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8C6D" w14:textId="77777777" w:rsidR="001021CE" w:rsidRPr="0068529F" w:rsidRDefault="001021CE" w:rsidP="001021CE">
      <w:pPr>
        <w:spacing w:after="0"/>
        <w:jc w:val="both"/>
        <w:rPr>
          <w:rFonts w:ascii="Arial" w:hAnsi="Arial" w:cs="Arial"/>
          <w:i/>
          <w:sz w:val="28"/>
          <w:lang w:val="en-GB"/>
        </w:rPr>
      </w:pPr>
      <w:r w:rsidRPr="0068529F">
        <w:rPr>
          <w:rFonts w:ascii="Arial" w:hAnsi="Arial" w:cs="Arial"/>
          <w:sz w:val="28"/>
          <w:lang w:val="en-GB"/>
        </w:rPr>
        <w:t>Case summary:</w:t>
      </w:r>
      <w:r w:rsidRPr="0068529F">
        <w:rPr>
          <w:rStyle w:val="FootnoteReference"/>
          <w:rFonts w:ascii="Arial" w:hAnsi="Arial" w:cs="Arial"/>
          <w:sz w:val="24"/>
          <w:lang w:val="en-GB"/>
        </w:rPr>
        <w:footnoteReference w:id="1"/>
      </w:r>
      <w:r w:rsidRPr="0068529F">
        <w:rPr>
          <w:rFonts w:ascii="Arial" w:hAnsi="Arial" w:cs="Arial"/>
          <w:sz w:val="24"/>
          <w:lang w:val="en-GB"/>
        </w:rPr>
        <w:t xml:space="preserve"> </w:t>
      </w:r>
      <w:r w:rsidR="0068529F" w:rsidRPr="0068529F">
        <w:rPr>
          <w:rFonts w:ascii="Arial" w:hAnsi="Arial" w:cs="Arial"/>
          <w:i/>
          <w:sz w:val="28"/>
          <w:lang w:val="en-GB"/>
        </w:rPr>
        <w:t>X</w:t>
      </w:r>
      <w:r w:rsidR="008252D6" w:rsidRPr="0068529F">
        <w:rPr>
          <w:rFonts w:ascii="Arial" w:hAnsi="Arial" w:cs="Arial"/>
          <w:i/>
          <w:sz w:val="28"/>
          <w:lang w:val="en-GB"/>
        </w:rPr>
        <w:t xml:space="preserve"> v </w:t>
      </w:r>
      <w:r w:rsidR="0068529F" w:rsidRPr="0068529F">
        <w:rPr>
          <w:rFonts w:ascii="Arial" w:hAnsi="Arial" w:cs="Arial"/>
          <w:i/>
          <w:sz w:val="28"/>
          <w:lang w:val="en-GB"/>
        </w:rPr>
        <w:t>Tanzania</w:t>
      </w:r>
    </w:p>
    <w:p w14:paraId="7CA708E3" w14:textId="77777777" w:rsidR="001021CE" w:rsidRPr="0068529F" w:rsidRDefault="001021CE" w:rsidP="001021CE">
      <w:pPr>
        <w:spacing w:after="0"/>
        <w:jc w:val="both"/>
        <w:rPr>
          <w:rFonts w:ascii="Arial" w:hAnsi="Arial" w:cs="Arial"/>
          <w:highlight w:val="lightGray"/>
          <w:lang w:val="en-GB"/>
        </w:rPr>
      </w:pPr>
    </w:p>
    <w:p w14:paraId="2F0CDDC2" w14:textId="77777777" w:rsidR="00F40F7C" w:rsidRPr="00B74628" w:rsidRDefault="00593351" w:rsidP="001021CE">
      <w:pPr>
        <w:spacing w:after="0"/>
        <w:jc w:val="both"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 xml:space="preserve">Case code: </w:t>
      </w:r>
      <w:r w:rsidR="00AE1B28" w:rsidRPr="00593351">
        <w:rPr>
          <w:rFonts w:ascii="Arial" w:hAnsi="Arial" w:cs="Arial"/>
          <w:szCs w:val="20"/>
          <w:lang w:val="en-GB"/>
        </w:rPr>
        <w:t>CRPD/C/18/</w:t>
      </w:r>
      <w:r w:rsidR="00523903" w:rsidRPr="00593351">
        <w:rPr>
          <w:rFonts w:ascii="Arial" w:hAnsi="Arial" w:cs="Arial"/>
          <w:szCs w:val="20"/>
          <w:lang w:val="en-GB"/>
        </w:rPr>
        <w:t>D/</w:t>
      </w:r>
      <w:r w:rsidR="00AE1B28" w:rsidRPr="00593351">
        <w:rPr>
          <w:rFonts w:ascii="Arial" w:hAnsi="Arial" w:cs="Arial"/>
          <w:szCs w:val="20"/>
          <w:lang w:val="en-GB"/>
        </w:rPr>
        <w:t>22/2014</w:t>
      </w:r>
    </w:p>
    <w:p w14:paraId="1BA42788" w14:textId="77777777" w:rsidR="001021CE" w:rsidRPr="004863A9" w:rsidRDefault="00F40F7C" w:rsidP="001021CE">
      <w:pPr>
        <w:spacing w:after="0"/>
        <w:jc w:val="both"/>
        <w:rPr>
          <w:rFonts w:ascii="Arial" w:hAnsi="Arial" w:cs="Arial"/>
          <w:szCs w:val="20"/>
          <w:lang w:val="en-GB"/>
        </w:rPr>
      </w:pPr>
      <w:r w:rsidRPr="004863A9">
        <w:rPr>
          <w:rFonts w:ascii="Arial" w:hAnsi="Arial" w:cs="Arial"/>
          <w:szCs w:val="20"/>
          <w:lang w:val="en-GB"/>
        </w:rPr>
        <w:t xml:space="preserve">Communication no </w:t>
      </w:r>
      <w:r w:rsidR="0068529F" w:rsidRPr="004863A9">
        <w:rPr>
          <w:rFonts w:ascii="Arial" w:hAnsi="Arial" w:cs="Arial"/>
          <w:szCs w:val="20"/>
          <w:lang w:val="en-GB"/>
        </w:rPr>
        <w:t>22/2014</w:t>
      </w:r>
    </w:p>
    <w:p w14:paraId="038D4DE6" w14:textId="77777777" w:rsidR="001021CE" w:rsidRPr="004863A9" w:rsidRDefault="001021CE" w:rsidP="001021CE">
      <w:pPr>
        <w:spacing w:after="0"/>
        <w:jc w:val="both"/>
        <w:rPr>
          <w:rFonts w:ascii="Arial" w:hAnsi="Arial" w:cs="Arial"/>
          <w:szCs w:val="20"/>
          <w:lang w:val="en-GB"/>
        </w:rPr>
      </w:pPr>
      <w:r w:rsidRPr="004863A9">
        <w:rPr>
          <w:rFonts w:ascii="Arial" w:hAnsi="Arial" w:cs="Arial"/>
          <w:szCs w:val="20"/>
          <w:lang w:val="en-GB"/>
        </w:rPr>
        <w:t>Date of communication (initial submission):</w:t>
      </w:r>
      <w:r w:rsidRPr="004863A9">
        <w:rPr>
          <w:rFonts w:ascii="Arial" w:hAnsi="Arial" w:cs="Arial"/>
          <w:szCs w:val="20"/>
          <w:lang w:val="en-GB"/>
        </w:rPr>
        <w:tab/>
      </w:r>
      <w:r w:rsidRPr="004863A9">
        <w:rPr>
          <w:rFonts w:ascii="Arial" w:hAnsi="Arial" w:cs="Arial"/>
          <w:szCs w:val="20"/>
          <w:lang w:val="en-GB"/>
        </w:rPr>
        <w:tab/>
      </w:r>
      <w:r w:rsidR="004863A9" w:rsidRPr="004863A9">
        <w:rPr>
          <w:rFonts w:ascii="Arial" w:hAnsi="Arial" w:cs="Arial"/>
          <w:szCs w:val="20"/>
          <w:lang w:val="en-GB"/>
        </w:rPr>
        <w:t>23</w:t>
      </w:r>
      <w:r w:rsidR="00F40F7C" w:rsidRPr="004863A9">
        <w:rPr>
          <w:rFonts w:ascii="Arial" w:hAnsi="Arial" w:cs="Arial"/>
          <w:szCs w:val="20"/>
          <w:lang w:val="en-GB"/>
        </w:rPr>
        <w:t xml:space="preserve"> </w:t>
      </w:r>
      <w:r w:rsidR="004863A9" w:rsidRPr="004863A9">
        <w:rPr>
          <w:rFonts w:ascii="Arial" w:hAnsi="Arial" w:cs="Arial"/>
          <w:szCs w:val="20"/>
          <w:lang w:val="en-GB"/>
        </w:rPr>
        <w:t>June 2014</w:t>
      </w:r>
      <w:r w:rsidRPr="004863A9">
        <w:rPr>
          <w:rFonts w:ascii="Arial" w:hAnsi="Arial" w:cs="Arial"/>
          <w:szCs w:val="20"/>
          <w:lang w:val="en-GB"/>
        </w:rPr>
        <w:t xml:space="preserve"> </w:t>
      </w:r>
    </w:p>
    <w:p w14:paraId="5EF21A97" w14:textId="77777777" w:rsidR="001021CE" w:rsidRPr="004863A9" w:rsidRDefault="001021CE" w:rsidP="001021CE">
      <w:pPr>
        <w:spacing w:after="0"/>
        <w:jc w:val="both"/>
        <w:rPr>
          <w:rFonts w:ascii="Arial" w:hAnsi="Arial" w:cs="Arial"/>
          <w:szCs w:val="20"/>
          <w:lang w:val="en-GB"/>
        </w:rPr>
      </w:pPr>
      <w:r w:rsidRPr="004863A9">
        <w:rPr>
          <w:rFonts w:ascii="Arial" w:hAnsi="Arial" w:cs="Arial"/>
          <w:szCs w:val="20"/>
          <w:lang w:val="en-GB"/>
        </w:rPr>
        <w:t>Date of adoption of Views:</w:t>
      </w:r>
      <w:r w:rsidRPr="004863A9">
        <w:rPr>
          <w:rFonts w:ascii="Arial" w:hAnsi="Arial" w:cs="Arial"/>
          <w:szCs w:val="20"/>
          <w:lang w:val="en-GB"/>
        </w:rPr>
        <w:tab/>
      </w:r>
      <w:r w:rsidRPr="004863A9">
        <w:rPr>
          <w:rFonts w:ascii="Arial" w:hAnsi="Arial" w:cs="Arial"/>
          <w:szCs w:val="20"/>
          <w:lang w:val="en-GB"/>
        </w:rPr>
        <w:tab/>
      </w:r>
      <w:r w:rsidRPr="004863A9">
        <w:rPr>
          <w:rFonts w:ascii="Arial" w:hAnsi="Arial" w:cs="Arial"/>
          <w:szCs w:val="20"/>
          <w:lang w:val="en-GB"/>
        </w:rPr>
        <w:tab/>
      </w:r>
      <w:r w:rsidRPr="004863A9">
        <w:rPr>
          <w:rFonts w:ascii="Arial" w:hAnsi="Arial" w:cs="Arial"/>
          <w:szCs w:val="20"/>
          <w:lang w:val="en-GB"/>
        </w:rPr>
        <w:tab/>
      </w:r>
      <w:r w:rsidR="00F40F7C" w:rsidRPr="004863A9">
        <w:rPr>
          <w:rFonts w:ascii="Arial" w:hAnsi="Arial" w:cs="Arial"/>
          <w:szCs w:val="20"/>
          <w:lang w:val="en-GB"/>
        </w:rPr>
        <w:t>1</w:t>
      </w:r>
      <w:r w:rsidR="004863A9" w:rsidRPr="004863A9">
        <w:rPr>
          <w:rFonts w:ascii="Arial" w:hAnsi="Arial" w:cs="Arial"/>
          <w:szCs w:val="20"/>
          <w:lang w:val="en-GB"/>
        </w:rPr>
        <w:t>8 August 2017</w:t>
      </w:r>
    </w:p>
    <w:p w14:paraId="08F2E8E0" w14:textId="77777777" w:rsidR="00F40F7C" w:rsidRPr="00D903DE" w:rsidRDefault="001021CE" w:rsidP="00F40F7C">
      <w:pPr>
        <w:spacing w:after="0"/>
        <w:jc w:val="both"/>
        <w:rPr>
          <w:rFonts w:ascii="Arial" w:hAnsi="Arial" w:cs="Arial"/>
          <w:szCs w:val="20"/>
          <w:lang w:val="en-GB"/>
        </w:rPr>
      </w:pPr>
      <w:r w:rsidRPr="00D903DE">
        <w:rPr>
          <w:rFonts w:ascii="Arial" w:hAnsi="Arial" w:cs="Arial"/>
          <w:szCs w:val="20"/>
          <w:lang w:val="en-GB"/>
        </w:rPr>
        <w:t>Invoked provisions of the Convention:</w:t>
      </w:r>
      <w:r w:rsidRPr="00D903DE">
        <w:rPr>
          <w:rFonts w:ascii="Arial" w:hAnsi="Arial" w:cs="Arial"/>
          <w:szCs w:val="20"/>
          <w:lang w:val="en-GB"/>
        </w:rPr>
        <w:tab/>
      </w:r>
      <w:r w:rsidRPr="00D903DE">
        <w:rPr>
          <w:rFonts w:ascii="Arial" w:hAnsi="Arial" w:cs="Arial"/>
          <w:szCs w:val="20"/>
          <w:lang w:val="en-GB"/>
        </w:rPr>
        <w:tab/>
      </w:r>
      <w:r w:rsidR="00695A2A">
        <w:rPr>
          <w:rFonts w:ascii="Arial" w:hAnsi="Arial" w:cs="Arial"/>
          <w:szCs w:val="20"/>
          <w:lang w:val="en-GB"/>
        </w:rPr>
        <w:t>Article</w:t>
      </w:r>
      <w:r w:rsidR="00F40F7C" w:rsidRPr="00D903DE">
        <w:rPr>
          <w:rFonts w:ascii="Arial" w:hAnsi="Arial" w:cs="Arial"/>
          <w:szCs w:val="20"/>
          <w:lang w:val="en-GB"/>
        </w:rPr>
        <w:t xml:space="preserve">s </w:t>
      </w:r>
      <w:r w:rsidR="00C17D66">
        <w:fldChar w:fldCharType="begin"/>
      </w:r>
      <w:r w:rsidR="00C17D66" w:rsidRPr="0043671B">
        <w:rPr>
          <w:lang w:val="en-GB"/>
        </w:rPr>
        <w:instrText xml:space="preserve"> HYPERLINK "http://www.ohchr.org/EN/HRBodies/CRPD/Pages/ConventionRightsPersonsWithDisabilities.aspx" \l "5" </w:instrText>
      </w:r>
      <w:r w:rsidR="00C17D66">
        <w:fldChar w:fldCharType="separate"/>
      </w:r>
      <w:r w:rsidR="00D903DE" w:rsidRPr="00D903DE">
        <w:rPr>
          <w:rStyle w:val="Hyperlink"/>
          <w:rFonts w:ascii="Arial" w:hAnsi="Arial" w:cs="Arial"/>
          <w:szCs w:val="20"/>
          <w:lang w:val="en-GB"/>
        </w:rPr>
        <w:t>5</w:t>
      </w:r>
      <w:r w:rsidR="00C17D66">
        <w:rPr>
          <w:rStyle w:val="Hyperlink"/>
          <w:rFonts w:ascii="Arial" w:hAnsi="Arial" w:cs="Arial"/>
          <w:szCs w:val="20"/>
          <w:lang w:val="en-GB"/>
        </w:rPr>
        <w:fldChar w:fldCharType="end"/>
      </w:r>
      <w:r w:rsidR="00D903DE" w:rsidRPr="00D903DE">
        <w:rPr>
          <w:rFonts w:ascii="Arial" w:hAnsi="Arial" w:cs="Arial"/>
          <w:szCs w:val="20"/>
          <w:lang w:val="en-GB"/>
        </w:rPr>
        <w:t xml:space="preserve">, </w:t>
      </w:r>
      <w:r w:rsidR="00C17D66">
        <w:fldChar w:fldCharType="begin"/>
      </w:r>
      <w:r w:rsidR="00C17D66" w:rsidRPr="0043671B">
        <w:rPr>
          <w:lang w:val="en-GB"/>
        </w:rPr>
        <w:instrText xml:space="preserve"> HYPERLINK "http://www.ohchr.org/EN/HRBodies/CRPD/Pages/ConventionRightsPersonsWithDisabilities.aspx" \l "15" </w:instrText>
      </w:r>
      <w:r w:rsidR="00C17D66">
        <w:fldChar w:fldCharType="separate"/>
      </w:r>
      <w:r w:rsidR="00D903DE" w:rsidRPr="00D903DE">
        <w:rPr>
          <w:rStyle w:val="Hyperlink"/>
          <w:rFonts w:ascii="Arial" w:hAnsi="Arial" w:cs="Arial"/>
          <w:szCs w:val="20"/>
          <w:lang w:val="en-GB"/>
        </w:rPr>
        <w:t>15</w:t>
      </w:r>
      <w:r w:rsidR="00C17D66">
        <w:rPr>
          <w:rStyle w:val="Hyperlink"/>
          <w:rFonts w:ascii="Arial" w:hAnsi="Arial" w:cs="Arial"/>
          <w:szCs w:val="20"/>
          <w:lang w:val="en-GB"/>
        </w:rPr>
        <w:fldChar w:fldCharType="end"/>
      </w:r>
      <w:r w:rsidR="00D903DE" w:rsidRPr="00D903DE">
        <w:rPr>
          <w:rFonts w:ascii="Arial" w:hAnsi="Arial" w:cs="Arial"/>
          <w:szCs w:val="20"/>
          <w:lang w:val="en-GB"/>
        </w:rPr>
        <w:t xml:space="preserve"> and </w:t>
      </w:r>
      <w:r w:rsidR="00C17D66">
        <w:fldChar w:fldCharType="begin"/>
      </w:r>
      <w:r w:rsidR="00C17D66" w:rsidRPr="0043671B">
        <w:rPr>
          <w:lang w:val="en-GB"/>
        </w:rPr>
        <w:instrText xml:space="preserve"> HYPERLINK "http://www.ohchr.org/EN/HRBodies/CRPD/Pages/ConventionRightsPersonsWithDisabilities.aspx" \l "17" </w:instrText>
      </w:r>
      <w:r w:rsidR="00C17D66">
        <w:fldChar w:fldCharType="separate"/>
      </w:r>
      <w:r w:rsidR="00D903DE" w:rsidRPr="00D903DE">
        <w:rPr>
          <w:rStyle w:val="Hyperlink"/>
          <w:rFonts w:ascii="Arial" w:hAnsi="Arial" w:cs="Arial"/>
          <w:szCs w:val="20"/>
          <w:lang w:val="en-GB"/>
        </w:rPr>
        <w:t>17</w:t>
      </w:r>
      <w:r w:rsidR="00C17D66">
        <w:rPr>
          <w:rStyle w:val="Hyperlink"/>
          <w:rFonts w:ascii="Arial" w:hAnsi="Arial" w:cs="Arial"/>
          <w:szCs w:val="20"/>
          <w:lang w:val="en-GB"/>
        </w:rPr>
        <w:fldChar w:fldCharType="end"/>
      </w:r>
    </w:p>
    <w:p w14:paraId="69DCA0EE" w14:textId="77777777" w:rsidR="001021CE" w:rsidRPr="0026157F" w:rsidRDefault="001021CE" w:rsidP="00F40F7C">
      <w:pPr>
        <w:spacing w:after="0"/>
        <w:jc w:val="both"/>
        <w:rPr>
          <w:rFonts w:ascii="Arial" w:hAnsi="Arial" w:cs="Arial"/>
          <w:szCs w:val="20"/>
          <w:lang w:val="en-GB"/>
        </w:rPr>
      </w:pPr>
      <w:r w:rsidRPr="0026157F">
        <w:rPr>
          <w:rFonts w:ascii="Arial" w:hAnsi="Arial" w:cs="Arial"/>
          <w:szCs w:val="20"/>
          <w:lang w:val="en-GB"/>
        </w:rPr>
        <w:t>Provisions of the Optional Protocol:</w:t>
      </w:r>
      <w:r w:rsidRPr="0026157F">
        <w:rPr>
          <w:rFonts w:ascii="Arial" w:hAnsi="Arial" w:cs="Arial"/>
          <w:szCs w:val="20"/>
          <w:lang w:val="en-GB"/>
        </w:rPr>
        <w:tab/>
      </w:r>
      <w:r w:rsidRPr="0026157F">
        <w:rPr>
          <w:rFonts w:ascii="Arial" w:hAnsi="Arial" w:cs="Arial"/>
          <w:szCs w:val="20"/>
          <w:lang w:val="en-GB"/>
        </w:rPr>
        <w:tab/>
      </w:r>
      <w:r w:rsidRPr="0026157F">
        <w:rPr>
          <w:rFonts w:ascii="Arial" w:hAnsi="Arial" w:cs="Arial"/>
          <w:szCs w:val="20"/>
          <w:lang w:val="en-GB"/>
        </w:rPr>
        <w:tab/>
      </w:r>
      <w:r w:rsidR="00695A2A">
        <w:rPr>
          <w:rFonts w:ascii="Arial" w:hAnsi="Arial" w:cs="Arial"/>
          <w:szCs w:val="20"/>
          <w:lang w:val="en-GB"/>
        </w:rPr>
        <w:t>Article</w:t>
      </w:r>
      <w:r w:rsidR="00F40F7C" w:rsidRPr="0026157F">
        <w:rPr>
          <w:rFonts w:ascii="Arial" w:hAnsi="Arial" w:cs="Arial"/>
          <w:szCs w:val="20"/>
          <w:lang w:val="en-GB"/>
        </w:rPr>
        <w:t xml:space="preserve">s </w:t>
      </w:r>
      <w:r w:rsidR="00C17D66">
        <w:fldChar w:fldCharType="begin"/>
      </w:r>
      <w:r w:rsidR="00C17D66" w:rsidRPr="0043671B">
        <w:rPr>
          <w:lang w:val="en-GB"/>
        </w:rPr>
        <w:instrText xml:space="preserve"> HYPERLINK "http://www.ohchr.org/EN/HRBodies/CRPD/Pages/OptionalProtocolRightsPersonsWithDis</w:instrText>
      </w:r>
      <w:r w:rsidR="00C17D66" w:rsidRPr="0043671B">
        <w:rPr>
          <w:lang w:val="en-GB"/>
        </w:rPr>
        <w:instrText xml:space="preserve">abilities.aspx" </w:instrText>
      </w:r>
      <w:r w:rsidR="00C17D66">
        <w:fldChar w:fldCharType="separate"/>
      </w:r>
      <w:r w:rsidR="0026157F" w:rsidRPr="0026157F">
        <w:rPr>
          <w:rStyle w:val="Hyperlink"/>
          <w:rFonts w:ascii="Arial" w:hAnsi="Arial" w:cs="Arial"/>
          <w:szCs w:val="20"/>
          <w:lang w:val="en-GB"/>
        </w:rPr>
        <w:t>2(d)</w:t>
      </w:r>
      <w:r w:rsidR="00C17D66">
        <w:rPr>
          <w:rStyle w:val="Hyperlink"/>
          <w:rFonts w:ascii="Arial" w:hAnsi="Arial" w:cs="Arial"/>
          <w:szCs w:val="20"/>
          <w:lang w:val="en-GB"/>
        </w:rPr>
        <w:fldChar w:fldCharType="end"/>
      </w:r>
    </w:p>
    <w:p w14:paraId="5016B635" w14:textId="77777777" w:rsidR="00F40F7C" w:rsidRPr="0068529F" w:rsidRDefault="00F40F7C" w:rsidP="001021CE">
      <w:pPr>
        <w:spacing w:after="0"/>
        <w:ind w:left="2124" w:hanging="2124"/>
        <w:jc w:val="both"/>
        <w:rPr>
          <w:rFonts w:ascii="Arial" w:hAnsi="Arial" w:cs="Arial"/>
          <w:szCs w:val="20"/>
          <w:highlight w:val="lightGray"/>
          <w:lang w:val="en-GB"/>
        </w:rPr>
      </w:pPr>
    </w:p>
    <w:p w14:paraId="1258F0BD" w14:textId="77777777" w:rsidR="00F40F7C" w:rsidRPr="0068529F" w:rsidRDefault="001021CE">
      <w:pPr>
        <w:spacing w:after="0"/>
        <w:ind w:left="2124" w:hanging="2124"/>
        <w:jc w:val="both"/>
        <w:rPr>
          <w:rFonts w:ascii="Arial" w:hAnsi="Arial" w:cs="Arial"/>
          <w:szCs w:val="20"/>
          <w:highlight w:val="lightGray"/>
          <w:lang w:val="en-GB"/>
        </w:rPr>
      </w:pPr>
      <w:r w:rsidRPr="002D3CA2">
        <w:rPr>
          <w:rFonts w:ascii="Arial" w:hAnsi="Arial" w:cs="Arial"/>
          <w:szCs w:val="20"/>
          <w:lang w:val="en-GB"/>
        </w:rPr>
        <w:t xml:space="preserve">Keywords: </w:t>
      </w:r>
      <w:r w:rsidRPr="002D3CA2">
        <w:rPr>
          <w:rFonts w:ascii="Arial" w:hAnsi="Arial" w:cs="Arial"/>
          <w:szCs w:val="20"/>
          <w:lang w:val="en-GB"/>
        </w:rPr>
        <w:tab/>
      </w:r>
      <w:r w:rsidR="002D3CA2" w:rsidRPr="002D3CA2">
        <w:rPr>
          <w:rFonts w:ascii="Arial" w:hAnsi="Arial" w:cs="Arial"/>
          <w:szCs w:val="20"/>
          <w:lang w:val="en-GB"/>
        </w:rPr>
        <w:t>Albinism; discrimination based on disability; torture, inhumane and degrading treatment;</w:t>
      </w:r>
      <w:r w:rsidR="002D3CA2">
        <w:rPr>
          <w:rFonts w:ascii="Arial" w:hAnsi="Arial" w:cs="Arial"/>
          <w:szCs w:val="20"/>
          <w:lang w:val="en-GB"/>
        </w:rPr>
        <w:t xml:space="preserve"> </w:t>
      </w:r>
      <w:r w:rsidR="002D3CA2" w:rsidRPr="002D3CA2">
        <w:rPr>
          <w:rFonts w:ascii="Arial" w:hAnsi="Arial" w:cs="Arial"/>
          <w:szCs w:val="20"/>
          <w:lang w:val="en-GB"/>
        </w:rPr>
        <w:t>violation of the right to respect for intellectual</w:t>
      </w:r>
      <w:r w:rsidR="002D3CA2">
        <w:rPr>
          <w:rFonts w:ascii="Arial" w:hAnsi="Arial" w:cs="Arial"/>
          <w:szCs w:val="20"/>
          <w:lang w:val="en-GB"/>
        </w:rPr>
        <w:t xml:space="preserve"> </w:t>
      </w:r>
      <w:r w:rsidR="002D3CA2" w:rsidRPr="002D3CA2">
        <w:rPr>
          <w:rFonts w:ascii="Arial" w:hAnsi="Arial" w:cs="Arial"/>
          <w:szCs w:val="20"/>
          <w:lang w:val="en-GB"/>
        </w:rPr>
        <w:t>and mental integrity</w:t>
      </w:r>
    </w:p>
    <w:p w14:paraId="79184232" w14:textId="77777777" w:rsidR="001021CE" w:rsidRDefault="00F40F7C" w:rsidP="00F40F7C">
      <w:pPr>
        <w:spacing w:after="0"/>
        <w:ind w:left="2124" w:hanging="2124"/>
        <w:jc w:val="both"/>
        <w:rPr>
          <w:rFonts w:ascii="Arial" w:hAnsi="Arial" w:cs="Arial"/>
          <w:szCs w:val="20"/>
          <w:lang w:val="en-GB"/>
        </w:rPr>
      </w:pPr>
      <w:r w:rsidRPr="00B733B8">
        <w:rPr>
          <w:rFonts w:ascii="Arial" w:hAnsi="Arial" w:cs="Arial"/>
          <w:szCs w:val="20"/>
          <w:lang w:val="en-GB"/>
        </w:rPr>
        <w:t xml:space="preserve">Decision: </w:t>
      </w:r>
      <w:r w:rsidRPr="00B733B8">
        <w:rPr>
          <w:rFonts w:ascii="Arial" w:hAnsi="Arial" w:cs="Arial"/>
          <w:szCs w:val="20"/>
          <w:lang w:val="en-GB"/>
        </w:rPr>
        <w:tab/>
        <w:t xml:space="preserve">Violation of </w:t>
      </w:r>
      <w:r w:rsidR="00695A2A">
        <w:rPr>
          <w:rFonts w:ascii="Arial" w:hAnsi="Arial" w:cs="Arial"/>
          <w:szCs w:val="20"/>
          <w:lang w:val="en-GB"/>
        </w:rPr>
        <w:t>Article</w:t>
      </w:r>
      <w:r w:rsidRPr="00B733B8">
        <w:rPr>
          <w:rFonts w:ascii="Arial" w:hAnsi="Arial" w:cs="Arial"/>
          <w:szCs w:val="20"/>
          <w:lang w:val="en-GB"/>
        </w:rPr>
        <w:t xml:space="preserve">s </w:t>
      </w:r>
      <w:r w:rsidR="00C17D66">
        <w:fldChar w:fldCharType="begin"/>
      </w:r>
      <w:r w:rsidR="00C17D66" w:rsidRPr="0043671B">
        <w:rPr>
          <w:lang w:val="en-GB"/>
        </w:rPr>
        <w:instrText xml:space="preserve"> HYPERLINK "http://www.ohchr.org/EN/HRBodies/CRPD/Pages/ConventionRightsPersonsWithDisabilities.aspx" \l "5" </w:instrText>
      </w:r>
      <w:r w:rsidR="00C17D66">
        <w:fldChar w:fldCharType="separate"/>
      </w:r>
      <w:r w:rsidR="00B733B8" w:rsidRPr="00D903DE">
        <w:rPr>
          <w:rStyle w:val="Hyperlink"/>
          <w:rFonts w:ascii="Arial" w:hAnsi="Arial" w:cs="Arial"/>
          <w:szCs w:val="20"/>
          <w:lang w:val="en-GB"/>
        </w:rPr>
        <w:t>5</w:t>
      </w:r>
      <w:r w:rsidR="00C17D66">
        <w:rPr>
          <w:rStyle w:val="Hyperlink"/>
          <w:rFonts w:ascii="Arial" w:hAnsi="Arial" w:cs="Arial"/>
          <w:szCs w:val="20"/>
          <w:lang w:val="en-GB"/>
        </w:rPr>
        <w:fldChar w:fldCharType="end"/>
      </w:r>
      <w:r w:rsidR="00B733B8" w:rsidRPr="00D903DE">
        <w:rPr>
          <w:rFonts w:ascii="Arial" w:hAnsi="Arial" w:cs="Arial"/>
          <w:szCs w:val="20"/>
          <w:lang w:val="en-GB"/>
        </w:rPr>
        <w:t xml:space="preserve">, </w:t>
      </w:r>
      <w:r w:rsidR="00C17D66">
        <w:fldChar w:fldCharType="begin"/>
      </w:r>
      <w:r w:rsidR="00C17D66" w:rsidRPr="0043671B">
        <w:rPr>
          <w:lang w:val="en-GB"/>
        </w:rPr>
        <w:instrText xml:space="preserve"> HYPERLINK "http://www.ohchr.org/EN/HRBodies/CRPD/Pages/ConventionRightsPersonsWithDisabilities.aspx" \l "15" </w:instrText>
      </w:r>
      <w:r w:rsidR="00C17D66">
        <w:fldChar w:fldCharType="separate"/>
      </w:r>
      <w:r w:rsidR="00B733B8" w:rsidRPr="00D903DE">
        <w:rPr>
          <w:rStyle w:val="Hyperlink"/>
          <w:rFonts w:ascii="Arial" w:hAnsi="Arial" w:cs="Arial"/>
          <w:szCs w:val="20"/>
          <w:lang w:val="en-GB"/>
        </w:rPr>
        <w:t>15</w:t>
      </w:r>
      <w:r w:rsidR="00C17D66">
        <w:rPr>
          <w:rStyle w:val="Hyperlink"/>
          <w:rFonts w:ascii="Arial" w:hAnsi="Arial" w:cs="Arial"/>
          <w:szCs w:val="20"/>
          <w:lang w:val="en-GB"/>
        </w:rPr>
        <w:fldChar w:fldCharType="end"/>
      </w:r>
      <w:r w:rsidR="00B733B8" w:rsidRPr="00D903DE">
        <w:rPr>
          <w:rFonts w:ascii="Arial" w:hAnsi="Arial" w:cs="Arial"/>
          <w:szCs w:val="20"/>
          <w:lang w:val="en-GB"/>
        </w:rPr>
        <w:t xml:space="preserve"> and </w:t>
      </w:r>
      <w:r w:rsidR="00C17D66">
        <w:fldChar w:fldCharType="begin"/>
      </w:r>
      <w:r w:rsidR="00C17D66" w:rsidRPr="0043671B">
        <w:rPr>
          <w:lang w:val="en-GB"/>
        </w:rPr>
        <w:instrText xml:space="preserve"> HYPERLINK "http://ww</w:instrText>
      </w:r>
      <w:r w:rsidR="00C17D66" w:rsidRPr="0043671B">
        <w:rPr>
          <w:lang w:val="en-GB"/>
        </w:rPr>
        <w:instrText xml:space="preserve">w.ohchr.org/EN/HRBodies/CRPD/Pages/ConventionRightsPersonsWithDisabilities.aspx" \l "17" </w:instrText>
      </w:r>
      <w:r w:rsidR="00C17D66">
        <w:fldChar w:fldCharType="separate"/>
      </w:r>
      <w:r w:rsidR="00B733B8" w:rsidRPr="00D903DE">
        <w:rPr>
          <w:rStyle w:val="Hyperlink"/>
          <w:rFonts w:ascii="Arial" w:hAnsi="Arial" w:cs="Arial"/>
          <w:szCs w:val="20"/>
          <w:lang w:val="en-GB"/>
        </w:rPr>
        <w:t>17</w:t>
      </w:r>
      <w:r w:rsidR="00C17D66">
        <w:rPr>
          <w:rStyle w:val="Hyperlink"/>
          <w:rFonts w:ascii="Arial" w:hAnsi="Arial" w:cs="Arial"/>
          <w:szCs w:val="20"/>
          <w:lang w:val="en-GB"/>
        </w:rPr>
        <w:fldChar w:fldCharType="end"/>
      </w:r>
      <w:r w:rsidR="006D2011">
        <w:rPr>
          <w:rFonts w:ascii="Arial" w:hAnsi="Arial" w:cs="Arial"/>
          <w:szCs w:val="20"/>
          <w:lang w:val="en-GB"/>
        </w:rPr>
        <w:t xml:space="preserve">, read in conjunction with </w:t>
      </w:r>
      <w:r w:rsidR="00695A2A">
        <w:rPr>
          <w:rFonts w:ascii="Arial" w:hAnsi="Arial" w:cs="Arial"/>
          <w:szCs w:val="20"/>
          <w:lang w:val="en-GB"/>
        </w:rPr>
        <w:t>Article</w:t>
      </w:r>
      <w:r w:rsidR="00B733B8" w:rsidRPr="00B733B8">
        <w:rPr>
          <w:rFonts w:ascii="Arial" w:hAnsi="Arial" w:cs="Arial"/>
          <w:szCs w:val="20"/>
          <w:lang w:val="en-GB"/>
        </w:rPr>
        <w:t xml:space="preserve"> </w:t>
      </w:r>
      <w:r w:rsidR="00C17D66">
        <w:fldChar w:fldCharType="begin"/>
      </w:r>
      <w:r w:rsidR="00C17D66" w:rsidRPr="0043671B">
        <w:rPr>
          <w:lang w:val="en-GB"/>
        </w:rPr>
        <w:instrText xml:space="preserve"> HYPERLINK "http://www.ohchr.org/EN/HRBodies/CRPD/Pages/ConventionRightsPersonsWithDisabilities.aspx" \l "4" </w:instrText>
      </w:r>
      <w:r w:rsidR="00C17D66">
        <w:fldChar w:fldCharType="separate"/>
      </w:r>
      <w:r w:rsidR="00B733B8" w:rsidRPr="007A1688">
        <w:rPr>
          <w:rStyle w:val="Hyperlink"/>
          <w:rFonts w:ascii="Arial" w:hAnsi="Arial" w:cs="Arial"/>
          <w:szCs w:val="20"/>
          <w:lang w:val="en-GB"/>
        </w:rPr>
        <w:t>4</w:t>
      </w:r>
      <w:r w:rsidR="00C17D66">
        <w:rPr>
          <w:rStyle w:val="Hyperlink"/>
          <w:rFonts w:ascii="Arial" w:hAnsi="Arial" w:cs="Arial"/>
          <w:szCs w:val="20"/>
          <w:lang w:val="en-GB"/>
        </w:rPr>
        <w:fldChar w:fldCharType="end"/>
      </w:r>
      <w:r w:rsidR="006D2011">
        <w:rPr>
          <w:rFonts w:ascii="Arial" w:hAnsi="Arial" w:cs="Arial"/>
          <w:szCs w:val="20"/>
          <w:lang w:val="en-GB"/>
        </w:rPr>
        <w:t>,</w:t>
      </w:r>
      <w:r w:rsidR="00B733B8" w:rsidRPr="00B733B8">
        <w:rPr>
          <w:rFonts w:ascii="Arial" w:hAnsi="Arial" w:cs="Arial"/>
          <w:szCs w:val="20"/>
          <w:lang w:val="en-GB"/>
        </w:rPr>
        <w:t xml:space="preserve"> of the Convention</w:t>
      </w:r>
      <w:r w:rsidRPr="00B733B8">
        <w:rPr>
          <w:rFonts w:ascii="Arial" w:hAnsi="Arial" w:cs="Arial"/>
          <w:szCs w:val="20"/>
          <w:lang w:val="en-GB"/>
        </w:rPr>
        <w:t xml:space="preserve"> of the Convention</w:t>
      </w:r>
    </w:p>
    <w:p w14:paraId="32B07991" w14:textId="77777777" w:rsidR="00B74628" w:rsidRPr="00B733B8" w:rsidRDefault="00B74628" w:rsidP="00F40F7C">
      <w:pPr>
        <w:spacing w:after="0"/>
        <w:ind w:left="2124" w:hanging="2124"/>
        <w:jc w:val="both"/>
        <w:rPr>
          <w:rFonts w:ascii="Arial" w:hAnsi="Arial" w:cs="Arial"/>
          <w:szCs w:val="20"/>
          <w:lang w:val="en-GB"/>
        </w:rPr>
      </w:pPr>
    </w:p>
    <w:p w14:paraId="37347DD4" w14:textId="77777777" w:rsidR="001021CE" w:rsidRDefault="00593351" w:rsidP="001021CE">
      <w:pPr>
        <w:spacing w:after="0"/>
        <w:jc w:val="both"/>
        <w:rPr>
          <w:rFonts w:ascii="Arial" w:hAnsi="Arial" w:cs="Arial"/>
          <w:szCs w:val="20"/>
          <w:lang w:val="en-GB"/>
        </w:rPr>
      </w:pPr>
      <w:r w:rsidRPr="00F176E0">
        <w:rPr>
          <w:rFonts w:ascii="Arial" w:hAnsi="Arial" w:cs="Arial"/>
          <w:szCs w:val="20"/>
          <w:lang w:val="en-GB"/>
        </w:rPr>
        <w:t xml:space="preserve">Full decision in HTML format (webpage): </w:t>
      </w:r>
      <w:r w:rsidR="00C17D66">
        <w:fldChar w:fldCharType="begin"/>
      </w:r>
      <w:r w:rsidR="00C17D66" w:rsidRPr="0043671B">
        <w:rPr>
          <w:lang w:val="en-GB"/>
        </w:rPr>
        <w:instrText xml:space="preserve"> HYPERLINK "http://docstore.ohchr.org/SelfServices/FilesHandler.ashx?enc=6QkG1d%2fPPRiCAqhKb7yhsoSrhwG9CrOqAWZMtC2E1XeHYkxsDSPA05ZvcX8dltnqUZq7PxdmUCIenTEiZn%2b8x31Lc5NDKzce6zjLPFzmSq6ctBGnX8</w:instrText>
      </w:r>
      <w:r w:rsidR="00C17D66" w:rsidRPr="0043671B">
        <w:rPr>
          <w:lang w:val="en-GB"/>
        </w:rPr>
        <w:instrText xml:space="preserve">WnUvI0gXizG3gd6MMsoB%2bKNZOKgLQO%2fT6ONw%3d%3d" </w:instrText>
      </w:r>
      <w:r w:rsidR="00C17D66">
        <w:fldChar w:fldCharType="separate"/>
      </w:r>
      <w:r w:rsidR="00B74628" w:rsidRPr="00BC7309">
        <w:rPr>
          <w:rStyle w:val="Hyperlink"/>
          <w:rFonts w:ascii="Arial" w:hAnsi="Arial" w:cs="Arial"/>
          <w:szCs w:val="20"/>
          <w:lang w:val="en-GB"/>
        </w:rPr>
        <w:t>Arabic</w:t>
      </w:r>
      <w:r w:rsidR="00C17D66">
        <w:rPr>
          <w:rStyle w:val="Hyperlink"/>
          <w:rFonts w:ascii="Arial" w:hAnsi="Arial" w:cs="Arial"/>
          <w:szCs w:val="20"/>
          <w:lang w:val="en-GB"/>
        </w:rPr>
        <w:fldChar w:fldCharType="end"/>
      </w:r>
      <w:r w:rsidR="00B74628" w:rsidRPr="00B74628">
        <w:rPr>
          <w:rFonts w:ascii="Arial" w:hAnsi="Arial" w:cs="Arial"/>
          <w:szCs w:val="20"/>
          <w:lang w:val="en-GB"/>
        </w:rPr>
        <w:t xml:space="preserve">, </w:t>
      </w:r>
      <w:r w:rsidR="00C17D66">
        <w:fldChar w:fldCharType="begin"/>
      </w:r>
      <w:r w:rsidR="00C17D66" w:rsidRPr="0043671B">
        <w:rPr>
          <w:lang w:val="en-GB"/>
        </w:rPr>
        <w:instrText xml:space="preserve"> HYPERLINK "http://docstore.ohchr.org/SelfServices/FilesHandler.ashx?enc=6QkG1d%2fPPRiCAqhKb7yhsoSrhwG9CrOqAWZMtC2E1XeHYkxsDSPA05ZvcX8dltnqUZq7PxdmUCIenTEiZn%2b8x1MCHdFNt5rFjZp%2fHN7JnrnUMuHoW4Pw0c4oDOjTX9kh5yBWe1M%2bT3f1cDqIIWFU2Q%3d%3d" </w:instrText>
      </w:r>
      <w:r w:rsidR="00C17D66">
        <w:fldChar w:fldCharType="separate"/>
      </w:r>
      <w:r w:rsidR="00B74628" w:rsidRPr="00BC7309">
        <w:rPr>
          <w:rStyle w:val="Hyperlink"/>
          <w:rFonts w:ascii="Arial" w:hAnsi="Arial" w:cs="Arial"/>
          <w:szCs w:val="20"/>
          <w:lang w:val="en-GB"/>
        </w:rPr>
        <w:t>Chinese</w:t>
      </w:r>
      <w:r w:rsidR="00C17D66">
        <w:rPr>
          <w:rStyle w:val="Hyperlink"/>
          <w:rFonts w:ascii="Arial" w:hAnsi="Arial" w:cs="Arial"/>
          <w:szCs w:val="20"/>
          <w:lang w:val="en-GB"/>
        </w:rPr>
        <w:fldChar w:fldCharType="end"/>
      </w:r>
      <w:r w:rsidR="00B74628" w:rsidRPr="00B74628">
        <w:rPr>
          <w:rFonts w:ascii="Arial" w:hAnsi="Arial" w:cs="Arial"/>
          <w:szCs w:val="20"/>
          <w:lang w:val="en-GB"/>
        </w:rPr>
        <w:t xml:space="preserve">, </w:t>
      </w:r>
      <w:r w:rsidR="00C17D66">
        <w:fldChar w:fldCharType="begin"/>
      </w:r>
      <w:r w:rsidR="00C17D66" w:rsidRPr="0043671B">
        <w:rPr>
          <w:lang w:val="en-GB"/>
        </w:rPr>
        <w:instrText xml:space="preserve"> HYPE</w:instrText>
      </w:r>
      <w:r w:rsidR="00C17D66" w:rsidRPr="0043671B">
        <w:rPr>
          <w:lang w:val="en-GB"/>
        </w:rPr>
        <w:instrText xml:space="preserve">RLINK "http://docstore.ohchr.org/SelfServices/FilesHandler.ashx?enc=6QkG1d%2fPPRiCAqhKb7yhsoSrhwG9CrOqAWZMtC2E1XeHYkxsDSPA05ZvcX8dltnqUZq7PxdmUCIenTEiZn%2b8x475Jtj3Mm9ayN7A6JdQ0uXFu75y%2bXb8DYT8OHCy4FAonz0AsUzyUM5bajLngeYaNQ%3d%3d" </w:instrText>
      </w:r>
      <w:r w:rsidR="00C17D66">
        <w:fldChar w:fldCharType="separate"/>
      </w:r>
      <w:r w:rsidR="00B74628" w:rsidRPr="00BC7309">
        <w:rPr>
          <w:rStyle w:val="Hyperlink"/>
          <w:rFonts w:ascii="Arial" w:hAnsi="Arial" w:cs="Arial"/>
          <w:szCs w:val="20"/>
          <w:lang w:val="en-GB"/>
        </w:rPr>
        <w:t>English</w:t>
      </w:r>
      <w:r w:rsidR="00C17D66">
        <w:rPr>
          <w:rStyle w:val="Hyperlink"/>
          <w:rFonts w:ascii="Arial" w:hAnsi="Arial" w:cs="Arial"/>
          <w:szCs w:val="20"/>
          <w:lang w:val="en-GB"/>
        </w:rPr>
        <w:fldChar w:fldCharType="end"/>
      </w:r>
      <w:r w:rsidR="00B74628" w:rsidRPr="00B74628">
        <w:rPr>
          <w:rFonts w:ascii="Arial" w:hAnsi="Arial" w:cs="Arial"/>
          <w:szCs w:val="20"/>
          <w:lang w:val="en-GB"/>
        </w:rPr>
        <w:t xml:space="preserve">, </w:t>
      </w:r>
      <w:r w:rsidR="00C17D66">
        <w:fldChar w:fldCharType="begin"/>
      </w:r>
      <w:r w:rsidR="00C17D66" w:rsidRPr="0043671B">
        <w:rPr>
          <w:lang w:val="en-GB"/>
        </w:rPr>
        <w:instrText xml:space="preserve"> HYPERLINK "</w:instrText>
      </w:r>
      <w:r w:rsidR="00C17D66" w:rsidRPr="0043671B">
        <w:rPr>
          <w:lang w:val="en-GB"/>
        </w:rPr>
        <w:instrText xml:space="preserve">http://docstore.ohchr.org/SelfServices/FilesHandler.ashx?enc=6QkG1d%2fPPRiCAqhKb7yhsoSrhwG9CrOqAWZMtC2E1XeHYkxsDSPA05ZvcX8dltnqUZq7PxdmUCIenTEiZn%2b8x1%2fBhHQuSdX%2btZLyQLn9bHk4oFcg0IEVkPecH8johAQr16mNvEEGYMlePjHTbEFa3A%3d%3d" </w:instrText>
      </w:r>
      <w:r w:rsidR="00C17D66">
        <w:fldChar w:fldCharType="separate"/>
      </w:r>
      <w:r w:rsidR="00B74628" w:rsidRPr="00BC7309">
        <w:rPr>
          <w:rStyle w:val="Hyperlink"/>
          <w:rFonts w:ascii="Arial" w:hAnsi="Arial" w:cs="Arial"/>
          <w:szCs w:val="20"/>
          <w:lang w:val="en-GB"/>
        </w:rPr>
        <w:t>French</w:t>
      </w:r>
      <w:r w:rsidR="00C17D66">
        <w:rPr>
          <w:rStyle w:val="Hyperlink"/>
          <w:rFonts w:ascii="Arial" w:hAnsi="Arial" w:cs="Arial"/>
          <w:szCs w:val="20"/>
          <w:lang w:val="en-GB"/>
        </w:rPr>
        <w:fldChar w:fldCharType="end"/>
      </w:r>
      <w:r w:rsidR="00B74628" w:rsidRPr="00B74628">
        <w:rPr>
          <w:rFonts w:ascii="Arial" w:hAnsi="Arial" w:cs="Arial"/>
          <w:szCs w:val="20"/>
          <w:lang w:val="en-GB"/>
        </w:rPr>
        <w:t>,</w:t>
      </w:r>
      <w:r w:rsidRPr="0043671B">
        <w:rPr>
          <w:lang w:val="en-GB"/>
        </w:rPr>
        <w:t xml:space="preserve"> </w:t>
      </w:r>
      <w:r w:rsidR="00C17D66">
        <w:fldChar w:fldCharType="begin"/>
      </w:r>
      <w:r w:rsidR="00C17D66" w:rsidRPr="0043671B">
        <w:rPr>
          <w:lang w:val="en-GB"/>
        </w:rPr>
        <w:instrText xml:space="preserve"> HYPERLINK "http:/</w:instrText>
      </w:r>
      <w:r w:rsidR="00C17D66" w:rsidRPr="0043671B">
        <w:rPr>
          <w:lang w:val="en-GB"/>
        </w:rPr>
        <w:instrText xml:space="preserve">/docstore.ohchr.org/SelfServices/FilesHandler.ashx?enc=6QkG1d%2fPPRiCAqhKb7yhsoSrhwG9CrOqAWZMtC2E1XeHYkxsDSPA05ZvcX8dltnqUZq7PxdmUCIenTEiZn%2b8x14mIAbiBfj95IEJazsC4GtYWnfW7RdLEvcdveTPkv8fo9CJoq1X6%2btiMW7E1s7Nzw%3d%3d" </w:instrText>
      </w:r>
      <w:r w:rsidR="00C17D66">
        <w:fldChar w:fldCharType="separate"/>
      </w:r>
      <w:r w:rsidRPr="00BC7309">
        <w:rPr>
          <w:rStyle w:val="Hyperlink"/>
          <w:rFonts w:ascii="Arial" w:hAnsi="Arial" w:cs="Arial"/>
          <w:szCs w:val="20"/>
          <w:lang w:val="en-GB"/>
        </w:rPr>
        <w:t>Russian</w:t>
      </w:r>
      <w:r w:rsidR="00C17D66">
        <w:rPr>
          <w:rStyle w:val="Hyperlink"/>
          <w:rFonts w:ascii="Arial" w:hAnsi="Arial" w:cs="Arial"/>
          <w:szCs w:val="20"/>
          <w:lang w:val="en-GB"/>
        </w:rPr>
        <w:fldChar w:fldCharType="end"/>
      </w:r>
      <w:r w:rsidR="00B74628" w:rsidRPr="00B74628">
        <w:rPr>
          <w:rFonts w:ascii="Arial" w:hAnsi="Arial" w:cs="Arial"/>
          <w:szCs w:val="20"/>
          <w:lang w:val="en-GB"/>
        </w:rPr>
        <w:t xml:space="preserve"> </w:t>
      </w:r>
      <w:r w:rsidRPr="00B74628">
        <w:rPr>
          <w:rFonts w:ascii="Arial" w:hAnsi="Arial" w:cs="Arial"/>
          <w:szCs w:val="20"/>
          <w:lang w:val="en-GB"/>
        </w:rPr>
        <w:t xml:space="preserve">and </w:t>
      </w:r>
      <w:r w:rsidR="00C17D66">
        <w:fldChar w:fldCharType="begin"/>
      </w:r>
      <w:r w:rsidR="00C17D66" w:rsidRPr="0043671B">
        <w:rPr>
          <w:lang w:val="en-GB"/>
        </w:rPr>
        <w:instrText xml:space="preserve"> HYPERLINK "http://doc</w:instrText>
      </w:r>
      <w:r w:rsidR="00C17D66" w:rsidRPr="0043671B">
        <w:rPr>
          <w:lang w:val="en-GB"/>
        </w:rPr>
        <w:instrText xml:space="preserve">store.ohchr.org/SelfServices/FilesHandler.ashx?enc=6QkG1d%2fPPRiCAqhKb7yhsoSrhwG9CrOqAWZMtC2E1XeHYkxsDSPA05ZvcX8dltnqUZq7PxdmUCIenTEiZn%2b8x7lOuk99gBNz6XYby7tGsJeft%2b3iIEdLSvi9KGc5lxYovBT9DappwCkJbgwG5p8pCw%3d%3d" </w:instrText>
      </w:r>
      <w:r w:rsidR="00C17D66">
        <w:fldChar w:fldCharType="separate"/>
      </w:r>
      <w:r w:rsidR="00B74628" w:rsidRPr="00BC7309">
        <w:rPr>
          <w:rStyle w:val="Hyperlink"/>
          <w:rFonts w:ascii="Arial" w:hAnsi="Arial" w:cs="Arial"/>
          <w:szCs w:val="20"/>
          <w:lang w:val="en-GB"/>
        </w:rPr>
        <w:t>Spanish</w:t>
      </w:r>
      <w:r w:rsidR="00C17D66">
        <w:rPr>
          <w:rStyle w:val="Hyperlink"/>
          <w:rFonts w:ascii="Arial" w:hAnsi="Arial" w:cs="Arial"/>
          <w:szCs w:val="20"/>
          <w:lang w:val="en-GB"/>
        </w:rPr>
        <w:fldChar w:fldCharType="end"/>
      </w:r>
      <w:r w:rsidR="00B74628" w:rsidRPr="00B74628">
        <w:rPr>
          <w:rFonts w:ascii="Arial" w:hAnsi="Arial" w:cs="Arial"/>
          <w:szCs w:val="20"/>
          <w:lang w:val="en-GB"/>
        </w:rPr>
        <w:t xml:space="preserve"> </w:t>
      </w:r>
    </w:p>
    <w:p w14:paraId="73CBF2CC" w14:textId="77777777" w:rsidR="00593351" w:rsidRDefault="00593351" w:rsidP="00593351">
      <w:pPr>
        <w:spacing w:after="0"/>
        <w:jc w:val="both"/>
        <w:rPr>
          <w:rFonts w:ascii="Arial" w:hAnsi="Arial" w:cs="Arial"/>
          <w:szCs w:val="20"/>
          <w:lang w:val="en-GB"/>
        </w:rPr>
      </w:pPr>
    </w:p>
    <w:p w14:paraId="722E7291" w14:textId="77777777" w:rsidR="0043671B" w:rsidRDefault="0043671B" w:rsidP="0043671B">
      <w:pPr>
        <w:spacing w:after="0"/>
        <w:jc w:val="both"/>
        <w:rPr>
          <w:rFonts w:ascii="Arial" w:hAnsi="Arial" w:cs="Arial"/>
          <w:szCs w:val="20"/>
          <w:lang w:val="en-GB"/>
        </w:rPr>
      </w:pPr>
      <w:r w:rsidRPr="00725785">
        <w:rPr>
          <w:rFonts w:ascii="Arial" w:hAnsi="Arial" w:cs="Arial"/>
          <w:szCs w:val="20"/>
          <w:lang w:val="en-GB"/>
        </w:rPr>
        <w:t xml:space="preserve">For full decision in PDF and/or Word format in UN official languages </w:t>
      </w:r>
      <w:r>
        <w:rPr>
          <w:rFonts w:ascii="Arial" w:hAnsi="Arial" w:cs="Arial"/>
          <w:szCs w:val="20"/>
          <w:lang w:val="en-GB"/>
        </w:rPr>
        <w:t xml:space="preserve">search in </w:t>
      </w:r>
      <w:hyperlink r:id="rId7" w:history="1">
        <w:r w:rsidRPr="00FA7F4E">
          <w:rPr>
            <w:rStyle w:val="Hyperlink"/>
            <w:rFonts w:ascii="Arial" w:hAnsi="Arial" w:cs="Arial"/>
            <w:szCs w:val="20"/>
            <w:lang w:val="en-GB"/>
          </w:rPr>
          <w:t>https://documents.un.org</w:t>
        </w:r>
      </w:hyperlink>
      <w:r>
        <w:rPr>
          <w:rFonts w:ascii="Arial" w:hAnsi="Arial" w:cs="Arial"/>
          <w:szCs w:val="20"/>
          <w:lang w:val="en-GB"/>
        </w:rPr>
        <w:t>, fill the blank space after ‘Symbol’ with the CRPD case code mentioned above and then click on ‘Details’.</w:t>
      </w:r>
    </w:p>
    <w:p w14:paraId="7AEE2B9E" w14:textId="77777777" w:rsidR="00B74628" w:rsidRPr="0068529F" w:rsidRDefault="00B74628" w:rsidP="001021CE">
      <w:pPr>
        <w:spacing w:after="0"/>
        <w:jc w:val="both"/>
        <w:rPr>
          <w:rFonts w:ascii="Arial" w:hAnsi="Arial" w:cs="Arial"/>
          <w:szCs w:val="20"/>
          <w:highlight w:val="lightGray"/>
          <w:lang w:val="en-GB"/>
        </w:rPr>
      </w:pPr>
      <w:bookmarkStart w:id="0" w:name="_GoBack"/>
      <w:bookmarkEnd w:id="0"/>
    </w:p>
    <w:p w14:paraId="1E0C51D9" w14:textId="77777777" w:rsidR="00DE74C1" w:rsidRPr="00DE74C1" w:rsidRDefault="001021CE" w:rsidP="001021CE">
      <w:pPr>
        <w:spacing w:after="120"/>
        <w:jc w:val="both"/>
        <w:rPr>
          <w:rFonts w:ascii="Arial" w:hAnsi="Arial" w:cs="Arial"/>
          <w:sz w:val="28"/>
          <w:szCs w:val="28"/>
          <w:lang w:val="en-GB"/>
        </w:rPr>
      </w:pPr>
      <w:r w:rsidRPr="00DE74C1">
        <w:rPr>
          <w:rFonts w:ascii="Arial" w:hAnsi="Arial" w:cs="Arial"/>
          <w:sz w:val="28"/>
          <w:szCs w:val="28"/>
          <w:lang w:val="en-GB"/>
        </w:rPr>
        <w:t>Facts</w:t>
      </w:r>
    </w:p>
    <w:p w14:paraId="59ACB8A3" w14:textId="77777777" w:rsidR="00550F56" w:rsidRDefault="00550F56" w:rsidP="00A55FB3">
      <w:pPr>
        <w:spacing w:after="0"/>
        <w:jc w:val="both"/>
        <w:rPr>
          <w:rFonts w:ascii="Arial" w:hAnsi="Arial" w:cs="Arial"/>
          <w:lang w:val="en-GB"/>
        </w:rPr>
      </w:pPr>
      <w:r w:rsidRPr="00550F56">
        <w:rPr>
          <w:rFonts w:ascii="Arial" w:hAnsi="Arial" w:cs="Arial"/>
          <w:lang w:val="en-GB"/>
        </w:rPr>
        <w:t>The au</w:t>
      </w:r>
      <w:r w:rsidR="00280D59">
        <w:rPr>
          <w:rFonts w:ascii="Arial" w:hAnsi="Arial" w:cs="Arial"/>
          <w:lang w:val="en-GB"/>
        </w:rPr>
        <w:t>thor is Mr</w:t>
      </w:r>
      <w:r w:rsidRPr="00550F56">
        <w:rPr>
          <w:rFonts w:ascii="Arial" w:hAnsi="Arial" w:cs="Arial"/>
          <w:lang w:val="en-GB"/>
        </w:rPr>
        <w:t xml:space="preserve"> X, a Tanzanian national with albinism born</w:t>
      </w:r>
      <w:r>
        <w:rPr>
          <w:rFonts w:ascii="Arial" w:hAnsi="Arial" w:cs="Arial"/>
          <w:lang w:val="en-GB"/>
        </w:rPr>
        <w:t xml:space="preserve"> </w:t>
      </w:r>
      <w:r w:rsidR="0064529C">
        <w:rPr>
          <w:rFonts w:ascii="Arial" w:hAnsi="Arial" w:cs="Arial"/>
          <w:lang w:val="en-GB"/>
        </w:rPr>
        <w:t>i</w:t>
      </w:r>
      <w:r w:rsidRPr="00550F56">
        <w:rPr>
          <w:rFonts w:ascii="Arial" w:hAnsi="Arial" w:cs="Arial"/>
          <w:lang w:val="en-GB"/>
        </w:rPr>
        <w:t>n 1969. He has had his left arm cut off by two strangers at the age of 41 due to</w:t>
      </w:r>
      <w:r>
        <w:rPr>
          <w:rFonts w:ascii="Arial" w:hAnsi="Arial" w:cs="Arial"/>
          <w:lang w:val="en-GB"/>
        </w:rPr>
        <w:t xml:space="preserve"> </w:t>
      </w:r>
      <w:r w:rsidRPr="00550F56">
        <w:rPr>
          <w:rFonts w:ascii="Arial" w:hAnsi="Arial" w:cs="Arial"/>
          <w:lang w:val="en-GB"/>
        </w:rPr>
        <w:t xml:space="preserve">his condition of albinism. </w:t>
      </w:r>
      <w:r w:rsidR="00A55FB3">
        <w:rPr>
          <w:rFonts w:ascii="Arial" w:hAnsi="Arial" w:cs="Arial"/>
          <w:lang w:val="en-GB"/>
        </w:rPr>
        <w:t>T</w:t>
      </w:r>
      <w:r w:rsidR="00A55FB3" w:rsidRPr="00A55FB3">
        <w:rPr>
          <w:rFonts w:ascii="Arial" w:hAnsi="Arial" w:cs="Arial"/>
          <w:lang w:val="en-GB"/>
        </w:rPr>
        <w:t>he author was attacked on 10 April 2010 while he was fetching firewood. Two men hit him on the head</w:t>
      </w:r>
      <w:r w:rsidR="00A55FB3">
        <w:rPr>
          <w:rFonts w:ascii="Arial" w:hAnsi="Arial" w:cs="Arial"/>
          <w:lang w:val="en-GB"/>
        </w:rPr>
        <w:t xml:space="preserve"> </w:t>
      </w:r>
      <w:r w:rsidR="00A55FB3" w:rsidRPr="00A55FB3">
        <w:rPr>
          <w:rFonts w:ascii="Arial" w:hAnsi="Arial" w:cs="Arial"/>
          <w:lang w:val="en-GB"/>
        </w:rPr>
        <w:t>with clubs and hacked off half of his left arm from below the elbow, and</w:t>
      </w:r>
      <w:r w:rsidR="005206EE">
        <w:rPr>
          <w:rFonts w:ascii="Arial" w:hAnsi="Arial" w:cs="Arial"/>
          <w:lang w:val="en-GB"/>
        </w:rPr>
        <w:t xml:space="preserve"> would have</w:t>
      </w:r>
      <w:r w:rsidR="00A55FB3" w:rsidRPr="00A55FB3">
        <w:rPr>
          <w:rFonts w:ascii="Arial" w:hAnsi="Arial" w:cs="Arial"/>
          <w:lang w:val="en-GB"/>
        </w:rPr>
        <w:t xml:space="preserve"> t</w:t>
      </w:r>
      <w:r w:rsidR="005206EE">
        <w:rPr>
          <w:rFonts w:ascii="Arial" w:hAnsi="Arial" w:cs="Arial"/>
          <w:lang w:val="en-GB"/>
        </w:rPr>
        <w:t>aken</w:t>
      </w:r>
      <w:r w:rsidR="00A55FB3" w:rsidRPr="00A55FB3">
        <w:rPr>
          <w:rFonts w:ascii="Arial" w:hAnsi="Arial" w:cs="Arial"/>
          <w:lang w:val="en-GB"/>
        </w:rPr>
        <w:t xml:space="preserve"> it</w:t>
      </w:r>
      <w:r w:rsidR="00A55FB3">
        <w:rPr>
          <w:rFonts w:ascii="Arial" w:hAnsi="Arial" w:cs="Arial"/>
          <w:lang w:val="en-GB"/>
        </w:rPr>
        <w:t xml:space="preserve"> </w:t>
      </w:r>
      <w:r w:rsidR="00A55FB3" w:rsidRPr="00A55FB3">
        <w:rPr>
          <w:rFonts w:ascii="Arial" w:hAnsi="Arial" w:cs="Arial"/>
          <w:lang w:val="en-GB"/>
        </w:rPr>
        <w:t>away. Since then, the author’s access to justice has been significantly limited: no</w:t>
      </w:r>
      <w:r w:rsidR="00A55FB3">
        <w:rPr>
          <w:rFonts w:ascii="Arial" w:hAnsi="Arial" w:cs="Arial"/>
          <w:lang w:val="en-GB"/>
        </w:rPr>
        <w:t xml:space="preserve"> </w:t>
      </w:r>
      <w:r w:rsidR="003F65C6">
        <w:rPr>
          <w:rFonts w:ascii="Arial" w:hAnsi="Arial" w:cs="Arial"/>
          <w:lang w:val="en-GB"/>
        </w:rPr>
        <w:t>investigation</w:t>
      </w:r>
      <w:r w:rsidR="00A55FB3" w:rsidRPr="00A55FB3">
        <w:rPr>
          <w:rFonts w:ascii="Arial" w:hAnsi="Arial" w:cs="Arial"/>
          <w:lang w:val="en-GB"/>
        </w:rPr>
        <w:t xml:space="preserve"> seems to have been </w:t>
      </w:r>
      <w:r w:rsidR="005206EE">
        <w:rPr>
          <w:rFonts w:ascii="Arial" w:hAnsi="Arial" w:cs="Arial"/>
          <w:lang w:val="en-GB"/>
        </w:rPr>
        <w:t>under</w:t>
      </w:r>
      <w:r w:rsidR="00A55FB3" w:rsidRPr="00A55FB3">
        <w:rPr>
          <w:rFonts w:ascii="Arial" w:hAnsi="Arial" w:cs="Arial"/>
          <w:lang w:val="en-GB"/>
        </w:rPr>
        <w:t xml:space="preserve">taken by </w:t>
      </w:r>
      <w:r w:rsidR="00C96EB5">
        <w:rPr>
          <w:rFonts w:ascii="Arial" w:hAnsi="Arial" w:cs="Arial"/>
          <w:lang w:val="en-GB"/>
        </w:rPr>
        <w:t xml:space="preserve">the </w:t>
      </w:r>
      <w:r w:rsidR="00A55FB3" w:rsidRPr="00A55FB3">
        <w:rPr>
          <w:rFonts w:ascii="Arial" w:hAnsi="Arial" w:cs="Arial"/>
          <w:lang w:val="en-GB"/>
        </w:rPr>
        <w:t>competent authorities after the</w:t>
      </w:r>
      <w:r w:rsidR="00A55FB3">
        <w:rPr>
          <w:rFonts w:ascii="Arial" w:hAnsi="Arial" w:cs="Arial"/>
          <w:lang w:val="en-GB"/>
        </w:rPr>
        <w:t xml:space="preserve"> </w:t>
      </w:r>
      <w:r w:rsidR="00DD0EE7">
        <w:rPr>
          <w:rFonts w:ascii="Arial" w:hAnsi="Arial" w:cs="Arial"/>
          <w:lang w:val="en-GB"/>
        </w:rPr>
        <w:t xml:space="preserve">prosecution´s </w:t>
      </w:r>
      <w:r w:rsidR="00A55FB3" w:rsidRPr="00A55FB3">
        <w:rPr>
          <w:rFonts w:ascii="Arial" w:hAnsi="Arial" w:cs="Arial"/>
          <w:lang w:val="en-GB"/>
        </w:rPr>
        <w:t xml:space="preserve">withdrawal of the </w:t>
      </w:r>
      <w:r w:rsidR="00DD0EE7">
        <w:rPr>
          <w:rFonts w:ascii="Arial" w:hAnsi="Arial" w:cs="Arial"/>
          <w:lang w:val="en-GB"/>
        </w:rPr>
        <w:t xml:space="preserve">case </w:t>
      </w:r>
      <w:r w:rsidR="0010494F">
        <w:rPr>
          <w:rFonts w:ascii="Arial" w:hAnsi="Arial" w:cs="Arial"/>
          <w:lang w:val="en-GB"/>
        </w:rPr>
        <w:t xml:space="preserve">following the author`s testimony stating that the </w:t>
      </w:r>
      <w:r w:rsidR="00DD0EE7" w:rsidRPr="00DD0EE7">
        <w:rPr>
          <w:rFonts w:ascii="Arial" w:hAnsi="Arial" w:cs="Arial"/>
          <w:lang w:val="en-GB"/>
        </w:rPr>
        <w:t>accused person</w:t>
      </w:r>
      <w:r w:rsidR="0010494F">
        <w:rPr>
          <w:rFonts w:ascii="Arial" w:hAnsi="Arial" w:cs="Arial"/>
          <w:lang w:val="en-GB"/>
        </w:rPr>
        <w:t xml:space="preserve"> had not been involved in the attack.</w:t>
      </w:r>
      <w:r w:rsidR="00A55FB3" w:rsidRPr="00A55FB3">
        <w:rPr>
          <w:rFonts w:ascii="Arial" w:hAnsi="Arial" w:cs="Arial"/>
          <w:lang w:val="en-GB"/>
        </w:rPr>
        <w:t xml:space="preserve"> </w:t>
      </w:r>
      <w:r w:rsidR="0010494F">
        <w:rPr>
          <w:rFonts w:ascii="Arial" w:hAnsi="Arial" w:cs="Arial"/>
          <w:lang w:val="en-GB"/>
        </w:rPr>
        <w:t>M</w:t>
      </w:r>
      <w:r w:rsidR="0010494F" w:rsidRPr="00A55FB3">
        <w:rPr>
          <w:rFonts w:ascii="Arial" w:hAnsi="Arial" w:cs="Arial"/>
          <w:lang w:val="en-GB"/>
        </w:rPr>
        <w:t>ore than eight</w:t>
      </w:r>
      <w:r w:rsidR="0010494F">
        <w:rPr>
          <w:rFonts w:ascii="Arial" w:hAnsi="Arial" w:cs="Arial"/>
          <w:lang w:val="en-GB"/>
        </w:rPr>
        <w:t xml:space="preserve"> </w:t>
      </w:r>
      <w:r w:rsidR="0010494F" w:rsidRPr="00A55FB3">
        <w:rPr>
          <w:rFonts w:ascii="Arial" w:hAnsi="Arial" w:cs="Arial"/>
          <w:lang w:val="en-GB"/>
        </w:rPr>
        <w:t>years after the attack</w:t>
      </w:r>
      <w:r w:rsidR="0010494F">
        <w:rPr>
          <w:rFonts w:ascii="Arial" w:hAnsi="Arial" w:cs="Arial"/>
          <w:lang w:val="en-GB"/>
        </w:rPr>
        <w:t>,</w:t>
      </w:r>
      <w:r w:rsidR="00A55FB3" w:rsidRPr="00A55FB3">
        <w:rPr>
          <w:rFonts w:ascii="Arial" w:hAnsi="Arial" w:cs="Arial"/>
          <w:lang w:val="en-GB"/>
        </w:rPr>
        <w:t xml:space="preserve"> his case remains in total impunity</w:t>
      </w:r>
      <w:r w:rsidR="00042745">
        <w:rPr>
          <w:rFonts w:ascii="Arial" w:hAnsi="Arial" w:cs="Arial"/>
          <w:lang w:val="en-GB"/>
        </w:rPr>
        <w:t>.</w:t>
      </w:r>
    </w:p>
    <w:p w14:paraId="52343801" w14:textId="77777777" w:rsidR="00DD462D" w:rsidRPr="0068529F" w:rsidRDefault="00DD462D" w:rsidP="00DD462D">
      <w:pPr>
        <w:spacing w:after="0"/>
        <w:jc w:val="both"/>
        <w:rPr>
          <w:rFonts w:ascii="Arial" w:hAnsi="Arial" w:cs="Arial"/>
          <w:highlight w:val="lightGray"/>
          <w:lang w:val="en-GB"/>
        </w:rPr>
      </w:pPr>
    </w:p>
    <w:p w14:paraId="385562B1" w14:textId="77777777" w:rsidR="00DD462D" w:rsidRPr="00F76DA0" w:rsidRDefault="00DD462D" w:rsidP="00DD462D">
      <w:pPr>
        <w:spacing w:after="120"/>
        <w:jc w:val="both"/>
        <w:rPr>
          <w:rFonts w:ascii="Arial" w:hAnsi="Arial" w:cs="Arial"/>
          <w:sz w:val="28"/>
          <w:szCs w:val="28"/>
          <w:lang w:val="en-GB"/>
        </w:rPr>
      </w:pPr>
      <w:r w:rsidRPr="00F76DA0">
        <w:rPr>
          <w:rFonts w:ascii="Arial" w:hAnsi="Arial" w:cs="Arial"/>
          <w:sz w:val="28"/>
          <w:szCs w:val="28"/>
          <w:lang w:val="en-GB"/>
        </w:rPr>
        <w:t>The complaint submitted to the Committee</w:t>
      </w:r>
    </w:p>
    <w:p w14:paraId="3EB80275" w14:textId="77777777" w:rsidR="00DD462D" w:rsidRPr="002611DF" w:rsidRDefault="00DD462D" w:rsidP="00DD462D">
      <w:pPr>
        <w:spacing w:after="0"/>
        <w:jc w:val="both"/>
        <w:rPr>
          <w:rFonts w:ascii="Arial" w:hAnsi="Arial" w:cs="Arial"/>
          <w:szCs w:val="20"/>
          <w:lang w:val="en-GB"/>
        </w:rPr>
      </w:pPr>
      <w:r w:rsidRPr="002611DF">
        <w:rPr>
          <w:rFonts w:ascii="Arial" w:hAnsi="Arial" w:cs="Arial"/>
          <w:lang w:val="en-GB"/>
        </w:rPr>
        <w:t>The author claims that State has breached its obligations under</w:t>
      </w:r>
      <w:r w:rsidR="00C96EB5">
        <w:rPr>
          <w:rFonts w:ascii="Arial" w:hAnsi="Arial" w:cs="Arial"/>
          <w:lang w:val="en-GB"/>
        </w:rPr>
        <w:t xml:space="preserve"> </w:t>
      </w:r>
      <w:r w:rsidR="00C96EB5" w:rsidRPr="002611DF">
        <w:rPr>
          <w:rFonts w:ascii="Arial" w:hAnsi="Arial" w:cs="Arial"/>
          <w:szCs w:val="20"/>
          <w:lang w:val="en-GB"/>
        </w:rPr>
        <w:t>CRPD</w:t>
      </w:r>
      <w:r w:rsidRPr="002611DF">
        <w:rPr>
          <w:rFonts w:ascii="Arial" w:hAnsi="Arial" w:cs="Arial"/>
          <w:lang w:val="en-GB"/>
        </w:rPr>
        <w:t xml:space="preserve"> </w:t>
      </w:r>
      <w:r w:rsidR="00695A2A">
        <w:rPr>
          <w:rFonts w:ascii="Arial" w:hAnsi="Arial" w:cs="Arial"/>
          <w:lang w:val="en-GB"/>
        </w:rPr>
        <w:t>Article</w:t>
      </w:r>
      <w:r w:rsidRPr="002611DF">
        <w:rPr>
          <w:rFonts w:ascii="Arial" w:hAnsi="Arial" w:cs="Arial"/>
          <w:lang w:val="en-GB"/>
        </w:rPr>
        <w:t>s</w:t>
      </w:r>
      <w:r w:rsidRPr="002611DF">
        <w:rPr>
          <w:rFonts w:ascii="Arial" w:hAnsi="Arial" w:cs="Arial"/>
          <w:szCs w:val="20"/>
          <w:lang w:val="en-GB"/>
        </w:rPr>
        <w:t xml:space="preserve"> </w:t>
      </w:r>
      <w:r w:rsidR="00C17D66">
        <w:fldChar w:fldCharType="begin"/>
      </w:r>
      <w:r w:rsidR="00C17D66" w:rsidRPr="0043671B">
        <w:rPr>
          <w:lang w:val="en-GB"/>
        </w:rPr>
        <w:instrText xml:space="preserve"> HYPERLINK "http://www.ohchr.org/EN/HRBodies/CRPD/Pages/ConventionRightsPersonsWithDisabilities.aspx" \l "5" </w:instrText>
      </w:r>
      <w:r w:rsidR="00C17D66">
        <w:fldChar w:fldCharType="separate"/>
      </w:r>
      <w:r w:rsidRPr="002611DF">
        <w:rPr>
          <w:rStyle w:val="Hyperlink"/>
          <w:rFonts w:ascii="Arial" w:hAnsi="Arial" w:cs="Arial"/>
          <w:szCs w:val="20"/>
          <w:lang w:val="en-GB"/>
        </w:rPr>
        <w:t>5</w:t>
      </w:r>
      <w:r w:rsidR="00C17D66">
        <w:rPr>
          <w:rStyle w:val="Hyperlink"/>
          <w:rFonts w:ascii="Arial" w:hAnsi="Arial" w:cs="Arial"/>
          <w:szCs w:val="20"/>
          <w:lang w:val="en-GB"/>
        </w:rPr>
        <w:fldChar w:fldCharType="end"/>
      </w:r>
      <w:r w:rsidRPr="002611DF">
        <w:rPr>
          <w:rFonts w:ascii="Arial" w:hAnsi="Arial" w:cs="Arial"/>
          <w:szCs w:val="20"/>
          <w:lang w:val="en-GB"/>
        </w:rPr>
        <w:t>,</w:t>
      </w:r>
      <w:r w:rsidR="00F76DA0" w:rsidRPr="002611DF">
        <w:rPr>
          <w:rFonts w:ascii="Arial" w:hAnsi="Arial" w:cs="Arial"/>
          <w:szCs w:val="20"/>
          <w:lang w:val="en-GB"/>
        </w:rPr>
        <w:t xml:space="preserve"> </w:t>
      </w:r>
      <w:r w:rsidR="00C17D66">
        <w:fldChar w:fldCharType="begin"/>
      </w:r>
      <w:r w:rsidR="00C17D66" w:rsidRPr="0043671B">
        <w:rPr>
          <w:lang w:val="en-GB"/>
        </w:rPr>
        <w:instrText xml:space="preserve"> HYPERLINK "http://www.ohchr.org/EN/HRBodies/CRPD/Pages/ConventionRightsPersonsWithDisabilities.aspx" \l "15" </w:instrText>
      </w:r>
      <w:r w:rsidR="00C17D66">
        <w:fldChar w:fldCharType="separate"/>
      </w:r>
      <w:r w:rsidR="00F76DA0" w:rsidRPr="002611DF">
        <w:rPr>
          <w:rStyle w:val="Hyperlink"/>
          <w:rFonts w:ascii="Arial" w:hAnsi="Arial" w:cs="Arial"/>
          <w:szCs w:val="20"/>
          <w:lang w:val="en-GB"/>
        </w:rPr>
        <w:t>15</w:t>
      </w:r>
      <w:r w:rsidR="00C17D66">
        <w:rPr>
          <w:rStyle w:val="Hyperlink"/>
          <w:rFonts w:ascii="Arial" w:hAnsi="Arial" w:cs="Arial"/>
          <w:szCs w:val="20"/>
          <w:lang w:val="en-GB"/>
        </w:rPr>
        <w:fldChar w:fldCharType="end"/>
      </w:r>
      <w:r w:rsidR="00F76DA0" w:rsidRPr="002611DF">
        <w:rPr>
          <w:rFonts w:ascii="Arial" w:hAnsi="Arial" w:cs="Arial"/>
          <w:szCs w:val="20"/>
          <w:lang w:val="en-GB"/>
        </w:rPr>
        <w:t xml:space="preserve"> and </w:t>
      </w:r>
      <w:r w:rsidR="00C17D66">
        <w:fldChar w:fldCharType="begin"/>
      </w:r>
      <w:r w:rsidR="00C17D66" w:rsidRPr="0043671B">
        <w:rPr>
          <w:lang w:val="en-GB"/>
        </w:rPr>
        <w:instrText xml:space="preserve"> HYPERLINK "http://www.ohchr.org/EN/HRBodies/CRPD/Pages/ConventionRightsPersonsWithDisabilities.aspx" \l "17" </w:instrText>
      </w:r>
      <w:r w:rsidR="00C17D66">
        <w:fldChar w:fldCharType="separate"/>
      </w:r>
      <w:r w:rsidR="00F76DA0" w:rsidRPr="002611DF">
        <w:rPr>
          <w:rStyle w:val="Hyperlink"/>
          <w:rFonts w:ascii="Arial" w:hAnsi="Arial" w:cs="Arial"/>
          <w:szCs w:val="20"/>
          <w:lang w:val="en-GB"/>
        </w:rPr>
        <w:t>17</w:t>
      </w:r>
      <w:r w:rsidR="00C17D66">
        <w:rPr>
          <w:rStyle w:val="Hyperlink"/>
          <w:rFonts w:ascii="Arial" w:hAnsi="Arial" w:cs="Arial"/>
          <w:szCs w:val="20"/>
          <w:lang w:val="en-GB"/>
        </w:rPr>
        <w:fldChar w:fldCharType="end"/>
      </w:r>
      <w:r w:rsidRPr="002611DF">
        <w:rPr>
          <w:rFonts w:ascii="Arial" w:hAnsi="Arial" w:cs="Arial"/>
          <w:szCs w:val="20"/>
          <w:lang w:val="en-GB"/>
        </w:rPr>
        <w:t>.</w:t>
      </w:r>
    </w:p>
    <w:p w14:paraId="34431A65" w14:textId="77777777" w:rsidR="00DD462D" w:rsidRPr="0068529F" w:rsidRDefault="00DD462D" w:rsidP="00DD462D">
      <w:pPr>
        <w:spacing w:after="0"/>
        <w:jc w:val="both"/>
        <w:rPr>
          <w:rFonts w:ascii="Arial" w:hAnsi="Arial" w:cs="Arial"/>
          <w:szCs w:val="20"/>
          <w:highlight w:val="lightGray"/>
          <w:lang w:val="en-GB"/>
        </w:rPr>
      </w:pPr>
    </w:p>
    <w:p w14:paraId="0D587102" w14:textId="77777777" w:rsidR="00DD462D" w:rsidRPr="00136845" w:rsidRDefault="002611DF" w:rsidP="00164418">
      <w:pPr>
        <w:spacing w:after="0"/>
        <w:jc w:val="both"/>
        <w:rPr>
          <w:rFonts w:ascii="Arial" w:hAnsi="Arial" w:cs="Arial"/>
          <w:lang w:val="en-GB"/>
        </w:rPr>
      </w:pPr>
      <w:r w:rsidRPr="007842B3">
        <w:rPr>
          <w:rFonts w:ascii="Arial" w:hAnsi="Arial" w:cs="Arial"/>
          <w:szCs w:val="20"/>
          <w:u w:val="single"/>
          <w:lang w:val="en-GB"/>
        </w:rPr>
        <w:t>Regarding</w:t>
      </w:r>
      <w:r w:rsidR="00DD462D" w:rsidRPr="007842B3">
        <w:rPr>
          <w:rFonts w:ascii="Arial" w:hAnsi="Arial" w:cs="Arial"/>
          <w:szCs w:val="20"/>
          <w:u w:val="single"/>
          <w:lang w:val="en-GB"/>
        </w:rPr>
        <w:t xml:space="preserve"> </w:t>
      </w:r>
      <w:r w:rsidR="00695A2A">
        <w:rPr>
          <w:rFonts w:ascii="Arial" w:hAnsi="Arial" w:cs="Arial"/>
          <w:szCs w:val="20"/>
          <w:u w:val="single"/>
          <w:lang w:val="en-GB"/>
        </w:rPr>
        <w:t>Article</w:t>
      </w:r>
      <w:r w:rsidR="00DD462D" w:rsidRPr="007842B3">
        <w:rPr>
          <w:rFonts w:ascii="Arial" w:hAnsi="Arial" w:cs="Arial"/>
          <w:szCs w:val="20"/>
          <w:u w:val="single"/>
          <w:lang w:val="en-GB"/>
        </w:rPr>
        <w:t xml:space="preserve"> </w:t>
      </w:r>
      <w:r w:rsidR="007842B3">
        <w:rPr>
          <w:rFonts w:ascii="Arial" w:hAnsi="Arial" w:cs="Arial"/>
          <w:szCs w:val="20"/>
          <w:u w:val="single"/>
          <w:lang w:val="en-GB"/>
        </w:rPr>
        <w:t>5</w:t>
      </w:r>
      <w:r w:rsidR="00F41CED" w:rsidRPr="007842B3">
        <w:rPr>
          <w:rFonts w:ascii="Arial" w:hAnsi="Arial" w:cs="Arial"/>
          <w:szCs w:val="20"/>
          <w:lang w:val="en-GB"/>
        </w:rPr>
        <w:t xml:space="preserve">, </w:t>
      </w:r>
      <w:r w:rsidRPr="007842B3">
        <w:rPr>
          <w:rFonts w:ascii="Arial" w:hAnsi="Arial" w:cs="Arial"/>
          <w:lang w:val="en-GB"/>
        </w:rPr>
        <w:t xml:space="preserve">the author </w:t>
      </w:r>
      <w:r w:rsidR="002742FC" w:rsidRPr="007842B3">
        <w:rPr>
          <w:rFonts w:ascii="Arial" w:hAnsi="Arial" w:cs="Arial"/>
          <w:szCs w:val="20"/>
          <w:lang w:val="en-GB"/>
        </w:rPr>
        <w:t>alleged</w:t>
      </w:r>
      <w:r w:rsidR="00DD462D" w:rsidRPr="007842B3">
        <w:rPr>
          <w:rFonts w:ascii="Arial" w:hAnsi="Arial" w:cs="Arial"/>
          <w:szCs w:val="20"/>
          <w:lang w:val="en-GB"/>
        </w:rPr>
        <w:t xml:space="preserve"> that </w:t>
      </w:r>
      <w:r w:rsidR="002742FC" w:rsidRPr="007842B3">
        <w:rPr>
          <w:rFonts w:ascii="Arial" w:hAnsi="Arial" w:cs="Arial"/>
          <w:lang w:val="en-GB"/>
        </w:rPr>
        <w:t xml:space="preserve">he </w:t>
      </w:r>
      <w:r w:rsidR="00164418" w:rsidRPr="007842B3">
        <w:rPr>
          <w:rFonts w:ascii="Arial" w:hAnsi="Arial" w:cs="Arial"/>
          <w:lang w:val="en-GB"/>
        </w:rPr>
        <w:t>was</w:t>
      </w:r>
      <w:r w:rsidR="00136845" w:rsidRPr="007842B3">
        <w:rPr>
          <w:rFonts w:ascii="Arial" w:hAnsi="Arial" w:cs="Arial"/>
          <w:lang w:val="en-GB"/>
        </w:rPr>
        <w:t xml:space="preserve"> discriminated ag</w:t>
      </w:r>
      <w:r w:rsidR="00B32E8C">
        <w:rPr>
          <w:rFonts w:ascii="Arial" w:hAnsi="Arial" w:cs="Arial"/>
          <w:lang w:val="en-GB"/>
        </w:rPr>
        <w:t>ainst on the basis of albinism.</w:t>
      </w:r>
      <w:r w:rsidR="00C96EB5">
        <w:rPr>
          <w:rFonts w:ascii="Arial" w:hAnsi="Arial" w:cs="Arial"/>
          <w:lang w:val="en-GB"/>
        </w:rPr>
        <w:t xml:space="preserve"> </w:t>
      </w:r>
      <w:r w:rsidR="00B32E8C">
        <w:rPr>
          <w:rFonts w:ascii="Arial" w:hAnsi="Arial" w:cs="Arial"/>
          <w:lang w:val="en-GB"/>
        </w:rPr>
        <w:t>B</w:t>
      </w:r>
      <w:r w:rsidR="00136845" w:rsidRPr="007842B3">
        <w:rPr>
          <w:rFonts w:ascii="Arial" w:hAnsi="Arial" w:cs="Arial"/>
          <w:lang w:val="en-GB"/>
        </w:rPr>
        <w:t xml:space="preserve">ecause of the different impairments </w:t>
      </w:r>
      <w:r w:rsidR="00437F7D">
        <w:rPr>
          <w:rFonts w:ascii="Arial" w:hAnsi="Arial" w:cs="Arial"/>
          <w:lang w:val="en-GB"/>
        </w:rPr>
        <w:t>and barriers</w:t>
      </w:r>
      <w:r w:rsidR="00136845" w:rsidRPr="007842B3">
        <w:rPr>
          <w:rFonts w:ascii="Arial" w:hAnsi="Arial" w:cs="Arial"/>
          <w:lang w:val="en-GB"/>
        </w:rPr>
        <w:t xml:space="preserve"> that </w:t>
      </w:r>
      <w:r w:rsidR="00437F7D">
        <w:rPr>
          <w:rFonts w:ascii="Arial" w:hAnsi="Arial" w:cs="Arial"/>
          <w:lang w:val="en-GB"/>
        </w:rPr>
        <w:t>albinism</w:t>
      </w:r>
      <w:r w:rsidR="00437F7D" w:rsidRPr="007842B3">
        <w:rPr>
          <w:rFonts w:ascii="Arial" w:hAnsi="Arial" w:cs="Arial"/>
          <w:lang w:val="en-GB"/>
        </w:rPr>
        <w:t xml:space="preserve"> </w:t>
      </w:r>
      <w:r w:rsidR="00136845" w:rsidRPr="007842B3">
        <w:rPr>
          <w:rFonts w:ascii="Arial" w:hAnsi="Arial" w:cs="Arial"/>
          <w:lang w:val="en-GB"/>
        </w:rPr>
        <w:t>entails</w:t>
      </w:r>
      <w:r w:rsidR="00B32E8C">
        <w:rPr>
          <w:rFonts w:ascii="Arial" w:hAnsi="Arial" w:cs="Arial"/>
          <w:lang w:val="en-GB"/>
        </w:rPr>
        <w:t xml:space="preserve">, it would fall under </w:t>
      </w:r>
      <w:r w:rsidR="00695A2A">
        <w:rPr>
          <w:rFonts w:ascii="Arial" w:hAnsi="Arial" w:cs="Arial"/>
          <w:lang w:val="en-GB"/>
        </w:rPr>
        <w:t>Article</w:t>
      </w:r>
      <w:r w:rsidR="00B32E8C">
        <w:rPr>
          <w:rFonts w:ascii="Arial" w:hAnsi="Arial" w:cs="Arial"/>
          <w:lang w:val="en-GB"/>
        </w:rPr>
        <w:t xml:space="preserve"> 1 of the CRPD</w:t>
      </w:r>
      <w:r w:rsidR="00DD462D" w:rsidRPr="007842B3">
        <w:rPr>
          <w:rFonts w:ascii="Arial" w:hAnsi="Arial" w:cs="Arial"/>
          <w:lang w:val="en-GB"/>
        </w:rPr>
        <w:t xml:space="preserve">. </w:t>
      </w:r>
      <w:r w:rsidR="00090B34" w:rsidRPr="007842B3">
        <w:rPr>
          <w:rFonts w:ascii="Arial" w:hAnsi="Arial" w:cs="Arial"/>
          <w:lang w:val="en-GB"/>
        </w:rPr>
        <w:t>The author further argued</w:t>
      </w:r>
      <w:r w:rsidR="002742FC" w:rsidRPr="007842B3">
        <w:rPr>
          <w:rFonts w:ascii="Arial" w:hAnsi="Arial" w:cs="Arial"/>
          <w:lang w:val="en-GB"/>
        </w:rPr>
        <w:t xml:space="preserve"> that the violence and the non-access to justice that he suffered are generalized practices against people with albinism in the State</w:t>
      </w:r>
      <w:r w:rsidR="00164418" w:rsidRPr="007842B3">
        <w:rPr>
          <w:rFonts w:ascii="Arial" w:hAnsi="Arial" w:cs="Arial"/>
          <w:lang w:val="en-GB"/>
        </w:rPr>
        <w:t>. Thus, he considered that State authorities did not take any preventive or protective measures in that</w:t>
      </w:r>
      <w:r w:rsidR="00090B34" w:rsidRPr="007842B3">
        <w:rPr>
          <w:rFonts w:ascii="Arial" w:hAnsi="Arial" w:cs="Arial"/>
          <w:lang w:val="en-GB"/>
        </w:rPr>
        <w:t xml:space="preserve"> r</w:t>
      </w:r>
      <w:r w:rsidR="00164418" w:rsidRPr="007842B3">
        <w:rPr>
          <w:rFonts w:ascii="Arial" w:hAnsi="Arial" w:cs="Arial"/>
          <w:lang w:val="en-GB"/>
        </w:rPr>
        <w:t>egard</w:t>
      </w:r>
      <w:r w:rsidR="00090B34" w:rsidRPr="007842B3">
        <w:rPr>
          <w:rFonts w:ascii="Arial" w:hAnsi="Arial" w:cs="Arial"/>
          <w:lang w:val="en-GB"/>
        </w:rPr>
        <w:t xml:space="preserve"> and, therefore, the State violated </w:t>
      </w:r>
      <w:r w:rsidR="00695A2A">
        <w:rPr>
          <w:rFonts w:ascii="Arial" w:hAnsi="Arial" w:cs="Arial"/>
          <w:lang w:val="en-GB"/>
        </w:rPr>
        <w:t>article</w:t>
      </w:r>
      <w:r w:rsidR="00090B34" w:rsidRPr="007842B3">
        <w:rPr>
          <w:rFonts w:ascii="Arial" w:hAnsi="Arial" w:cs="Arial"/>
          <w:lang w:val="en-GB"/>
        </w:rPr>
        <w:t xml:space="preserve"> 5</w:t>
      </w:r>
      <w:r w:rsidR="007842B3" w:rsidRPr="007842B3">
        <w:rPr>
          <w:rFonts w:ascii="Arial" w:hAnsi="Arial" w:cs="Arial"/>
          <w:lang w:val="en-GB"/>
        </w:rPr>
        <w:t>.</w:t>
      </w:r>
    </w:p>
    <w:p w14:paraId="14F404D0" w14:textId="77777777" w:rsidR="00DD462D" w:rsidRPr="0068529F" w:rsidRDefault="00DD462D" w:rsidP="00DD462D">
      <w:pPr>
        <w:spacing w:after="0"/>
        <w:jc w:val="both"/>
        <w:rPr>
          <w:rFonts w:ascii="Arial" w:hAnsi="Arial" w:cs="Arial"/>
          <w:highlight w:val="lightGray"/>
          <w:lang w:val="en-GB"/>
        </w:rPr>
      </w:pPr>
    </w:p>
    <w:p w14:paraId="7069640B" w14:textId="77777777" w:rsidR="00DD462D" w:rsidRPr="007565AE" w:rsidRDefault="00DD462D" w:rsidP="007565AE">
      <w:pPr>
        <w:spacing w:after="0"/>
        <w:jc w:val="both"/>
        <w:rPr>
          <w:rFonts w:ascii="Arial" w:hAnsi="Arial" w:cs="Arial"/>
          <w:lang w:val="en-GB"/>
        </w:rPr>
      </w:pPr>
      <w:r w:rsidRPr="007565AE">
        <w:rPr>
          <w:rFonts w:ascii="Arial" w:hAnsi="Arial" w:cs="Arial"/>
          <w:u w:val="single"/>
          <w:lang w:val="en-GB"/>
        </w:rPr>
        <w:lastRenderedPageBreak/>
        <w:t xml:space="preserve">Regarding </w:t>
      </w:r>
      <w:r w:rsidR="00695A2A">
        <w:rPr>
          <w:rFonts w:ascii="Arial" w:hAnsi="Arial" w:cs="Arial"/>
          <w:u w:val="single"/>
          <w:lang w:val="en-GB"/>
        </w:rPr>
        <w:t>Article</w:t>
      </w:r>
      <w:r w:rsidRPr="007565AE">
        <w:rPr>
          <w:rFonts w:ascii="Arial" w:hAnsi="Arial" w:cs="Arial"/>
          <w:u w:val="single"/>
          <w:lang w:val="en-GB"/>
        </w:rPr>
        <w:t xml:space="preserve"> </w:t>
      </w:r>
      <w:r w:rsidR="007842B3" w:rsidRPr="007565AE">
        <w:rPr>
          <w:rFonts w:ascii="Arial" w:hAnsi="Arial" w:cs="Arial"/>
          <w:u w:val="single"/>
          <w:lang w:val="en-GB"/>
        </w:rPr>
        <w:t>15</w:t>
      </w:r>
      <w:r w:rsidRPr="007565AE">
        <w:rPr>
          <w:rFonts w:ascii="Arial" w:hAnsi="Arial" w:cs="Arial"/>
          <w:lang w:val="en-GB"/>
        </w:rPr>
        <w:t xml:space="preserve">, the author </w:t>
      </w:r>
      <w:r w:rsidR="007565AE" w:rsidRPr="007565AE">
        <w:rPr>
          <w:rFonts w:ascii="Arial" w:hAnsi="Arial" w:cs="Arial"/>
          <w:lang w:val="en-GB"/>
        </w:rPr>
        <w:t>claimed that the State party failed to take effective measures to protect him, as a person with albinism, from the targeted physical, emotional and mental abuse by non-state actors</w:t>
      </w:r>
      <w:r w:rsidRPr="007565AE">
        <w:rPr>
          <w:rFonts w:ascii="Arial" w:hAnsi="Arial" w:cs="Arial"/>
          <w:lang w:val="en-GB"/>
        </w:rPr>
        <w:t xml:space="preserve">. </w:t>
      </w:r>
      <w:r w:rsidR="007565AE" w:rsidRPr="007565AE">
        <w:rPr>
          <w:rFonts w:ascii="Arial" w:hAnsi="Arial" w:cs="Arial"/>
          <w:lang w:val="en-GB"/>
        </w:rPr>
        <w:t>The hacking of his arm subjected him to severe forms of torture</w:t>
      </w:r>
      <w:r w:rsidR="007565AE">
        <w:rPr>
          <w:rFonts w:ascii="Arial" w:hAnsi="Arial" w:cs="Arial"/>
          <w:lang w:val="en-GB"/>
        </w:rPr>
        <w:t xml:space="preserve"> </w:t>
      </w:r>
      <w:r w:rsidR="007565AE" w:rsidRPr="007565AE">
        <w:rPr>
          <w:rFonts w:ascii="Arial" w:hAnsi="Arial" w:cs="Arial"/>
          <w:lang w:val="en-GB"/>
        </w:rPr>
        <w:t xml:space="preserve">and inhuman treatment and made him lose his independence, in violation of </w:t>
      </w:r>
      <w:r w:rsidR="00695A2A">
        <w:rPr>
          <w:rFonts w:ascii="Arial" w:hAnsi="Arial" w:cs="Arial"/>
          <w:lang w:val="en-GB"/>
        </w:rPr>
        <w:t>article</w:t>
      </w:r>
      <w:r w:rsidR="007565AE" w:rsidRPr="007565AE">
        <w:rPr>
          <w:rFonts w:ascii="Arial" w:hAnsi="Arial" w:cs="Arial"/>
          <w:lang w:val="en-GB"/>
        </w:rPr>
        <w:t xml:space="preserve"> 15.</w:t>
      </w:r>
    </w:p>
    <w:p w14:paraId="162FFAF3" w14:textId="77777777" w:rsidR="00DD462D" w:rsidRPr="0068529F" w:rsidRDefault="00DD462D" w:rsidP="00DD462D">
      <w:pPr>
        <w:spacing w:after="0"/>
        <w:jc w:val="both"/>
        <w:rPr>
          <w:rFonts w:ascii="Arial" w:hAnsi="Arial" w:cs="Arial"/>
          <w:highlight w:val="lightGray"/>
          <w:lang w:val="en-GB"/>
        </w:rPr>
      </w:pPr>
    </w:p>
    <w:p w14:paraId="49BB06FB" w14:textId="77777777" w:rsidR="00DD462D" w:rsidRPr="007E3759" w:rsidRDefault="007565AE" w:rsidP="00D903DE">
      <w:pPr>
        <w:spacing w:after="0"/>
        <w:jc w:val="both"/>
        <w:rPr>
          <w:rFonts w:ascii="Arial" w:hAnsi="Arial" w:cs="Arial"/>
          <w:lang w:val="en-GB"/>
        </w:rPr>
      </w:pPr>
      <w:r w:rsidRPr="007E3759">
        <w:rPr>
          <w:rFonts w:ascii="Arial" w:hAnsi="Arial" w:cs="Arial"/>
          <w:u w:val="single"/>
          <w:lang w:val="en-GB"/>
        </w:rPr>
        <w:t xml:space="preserve">Regarding </w:t>
      </w:r>
      <w:r w:rsidR="00695A2A">
        <w:rPr>
          <w:rFonts w:ascii="Arial" w:hAnsi="Arial" w:cs="Arial"/>
          <w:u w:val="single"/>
          <w:lang w:val="en-GB"/>
        </w:rPr>
        <w:t>Article</w:t>
      </w:r>
      <w:r w:rsidR="00DD462D" w:rsidRPr="007E3759">
        <w:rPr>
          <w:rFonts w:ascii="Arial" w:hAnsi="Arial" w:cs="Arial"/>
          <w:u w:val="single"/>
          <w:lang w:val="en-GB"/>
        </w:rPr>
        <w:t xml:space="preserve"> </w:t>
      </w:r>
      <w:r w:rsidRPr="007E3759">
        <w:rPr>
          <w:rFonts w:ascii="Arial" w:hAnsi="Arial" w:cs="Arial"/>
          <w:u w:val="single"/>
          <w:lang w:val="en-GB"/>
        </w:rPr>
        <w:t>17</w:t>
      </w:r>
      <w:r w:rsidR="00DD462D" w:rsidRPr="007E3759">
        <w:rPr>
          <w:rFonts w:ascii="Arial" w:hAnsi="Arial" w:cs="Arial"/>
          <w:lang w:val="en-GB"/>
        </w:rPr>
        <w:t>, the author</w:t>
      </w:r>
      <w:r w:rsidR="00D903DE" w:rsidRPr="007E3759">
        <w:rPr>
          <w:rFonts w:ascii="Arial" w:hAnsi="Arial" w:cs="Arial"/>
          <w:lang w:val="en-GB"/>
        </w:rPr>
        <w:t xml:space="preserve"> argued that since</w:t>
      </w:r>
      <w:r w:rsidR="00DD462D" w:rsidRPr="007E3759">
        <w:rPr>
          <w:rFonts w:ascii="Arial" w:hAnsi="Arial" w:cs="Arial"/>
          <w:lang w:val="en-GB"/>
        </w:rPr>
        <w:t xml:space="preserve"> </w:t>
      </w:r>
      <w:r w:rsidR="00D903DE" w:rsidRPr="007E3759">
        <w:rPr>
          <w:rFonts w:ascii="Arial" w:hAnsi="Arial" w:cs="Arial"/>
          <w:lang w:val="en-GB"/>
        </w:rPr>
        <w:t>he was exposed to barbaric forms of</w:t>
      </w:r>
      <w:r w:rsidR="00D903DE" w:rsidRPr="00D903DE">
        <w:rPr>
          <w:rFonts w:ascii="Arial" w:hAnsi="Arial" w:cs="Arial"/>
          <w:lang w:val="en-GB"/>
        </w:rPr>
        <w:t xml:space="preserve"> suffering that</w:t>
      </w:r>
      <w:r w:rsidR="00D903DE">
        <w:rPr>
          <w:rFonts w:ascii="Arial" w:hAnsi="Arial" w:cs="Arial"/>
          <w:lang w:val="en-GB"/>
        </w:rPr>
        <w:t xml:space="preserve"> </w:t>
      </w:r>
      <w:r w:rsidR="00D903DE" w:rsidRPr="00D903DE">
        <w:rPr>
          <w:rFonts w:ascii="Arial" w:hAnsi="Arial" w:cs="Arial"/>
          <w:lang w:val="en-GB"/>
        </w:rPr>
        <w:t>injured his dignity and physical integrity, and the State party failed to take any effective</w:t>
      </w:r>
      <w:r w:rsidR="007E3759">
        <w:rPr>
          <w:rFonts w:ascii="Arial" w:hAnsi="Arial" w:cs="Arial"/>
          <w:lang w:val="en-GB"/>
        </w:rPr>
        <w:t xml:space="preserve"> </w:t>
      </w:r>
      <w:r w:rsidR="00D903DE" w:rsidRPr="00D903DE">
        <w:rPr>
          <w:rFonts w:ascii="Arial" w:hAnsi="Arial" w:cs="Arial"/>
          <w:lang w:val="en-GB"/>
        </w:rPr>
        <w:t xml:space="preserve">steps against the </w:t>
      </w:r>
      <w:r w:rsidR="007E3759">
        <w:rPr>
          <w:rFonts w:ascii="Arial" w:hAnsi="Arial" w:cs="Arial"/>
          <w:lang w:val="en-GB"/>
        </w:rPr>
        <w:t xml:space="preserve">perpetrators, there was a violation of </w:t>
      </w:r>
      <w:r w:rsidR="00695A2A">
        <w:rPr>
          <w:rFonts w:ascii="Arial" w:hAnsi="Arial" w:cs="Arial"/>
          <w:lang w:val="en-GB"/>
        </w:rPr>
        <w:t>article</w:t>
      </w:r>
      <w:r w:rsidR="007E3759">
        <w:rPr>
          <w:rFonts w:ascii="Arial" w:hAnsi="Arial" w:cs="Arial"/>
          <w:lang w:val="en-GB"/>
        </w:rPr>
        <w:t xml:space="preserve"> 17.</w:t>
      </w:r>
    </w:p>
    <w:p w14:paraId="2707A8B2" w14:textId="77777777" w:rsidR="00DD462D" w:rsidRPr="0068529F" w:rsidRDefault="00DD462D" w:rsidP="00DD462D">
      <w:pPr>
        <w:spacing w:after="0"/>
        <w:jc w:val="both"/>
        <w:rPr>
          <w:rFonts w:ascii="Arial" w:hAnsi="Arial" w:cs="Arial"/>
          <w:highlight w:val="lightGray"/>
          <w:lang w:val="en-GB"/>
        </w:rPr>
      </w:pPr>
    </w:p>
    <w:p w14:paraId="6BDF8283" w14:textId="77777777" w:rsidR="008B6E7A" w:rsidRPr="007E3759" w:rsidRDefault="00DD462D" w:rsidP="008B6E7A">
      <w:pPr>
        <w:spacing w:after="120"/>
        <w:jc w:val="both"/>
        <w:rPr>
          <w:rFonts w:ascii="Arial" w:hAnsi="Arial" w:cs="Arial"/>
          <w:sz w:val="28"/>
          <w:szCs w:val="28"/>
          <w:lang w:val="en-GB"/>
        </w:rPr>
      </w:pPr>
      <w:r w:rsidRPr="007E3759">
        <w:rPr>
          <w:rFonts w:ascii="Arial" w:hAnsi="Arial" w:cs="Arial"/>
          <w:sz w:val="28"/>
          <w:szCs w:val="28"/>
          <w:lang w:val="en-GB"/>
        </w:rPr>
        <w:t>State party’s observations on the admissibility</w:t>
      </w:r>
    </w:p>
    <w:p w14:paraId="789ED139" w14:textId="77777777" w:rsidR="00DD462D" w:rsidRDefault="00DF31B7" w:rsidP="009064FF">
      <w:pPr>
        <w:spacing w:after="0"/>
        <w:jc w:val="both"/>
        <w:rPr>
          <w:rFonts w:ascii="Arial" w:hAnsi="Arial" w:cs="Arial"/>
          <w:lang w:val="en-GB"/>
        </w:rPr>
      </w:pPr>
      <w:r w:rsidRPr="00DF31B7">
        <w:rPr>
          <w:rFonts w:ascii="Arial" w:hAnsi="Arial" w:cs="Arial"/>
          <w:lang w:val="en-GB"/>
        </w:rPr>
        <w:t xml:space="preserve">The State </w:t>
      </w:r>
      <w:r w:rsidR="00154A86">
        <w:rPr>
          <w:rFonts w:ascii="Arial" w:hAnsi="Arial" w:cs="Arial"/>
          <w:lang w:val="en-GB"/>
        </w:rPr>
        <w:t>argued</w:t>
      </w:r>
      <w:r w:rsidR="00154A86" w:rsidRPr="00DF31B7">
        <w:rPr>
          <w:rFonts w:ascii="Arial" w:hAnsi="Arial" w:cs="Arial"/>
          <w:lang w:val="en-GB"/>
        </w:rPr>
        <w:t xml:space="preserve"> </w:t>
      </w:r>
      <w:r w:rsidRPr="00DF31B7">
        <w:rPr>
          <w:rFonts w:ascii="Arial" w:hAnsi="Arial" w:cs="Arial"/>
          <w:lang w:val="en-GB"/>
        </w:rPr>
        <w:t>that the</w:t>
      </w:r>
      <w:r>
        <w:rPr>
          <w:rFonts w:ascii="Arial" w:hAnsi="Arial" w:cs="Arial"/>
          <w:lang w:val="en-GB"/>
        </w:rPr>
        <w:t xml:space="preserve"> </w:t>
      </w:r>
      <w:r w:rsidRPr="00DF31B7">
        <w:rPr>
          <w:rFonts w:ascii="Arial" w:hAnsi="Arial" w:cs="Arial"/>
          <w:lang w:val="en-GB"/>
        </w:rPr>
        <w:t xml:space="preserve">communication should be held </w:t>
      </w:r>
      <w:r w:rsidRPr="009064FF">
        <w:rPr>
          <w:rFonts w:ascii="Arial" w:hAnsi="Arial" w:cs="Arial"/>
          <w:u w:val="single"/>
          <w:lang w:val="en-GB"/>
        </w:rPr>
        <w:t>inadmissible for the non-exhaustion of all available domestic remedies</w:t>
      </w:r>
      <w:r w:rsidR="00754841" w:rsidRPr="00754841">
        <w:rPr>
          <w:rFonts w:ascii="Arial" w:hAnsi="Arial" w:cs="Arial"/>
          <w:lang w:val="en-GB"/>
        </w:rPr>
        <w:t xml:space="preserve"> under </w:t>
      </w:r>
      <w:r w:rsidR="00695A2A">
        <w:rPr>
          <w:rFonts w:ascii="Arial" w:hAnsi="Arial" w:cs="Arial"/>
          <w:lang w:val="en-GB"/>
        </w:rPr>
        <w:t>article</w:t>
      </w:r>
      <w:r w:rsidR="00754841" w:rsidRPr="00754841">
        <w:rPr>
          <w:rFonts w:ascii="Arial" w:hAnsi="Arial" w:cs="Arial"/>
          <w:lang w:val="en-GB"/>
        </w:rPr>
        <w:t xml:space="preserve"> 2(d) of</w:t>
      </w:r>
      <w:r w:rsidR="00754841">
        <w:rPr>
          <w:rFonts w:ascii="Arial" w:hAnsi="Arial" w:cs="Arial"/>
          <w:lang w:val="en-GB"/>
        </w:rPr>
        <w:t xml:space="preserve"> the Optional Protocol</w:t>
      </w:r>
      <w:r w:rsidR="00724201">
        <w:rPr>
          <w:rFonts w:ascii="Arial" w:hAnsi="Arial" w:cs="Arial"/>
          <w:lang w:val="en-GB"/>
        </w:rPr>
        <w:t xml:space="preserve"> (OP)</w:t>
      </w:r>
      <w:r>
        <w:rPr>
          <w:rFonts w:ascii="Arial" w:hAnsi="Arial" w:cs="Arial"/>
          <w:lang w:val="en-GB"/>
        </w:rPr>
        <w:t>.</w:t>
      </w:r>
      <w:r w:rsidR="009E0046">
        <w:rPr>
          <w:rFonts w:ascii="Arial" w:hAnsi="Arial" w:cs="Arial"/>
          <w:lang w:val="en-GB"/>
        </w:rPr>
        <w:t xml:space="preserve"> It alleged</w:t>
      </w:r>
      <w:r w:rsidR="009E0046" w:rsidRPr="009E0046">
        <w:rPr>
          <w:rFonts w:ascii="Arial" w:hAnsi="Arial" w:cs="Arial"/>
          <w:lang w:val="en-GB"/>
        </w:rPr>
        <w:t xml:space="preserve"> that an investigation was instituted by the police the same day that </w:t>
      </w:r>
      <w:r w:rsidR="0003759A">
        <w:rPr>
          <w:rFonts w:ascii="Arial" w:hAnsi="Arial" w:cs="Arial"/>
          <w:lang w:val="en-GB"/>
        </w:rPr>
        <w:t>the author</w:t>
      </w:r>
      <w:r w:rsidR="009E0046" w:rsidRPr="009E0046">
        <w:rPr>
          <w:rFonts w:ascii="Arial" w:hAnsi="Arial" w:cs="Arial"/>
          <w:lang w:val="en-GB"/>
        </w:rPr>
        <w:t xml:space="preserve"> was attacked,</w:t>
      </w:r>
      <w:r w:rsidR="006332BA">
        <w:rPr>
          <w:rFonts w:ascii="Arial" w:hAnsi="Arial" w:cs="Arial"/>
          <w:lang w:val="en-GB"/>
        </w:rPr>
        <w:t xml:space="preserve"> that </w:t>
      </w:r>
      <w:r w:rsidR="006332BA" w:rsidRPr="006332BA">
        <w:rPr>
          <w:rFonts w:ascii="Arial" w:hAnsi="Arial" w:cs="Arial"/>
          <w:lang w:val="en-GB"/>
        </w:rPr>
        <w:t xml:space="preserve">a suspect was arrested and was arraigned in the District Court of </w:t>
      </w:r>
      <w:proofErr w:type="spellStart"/>
      <w:r w:rsidR="006332BA" w:rsidRPr="006332BA">
        <w:rPr>
          <w:rFonts w:ascii="Arial" w:hAnsi="Arial" w:cs="Arial"/>
          <w:lang w:val="en-GB"/>
        </w:rPr>
        <w:t>Morogoro</w:t>
      </w:r>
      <w:proofErr w:type="spellEnd"/>
      <w:r w:rsidR="009064FF">
        <w:rPr>
          <w:rFonts w:ascii="Arial" w:hAnsi="Arial" w:cs="Arial"/>
          <w:lang w:val="en-GB"/>
        </w:rPr>
        <w:t>, and that a</w:t>
      </w:r>
      <w:r w:rsidR="009064FF" w:rsidRPr="009064FF">
        <w:rPr>
          <w:rFonts w:ascii="Arial" w:hAnsi="Arial" w:cs="Arial"/>
          <w:lang w:val="en-GB"/>
        </w:rPr>
        <w:t xml:space="preserve"> trial</w:t>
      </w:r>
      <w:r w:rsidR="009064FF">
        <w:rPr>
          <w:rFonts w:ascii="Arial" w:hAnsi="Arial" w:cs="Arial"/>
          <w:lang w:val="en-GB"/>
        </w:rPr>
        <w:t xml:space="preserve"> </w:t>
      </w:r>
      <w:r w:rsidR="009064FF" w:rsidRPr="009064FF">
        <w:rPr>
          <w:rFonts w:ascii="Arial" w:hAnsi="Arial" w:cs="Arial"/>
          <w:lang w:val="en-GB"/>
        </w:rPr>
        <w:t>commenced and three witnesses testified, including the author. However, during his</w:t>
      </w:r>
      <w:r w:rsidR="009064FF">
        <w:rPr>
          <w:rFonts w:ascii="Arial" w:hAnsi="Arial" w:cs="Arial"/>
          <w:lang w:val="en-GB"/>
        </w:rPr>
        <w:t xml:space="preserve"> </w:t>
      </w:r>
      <w:r w:rsidR="009064FF" w:rsidRPr="009064FF">
        <w:rPr>
          <w:rFonts w:ascii="Arial" w:hAnsi="Arial" w:cs="Arial"/>
          <w:lang w:val="en-GB"/>
        </w:rPr>
        <w:t>testimony, the author informed the Court that the accused person was not among his</w:t>
      </w:r>
      <w:r w:rsidR="009064FF">
        <w:rPr>
          <w:rFonts w:ascii="Arial" w:hAnsi="Arial" w:cs="Arial"/>
          <w:lang w:val="en-GB"/>
        </w:rPr>
        <w:t xml:space="preserve"> </w:t>
      </w:r>
      <w:r w:rsidR="009064FF" w:rsidRPr="009064FF">
        <w:rPr>
          <w:rFonts w:ascii="Arial" w:hAnsi="Arial" w:cs="Arial"/>
          <w:lang w:val="en-GB"/>
        </w:rPr>
        <w:t>attackers.</w:t>
      </w:r>
      <w:r w:rsidR="009064FF">
        <w:rPr>
          <w:rFonts w:ascii="Arial" w:hAnsi="Arial" w:cs="Arial"/>
          <w:lang w:val="en-GB"/>
        </w:rPr>
        <w:t xml:space="preserve"> </w:t>
      </w:r>
      <w:r w:rsidR="009064FF" w:rsidRPr="009064FF">
        <w:rPr>
          <w:rFonts w:ascii="Arial" w:hAnsi="Arial" w:cs="Arial"/>
          <w:lang w:val="en-GB"/>
        </w:rPr>
        <w:t>As a result, the prosecution withdrew the case against the accused person</w:t>
      </w:r>
      <w:r w:rsidR="00B5583F">
        <w:rPr>
          <w:rFonts w:ascii="Arial" w:hAnsi="Arial" w:cs="Arial"/>
          <w:lang w:val="en-GB"/>
        </w:rPr>
        <w:t>.</w:t>
      </w:r>
    </w:p>
    <w:p w14:paraId="7FCD7ECD" w14:textId="77777777" w:rsidR="00B5583F" w:rsidRDefault="00B5583F" w:rsidP="009064FF">
      <w:pPr>
        <w:spacing w:after="0"/>
        <w:jc w:val="both"/>
        <w:rPr>
          <w:rFonts w:ascii="Arial" w:hAnsi="Arial" w:cs="Arial"/>
          <w:lang w:val="en-GB"/>
        </w:rPr>
      </w:pPr>
    </w:p>
    <w:p w14:paraId="09866B7F" w14:textId="77777777" w:rsidR="00743531" w:rsidRDefault="00B5583F" w:rsidP="00B5583F">
      <w:pPr>
        <w:spacing w:after="0"/>
        <w:jc w:val="both"/>
        <w:rPr>
          <w:rFonts w:ascii="Arial" w:hAnsi="Arial" w:cs="Arial"/>
          <w:lang w:val="en-GB"/>
        </w:rPr>
      </w:pPr>
      <w:r w:rsidRPr="00B5583F">
        <w:rPr>
          <w:rFonts w:ascii="Arial" w:hAnsi="Arial" w:cs="Arial"/>
          <w:lang w:val="en-GB"/>
        </w:rPr>
        <w:t>The investigation of the attack against the applicant is ongoing and efforts are made</w:t>
      </w:r>
      <w:r>
        <w:rPr>
          <w:rFonts w:ascii="Arial" w:hAnsi="Arial" w:cs="Arial"/>
          <w:lang w:val="en-GB"/>
        </w:rPr>
        <w:t xml:space="preserve"> </w:t>
      </w:r>
      <w:r w:rsidRPr="00B5583F">
        <w:rPr>
          <w:rFonts w:ascii="Arial" w:hAnsi="Arial" w:cs="Arial"/>
          <w:lang w:val="en-GB"/>
        </w:rPr>
        <w:t xml:space="preserve">to locate and arrest the assailants and bring them </w:t>
      </w:r>
      <w:r>
        <w:rPr>
          <w:rFonts w:ascii="Arial" w:hAnsi="Arial" w:cs="Arial"/>
          <w:lang w:val="en-GB"/>
        </w:rPr>
        <w:t>to justice. The State added</w:t>
      </w:r>
      <w:r w:rsidRPr="00B5583F">
        <w:rPr>
          <w:rFonts w:ascii="Arial" w:hAnsi="Arial" w:cs="Arial"/>
          <w:lang w:val="en-GB"/>
        </w:rPr>
        <w:t xml:space="preserve"> that the</w:t>
      </w:r>
      <w:r>
        <w:rPr>
          <w:rFonts w:ascii="Arial" w:hAnsi="Arial" w:cs="Arial"/>
          <w:lang w:val="en-GB"/>
        </w:rPr>
        <w:t xml:space="preserve"> author did not</w:t>
      </w:r>
      <w:r w:rsidRPr="00B5583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approach </w:t>
      </w:r>
      <w:r w:rsidRPr="00B5583F">
        <w:rPr>
          <w:rFonts w:ascii="Arial" w:hAnsi="Arial" w:cs="Arial"/>
          <w:lang w:val="en-GB"/>
        </w:rPr>
        <w:t>the domestic authorities regarding his claim</w:t>
      </w:r>
      <w:r w:rsidR="005E3898">
        <w:rPr>
          <w:rFonts w:ascii="Arial" w:hAnsi="Arial" w:cs="Arial"/>
          <w:lang w:val="en-GB"/>
        </w:rPr>
        <w:t>s</w:t>
      </w:r>
      <w:r w:rsidRPr="00B5583F">
        <w:rPr>
          <w:rFonts w:ascii="Arial" w:hAnsi="Arial" w:cs="Arial"/>
          <w:lang w:val="en-GB"/>
        </w:rPr>
        <w:t xml:space="preserve"> that criminal</w:t>
      </w:r>
      <w:r>
        <w:rPr>
          <w:rFonts w:ascii="Arial" w:hAnsi="Arial" w:cs="Arial"/>
          <w:lang w:val="en-GB"/>
        </w:rPr>
        <w:t xml:space="preserve"> </w:t>
      </w:r>
      <w:r w:rsidRPr="00B5583F">
        <w:rPr>
          <w:rFonts w:ascii="Arial" w:hAnsi="Arial" w:cs="Arial"/>
          <w:lang w:val="en-GB"/>
        </w:rPr>
        <w:t xml:space="preserve">investigations were never instituted or that they </w:t>
      </w:r>
      <w:r w:rsidR="003C369F">
        <w:rPr>
          <w:rFonts w:ascii="Arial" w:hAnsi="Arial" w:cs="Arial"/>
          <w:lang w:val="en-GB"/>
        </w:rPr>
        <w:t>were</w:t>
      </w:r>
      <w:r w:rsidRPr="00B5583F">
        <w:rPr>
          <w:rFonts w:ascii="Arial" w:hAnsi="Arial" w:cs="Arial"/>
          <w:lang w:val="en-GB"/>
        </w:rPr>
        <w:t xml:space="preserve"> being delayed before bringing this</w:t>
      </w:r>
      <w:r>
        <w:rPr>
          <w:rFonts w:ascii="Arial" w:hAnsi="Arial" w:cs="Arial"/>
          <w:lang w:val="en-GB"/>
        </w:rPr>
        <w:t xml:space="preserve"> </w:t>
      </w:r>
      <w:r w:rsidRPr="00B5583F">
        <w:rPr>
          <w:rFonts w:ascii="Arial" w:hAnsi="Arial" w:cs="Arial"/>
          <w:lang w:val="en-GB"/>
        </w:rPr>
        <w:t>matte</w:t>
      </w:r>
      <w:r w:rsidR="003C369F">
        <w:rPr>
          <w:rFonts w:ascii="Arial" w:hAnsi="Arial" w:cs="Arial"/>
          <w:lang w:val="en-GB"/>
        </w:rPr>
        <w:t>r to the Committee. It considered</w:t>
      </w:r>
      <w:r w:rsidRPr="00B5583F">
        <w:rPr>
          <w:rFonts w:ascii="Arial" w:hAnsi="Arial" w:cs="Arial"/>
          <w:lang w:val="en-GB"/>
        </w:rPr>
        <w:t xml:space="preserve"> that the communication is based on an erroneous</w:t>
      </w:r>
      <w:r>
        <w:rPr>
          <w:rFonts w:ascii="Arial" w:hAnsi="Arial" w:cs="Arial"/>
          <w:lang w:val="en-GB"/>
        </w:rPr>
        <w:t xml:space="preserve"> </w:t>
      </w:r>
      <w:r w:rsidRPr="00B5583F">
        <w:rPr>
          <w:rFonts w:ascii="Arial" w:hAnsi="Arial" w:cs="Arial"/>
          <w:lang w:val="en-GB"/>
        </w:rPr>
        <w:t>belief that the State party failed to act</w:t>
      </w:r>
      <w:r w:rsidR="003C369F">
        <w:rPr>
          <w:rFonts w:ascii="Arial" w:hAnsi="Arial" w:cs="Arial"/>
          <w:lang w:val="en-GB"/>
        </w:rPr>
        <w:t>.</w:t>
      </w:r>
      <w:r w:rsidR="00734413">
        <w:rPr>
          <w:rFonts w:ascii="Arial" w:hAnsi="Arial" w:cs="Arial"/>
          <w:lang w:val="en-GB"/>
        </w:rPr>
        <w:t xml:space="preserve"> </w:t>
      </w:r>
      <w:r w:rsidR="00743531">
        <w:rPr>
          <w:rFonts w:ascii="Arial" w:hAnsi="Arial" w:cs="Arial"/>
          <w:lang w:val="en-GB"/>
        </w:rPr>
        <w:t xml:space="preserve">In addition, the State noted that </w:t>
      </w:r>
      <w:r w:rsidR="009B127F" w:rsidRPr="009B127F">
        <w:rPr>
          <w:rFonts w:ascii="Arial" w:hAnsi="Arial" w:cs="Arial"/>
          <w:lang w:val="en-GB"/>
        </w:rPr>
        <w:t xml:space="preserve">there </w:t>
      </w:r>
      <w:r w:rsidR="009B127F">
        <w:rPr>
          <w:rFonts w:ascii="Arial" w:hAnsi="Arial" w:cs="Arial"/>
          <w:lang w:val="en-GB"/>
        </w:rPr>
        <w:t>was</w:t>
      </w:r>
      <w:r w:rsidR="009B127F" w:rsidRPr="009B127F">
        <w:rPr>
          <w:rFonts w:ascii="Arial" w:hAnsi="Arial" w:cs="Arial"/>
          <w:lang w:val="en-GB"/>
        </w:rPr>
        <w:t xml:space="preserve"> no evidence that the author attempted to initiate </w:t>
      </w:r>
      <w:r w:rsidR="00414FB7">
        <w:rPr>
          <w:rFonts w:ascii="Arial" w:hAnsi="Arial" w:cs="Arial"/>
          <w:lang w:val="en-GB"/>
        </w:rPr>
        <w:t xml:space="preserve">a </w:t>
      </w:r>
      <w:r w:rsidR="00414FB7" w:rsidRPr="00414FB7">
        <w:rPr>
          <w:rFonts w:ascii="Arial" w:hAnsi="Arial" w:cs="Arial"/>
          <w:lang w:val="en-GB"/>
        </w:rPr>
        <w:t>private prosecution</w:t>
      </w:r>
      <w:r w:rsidR="00414FB7">
        <w:rPr>
          <w:rFonts w:ascii="Arial" w:hAnsi="Arial" w:cs="Arial"/>
          <w:lang w:val="en-GB"/>
        </w:rPr>
        <w:t xml:space="preserve">– </w:t>
      </w:r>
      <w:r w:rsidR="00734413">
        <w:rPr>
          <w:rFonts w:ascii="Arial" w:hAnsi="Arial" w:cs="Arial"/>
          <w:lang w:val="en-GB"/>
        </w:rPr>
        <w:t>mechanism</w:t>
      </w:r>
      <w:r w:rsidR="00414FB7">
        <w:rPr>
          <w:rFonts w:ascii="Arial" w:hAnsi="Arial" w:cs="Arial"/>
          <w:lang w:val="en-GB"/>
        </w:rPr>
        <w:t xml:space="preserve"> that exists </w:t>
      </w:r>
      <w:r w:rsidR="00414FB7" w:rsidRPr="00414FB7">
        <w:rPr>
          <w:rFonts w:ascii="Arial" w:hAnsi="Arial" w:cs="Arial"/>
          <w:lang w:val="en-GB"/>
        </w:rPr>
        <w:t>under the Criminal procedure</w:t>
      </w:r>
      <w:r w:rsidR="009B127F" w:rsidRPr="009B127F">
        <w:rPr>
          <w:rFonts w:ascii="Arial" w:hAnsi="Arial" w:cs="Arial"/>
          <w:lang w:val="en-GB"/>
        </w:rPr>
        <w:t>.</w:t>
      </w:r>
    </w:p>
    <w:p w14:paraId="04D6A5B5" w14:textId="77777777" w:rsidR="00DD462D" w:rsidRPr="0068529F" w:rsidRDefault="00DD462D" w:rsidP="00DD462D">
      <w:pPr>
        <w:spacing w:after="0"/>
        <w:jc w:val="both"/>
        <w:rPr>
          <w:rFonts w:ascii="Arial" w:hAnsi="Arial" w:cs="Arial"/>
          <w:highlight w:val="lightGray"/>
          <w:lang w:val="en-GB"/>
        </w:rPr>
      </w:pPr>
    </w:p>
    <w:p w14:paraId="399FB791" w14:textId="77777777" w:rsidR="00DD462D" w:rsidRPr="00BE65F4" w:rsidRDefault="00DD462D" w:rsidP="00DD462D">
      <w:pPr>
        <w:spacing w:after="120"/>
        <w:jc w:val="both"/>
        <w:rPr>
          <w:rFonts w:ascii="Arial" w:hAnsi="Arial" w:cs="Arial"/>
          <w:sz w:val="28"/>
          <w:szCs w:val="28"/>
          <w:lang w:val="en-GB"/>
        </w:rPr>
      </w:pPr>
      <w:r w:rsidRPr="00BE65F4">
        <w:rPr>
          <w:rFonts w:ascii="Arial" w:hAnsi="Arial" w:cs="Arial"/>
          <w:sz w:val="28"/>
          <w:szCs w:val="28"/>
          <w:lang w:val="en-GB"/>
        </w:rPr>
        <w:t>The author’s comments on the State party’s observations</w:t>
      </w:r>
    </w:p>
    <w:p w14:paraId="3F5212F6" w14:textId="77777777" w:rsidR="00CC21E8" w:rsidRDefault="00DD462D" w:rsidP="00B71676">
      <w:pPr>
        <w:spacing w:after="0"/>
        <w:jc w:val="both"/>
        <w:rPr>
          <w:rFonts w:ascii="Arial" w:hAnsi="Arial" w:cs="Arial"/>
          <w:lang w:val="en-GB"/>
        </w:rPr>
      </w:pPr>
      <w:r w:rsidRPr="00D433B6">
        <w:rPr>
          <w:rFonts w:ascii="Arial" w:hAnsi="Arial" w:cs="Arial"/>
          <w:u w:val="single"/>
          <w:lang w:val="en-GB"/>
        </w:rPr>
        <w:t xml:space="preserve">The author rejected the State’s contentions that </w:t>
      </w:r>
      <w:r w:rsidR="00CC1183">
        <w:rPr>
          <w:rFonts w:ascii="Arial" w:hAnsi="Arial" w:cs="Arial"/>
          <w:u w:val="single"/>
          <w:lang w:val="en-GB"/>
        </w:rPr>
        <w:t>his</w:t>
      </w:r>
      <w:r w:rsidRPr="00D433B6">
        <w:rPr>
          <w:rFonts w:ascii="Arial" w:hAnsi="Arial" w:cs="Arial"/>
          <w:u w:val="single"/>
          <w:lang w:val="en-GB"/>
        </w:rPr>
        <w:t xml:space="preserve"> communication is inadmissible pursuant to </w:t>
      </w:r>
      <w:r w:rsidR="00695A2A">
        <w:rPr>
          <w:rFonts w:ascii="Arial" w:hAnsi="Arial" w:cs="Arial"/>
          <w:u w:val="single"/>
          <w:lang w:val="en-GB"/>
        </w:rPr>
        <w:t>article</w:t>
      </w:r>
      <w:r w:rsidRPr="00D433B6">
        <w:rPr>
          <w:rFonts w:ascii="Arial" w:hAnsi="Arial" w:cs="Arial"/>
          <w:u w:val="single"/>
          <w:lang w:val="en-GB"/>
        </w:rPr>
        <w:t xml:space="preserve"> 2(d) of the OP</w:t>
      </w:r>
      <w:r w:rsidRPr="00D433B6">
        <w:rPr>
          <w:rFonts w:ascii="Arial" w:hAnsi="Arial" w:cs="Arial"/>
          <w:lang w:val="en-GB"/>
        </w:rPr>
        <w:t xml:space="preserve">. </w:t>
      </w:r>
      <w:r w:rsidR="00D433B6" w:rsidRPr="00D433B6">
        <w:rPr>
          <w:rFonts w:ascii="Arial" w:hAnsi="Arial" w:cs="Arial"/>
          <w:lang w:val="en-GB"/>
        </w:rPr>
        <w:t xml:space="preserve">He submitted that the exhaustion of domestic remedies rule should never be used as a protective shield by </w:t>
      </w:r>
      <w:r w:rsidR="00F05603">
        <w:rPr>
          <w:rFonts w:ascii="Arial" w:hAnsi="Arial" w:cs="Arial"/>
          <w:lang w:val="en-GB"/>
        </w:rPr>
        <w:t>S</w:t>
      </w:r>
      <w:r w:rsidR="00D433B6" w:rsidRPr="00D433B6">
        <w:rPr>
          <w:rFonts w:ascii="Arial" w:hAnsi="Arial" w:cs="Arial"/>
          <w:lang w:val="en-GB"/>
        </w:rPr>
        <w:t xml:space="preserve">tates which have not established </w:t>
      </w:r>
      <w:r w:rsidR="00BD309D">
        <w:rPr>
          <w:rFonts w:ascii="Arial" w:hAnsi="Arial" w:cs="Arial"/>
          <w:lang w:val="en-GB"/>
        </w:rPr>
        <w:t xml:space="preserve">a </w:t>
      </w:r>
      <w:r w:rsidR="00D433B6" w:rsidRPr="00D433B6">
        <w:rPr>
          <w:rFonts w:ascii="Arial" w:hAnsi="Arial" w:cs="Arial"/>
          <w:lang w:val="en-GB"/>
        </w:rPr>
        <w:t>suitable environment for promoting, protecting and preserving the rights of individuals</w:t>
      </w:r>
      <w:r w:rsidR="00FB020D">
        <w:rPr>
          <w:rFonts w:ascii="Arial" w:hAnsi="Arial" w:cs="Arial"/>
          <w:lang w:val="en-GB"/>
        </w:rPr>
        <w:t>. The author</w:t>
      </w:r>
      <w:r w:rsidR="00AE5749">
        <w:rPr>
          <w:rFonts w:ascii="Arial" w:hAnsi="Arial" w:cs="Arial"/>
          <w:lang w:val="en-GB"/>
        </w:rPr>
        <w:t>,</w:t>
      </w:r>
      <w:r w:rsidR="00FB020D">
        <w:rPr>
          <w:rFonts w:ascii="Arial" w:hAnsi="Arial" w:cs="Arial"/>
          <w:lang w:val="en-GB"/>
        </w:rPr>
        <w:t xml:space="preserve"> </w:t>
      </w:r>
      <w:r w:rsidR="00AE5749">
        <w:rPr>
          <w:rFonts w:ascii="Arial" w:hAnsi="Arial" w:cs="Arial"/>
          <w:lang w:val="en-GB"/>
        </w:rPr>
        <w:t>referring</w:t>
      </w:r>
      <w:r w:rsidR="00FB020D">
        <w:rPr>
          <w:rFonts w:ascii="Arial" w:hAnsi="Arial" w:cs="Arial"/>
          <w:lang w:val="en-GB"/>
        </w:rPr>
        <w:t xml:space="preserve"> </w:t>
      </w:r>
      <w:r w:rsidR="00FB020D" w:rsidRPr="00FB020D">
        <w:rPr>
          <w:rFonts w:ascii="Arial" w:hAnsi="Arial" w:cs="Arial"/>
          <w:lang w:val="en-GB"/>
        </w:rPr>
        <w:t>to</w:t>
      </w:r>
      <w:r w:rsidR="00C819E8">
        <w:rPr>
          <w:rFonts w:ascii="Arial" w:hAnsi="Arial" w:cs="Arial"/>
          <w:lang w:val="en-GB"/>
        </w:rPr>
        <w:t xml:space="preserve"> the</w:t>
      </w:r>
      <w:r w:rsidR="00FB020D" w:rsidRPr="00FB020D">
        <w:rPr>
          <w:rFonts w:ascii="Arial" w:hAnsi="Arial" w:cs="Arial"/>
          <w:lang w:val="en-GB"/>
        </w:rPr>
        <w:t xml:space="preserve"> jurisprudence of the African Commission</w:t>
      </w:r>
      <w:r w:rsidR="00773F1A">
        <w:rPr>
          <w:rFonts w:ascii="Arial" w:hAnsi="Arial" w:cs="Arial"/>
          <w:lang w:val="en-GB"/>
        </w:rPr>
        <w:t xml:space="preserve"> and the </w:t>
      </w:r>
      <w:r w:rsidR="00773F1A" w:rsidRPr="00773F1A">
        <w:rPr>
          <w:rFonts w:ascii="Arial" w:hAnsi="Arial" w:cs="Arial"/>
          <w:lang w:val="en-GB"/>
        </w:rPr>
        <w:t>European Court of Human Rights</w:t>
      </w:r>
      <w:r w:rsidR="00AE5749">
        <w:rPr>
          <w:rFonts w:ascii="Arial" w:hAnsi="Arial" w:cs="Arial"/>
          <w:lang w:val="en-GB"/>
        </w:rPr>
        <w:t>, pointed out that w</w:t>
      </w:r>
      <w:r w:rsidR="00AE5749" w:rsidRPr="00AE5749">
        <w:rPr>
          <w:rFonts w:ascii="Arial" w:hAnsi="Arial" w:cs="Arial"/>
          <w:lang w:val="en-GB"/>
        </w:rPr>
        <w:t>here domestic</w:t>
      </w:r>
      <w:r w:rsidR="00AE5749">
        <w:rPr>
          <w:rFonts w:ascii="Arial" w:hAnsi="Arial" w:cs="Arial"/>
          <w:lang w:val="en-GB"/>
        </w:rPr>
        <w:t xml:space="preserve"> </w:t>
      </w:r>
      <w:r w:rsidR="00AE5749" w:rsidRPr="00AE5749">
        <w:rPr>
          <w:rFonts w:ascii="Arial" w:hAnsi="Arial" w:cs="Arial"/>
          <w:lang w:val="en-GB"/>
        </w:rPr>
        <w:t>remedies are non-existent, or unreasonably prolonged, or unlikely to bring</w:t>
      </w:r>
      <w:r w:rsidR="00AE5749">
        <w:rPr>
          <w:rFonts w:ascii="Arial" w:hAnsi="Arial" w:cs="Arial"/>
          <w:lang w:val="en-GB"/>
        </w:rPr>
        <w:t xml:space="preserve"> </w:t>
      </w:r>
      <w:r w:rsidR="00AE5749" w:rsidRPr="00AE5749">
        <w:rPr>
          <w:rFonts w:ascii="Arial" w:hAnsi="Arial" w:cs="Arial"/>
          <w:lang w:val="en-GB"/>
        </w:rPr>
        <w:t>effective relief, a resort to international measures i</w:t>
      </w:r>
      <w:r w:rsidR="00195A1E">
        <w:rPr>
          <w:rFonts w:ascii="Arial" w:hAnsi="Arial" w:cs="Arial"/>
          <w:lang w:val="en-GB"/>
        </w:rPr>
        <w:t xml:space="preserve">s required. </w:t>
      </w:r>
      <w:r w:rsidR="00724201">
        <w:rPr>
          <w:rFonts w:ascii="Arial" w:hAnsi="Arial" w:cs="Arial"/>
          <w:lang w:val="en-GB"/>
        </w:rPr>
        <w:t>T</w:t>
      </w:r>
      <w:r w:rsidR="00195A1E">
        <w:rPr>
          <w:rFonts w:ascii="Arial" w:hAnsi="Arial" w:cs="Arial"/>
          <w:lang w:val="en-GB"/>
        </w:rPr>
        <w:t xml:space="preserve">he author </w:t>
      </w:r>
      <w:r w:rsidR="00724201">
        <w:rPr>
          <w:rFonts w:ascii="Arial" w:hAnsi="Arial" w:cs="Arial"/>
          <w:lang w:val="en-GB"/>
        </w:rPr>
        <w:t>argued</w:t>
      </w:r>
      <w:r w:rsidR="00724201" w:rsidRPr="00AE5749">
        <w:rPr>
          <w:rFonts w:ascii="Arial" w:hAnsi="Arial" w:cs="Arial"/>
          <w:lang w:val="en-GB"/>
        </w:rPr>
        <w:t xml:space="preserve"> </w:t>
      </w:r>
      <w:r w:rsidR="00AE5749" w:rsidRPr="00AE5749">
        <w:rPr>
          <w:rFonts w:ascii="Arial" w:hAnsi="Arial" w:cs="Arial"/>
          <w:lang w:val="en-GB"/>
        </w:rPr>
        <w:t>that this</w:t>
      </w:r>
      <w:r w:rsidR="00AE5749">
        <w:rPr>
          <w:rFonts w:ascii="Arial" w:hAnsi="Arial" w:cs="Arial"/>
          <w:lang w:val="en-GB"/>
        </w:rPr>
        <w:t xml:space="preserve"> </w:t>
      </w:r>
      <w:r w:rsidR="00AE5749" w:rsidRPr="00AE5749">
        <w:rPr>
          <w:rFonts w:ascii="Arial" w:hAnsi="Arial" w:cs="Arial"/>
          <w:lang w:val="en-GB"/>
        </w:rPr>
        <w:t xml:space="preserve">is the case </w:t>
      </w:r>
      <w:r w:rsidR="00724201">
        <w:rPr>
          <w:rFonts w:ascii="Arial" w:hAnsi="Arial" w:cs="Arial"/>
          <w:lang w:val="en-GB"/>
        </w:rPr>
        <w:t>for</w:t>
      </w:r>
      <w:r w:rsidR="00724201" w:rsidRPr="00AE5749">
        <w:rPr>
          <w:rFonts w:ascii="Arial" w:hAnsi="Arial" w:cs="Arial"/>
          <w:lang w:val="en-GB"/>
        </w:rPr>
        <w:t xml:space="preserve"> </w:t>
      </w:r>
      <w:r w:rsidR="00AE5749" w:rsidRPr="00AE5749">
        <w:rPr>
          <w:rFonts w:ascii="Arial" w:hAnsi="Arial" w:cs="Arial"/>
          <w:lang w:val="en-GB"/>
        </w:rPr>
        <w:t xml:space="preserve">the acts of murder and attacks to persons with albinism, which are </w:t>
      </w:r>
      <w:r w:rsidR="00724201">
        <w:rPr>
          <w:rFonts w:ascii="Arial" w:hAnsi="Arial" w:cs="Arial"/>
          <w:lang w:val="en-GB"/>
        </w:rPr>
        <w:t>pervasive</w:t>
      </w:r>
      <w:r w:rsidR="00AE5749" w:rsidRPr="00AE5749">
        <w:rPr>
          <w:rFonts w:ascii="Arial" w:hAnsi="Arial" w:cs="Arial"/>
          <w:lang w:val="en-GB"/>
        </w:rPr>
        <w:t>, amount to a grave violation of rights, and</w:t>
      </w:r>
      <w:r w:rsidR="00195A1E">
        <w:rPr>
          <w:rFonts w:ascii="Arial" w:hAnsi="Arial" w:cs="Arial"/>
          <w:lang w:val="en-GB"/>
        </w:rPr>
        <w:t xml:space="preserve"> </w:t>
      </w:r>
      <w:r w:rsidR="00AE5749" w:rsidRPr="00AE5749">
        <w:rPr>
          <w:rFonts w:ascii="Arial" w:hAnsi="Arial" w:cs="Arial"/>
          <w:lang w:val="en-GB"/>
        </w:rPr>
        <w:t>remain unpunished.</w:t>
      </w:r>
      <w:r w:rsidR="008D3CD4">
        <w:rPr>
          <w:rFonts w:ascii="Arial" w:hAnsi="Arial" w:cs="Arial"/>
          <w:lang w:val="en-GB"/>
        </w:rPr>
        <w:t xml:space="preserve"> </w:t>
      </w:r>
      <w:r w:rsidR="00CC21E8">
        <w:rPr>
          <w:rFonts w:ascii="Arial" w:hAnsi="Arial" w:cs="Arial"/>
          <w:lang w:val="en-GB"/>
        </w:rPr>
        <w:t>The author acknowledged</w:t>
      </w:r>
      <w:r w:rsidR="00CC21E8" w:rsidRPr="00CC21E8">
        <w:rPr>
          <w:rFonts w:ascii="Arial" w:hAnsi="Arial" w:cs="Arial"/>
          <w:lang w:val="en-GB"/>
        </w:rPr>
        <w:t xml:space="preserve"> that the prosecutor withdrew the matter</w:t>
      </w:r>
      <w:r w:rsidR="00CC21E8">
        <w:rPr>
          <w:rFonts w:ascii="Arial" w:hAnsi="Arial" w:cs="Arial"/>
          <w:lang w:val="en-GB"/>
        </w:rPr>
        <w:t xml:space="preserve"> after he testified. He submitted</w:t>
      </w:r>
      <w:r w:rsidR="00CC21E8" w:rsidRPr="00CC21E8">
        <w:rPr>
          <w:rFonts w:ascii="Arial" w:hAnsi="Arial" w:cs="Arial"/>
          <w:lang w:val="en-GB"/>
        </w:rPr>
        <w:t xml:space="preserve"> that he knew the perpetrators, who were his neighbours.</w:t>
      </w:r>
      <w:r w:rsidR="00B71676">
        <w:rPr>
          <w:rFonts w:ascii="Arial" w:hAnsi="Arial" w:cs="Arial"/>
          <w:lang w:val="en-GB"/>
        </w:rPr>
        <w:t xml:space="preserve"> </w:t>
      </w:r>
      <w:r w:rsidR="00724201">
        <w:rPr>
          <w:rFonts w:ascii="Arial" w:hAnsi="Arial" w:cs="Arial"/>
          <w:lang w:val="en-GB"/>
        </w:rPr>
        <w:t xml:space="preserve">The </w:t>
      </w:r>
      <w:r w:rsidR="00B71676">
        <w:rPr>
          <w:rFonts w:ascii="Arial" w:hAnsi="Arial" w:cs="Arial"/>
          <w:lang w:val="en-GB"/>
        </w:rPr>
        <w:t>author considered</w:t>
      </w:r>
      <w:r w:rsidR="00B71676" w:rsidRPr="00B71676">
        <w:rPr>
          <w:rFonts w:ascii="Arial" w:hAnsi="Arial" w:cs="Arial"/>
          <w:lang w:val="en-GB"/>
        </w:rPr>
        <w:t xml:space="preserve"> that as the State failed to carry</w:t>
      </w:r>
      <w:r w:rsidR="00B71676">
        <w:rPr>
          <w:rFonts w:ascii="Arial" w:hAnsi="Arial" w:cs="Arial"/>
          <w:lang w:val="en-GB"/>
        </w:rPr>
        <w:t xml:space="preserve"> f</w:t>
      </w:r>
      <w:r w:rsidR="00B71676" w:rsidRPr="00B71676">
        <w:rPr>
          <w:rFonts w:ascii="Arial" w:hAnsi="Arial" w:cs="Arial"/>
          <w:lang w:val="en-GB"/>
        </w:rPr>
        <w:t>urther investigation and to seek additional clarification</w:t>
      </w:r>
      <w:r w:rsidR="00B71676">
        <w:rPr>
          <w:rFonts w:ascii="Arial" w:hAnsi="Arial" w:cs="Arial"/>
          <w:lang w:val="en-GB"/>
        </w:rPr>
        <w:t>.</w:t>
      </w:r>
    </w:p>
    <w:p w14:paraId="4AAE46AD" w14:textId="77777777" w:rsidR="00F5639D" w:rsidRDefault="00F5639D" w:rsidP="00B71676">
      <w:pPr>
        <w:spacing w:after="0"/>
        <w:jc w:val="both"/>
        <w:rPr>
          <w:rFonts w:ascii="Arial" w:hAnsi="Arial" w:cs="Arial"/>
          <w:lang w:val="en-GB"/>
        </w:rPr>
      </w:pPr>
    </w:p>
    <w:p w14:paraId="1ADA367D" w14:textId="77777777" w:rsidR="00F5639D" w:rsidRDefault="00F5639D" w:rsidP="008A7E8F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author, </w:t>
      </w:r>
      <w:r w:rsidR="002C55A0">
        <w:rPr>
          <w:rFonts w:ascii="Arial" w:hAnsi="Arial" w:cs="Arial"/>
          <w:lang w:val="en-GB"/>
        </w:rPr>
        <w:t>based on</w:t>
      </w:r>
      <w:r>
        <w:rPr>
          <w:rFonts w:ascii="Arial" w:hAnsi="Arial" w:cs="Arial"/>
          <w:lang w:val="en-GB"/>
        </w:rPr>
        <w:t xml:space="preserve"> </w:t>
      </w:r>
      <w:r w:rsidR="00CF3DD3">
        <w:rPr>
          <w:rFonts w:ascii="Arial" w:hAnsi="Arial" w:cs="Arial"/>
          <w:lang w:val="en-GB"/>
        </w:rPr>
        <w:t xml:space="preserve">specific </w:t>
      </w:r>
      <w:r>
        <w:rPr>
          <w:rFonts w:ascii="Arial" w:hAnsi="Arial" w:cs="Arial"/>
          <w:lang w:val="en-GB"/>
        </w:rPr>
        <w:t xml:space="preserve">jurisprudence of the </w:t>
      </w:r>
      <w:r w:rsidRPr="00F5639D">
        <w:rPr>
          <w:rFonts w:ascii="Arial" w:hAnsi="Arial" w:cs="Arial"/>
          <w:lang w:val="en-GB"/>
        </w:rPr>
        <w:t>Inter-American Commission of</w:t>
      </w:r>
      <w:r>
        <w:rPr>
          <w:rFonts w:ascii="Arial" w:hAnsi="Arial" w:cs="Arial"/>
          <w:lang w:val="en-GB"/>
        </w:rPr>
        <w:t xml:space="preserve"> </w:t>
      </w:r>
      <w:r w:rsidRPr="00F5639D">
        <w:rPr>
          <w:rFonts w:ascii="Arial" w:hAnsi="Arial" w:cs="Arial"/>
          <w:lang w:val="en-GB"/>
        </w:rPr>
        <w:t>Human Rights</w:t>
      </w:r>
      <w:r>
        <w:rPr>
          <w:rFonts w:ascii="Arial" w:hAnsi="Arial" w:cs="Arial"/>
          <w:lang w:val="en-GB"/>
        </w:rPr>
        <w:t xml:space="preserve">, </w:t>
      </w:r>
      <w:r w:rsidR="008A7E8F">
        <w:rPr>
          <w:rFonts w:ascii="Arial" w:hAnsi="Arial" w:cs="Arial"/>
          <w:lang w:val="en-GB"/>
        </w:rPr>
        <w:t xml:space="preserve">argued </w:t>
      </w:r>
      <w:r w:rsidR="008A7E8F" w:rsidRPr="008A7E8F">
        <w:rPr>
          <w:rFonts w:ascii="Arial" w:hAnsi="Arial" w:cs="Arial"/>
          <w:lang w:val="en-GB"/>
        </w:rPr>
        <w:t>that in the case of crimes of public action, it is not valid to demand the exhaustion of</w:t>
      </w:r>
      <w:r w:rsidR="008A7E8F">
        <w:rPr>
          <w:rFonts w:ascii="Arial" w:hAnsi="Arial" w:cs="Arial"/>
          <w:lang w:val="en-GB"/>
        </w:rPr>
        <w:t xml:space="preserve"> </w:t>
      </w:r>
      <w:r w:rsidR="008A7E8F" w:rsidRPr="008A7E8F">
        <w:rPr>
          <w:rFonts w:ascii="Arial" w:hAnsi="Arial" w:cs="Arial"/>
          <w:lang w:val="en-GB"/>
        </w:rPr>
        <w:t>domestic remedies by the victim or the victim's relatives</w:t>
      </w:r>
      <w:r w:rsidR="00724201">
        <w:rPr>
          <w:rFonts w:ascii="Arial" w:hAnsi="Arial" w:cs="Arial"/>
          <w:lang w:val="en-GB"/>
        </w:rPr>
        <w:t>.</w:t>
      </w:r>
      <w:r w:rsidR="008A7E8F" w:rsidRPr="008A7E8F">
        <w:rPr>
          <w:rFonts w:ascii="Arial" w:hAnsi="Arial" w:cs="Arial"/>
          <w:lang w:val="en-GB"/>
        </w:rPr>
        <w:t xml:space="preserve"> </w:t>
      </w:r>
      <w:r w:rsidR="00724201">
        <w:rPr>
          <w:rFonts w:ascii="Arial" w:hAnsi="Arial" w:cs="Arial"/>
          <w:lang w:val="en-GB"/>
        </w:rPr>
        <w:t>T</w:t>
      </w:r>
      <w:r w:rsidR="008A7E8F" w:rsidRPr="008A7E8F">
        <w:rPr>
          <w:rFonts w:ascii="Arial" w:hAnsi="Arial" w:cs="Arial"/>
          <w:lang w:val="en-GB"/>
        </w:rPr>
        <w:t>he obligation to investigate, prosecute and punish the persons liable for human rights</w:t>
      </w:r>
      <w:r w:rsidR="008A7E8F">
        <w:rPr>
          <w:rFonts w:ascii="Arial" w:hAnsi="Arial" w:cs="Arial"/>
          <w:lang w:val="en-GB"/>
        </w:rPr>
        <w:t xml:space="preserve"> </w:t>
      </w:r>
      <w:r w:rsidR="008A7E8F" w:rsidRPr="008A7E8F">
        <w:rPr>
          <w:rFonts w:ascii="Arial" w:hAnsi="Arial" w:cs="Arial"/>
          <w:lang w:val="en-GB"/>
        </w:rPr>
        <w:t>violations is a n</w:t>
      </w:r>
      <w:r w:rsidR="008A7E8F">
        <w:rPr>
          <w:rFonts w:ascii="Arial" w:hAnsi="Arial" w:cs="Arial"/>
          <w:lang w:val="en-GB"/>
        </w:rPr>
        <w:t>on-</w:t>
      </w:r>
      <w:r w:rsidR="008A7E8F">
        <w:rPr>
          <w:rFonts w:ascii="Arial" w:hAnsi="Arial" w:cs="Arial"/>
          <w:lang w:val="en-GB"/>
        </w:rPr>
        <w:lastRenderedPageBreak/>
        <w:t>delegabl</w:t>
      </w:r>
      <w:r w:rsidR="00CF3DD3">
        <w:rPr>
          <w:rFonts w:ascii="Arial" w:hAnsi="Arial" w:cs="Arial"/>
          <w:lang w:val="en-GB"/>
        </w:rPr>
        <w:t>e duty of the S</w:t>
      </w:r>
      <w:r w:rsidR="008A7E8F">
        <w:rPr>
          <w:rFonts w:ascii="Arial" w:hAnsi="Arial" w:cs="Arial"/>
          <w:lang w:val="en-GB"/>
        </w:rPr>
        <w:t>tate. The author submitted</w:t>
      </w:r>
      <w:r w:rsidR="008A7E8F" w:rsidRPr="008A7E8F">
        <w:rPr>
          <w:rFonts w:ascii="Arial" w:hAnsi="Arial" w:cs="Arial"/>
          <w:lang w:val="en-GB"/>
        </w:rPr>
        <w:t xml:space="preserve"> that, in his case, the</w:t>
      </w:r>
      <w:r w:rsidR="008A7E8F">
        <w:rPr>
          <w:rFonts w:ascii="Arial" w:hAnsi="Arial" w:cs="Arial"/>
          <w:lang w:val="en-GB"/>
        </w:rPr>
        <w:t xml:space="preserve"> </w:t>
      </w:r>
      <w:r w:rsidR="008A7E8F" w:rsidRPr="008A7E8F">
        <w:rPr>
          <w:rFonts w:ascii="Arial" w:hAnsi="Arial" w:cs="Arial"/>
          <w:lang w:val="en-GB"/>
        </w:rPr>
        <w:t>State party has failed to conduct effective investigation and prosecution</w:t>
      </w:r>
      <w:r w:rsidR="00724201">
        <w:rPr>
          <w:rFonts w:ascii="Arial" w:hAnsi="Arial" w:cs="Arial"/>
          <w:lang w:val="en-GB"/>
        </w:rPr>
        <w:t>, by</w:t>
      </w:r>
      <w:r w:rsidR="008A7E8F" w:rsidRPr="008A7E8F">
        <w:rPr>
          <w:rFonts w:ascii="Arial" w:hAnsi="Arial" w:cs="Arial"/>
          <w:lang w:val="en-GB"/>
        </w:rPr>
        <w:t xml:space="preserve"> discontinu</w:t>
      </w:r>
      <w:r w:rsidR="00724201">
        <w:rPr>
          <w:rFonts w:ascii="Arial" w:hAnsi="Arial" w:cs="Arial"/>
          <w:lang w:val="en-GB"/>
        </w:rPr>
        <w:t>ing</w:t>
      </w:r>
      <w:r w:rsidR="008A7E8F" w:rsidRPr="008A7E8F">
        <w:rPr>
          <w:rFonts w:ascii="Arial" w:hAnsi="Arial" w:cs="Arial"/>
          <w:lang w:val="en-GB"/>
        </w:rPr>
        <w:t xml:space="preserve"> the investigation.</w:t>
      </w:r>
    </w:p>
    <w:p w14:paraId="40691281" w14:textId="77777777" w:rsidR="00B4191B" w:rsidRDefault="00B4191B" w:rsidP="008A7E8F">
      <w:pPr>
        <w:spacing w:after="0"/>
        <w:jc w:val="both"/>
        <w:rPr>
          <w:rFonts w:ascii="Arial" w:hAnsi="Arial" w:cs="Arial"/>
          <w:lang w:val="en-GB"/>
        </w:rPr>
      </w:pPr>
    </w:p>
    <w:p w14:paraId="19F7C871" w14:textId="77777777" w:rsidR="005B56DB" w:rsidRPr="00D433B6" w:rsidRDefault="00B4191B" w:rsidP="005B56DB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 regards the State’</w:t>
      </w:r>
      <w:r w:rsidRPr="00B4191B">
        <w:rPr>
          <w:rFonts w:ascii="Arial" w:hAnsi="Arial" w:cs="Arial"/>
          <w:lang w:val="en-GB"/>
        </w:rPr>
        <w:t xml:space="preserve">s statement </w:t>
      </w:r>
      <w:r w:rsidR="00724201">
        <w:rPr>
          <w:rFonts w:ascii="Arial" w:hAnsi="Arial" w:cs="Arial"/>
          <w:lang w:val="en-GB"/>
        </w:rPr>
        <w:t>about</w:t>
      </w:r>
      <w:r w:rsidRPr="00B4191B">
        <w:rPr>
          <w:rFonts w:ascii="Arial" w:hAnsi="Arial" w:cs="Arial"/>
          <w:lang w:val="en-GB"/>
        </w:rPr>
        <w:t xml:space="preserve"> ongoing</w:t>
      </w:r>
      <w:r w:rsidR="00724201">
        <w:rPr>
          <w:rFonts w:ascii="Arial" w:hAnsi="Arial" w:cs="Arial"/>
          <w:lang w:val="en-GB"/>
        </w:rPr>
        <w:t xml:space="preserve"> investigations</w:t>
      </w:r>
      <w:r>
        <w:rPr>
          <w:rFonts w:ascii="Arial" w:hAnsi="Arial" w:cs="Arial"/>
          <w:lang w:val="en-GB"/>
        </w:rPr>
        <w:t>, the author submitted</w:t>
      </w:r>
      <w:r w:rsidRPr="00B4191B">
        <w:rPr>
          <w:rFonts w:ascii="Arial" w:hAnsi="Arial" w:cs="Arial"/>
          <w:lang w:val="en-GB"/>
        </w:rPr>
        <w:t xml:space="preserve"> that there </w:t>
      </w:r>
      <w:r w:rsidR="0038142A">
        <w:rPr>
          <w:rFonts w:ascii="Arial" w:hAnsi="Arial" w:cs="Arial"/>
          <w:lang w:val="en-GB"/>
        </w:rPr>
        <w:t>was</w:t>
      </w:r>
      <w:r w:rsidRPr="00B4191B">
        <w:rPr>
          <w:rFonts w:ascii="Arial" w:hAnsi="Arial" w:cs="Arial"/>
          <w:lang w:val="en-GB"/>
        </w:rPr>
        <w:t xml:space="preserve"> no sign of any concrete action taken or</w:t>
      </w:r>
      <w:r>
        <w:rPr>
          <w:rFonts w:ascii="Arial" w:hAnsi="Arial" w:cs="Arial"/>
          <w:lang w:val="en-GB"/>
        </w:rPr>
        <w:t xml:space="preserve"> of any </w:t>
      </w:r>
      <w:r w:rsidRPr="00B4191B">
        <w:rPr>
          <w:rFonts w:ascii="Arial" w:hAnsi="Arial" w:cs="Arial"/>
          <w:lang w:val="en-GB"/>
        </w:rPr>
        <w:t xml:space="preserve">result. The author </w:t>
      </w:r>
      <w:r>
        <w:rPr>
          <w:rFonts w:ascii="Arial" w:hAnsi="Arial" w:cs="Arial"/>
          <w:lang w:val="en-GB"/>
        </w:rPr>
        <w:t xml:space="preserve">was </w:t>
      </w:r>
      <w:r w:rsidR="00724201">
        <w:rPr>
          <w:rFonts w:ascii="Arial" w:hAnsi="Arial" w:cs="Arial"/>
          <w:lang w:val="en-GB"/>
        </w:rPr>
        <w:t>neither</w:t>
      </w:r>
      <w:r w:rsidR="00724201" w:rsidRPr="00B4191B">
        <w:rPr>
          <w:rFonts w:ascii="Arial" w:hAnsi="Arial" w:cs="Arial"/>
          <w:lang w:val="en-GB"/>
        </w:rPr>
        <w:t xml:space="preserve"> </w:t>
      </w:r>
      <w:r w:rsidRPr="00B4191B">
        <w:rPr>
          <w:rFonts w:ascii="Arial" w:hAnsi="Arial" w:cs="Arial"/>
          <w:lang w:val="en-GB"/>
        </w:rPr>
        <w:t xml:space="preserve">contacted </w:t>
      </w:r>
      <w:r w:rsidR="00724201">
        <w:rPr>
          <w:rFonts w:ascii="Arial" w:hAnsi="Arial" w:cs="Arial"/>
          <w:lang w:val="en-GB"/>
        </w:rPr>
        <w:t xml:space="preserve">nor </w:t>
      </w:r>
      <w:r w:rsidR="0038142A" w:rsidRPr="00B4191B">
        <w:rPr>
          <w:rFonts w:ascii="Arial" w:hAnsi="Arial" w:cs="Arial"/>
          <w:lang w:val="en-GB"/>
        </w:rPr>
        <w:t>receive</w:t>
      </w:r>
      <w:r w:rsidR="00CF3DD3">
        <w:rPr>
          <w:rFonts w:ascii="Arial" w:hAnsi="Arial" w:cs="Arial"/>
          <w:lang w:val="en-GB"/>
        </w:rPr>
        <w:t>d</w:t>
      </w:r>
      <w:r w:rsidRPr="00B4191B">
        <w:rPr>
          <w:rFonts w:ascii="Arial" w:hAnsi="Arial" w:cs="Arial"/>
          <w:lang w:val="en-GB"/>
        </w:rPr>
        <w:t xml:space="preserve"> any information </w:t>
      </w:r>
      <w:r w:rsidR="00724201">
        <w:rPr>
          <w:rFonts w:ascii="Arial" w:hAnsi="Arial" w:cs="Arial"/>
          <w:lang w:val="en-GB"/>
        </w:rPr>
        <w:t>on</w:t>
      </w:r>
      <w:r w:rsidRPr="00B4191B">
        <w:rPr>
          <w:rFonts w:ascii="Arial" w:hAnsi="Arial" w:cs="Arial"/>
          <w:lang w:val="en-GB"/>
        </w:rPr>
        <w:t xml:space="preserve"> investigations allegedly in</w:t>
      </w:r>
      <w:r>
        <w:rPr>
          <w:rFonts w:ascii="Arial" w:hAnsi="Arial" w:cs="Arial"/>
          <w:lang w:val="en-GB"/>
        </w:rPr>
        <w:t xml:space="preserve"> </w:t>
      </w:r>
      <w:r w:rsidRPr="00B4191B">
        <w:rPr>
          <w:rFonts w:ascii="Arial" w:hAnsi="Arial" w:cs="Arial"/>
          <w:lang w:val="en-GB"/>
        </w:rPr>
        <w:t>course.</w:t>
      </w:r>
      <w:r w:rsidR="005B56DB">
        <w:rPr>
          <w:rFonts w:ascii="Arial" w:hAnsi="Arial" w:cs="Arial"/>
          <w:lang w:val="en-GB"/>
        </w:rPr>
        <w:t xml:space="preserve"> The author therefore considered</w:t>
      </w:r>
      <w:r w:rsidR="005B56DB" w:rsidRPr="005B56DB">
        <w:rPr>
          <w:rFonts w:ascii="Arial" w:hAnsi="Arial" w:cs="Arial"/>
          <w:lang w:val="en-GB"/>
        </w:rPr>
        <w:t xml:space="preserve"> that, in the particular circumstances of his case, the</w:t>
      </w:r>
      <w:r w:rsidR="005B56DB">
        <w:rPr>
          <w:rFonts w:ascii="Arial" w:hAnsi="Arial" w:cs="Arial"/>
          <w:lang w:val="en-GB"/>
        </w:rPr>
        <w:t xml:space="preserve"> </w:t>
      </w:r>
      <w:r w:rsidR="005B56DB" w:rsidRPr="005B56DB">
        <w:rPr>
          <w:rFonts w:ascii="Arial" w:hAnsi="Arial" w:cs="Arial"/>
          <w:lang w:val="en-GB"/>
        </w:rPr>
        <w:t xml:space="preserve">local remedies in the State </w:t>
      </w:r>
      <w:r w:rsidR="006840B4">
        <w:rPr>
          <w:rFonts w:ascii="Arial" w:hAnsi="Arial" w:cs="Arial"/>
          <w:lang w:val="en-GB"/>
        </w:rPr>
        <w:t>were unavailable</w:t>
      </w:r>
      <w:r w:rsidR="005B56DB" w:rsidRPr="005B56DB">
        <w:rPr>
          <w:rFonts w:ascii="Arial" w:hAnsi="Arial" w:cs="Arial"/>
          <w:lang w:val="en-GB"/>
        </w:rPr>
        <w:t xml:space="preserve"> and</w:t>
      </w:r>
      <w:r w:rsidR="006840B4">
        <w:rPr>
          <w:rFonts w:ascii="Arial" w:hAnsi="Arial" w:cs="Arial"/>
          <w:lang w:val="en-GB"/>
        </w:rPr>
        <w:t>,</w:t>
      </w:r>
      <w:r w:rsidR="005B56DB" w:rsidRPr="005B56DB">
        <w:rPr>
          <w:rFonts w:ascii="Arial" w:hAnsi="Arial" w:cs="Arial"/>
          <w:lang w:val="en-GB"/>
        </w:rPr>
        <w:t xml:space="preserve"> even if available, they </w:t>
      </w:r>
      <w:r w:rsidR="006840B4">
        <w:rPr>
          <w:rFonts w:ascii="Arial" w:hAnsi="Arial" w:cs="Arial"/>
          <w:lang w:val="en-GB"/>
        </w:rPr>
        <w:t>would be</w:t>
      </w:r>
      <w:r w:rsidR="005B56DB" w:rsidRPr="005B56DB">
        <w:rPr>
          <w:rFonts w:ascii="Arial" w:hAnsi="Arial" w:cs="Arial"/>
          <w:lang w:val="en-GB"/>
        </w:rPr>
        <w:t xml:space="preserve"> ineffective</w:t>
      </w:r>
      <w:r w:rsidR="005B56DB">
        <w:rPr>
          <w:rFonts w:ascii="Arial" w:hAnsi="Arial" w:cs="Arial"/>
          <w:lang w:val="en-GB"/>
        </w:rPr>
        <w:t xml:space="preserve"> </w:t>
      </w:r>
      <w:r w:rsidR="006840B4">
        <w:rPr>
          <w:rFonts w:ascii="Arial" w:hAnsi="Arial" w:cs="Arial"/>
          <w:lang w:val="en-GB"/>
        </w:rPr>
        <w:t xml:space="preserve">and insufficient. He therefore requested </w:t>
      </w:r>
      <w:r w:rsidR="005B56DB" w:rsidRPr="005B56DB">
        <w:rPr>
          <w:rFonts w:ascii="Arial" w:hAnsi="Arial" w:cs="Arial"/>
          <w:lang w:val="en-GB"/>
        </w:rPr>
        <w:t>the Committee to examine the case on the merits</w:t>
      </w:r>
    </w:p>
    <w:p w14:paraId="51D147E7" w14:textId="77777777" w:rsidR="001021CE" w:rsidRPr="0068529F" w:rsidRDefault="001021CE" w:rsidP="001021CE">
      <w:pPr>
        <w:spacing w:after="0"/>
        <w:jc w:val="both"/>
        <w:rPr>
          <w:rFonts w:ascii="Arial" w:hAnsi="Arial" w:cs="Arial"/>
          <w:highlight w:val="lightGray"/>
          <w:lang w:val="en-GB"/>
        </w:rPr>
      </w:pPr>
    </w:p>
    <w:p w14:paraId="64C0533D" w14:textId="77777777" w:rsidR="001021CE" w:rsidRPr="00A917AF" w:rsidRDefault="001021CE" w:rsidP="001021CE">
      <w:pPr>
        <w:spacing w:after="120"/>
        <w:jc w:val="both"/>
        <w:rPr>
          <w:rFonts w:ascii="Arial" w:hAnsi="Arial" w:cs="Arial"/>
          <w:sz w:val="28"/>
          <w:szCs w:val="28"/>
          <w:lang w:val="en-GB"/>
        </w:rPr>
      </w:pPr>
      <w:r w:rsidRPr="00A917AF">
        <w:rPr>
          <w:rFonts w:ascii="Arial" w:hAnsi="Arial" w:cs="Arial"/>
          <w:sz w:val="28"/>
          <w:szCs w:val="28"/>
          <w:lang w:val="en-GB"/>
        </w:rPr>
        <w:t>Issues and proceedings before the Committee</w:t>
      </w:r>
      <w:bookmarkStart w:id="1" w:name="admissibility"/>
    </w:p>
    <w:p w14:paraId="414641B2" w14:textId="77777777" w:rsidR="001021CE" w:rsidRPr="00A917AF" w:rsidRDefault="001021CE" w:rsidP="008A2D5D">
      <w:pPr>
        <w:spacing w:after="120"/>
        <w:jc w:val="both"/>
        <w:rPr>
          <w:rFonts w:ascii="Arial" w:hAnsi="Arial" w:cs="Arial"/>
          <w:sz w:val="28"/>
          <w:szCs w:val="28"/>
          <w:lang w:val="en-GB"/>
        </w:rPr>
      </w:pPr>
      <w:r w:rsidRPr="00A917AF">
        <w:rPr>
          <w:rFonts w:ascii="Arial" w:hAnsi="Arial" w:cs="Arial"/>
          <w:sz w:val="28"/>
          <w:szCs w:val="28"/>
          <w:lang w:val="en-GB"/>
        </w:rPr>
        <w:t>Consideration of admissibility</w:t>
      </w:r>
    </w:p>
    <w:p w14:paraId="3F533124" w14:textId="77777777" w:rsidR="001E657C" w:rsidRPr="0000336E" w:rsidRDefault="001E657C" w:rsidP="001E657C">
      <w:pPr>
        <w:spacing w:after="120"/>
        <w:jc w:val="both"/>
        <w:rPr>
          <w:rFonts w:ascii="Arial" w:hAnsi="Arial"/>
          <w:lang w:val="en-GB"/>
        </w:rPr>
      </w:pPr>
      <w:r w:rsidRPr="0000336E">
        <w:rPr>
          <w:rFonts w:ascii="Arial" w:hAnsi="Arial"/>
          <w:lang w:val="en-GB"/>
        </w:rPr>
        <w:t xml:space="preserve">First, the Committee ascertained that the same matter </w:t>
      </w:r>
      <w:r w:rsidR="00D15A15" w:rsidRPr="0000336E">
        <w:rPr>
          <w:rFonts w:ascii="Arial" w:hAnsi="Arial"/>
          <w:lang w:val="en-GB"/>
        </w:rPr>
        <w:t>had</w:t>
      </w:r>
      <w:r w:rsidRPr="0000336E">
        <w:rPr>
          <w:rFonts w:ascii="Arial" w:hAnsi="Arial"/>
          <w:lang w:val="en-GB"/>
        </w:rPr>
        <w:t xml:space="preserve"> not </w:t>
      </w:r>
      <w:r w:rsidR="00D15A15" w:rsidRPr="0000336E">
        <w:rPr>
          <w:rFonts w:ascii="Arial" w:hAnsi="Arial"/>
          <w:lang w:val="en-GB"/>
        </w:rPr>
        <w:t>been examined by it and had</w:t>
      </w:r>
      <w:r w:rsidRPr="0000336E">
        <w:rPr>
          <w:rFonts w:ascii="Arial" w:hAnsi="Arial"/>
          <w:lang w:val="en-GB"/>
        </w:rPr>
        <w:t xml:space="preserve"> not been or </w:t>
      </w:r>
      <w:r w:rsidR="0000336E" w:rsidRPr="0000336E">
        <w:rPr>
          <w:rFonts w:ascii="Arial" w:hAnsi="Arial"/>
          <w:lang w:val="en-GB"/>
        </w:rPr>
        <w:t>was</w:t>
      </w:r>
      <w:r w:rsidRPr="0000336E">
        <w:rPr>
          <w:rFonts w:ascii="Arial" w:hAnsi="Arial"/>
          <w:lang w:val="en-GB"/>
        </w:rPr>
        <w:t xml:space="preserve"> not being examined under another procedure of international investigation or settlement, as required by </w:t>
      </w:r>
      <w:r w:rsidR="00C17D66">
        <w:fldChar w:fldCharType="begin"/>
      </w:r>
      <w:r w:rsidR="00C17D66" w:rsidRPr="0043671B">
        <w:rPr>
          <w:lang w:val="en-GB"/>
        </w:rPr>
        <w:instrText xml:space="preserve"> HYPERLINK "http://www.ohchr.org/EN/HRBodies</w:instrText>
      </w:r>
      <w:r w:rsidR="00C17D66" w:rsidRPr="0043671B">
        <w:rPr>
          <w:lang w:val="en-GB"/>
        </w:rPr>
        <w:instrText xml:space="preserve">/CRPD/Pages/OptionalProtocolRightsPersonsWithDisabilities.aspx" </w:instrText>
      </w:r>
      <w:r w:rsidR="00C17D66">
        <w:fldChar w:fldCharType="separate"/>
      </w:r>
      <w:r w:rsidR="00695A2A">
        <w:rPr>
          <w:rStyle w:val="Hyperlink"/>
          <w:rFonts w:ascii="Arial" w:hAnsi="Arial"/>
          <w:lang w:val="en-GB"/>
        </w:rPr>
        <w:t>article</w:t>
      </w:r>
      <w:r w:rsidRPr="0000336E">
        <w:rPr>
          <w:rStyle w:val="Hyperlink"/>
          <w:rFonts w:ascii="Arial" w:hAnsi="Arial"/>
          <w:lang w:val="en-GB"/>
        </w:rPr>
        <w:t xml:space="preserve"> 2(c) of the OP</w:t>
      </w:r>
      <w:r w:rsidR="00C17D66">
        <w:rPr>
          <w:rStyle w:val="Hyperlink"/>
          <w:rFonts w:ascii="Arial" w:hAnsi="Arial"/>
          <w:lang w:val="en-GB"/>
        </w:rPr>
        <w:fldChar w:fldCharType="end"/>
      </w:r>
      <w:r w:rsidRPr="0000336E">
        <w:rPr>
          <w:rFonts w:ascii="Arial" w:hAnsi="Arial"/>
          <w:lang w:val="en-GB"/>
        </w:rPr>
        <w:t>.</w:t>
      </w:r>
    </w:p>
    <w:p w14:paraId="759105FF" w14:textId="77777777" w:rsidR="001E657C" w:rsidRDefault="001E657C" w:rsidP="00B414B1">
      <w:pPr>
        <w:spacing w:after="0"/>
        <w:jc w:val="both"/>
        <w:rPr>
          <w:rFonts w:ascii="Arial" w:hAnsi="Arial"/>
          <w:lang w:val="en-GB"/>
        </w:rPr>
      </w:pPr>
      <w:r w:rsidRPr="00C81B78">
        <w:rPr>
          <w:rFonts w:ascii="Arial" w:hAnsi="Arial"/>
          <w:u w:val="single"/>
          <w:lang w:val="en-GB"/>
        </w:rPr>
        <w:t>Regarding inadmissibility for non-exhaustion of domestic remedies</w:t>
      </w:r>
      <w:r w:rsidRPr="00C81B78">
        <w:rPr>
          <w:rFonts w:ascii="Arial" w:hAnsi="Arial"/>
          <w:lang w:val="en-GB"/>
        </w:rPr>
        <w:t xml:space="preserve">, </w:t>
      </w:r>
      <w:r w:rsidR="001E62B5" w:rsidRPr="00C81B78">
        <w:rPr>
          <w:rFonts w:ascii="Arial" w:hAnsi="Arial"/>
          <w:lang w:val="en-GB"/>
        </w:rPr>
        <w:t xml:space="preserve">the Committee </w:t>
      </w:r>
      <w:r w:rsidR="00B72098">
        <w:rPr>
          <w:rFonts w:ascii="Arial" w:hAnsi="Arial"/>
          <w:lang w:val="en-GB"/>
        </w:rPr>
        <w:t>recalled</w:t>
      </w:r>
      <w:r w:rsidR="00B72098" w:rsidRPr="00B72098">
        <w:rPr>
          <w:rFonts w:ascii="Arial" w:hAnsi="Arial"/>
          <w:lang w:val="en-GB"/>
        </w:rPr>
        <w:t xml:space="preserve"> that under the Tanzanian criminal procedure, the</w:t>
      </w:r>
      <w:r w:rsidR="00B72098">
        <w:rPr>
          <w:rFonts w:ascii="Arial" w:hAnsi="Arial"/>
          <w:lang w:val="en-GB"/>
        </w:rPr>
        <w:t xml:space="preserve"> </w:t>
      </w:r>
      <w:r w:rsidR="00B72098" w:rsidRPr="00B72098">
        <w:rPr>
          <w:rFonts w:ascii="Arial" w:hAnsi="Arial"/>
          <w:lang w:val="en-GB"/>
        </w:rPr>
        <w:t>magistrate inquiring into any case may permit the prosecution to be conducted by</w:t>
      </w:r>
      <w:r w:rsidR="00B72098">
        <w:rPr>
          <w:rFonts w:ascii="Arial" w:hAnsi="Arial"/>
          <w:lang w:val="en-GB"/>
        </w:rPr>
        <w:t xml:space="preserve"> </w:t>
      </w:r>
      <w:r w:rsidR="00B72098" w:rsidRPr="00B72098">
        <w:rPr>
          <w:rFonts w:ascii="Arial" w:hAnsi="Arial"/>
          <w:lang w:val="en-GB"/>
        </w:rPr>
        <w:t>any person, including the victim. However, in cases of violations of such gravity as those</w:t>
      </w:r>
      <w:r w:rsidR="00583686">
        <w:rPr>
          <w:rFonts w:ascii="Arial" w:hAnsi="Arial"/>
          <w:lang w:val="en-GB"/>
        </w:rPr>
        <w:t xml:space="preserve"> </w:t>
      </w:r>
      <w:r w:rsidR="00B72098" w:rsidRPr="00B72098">
        <w:rPr>
          <w:rFonts w:ascii="Arial" w:hAnsi="Arial"/>
          <w:lang w:val="en-GB"/>
        </w:rPr>
        <w:t>which the author has been victim of, the primary responsibility to prosecute remains in the</w:t>
      </w:r>
      <w:r w:rsidR="00583686">
        <w:rPr>
          <w:rFonts w:ascii="Arial" w:hAnsi="Arial"/>
          <w:lang w:val="en-GB"/>
        </w:rPr>
        <w:t xml:space="preserve"> </w:t>
      </w:r>
      <w:r w:rsidR="00B72098" w:rsidRPr="00B72098">
        <w:rPr>
          <w:rFonts w:ascii="Arial" w:hAnsi="Arial"/>
          <w:lang w:val="en-GB"/>
        </w:rPr>
        <w:t>hands of the authorities of the State party, that have a non-delegable duty and obligation</w:t>
      </w:r>
      <w:r w:rsidR="00583686">
        <w:rPr>
          <w:rFonts w:ascii="Arial" w:hAnsi="Arial"/>
          <w:lang w:val="en-GB"/>
        </w:rPr>
        <w:t xml:space="preserve"> </w:t>
      </w:r>
      <w:r w:rsidR="00B72098" w:rsidRPr="00B72098">
        <w:rPr>
          <w:rFonts w:ascii="Arial" w:hAnsi="Arial"/>
          <w:lang w:val="en-GB"/>
        </w:rPr>
        <w:t>to investigate, prosecute and punish</w:t>
      </w:r>
      <w:r w:rsidR="00583686">
        <w:rPr>
          <w:rFonts w:ascii="Arial" w:hAnsi="Arial"/>
          <w:lang w:val="en-GB"/>
        </w:rPr>
        <w:t>.</w:t>
      </w:r>
      <w:r w:rsidR="004B50E2">
        <w:rPr>
          <w:rFonts w:ascii="Arial" w:hAnsi="Arial"/>
          <w:lang w:val="en-GB"/>
        </w:rPr>
        <w:t xml:space="preserve"> </w:t>
      </w:r>
      <w:r w:rsidR="004B50E2" w:rsidRPr="004B50E2">
        <w:rPr>
          <w:rFonts w:ascii="Arial" w:hAnsi="Arial"/>
          <w:lang w:val="en-GB"/>
        </w:rPr>
        <w:t>Furthermore, the</w:t>
      </w:r>
      <w:r w:rsidR="004B50E2">
        <w:rPr>
          <w:rFonts w:ascii="Arial" w:hAnsi="Arial"/>
          <w:lang w:val="en-GB"/>
        </w:rPr>
        <w:t xml:space="preserve"> Committee noted</w:t>
      </w:r>
      <w:r w:rsidR="004B50E2" w:rsidRPr="004B50E2">
        <w:rPr>
          <w:rFonts w:ascii="Arial" w:hAnsi="Arial"/>
          <w:lang w:val="en-GB"/>
        </w:rPr>
        <w:t xml:space="preserve"> that the lengthy procedures initiated by the author before the judicial</w:t>
      </w:r>
      <w:r w:rsidR="004B50E2">
        <w:rPr>
          <w:rFonts w:ascii="Arial" w:hAnsi="Arial"/>
          <w:lang w:val="en-GB"/>
        </w:rPr>
        <w:t xml:space="preserve"> </w:t>
      </w:r>
      <w:r w:rsidR="004B50E2" w:rsidRPr="004B50E2">
        <w:rPr>
          <w:rFonts w:ascii="Arial" w:hAnsi="Arial"/>
          <w:lang w:val="en-GB"/>
        </w:rPr>
        <w:t xml:space="preserve">authorities </w:t>
      </w:r>
      <w:r w:rsidR="004B50E2">
        <w:rPr>
          <w:rFonts w:ascii="Arial" w:hAnsi="Arial"/>
          <w:lang w:val="en-GB"/>
        </w:rPr>
        <w:t>had</w:t>
      </w:r>
      <w:r w:rsidR="004B50E2" w:rsidRPr="004B50E2">
        <w:rPr>
          <w:rFonts w:ascii="Arial" w:hAnsi="Arial"/>
          <w:lang w:val="en-GB"/>
        </w:rPr>
        <w:t xml:space="preserve"> not had any result to </w:t>
      </w:r>
      <w:r w:rsidR="004B50E2">
        <w:rPr>
          <w:rFonts w:ascii="Arial" w:hAnsi="Arial"/>
          <w:lang w:val="en-GB"/>
        </w:rPr>
        <w:t xml:space="preserve">that </w:t>
      </w:r>
      <w:r w:rsidR="004B50E2" w:rsidRPr="004B50E2">
        <w:rPr>
          <w:rFonts w:ascii="Arial" w:hAnsi="Arial"/>
          <w:lang w:val="en-GB"/>
        </w:rPr>
        <w:t>date</w:t>
      </w:r>
      <w:r w:rsidR="004B50E2">
        <w:rPr>
          <w:rFonts w:ascii="Arial" w:hAnsi="Arial"/>
          <w:lang w:val="en-GB"/>
        </w:rPr>
        <w:t>.</w:t>
      </w:r>
      <w:r w:rsidR="00E629B8">
        <w:rPr>
          <w:rFonts w:ascii="Arial" w:hAnsi="Arial"/>
          <w:lang w:val="en-GB"/>
        </w:rPr>
        <w:t xml:space="preserve"> </w:t>
      </w:r>
      <w:r w:rsidR="00E629B8" w:rsidRPr="00E629B8">
        <w:rPr>
          <w:rFonts w:ascii="Arial" w:hAnsi="Arial"/>
          <w:lang w:val="en-GB"/>
        </w:rPr>
        <w:t>In</w:t>
      </w:r>
      <w:r w:rsidR="00E629B8">
        <w:rPr>
          <w:rFonts w:ascii="Arial" w:hAnsi="Arial"/>
          <w:lang w:val="en-GB"/>
        </w:rPr>
        <w:t xml:space="preserve"> </w:t>
      </w:r>
      <w:r w:rsidR="00E629B8" w:rsidRPr="00E629B8">
        <w:rPr>
          <w:rFonts w:ascii="Arial" w:hAnsi="Arial"/>
          <w:lang w:val="en-GB"/>
        </w:rPr>
        <w:t>such circumstances, the Committee does not find it reasonable to require that the author</w:t>
      </w:r>
      <w:r w:rsidR="00E629B8">
        <w:rPr>
          <w:rFonts w:ascii="Arial" w:hAnsi="Arial"/>
          <w:lang w:val="en-GB"/>
        </w:rPr>
        <w:t xml:space="preserve"> </w:t>
      </w:r>
      <w:r w:rsidR="00E629B8" w:rsidRPr="00E629B8">
        <w:rPr>
          <w:rFonts w:ascii="Arial" w:hAnsi="Arial"/>
          <w:lang w:val="en-GB"/>
        </w:rPr>
        <w:t>should have gone to court to initiate additional proceedings of an unpredictable duration,</w:t>
      </w:r>
      <w:r w:rsidR="00E629B8">
        <w:rPr>
          <w:rFonts w:ascii="Arial" w:hAnsi="Arial"/>
          <w:lang w:val="en-GB"/>
        </w:rPr>
        <w:t xml:space="preserve"> </w:t>
      </w:r>
      <w:r w:rsidR="00E629B8" w:rsidRPr="00E629B8">
        <w:rPr>
          <w:rFonts w:ascii="Arial" w:hAnsi="Arial"/>
          <w:lang w:val="en-GB"/>
        </w:rPr>
        <w:t>such as civil proceedings</w:t>
      </w:r>
      <w:r w:rsidR="00E629B8">
        <w:rPr>
          <w:rFonts w:ascii="Arial" w:hAnsi="Arial"/>
          <w:lang w:val="en-GB"/>
        </w:rPr>
        <w:t>.</w:t>
      </w:r>
      <w:r w:rsidR="00B414B1">
        <w:rPr>
          <w:rFonts w:ascii="Arial" w:hAnsi="Arial"/>
          <w:lang w:val="en-GB"/>
        </w:rPr>
        <w:t xml:space="preserve"> </w:t>
      </w:r>
      <w:r w:rsidR="00724201">
        <w:rPr>
          <w:rFonts w:ascii="Arial" w:hAnsi="Arial"/>
          <w:lang w:val="en-GB"/>
        </w:rPr>
        <w:t>A</w:t>
      </w:r>
      <w:r w:rsidR="00B414B1" w:rsidRPr="00B414B1">
        <w:rPr>
          <w:rFonts w:ascii="Arial" w:hAnsi="Arial"/>
          <w:lang w:val="en-GB"/>
        </w:rPr>
        <w:t xml:space="preserve"> civil claim</w:t>
      </w:r>
      <w:r w:rsidR="008E442D">
        <w:rPr>
          <w:rFonts w:ascii="Arial" w:hAnsi="Arial"/>
          <w:lang w:val="en-GB"/>
        </w:rPr>
        <w:t xml:space="preserve"> </w:t>
      </w:r>
      <w:r w:rsidR="00B414B1" w:rsidRPr="00B414B1">
        <w:rPr>
          <w:rFonts w:ascii="Arial" w:hAnsi="Arial"/>
          <w:lang w:val="en-GB"/>
        </w:rPr>
        <w:t>and an award of compensation, by itself, would not be an effective remedy.</w:t>
      </w:r>
      <w:r w:rsidR="008E442D">
        <w:rPr>
          <w:rFonts w:ascii="Arial" w:hAnsi="Arial"/>
          <w:lang w:val="en-GB"/>
        </w:rPr>
        <w:t xml:space="preserve"> </w:t>
      </w:r>
      <w:r w:rsidR="00724201">
        <w:rPr>
          <w:rFonts w:ascii="Arial" w:hAnsi="Arial"/>
          <w:lang w:val="en-GB"/>
        </w:rPr>
        <w:t xml:space="preserve">The </w:t>
      </w:r>
      <w:r w:rsidR="008E442D">
        <w:rPr>
          <w:rFonts w:ascii="Arial" w:hAnsi="Arial"/>
          <w:lang w:val="en-GB"/>
        </w:rPr>
        <w:t>Committee concluded</w:t>
      </w:r>
      <w:r w:rsidR="00B414B1" w:rsidRPr="00B414B1">
        <w:rPr>
          <w:rFonts w:ascii="Arial" w:hAnsi="Arial"/>
          <w:lang w:val="en-GB"/>
        </w:rPr>
        <w:t xml:space="preserve"> that the remedies referred to by the State would</w:t>
      </w:r>
      <w:r w:rsidR="008E442D">
        <w:rPr>
          <w:rFonts w:ascii="Arial" w:hAnsi="Arial"/>
          <w:lang w:val="en-GB"/>
        </w:rPr>
        <w:t xml:space="preserve"> </w:t>
      </w:r>
      <w:r w:rsidR="00B414B1" w:rsidRPr="00B414B1">
        <w:rPr>
          <w:rFonts w:ascii="Arial" w:hAnsi="Arial"/>
          <w:lang w:val="en-GB"/>
        </w:rPr>
        <w:t xml:space="preserve">not have been effective, and that it is not precluded, under </w:t>
      </w:r>
      <w:r w:rsidR="00695A2A">
        <w:rPr>
          <w:rFonts w:ascii="Arial" w:hAnsi="Arial"/>
          <w:lang w:val="en-GB"/>
        </w:rPr>
        <w:t>article</w:t>
      </w:r>
      <w:r w:rsidR="00B414B1" w:rsidRPr="00B414B1">
        <w:rPr>
          <w:rFonts w:ascii="Arial" w:hAnsi="Arial"/>
          <w:lang w:val="en-GB"/>
        </w:rPr>
        <w:t xml:space="preserve"> 2 (d), of the </w:t>
      </w:r>
      <w:r w:rsidR="00724201">
        <w:rPr>
          <w:rFonts w:ascii="Arial" w:hAnsi="Arial"/>
          <w:lang w:val="en-GB"/>
        </w:rPr>
        <w:t>OP</w:t>
      </w:r>
      <w:r w:rsidR="00B414B1" w:rsidRPr="00B414B1">
        <w:rPr>
          <w:rFonts w:ascii="Arial" w:hAnsi="Arial"/>
          <w:lang w:val="en-GB"/>
        </w:rPr>
        <w:t>, to consider the complaint</w:t>
      </w:r>
      <w:r w:rsidR="008E442D">
        <w:rPr>
          <w:rFonts w:ascii="Arial" w:hAnsi="Arial"/>
          <w:lang w:val="en-GB"/>
        </w:rPr>
        <w:t>.</w:t>
      </w:r>
    </w:p>
    <w:p w14:paraId="579FF242" w14:textId="77777777" w:rsidR="00062717" w:rsidRDefault="00062717" w:rsidP="00664FD5">
      <w:pPr>
        <w:spacing w:after="0"/>
        <w:jc w:val="both"/>
        <w:rPr>
          <w:rFonts w:ascii="Arial" w:hAnsi="Arial"/>
          <w:lang w:val="en-GB"/>
        </w:rPr>
      </w:pPr>
    </w:p>
    <w:p w14:paraId="2E1DBA19" w14:textId="77777777" w:rsidR="00664FD5" w:rsidRDefault="00062717" w:rsidP="00664FD5">
      <w:pPr>
        <w:spacing w:after="0"/>
        <w:jc w:val="both"/>
        <w:rPr>
          <w:rFonts w:ascii="Arial" w:hAnsi="Arial"/>
          <w:lang w:val="en-GB"/>
        </w:rPr>
      </w:pPr>
      <w:r w:rsidRPr="00062717">
        <w:rPr>
          <w:rFonts w:ascii="Arial" w:hAnsi="Arial"/>
          <w:u w:val="single"/>
          <w:lang w:val="en-GB"/>
        </w:rPr>
        <w:t xml:space="preserve">Regarding inadmissibility on the basis of </w:t>
      </w:r>
      <w:proofErr w:type="spellStart"/>
      <w:r w:rsidRPr="00062717">
        <w:rPr>
          <w:rFonts w:ascii="Arial" w:hAnsi="Arial"/>
          <w:i/>
          <w:u w:val="single"/>
          <w:lang w:val="en-GB"/>
        </w:rPr>
        <w:t>ratione</w:t>
      </w:r>
      <w:proofErr w:type="spellEnd"/>
      <w:r w:rsidRPr="00062717">
        <w:rPr>
          <w:rFonts w:ascii="Arial" w:hAnsi="Arial"/>
          <w:i/>
          <w:u w:val="single"/>
          <w:lang w:val="en-GB"/>
        </w:rPr>
        <w:t xml:space="preserve"> </w:t>
      </w:r>
      <w:proofErr w:type="spellStart"/>
      <w:r w:rsidRPr="00062717">
        <w:rPr>
          <w:rFonts w:ascii="Arial" w:hAnsi="Arial"/>
          <w:i/>
          <w:u w:val="single"/>
          <w:lang w:val="en-GB"/>
        </w:rPr>
        <w:t>materiae</w:t>
      </w:r>
      <w:proofErr w:type="spellEnd"/>
      <w:r>
        <w:rPr>
          <w:rFonts w:ascii="Arial" w:hAnsi="Arial"/>
          <w:lang w:val="en-GB"/>
        </w:rPr>
        <w:t>, the Committee considered</w:t>
      </w:r>
      <w:r w:rsidR="00664FD5" w:rsidRPr="00664FD5">
        <w:rPr>
          <w:rFonts w:ascii="Arial" w:hAnsi="Arial"/>
          <w:lang w:val="en-GB"/>
        </w:rPr>
        <w:t xml:space="preserve"> necessary to clarify</w:t>
      </w:r>
      <w:r w:rsidR="00664FD5">
        <w:rPr>
          <w:rFonts w:ascii="Arial" w:hAnsi="Arial"/>
          <w:lang w:val="en-GB"/>
        </w:rPr>
        <w:t xml:space="preserve"> </w:t>
      </w:r>
      <w:r w:rsidR="00664FD5" w:rsidRPr="00664FD5">
        <w:rPr>
          <w:rFonts w:ascii="Arial" w:hAnsi="Arial"/>
          <w:lang w:val="en-GB"/>
        </w:rPr>
        <w:t xml:space="preserve">that </w:t>
      </w:r>
      <w:r w:rsidR="00AA5B41">
        <w:rPr>
          <w:rFonts w:ascii="Arial" w:hAnsi="Arial"/>
          <w:lang w:val="en-GB"/>
        </w:rPr>
        <w:t xml:space="preserve">persons with </w:t>
      </w:r>
      <w:r w:rsidR="00664FD5" w:rsidRPr="00664FD5">
        <w:rPr>
          <w:rFonts w:ascii="Arial" w:hAnsi="Arial"/>
          <w:lang w:val="en-GB"/>
        </w:rPr>
        <w:t xml:space="preserve">albinism fall within </w:t>
      </w:r>
      <w:r w:rsidR="00695A2A">
        <w:rPr>
          <w:rFonts w:ascii="Arial" w:hAnsi="Arial"/>
          <w:lang w:val="en-GB"/>
        </w:rPr>
        <w:t>article</w:t>
      </w:r>
      <w:r w:rsidR="00664FD5" w:rsidRPr="00664FD5">
        <w:rPr>
          <w:rFonts w:ascii="Arial" w:hAnsi="Arial"/>
          <w:lang w:val="en-GB"/>
        </w:rPr>
        <w:t xml:space="preserve"> 1 of the</w:t>
      </w:r>
      <w:r w:rsidR="00664FD5">
        <w:rPr>
          <w:rFonts w:ascii="Arial" w:hAnsi="Arial"/>
          <w:lang w:val="en-GB"/>
        </w:rPr>
        <w:t xml:space="preserve"> </w:t>
      </w:r>
      <w:r w:rsidR="00664FD5" w:rsidRPr="00664FD5">
        <w:rPr>
          <w:rFonts w:ascii="Arial" w:hAnsi="Arial"/>
          <w:lang w:val="en-GB"/>
        </w:rPr>
        <w:t>Convention.</w:t>
      </w:r>
    </w:p>
    <w:p w14:paraId="45792F0B" w14:textId="77777777" w:rsidR="00E9530E" w:rsidRPr="0068529F" w:rsidRDefault="00E9530E" w:rsidP="00E9530E">
      <w:pPr>
        <w:spacing w:after="0"/>
        <w:jc w:val="both"/>
        <w:rPr>
          <w:rFonts w:ascii="Arial" w:hAnsi="Arial"/>
          <w:highlight w:val="lightGray"/>
          <w:lang w:val="en-GB"/>
        </w:rPr>
      </w:pPr>
    </w:p>
    <w:p w14:paraId="550E8A4B" w14:textId="77777777" w:rsidR="00E9530E" w:rsidRPr="00A76A07" w:rsidRDefault="00E9530E" w:rsidP="00E9530E">
      <w:pPr>
        <w:spacing w:after="0"/>
        <w:jc w:val="both"/>
        <w:rPr>
          <w:rFonts w:ascii="Arial" w:hAnsi="Arial"/>
          <w:lang w:val="en-GB"/>
        </w:rPr>
      </w:pPr>
      <w:r w:rsidRPr="00A76A07">
        <w:rPr>
          <w:rFonts w:ascii="Arial" w:hAnsi="Arial"/>
          <w:lang w:val="en-GB"/>
        </w:rPr>
        <w:t xml:space="preserve">Consequently, claims under </w:t>
      </w:r>
      <w:r w:rsidR="00695A2A">
        <w:rPr>
          <w:rFonts w:ascii="Arial" w:hAnsi="Arial"/>
          <w:lang w:val="en-GB"/>
        </w:rPr>
        <w:t>Article</w:t>
      </w:r>
      <w:r w:rsidRPr="00A76A07">
        <w:rPr>
          <w:rFonts w:ascii="Arial" w:hAnsi="Arial"/>
          <w:lang w:val="en-GB"/>
        </w:rPr>
        <w:t xml:space="preserve">s 5, </w:t>
      </w:r>
      <w:r w:rsidR="00A76A07" w:rsidRPr="00A76A07">
        <w:rPr>
          <w:rFonts w:ascii="Arial" w:hAnsi="Arial"/>
          <w:lang w:val="en-GB"/>
        </w:rPr>
        <w:t>15</w:t>
      </w:r>
      <w:r w:rsidRPr="00A76A07">
        <w:rPr>
          <w:rFonts w:ascii="Arial" w:hAnsi="Arial"/>
          <w:lang w:val="en-GB"/>
        </w:rPr>
        <w:t xml:space="preserve"> and </w:t>
      </w:r>
      <w:r w:rsidR="00A76A07" w:rsidRPr="00A76A07">
        <w:rPr>
          <w:rFonts w:ascii="Arial" w:hAnsi="Arial"/>
          <w:lang w:val="en-GB"/>
        </w:rPr>
        <w:t>17 of the CRPD, were admitted.</w:t>
      </w:r>
    </w:p>
    <w:p w14:paraId="29DC3C29" w14:textId="77777777" w:rsidR="00E9530E" w:rsidRPr="00A76A07" w:rsidRDefault="00E9530E" w:rsidP="001E657C">
      <w:pPr>
        <w:spacing w:after="0"/>
        <w:jc w:val="both"/>
        <w:rPr>
          <w:rFonts w:ascii="Arial" w:hAnsi="Arial"/>
          <w:lang w:val="en-GB"/>
        </w:rPr>
      </w:pPr>
    </w:p>
    <w:p w14:paraId="00FCAD5E" w14:textId="77777777" w:rsidR="003B4253" w:rsidRPr="00A76A07" w:rsidRDefault="003B4253" w:rsidP="003B4253">
      <w:pPr>
        <w:spacing w:after="120"/>
        <w:jc w:val="both"/>
        <w:rPr>
          <w:rFonts w:ascii="Arial" w:hAnsi="Arial" w:cs="Arial"/>
          <w:sz w:val="28"/>
          <w:szCs w:val="28"/>
          <w:lang w:val="en-GB"/>
        </w:rPr>
      </w:pPr>
      <w:r w:rsidRPr="00A76A07">
        <w:rPr>
          <w:rFonts w:ascii="Arial" w:hAnsi="Arial" w:cs="Arial"/>
          <w:sz w:val="28"/>
          <w:szCs w:val="28"/>
          <w:lang w:val="en-GB"/>
        </w:rPr>
        <w:t>Consideration of the merits</w:t>
      </w:r>
    </w:p>
    <w:p w14:paraId="789392A9" w14:textId="77777777" w:rsidR="001E7F34" w:rsidRDefault="001E7F34" w:rsidP="001E7F34">
      <w:pPr>
        <w:spacing w:after="0"/>
        <w:jc w:val="both"/>
        <w:rPr>
          <w:rFonts w:ascii="Arial" w:hAnsi="Arial"/>
          <w:lang w:val="en-GB"/>
        </w:rPr>
      </w:pPr>
      <w:r w:rsidRPr="001E7F34">
        <w:rPr>
          <w:rFonts w:ascii="Arial" w:hAnsi="Arial"/>
          <w:lang w:val="en-GB"/>
        </w:rPr>
        <w:t>The</w:t>
      </w:r>
      <w:r>
        <w:rPr>
          <w:rFonts w:ascii="Arial" w:hAnsi="Arial"/>
          <w:lang w:val="en-GB"/>
        </w:rPr>
        <w:t xml:space="preserve"> Committee regretted</w:t>
      </w:r>
      <w:r w:rsidRPr="001E7F34">
        <w:rPr>
          <w:rFonts w:ascii="Arial" w:hAnsi="Arial"/>
          <w:lang w:val="en-GB"/>
        </w:rPr>
        <w:t xml:space="preserve"> that </w:t>
      </w:r>
      <w:r w:rsidR="003F3DBF">
        <w:rPr>
          <w:rFonts w:ascii="Arial" w:hAnsi="Arial"/>
          <w:lang w:val="en-GB"/>
        </w:rPr>
        <w:t xml:space="preserve">the State did not submit its </w:t>
      </w:r>
      <w:r w:rsidR="003F3DBF" w:rsidRPr="003F3DBF">
        <w:rPr>
          <w:rFonts w:ascii="Arial" w:hAnsi="Arial"/>
          <w:lang w:val="en-GB"/>
        </w:rPr>
        <w:t>observations on the merits of the communication</w:t>
      </w:r>
      <w:r w:rsidRPr="001E7F34">
        <w:rPr>
          <w:rFonts w:ascii="Arial" w:hAnsi="Arial"/>
          <w:lang w:val="en-GB"/>
        </w:rPr>
        <w:t>. In the absence of</w:t>
      </w:r>
      <w:r>
        <w:rPr>
          <w:rFonts w:ascii="Arial" w:hAnsi="Arial"/>
          <w:lang w:val="en-GB"/>
        </w:rPr>
        <w:t xml:space="preserve"> </w:t>
      </w:r>
      <w:r w:rsidRPr="001E7F34">
        <w:rPr>
          <w:rFonts w:ascii="Arial" w:hAnsi="Arial"/>
          <w:lang w:val="en-GB"/>
        </w:rPr>
        <w:t xml:space="preserve">State comments on the merits, the Committee </w:t>
      </w:r>
      <w:r w:rsidR="003D0350">
        <w:rPr>
          <w:rFonts w:ascii="Arial" w:hAnsi="Arial"/>
          <w:lang w:val="en-GB"/>
        </w:rPr>
        <w:t>had to</w:t>
      </w:r>
      <w:r w:rsidRPr="001E7F34">
        <w:rPr>
          <w:rFonts w:ascii="Arial" w:hAnsi="Arial"/>
          <w:lang w:val="en-GB"/>
        </w:rPr>
        <w:t xml:space="preserve"> give due weight to those of the</w:t>
      </w:r>
      <w:r w:rsidR="003F3DBF">
        <w:rPr>
          <w:rFonts w:ascii="Arial" w:hAnsi="Arial"/>
          <w:lang w:val="en-GB"/>
        </w:rPr>
        <w:t xml:space="preserve"> </w:t>
      </w:r>
      <w:r w:rsidRPr="001E7F34">
        <w:rPr>
          <w:rFonts w:ascii="Arial" w:hAnsi="Arial"/>
          <w:lang w:val="en-GB"/>
        </w:rPr>
        <w:t xml:space="preserve">authors’ allegations that </w:t>
      </w:r>
      <w:r w:rsidR="003D0350">
        <w:rPr>
          <w:rFonts w:ascii="Arial" w:hAnsi="Arial"/>
          <w:lang w:val="en-GB"/>
        </w:rPr>
        <w:t>were</w:t>
      </w:r>
      <w:r w:rsidRPr="001E7F34">
        <w:rPr>
          <w:rFonts w:ascii="Arial" w:hAnsi="Arial"/>
          <w:lang w:val="en-GB"/>
        </w:rPr>
        <w:t xml:space="preserve"> properly substantiated</w:t>
      </w:r>
      <w:r w:rsidR="003F3DBF">
        <w:rPr>
          <w:rFonts w:ascii="Arial" w:hAnsi="Arial"/>
          <w:lang w:val="en-GB"/>
        </w:rPr>
        <w:t>.</w:t>
      </w:r>
    </w:p>
    <w:p w14:paraId="506E6158" w14:textId="77777777" w:rsidR="003F3DBF" w:rsidRPr="003F3DBF" w:rsidRDefault="003F3DBF" w:rsidP="001E7F34">
      <w:pPr>
        <w:spacing w:after="0"/>
        <w:jc w:val="both"/>
        <w:rPr>
          <w:rFonts w:ascii="Arial" w:hAnsi="Arial"/>
          <w:lang w:val="en-GB"/>
        </w:rPr>
      </w:pPr>
    </w:p>
    <w:p w14:paraId="35994D67" w14:textId="77777777" w:rsidR="0085654E" w:rsidRDefault="00B556B4" w:rsidP="00B556B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Committee considered</w:t>
      </w:r>
      <w:r w:rsidRPr="00B556B4">
        <w:rPr>
          <w:rFonts w:ascii="Arial" w:hAnsi="Arial"/>
          <w:lang w:val="en-GB"/>
        </w:rPr>
        <w:t xml:space="preserve"> that the State may not avoid its responsibilities</w:t>
      </w:r>
      <w:r>
        <w:rPr>
          <w:rFonts w:ascii="Arial" w:hAnsi="Arial"/>
          <w:lang w:val="en-GB"/>
        </w:rPr>
        <w:t xml:space="preserve"> </w:t>
      </w:r>
      <w:r w:rsidRPr="00B556B4">
        <w:rPr>
          <w:rFonts w:ascii="Arial" w:hAnsi="Arial"/>
          <w:lang w:val="en-GB"/>
        </w:rPr>
        <w:t>under the Convention for the mere fact that some of its judicial authorities, such as the</w:t>
      </w:r>
      <w:r>
        <w:rPr>
          <w:rFonts w:ascii="Arial" w:hAnsi="Arial"/>
          <w:lang w:val="en-GB"/>
        </w:rPr>
        <w:t xml:space="preserve"> </w:t>
      </w:r>
      <w:r w:rsidRPr="00B556B4">
        <w:rPr>
          <w:rFonts w:ascii="Arial" w:hAnsi="Arial"/>
          <w:lang w:val="en-GB"/>
        </w:rPr>
        <w:t xml:space="preserve">District Court of </w:t>
      </w:r>
      <w:proofErr w:type="spellStart"/>
      <w:r w:rsidRPr="00B556B4">
        <w:rPr>
          <w:rFonts w:ascii="Arial" w:hAnsi="Arial"/>
          <w:lang w:val="en-GB"/>
        </w:rPr>
        <w:t>M</w:t>
      </w:r>
      <w:r w:rsidR="00695A2A">
        <w:rPr>
          <w:rFonts w:ascii="Arial" w:hAnsi="Arial"/>
          <w:lang w:val="en-GB"/>
        </w:rPr>
        <w:t>orogoro</w:t>
      </w:r>
      <w:proofErr w:type="spellEnd"/>
      <w:r w:rsidR="00695A2A">
        <w:rPr>
          <w:rFonts w:ascii="Arial" w:hAnsi="Arial"/>
          <w:lang w:val="en-GB"/>
        </w:rPr>
        <w:t xml:space="preserve"> and the Constitutional C</w:t>
      </w:r>
      <w:r w:rsidRPr="00B556B4">
        <w:rPr>
          <w:rFonts w:ascii="Arial" w:hAnsi="Arial"/>
          <w:lang w:val="en-GB"/>
        </w:rPr>
        <w:t xml:space="preserve">ourt </w:t>
      </w:r>
      <w:r>
        <w:rPr>
          <w:rFonts w:ascii="Arial" w:hAnsi="Arial"/>
          <w:lang w:val="en-GB"/>
        </w:rPr>
        <w:t>had</w:t>
      </w:r>
      <w:r w:rsidRPr="00B556B4">
        <w:rPr>
          <w:rFonts w:ascii="Arial" w:hAnsi="Arial"/>
          <w:lang w:val="en-GB"/>
        </w:rPr>
        <w:t xml:space="preserve"> dealt or </w:t>
      </w:r>
      <w:r>
        <w:rPr>
          <w:rFonts w:ascii="Arial" w:hAnsi="Arial"/>
          <w:lang w:val="en-GB"/>
        </w:rPr>
        <w:t>were</w:t>
      </w:r>
      <w:r w:rsidRPr="00B556B4">
        <w:rPr>
          <w:rFonts w:ascii="Arial" w:hAnsi="Arial"/>
          <w:lang w:val="en-GB"/>
        </w:rPr>
        <w:t xml:space="preserve"> still</w:t>
      </w:r>
      <w:r>
        <w:rPr>
          <w:rFonts w:ascii="Arial" w:hAnsi="Arial"/>
          <w:lang w:val="en-GB"/>
        </w:rPr>
        <w:t xml:space="preserve"> </w:t>
      </w:r>
      <w:r w:rsidRPr="00B556B4">
        <w:rPr>
          <w:rFonts w:ascii="Arial" w:hAnsi="Arial"/>
          <w:lang w:val="en-GB"/>
        </w:rPr>
        <w:t xml:space="preserve">dealing with the matter, while it is clear that the remedies pending in the State </w:t>
      </w:r>
      <w:r>
        <w:rPr>
          <w:rFonts w:ascii="Arial" w:hAnsi="Arial"/>
          <w:lang w:val="en-GB"/>
        </w:rPr>
        <w:t xml:space="preserve">had </w:t>
      </w:r>
      <w:r w:rsidRPr="00B556B4">
        <w:rPr>
          <w:rFonts w:ascii="Arial" w:hAnsi="Arial"/>
          <w:lang w:val="en-GB"/>
        </w:rPr>
        <w:t>been unduly prolonged and would appear to be ineffective. Additionally, the Committee</w:t>
      </w:r>
      <w:r>
        <w:rPr>
          <w:rFonts w:ascii="Arial" w:hAnsi="Arial"/>
          <w:lang w:val="en-GB"/>
        </w:rPr>
        <w:t xml:space="preserve"> noted that the author was not</w:t>
      </w:r>
      <w:r w:rsidRPr="00B556B4">
        <w:rPr>
          <w:rFonts w:ascii="Arial" w:hAnsi="Arial"/>
          <w:lang w:val="en-GB"/>
        </w:rPr>
        <w:t xml:space="preserve"> provided with any </w:t>
      </w:r>
      <w:r w:rsidRPr="00B556B4">
        <w:rPr>
          <w:rFonts w:ascii="Arial" w:hAnsi="Arial"/>
          <w:lang w:val="en-GB"/>
        </w:rPr>
        <w:lastRenderedPageBreak/>
        <w:t>support from State party’s authorities</w:t>
      </w:r>
      <w:r>
        <w:rPr>
          <w:rFonts w:ascii="Arial" w:hAnsi="Arial"/>
          <w:lang w:val="en-GB"/>
        </w:rPr>
        <w:t xml:space="preserve"> </w:t>
      </w:r>
      <w:r w:rsidRPr="00B556B4">
        <w:rPr>
          <w:rFonts w:ascii="Arial" w:hAnsi="Arial"/>
          <w:lang w:val="en-GB"/>
        </w:rPr>
        <w:t>to enable him to live independently again after the loss of his arm and that, generally</w:t>
      </w:r>
      <w:r>
        <w:rPr>
          <w:rFonts w:ascii="Arial" w:hAnsi="Arial"/>
          <w:lang w:val="en-GB"/>
        </w:rPr>
        <w:t xml:space="preserve"> </w:t>
      </w:r>
      <w:r w:rsidRPr="00B556B4">
        <w:rPr>
          <w:rFonts w:ascii="Arial" w:hAnsi="Arial"/>
          <w:lang w:val="en-GB"/>
        </w:rPr>
        <w:t xml:space="preserve">speaking, the State </w:t>
      </w:r>
      <w:r w:rsidR="003A71FA">
        <w:rPr>
          <w:rFonts w:ascii="Arial" w:hAnsi="Arial"/>
          <w:lang w:val="en-GB"/>
        </w:rPr>
        <w:t>did not adopt</w:t>
      </w:r>
      <w:r w:rsidRPr="00B556B4">
        <w:rPr>
          <w:rFonts w:ascii="Arial" w:hAnsi="Arial"/>
          <w:lang w:val="en-GB"/>
        </w:rPr>
        <w:t xml:space="preserve"> any measures to prevent this form of violence</w:t>
      </w:r>
      <w:r>
        <w:rPr>
          <w:rFonts w:ascii="Arial" w:hAnsi="Arial"/>
          <w:lang w:val="en-GB"/>
        </w:rPr>
        <w:t xml:space="preserve"> </w:t>
      </w:r>
      <w:r w:rsidRPr="00B556B4">
        <w:rPr>
          <w:rFonts w:ascii="Arial" w:hAnsi="Arial"/>
          <w:lang w:val="en-GB"/>
        </w:rPr>
        <w:t>against persons with albinism and to protect them therefrom.</w:t>
      </w:r>
    </w:p>
    <w:p w14:paraId="553B397D" w14:textId="77777777" w:rsidR="003A71FA" w:rsidRDefault="003A71FA" w:rsidP="00B556B4">
      <w:pPr>
        <w:spacing w:after="0"/>
        <w:jc w:val="both"/>
        <w:rPr>
          <w:rFonts w:ascii="Arial" w:hAnsi="Arial"/>
          <w:lang w:val="en-GB"/>
        </w:rPr>
      </w:pPr>
    </w:p>
    <w:p w14:paraId="5C195EC7" w14:textId="77777777" w:rsidR="003A71FA" w:rsidRDefault="00A072B3" w:rsidP="003A71FA">
      <w:pPr>
        <w:spacing w:after="0"/>
        <w:jc w:val="both"/>
        <w:rPr>
          <w:rFonts w:ascii="Arial" w:hAnsi="Arial"/>
          <w:lang w:val="en-GB"/>
        </w:rPr>
      </w:pPr>
      <w:r w:rsidRPr="005E7688">
        <w:rPr>
          <w:rFonts w:ascii="Arial" w:hAnsi="Arial" w:cs="Arial"/>
          <w:u w:val="single"/>
          <w:lang w:val="en-GB"/>
        </w:rPr>
        <w:t xml:space="preserve">Regarding </w:t>
      </w:r>
      <w:r w:rsidR="00695A2A">
        <w:rPr>
          <w:rFonts w:ascii="Arial" w:hAnsi="Arial" w:cs="Arial"/>
          <w:u w:val="single"/>
          <w:lang w:val="en-GB"/>
        </w:rPr>
        <w:t>Article</w:t>
      </w:r>
      <w:r w:rsidRPr="005E7688">
        <w:rPr>
          <w:rFonts w:ascii="Arial" w:hAnsi="Arial" w:cs="Arial"/>
          <w:u w:val="single"/>
          <w:lang w:val="en-GB"/>
        </w:rPr>
        <w:t xml:space="preserve"> </w:t>
      </w:r>
      <w:r w:rsidR="005E7688" w:rsidRPr="005E7688">
        <w:rPr>
          <w:rFonts w:ascii="Arial" w:hAnsi="Arial" w:cs="Arial"/>
          <w:u w:val="single"/>
          <w:lang w:val="en-GB"/>
        </w:rPr>
        <w:t>5,</w:t>
      </w:r>
      <w:r w:rsidR="003A71FA">
        <w:rPr>
          <w:rFonts w:ascii="Arial" w:hAnsi="Arial"/>
          <w:lang w:val="en-GB"/>
        </w:rPr>
        <w:t xml:space="preserve"> the Committee considered</w:t>
      </w:r>
      <w:r w:rsidR="003A71FA" w:rsidRPr="003A71FA">
        <w:rPr>
          <w:rFonts w:ascii="Arial" w:hAnsi="Arial"/>
          <w:lang w:val="en-GB"/>
        </w:rPr>
        <w:t xml:space="preserve"> that the author</w:t>
      </w:r>
      <w:r w:rsidR="003A71FA">
        <w:rPr>
          <w:rFonts w:ascii="Arial" w:hAnsi="Arial"/>
          <w:lang w:val="en-GB"/>
        </w:rPr>
        <w:t xml:space="preserve"> was</w:t>
      </w:r>
      <w:r w:rsidR="003A71FA" w:rsidRPr="003A71FA">
        <w:rPr>
          <w:rFonts w:ascii="Arial" w:hAnsi="Arial"/>
          <w:lang w:val="en-GB"/>
        </w:rPr>
        <w:t xml:space="preserve"> a victim of a form of violence that exclusively targets persons with albinism. It</w:t>
      </w:r>
      <w:r w:rsidR="003A71FA">
        <w:rPr>
          <w:rFonts w:ascii="Arial" w:hAnsi="Arial"/>
          <w:lang w:val="en-GB"/>
        </w:rPr>
        <w:t xml:space="preserve"> further considered</w:t>
      </w:r>
      <w:r w:rsidR="003A71FA" w:rsidRPr="003A71FA">
        <w:rPr>
          <w:rFonts w:ascii="Arial" w:hAnsi="Arial"/>
          <w:lang w:val="en-GB"/>
        </w:rPr>
        <w:t xml:space="preserve"> that the State’s failure to </w:t>
      </w:r>
      <w:r>
        <w:rPr>
          <w:rFonts w:ascii="Arial" w:hAnsi="Arial"/>
          <w:lang w:val="en-GB"/>
        </w:rPr>
        <w:t>prevent and punish such acts had</w:t>
      </w:r>
      <w:r w:rsidR="003A71FA" w:rsidRPr="003A71FA">
        <w:rPr>
          <w:rFonts w:ascii="Arial" w:hAnsi="Arial"/>
          <w:lang w:val="en-GB"/>
        </w:rPr>
        <w:t xml:space="preserve"> resulted</w:t>
      </w:r>
      <w:r w:rsidR="003A71FA">
        <w:rPr>
          <w:rFonts w:ascii="Arial" w:hAnsi="Arial"/>
          <w:lang w:val="en-GB"/>
        </w:rPr>
        <w:t xml:space="preserve"> </w:t>
      </w:r>
      <w:r w:rsidR="003A71FA" w:rsidRPr="003A71FA">
        <w:rPr>
          <w:rFonts w:ascii="Arial" w:hAnsi="Arial"/>
          <w:lang w:val="en-GB"/>
        </w:rPr>
        <w:t>in a situation putting him and other persons with albinism in a situation of particular</w:t>
      </w:r>
      <w:r>
        <w:rPr>
          <w:rFonts w:ascii="Arial" w:hAnsi="Arial"/>
          <w:lang w:val="en-GB"/>
        </w:rPr>
        <w:t xml:space="preserve"> </w:t>
      </w:r>
      <w:r w:rsidR="003A71FA" w:rsidRPr="003A71FA">
        <w:rPr>
          <w:rFonts w:ascii="Arial" w:hAnsi="Arial"/>
          <w:lang w:val="en-GB"/>
        </w:rPr>
        <w:t>vulnerability, preventing them from living in society on an equal basis with others. The</w:t>
      </w:r>
      <w:r>
        <w:rPr>
          <w:rFonts w:ascii="Arial" w:hAnsi="Arial"/>
          <w:lang w:val="en-GB"/>
        </w:rPr>
        <w:t xml:space="preserve"> Committee therefore concluded</w:t>
      </w:r>
      <w:r w:rsidR="003A71FA" w:rsidRPr="003A71FA">
        <w:rPr>
          <w:rFonts w:ascii="Arial" w:hAnsi="Arial"/>
          <w:lang w:val="en-GB"/>
        </w:rPr>
        <w:t xml:space="preserve"> that the author </w:t>
      </w:r>
      <w:r>
        <w:rPr>
          <w:rFonts w:ascii="Arial" w:hAnsi="Arial"/>
          <w:lang w:val="en-GB"/>
        </w:rPr>
        <w:t>was</w:t>
      </w:r>
      <w:r w:rsidR="003A71FA" w:rsidRPr="003A71FA">
        <w:rPr>
          <w:rFonts w:ascii="Arial" w:hAnsi="Arial"/>
          <w:lang w:val="en-GB"/>
        </w:rPr>
        <w:t xml:space="preserve"> a victim of a direct discrimination</w:t>
      </w:r>
      <w:r>
        <w:rPr>
          <w:rFonts w:ascii="Arial" w:hAnsi="Arial"/>
          <w:lang w:val="en-GB"/>
        </w:rPr>
        <w:t xml:space="preserve"> </w:t>
      </w:r>
      <w:r w:rsidR="003A71FA" w:rsidRPr="003A71FA">
        <w:rPr>
          <w:rFonts w:ascii="Arial" w:hAnsi="Arial"/>
          <w:lang w:val="en-GB"/>
        </w:rPr>
        <w:t xml:space="preserve">based on his disability, in violation of </w:t>
      </w:r>
      <w:r w:rsidR="00695A2A">
        <w:rPr>
          <w:rFonts w:ascii="Arial" w:hAnsi="Arial"/>
          <w:lang w:val="en-GB"/>
        </w:rPr>
        <w:t>article</w:t>
      </w:r>
      <w:r w:rsidR="003A71FA" w:rsidRPr="003A71FA">
        <w:rPr>
          <w:rFonts w:ascii="Arial" w:hAnsi="Arial"/>
          <w:lang w:val="en-GB"/>
        </w:rPr>
        <w:t xml:space="preserve"> 5</w:t>
      </w:r>
      <w:r w:rsidR="00AA5B41">
        <w:rPr>
          <w:rFonts w:ascii="Arial" w:hAnsi="Arial"/>
          <w:lang w:val="en-GB"/>
        </w:rPr>
        <w:t>.</w:t>
      </w:r>
      <w:r w:rsidR="003A71FA" w:rsidRPr="003A71FA">
        <w:rPr>
          <w:rFonts w:ascii="Arial" w:hAnsi="Arial"/>
          <w:lang w:val="en-GB"/>
        </w:rPr>
        <w:t xml:space="preserve"> </w:t>
      </w:r>
    </w:p>
    <w:p w14:paraId="5455E77C" w14:textId="77777777" w:rsidR="005E7688" w:rsidRDefault="005E7688" w:rsidP="003A71FA">
      <w:pPr>
        <w:spacing w:after="0"/>
        <w:jc w:val="both"/>
        <w:rPr>
          <w:rFonts w:ascii="Arial" w:hAnsi="Arial"/>
          <w:lang w:val="en-GB"/>
        </w:rPr>
      </w:pPr>
    </w:p>
    <w:p w14:paraId="7E9E6F29" w14:textId="77777777" w:rsidR="005E7688" w:rsidRPr="004D2700" w:rsidRDefault="005E7688" w:rsidP="00EC433D">
      <w:pPr>
        <w:spacing w:after="0"/>
        <w:jc w:val="both"/>
        <w:rPr>
          <w:rFonts w:ascii="Arial" w:hAnsi="Arial" w:cs="Arial"/>
          <w:lang w:val="en-GB"/>
        </w:rPr>
      </w:pPr>
      <w:r w:rsidRPr="005E7688">
        <w:rPr>
          <w:rFonts w:ascii="Arial" w:hAnsi="Arial" w:cs="Arial"/>
          <w:u w:val="single"/>
          <w:lang w:val="en-GB"/>
        </w:rPr>
        <w:t xml:space="preserve">Regarding </w:t>
      </w:r>
      <w:r w:rsidR="00695A2A">
        <w:rPr>
          <w:rFonts w:ascii="Arial" w:hAnsi="Arial" w:cs="Arial"/>
          <w:u w:val="single"/>
          <w:lang w:val="en-GB"/>
        </w:rPr>
        <w:t>Article</w:t>
      </w:r>
      <w:r w:rsidRPr="005E7688">
        <w:rPr>
          <w:rFonts w:ascii="Arial" w:hAnsi="Arial" w:cs="Arial"/>
          <w:u w:val="single"/>
          <w:lang w:val="en-GB"/>
        </w:rPr>
        <w:t xml:space="preserve"> </w:t>
      </w:r>
      <w:r>
        <w:rPr>
          <w:rFonts w:ascii="Arial" w:hAnsi="Arial" w:cs="Arial"/>
          <w:u w:val="single"/>
          <w:lang w:val="en-GB"/>
        </w:rPr>
        <w:t>1</w:t>
      </w:r>
      <w:r w:rsidRPr="005E7688">
        <w:rPr>
          <w:rFonts w:ascii="Arial" w:hAnsi="Arial" w:cs="Arial"/>
          <w:u w:val="single"/>
          <w:lang w:val="en-GB"/>
        </w:rPr>
        <w:t>5,</w:t>
      </w:r>
      <w:r w:rsidR="004D2700">
        <w:rPr>
          <w:rFonts w:ascii="Arial" w:hAnsi="Arial" w:cs="Arial"/>
          <w:lang w:val="en-GB"/>
        </w:rPr>
        <w:t xml:space="preserve"> t</w:t>
      </w:r>
      <w:r w:rsidR="004D2700" w:rsidRPr="004D2700">
        <w:rPr>
          <w:rFonts w:ascii="Arial" w:hAnsi="Arial" w:cs="Arial"/>
          <w:lang w:val="en-GB"/>
        </w:rPr>
        <w:t xml:space="preserve">he Committee </w:t>
      </w:r>
      <w:r w:rsidR="004D2700">
        <w:rPr>
          <w:rFonts w:ascii="Arial" w:hAnsi="Arial" w:cs="Arial"/>
          <w:lang w:val="en-GB"/>
        </w:rPr>
        <w:t>recalled</w:t>
      </w:r>
      <w:r w:rsidR="004D2700" w:rsidRPr="004D2700">
        <w:rPr>
          <w:rFonts w:ascii="Arial" w:hAnsi="Arial" w:cs="Arial"/>
          <w:lang w:val="en-GB"/>
        </w:rPr>
        <w:t xml:space="preserve"> that </w:t>
      </w:r>
      <w:r w:rsidR="004D2700">
        <w:rPr>
          <w:rFonts w:ascii="Arial" w:hAnsi="Arial" w:cs="Arial"/>
          <w:lang w:val="en-GB"/>
        </w:rPr>
        <w:t>the term “torture”</w:t>
      </w:r>
      <w:r w:rsidR="004D2700" w:rsidRPr="004D2700">
        <w:rPr>
          <w:rFonts w:ascii="Arial" w:hAnsi="Arial" w:cs="Arial"/>
          <w:lang w:val="en-GB"/>
        </w:rPr>
        <w:t xml:space="preserve"> </w:t>
      </w:r>
      <w:r w:rsidR="004D2700">
        <w:rPr>
          <w:rFonts w:ascii="Arial" w:hAnsi="Arial" w:cs="Arial"/>
          <w:lang w:val="en-GB"/>
        </w:rPr>
        <w:t xml:space="preserve">refers to a </w:t>
      </w:r>
      <w:r w:rsidR="004D2700" w:rsidRPr="004D2700">
        <w:rPr>
          <w:rFonts w:ascii="Arial" w:hAnsi="Arial" w:cs="Arial"/>
          <w:lang w:val="en-GB"/>
        </w:rPr>
        <w:t xml:space="preserve">pain or suffering </w:t>
      </w:r>
      <w:r w:rsidR="004D2700">
        <w:rPr>
          <w:rFonts w:ascii="Arial" w:hAnsi="Arial" w:cs="Arial"/>
          <w:lang w:val="en-GB"/>
        </w:rPr>
        <w:t xml:space="preserve">that </w:t>
      </w:r>
      <w:r w:rsidR="004D2700" w:rsidRPr="004D2700">
        <w:rPr>
          <w:rFonts w:ascii="Arial" w:hAnsi="Arial" w:cs="Arial"/>
          <w:lang w:val="en-GB"/>
        </w:rPr>
        <w:t>is inflicted by or at the</w:t>
      </w:r>
      <w:r w:rsidR="004D2700">
        <w:rPr>
          <w:rFonts w:ascii="Arial" w:hAnsi="Arial" w:cs="Arial"/>
          <w:lang w:val="en-GB"/>
        </w:rPr>
        <w:t xml:space="preserve"> </w:t>
      </w:r>
      <w:r w:rsidR="004D2700" w:rsidRPr="004D2700">
        <w:rPr>
          <w:rFonts w:ascii="Arial" w:hAnsi="Arial" w:cs="Arial"/>
          <w:lang w:val="en-GB"/>
        </w:rPr>
        <w:t>instigation of or with the consent or acquiescence of a public official or other person acting</w:t>
      </w:r>
      <w:r w:rsidR="004D2700">
        <w:rPr>
          <w:rFonts w:ascii="Arial" w:hAnsi="Arial" w:cs="Arial"/>
          <w:lang w:val="en-GB"/>
        </w:rPr>
        <w:t xml:space="preserve"> </w:t>
      </w:r>
      <w:r w:rsidR="004D2700" w:rsidRPr="004D2700">
        <w:rPr>
          <w:rFonts w:ascii="Arial" w:hAnsi="Arial" w:cs="Arial"/>
          <w:lang w:val="en-GB"/>
        </w:rPr>
        <w:t>in an official capacity</w:t>
      </w:r>
      <w:r w:rsidR="00DA56C7">
        <w:rPr>
          <w:rFonts w:ascii="Arial" w:hAnsi="Arial" w:cs="Arial"/>
          <w:lang w:val="en-GB"/>
        </w:rPr>
        <w:t xml:space="preserve">, among other elements of the concept. </w:t>
      </w:r>
      <w:r w:rsidR="008F43E9">
        <w:rPr>
          <w:rFonts w:ascii="Arial" w:hAnsi="Arial" w:cs="Arial"/>
          <w:lang w:val="en-GB"/>
        </w:rPr>
        <w:t>Thus, t</w:t>
      </w:r>
      <w:r w:rsidR="008F43E9" w:rsidRPr="004D2700">
        <w:rPr>
          <w:rFonts w:ascii="Arial" w:hAnsi="Arial" w:cs="Arial"/>
          <w:lang w:val="en-GB"/>
        </w:rPr>
        <w:t xml:space="preserve">he Committee </w:t>
      </w:r>
      <w:r w:rsidR="008F43E9">
        <w:rPr>
          <w:rFonts w:ascii="Arial" w:hAnsi="Arial" w:cs="Arial"/>
          <w:lang w:val="en-GB"/>
        </w:rPr>
        <w:t>recalled</w:t>
      </w:r>
      <w:r w:rsidR="008F43E9" w:rsidRPr="008F43E9">
        <w:rPr>
          <w:rFonts w:ascii="Arial" w:hAnsi="Arial" w:cs="Arial"/>
          <w:lang w:val="en-GB"/>
        </w:rPr>
        <w:t xml:space="preserve"> that the violent acts suffered by the author were</w:t>
      </w:r>
      <w:r w:rsidR="008F43E9">
        <w:rPr>
          <w:rFonts w:ascii="Arial" w:hAnsi="Arial" w:cs="Arial"/>
          <w:lang w:val="en-GB"/>
        </w:rPr>
        <w:t xml:space="preserve"> </w:t>
      </w:r>
      <w:r w:rsidR="008F43E9" w:rsidRPr="008F43E9">
        <w:rPr>
          <w:rFonts w:ascii="Arial" w:hAnsi="Arial" w:cs="Arial"/>
          <w:lang w:val="en-GB"/>
        </w:rPr>
        <w:t>perpetrated by private individuals and that, as such, they do not constitute acts of torture</w:t>
      </w:r>
      <w:r w:rsidR="008F43E9">
        <w:rPr>
          <w:rFonts w:ascii="Arial" w:hAnsi="Arial" w:cs="Arial"/>
          <w:lang w:val="en-GB"/>
        </w:rPr>
        <w:t xml:space="preserve">. </w:t>
      </w:r>
      <w:r w:rsidR="008F43E9" w:rsidRPr="008F43E9">
        <w:rPr>
          <w:rFonts w:ascii="Arial" w:hAnsi="Arial" w:cs="Arial"/>
          <w:lang w:val="en-GB"/>
        </w:rPr>
        <w:t>Nonethe</w:t>
      </w:r>
      <w:r w:rsidR="008F43E9">
        <w:rPr>
          <w:rFonts w:ascii="Arial" w:hAnsi="Arial" w:cs="Arial"/>
          <w:lang w:val="en-GB"/>
        </w:rPr>
        <w:t>less, the Committee recalled</w:t>
      </w:r>
      <w:r w:rsidR="008F43E9" w:rsidRPr="008F43E9">
        <w:rPr>
          <w:rFonts w:ascii="Arial" w:hAnsi="Arial" w:cs="Arial"/>
          <w:lang w:val="en-GB"/>
        </w:rPr>
        <w:t xml:space="preserve"> that States parties’ obligation to prevent and</w:t>
      </w:r>
      <w:r w:rsidR="008F43E9">
        <w:rPr>
          <w:rFonts w:ascii="Arial" w:hAnsi="Arial" w:cs="Arial"/>
          <w:lang w:val="en-GB"/>
        </w:rPr>
        <w:t xml:space="preserve"> </w:t>
      </w:r>
      <w:r w:rsidR="008F43E9" w:rsidRPr="008F43E9">
        <w:rPr>
          <w:rFonts w:ascii="Arial" w:hAnsi="Arial" w:cs="Arial"/>
          <w:lang w:val="en-GB"/>
        </w:rPr>
        <w:t>punish torture and inhuman and degrading treatment violations applies to acts committed</w:t>
      </w:r>
      <w:r w:rsidR="008F43E9">
        <w:rPr>
          <w:rFonts w:ascii="Arial" w:hAnsi="Arial" w:cs="Arial"/>
          <w:lang w:val="en-GB"/>
        </w:rPr>
        <w:t xml:space="preserve"> </w:t>
      </w:r>
      <w:r w:rsidR="008F43E9" w:rsidRPr="008F43E9">
        <w:rPr>
          <w:rFonts w:ascii="Arial" w:hAnsi="Arial" w:cs="Arial"/>
          <w:lang w:val="en-GB"/>
        </w:rPr>
        <w:t>by both State and non-State actors</w:t>
      </w:r>
      <w:r w:rsidR="00EC433D">
        <w:rPr>
          <w:rFonts w:ascii="Arial" w:hAnsi="Arial" w:cs="Arial"/>
          <w:lang w:val="en-GB"/>
        </w:rPr>
        <w:t>. The Committee also considered</w:t>
      </w:r>
      <w:r w:rsidR="00EC433D" w:rsidRPr="00EC433D">
        <w:rPr>
          <w:rFonts w:ascii="Arial" w:hAnsi="Arial" w:cs="Arial"/>
          <w:lang w:val="en-GB"/>
        </w:rPr>
        <w:t xml:space="preserve"> that the suffering</w:t>
      </w:r>
      <w:r w:rsidR="00EC433D">
        <w:rPr>
          <w:rFonts w:ascii="Arial" w:hAnsi="Arial" w:cs="Arial"/>
          <w:lang w:val="en-GB"/>
        </w:rPr>
        <w:t xml:space="preserve"> </w:t>
      </w:r>
      <w:r w:rsidR="00EC433D" w:rsidRPr="00EC433D">
        <w:rPr>
          <w:rFonts w:ascii="Arial" w:hAnsi="Arial" w:cs="Arial"/>
          <w:lang w:val="en-GB"/>
        </w:rPr>
        <w:t xml:space="preserve">experienced by the author </w:t>
      </w:r>
      <w:r w:rsidR="00AA5B41">
        <w:rPr>
          <w:rFonts w:ascii="Arial" w:hAnsi="Arial" w:cs="Arial"/>
          <w:lang w:val="en-GB"/>
        </w:rPr>
        <w:t>due</w:t>
      </w:r>
      <w:r w:rsidR="00AA5B41" w:rsidRPr="00EC433D">
        <w:rPr>
          <w:rFonts w:ascii="Arial" w:hAnsi="Arial" w:cs="Arial"/>
          <w:lang w:val="en-GB"/>
        </w:rPr>
        <w:t xml:space="preserve"> </w:t>
      </w:r>
      <w:r w:rsidR="00EC433D" w:rsidRPr="00EC433D">
        <w:rPr>
          <w:rFonts w:ascii="Arial" w:hAnsi="Arial" w:cs="Arial"/>
          <w:lang w:val="en-GB"/>
        </w:rPr>
        <w:t>to lack of action by the State, bec</w:t>
      </w:r>
      <w:r w:rsidR="00AF706B">
        <w:rPr>
          <w:rFonts w:ascii="Arial" w:hAnsi="Arial" w:cs="Arial"/>
          <w:lang w:val="en-GB"/>
        </w:rPr>
        <w:t>ame</w:t>
      </w:r>
      <w:r w:rsidR="00EC433D" w:rsidRPr="00EC433D">
        <w:rPr>
          <w:rFonts w:ascii="Arial" w:hAnsi="Arial" w:cs="Arial"/>
          <w:lang w:val="en-GB"/>
        </w:rPr>
        <w:t xml:space="preserve"> a cause of </w:t>
      </w:r>
      <w:proofErr w:type="spellStart"/>
      <w:r w:rsidR="00EC433D" w:rsidRPr="00EC433D">
        <w:rPr>
          <w:rFonts w:ascii="Arial" w:hAnsi="Arial" w:cs="Arial"/>
          <w:lang w:val="en-GB"/>
        </w:rPr>
        <w:t>revictimization</w:t>
      </w:r>
      <w:proofErr w:type="spellEnd"/>
      <w:r w:rsidR="00EC433D" w:rsidRPr="00EC433D">
        <w:rPr>
          <w:rFonts w:ascii="Arial" w:hAnsi="Arial" w:cs="Arial"/>
          <w:lang w:val="en-GB"/>
        </w:rPr>
        <w:t>,</w:t>
      </w:r>
      <w:r w:rsidR="00EC433D">
        <w:rPr>
          <w:rFonts w:ascii="Arial" w:hAnsi="Arial" w:cs="Arial"/>
          <w:lang w:val="en-GB"/>
        </w:rPr>
        <w:t xml:space="preserve"> </w:t>
      </w:r>
      <w:r w:rsidR="00EC433D" w:rsidRPr="00EC433D">
        <w:rPr>
          <w:rFonts w:ascii="Arial" w:hAnsi="Arial" w:cs="Arial"/>
          <w:lang w:val="en-GB"/>
        </w:rPr>
        <w:t>and amounts to psychological torture and/or ill-t</w:t>
      </w:r>
      <w:r w:rsidR="00AF706B">
        <w:rPr>
          <w:rFonts w:ascii="Arial" w:hAnsi="Arial" w:cs="Arial"/>
          <w:lang w:val="en-GB"/>
        </w:rPr>
        <w:t>reatment.</w:t>
      </w:r>
      <w:r w:rsidR="00EC433D" w:rsidRPr="00EC433D">
        <w:rPr>
          <w:rFonts w:ascii="Arial" w:hAnsi="Arial" w:cs="Arial"/>
          <w:lang w:val="en-GB"/>
        </w:rPr>
        <w:t xml:space="preserve"> </w:t>
      </w:r>
      <w:r w:rsidR="00AA5B41">
        <w:rPr>
          <w:rFonts w:ascii="Arial" w:hAnsi="Arial" w:cs="Arial"/>
          <w:lang w:val="en-GB"/>
        </w:rPr>
        <w:t>Consequently</w:t>
      </w:r>
      <w:r w:rsidR="00EC433D" w:rsidRPr="00EC433D">
        <w:rPr>
          <w:rFonts w:ascii="Arial" w:hAnsi="Arial" w:cs="Arial"/>
          <w:lang w:val="en-GB"/>
        </w:rPr>
        <w:t xml:space="preserve">, the Committee </w:t>
      </w:r>
      <w:r w:rsidR="00AF706B">
        <w:rPr>
          <w:rFonts w:ascii="Arial" w:hAnsi="Arial" w:cs="Arial"/>
          <w:lang w:val="en-GB"/>
        </w:rPr>
        <w:t>found</w:t>
      </w:r>
      <w:r w:rsidR="00EC433D" w:rsidRPr="00EC433D">
        <w:rPr>
          <w:rFonts w:ascii="Arial" w:hAnsi="Arial" w:cs="Arial"/>
          <w:lang w:val="en-GB"/>
        </w:rPr>
        <w:t xml:space="preserve"> that, in the circumstances of</w:t>
      </w:r>
      <w:r w:rsidR="002E6E7A">
        <w:rPr>
          <w:rFonts w:ascii="Arial" w:hAnsi="Arial" w:cs="Arial"/>
          <w:lang w:val="en-GB"/>
        </w:rPr>
        <w:t xml:space="preserve"> the present case, the State violated </w:t>
      </w:r>
      <w:r w:rsidR="00695A2A">
        <w:rPr>
          <w:rFonts w:ascii="Arial" w:hAnsi="Arial" w:cs="Arial"/>
          <w:lang w:val="en-GB"/>
        </w:rPr>
        <w:t>article</w:t>
      </w:r>
      <w:r w:rsidR="00EC433D" w:rsidRPr="00EC433D">
        <w:rPr>
          <w:rFonts w:ascii="Arial" w:hAnsi="Arial" w:cs="Arial"/>
          <w:lang w:val="en-GB"/>
        </w:rPr>
        <w:t xml:space="preserve"> 15.</w:t>
      </w:r>
    </w:p>
    <w:p w14:paraId="1F1B8669" w14:textId="77777777" w:rsidR="00B556B4" w:rsidRPr="00B556B4" w:rsidRDefault="00B556B4" w:rsidP="00B556B4">
      <w:pPr>
        <w:spacing w:after="0"/>
        <w:jc w:val="both"/>
        <w:rPr>
          <w:rFonts w:ascii="Arial" w:hAnsi="Arial"/>
          <w:lang w:val="en-GB"/>
        </w:rPr>
      </w:pPr>
    </w:p>
    <w:p w14:paraId="7E003033" w14:textId="77777777" w:rsidR="001021CE" w:rsidRPr="00BC3F1B" w:rsidRDefault="002E6E7A" w:rsidP="001021CE">
      <w:pPr>
        <w:spacing w:after="0"/>
        <w:jc w:val="both"/>
        <w:rPr>
          <w:rFonts w:ascii="Arial" w:hAnsi="Arial" w:cs="Arial"/>
          <w:lang w:val="en-GB"/>
        </w:rPr>
      </w:pPr>
      <w:r w:rsidRPr="005E7688">
        <w:rPr>
          <w:rFonts w:ascii="Arial" w:hAnsi="Arial" w:cs="Arial"/>
          <w:u w:val="single"/>
          <w:lang w:val="en-GB"/>
        </w:rPr>
        <w:t xml:space="preserve">Regarding </w:t>
      </w:r>
      <w:r w:rsidR="00695A2A">
        <w:rPr>
          <w:rFonts w:ascii="Arial" w:hAnsi="Arial" w:cs="Arial"/>
          <w:u w:val="single"/>
          <w:lang w:val="en-GB"/>
        </w:rPr>
        <w:t>Article</w:t>
      </w:r>
      <w:r w:rsidRPr="005E7688">
        <w:rPr>
          <w:rFonts w:ascii="Arial" w:hAnsi="Arial" w:cs="Arial"/>
          <w:u w:val="single"/>
          <w:lang w:val="en-GB"/>
        </w:rPr>
        <w:t xml:space="preserve"> </w:t>
      </w:r>
      <w:r>
        <w:rPr>
          <w:rFonts w:ascii="Arial" w:hAnsi="Arial" w:cs="Arial"/>
          <w:u w:val="single"/>
          <w:lang w:val="en-GB"/>
        </w:rPr>
        <w:t>17</w:t>
      </w:r>
      <w:r w:rsidRPr="005E7688">
        <w:rPr>
          <w:rFonts w:ascii="Arial" w:hAnsi="Arial" w:cs="Arial"/>
          <w:u w:val="single"/>
          <w:lang w:val="en-GB"/>
        </w:rPr>
        <w:t>,</w:t>
      </w:r>
      <w:r>
        <w:rPr>
          <w:rFonts w:ascii="Arial" w:hAnsi="Arial" w:cs="Arial"/>
          <w:lang w:val="en-GB"/>
        </w:rPr>
        <w:t xml:space="preserve"> t</w:t>
      </w:r>
      <w:r w:rsidRPr="004D2700">
        <w:rPr>
          <w:rFonts w:ascii="Arial" w:hAnsi="Arial" w:cs="Arial"/>
          <w:lang w:val="en-GB"/>
        </w:rPr>
        <w:t>he</w:t>
      </w:r>
      <w:r w:rsidR="003E4955">
        <w:rPr>
          <w:rFonts w:ascii="Arial" w:hAnsi="Arial" w:cs="Arial"/>
          <w:lang w:val="en-GB"/>
        </w:rPr>
        <w:t xml:space="preserve"> Committee </w:t>
      </w:r>
      <w:r w:rsidR="00AA5B41">
        <w:rPr>
          <w:rFonts w:ascii="Arial" w:hAnsi="Arial" w:cs="Arial"/>
          <w:lang w:val="en-GB"/>
        </w:rPr>
        <w:t>stated</w:t>
      </w:r>
      <w:r w:rsidR="003E4955">
        <w:rPr>
          <w:rFonts w:ascii="Arial" w:hAnsi="Arial" w:cs="Arial"/>
          <w:lang w:val="en-GB"/>
        </w:rPr>
        <w:t xml:space="preserve"> that t</w:t>
      </w:r>
      <w:r w:rsidR="003E4955" w:rsidRPr="003E4955">
        <w:rPr>
          <w:rFonts w:ascii="Arial" w:hAnsi="Arial" w:cs="Arial"/>
          <w:lang w:val="en-GB"/>
        </w:rPr>
        <w:t>he violent acts suffered by the author clearly result in a violation of the affected person’s physical and mental</w:t>
      </w:r>
      <w:r w:rsidR="003E4955">
        <w:rPr>
          <w:rFonts w:ascii="Arial" w:hAnsi="Arial" w:cs="Arial"/>
          <w:lang w:val="en-GB"/>
        </w:rPr>
        <w:t xml:space="preserve"> </w:t>
      </w:r>
      <w:r w:rsidR="003E4955" w:rsidRPr="003E4955">
        <w:rPr>
          <w:rFonts w:ascii="Arial" w:hAnsi="Arial" w:cs="Arial"/>
          <w:lang w:val="en-GB"/>
        </w:rPr>
        <w:t>integrit</w:t>
      </w:r>
      <w:r w:rsidR="003E4955">
        <w:rPr>
          <w:rFonts w:ascii="Arial" w:hAnsi="Arial" w:cs="Arial"/>
          <w:lang w:val="en-GB"/>
        </w:rPr>
        <w:t>y. The Committee further recalled</w:t>
      </w:r>
      <w:r w:rsidR="00695A2A">
        <w:rPr>
          <w:rFonts w:ascii="Arial" w:hAnsi="Arial" w:cs="Arial"/>
          <w:lang w:val="en-GB"/>
        </w:rPr>
        <w:t xml:space="preserve"> that States P</w:t>
      </w:r>
      <w:r w:rsidR="003E4955" w:rsidRPr="003E4955">
        <w:rPr>
          <w:rFonts w:ascii="Arial" w:hAnsi="Arial" w:cs="Arial"/>
          <w:lang w:val="en-GB"/>
        </w:rPr>
        <w:t>arties have the general obligation to take all necessary measures to</w:t>
      </w:r>
      <w:r w:rsidR="00DB3FD4">
        <w:rPr>
          <w:rFonts w:ascii="Arial" w:hAnsi="Arial" w:cs="Arial"/>
          <w:lang w:val="en-GB"/>
        </w:rPr>
        <w:t xml:space="preserve"> </w:t>
      </w:r>
      <w:r w:rsidR="003E4955" w:rsidRPr="003E4955">
        <w:rPr>
          <w:rFonts w:ascii="Arial" w:hAnsi="Arial" w:cs="Arial"/>
          <w:lang w:val="en-GB"/>
        </w:rPr>
        <w:t xml:space="preserve">ensure the full realization of this right. In </w:t>
      </w:r>
      <w:r w:rsidR="00AA5B41">
        <w:rPr>
          <w:rFonts w:ascii="Arial" w:hAnsi="Arial" w:cs="Arial"/>
          <w:lang w:val="en-GB"/>
        </w:rPr>
        <w:t>this</w:t>
      </w:r>
      <w:r w:rsidR="00DB3FD4">
        <w:rPr>
          <w:rFonts w:ascii="Arial" w:hAnsi="Arial" w:cs="Arial"/>
          <w:lang w:val="en-GB"/>
        </w:rPr>
        <w:t xml:space="preserve"> case, the State party did not take</w:t>
      </w:r>
      <w:r w:rsidR="003E4955" w:rsidRPr="003E4955">
        <w:rPr>
          <w:rFonts w:ascii="Arial" w:hAnsi="Arial" w:cs="Arial"/>
          <w:lang w:val="en-GB"/>
        </w:rPr>
        <w:t xml:space="preserve"> any measures to prevent and punish the acts suffe</w:t>
      </w:r>
      <w:r w:rsidR="00DB3FD4">
        <w:rPr>
          <w:rFonts w:ascii="Arial" w:hAnsi="Arial" w:cs="Arial"/>
          <w:lang w:val="en-GB"/>
        </w:rPr>
        <w:t xml:space="preserve">red by the author and to support </w:t>
      </w:r>
      <w:r w:rsidR="003E4955" w:rsidRPr="003E4955">
        <w:rPr>
          <w:rFonts w:ascii="Arial" w:hAnsi="Arial" w:cs="Arial"/>
          <w:lang w:val="en-GB"/>
        </w:rPr>
        <w:t xml:space="preserve">him </w:t>
      </w:r>
      <w:r w:rsidR="00AA5B41">
        <w:rPr>
          <w:rFonts w:ascii="Arial" w:hAnsi="Arial" w:cs="Arial"/>
          <w:lang w:val="en-GB"/>
        </w:rPr>
        <w:t>to</w:t>
      </w:r>
      <w:r w:rsidR="003E4955" w:rsidRPr="003E4955">
        <w:rPr>
          <w:rFonts w:ascii="Arial" w:hAnsi="Arial" w:cs="Arial"/>
          <w:lang w:val="en-GB"/>
        </w:rPr>
        <w:t xml:space="preserve"> live independently again; and, to date, the</w:t>
      </w:r>
      <w:r w:rsidR="00DB3FD4">
        <w:rPr>
          <w:rFonts w:ascii="Arial" w:hAnsi="Arial" w:cs="Arial"/>
          <w:lang w:val="en-GB"/>
        </w:rPr>
        <w:t xml:space="preserve"> </w:t>
      </w:r>
      <w:r w:rsidR="003E4955" w:rsidRPr="003E4955">
        <w:rPr>
          <w:rFonts w:ascii="Arial" w:hAnsi="Arial" w:cs="Arial"/>
          <w:lang w:val="en-GB"/>
        </w:rPr>
        <w:t>case remains in total impunity. Conse</w:t>
      </w:r>
      <w:r w:rsidR="00BC3F1B">
        <w:rPr>
          <w:rFonts w:ascii="Arial" w:hAnsi="Arial" w:cs="Arial"/>
          <w:lang w:val="en-GB"/>
        </w:rPr>
        <w:t>quently, the Committee considered</w:t>
      </w:r>
      <w:r w:rsidR="003E4955" w:rsidRPr="003E4955">
        <w:rPr>
          <w:rFonts w:ascii="Arial" w:hAnsi="Arial" w:cs="Arial"/>
          <w:lang w:val="en-GB"/>
        </w:rPr>
        <w:t xml:space="preserve"> that the</w:t>
      </w:r>
      <w:r w:rsidR="00BC3F1B">
        <w:rPr>
          <w:rFonts w:ascii="Arial" w:hAnsi="Arial" w:cs="Arial"/>
          <w:lang w:val="en-GB"/>
        </w:rPr>
        <w:t xml:space="preserve"> </w:t>
      </w:r>
      <w:r w:rsidR="003E4955" w:rsidRPr="003E4955">
        <w:rPr>
          <w:rFonts w:ascii="Arial" w:hAnsi="Arial" w:cs="Arial"/>
          <w:lang w:val="en-GB"/>
        </w:rPr>
        <w:t>failure by the State to take all necessary measures to prevent acts of violence, and to efficiently investigate and punish these acts in th</w:t>
      </w:r>
      <w:r w:rsidR="00AA5B41">
        <w:rPr>
          <w:rFonts w:ascii="Arial" w:hAnsi="Arial" w:cs="Arial"/>
          <w:lang w:val="en-GB"/>
        </w:rPr>
        <w:t>is</w:t>
      </w:r>
      <w:r w:rsidR="00BC3F1B">
        <w:rPr>
          <w:rFonts w:ascii="Arial" w:hAnsi="Arial" w:cs="Arial"/>
          <w:lang w:val="en-GB"/>
        </w:rPr>
        <w:t xml:space="preserve"> </w:t>
      </w:r>
      <w:r w:rsidR="003E4955" w:rsidRPr="003E4955">
        <w:rPr>
          <w:rFonts w:ascii="Arial" w:hAnsi="Arial" w:cs="Arial"/>
          <w:lang w:val="en-GB"/>
        </w:rPr>
        <w:t xml:space="preserve">case amount to a violation of the author’s rights under </w:t>
      </w:r>
      <w:r w:rsidR="00695A2A">
        <w:rPr>
          <w:rFonts w:ascii="Arial" w:hAnsi="Arial" w:cs="Arial"/>
          <w:lang w:val="en-GB"/>
        </w:rPr>
        <w:t>article</w:t>
      </w:r>
      <w:r w:rsidR="003E4955" w:rsidRPr="003E4955">
        <w:rPr>
          <w:rFonts w:ascii="Arial" w:hAnsi="Arial" w:cs="Arial"/>
          <w:lang w:val="en-GB"/>
        </w:rPr>
        <w:t xml:space="preserve"> 17, in</w:t>
      </w:r>
      <w:r w:rsidR="00BC3F1B">
        <w:rPr>
          <w:rFonts w:ascii="Arial" w:hAnsi="Arial" w:cs="Arial"/>
          <w:lang w:val="en-GB"/>
        </w:rPr>
        <w:t xml:space="preserve"> </w:t>
      </w:r>
      <w:r w:rsidR="003E4955" w:rsidRPr="003E4955">
        <w:rPr>
          <w:rFonts w:ascii="Arial" w:hAnsi="Arial" w:cs="Arial"/>
          <w:lang w:val="en-GB"/>
        </w:rPr>
        <w:t xml:space="preserve">conjunction with </w:t>
      </w:r>
      <w:r w:rsidR="00695A2A">
        <w:rPr>
          <w:rFonts w:ascii="Arial" w:hAnsi="Arial" w:cs="Arial"/>
          <w:lang w:val="en-GB"/>
        </w:rPr>
        <w:t>article</w:t>
      </w:r>
      <w:r w:rsidR="003E4955" w:rsidRPr="003E4955">
        <w:rPr>
          <w:rFonts w:ascii="Arial" w:hAnsi="Arial" w:cs="Arial"/>
          <w:lang w:val="en-GB"/>
        </w:rPr>
        <w:t xml:space="preserve"> 4</w:t>
      </w:r>
      <w:r w:rsidR="00BC3F1B">
        <w:rPr>
          <w:rFonts w:ascii="Arial" w:hAnsi="Arial" w:cs="Arial"/>
          <w:lang w:val="en-GB"/>
        </w:rPr>
        <w:t>.</w:t>
      </w:r>
      <w:bookmarkEnd w:id="1"/>
    </w:p>
    <w:p w14:paraId="68460E5C" w14:textId="77777777" w:rsidR="00E453C7" w:rsidRPr="0068529F" w:rsidRDefault="00E453C7" w:rsidP="001021CE">
      <w:pPr>
        <w:spacing w:after="0"/>
        <w:jc w:val="both"/>
        <w:rPr>
          <w:rFonts w:ascii="Arial" w:hAnsi="Arial" w:cs="Arial"/>
          <w:highlight w:val="lightGray"/>
          <w:lang w:val="en-GB"/>
        </w:rPr>
      </w:pPr>
    </w:p>
    <w:p w14:paraId="62A1C6BF" w14:textId="77777777" w:rsidR="001021CE" w:rsidRPr="00BC3F1B" w:rsidRDefault="001021CE" w:rsidP="001021CE">
      <w:pPr>
        <w:spacing w:after="120"/>
        <w:jc w:val="both"/>
        <w:rPr>
          <w:rFonts w:ascii="Arial" w:hAnsi="Arial" w:cs="Arial"/>
          <w:sz w:val="28"/>
          <w:szCs w:val="28"/>
          <w:lang w:val="en-GB"/>
        </w:rPr>
      </w:pPr>
      <w:r w:rsidRPr="00BC3F1B">
        <w:rPr>
          <w:rFonts w:ascii="Arial" w:hAnsi="Arial" w:cs="Arial"/>
          <w:sz w:val="28"/>
          <w:szCs w:val="28"/>
          <w:lang w:val="en-GB"/>
        </w:rPr>
        <w:t>Conclusion</w:t>
      </w:r>
    </w:p>
    <w:p w14:paraId="735279BB" w14:textId="77777777" w:rsidR="00A2436A" w:rsidRDefault="00A2436A" w:rsidP="0016263B">
      <w:pPr>
        <w:spacing w:after="120"/>
        <w:jc w:val="both"/>
        <w:rPr>
          <w:rFonts w:ascii="Arial" w:hAnsi="Arial" w:cs="Verdana"/>
          <w:lang w:val="en-GB" w:eastAsia="fr-FR"/>
        </w:rPr>
      </w:pPr>
      <w:r w:rsidRPr="004D095D">
        <w:rPr>
          <w:rFonts w:ascii="Arial" w:hAnsi="Arial" w:cs="Verdana"/>
          <w:lang w:val="en-GB" w:eastAsia="fr-FR"/>
        </w:rPr>
        <w:t xml:space="preserve">The Committee concluded that </w:t>
      </w:r>
      <w:r w:rsidR="00695A2A">
        <w:rPr>
          <w:rFonts w:ascii="Arial" w:hAnsi="Arial" w:cs="Verdana"/>
          <w:lang w:val="en-GB" w:eastAsia="fr-FR"/>
        </w:rPr>
        <w:t xml:space="preserve">the </w:t>
      </w:r>
      <w:r w:rsidRPr="004D095D">
        <w:rPr>
          <w:rFonts w:ascii="Arial" w:hAnsi="Arial" w:cs="Verdana"/>
          <w:lang w:val="en-GB" w:eastAsia="fr-FR"/>
        </w:rPr>
        <w:t xml:space="preserve">State failed to fulfil its obligations under </w:t>
      </w:r>
      <w:r w:rsidR="00695A2A">
        <w:rPr>
          <w:rFonts w:ascii="Arial" w:hAnsi="Arial" w:cs="Verdana"/>
          <w:lang w:val="en-GB" w:eastAsia="fr-FR"/>
        </w:rPr>
        <w:t>article</w:t>
      </w:r>
      <w:r w:rsidR="0016263B" w:rsidRPr="004D095D">
        <w:rPr>
          <w:rFonts w:ascii="Arial" w:hAnsi="Arial" w:cs="Verdana"/>
          <w:lang w:val="en-GB" w:eastAsia="fr-FR"/>
        </w:rPr>
        <w:t xml:space="preserve">s 5, 15 and 17, read in conjunction with </w:t>
      </w:r>
      <w:r w:rsidR="00695A2A">
        <w:rPr>
          <w:rFonts w:ascii="Arial" w:hAnsi="Arial" w:cs="Verdana"/>
          <w:lang w:val="en-GB" w:eastAsia="fr-FR"/>
        </w:rPr>
        <w:t>article</w:t>
      </w:r>
      <w:r w:rsidR="0016263B" w:rsidRPr="004D095D">
        <w:rPr>
          <w:rFonts w:ascii="Arial" w:hAnsi="Arial" w:cs="Verdana"/>
          <w:lang w:val="en-GB" w:eastAsia="fr-FR"/>
        </w:rPr>
        <w:t xml:space="preserve"> 4 of the Convention</w:t>
      </w:r>
      <w:r w:rsidR="004D095D" w:rsidRPr="004D095D">
        <w:rPr>
          <w:rFonts w:ascii="Arial" w:hAnsi="Arial" w:cs="Verdana"/>
          <w:lang w:val="en-GB" w:eastAsia="fr-FR"/>
        </w:rPr>
        <w:t>, and recommended:</w:t>
      </w:r>
    </w:p>
    <w:p w14:paraId="3E14EDCD" w14:textId="77777777" w:rsidR="00A2436A" w:rsidRPr="00AB7914" w:rsidRDefault="003F65C6" w:rsidP="00AB7914">
      <w:pPr>
        <w:spacing w:after="120"/>
        <w:jc w:val="both"/>
        <w:rPr>
          <w:rFonts w:ascii="Arial" w:hAnsi="Arial" w:cs="Verdana"/>
          <w:lang w:val="en-GB" w:eastAsia="fr-FR"/>
        </w:rPr>
      </w:pPr>
      <w:r w:rsidRPr="00AB7914">
        <w:rPr>
          <w:rFonts w:ascii="Arial" w:hAnsi="Arial" w:cs="Verdana"/>
          <w:u w:val="single"/>
          <w:lang w:val="en-GB" w:eastAsia="fr-FR"/>
        </w:rPr>
        <w:t>Regarding the author</w:t>
      </w:r>
      <w:r>
        <w:rPr>
          <w:rFonts w:ascii="Arial" w:hAnsi="Arial" w:cs="Verdana"/>
          <w:lang w:val="en-GB" w:eastAsia="fr-FR"/>
        </w:rPr>
        <w:t>:</w:t>
      </w:r>
      <w:r w:rsidR="00AB7914">
        <w:rPr>
          <w:rFonts w:ascii="Arial" w:hAnsi="Arial" w:cs="Verdana"/>
          <w:lang w:val="en-GB" w:eastAsia="fr-FR"/>
        </w:rPr>
        <w:t xml:space="preserve"> </w:t>
      </w:r>
      <w:r w:rsidR="001D4C60" w:rsidRPr="00695A2A">
        <w:rPr>
          <w:rFonts w:ascii="Arial" w:hAnsi="Arial" w:cs="Arial"/>
          <w:lang w:val="en-GB" w:eastAsia="fr-FR"/>
        </w:rPr>
        <w:t xml:space="preserve">To provide </w:t>
      </w:r>
      <w:r w:rsidRPr="00695A2A">
        <w:rPr>
          <w:rFonts w:ascii="Arial" w:hAnsi="Arial" w:cs="Arial"/>
          <w:lang w:val="en-GB" w:eastAsia="fr-FR"/>
        </w:rPr>
        <w:t xml:space="preserve">him </w:t>
      </w:r>
      <w:r w:rsidR="001D4C60" w:rsidRPr="00695A2A">
        <w:rPr>
          <w:rFonts w:ascii="Arial" w:hAnsi="Arial" w:cs="Arial"/>
          <w:lang w:val="en-GB" w:eastAsia="fr-FR"/>
        </w:rPr>
        <w:t>with an effective remedy, including compensation</w:t>
      </w:r>
      <w:r w:rsidRPr="00695A2A">
        <w:rPr>
          <w:rFonts w:ascii="Arial" w:hAnsi="Arial" w:cs="Arial"/>
          <w:lang w:val="en-GB" w:eastAsia="fr-FR"/>
        </w:rPr>
        <w:t xml:space="preserve"> and</w:t>
      </w:r>
      <w:r w:rsidR="001D4C60" w:rsidRPr="00695A2A">
        <w:rPr>
          <w:rFonts w:ascii="Arial" w:hAnsi="Arial" w:cs="Arial"/>
          <w:lang w:val="en-GB" w:eastAsia="fr-FR"/>
        </w:rPr>
        <w:t xml:space="preserve"> redress for the abuses suffered, and the support to enable </w:t>
      </w:r>
      <w:r w:rsidRPr="00695A2A">
        <w:rPr>
          <w:rFonts w:ascii="Arial" w:hAnsi="Arial" w:cs="Arial"/>
          <w:lang w:val="en-GB" w:eastAsia="fr-FR"/>
        </w:rPr>
        <w:t xml:space="preserve">him </w:t>
      </w:r>
      <w:r w:rsidR="001D4C60" w:rsidRPr="00695A2A">
        <w:rPr>
          <w:rFonts w:ascii="Arial" w:hAnsi="Arial" w:cs="Arial"/>
          <w:lang w:val="en-GB" w:eastAsia="fr-FR"/>
        </w:rPr>
        <w:t>to live independently</w:t>
      </w:r>
      <w:r w:rsidRPr="00695A2A">
        <w:rPr>
          <w:rFonts w:ascii="Arial" w:hAnsi="Arial" w:cs="Arial"/>
          <w:lang w:val="en-GB" w:eastAsia="fr-FR"/>
        </w:rPr>
        <w:t>, as well t</w:t>
      </w:r>
      <w:r w:rsidR="00695A2A">
        <w:rPr>
          <w:rFonts w:ascii="Arial" w:hAnsi="Arial" w:cs="Arial"/>
          <w:lang w:val="en-GB" w:eastAsia="fr-FR"/>
        </w:rPr>
        <w:t>o conduct an impartial,</w:t>
      </w:r>
      <w:r w:rsidR="001D4C60" w:rsidRPr="00695A2A">
        <w:rPr>
          <w:rFonts w:ascii="Arial" w:hAnsi="Arial" w:cs="Arial"/>
          <w:lang w:val="en-GB" w:eastAsia="fr-FR"/>
        </w:rPr>
        <w:t xml:space="preserve"> speedy and effective investigation and to prosecute the perpetrators</w:t>
      </w:r>
      <w:r w:rsidRPr="00695A2A">
        <w:rPr>
          <w:rFonts w:ascii="Arial" w:hAnsi="Arial" w:cs="Arial"/>
          <w:lang w:val="en-GB" w:eastAsia="fr-FR"/>
        </w:rPr>
        <w:t xml:space="preserve"> of the attack.</w:t>
      </w:r>
    </w:p>
    <w:p w14:paraId="43F3967B" w14:textId="77777777" w:rsidR="00041F4B" w:rsidRPr="00AB7914" w:rsidRDefault="003F65C6" w:rsidP="00AB7914">
      <w:pPr>
        <w:jc w:val="both"/>
        <w:rPr>
          <w:rFonts w:ascii="Arial" w:hAnsi="Arial" w:cs="Arial"/>
          <w:lang w:val="en-GB" w:eastAsia="fr-FR"/>
        </w:rPr>
      </w:pPr>
      <w:r w:rsidRPr="00AB7914">
        <w:rPr>
          <w:rFonts w:ascii="Arial" w:hAnsi="Arial" w:cs="Arial"/>
          <w:u w:val="single"/>
          <w:lang w:val="en-GB" w:eastAsia="fr-FR"/>
        </w:rPr>
        <w:t>As general measures</w:t>
      </w:r>
      <w:r w:rsidRPr="00695A2A">
        <w:rPr>
          <w:rFonts w:ascii="Arial" w:hAnsi="Arial" w:cs="Arial"/>
          <w:lang w:val="en-GB" w:eastAsia="fr-FR"/>
        </w:rPr>
        <w:t>:</w:t>
      </w:r>
      <w:r w:rsidR="00AB7914">
        <w:rPr>
          <w:rFonts w:ascii="Arial" w:hAnsi="Arial" w:cs="Arial"/>
          <w:lang w:val="en-GB" w:eastAsia="fr-FR"/>
        </w:rPr>
        <w:t xml:space="preserve"> </w:t>
      </w:r>
      <w:r w:rsidR="00041F4B" w:rsidRPr="00695A2A">
        <w:rPr>
          <w:rFonts w:ascii="Arial" w:hAnsi="Arial" w:cs="Arial"/>
          <w:szCs w:val="20"/>
          <w:lang w:val="en-GB"/>
        </w:rPr>
        <w:t>To ensure</w:t>
      </w:r>
      <w:r w:rsidRPr="00695A2A">
        <w:rPr>
          <w:rFonts w:ascii="Arial" w:hAnsi="Arial" w:cs="Arial"/>
          <w:szCs w:val="20"/>
          <w:lang w:val="en-GB"/>
        </w:rPr>
        <w:t xml:space="preserve"> legal frameworks</w:t>
      </w:r>
      <w:r w:rsidR="00041F4B" w:rsidRPr="00695A2A">
        <w:rPr>
          <w:rFonts w:ascii="Arial" w:hAnsi="Arial" w:cs="Arial"/>
          <w:szCs w:val="20"/>
          <w:lang w:val="en-GB"/>
        </w:rPr>
        <w:t xml:space="preserve"> encompass all aspects of attacks against persons with albinism, including with regard to trafficking of body parts</w:t>
      </w:r>
      <w:r w:rsidR="008D3CD4">
        <w:rPr>
          <w:rFonts w:ascii="Arial" w:hAnsi="Arial" w:cs="Arial"/>
          <w:szCs w:val="20"/>
          <w:lang w:val="en-GB"/>
        </w:rPr>
        <w:t>;</w:t>
      </w:r>
      <w:r w:rsidRPr="00695A2A">
        <w:rPr>
          <w:rFonts w:ascii="Arial" w:hAnsi="Arial" w:cs="Arial"/>
          <w:szCs w:val="20"/>
          <w:lang w:val="en-GB"/>
        </w:rPr>
        <w:t xml:space="preserve"> t</w:t>
      </w:r>
      <w:r w:rsidR="00041F4B" w:rsidRPr="00695A2A">
        <w:rPr>
          <w:rFonts w:ascii="Arial" w:hAnsi="Arial" w:cs="Arial"/>
          <w:szCs w:val="20"/>
          <w:lang w:val="en-GB"/>
        </w:rPr>
        <w:t>o ensure prompt investigation and prosecution of cases of attacks against persons with albinism as well as trafficking of body parts</w:t>
      </w:r>
      <w:r w:rsidRPr="00695A2A">
        <w:rPr>
          <w:rFonts w:ascii="Arial" w:hAnsi="Arial" w:cs="Arial"/>
          <w:szCs w:val="20"/>
          <w:lang w:val="en-GB"/>
        </w:rPr>
        <w:t xml:space="preserve">, and </w:t>
      </w:r>
      <w:r w:rsidR="00041F4B" w:rsidRPr="00695A2A">
        <w:rPr>
          <w:rFonts w:ascii="Arial" w:hAnsi="Arial" w:cs="Arial"/>
          <w:szCs w:val="20"/>
          <w:lang w:val="en-GB"/>
        </w:rPr>
        <w:t>that the practice of using body parts for witchcraft-related practices is adequately and unambiguously criminalized in domestic legislation;</w:t>
      </w:r>
      <w:r w:rsidRPr="00695A2A">
        <w:rPr>
          <w:rFonts w:ascii="Arial" w:hAnsi="Arial" w:cs="Arial"/>
          <w:szCs w:val="20"/>
          <w:lang w:val="en-GB"/>
        </w:rPr>
        <w:t xml:space="preserve"> and t</w:t>
      </w:r>
      <w:r w:rsidR="00041F4B" w:rsidRPr="00695A2A">
        <w:rPr>
          <w:rFonts w:ascii="Arial" w:hAnsi="Arial" w:cs="Arial"/>
          <w:szCs w:val="20"/>
          <w:lang w:val="en-GB"/>
        </w:rPr>
        <w:t xml:space="preserve">o </w:t>
      </w:r>
      <w:r w:rsidR="00041F4B" w:rsidRPr="00695A2A">
        <w:rPr>
          <w:rFonts w:ascii="Arial" w:hAnsi="Arial" w:cs="Arial"/>
          <w:szCs w:val="20"/>
          <w:lang w:val="en-GB"/>
        </w:rPr>
        <w:lastRenderedPageBreak/>
        <w:t>implement long-lasting awareness-raising campaigns</w:t>
      </w:r>
      <w:r w:rsidRPr="00695A2A">
        <w:rPr>
          <w:rFonts w:ascii="Arial" w:hAnsi="Arial" w:cs="Arial"/>
          <w:szCs w:val="20"/>
          <w:lang w:val="en-GB"/>
        </w:rPr>
        <w:t xml:space="preserve"> </w:t>
      </w:r>
      <w:r w:rsidR="00041F4B" w:rsidRPr="00695A2A">
        <w:rPr>
          <w:rFonts w:ascii="Arial" w:hAnsi="Arial" w:cs="Arial"/>
          <w:szCs w:val="20"/>
          <w:lang w:val="en-GB"/>
        </w:rPr>
        <w:t xml:space="preserve">in compliance with </w:t>
      </w:r>
      <w:r w:rsidR="00695A2A" w:rsidRPr="00695A2A">
        <w:rPr>
          <w:rFonts w:ascii="Arial" w:hAnsi="Arial" w:cs="Arial"/>
          <w:szCs w:val="20"/>
          <w:lang w:val="en-GB"/>
        </w:rPr>
        <w:t>article</w:t>
      </w:r>
      <w:r w:rsidR="00041F4B" w:rsidRPr="00695A2A">
        <w:rPr>
          <w:rFonts w:ascii="Arial" w:hAnsi="Arial" w:cs="Arial"/>
          <w:szCs w:val="20"/>
          <w:lang w:val="en-GB"/>
        </w:rPr>
        <w:t xml:space="preserve"> 8 of the Convention, and trainings to</w:t>
      </w:r>
      <w:r w:rsidR="00041F4B" w:rsidRPr="009F4CF2">
        <w:rPr>
          <w:rFonts w:ascii="Arial" w:hAnsi="Arial" w:cs="Arial"/>
          <w:szCs w:val="20"/>
          <w:lang w:val="en-GB"/>
        </w:rPr>
        <w:t xml:space="preserve"> address harmful practices and rampant myths affecting human rights </w:t>
      </w:r>
      <w:r>
        <w:rPr>
          <w:rFonts w:ascii="Arial" w:hAnsi="Arial" w:cs="Arial"/>
          <w:szCs w:val="20"/>
          <w:lang w:val="en-GB"/>
        </w:rPr>
        <w:t>of</w:t>
      </w:r>
      <w:r w:rsidRPr="009F4CF2">
        <w:rPr>
          <w:rFonts w:ascii="Arial" w:hAnsi="Arial" w:cs="Arial"/>
          <w:szCs w:val="20"/>
          <w:lang w:val="en-GB"/>
        </w:rPr>
        <w:t xml:space="preserve"> </w:t>
      </w:r>
      <w:r w:rsidR="00041F4B" w:rsidRPr="009F4CF2">
        <w:rPr>
          <w:rFonts w:ascii="Arial" w:hAnsi="Arial" w:cs="Arial"/>
          <w:szCs w:val="20"/>
          <w:lang w:val="en-GB"/>
        </w:rPr>
        <w:t>persons with albinism.</w:t>
      </w:r>
    </w:p>
    <w:sectPr w:rsidR="00041F4B" w:rsidRPr="00AB7914" w:rsidSect="001021CE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163D6" w14:textId="77777777" w:rsidR="00C17D66" w:rsidRDefault="00C17D66" w:rsidP="001021CE">
      <w:pPr>
        <w:spacing w:after="0" w:line="240" w:lineRule="auto"/>
      </w:pPr>
      <w:r>
        <w:separator/>
      </w:r>
    </w:p>
  </w:endnote>
  <w:endnote w:type="continuationSeparator" w:id="0">
    <w:p w14:paraId="44214F60" w14:textId="77777777" w:rsidR="00C17D66" w:rsidRDefault="00C17D66" w:rsidP="0010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87777" w14:textId="77777777" w:rsidR="00BC7309" w:rsidRPr="00CE7185" w:rsidRDefault="00C742D1">
    <w:pPr>
      <w:pStyle w:val="Footer"/>
      <w:jc w:val="right"/>
      <w:rPr>
        <w:rFonts w:ascii="Arial" w:hAnsi="Arial" w:cs="Arial"/>
        <w:sz w:val="18"/>
        <w:szCs w:val="18"/>
      </w:rPr>
    </w:pPr>
    <w:r w:rsidRPr="00CE7185">
      <w:rPr>
        <w:rFonts w:ascii="Arial" w:hAnsi="Arial" w:cs="Arial"/>
        <w:sz w:val="18"/>
        <w:szCs w:val="18"/>
      </w:rPr>
      <w:fldChar w:fldCharType="begin"/>
    </w:r>
    <w:r w:rsidR="00BC7309">
      <w:rPr>
        <w:rFonts w:ascii="Arial" w:hAnsi="Arial" w:cs="Arial"/>
        <w:sz w:val="18"/>
        <w:szCs w:val="18"/>
      </w:rPr>
      <w:instrText>PAGE</w:instrText>
    </w:r>
    <w:r w:rsidR="00BC7309" w:rsidRPr="00CE7185">
      <w:rPr>
        <w:rFonts w:ascii="Arial" w:hAnsi="Arial" w:cs="Arial"/>
        <w:sz w:val="18"/>
        <w:szCs w:val="18"/>
      </w:rPr>
      <w:instrText xml:space="preserve">   \* MERGEFORMAT</w:instrText>
    </w:r>
    <w:r w:rsidRPr="00CE7185">
      <w:rPr>
        <w:rFonts w:ascii="Arial" w:hAnsi="Arial" w:cs="Arial"/>
        <w:sz w:val="18"/>
        <w:szCs w:val="18"/>
      </w:rPr>
      <w:fldChar w:fldCharType="separate"/>
    </w:r>
    <w:r w:rsidR="0043671B">
      <w:rPr>
        <w:rFonts w:ascii="Arial" w:hAnsi="Arial" w:cs="Arial"/>
        <w:noProof/>
        <w:sz w:val="18"/>
        <w:szCs w:val="18"/>
      </w:rPr>
      <w:t>1</w:t>
    </w:r>
    <w:r w:rsidRPr="00CE7185">
      <w:rPr>
        <w:rFonts w:ascii="Arial" w:hAnsi="Arial" w:cs="Arial"/>
        <w:sz w:val="18"/>
        <w:szCs w:val="18"/>
      </w:rPr>
      <w:fldChar w:fldCharType="end"/>
    </w:r>
  </w:p>
  <w:p w14:paraId="291BF802" w14:textId="77777777" w:rsidR="00BC7309" w:rsidRDefault="00BC73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E333D" w14:textId="77777777" w:rsidR="00C17D66" w:rsidRDefault="00C17D66" w:rsidP="001021CE">
      <w:pPr>
        <w:spacing w:after="0" w:line="240" w:lineRule="auto"/>
      </w:pPr>
      <w:r>
        <w:separator/>
      </w:r>
    </w:p>
  </w:footnote>
  <w:footnote w:type="continuationSeparator" w:id="0">
    <w:p w14:paraId="54323684" w14:textId="77777777" w:rsidR="00C17D66" w:rsidRDefault="00C17D66" w:rsidP="001021CE">
      <w:pPr>
        <w:spacing w:after="0" w:line="240" w:lineRule="auto"/>
      </w:pPr>
      <w:r>
        <w:continuationSeparator/>
      </w:r>
    </w:p>
  </w:footnote>
  <w:footnote w:id="1">
    <w:p w14:paraId="1CDF23AB" w14:textId="77777777" w:rsidR="00BC7309" w:rsidRPr="00575A24" w:rsidRDefault="00BC7309" w:rsidP="001021CE">
      <w:pPr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r w:rsidRPr="00AB7914">
        <w:rPr>
          <w:rStyle w:val="FootnoteReference"/>
          <w:rFonts w:ascii="Arial" w:hAnsi="Arial"/>
          <w:sz w:val="16"/>
          <w:szCs w:val="16"/>
        </w:rPr>
        <w:footnoteRef/>
      </w:r>
      <w:r w:rsidRPr="00AB7914">
        <w:rPr>
          <w:rFonts w:ascii="Arial" w:hAnsi="Arial"/>
          <w:sz w:val="16"/>
          <w:szCs w:val="16"/>
          <w:lang w:val="en-US"/>
        </w:rPr>
        <w:t xml:space="preserve"> </w:t>
      </w:r>
      <w:r w:rsidRPr="00AB7914">
        <w:rPr>
          <w:rFonts w:ascii="Arial" w:hAnsi="Arial" w:cs="Arial"/>
          <w:sz w:val="16"/>
          <w:szCs w:val="16"/>
          <w:lang w:val="en-GB"/>
        </w:rPr>
        <w:t>This summary has been prepared by the International Disability Alliance. For more information on how to lodge individual</w:t>
      </w:r>
      <w:r w:rsidRPr="00FD4FA3">
        <w:rPr>
          <w:rFonts w:ascii="Arial" w:hAnsi="Arial" w:cs="Arial"/>
          <w:sz w:val="16"/>
          <w:szCs w:val="16"/>
          <w:lang w:val="en-GB"/>
        </w:rPr>
        <w:t xml:space="preserve"> communications under the Optional Protocol to the CRPD, visit </w:t>
      </w:r>
      <w:hyperlink r:id="rId1" w:history="1">
        <w:r w:rsidRPr="00FD4FA3">
          <w:rPr>
            <w:rStyle w:val="Hyperlink"/>
            <w:rFonts w:ascii="Arial" w:hAnsi="Arial" w:cs="Arial"/>
            <w:sz w:val="16"/>
            <w:szCs w:val="16"/>
            <w:lang w:val="en-GB"/>
          </w:rPr>
          <w:t xml:space="preserve">IDA’s disability rights litigation website. 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E395B"/>
    <w:multiLevelType w:val="hybridMultilevel"/>
    <w:tmpl w:val="7D06C81C"/>
    <w:lvl w:ilvl="0" w:tplc="236A0AF4">
      <w:start w:val="1"/>
      <w:numFmt w:val="lowerLetter"/>
      <w:lvlText w:val="(%1)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B2000"/>
    <w:multiLevelType w:val="hybridMultilevel"/>
    <w:tmpl w:val="F46C8B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53CC9"/>
    <w:multiLevelType w:val="hybridMultilevel"/>
    <w:tmpl w:val="3200A0BA"/>
    <w:lvl w:ilvl="0" w:tplc="C624C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9342B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01FAD"/>
    <w:multiLevelType w:val="hybridMultilevel"/>
    <w:tmpl w:val="7D06C81C"/>
    <w:lvl w:ilvl="0" w:tplc="236A0AF4">
      <w:start w:val="1"/>
      <w:numFmt w:val="lowerLetter"/>
      <w:lvlText w:val="(%1)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6B1"/>
    <w:rsid w:val="0000336E"/>
    <w:rsid w:val="0003759A"/>
    <w:rsid w:val="00041F4B"/>
    <w:rsid w:val="00042745"/>
    <w:rsid w:val="00062717"/>
    <w:rsid w:val="00085FB3"/>
    <w:rsid w:val="00090B34"/>
    <w:rsid w:val="000A3E28"/>
    <w:rsid w:val="000A728D"/>
    <w:rsid w:val="000B5D46"/>
    <w:rsid w:val="000D0E71"/>
    <w:rsid w:val="001021CE"/>
    <w:rsid w:val="00102B62"/>
    <w:rsid w:val="0010494F"/>
    <w:rsid w:val="00112F58"/>
    <w:rsid w:val="0011364C"/>
    <w:rsid w:val="00136845"/>
    <w:rsid w:val="00154A86"/>
    <w:rsid w:val="0016263B"/>
    <w:rsid w:val="00164418"/>
    <w:rsid w:val="00177A49"/>
    <w:rsid w:val="0019467E"/>
    <w:rsid w:val="00195A1E"/>
    <w:rsid w:val="001C677E"/>
    <w:rsid w:val="001D4C60"/>
    <w:rsid w:val="001E62B5"/>
    <w:rsid w:val="001E657C"/>
    <w:rsid w:val="001E7F34"/>
    <w:rsid w:val="00235603"/>
    <w:rsid w:val="002611DF"/>
    <w:rsid w:val="0026157F"/>
    <w:rsid w:val="002742FC"/>
    <w:rsid w:val="00280D59"/>
    <w:rsid w:val="002A4EFC"/>
    <w:rsid w:val="002B56CB"/>
    <w:rsid w:val="002C55A0"/>
    <w:rsid w:val="002D3CA2"/>
    <w:rsid w:val="002E6E7A"/>
    <w:rsid w:val="00324A29"/>
    <w:rsid w:val="00330B6A"/>
    <w:rsid w:val="00352732"/>
    <w:rsid w:val="00356A35"/>
    <w:rsid w:val="00374636"/>
    <w:rsid w:val="0038142A"/>
    <w:rsid w:val="003A71FA"/>
    <w:rsid w:val="003B4253"/>
    <w:rsid w:val="003C369F"/>
    <w:rsid w:val="003D0350"/>
    <w:rsid w:val="003D16B3"/>
    <w:rsid w:val="003D26B1"/>
    <w:rsid w:val="003E4955"/>
    <w:rsid w:val="003E7091"/>
    <w:rsid w:val="003F3DBF"/>
    <w:rsid w:val="003F65C6"/>
    <w:rsid w:val="00414FB7"/>
    <w:rsid w:val="0043671B"/>
    <w:rsid w:val="00437F7D"/>
    <w:rsid w:val="004863A9"/>
    <w:rsid w:val="004B50E2"/>
    <w:rsid w:val="004D095D"/>
    <w:rsid w:val="004D2700"/>
    <w:rsid w:val="004F0F9C"/>
    <w:rsid w:val="005206EE"/>
    <w:rsid w:val="00523903"/>
    <w:rsid w:val="00536829"/>
    <w:rsid w:val="00550F56"/>
    <w:rsid w:val="005673F4"/>
    <w:rsid w:val="00583686"/>
    <w:rsid w:val="00593351"/>
    <w:rsid w:val="005935F1"/>
    <w:rsid w:val="005A5805"/>
    <w:rsid w:val="005B56DB"/>
    <w:rsid w:val="005D6E2B"/>
    <w:rsid w:val="005E1E88"/>
    <w:rsid w:val="005E3898"/>
    <w:rsid w:val="005E7688"/>
    <w:rsid w:val="006332BA"/>
    <w:rsid w:val="0064529C"/>
    <w:rsid w:val="00664FD5"/>
    <w:rsid w:val="00667A2A"/>
    <w:rsid w:val="00676F9D"/>
    <w:rsid w:val="006840B4"/>
    <w:rsid w:val="0068529F"/>
    <w:rsid w:val="00695A2A"/>
    <w:rsid w:val="00697CA4"/>
    <w:rsid w:val="006C1BA6"/>
    <w:rsid w:val="006D2011"/>
    <w:rsid w:val="006F759B"/>
    <w:rsid w:val="00724201"/>
    <w:rsid w:val="00725DD0"/>
    <w:rsid w:val="00734413"/>
    <w:rsid w:val="00740B02"/>
    <w:rsid w:val="00743531"/>
    <w:rsid w:val="00750028"/>
    <w:rsid w:val="00754841"/>
    <w:rsid w:val="0075556A"/>
    <w:rsid w:val="007565AE"/>
    <w:rsid w:val="00773F1A"/>
    <w:rsid w:val="007842B3"/>
    <w:rsid w:val="007A1688"/>
    <w:rsid w:val="007C092F"/>
    <w:rsid w:val="007C679C"/>
    <w:rsid w:val="007E3759"/>
    <w:rsid w:val="00807F9F"/>
    <w:rsid w:val="00816B3F"/>
    <w:rsid w:val="008252D6"/>
    <w:rsid w:val="0085654E"/>
    <w:rsid w:val="008A2D5D"/>
    <w:rsid w:val="008A7E8F"/>
    <w:rsid w:val="008B23E3"/>
    <w:rsid w:val="008B6E7A"/>
    <w:rsid w:val="008D3CD4"/>
    <w:rsid w:val="008E442D"/>
    <w:rsid w:val="008E501B"/>
    <w:rsid w:val="008F250B"/>
    <w:rsid w:val="008F43E9"/>
    <w:rsid w:val="009064FF"/>
    <w:rsid w:val="009B127F"/>
    <w:rsid w:val="009D64BF"/>
    <w:rsid w:val="009E0046"/>
    <w:rsid w:val="009F42E6"/>
    <w:rsid w:val="009F4CF2"/>
    <w:rsid w:val="00A048B2"/>
    <w:rsid w:val="00A072B3"/>
    <w:rsid w:val="00A2436A"/>
    <w:rsid w:val="00A47EA2"/>
    <w:rsid w:val="00A55FB3"/>
    <w:rsid w:val="00A76A07"/>
    <w:rsid w:val="00A917AF"/>
    <w:rsid w:val="00AA5B41"/>
    <w:rsid w:val="00AB7914"/>
    <w:rsid w:val="00AE1B28"/>
    <w:rsid w:val="00AE5749"/>
    <w:rsid w:val="00AF706B"/>
    <w:rsid w:val="00B20C37"/>
    <w:rsid w:val="00B32E8C"/>
    <w:rsid w:val="00B414B1"/>
    <w:rsid w:val="00B4191B"/>
    <w:rsid w:val="00B556B4"/>
    <w:rsid w:val="00B5583F"/>
    <w:rsid w:val="00B71676"/>
    <w:rsid w:val="00B72098"/>
    <w:rsid w:val="00B733B8"/>
    <w:rsid w:val="00B74628"/>
    <w:rsid w:val="00BC3F1B"/>
    <w:rsid w:val="00BC7309"/>
    <w:rsid w:val="00BD309D"/>
    <w:rsid w:val="00BE65F4"/>
    <w:rsid w:val="00BE7BCE"/>
    <w:rsid w:val="00BF53D1"/>
    <w:rsid w:val="00C17D66"/>
    <w:rsid w:val="00C46DCE"/>
    <w:rsid w:val="00C62E05"/>
    <w:rsid w:val="00C7218B"/>
    <w:rsid w:val="00C742D1"/>
    <w:rsid w:val="00C819E8"/>
    <w:rsid w:val="00C81B78"/>
    <w:rsid w:val="00C96EB5"/>
    <w:rsid w:val="00CC1183"/>
    <w:rsid w:val="00CC21E8"/>
    <w:rsid w:val="00CF3DD3"/>
    <w:rsid w:val="00D15A15"/>
    <w:rsid w:val="00D314D5"/>
    <w:rsid w:val="00D433B6"/>
    <w:rsid w:val="00D81052"/>
    <w:rsid w:val="00D903DE"/>
    <w:rsid w:val="00D94C33"/>
    <w:rsid w:val="00DA56C7"/>
    <w:rsid w:val="00DB3FD4"/>
    <w:rsid w:val="00DD0EE7"/>
    <w:rsid w:val="00DD462D"/>
    <w:rsid w:val="00DE74C1"/>
    <w:rsid w:val="00DF31B7"/>
    <w:rsid w:val="00E325BE"/>
    <w:rsid w:val="00E453C7"/>
    <w:rsid w:val="00E629B8"/>
    <w:rsid w:val="00E7518D"/>
    <w:rsid w:val="00E90B31"/>
    <w:rsid w:val="00E9530E"/>
    <w:rsid w:val="00EC433D"/>
    <w:rsid w:val="00EC70FB"/>
    <w:rsid w:val="00ED709D"/>
    <w:rsid w:val="00EF6C2F"/>
    <w:rsid w:val="00F05603"/>
    <w:rsid w:val="00F40F7C"/>
    <w:rsid w:val="00F41CED"/>
    <w:rsid w:val="00F47E65"/>
    <w:rsid w:val="00F54BD9"/>
    <w:rsid w:val="00F5639D"/>
    <w:rsid w:val="00F61115"/>
    <w:rsid w:val="00F76DA0"/>
    <w:rsid w:val="00FB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920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742D1"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6F64"/>
    <w:rPr>
      <w:color w:val="0000FF"/>
      <w:u w:val="single"/>
    </w:rPr>
  </w:style>
  <w:style w:type="character" w:styleId="FootnoteReference">
    <w:name w:val="footnote reference"/>
    <w:aliases w:val="4_G,Footnote number"/>
    <w:uiPriority w:val="99"/>
    <w:rsid w:val="004B3C3C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ootnote Text Char Char Char Char Char,Footnote Text Char Char Char Char,Footnote reference,FA Fu,Footnote Text Char Char Char"/>
    <w:basedOn w:val="Normal"/>
    <w:link w:val="FootnoteTextChar"/>
    <w:rsid w:val="004B3C3C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/>
      <w:sz w:val="18"/>
      <w:szCs w:val="20"/>
      <w:lang w:val="en-GB"/>
    </w:rPr>
  </w:style>
  <w:style w:type="character" w:customStyle="1" w:styleId="FootnoteTextChar">
    <w:name w:val="Footnote Text Char"/>
    <w:aliases w:val="5_G Char,Footnote Text Char Char Char Char Char Char,Footnote Text Char Char Char Char Char1,Footnote reference Char,FA Fu Char,Footnote Text Char Char Char Char1"/>
    <w:link w:val="FootnoteText"/>
    <w:rsid w:val="004B3C3C"/>
    <w:rPr>
      <w:rFonts w:ascii="Times New Roman" w:eastAsia="Times New Roman" w:hAnsi="Times New Roman"/>
      <w:sz w:val="18"/>
      <w:lang w:val="en-GB" w:eastAsia="en-US"/>
    </w:rPr>
  </w:style>
  <w:style w:type="paragraph" w:customStyle="1" w:styleId="SingleTxtG">
    <w:name w:val="_ Single Txt_G"/>
    <w:basedOn w:val="Normal"/>
    <w:link w:val="SingleTxtGChar"/>
    <w:rsid w:val="00533D59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SingleTxtGChar">
    <w:name w:val="_ Single Txt_G Char"/>
    <w:link w:val="SingleTxtG"/>
    <w:rsid w:val="00533D59"/>
    <w:rPr>
      <w:rFonts w:ascii="Times New Roman" w:eastAsia="Times New Roman" w:hAnsi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718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E71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718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E7185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EA215D"/>
    <w:rPr>
      <w:color w:val="800080"/>
      <w:u w:val="single"/>
    </w:rPr>
  </w:style>
  <w:style w:type="paragraph" w:customStyle="1" w:styleId="H23G">
    <w:name w:val="_ H_2/3_G"/>
    <w:basedOn w:val="Normal"/>
    <w:next w:val="Normal"/>
    <w:rsid w:val="00DB1A4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533DE0"/>
  </w:style>
  <w:style w:type="paragraph" w:styleId="ListParagraph">
    <w:name w:val="List Paragraph"/>
    <w:basedOn w:val="Normal"/>
    <w:rsid w:val="004D095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325B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25BE"/>
    <w:rPr>
      <w:rFonts w:ascii="Times New Roman" w:hAnsi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cuments.un.org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nationaldisabilityalliance.org/es/node/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2327</Words>
  <Characters>13265</Characters>
  <Application>Microsoft Macintosh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Links>
    <vt:vector size="180" baseType="variant">
      <vt:variant>
        <vt:i4>3211372</vt:i4>
      </vt:variant>
      <vt:variant>
        <vt:i4>81</vt:i4>
      </vt:variant>
      <vt:variant>
        <vt:i4>0</vt:i4>
      </vt:variant>
      <vt:variant>
        <vt:i4>5</vt:i4>
      </vt:variant>
      <vt:variant>
        <vt:lpwstr>http://www.ohchr.org/EN/HRBodies/CRPD/Pages/OptionalProtocolRightsPersonsWithDisabilities.aspx</vt:lpwstr>
      </vt:variant>
      <vt:variant>
        <vt:lpwstr/>
      </vt:variant>
      <vt:variant>
        <vt:i4>3211372</vt:i4>
      </vt:variant>
      <vt:variant>
        <vt:i4>78</vt:i4>
      </vt:variant>
      <vt:variant>
        <vt:i4>0</vt:i4>
      </vt:variant>
      <vt:variant>
        <vt:i4>5</vt:i4>
      </vt:variant>
      <vt:variant>
        <vt:lpwstr>http://www.ohchr.org/EN/HRBodies/CRPD/Pages/OptionalProtocolRightsPersonsWithDisabilities.aspx</vt:lpwstr>
      </vt:variant>
      <vt:variant>
        <vt:lpwstr/>
      </vt:variant>
      <vt:variant>
        <vt:i4>3211372</vt:i4>
      </vt:variant>
      <vt:variant>
        <vt:i4>75</vt:i4>
      </vt:variant>
      <vt:variant>
        <vt:i4>0</vt:i4>
      </vt:variant>
      <vt:variant>
        <vt:i4>5</vt:i4>
      </vt:variant>
      <vt:variant>
        <vt:lpwstr>http://www.ohchr.org/EN/HRBodies/CRPD/Pages/OptionalProtocolRightsPersonsWithDisabilities.aspx</vt:lpwstr>
      </vt:variant>
      <vt:variant>
        <vt:lpwstr/>
      </vt:variant>
      <vt:variant>
        <vt:i4>3211372</vt:i4>
      </vt:variant>
      <vt:variant>
        <vt:i4>72</vt:i4>
      </vt:variant>
      <vt:variant>
        <vt:i4>0</vt:i4>
      </vt:variant>
      <vt:variant>
        <vt:i4>5</vt:i4>
      </vt:variant>
      <vt:variant>
        <vt:lpwstr>http://www.ohchr.org/EN/HRBodies/CRPD/Pages/OptionalProtocolRightsPersonsWithDisabilities.aspx</vt:lpwstr>
      </vt:variant>
      <vt:variant>
        <vt:lpwstr/>
      </vt:variant>
      <vt:variant>
        <vt:i4>3735657</vt:i4>
      </vt:variant>
      <vt:variant>
        <vt:i4>69</vt:i4>
      </vt:variant>
      <vt:variant>
        <vt:i4>0</vt:i4>
      </vt:variant>
      <vt:variant>
        <vt:i4>5</vt:i4>
      </vt:variant>
      <vt:variant>
        <vt:lpwstr>http://www.oas.org/juridico/english/treaties/a-65.html</vt:lpwstr>
      </vt:variant>
      <vt:variant>
        <vt:lpwstr/>
      </vt:variant>
      <vt:variant>
        <vt:i4>5439521</vt:i4>
      </vt:variant>
      <vt:variant>
        <vt:i4>66</vt:i4>
      </vt:variant>
      <vt:variant>
        <vt:i4>0</vt:i4>
      </vt:variant>
      <vt:variant>
        <vt:i4>5</vt:i4>
      </vt:variant>
      <vt:variant>
        <vt:lpwstr>http://www.ohchr.org/EN/HRBodies/CRPD/Pages/ConventionRightsPersonsWithDisabilities.aspx</vt:lpwstr>
      </vt:variant>
      <vt:variant>
        <vt:lpwstr>4</vt:lpwstr>
      </vt:variant>
      <vt:variant>
        <vt:i4>5439524</vt:i4>
      </vt:variant>
      <vt:variant>
        <vt:i4>63</vt:i4>
      </vt:variant>
      <vt:variant>
        <vt:i4>0</vt:i4>
      </vt:variant>
      <vt:variant>
        <vt:i4>5</vt:i4>
      </vt:variant>
      <vt:variant>
        <vt:lpwstr>http://www.ohchr.org/EN/HRBodies/CRPD/Pages/ConventionRightsPersonsWithDisabilities.aspx</vt:lpwstr>
      </vt:variant>
      <vt:variant>
        <vt:lpwstr>1</vt:lpwstr>
      </vt:variant>
      <vt:variant>
        <vt:i4>5439524</vt:i4>
      </vt:variant>
      <vt:variant>
        <vt:i4>60</vt:i4>
      </vt:variant>
      <vt:variant>
        <vt:i4>0</vt:i4>
      </vt:variant>
      <vt:variant>
        <vt:i4>5</vt:i4>
      </vt:variant>
      <vt:variant>
        <vt:lpwstr>http://www.ohchr.org/EN/HRBodies/CRPD/Pages/ConventionRightsPersonsWithDisabilities.aspx</vt:lpwstr>
      </vt:variant>
      <vt:variant>
        <vt:lpwstr>1</vt:lpwstr>
      </vt:variant>
      <vt:variant>
        <vt:i4>4128873</vt:i4>
      </vt:variant>
      <vt:variant>
        <vt:i4>57</vt:i4>
      </vt:variant>
      <vt:variant>
        <vt:i4>0</vt:i4>
      </vt:variant>
      <vt:variant>
        <vt:i4>5</vt:i4>
      </vt:variant>
      <vt:variant>
        <vt:lpwstr>http://tbinternet.ohchr.org/_layouts/treatybodyexternal/Download.aspx?symbolno=CRPD%2fC%2f1&amp;Lang=en</vt:lpwstr>
      </vt:variant>
      <vt:variant>
        <vt:lpwstr/>
      </vt:variant>
      <vt:variant>
        <vt:i4>5439524</vt:i4>
      </vt:variant>
      <vt:variant>
        <vt:i4>54</vt:i4>
      </vt:variant>
      <vt:variant>
        <vt:i4>0</vt:i4>
      </vt:variant>
      <vt:variant>
        <vt:i4>5</vt:i4>
      </vt:variant>
      <vt:variant>
        <vt:lpwstr>http://www.ohchr.org/EN/HRBodies/CRPD/Pages/ConventionRightsPersonsWithDisabilities.aspx</vt:lpwstr>
      </vt:variant>
      <vt:variant>
        <vt:lpwstr>1</vt:lpwstr>
      </vt:variant>
      <vt:variant>
        <vt:i4>5439524</vt:i4>
      </vt:variant>
      <vt:variant>
        <vt:i4>51</vt:i4>
      </vt:variant>
      <vt:variant>
        <vt:i4>0</vt:i4>
      </vt:variant>
      <vt:variant>
        <vt:i4>5</vt:i4>
      </vt:variant>
      <vt:variant>
        <vt:lpwstr>http://www.ohchr.org/EN/HRBodies/CRPD/Pages/ConventionRightsPersonsWithDisabilities.aspx</vt:lpwstr>
      </vt:variant>
      <vt:variant>
        <vt:lpwstr>1</vt:lpwstr>
      </vt:variant>
      <vt:variant>
        <vt:i4>5439521</vt:i4>
      </vt:variant>
      <vt:variant>
        <vt:i4>48</vt:i4>
      </vt:variant>
      <vt:variant>
        <vt:i4>0</vt:i4>
      </vt:variant>
      <vt:variant>
        <vt:i4>5</vt:i4>
      </vt:variant>
      <vt:variant>
        <vt:lpwstr>http://www.ohchr.org/EN/HRBodies/CRPD/Pages/ConventionRightsPersonsWithDisabilities.aspx</vt:lpwstr>
      </vt:variant>
      <vt:variant>
        <vt:lpwstr>4</vt:lpwstr>
      </vt:variant>
      <vt:variant>
        <vt:i4>6553639</vt:i4>
      </vt:variant>
      <vt:variant>
        <vt:i4>45</vt:i4>
      </vt:variant>
      <vt:variant>
        <vt:i4>0</vt:i4>
      </vt:variant>
      <vt:variant>
        <vt:i4>5</vt:i4>
      </vt:variant>
      <vt:variant>
        <vt:lpwstr>http://www.ohchr.org/EN/HRBodies/CRPD/Pages/ConventionRightsPersonsWithDisabilities.aspx</vt:lpwstr>
      </vt:variant>
      <vt:variant>
        <vt:lpwstr>27</vt:lpwstr>
      </vt:variant>
      <vt:variant>
        <vt:i4>6553639</vt:i4>
      </vt:variant>
      <vt:variant>
        <vt:i4>42</vt:i4>
      </vt:variant>
      <vt:variant>
        <vt:i4>0</vt:i4>
      </vt:variant>
      <vt:variant>
        <vt:i4>5</vt:i4>
      </vt:variant>
      <vt:variant>
        <vt:lpwstr>http://www.ohchr.org/EN/HRBodies/CRPD/Pages/ConventionRightsPersonsWithDisabilities.aspx</vt:lpwstr>
      </vt:variant>
      <vt:variant>
        <vt:lpwstr>27</vt:lpwstr>
      </vt:variant>
      <vt:variant>
        <vt:i4>5439521</vt:i4>
      </vt:variant>
      <vt:variant>
        <vt:i4>39</vt:i4>
      </vt:variant>
      <vt:variant>
        <vt:i4>0</vt:i4>
      </vt:variant>
      <vt:variant>
        <vt:i4>5</vt:i4>
      </vt:variant>
      <vt:variant>
        <vt:lpwstr>http://www.ohchr.org/EN/HRBodies/CRPD/Pages/ConventionRightsPersonsWithDisabilities.aspx</vt:lpwstr>
      </vt:variant>
      <vt:variant>
        <vt:lpwstr>4</vt:lpwstr>
      </vt:variant>
      <vt:variant>
        <vt:i4>5439520</vt:i4>
      </vt:variant>
      <vt:variant>
        <vt:i4>36</vt:i4>
      </vt:variant>
      <vt:variant>
        <vt:i4>0</vt:i4>
      </vt:variant>
      <vt:variant>
        <vt:i4>5</vt:i4>
      </vt:variant>
      <vt:variant>
        <vt:lpwstr>http://www.ohchr.org/EN/HRBodies/CRPD/Pages/ConventionRightsPersonsWithDisabilities.aspx</vt:lpwstr>
      </vt:variant>
      <vt:variant>
        <vt:lpwstr>5</vt:lpwstr>
      </vt:variant>
      <vt:variant>
        <vt:i4>5439526</vt:i4>
      </vt:variant>
      <vt:variant>
        <vt:i4>33</vt:i4>
      </vt:variant>
      <vt:variant>
        <vt:i4>0</vt:i4>
      </vt:variant>
      <vt:variant>
        <vt:i4>5</vt:i4>
      </vt:variant>
      <vt:variant>
        <vt:lpwstr>http://www.ohchr.org/EN/HRBodies/CRPD/Pages/ConventionRightsPersonsWithDisabilities.aspx</vt:lpwstr>
      </vt:variant>
      <vt:variant>
        <vt:lpwstr>3</vt:lpwstr>
      </vt:variant>
      <vt:variant>
        <vt:i4>6553639</vt:i4>
      </vt:variant>
      <vt:variant>
        <vt:i4>30</vt:i4>
      </vt:variant>
      <vt:variant>
        <vt:i4>0</vt:i4>
      </vt:variant>
      <vt:variant>
        <vt:i4>5</vt:i4>
      </vt:variant>
      <vt:variant>
        <vt:lpwstr>http://www.ohchr.org/EN/HRBodies/CRPD/Pages/ConventionRightsPersonsWithDisabilities.aspx</vt:lpwstr>
      </vt:variant>
      <vt:variant>
        <vt:lpwstr>27</vt:lpwstr>
      </vt:variant>
      <vt:variant>
        <vt:i4>5439520</vt:i4>
      </vt:variant>
      <vt:variant>
        <vt:i4>27</vt:i4>
      </vt:variant>
      <vt:variant>
        <vt:i4>0</vt:i4>
      </vt:variant>
      <vt:variant>
        <vt:i4>5</vt:i4>
      </vt:variant>
      <vt:variant>
        <vt:lpwstr>http://www.ohchr.org/EN/HRBodies/CRPD/Pages/ConventionRightsPersonsWithDisabilities.aspx</vt:lpwstr>
      </vt:variant>
      <vt:variant>
        <vt:lpwstr>5</vt:lpwstr>
      </vt:variant>
      <vt:variant>
        <vt:i4>5439521</vt:i4>
      </vt:variant>
      <vt:variant>
        <vt:i4>24</vt:i4>
      </vt:variant>
      <vt:variant>
        <vt:i4>0</vt:i4>
      </vt:variant>
      <vt:variant>
        <vt:i4>5</vt:i4>
      </vt:variant>
      <vt:variant>
        <vt:lpwstr>http://www.ohchr.org/EN/HRBodies/CRPD/Pages/ConventionRightsPersonsWithDisabilities.aspx</vt:lpwstr>
      </vt:variant>
      <vt:variant>
        <vt:lpwstr>4</vt:lpwstr>
      </vt:variant>
      <vt:variant>
        <vt:i4>5439526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http://www.ohchr.org/EN/HRBodies/CRPD/Pages/ConventionRightsPersonsWithDisabilities.aspx</vt:lpwstr>
      </vt:variant>
      <vt:variant>
        <vt:lpwstr>3</vt:lpwstr>
      </vt:variant>
      <vt:variant>
        <vt:i4>7798825</vt:i4>
      </vt:variant>
      <vt:variant>
        <vt:i4>18</vt:i4>
      </vt:variant>
      <vt:variant>
        <vt:i4>0</vt:i4>
      </vt:variant>
      <vt:variant>
        <vt:i4>5</vt:i4>
      </vt:variant>
      <vt:variant>
        <vt:lpwstr>http://tbinternet.ohchr.org/_layouts/treatybodyexternal/Download.aspx?symbolno=CRPD-C-12-DR-10-2013&amp;Lang=en</vt:lpwstr>
      </vt:variant>
      <vt:variant>
        <vt:lpwstr/>
      </vt:variant>
      <vt:variant>
        <vt:i4>3211372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http://www.ohchr.org/EN/HRBodies/CRPD/Pages/OptionalProtocolRightsPersonsWithDisabilities.aspx</vt:lpwstr>
      </vt:variant>
      <vt:variant>
        <vt:lpwstr/>
      </vt:variant>
      <vt:variant>
        <vt:i4>6553639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http://www.ohchr.org/EN/HRBodies/CRPD/Pages/ConventionRightsPersonsWithDisabilities.aspx</vt:lpwstr>
      </vt:variant>
      <vt:variant>
        <vt:lpwstr>27</vt:lpwstr>
      </vt:variant>
      <vt:variant>
        <vt:i4>5439520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http://www.ohchr.org/EN/HRBodies/CRPD/Pages/ConventionRightsPersonsWithDisabilities.aspx</vt:lpwstr>
      </vt:variant>
      <vt:variant>
        <vt:lpwstr>5</vt:lpwstr>
      </vt:variant>
      <vt:variant>
        <vt:i4>5439521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http://www.ohchr.org/EN/HRBodies/CRPD/Pages/ConventionRightsPersonsWithDisabilities.aspx</vt:lpwstr>
      </vt:variant>
      <vt:variant>
        <vt:lpwstr>4</vt:lpwstr>
      </vt:variant>
      <vt:variant>
        <vt:i4>5439526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http://www.ohchr.org/EN/HRBodies/CRPD/Pages/ConventionRightsPersonsWithDisabilities.aspx</vt:lpwstr>
      </vt:variant>
      <vt:variant>
        <vt:lpwstr>3</vt:lpwstr>
      </vt:variant>
      <vt:variant>
        <vt:i4>7798825</vt:i4>
      </vt:variant>
      <vt:variant>
        <vt:i4>0</vt:i4>
      </vt:variant>
      <vt:variant>
        <vt:i4>0</vt:i4>
      </vt:variant>
      <vt:variant>
        <vt:i4>5</vt:i4>
      </vt:variant>
      <vt:variant>
        <vt:lpwstr>http://tbinternet.ohchr.org/_layouts/treatybodyexternal/Download.aspx?symbolno=CRPD-C-12-DR-10-2013&amp;Lang=en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http://www.ohchr.org/EN/HRBodies/CRPD/Pages/OptionalProtocolRightsPersonsWithDisabilities.aspx</vt:lpwstr>
      </vt:variant>
      <vt:variant>
        <vt:lpwstr/>
      </vt:variant>
      <vt:variant>
        <vt:i4>7077955</vt:i4>
      </vt:variant>
      <vt:variant>
        <vt:i4>0</vt:i4>
      </vt:variant>
      <vt:variant>
        <vt:i4>0</vt:i4>
      </vt:variant>
      <vt:variant>
        <vt:i4>5</vt:i4>
      </vt:variant>
      <vt:variant>
        <vt:lpwstr>http://www.internationaldisabilityalliance.org/en/disability-rights-litigationhttp:/www.internationaldisabilityalliance.org/en/disability-rights-litigation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Lee</dc:creator>
  <cp:keywords/>
  <dc:description/>
  <cp:lastModifiedBy>x</cp:lastModifiedBy>
  <cp:revision>21</cp:revision>
  <dcterms:created xsi:type="dcterms:W3CDTF">2016-06-15T08:09:00Z</dcterms:created>
  <dcterms:modified xsi:type="dcterms:W3CDTF">2018-02-06T13:10:00Z</dcterms:modified>
</cp:coreProperties>
</file>