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C86A0" w14:textId="558EC24B" w:rsidR="008D40C5" w:rsidRPr="00157132" w:rsidRDefault="002B486B" w:rsidP="00157132">
      <w:pPr>
        <w:pStyle w:val="Title"/>
        <w:spacing w:before="0" w:after="0"/>
        <w:rPr>
          <w:rFonts w:ascii="Calibri" w:hAnsi="Calibri"/>
          <w:color w:val="00000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 wp14:anchorId="60C0ADB5" wp14:editId="4FD966A6">
            <wp:simplePos x="0" y="0"/>
            <wp:positionH relativeFrom="column">
              <wp:posOffset>3724275</wp:posOffset>
            </wp:positionH>
            <wp:positionV relativeFrom="paragraph">
              <wp:posOffset>0</wp:posOffset>
            </wp:positionV>
            <wp:extent cx="864733" cy="952500"/>
            <wp:effectExtent l="0" t="0" r="0" b="0"/>
            <wp:wrapThrough wrapText="bothSides">
              <wp:wrapPolygon edited="0">
                <wp:start x="0" y="0"/>
                <wp:lineTo x="0" y="21168"/>
                <wp:lineTo x="20949" y="21168"/>
                <wp:lineTo x="20949" y="0"/>
                <wp:lineTo x="0" y="0"/>
              </wp:wrapPolygon>
            </wp:wrapThrough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33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13FE68B" wp14:editId="32611E4C">
            <wp:simplePos x="0" y="0"/>
            <wp:positionH relativeFrom="column">
              <wp:posOffset>809625</wp:posOffset>
            </wp:positionH>
            <wp:positionV relativeFrom="paragraph">
              <wp:posOffset>93345</wp:posOffset>
            </wp:positionV>
            <wp:extent cx="1333500" cy="771525"/>
            <wp:effectExtent l="0" t="0" r="0" b="9525"/>
            <wp:wrapThrough wrapText="bothSides">
              <wp:wrapPolygon edited="0">
                <wp:start x="0" y="0"/>
                <wp:lineTo x="0" y="21333"/>
                <wp:lineTo x="21291" y="21333"/>
                <wp:lineTo x="21291" y="0"/>
                <wp:lineTo x="0" y="0"/>
              </wp:wrapPolygon>
            </wp:wrapThrough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18238D3C" wp14:editId="21BB8B4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398895" cy="1359326"/>
            <wp:effectExtent l="0" t="0" r="0" b="0"/>
            <wp:wrapThrough wrapText="bothSides">
              <wp:wrapPolygon edited="0">
                <wp:start x="0" y="0"/>
                <wp:lineTo x="0" y="21196"/>
                <wp:lineTo x="21188" y="21196"/>
                <wp:lineTo x="21188" y="0"/>
                <wp:lineTo x="0" y="0"/>
              </wp:wrapPolygon>
            </wp:wrapThrough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895" cy="135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9F7" w:rsidRPr="00157132">
        <w:rPr>
          <w:rFonts w:ascii="Calibri" w:hAnsi="Calibri"/>
          <w:noProof/>
          <w:lang w:val="fr-FR" w:eastAsia="fr-FR"/>
        </w:rPr>
        <w:drawing>
          <wp:anchor distT="0" distB="0" distL="114300" distR="114300" simplePos="0" relativeHeight="251651072" behindDoc="0" locked="0" layoutInCell="1" allowOverlap="1" wp14:anchorId="4111FA27" wp14:editId="1090B31A">
            <wp:simplePos x="0" y="0"/>
            <wp:positionH relativeFrom="column">
              <wp:posOffset>-406154</wp:posOffset>
            </wp:positionH>
            <wp:positionV relativeFrom="page">
              <wp:posOffset>535989</wp:posOffset>
            </wp:positionV>
            <wp:extent cx="1495425" cy="1087120"/>
            <wp:effectExtent l="0" t="0" r="0" b="0"/>
            <wp:wrapThrough wrapText="bothSides">
              <wp:wrapPolygon edited="0">
                <wp:start x="0" y="0"/>
                <wp:lineTo x="0" y="21196"/>
                <wp:lineTo x="21279" y="21196"/>
                <wp:lineTo x="21279" y="0"/>
                <wp:lineTo x="0" y="0"/>
              </wp:wrapPolygon>
            </wp:wrapThrough>
            <wp:docPr id="2" name="Image 1" descr="Description: Description: C:\Users\cbm\AppData\Local\Microsoft\Windows\Temporary Internet Files\Content.Outlook\1ULFDPL9\296871_178077295604197_17799210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: Description: C:\Users\cbm\AppData\Local\Microsoft\Windows\Temporary Internet Files\Content.Outlook\1ULFDPL9\296871_178077295604197_1779921042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593DF" w14:textId="3657E4DD" w:rsidR="00157132" w:rsidRDefault="00157132" w:rsidP="00157132">
      <w:pPr>
        <w:pStyle w:val="Title"/>
        <w:spacing w:before="0" w:after="0"/>
        <w:rPr>
          <w:rFonts w:ascii="Calibri" w:hAnsi="Calibri"/>
          <w:color w:val="000000"/>
        </w:rPr>
      </w:pPr>
    </w:p>
    <w:p w14:paraId="5FEE87C1" w14:textId="77777777" w:rsidR="002B486B" w:rsidRDefault="002B486B" w:rsidP="00157132">
      <w:pPr>
        <w:pStyle w:val="Title"/>
        <w:spacing w:before="0" w:after="0"/>
        <w:rPr>
          <w:rFonts w:ascii="Calibri" w:hAnsi="Calibri"/>
          <w:color w:val="000000"/>
        </w:rPr>
      </w:pPr>
    </w:p>
    <w:p w14:paraId="55072A5A" w14:textId="77777777" w:rsidR="002B486B" w:rsidRDefault="002B486B" w:rsidP="00157132">
      <w:pPr>
        <w:pStyle w:val="Title"/>
        <w:spacing w:before="0" w:after="0"/>
        <w:rPr>
          <w:rFonts w:ascii="Calibri" w:hAnsi="Calibri"/>
          <w:color w:val="000000"/>
        </w:rPr>
      </w:pPr>
    </w:p>
    <w:p w14:paraId="3DEABF05" w14:textId="77777777" w:rsidR="002B486B" w:rsidRDefault="002B486B" w:rsidP="00157132">
      <w:pPr>
        <w:pStyle w:val="Title"/>
        <w:spacing w:before="0" w:after="0"/>
        <w:rPr>
          <w:rFonts w:ascii="Calibri" w:hAnsi="Calibri"/>
          <w:color w:val="000000"/>
        </w:rPr>
      </w:pPr>
    </w:p>
    <w:p w14:paraId="62A958FC" w14:textId="77777777" w:rsidR="002B486B" w:rsidRDefault="002B486B" w:rsidP="00157132">
      <w:pPr>
        <w:pStyle w:val="Title"/>
        <w:spacing w:before="0" w:after="0"/>
        <w:rPr>
          <w:rFonts w:ascii="Calibri" w:hAnsi="Calibri"/>
          <w:color w:val="000000"/>
        </w:rPr>
      </w:pPr>
    </w:p>
    <w:p w14:paraId="30C17BAB" w14:textId="71AF06EB" w:rsidR="003F00F6" w:rsidRPr="00157132" w:rsidRDefault="008D40C5" w:rsidP="00157132">
      <w:pPr>
        <w:pStyle w:val="Title"/>
        <w:spacing w:before="0" w:after="0"/>
        <w:rPr>
          <w:rFonts w:ascii="Calibri" w:hAnsi="Calibri"/>
          <w:color w:val="000000"/>
        </w:rPr>
      </w:pPr>
      <w:r w:rsidRPr="00157132">
        <w:rPr>
          <w:rFonts w:ascii="Calibri" w:hAnsi="Calibri"/>
          <w:color w:val="000000"/>
        </w:rPr>
        <w:t>Concept Note</w:t>
      </w:r>
      <w:r w:rsidR="003F00F6" w:rsidRPr="00157132">
        <w:rPr>
          <w:rFonts w:ascii="Calibri" w:hAnsi="Calibri"/>
          <w:color w:val="000000"/>
        </w:rPr>
        <w:t xml:space="preserve"> </w:t>
      </w:r>
    </w:p>
    <w:p w14:paraId="09B21AE1" w14:textId="79C81904" w:rsidR="00B65651" w:rsidRPr="00157132" w:rsidRDefault="003F00F6" w:rsidP="00157132">
      <w:pPr>
        <w:spacing w:after="0"/>
        <w:jc w:val="center"/>
        <w:rPr>
          <w:rFonts w:eastAsia="Times New Roman"/>
          <w:b/>
          <w:color w:val="000000"/>
          <w:sz w:val="32"/>
          <w:szCs w:val="32"/>
          <w:shd w:val="clear" w:color="auto" w:fill="FFFFFF"/>
        </w:rPr>
      </w:pPr>
      <w:r w:rsidRPr="00157132">
        <w:rPr>
          <w:rFonts w:eastAsia="Times New Roman"/>
          <w:b/>
          <w:color w:val="000000"/>
          <w:sz w:val="32"/>
          <w:szCs w:val="32"/>
          <w:shd w:val="clear" w:color="auto" w:fill="FFFFFF"/>
        </w:rPr>
        <w:t>Technic</w:t>
      </w:r>
      <w:r w:rsidR="00150686" w:rsidRPr="00157132">
        <w:rPr>
          <w:rFonts w:eastAsia="Times New Roman"/>
          <w:b/>
          <w:color w:val="000000"/>
          <w:sz w:val="32"/>
          <w:szCs w:val="32"/>
          <w:shd w:val="clear" w:color="auto" w:fill="FFFFFF"/>
        </w:rPr>
        <w:t xml:space="preserve">al Workshop on </w:t>
      </w:r>
      <w:r w:rsidR="002B486B">
        <w:rPr>
          <w:rFonts w:eastAsia="Times New Roman"/>
          <w:b/>
          <w:color w:val="000000"/>
          <w:sz w:val="32"/>
          <w:szCs w:val="32"/>
          <w:shd w:val="clear" w:color="auto" w:fill="FFFFFF"/>
        </w:rPr>
        <w:t xml:space="preserve">Inequality and Persons with </w:t>
      </w:r>
      <w:proofErr w:type="spellStart"/>
      <w:r w:rsidR="002B486B">
        <w:rPr>
          <w:rFonts w:eastAsia="Times New Roman"/>
          <w:b/>
          <w:color w:val="000000"/>
          <w:sz w:val="32"/>
          <w:szCs w:val="32"/>
          <w:shd w:val="clear" w:color="auto" w:fill="FFFFFF"/>
        </w:rPr>
        <w:t>Deafblindness</w:t>
      </w:r>
      <w:proofErr w:type="spellEnd"/>
      <w:r w:rsidR="002B486B">
        <w:rPr>
          <w:rFonts w:eastAsia="Times New Roman"/>
          <w:b/>
          <w:color w:val="000000"/>
          <w:sz w:val="32"/>
          <w:szCs w:val="32"/>
          <w:shd w:val="clear" w:color="auto" w:fill="FFFFFF"/>
        </w:rPr>
        <w:t>: At risk of exclusion from CRPD and SDGs implementation.</w:t>
      </w:r>
    </w:p>
    <w:p w14:paraId="0946F6BC" w14:textId="511AFB56" w:rsidR="00ED1B8F" w:rsidRPr="00632F3B" w:rsidRDefault="002B486B" w:rsidP="00ED1B8F">
      <w:pPr>
        <w:spacing w:after="0"/>
        <w:jc w:val="center"/>
        <w:rPr>
          <w:rFonts w:eastAsia="Times New Roman"/>
          <w:b/>
          <w:color w:val="000000"/>
          <w:sz w:val="28"/>
          <w:szCs w:val="32"/>
          <w:shd w:val="clear" w:color="auto" w:fill="FFFFFF"/>
          <w:lang w:val="en-US"/>
        </w:rPr>
      </w:pPr>
      <w:r>
        <w:rPr>
          <w:rFonts w:eastAsia="Times New Roman"/>
          <w:b/>
          <w:color w:val="000000"/>
          <w:sz w:val="28"/>
          <w:szCs w:val="32"/>
          <w:shd w:val="clear" w:color="auto" w:fill="FFFFFF"/>
          <w:lang w:val="en-US"/>
        </w:rPr>
        <w:t>Uganda</w:t>
      </w:r>
    </w:p>
    <w:p w14:paraId="5CC89093" w14:textId="7745A2DF" w:rsidR="003F00F6" w:rsidRPr="00157132" w:rsidRDefault="00ED1B8F" w:rsidP="00ED1B8F">
      <w:pPr>
        <w:spacing w:after="0"/>
        <w:jc w:val="center"/>
        <w:rPr>
          <w:b/>
          <w:szCs w:val="32"/>
        </w:rPr>
      </w:pPr>
      <w:r w:rsidRPr="00ED1B8F">
        <w:rPr>
          <w:rFonts w:eastAsia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="002C7438">
        <w:rPr>
          <w:b/>
          <w:szCs w:val="32"/>
        </w:rPr>
        <w:t>2</w:t>
      </w:r>
      <w:r w:rsidR="002B486B">
        <w:rPr>
          <w:b/>
          <w:szCs w:val="32"/>
        </w:rPr>
        <w:t>2</w:t>
      </w:r>
      <w:r w:rsidR="002C7438">
        <w:rPr>
          <w:b/>
          <w:szCs w:val="32"/>
        </w:rPr>
        <w:t xml:space="preserve"> – 23 </w:t>
      </w:r>
      <w:r w:rsidR="002B486B">
        <w:rPr>
          <w:b/>
          <w:szCs w:val="32"/>
        </w:rPr>
        <w:t>November</w:t>
      </w:r>
      <w:r w:rsidR="00FE4BDE" w:rsidRPr="00157132">
        <w:rPr>
          <w:b/>
          <w:szCs w:val="32"/>
        </w:rPr>
        <w:t xml:space="preserve"> 2018</w:t>
      </w:r>
    </w:p>
    <w:p w14:paraId="155F524A" w14:textId="77777777" w:rsidR="00157132" w:rsidRDefault="00157132" w:rsidP="00157132">
      <w:pPr>
        <w:pStyle w:val="Heading1"/>
        <w:tabs>
          <w:tab w:val="left" w:pos="3540"/>
        </w:tabs>
        <w:spacing w:before="0" w:after="0"/>
        <w:rPr>
          <w:rFonts w:ascii="Calibri" w:hAnsi="Calibri"/>
          <w:color w:val="000000"/>
          <w:sz w:val="28"/>
          <w:szCs w:val="24"/>
          <w:lang w:val="en-US"/>
        </w:rPr>
      </w:pPr>
    </w:p>
    <w:p w14:paraId="04E4902B" w14:textId="77777777" w:rsidR="003F00F6" w:rsidRDefault="003F00F6" w:rsidP="00157132">
      <w:pPr>
        <w:pStyle w:val="Heading1"/>
        <w:tabs>
          <w:tab w:val="left" w:pos="3540"/>
        </w:tabs>
        <w:spacing w:before="0" w:after="0"/>
        <w:rPr>
          <w:rFonts w:ascii="Calibri" w:hAnsi="Calibri"/>
          <w:color w:val="000000"/>
          <w:sz w:val="28"/>
          <w:szCs w:val="24"/>
          <w:lang w:val="en-US"/>
        </w:rPr>
      </w:pPr>
      <w:r w:rsidRPr="00157132">
        <w:rPr>
          <w:rFonts w:ascii="Calibri" w:hAnsi="Calibri"/>
          <w:color w:val="000000"/>
          <w:sz w:val="28"/>
          <w:szCs w:val="24"/>
          <w:lang w:val="en-US"/>
        </w:rPr>
        <w:t xml:space="preserve">Background </w:t>
      </w:r>
      <w:r w:rsidRPr="00157132">
        <w:rPr>
          <w:rFonts w:ascii="Calibri" w:hAnsi="Calibri"/>
          <w:color w:val="000000"/>
          <w:sz w:val="28"/>
          <w:szCs w:val="24"/>
          <w:lang w:val="en-US"/>
        </w:rPr>
        <w:tab/>
      </w:r>
    </w:p>
    <w:p w14:paraId="3D516798" w14:textId="35F8F322" w:rsidR="000014E8" w:rsidRDefault="000014E8" w:rsidP="000014E8">
      <w:pPr>
        <w:widowControl w:val="0"/>
        <w:autoSpaceDE w:val="0"/>
        <w:autoSpaceDN w:val="0"/>
        <w:adjustRightInd w:val="0"/>
        <w:spacing w:after="80" w:line="240" w:lineRule="auto"/>
        <w:ind w:right="-284"/>
        <w:jc w:val="both"/>
        <w:rPr>
          <w:rFonts w:asciiTheme="minorHAnsi" w:hAnsiTheme="minorHAnsi"/>
          <w:color w:val="000000" w:themeColor="text1"/>
        </w:rPr>
      </w:pPr>
      <w:r w:rsidRPr="00C56918">
        <w:rPr>
          <w:rFonts w:asciiTheme="minorHAnsi" w:hAnsiTheme="minorHAnsi"/>
          <w:color w:val="000000" w:themeColor="text1"/>
        </w:rPr>
        <w:t xml:space="preserve">Echoing the changes triggered by the UN Convention on the Rights of Persons with Disabilities (CRPD), the adoption of </w:t>
      </w:r>
      <w:r w:rsidRPr="00C56918">
        <w:rPr>
          <w:rFonts w:asciiTheme="minorHAnsi" w:hAnsiTheme="minorHAnsi"/>
          <w:b/>
          <w:bCs/>
          <w:i/>
          <w:iCs/>
          <w:color w:val="000000" w:themeColor="text1"/>
        </w:rPr>
        <w:t>Agenda 2030 and the Sustainable Development Goals (SDGs) emphasised the importance of inclusive development and leaving no one behind</w:t>
      </w:r>
      <w:r w:rsidRPr="00C56918">
        <w:rPr>
          <w:rFonts w:asciiTheme="minorHAnsi" w:hAnsiTheme="minorHAnsi"/>
          <w:color w:val="000000" w:themeColor="text1"/>
        </w:rPr>
        <w:t xml:space="preserve">. Worldwide, there is a growing momentum for change based on inclusion, which marks a significant shift from the invisibility and exclusion of persons with disabilities from the Millennium Development Goals (MDGs). However, it is vital to recognise that </w:t>
      </w:r>
      <w:r w:rsidRPr="00C56918">
        <w:rPr>
          <w:rFonts w:asciiTheme="minorHAnsi" w:hAnsiTheme="minorHAnsi"/>
          <w:b/>
          <w:bCs/>
          <w:i/>
          <w:iCs/>
          <w:color w:val="000000" w:themeColor="text1"/>
        </w:rPr>
        <w:t xml:space="preserve">persons with disabilities are not a homogenous group, and some constituencies, such as persons with </w:t>
      </w:r>
      <w:proofErr w:type="spellStart"/>
      <w:r w:rsidRPr="00C56918">
        <w:rPr>
          <w:rFonts w:asciiTheme="minorHAnsi" w:hAnsiTheme="minorHAnsi"/>
          <w:b/>
          <w:bCs/>
          <w:i/>
          <w:iCs/>
          <w:color w:val="000000" w:themeColor="text1"/>
        </w:rPr>
        <w:t>deafblindness</w:t>
      </w:r>
      <w:proofErr w:type="spellEnd"/>
      <w:r w:rsidRPr="00C56918">
        <w:rPr>
          <w:rFonts w:asciiTheme="minorHAnsi" w:hAnsiTheme="minorHAnsi"/>
          <w:b/>
          <w:bCs/>
          <w:i/>
          <w:iCs/>
          <w:color w:val="000000" w:themeColor="text1"/>
        </w:rPr>
        <w:t>, remain marginalised and, in many ways, invisible</w:t>
      </w:r>
      <w:r w:rsidRPr="00C56918">
        <w:rPr>
          <w:rFonts w:asciiTheme="minorHAnsi" w:hAnsiTheme="minorHAnsi"/>
          <w:color w:val="000000" w:themeColor="text1"/>
        </w:rPr>
        <w:t xml:space="preserve">. </w:t>
      </w:r>
    </w:p>
    <w:p w14:paraId="38777BA0" w14:textId="1C4036B0" w:rsidR="00F63CF1" w:rsidRPr="00C56918" w:rsidRDefault="00F63CF1" w:rsidP="00F63CF1">
      <w:pPr>
        <w:widowControl w:val="0"/>
        <w:autoSpaceDE w:val="0"/>
        <w:autoSpaceDN w:val="0"/>
        <w:adjustRightInd w:val="0"/>
        <w:spacing w:after="80" w:line="240" w:lineRule="auto"/>
        <w:ind w:right="-284"/>
        <w:jc w:val="both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The </w:t>
      </w:r>
      <w:r w:rsidRPr="00F63CF1">
        <w:rPr>
          <w:rFonts w:asciiTheme="minorHAnsi" w:hAnsiTheme="minorHAnsi"/>
          <w:color w:val="000000" w:themeColor="text1"/>
        </w:rPr>
        <w:t xml:space="preserve">initial </w:t>
      </w:r>
      <w:r>
        <w:rPr>
          <w:rFonts w:asciiTheme="minorHAnsi" w:hAnsiTheme="minorHAnsi"/>
          <w:color w:val="000000" w:themeColor="text1"/>
        </w:rPr>
        <w:t xml:space="preserve">WFDB </w:t>
      </w:r>
      <w:r w:rsidRPr="00F63CF1">
        <w:rPr>
          <w:rFonts w:asciiTheme="minorHAnsi" w:hAnsiTheme="minorHAnsi"/>
          <w:color w:val="000000" w:themeColor="text1"/>
        </w:rPr>
        <w:t xml:space="preserve">global monitoring report about persons with </w:t>
      </w:r>
      <w:proofErr w:type="spellStart"/>
      <w:r w:rsidRPr="00F63CF1">
        <w:rPr>
          <w:rFonts w:asciiTheme="minorHAnsi" w:hAnsiTheme="minorHAnsi"/>
          <w:color w:val="000000" w:themeColor="text1"/>
        </w:rPr>
        <w:t>deafblindness</w:t>
      </w:r>
      <w:proofErr w:type="spellEnd"/>
      <w:r>
        <w:rPr>
          <w:rFonts w:asciiTheme="minorHAnsi" w:hAnsiTheme="minorHAnsi"/>
          <w:color w:val="000000" w:themeColor="text1"/>
        </w:rPr>
        <w:t xml:space="preserve"> provides evidence of the marginalization and invisibility persons with </w:t>
      </w:r>
      <w:proofErr w:type="spellStart"/>
      <w:r>
        <w:rPr>
          <w:rFonts w:asciiTheme="minorHAnsi" w:hAnsiTheme="minorHAnsi"/>
          <w:color w:val="000000" w:themeColor="text1"/>
        </w:rPr>
        <w:t>deafblindness</w:t>
      </w:r>
      <w:proofErr w:type="spellEnd"/>
      <w:r>
        <w:rPr>
          <w:rFonts w:asciiTheme="minorHAnsi" w:hAnsiTheme="minorHAnsi"/>
          <w:color w:val="000000" w:themeColor="text1"/>
        </w:rPr>
        <w:t xml:space="preserve"> face today.</w:t>
      </w:r>
    </w:p>
    <w:p w14:paraId="20D5785E" w14:textId="77777777" w:rsidR="00F63CF1" w:rsidRDefault="00F63CF1" w:rsidP="00F973FF">
      <w:pPr>
        <w:widowControl w:val="0"/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i/>
          <w:iCs/>
          <w:color w:val="000000" w:themeColor="text1"/>
        </w:rPr>
      </w:pPr>
    </w:p>
    <w:p w14:paraId="326DB657" w14:textId="53622F33" w:rsidR="00F63CF1" w:rsidRDefault="00F63CF1" w:rsidP="00F973FF">
      <w:pPr>
        <w:widowControl w:val="0"/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i/>
          <w:iCs/>
          <w:color w:val="000000" w:themeColor="text1"/>
        </w:rPr>
      </w:pPr>
      <w:r w:rsidRPr="00F63CF1">
        <w:rPr>
          <w:rFonts w:asciiTheme="minorHAnsi" w:hAnsiTheme="minorHAnsi"/>
          <w:b/>
          <w:bCs/>
          <w:i/>
          <w:iCs/>
          <w:color w:val="000000" w:themeColor="text1"/>
        </w:rPr>
        <w:t xml:space="preserve">Combining the largest population-based analysis of persons with </w:t>
      </w:r>
      <w:proofErr w:type="spellStart"/>
      <w:r w:rsidRPr="00F63CF1">
        <w:rPr>
          <w:rFonts w:asciiTheme="minorHAnsi" w:hAnsiTheme="minorHAnsi"/>
          <w:b/>
          <w:bCs/>
          <w:i/>
          <w:iCs/>
          <w:color w:val="000000" w:themeColor="text1"/>
        </w:rPr>
        <w:t>deafblindness</w:t>
      </w:r>
      <w:proofErr w:type="spellEnd"/>
      <w:r w:rsidRPr="00F63CF1">
        <w:rPr>
          <w:rFonts w:asciiTheme="minorHAnsi" w:hAnsiTheme="minorHAnsi"/>
          <w:b/>
          <w:bCs/>
          <w:i/>
          <w:iCs/>
          <w:color w:val="000000" w:themeColor="text1"/>
        </w:rPr>
        <w:t xml:space="preserve"> conducted to date (disaggregation of more than 20 population-based surveys from low, middle and high-income countries), a review of academic literature, two surveys conducted among members and partners of WFDB and Sense International, as well as case studies, the report covers the diversity of persons with </w:t>
      </w:r>
      <w:proofErr w:type="spellStart"/>
      <w:r w:rsidRPr="00F63CF1">
        <w:rPr>
          <w:rFonts w:asciiTheme="minorHAnsi" w:hAnsiTheme="minorHAnsi"/>
          <w:b/>
          <w:bCs/>
          <w:i/>
          <w:iCs/>
          <w:color w:val="000000" w:themeColor="text1"/>
        </w:rPr>
        <w:t>deafblindness</w:t>
      </w:r>
      <w:proofErr w:type="spellEnd"/>
      <w:r w:rsidRPr="00F63CF1">
        <w:rPr>
          <w:rFonts w:asciiTheme="minorHAnsi" w:hAnsiTheme="minorHAnsi"/>
          <w:b/>
          <w:bCs/>
          <w:i/>
          <w:iCs/>
          <w:color w:val="000000" w:themeColor="text1"/>
        </w:rPr>
        <w:t xml:space="preserve">, their lived experiences, the barriers and inequalities they face. </w:t>
      </w:r>
    </w:p>
    <w:p w14:paraId="70536A9F" w14:textId="4B2E4FBF" w:rsidR="00F63CF1" w:rsidRDefault="00F63CF1" w:rsidP="00F973FF">
      <w:pPr>
        <w:widowControl w:val="0"/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i/>
          <w:iCs/>
          <w:color w:val="000000" w:themeColor="text1"/>
        </w:rPr>
      </w:pPr>
    </w:p>
    <w:p w14:paraId="0A86EAA3" w14:textId="77777777" w:rsidR="00F63CF1" w:rsidRDefault="00F63CF1" w:rsidP="00F63CF1">
      <w:pPr>
        <w:widowControl w:val="0"/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i/>
          <w:iCs/>
          <w:color w:val="000000" w:themeColor="text1"/>
        </w:rPr>
      </w:pPr>
      <w:r>
        <w:rPr>
          <w:rFonts w:asciiTheme="minorHAnsi" w:hAnsiTheme="minorHAnsi"/>
          <w:b/>
          <w:bCs/>
          <w:i/>
          <w:iCs/>
          <w:color w:val="000000" w:themeColor="text1"/>
        </w:rPr>
        <w:t>The evidence says that r</w:t>
      </w:r>
      <w:r w:rsidRPr="00F63CF1">
        <w:rPr>
          <w:rFonts w:asciiTheme="minorHAnsi" w:hAnsiTheme="minorHAnsi"/>
          <w:b/>
          <w:bCs/>
          <w:i/>
          <w:iCs/>
          <w:color w:val="000000" w:themeColor="text1"/>
        </w:rPr>
        <w:t xml:space="preserve">epresenting between 0.2% to 2% of the population, persons with </w:t>
      </w:r>
      <w:proofErr w:type="spellStart"/>
      <w:r w:rsidRPr="00F63CF1">
        <w:rPr>
          <w:rFonts w:asciiTheme="minorHAnsi" w:hAnsiTheme="minorHAnsi"/>
          <w:b/>
          <w:bCs/>
          <w:i/>
          <w:iCs/>
          <w:color w:val="000000" w:themeColor="text1"/>
        </w:rPr>
        <w:t>deafblindness</w:t>
      </w:r>
      <w:proofErr w:type="spellEnd"/>
      <w:r w:rsidRPr="00F63CF1">
        <w:rPr>
          <w:rFonts w:asciiTheme="minorHAnsi" w:hAnsiTheme="minorHAnsi"/>
          <w:b/>
          <w:bCs/>
          <w:i/>
          <w:iCs/>
          <w:color w:val="000000" w:themeColor="text1"/>
        </w:rPr>
        <w:t xml:space="preserve"> are a diverse group and are overall more likely to be poor and unemployed, and with lower educational outcomes than other people with disabilities. </w:t>
      </w:r>
    </w:p>
    <w:p w14:paraId="70E84B44" w14:textId="77777777" w:rsidR="00F63CF1" w:rsidRDefault="00F63CF1" w:rsidP="00F63CF1">
      <w:pPr>
        <w:widowControl w:val="0"/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i/>
          <w:iCs/>
          <w:color w:val="000000" w:themeColor="text1"/>
        </w:rPr>
      </w:pPr>
      <w:r w:rsidRPr="00F63CF1">
        <w:rPr>
          <w:rFonts w:asciiTheme="minorHAnsi" w:hAnsiTheme="minorHAnsi"/>
          <w:b/>
          <w:bCs/>
          <w:i/>
          <w:iCs/>
          <w:color w:val="000000" w:themeColor="text1"/>
        </w:rPr>
        <w:t xml:space="preserve">They face multiple barriers such as severe lack of access to support services and accessible information, which ultimately make it very difficult to voice their issues. </w:t>
      </w:r>
    </w:p>
    <w:p w14:paraId="7559C7FE" w14:textId="74E42EE7" w:rsidR="00F63CF1" w:rsidRDefault="00F63CF1" w:rsidP="00F63CF1">
      <w:pPr>
        <w:widowControl w:val="0"/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i/>
          <w:iCs/>
          <w:color w:val="000000" w:themeColor="text1"/>
        </w:rPr>
      </w:pPr>
      <w:r w:rsidRPr="00F63CF1">
        <w:rPr>
          <w:rFonts w:asciiTheme="minorHAnsi" w:hAnsiTheme="minorHAnsi"/>
          <w:b/>
          <w:bCs/>
          <w:i/>
          <w:iCs/>
          <w:color w:val="000000" w:themeColor="text1"/>
        </w:rPr>
        <w:t xml:space="preserve">Moreover, the fact that persons with </w:t>
      </w:r>
      <w:proofErr w:type="spellStart"/>
      <w:r w:rsidRPr="00F63CF1">
        <w:rPr>
          <w:rFonts w:asciiTheme="minorHAnsi" w:hAnsiTheme="minorHAnsi"/>
          <w:b/>
          <w:bCs/>
          <w:i/>
          <w:iCs/>
          <w:color w:val="000000" w:themeColor="text1"/>
        </w:rPr>
        <w:t>deafblindness</w:t>
      </w:r>
      <w:proofErr w:type="spellEnd"/>
      <w:r w:rsidRPr="00F63CF1">
        <w:rPr>
          <w:rFonts w:asciiTheme="minorHAnsi" w:hAnsiTheme="minorHAnsi"/>
          <w:b/>
          <w:bCs/>
          <w:i/>
          <w:iCs/>
          <w:color w:val="000000" w:themeColor="text1"/>
        </w:rPr>
        <w:t xml:space="preserve"> are rarely recognised as distinct disability group has contributed to persistent invisibility leading to lack of support and services. </w:t>
      </w:r>
    </w:p>
    <w:p w14:paraId="27A22793" w14:textId="77777777" w:rsidR="00F63CF1" w:rsidRDefault="00F63CF1" w:rsidP="00F973FF">
      <w:pPr>
        <w:widowControl w:val="0"/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i/>
          <w:iCs/>
          <w:color w:val="000000" w:themeColor="text1"/>
        </w:rPr>
      </w:pPr>
    </w:p>
    <w:p w14:paraId="4C11CB3B" w14:textId="1A9C6E42" w:rsidR="00157132" w:rsidRDefault="00F63CF1" w:rsidP="00F973FF">
      <w:pPr>
        <w:widowControl w:val="0"/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i/>
          <w:iCs/>
          <w:color w:val="000000" w:themeColor="text1"/>
        </w:rPr>
      </w:pPr>
      <w:r>
        <w:rPr>
          <w:rFonts w:asciiTheme="minorHAnsi" w:hAnsiTheme="minorHAnsi"/>
          <w:b/>
          <w:bCs/>
          <w:i/>
          <w:iCs/>
          <w:color w:val="000000" w:themeColor="text1"/>
        </w:rPr>
        <w:t>Ultimately, the report</w:t>
      </w:r>
      <w:r w:rsidRPr="00F63CF1">
        <w:rPr>
          <w:rFonts w:asciiTheme="minorHAnsi" w:hAnsiTheme="minorHAnsi"/>
          <w:b/>
          <w:bCs/>
          <w:i/>
          <w:iCs/>
          <w:color w:val="000000" w:themeColor="text1"/>
        </w:rPr>
        <w:t xml:space="preserve"> also propose</w:t>
      </w:r>
      <w:r>
        <w:rPr>
          <w:rFonts w:asciiTheme="minorHAnsi" w:hAnsiTheme="minorHAnsi"/>
          <w:b/>
          <w:bCs/>
          <w:i/>
          <w:iCs/>
          <w:color w:val="000000" w:themeColor="text1"/>
        </w:rPr>
        <w:t>s</w:t>
      </w:r>
      <w:r w:rsidRPr="00F63CF1">
        <w:rPr>
          <w:rFonts w:asciiTheme="minorHAnsi" w:hAnsiTheme="minorHAnsi"/>
          <w:b/>
          <w:bCs/>
          <w:i/>
          <w:iCs/>
          <w:color w:val="000000" w:themeColor="text1"/>
        </w:rPr>
        <w:t xml:space="preserve"> very concrete recommendations to Members States, development agencies and civil society organizations.</w:t>
      </w:r>
    </w:p>
    <w:p w14:paraId="7E3EABDF" w14:textId="4554784E" w:rsidR="00F63CF1" w:rsidRDefault="00F63CF1">
      <w:pPr>
        <w:spacing w:after="0" w:line="240" w:lineRule="auto"/>
        <w:rPr>
          <w:rFonts w:asciiTheme="minorHAnsi" w:hAnsiTheme="minorHAnsi"/>
          <w:b/>
          <w:bCs/>
          <w:i/>
          <w:iCs/>
          <w:color w:val="000000" w:themeColor="text1"/>
        </w:rPr>
      </w:pPr>
      <w:r>
        <w:rPr>
          <w:rFonts w:asciiTheme="minorHAnsi" w:hAnsiTheme="minorHAnsi"/>
          <w:b/>
          <w:bCs/>
          <w:i/>
          <w:iCs/>
          <w:color w:val="000000" w:themeColor="text1"/>
        </w:rPr>
        <w:br w:type="page"/>
      </w:r>
    </w:p>
    <w:p w14:paraId="5498308F" w14:textId="77777777" w:rsidR="00F63CF1" w:rsidRDefault="00F63CF1" w:rsidP="00F973FF">
      <w:pPr>
        <w:widowControl w:val="0"/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i/>
          <w:iCs/>
          <w:color w:val="000000" w:themeColor="text1"/>
        </w:rPr>
      </w:pPr>
    </w:p>
    <w:p w14:paraId="4E11200D" w14:textId="77777777" w:rsidR="00F63CF1" w:rsidRPr="00157132" w:rsidRDefault="00F63CF1" w:rsidP="00F973FF">
      <w:pPr>
        <w:widowControl w:val="0"/>
        <w:autoSpaceDE w:val="0"/>
        <w:autoSpaceDN w:val="0"/>
        <w:adjustRightInd w:val="0"/>
        <w:spacing w:after="0"/>
        <w:rPr>
          <w:color w:val="000000"/>
        </w:rPr>
      </w:pPr>
    </w:p>
    <w:p w14:paraId="15E2E8F2" w14:textId="77777777" w:rsidR="003F00F6" w:rsidRPr="00157132" w:rsidRDefault="003F00F6" w:rsidP="00F973FF">
      <w:pPr>
        <w:spacing w:after="0"/>
        <w:rPr>
          <w:b/>
          <w:color w:val="000000"/>
          <w:sz w:val="28"/>
        </w:rPr>
      </w:pPr>
      <w:r w:rsidRPr="00157132">
        <w:rPr>
          <w:b/>
          <w:color w:val="000000"/>
          <w:sz w:val="28"/>
        </w:rPr>
        <w:t>Rationale</w:t>
      </w:r>
    </w:p>
    <w:p w14:paraId="17ABD698" w14:textId="77777777" w:rsidR="00786FFB" w:rsidRDefault="00BF4AB3" w:rsidP="00F973FF">
      <w:pPr>
        <w:spacing w:after="0"/>
        <w:rPr>
          <w:color w:val="000000"/>
        </w:rPr>
      </w:pPr>
      <w:r>
        <w:rPr>
          <w:color w:val="000000"/>
        </w:rPr>
        <w:t>Building on the IDA BRIDGE training prior, this t</w:t>
      </w:r>
      <w:r w:rsidR="00363862" w:rsidRPr="00363862">
        <w:rPr>
          <w:color w:val="000000"/>
        </w:rPr>
        <w:t xml:space="preserve">echnical Workshop on </w:t>
      </w:r>
      <w:r w:rsidR="000014E8">
        <w:rPr>
          <w:color w:val="000000"/>
        </w:rPr>
        <w:t xml:space="preserve">dissemination and utilization of the WFDB Global report as a monitoring and advocacy tool aims to </w:t>
      </w:r>
      <w:r>
        <w:rPr>
          <w:color w:val="000000"/>
        </w:rPr>
        <w:t xml:space="preserve">provide DPOs by and for </w:t>
      </w:r>
    </w:p>
    <w:p w14:paraId="5CF5DBD1" w14:textId="365443DC" w:rsidR="00BF4AB3" w:rsidRDefault="00BF4AB3" w:rsidP="00F973FF">
      <w:pPr>
        <w:spacing w:after="0"/>
        <w:rPr>
          <w:color w:val="000000"/>
        </w:rPr>
      </w:pPr>
      <w:r>
        <w:rPr>
          <w:color w:val="000000"/>
        </w:rPr>
        <w:t xml:space="preserve">persons with </w:t>
      </w:r>
      <w:proofErr w:type="spellStart"/>
      <w:r>
        <w:rPr>
          <w:color w:val="000000"/>
        </w:rPr>
        <w:t>deafblindness</w:t>
      </w:r>
      <w:proofErr w:type="spellEnd"/>
      <w:r>
        <w:rPr>
          <w:color w:val="000000"/>
        </w:rPr>
        <w:t xml:space="preserve"> a </w:t>
      </w:r>
      <w:r w:rsidR="00786FFB">
        <w:rPr>
          <w:color w:val="000000"/>
        </w:rPr>
        <w:t xml:space="preserve">common </w:t>
      </w:r>
      <w:r>
        <w:rPr>
          <w:color w:val="000000"/>
        </w:rPr>
        <w:t xml:space="preserve">foundation for their </w:t>
      </w:r>
      <w:r w:rsidR="00A5509F">
        <w:rPr>
          <w:color w:val="000000"/>
        </w:rPr>
        <w:t>advocacy</w:t>
      </w:r>
      <w:r>
        <w:rPr>
          <w:color w:val="000000"/>
        </w:rPr>
        <w:t>.</w:t>
      </w:r>
    </w:p>
    <w:p w14:paraId="613218D3" w14:textId="219A1C58" w:rsidR="00BF4AB3" w:rsidRDefault="00BF4AB3" w:rsidP="00F973FF">
      <w:pPr>
        <w:spacing w:after="0"/>
        <w:rPr>
          <w:color w:val="000000"/>
        </w:rPr>
      </w:pPr>
    </w:p>
    <w:p w14:paraId="303E154A" w14:textId="2D4B5EC0" w:rsidR="00786FFB" w:rsidRDefault="00786FFB" w:rsidP="00F973FF">
      <w:pPr>
        <w:spacing w:after="0"/>
        <w:rPr>
          <w:color w:val="000000"/>
        </w:rPr>
      </w:pPr>
      <w:r>
        <w:rPr>
          <w:color w:val="000000"/>
        </w:rPr>
        <w:t>Initially, the participants will be introduced to the principles of the CRPD and the links between the CRPD and the 2030 Agenda for Sustainable Development with its Sustainable Development Goals (SDGs).</w:t>
      </w:r>
    </w:p>
    <w:p w14:paraId="6C8A5B31" w14:textId="60E7F02A" w:rsidR="00363862" w:rsidRDefault="00786FFB" w:rsidP="00F973FF">
      <w:pPr>
        <w:spacing w:after="0"/>
        <w:rPr>
          <w:color w:val="000000"/>
        </w:rPr>
      </w:pPr>
      <w:r>
        <w:rPr>
          <w:color w:val="000000"/>
        </w:rPr>
        <w:t>Connected with the evidence provided by the WFDB Global report</w:t>
      </w:r>
      <w:r w:rsidR="00BF4AB3">
        <w:rPr>
          <w:color w:val="000000"/>
        </w:rPr>
        <w:t xml:space="preserve"> </w:t>
      </w:r>
      <w:r>
        <w:rPr>
          <w:color w:val="000000"/>
        </w:rPr>
        <w:t xml:space="preserve">this workshop will demonstrate </w:t>
      </w:r>
      <w:r w:rsidR="00BF4AB3">
        <w:rPr>
          <w:color w:val="000000"/>
        </w:rPr>
        <w:t xml:space="preserve">how </w:t>
      </w:r>
      <w:r>
        <w:rPr>
          <w:color w:val="000000"/>
        </w:rPr>
        <w:t xml:space="preserve">full </w:t>
      </w:r>
      <w:r w:rsidR="00BF4AB3">
        <w:rPr>
          <w:color w:val="000000"/>
        </w:rPr>
        <w:t xml:space="preserve">achievement of the CRPD and the SDGs, and thereby securing full enjoyment of human rights, democracy and equality for persons with </w:t>
      </w:r>
      <w:proofErr w:type="spellStart"/>
      <w:r w:rsidR="00BF4AB3">
        <w:rPr>
          <w:color w:val="000000"/>
        </w:rPr>
        <w:t>deafblindness</w:t>
      </w:r>
      <w:proofErr w:type="spellEnd"/>
      <w:r w:rsidR="00BF4AB3">
        <w:rPr>
          <w:color w:val="000000"/>
        </w:rPr>
        <w:t xml:space="preserve"> </w:t>
      </w:r>
      <w:r>
        <w:rPr>
          <w:color w:val="000000"/>
        </w:rPr>
        <w:t xml:space="preserve">on equal terms as society in general, </w:t>
      </w:r>
      <w:r w:rsidR="00BF4AB3">
        <w:rPr>
          <w:color w:val="000000"/>
        </w:rPr>
        <w:t xml:space="preserve">is not realistic unless </w:t>
      </w:r>
      <w:r>
        <w:rPr>
          <w:color w:val="000000"/>
        </w:rPr>
        <w:t xml:space="preserve">the </w:t>
      </w:r>
      <w:r w:rsidR="005F64C3">
        <w:rPr>
          <w:color w:val="000000"/>
        </w:rPr>
        <w:t>recommendations in the rep</w:t>
      </w:r>
      <w:r w:rsidR="0027454C">
        <w:rPr>
          <w:color w:val="000000"/>
        </w:rPr>
        <w:t>ort are resolved.</w:t>
      </w:r>
    </w:p>
    <w:p w14:paraId="2EB11C3D" w14:textId="77777777" w:rsidR="00363862" w:rsidRDefault="00363862" w:rsidP="00363862">
      <w:pPr>
        <w:spacing w:after="0"/>
        <w:jc w:val="both"/>
        <w:rPr>
          <w:color w:val="000000"/>
        </w:rPr>
      </w:pPr>
    </w:p>
    <w:p w14:paraId="54903401" w14:textId="4A8487E7" w:rsidR="00363862" w:rsidRDefault="00363862" w:rsidP="00363862">
      <w:pPr>
        <w:spacing w:after="0"/>
        <w:jc w:val="both"/>
        <w:rPr>
          <w:color w:val="000000"/>
        </w:rPr>
      </w:pPr>
      <w:r w:rsidRPr="00157132">
        <w:rPr>
          <w:color w:val="000000"/>
        </w:rPr>
        <w:t>Also, the workshop will cover</w:t>
      </w:r>
      <w:r w:rsidR="00786FFB">
        <w:rPr>
          <w:color w:val="000000"/>
        </w:rPr>
        <w:t xml:space="preserve"> an introduction to</w:t>
      </w:r>
      <w:r w:rsidRPr="00157132">
        <w:rPr>
          <w:color w:val="000000"/>
        </w:rPr>
        <w:t xml:space="preserve"> the 2030 Agenda and the SDGs and how these frameworks </w:t>
      </w:r>
      <w:r>
        <w:rPr>
          <w:color w:val="000000"/>
        </w:rPr>
        <w:t>are implemented in line with the CRPD,</w:t>
      </w:r>
      <w:r w:rsidRPr="00157132">
        <w:rPr>
          <w:color w:val="000000"/>
        </w:rPr>
        <w:t xml:space="preserve"> with the aim to equip organizations of indigenous persons with disabilities to further </w:t>
      </w:r>
      <w:r>
        <w:rPr>
          <w:color w:val="000000"/>
        </w:rPr>
        <w:t xml:space="preserve">work </w:t>
      </w:r>
      <w:r w:rsidRPr="00157132">
        <w:rPr>
          <w:color w:val="000000"/>
        </w:rPr>
        <w:t xml:space="preserve">connecting with other likeminded organizations/network/alliance in </w:t>
      </w:r>
      <w:r>
        <w:rPr>
          <w:color w:val="000000"/>
        </w:rPr>
        <w:t>Kenya</w:t>
      </w:r>
      <w:r w:rsidRPr="00157132">
        <w:rPr>
          <w:color w:val="000000"/>
        </w:rPr>
        <w:t xml:space="preserve"> to mainstream indigenous persons with disabilities issues effectively. </w:t>
      </w:r>
    </w:p>
    <w:p w14:paraId="3B27FF41" w14:textId="77777777" w:rsidR="00363862" w:rsidRDefault="00363862" w:rsidP="00363862">
      <w:pPr>
        <w:spacing w:after="0"/>
        <w:jc w:val="both"/>
        <w:rPr>
          <w:color w:val="000000"/>
        </w:rPr>
      </w:pPr>
    </w:p>
    <w:p w14:paraId="6B9BE3D6" w14:textId="77777777" w:rsidR="003F00F6" w:rsidRPr="00157132" w:rsidRDefault="003F00F6" w:rsidP="00157132">
      <w:pPr>
        <w:spacing w:after="0"/>
        <w:jc w:val="both"/>
        <w:rPr>
          <w:b/>
          <w:color w:val="000000"/>
          <w:sz w:val="28"/>
        </w:rPr>
      </w:pPr>
      <w:r w:rsidRPr="00157132">
        <w:rPr>
          <w:b/>
          <w:color w:val="000000"/>
          <w:sz w:val="28"/>
        </w:rPr>
        <w:t>Objective</w:t>
      </w:r>
      <w:r w:rsidR="00157132">
        <w:rPr>
          <w:b/>
          <w:color w:val="000000"/>
          <w:sz w:val="28"/>
        </w:rPr>
        <w:t>s</w:t>
      </w:r>
    </w:p>
    <w:p w14:paraId="11D1E961" w14:textId="3D04080A" w:rsidR="00012C95" w:rsidRDefault="00B02246" w:rsidP="00F973FF">
      <w:pPr>
        <w:spacing w:after="0"/>
        <w:rPr>
          <w:color w:val="000000"/>
        </w:rPr>
      </w:pPr>
      <w:r w:rsidRPr="00157132">
        <w:rPr>
          <w:color w:val="000000"/>
        </w:rPr>
        <w:t>To provide initial</w:t>
      </w:r>
      <w:r w:rsidR="00012C95">
        <w:rPr>
          <w:color w:val="000000"/>
        </w:rPr>
        <w:t>,</w:t>
      </w:r>
      <w:r w:rsidRPr="00157132">
        <w:rPr>
          <w:color w:val="000000"/>
        </w:rPr>
        <w:t xml:space="preserve"> </w:t>
      </w:r>
      <w:r w:rsidR="00363862">
        <w:rPr>
          <w:color w:val="000000"/>
        </w:rPr>
        <w:t>or strengthen</w:t>
      </w:r>
      <w:r w:rsidR="00012C95">
        <w:rPr>
          <w:color w:val="000000"/>
        </w:rPr>
        <w:t>,</w:t>
      </w:r>
      <w:r w:rsidR="00363862">
        <w:rPr>
          <w:color w:val="000000"/>
        </w:rPr>
        <w:t xml:space="preserve"> </w:t>
      </w:r>
      <w:r w:rsidR="00490D5E" w:rsidRPr="00157132">
        <w:rPr>
          <w:color w:val="000000"/>
        </w:rPr>
        <w:t>understanding o</w:t>
      </w:r>
      <w:r w:rsidR="00012C95">
        <w:rPr>
          <w:color w:val="000000"/>
        </w:rPr>
        <w:t>f</w:t>
      </w:r>
      <w:r w:rsidR="00490D5E" w:rsidRPr="00157132">
        <w:rPr>
          <w:color w:val="000000"/>
        </w:rPr>
        <w:t xml:space="preserve"> </w:t>
      </w:r>
      <w:r w:rsidR="00A54704">
        <w:rPr>
          <w:color w:val="000000"/>
        </w:rPr>
        <w:t xml:space="preserve">the linkages between the CRPD, SDGs and the WFDB Global report on </w:t>
      </w:r>
      <w:proofErr w:type="spellStart"/>
      <w:r w:rsidR="00012C95">
        <w:rPr>
          <w:color w:val="000000"/>
        </w:rPr>
        <w:t>deafblindness</w:t>
      </w:r>
      <w:proofErr w:type="spellEnd"/>
      <w:r w:rsidR="00012C95">
        <w:rPr>
          <w:color w:val="000000"/>
        </w:rPr>
        <w:t xml:space="preserve">. </w:t>
      </w:r>
      <w:r w:rsidR="00012C95">
        <w:rPr>
          <w:color w:val="000000"/>
        </w:rPr>
        <w:br/>
        <w:t xml:space="preserve">Through discussions on argumentative </w:t>
      </w:r>
      <w:r w:rsidR="00090465">
        <w:rPr>
          <w:color w:val="000000"/>
        </w:rPr>
        <w:t xml:space="preserve">and perspective </w:t>
      </w:r>
      <w:r w:rsidR="00012C95">
        <w:rPr>
          <w:color w:val="000000"/>
        </w:rPr>
        <w:t xml:space="preserve">analysis </w:t>
      </w:r>
      <w:r w:rsidR="00490D5E" w:rsidRPr="00157132">
        <w:rPr>
          <w:color w:val="000000"/>
        </w:rPr>
        <w:t xml:space="preserve">strengthening the </w:t>
      </w:r>
      <w:r w:rsidR="00012C95">
        <w:rPr>
          <w:color w:val="000000"/>
        </w:rPr>
        <w:t xml:space="preserve">collaboration and </w:t>
      </w:r>
      <w:r w:rsidR="00490D5E" w:rsidRPr="00157132">
        <w:rPr>
          <w:color w:val="000000"/>
        </w:rPr>
        <w:t>network of</w:t>
      </w:r>
      <w:r w:rsidR="00465835" w:rsidRPr="00157132">
        <w:rPr>
          <w:color w:val="000000"/>
        </w:rPr>
        <w:t xml:space="preserve"> </w:t>
      </w:r>
      <w:r w:rsidR="00012C95">
        <w:rPr>
          <w:color w:val="000000"/>
        </w:rPr>
        <w:t xml:space="preserve">persons with </w:t>
      </w:r>
      <w:proofErr w:type="spellStart"/>
      <w:r w:rsidR="00012C95">
        <w:rPr>
          <w:color w:val="000000"/>
        </w:rPr>
        <w:t>deafblindness</w:t>
      </w:r>
      <w:proofErr w:type="spellEnd"/>
      <w:r w:rsidR="00012C95">
        <w:rPr>
          <w:color w:val="000000"/>
        </w:rPr>
        <w:t xml:space="preserve"> in Uganda and neighbouring countries, to ensure a unified yet locally adapted message on inclusion and what it means for persons with </w:t>
      </w:r>
      <w:proofErr w:type="spellStart"/>
      <w:r w:rsidR="00012C95">
        <w:rPr>
          <w:color w:val="000000"/>
        </w:rPr>
        <w:t>deafblindness</w:t>
      </w:r>
      <w:proofErr w:type="spellEnd"/>
      <w:r w:rsidR="00012C95">
        <w:rPr>
          <w:color w:val="000000"/>
        </w:rPr>
        <w:t>.</w:t>
      </w:r>
      <w:r w:rsidR="00465835" w:rsidRPr="00157132">
        <w:rPr>
          <w:color w:val="000000"/>
        </w:rPr>
        <w:t xml:space="preserve"> </w:t>
      </w:r>
    </w:p>
    <w:p w14:paraId="5DAB5563" w14:textId="77777777" w:rsidR="00157132" w:rsidRPr="00157132" w:rsidRDefault="00157132" w:rsidP="00157132">
      <w:pPr>
        <w:spacing w:after="0"/>
        <w:jc w:val="both"/>
        <w:rPr>
          <w:color w:val="000000"/>
        </w:rPr>
      </w:pPr>
    </w:p>
    <w:p w14:paraId="10F78FC2" w14:textId="77777777" w:rsidR="003F00F6" w:rsidRPr="00157132" w:rsidRDefault="003F00F6" w:rsidP="00157132">
      <w:pPr>
        <w:widowControl w:val="0"/>
        <w:autoSpaceDE w:val="0"/>
        <w:autoSpaceDN w:val="0"/>
        <w:adjustRightInd w:val="0"/>
        <w:spacing w:after="0"/>
        <w:jc w:val="both"/>
        <w:rPr>
          <w:b/>
          <w:color w:val="000000"/>
          <w:sz w:val="28"/>
        </w:rPr>
      </w:pPr>
      <w:r w:rsidRPr="00157132">
        <w:rPr>
          <w:b/>
          <w:color w:val="000000"/>
          <w:sz w:val="28"/>
        </w:rPr>
        <w:t xml:space="preserve">Expected outcomes </w:t>
      </w:r>
    </w:p>
    <w:p w14:paraId="0452C253" w14:textId="59261926" w:rsidR="003F00F6" w:rsidRDefault="003F00F6" w:rsidP="00157132">
      <w:pPr>
        <w:widowControl w:val="0"/>
        <w:autoSpaceDE w:val="0"/>
        <w:autoSpaceDN w:val="0"/>
        <w:adjustRightInd w:val="0"/>
        <w:spacing w:after="0"/>
        <w:jc w:val="both"/>
        <w:rPr>
          <w:color w:val="000000"/>
          <w:lang w:val="en-AU"/>
        </w:rPr>
      </w:pPr>
      <w:r w:rsidRPr="00363862">
        <w:rPr>
          <w:color w:val="000000"/>
          <w:lang w:val="en-AU"/>
        </w:rPr>
        <w:t xml:space="preserve">Participants will be able to: </w:t>
      </w:r>
    </w:p>
    <w:p w14:paraId="5722B987" w14:textId="283792E4" w:rsidR="00ED644D" w:rsidRDefault="00A54704" w:rsidP="00157132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/>
        <w:ind w:left="357" w:hanging="357"/>
        <w:jc w:val="both"/>
        <w:rPr>
          <w:color w:val="000000"/>
        </w:rPr>
      </w:pPr>
      <w:r>
        <w:rPr>
          <w:color w:val="000000"/>
        </w:rPr>
        <w:t>Understand the linkages between the CRPD, SDGs and the WFDB Global Report</w:t>
      </w:r>
    </w:p>
    <w:p w14:paraId="75F58A25" w14:textId="7AD6A945" w:rsidR="00CB56C5" w:rsidRPr="00363862" w:rsidRDefault="00ED644D" w:rsidP="00157132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/>
        <w:ind w:left="357" w:hanging="357"/>
        <w:jc w:val="both"/>
        <w:rPr>
          <w:color w:val="000000"/>
        </w:rPr>
      </w:pPr>
      <w:r>
        <w:rPr>
          <w:color w:val="000000"/>
        </w:rPr>
        <w:t xml:space="preserve">Understand the concept of the report as an advocacy </w:t>
      </w:r>
      <w:r w:rsidR="00A54704">
        <w:rPr>
          <w:color w:val="000000"/>
        </w:rPr>
        <w:t xml:space="preserve">tool </w:t>
      </w:r>
      <w:proofErr w:type="gramStart"/>
      <w:r w:rsidR="00A54704">
        <w:rPr>
          <w:color w:val="000000"/>
        </w:rPr>
        <w:t>in light of</w:t>
      </w:r>
      <w:proofErr w:type="gramEnd"/>
      <w:r w:rsidR="00A54704">
        <w:rPr>
          <w:color w:val="000000"/>
        </w:rPr>
        <w:t xml:space="preserve"> the CRPD and the WFDB Global report.</w:t>
      </w:r>
    </w:p>
    <w:p w14:paraId="67C19CC8" w14:textId="6277FC5B" w:rsidR="003F00F6" w:rsidRPr="00363862" w:rsidRDefault="00A54704" w:rsidP="00157132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/>
        <w:ind w:left="357" w:hanging="357"/>
        <w:jc w:val="both"/>
        <w:rPr>
          <w:color w:val="000000"/>
        </w:rPr>
      </w:pPr>
      <w:r>
        <w:rPr>
          <w:bCs/>
          <w:color w:val="000000"/>
          <w:lang w:val="en-AU"/>
        </w:rPr>
        <w:t>Understand how to utilize the WFDB Global report in national and local advocacy.</w:t>
      </w:r>
    </w:p>
    <w:p w14:paraId="411BB07E" w14:textId="77777777" w:rsidR="00157132" w:rsidRPr="00157132" w:rsidRDefault="00157132" w:rsidP="00157132">
      <w:pPr>
        <w:widowControl w:val="0"/>
        <w:autoSpaceDE w:val="0"/>
        <w:autoSpaceDN w:val="0"/>
        <w:adjustRightInd w:val="0"/>
        <w:spacing w:after="0"/>
        <w:jc w:val="both"/>
        <w:rPr>
          <w:color w:val="000000"/>
        </w:rPr>
      </w:pPr>
    </w:p>
    <w:p w14:paraId="2EAACDA7" w14:textId="77777777" w:rsidR="00090465" w:rsidRDefault="00090465">
      <w:pPr>
        <w:spacing w:after="0" w:line="240" w:lineRule="auto"/>
        <w:rPr>
          <w:rFonts w:eastAsia="Times New Roman"/>
          <w:b/>
          <w:bCs/>
          <w:color w:val="000000"/>
          <w:kern w:val="32"/>
          <w:sz w:val="28"/>
          <w:szCs w:val="24"/>
        </w:rPr>
      </w:pPr>
      <w:r>
        <w:rPr>
          <w:color w:val="000000"/>
          <w:sz w:val="28"/>
          <w:szCs w:val="24"/>
        </w:rPr>
        <w:br w:type="page"/>
      </w:r>
    </w:p>
    <w:p w14:paraId="5E4EBB7F" w14:textId="5CCFE5AC" w:rsidR="003F00F6" w:rsidRPr="00157132" w:rsidRDefault="003F00F6" w:rsidP="00157132">
      <w:pPr>
        <w:pStyle w:val="Heading1"/>
        <w:spacing w:before="0" w:after="0"/>
        <w:jc w:val="both"/>
        <w:rPr>
          <w:rFonts w:ascii="Calibri" w:hAnsi="Calibri"/>
          <w:color w:val="000000"/>
          <w:sz w:val="28"/>
          <w:szCs w:val="24"/>
          <w:lang w:val="en-GB"/>
        </w:rPr>
      </w:pPr>
      <w:r w:rsidRPr="00157132">
        <w:rPr>
          <w:rFonts w:ascii="Calibri" w:hAnsi="Calibri"/>
          <w:color w:val="000000"/>
          <w:sz w:val="28"/>
          <w:szCs w:val="24"/>
          <w:lang w:val="en-GB"/>
        </w:rPr>
        <w:lastRenderedPageBreak/>
        <w:t>Participants</w:t>
      </w:r>
    </w:p>
    <w:p w14:paraId="0D7BDC4B" w14:textId="514F1D6E" w:rsidR="003F00F6" w:rsidRDefault="003F00F6" w:rsidP="00F973FF">
      <w:pPr>
        <w:spacing w:after="0"/>
        <w:rPr>
          <w:color w:val="000000"/>
        </w:rPr>
      </w:pPr>
      <w:r w:rsidRPr="00157132">
        <w:rPr>
          <w:color w:val="000000"/>
        </w:rPr>
        <w:t xml:space="preserve">The workshop will bring together a diverse group of </w:t>
      </w:r>
      <w:r w:rsidR="00C2268F">
        <w:rPr>
          <w:color w:val="000000"/>
        </w:rPr>
        <w:t>persons</w:t>
      </w:r>
      <w:r w:rsidR="00AB5B88" w:rsidRPr="00157132">
        <w:rPr>
          <w:color w:val="000000"/>
        </w:rPr>
        <w:t xml:space="preserve"> with </w:t>
      </w:r>
      <w:proofErr w:type="spellStart"/>
      <w:r w:rsidR="00C2268F">
        <w:rPr>
          <w:color w:val="000000"/>
        </w:rPr>
        <w:t>deafblindness</w:t>
      </w:r>
      <w:proofErr w:type="spellEnd"/>
      <w:r w:rsidR="00D74716">
        <w:rPr>
          <w:color w:val="000000"/>
        </w:rPr>
        <w:t xml:space="preserve"> </w:t>
      </w:r>
      <w:r w:rsidR="00014626" w:rsidRPr="00157132">
        <w:rPr>
          <w:color w:val="000000"/>
        </w:rPr>
        <w:t xml:space="preserve">from </w:t>
      </w:r>
      <w:r w:rsidR="002F16CF">
        <w:rPr>
          <w:color w:val="000000"/>
        </w:rPr>
        <w:t>Uganda and Neighbouring countries</w:t>
      </w:r>
      <w:r w:rsidRPr="00157132">
        <w:rPr>
          <w:color w:val="000000"/>
        </w:rPr>
        <w:t>.</w:t>
      </w:r>
    </w:p>
    <w:p w14:paraId="63BEE4F6" w14:textId="77777777" w:rsidR="00157132" w:rsidRPr="00632F3B" w:rsidRDefault="00157132" w:rsidP="00F973FF">
      <w:pPr>
        <w:spacing w:after="0"/>
        <w:rPr>
          <w:color w:val="000000"/>
          <w:sz w:val="10"/>
          <w:szCs w:val="10"/>
        </w:rPr>
      </w:pPr>
    </w:p>
    <w:p w14:paraId="372292FA" w14:textId="03EAABDD" w:rsidR="00363862" w:rsidRDefault="00363862" w:rsidP="00F973FF">
      <w:pPr>
        <w:spacing w:after="0"/>
        <w:rPr>
          <w:color w:val="000000"/>
        </w:rPr>
      </w:pPr>
      <w:r w:rsidRPr="00157132">
        <w:rPr>
          <w:color w:val="000000"/>
        </w:rPr>
        <w:t xml:space="preserve">The workshop will include </w:t>
      </w:r>
      <w:r w:rsidR="00C61223">
        <w:rPr>
          <w:color w:val="000000"/>
        </w:rPr>
        <w:t>5</w:t>
      </w:r>
      <w:r w:rsidRPr="00157132">
        <w:rPr>
          <w:color w:val="000000"/>
        </w:rPr>
        <w:t xml:space="preserve"> persons with </w:t>
      </w:r>
      <w:proofErr w:type="spellStart"/>
      <w:r w:rsidR="002F16CF">
        <w:rPr>
          <w:color w:val="000000"/>
        </w:rPr>
        <w:t>deafblindness</w:t>
      </w:r>
      <w:proofErr w:type="spellEnd"/>
      <w:r w:rsidRPr="00157132">
        <w:rPr>
          <w:color w:val="000000"/>
        </w:rPr>
        <w:t xml:space="preserve">, </w:t>
      </w:r>
      <w:r w:rsidR="00090465">
        <w:rPr>
          <w:color w:val="000000"/>
        </w:rPr>
        <w:t>1</w:t>
      </w:r>
      <w:r w:rsidR="002F16CF">
        <w:rPr>
          <w:color w:val="000000"/>
        </w:rPr>
        <w:t xml:space="preserve"> representative of the WFDB as well as </w:t>
      </w:r>
      <w:r w:rsidRPr="00157132">
        <w:rPr>
          <w:color w:val="000000"/>
        </w:rPr>
        <w:t>support providers and interpreter</w:t>
      </w:r>
      <w:r w:rsidR="002F16CF">
        <w:rPr>
          <w:color w:val="000000"/>
        </w:rPr>
        <w:t>-guides</w:t>
      </w:r>
      <w:r w:rsidRPr="00157132">
        <w:rPr>
          <w:color w:val="000000"/>
        </w:rPr>
        <w:t>.</w:t>
      </w:r>
      <w:r w:rsidR="00632F3B">
        <w:rPr>
          <w:color w:val="000000"/>
        </w:rPr>
        <w:t xml:space="preserve"> </w:t>
      </w:r>
      <w:r w:rsidRPr="00157132">
        <w:rPr>
          <w:color w:val="000000"/>
        </w:rPr>
        <w:t>The workshop will be delivered in English, and will be simultaneously interpreted into Sign Language.</w:t>
      </w:r>
    </w:p>
    <w:p w14:paraId="755F602B" w14:textId="77777777" w:rsidR="00363862" w:rsidRPr="00632F3B" w:rsidRDefault="00363862" w:rsidP="00F973FF">
      <w:pPr>
        <w:spacing w:after="0"/>
        <w:rPr>
          <w:color w:val="000000"/>
          <w:sz w:val="10"/>
          <w:szCs w:val="10"/>
        </w:rPr>
      </w:pPr>
    </w:p>
    <w:p w14:paraId="32FFE7BF" w14:textId="77777777" w:rsidR="002F16CF" w:rsidRDefault="001037A9" w:rsidP="00F973FF">
      <w:pPr>
        <w:spacing w:after="0"/>
        <w:rPr>
          <w:color w:val="000000"/>
        </w:rPr>
      </w:pPr>
      <w:r w:rsidRPr="00157132">
        <w:rPr>
          <w:color w:val="000000"/>
        </w:rPr>
        <w:t xml:space="preserve">We expect participants to </w:t>
      </w:r>
      <w:r w:rsidR="004D4F04" w:rsidRPr="00157132">
        <w:rPr>
          <w:color w:val="000000"/>
        </w:rPr>
        <w:t xml:space="preserve">understand the core </w:t>
      </w:r>
      <w:r w:rsidR="002F16CF">
        <w:rPr>
          <w:color w:val="000000"/>
        </w:rPr>
        <w:t xml:space="preserve">message of the WFDB Global Report and how to connect it with the </w:t>
      </w:r>
      <w:r w:rsidR="004D4F04" w:rsidRPr="00157132">
        <w:rPr>
          <w:color w:val="000000"/>
        </w:rPr>
        <w:t xml:space="preserve">CRPD and </w:t>
      </w:r>
      <w:r w:rsidR="002F16CF">
        <w:rPr>
          <w:color w:val="000000"/>
        </w:rPr>
        <w:t xml:space="preserve">the SDGs. </w:t>
      </w:r>
    </w:p>
    <w:p w14:paraId="2D62A8A8" w14:textId="467AAA51" w:rsidR="003F00F6" w:rsidRDefault="002F16CF" w:rsidP="00F973FF">
      <w:pPr>
        <w:spacing w:after="0"/>
        <w:rPr>
          <w:color w:val="000000"/>
        </w:rPr>
      </w:pPr>
      <w:r>
        <w:rPr>
          <w:color w:val="000000"/>
        </w:rPr>
        <w:t>Through this understanding we expect the participants to be able to</w:t>
      </w:r>
      <w:r w:rsidR="003F00F6" w:rsidRPr="00157132">
        <w:rPr>
          <w:color w:val="000000"/>
        </w:rPr>
        <w:t xml:space="preserve"> meaningfully engage in </w:t>
      </w:r>
      <w:r w:rsidR="00887A97">
        <w:rPr>
          <w:color w:val="000000"/>
        </w:rPr>
        <w:t xml:space="preserve">monitoring </w:t>
      </w:r>
      <w:r w:rsidR="003F00F6" w:rsidRPr="00157132">
        <w:rPr>
          <w:color w:val="000000"/>
        </w:rPr>
        <w:t xml:space="preserve">processes </w:t>
      </w:r>
      <w:r>
        <w:rPr>
          <w:color w:val="000000"/>
        </w:rPr>
        <w:t>of</w:t>
      </w:r>
      <w:r w:rsidR="00887A97">
        <w:rPr>
          <w:color w:val="000000"/>
        </w:rPr>
        <w:t xml:space="preserve"> national public policies</w:t>
      </w:r>
      <w:r w:rsidR="003F00F6" w:rsidRPr="00157132">
        <w:rPr>
          <w:color w:val="000000"/>
        </w:rPr>
        <w:t xml:space="preserve">, </w:t>
      </w:r>
      <w:r w:rsidR="00C61223">
        <w:rPr>
          <w:color w:val="000000"/>
        </w:rPr>
        <w:t xml:space="preserve">and thereby create more awareness of </w:t>
      </w:r>
      <w:proofErr w:type="spellStart"/>
      <w:r w:rsidR="00C61223">
        <w:rPr>
          <w:color w:val="000000"/>
        </w:rPr>
        <w:t>deafblin</w:t>
      </w:r>
      <w:r w:rsidR="00090465">
        <w:rPr>
          <w:color w:val="000000"/>
        </w:rPr>
        <w:t>dn</w:t>
      </w:r>
      <w:r w:rsidR="00C61223">
        <w:rPr>
          <w:color w:val="000000"/>
        </w:rPr>
        <w:t>ess</w:t>
      </w:r>
      <w:proofErr w:type="spellEnd"/>
      <w:r w:rsidR="00C61223">
        <w:rPr>
          <w:color w:val="000000"/>
        </w:rPr>
        <w:t xml:space="preserve"> and as a unique and distinct disability, and its isolating consequences.</w:t>
      </w:r>
    </w:p>
    <w:p w14:paraId="3CECEF1A" w14:textId="77777777" w:rsidR="00157132" w:rsidRPr="00632F3B" w:rsidRDefault="00157132" w:rsidP="00F973FF">
      <w:pPr>
        <w:spacing w:after="0"/>
        <w:rPr>
          <w:color w:val="000000"/>
          <w:sz w:val="10"/>
          <w:szCs w:val="10"/>
        </w:rPr>
      </w:pPr>
    </w:p>
    <w:p w14:paraId="689D8984" w14:textId="54A45015" w:rsidR="003F00F6" w:rsidRPr="00157132" w:rsidRDefault="003F00F6" w:rsidP="00F973FF">
      <w:pPr>
        <w:spacing w:after="0"/>
        <w:rPr>
          <w:color w:val="000000"/>
        </w:rPr>
      </w:pPr>
      <w:r w:rsidRPr="00157132">
        <w:rPr>
          <w:color w:val="000000"/>
        </w:rPr>
        <w:t xml:space="preserve">To reflect the diversity of the </w:t>
      </w:r>
      <w:r w:rsidR="00C61223">
        <w:rPr>
          <w:color w:val="000000"/>
        </w:rPr>
        <w:t xml:space="preserve">deafblind </w:t>
      </w:r>
      <w:r w:rsidRPr="00157132">
        <w:rPr>
          <w:color w:val="000000"/>
        </w:rPr>
        <w:t xml:space="preserve">community, </w:t>
      </w:r>
      <w:proofErr w:type="gramStart"/>
      <w:r w:rsidRPr="00157132">
        <w:rPr>
          <w:color w:val="000000"/>
        </w:rPr>
        <w:t>particular consideration</w:t>
      </w:r>
      <w:proofErr w:type="gramEnd"/>
      <w:r w:rsidRPr="00157132">
        <w:rPr>
          <w:color w:val="000000"/>
        </w:rPr>
        <w:t xml:space="preserve"> will be taken to involve leaders from the following constituencies:</w:t>
      </w:r>
    </w:p>
    <w:p w14:paraId="7EB17B52" w14:textId="5CB92A0E" w:rsidR="003F00F6" w:rsidRPr="00157132" w:rsidRDefault="002F16CF" w:rsidP="00887A97">
      <w:pPr>
        <w:numPr>
          <w:ilvl w:val="0"/>
          <w:numId w:val="36"/>
        </w:numPr>
        <w:spacing w:after="0"/>
        <w:ind w:left="709" w:hanging="289"/>
        <w:jc w:val="both"/>
        <w:rPr>
          <w:color w:val="000000"/>
        </w:rPr>
      </w:pPr>
      <w:r>
        <w:rPr>
          <w:color w:val="000000"/>
        </w:rPr>
        <w:t>Youth</w:t>
      </w:r>
      <w:r w:rsidR="001037A9" w:rsidRPr="00157132">
        <w:rPr>
          <w:color w:val="000000"/>
        </w:rPr>
        <w:t xml:space="preserve"> with </w:t>
      </w:r>
      <w:proofErr w:type="spellStart"/>
      <w:r>
        <w:rPr>
          <w:color w:val="000000"/>
        </w:rPr>
        <w:t>deafblindness</w:t>
      </w:r>
      <w:proofErr w:type="spellEnd"/>
      <w:r w:rsidR="003F00F6" w:rsidRPr="00157132">
        <w:rPr>
          <w:color w:val="000000"/>
        </w:rPr>
        <w:t>,</w:t>
      </w:r>
    </w:p>
    <w:p w14:paraId="79D4E7FB" w14:textId="1836983B" w:rsidR="003F00F6" w:rsidRPr="00157132" w:rsidRDefault="00604807" w:rsidP="00887A97">
      <w:pPr>
        <w:numPr>
          <w:ilvl w:val="0"/>
          <w:numId w:val="36"/>
        </w:numPr>
        <w:spacing w:after="0"/>
        <w:ind w:left="709" w:hanging="289"/>
        <w:jc w:val="both"/>
        <w:rPr>
          <w:color w:val="000000"/>
        </w:rPr>
      </w:pPr>
      <w:r w:rsidRPr="00157132">
        <w:rPr>
          <w:color w:val="000000"/>
        </w:rPr>
        <w:t>W</w:t>
      </w:r>
      <w:r w:rsidR="001037A9" w:rsidRPr="00157132">
        <w:rPr>
          <w:color w:val="000000"/>
        </w:rPr>
        <w:t xml:space="preserve">omen </w:t>
      </w:r>
      <w:r w:rsidR="002F16CF">
        <w:rPr>
          <w:color w:val="000000"/>
        </w:rPr>
        <w:t xml:space="preserve">with </w:t>
      </w:r>
      <w:proofErr w:type="spellStart"/>
      <w:r w:rsidR="002F16CF">
        <w:rPr>
          <w:color w:val="000000"/>
        </w:rPr>
        <w:t>deafblindness</w:t>
      </w:r>
      <w:proofErr w:type="spellEnd"/>
      <w:r w:rsidR="003F00F6" w:rsidRPr="00157132">
        <w:rPr>
          <w:color w:val="000000"/>
        </w:rPr>
        <w:t xml:space="preserve">, </w:t>
      </w:r>
    </w:p>
    <w:p w14:paraId="77D4774D" w14:textId="6504FB02" w:rsidR="003F00F6" w:rsidRPr="00157132" w:rsidRDefault="002F16CF" w:rsidP="00887A97">
      <w:pPr>
        <w:numPr>
          <w:ilvl w:val="0"/>
          <w:numId w:val="36"/>
        </w:numPr>
        <w:spacing w:after="0"/>
        <w:ind w:left="709" w:hanging="289"/>
        <w:jc w:val="both"/>
        <w:rPr>
          <w:color w:val="000000"/>
        </w:rPr>
      </w:pPr>
      <w:r>
        <w:rPr>
          <w:color w:val="000000"/>
        </w:rPr>
        <w:t xml:space="preserve">Children With </w:t>
      </w:r>
      <w:proofErr w:type="spellStart"/>
      <w:r>
        <w:rPr>
          <w:color w:val="000000"/>
        </w:rPr>
        <w:t>deafblindness</w:t>
      </w:r>
      <w:proofErr w:type="spellEnd"/>
    </w:p>
    <w:p w14:paraId="4E8E4A7A" w14:textId="6687835B" w:rsidR="003F00F6" w:rsidRPr="00157132" w:rsidRDefault="002F16CF" w:rsidP="00887A97">
      <w:pPr>
        <w:numPr>
          <w:ilvl w:val="0"/>
          <w:numId w:val="36"/>
        </w:numPr>
        <w:spacing w:after="0"/>
        <w:ind w:left="709" w:hanging="289"/>
        <w:jc w:val="both"/>
        <w:rPr>
          <w:color w:val="000000"/>
        </w:rPr>
      </w:pPr>
      <w:r>
        <w:rPr>
          <w:color w:val="000000"/>
        </w:rPr>
        <w:t xml:space="preserve">Persons with </w:t>
      </w:r>
      <w:proofErr w:type="spellStart"/>
      <w:r>
        <w:rPr>
          <w:color w:val="000000"/>
        </w:rPr>
        <w:t>deafblindness</w:t>
      </w:r>
      <w:proofErr w:type="spellEnd"/>
      <w:r w:rsidR="003F00F6" w:rsidRPr="00157132">
        <w:rPr>
          <w:color w:val="000000"/>
        </w:rPr>
        <w:t xml:space="preserve"> from rural or remote areas, among others.</w:t>
      </w:r>
    </w:p>
    <w:p w14:paraId="43CC1910" w14:textId="77777777" w:rsidR="003F00F6" w:rsidRPr="00157132" w:rsidRDefault="003F00F6" w:rsidP="00157132">
      <w:pPr>
        <w:spacing w:after="0"/>
        <w:jc w:val="both"/>
        <w:rPr>
          <w:color w:val="000000"/>
          <w:sz w:val="10"/>
          <w:szCs w:val="10"/>
        </w:rPr>
      </w:pPr>
    </w:p>
    <w:p w14:paraId="07EA667D" w14:textId="061C6650" w:rsidR="00523AAC" w:rsidRPr="00157132" w:rsidRDefault="003F00F6" w:rsidP="00157132">
      <w:pPr>
        <w:spacing w:after="0"/>
        <w:jc w:val="both"/>
        <w:rPr>
          <w:color w:val="000000"/>
        </w:rPr>
      </w:pPr>
      <w:r w:rsidRPr="00157132">
        <w:rPr>
          <w:color w:val="000000"/>
        </w:rPr>
        <w:t>A final report will be pro</w:t>
      </w:r>
      <w:r w:rsidR="001037A9" w:rsidRPr="00157132">
        <w:rPr>
          <w:color w:val="000000"/>
        </w:rPr>
        <w:t xml:space="preserve">duced and shared with IDA, </w:t>
      </w:r>
      <w:r w:rsidR="00B508C7">
        <w:rPr>
          <w:color w:val="000000"/>
        </w:rPr>
        <w:t xml:space="preserve">AFDB </w:t>
      </w:r>
      <w:r w:rsidR="008C5B85" w:rsidRPr="00157132">
        <w:rPr>
          <w:color w:val="000000"/>
        </w:rPr>
        <w:t xml:space="preserve">members, </w:t>
      </w:r>
      <w:r w:rsidR="00B508C7">
        <w:rPr>
          <w:color w:val="000000"/>
        </w:rPr>
        <w:t>WFDB</w:t>
      </w:r>
      <w:r w:rsidR="001037A9" w:rsidRPr="00157132">
        <w:rPr>
          <w:color w:val="000000"/>
        </w:rPr>
        <w:t xml:space="preserve"> and relevant partners</w:t>
      </w:r>
      <w:r w:rsidR="00523AAC" w:rsidRPr="00157132">
        <w:rPr>
          <w:color w:val="000000"/>
        </w:rPr>
        <w:t>.</w:t>
      </w:r>
    </w:p>
    <w:p w14:paraId="466A7D8F" w14:textId="77777777" w:rsidR="009552AC" w:rsidRPr="00157132" w:rsidRDefault="009552AC" w:rsidP="00157132">
      <w:pPr>
        <w:spacing w:after="0"/>
        <w:jc w:val="both"/>
        <w:rPr>
          <w:color w:val="000000"/>
        </w:rPr>
      </w:pPr>
    </w:p>
    <w:p w14:paraId="7E5FC0F8" w14:textId="34999B61" w:rsidR="00B635AA" w:rsidRPr="00157132" w:rsidRDefault="00090465" w:rsidP="00157132">
      <w:pPr>
        <w:spacing w:after="0"/>
        <w:jc w:val="both"/>
        <w:rPr>
          <w:color w:val="000000"/>
        </w:rPr>
      </w:pPr>
      <w:r>
        <w:t>Oslo, Norway</w:t>
      </w:r>
      <w:r w:rsidR="00887A97">
        <w:t xml:space="preserve">, </w:t>
      </w:r>
      <w:r>
        <w:t>16. October</w:t>
      </w:r>
      <w:r w:rsidR="00887A97">
        <w:t xml:space="preserve"> 2018</w:t>
      </w:r>
      <w:r w:rsidR="00632F3B">
        <w:t>.</w:t>
      </w:r>
    </w:p>
    <w:sectPr w:rsidR="00B635AA" w:rsidRPr="00157132" w:rsidSect="00157132">
      <w:footerReference w:type="default" r:id="rId12"/>
      <w:pgSz w:w="11900" w:h="16840"/>
      <w:pgMar w:top="993" w:right="1440" w:bottom="568" w:left="1440" w:header="708" w:footer="5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973CD" w14:textId="77777777" w:rsidR="00873192" w:rsidRDefault="00873192" w:rsidP="00B875AF">
      <w:pPr>
        <w:spacing w:after="0" w:line="240" w:lineRule="auto"/>
      </w:pPr>
      <w:r>
        <w:separator/>
      </w:r>
    </w:p>
  </w:endnote>
  <w:endnote w:type="continuationSeparator" w:id="0">
    <w:p w14:paraId="23D6FE91" w14:textId="77777777" w:rsidR="00873192" w:rsidRDefault="00873192" w:rsidP="00B87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P??">
    <w:altName w:val="ＭＳ 明朝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EE593" w14:textId="77777777" w:rsidR="00090465" w:rsidRDefault="00090465" w:rsidP="00157132">
    <w:pPr>
      <w:pStyle w:val="Footer"/>
      <w:tabs>
        <w:tab w:val="left" w:pos="-6237"/>
        <w:tab w:val="center" w:pos="5103"/>
        <w:tab w:val="right" w:pos="9498"/>
      </w:tabs>
      <w:spacing w:after="0"/>
      <w:ind w:right="360"/>
      <w:rPr>
        <w:rFonts w:eastAsia="Times New Roman"/>
        <w:color w:val="000000"/>
        <w:szCs w:val="32"/>
        <w:shd w:val="clear" w:color="auto" w:fill="FFFFFF"/>
      </w:rPr>
    </w:pPr>
    <w:r w:rsidRPr="00090465">
      <w:rPr>
        <w:rFonts w:eastAsia="Times New Roman"/>
        <w:color w:val="000000"/>
        <w:szCs w:val="32"/>
        <w:shd w:val="clear" w:color="auto" w:fill="FFFFFF"/>
      </w:rPr>
      <w:t xml:space="preserve">Technical Workshop on Inequality and Persons with Deafblindness: </w:t>
    </w:r>
  </w:p>
  <w:p w14:paraId="0F784BA9" w14:textId="2E2EB2D2" w:rsidR="008C5B85" w:rsidRPr="00EF14B8" w:rsidRDefault="00090465" w:rsidP="00157132">
    <w:pPr>
      <w:pStyle w:val="Footer"/>
      <w:tabs>
        <w:tab w:val="left" w:pos="-6237"/>
        <w:tab w:val="center" w:pos="5103"/>
        <w:tab w:val="right" w:pos="9498"/>
      </w:tabs>
      <w:spacing w:after="0"/>
      <w:ind w:right="360"/>
      <w:rPr>
        <w:b/>
        <w:bCs/>
        <w:noProof/>
        <w:sz w:val="20"/>
        <w:szCs w:val="20"/>
      </w:rPr>
    </w:pPr>
    <w:r w:rsidRPr="00090465">
      <w:rPr>
        <w:rFonts w:eastAsia="Times New Roman"/>
        <w:color w:val="000000"/>
        <w:szCs w:val="32"/>
        <w:shd w:val="clear" w:color="auto" w:fill="FFFFFF"/>
      </w:rPr>
      <w:t>At risk of exclusion from CRPD and SDGs implementation.</w:t>
    </w:r>
    <w:r w:rsidR="008C5B85" w:rsidRPr="00E65F46">
      <w:rPr>
        <w:sz w:val="20"/>
        <w:szCs w:val="20"/>
      </w:rPr>
      <w:tab/>
      <w:t xml:space="preserve">Page </w:t>
    </w:r>
    <w:r w:rsidR="008C5B85" w:rsidRPr="00E65F46">
      <w:rPr>
        <w:b/>
        <w:bCs/>
        <w:sz w:val="20"/>
        <w:szCs w:val="20"/>
      </w:rPr>
      <w:fldChar w:fldCharType="begin"/>
    </w:r>
    <w:r w:rsidR="008C5B85" w:rsidRPr="00E65F46">
      <w:rPr>
        <w:b/>
        <w:bCs/>
        <w:sz w:val="20"/>
        <w:szCs w:val="20"/>
      </w:rPr>
      <w:instrText xml:space="preserve"> </w:instrText>
    </w:r>
    <w:r w:rsidR="00AE7481">
      <w:rPr>
        <w:b/>
        <w:bCs/>
        <w:sz w:val="20"/>
        <w:szCs w:val="20"/>
      </w:rPr>
      <w:instrText>PAGE</w:instrText>
    </w:r>
    <w:r w:rsidR="008C5B85" w:rsidRPr="00E65F46">
      <w:rPr>
        <w:b/>
        <w:bCs/>
        <w:sz w:val="20"/>
        <w:szCs w:val="20"/>
      </w:rPr>
      <w:instrText xml:space="preserve">  \* Arabic  \* MERGEFORMAT </w:instrText>
    </w:r>
    <w:r w:rsidR="008C5B85" w:rsidRPr="00E65F46">
      <w:rPr>
        <w:b/>
        <w:bCs/>
        <w:sz w:val="20"/>
        <w:szCs w:val="20"/>
      </w:rPr>
      <w:fldChar w:fldCharType="separate"/>
    </w:r>
    <w:r w:rsidR="008A02D2">
      <w:rPr>
        <w:b/>
        <w:bCs/>
        <w:noProof/>
        <w:sz w:val="20"/>
        <w:szCs w:val="20"/>
      </w:rPr>
      <w:t>1</w:t>
    </w:r>
    <w:r w:rsidR="008C5B85" w:rsidRPr="00E65F46">
      <w:rPr>
        <w:b/>
        <w:bCs/>
        <w:sz w:val="20"/>
        <w:szCs w:val="20"/>
      </w:rPr>
      <w:fldChar w:fldCharType="end"/>
    </w:r>
    <w:r w:rsidR="008C5B85" w:rsidRPr="00E65F46">
      <w:rPr>
        <w:sz w:val="20"/>
        <w:szCs w:val="20"/>
      </w:rPr>
      <w:t xml:space="preserve"> of </w:t>
    </w:r>
    <w:r w:rsidR="008C5B85">
      <w:rPr>
        <w:rFonts w:ascii="Times New Roman" w:hAnsi="Times New Roman"/>
        <w:sz w:val="24"/>
        <w:szCs w:val="24"/>
      </w:rPr>
      <w:fldChar w:fldCharType="begin"/>
    </w:r>
    <w:r w:rsidR="008C5B85">
      <w:instrText xml:space="preserve"> </w:instrText>
    </w:r>
    <w:r w:rsidR="00AE7481">
      <w:instrText>NUMPAGES</w:instrText>
    </w:r>
    <w:r w:rsidR="008C5B85">
      <w:instrText xml:space="preserve">  \* Arabic  \* MERGEFORMAT </w:instrText>
    </w:r>
    <w:r w:rsidR="008C5B85">
      <w:rPr>
        <w:rFonts w:ascii="Times New Roman" w:hAnsi="Times New Roman"/>
        <w:sz w:val="24"/>
        <w:szCs w:val="24"/>
      </w:rPr>
      <w:fldChar w:fldCharType="separate"/>
    </w:r>
    <w:r w:rsidR="008A02D2" w:rsidRPr="008A02D2">
      <w:rPr>
        <w:b/>
        <w:bCs/>
        <w:noProof/>
        <w:sz w:val="20"/>
        <w:szCs w:val="20"/>
      </w:rPr>
      <w:t>2</w:t>
    </w:r>
    <w:r w:rsidR="008C5B85">
      <w:rPr>
        <w:b/>
        <w:bCs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56E47B" w14:textId="77777777" w:rsidR="00873192" w:rsidRDefault="00873192" w:rsidP="00B875AF">
      <w:pPr>
        <w:spacing w:after="0" w:line="240" w:lineRule="auto"/>
      </w:pPr>
      <w:r>
        <w:separator/>
      </w:r>
    </w:p>
  </w:footnote>
  <w:footnote w:type="continuationSeparator" w:id="0">
    <w:p w14:paraId="4CEB6D9F" w14:textId="77777777" w:rsidR="00873192" w:rsidRDefault="00873192" w:rsidP="00B875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81034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971ACE"/>
    <w:multiLevelType w:val="hybridMultilevel"/>
    <w:tmpl w:val="44C245A4"/>
    <w:lvl w:ilvl="0" w:tplc="368AD5B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B3707"/>
    <w:multiLevelType w:val="hybridMultilevel"/>
    <w:tmpl w:val="6F06C0F4"/>
    <w:lvl w:ilvl="0" w:tplc="77A43D5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71184"/>
    <w:multiLevelType w:val="hybridMultilevel"/>
    <w:tmpl w:val="0BD66DF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EF0DD8"/>
    <w:multiLevelType w:val="hybridMultilevel"/>
    <w:tmpl w:val="A0B022DC"/>
    <w:lvl w:ilvl="0" w:tplc="C692434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822651"/>
    <w:multiLevelType w:val="hybridMultilevel"/>
    <w:tmpl w:val="653650D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5E09A7"/>
    <w:multiLevelType w:val="hybridMultilevel"/>
    <w:tmpl w:val="D302A1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482787"/>
    <w:multiLevelType w:val="multilevel"/>
    <w:tmpl w:val="61C89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A132BB"/>
    <w:multiLevelType w:val="hybridMultilevel"/>
    <w:tmpl w:val="E4DA38B0"/>
    <w:lvl w:ilvl="0" w:tplc="16E24E0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CDCF4BC">
      <w:start w:val="2306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01810C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C20460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DB8E46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36C81B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C36CF6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7008F8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A0CD4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13A30434"/>
    <w:multiLevelType w:val="hybridMultilevel"/>
    <w:tmpl w:val="76B0B6CC"/>
    <w:lvl w:ilvl="0" w:tplc="2C542144">
      <w:start w:val="1"/>
      <w:numFmt w:val="lowerRoman"/>
      <w:lvlText w:val="%1."/>
      <w:lvlJc w:val="left"/>
      <w:pPr>
        <w:ind w:left="720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B6409C"/>
    <w:multiLevelType w:val="hybridMultilevel"/>
    <w:tmpl w:val="A148BAFA"/>
    <w:lvl w:ilvl="0" w:tplc="080C0017">
      <w:start w:val="1"/>
      <w:numFmt w:val="lowerLetter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9A78F5"/>
    <w:multiLevelType w:val="hybridMultilevel"/>
    <w:tmpl w:val="2108937A"/>
    <w:lvl w:ilvl="0" w:tplc="A9ACDD3E">
      <w:start w:val="23"/>
      <w:numFmt w:val="decimal"/>
      <w:lvlText w:val="%1."/>
      <w:lvlJc w:val="left"/>
      <w:pPr>
        <w:ind w:left="2160" w:hanging="360"/>
      </w:pPr>
      <w:rPr>
        <w:i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84555C7"/>
    <w:multiLevelType w:val="hybridMultilevel"/>
    <w:tmpl w:val="0EE49AE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A1B25"/>
    <w:multiLevelType w:val="hybridMultilevel"/>
    <w:tmpl w:val="3DE84D4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AD08D9"/>
    <w:multiLevelType w:val="hybridMultilevel"/>
    <w:tmpl w:val="A148BAFA"/>
    <w:lvl w:ilvl="0" w:tplc="080C0017">
      <w:start w:val="1"/>
      <w:numFmt w:val="lowerLetter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9E7D0A"/>
    <w:multiLevelType w:val="hybridMultilevel"/>
    <w:tmpl w:val="248687F6"/>
    <w:lvl w:ilvl="0" w:tplc="F14A3B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057030"/>
    <w:multiLevelType w:val="hybridMultilevel"/>
    <w:tmpl w:val="8646A728"/>
    <w:lvl w:ilvl="0" w:tplc="C692434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FF3F2A"/>
    <w:multiLevelType w:val="hybridMultilevel"/>
    <w:tmpl w:val="76B0B6CC"/>
    <w:lvl w:ilvl="0" w:tplc="2C542144">
      <w:start w:val="1"/>
      <w:numFmt w:val="lowerRoman"/>
      <w:lvlText w:val="%1."/>
      <w:lvlJc w:val="left"/>
      <w:pPr>
        <w:ind w:left="720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91777F"/>
    <w:multiLevelType w:val="hybridMultilevel"/>
    <w:tmpl w:val="1D0A7122"/>
    <w:lvl w:ilvl="0" w:tplc="C692434E">
      <w:start w:val="1"/>
      <w:numFmt w:val="bullet"/>
      <w:lvlText w:val=""/>
      <w:lvlJc w:val="left"/>
      <w:pPr>
        <w:ind w:left="1779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Wingdings" w:hint="default"/>
      </w:rPr>
    </w:lvl>
    <w:lvl w:ilvl="2" w:tplc="10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Wingdings" w:hint="default"/>
      </w:rPr>
    </w:lvl>
    <w:lvl w:ilvl="5" w:tplc="10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Wingdings" w:hint="default"/>
      </w:rPr>
    </w:lvl>
    <w:lvl w:ilvl="8" w:tplc="10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19" w15:restartNumberingAfterBreak="0">
    <w:nsid w:val="313D3B14"/>
    <w:multiLevelType w:val="hybridMultilevel"/>
    <w:tmpl w:val="76B0B6CC"/>
    <w:lvl w:ilvl="0" w:tplc="2C542144">
      <w:start w:val="1"/>
      <w:numFmt w:val="lowerRoman"/>
      <w:lvlText w:val="%1."/>
      <w:lvlJc w:val="left"/>
      <w:pPr>
        <w:ind w:left="720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D10BC2"/>
    <w:multiLevelType w:val="hybridMultilevel"/>
    <w:tmpl w:val="91DE5B80"/>
    <w:lvl w:ilvl="0" w:tplc="09601E6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B44EB"/>
    <w:multiLevelType w:val="hybridMultilevel"/>
    <w:tmpl w:val="3E6896EE"/>
    <w:lvl w:ilvl="0" w:tplc="04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2" w15:restartNumberingAfterBreak="0">
    <w:nsid w:val="5594489D"/>
    <w:multiLevelType w:val="hybridMultilevel"/>
    <w:tmpl w:val="C6986F32"/>
    <w:lvl w:ilvl="0" w:tplc="9ADEA15C">
      <w:start w:val="2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F07FB1"/>
    <w:multiLevelType w:val="multilevel"/>
    <w:tmpl w:val="F682A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E74C41"/>
    <w:multiLevelType w:val="hybridMultilevel"/>
    <w:tmpl w:val="4CF0EF3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1A5B7E"/>
    <w:multiLevelType w:val="hybridMultilevel"/>
    <w:tmpl w:val="7FC4F9B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9423C2"/>
    <w:multiLevelType w:val="multilevel"/>
    <w:tmpl w:val="EB8A9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C572CF"/>
    <w:multiLevelType w:val="hybridMultilevel"/>
    <w:tmpl w:val="65665216"/>
    <w:lvl w:ilvl="0" w:tplc="0409001B">
      <w:start w:val="1"/>
      <w:numFmt w:val="lowerRoman"/>
      <w:lvlText w:val="%1."/>
      <w:lvlJc w:val="righ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E60A8F"/>
    <w:multiLevelType w:val="hybridMultilevel"/>
    <w:tmpl w:val="72A237C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D718D"/>
    <w:multiLevelType w:val="hybridMultilevel"/>
    <w:tmpl w:val="DABAD0FE"/>
    <w:lvl w:ilvl="0" w:tplc="0409000F">
      <w:start w:val="1"/>
      <w:numFmt w:val="decimal"/>
      <w:lvlText w:val="%1."/>
      <w:lvlJc w:val="left"/>
      <w:pPr>
        <w:ind w:left="-3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9" w:hanging="360"/>
      </w:pPr>
    </w:lvl>
    <w:lvl w:ilvl="2" w:tplc="0409001B" w:tentative="1">
      <w:start w:val="1"/>
      <w:numFmt w:val="lowerRoman"/>
      <w:lvlText w:val="%3."/>
      <w:lvlJc w:val="right"/>
      <w:pPr>
        <w:ind w:left="1089" w:hanging="180"/>
      </w:pPr>
    </w:lvl>
    <w:lvl w:ilvl="3" w:tplc="0409000F" w:tentative="1">
      <w:start w:val="1"/>
      <w:numFmt w:val="decimal"/>
      <w:lvlText w:val="%4."/>
      <w:lvlJc w:val="left"/>
      <w:pPr>
        <w:ind w:left="1809" w:hanging="360"/>
      </w:pPr>
    </w:lvl>
    <w:lvl w:ilvl="4" w:tplc="04090019" w:tentative="1">
      <w:start w:val="1"/>
      <w:numFmt w:val="lowerLetter"/>
      <w:lvlText w:val="%5."/>
      <w:lvlJc w:val="left"/>
      <w:pPr>
        <w:ind w:left="2529" w:hanging="360"/>
      </w:pPr>
    </w:lvl>
    <w:lvl w:ilvl="5" w:tplc="0409001B" w:tentative="1">
      <w:start w:val="1"/>
      <w:numFmt w:val="lowerRoman"/>
      <w:lvlText w:val="%6."/>
      <w:lvlJc w:val="right"/>
      <w:pPr>
        <w:ind w:left="3249" w:hanging="180"/>
      </w:pPr>
    </w:lvl>
    <w:lvl w:ilvl="6" w:tplc="0409000F" w:tentative="1">
      <w:start w:val="1"/>
      <w:numFmt w:val="decimal"/>
      <w:lvlText w:val="%7."/>
      <w:lvlJc w:val="left"/>
      <w:pPr>
        <w:ind w:left="3969" w:hanging="360"/>
      </w:pPr>
    </w:lvl>
    <w:lvl w:ilvl="7" w:tplc="04090019" w:tentative="1">
      <w:start w:val="1"/>
      <w:numFmt w:val="lowerLetter"/>
      <w:lvlText w:val="%8."/>
      <w:lvlJc w:val="left"/>
      <w:pPr>
        <w:ind w:left="4689" w:hanging="360"/>
      </w:pPr>
    </w:lvl>
    <w:lvl w:ilvl="8" w:tplc="0409001B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30" w15:restartNumberingAfterBreak="0">
    <w:nsid w:val="756E4924"/>
    <w:multiLevelType w:val="multilevel"/>
    <w:tmpl w:val="4B289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758374F"/>
    <w:multiLevelType w:val="hybridMultilevel"/>
    <w:tmpl w:val="EA42ADBA"/>
    <w:lvl w:ilvl="0" w:tplc="4A180C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922375"/>
    <w:multiLevelType w:val="hybridMultilevel"/>
    <w:tmpl w:val="519E7E6C"/>
    <w:lvl w:ilvl="0" w:tplc="4A180CEC">
      <w:start w:val="1"/>
      <w:numFmt w:val="lowerRoman"/>
      <w:lvlText w:val="%1."/>
      <w:lvlJc w:val="left"/>
      <w:pPr>
        <w:ind w:left="720" w:hanging="360"/>
      </w:pPr>
      <w:rPr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9B59B3"/>
    <w:multiLevelType w:val="hybridMultilevel"/>
    <w:tmpl w:val="C778D1D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"/>
  </w:num>
  <w:num w:numId="3">
    <w:abstractNumId w:val="18"/>
  </w:num>
  <w:num w:numId="4">
    <w:abstractNumId w:val="16"/>
  </w:num>
  <w:num w:numId="5">
    <w:abstractNumId w:val="3"/>
  </w:num>
  <w:num w:numId="6">
    <w:abstractNumId w:val="0"/>
  </w:num>
  <w:num w:numId="7">
    <w:abstractNumId w:val="11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</w:num>
  <w:num w:numId="9">
    <w:abstractNumId w:val="2"/>
  </w:num>
  <w:num w:numId="10">
    <w:abstractNumId w:val="10"/>
  </w:num>
  <w:num w:numId="11">
    <w:abstractNumId w:val="14"/>
  </w:num>
  <w:num w:numId="12">
    <w:abstractNumId w:val="23"/>
  </w:num>
  <w:num w:numId="13">
    <w:abstractNumId w:val="7"/>
  </w:num>
  <w:num w:numId="14">
    <w:abstractNumId w:val="26"/>
  </w:num>
  <w:num w:numId="15">
    <w:abstractNumId w:val="33"/>
  </w:num>
  <w:num w:numId="16">
    <w:abstractNumId w:val="25"/>
  </w:num>
  <w:num w:numId="17">
    <w:abstractNumId w:val="13"/>
  </w:num>
  <w:num w:numId="18">
    <w:abstractNumId w:val="5"/>
  </w:num>
  <w:num w:numId="19">
    <w:abstractNumId w:val="12"/>
  </w:num>
  <w:num w:numId="20">
    <w:abstractNumId w:val="28"/>
  </w:num>
  <w:num w:numId="21">
    <w:abstractNumId w:val="31"/>
  </w:num>
  <w:num w:numId="22">
    <w:abstractNumId w:val="19"/>
  </w:num>
  <w:num w:numId="23">
    <w:abstractNumId w:val="17"/>
  </w:num>
  <w:num w:numId="24">
    <w:abstractNumId w:val="9"/>
  </w:num>
  <w:num w:numId="25">
    <w:abstractNumId w:val="24"/>
  </w:num>
  <w:num w:numId="26">
    <w:abstractNumId w:val="20"/>
  </w:num>
  <w:num w:numId="27">
    <w:abstractNumId w:val="27"/>
  </w:num>
  <w:num w:numId="28">
    <w:abstractNumId w:val="11"/>
  </w:num>
  <w:num w:numId="29">
    <w:abstractNumId w:val="15"/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</w:num>
  <w:num w:numId="33">
    <w:abstractNumId w:val="8"/>
  </w:num>
  <w:num w:numId="34">
    <w:abstractNumId w:val="29"/>
  </w:num>
  <w:num w:numId="35">
    <w:abstractNumId w:val="6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A0NTc0NTYzMjI0tzBT0lEKTi0uzszPAykwrAUA+fsMxSwAAAA="/>
  </w:docVars>
  <w:rsids>
    <w:rsidRoot w:val="00C43BD7"/>
    <w:rsid w:val="00000B33"/>
    <w:rsid w:val="000014E8"/>
    <w:rsid w:val="00005885"/>
    <w:rsid w:val="000122F2"/>
    <w:rsid w:val="00012C95"/>
    <w:rsid w:val="00014626"/>
    <w:rsid w:val="0002018D"/>
    <w:rsid w:val="00020834"/>
    <w:rsid w:val="0002327E"/>
    <w:rsid w:val="00024079"/>
    <w:rsid w:val="00024DB4"/>
    <w:rsid w:val="000262A8"/>
    <w:rsid w:val="000319D9"/>
    <w:rsid w:val="00032BBF"/>
    <w:rsid w:val="0005459A"/>
    <w:rsid w:val="0007389A"/>
    <w:rsid w:val="00090465"/>
    <w:rsid w:val="00091F97"/>
    <w:rsid w:val="00093116"/>
    <w:rsid w:val="000A789A"/>
    <w:rsid w:val="000B46F8"/>
    <w:rsid w:val="000C0381"/>
    <w:rsid w:val="000C06BA"/>
    <w:rsid w:val="000C099D"/>
    <w:rsid w:val="000C3137"/>
    <w:rsid w:val="000D73E6"/>
    <w:rsid w:val="000E2A9E"/>
    <w:rsid w:val="000F2100"/>
    <w:rsid w:val="00100A3C"/>
    <w:rsid w:val="001037A9"/>
    <w:rsid w:val="00105D3F"/>
    <w:rsid w:val="00114625"/>
    <w:rsid w:val="001308DA"/>
    <w:rsid w:val="00131799"/>
    <w:rsid w:val="00133D8F"/>
    <w:rsid w:val="001407AC"/>
    <w:rsid w:val="001431C9"/>
    <w:rsid w:val="00150686"/>
    <w:rsid w:val="00157132"/>
    <w:rsid w:val="00161317"/>
    <w:rsid w:val="00176899"/>
    <w:rsid w:val="00181B00"/>
    <w:rsid w:val="00181BEE"/>
    <w:rsid w:val="00186BCD"/>
    <w:rsid w:val="00187C4D"/>
    <w:rsid w:val="001A175F"/>
    <w:rsid w:val="001A5303"/>
    <w:rsid w:val="001F6A30"/>
    <w:rsid w:val="0021123C"/>
    <w:rsid w:val="00227F68"/>
    <w:rsid w:val="002315F4"/>
    <w:rsid w:val="002430B5"/>
    <w:rsid w:val="002603C4"/>
    <w:rsid w:val="0026433A"/>
    <w:rsid w:val="0027454C"/>
    <w:rsid w:val="00274A14"/>
    <w:rsid w:val="00280F2D"/>
    <w:rsid w:val="0028725B"/>
    <w:rsid w:val="002A1C58"/>
    <w:rsid w:val="002A319F"/>
    <w:rsid w:val="002B35E6"/>
    <w:rsid w:val="002B486B"/>
    <w:rsid w:val="002C7438"/>
    <w:rsid w:val="002F03EC"/>
    <w:rsid w:val="002F16CF"/>
    <w:rsid w:val="002F1C24"/>
    <w:rsid w:val="002F416E"/>
    <w:rsid w:val="00300EF9"/>
    <w:rsid w:val="0031519E"/>
    <w:rsid w:val="00330123"/>
    <w:rsid w:val="00332EF2"/>
    <w:rsid w:val="003343EA"/>
    <w:rsid w:val="00335037"/>
    <w:rsid w:val="00337B73"/>
    <w:rsid w:val="0034493D"/>
    <w:rsid w:val="00347FDB"/>
    <w:rsid w:val="00357736"/>
    <w:rsid w:val="00363862"/>
    <w:rsid w:val="00374044"/>
    <w:rsid w:val="00394B64"/>
    <w:rsid w:val="003978D1"/>
    <w:rsid w:val="003A0B0D"/>
    <w:rsid w:val="003B3EBF"/>
    <w:rsid w:val="003C5008"/>
    <w:rsid w:val="003D493A"/>
    <w:rsid w:val="003E0B30"/>
    <w:rsid w:val="003F00F6"/>
    <w:rsid w:val="003F2708"/>
    <w:rsid w:val="0040472B"/>
    <w:rsid w:val="004052B4"/>
    <w:rsid w:val="00405699"/>
    <w:rsid w:val="004057E3"/>
    <w:rsid w:val="00405CF4"/>
    <w:rsid w:val="004066FC"/>
    <w:rsid w:val="004068E5"/>
    <w:rsid w:val="00406A34"/>
    <w:rsid w:val="00414143"/>
    <w:rsid w:val="0042694D"/>
    <w:rsid w:val="00426D69"/>
    <w:rsid w:val="004323FB"/>
    <w:rsid w:val="004419A2"/>
    <w:rsid w:val="00451B82"/>
    <w:rsid w:val="004605CF"/>
    <w:rsid w:val="00461BE4"/>
    <w:rsid w:val="0046344B"/>
    <w:rsid w:val="00465835"/>
    <w:rsid w:val="00471279"/>
    <w:rsid w:val="00490D5E"/>
    <w:rsid w:val="004917D5"/>
    <w:rsid w:val="004A2BB7"/>
    <w:rsid w:val="004A64AA"/>
    <w:rsid w:val="004C6E27"/>
    <w:rsid w:val="004D4F04"/>
    <w:rsid w:val="004D4FF5"/>
    <w:rsid w:val="004E4AA7"/>
    <w:rsid w:val="004E5CD4"/>
    <w:rsid w:val="004F49CD"/>
    <w:rsid w:val="00522B4A"/>
    <w:rsid w:val="00523AAC"/>
    <w:rsid w:val="00534E37"/>
    <w:rsid w:val="00534E62"/>
    <w:rsid w:val="005367F3"/>
    <w:rsid w:val="00537B7A"/>
    <w:rsid w:val="005439B8"/>
    <w:rsid w:val="005456A9"/>
    <w:rsid w:val="00546D1F"/>
    <w:rsid w:val="00550883"/>
    <w:rsid w:val="00551388"/>
    <w:rsid w:val="005548E9"/>
    <w:rsid w:val="00554EB6"/>
    <w:rsid w:val="00566258"/>
    <w:rsid w:val="00566EC8"/>
    <w:rsid w:val="00581851"/>
    <w:rsid w:val="00595ED5"/>
    <w:rsid w:val="00596658"/>
    <w:rsid w:val="00596A90"/>
    <w:rsid w:val="005A230A"/>
    <w:rsid w:val="005A6B1B"/>
    <w:rsid w:val="005C1A6C"/>
    <w:rsid w:val="005D7F73"/>
    <w:rsid w:val="005E4DAE"/>
    <w:rsid w:val="005F1CD7"/>
    <w:rsid w:val="005F64C3"/>
    <w:rsid w:val="00603ADE"/>
    <w:rsid w:val="00604807"/>
    <w:rsid w:val="00613DB7"/>
    <w:rsid w:val="00620B2D"/>
    <w:rsid w:val="00632F3B"/>
    <w:rsid w:val="00645987"/>
    <w:rsid w:val="00651FEF"/>
    <w:rsid w:val="006579D6"/>
    <w:rsid w:val="00663477"/>
    <w:rsid w:val="00675DBF"/>
    <w:rsid w:val="006814FB"/>
    <w:rsid w:val="006825A9"/>
    <w:rsid w:val="0069151D"/>
    <w:rsid w:val="006A39BA"/>
    <w:rsid w:val="006C4FC3"/>
    <w:rsid w:val="006D3E6B"/>
    <w:rsid w:val="006D7100"/>
    <w:rsid w:val="006E1235"/>
    <w:rsid w:val="006E7135"/>
    <w:rsid w:val="0070425F"/>
    <w:rsid w:val="00711D36"/>
    <w:rsid w:val="0071201E"/>
    <w:rsid w:val="00716D31"/>
    <w:rsid w:val="00722339"/>
    <w:rsid w:val="00724305"/>
    <w:rsid w:val="00727204"/>
    <w:rsid w:val="0073369F"/>
    <w:rsid w:val="00750EAC"/>
    <w:rsid w:val="00755D61"/>
    <w:rsid w:val="007574FA"/>
    <w:rsid w:val="007619C6"/>
    <w:rsid w:val="00764F90"/>
    <w:rsid w:val="00771BE4"/>
    <w:rsid w:val="0077586C"/>
    <w:rsid w:val="00783F06"/>
    <w:rsid w:val="00786FFB"/>
    <w:rsid w:val="007960DB"/>
    <w:rsid w:val="007A6B49"/>
    <w:rsid w:val="007A7CD5"/>
    <w:rsid w:val="007C1914"/>
    <w:rsid w:val="007C27A8"/>
    <w:rsid w:val="007C6212"/>
    <w:rsid w:val="007C6CC1"/>
    <w:rsid w:val="007D5998"/>
    <w:rsid w:val="007E1023"/>
    <w:rsid w:val="007E306E"/>
    <w:rsid w:val="007F1B88"/>
    <w:rsid w:val="007F1F2F"/>
    <w:rsid w:val="007F3D8C"/>
    <w:rsid w:val="008035A5"/>
    <w:rsid w:val="00811602"/>
    <w:rsid w:val="0081357B"/>
    <w:rsid w:val="0083187C"/>
    <w:rsid w:val="00832858"/>
    <w:rsid w:val="0084084B"/>
    <w:rsid w:val="0085039F"/>
    <w:rsid w:val="00851598"/>
    <w:rsid w:val="00863F3D"/>
    <w:rsid w:val="00873192"/>
    <w:rsid w:val="00873C0F"/>
    <w:rsid w:val="00876BCA"/>
    <w:rsid w:val="008856AA"/>
    <w:rsid w:val="00887A97"/>
    <w:rsid w:val="008920A7"/>
    <w:rsid w:val="008A02D2"/>
    <w:rsid w:val="008A3F8F"/>
    <w:rsid w:val="008A735A"/>
    <w:rsid w:val="008B0F28"/>
    <w:rsid w:val="008B1978"/>
    <w:rsid w:val="008B3920"/>
    <w:rsid w:val="008C36A6"/>
    <w:rsid w:val="008C5B85"/>
    <w:rsid w:val="008D40C5"/>
    <w:rsid w:val="008E28C2"/>
    <w:rsid w:val="008F5F31"/>
    <w:rsid w:val="008F67FD"/>
    <w:rsid w:val="00901197"/>
    <w:rsid w:val="00901FB7"/>
    <w:rsid w:val="009066EB"/>
    <w:rsid w:val="009178A3"/>
    <w:rsid w:val="0092411E"/>
    <w:rsid w:val="00926931"/>
    <w:rsid w:val="00926AF5"/>
    <w:rsid w:val="00933FA9"/>
    <w:rsid w:val="00935466"/>
    <w:rsid w:val="009445D4"/>
    <w:rsid w:val="00947285"/>
    <w:rsid w:val="00951177"/>
    <w:rsid w:val="009552AC"/>
    <w:rsid w:val="0095580D"/>
    <w:rsid w:val="00960E42"/>
    <w:rsid w:val="00963FE1"/>
    <w:rsid w:val="0098198C"/>
    <w:rsid w:val="0099505F"/>
    <w:rsid w:val="00997A42"/>
    <w:rsid w:val="009A0DD8"/>
    <w:rsid w:val="009A2143"/>
    <w:rsid w:val="009B0BA9"/>
    <w:rsid w:val="009B1740"/>
    <w:rsid w:val="009B2936"/>
    <w:rsid w:val="009B40C5"/>
    <w:rsid w:val="009B44DC"/>
    <w:rsid w:val="009C32C1"/>
    <w:rsid w:val="009D55D2"/>
    <w:rsid w:val="009E0C51"/>
    <w:rsid w:val="009E44BF"/>
    <w:rsid w:val="009E5814"/>
    <w:rsid w:val="009E618A"/>
    <w:rsid w:val="00A009A0"/>
    <w:rsid w:val="00A02F21"/>
    <w:rsid w:val="00A07C6C"/>
    <w:rsid w:val="00A07D46"/>
    <w:rsid w:val="00A126A4"/>
    <w:rsid w:val="00A15187"/>
    <w:rsid w:val="00A204B2"/>
    <w:rsid w:val="00A2429C"/>
    <w:rsid w:val="00A36DD7"/>
    <w:rsid w:val="00A54704"/>
    <w:rsid w:val="00A5509F"/>
    <w:rsid w:val="00A818CE"/>
    <w:rsid w:val="00A818E2"/>
    <w:rsid w:val="00A8196B"/>
    <w:rsid w:val="00A9340D"/>
    <w:rsid w:val="00AB5B88"/>
    <w:rsid w:val="00AB77FA"/>
    <w:rsid w:val="00AC0687"/>
    <w:rsid w:val="00AC2B90"/>
    <w:rsid w:val="00AC77EF"/>
    <w:rsid w:val="00AD405A"/>
    <w:rsid w:val="00AE4217"/>
    <w:rsid w:val="00AE7481"/>
    <w:rsid w:val="00AF2C5A"/>
    <w:rsid w:val="00B01EB0"/>
    <w:rsid w:val="00B02246"/>
    <w:rsid w:val="00B16ECB"/>
    <w:rsid w:val="00B176CD"/>
    <w:rsid w:val="00B22A65"/>
    <w:rsid w:val="00B23909"/>
    <w:rsid w:val="00B264EE"/>
    <w:rsid w:val="00B30BC8"/>
    <w:rsid w:val="00B34397"/>
    <w:rsid w:val="00B508C7"/>
    <w:rsid w:val="00B55855"/>
    <w:rsid w:val="00B61A6B"/>
    <w:rsid w:val="00B635AA"/>
    <w:rsid w:val="00B65651"/>
    <w:rsid w:val="00B815C1"/>
    <w:rsid w:val="00B821FE"/>
    <w:rsid w:val="00B852CC"/>
    <w:rsid w:val="00B875AF"/>
    <w:rsid w:val="00B909A2"/>
    <w:rsid w:val="00BA5F80"/>
    <w:rsid w:val="00BA61CE"/>
    <w:rsid w:val="00BB16D3"/>
    <w:rsid w:val="00BB7A80"/>
    <w:rsid w:val="00BB7BF3"/>
    <w:rsid w:val="00BC2C9E"/>
    <w:rsid w:val="00BC5C07"/>
    <w:rsid w:val="00BD24FF"/>
    <w:rsid w:val="00BD6885"/>
    <w:rsid w:val="00BE434D"/>
    <w:rsid w:val="00BF4AB3"/>
    <w:rsid w:val="00C12C89"/>
    <w:rsid w:val="00C130A2"/>
    <w:rsid w:val="00C2268F"/>
    <w:rsid w:val="00C26ECE"/>
    <w:rsid w:val="00C30194"/>
    <w:rsid w:val="00C32BB5"/>
    <w:rsid w:val="00C43BD7"/>
    <w:rsid w:val="00C47CBE"/>
    <w:rsid w:val="00C61223"/>
    <w:rsid w:val="00C62F39"/>
    <w:rsid w:val="00C81D93"/>
    <w:rsid w:val="00CA36D4"/>
    <w:rsid w:val="00CA7F71"/>
    <w:rsid w:val="00CB3EAD"/>
    <w:rsid w:val="00CB56C5"/>
    <w:rsid w:val="00CB6E7A"/>
    <w:rsid w:val="00CD1524"/>
    <w:rsid w:val="00CF3B80"/>
    <w:rsid w:val="00D01E79"/>
    <w:rsid w:val="00D0430E"/>
    <w:rsid w:val="00D146D0"/>
    <w:rsid w:val="00D20DBD"/>
    <w:rsid w:val="00D249BC"/>
    <w:rsid w:val="00D26675"/>
    <w:rsid w:val="00D424F5"/>
    <w:rsid w:val="00D52B3A"/>
    <w:rsid w:val="00D54A41"/>
    <w:rsid w:val="00D6521A"/>
    <w:rsid w:val="00D71E81"/>
    <w:rsid w:val="00D74716"/>
    <w:rsid w:val="00D835A8"/>
    <w:rsid w:val="00D90F84"/>
    <w:rsid w:val="00D94A10"/>
    <w:rsid w:val="00DA6CBD"/>
    <w:rsid w:val="00DA7336"/>
    <w:rsid w:val="00DB3CE8"/>
    <w:rsid w:val="00DB7B6A"/>
    <w:rsid w:val="00DC4541"/>
    <w:rsid w:val="00DC5A27"/>
    <w:rsid w:val="00DD023A"/>
    <w:rsid w:val="00DE38BA"/>
    <w:rsid w:val="00DE39F3"/>
    <w:rsid w:val="00DE4982"/>
    <w:rsid w:val="00DE69E9"/>
    <w:rsid w:val="00DF14F8"/>
    <w:rsid w:val="00DF2989"/>
    <w:rsid w:val="00DF3438"/>
    <w:rsid w:val="00E066D3"/>
    <w:rsid w:val="00E124FF"/>
    <w:rsid w:val="00E12733"/>
    <w:rsid w:val="00E171BC"/>
    <w:rsid w:val="00E24EFE"/>
    <w:rsid w:val="00E532C9"/>
    <w:rsid w:val="00E74C0A"/>
    <w:rsid w:val="00E77406"/>
    <w:rsid w:val="00E82B03"/>
    <w:rsid w:val="00E86B8E"/>
    <w:rsid w:val="00E93496"/>
    <w:rsid w:val="00E940FB"/>
    <w:rsid w:val="00E97CDA"/>
    <w:rsid w:val="00EB1780"/>
    <w:rsid w:val="00EB5413"/>
    <w:rsid w:val="00EC0518"/>
    <w:rsid w:val="00ED1B8F"/>
    <w:rsid w:val="00ED2C85"/>
    <w:rsid w:val="00ED644D"/>
    <w:rsid w:val="00EE00AD"/>
    <w:rsid w:val="00EE53D0"/>
    <w:rsid w:val="00EE7358"/>
    <w:rsid w:val="00EF14B8"/>
    <w:rsid w:val="00EF1CF4"/>
    <w:rsid w:val="00EF595C"/>
    <w:rsid w:val="00EF69F7"/>
    <w:rsid w:val="00EF7BE8"/>
    <w:rsid w:val="00F03B75"/>
    <w:rsid w:val="00F30ED5"/>
    <w:rsid w:val="00F32F68"/>
    <w:rsid w:val="00F341A5"/>
    <w:rsid w:val="00F35F86"/>
    <w:rsid w:val="00F400F7"/>
    <w:rsid w:val="00F41D4E"/>
    <w:rsid w:val="00F4477A"/>
    <w:rsid w:val="00F63CF1"/>
    <w:rsid w:val="00F6596D"/>
    <w:rsid w:val="00F73F4F"/>
    <w:rsid w:val="00F84E70"/>
    <w:rsid w:val="00F8742C"/>
    <w:rsid w:val="00F973FF"/>
    <w:rsid w:val="00FA14B9"/>
    <w:rsid w:val="00FA41CA"/>
    <w:rsid w:val="00FB00F0"/>
    <w:rsid w:val="00FB1F91"/>
    <w:rsid w:val="00FB1FB2"/>
    <w:rsid w:val="00FB6208"/>
    <w:rsid w:val="00FD4F2A"/>
    <w:rsid w:val="00FE4BDE"/>
    <w:rsid w:val="00FF20E5"/>
    <w:rsid w:val="00FF344B"/>
    <w:rsid w:val="00FF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D60A2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 w:qFormat="1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 w:qFormat="1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34" w:qFormat="1"/>
    <w:lsdException w:name="Colorful Grid Accent 1" w:uiPriority="99" w:qFormat="1"/>
    <w:lsdException w:name="Light Shading Accent 2" w:uiPriority="99" w:qFormat="1"/>
    <w:lsdException w:name="Light List Accent 2" w:uiPriority="99"/>
    <w:lsdException w:name="Light Grid Accent 2" w:uiPriority="99"/>
    <w:lsdException w:name="Medium Shading 1 Accent 2" w:uiPriority="99" w:qFormat="1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34" w:qFormat="1"/>
    <w:lsdException w:name="Medium Grid 2 Accent 2" w:uiPriority="99" w:qFormat="1"/>
    <w:lsdException w:name="Medium Grid 3 Accent 2" w:uiPriority="99" w:qFormat="1"/>
    <w:lsdException w:name="Dark List Accent 2" w:uiPriority="99"/>
    <w:lsdException w:name="Colorful Shading Accent 2" w:uiPriority="99"/>
    <w:lsdException w:name="Colorful List Accent 2" w:uiPriority="99" w:qFormat="1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 w:qFormat="1"/>
    <w:lsdException w:name="Medium Shading 1 Accent 3" w:uiPriority="99" w:qFormat="1"/>
    <w:lsdException w:name="Medium Shading 2 Accent 3" w:uiPriority="99" w:qFormat="1"/>
    <w:lsdException w:name="Medium List 1 Accent 3" w:uiPriority="99"/>
    <w:lsdException w:name="Medium List 2 Accent 3"/>
    <w:lsdException w:name="Medium Grid 1 Accent 3" w:qFormat="1"/>
    <w:lsdException w:name="Medium Grid 2 Accent 3"/>
    <w:lsdException w:name="Medium Grid 3 Accent 3"/>
    <w:lsdException w:name="Dark List Accent 3"/>
    <w:lsdException w:name="Colorful Shading Accent 3" w:qFormat="1"/>
    <w:lsdException w:name="Colorful List Accent 3" w:qFormat="1"/>
    <w:lsdException w:name="Colorful Grid Accent 3" w:qFormat="1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 w:qFormat="1"/>
    <w:lsdException w:name="Medium Grid 1 Accent 4" w:qFormat="1"/>
    <w:lsdException w:name="Medium Grid 2 Accent 4" w:qFormat="1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 w:qFormat="1"/>
    <w:lsdException w:name="Light Grid Accent 5" w:qFormat="1"/>
    <w:lsdException w:name="Medium Shading 1 Accent 5" w:qFormat="1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531A7"/>
    <w:pPr>
      <w:spacing w:after="200" w:line="276" w:lineRule="auto"/>
    </w:pPr>
    <w:rPr>
      <w:sz w:val="22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4DB4"/>
    <w:pPr>
      <w:keepNext/>
      <w:spacing w:before="240" w:after="60"/>
      <w:outlineLvl w:val="0"/>
    </w:pPr>
    <w:rPr>
      <w:rFonts w:ascii="Cambria" w:eastAsia="Times New Roman" w:hAnsi="Cambria"/>
      <w:b/>
      <w:bCs/>
      <w:color w:val="C00000"/>
      <w:kern w:val="32"/>
      <w:sz w:val="32"/>
      <w:szCs w:val="32"/>
      <w:lang w:val="fr-CH"/>
    </w:rPr>
  </w:style>
  <w:style w:type="paragraph" w:styleId="Heading2">
    <w:name w:val="heading 2"/>
    <w:basedOn w:val="Normal"/>
    <w:next w:val="Normal"/>
    <w:link w:val="Heading2Char"/>
    <w:qFormat/>
    <w:rsid w:val="00645987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color w:val="C00000"/>
      <w:sz w:val="28"/>
      <w:szCs w:val="28"/>
      <w:lang w:val="x-none"/>
    </w:rPr>
  </w:style>
  <w:style w:type="paragraph" w:styleId="Heading3">
    <w:name w:val="heading 3"/>
    <w:basedOn w:val="Normal"/>
    <w:next w:val="Normal"/>
    <w:link w:val="Heading3Char"/>
    <w:qFormat/>
    <w:rsid w:val="00F400F7"/>
    <w:pPr>
      <w:keepNext/>
      <w:spacing w:before="240" w:after="60"/>
      <w:outlineLvl w:val="2"/>
    </w:pPr>
    <w:rPr>
      <w:rFonts w:ascii="Calibri Light" w:eastAsia="Times New Roman" w:hAnsi="Calibri Light"/>
      <w:b/>
      <w:bCs/>
      <w:color w:val="C00000"/>
      <w:sz w:val="26"/>
      <w:szCs w:val="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24B02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024DB4"/>
    <w:rPr>
      <w:rFonts w:ascii="Cambria" w:eastAsia="Times New Roman" w:hAnsi="Cambria"/>
      <w:b/>
      <w:bCs/>
      <w:color w:val="C00000"/>
      <w:kern w:val="32"/>
      <w:sz w:val="32"/>
      <w:szCs w:val="32"/>
      <w:lang w:val="fr-CH" w:eastAsia="en-US"/>
    </w:rPr>
  </w:style>
  <w:style w:type="character" w:customStyle="1" w:styleId="il">
    <w:name w:val="il"/>
    <w:basedOn w:val="DefaultParagraphFont"/>
    <w:rsid w:val="00FB6EBB"/>
  </w:style>
  <w:style w:type="paragraph" w:customStyle="1" w:styleId="SingleTxtG">
    <w:name w:val="_ Single Txt_G"/>
    <w:basedOn w:val="Normal"/>
    <w:link w:val="SingleTxtGChar"/>
    <w:rsid w:val="00B15A9F"/>
    <w:pPr>
      <w:suppressAutoHyphens/>
      <w:spacing w:after="120" w:line="240" w:lineRule="atLeast"/>
      <w:ind w:left="1134" w:right="1134"/>
      <w:jc w:val="both"/>
    </w:pPr>
    <w:rPr>
      <w:rFonts w:ascii="Times New Roman" w:eastAsia="Times New Roman" w:hAnsi="Times New Roman"/>
      <w:sz w:val="20"/>
      <w:szCs w:val="20"/>
      <w:lang w:val="x-none"/>
    </w:rPr>
  </w:style>
  <w:style w:type="character" w:customStyle="1" w:styleId="SingleTxtGChar">
    <w:name w:val="_ Single Txt_G Char"/>
    <w:link w:val="SingleTxtG"/>
    <w:locked/>
    <w:rsid w:val="00B15A9F"/>
    <w:rPr>
      <w:rFonts w:ascii="Times New Roman" w:eastAsia="Times New Roman" w:hAnsi="Times New Roman"/>
      <w:lang w:eastAsia="en-US"/>
    </w:rPr>
  </w:style>
  <w:style w:type="character" w:customStyle="1" w:styleId="hps">
    <w:name w:val="hps"/>
    <w:basedOn w:val="DefaultParagraphFont"/>
    <w:rsid w:val="007D37B7"/>
  </w:style>
  <w:style w:type="paragraph" w:styleId="BalloonText">
    <w:name w:val="Balloon Text"/>
    <w:basedOn w:val="Normal"/>
    <w:link w:val="BalloonTextChar"/>
    <w:uiPriority w:val="99"/>
    <w:semiHidden/>
    <w:unhideWhenUsed/>
    <w:rsid w:val="0034648C"/>
    <w:pPr>
      <w:spacing w:after="0" w:line="240" w:lineRule="auto"/>
    </w:pPr>
    <w:rPr>
      <w:rFonts w:ascii="Lucida Grande" w:hAnsi="Lucida Grande"/>
      <w:sz w:val="18"/>
      <w:szCs w:val="18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34648C"/>
    <w:rPr>
      <w:rFonts w:ascii="Lucida Grande" w:hAnsi="Lucida Grande"/>
      <w:sz w:val="18"/>
      <w:szCs w:val="18"/>
      <w:lang w:eastAsia="en-US"/>
    </w:rPr>
  </w:style>
  <w:style w:type="character" w:styleId="CommentReference">
    <w:name w:val="annotation reference"/>
    <w:unhideWhenUsed/>
    <w:rsid w:val="005F6E6D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5F6E6D"/>
    <w:rPr>
      <w:sz w:val="24"/>
      <w:szCs w:val="24"/>
      <w:lang w:val="x-none"/>
    </w:rPr>
  </w:style>
  <w:style w:type="character" w:customStyle="1" w:styleId="CommentTextChar">
    <w:name w:val="Comment Text Char"/>
    <w:link w:val="CommentText"/>
    <w:rsid w:val="005F6E6D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6E6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F6E6D"/>
    <w:rPr>
      <w:b/>
      <w:bCs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8576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28576F"/>
    <w:rPr>
      <w:sz w:val="22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28576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28576F"/>
    <w:rPr>
      <w:sz w:val="22"/>
      <w:szCs w:val="22"/>
      <w:lang w:val="en-GB" w:eastAsia="en-US"/>
    </w:rPr>
  </w:style>
  <w:style w:type="table" w:styleId="TableGrid">
    <w:name w:val="Table Grid"/>
    <w:basedOn w:val="TableNormal"/>
    <w:uiPriority w:val="59"/>
    <w:rsid w:val="001D39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E4176"/>
    <w:pPr>
      <w:spacing w:after="0" w:line="240" w:lineRule="auto"/>
    </w:pPr>
    <w:rPr>
      <w:rFonts w:ascii="Baskerville Old Face" w:eastAsia="MS P??" w:hAnsi="Baskerville Old Face"/>
      <w:sz w:val="20"/>
      <w:szCs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rsid w:val="00EE4176"/>
    <w:rPr>
      <w:rFonts w:ascii="Baskerville Old Face" w:eastAsia="MS P??" w:hAnsi="Baskerville Old Face"/>
      <w:lang w:val="en-US" w:eastAsia="en-US"/>
    </w:rPr>
  </w:style>
  <w:style w:type="character" w:styleId="FootnoteReference">
    <w:name w:val="footnote reference"/>
    <w:uiPriority w:val="99"/>
    <w:semiHidden/>
    <w:unhideWhenUsed/>
    <w:rsid w:val="00EE4176"/>
    <w:rPr>
      <w:rFonts w:ascii="Times New Roman" w:hAnsi="Times New Roman" w:cs="Times New Roman" w:hint="default"/>
      <w:vertAlign w:val="superscript"/>
    </w:rPr>
  </w:style>
  <w:style w:type="paragraph" w:customStyle="1" w:styleId="Default">
    <w:name w:val="Default"/>
    <w:rsid w:val="00D53EA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fr-CH" w:eastAsia="fr-CH"/>
    </w:rPr>
  </w:style>
  <w:style w:type="character" w:styleId="FollowedHyperlink">
    <w:name w:val="FollowedHyperlink"/>
    <w:rsid w:val="00D66AF9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4B63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BE" w:eastAsia="fr-BE"/>
    </w:rPr>
  </w:style>
  <w:style w:type="character" w:customStyle="1" w:styleId="apple-converted-space">
    <w:name w:val="apple-converted-space"/>
    <w:rsid w:val="004B63F9"/>
  </w:style>
  <w:style w:type="character" w:styleId="Strong">
    <w:name w:val="Strong"/>
    <w:uiPriority w:val="22"/>
    <w:qFormat/>
    <w:rsid w:val="004B63F9"/>
    <w:rPr>
      <w:b/>
      <w:bCs/>
    </w:rPr>
  </w:style>
  <w:style w:type="paragraph" w:customStyle="1" w:styleId="LightGrid-Accent31">
    <w:name w:val="Light Grid - Accent 31"/>
    <w:basedOn w:val="Normal"/>
    <w:uiPriority w:val="34"/>
    <w:qFormat/>
    <w:rsid w:val="004B63F9"/>
    <w:pPr>
      <w:ind w:left="720"/>
      <w:contextualSpacing/>
    </w:pPr>
    <w:rPr>
      <w:lang w:val="en-US"/>
    </w:rPr>
  </w:style>
  <w:style w:type="paragraph" w:customStyle="1" w:styleId="Headingmain2">
    <w:name w:val="Heading main 2"/>
    <w:basedOn w:val="Normal"/>
    <w:rsid w:val="00BA5F80"/>
    <w:pPr>
      <w:spacing w:after="160"/>
      <w:ind w:right="26"/>
      <w:jc w:val="both"/>
    </w:pPr>
    <w:rPr>
      <w:rFonts w:eastAsia="Times New Roman"/>
      <w:b/>
      <w:color w:val="000000"/>
      <w:sz w:val="36"/>
      <w:szCs w:val="36"/>
    </w:rPr>
  </w:style>
  <w:style w:type="paragraph" w:customStyle="1" w:styleId="Listefonce-Accent31">
    <w:name w:val="Liste foncée - Accent 31"/>
    <w:hidden/>
    <w:rsid w:val="00CB6E7A"/>
    <w:rPr>
      <w:sz w:val="22"/>
      <w:szCs w:val="22"/>
      <w:lang w:val="en-GB" w:eastAsia="en-US"/>
    </w:rPr>
  </w:style>
  <w:style w:type="paragraph" w:styleId="Title">
    <w:name w:val="Title"/>
    <w:basedOn w:val="Normal"/>
    <w:next w:val="Normal"/>
    <w:link w:val="TitleChar"/>
    <w:qFormat/>
    <w:rsid w:val="00024DB4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color w:val="C00000"/>
      <w:kern w:val="28"/>
      <w:sz w:val="32"/>
      <w:szCs w:val="32"/>
      <w:lang w:val="x-none"/>
    </w:rPr>
  </w:style>
  <w:style w:type="character" w:customStyle="1" w:styleId="TitleChar">
    <w:name w:val="Title Char"/>
    <w:link w:val="Title"/>
    <w:rsid w:val="00024DB4"/>
    <w:rPr>
      <w:rFonts w:ascii="Calibri Light" w:eastAsia="Times New Roman" w:hAnsi="Calibri Light" w:cs="Times New Roman"/>
      <w:b/>
      <w:bCs/>
      <w:color w:val="C00000"/>
      <w:kern w:val="28"/>
      <w:sz w:val="32"/>
      <w:szCs w:val="32"/>
      <w:lang w:eastAsia="en-US"/>
    </w:rPr>
  </w:style>
  <w:style w:type="paragraph" w:customStyle="1" w:styleId="Grillemoyenne1-Accent21">
    <w:name w:val="Grille moyenne 1 - Accent 21"/>
    <w:basedOn w:val="Normal"/>
    <w:uiPriority w:val="34"/>
    <w:qFormat/>
    <w:rsid w:val="00997A42"/>
    <w:pPr>
      <w:spacing w:after="0" w:line="240" w:lineRule="auto"/>
      <w:ind w:left="720"/>
    </w:pPr>
    <w:rPr>
      <w:lang w:val="en-US"/>
    </w:rPr>
  </w:style>
  <w:style w:type="character" w:customStyle="1" w:styleId="Heading2Char">
    <w:name w:val="Heading 2 Char"/>
    <w:link w:val="Heading2"/>
    <w:rsid w:val="00645987"/>
    <w:rPr>
      <w:rFonts w:ascii="Calibri Light" w:eastAsia="Times New Roman" w:hAnsi="Calibri Light" w:cs="Times New Roman"/>
      <w:b/>
      <w:bCs/>
      <w:i/>
      <w:iCs/>
      <w:color w:val="C00000"/>
      <w:sz w:val="28"/>
      <w:szCs w:val="28"/>
      <w:lang w:eastAsia="en-US"/>
    </w:rPr>
  </w:style>
  <w:style w:type="character" w:customStyle="1" w:styleId="Heading3Char">
    <w:name w:val="Heading 3 Char"/>
    <w:link w:val="Heading3"/>
    <w:rsid w:val="00F400F7"/>
    <w:rPr>
      <w:rFonts w:ascii="Calibri Light" w:eastAsia="Times New Roman" w:hAnsi="Calibri Light" w:cs="Times New Roman"/>
      <w:b/>
      <w:bCs/>
      <w:color w:val="C00000"/>
      <w:sz w:val="26"/>
      <w:szCs w:val="26"/>
      <w:lang w:eastAsia="en-US"/>
    </w:rPr>
  </w:style>
  <w:style w:type="paragraph" w:customStyle="1" w:styleId="Listecouleur-Accent11">
    <w:name w:val="Liste couleur - Accent 11"/>
    <w:basedOn w:val="Normal"/>
    <w:uiPriority w:val="34"/>
    <w:qFormat/>
    <w:rsid w:val="00E124FF"/>
    <w:pPr>
      <w:spacing w:after="0" w:line="240" w:lineRule="auto"/>
      <w:ind w:left="720"/>
      <w:contextualSpacing/>
    </w:pPr>
    <w:rPr>
      <w:lang w:val="fr-FR"/>
    </w:rPr>
  </w:style>
  <w:style w:type="paragraph" w:customStyle="1" w:styleId="Tramecouleur-Accent11">
    <w:name w:val="Trame couleur - Accent 11"/>
    <w:hidden/>
    <w:uiPriority w:val="99"/>
    <w:unhideWhenUsed/>
    <w:rsid w:val="007E1023"/>
    <w:rPr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8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7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2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9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Users\Tchaurea\Dropbox\IDA\2012\OHCHR\Letter%20for%20the%20High%20Commissioner_OHCHR%20Report%202011%20(IDA-PC2's%20conflicted%20copy%202012-06-05)%20(1)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5B03A-E18B-4E8A-BD74-E50C44128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for the High Commissioner_OHCHR Report 2011 (IDA-PC2's conflicted copy 2012-06-05) (1)</Template>
  <TotalTime>0</TotalTime>
  <Pages>3</Pages>
  <Words>832</Words>
  <Characters>4577</Characters>
  <Application>Microsoft Office Word</Application>
  <DocSecurity>0</DocSecurity>
  <Lines>38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Tchaurea</dc:creator>
  <cp:keywords/>
  <cp:lastModifiedBy>Priscille Geiser</cp:lastModifiedBy>
  <cp:revision>2</cp:revision>
  <cp:lastPrinted>2017-11-03T11:32:00Z</cp:lastPrinted>
  <dcterms:created xsi:type="dcterms:W3CDTF">2018-10-17T09:15:00Z</dcterms:created>
  <dcterms:modified xsi:type="dcterms:W3CDTF">2018-10-17T09:15:00Z</dcterms:modified>
</cp:coreProperties>
</file>