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6453F" w14:textId="77777777" w:rsidR="001021CE" w:rsidRPr="005673F4" w:rsidRDefault="001021CE" w:rsidP="001021CE">
      <w:pPr>
        <w:spacing w:after="0"/>
        <w:jc w:val="both"/>
        <w:rPr>
          <w:rFonts w:ascii="Arial" w:hAnsi="Arial" w:cs="Arial"/>
          <w:i/>
          <w:sz w:val="28"/>
          <w:lang w:val="en-GB"/>
        </w:rPr>
      </w:pPr>
      <w:r w:rsidRPr="005673F4">
        <w:rPr>
          <w:rFonts w:ascii="Arial" w:hAnsi="Arial" w:cs="Arial"/>
          <w:sz w:val="28"/>
          <w:lang w:val="en-GB"/>
        </w:rPr>
        <w:t>Case summary:</w:t>
      </w:r>
      <w:r w:rsidRPr="005673F4">
        <w:rPr>
          <w:rStyle w:val="FootnoteReference"/>
          <w:rFonts w:ascii="Arial" w:hAnsi="Arial" w:cs="Arial"/>
          <w:sz w:val="24"/>
          <w:lang w:val="en-GB"/>
        </w:rPr>
        <w:footnoteReference w:id="1"/>
      </w:r>
      <w:r w:rsidRPr="005673F4">
        <w:rPr>
          <w:rFonts w:ascii="Arial" w:hAnsi="Arial" w:cs="Arial"/>
          <w:sz w:val="24"/>
          <w:lang w:val="en-GB"/>
        </w:rPr>
        <w:t xml:space="preserve"> </w:t>
      </w:r>
      <w:r w:rsidR="00A928AB" w:rsidRPr="00A928AB">
        <w:rPr>
          <w:rFonts w:ascii="Arial" w:hAnsi="Arial" w:cs="Arial"/>
          <w:i/>
          <w:sz w:val="28"/>
          <w:lang w:val="en-GB"/>
        </w:rPr>
        <w:t xml:space="preserve">Boris Makarov </w:t>
      </w:r>
      <w:r w:rsidR="008252D6" w:rsidRPr="005673F4">
        <w:rPr>
          <w:rFonts w:ascii="Arial" w:hAnsi="Arial" w:cs="Arial"/>
          <w:i/>
          <w:sz w:val="28"/>
          <w:lang w:val="en-GB"/>
        </w:rPr>
        <w:t xml:space="preserve">v </w:t>
      </w:r>
      <w:r w:rsidR="00295E7B" w:rsidRPr="00295E7B">
        <w:rPr>
          <w:rFonts w:ascii="Arial" w:hAnsi="Arial" w:cs="Arial"/>
          <w:i/>
          <w:sz w:val="28"/>
          <w:lang w:val="en-GB"/>
        </w:rPr>
        <w:t>Lithuania</w:t>
      </w:r>
    </w:p>
    <w:p w14:paraId="65FB7B45" w14:textId="77777777" w:rsidR="001021CE" w:rsidRPr="005673F4" w:rsidRDefault="001021CE" w:rsidP="001021CE">
      <w:pPr>
        <w:spacing w:after="0"/>
        <w:jc w:val="both"/>
        <w:rPr>
          <w:rFonts w:ascii="Arial" w:hAnsi="Arial" w:cs="Arial"/>
          <w:lang w:val="en-GB"/>
        </w:rPr>
      </w:pPr>
    </w:p>
    <w:p w14:paraId="7BB4E9CB" w14:textId="77777777" w:rsidR="008A4832" w:rsidRDefault="004122C2" w:rsidP="001021CE">
      <w:pPr>
        <w:spacing w:after="0"/>
        <w:jc w:val="both"/>
        <w:rPr>
          <w:rFonts w:ascii="Arial" w:hAnsi="Arial" w:cs="Arial"/>
          <w:szCs w:val="20"/>
          <w:lang w:val="en-GB"/>
        </w:rPr>
      </w:pPr>
      <w:r>
        <w:rPr>
          <w:rFonts w:ascii="Arial" w:hAnsi="Arial" w:cs="Arial"/>
          <w:szCs w:val="20"/>
          <w:lang w:val="en-GB"/>
        </w:rPr>
        <w:t xml:space="preserve">Case code: </w:t>
      </w:r>
      <w:r w:rsidR="008A4832" w:rsidRPr="004122C2">
        <w:rPr>
          <w:rFonts w:ascii="Arial" w:hAnsi="Arial" w:cs="Arial"/>
          <w:szCs w:val="20"/>
          <w:lang w:val="en-GB"/>
        </w:rPr>
        <w:t>CRPD/C/18/D/30/2015</w:t>
      </w:r>
    </w:p>
    <w:p w14:paraId="667A07E1" w14:textId="77777777" w:rsidR="001021CE" w:rsidRPr="005673F4" w:rsidRDefault="003A508C" w:rsidP="001021CE">
      <w:pPr>
        <w:spacing w:after="0"/>
        <w:jc w:val="both"/>
        <w:rPr>
          <w:rFonts w:ascii="Arial" w:hAnsi="Arial" w:cs="Arial"/>
          <w:szCs w:val="20"/>
          <w:lang w:val="en-GB"/>
        </w:rPr>
      </w:pPr>
      <w:r>
        <w:rPr>
          <w:rFonts w:ascii="Arial" w:hAnsi="Arial" w:cs="Arial"/>
          <w:szCs w:val="20"/>
          <w:lang w:val="en-GB"/>
        </w:rPr>
        <w:t>Communication no 30/2015</w:t>
      </w:r>
    </w:p>
    <w:p w14:paraId="728D3BBF" w14:textId="77777777" w:rsidR="001021CE" w:rsidRPr="005673F4" w:rsidRDefault="001021CE" w:rsidP="001021CE">
      <w:pPr>
        <w:spacing w:after="0"/>
        <w:jc w:val="both"/>
        <w:rPr>
          <w:rFonts w:ascii="Arial" w:hAnsi="Arial" w:cs="Arial"/>
          <w:szCs w:val="20"/>
          <w:lang w:val="en-GB"/>
        </w:rPr>
      </w:pPr>
      <w:r w:rsidRPr="005673F4">
        <w:rPr>
          <w:rFonts w:ascii="Arial" w:hAnsi="Arial" w:cs="Arial"/>
          <w:szCs w:val="20"/>
          <w:lang w:val="en-GB"/>
        </w:rPr>
        <w:t>Date of communication (initial submission):</w:t>
      </w:r>
      <w:r w:rsidRPr="005673F4">
        <w:rPr>
          <w:rFonts w:ascii="Arial" w:hAnsi="Arial" w:cs="Arial"/>
          <w:szCs w:val="20"/>
          <w:lang w:val="en-GB"/>
        </w:rPr>
        <w:tab/>
      </w:r>
      <w:r w:rsidRPr="005673F4">
        <w:rPr>
          <w:rFonts w:ascii="Arial" w:hAnsi="Arial" w:cs="Arial"/>
          <w:szCs w:val="20"/>
          <w:lang w:val="en-GB"/>
        </w:rPr>
        <w:tab/>
      </w:r>
      <w:r w:rsidR="003A508C" w:rsidRPr="003A508C">
        <w:rPr>
          <w:rFonts w:ascii="Arial" w:hAnsi="Arial" w:cs="Arial"/>
          <w:szCs w:val="20"/>
          <w:lang w:val="en-GB"/>
        </w:rPr>
        <w:t>2 March 2015</w:t>
      </w:r>
    </w:p>
    <w:p w14:paraId="2F39F5A4" w14:textId="77777777" w:rsidR="001021CE" w:rsidRPr="005673F4" w:rsidRDefault="001021CE" w:rsidP="001021CE">
      <w:pPr>
        <w:spacing w:after="0"/>
        <w:jc w:val="both"/>
        <w:rPr>
          <w:rFonts w:ascii="Arial" w:hAnsi="Arial" w:cs="Arial"/>
          <w:szCs w:val="20"/>
          <w:lang w:val="en-GB"/>
        </w:rPr>
      </w:pPr>
      <w:r w:rsidRPr="005673F4">
        <w:rPr>
          <w:rFonts w:ascii="Arial" w:hAnsi="Arial" w:cs="Arial"/>
          <w:szCs w:val="20"/>
          <w:lang w:val="en-GB"/>
        </w:rPr>
        <w:t>Date of adoption of Views:</w:t>
      </w:r>
      <w:r w:rsidRPr="005673F4">
        <w:rPr>
          <w:rFonts w:ascii="Arial" w:hAnsi="Arial" w:cs="Arial"/>
          <w:szCs w:val="20"/>
          <w:lang w:val="en-GB"/>
        </w:rPr>
        <w:tab/>
      </w:r>
      <w:r w:rsidRPr="005673F4">
        <w:rPr>
          <w:rFonts w:ascii="Arial" w:hAnsi="Arial" w:cs="Arial"/>
          <w:szCs w:val="20"/>
          <w:lang w:val="en-GB"/>
        </w:rPr>
        <w:tab/>
      </w:r>
      <w:r w:rsidRPr="005673F4">
        <w:rPr>
          <w:rFonts w:ascii="Arial" w:hAnsi="Arial" w:cs="Arial"/>
          <w:szCs w:val="20"/>
          <w:lang w:val="en-GB"/>
        </w:rPr>
        <w:tab/>
      </w:r>
      <w:r w:rsidRPr="005673F4">
        <w:rPr>
          <w:rFonts w:ascii="Arial" w:hAnsi="Arial" w:cs="Arial"/>
          <w:szCs w:val="20"/>
          <w:lang w:val="en-GB"/>
        </w:rPr>
        <w:tab/>
      </w:r>
      <w:r w:rsidR="003A508C" w:rsidRPr="003A508C">
        <w:rPr>
          <w:rFonts w:ascii="Arial" w:hAnsi="Arial" w:cs="Arial"/>
          <w:szCs w:val="20"/>
          <w:lang w:val="en-GB"/>
        </w:rPr>
        <w:t>18 August 2017</w:t>
      </w:r>
    </w:p>
    <w:p w14:paraId="5D9153BE" w14:textId="77777777" w:rsidR="00F40F7C" w:rsidRPr="00374294" w:rsidRDefault="001021CE" w:rsidP="00F40F7C">
      <w:pPr>
        <w:spacing w:after="0"/>
        <w:jc w:val="both"/>
        <w:rPr>
          <w:rFonts w:ascii="Arial" w:hAnsi="Arial" w:cs="Arial"/>
          <w:szCs w:val="20"/>
          <w:lang w:val="en-GB"/>
        </w:rPr>
      </w:pPr>
      <w:r w:rsidRPr="003A508C">
        <w:rPr>
          <w:rFonts w:ascii="Arial" w:hAnsi="Arial" w:cs="Arial"/>
          <w:szCs w:val="20"/>
          <w:lang w:val="en-GB"/>
        </w:rPr>
        <w:t>Invoked provisions of the Convention:</w:t>
      </w:r>
      <w:r w:rsidRPr="003A508C">
        <w:rPr>
          <w:rFonts w:ascii="Arial" w:hAnsi="Arial" w:cs="Arial"/>
          <w:szCs w:val="20"/>
          <w:lang w:val="en-GB"/>
        </w:rPr>
        <w:tab/>
      </w:r>
      <w:r w:rsidRPr="003A508C">
        <w:rPr>
          <w:rFonts w:ascii="Arial" w:hAnsi="Arial" w:cs="Arial"/>
          <w:szCs w:val="20"/>
          <w:lang w:val="en-GB"/>
        </w:rPr>
        <w:tab/>
      </w:r>
      <w:r w:rsidR="00F40F7C" w:rsidRPr="00374294">
        <w:rPr>
          <w:rFonts w:ascii="Arial" w:hAnsi="Arial" w:cs="Arial"/>
          <w:szCs w:val="20"/>
          <w:lang w:val="en-GB"/>
        </w:rPr>
        <w:t xml:space="preserve">Articles </w:t>
      </w:r>
      <w:hyperlink r:id="rId7" w:anchor="12" w:history="1">
        <w:r w:rsidR="00F40F7C" w:rsidRPr="00374294">
          <w:rPr>
            <w:rStyle w:val="Hyperlink"/>
            <w:rFonts w:ascii="Arial" w:hAnsi="Arial" w:cs="Arial"/>
            <w:szCs w:val="20"/>
            <w:lang w:val="en-GB"/>
          </w:rPr>
          <w:t>12</w:t>
        </w:r>
      </w:hyperlink>
      <w:r w:rsidR="00F40F7C" w:rsidRPr="00374294">
        <w:rPr>
          <w:rFonts w:ascii="Arial" w:hAnsi="Arial" w:cs="Arial"/>
          <w:szCs w:val="20"/>
          <w:lang w:val="en-GB"/>
        </w:rPr>
        <w:t xml:space="preserve">, </w:t>
      </w:r>
      <w:hyperlink r:id="rId8" w:anchor="13" w:history="1">
        <w:r w:rsidR="00F40F7C" w:rsidRPr="00374294">
          <w:rPr>
            <w:rStyle w:val="Hyperlink"/>
            <w:rFonts w:ascii="Arial" w:hAnsi="Arial" w:cs="Arial"/>
            <w:szCs w:val="20"/>
            <w:lang w:val="en-GB"/>
          </w:rPr>
          <w:t>13</w:t>
        </w:r>
      </w:hyperlink>
      <w:r w:rsidR="004250AB" w:rsidRPr="00374294">
        <w:rPr>
          <w:rFonts w:ascii="Arial" w:hAnsi="Arial" w:cs="Arial"/>
          <w:szCs w:val="20"/>
          <w:lang w:val="en-GB"/>
        </w:rPr>
        <w:t xml:space="preserve"> </w:t>
      </w:r>
      <w:r w:rsidR="00F40F7C" w:rsidRPr="00374294">
        <w:rPr>
          <w:rFonts w:ascii="Arial" w:hAnsi="Arial" w:cs="Arial"/>
          <w:szCs w:val="20"/>
          <w:lang w:val="en-GB"/>
        </w:rPr>
        <w:t xml:space="preserve">and </w:t>
      </w:r>
      <w:hyperlink r:id="rId9" w:anchor="23" w:history="1">
        <w:r w:rsidR="004B310B" w:rsidRPr="00374294">
          <w:rPr>
            <w:rStyle w:val="Hyperlink"/>
            <w:rFonts w:ascii="Arial" w:hAnsi="Arial" w:cs="Arial"/>
            <w:szCs w:val="20"/>
            <w:lang w:val="en-GB"/>
          </w:rPr>
          <w:t>23</w:t>
        </w:r>
      </w:hyperlink>
    </w:p>
    <w:p w14:paraId="2B467E96" w14:textId="77777777" w:rsidR="001021CE" w:rsidRPr="00374294" w:rsidRDefault="001021CE" w:rsidP="00F40F7C">
      <w:pPr>
        <w:spacing w:after="0"/>
        <w:jc w:val="both"/>
        <w:rPr>
          <w:rFonts w:ascii="Arial" w:hAnsi="Arial" w:cs="Arial"/>
          <w:szCs w:val="20"/>
          <w:lang w:val="en-GB"/>
        </w:rPr>
      </w:pPr>
      <w:r w:rsidRPr="00374294">
        <w:rPr>
          <w:rFonts w:ascii="Arial" w:hAnsi="Arial" w:cs="Arial"/>
          <w:szCs w:val="20"/>
          <w:lang w:val="en-GB"/>
        </w:rPr>
        <w:t>Provisions of the Optional Protocol:</w:t>
      </w:r>
      <w:r w:rsidRPr="00374294">
        <w:rPr>
          <w:rFonts w:ascii="Arial" w:hAnsi="Arial" w:cs="Arial"/>
          <w:szCs w:val="20"/>
          <w:lang w:val="en-GB"/>
        </w:rPr>
        <w:tab/>
      </w:r>
      <w:r w:rsidRPr="00374294">
        <w:rPr>
          <w:rFonts w:ascii="Arial" w:hAnsi="Arial" w:cs="Arial"/>
          <w:szCs w:val="20"/>
          <w:lang w:val="en-GB"/>
        </w:rPr>
        <w:tab/>
      </w:r>
      <w:r w:rsidRPr="00374294">
        <w:rPr>
          <w:rFonts w:ascii="Arial" w:hAnsi="Arial" w:cs="Arial"/>
          <w:szCs w:val="20"/>
          <w:lang w:val="en-GB"/>
        </w:rPr>
        <w:tab/>
      </w:r>
      <w:r w:rsidR="00F40F7C" w:rsidRPr="00374294">
        <w:rPr>
          <w:rFonts w:ascii="Arial" w:hAnsi="Arial" w:cs="Arial"/>
          <w:szCs w:val="20"/>
          <w:lang w:val="en-GB"/>
        </w:rPr>
        <w:t xml:space="preserve">Articles </w:t>
      </w:r>
      <w:hyperlink r:id="rId10" w:history="1">
        <w:r w:rsidR="00F40F7C" w:rsidRPr="00374294">
          <w:rPr>
            <w:rStyle w:val="Hyperlink"/>
            <w:rFonts w:ascii="Arial" w:hAnsi="Arial" w:cs="Arial"/>
            <w:szCs w:val="20"/>
            <w:lang w:val="en-GB"/>
          </w:rPr>
          <w:t>2(d) and (e)</w:t>
        </w:r>
      </w:hyperlink>
    </w:p>
    <w:p w14:paraId="4A72FCCF" w14:textId="77777777" w:rsidR="00F40F7C" w:rsidRPr="003A508C" w:rsidRDefault="00F40F7C" w:rsidP="001021CE">
      <w:pPr>
        <w:spacing w:after="0"/>
        <w:ind w:left="2124" w:hanging="2124"/>
        <w:jc w:val="both"/>
        <w:rPr>
          <w:rFonts w:ascii="Arial" w:hAnsi="Arial" w:cs="Arial"/>
          <w:szCs w:val="20"/>
          <w:highlight w:val="lightGray"/>
          <w:lang w:val="en-GB"/>
        </w:rPr>
      </w:pPr>
    </w:p>
    <w:p w14:paraId="38597382" w14:textId="77777777" w:rsidR="001021CE" w:rsidRPr="005C0322" w:rsidRDefault="001021CE" w:rsidP="001021CE">
      <w:pPr>
        <w:spacing w:after="0"/>
        <w:ind w:left="2124" w:hanging="2124"/>
        <w:jc w:val="both"/>
        <w:rPr>
          <w:rFonts w:ascii="Arial" w:hAnsi="Arial" w:cs="Arial"/>
          <w:szCs w:val="20"/>
          <w:lang w:val="en-GB"/>
        </w:rPr>
      </w:pPr>
      <w:r w:rsidRPr="005C0322">
        <w:rPr>
          <w:rFonts w:ascii="Arial" w:hAnsi="Arial" w:cs="Arial"/>
          <w:szCs w:val="20"/>
          <w:lang w:val="en-GB"/>
        </w:rPr>
        <w:t xml:space="preserve">Keywords: </w:t>
      </w:r>
      <w:r w:rsidRPr="005C0322">
        <w:rPr>
          <w:rFonts w:ascii="Arial" w:hAnsi="Arial" w:cs="Arial"/>
          <w:szCs w:val="20"/>
          <w:lang w:val="en-GB"/>
        </w:rPr>
        <w:tab/>
      </w:r>
      <w:r w:rsidR="00F40F7C" w:rsidRPr="005C0322">
        <w:rPr>
          <w:rFonts w:ascii="Arial" w:hAnsi="Arial" w:cs="Arial"/>
          <w:szCs w:val="20"/>
          <w:lang w:val="en-GB"/>
        </w:rPr>
        <w:t xml:space="preserve">disability, access to justice, </w:t>
      </w:r>
      <w:r w:rsidR="005C0322" w:rsidRPr="005C0322">
        <w:rPr>
          <w:rFonts w:ascii="Arial" w:hAnsi="Arial" w:cs="Arial"/>
          <w:szCs w:val="20"/>
          <w:lang w:val="en-GB"/>
        </w:rPr>
        <w:t>access to court</w:t>
      </w:r>
      <w:r w:rsidR="00F40F7C" w:rsidRPr="005C0322">
        <w:rPr>
          <w:rFonts w:ascii="Arial" w:hAnsi="Arial" w:cs="Arial"/>
          <w:szCs w:val="20"/>
          <w:lang w:val="en-GB"/>
        </w:rPr>
        <w:t xml:space="preserve">, </w:t>
      </w:r>
      <w:r w:rsidR="005C0322" w:rsidRPr="005C0322">
        <w:rPr>
          <w:rFonts w:ascii="Arial" w:hAnsi="Arial" w:cs="Arial"/>
          <w:szCs w:val="20"/>
          <w:lang w:val="en-GB"/>
        </w:rPr>
        <w:t xml:space="preserve">exercise of legal capacity, </w:t>
      </w:r>
      <w:r w:rsidR="008A64F2">
        <w:rPr>
          <w:rFonts w:ascii="Arial" w:hAnsi="Arial" w:cs="Arial"/>
          <w:szCs w:val="20"/>
          <w:lang w:val="en-GB"/>
        </w:rPr>
        <w:t>“</w:t>
      </w:r>
      <w:r w:rsidR="005C0322" w:rsidRPr="005C0322">
        <w:rPr>
          <w:rFonts w:ascii="Arial" w:hAnsi="Arial" w:cs="Arial"/>
          <w:szCs w:val="20"/>
          <w:lang w:val="en-GB"/>
        </w:rPr>
        <w:t>reasonable accommodation</w:t>
      </w:r>
      <w:r w:rsidR="008A64F2">
        <w:rPr>
          <w:rFonts w:ascii="Arial" w:hAnsi="Arial" w:cs="Arial"/>
          <w:szCs w:val="20"/>
          <w:lang w:val="en-GB"/>
        </w:rPr>
        <w:t>”</w:t>
      </w:r>
      <w:r w:rsidR="00F40F7C" w:rsidRPr="005C0322">
        <w:rPr>
          <w:rFonts w:ascii="Arial" w:hAnsi="Arial" w:cs="Arial"/>
          <w:szCs w:val="20"/>
          <w:lang w:val="en-GB"/>
        </w:rPr>
        <w:t xml:space="preserve"> </w:t>
      </w:r>
    </w:p>
    <w:p w14:paraId="5AB101B1" w14:textId="77777777" w:rsidR="00F40F7C" w:rsidRPr="003A508C" w:rsidRDefault="00F40F7C" w:rsidP="001021CE">
      <w:pPr>
        <w:spacing w:after="0"/>
        <w:ind w:left="2124" w:hanging="2124"/>
        <w:jc w:val="both"/>
        <w:rPr>
          <w:rFonts w:ascii="Arial" w:hAnsi="Arial" w:cs="Arial"/>
          <w:szCs w:val="20"/>
          <w:highlight w:val="lightGray"/>
          <w:lang w:val="en-GB"/>
        </w:rPr>
      </w:pPr>
    </w:p>
    <w:p w14:paraId="539AB75F" w14:textId="77777777" w:rsidR="001021CE" w:rsidRPr="00725D30" w:rsidRDefault="00F40F7C" w:rsidP="00F40F7C">
      <w:pPr>
        <w:spacing w:after="0"/>
        <w:ind w:left="2124" w:hanging="2124"/>
        <w:jc w:val="both"/>
        <w:rPr>
          <w:rFonts w:ascii="Arial" w:hAnsi="Arial" w:cs="Arial"/>
          <w:szCs w:val="20"/>
          <w:lang w:val="en-GB"/>
        </w:rPr>
      </w:pPr>
      <w:r w:rsidRPr="00725D30">
        <w:rPr>
          <w:rFonts w:ascii="Arial" w:hAnsi="Arial" w:cs="Arial"/>
          <w:szCs w:val="20"/>
          <w:lang w:val="en-GB"/>
        </w:rPr>
        <w:t xml:space="preserve">Decision: </w:t>
      </w:r>
      <w:r w:rsidRPr="00725D30">
        <w:rPr>
          <w:rFonts w:ascii="Arial" w:hAnsi="Arial" w:cs="Arial"/>
          <w:szCs w:val="20"/>
          <w:lang w:val="en-GB"/>
        </w:rPr>
        <w:tab/>
        <w:t xml:space="preserve">Violation of Articles </w:t>
      </w:r>
      <w:hyperlink r:id="rId11" w:anchor="12" w:history="1">
        <w:r w:rsidR="00725D30" w:rsidRPr="00725D30">
          <w:rPr>
            <w:rStyle w:val="Hyperlink"/>
            <w:rFonts w:ascii="Arial" w:hAnsi="Arial" w:cs="Arial"/>
            <w:szCs w:val="20"/>
            <w:lang w:val="en-GB"/>
          </w:rPr>
          <w:t>12 (3)</w:t>
        </w:r>
      </w:hyperlink>
      <w:r w:rsidR="00725D30" w:rsidRPr="00725D30">
        <w:rPr>
          <w:rFonts w:ascii="Arial" w:hAnsi="Arial" w:cs="Arial"/>
          <w:szCs w:val="20"/>
          <w:lang w:val="en-GB"/>
        </w:rPr>
        <w:t xml:space="preserve"> and</w:t>
      </w:r>
      <w:r w:rsidR="005F6334" w:rsidRPr="00725D30">
        <w:rPr>
          <w:rFonts w:ascii="Arial" w:hAnsi="Arial" w:cs="Arial"/>
          <w:szCs w:val="20"/>
          <w:lang w:val="en-GB"/>
        </w:rPr>
        <w:t xml:space="preserve"> </w:t>
      </w:r>
      <w:hyperlink r:id="rId12" w:anchor="13" w:history="1">
        <w:r w:rsidR="00725D30" w:rsidRPr="00725D30">
          <w:rPr>
            <w:rStyle w:val="Hyperlink"/>
            <w:rFonts w:ascii="Arial" w:hAnsi="Arial" w:cs="Arial"/>
            <w:szCs w:val="20"/>
            <w:lang w:val="en-GB"/>
          </w:rPr>
          <w:t>13 (1)</w:t>
        </w:r>
      </w:hyperlink>
      <w:r w:rsidR="005F6334" w:rsidRPr="00725D30">
        <w:rPr>
          <w:rFonts w:ascii="Arial" w:hAnsi="Arial" w:cs="Arial"/>
          <w:szCs w:val="20"/>
          <w:lang w:val="en-GB"/>
        </w:rPr>
        <w:t xml:space="preserve"> </w:t>
      </w:r>
      <w:r w:rsidRPr="00725D30">
        <w:rPr>
          <w:rFonts w:ascii="Arial" w:hAnsi="Arial" w:cs="Arial"/>
          <w:szCs w:val="20"/>
          <w:lang w:val="en-GB"/>
        </w:rPr>
        <w:t>of the Convention</w:t>
      </w:r>
    </w:p>
    <w:p w14:paraId="717989B5" w14:textId="77777777" w:rsidR="00F40F7C" w:rsidRPr="003A508C" w:rsidRDefault="00F40F7C" w:rsidP="001021CE">
      <w:pPr>
        <w:spacing w:after="0"/>
        <w:jc w:val="both"/>
        <w:rPr>
          <w:rFonts w:ascii="Arial" w:hAnsi="Arial" w:cs="Arial"/>
          <w:szCs w:val="20"/>
          <w:highlight w:val="lightGray"/>
          <w:lang w:val="en-GB"/>
        </w:rPr>
      </w:pPr>
    </w:p>
    <w:p w14:paraId="5EA4C88F" w14:textId="77777777" w:rsidR="001021CE" w:rsidRPr="00DA148C" w:rsidRDefault="004122C2" w:rsidP="001021CE">
      <w:pPr>
        <w:spacing w:after="0"/>
        <w:jc w:val="both"/>
        <w:rPr>
          <w:lang w:val="en-GB"/>
        </w:rPr>
      </w:pPr>
      <w:r w:rsidRPr="00F176E0">
        <w:rPr>
          <w:rFonts w:ascii="Arial" w:hAnsi="Arial" w:cs="Arial"/>
          <w:szCs w:val="20"/>
          <w:lang w:val="en-GB"/>
        </w:rPr>
        <w:t xml:space="preserve">Full decision in HTML format (webpage): </w:t>
      </w:r>
      <w:hyperlink r:id="rId13" w:history="1">
        <w:r w:rsidR="002F0F7A" w:rsidRPr="002F0F7A">
          <w:rPr>
            <w:rStyle w:val="Hyperlink"/>
            <w:rFonts w:ascii="Arial" w:hAnsi="Arial" w:cs="Arial"/>
            <w:szCs w:val="20"/>
            <w:lang w:val="en-GB"/>
          </w:rPr>
          <w:t>Arabic</w:t>
        </w:r>
      </w:hyperlink>
      <w:r w:rsidR="002F0F7A" w:rsidRPr="002F0F7A">
        <w:rPr>
          <w:rFonts w:ascii="Arial" w:hAnsi="Arial" w:cs="Arial"/>
          <w:szCs w:val="20"/>
          <w:lang w:val="en-GB"/>
        </w:rPr>
        <w:t xml:space="preserve">, </w:t>
      </w:r>
      <w:hyperlink r:id="rId14" w:history="1">
        <w:r w:rsidR="002F0F7A" w:rsidRPr="002F0F7A">
          <w:rPr>
            <w:rStyle w:val="Hyperlink"/>
            <w:rFonts w:ascii="Arial" w:hAnsi="Arial" w:cs="Arial"/>
            <w:szCs w:val="20"/>
            <w:lang w:val="en-GB"/>
          </w:rPr>
          <w:t>Chinese</w:t>
        </w:r>
      </w:hyperlink>
      <w:r w:rsidR="002F0F7A" w:rsidRPr="002F0F7A">
        <w:rPr>
          <w:rFonts w:ascii="Arial" w:hAnsi="Arial" w:cs="Arial"/>
          <w:szCs w:val="20"/>
          <w:lang w:val="en-GB"/>
        </w:rPr>
        <w:t xml:space="preserve">, </w:t>
      </w:r>
      <w:hyperlink r:id="rId15" w:history="1">
        <w:r w:rsidR="002F0F7A" w:rsidRPr="002F0F7A">
          <w:rPr>
            <w:rStyle w:val="Hyperlink"/>
            <w:rFonts w:ascii="Arial" w:hAnsi="Arial" w:cs="Arial"/>
            <w:szCs w:val="20"/>
            <w:lang w:val="en-GB"/>
          </w:rPr>
          <w:t>English</w:t>
        </w:r>
      </w:hyperlink>
      <w:r w:rsidR="002F0F7A" w:rsidRPr="002F0F7A">
        <w:rPr>
          <w:rFonts w:ascii="Arial" w:hAnsi="Arial" w:cs="Arial"/>
          <w:szCs w:val="20"/>
          <w:lang w:val="en-GB"/>
        </w:rPr>
        <w:t>,</w:t>
      </w:r>
      <w:r w:rsidRPr="00DA148C">
        <w:rPr>
          <w:lang w:val="en-GB"/>
        </w:rPr>
        <w:t xml:space="preserve"> </w:t>
      </w:r>
      <w:hyperlink r:id="rId16" w:history="1">
        <w:r w:rsidRPr="002F0F7A">
          <w:rPr>
            <w:rStyle w:val="Hyperlink"/>
            <w:rFonts w:ascii="Arial" w:hAnsi="Arial" w:cs="Arial"/>
            <w:szCs w:val="20"/>
            <w:lang w:val="en-GB"/>
          </w:rPr>
          <w:t>Russian</w:t>
        </w:r>
      </w:hyperlink>
      <w:r w:rsidR="002F0F7A" w:rsidRPr="002F0F7A">
        <w:rPr>
          <w:rFonts w:ascii="Arial" w:hAnsi="Arial" w:cs="Arial"/>
          <w:szCs w:val="20"/>
          <w:lang w:val="en-GB"/>
        </w:rPr>
        <w:t xml:space="preserve"> </w:t>
      </w:r>
      <w:r w:rsidRPr="002F0F7A">
        <w:rPr>
          <w:rFonts w:ascii="Arial" w:hAnsi="Arial" w:cs="Arial"/>
          <w:szCs w:val="20"/>
          <w:lang w:val="en-GB"/>
        </w:rPr>
        <w:t xml:space="preserve">and </w:t>
      </w:r>
      <w:hyperlink r:id="rId17" w:history="1">
        <w:r w:rsidR="002F0F7A" w:rsidRPr="002F0F7A">
          <w:rPr>
            <w:rStyle w:val="Hyperlink"/>
            <w:rFonts w:ascii="Arial" w:hAnsi="Arial" w:cs="Arial"/>
            <w:szCs w:val="20"/>
            <w:lang w:val="en-GB"/>
          </w:rPr>
          <w:t>Spanish</w:t>
        </w:r>
      </w:hyperlink>
      <w:r w:rsidR="002F0F7A" w:rsidRPr="002F0F7A">
        <w:rPr>
          <w:rFonts w:ascii="Arial" w:hAnsi="Arial" w:cs="Arial"/>
          <w:szCs w:val="20"/>
          <w:lang w:val="en-GB"/>
        </w:rPr>
        <w:t xml:space="preserve"> </w:t>
      </w:r>
    </w:p>
    <w:p w14:paraId="72AEEDB0" w14:textId="77777777" w:rsidR="004122C2" w:rsidRPr="00DA148C" w:rsidRDefault="004122C2" w:rsidP="001021CE">
      <w:pPr>
        <w:spacing w:after="0"/>
        <w:jc w:val="both"/>
        <w:rPr>
          <w:lang w:val="en-GB"/>
        </w:rPr>
      </w:pPr>
    </w:p>
    <w:p w14:paraId="3BE16DAD" w14:textId="77777777" w:rsidR="004122C2" w:rsidRDefault="004122C2" w:rsidP="004122C2">
      <w:pPr>
        <w:spacing w:after="0"/>
        <w:jc w:val="both"/>
        <w:rPr>
          <w:rFonts w:ascii="Arial" w:hAnsi="Arial" w:cs="Arial"/>
          <w:szCs w:val="20"/>
          <w:lang w:val="en-GB"/>
        </w:rPr>
      </w:pPr>
      <w:r w:rsidRPr="00725785">
        <w:rPr>
          <w:rFonts w:ascii="Arial" w:hAnsi="Arial" w:cs="Arial"/>
          <w:szCs w:val="20"/>
          <w:lang w:val="en-GB"/>
        </w:rPr>
        <w:t xml:space="preserve">For full decision in PDF and/or Word format in UN official languages </w:t>
      </w:r>
      <w:r>
        <w:rPr>
          <w:rFonts w:ascii="Arial" w:hAnsi="Arial" w:cs="Arial"/>
          <w:szCs w:val="20"/>
          <w:lang w:val="en-GB"/>
        </w:rPr>
        <w:t xml:space="preserve">search in </w:t>
      </w:r>
      <w:hyperlink r:id="rId18" w:history="1">
        <w:r w:rsidRPr="00FA7F4E">
          <w:rPr>
            <w:rStyle w:val="Hyperlink"/>
            <w:rFonts w:ascii="Arial" w:hAnsi="Arial" w:cs="Arial"/>
            <w:szCs w:val="20"/>
            <w:lang w:val="en-GB"/>
          </w:rPr>
          <w:t>https://documents.un.org</w:t>
        </w:r>
      </w:hyperlink>
      <w:r w:rsidR="00DA148C">
        <w:rPr>
          <w:rFonts w:ascii="Arial" w:hAnsi="Arial" w:cs="Arial"/>
          <w:szCs w:val="20"/>
          <w:lang w:val="en-GB"/>
        </w:rPr>
        <w:t>, fill</w:t>
      </w:r>
      <w:r>
        <w:rPr>
          <w:rFonts w:ascii="Arial" w:hAnsi="Arial" w:cs="Arial"/>
          <w:szCs w:val="20"/>
          <w:lang w:val="en-GB"/>
        </w:rPr>
        <w:t xml:space="preserve"> the blank space after ‘Symbol’ with the CRPD case code mentioned above</w:t>
      </w:r>
      <w:r w:rsidR="00DA148C">
        <w:rPr>
          <w:rFonts w:ascii="Arial" w:hAnsi="Arial" w:cs="Arial"/>
          <w:szCs w:val="20"/>
          <w:lang w:val="en-GB"/>
        </w:rPr>
        <w:t xml:space="preserve"> and then click on ‘Details’.</w:t>
      </w:r>
    </w:p>
    <w:p w14:paraId="52395FB0" w14:textId="77777777" w:rsidR="004122C2" w:rsidRDefault="004122C2" w:rsidP="001021CE">
      <w:pPr>
        <w:spacing w:after="0"/>
        <w:jc w:val="both"/>
        <w:rPr>
          <w:rFonts w:ascii="Arial" w:hAnsi="Arial" w:cs="Arial"/>
          <w:szCs w:val="20"/>
          <w:lang w:val="en-GB"/>
        </w:rPr>
      </w:pPr>
    </w:p>
    <w:p w14:paraId="7E18B49B" w14:textId="77777777" w:rsidR="002F0F7A" w:rsidRPr="003A508C" w:rsidRDefault="002F0F7A" w:rsidP="001021CE">
      <w:pPr>
        <w:spacing w:after="0"/>
        <w:jc w:val="both"/>
        <w:rPr>
          <w:rFonts w:ascii="Arial" w:hAnsi="Arial" w:cs="Arial"/>
          <w:szCs w:val="20"/>
          <w:highlight w:val="lightGray"/>
          <w:lang w:val="en-GB"/>
        </w:rPr>
      </w:pPr>
      <w:bookmarkStart w:id="0" w:name="_GoBack"/>
      <w:bookmarkEnd w:id="0"/>
    </w:p>
    <w:p w14:paraId="14D59E10" w14:textId="77777777" w:rsidR="001021CE" w:rsidRPr="00702547" w:rsidRDefault="001021CE" w:rsidP="001021CE">
      <w:pPr>
        <w:spacing w:after="120"/>
        <w:jc w:val="both"/>
        <w:rPr>
          <w:rFonts w:ascii="Arial" w:hAnsi="Arial" w:cs="Arial"/>
          <w:sz w:val="28"/>
          <w:szCs w:val="28"/>
          <w:lang w:val="en-GB"/>
        </w:rPr>
      </w:pPr>
      <w:r w:rsidRPr="00702547">
        <w:rPr>
          <w:rFonts w:ascii="Arial" w:hAnsi="Arial" w:cs="Arial"/>
          <w:sz w:val="28"/>
          <w:szCs w:val="28"/>
          <w:lang w:val="en-GB"/>
        </w:rPr>
        <w:t>Facts</w:t>
      </w:r>
    </w:p>
    <w:p w14:paraId="621D9A1C" w14:textId="77777777" w:rsidR="004B4C72" w:rsidRDefault="00702547" w:rsidP="00DD462D">
      <w:pPr>
        <w:spacing w:after="0"/>
        <w:jc w:val="both"/>
        <w:rPr>
          <w:rFonts w:ascii="Arial" w:hAnsi="Arial" w:cs="Arial"/>
          <w:lang w:val="en-GB"/>
        </w:rPr>
      </w:pPr>
      <w:r w:rsidRPr="00702547">
        <w:rPr>
          <w:rFonts w:ascii="Arial" w:hAnsi="Arial" w:cs="Arial"/>
          <w:lang w:val="en-GB"/>
        </w:rPr>
        <w:t xml:space="preserve">The author is Boris Makarov, a citizen of Lithuania, who </w:t>
      </w:r>
      <w:r w:rsidR="004B4C72">
        <w:rPr>
          <w:rFonts w:ascii="Arial" w:hAnsi="Arial" w:cs="Arial"/>
          <w:lang w:val="en-GB"/>
        </w:rPr>
        <w:t>submitted</w:t>
      </w:r>
      <w:r w:rsidRPr="00702547">
        <w:rPr>
          <w:rFonts w:ascii="Arial" w:hAnsi="Arial" w:cs="Arial"/>
          <w:lang w:val="en-GB"/>
        </w:rPr>
        <w:t xml:space="preserve"> his </w:t>
      </w:r>
      <w:r w:rsidR="00F002AB">
        <w:rPr>
          <w:rFonts w:ascii="Arial" w:hAnsi="Arial" w:cs="Arial"/>
          <w:lang w:val="en-GB"/>
        </w:rPr>
        <w:t>complaint</w:t>
      </w:r>
      <w:r w:rsidR="00F002AB" w:rsidRPr="00702547">
        <w:rPr>
          <w:rFonts w:ascii="Arial" w:hAnsi="Arial" w:cs="Arial"/>
          <w:lang w:val="en-GB"/>
        </w:rPr>
        <w:t xml:space="preserve"> </w:t>
      </w:r>
      <w:r w:rsidRPr="00702547">
        <w:rPr>
          <w:rFonts w:ascii="Arial" w:hAnsi="Arial" w:cs="Arial"/>
          <w:lang w:val="en-GB"/>
        </w:rPr>
        <w:t xml:space="preserve">on behalf of his deceased wife, </w:t>
      </w:r>
      <w:proofErr w:type="spellStart"/>
      <w:r w:rsidRPr="00702547">
        <w:rPr>
          <w:rFonts w:ascii="Arial" w:hAnsi="Arial" w:cs="Arial"/>
          <w:lang w:val="en-GB"/>
        </w:rPr>
        <w:t>Glafira</w:t>
      </w:r>
      <w:proofErr w:type="spellEnd"/>
      <w:r w:rsidRPr="00702547">
        <w:rPr>
          <w:rFonts w:ascii="Arial" w:hAnsi="Arial" w:cs="Arial"/>
          <w:lang w:val="en-GB"/>
        </w:rPr>
        <w:t xml:space="preserve"> Makarova, also a Lithuanian citizen. </w:t>
      </w:r>
      <w:r w:rsidR="008841B0" w:rsidRPr="008841B0">
        <w:rPr>
          <w:rFonts w:ascii="Arial" w:hAnsi="Arial" w:cs="Arial"/>
          <w:lang w:val="en-GB"/>
        </w:rPr>
        <w:t xml:space="preserve">On 12 June 2005, his wife was the victim of a road accident which was caused by V.M. As a result, the author’s wife, suffered multiple bodily injuries, including a head injury. On 9 January 2006, a government medical commission established a </w:t>
      </w:r>
      <w:r w:rsidR="002A1459">
        <w:rPr>
          <w:rFonts w:ascii="Arial" w:hAnsi="Arial" w:cs="Arial"/>
          <w:lang w:val="en-GB"/>
        </w:rPr>
        <w:t>“</w:t>
      </w:r>
      <w:r w:rsidR="008841B0" w:rsidRPr="008841B0">
        <w:rPr>
          <w:rFonts w:ascii="Arial" w:hAnsi="Arial" w:cs="Arial"/>
          <w:lang w:val="en-GB"/>
        </w:rPr>
        <w:t>medical disability ratio</w:t>
      </w:r>
      <w:r w:rsidR="002A1459">
        <w:rPr>
          <w:rFonts w:ascii="Arial" w:hAnsi="Arial" w:cs="Arial"/>
          <w:lang w:val="en-GB"/>
        </w:rPr>
        <w:t>”</w:t>
      </w:r>
      <w:r w:rsidR="008841B0" w:rsidRPr="008841B0">
        <w:rPr>
          <w:rFonts w:ascii="Arial" w:hAnsi="Arial" w:cs="Arial"/>
          <w:lang w:val="en-GB"/>
        </w:rPr>
        <w:t xml:space="preserve"> </w:t>
      </w:r>
      <w:r w:rsidR="008F11E2">
        <w:rPr>
          <w:rFonts w:ascii="Arial" w:hAnsi="Arial" w:cs="Arial"/>
          <w:lang w:val="en-GB"/>
        </w:rPr>
        <w:t>of 60 per cent for Ms</w:t>
      </w:r>
      <w:r w:rsidR="00AB003D">
        <w:rPr>
          <w:rFonts w:ascii="Arial" w:hAnsi="Arial" w:cs="Arial"/>
          <w:lang w:val="en-GB"/>
        </w:rPr>
        <w:t xml:space="preserve"> Makarova, while on </w:t>
      </w:r>
      <w:r w:rsidR="00AB003D" w:rsidRPr="00AB003D">
        <w:rPr>
          <w:rFonts w:ascii="Arial" w:hAnsi="Arial" w:cs="Arial"/>
          <w:lang w:val="en-GB"/>
        </w:rPr>
        <w:t>19 January 2007</w:t>
      </w:r>
      <w:r w:rsidR="00A12CE8">
        <w:rPr>
          <w:rFonts w:ascii="Arial" w:hAnsi="Arial" w:cs="Arial"/>
          <w:lang w:val="en-GB"/>
        </w:rPr>
        <w:t xml:space="preserve"> the </w:t>
      </w:r>
      <w:r w:rsidR="002A1459">
        <w:rPr>
          <w:rFonts w:ascii="Arial" w:hAnsi="Arial" w:cs="Arial"/>
          <w:lang w:val="en-GB"/>
        </w:rPr>
        <w:t>“</w:t>
      </w:r>
      <w:r w:rsidR="00A12CE8" w:rsidRPr="008841B0">
        <w:rPr>
          <w:rFonts w:ascii="Arial" w:hAnsi="Arial" w:cs="Arial"/>
          <w:lang w:val="en-GB"/>
        </w:rPr>
        <w:t>medical disability ratio</w:t>
      </w:r>
      <w:r w:rsidR="002A1459">
        <w:rPr>
          <w:rFonts w:ascii="Arial" w:hAnsi="Arial" w:cs="Arial"/>
          <w:lang w:val="en-GB"/>
        </w:rPr>
        <w:t>”</w:t>
      </w:r>
      <w:r w:rsidR="00A12CE8" w:rsidRPr="008841B0">
        <w:rPr>
          <w:rFonts w:ascii="Arial" w:hAnsi="Arial" w:cs="Arial"/>
          <w:lang w:val="en-GB"/>
        </w:rPr>
        <w:t xml:space="preserve"> </w:t>
      </w:r>
      <w:r w:rsidR="00A12CE8">
        <w:rPr>
          <w:rFonts w:ascii="Arial" w:hAnsi="Arial" w:cs="Arial"/>
          <w:lang w:val="en-GB"/>
        </w:rPr>
        <w:t xml:space="preserve">was </w:t>
      </w:r>
      <w:r w:rsidR="008F11E2" w:rsidRPr="008841B0">
        <w:rPr>
          <w:rFonts w:ascii="Arial" w:hAnsi="Arial" w:cs="Arial"/>
          <w:lang w:val="en-GB"/>
        </w:rPr>
        <w:t>established</w:t>
      </w:r>
      <w:r w:rsidR="008F11E2" w:rsidRPr="00A12CE8">
        <w:rPr>
          <w:rFonts w:ascii="Arial" w:hAnsi="Arial" w:cs="Arial"/>
          <w:lang w:val="en-GB"/>
        </w:rPr>
        <w:t xml:space="preserve"> </w:t>
      </w:r>
      <w:r w:rsidR="00D6181F">
        <w:rPr>
          <w:rFonts w:ascii="Arial" w:hAnsi="Arial" w:cs="Arial"/>
          <w:lang w:val="en-GB"/>
        </w:rPr>
        <w:t>at</w:t>
      </w:r>
      <w:r w:rsidR="008F11E2">
        <w:rPr>
          <w:rFonts w:ascii="Arial" w:hAnsi="Arial" w:cs="Arial"/>
          <w:lang w:val="en-GB"/>
        </w:rPr>
        <w:t xml:space="preserve"> </w:t>
      </w:r>
      <w:r w:rsidR="00A12CE8" w:rsidRPr="00A12CE8">
        <w:rPr>
          <w:rFonts w:ascii="Arial" w:hAnsi="Arial" w:cs="Arial"/>
          <w:lang w:val="en-GB"/>
        </w:rPr>
        <w:t xml:space="preserve">80 per cent. </w:t>
      </w:r>
      <w:r w:rsidR="008F11E2">
        <w:rPr>
          <w:rFonts w:ascii="Arial" w:hAnsi="Arial" w:cs="Arial"/>
          <w:lang w:val="en-GB"/>
        </w:rPr>
        <w:t>T</w:t>
      </w:r>
      <w:r w:rsidR="00A12CE8" w:rsidRPr="00A12CE8">
        <w:rPr>
          <w:rFonts w:ascii="Arial" w:hAnsi="Arial" w:cs="Arial"/>
          <w:lang w:val="en-GB"/>
        </w:rPr>
        <w:t xml:space="preserve">he condition of </w:t>
      </w:r>
      <w:r w:rsidR="008F11E2" w:rsidRPr="00A12CE8">
        <w:rPr>
          <w:rFonts w:ascii="Arial" w:hAnsi="Arial" w:cs="Arial"/>
          <w:lang w:val="en-GB"/>
        </w:rPr>
        <w:t>Ms</w:t>
      </w:r>
      <w:r w:rsidR="00A12CE8" w:rsidRPr="00A12CE8">
        <w:rPr>
          <w:rFonts w:ascii="Arial" w:hAnsi="Arial" w:cs="Arial"/>
          <w:lang w:val="en-GB"/>
        </w:rPr>
        <w:t xml:space="preserve"> Makarova continued to deteriorate unti</w:t>
      </w:r>
      <w:r w:rsidR="008F11E2">
        <w:rPr>
          <w:rFonts w:ascii="Arial" w:hAnsi="Arial" w:cs="Arial"/>
          <w:lang w:val="en-GB"/>
        </w:rPr>
        <w:t>l her death on 24 November 2011</w:t>
      </w:r>
      <w:r w:rsidR="00A12CE8" w:rsidRPr="00A12CE8">
        <w:rPr>
          <w:rFonts w:ascii="Arial" w:hAnsi="Arial" w:cs="Arial"/>
          <w:lang w:val="en-GB"/>
        </w:rPr>
        <w:t>.</w:t>
      </w:r>
    </w:p>
    <w:p w14:paraId="24AE1D42" w14:textId="77777777" w:rsidR="00B06C82" w:rsidRDefault="00B06C82" w:rsidP="00DD462D">
      <w:pPr>
        <w:spacing w:after="0"/>
        <w:jc w:val="both"/>
        <w:rPr>
          <w:rFonts w:ascii="Arial" w:hAnsi="Arial" w:cs="Arial"/>
          <w:lang w:val="en-GB"/>
        </w:rPr>
      </w:pPr>
    </w:p>
    <w:p w14:paraId="46A534D5" w14:textId="77777777" w:rsidR="00725DC7" w:rsidRDefault="00B06C82" w:rsidP="00DD462D">
      <w:pPr>
        <w:spacing w:after="0"/>
        <w:jc w:val="both"/>
        <w:rPr>
          <w:rFonts w:ascii="Arial" w:hAnsi="Arial" w:cs="Arial"/>
          <w:lang w:val="en-GB"/>
        </w:rPr>
      </w:pPr>
      <w:r>
        <w:rPr>
          <w:rFonts w:ascii="Arial" w:hAnsi="Arial" w:cs="Arial"/>
          <w:lang w:val="en-GB"/>
        </w:rPr>
        <w:t>D</w:t>
      </w:r>
      <w:r w:rsidR="0079714E">
        <w:rPr>
          <w:rFonts w:ascii="Arial" w:hAnsi="Arial" w:cs="Arial"/>
          <w:lang w:val="en-GB"/>
        </w:rPr>
        <w:t>ue to Ms</w:t>
      </w:r>
      <w:r w:rsidRPr="00B06C82">
        <w:rPr>
          <w:rFonts w:ascii="Arial" w:hAnsi="Arial" w:cs="Arial"/>
          <w:lang w:val="en-GB"/>
        </w:rPr>
        <w:t xml:space="preserve"> Makarova’s health condition, she was unable to come to the police station in person. By letters of 25 January 2006 and 15 April 2006, she requested to be informed of the criminal investigation initiated against V.M</w:t>
      </w:r>
      <w:r>
        <w:rPr>
          <w:rFonts w:ascii="Arial" w:hAnsi="Arial" w:cs="Arial"/>
          <w:lang w:val="en-GB"/>
        </w:rPr>
        <w:t xml:space="preserve">. </w:t>
      </w:r>
      <w:r w:rsidR="00CC6D73">
        <w:rPr>
          <w:rFonts w:ascii="Arial" w:hAnsi="Arial" w:cs="Arial"/>
          <w:lang w:val="en-GB"/>
        </w:rPr>
        <w:t>T</w:t>
      </w:r>
      <w:r w:rsidR="00CC6D73" w:rsidRPr="00CC6D73">
        <w:rPr>
          <w:rFonts w:ascii="Arial" w:hAnsi="Arial" w:cs="Arial"/>
          <w:lang w:val="en-GB"/>
        </w:rPr>
        <w:t xml:space="preserve">he prosecutor failed to inform the author’s wife of the indictment of V.M. on 2 May 2006 and, as a consequence, she was </w:t>
      </w:r>
      <w:r w:rsidR="00792496">
        <w:rPr>
          <w:rFonts w:ascii="Arial" w:hAnsi="Arial" w:cs="Arial"/>
          <w:lang w:val="en-GB"/>
        </w:rPr>
        <w:t>not able</w:t>
      </w:r>
      <w:r w:rsidR="00CC6D73" w:rsidRPr="00CC6D73">
        <w:rPr>
          <w:rFonts w:ascii="Arial" w:hAnsi="Arial" w:cs="Arial"/>
          <w:lang w:val="en-GB"/>
        </w:rPr>
        <w:t xml:space="preserve"> to challenge the decisions and conclusions of the prosecutor.</w:t>
      </w:r>
      <w:r w:rsidR="00E27565">
        <w:rPr>
          <w:rFonts w:ascii="Arial" w:hAnsi="Arial" w:cs="Arial"/>
          <w:lang w:val="en-GB"/>
        </w:rPr>
        <w:t xml:space="preserve"> Furthermore, </w:t>
      </w:r>
      <w:r w:rsidR="0079714E">
        <w:rPr>
          <w:rFonts w:ascii="Arial" w:hAnsi="Arial" w:cs="Arial"/>
          <w:lang w:val="en-GB"/>
        </w:rPr>
        <w:t>Ms</w:t>
      </w:r>
      <w:r w:rsidR="00725DC7" w:rsidRPr="00725DC7">
        <w:rPr>
          <w:rFonts w:ascii="Arial" w:hAnsi="Arial" w:cs="Arial"/>
          <w:lang w:val="en-GB"/>
        </w:rPr>
        <w:t xml:space="preserve"> Makarova could not take part in the hearings of the court.</w:t>
      </w:r>
      <w:r w:rsidR="001811BA">
        <w:rPr>
          <w:rFonts w:ascii="Arial" w:hAnsi="Arial" w:cs="Arial"/>
          <w:lang w:val="en-GB"/>
        </w:rPr>
        <w:t xml:space="preserve"> It was </w:t>
      </w:r>
      <w:r w:rsidR="001811BA" w:rsidRPr="001811BA">
        <w:rPr>
          <w:rFonts w:ascii="Arial" w:hAnsi="Arial" w:cs="Arial"/>
          <w:lang w:val="en-GB"/>
        </w:rPr>
        <w:t xml:space="preserve">impossible for the author’s wife to be present at the proceedings and </w:t>
      </w:r>
      <w:r w:rsidR="001811BA">
        <w:rPr>
          <w:rFonts w:ascii="Arial" w:hAnsi="Arial" w:cs="Arial"/>
          <w:lang w:val="en-GB"/>
        </w:rPr>
        <w:t>she could not</w:t>
      </w:r>
      <w:r w:rsidR="001811BA" w:rsidRPr="001811BA">
        <w:rPr>
          <w:rFonts w:ascii="Arial" w:hAnsi="Arial" w:cs="Arial"/>
          <w:lang w:val="en-GB"/>
        </w:rPr>
        <w:t xml:space="preserve"> hire a lawyer on financial grounds.</w:t>
      </w:r>
    </w:p>
    <w:p w14:paraId="4AE8B0A3" w14:textId="77777777" w:rsidR="00E27565" w:rsidRDefault="00E27565" w:rsidP="00DD462D">
      <w:pPr>
        <w:spacing w:after="0"/>
        <w:jc w:val="both"/>
        <w:rPr>
          <w:rFonts w:ascii="Arial" w:hAnsi="Arial" w:cs="Arial"/>
          <w:lang w:val="en-GB"/>
        </w:rPr>
      </w:pPr>
    </w:p>
    <w:p w14:paraId="5BCD2E36" w14:textId="77777777" w:rsidR="004F0F9C" w:rsidRPr="00AE6E77" w:rsidRDefault="00E27565" w:rsidP="004F0F9C">
      <w:pPr>
        <w:spacing w:after="0"/>
        <w:jc w:val="both"/>
        <w:rPr>
          <w:rFonts w:ascii="Arial" w:hAnsi="Arial" w:cs="Arial"/>
          <w:lang w:val="en-GB"/>
        </w:rPr>
      </w:pPr>
      <w:r w:rsidRPr="00E27565">
        <w:rPr>
          <w:rFonts w:ascii="Arial" w:hAnsi="Arial" w:cs="Arial"/>
          <w:lang w:val="en-GB"/>
        </w:rPr>
        <w:t>On 22 May 2008, Judge P. ruled that V.M. was guilty of committing a traffic violation and imposed on him a light charge in the form of a fine, having reached the concl</w:t>
      </w:r>
      <w:r w:rsidR="0079714E">
        <w:rPr>
          <w:rFonts w:ascii="Arial" w:hAnsi="Arial" w:cs="Arial"/>
          <w:lang w:val="en-GB"/>
        </w:rPr>
        <w:t>usion that the disability of Ms</w:t>
      </w:r>
      <w:r w:rsidRPr="00E27565">
        <w:rPr>
          <w:rFonts w:ascii="Arial" w:hAnsi="Arial" w:cs="Arial"/>
          <w:lang w:val="en-GB"/>
        </w:rPr>
        <w:t xml:space="preserve"> Makarova was not related to the incident.</w:t>
      </w:r>
      <w:r w:rsidR="0079714E">
        <w:rPr>
          <w:rFonts w:ascii="Arial" w:hAnsi="Arial" w:cs="Arial"/>
          <w:lang w:val="en-GB"/>
        </w:rPr>
        <w:t xml:space="preserve"> </w:t>
      </w:r>
      <w:r w:rsidR="00517E00">
        <w:rPr>
          <w:rFonts w:ascii="Arial" w:hAnsi="Arial" w:cs="Arial"/>
          <w:lang w:val="en-GB"/>
        </w:rPr>
        <w:t>Ms</w:t>
      </w:r>
      <w:r w:rsidR="00517E00" w:rsidRPr="00E27565">
        <w:rPr>
          <w:rFonts w:ascii="Arial" w:hAnsi="Arial" w:cs="Arial"/>
          <w:lang w:val="en-GB"/>
        </w:rPr>
        <w:t xml:space="preserve"> Makarova</w:t>
      </w:r>
      <w:r w:rsidR="0079714E" w:rsidRPr="0079714E">
        <w:rPr>
          <w:rFonts w:ascii="Arial" w:hAnsi="Arial" w:cs="Arial"/>
          <w:lang w:val="en-GB"/>
        </w:rPr>
        <w:t xml:space="preserve"> was never informed of that judgment. In fact, the author found out that the court had adopted a judgment, when he presented himself to the chancellery of the court on 7 November 2008.</w:t>
      </w:r>
    </w:p>
    <w:p w14:paraId="6972B504" w14:textId="77777777" w:rsidR="00D6181F" w:rsidRDefault="00D6181F" w:rsidP="00350803">
      <w:pPr>
        <w:spacing w:after="0"/>
        <w:jc w:val="both"/>
        <w:rPr>
          <w:rFonts w:ascii="Arial" w:hAnsi="Arial" w:cs="Arial"/>
          <w:lang w:val="en-GB"/>
        </w:rPr>
      </w:pPr>
    </w:p>
    <w:p w14:paraId="70974DC4" w14:textId="77777777" w:rsidR="00350803" w:rsidRPr="00350803" w:rsidRDefault="00AE6E77" w:rsidP="00350803">
      <w:pPr>
        <w:spacing w:after="0"/>
        <w:jc w:val="both"/>
        <w:rPr>
          <w:rFonts w:ascii="Arial" w:hAnsi="Arial" w:cs="Arial"/>
          <w:lang w:val="en-GB"/>
        </w:rPr>
      </w:pPr>
      <w:r w:rsidRPr="00AE6E77">
        <w:rPr>
          <w:rFonts w:ascii="Arial" w:hAnsi="Arial" w:cs="Arial"/>
          <w:lang w:val="en-GB"/>
        </w:rPr>
        <w:lastRenderedPageBreak/>
        <w:t>The author appealed to the regional court</w:t>
      </w:r>
      <w:r w:rsidR="00667F69">
        <w:rPr>
          <w:rFonts w:ascii="Arial" w:hAnsi="Arial" w:cs="Arial"/>
          <w:lang w:val="en-GB"/>
        </w:rPr>
        <w:t>,</w:t>
      </w:r>
      <w:r w:rsidRPr="00AE6E77">
        <w:rPr>
          <w:rFonts w:ascii="Arial" w:hAnsi="Arial" w:cs="Arial"/>
          <w:lang w:val="en-GB"/>
        </w:rPr>
        <w:t xml:space="preserve"> </w:t>
      </w:r>
      <w:r w:rsidR="00350803">
        <w:rPr>
          <w:rFonts w:ascii="Arial" w:hAnsi="Arial" w:cs="Arial"/>
          <w:lang w:val="en-GB"/>
        </w:rPr>
        <w:t>but his appeal was dismissed</w:t>
      </w:r>
      <w:r w:rsidR="00667F69">
        <w:rPr>
          <w:rFonts w:ascii="Arial" w:hAnsi="Arial" w:cs="Arial"/>
          <w:lang w:val="en-GB"/>
        </w:rPr>
        <w:t xml:space="preserve"> on 4 December 2008</w:t>
      </w:r>
      <w:r w:rsidR="00350803">
        <w:rPr>
          <w:rFonts w:ascii="Arial" w:hAnsi="Arial" w:cs="Arial"/>
          <w:lang w:val="en-GB"/>
        </w:rPr>
        <w:t xml:space="preserve"> based on the</w:t>
      </w:r>
      <w:r w:rsidR="00684A11">
        <w:rPr>
          <w:rFonts w:ascii="Arial" w:hAnsi="Arial" w:cs="Arial"/>
          <w:lang w:val="en-GB"/>
        </w:rPr>
        <w:t xml:space="preserve"> fact that</w:t>
      </w:r>
      <w:r w:rsidR="00350803">
        <w:rPr>
          <w:rFonts w:ascii="Arial" w:hAnsi="Arial" w:cs="Arial"/>
          <w:lang w:val="en-GB"/>
        </w:rPr>
        <w:t xml:space="preserve"> </w:t>
      </w:r>
      <w:r w:rsidR="006F30E3">
        <w:rPr>
          <w:rFonts w:ascii="Arial" w:hAnsi="Arial" w:cs="Arial"/>
          <w:lang w:val="en-GB"/>
        </w:rPr>
        <w:t xml:space="preserve">the </w:t>
      </w:r>
      <w:r w:rsidR="00350803">
        <w:rPr>
          <w:rFonts w:ascii="Arial" w:hAnsi="Arial" w:cs="Arial"/>
          <w:lang w:val="en-GB"/>
        </w:rPr>
        <w:t xml:space="preserve">author </w:t>
      </w:r>
      <w:r w:rsidR="00684A11">
        <w:rPr>
          <w:rFonts w:ascii="Arial" w:hAnsi="Arial" w:cs="Arial"/>
          <w:lang w:val="en-GB"/>
        </w:rPr>
        <w:t xml:space="preserve">had </w:t>
      </w:r>
      <w:r w:rsidR="00350803" w:rsidRPr="00350803">
        <w:rPr>
          <w:rFonts w:ascii="Arial" w:hAnsi="Arial" w:cs="Arial"/>
          <w:lang w:val="en-GB"/>
        </w:rPr>
        <w:t>missed the deadli</w:t>
      </w:r>
      <w:r w:rsidR="00894CFB">
        <w:rPr>
          <w:rFonts w:ascii="Arial" w:hAnsi="Arial" w:cs="Arial"/>
          <w:lang w:val="en-GB"/>
        </w:rPr>
        <w:t>ne. T</w:t>
      </w:r>
      <w:r w:rsidR="00350803" w:rsidRPr="00350803">
        <w:rPr>
          <w:rFonts w:ascii="Arial" w:hAnsi="Arial" w:cs="Arial"/>
          <w:lang w:val="en-GB"/>
        </w:rPr>
        <w:t xml:space="preserve">he author still attempted to appeal to the Supreme Court of Lithuania and other instances to no avail. </w:t>
      </w:r>
      <w:r w:rsidR="00350803" w:rsidRPr="00725D30">
        <w:rPr>
          <w:rFonts w:ascii="Arial" w:hAnsi="Arial" w:cs="Arial"/>
          <w:lang w:val="en-GB"/>
        </w:rPr>
        <w:t>The author thus contends that all domestic remedies have been exhausted.</w:t>
      </w:r>
    </w:p>
    <w:p w14:paraId="778F46F2" w14:textId="77777777" w:rsidR="00DD462D" w:rsidRPr="003A508C" w:rsidRDefault="00DD462D" w:rsidP="00DD462D">
      <w:pPr>
        <w:spacing w:after="0"/>
        <w:jc w:val="both"/>
        <w:rPr>
          <w:rFonts w:ascii="Arial" w:hAnsi="Arial" w:cs="Arial"/>
          <w:highlight w:val="lightGray"/>
          <w:lang w:val="en-GB"/>
        </w:rPr>
      </w:pPr>
    </w:p>
    <w:p w14:paraId="4EA19DBC" w14:textId="77777777" w:rsidR="00DD462D" w:rsidRPr="00894CFB" w:rsidRDefault="00DD462D" w:rsidP="00DD462D">
      <w:pPr>
        <w:spacing w:after="120"/>
        <w:jc w:val="both"/>
        <w:rPr>
          <w:rFonts w:ascii="Arial" w:hAnsi="Arial" w:cs="Arial"/>
          <w:sz w:val="28"/>
          <w:szCs w:val="28"/>
          <w:lang w:val="en-GB"/>
        </w:rPr>
      </w:pPr>
      <w:r w:rsidRPr="00894CFB">
        <w:rPr>
          <w:rFonts w:ascii="Arial" w:hAnsi="Arial" w:cs="Arial"/>
          <w:sz w:val="28"/>
          <w:szCs w:val="28"/>
          <w:lang w:val="en-GB"/>
        </w:rPr>
        <w:t>The complaint submitted to the Committee</w:t>
      </w:r>
    </w:p>
    <w:p w14:paraId="292D1DD3" w14:textId="77777777" w:rsidR="00DD462D" w:rsidRPr="0058730E" w:rsidRDefault="00DD462D" w:rsidP="00DD462D">
      <w:pPr>
        <w:spacing w:after="0"/>
        <w:jc w:val="both"/>
        <w:rPr>
          <w:rFonts w:ascii="Arial" w:hAnsi="Arial" w:cs="Arial"/>
          <w:szCs w:val="20"/>
          <w:lang w:val="en-GB"/>
        </w:rPr>
      </w:pPr>
      <w:r w:rsidRPr="0058730E">
        <w:rPr>
          <w:rFonts w:ascii="Arial" w:hAnsi="Arial" w:cs="Arial"/>
          <w:lang w:val="en-GB"/>
        </w:rPr>
        <w:t>The author claims that State has breached its obligations under Articles</w:t>
      </w:r>
      <w:r w:rsidRPr="0058730E">
        <w:rPr>
          <w:rFonts w:ascii="Arial" w:hAnsi="Arial" w:cs="Arial"/>
          <w:szCs w:val="20"/>
          <w:lang w:val="en-GB"/>
        </w:rPr>
        <w:t xml:space="preserve"> </w:t>
      </w:r>
      <w:hyperlink r:id="rId19" w:anchor="12" w:history="1">
        <w:r w:rsidR="0058730E" w:rsidRPr="0058730E">
          <w:rPr>
            <w:rStyle w:val="Hyperlink"/>
            <w:rFonts w:ascii="Arial" w:hAnsi="Arial" w:cs="Arial"/>
            <w:szCs w:val="20"/>
            <w:lang w:val="en-GB"/>
          </w:rPr>
          <w:t>12</w:t>
        </w:r>
      </w:hyperlink>
      <w:r w:rsidR="0058730E" w:rsidRPr="0058730E">
        <w:rPr>
          <w:rFonts w:ascii="Arial" w:hAnsi="Arial" w:cs="Arial"/>
          <w:szCs w:val="20"/>
          <w:lang w:val="en-GB"/>
        </w:rPr>
        <w:t xml:space="preserve">, </w:t>
      </w:r>
      <w:hyperlink r:id="rId20" w:anchor="13" w:history="1">
        <w:r w:rsidR="0058730E" w:rsidRPr="0058730E">
          <w:rPr>
            <w:rStyle w:val="Hyperlink"/>
            <w:rFonts w:ascii="Arial" w:hAnsi="Arial" w:cs="Arial"/>
            <w:szCs w:val="20"/>
            <w:lang w:val="en-GB"/>
          </w:rPr>
          <w:t>13</w:t>
        </w:r>
      </w:hyperlink>
      <w:r w:rsidR="0058730E" w:rsidRPr="0058730E">
        <w:rPr>
          <w:rFonts w:ascii="Arial" w:hAnsi="Arial" w:cs="Arial"/>
          <w:szCs w:val="20"/>
          <w:lang w:val="en-GB"/>
        </w:rPr>
        <w:t xml:space="preserve"> and </w:t>
      </w:r>
      <w:hyperlink r:id="rId21" w:anchor="23" w:history="1">
        <w:r w:rsidR="0058730E" w:rsidRPr="0058730E">
          <w:rPr>
            <w:rStyle w:val="Hyperlink"/>
            <w:rFonts w:ascii="Arial" w:hAnsi="Arial" w:cs="Arial"/>
            <w:szCs w:val="20"/>
            <w:lang w:val="en-GB"/>
          </w:rPr>
          <w:t>23</w:t>
        </w:r>
      </w:hyperlink>
      <w:r w:rsidR="0058730E" w:rsidRPr="0058730E">
        <w:rPr>
          <w:rStyle w:val="Hyperlink"/>
          <w:rFonts w:ascii="Arial" w:hAnsi="Arial" w:cs="Arial"/>
          <w:szCs w:val="20"/>
          <w:lang w:val="en-GB"/>
        </w:rPr>
        <w:t xml:space="preserve"> </w:t>
      </w:r>
      <w:r w:rsidRPr="0058730E">
        <w:rPr>
          <w:rFonts w:ascii="Arial" w:hAnsi="Arial" w:cs="Arial"/>
          <w:szCs w:val="20"/>
          <w:lang w:val="en-GB"/>
        </w:rPr>
        <w:t>of the CRPD.</w:t>
      </w:r>
    </w:p>
    <w:p w14:paraId="42DDEA0A" w14:textId="77777777" w:rsidR="00DD462D" w:rsidRPr="003A508C" w:rsidRDefault="00DD462D" w:rsidP="00DD462D">
      <w:pPr>
        <w:spacing w:after="0"/>
        <w:jc w:val="both"/>
        <w:rPr>
          <w:rFonts w:ascii="Arial" w:hAnsi="Arial" w:cs="Arial"/>
          <w:szCs w:val="20"/>
          <w:highlight w:val="lightGray"/>
          <w:lang w:val="en-GB"/>
        </w:rPr>
      </w:pPr>
    </w:p>
    <w:p w14:paraId="566858EC" w14:textId="77777777" w:rsidR="00DD462D" w:rsidRPr="00B31673" w:rsidRDefault="0058730E" w:rsidP="00DD462D">
      <w:pPr>
        <w:spacing w:after="0"/>
        <w:jc w:val="both"/>
        <w:rPr>
          <w:rFonts w:ascii="Arial" w:hAnsi="Arial" w:cs="Arial"/>
          <w:lang w:val="en-GB"/>
        </w:rPr>
      </w:pPr>
      <w:r w:rsidRPr="00B31673">
        <w:rPr>
          <w:rFonts w:ascii="Arial" w:hAnsi="Arial" w:cs="Arial"/>
          <w:szCs w:val="20"/>
          <w:u w:val="single"/>
          <w:lang w:val="en-GB"/>
        </w:rPr>
        <w:t>Regarding</w:t>
      </w:r>
      <w:r w:rsidR="00DD462D" w:rsidRPr="00B31673">
        <w:rPr>
          <w:rFonts w:ascii="Arial" w:hAnsi="Arial" w:cs="Arial"/>
          <w:szCs w:val="20"/>
          <w:u w:val="single"/>
          <w:lang w:val="en-GB"/>
        </w:rPr>
        <w:t xml:space="preserve"> Article</w:t>
      </w:r>
      <w:r w:rsidR="006A44A9" w:rsidRPr="00B31673">
        <w:rPr>
          <w:rFonts w:ascii="Arial" w:hAnsi="Arial" w:cs="Arial"/>
          <w:szCs w:val="20"/>
          <w:u w:val="single"/>
          <w:lang w:val="en-GB"/>
        </w:rPr>
        <w:t>s</w:t>
      </w:r>
      <w:r w:rsidR="00DD462D" w:rsidRPr="00B31673">
        <w:rPr>
          <w:rFonts w:ascii="Arial" w:hAnsi="Arial" w:cs="Arial"/>
          <w:szCs w:val="20"/>
          <w:u w:val="single"/>
          <w:lang w:val="en-GB"/>
        </w:rPr>
        <w:t xml:space="preserve"> 12</w:t>
      </w:r>
      <w:r w:rsidR="006A44A9" w:rsidRPr="00B31673">
        <w:rPr>
          <w:rFonts w:ascii="Arial" w:hAnsi="Arial" w:cs="Arial"/>
          <w:szCs w:val="20"/>
          <w:u w:val="single"/>
          <w:lang w:val="en-GB"/>
        </w:rPr>
        <w:t xml:space="preserve"> and 13</w:t>
      </w:r>
      <w:r w:rsidR="00F41CED" w:rsidRPr="00B31673">
        <w:rPr>
          <w:rFonts w:ascii="Arial" w:hAnsi="Arial" w:cs="Arial"/>
          <w:szCs w:val="20"/>
          <w:lang w:val="en-GB"/>
        </w:rPr>
        <w:t xml:space="preserve">, </w:t>
      </w:r>
      <w:r w:rsidR="00DD462D" w:rsidRPr="00B31673">
        <w:rPr>
          <w:rFonts w:ascii="Arial" w:hAnsi="Arial" w:cs="Arial"/>
          <w:szCs w:val="20"/>
          <w:lang w:val="en-GB"/>
        </w:rPr>
        <w:t xml:space="preserve">he argues </w:t>
      </w:r>
      <w:r w:rsidR="00662056" w:rsidRPr="00B31673">
        <w:rPr>
          <w:rFonts w:ascii="Arial" w:hAnsi="Arial" w:cs="Arial"/>
          <w:lang w:val="en-GB"/>
        </w:rPr>
        <w:t xml:space="preserve">that his wife was unlawfully denied access to justice and was left without legal assistance, which deprived her of her right to equal protection under the law. The author </w:t>
      </w:r>
      <w:r w:rsidR="00741F77">
        <w:rPr>
          <w:rFonts w:ascii="Arial" w:hAnsi="Arial" w:cs="Arial"/>
          <w:lang w:val="en-GB"/>
        </w:rPr>
        <w:t>considers</w:t>
      </w:r>
      <w:r w:rsidR="00662056" w:rsidRPr="00B31673">
        <w:rPr>
          <w:rFonts w:ascii="Arial" w:hAnsi="Arial" w:cs="Arial"/>
          <w:lang w:val="en-GB"/>
        </w:rPr>
        <w:t xml:space="preserve"> that the State party has violated the rights of his wife under articles 12 and 13 of the Convention.</w:t>
      </w:r>
    </w:p>
    <w:p w14:paraId="7C284706" w14:textId="77777777" w:rsidR="00DD462D" w:rsidRPr="00B31673" w:rsidRDefault="00DD462D" w:rsidP="00DD462D">
      <w:pPr>
        <w:spacing w:after="0"/>
        <w:jc w:val="both"/>
        <w:rPr>
          <w:rFonts w:ascii="Arial" w:hAnsi="Arial" w:cs="Arial"/>
          <w:lang w:val="en-GB"/>
        </w:rPr>
      </w:pPr>
    </w:p>
    <w:p w14:paraId="3039A399" w14:textId="77777777" w:rsidR="00DD462D" w:rsidRPr="003A508C" w:rsidRDefault="00DD462D" w:rsidP="00DD462D">
      <w:pPr>
        <w:spacing w:after="0"/>
        <w:jc w:val="both"/>
        <w:rPr>
          <w:rFonts w:ascii="Arial" w:hAnsi="Arial" w:cs="Arial"/>
          <w:highlight w:val="lightGray"/>
          <w:lang w:val="en-GB"/>
        </w:rPr>
      </w:pPr>
      <w:r w:rsidRPr="00B31673">
        <w:rPr>
          <w:rFonts w:ascii="Arial" w:hAnsi="Arial" w:cs="Arial"/>
          <w:u w:val="single"/>
          <w:lang w:val="en-GB"/>
        </w:rPr>
        <w:t xml:space="preserve">Regarding Article </w:t>
      </w:r>
      <w:r w:rsidR="00E8143D" w:rsidRPr="00B31673">
        <w:rPr>
          <w:rFonts w:ascii="Arial" w:hAnsi="Arial" w:cs="Arial"/>
          <w:u w:val="single"/>
          <w:lang w:val="en-GB"/>
        </w:rPr>
        <w:t>2</w:t>
      </w:r>
      <w:r w:rsidR="00F66D02">
        <w:rPr>
          <w:rFonts w:ascii="Arial" w:hAnsi="Arial" w:cs="Arial"/>
          <w:u w:val="single"/>
          <w:lang w:val="en-GB"/>
        </w:rPr>
        <w:t>2</w:t>
      </w:r>
      <w:r w:rsidRPr="00B31673">
        <w:rPr>
          <w:rFonts w:ascii="Arial" w:hAnsi="Arial" w:cs="Arial"/>
          <w:lang w:val="en-GB"/>
        </w:rPr>
        <w:t xml:space="preserve">, </w:t>
      </w:r>
      <w:r w:rsidR="00B31673" w:rsidRPr="00B31673">
        <w:rPr>
          <w:rFonts w:ascii="Arial" w:hAnsi="Arial" w:cs="Arial"/>
          <w:lang w:val="en-GB"/>
        </w:rPr>
        <w:t>t</w:t>
      </w:r>
      <w:r w:rsidR="00B31673">
        <w:rPr>
          <w:rFonts w:ascii="Arial" w:hAnsi="Arial" w:cs="Arial"/>
          <w:lang w:val="en-GB"/>
        </w:rPr>
        <w:t xml:space="preserve">he author contends </w:t>
      </w:r>
      <w:r w:rsidR="00B31673" w:rsidRPr="00B31673">
        <w:rPr>
          <w:rFonts w:ascii="Arial" w:hAnsi="Arial" w:cs="Arial"/>
          <w:lang w:val="en-GB"/>
        </w:rPr>
        <w:t>that during the public hearings, Judge P. disclosed confidential</w:t>
      </w:r>
      <w:r w:rsidR="00B31673">
        <w:rPr>
          <w:rFonts w:ascii="Arial" w:hAnsi="Arial" w:cs="Arial"/>
          <w:lang w:val="en-GB"/>
        </w:rPr>
        <w:t xml:space="preserve"> information on the state of Ms</w:t>
      </w:r>
      <w:r w:rsidR="007E7971">
        <w:rPr>
          <w:rFonts w:ascii="Arial" w:hAnsi="Arial" w:cs="Arial"/>
          <w:lang w:val="en-GB"/>
        </w:rPr>
        <w:t xml:space="preserve"> Makarova’s health </w:t>
      </w:r>
      <w:r w:rsidR="00B31673" w:rsidRPr="00B31673">
        <w:rPr>
          <w:rFonts w:ascii="Arial" w:hAnsi="Arial" w:cs="Arial"/>
          <w:lang w:val="en-GB"/>
        </w:rPr>
        <w:t xml:space="preserve">without her informed consent. </w:t>
      </w:r>
      <w:r w:rsidR="00737F59">
        <w:rPr>
          <w:rFonts w:ascii="Arial" w:hAnsi="Arial" w:cs="Arial"/>
          <w:lang w:val="en-GB"/>
        </w:rPr>
        <w:t>T</w:t>
      </w:r>
      <w:r w:rsidR="00B31673" w:rsidRPr="00B31673">
        <w:rPr>
          <w:rFonts w:ascii="Arial" w:hAnsi="Arial" w:cs="Arial"/>
          <w:lang w:val="en-GB"/>
        </w:rPr>
        <w:t>he author</w:t>
      </w:r>
      <w:r w:rsidR="00737F59">
        <w:rPr>
          <w:rFonts w:ascii="Arial" w:hAnsi="Arial" w:cs="Arial"/>
          <w:lang w:val="en-GB"/>
        </w:rPr>
        <w:t xml:space="preserve"> argues that</w:t>
      </w:r>
      <w:r w:rsidR="00B31673" w:rsidRPr="00B31673">
        <w:rPr>
          <w:rFonts w:ascii="Arial" w:hAnsi="Arial" w:cs="Arial"/>
          <w:lang w:val="en-GB"/>
        </w:rPr>
        <w:t xml:space="preserve"> the actions of the judge amount to a violation of his wife’s right to privacy under article 22 of the Convention.</w:t>
      </w:r>
    </w:p>
    <w:p w14:paraId="2E45E625" w14:textId="77777777" w:rsidR="00DD462D" w:rsidRPr="003A508C" w:rsidRDefault="00DD462D" w:rsidP="00DD462D">
      <w:pPr>
        <w:spacing w:after="0"/>
        <w:jc w:val="both"/>
        <w:rPr>
          <w:rFonts w:ascii="Arial" w:hAnsi="Arial" w:cs="Arial"/>
          <w:highlight w:val="lightGray"/>
          <w:lang w:val="en-GB"/>
        </w:rPr>
      </w:pPr>
    </w:p>
    <w:p w14:paraId="4A9AF0CF" w14:textId="77777777" w:rsidR="008B6E7A" w:rsidRPr="002C5326" w:rsidRDefault="00DD462D" w:rsidP="008B6E7A">
      <w:pPr>
        <w:spacing w:after="120"/>
        <w:jc w:val="both"/>
        <w:rPr>
          <w:rFonts w:ascii="Arial" w:hAnsi="Arial" w:cs="Arial"/>
          <w:sz w:val="28"/>
          <w:szCs w:val="28"/>
          <w:lang w:val="en-GB"/>
        </w:rPr>
      </w:pPr>
      <w:r w:rsidRPr="002C5326">
        <w:rPr>
          <w:rFonts w:ascii="Arial" w:hAnsi="Arial" w:cs="Arial"/>
          <w:sz w:val="28"/>
          <w:szCs w:val="28"/>
          <w:lang w:val="en-GB"/>
        </w:rPr>
        <w:t>State party’s observations on the admissibility and merits</w:t>
      </w:r>
    </w:p>
    <w:p w14:paraId="35150719" w14:textId="77777777" w:rsidR="00C7420B" w:rsidRDefault="003B46BB" w:rsidP="00DD462D">
      <w:pPr>
        <w:spacing w:after="0"/>
        <w:jc w:val="both"/>
        <w:rPr>
          <w:rFonts w:ascii="Arial" w:hAnsi="Arial" w:cs="Arial"/>
          <w:lang w:val="en-GB"/>
        </w:rPr>
      </w:pPr>
      <w:r>
        <w:rPr>
          <w:rFonts w:ascii="Arial" w:hAnsi="Arial" w:cs="Arial"/>
          <w:lang w:val="en-GB"/>
        </w:rPr>
        <w:t>The State set</w:t>
      </w:r>
      <w:r w:rsidR="00847F20" w:rsidRPr="00847F20">
        <w:rPr>
          <w:rFonts w:ascii="Arial" w:hAnsi="Arial" w:cs="Arial"/>
          <w:lang w:val="en-GB"/>
        </w:rPr>
        <w:t xml:space="preserve"> out some aspects of the legislative framework </w:t>
      </w:r>
      <w:r w:rsidR="00E75C9E">
        <w:rPr>
          <w:rFonts w:ascii="Arial" w:hAnsi="Arial" w:cs="Arial"/>
          <w:lang w:val="en-GB"/>
        </w:rPr>
        <w:t>on</w:t>
      </w:r>
      <w:r w:rsidR="00847F20" w:rsidRPr="00847F20">
        <w:rPr>
          <w:rFonts w:ascii="Arial" w:hAnsi="Arial" w:cs="Arial"/>
          <w:lang w:val="en-GB"/>
        </w:rPr>
        <w:t xml:space="preserve"> free legal assistance, submitting that a victim has a right to such “State-guaranteed” legal aid.</w:t>
      </w:r>
      <w:r w:rsidR="001E20BF">
        <w:rPr>
          <w:rFonts w:ascii="Arial" w:hAnsi="Arial" w:cs="Arial"/>
          <w:lang w:val="en-GB"/>
        </w:rPr>
        <w:t xml:space="preserve"> The State pointed out that t</w:t>
      </w:r>
      <w:r w:rsidR="001E20BF" w:rsidRPr="001E20BF">
        <w:rPr>
          <w:rFonts w:ascii="Arial" w:hAnsi="Arial" w:cs="Arial"/>
          <w:lang w:val="en-GB"/>
        </w:rPr>
        <w:t>he Criminal Procedure Code grants a victim the right to challenge the lawfulness and completeness of report</w:t>
      </w:r>
      <w:r w:rsidR="00EC10E7">
        <w:rPr>
          <w:rFonts w:ascii="Arial" w:hAnsi="Arial" w:cs="Arial"/>
          <w:lang w:val="en-GB"/>
        </w:rPr>
        <w:t>s and</w:t>
      </w:r>
      <w:r w:rsidR="001E20BF" w:rsidRPr="001E20BF">
        <w:rPr>
          <w:rFonts w:ascii="Arial" w:hAnsi="Arial" w:cs="Arial"/>
          <w:lang w:val="en-GB"/>
        </w:rPr>
        <w:t xml:space="preserve"> forensic examination</w:t>
      </w:r>
      <w:r w:rsidR="00843E70">
        <w:rPr>
          <w:rFonts w:ascii="Arial" w:hAnsi="Arial" w:cs="Arial"/>
          <w:lang w:val="en-GB"/>
        </w:rPr>
        <w:t>s;</w:t>
      </w:r>
      <w:r w:rsidR="00EC10E7">
        <w:rPr>
          <w:rFonts w:ascii="Arial" w:hAnsi="Arial" w:cs="Arial"/>
          <w:lang w:val="en-GB"/>
        </w:rPr>
        <w:t xml:space="preserve"> the right </w:t>
      </w:r>
      <w:r w:rsidR="00757CBE">
        <w:rPr>
          <w:rFonts w:ascii="Arial" w:hAnsi="Arial" w:cs="Arial"/>
          <w:lang w:val="en-GB"/>
        </w:rPr>
        <w:t>to access and make copies of the investiga</w:t>
      </w:r>
      <w:r w:rsidR="00843E70">
        <w:rPr>
          <w:rFonts w:ascii="Arial" w:hAnsi="Arial" w:cs="Arial"/>
          <w:lang w:val="en-GB"/>
        </w:rPr>
        <w:t>tive file –</w:t>
      </w:r>
      <w:r w:rsidR="00E75C9E">
        <w:rPr>
          <w:rFonts w:ascii="Arial" w:hAnsi="Arial" w:cs="Arial"/>
          <w:lang w:val="en-GB"/>
        </w:rPr>
        <w:t xml:space="preserve"> </w:t>
      </w:r>
      <w:r w:rsidR="00843E70">
        <w:rPr>
          <w:rFonts w:ascii="Arial" w:hAnsi="Arial" w:cs="Arial"/>
          <w:lang w:val="en-GB"/>
        </w:rPr>
        <w:t xml:space="preserve">with the authorization of the prosecutor; the right to address questions to </w:t>
      </w:r>
      <w:r w:rsidR="0022632D">
        <w:rPr>
          <w:rFonts w:ascii="Arial" w:hAnsi="Arial" w:cs="Arial"/>
          <w:lang w:val="en-GB"/>
        </w:rPr>
        <w:t xml:space="preserve">an expert during the court hearings; the right </w:t>
      </w:r>
      <w:r w:rsidR="0022632D" w:rsidRPr="0022632D">
        <w:rPr>
          <w:rFonts w:ascii="Arial" w:hAnsi="Arial" w:cs="Arial"/>
          <w:lang w:val="en-GB"/>
        </w:rPr>
        <w:t>to appeal against enforceable judgments or court rulings</w:t>
      </w:r>
      <w:r w:rsidR="00663FE7">
        <w:rPr>
          <w:rFonts w:ascii="Arial" w:hAnsi="Arial" w:cs="Arial"/>
          <w:lang w:val="en-GB"/>
        </w:rPr>
        <w:t xml:space="preserve">; the right to be represented by an advocate </w:t>
      </w:r>
      <w:r w:rsidR="00A229FF">
        <w:rPr>
          <w:rFonts w:ascii="Arial" w:hAnsi="Arial" w:cs="Arial"/>
          <w:lang w:val="en-GB"/>
        </w:rPr>
        <w:t xml:space="preserve">and </w:t>
      </w:r>
      <w:r w:rsidR="00A229FF" w:rsidRPr="00A229FF">
        <w:rPr>
          <w:rFonts w:ascii="Arial" w:hAnsi="Arial" w:cs="Arial"/>
          <w:lang w:val="en-GB"/>
        </w:rPr>
        <w:t>to State-guaranteed free legal aid</w:t>
      </w:r>
      <w:r w:rsidR="00C7420B">
        <w:rPr>
          <w:rFonts w:ascii="Arial" w:hAnsi="Arial" w:cs="Arial"/>
          <w:lang w:val="en-GB"/>
        </w:rPr>
        <w:t xml:space="preserve">; and, the right of </w:t>
      </w:r>
      <w:r w:rsidR="00C7420B" w:rsidRPr="00C7420B">
        <w:rPr>
          <w:rFonts w:ascii="Arial" w:hAnsi="Arial" w:cs="Arial"/>
          <w:lang w:val="en-GB"/>
        </w:rPr>
        <w:t>person</w:t>
      </w:r>
      <w:r w:rsidR="00C7420B">
        <w:rPr>
          <w:rFonts w:ascii="Arial" w:hAnsi="Arial" w:cs="Arial"/>
          <w:lang w:val="en-GB"/>
        </w:rPr>
        <w:t>s with disability</w:t>
      </w:r>
      <w:r w:rsidR="00C7420B" w:rsidRPr="00C7420B">
        <w:rPr>
          <w:rFonts w:ascii="Arial" w:hAnsi="Arial" w:cs="Arial"/>
          <w:lang w:val="en-GB"/>
        </w:rPr>
        <w:t xml:space="preserve"> to “secondary legal aid”</w:t>
      </w:r>
      <w:r w:rsidR="00C7420B">
        <w:rPr>
          <w:rFonts w:ascii="Arial" w:hAnsi="Arial" w:cs="Arial"/>
          <w:lang w:val="en-GB"/>
        </w:rPr>
        <w:t>, among</w:t>
      </w:r>
      <w:r w:rsidR="002E7D35">
        <w:rPr>
          <w:rFonts w:ascii="Arial" w:hAnsi="Arial" w:cs="Arial"/>
          <w:lang w:val="en-GB"/>
        </w:rPr>
        <w:t xml:space="preserve"> others</w:t>
      </w:r>
      <w:r w:rsidR="00C7420B">
        <w:rPr>
          <w:rFonts w:ascii="Arial" w:hAnsi="Arial" w:cs="Arial"/>
          <w:lang w:val="en-GB"/>
        </w:rPr>
        <w:t>.</w:t>
      </w:r>
      <w:r w:rsidR="00022A87">
        <w:rPr>
          <w:rFonts w:ascii="Arial" w:hAnsi="Arial" w:cs="Arial"/>
          <w:lang w:val="en-GB"/>
        </w:rPr>
        <w:t xml:space="preserve"> </w:t>
      </w:r>
      <w:r w:rsidR="00C7420B" w:rsidRPr="00C7420B">
        <w:rPr>
          <w:rFonts w:ascii="Arial" w:hAnsi="Arial" w:cs="Arial"/>
          <w:lang w:val="en-GB"/>
        </w:rPr>
        <w:t xml:space="preserve">The State </w:t>
      </w:r>
      <w:r w:rsidR="002E7D35">
        <w:rPr>
          <w:rFonts w:ascii="Arial" w:hAnsi="Arial" w:cs="Arial"/>
          <w:lang w:val="en-GB"/>
        </w:rPr>
        <w:t xml:space="preserve">noted that the </w:t>
      </w:r>
      <w:r w:rsidR="00C7420B" w:rsidRPr="00C7420B">
        <w:rPr>
          <w:rFonts w:ascii="Arial" w:hAnsi="Arial" w:cs="Arial"/>
          <w:lang w:val="en-GB"/>
        </w:rPr>
        <w:t xml:space="preserve">legal </w:t>
      </w:r>
      <w:r w:rsidR="002E7D35">
        <w:rPr>
          <w:rFonts w:ascii="Arial" w:hAnsi="Arial" w:cs="Arial"/>
          <w:lang w:val="en-GB"/>
        </w:rPr>
        <w:t>framework</w:t>
      </w:r>
      <w:r w:rsidR="00C7420B" w:rsidRPr="00C7420B">
        <w:rPr>
          <w:rFonts w:ascii="Arial" w:hAnsi="Arial" w:cs="Arial"/>
          <w:lang w:val="en-GB"/>
        </w:rPr>
        <w:t xml:space="preserve"> ensures persons with disabilities have the same procedural rights to submit evidence, take part in the examination of evidence, make requests and dispute evidence, including the results of expert examinations.</w:t>
      </w:r>
    </w:p>
    <w:p w14:paraId="02BE1204" w14:textId="77777777" w:rsidR="00847F20" w:rsidRPr="003A508C" w:rsidRDefault="00847F20" w:rsidP="00DD462D">
      <w:pPr>
        <w:spacing w:after="0"/>
        <w:jc w:val="both"/>
        <w:rPr>
          <w:rFonts w:ascii="Arial" w:hAnsi="Arial" w:cs="Arial"/>
          <w:highlight w:val="lightGray"/>
          <w:lang w:val="en-GB"/>
        </w:rPr>
      </w:pPr>
    </w:p>
    <w:p w14:paraId="50C5E550" w14:textId="77777777" w:rsidR="00DD462D" w:rsidRPr="002E7D35" w:rsidRDefault="00DD462D" w:rsidP="00DD462D">
      <w:pPr>
        <w:spacing w:after="120"/>
        <w:jc w:val="both"/>
        <w:rPr>
          <w:rFonts w:ascii="Arial" w:hAnsi="Arial" w:cs="Arial"/>
          <w:sz w:val="28"/>
          <w:szCs w:val="28"/>
          <w:lang w:val="en-GB"/>
        </w:rPr>
      </w:pPr>
      <w:r w:rsidRPr="002E7D35">
        <w:rPr>
          <w:rFonts w:ascii="Arial" w:hAnsi="Arial" w:cs="Arial"/>
          <w:sz w:val="28"/>
          <w:szCs w:val="28"/>
          <w:lang w:val="en-GB"/>
        </w:rPr>
        <w:t>The author’s comments on the State party’s observations</w:t>
      </w:r>
    </w:p>
    <w:p w14:paraId="52FB214E" w14:textId="77777777" w:rsidR="00DD462D" w:rsidRDefault="002D3FF4" w:rsidP="00DD462D">
      <w:pPr>
        <w:spacing w:after="0"/>
        <w:jc w:val="both"/>
        <w:rPr>
          <w:rFonts w:ascii="Arial" w:hAnsi="Arial" w:cs="Arial"/>
          <w:lang w:val="en-GB"/>
        </w:rPr>
      </w:pPr>
      <w:r>
        <w:rPr>
          <w:rFonts w:ascii="Arial" w:hAnsi="Arial" w:cs="Arial"/>
          <w:lang w:val="en-GB"/>
        </w:rPr>
        <w:t>The author considered</w:t>
      </w:r>
      <w:r w:rsidRPr="002D3FF4">
        <w:rPr>
          <w:rFonts w:ascii="Arial" w:hAnsi="Arial" w:cs="Arial"/>
          <w:lang w:val="en-GB"/>
        </w:rPr>
        <w:t xml:space="preserve"> that the State </w:t>
      </w:r>
      <w:r w:rsidR="008803FA">
        <w:rPr>
          <w:rFonts w:ascii="Arial" w:hAnsi="Arial" w:cs="Arial"/>
          <w:lang w:val="en-GB"/>
        </w:rPr>
        <w:t>had</w:t>
      </w:r>
      <w:r w:rsidR="00F00EB0">
        <w:rPr>
          <w:rFonts w:ascii="Arial" w:hAnsi="Arial" w:cs="Arial"/>
          <w:lang w:val="en-GB"/>
        </w:rPr>
        <w:t xml:space="preserve"> not addressed his allegations, failing</w:t>
      </w:r>
      <w:r w:rsidR="00F00EB0" w:rsidRPr="00F00EB0">
        <w:rPr>
          <w:rFonts w:ascii="Arial" w:hAnsi="Arial" w:cs="Arial"/>
          <w:lang w:val="en-GB"/>
        </w:rPr>
        <w:t xml:space="preserve"> to comment on the case itself</w:t>
      </w:r>
      <w:r w:rsidR="00F00EB0">
        <w:rPr>
          <w:rFonts w:ascii="Arial" w:hAnsi="Arial" w:cs="Arial"/>
          <w:lang w:val="en-GB"/>
        </w:rPr>
        <w:t>. In addition, the author</w:t>
      </w:r>
      <w:r w:rsidR="008803FA">
        <w:rPr>
          <w:rFonts w:ascii="Arial" w:hAnsi="Arial" w:cs="Arial"/>
          <w:lang w:val="en-GB"/>
        </w:rPr>
        <w:t xml:space="preserve"> mentioned that the Stated had</w:t>
      </w:r>
      <w:r w:rsidRPr="002D3FF4">
        <w:rPr>
          <w:rFonts w:ascii="Arial" w:hAnsi="Arial" w:cs="Arial"/>
          <w:lang w:val="en-GB"/>
        </w:rPr>
        <w:t xml:space="preserve"> failed to provide important documents to the Committee, such as examination results, the verdict and sentence of the first district court of Vilnius, and the transcript of the court hearings relating</w:t>
      </w:r>
      <w:r w:rsidR="00F00EB0">
        <w:rPr>
          <w:rFonts w:ascii="Arial" w:hAnsi="Arial" w:cs="Arial"/>
          <w:lang w:val="en-GB"/>
        </w:rPr>
        <w:t xml:space="preserve"> to the injuries suffered by Ms</w:t>
      </w:r>
      <w:r w:rsidRPr="002D3FF4">
        <w:rPr>
          <w:rFonts w:ascii="Arial" w:hAnsi="Arial" w:cs="Arial"/>
          <w:lang w:val="en-GB"/>
        </w:rPr>
        <w:t xml:space="preserve"> Makarova</w:t>
      </w:r>
      <w:r w:rsidR="00F00EB0">
        <w:rPr>
          <w:rFonts w:ascii="Arial" w:hAnsi="Arial" w:cs="Arial"/>
          <w:lang w:val="en-GB"/>
        </w:rPr>
        <w:t>, among others</w:t>
      </w:r>
      <w:r w:rsidRPr="002D3FF4">
        <w:rPr>
          <w:rFonts w:ascii="Arial" w:hAnsi="Arial" w:cs="Arial"/>
          <w:lang w:val="en-GB"/>
        </w:rPr>
        <w:t>.</w:t>
      </w:r>
    </w:p>
    <w:p w14:paraId="073985C1" w14:textId="77777777" w:rsidR="0008243F" w:rsidRDefault="0008243F" w:rsidP="00DD462D">
      <w:pPr>
        <w:spacing w:after="0"/>
        <w:jc w:val="both"/>
        <w:rPr>
          <w:rFonts w:ascii="Arial" w:hAnsi="Arial" w:cs="Arial"/>
          <w:lang w:val="en-GB"/>
        </w:rPr>
      </w:pPr>
    </w:p>
    <w:p w14:paraId="44CCFD7A" w14:textId="77777777" w:rsidR="0008243F" w:rsidRDefault="0008243F" w:rsidP="00DD462D">
      <w:pPr>
        <w:spacing w:after="0"/>
        <w:jc w:val="both"/>
        <w:rPr>
          <w:rFonts w:ascii="Arial" w:hAnsi="Arial" w:cs="Arial"/>
          <w:lang w:val="en-GB"/>
        </w:rPr>
      </w:pPr>
      <w:r>
        <w:rPr>
          <w:rFonts w:ascii="Arial" w:hAnsi="Arial" w:cs="Arial"/>
          <w:lang w:val="en-GB"/>
        </w:rPr>
        <w:t xml:space="preserve">As additional information, </w:t>
      </w:r>
      <w:r w:rsidR="002105A9">
        <w:rPr>
          <w:rFonts w:ascii="Arial" w:hAnsi="Arial" w:cs="Arial"/>
          <w:lang w:val="en-GB"/>
        </w:rPr>
        <w:t>a</w:t>
      </w:r>
      <w:r w:rsidR="002105A9" w:rsidRPr="002105A9">
        <w:rPr>
          <w:rFonts w:ascii="Arial" w:hAnsi="Arial" w:cs="Arial"/>
          <w:lang w:val="en-GB"/>
        </w:rPr>
        <w:t>ccording to a decision dated 12 November 2007, the author was assigned State-guaranteed legal assistance. However, the lawyer failed to show up for court hearings and Judge P. never took any st</w:t>
      </w:r>
      <w:r w:rsidR="002105A9">
        <w:rPr>
          <w:rFonts w:ascii="Arial" w:hAnsi="Arial" w:cs="Arial"/>
          <w:lang w:val="en-GB"/>
        </w:rPr>
        <w:t>eps to protect the rights of Ms</w:t>
      </w:r>
      <w:r w:rsidR="002105A9" w:rsidRPr="002105A9">
        <w:rPr>
          <w:rFonts w:ascii="Arial" w:hAnsi="Arial" w:cs="Arial"/>
          <w:lang w:val="en-GB"/>
        </w:rPr>
        <w:t xml:space="preserve"> Makarova.</w:t>
      </w:r>
    </w:p>
    <w:p w14:paraId="07250C49" w14:textId="77777777" w:rsidR="002105A9" w:rsidRDefault="002105A9" w:rsidP="00DD462D">
      <w:pPr>
        <w:spacing w:after="0"/>
        <w:jc w:val="both"/>
        <w:rPr>
          <w:rFonts w:ascii="Arial" w:hAnsi="Arial" w:cs="Arial"/>
          <w:lang w:val="en-GB"/>
        </w:rPr>
      </w:pPr>
    </w:p>
    <w:p w14:paraId="335513A1" w14:textId="77777777" w:rsidR="002105A9" w:rsidRPr="002D3FF4" w:rsidRDefault="002105A9" w:rsidP="00DD462D">
      <w:pPr>
        <w:spacing w:after="0"/>
        <w:jc w:val="both"/>
        <w:rPr>
          <w:rFonts w:ascii="Arial" w:hAnsi="Arial" w:cs="Arial"/>
          <w:lang w:val="en-GB"/>
        </w:rPr>
      </w:pPr>
      <w:r w:rsidRPr="002105A9">
        <w:rPr>
          <w:rFonts w:ascii="Arial" w:hAnsi="Arial" w:cs="Arial"/>
          <w:lang w:val="en-GB"/>
        </w:rPr>
        <w:t>The author re</w:t>
      </w:r>
      <w:r>
        <w:rPr>
          <w:rFonts w:ascii="Arial" w:hAnsi="Arial" w:cs="Arial"/>
          <w:lang w:val="en-GB"/>
        </w:rPr>
        <w:t>iterated his claims that Ms</w:t>
      </w:r>
      <w:r w:rsidRPr="002105A9">
        <w:rPr>
          <w:rFonts w:ascii="Arial" w:hAnsi="Arial" w:cs="Arial"/>
          <w:lang w:val="en-GB"/>
        </w:rPr>
        <w:t xml:space="preserve"> Makarova was not given a copy of the court verdict; that, as a victim, she was denied the right to file an appeal; that she was denied legal </w:t>
      </w:r>
      <w:r w:rsidRPr="002105A9">
        <w:rPr>
          <w:rFonts w:ascii="Arial" w:hAnsi="Arial" w:cs="Arial"/>
          <w:lang w:val="en-GB"/>
        </w:rPr>
        <w:lastRenderedPageBreak/>
        <w:t>assistance; that the prosecutor failed to file a civil lawsuit on her behalf; that during the court hearings, confidential health information was read out in public; that the court failed to include compensation for the victim in the v</w:t>
      </w:r>
      <w:r>
        <w:rPr>
          <w:rFonts w:ascii="Arial" w:hAnsi="Arial" w:cs="Arial"/>
          <w:lang w:val="en-GB"/>
        </w:rPr>
        <w:t>erdict; and that, generally, Ms</w:t>
      </w:r>
      <w:r w:rsidRPr="002105A9">
        <w:rPr>
          <w:rFonts w:ascii="Arial" w:hAnsi="Arial" w:cs="Arial"/>
          <w:lang w:val="en-GB"/>
        </w:rPr>
        <w:t xml:space="preserve"> Makarova experienced a “denial of justice” by the State party authorities.</w:t>
      </w:r>
    </w:p>
    <w:p w14:paraId="61DEC96C" w14:textId="77777777" w:rsidR="001021CE" w:rsidRPr="003A508C" w:rsidRDefault="001021CE" w:rsidP="001021CE">
      <w:pPr>
        <w:spacing w:after="0"/>
        <w:jc w:val="both"/>
        <w:rPr>
          <w:rFonts w:ascii="Arial" w:hAnsi="Arial" w:cs="Arial"/>
          <w:highlight w:val="lightGray"/>
          <w:lang w:val="en-GB"/>
        </w:rPr>
      </w:pPr>
    </w:p>
    <w:p w14:paraId="3AE22E71" w14:textId="77777777" w:rsidR="001021CE" w:rsidRPr="00745265" w:rsidRDefault="001021CE" w:rsidP="001021CE">
      <w:pPr>
        <w:spacing w:after="120"/>
        <w:jc w:val="both"/>
        <w:rPr>
          <w:rFonts w:ascii="Arial" w:hAnsi="Arial" w:cs="Arial"/>
          <w:sz w:val="28"/>
          <w:szCs w:val="28"/>
          <w:lang w:val="en-GB"/>
        </w:rPr>
      </w:pPr>
      <w:r w:rsidRPr="00745265">
        <w:rPr>
          <w:rFonts w:ascii="Arial" w:hAnsi="Arial" w:cs="Arial"/>
          <w:sz w:val="28"/>
          <w:szCs w:val="28"/>
          <w:lang w:val="en-GB"/>
        </w:rPr>
        <w:t>Issues and proceedings before the Committee</w:t>
      </w:r>
      <w:bookmarkStart w:id="1" w:name="admissibility"/>
    </w:p>
    <w:p w14:paraId="121C88B5" w14:textId="77777777" w:rsidR="001021CE" w:rsidRPr="00745265" w:rsidRDefault="001021CE" w:rsidP="008A2D5D">
      <w:pPr>
        <w:spacing w:after="120"/>
        <w:jc w:val="both"/>
        <w:rPr>
          <w:rFonts w:ascii="Arial" w:hAnsi="Arial" w:cs="Arial"/>
          <w:sz w:val="28"/>
          <w:szCs w:val="28"/>
          <w:lang w:val="en-GB"/>
        </w:rPr>
      </w:pPr>
      <w:r w:rsidRPr="00745265">
        <w:rPr>
          <w:rFonts w:ascii="Arial" w:hAnsi="Arial" w:cs="Arial"/>
          <w:sz w:val="28"/>
          <w:szCs w:val="28"/>
          <w:lang w:val="en-GB"/>
        </w:rPr>
        <w:t>Consideration of admissibility</w:t>
      </w:r>
    </w:p>
    <w:p w14:paraId="6BB5518E" w14:textId="77777777" w:rsidR="001E657C" w:rsidRPr="00745265" w:rsidRDefault="001E657C" w:rsidP="001E657C">
      <w:pPr>
        <w:spacing w:after="120"/>
        <w:jc w:val="both"/>
        <w:rPr>
          <w:rFonts w:ascii="Arial" w:hAnsi="Arial"/>
          <w:lang w:val="en-GB"/>
        </w:rPr>
      </w:pPr>
      <w:r w:rsidRPr="00745265">
        <w:rPr>
          <w:rFonts w:ascii="Arial" w:hAnsi="Arial"/>
          <w:lang w:val="en-GB"/>
        </w:rPr>
        <w:t xml:space="preserve">First, the Committee ascertained that the same matter has not already been examined by it and has not been or is not being examined under another procedure of international investigation or settlement, as required by </w:t>
      </w:r>
      <w:hyperlink r:id="rId22" w:history="1">
        <w:r w:rsidRPr="00745265">
          <w:rPr>
            <w:rStyle w:val="Hyperlink"/>
            <w:rFonts w:ascii="Arial" w:hAnsi="Arial"/>
            <w:lang w:val="en-GB"/>
          </w:rPr>
          <w:t>article 2(c) of the OP</w:t>
        </w:r>
      </w:hyperlink>
      <w:r w:rsidRPr="00745265">
        <w:rPr>
          <w:rFonts w:ascii="Arial" w:hAnsi="Arial"/>
          <w:lang w:val="en-GB"/>
        </w:rPr>
        <w:t>.</w:t>
      </w:r>
    </w:p>
    <w:p w14:paraId="2606B191" w14:textId="77777777" w:rsidR="001E657C" w:rsidRPr="003A508C" w:rsidRDefault="001E657C" w:rsidP="000513AD">
      <w:pPr>
        <w:spacing w:after="0"/>
        <w:jc w:val="both"/>
        <w:rPr>
          <w:rFonts w:ascii="Arial" w:hAnsi="Arial"/>
          <w:highlight w:val="lightGray"/>
          <w:lang w:val="en-GB"/>
        </w:rPr>
      </w:pPr>
      <w:r w:rsidRPr="000513AD">
        <w:rPr>
          <w:rFonts w:ascii="Arial" w:hAnsi="Arial"/>
          <w:u w:val="single"/>
          <w:lang w:val="en-GB"/>
        </w:rPr>
        <w:t>Regarding inadmissibility for non-exhaustion of domestic remedies</w:t>
      </w:r>
      <w:r w:rsidRPr="000513AD">
        <w:rPr>
          <w:rFonts w:ascii="Arial" w:hAnsi="Arial"/>
          <w:lang w:val="en-GB"/>
        </w:rPr>
        <w:t xml:space="preserve">, the Committee noted </w:t>
      </w:r>
      <w:r w:rsidR="000513AD" w:rsidRPr="000513AD">
        <w:rPr>
          <w:rFonts w:ascii="Arial" w:hAnsi="Arial"/>
          <w:lang w:val="en-GB"/>
        </w:rPr>
        <w:t xml:space="preserve">that </w:t>
      </w:r>
      <w:r w:rsidR="000513AD">
        <w:rPr>
          <w:rFonts w:ascii="Arial" w:hAnsi="Arial"/>
          <w:lang w:val="en-GB"/>
        </w:rPr>
        <w:t>t</w:t>
      </w:r>
      <w:r w:rsidR="000513AD" w:rsidRPr="000513AD">
        <w:rPr>
          <w:rFonts w:ascii="Arial" w:hAnsi="Arial"/>
          <w:lang w:val="en-GB"/>
        </w:rPr>
        <w:t xml:space="preserve">he State </w:t>
      </w:r>
      <w:r w:rsidR="000513AD">
        <w:rPr>
          <w:rFonts w:ascii="Arial" w:hAnsi="Arial"/>
          <w:lang w:val="en-GB"/>
        </w:rPr>
        <w:t>did not challenge</w:t>
      </w:r>
      <w:r w:rsidR="000513AD" w:rsidRPr="000513AD">
        <w:rPr>
          <w:rFonts w:ascii="Arial" w:hAnsi="Arial"/>
          <w:lang w:val="en-GB"/>
        </w:rPr>
        <w:t xml:space="preserve"> the admissibility of the communication for the lack of exhaustion of domestic remedies and the information provided by the author demonstrates that, together with his wife, he exhausted all available domestic remedies. The Committee therefore concludes that the author’s claims are admissible under article 2 (d) of the Optional Protocol.</w:t>
      </w:r>
    </w:p>
    <w:p w14:paraId="69D6E09D" w14:textId="77777777" w:rsidR="00E9530E" w:rsidRPr="003A508C" w:rsidRDefault="00E9530E" w:rsidP="001E657C">
      <w:pPr>
        <w:spacing w:after="0"/>
        <w:jc w:val="both"/>
        <w:rPr>
          <w:rFonts w:ascii="Arial" w:hAnsi="Arial"/>
          <w:highlight w:val="lightGray"/>
          <w:lang w:val="en-GB"/>
        </w:rPr>
      </w:pPr>
    </w:p>
    <w:p w14:paraId="7373D82D" w14:textId="77777777" w:rsidR="00E9530E" w:rsidRPr="002475DD" w:rsidRDefault="00E9530E">
      <w:pPr>
        <w:spacing w:after="0"/>
        <w:jc w:val="both"/>
        <w:rPr>
          <w:rFonts w:ascii="Arial" w:hAnsi="Arial"/>
          <w:lang w:val="en-GB"/>
        </w:rPr>
      </w:pPr>
      <w:r w:rsidRPr="00AD63C5">
        <w:rPr>
          <w:rFonts w:ascii="Arial" w:hAnsi="Arial"/>
          <w:u w:val="single"/>
          <w:lang w:val="en-GB"/>
        </w:rPr>
        <w:t>Regarding inadmissibility due to failure to sufficiently substantiate claims</w:t>
      </w:r>
      <w:r w:rsidRPr="00AD63C5">
        <w:rPr>
          <w:rFonts w:ascii="Arial" w:hAnsi="Arial"/>
          <w:lang w:val="en-GB"/>
        </w:rPr>
        <w:t xml:space="preserve">, the Committee noted </w:t>
      </w:r>
      <w:r w:rsidR="00A67DDF" w:rsidRPr="00AD63C5">
        <w:rPr>
          <w:rFonts w:ascii="Arial" w:hAnsi="Arial"/>
          <w:lang w:val="en-GB"/>
        </w:rPr>
        <w:t xml:space="preserve">that the author </w:t>
      </w:r>
      <w:r w:rsidR="00AD63C5" w:rsidRPr="00AD63C5">
        <w:rPr>
          <w:rFonts w:ascii="Arial" w:hAnsi="Arial"/>
          <w:lang w:val="en-GB"/>
        </w:rPr>
        <w:t>did</w:t>
      </w:r>
      <w:r w:rsidR="00A67DDF" w:rsidRPr="00AD63C5">
        <w:rPr>
          <w:rFonts w:ascii="Arial" w:hAnsi="Arial"/>
          <w:lang w:val="en-GB"/>
        </w:rPr>
        <w:t xml:space="preserve"> not provide specific information</w:t>
      </w:r>
      <w:r w:rsidR="00AD63C5" w:rsidRPr="00AD63C5">
        <w:rPr>
          <w:rFonts w:ascii="Arial" w:hAnsi="Arial"/>
          <w:lang w:val="en-GB"/>
        </w:rPr>
        <w:t xml:space="preserve"> about his claims under </w:t>
      </w:r>
      <w:r w:rsidR="00AD63C5" w:rsidRPr="002475DD">
        <w:rPr>
          <w:rFonts w:ascii="Arial" w:hAnsi="Arial"/>
          <w:lang w:val="en-GB"/>
        </w:rPr>
        <w:t>article 22</w:t>
      </w:r>
      <w:r w:rsidR="00013F78">
        <w:rPr>
          <w:rFonts w:ascii="Arial" w:hAnsi="Arial"/>
          <w:lang w:val="en-GB"/>
        </w:rPr>
        <w:t xml:space="preserve">, and thus </w:t>
      </w:r>
      <w:r w:rsidR="00121956">
        <w:rPr>
          <w:rFonts w:ascii="Arial" w:hAnsi="Arial"/>
          <w:lang w:val="en-GB"/>
        </w:rPr>
        <w:t>did</w:t>
      </w:r>
      <w:r w:rsidR="00121956" w:rsidRPr="00121956">
        <w:rPr>
          <w:rFonts w:ascii="Arial" w:hAnsi="Arial"/>
          <w:lang w:val="en-GB"/>
        </w:rPr>
        <w:t xml:space="preserve"> not suff</w:t>
      </w:r>
      <w:r w:rsidR="00121956">
        <w:rPr>
          <w:rFonts w:ascii="Arial" w:hAnsi="Arial"/>
          <w:lang w:val="en-GB"/>
        </w:rPr>
        <w:t>iciently substantiate</w:t>
      </w:r>
      <w:r w:rsidR="00121956" w:rsidRPr="00121956">
        <w:rPr>
          <w:rFonts w:ascii="Arial" w:hAnsi="Arial"/>
          <w:lang w:val="en-GB"/>
        </w:rPr>
        <w:t xml:space="preserve"> his allegations under </w:t>
      </w:r>
      <w:r w:rsidR="00013F78">
        <w:rPr>
          <w:rFonts w:ascii="Arial" w:hAnsi="Arial"/>
          <w:lang w:val="en-GB"/>
        </w:rPr>
        <w:t xml:space="preserve">this </w:t>
      </w:r>
      <w:r w:rsidR="00121956" w:rsidRPr="00121956">
        <w:rPr>
          <w:rFonts w:ascii="Arial" w:hAnsi="Arial"/>
          <w:lang w:val="en-GB"/>
        </w:rPr>
        <w:t>article for the</w:t>
      </w:r>
      <w:r w:rsidR="00121956" w:rsidRPr="00A67DDF">
        <w:rPr>
          <w:rFonts w:ascii="Arial" w:hAnsi="Arial"/>
          <w:lang w:val="en-GB"/>
        </w:rPr>
        <w:t xml:space="preserve"> purpos</w:t>
      </w:r>
      <w:r w:rsidR="002475DD">
        <w:rPr>
          <w:rFonts w:ascii="Arial" w:hAnsi="Arial"/>
          <w:lang w:val="en-GB"/>
        </w:rPr>
        <w:t>e of admissibility</w:t>
      </w:r>
      <w:r w:rsidR="00013F78">
        <w:rPr>
          <w:rFonts w:ascii="Arial" w:hAnsi="Arial"/>
          <w:lang w:val="en-GB"/>
        </w:rPr>
        <w:t>,</w:t>
      </w:r>
      <w:r w:rsidR="002475DD">
        <w:rPr>
          <w:rFonts w:ascii="Arial" w:hAnsi="Arial"/>
          <w:lang w:val="en-GB"/>
        </w:rPr>
        <w:t xml:space="preserve"> conclud</w:t>
      </w:r>
      <w:r w:rsidR="00013F78">
        <w:rPr>
          <w:rFonts w:ascii="Arial" w:hAnsi="Arial"/>
          <w:lang w:val="en-GB"/>
        </w:rPr>
        <w:t>ing</w:t>
      </w:r>
      <w:r w:rsidR="00121956" w:rsidRPr="00A67DDF">
        <w:rPr>
          <w:rFonts w:ascii="Arial" w:hAnsi="Arial"/>
          <w:lang w:val="en-GB"/>
        </w:rPr>
        <w:t xml:space="preserve"> that they </w:t>
      </w:r>
      <w:r w:rsidR="002475DD">
        <w:rPr>
          <w:rFonts w:ascii="Arial" w:hAnsi="Arial"/>
          <w:lang w:val="en-GB"/>
        </w:rPr>
        <w:t>were</w:t>
      </w:r>
      <w:r w:rsidR="00121956" w:rsidRPr="00A67DDF">
        <w:rPr>
          <w:rFonts w:ascii="Arial" w:hAnsi="Arial"/>
          <w:lang w:val="en-GB"/>
        </w:rPr>
        <w:t xml:space="preserve"> not admissible under article 2 (e) of the </w:t>
      </w:r>
      <w:r w:rsidR="00121956" w:rsidRPr="002475DD">
        <w:rPr>
          <w:rFonts w:ascii="Arial" w:hAnsi="Arial"/>
          <w:lang w:val="en-GB"/>
        </w:rPr>
        <w:t>Optional</w:t>
      </w:r>
      <w:r w:rsidRPr="002475DD">
        <w:rPr>
          <w:rFonts w:ascii="Arial" w:hAnsi="Arial"/>
          <w:lang w:val="en-GB"/>
        </w:rPr>
        <w:t>.</w:t>
      </w:r>
      <w:r w:rsidR="000C33D4">
        <w:rPr>
          <w:rFonts w:ascii="Arial" w:hAnsi="Arial"/>
          <w:lang w:val="en-GB"/>
        </w:rPr>
        <w:t xml:space="preserve"> By the contrary, the c</w:t>
      </w:r>
      <w:r w:rsidRPr="002475DD">
        <w:rPr>
          <w:rFonts w:ascii="Arial" w:hAnsi="Arial"/>
          <w:lang w:val="en-GB"/>
        </w:rPr>
        <w:t xml:space="preserve">laims under articles </w:t>
      </w:r>
      <w:r w:rsidR="002475DD" w:rsidRPr="002475DD">
        <w:rPr>
          <w:rFonts w:ascii="Arial" w:hAnsi="Arial"/>
          <w:lang w:val="en-GB"/>
        </w:rPr>
        <w:t>12</w:t>
      </w:r>
      <w:r w:rsidRPr="002475DD">
        <w:rPr>
          <w:rFonts w:ascii="Arial" w:hAnsi="Arial"/>
          <w:lang w:val="en-GB"/>
        </w:rPr>
        <w:t xml:space="preserve"> and </w:t>
      </w:r>
      <w:r w:rsidR="002475DD" w:rsidRPr="002475DD">
        <w:rPr>
          <w:rFonts w:ascii="Arial" w:hAnsi="Arial"/>
          <w:lang w:val="en-GB"/>
        </w:rPr>
        <w:t>13</w:t>
      </w:r>
      <w:r w:rsidRPr="002475DD">
        <w:rPr>
          <w:rFonts w:ascii="Arial" w:hAnsi="Arial"/>
          <w:lang w:val="en-GB"/>
        </w:rPr>
        <w:t xml:space="preserve"> </w:t>
      </w:r>
      <w:r w:rsidR="002475DD" w:rsidRPr="002475DD">
        <w:rPr>
          <w:rFonts w:ascii="Arial" w:hAnsi="Arial"/>
          <w:lang w:val="en-GB"/>
        </w:rPr>
        <w:t>were</w:t>
      </w:r>
      <w:r w:rsidRPr="002475DD">
        <w:rPr>
          <w:rFonts w:ascii="Arial" w:hAnsi="Arial"/>
          <w:lang w:val="en-GB"/>
        </w:rPr>
        <w:t xml:space="preserve"> sufficiently substantiated for the purpose of admissibility</w:t>
      </w:r>
      <w:r w:rsidR="000C33D4">
        <w:rPr>
          <w:rFonts w:ascii="Arial" w:hAnsi="Arial"/>
          <w:lang w:val="en-GB"/>
        </w:rPr>
        <w:t>.</w:t>
      </w:r>
    </w:p>
    <w:p w14:paraId="3E391AD4" w14:textId="77777777" w:rsidR="00E9530E" w:rsidRPr="003A508C" w:rsidRDefault="00E9530E" w:rsidP="00E9530E">
      <w:pPr>
        <w:spacing w:after="0"/>
        <w:jc w:val="both"/>
        <w:rPr>
          <w:rFonts w:ascii="Arial" w:hAnsi="Arial"/>
          <w:highlight w:val="lightGray"/>
          <w:lang w:val="en-GB"/>
        </w:rPr>
      </w:pPr>
    </w:p>
    <w:p w14:paraId="2FC700D2" w14:textId="77777777" w:rsidR="00E9530E" w:rsidRPr="009756E8" w:rsidRDefault="00E9530E" w:rsidP="00E9530E">
      <w:pPr>
        <w:spacing w:after="0"/>
        <w:jc w:val="both"/>
        <w:rPr>
          <w:rFonts w:ascii="Arial" w:hAnsi="Arial"/>
          <w:lang w:val="en-GB"/>
        </w:rPr>
      </w:pPr>
      <w:r w:rsidRPr="009756E8">
        <w:rPr>
          <w:rFonts w:ascii="Arial" w:hAnsi="Arial"/>
          <w:lang w:val="en-GB"/>
        </w:rPr>
        <w:t xml:space="preserve">Finally, the Committee noted that the State </w:t>
      </w:r>
      <w:r w:rsidR="003D509D" w:rsidRPr="009756E8">
        <w:rPr>
          <w:rFonts w:ascii="Arial" w:hAnsi="Arial"/>
          <w:lang w:val="en-GB"/>
        </w:rPr>
        <w:t>did not</w:t>
      </w:r>
      <w:r w:rsidR="00674E49" w:rsidRPr="009756E8">
        <w:rPr>
          <w:rFonts w:ascii="Arial" w:hAnsi="Arial"/>
          <w:lang w:val="en-GB"/>
        </w:rPr>
        <w:t xml:space="preserve"> raise</w:t>
      </w:r>
      <w:r w:rsidRPr="009756E8">
        <w:rPr>
          <w:rFonts w:ascii="Arial" w:hAnsi="Arial"/>
          <w:lang w:val="en-GB"/>
        </w:rPr>
        <w:t xml:space="preserve"> objections to the admissibility of the author’s claims under articles </w:t>
      </w:r>
      <w:r w:rsidR="00E43941" w:rsidRPr="009756E8">
        <w:rPr>
          <w:rFonts w:ascii="Arial" w:hAnsi="Arial"/>
          <w:lang w:val="en-GB"/>
        </w:rPr>
        <w:t>12, 13 and 22</w:t>
      </w:r>
      <w:r w:rsidRPr="009756E8">
        <w:rPr>
          <w:rFonts w:ascii="Arial" w:hAnsi="Arial"/>
          <w:lang w:val="en-GB"/>
        </w:rPr>
        <w:t xml:space="preserve"> of the CRPD. Consequently, claims under Articles </w:t>
      </w:r>
      <w:r w:rsidR="009756E8" w:rsidRPr="009756E8">
        <w:rPr>
          <w:rFonts w:ascii="Arial" w:hAnsi="Arial"/>
          <w:lang w:val="en-GB"/>
        </w:rPr>
        <w:t>12 and</w:t>
      </w:r>
      <w:r w:rsidR="00E43941" w:rsidRPr="009756E8">
        <w:rPr>
          <w:rFonts w:ascii="Arial" w:hAnsi="Arial"/>
          <w:lang w:val="en-GB"/>
        </w:rPr>
        <w:t xml:space="preserve"> 13 of the </w:t>
      </w:r>
      <w:r w:rsidRPr="009756E8">
        <w:rPr>
          <w:rFonts w:ascii="Arial" w:hAnsi="Arial"/>
          <w:lang w:val="en-GB"/>
        </w:rPr>
        <w:t>CRPD, were admitt</w:t>
      </w:r>
      <w:r w:rsidR="009756E8" w:rsidRPr="009756E8">
        <w:rPr>
          <w:rFonts w:ascii="Arial" w:hAnsi="Arial"/>
          <w:lang w:val="en-GB"/>
        </w:rPr>
        <w:t>ed, while claims under Article 22</w:t>
      </w:r>
      <w:r w:rsidRPr="009756E8">
        <w:rPr>
          <w:rFonts w:ascii="Arial" w:hAnsi="Arial"/>
          <w:lang w:val="en-GB"/>
        </w:rPr>
        <w:t xml:space="preserve"> were declared inadmissible, under article 2(e) of the OP.   </w:t>
      </w:r>
    </w:p>
    <w:p w14:paraId="00774EE9" w14:textId="77777777" w:rsidR="00E9530E" w:rsidRPr="003A508C" w:rsidRDefault="00E9530E" w:rsidP="001E657C">
      <w:pPr>
        <w:spacing w:after="0"/>
        <w:jc w:val="both"/>
        <w:rPr>
          <w:rFonts w:ascii="Arial" w:hAnsi="Arial"/>
          <w:highlight w:val="lightGray"/>
          <w:lang w:val="en-GB"/>
        </w:rPr>
      </w:pPr>
    </w:p>
    <w:p w14:paraId="7C1AF338" w14:textId="77777777" w:rsidR="003B4253" w:rsidRPr="009756E8" w:rsidRDefault="003B4253" w:rsidP="003B4253">
      <w:pPr>
        <w:spacing w:after="120"/>
        <w:jc w:val="both"/>
        <w:rPr>
          <w:rFonts w:ascii="Arial" w:hAnsi="Arial" w:cs="Arial"/>
          <w:sz w:val="28"/>
          <w:szCs w:val="28"/>
          <w:lang w:val="en-GB"/>
        </w:rPr>
      </w:pPr>
      <w:r w:rsidRPr="009756E8">
        <w:rPr>
          <w:rFonts w:ascii="Arial" w:hAnsi="Arial" w:cs="Arial"/>
          <w:sz w:val="28"/>
          <w:szCs w:val="28"/>
          <w:lang w:val="en-GB"/>
        </w:rPr>
        <w:t>Consideration of the merits</w:t>
      </w:r>
    </w:p>
    <w:p w14:paraId="30F19C7D" w14:textId="77777777" w:rsidR="00AF78B7" w:rsidRDefault="002D5079" w:rsidP="003E7091">
      <w:pPr>
        <w:spacing w:after="0"/>
        <w:jc w:val="both"/>
        <w:rPr>
          <w:rFonts w:ascii="Arial" w:hAnsi="Arial"/>
          <w:lang w:val="en-GB"/>
        </w:rPr>
      </w:pPr>
      <w:r>
        <w:rPr>
          <w:rFonts w:ascii="Arial" w:hAnsi="Arial"/>
          <w:lang w:val="en-GB"/>
        </w:rPr>
        <w:t>T</w:t>
      </w:r>
      <w:r w:rsidRPr="002D5079">
        <w:rPr>
          <w:rFonts w:ascii="Arial" w:hAnsi="Arial"/>
          <w:lang w:val="en-GB"/>
        </w:rPr>
        <w:t xml:space="preserve">he issue before the Committee </w:t>
      </w:r>
      <w:r>
        <w:rPr>
          <w:rFonts w:ascii="Arial" w:hAnsi="Arial"/>
          <w:lang w:val="en-GB"/>
        </w:rPr>
        <w:t>was</w:t>
      </w:r>
      <w:r w:rsidRPr="002D5079">
        <w:rPr>
          <w:rFonts w:ascii="Arial" w:hAnsi="Arial"/>
          <w:lang w:val="en-GB"/>
        </w:rPr>
        <w:t xml:space="preserve"> to assess whether the decisions of the State in the case of the author’s wife </w:t>
      </w:r>
      <w:r w:rsidR="00D02C8F">
        <w:rPr>
          <w:rFonts w:ascii="Arial" w:hAnsi="Arial"/>
          <w:lang w:val="en-GB"/>
        </w:rPr>
        <w:t>had</w:t>
      </w:r>
      <w:r w:rsidRPr="002D5079">
        <w:rPr>
          <w:rFonts w:ascii="Arial" w:hAnsi="Arial"/>
          <w:lang w:val="en-GB"/>
        </w:rPr>
        <w:t xml:space="preserve"> violated her rights to equal recognition before the law and access to justi</w:t>
      </w:r>
      <w:r w:rsidR="00D02C8F">
        <w:rPr>
          <w:rFonts w:ascii="Arial" w:hAnsi="Arial"/>
          <w:lang w:val="en-GB"/>
        </w:rPr>
        <w:t>ce. The Committee noted that Ms</w:t>
      </w:r>
      <w:r w:rsidRPr="002D5079">
        <w:rPr>
          <w:rFonts w:ascii="Arial" w:hAnsi="Arial"/>
          <w:lang w:val="en-GB"/>
        </w:rPr>
        <w:t xml:space="preserve"> Makarova was the direct victim of the car accident at issue in the court heari</w:t>
      </w:r>
      <w:r w:rsidR="00D02C8F">
        <w:rPr>
          <w:rFonts w:ascii="Arial" w:hAnsi="Arial"/>
          <w:lang w:val="en-GB"/>
        </w:rPr>
        <w:t>ngs</w:t>
      </w:r>
      <w:r w:rsidR="00EE6A50">
        <w:rPr>
          <w:rFonts w:ascii="Arial" w:hAnsi="Arial"/>
          <w:lang w:val="en-GB"/>
        </w:rPr>
        <w:t>;</w:t>
      </w:r>
      <w:r w:rsidR="00A26AF3">
        <w:rPr>
          <w:rFonts w:ascii="Arial" w:hAnsi="Arial"/>
          <w:lang w:val="en-GB"/>
        </w:rPr>
        <w:t xml:space="preserve"> and</w:t>
      </w:r>
      <w:r w:rsidRPr="002D5079">
        <w:rPr>
          <w:rFonts w:ascii="Arial" w:hAnsi="Arial"/>
          <w:lang w:val="en-GB"/>
        </w:rPr>
        <w:t xml:space="preserve"> as an undisputed fact that the author’s wife could not participate in the court hearings because of her disability and that she was not represented, despite her request for legal representation. </w:t>
      </w:r>
    </w:p>
    <w:p w14:paraId="400D3111" w14:textId="77777777" w:rsidR="00AF78B7" w:rsidRDefault="00AF78B7" w:rsidP="003E7091">
      <w:pPr>
        <w:spacing w:after="0"/>
        <w:jc w:val="both"/>
        <w:rPr>
          <w:rFonts w:ascii="Arial" w:hAnsi="Arial"/>
          <w:lang w:val="en-GB"/>
        </w:rPr>
      </w:pPr>
    </w:p>
    <w:p w14:paraId="552021DB" w14:textId="77777777" w:rsidR="0085654E" w:rsidRDefault="00AF78B7" w:rsidP="003E7091">
      <w:pPr>
        <w:spacing w:after="0"/>
        <w:jc w:val="both"/>
        <w:rPr>
          <w:rFonts w:ascii="Arial" w:hAnsi="Arial"/>
          <w:lang w:val="en-GB"/>
        </w:rPr>
      </w:pPr>
      <w:r>
        <w:rPr>
          <w:rFonts w:ascii="Arial" w:hAnsi="Arial"/>
          <w:lang w:val="en-GB"/>
        </w:rPr>
        <w:t>The Committee expressed that, i</w:t>
      </w:r>
      <w:r w:rsidR="002D5079" w:rsidRPr="002D5079">
        <w:rPr>
          <w:rFonts w:ascii="Arial" w:hAnsi="Arial"/>
          <w:lang w:val="en-GB"/>
        </w:rPr>
        <w:t>f pres</w:t>
      </w:r>
      <w:r w:rsidR="00D02C8F">
        <w:rPr>
          <w:rFonts w:ascii="Arial" w:hAnsi="Arial"/>
          <w:lang w:val="en-GB"/>
        </w:rPr>
        <w:t>ent or properly represented, Ms</w:t>
      </w:r>
      <w:r w:rsidR="002D5079" w:rsidRPr="002D5079">
        <w:rPr>
          <w:rFonts w:ascii="Arial" w:hAnsi="Arial"/>
          <w:lang w:val="en-GB"/>
        </w:rPr>
        <w:t xml:space="preserve"> Makarova could have posed questions to witnesses, she could have challenged the findings of expert examination reports regarding her health and she could have testified to provide a first-hand account of the accident.</w:t>
      </w:r>
      <w:r>
        <w:rPr>
          <w:rFonts w:ascii="Arial" w:hAnsi="Arial"/>
          <w:lang w:val="en-GB"/>
        </w:rPr>
        <w:t xml:space="preserve"> </w:t>
      </w:r>
      <w:r w:rsidR="00611BF9">
        <w:rPr>
          <w:rFonts w:ascii="Arial" w:hAnsi="Arial"/>
          <w:lang w:val="en-GB"/>
        </w:rPr>
        <w:t xml:space="preserve">In that regard, the Committee considered clear that </w:t>
      </w:r>
      <w:r w:rsidR="00611BF9" w:rsidRPr="00611BF9">
        <w:rPr>
          <w:rFonts w:ascii="Arial" w:hAnsi="Arial"/>
          <w:lang w:val="en-GB"/>
        </w:rPr>
        <w:t>a law</w:t>
      </w:r>
      <w:r w:rsidR="00611BF9">
        <w:rPr>
          <w:rFonts w:ascii="Arial" w:hAnsi="Arial"/>
          <w:lang w:val="en-GB"/>
        </w:rPr>
        <w:t>yer was indeed appointed for Ms</w:t>
      </w:r>
      <w:r w:rsidR="00611BF9" w:rsidRPr="00611BF9">
        <w:rPr>
          <w:rFonts w:ascii="Arial" w:hAnsi="Arial"/>
          <w:lang w:val="en-GB"/>
        </w:rPr>
        <w:t xml:space="preserve"> Makarova, but that the lawyer failed to appear at the hearings. </w:t>
      </w:r>
      <w:r>
        <w:rPr>
          <w:rFonts w:ascii="Arial" w:hAnsi="Arial"/>
          <w:lang w:val="en-GB"/>
        </w:rPr>
        <w:t>Additionally, regarding the right to appeal, the Committee pointed out that d</w:t>
      </w:r>
      <w:r w:rsidRPr="00AF78B7">
        <w:rPr>
          <w:rFonts w:ascii="Arial" w:hAnsi="Arial"/>
          <w:lang w:val="en-GB"/>
        </w:rPr>
        <w:t>espite presenting strong evidence that the author and his wife never received a copy of the court verdict, the courts did not find “satisfactory reasons” to reinstate the appeal period of 20 days.</w:t>
      </w:r>
    </w:p>
    <w:p w14:paraId="4CBFAFBD" w14:textId="77777777" w:rsidR="00AF78B7" w:rsidRPr="003A508C" w:rsidRDefault="00AF78B7" w:rsidP="003E7091">
      <w:pPr>
        <w:spacing w:after="0"/>
        <w:jc w:val="both"/>
        <w:rPr>
          <w:rFonts w:ascii="Arial" w:hAnsi="Arial"/>
          <w:highlight w:val="lightGray"/>
          <w:lang w:val="en-GB"/>
        </w:rPr>
      </w:pPr>
    </w:p>
    <w:p w14:paraId="70C5D60D" w14:textId="77777777" w:rsidR="00B20C37" w:rsidRDefault="009C2FBB" w:rsidP="003E7091">
      <w:pPr>
        <w:spacing w:after="0"/>
        <w:jc w:val="both"/>
        <w:rPr>
          <w:rFonts w:ascii="Arial" w:hAnsi="Arial"/>
          <w:highlight w:val="lightGray"/>
          <w:lang w:val="en-GB"/>
        </w:rPr>
      </w:pPr>
      <w:r>
        <w:rPr>
          <w:rFonts w:ascii="Arial" w:hAnsi="Arial"/>
          <w:lang w:val="en-GB"/>
        </w:rPr>
        <w:t>The Committee considered</w:t>
      </w:r>
      <w:r w:rsidRPr="009C2FBB">
        <w:rPr>
          <w:rFonts w:ascii="Arial" w:hAnsi="Arial"/>
          <w:lang w:val="en-GB"/>
        </w:rPr>
        <w:t xml:space="preserve"> that while States have a certain margin of appreciation to determine the procedural arrangements to enable persons with disabilities to exercise their legal capacity, the relevant rights of the person concerned must be respec</w:t>
      </w:r>
      <w:r>
        <w:rPr>
          <w:rFonts w:ascii="Arial" w:hAnsi="Arial"/>
          <w:lang w:val="en-GB"/>
        </w:rPr>
        <w:t>ted. That did not happen in Ms</w:t>
      </w:r>
      <w:r w:rsidRPr="009C2FBB">
        <w:rPr>
          <w:rFonts w:ascii="Arial" w:hAnsi="Arial"/>
          <w:lang w:val="en-GB"/>
        </w:rPr>
        <w:t xml:space="preserve"> Makarova’s case while, as the direct victim of the accident at issue, she was clearly a “direct participant” </w:t>
      </w:r>
      <w:r w:rsidR="00413FFA">
        <w:rPr>
          <w:rFonts w:ascii="Arial" w:hAnsi="Arial"/>
          <w:lang w:val="en-GB"/>
        </w:rPr>
        <w:t>in</w:t>
      </w:r>
      <w:r w:rsidRPr="009C2FBB">
        <w:rPr>
          <w:rFonts w:ascii="Arial" w:hAnsi="Arial"/>
          <w:lang w:val="en-GB"/>
        </w:rPr>
        <w:t xml:space="preserve"> </w:t>
      </w:r>
      <w:r>
        <w:rPr>
          <w:rFonts w:ascii="Arial" w:hAnsi="Arial"/>
          <w:lang w:val="en-GB"/>
        </w:rPr>
        <w:t>the relevant legal proceedings.</w:t>
      </w:r>
      <w:r w:rsidRPr="009C2FBB">
        <w:rPr>
          <w:rFonts w:ascii="Arial" w:hAnsi="Arial"/>
          <w:lang w:val="en-GB"/>
        </w:rPr>
        <w:t xml:space="preserve"> It </w:t>
      </w:r>
      <w:r>
        <w:rPr>
          <w:rFonts w:ascii="Arial" w:hAnsi="Arial"/>
          <w:lang w:val="en-GB"/>
        </w:rPr>
        <w:t>was</w:t>
      </w:r>
      <w:r w:rsidRPr="009C2FBB">
        <w:rPr>
          <w:rFonts w:ascii="Arial" w:hAnsi="Arial"/>
          <w:lang w:val="en-GB"/>
        </w:rPr>
        <w:t xml:space="preserve"> also</w:t>
      </w:r>
      <w:r w:rsidR="00EA06E1">
        <w:rPr>
          <w:rFonts w:ascii="Arial" w:hAnsi="Arial"/>
          <w:lang w:val="en-GB"/>
        </w:rPr>
        <w:t xml:space="preserve"> clear to the Committee that Ms</w:t>
      </w:r>
      <w:r w:rsidRPr="009C2FBB">
        <w:rPr>
          <w:rFonts w:ascii="Arial" w:hAnsi="Arial"/>
          <w:lang w:val="en-GB"/>
        </w:rPr>
        <w:t xml:space="preserve"> Makarova wanted her position to be heard during the court hearings, but that she was not provided with any form of accommodation to enable her to do so</w:t>
      </w:r>
      <w:r w:rsidR="00CA739C">
        <w:rPr>
          <w:rFonts w:ascii="Arial" w:hAnsi="Arial"/>
          <w:lang w:val="en-GB"/>
        </w:rPr>
        <w:t>.</w:t>
      </w:r>
    </w:p>
    <w:bookmarkEnd w:id="1"/>
    <w:p w14:paraId="70B19C3E" w14:textId="77777777" w:rsidR="001021CE" w:rsidRDefault="001021CE" w:rsidP="001021CE">
      <w:pPr>
        <w:spacing w:after="0"/>
        <w:jc w:val="both"/>
        <w:rPr>
          <w:rFonts w:ascii="Arial" w:hAnsi="Arial" w:cs="Arial"/>
          <w:highlight w:val="lightGray"/>
          <w:lang w:val="en-GB"/>
        </w:rPr>
      </w:pPr>
    </w:p>
    <w:p w14:paraId="68C3E989" w14:textId="77777777" w:rsidR="001021CE" w:rsidRPr="00CA739C" w:rsidRDefault="001021CE" w:rsidP="001021CE">
      <w:pPr>
        <w:spacing w:after="120"/>
        <w:jc w:val="both"/>
        <w:rPr>
          <w:rFonts w:ascii="Arial" w:hAnsi="Arial" w:cs="Arial"/>
          <w:sz w:val="28"/>
          <w:szCs w:val="28"/>
          <w:lang w:val="en-GB"/>
        </w:rPr>
      </w:pPr>
      <w:r w:rsidRPr="00CA739C">
        <w:rPr>
          <w:rFonts w:ascii="Arial" w:hAnsi="Arial" w:cs="Arial"/>
          <w:sz w:val="28"/>
          <w:szCs w:val="28"/>
          <w:lang w:val="en-GB"/>
        </w:rPr>
        <w:t>Conclusion</w:t>
      </w:r>
    </w:p>
    <w:p w14:paraId="3EE32614" w14:textId="77777777" w:rsidR="00A2436A" w:rsidRPr="00CA739C" w:rsidRDefault="000A772F" w:rsidP="00A2436A">
      <w:pPr>
        <w:spacing w:after="120"/>
        <w:jc w:val="both"/>
        <w:rPr>
          <w:rFonts w:ascii="Arial" w:hAnsi="Arial" w:cs="Verdana"/>
          <w:lang w:val="en-GB" w:eastAsia="fr-FR"/>
        </w:rPr>
      </w:pPr>
      <w:r w:rsidRPr="00CA739C">
        <w:rPr>
          <w:rFonts w:ascii="Arial" w:hAnsi="Arial" w:cs="Arial"/>
          <w:lang w:val="en-GB"/>
        </w:rPr>
        <w:t>Considering that the State party did not provide any for</w:t>
      </w:r>
      <w:r>
        <w:rPr>
          <w:rFonts w:ascii="Arial" w:hAnsi="Arial" w:cs="Arial"/>
          <w:lang w:val="en-GB"/>
        </w:rPr>
        <w:t>m of “reasonable accommodation” for Ms</w:t>
      </w:r>
      <w:r w:rsidRPr="00CA739C">
        <w:rPr>
          <w:rFonts w:ascii="Arial" w:hAnsi="Arial" w:cs="Arial"/>
          <w:lang w:val="en-GB"/>
        </w:rPr>
        <w:t xml:space="preserve"> Makarova to take part in the court hearings and subsequent appeal procedure related to her case, the </w:t>
      </w:r>
      <w:r w:rsidR="00A2436A" w:rsidRPr="00CA739C">
        <w:rPr>
          <w:rFonts w:ascii="Arial" w:hAnsi="Arial" w:cs="Verdana"/>
          <w:lang w:val="en-GB" w:eastAsia="fr-FR"/>
        </w:rPr>
        <w:t>Committee concluded</w:t>
      </w:r>
      <w:r>
        <w:rPr>
          <w:rFonts w:ascii="Arial" w:hAnsi="Arial" w:cs="Verdana"/>
          <w:lang w:val="en-GB" w:eastAsia="fr-FR"/>
        </w:rPr>
        <w:t xml:space="preserve"> that</w:t>
      </w:r>
      <w:r w:rsidR="00A2436A" w:rsidRPr="00CA739C">
        <w:rPr>
          <w:rFonts w:ascii="Arial" w:hAnsi="Arial" w:cs="Verdana"/>
          <w:lang w:val="en-GB" w:eastAsia="fr-FR"/>
        </w:rPr>
        <w:t xml:space="preserve"> </w:t>
      </w:r>
      <w:r w:rsidR="00CA739C" w:rsidRPr="00CA739C">
        <w:rPr>
          <w:rFonts w:ascii="Arial" w:hAnsi="Arial" w:cs="Verdana"/>
          <w:lang w:val="en-GB" w:eastAsia="fr-FR"/>
        </w:rPr>
        <w:t>the State had failed to fulfil its obligations under articles 12 (3) and 13 (1) of the Convention</w:t>
      </w:r>
      <w:r>
        <w:rPr>
          <w:rFonts w:ascii="Arial" w:hAnsi="Arial" w:cs="Verdana"/>
          <w:lang w:val="en-GB" w:eastAsia="fr-FR"/>
        </w:rPr>
        <w:t>, and recommended:</w:t>
      </w:r>
    </w:p>
    <w:p w14:paraId="2B38AA07" w14:textId="77777777" w:rsidR="00BC5609" w:rsidRPr="00D57132" w:rsidRDefault="00C64652" w:rsidP="00D57132">
      <w:pPr>
        <w:spacing w:after="120"/>
        <w:jc w:val="both"/>
        <w:rPr>
          <w:rFonts w:ascii="Arial" w:hAnsi="Arial" w:cs="Verdana"/>
          <w:lang w:val="en-GB" w:eastAsia="fr-FR"/>
        </w:rPr>
      </w:pPr>
      <w:r w:rsidRPr="00717865">
        <w:rPr>
          <w:rFonts w:ascii="Arial" w:hAnsi="Arial" w:cs="Verdana"/>
          <w:u w:val="single"/>
          <w:lang w:val="en-GB" w:eastAsia="fr-FR"/>
        </w:rPr>
        <w:t>Regarding the author</w:t>
      </w:r>
      <w:r>
        <w:rPr>
          <w:rFonts w:ascii="Arial" w:hAnsi="Arial" w:cs="Verdana"/>
          <w:lang w:val="en-GB" w:eastAsia="fr-FR"/>
        </w:rPr>
        <w:t>:</w:t>
      </w:r>
      <w:r w:rsidR="00717865">
        <w:rPr>
          <w:rFonts w:ascii="Arial" w:hAnsi="Arial" w:cs="Verdana"/>
          <w:lang w:val="en-GB" w:eastAsia="fr-FR"/>
        </w:rPr>
        <w:t xml:space="preserve"> </w:t>
      </w:r>
      <w:r w:rsidR="00A2436A" w:rsidRPr="00D57132">
        <w:rPr>
          <w:rFonts w:ascii="Arial" w:hAnsi="Arial" w:cs="Verdana"/>
          <w:lang w:val="en-GB" w:eastAsia="fr-FR"/>
        </w:rPr>
        <w:t xml:space="preserve">To provide the author with an effective remedy, including reimbursement of </w:t>
      </w:r>
      <w:r w:rsidR="00261A26" w:rsidRPr="00D57132">
        <w:rPr>
          <w:rFonts w:ascii="Arial" w:hAnsi="Arial" w:cs="Verdana"/>
          <w:lang w:val="en-GB" w:eastAsia="fr-FR"/>
        </w:rPr>
        <w:t xml:space="preserve">any </w:t>
      </w:r>
      <w:r w:rsidR="00A2436A" w:rsidRPr="00D57132">
        <w:rPr>
          <w:rFonts w:ascii="Arial" w:hAnsi="Arial" w:cs="Verdana"/>
          <w:lang w:val="en-GB" w:eastAsia="fr-FR"/>
        </w:rPr>
        <w:t xml:space="preserve">legal costs </w:t>
      </w:r>
      <w:r w:rsidR="00261A26" w:rsidRPr="00D57132">
        <w:rPr>
          <w:rFonts w:ascii="Arial" w:hAnsi="Arial" w:cs="Verdana"/>
          <w:lang w:val="en-GB" w:eastAsia="fr-FR"/>
        </w:rPr>
        <w:t>incurred</w:t>
      </w:r>
      <w:r w:rsidR="00A2436A" w:rsidRPr="00D57132">
        <w:rPr>
          <w:rFonts w:ascii="Arial" w:hAnsi="Arial" w:cs="Verdana"/>
          <w:lang w:val="en-GB" w:eastAsia="fr-FR"/>
        </w:rPr>
        <w:t>,</w:t>
      </w:r>
      <w:r w:rsidR="00261A26" w:rsidRPr="00D57132">
        <w:rPr>
          <w:rFonts w:ascii="Arial" w:hAnsi="Arial" w:cs="Verdana"/>
          <w:lang w:val="en-GB" w:eastAsia="fr-FR"/>
        </w:rPr>
        <w:t xml:space="preserve"> together with </w:t>
      </w:r>
      <w:r w:rsidR="00AB4C06" w:rsidRPr="00D57132">
        <w:rPr>
          <w:rFonts w:ascii="Arial" w:hAnsi="Arial" w:cs="Verdana"/>
          <w:lang w:val="en-GB" w:eastAsia="fr-FR"/>
        </w:rPr>
        <w:t>compensation</w:t>
      </w:r>
      <w:r w:rsidR="00EA008F" w:rsidRPr="00D57132">
        <w:rPr>
          <w:rFonts w:ascii="Arial" w:hAnsi="Arial" w:cs="Verdana"/>
          <w:lang w:val="en-GB" w:eastAsia="fr-FR"/>
        </w:rPr>
        <w:t>, as well as t</w:t>
      </w:r>
      <w:r w:rsidR="00BC5609" w:rsidRPr="00D57132">
        <w:rPr>
          <w:rFonts w:ascii="Arial" w:hAnsi="Arial" w:cs="Verdana"/>
          <w:lang w:val="en-GB" w:eastAsia="fr-FR"/>
        </w:rPr>
        <w:t xml:space="preserve">o provide </w:t>
      </w:r>
      <w:r w:rsidR="00EA008F" w:rsidRPr="00D57132">
        <w:rPr>
          <w:rFonts w:ascii="Arial" w:hAnsi="Arial" w:cs="Verdana"/>
          <w:lang w:val="en-GB" w:eastAsia="fr-FR"/>
        </w:rPr>
        <w:t>him</w:t>
      </w:r>
      <w:r w:rsidR="00BC5609" w:rsidRPr="00D57132">
        <w:rPr>
          <w:rFonts w:ascii="Arial" w:hAnsi="Arial" w:cs="Verdana"/>
          <w:lang w:val="en-GB" w:eastAsia="fr-FR"/>
        </w:rPr>
        <w:t xml:space="preserve"> with access to court and investigation records, including, but not limited to, the transcripts of all court hearings and the results of expert examinations, and to all relevant documentation</w:t>
      </w:r>
      <w:r w:rsidR="00A2436A" w:rsidRPr="00D57132">
        <w:rPr>
          <w:rFonts w:ascii="Arial" w:hAnsi="Arial" w:cs="Verdana"/>
          <w:lang w:val="en-GB" w:eastAsia="fr-FR"/>
        </w:rPr>
        <w:t>.</w:t>
      </w:r>
    </w:p>
    <w:p w14:paraId="37DFA370" w14:textId="77777777" w:rsidR="001021CE" w:rsidRPr="00D57132" w:rsidRDefault="007C2096" w:rsidP="00D57132">
      <w:pPr>
        <w:spacing w:after="0"/>
        <w:jc w:val="both"/>
        <w:rPr>
          <w:rFonts w:ascii="Arial" w:hAnsi="Arial" w:cs="Verdana"/>
          <w:lang w:val="en-GB" w:eastAsia="fr-FR"/>
        </w:rPr>
      </w:pPr>
      <w:r w:rsidRPr="00717865">
        <w:rPr>
          <w:rFonts w:ascii="Arial" w:hAnsi="Arial" w:cs="Verdana"/>
          <w:u w:val="single"/>
          <w:lang w:val="en-GB" w:eastAsia="fr-FR"/>
        </w:rPr>
        <w:t>As general measures</w:t>
      </w:r>
      <w:r>
        <w:rPr>
          <w:rFonts w:ascii="Arial" w:hAnsi="Arial" w:cs="Verdana"/>
          <w:lang w:val="en-GB" w:eastAsia="fr-FR"/>
        </w:rPr>
        <w:t>: T</w:t>
      </w:r>
      <w:r w:rsidRPr="00D57132">
        <w:rPr>
          <w:rFonts w:ascii="Arial" w:hAnsi="Arial" w:cs="Verdana"/>
          <w:lang w:val="en-GB" w:eastAsia="fr-FR"/>
        </w:rPr>
        <w:t xml:space="preserve">o </w:t>
      </w:r>
      <w:r w:rsidR="00A2436A" w:rsidRPr="00D57132">
        <w:rPr>
          <w:rFonts w:ascii="Arial" w:hAnsi="Arial" w:cs="Verdana"/>
          <w:lang w:val="en-GB" w:eastAsia="fr-FR"/>
        </w:rPr>
        <w:t xml:space="preserve">take measures to prevent similar violations in the future, including </w:t>
      </w:r>
      <w:r w:rsidR="00A46C4D" w:rsidRPr="00D57132">
        <w:rPr>
          <w:rFonts w:ascii="Arial" w:hAnsi="Arial" w:cs="Verdana"/>
          <w:lang w:val="en-GB" w:eastAsia="fr-FR"/>
        </w:rPr>
        <w:t>(</w:t>
      </w:r>
      <w:proofErr w:type="spellStart"/>
      <w:r w:rsidR="00A46C4D" w:rsidRPr="00D57132">
        <w:rPr>
          <w:rFonts w:ascii="Arial" w:hAnsi="Arial" w:cs="Verdana"/>
          <w:lang w:val="en-GB" w:eastAsia="fr-FR"/>
        </w:rPr>
        <w:t>i</w:t>
      </w:r>
      <w:proofErr w:type="spellEnd"/>
      <w:r w:rsidR="00A46C4D" w:rsidRPr="00D57132">
        <w:rPr>
          <w:rFonts w:ascii="Arial" w:hAnsi="Arial" w:cs="Verdana"/>
          <w:lang w:val="en-GB" w:eastAsia="fr-FR"/>
        </w:rPr>
        <w:t xml:space="preserve">) </w:t>
      </w:r>
      <w:r w:rsidR="00B318C5" w:rsidRPr="00D57132">
        <w:rPr>
          <w:rFonts w:ascii="Arial" w:hAnsi="Arial" w:cs="Verdana"/>
          <w:lang w:val="en-GB" w:eastAsia="fr-FR"/>
        </w:rPr>
        <w:t>adopting</w:t>
      </w:r>
      <w:r w:rsidR="00072FE5" w:rsidRPr="00D57132">
        <w:rPr>
          <w:rFonts w:ascii="Arial" w:hAnsi="Arial" w:cs="Verdana"/>
          <w:lang w:val="en-GB" w:eastAsia="fr-FR"/>
        </w:rPr>
        <w:t xml:space="preserve"> the necessary amendments to the laws regulating the provision of legal assistance to include free legal assistance to persons with disability whenever necessary</w:t>
      </w:r>
      <w:r w:rsidR="00AA3F68" w:rsidRPr="00D57132">
        <w:rPr>
          <w:rFonts w:ascii="Arial" w:hAnsi="Arial" w:cs="Verdana"/>
          <w:lang w:val="en-GB" w:eastAsia="fr-FR"/>
        </w:rPr>
        <w:t xml:space="preserve">, </w:t>
      </w:r>
      <w:r w:rsidR="00A46C4D" w:rsidRPr="00D57132">
        <w:rPr>
          <w:rFonts w:ascii="Arial" w:hAnsi="Arial" w:cs="Verdana"/>
          <w:lang w:val="en-GB" w:eastAsia="fr-FR"/>
        </w:rPr>
        <w:t xml:space="preserve">(ii) </w:t>
      </w:r>
      <w:r w:rsidR="00B318C5" w:rsidRPr="00D57132">
        <w:rPr>
          <w:rFonts w:ascii="Arial" w:hAnsi="Arial" w:cs="Verdana"/>
          <w:lang w:val="en-GB" w:eastAsia="fr-FR"/>
        </w:rPr>
        <w:t>adopting</w:t>
      </w:r>
      <w:r w:rsidR="00AA3F68" w:rsidRPr="00D57132">
        <w:rPr>
          <w:rFonts w:ascii="Arial" w:hAnsi="Arial" w:cs="Verdana"/>
          <w:lang w:val="en-GB" w:eastAsia="fr-FR"/>
        </w:rPr>
        <w:t xml:space="preserve"> a national plan of action to build the capacity of judicial and law enforcement personnel to enhance their knowledge of the rights of persons with disabilities and to ensure the provision of procedural and age-appropriate accommodation in all legal procedures</w:t>
      </w:r>
      <w:r w:rsidR="00B318C5" w:rsidRPr="00D57132">
        <w:rPr>
          <w:rFonts w:ascii="Arial" w:hAnsi="Arial" w:cs="Verdana"/>
          <w:lang w:val="en-GB" w:eastAsia="fr-FR"/>
        </w:rPr>
        <w:t xml:space="preserve">, and </w:t>
      </w:r>
      <w:r w:rsidR="00A46C4D" w:rsidRPr="00D57132">
        <w:rPr>
          <w:rFonts w:ascii="Arial" w:hAnsi="Arial" w:cs="Verdana"/>
          <w:lang w:val="en-GB" w:eastAsia="fr-FR"/>
        </w:rPr>
        <w:t xml:space="preserve">(iii) </w:t>
      </w:r>
      <w:r w:rsidR="00B318C5" w:rsidRPr="00D57132">
        <w:rPr>
          <w:rFonts w:ascii="Arial" w:hAnsi="Arial" w:cs="Verdana"/>
          <w:lang w:val="en-GB" w:eastAsia="fr-FR"/>
        </w:rPr>
        <w:t>promoting, ensuring,  and monitoring the provision of reasonable accommodation for persons with disabilities across all public and private sectors and recognize the denial of reasonable accommodation as a form of discrimination on the basis of disability</w:t>
      </w:r>
      <w:r w:rsidR="00D84BF2" w:rsidRPr="00D57132">
        <w:rPr>
          <w:rFonts w:ascii="Arial" w:hAnsi="Arial" w:cs="Verdana"/>
          <w:lang w:val="en-GB" w:eastAsia="fr-FR"/>
        </w:rPr>
        <w:t>.</w:t>
      </w:r>
    </w:p>
    <w:p w14:paraId="198DD1D0" w14:textId="77777777" w:rsidR="00072FE5" w:rsidRPr="00072FE5" w:rsidRDefault="00072FE5" w:rsidP="00072FE5">
      <w:pPr>
        <w:spacing w:after="0"/>
        <w:jc w:val="both"/>
        <w:rPr>
          <w:rFonts w:ascii="Arial" w:hAnsi="Arial" w:cs="Arial"/>
          <w:szCs w:val="20"/>
          <w:lang w:val="en-GB"/>
        </w:rPr>
      </w:pPr>
    </w:p>
    <w:sectPr w:rsidR="00072FE5" w:rsidRPr="00072FE5" w:rsidSect="001021CE">
      <w:footerReference w:type="default" r:id="rId2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427A8" w14:textId="77777777" w:rsidR="00923564" w:rsidRDefault="00923564" w:rsidP="001021CE">
      <w:pPr>
        <w:spacing w:after="0" w:line="240" w:lineRule="auto"/>
      </w:pPr>
      <w:r>
        <w:separator/>
      </w:r>
    </w:p>
  </w:endnote>
  <w:endnote w:type="continuationSeparator" w:id="0">
    <w:p w14:paraId="2EF57268" w14:textId="77777777" w:rsidR="00923564" w:rsidRDefault="00923564" w:rsidP="0010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85F6C" w14:textId="77777777" w:rsidR="002F0F7A" w:rsidRPr="00CE7185" w:rsidRDefault="00D10190">
    <w:pPr>
      <w:pStyle w:val="Footer"/>
      <w:jc w:val="right"/>
      <w:rPr>
        <w:rFonts w:ascii="Arial" w:hAnsi="Arial" w:cs="Arial"/>
        <w:sz w:val="18"/>
        <w:szCs w:val="18"/>
      </w:rPr>
    </w:pPr>
    <w:r w:rsidRPr="00CE7185">
      <w:rPr>
        <w:rFonts w:ascii="Arial" w:hAnsi="Arial" w:cs="Arial"/>
        <w:sz w:val="18"/>
        <w:szCs w:val="18"/>
      </w:rPr>
      <w:fldChar w:fldCharType="begin"/>
    </w:r>
    <w:r w:rsidR="002F0F7A">
      <w:rPr>
        <w:rFonts w:ascii="Arial" w:hAnsi="Arial" w:cs="Arial"/>
        <w:sz w:val="18"/>
        <w:szCs w:val="18"/>
      </w:rPr>
      <w:instrText>PAGE</w:instrText>
    </w:r>
    <w:r w:rsidR="002F0F7A" w:rsidRPr="00CE7185">
      <w:rPr>
        <w:rFonts w:ascii="Arial" w:hAnsi="Arial" w:cs="Arial"/>
        <w:sz w:val="18"/>
        <w:szCs w:val="18"/>
      </w:rPr>
      <w:instrText xml:space="preserve">   \* MERGEFORMAT</w:instrText>
    </w:r>
    <w:r w:rsidRPr="00CE7185">
      <w:rPr>
        <w:rFonts w:ascii="Arial" w:hAnsi="Arial" w:cs="Arial"/>
        <w:sz w:val="18"/>
        <w:szCs w:val="18"/>
      </w:rPr>
      <w:fldChar w:fldCharType="separate"/>
    </w:r>
    <w:r w:rsidR="00DA148C">
      <w:rPr>
        <w:rFonts w:ascii="Arial" w:hAnsi="Arial" w:cs="Arial"/>
        <w:noProof/>
        <w:sz w:val="18"/>
        <w:szCs w:val="18"/>
      </w:rPr>
      <w:t>1</w:t>
    </w:r>
    <w:r w:rsidRPr="00CE7185">
      <w:rPr>
        <w:rFonts w:ascii="Arial" w:hAnsi="Arial" w:cs="Arial"/>
        <w:sz w:val="18"/>
        <w:szCs w:val="18"/>
      </w:rPr>
      <w:fldChar w:fldCharType="end"/>
    </w:r>
  </w:p>
  <w:p w14:paraId="70719B48" w14:textId="77777777" w:rsidR="002F0F7A" w:rsidRDefault="002F0F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5BCF" w14:textId="77777777" w:rsidR="00923564" w:rsidRDefault="00923564" w:rsidP="001021CE">
      <w:pPr>
        <w:spacing w:after="0" w:line="240" w:lineRule="auto"/>
      </w:pPr>
      <w:r>
        <w:separator/>
      </w:r>
    </w:p>
  </w:footnote>
  <w:footnote w:type="continuationSeparator" w:id="0">
    <w:p w14:paraId="60C6A641" w14:textId="77777777" w:rsidR="00923564" w:rsidRDefault="00923564" w:rsidP="001021CE">
      <w:pPr>
        <w:spacing w:after="0" w:line="240" w:lineRule="auto"/>
      </w:pPr>
      <w:r>
        <w:continuationSeparator/>
      </w:r>
    </w:p>
  </w:footnote>
  <w:footnote w:id="1">
    <w:p w14:paraId="33034901" w14:textId="77777777" w:rsidR="002F0F7A" w:rsidRPr="00575A24" w:rsidRDefault="002F0F7A" w:rsidP="001021CE">
      <w:pPr>
        <w:spacing w:after="0"/>
        <w:jc w:val="both"/>
        <w:rPr>
          <w:rFonts w:ascii="Arial" w:hAnsi="Arial" w:cs="Arial"/>
          <w:sz w:val="18"/>
          <w:szCs w:val="18"/>
          <w:lang w:val="en-GB"/>
        </w:rPr>
      </w:pPr>
      <w:r w:rsidRPr="002F0F7A">
        <w:rPr>
          <w:rStyle w:val="FootnoteReference"/>
          <w:rFonts w:ascii="Arial" w:hAnsi="Arial"/>
          <w:sz w:val="16"/>
          <w:szCs w:val="16"/>
        </w:rPr>
        <w:footnoteRef/>
      </w:r>
      <w:r w:rsidRPr="002F0F7A">
        <w:rPr>
          <w:rFonts w:ascii="Arial" w:hAnsi="Arial"/>
          <w:sz w:val="16"/>
          <w:szCs w:val="16"/>
          <w:lang w:val="en-US"/>
        </w:rPr>
        <w:t xml:space="preserve"> </w:t>
      </w:r>
      <w:r w:rsidRPr="002F0F7A">
        <w:rPr>
          <w:rFonts w:ascii="Arial" w:hAnsi="Arial" w:cs="Arial"/>
          <w:sz w:val="16"/>
          <w:szCs w:val="16"/>
          <w:lang w:val="en-GB"/>
        </w:rPr>
        <w:t>This summary has been prepared by the International Disability Alliance. For more information on how to lodge individual</w:t>
      </w:r>
      <w:r w:rsidRPr="00FD4FA3">
        <w:rPr>
          <w:rFonts w:ascii="Arial" w:hAnsi="Arial" w:cs="Arial"/>
          <w:sz w:val="16"/>
          <w:szCs w:val="16"/>
          <w:lang w:val="en-GB"/>
        </w:rPr>
        <w:t xml:space="preserve"> communications under the Optional Protocol to the CRPD, visit </w:t>
      </w:r>
      <w:hyperlink r:id="rId1" w:history="1">
        <w:r w:rsidRPr="00FD4FA3">
          <w:rPr>
            <w:rStyle w:val="Hyperlink"/>
            <w:rFonts w:ascii="Arial" w:hAnsi="Arial" w:cs="Arial"/>
            <w:sz w:val="16"/>
            <w:szCs w:val="16"/>
            <w:lang w:val="en-GB"/>
          </w:rPr>
          <w:t xml:space="preserve">IDA’s disability rights litigation website. </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2000"/>
    <w:multiLevelType w:val="hybridMultilevel"/>
    <w:tmpl w:val="F46C8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464E15"/>
    <w:multiLevelType w:val="hybridMultilevel"/>
    <w:tmpl w:val="598A71E0"/>
    <w:lvl w:ilvl="0" w:tplc="D82C95D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853CC9"/>
    <w:multiLevelType w:val="hybridMultilevel"/>
    <w:tmpl w:val="3200A0BA"/>
    <w:lvl w:ilvl="0" w:tplc="C624C9BA">
      <w:start w:val="1"/>
      <w:numFmt w:val="bullet"/>
      <w:lvlText w:val=""/>
      <w:lvlJc w:val="left"/>
      <w:pPr>
        <w:ind w:left="720" w:hanging="360"/>
      </w:pPr>
      <w:rPr>
        <w:rFonts w:ascii="Symbol" w:hAnsi="Symbol" w:hint="default"/>
        <w:sz w:val="22"/>
        <w:szCs w:val="22"/>
      </w:rPr>
    </w:lvl>
    <w:lvl w:ilvl="1" w:tplc="9342B6B8">
      <w:start w:val="1"/>
      <w:numFmt w:val="bullet"/>
      <w:lvlText w:val="o"/>
      <w:lvlJc w:val="left"/>
      <w:pPr>
        <w:ind w:left="1440" w:hanging="360"/>
      </w:pPr>
      <w:rPr>
        <w:rFonts w:ascii="Courier New" w:hAnsi="Courier New" w:cs="Wingdings"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6B1"/>
    <w:rsid w:val="00013F78"/>
    <w:rsid w:val="00022A87"/>
    <w:rsid w:val="000513AD"/>
    <w:rsid w:val="00072FE5"/>
    <w:rsid w:val="0008243F"/>
    <w:rsid w:val="000A3E28"/>
    <w:rsid w:val="000A728D"/>
    <w:rsid w:val="000A772F"/>
    <w:rsid w:val="000B5D46"/>
    <w:rsid w:val="000C33D4"/>
    <w:rsid w:val="001021CE"/>
    <w:rsid w:val="00112F58"/>
    <w:rsid w:val="0011364C"/>
    <w:rsid w:val="00121956"/>
    <w:rsid w:val="00177A49"/>
    <w:rsid w:val="001811BA"/>
    <w:rsid w:val="0019467E"/>
    <w:rsid w:val="001E20BF"/>
    <w:rsid w:val="001E657C"/>
    <w:rsid w:val="002105A9"/>
    <w:rsid w:val="0022632D"/>
    <w:rsid w:val="002430B3"/>
    <w:rsid w:val="002475DD"/>
    <w:rsid w:val="00261A26"/>
    <w:rsid w:val="00295E7B"/>
    <w:rsid w:val="002A1459"/>
    <w:rsid w:val="002A4EFC"/>
    <w:rsid w:val="002B56CB"/>
    <w:rsid w:val="002C5326"/>
    <w:rsid w:val="002D3FF4"/>
    <w:rsid w:val="002D5079"/>
    <w:rsid w:val="002E7D35"/>
    <w:rsid w:val="002F0F7A"/>
    <w:rsid w:val="00324A29"/>
    <w:rsid w:val="00350803"/>
    <w:rsid w:val="00356A35"/>
    <w:rsid w:val="00372AC3"/>
    <w:rsid w:val="00374294"/>
    <w:rsid w:val="00376763"/>
    <w:rsid w:val="003A508C"/>
    <w:rsid w:val="003B4253"/>
    <w:rsid w:val="003B46BB"/>
    <w:rsid w:val="003D26B1"/>
    <w:rsid w:val="003D509D"/>
    <w:rsid w:val="003E7091"/>
    <w:rsid w:val="004122C2"/>
    <w:rsid w:val="00413FFA"/>
    <w:rsid w:val="004250AB"/>
    <w:rsid w:val="004B310B"/>
    <w:rsid w:val="004B4C72"/>
    <w:rsid w:val="004E2DC7"/>
    <w:rsid w:val="004F0F9C"/>
    <w:rsid w:val="00517E00"/>
    <w:rsid w:val="005673F4"/>
    <w:rsid w:val="005745D6"/>
    <w:rsid w:val="0058730E"/>
    <w:rsid w:val="005935F1"/>
    <w:rsid w:val="005C0322"/>
    <w:rsid w:val="005E1E88"/>
    <w:rsid w:val="005F6334"/>
    <w:rsid w:val="00611BF9"/>
    <w:rsid w:val="00640AD5"/>
    <w:rsid w:val="00662056"/>
    <w:rsid w:val="006629D4"/>
    <w:rsid w:val="00663FE7"/>
    <w:rsid w:val="00667A2A"/>
    <w:rsid w:val="00667F69"/>
    <w:rsid w:val="00671F4B"/>
    <w:rsid w:val="00674E49"/>
    <w:rsid w:val="00676F9D"/>
    <w:rsid w:val="00684A11"/>
    <w:rsid w:val="00691C30"/>
    <w:rsid w:val="006A44A9"/>
    <w:rsid w:val="006C1BA6"/>
    <w:rsid w:val="006F0E00"/>
    <w:rsid w:val="006F30E3"/>
    <w:rsid w:val="006F759B"/>
    <w:rsid w:val="00702547"/>
    <w:rsid w:val="00717865"/>
    <w:rsid w:val="00725D30"/>
    <w:rsid w:val="00725DC7"/>
    <w:rsid w:val="00725DD0"/>
    <w:rsid w:val="00727B8E"/>
    <w:rsid w:val="00737F59"/>
    <w:rsid w:val="00740B02"/>
    <w:rsid w:val="00741F77"/>
    <w:rsid w:val="00745265"/>
    <w:rsid w:val="0075556A"/>
    <w:rsid w:val="00757CBE"/>
    <w:rsid w:val="00792496"/>
    <w:rsid w:val="0079714E"/>
    <w:rsid w:val="007C2096"/>
    <w:rsid w:val="007E7971"/>
    <w:rsid w:val="00807F9F"/>
    <w:rsid w:val="00816B3F"/>
    <w:rsid w:val="008252D6"/>
    <w:rsid w:val="00843E70"/>
    <w:rsid w:val="00847F20"/>
    <w:rsid w:val="00855672"/>
    <w:rsid w:val="0085654E"/>
    <w:rsid w:val="008803FA"/>
    <w:rsid w:val="008841B0"/>
    <w:rsid w:val="00894CFB"/>
    <w:rsid w:val="008A2D5D"/>
    <w:rsid w:val="008A4832"/>
    <w:rsid w:val="008A64F2"/>
    <w:rsid w:val="008B23E3"/>
    <w:rsid w:val="008B6E7A"/>
    <w:rsid w:val="008E501B"/>
    <w:rsid w:val="008F11E2"/>
    <w:rsid w:val="00923564"/>
    <w:rsid w:val="009756E8"/>
    <w:rsid w:val="009C2FBB"/>
    <w:rsid w:val="009D64BF"/>
    <w:rsid w:val="009F42E6"/>
    <w:rsid w:val="00A048B2"/>
    <w:rsid w:val="00A12CE8"/>
    <w:rsid w:val="00A229FF"/>
    <w:rsid w:val="00A2436A"/>
    <w:rsid w:val="00A26AF3"/>
    <w:rsid w:val="00A46C4D"/>
    <w:rsid w:val="00A47EA2"/>
    <w:rsid w:val="00A67DDF"/>
    <w:rsid w:val="00A928AB"/>
    <w:rsid w:val="00AA3F68"/>
    <w:rsid w:val="00AB003D"/>
    <w:rsid w:val="00AB4C06"/>
    <w:rsid w:val="00AD63C5"/>
    <w:rsid w:val="00AE6E77"/>
    <w:rsid w:val="00AF78B7"/>
    <w:rsid w:val="00B06C82"/>
    <w:rsid w:val="00B20C37"/>
    <w:rsid w:val="00B31673"/>
    <w:rsid w:val="00B318C5"/>
    <w:rsid w:val="00B655BF"/>
    <w:rsid w:val="00BB4D51"/>
    <w:rsid w:val="00BC2CDB"/>
    <w:rsid w:val="00BC5609"/>
    <w:rsid w:val="00BE7BCE"/>
    <w:rsid w:val="00BF53D1"/>
    <w:rsid w:val="00C46DCE"/>
    <w:rsid w:val="00C64652"/>
    <w:rsid w:val="00C7420B"/>
    <w:rsid w:val="00CA739C"/>
    <w:rsid w:val="00CB6EB6"/>
    <w:rsid w:val="00CC6D73"/>
    <w:rsid w:val="00CF503C"/>
    <w:rsid w:val="00D02C8F"/>
    <w:rsid w:val="00D037D4"/>
    <w:rsid w:val="00D10190"/>
    <w:rsid w:val="00D57132"/>
    <w:rsid w:val="00D6181F"/>
    <w:rsid w:val="00D84BF2"/>
    <w:rsid w:val="00DA148C"/>
    <w:rsid w:val="00DD462D"/>
    <w:rsid w:val="00E27565"/>
    <w:rsid w:val="00E43941"/>
    <w:rsid w:val="00E7518D"/>
    <w:rsid w:val="00E75C9E"/>
    <w:rsid w:val="00E8143D"/>
    <w:rsid w:val="00E90B31"/>
    <w:rsid w:val="00E9530E"/>
    <w:rsid w:val="00EA008F"/>
    <w:rsid w:val="00EA06E1"/>
    <w:rsid w:val="00EB58BA"/>
    <w:rsid w:val="00EC10E7"/>
    <w:rsid w:val="00ED709D"/>
    <w:rsid w:val="00EE6A50"/>
    <w:rsid w:val="00F002AB"/>
    <w:rsid w:val="00F00EB0"/>
    <w:rsid w:val="00F25FFA"/>
    <w:rsid w:val="00F40F7C"/>
    <w:rsid w:val="00F41CED"/>
    <w:rsid w:val="00F43D1D"/>
    <w:rsid w:val="00F54BD9"/>
    <w:rsid w:val="00F66D02"/>
    <w:rsid w:val="00FB68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D5C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0190"/>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F64"/>
    <w:rPr>
      <w:color w:val="0000FF"/>
      <w:u w:val="single"/>
    </w:rPr>
  </w:style>
  <w:style w:type="character" w:styleId="FootnoteReference">
    <w:name w:val="footnote reference"/>
    <w:aliases w:val="4_G,Footnote number"/>
    <w:uiPriority w:val="99"/>
    <w:rsid w:val="004B3C3C"/>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4B3C3C"/>
    <w:pPr>
      <w:tabs>
        <w:tab w:val="right" w:pos="1021"/>
      </w:tabs>
      <w:suppressAutoHyphens/>
      <w:spacing w:after="0"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4B3C3C"/>
    <w:rPr>
      <w:rFonts w:ascii="Times New Roman" w:eastAsia="Times New Roman" w:hAnsi="Times New Roman"/>
      <w:sz w:val="18"/>
      <w:lang w:val="en-GB" w:eastAsia="en-US"/>
    </w:rPr>
  </w:style>
  <w:style w:type="paragraph" w:customStyle="1" w:styleId="SingleTxtG">
    <w:name w:val="_ Single Txt_G"/>
    <w:basedOn w:val="Normal"/>
    <w:link w:val="SingleTxtGChar"/>
    <w:rsid w:val="00533D5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533D59"/>
    <w:rPr>
      <w:rFonts w:ascii="Times New Roman" w:eastAsia="Times New Roman" w:hAnsi="Times New Roman"/>
      <w:lang w:eastAsia="en-US"/>
    </w:rPr>
  </w:style>
  <w:style w:type="paragraph" w:styleId="Header">
    <w:name w:val="header"/>
    <w:basedOn w:val="Normal"/>
    <w:link w:val="HeaderChar"/>
    <w:uiPriority w:val="99"/>
    <w:unhideWhenUsed/>
    <w:rsid w:val="00CE7185"/>
    <w:pPr>
      <w:tabs>
        <w:tab w:val="center" w:pos="4536"/>
        <w:tab w:val="right" w:pos="9072"/>
      </w:tabs>
    </w:pPr>
  </w:style>
  <w:style w:type="character" w:customStyle="1" w:styleId="HeaderChar">
    <w:name w:val="Header Char"/>
    <w:link w:val="Header"/>
    <w:uiPriority w:val="99"/>
    <w:rsid w:val="00CE7185"/>
    <w:rPr>
      <w:sz w:val="22"/>
      <w:szCs w:val="22"/>
      <w:lang w:eastAsia="en-US"/>
    </w:rPr>
  </w:style>
  <w:style w:type="paragraph" w:styleId="Footer">
    <w:name w:val="footer"/>
    <w:basedOn w:val="Normal"/>
    <w:link w:val="FooterChar"/>
    <w:uiPriority w:val="99"/>
    <w:unhideWhenUsed/>
    <w:rsid w:val="00CE7185"/>
    <w:pPr>
      <w:tabs>
        <w:tab w:val="center" w:pos="4536"/>
        <w:tab w:val="right" w:pos="9072"/>
      </w:tabs>
    </w:pPr>
  </w:style>
  <w:style w:type="character" w:customStyle="1" w:styleId="FooterChar">
    <w:name w:val="Footer Char"/>
    <w:link w:val="Footer"/>
    <w:uiPriority w:val="99"/>
    <w:rsid w:val="00CE7185"/>
    <w:rPr>
      <w:sz w:val="22"/>
      <w:szCs w:val="22"/>
      <w:lang w:eastAsia="en-US"/>
    </w:rPr>
  </w:style>
  <w:style w:type="character" w:styleId="FollowedHyperlink">
    <w:name w:val="FollowedHyperlink"/>
    <w:uiPriority w:val="99"/>
    <w:semiHidden/>
    <w:unhideWhenUsed/>
    <w:rsid w:val="00EA215D"/>
    <w:rPr>
      <w:color w:val="800080"/>
      <w:u w:val="single"/>
    </w:rPr>
  </w:style>
  <w:style w:type="paragraph" w:customStyle="1" w:styleId="H23G">
    <w:name w:val="_ H_2/3_G"/>
    <w:basedOn w:val="Normal"/>
    <w:next w:val="Normal"/>
    <w:rsid w:val="00DB1A4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apple-converted-space">
    <w:name w:val="apple-converted-space"/>
    <w:basedOn w:val="DefaultParagraphFont"/>
    <w:rsid w:val="00533DE0"/>
  </w:style>
  <w:style w:type="paragraph" w:styleId="ListParagraph">
    <w:name w:val="List Paragraph"/>
    <w:basedOn w:val="Normal"/>
    <w:rsid w:val="00AB4C06"/>
    <w:pPr>
      <w:ind w:left="720"/>
      <w:contextualSpacing/>
    </w:pPr>
  </w:style>
  <w:style w:type="paragraph" w:styleId="BalloonText">
    <w:name w:val="Balloon Text"/>
    <w:basedOn w:val="Normal"/>
    <w:link w:val="BalloonTextChar"/>
    <w:semiHidden/>
    <w:unhideWhenUsed/>
    <w:rsid w:val="00F002A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F002AB"/>
    <w:rPr>
      <w:rFonts w:ascii="Times New Roman" w:hAnsi="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074">
      <w:bodyDiv w:val="1"/>
      <w:marLeft w:val="0"/>
      <w:marRight w:val="0"/>
      <w:marTop w:val="0"/>
      <w:marBottom w:val="0"/>
      <w:divBdr>
        <w:top w:val="none" w:sz="0" w:space="0" w:color="auto"/>
        <w:left w:val="none" w:sz="0" w:space="0" w:color="auto"/>
        <w:bottom w:val="none" w:sz="0" w:space="0" w:color="auto"/>
        <w:right w:val="none" w:sz="0" w:space="0" w:color="auto"/>
      </w:divBdr>
    </w:div>
    <w:div w:id="504126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hchr.org/EN/HRBodies/CRPD/Pages/ConventionRightsPersonsWithDisabilities.aspx" TargetMode="External"/><Relationship Id="rId20" Type="http://schemas.openxmlformats.org/officeDocument/2006/relationships/hyperlink" Target="http://www.ohchr.org/EN/HRBodies/CRPD/Pages/ConventionRightsPersonsWithDisabilities.aspx" TargetMode="External"/><Relationship Id="rId21" Type="http://schemas.openxmlformats.org/officeDocument/2006/relationships/hyperlink" Target="http://www.ohchr.org/EN/HRBodies/CRPD/Pages/ConventionRightsPersonsWithDisabilities.aspx" TargetMode="External"/><Relationship Id="rId22" Type="http://schemas.openxmlformats.org/officeDocument/2006/relationships/hyperlink" Target="http://www.ohchr.org/EN/HRBodies/CRPD/Pages/OptionalProtocolRightsPersonsWithDisabilities.aspx"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ohchr.org/EN/HRBodies/CRPD/Pages/OptionalProtocolRightsPersonsWithDisabilities.aspx" TargetMode="External"/><Relationship Id="rId11"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www.ohchr.org/EN/HRBodies/CRPD/Pages/ConventionRightsPersonsWithDisabilities.aspx" TargetMode="External"/><Relationship Id="rId13" Type="http://schemas.openxmlformats.org/officeDocument/2006/relationships/hyperlink" Target="http://docstore.ohchr.org/SelfServices/FilesHandler.ashx?enc=6QkG1d%2fPPRiCAqhKb7yhsoSrhwG9CrOqAWZMtC2E1XfWHOnVAiiif0buk6hjS9HflWz6s1JKr3aBsQ%2fuAIWd5T%2fvP%2bCTvUR3tIsodC%2bkyT2t0fCNMuD%2bJ1m7TG6I%2f5ATuT%2fA6HxbsRGVtqk9A0Pl1Q%3d%3d" TargetMode="External"/><Relationship Id="rId14" Type="http://schemas.openxmlformats.org/officeDocument/2006/relationships/hyperlink" Target="http://docstore.ohchr.org/SelfServices/FilesHandler.ashx?enc=6QkG1d%2fPPRiCAqhKb7yhsoSrhwG9CrOqAWZMtC2E1XfWHOnVAiiif0buk6hjS9HflWz6s1JKr3aBsQ%2fuAIWd5QPdxdbAUWCNSjqvnkkwMbOb7WfEbEA7%2bVBzkWlED3Tusd7L8po8qfzBBVNoxQaH5g%3d%3d" TargetMode="External"/><Relationship Id="rId15" Type="http://schemas.openxmlformats.org/officeDocument/2006/relationships/hyperlink" Target="http://docstore.ohchr.org/SelfServices/FilesHandler.ashx?enc=6QkG1d%2fPPRiCAqhKb7yhsoSrhwG9CrOqAWZMtC2E1XfWHOnVAiiif0buk6hjS9HflWz6s1JKr3aBsQ%2fuAIWd5b0A06q9qzSBtqS3Xa68m9N%2by9psPIQk0lTdkvmSjr406TzP95hU%2b2AXRZ%2b3fNlxFQ%3d%3d" TargetMode="External"/><Relationship Id="rId16" Type="http://schemas.openxmlformats.org/officeDocument/2006/relationships/hyperlink" Target="http://docstore.ohchr.org/SelfServices/FilesHandler.ashx?enc=6QkG1d%2fPPRiCAqhKb7yhsoSrhwG9CrOqAWZMtC2E1XfWHOnVAiiif0buk6hjS9HflWz6s1JKr3aBsQ%2fuAIWd5Z4peOWym%2bdGG5%2f3IyU%2bWBC1vVBLqVXIxCOjZHonIfvjFRR9KGunndV1A0XSEt5y6A%3d%3d" TargetMode="External"/><Relationship Id="rId17" Type="http://schemas.openxmlformats.org/officeDocument/2006/relationships/hyperlink" Target="http://docstore.ohchr.org/SelfServices/FilesHandler.ashx?enc=6QkG1d%2fPPRiCAqhKb7yhsoSrhwG9CrOqAWZMtC2E1XfWHOnVAiiif0buk6hjS9HflWz6s1JKr3aBsQ%2fuAIWd5b%2bmsi0g185%2blYFJeozD%2b%2fWMx5tE1AVd9yApxrFF5u5otkRXS2%2bZtlSlMzQDwgEJBw%3d%3d" TargetMode="External"/><Relationship Id="rId18" Type="http://schemas.openxmlformats.org/officeDocument/2006/relationships/hyperlink" Target="https://documents.un.org" TargetMode="External"/><Relationship Id="rId19" Type="http://schemas.openxmlformats.org/officeDocument/2006/relationships/hyperlink" Target="http://www.ohchr.org/EN/HRBodies/CRPD/Pages/ConventionRightsPersonsWithDisabilities.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hchr.org/EN/HRBodies/CRPD/Pages/ConventionRightsPersonsWithDisabilities.aspx" TargetMode="External"/><Relationship Id="rId8" Type="http://schemas.openxmlformats.org/officeDocument/2006/relationships/hyperlink" Target="http://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1989</Words>
  <Characters>11341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Links>
    <vt:vector size="180" baseType="variant">
      <vt:variant>
        <vt:i4>3211372</vt:i4>
      </vt:variant>
      <vt:variant>
        <vt:i4>81</vt:i4>
      </vt:variant>
      <vt:variant>
        <vt:i4>0</vt:i4>
      </vt:variant>
      <vt:variant>
        <vt:i4>5</vt:i4>
      </vt:variant>
      <vt:variant>
        <vt:lpwstr>http://www.ohchr.org/EN/HRBodies/CRPD/Pages/OptionalProtocolRightsPersonsWithDisabilities.aspx</vt:lpwstr>
      </vt:variant>
      <vt:variant>
        <vt:lpwstr/>
      </vt:variant>
      <vt:variant>
        <vt:i4>3211372</vt:i4>
      </vt:variant>
      <vt:variant>
        <vt:i4>78</vt:i4>
      </vt:variant>
      <vt:variant>
        <vt:i4>0</vt:i4>
      </vt:variant>
      <vt:variant>
        <vt:i4>5</vt:i4>
      </vt:variant>
      <vt:variant>
        <vt:lpwstr>http://www.ohchr.org/EN/HRBodies/CRPD/Pages/OptionalProtocolRightsPersonsWithDisabilities.aspx</vt:lpwstr>
      </vt:variant>
      <vt:variant>
        <vt:lpwstr/>
      </vt:variant>
      <vt:variant>
        <vt:i4>3211372</vt:i4>
      </vt:variant>
      <vt:variant>
        <vt:i4>75</vt:i4>
      </vt:variant>
      <vt:variant>
        <vt:i4>0</vt:i4>
      </vt:variant>
      <vt:variant>
        <vt:i4>5</vt:i4>
      </vt:variant>
      <vt:variant>
        <vt:lpwstr>http://www.ohchr.org/EN/HRBodies/CRPD/Pages/OptionalProtocolRightsPersonsWithDisabilities.aspx</vt:lpwstr>
      </vt:variant>
      <vt:variant>
        <vt:lpwstr/>
      </vt:variant>
      <vt:variant>
        <vt:i4>3211372</vt:i4>
      </vt:variant>
      <vt:variant>
        <vt:i4>72</vt:i4>
      </vt:variant>
      <vt:variant>
        <vt:i4>0</vt:i4>
      </vt:variant>
      <vt:variant>
        <vt:i4>5</vt:i4>
      </vt:variant>
      <vt:variant>
        <vt:lpwstr>http://www.ohchr.org/EN/HRBodies/CRPD/Pages/OptionalProtocolRightsPersonsWithDisabilities.aspx</vt:lpwstr>
      </vt:variant>
      <vt:variant>
        <vt:lpwstr/>
      </vt:variant>
      <vt:variant>
        <vt:i4>3735657</vt:i4>
      </vt:variant>
      <vt:variant>
        <vt:i4>69</vt:i4>
      </vt:variant>
      <vt:variant>
        <vt:i4>0</vt:i4>
      </vt:variant>
      <vt:variant>
        <vt:i4>5</vt:i4>
      </vt:variant>
      <vt:variant>
        <vt:lpwstr>http://www.oas.org/juridico/english/treaties/a-65.html</vt:lpwstr>
      </vt:variant>
      <vt:variant>
        <vt:lpwstr/>
      </vt:variant>
      <vt:variant>
        <vt:i4>5439521</vt:i4>
      </vt:variant>
      <vt:variant>
        <vt:i4>66</vt:i4>
      </vt:variant>
      <vt:variant>
        <vt:i4>0</vt:i4>
      </vt:variant>
      <vt:variant>
        <vt:i4>5</vt:i4>
      </vt:variant>
      <vt:variant>
        <vt:lpwstr>http://www.ohchr.org/EN/HRBodies/CRPD/Pages/ConventionRightsPersonsWithDisabilities.aspx</vt:lpwstr>
      </vt:variant>
      <vt:variant>
        <vt:lpwstr>4</vt:lpwstr>
      </vt:variant>
      <vt:variant>
        <vt:i4>5439524</vt:i4>
      </vt:variant>
      <vt:variant>
        <vt:i4>63</vt:i4>
      </vt:variant>
      <vt:variant>
        <vt:i4>0</vt:i4>
      </vt:variant>
      <vt:variant>
        <vt:i4>5</vt:i4>
      </vt:variant>
      <vt:variant>
        <vt:lpwstr>http://www.ohchr.org/EN/HRBodies/CRPD/Pages/ConventionRightsPersonsWithDisabilities.aspx</vt:lpwstr>
      </vt:variant>
      <vt:variant>
        <vt:lpwstr>1</vt:lpwstr>
      </vt:variant>
      <vt:variant>
        <vt:i4>5439524</vt:i4>
      </vt:variant>
      <vt:variant>
        <vt:i4>60</vt:i4>
      </vt:variant>
      <vt:variant>
        <vt:i4>0</vt:i4>
      </vt:variant>
      <vt:variant>
        <vt:i4>5</vt:i4>
      </vt:variant>
      <vt:variant>
        <vt:lpwstr>http://www.ohchr.org/EN/HRBodies/CRPD/Pages/ConventionRightsPersonsWithDisabilities.aspx</vt:lpwstr>
      </vt:variant>
      <vt:variant>
        <vt:lpwstr>1</vt:lpwstr>
      </vt:variant>
      <vt:variant>
        <vt:i4>4128873</vt:i4>
      </vt:variant>
      <vt:variant>
        <vt:i4>57</vt:i4>
      </vt:variant>
      <vt:variant>
        <vt:i4>0</vt:i4>
      </vt:variant>
      <vt:variant>
        <vt:i4>5</vt:i4>
      </vt:variant>
      <vt:variant>
        <vt:lpwstr>http://tbinternet.ohchr.org/_layouts/treatybodyexternal/Download.aspx?symbolno=CRPD%2fC%2f1&amp;Lang=en</vt:lpwstr>
      </vt:variant>
      <vt:variant>
        <vt:lpwstr/>
      </vt:variant>
      <vt:variant>
        <vt:i4>5439524</vt:i4>
      </vt:variant>
      <vt:variant>
        <vt:i4>54</vt:i4>
      </vt:variant>
      <vt:variant>
        <vt:i4>0</vt:i4>
      </vt:variant>
      <vt:variant>
        <vt:i4>5</vt:i4>
      </vt:variant>
      <vt:variant>
        <vt:lpwstr>http://www.ohchr.org/EN/HRBodies/CRPD/Pages/ConventionRightsPersonsWithDisabilities.aspx</vt:lpwstr>
      </vt:variant>
      <vt:variant>
        <vt:lpwstr>1</vt:lpwstr>
      </vt:variant>
      <vt:variant>
        <vt:i4>5439524</vt:i4>
      </vt:variant>
      <vt:variant>
        <vt:i4>51</vt:i4>
      </vt:variant>
      <vt:variant>
        <vt:i4>0</vt:i4>
      </vt:variant>
      <vt:variant>
        <vt:i4>5</vt:i4>
      </vt:variant>
      <vt:variant>
        <vt:lpwstr>http://www.ohchr.org/EN/HRBodies/CRPD/Pages/ConventionRightsPersonsWithDisabilities.aspx</vt:lpwstr>
      </vt:variant>
      <vt:variant>
        <vt:lpwstr>1</vt:lpwstr>
      </vt:variant>
      <vt:variant>
        <vt:i4>5439521</vt:i4>
      </vt:variant>
      <vt:variant>
        <vt:i4>48</vt:i4>
      </vt:variant>
      <vt:variant>
        <vt:i4>0</vt:i4>
      </vt:variant>
      <vt:variant>
        <vt:i4>5</vt:i4>
      </vt:variant>
      <vt:variant>
        <vt:lpwstr>http://www.ohchr.org/EN/HRBodies/CRPD/Pages/ConventionRightsPersonsWithDisabilities.aspx</vt:lpwstr>
      </vt:variant>
      <vt:variant>
        <vt:lpwstr>4</vt:lpwstr>
      </vt:variant>
      <vt:variant>
        <vt:i4>6553639</vt:i4>
      </vt:variant>
      <vt:variant>
        <vt:i4>45</vt:i4>
      </vt:variant>
      <vt:variant>
        <vt:i4>0</vt:i4>
      </vt:variant>
      <vt:variant>
        <vt:i4>5</vt:i4>
      </vt:variant>
      <vt:variant>
        <vt:lpwstr>http://www.ohchr.org/EN/HRBodies/CRPD/Pages/ConventionRightsPersonsWithDisabilities.aspx</vt:lpwstr>
      </vt:variant>
      <vt:variant>
        <vt:lpwstr>27</vt:lpwstr>
      </vt:variant>
      <vt:variant>
        <vt:i4>6553639</vt:i4>
      </vt:variant>
      <vt:variant>
        <vt:i4>42</vt:i4>
      </vt:variant>
      <vt:variant>
        <vt:i4>0</vt:i4>
      </vt:variant>
      <vt:variant>
        <vt:i4>5</vt:i4>
      </vt:variant>
      <vt:variant>
        <vt:lpwstr>http://www.ohchr.org/EN/HRBodies/CRPD/Pages/ConventionRightsPersonsWithDisabilities.aspx</vt:lpwstr>
      </vt:variant>
      <vt:variant>
        <vt:lpwstr>27</vt:lpwstr>
      </vt:variant>
      <vt:variant>
        <vt:i4>5439521</vt:i4>
      </vt:variant>
      <vt:variant>
        <vt:i4>39</vt:i4>
      </vt:variant>
      <vt:variant>
        <vt:i4>0</vt:i4>
      </vt:variant>
      <vt:variant>
        <vt:i4>5</vt:i4>
      </vt:variant>
      <vt:variant>
        <vt:lpwstr>http://www.ohchr.org/EN/HRBodies/CRPD/Pages/ConventionRightsPersonsWithDisabilities.aspx</vt:lpwstr>
      </vt:variant>
      <vt:variant>
        <vt:lpwstr>4</vt:lpwstr>
      </vt:variant>
      <vt:variant>
        <vt:i4>5439520</vt:i4>
      </vt:variant>
      <vt:variant>
        <vt:i4>36</vt:i4>
      </vt:variant>
      <vt:variant>
        <vt:i4>0</vt:i4>
      </vt:variant>
      <vt:variant>
        <vt:i4>5</vt:i4>
      </vt:variant>
      <vt:variant>
        <vt:lpwstr>http://www.ohchr.org/EN/HRBodies/CRPD/Pages/ConventionRightsPersonsWithDisabilities.aspx</vt:lpwstr>
      </vt:variant>
      <vt:variant>
        <vt:lpwstr>5</vt:lpwstr>
      </vt:variant>
      <vt:variant>
        <vt:i4>5439526</vt:i4>
      </vt:variant>
      <vt:variant>
        <vt:i4>33</vt:i4>
      </vt:variant>
      <vt:variant>
        <vt:i4>0</vt:i4>
      </vt:variant>
      <vt:variant>
        <vt:i4>5</vt:i4>
      </vt:variant>
      <vt:variant>
        <vt:lpwstr>http://www.ohchr.org/EN/HRBodies/CRPD/Pages/ConventionRightsPersonsWithDisabilities.aspx</vt:lpwstr>
      </vt:variant>
      <vt:variant>
        <vt:lpwstr>3</vt:lpwstr>
      </vt:variant>
      <vt:variant>
        <vt:i4>6553639</vt:i4>
      </vt:variant>
      <vt:variant>
        <vt:i4>30</vt:i4>
      </vt:variant>
      <vt:variant>
        <vt:i4>0</vt:i4>
      </vt:variant>
      <vt:variant>
        <vt:i4>5</vt:i4>
      </vt:variant>
      <vt:variant>
        <vt:lpwstr>http://www.ohchr.org/EN/HRBodies/CRPD/Pages/ConventionRightsPersonsWithDisabilities.aspx</vt:lpwstr>
      </vt:variant>
      <vt:variant>
        <vt:lpwstr>27</vt:lpwstr>
      </vt:variant>
      <vt:variant>
        <vt:i4>5439520</vt:i4>
      </vt:variant>
      <vt:variant>
        <vt:i4>27</vt:i4>
      </vt:variant>
      <vt:variant>
        <vt:i4>0</vt:i4>
      </vt:variant>
      <vt:variant>
        <vt:i4>5</vt:i4>
      </vt:variant>
      <vt:variant>
        <vt:lpwstr>http://www.ohchr.org/EN/HRBodies/CRPD/Pages/ConventionRightsPersonsWithDisabilities.aspx</vt:lpwstr>
      </vt:variant>
      <vt:variant>
        <vt:lpwstr>5</vt:lpwstr>
      </vt:variant>
      <vt:variant>
        <vt:i4>5439521</vt:i4>
      </vt:variant>
      <vt:variant>
        <vt:i4>24</vt:i4>
      </vt:variant>
      <vt:variant>
        <vt:i4>0</vt:i4>
      </vt:variant>
      <vt:variant>
        <vt:i4>5</vt:i4>
      </vt:variant>
      <vt:variant>
        <vt:lpwstr>http://www.ohchr.org/EN/HRBodies/CRPD/Pages/ConventionRightsPersonsWithDisabilities.aspx</vt:lpwstr>
      </vt:variant>
      <vt:variant>
        <vt:lpwstr>4</vt:lpwstr>
      </vt:variant>
      <vt:variant>
        <vt:i4>5439526</vt:i4>
      </vt:variant>
      <vt:variant>
        <vt:i4>21</vt:i4>
      </vt:variant>
      <vt:variant>
        <vt:i4>0</vt:i4>
      </vt:variant>
      <vt:variant>
        <vt:i4>5</vt:i4>
      </vt:variant>
      <vt:variant>
        <vt:lpwstr>http://www.ohchr.org/EN/HRBodies/CRPD/Pages/ConventionRightsPersonsWithDisabilities.aspx</vt:lpwstr>
      </vt:variant>
      <vt:variant>
        <vt:lpwstr>3</vt:lpwstr>
      </vt:variant>
      <vt:variant>
        <vt:i4>7798825</vt:i4>
      </vt:variant>
      <vt:variant>
        <vt:i4>18</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15</vt:i4>
      </vt:variant>
      <vt:variant>
        <vt:i4>0</vt:i4>
      </vt:variant>
      <vt:variant>
        <vt:i4>5</vt:i4>
      </vt:variant>
      <vt:variant>
        <vt:lpwstr>http://www.ohchr.org/EN/HRBodies/CRPD/Pages/OptionalProtocolRightsPersonsWithDisabilities.aspx</vt:lpwstr>
      </vt:variant>
      <vt:variant>
        <vt:lpwstr/>
      </vt:variant>
      <vt:variant>
        <vt:i4>6553639</vt:i4>
      </vt:variant>
      <vt:variant>
        <vt:i4>12</vt:i4>
      </vt:variant>
      <vt:variant>
        <vt:i4>0</vt:i4>
      </vt:variant>
      <vt:variant>
        <vt:i4>5</vt:i4>
      </vt:variant>
      <vt:variant>
        <vt:lpwstr>http://www.ohchr.org/EN/HRBodies/CRPD/Pages/ConventionRightsPersonsWithDisabilities.aspx</vt:lpwstr>
      </vt:variant>
      <vt:variant>
        <vt:lpwstr>27</vt:lpwstr>
      </vt:variant>
      <vt:variant>
        <vt:i4>5439520</vt:i4>
      </vt:variant>
      <vt:variant>
        <vt:i4>9</vt:i4>
      </vt:variant>
      <vt:variant>
        <vt:i4>0</vt:i4>
      </vt:variant>
      <vt:variant>
        <vt:i4>5</vt:i4>
      </vt:variant>
      <vt:variant>
        <vt:lpwstr>http://www.ohchr.org/EN/HRBodies/CRPD/Pages/ConventionRightsPersonsWithDisabilities.aspx</vt:lpwstr>
      </vt:variant>
      <vt:variant>
        <vt:lpwstr>5</vt:lpwstr>
      </vt:variant>
      <vt:variant>
        <vt:i4>5439521</vt:i4>
      </vt:variant>
      <vt:variant>
        <vt:i4>6</vt:i4>
      </vt:variant>
      <vt:variant>
        <vt:i4>0</vt:i4>
      </vt:variant>
      <vt:variant>
        <vt:i4>5</vt:i4>
      </vt:variant>
      <vt:variant>
        <vt:lpwstr>http://www.ohchr.org/EN/HRBodies/CRPD/Pages/ConventionRightsPersonsWithDisabilities.aspx</vt:lpwstr>
      </vt:variant>
      <vt:variant>
        <vt:lpwstr>4</vt:lpwstr>
      </vt:variant>
      <vt:variant>
        <vt:i4>5439526</vt:i4>
      </vt:variant>
      <vt:variant>
        <vt:i4>3</vt:i4>
      </vt:variant>
      <vt:variant>
        <vt:i4>0</vt:i4>
      </vt:variant>
      <vt:variant>
        <vt:i4>5</vt:i4>
      </vt:variant>
      <vt:variant>
        <vt:lpwstr>http://www.ohchr.org/EN/HRBodies/CRPD/Pages/ConventionRightsPersonsWithDisabilities.aspx</vt:lpwstr>
      </vt:variant>
      <vt:variant>
        <vt:lpwstr>3</vt:lpwstr>
      </vt:variant>
      <vt:variant>
        <vt:i4>7798825</vt:i4>
      </vt:variant>
      <vt:variant>
        <vt:i4>0</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3</vt:i4>
      </vt:variant>
      <vt:variant>
        <vt:i4>0</vt:i4>
      </vt:variant>
      <vt:variant>
        <vt:i4>5</vt:i4>
      </vt:variant>
      <vt:variant>
        <vt:lpwstr>http://www.ohchr.org/EN/HRBodies/CRPD/Pages/OptionalProtocolRightsPersonsWithDisabilities.aspx</vt:lpwstr>
      </vt:variant>
      <vt:variant>
        <vt:lpwstr/>
      </vt:variant>
      <vt:variant>
        <vt:i4>7077955</vt:i4>
      </vt:variant>
      <vt:variant>
        <vt:i4>0</vt:i4>
      </vt:variant>
      <vt:variant>
        <vt:i4>0</vt:i4>
      </vt:variant>
      <vt:variant>
        <vt:i4>5</vt:i4>
      </vt:variant>
      <vt:variant>
        <vt:lpwstr>http://www.internationaldisabilityalliance.org/en/disability-rights-litigationhttp:/www.internationaldisabilityalliance.org/en/disability-rights-litigation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x</cp:lastModifiedBy>
  <cp:revision>24</cp:revision>
  <dcterms:created xsi:type="dcterms:W3CDTF">2016-06-15T08:09:00Z</dcterms:created>
  <dcterms:modified xsi:type="dcterms:W3CDTF">2018-02-06T13:09:00Z</dcterms:modified>
</cp:coreProperties>
</file>