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6E90B" w14:textId="152C525B" w:rsidR="00C161EE" w:rsidRPr="00A31760" w:rsidRDefault="00C161EE" w:rsidP="00C161EE">
      <w:pPr>
        <w:rPr>
          <w:rFonts w:ascii="Arial" w:eastAsia="Calibri" w:hAnsi="Arial" w:cs="Arial"/>
          <w:i/>
        </w:rPr>
      </w:pPr>
      <w:r w:rsidRPr="00C161EE">
        <w:rPr>
          <w:rFonts w:ascii="Arial" w:eastAsia="Calibri" w:hAnsi="Arial" w:cs="Arial"/>
        </w:rPr>
        <w:t>Case summary:</w:t>
      </w:r>
      <w:r w:rsidRPr="00C161EE">
        <w:rPr>
          <w:rFonts w:ascii="Arial" w:eastAsia="Calibri" w:hAnsi="Arial" w:cs="Arial"/>
          <w:vertAlign w:val="superscript"/>
        </w:rPr>
        <w:footnoteReference w:id="1"/>
      </w:r>
      <w:r w:rsidRPr="00C161EE">
        <w:rPr>
          <w:rFonts w:ascii="Arial" w:eastAsia="Calibri" w:hAnsi="Arial" w:cs="Arial"/>
        </w:rPr>
        <w:t xml:space="preserve">  </w:t>
      </w:r>
      <w:proofErr w:type="spellStart"/>
      <w:r w:rsidR="008564C4">
        <w:rPr>
          <w:rFonts w:ascii="Arial" w:eastAsia="Calibri" w:hAnsi="Arial" w:cs="Arial"/>
        </w:rPr>
        <w:t>Man</w:t>
      </w:r>
      <w:r w:rsidR="00875714">
        <w:rPr>
          <w:rFonts w:ascii="Arial" w:eastAsia="Calibri" w:hAnsi="Arial" w:cs="Arial"/>
        </w:rPr>
        <w:t>u</w:t>
      </w:r>
      <w:r w:rsidR="008564C4">
        <w:rPr>
          <w:rFonts w:ascii="Arial" w:eastAsia="Calibri" w:hAnsi="Arial" w:cs="Arial"/>
        </w:rPr>
        <w:t>way</w:t>
      </w:r>
      <w:proofErr w:type="spellEnd"/>
      <w:r w:rsidR="008564C4">
        <w:rPr>
          <w:rFonts w:ascii="Arial" w:eastAsia="Calibri" w:hAnsi="Arial" w:cs="Arial"/>
        </w:rPr>
        <w:t xml:space="preserve"> (Kerry) </w:t>
      </w:r>
      <w:proofErr w:type="spellStart"/>
      <w:r w:rsidR="008564C4">
        <w:rPr>
          <w:rFonts w:ascii="Arial" w:eastAsia="Calibri" w:hAnsi="Arial" w:cs="Arial"/>
        </w:rPr>
        <w:t>Doolan</w:t>
      </w:r>
      <w:proofErr w:type="spellEnd"/>
      <w:r w:rsidR="008564C4">
        <w:rPr>
          <w:rFonts w:ascii="Arial" w:eastAsia="Calibri" w:hAnsi="Arial" w:cs="Arial"/>
        </w:rPr>
        <w:t xml:space="preserve"> </w:t>
      </w:r>
      <w:r w:rsidR="005974EB" w:rsidRPr="005974EB">
        <w:rPr>
          <w:rFonts w:ascii="Arial" w:eastAsia="Calibri" w:hAnsi="Arial" w:cs="Arial"/>
          <w:i/>
        </w:rPr>
        <w:t xml:space="preserve">(represented by </w:t>
      </w:r>
      <w:r w:rsidR="008564C4">
        <w:rPr>
          <w:rFonts w:ascii="Arial" w:eastAsia="Calibri" w:hAnsi="Arial" w:cs="Arial"/>
          <w:i/>
        </w:rPr>
        <w:t xml:space="preserve">counsels of the </w:t>
      </w:r>
      <w:proofErr w:type="spellStart"/>
      <w:r w:rsidR="008564C4">
        <w:rPr>
          <w:rFonts w:ascii="Arial" w:eastAsia="Calibri" w:hAnsi="Arial" w:cs="Arial"/>
          <w:i/>
        </w:rPr>
        <w:t>Austrlian</w:t>
      </w:r>
      <w:proofErr w:type="spellEnd"/>
      <w:r w:rsidR="008564C4">
        <w:rPr>
          <w:rFonts w:ascii="Arial" w:eastAsia="Calibri" w:hAnsi="Arial" w:cs="Arial"/>
          <w:i/>
        </w:rPr>
        <w:t xml:space="preserve"> </w:t>
      </w:r>
      <w:proofErr w:type="spellStart"/>
      <w:r w:rsidR="008564C4">
        <w:rPr>
          <w:rFonts w:ascii="Arial" w:eastAsia="Calibri" w:hAnsi="Arial" w:cs="Arial"/>
          <w:i/>
        </w:rPr>
        <w:t>Center</w:t>
      </w:r>
      <w:proofErr w:type="spellEnd"/>
      <w:r w:rsidR="008564C4">
        <w:rPr>
          <w:rFonts w:ascii="Arial" w:eastAsia="Calibri" w:hAnsi="Arial" w:cs="Arial"/>
          <w:i/>
        </w:rPr>
        <w:t xml:space="preserve"> for Disability Law</w:t>
      </w:r>
      <w:r w:rsidR="005974EB" w:rsidRPr="005974EB">
        <w:rPr>
          <w:rFonts w:ascii="Arial" w:eastAsia="Calibri" w:hAnsi="Arial" w:cs="Arial"/>
          <w:i/>
        </w:rPr>
        <w:t>)</w:t>
      </w:r>
      <w:r w:rsidRPr="00C161EE">
        <w:rPr>
          <w:rFonts w:ascii="Arial" w:eastAsia="Calibri" w:hAnsi="Arial" w:cs="Arial"/>
          <w:i/>
        </w:rPr>
        <w:t xml:space="preserve"> v </w:t>
      </w:r>
      <w:r w:rsidR="008564C4">
        <w:rPr>
          <w:rFonts w:ascii="Arial" w:eastAsia="Calibri" w:hAnsi="Arial" w:cs="Arial"/>
          <w:i/>
        </w:rPr>
        <w:t>Australia</w:t>
      </w:r>
      <w:r w:rsidR="005A241B">
        <w:rPr>
          <w:rFonts w:ascii="Arial" w:eastAsia="Calibri" w:hAnsi="Arial" w:cs="Arial"/>
          <w:i/>
        </w:rPr>
        <w:t xml:space="preserve"> </w:t>
      </w:r>
    </w:p>
    <w:p w14:paraId="41BF840B" w14:textId="6F912936" w:rsidR="006A535F" w:rsidRPr="00A64781" w:rsidRDefault="00A64781" w:rsidP="00C161EE">
      <w:pPr>
        <w:rPr>
          <w:rStyle w:val="Hyperlink"/>
          <w:rFonts w:ascii="Arial" w:eastAsia="Calibri" w:hAnsi="Arial" w:cs="Arial"/>
        </w:rPr>
      </w:pPr>
      <w:r>
        <w:rPr>
          <w:rFonts w:ascii="Arial" w:eastAsia="Calibri" w:hAnsi="Arial" w:cs="Arial"/>
        </w:rPr>
        <w:fldChar w:fldCharType="begin"/>
      </w:r>
      <w:r>
        <w:rPr>
          <w:rFonts w:ascii="Arial" w:eastAsia="Calibri" w:hAnsi="Arial" w:cs="Arial"/>
        </w:rPr>
        <w:instrText xml:space="preserve"> HYPERLINK "https://tbinternet.ohchr.org/_layouts/15/treatybodyexternal/Download.aspx?symbolno=CRPD%2fC%2f22%2fD%2f18%2f2013&amp;Lang=en" </w:instrText>
      </w:r>
      <w:r>
        <w:rPr>
          <w:rFonts w:ascii="Arial" w:eastAsia="Calibri" w:hAnsi="Arial" w:cs="Arial"/>
        </w:rPr>
        <w:fldChar w:fldCharType="separate"/>
      </w:r>
      <w:r w:rsidRPr="00A64781">
        <w:rPr>
          <w:rStyle w:val="Hyperlink"/>
          <w:rFonts w:ascii="Arial" w:eastAsia="Calibri" w:hAnsi="Arial" w:cs="Arial"/>
        </w:rPr>
        <w:t>CRPD/C/22/D/18/2013</w:t>
      </w:r>
    </w:p>
    <w:p w14:paraId="2EBBD326" w14:textId="29F373F5" w:rsidR="00C161EE" w:rsidRPr="00C161EE" w:rsidRDefault="00A64781" w:rsidP="00C161EE">
      <w:pPr>
        <w:rPr>
          <w:rFonts w:ascii="Arial" w:hAnsi="Arial" w:cs="Arial"/>
        </w:rPr>
      </w:pPr>
      <w:r>
        <w:rPr>
          <w:rFonts w:ascii="Arial" w:eastAsia="Calibri" w:hAnsi="Arial" w:cs="Arial"/>
        </w:rPr>
        <w:fldChar w:fldCharType="end"/>
      </w:r>
      <w:r w:rsidR="00C161EE" w:rsidRPr="00C161EE">
        <w:rPr>
          <w:rFonts w:ascii="Arial" w:hAnsi="Arial" w:cs="Arial"/>
        </w:rPr>
        <w:t xml:space="preserve">Communication No. </w:t>
      </w:r>
      <w:r>
        <w:rPr>
          <w:rFonts w:ascii="Arial" w:hAnsi="Arial" w:cs="Arial"/>
        </w:rPr>
        <w:t>18/2013</w:t>
      </w:r>
    </w:p>
    <w:p w14:paraId="76A01D5C" w14:textId="11879673" w:rsidR="00C161EE" w:rsidRPr="00C161EE" w:rsidRDefault="00C161EE" w:rsidP="00C161EE">
      <w:pPr>
        <w:spacing w:after="0" w:line="276" w:lineRule="auto"/>
        <w:jc w:val="both"/>
        <w:rPr>
          <w:rFonts w:ascii="Arial" w:eastAsia="Calibri" w:hAnsi="Arial" w:cs="Arial"/>
        </w:rPr>
      </w:pPr>
      <w:r w:rsidRPr="00C161EE">
        <w:rPr>
          <w:rFonts w:ascii="Arial" w:eastAsia="Calibri" w:hAnsi="Arial" w:cs="Arial"/>
        </w:rPr>
        <w:t>Date of communication (initial submission):</w:t>
      </w:r>
      <w:r w:rsidRPr="00C161EE">
        <w:rPr>
          <w:rFonts w:ascii="Arial" w:eastAsia="Calibri" w:hAnsi="Arial" w:cs="Arial"/>
        </w:rPr>
        <w:tab/>
      </w:r>
      <w:r w:rsidRPr="00C161EE">
        <w:rPr>
          <w:rFonts w:ascii="Arial" w:eastAsia="Calibri" w:hAnsi="Arial" w:cs="Arial"/>
        </w:rPr>
        <w:tab/>
      </w:r>
      <w:r w:rsidR="00A64781">
        <w:rPr>
          <w:rFonts w:ascii="Arial" w:eastAsia="Calibri" w:hAnsi="Arial" w:cs="Arial"/>
        </w:rPr>
        <w:t>19 September 2013</w:t>
      </w:r>
      <w:r w:rsidRPr="00A31760">
        <w:rPr>
          <w:rFonts w:ascii="Arial" w:eastAsia="Calibri" w:hAnsi="Arial" w:cs="Arial"/>
        </w:rPr>
        <w:t xml:space="preserve"> </w:t>
      </w:r>
    </w:p>
    <w:p w14:paraId="77935A57" w14:textId="6E7D7DF4" w:rsidR="00C161EE" w:rsidRPr="00C161EE" w:rsidRDefault="00C161EE" w:rsidP="00C161EE">
      <w:pPr>
        <w:spacing w:after="0" w:line="276" w:lineRule="auto"/>
        <w:jc w:val="both"/>
        <w:rPr>
          <w:rFonts w:ascii="Arial" w:eastAsia="Calibri" w:hAnsi="Arial" w:cs="Arial"/>
        </w:rPr>
      </w:pPr>
      <w:r w:rsidRPr="00C161EE">
        <w:rPr>
          <w:rFonts w:ascii="Arial" w:eastAsia="Calibri" w:hAnsi="Arial" w:cs="Arial"/>
        </w:rPr>
        <w:t>Date of adoption of Views:</w:t>
      </w:r>
      <w:r w:rsidRPr="00C161EE">
        <w:rPr>
          <w:rFonts w:ascii="Arial" w:eastAsia="Calibri" w:hAnsi="Arial" w:cs="Arial"/>
        </w:rPr>
        <w:tab/>
      </w:r>
      <w:r w:rsidRPr="00C161EE">
        <w:rPr>
          <w:rFonts w:ascii="Arial" w:eastAsia="Calibri" w:hAnsi="Arial" w:cs="Arial"/>
        </w:rPr>
        <w:tab/>
      </w:r>
      <w:r w:rsidRPr="00C161EE">
        <w:rPr>
          <w:rFonts w:ascii="Arial" w:eastAsia="Calibri" w:hAnsi="Arial" w:cs="Arial"/>
        </w:rPr>
        <w:tab/>
      </w:r>
      <w:r w:rsidRPr="00C161EE">
        <w:rPr>
          <w:rFonts w:ascii="Arial" w:eastAsia="Calibri" w:hAnsi="Arial" w:cs="Arial"/>
        </w:rPr>
        <w:tab/>
      </w:r>
      <w:r w:rsidR="00A64781">
        <w:rPr>
          <w:rFonts w:ascii="Arial" w:eastAsia="Calibri" w:hAnsi="Arial" w:cs="Arial"/>
        </w:rPr>
        <w:t>30</w:t>
      </w:r>
      <w:r w:rsidR="00AC7EF1">
        <w:rPr>
          <w:rFonts w:ascii="Arial" w:eastAsia="Calibri" w:hAnsi="Arial" w:cs="Arial"/>
        </w:rPr>
        <w:t xml:space="preserve"> </w:t>
      </w:r>
      <w:r w:rsidR="00A64781">
        <w:rPr>
          <w:rFonts w:ascii="Arial" w:eastAsia="Calibri" w:hAnsi="Arial" w:cs="Arial"/>
        </w:rPr>
        <w:t xml:space="preserve">August 2019 </w:t>
      </w:r>
    </w:p>
    <w:p w14:paraId="07CE6308" w14:textId="1F8DD00A" w:rsidR="00AC7EF1" w:rsidRDefault="00C161EE" w:rsidP="002914E1">
      <w:pPr>
        <w:spacing w:after="0" w:line="276" w:lineRule="auto"/>
        <w:rPr>
          <w:rFonts w:ascii="Arial" w:eastAsia="Calibri" w:hAnsi="Arial" w:cs="Arial"/>
        </w:rPr>
      </w:pPr>
      <w:r w:rsidRPr="00C161EE">
        <w:rPr>
          <w:rFonts w:ascii="Arial" w:eastAsia="Calibri" w:hAnsi="Arial" w:cs="Arial"/>
        </w:rPr>
        <w:t>Invoked provisions of the Convention:</w:t>
      </w:r>
      <w:r w:rsidRPr="00C161EE">
        <w:rPr>
          <w:rFonts w:ascii="Arial" w:eastAsia="Calibri" w:hAnsi="Arial" w:cs="Arial"/>
        </w:rPr>
        <w:tab/>
      </w:r>
      <w:r w:rsidRPr="00A31760">
        <w:rPr>
          <w:rFonts w:ascii="Arial" w:hAnsi="Arial" w:cs="Arial"/>
        </w:rPr>
        <w:tab/>
      </w:r>
      <w:hyperlink r:id="rId8" w:anchor="5" w:history="1">
        <w:r w:rsidR="008A42CF" w:rsidRPr="002914E1">
          <w:rPr>
            <w:rStyle w:val="Hyperlink"/>
            <w:rFonts w:ascii="Arial" w:hAnsi="Arial" w:cs="Arial"/>
          </w:rPr>
          <w:t>5</w:t>
        </w:r>
      </w:hyperlink>
      <w:r w:rsidR="008A42CF" w:rsidRPr="008A42CF">
        <w:rPr>
          <w:rFonts w:ascii="Arial" w:hAnsi="Arial" w:cs="Arial"/>
        </w:rPr>
        <w:t xml:space="preserve">, </w:t>
      </w:r>
      <w:hyperlink r:id="rId9" w:anchor="5" w:history="1">
        <w:r w:rsidR="008A42CF" w:rsidRPr="002914E1">
          <w:rPr>
            <w:rStyle w:val="Hyperlink"/>
            <w:rFonts w:ascii="Arial" w:hAnsi="Arial" w:cs="Arial"/>
          </w:rPr>
          <w:t>12</w:t>
        </w:r>
      </w:hyperlink>
      <w:r w:rsidR="008A42CF" w:rsidRPr="008A42CF">
        <w:rPr>
          <w:rFonts w:ascii="Arial" w:hAnsi="Arial" w:cs="Arial"/>
        </w:rPr>
        <w:t xml:space="preserve">, </w:t>
      </w:r>
      <w:hyperlink r:id="rId10" w:anchor="5" w:history="1">
        <w:r w:rsidR="008A42CF" w:rsidRPr="002914E1">
          <w:rPr>
            <w:rStyle w:val="Hyperlink"/>
            <w:rFonts w:ascii="Arial" w:hAnsi="Arial" w:cs="Arial"/>
          </w:rPr>
          <w:t>13</w:t>
        </w:r>
      </w:hyperlink>
      <w:r w:rsidR="008A42CF" w:rsidRPr="008A42CF">
        <w:rPr>
          <w:rFonts w:ascii="Arial" w:hAnsi="Arial" w:cs="Arial"/>
        </w:rPr>
        <w:t xml:space="preserve">, </w:t>
      </w:r>
      <w:hyperlink r:id="rId11" w:anchor="5" w:history="1">
        <w:r w:rsidR="008A42CF" w:rsidRPr="002914E1">
          <w:rPr>
            <w:rStyle w:val="Hyperlink"/>
            <w:rFonts w:ascii="Arial" w:hAnsi="Arial" w:cs="Arial"/>
          </w:rPr>
          <w:t>14</w:t>
        </w:r>
      </w:hyperlink>
      <w:r w:rsidR="008A42CF" w:rsidRPr="008A42CF">
        <w:rPr>
          <w:rFonts w:ascii="Arial" w:hAnsi="Arial" w:cs="Arial"/>
        </w:rPr>
        <w:t xml:space="preserve">, </w:t>
      </w:r>
      <w:hyperlink r:id="rId12" w:anchor="5" w:history="1">
        <w:r w:rsidR="008A42CF" w:rsidRPr="002914E1">
          <w:rPr>
            <w:rStyle w:val="Hyperlink"/>
            <w:rFonts w:ascii="Arial" w:hAnsi="Arial" w:cs="Arial"/>
          </w:rPr>
          <w:t>15</w:t>
        </w:r>
      </w:hyperlink>
      <w:r w:rsidR="008A42CF" w:rsidRPr="008A42CF">
        <w:rPr>
          <w:rFonts w:ascii="Arial" w:hAnsi="Arial" w:cs="Arial"/>
        </w:rPr>
        <w:t xml:space="preserve">, </w:t>
      </w:r>
      <w:hyperlink r:id="rId13" w:anchor="5" w:history="1">
        <w:r w:rsidR="008A42CF" w:rsidRPr="002914E1">
          <w:rPr>
            <w:rStyle w:val="Hyperlink"/>
            <w:rFonts w:ascii="Arial" w:hAnsi="Arial" w:cs="Arial"/>
          </w:rPr>
          <w:t>19</w:t>
        </w:r>
      </w:hyperlink>
      <w:r w:rsidR="008A42CF" w:rsidRPr="008A42CF">
        <w:rPr>
          <w:rFonts w:ascii="Arial" w:hAnsi="Arial" w:cs="Arial"/>
        </w:rPr>
        <w:t xml:space="preserve">, </w:t>
      </w:r>
      <w:hyperlink r:id="rId14" w:anchor="5" w:history="1">
        <w:r w:rsidR="008A42CF" w:rsidRPr="002914E1">
          <w:rPr>
            <w:rStyle w:val="Hyperlink"/>
            <w:rFonts w:ascii="Arial" w:hAnsi="Arial" w:cs="Arial"/>
          </w:rPr>
          <w:t>25</w:t>
        </w:r>
      </w:hyperlink>
      <w:r w:rsidR="008A42CF" w:rsidRPr="008A42CF">
        <w:rPr>
          <w:rFonts w:ascii="Arial" w:hAnsi="Arial" w:cs="Arial"/>
        </w:rPr>
        <w:t xml:space="preserve">, </w:t>
      </w:r>
      <w:hyperlink r:id="rId15" w:anchor="5" w:history="1">
        <w:r w:rsidR="008A42CF" w:rsidRPr="002914E1">
          <w:rPr>
            <w:rStyle w:val="Hyperlink"/>
            <w:rFonts w:ascii="Arial" w:hAnsi="Arial" w:cs="Arial"/>
          </w:rPr>
          <w:t>26</w:t>
        </w:r>
      </w:hyperlink>
      <w:r w:rsidR="008A42CF" w:rsidRPr="008A42CF">
        <w:rPr>
          <w:rFonts w:ascii="Arial" w:hAnsi="Arial" w:cs="Arial"/>
        </w:rPr>
        <w:t xml:space="preserve"> and </w:t>
      </w:r>
      <w:hyperlink r:id="rId16" w:anchor="5" w:history="1">
        <w:r w:rsidR="008A42CF" w:rsidRPr="002914E1">
          <w:rPr>
            <w:rStyle w:val="Hyperlink"/>
            <w:rFonts w:ascii="Arial" w:hAnsi="Arial" w:cs="Arial"/>
          </w:rPr>
          <w:t>28</w:t>
        </w:r>
      </w:hyperlink>
    </w:p>
    <w:p w14:paraId="203AE70E" w14:textId="13B9E15B" w:rsidR="00C161EE" w:rsidRPr="00AC7EF1" w:rsidRDefault="00C161EE" w:rsidP="00C161EE">
      <w:pPr>
        <w:spacing w:after="0" w:line="276" w:lineRule="auto"/>
        <w:jc w:val="both"/>
        <w:rPr>
          <w:rFonts w:ascii="Arial" w:eastAsia="Calibri" w:hAnsi="Arial" w:cs="Arial"/>
        </w:rPr>
      </w:pPr>
      <w:r w:rsidRPr="00C161EE">
        <w:rPr>
          <w:rFonts w:ascii="Arial" w:eastAsia="Calibri" w:hAnsi="Arial" w:cs="Arial"/>
        </w:rPr>
        <w:t>Provisions of the Optional Protocol:</w:t>
      </w:r>
      <w:r w:rsidRPr="00C161EE">
        <w:rPr>
          <w:rFonts w:ascii="Arial" w:eastAsia="Calibri" w:hAnsi="Arial" w:cs="Arial"/>
        </w:rPr>
        <w:tab/>
      </w:r>
      <w:r w:rsidRPr="00C161EE">
        <w:rPr>
          <w:rFonts w:ascii="Arial" w:eastAsia="Calibri" w:hAnsi="Arial" w:cs="Arial"/>
        </w:rPr>
        <w:tab/>
      </w:r>
      <w:r w:rsidRPr="00C161EE">
        <w:rPr>
          <w:rFonts w:ascii="Arial" w:eastAsia="Calibri" w:hAnsi="Arial" w:cs="Arial"/>
        </w:rPr>
        <w:tab/>
      </w:r>
      <w:r w:rsidR="003225E5">
        <w:rPr>
          <w:rFonts w:ascii="Arial" w:eastAsia="Calibri" w:hAnsi="Arial" w:cs="Arial"/>
          <w:color w:val="0000FF"/>
          <w:u w:val="single"/>
        </w:rPr>
        <w:t>2</w:t>
      </w:r>
    </w:p>
    <w:p w14:paraId="0EBED157" w14:textId="77777777" w:rsidR="00C161EE" w:rsidRPr="00C161EE" w:rsidRDefault="00C161EE" w:rsidP="00C161EE">
      <w:pPr>
        <w:rPr>
          <w:rFonts w:ascii="Arial" w:eastAsia="Calibri" w:hAnsi="Arial" w:cs="Arial"/>
        </w:rPr>
      </w:pPr>
    </w:p>
    <w:p w14:paraId="4971B47F" w14:textId="52A918C1" w:rsidR="00C161EE" w:rsidRPr="00C161EE" w:rsidRDefault="00F03703" w:rsidP="00F03703">
      <w:pPr>
        <w:ind w:left="2160" w:hanging="2160"/>
        <w:jc w:val="both"/>
        <w:rPr>
          <w:rFonts w:ascii="Arial" w:eastAsia="Calibri" w:hAnsi="Arial" w:cs="Arial"/>
        </w:rPr>
      </w:pPr>
      <w:r>
        <w:rPr>
          <w:rFonts w:ascii="Arial" w:eastAsia="Calibri" w:hAnsi="Arial" w:cs="Arial"/>
        </w:rPr>
        <w:t xml:space="preserve">Keywords: </w:t>
      </w:r>
      <w:r>
        <w:rPr>
          <w:rFonts w:ascii="Arial" w:eastAsia="Calibri" w:hAnsi="Arial" w:cs="Arial"/>
        </w:rPr>
        <w:tab/>
      </w:r>
      <w:r w:rsidR="008A42CF" w:rsidRPr="008A42CF">
        <w:rPr>
          <w:rFonts w:ascii="Arial" w:eastAsia="Calibri" w:hAnsi="Arial" w:cs="Arial"/>
        </w:rPr>
        <w:t>Institutionalization of person with intellectual and psychosocial impairment; right to enjoy legal capacity on an equal basis with others</w:t>
      </w:r>
    </w:p>
    <w:p w14:paraId="2A264753" w14:textId="2CA0C0EC" w:rsidR="00C161EE" w:rsidRDefault="004B6A9A" w:rsidP="004B6A9A">
      <w:pPr>
        <w:autoSpaceDE w:val="0"/>
        <w:autoSpaceDN w:val="0"/>
        <w:adjustRightInd w:val="0"/>
        <w:spacing w:after="0" w:line="240" w:lineRule="auto"/>
        <w:ind w:left="2160" w:hanging="2160"/>
        <w:rPr>
          <w:rFonts w:ascii="Arial" w:eastAsia="Calibri" w:hAnsi="Arial" w:cs="Arial"/>
        </w:rPr>
      </w:pPr>
      <w:r>
        <w:rPr>
          <w:rFonts w:ascii="Arial" w:eastAsia="Calibri" w:hAnsi="Arial" w:cs="Arial"/>
        </w:rPr>
        <w:t xml:space="preserve">Decision: </w:t>
      </w:r>
      <w:r>
        <w:rPr>
          <w:rFonts w:ascii="Arial" w:eastAsia="Calibri" w:hAnsi="Arial" w:cs="Arial"/>
        </w:rPr>
        <w:tab/>
      </w:r>
      <w:proofErr w:type="gramStart"/>
      <w:r w:rsidR="003C10F7">
        <w:rPr>
          <w:rFonts w:ascii="Arial" w:eastAsia="Calibri" w:hAnsi="Arial" w:cs="Arial"/>
        </w:rPr>
        <w:t>the</w:t>
      </w:r>
      <w:proofErr w:type="gramEnd"/>
      <w:r w:rsidR="003C10F7">
        <w:rPr>
          <w:rFonts w:ascii="Arial" w:eastAsia="Calibri" w:hAnsi="Arial" w:cs="Arial"/>
        </w:rPr>
        <w:t xml:space="preserve"> </w:t>
      </w:r>
      <w:r w:rsidR="00A5468A" w:rsidRPr="00A5468A">
        <w:rPr>
          <w:rFonts w:ascii="Arial" w:eastAsia="Calibri" w:hAnsi="Arial" w:cs="Arial"/>
        </w:rPr>
        <w:t xml:space="preserve">State party has failed to fulfil its obligations under articles 5, 12, </w:t>
      </w:r>
      <w:r w:rsidR="00A5468A">
        <w:rPr>
          <w:rFonts w:ascii="Arial" w:eastAsia="Calibri" w:hAnsi="Arial" w:cs="Arial"/>
        </w:rPr>
        <w:t>13, 14 and 15 of the Convention</w:t>
      </w:r>
      <w:r w:rsidRPr="004B6A9A">
        <w:rPr>
          <w:rFonts w:ascii="Arial" w:eastAsia="Calibri" w:hAnsi="Arial" w:cs="Arial"/>
        </w:rPr>
        <w:t xml:space="preserve">. </w:t>
      </w:r>
    </w:p>
    <w:p w14:paraId="6A0F19BA" w14:textId="77777777" w:rsidR="00A33B8F" w:rsidRPr="00C161EE" w:rsidRDefault="00A33B8F" w:rsidP="004B6A9A">
      <w:pPr>
        <w:autoSpaceDE w:val="0"/>
        <w:autoSpaceDN w:val="0"/>
        <w:adjustRightInd w:val="0"/>
        <w:spacing w:after="0" w:line="240" w:lineRule="auto"/>
        <w:ind w:left="2160" w:hanging="2160"/>
        <w:rPr>
          <w:rFonts w:ascii="Arial" w:hAnsi="Arial" w:cs="Arial"/>
          <w:sz w:val="20"/>
          <w:szCs w:val="20"/>
        </w:rPr>
      </w:pPr>
    </w:p>
    <w:p w14:paraId="198B172B" w14:textId="47343477" w:rsidR="00C161EE" w:rsidRPr="00C161EE" w:rsidRDefault="00A33B8F" w:rsidP="00C161EE">
      <w:pPr>
        <w:rPr>
          <w:rFonts w:ascii="Arial" w:eastAsia="Calibri" w:hAnsi="Arial" w:cs="Arial"/>
        </w:rPr>
      </w:pPr>
      <w:r>
        <w:rPr>
          <w:rFonts w:ascii="Arial" w:eastAsia="Calibri" w:hAnsi="Arial" w:cs="Arial"/>
        </w:rPr>
        <w:t>Full decision in</w:t>
      </w:r>
      <w:r w:rsidR="00C161EE" w:rsidRPr="00C161EE">
        <w:rPr>
          <w:rFonts w:ascii="Arial" w:eastAsia="Calibri" w:hAnsi="Arial" w:cs="Arial"/>
        </w:rPr>
        <w:t xml:space="preserve"> English</w:t>
      </w:r>
      <w:r>
        <w:rPr>
          <w:rFonts w:ascii="Arial" w:eastAsia="Calibri" w:hAnsi="Arial" w:cs="Arial"/>
        </w:rPr>
        <w:t xml:space="preserve"> available </w:t>
      </w:r>
      <w:hyperlink r:id="rId17" w:history="1">
        <w:r w:rsidRPr="00A5468A">
          <w:rPr>
            <w:rStyle w:val="Hyperlink"/>
            <w:rFonts w:ascii="Arial" w:eastAsia="Calibri" w:hAnsi="Arial" w:cs="Arial"/>
          </w:rPr>
          <w:t>here</w:t>
        </w:r>
      </w:hyperlink>
    </w:p>
    <w:p w14:paraId="08048233" w14:textId="77777777" w:rsidR="00743ACE" w:rsidRPr="00A31760" w:rsidRDefault="0090799E">
      <w:pPr>
        <w:rPr>
          <w:rFonts w:ascii="Arial" w:hAnsi="Arial" w:cs="Arial"/>
          <w:b/>
        </w:rPr>
      </w:pPr>
      <w:r w:rsidRPr="00A31760">
        <w:rPr>
          <w:rFonts w:ascii="Arial" w:hAnsi="Arial" w:cs="Arial"/>
          <w:b/>
        </w:rPr>
        <w:t>Facts</w:t>
      </w:r>
    </w:p>
    <w:p w14:paraId="3B135665" w14:textId="3D829D74" w:rsidR="00AC7EF1" w:rsidRDefault="0044514E" w:rsidP="00DB2B5E">
      <w:pPr>
        <w:spacing w:after="0"/>
        <w:jc w:val="both"/>
        <w:rPr>
          <w:rFonts w:ascii="Arial" w:hAnsi="Arial" w:cs="Arial"/>
        </w:rPr>
      </w:pPr>
      <w:r w:rsidRPr="0044514E">
        <w:rPr>
          <w:rFonts w:ascii="Arial" w:hAnsi="Arial" w:cs="Arial"/>
        </w:rPr>
        <w:t>The author of the communication is</w:t>
      </w:r>
      <w:r>
        <w:rPr>
          <w:rFonts w:ascii="Arial" w:hAnsi="Arial" w:cs="Arial"/>
        </w:rPr>
        <w:t xml:space="preserve"> Mr. </w:t>
      </w:r>
      <w:proofErr w:type="spellStart"/>
      <w:r>
        <w:rPr>
          <w:rFonts w:ascii="Arial" w:hAnsi="Arial" w:cs="Arial"/>
        </w:rPr>
        <w:t>Manuway</w:t>
      </w:r>
      <w:proofErr w:type="spellEnd"/>
      <w:r w:rsidRPr="0044514E">
        <w:rPr>
          <w:rFonts w:ascii="Arial" w:hAnsi="Arial" w:cs="Arial"/>
        </w:rPr>
        <w:t xml:space="preserve"> </w:t>
      </w:r>
      <w:proofErr w:type="spellStart"/>
      <w:r w:rsidRPr="0044514E">
        <w:rPr>
          <w:rFonts w:ascii="Arial" w:hAnsi="Arial" w:cs="Arial"/>
        </w:rPr>
        <w:t>Doolan</w:t>
      </w:r>
      <w:proofErr w:type="spellEnd"/>
      <w:r w:rsidRPr="0044514E">
        <w:rPr>
          <w:rFonts w:ascii="Arial" w:hAnsi="Arial" w:cs="Arial"/>
        </w:rPr>
        <w:t>, an Aboriginal national</w:t>
      </w:r>
      <w:r>
        <w:rPr>
          <w:rFonts w:ascii="Arial" w:hAnsi="Arial" w:cs="Arial"/>
        </w:rPr>
        <w:t xml:space="preserve"> of Australia with intellectual and psychosocial disability, born on 12 March </w:t>
      </w:r>
      <w:r w:rsidRPr="0044514E">
        <w:rPr>
          <w:rFonts w:ascii="Arial" w:hAnsi="Arial" w:cs="Arial"/>
        </w:rPr>
        <w:t xml:space="preserve">1989. </w:t>
      </w:r>
      <w:r>
        <w:rPr>
          <w:rFonts w:ascii="Arial" w:hAnsi="Arial" w:cs="Arial"/>
        </w:rPr>
        <w:t>He</w:t>
      </w:r>
      <w:r w:rsidRPr="0044514E">
        <w:rPr>
          <w:rFonts w:ascii="Arial" w:hAnsi="Arial" w:cs="Arial"/>
        </w:rPr>
        <w:t xml:space="preserve"> is represented by counsels</w:t>
      </w:r>
      <w:r w:rsidR="00F32D87">
        <w:rPr>
          <w:rFonts w:ascii="Arial" w:hAnsi="Arial" w:cs="Arial"/>
        </w:rPr>
        <w:t xml:space="preserve"> and h</w:t>
      </w:r>
      <w:r w:rsidRPr="0044514E">
        <w:rPr>
          <w:rFonts w:ascii="Arial" w:hAnsi="Arial" w:cs="Arial"/>
        </w:rPr>
        <w:t xml:space="preserve">e claims </w:t>
      </w:r>
      <w:r w:rsidR="002132E3">
        <w:rPr>
          <w:rFonts w:ascii="Arial" w:hAnsi="Arial" w:cs="Arial"/>
        </w:rPr>
        <w:t xml:space="preserve">that </w:t>
      </w:r>
      <w:r w:rsidRPr="0044514E">
        <w:rPr>
          <w:rFonts w:ascii="Arial" w:hAnsi="Arial" w:cs="Arial"/>
        </w:rPr>
        <w:t xml:space="preserve">his rights under articles </w:t>
      </w:r>
      <w:hyperlink r:id="rId18" w:anchor="5" w:history="1">
        <w:r w:rsidRPr="002914E1">
          <w:rPr>
            <w:rStyle w:val="Hyperlink"/>
            <w:rFonts w:ascii="Arial" w:hAnsi="Arial" w:cs="Arial"/>
          </w:rPr>
          <w:t>5</w:t>
        </w:r>
      </w:hyperlink>
      <w:r w:rsidRPr="008A42CF">
        <w:rPr>
          <w:rFonts w:ascii="Arial" w:hAnsi="Arial" w:cs="Arial"/>
        </w:rPr>
        <w:t xml:space="preserve">, </w:t>
      </w:r>
      <w:hyperlink r:id="rId19" w:anchor="5" w:history="1">
        <w:r w:rsidRPr="002914E1">
          <w:rPr>
            <w:rStyle w:val="Hyperlink"/>
            <w:rFonts w:ascii="Arial" w:hAnsi="Arial" w:cs="Arial"/>
          </w:rPr>
          <w:t>12</w:t>
        </w:r>
      </w:hyperlink>
      <w:r w:rsidRPr="008A42CF">
        <w:rPr>
          <w:rFonts w:ascii="Arial" w:hAnsi="Arial" w:cs="Arial"/>
        </w:rPr>
        <w:t xml:space="preserve">, </w:t>
      </w:r>
      <w:hyperlink r:id="rId20" w:anchor="5" w:history="1">
        <w:r w:rsidRPr="002914E1">
          <w:rPr>
            <w:rStyle w:val="Hyperlink"/>
            <w:rFonts w:ascii="Arial" w:hAnsi="Arial" w:cs="Arial"/>
          </w:rPr>
          <w:t>13</w:t>
        </w:r>
      </w:hyperlink>
      <w:r w:rsidRPr="008A42CF">
        <w:rPr>
          <w:rFonts w:ascii="Arial" w:hAnsi="Arial" w:cs="Arial"/>
        </w:rPr>
        <w:t xml:space="preserve">, </w:t>
      </w:r>
      <w:hyperlink r:id="rId21" w:anchor="5" w:history="1">
        <w:r w:rsidRPr="002914E1">
          <w:rPr>
            <w:rStyle w:val="Hyperlink"/>
            <w:rFonts w:ascii="Arial" w:hAnsi="Arial" w:cs="Arial"/>
          </w:rPr>
          <w:t>14</w:t>
        </w:r>
      </w:hyperlink>
      <w:r w:rsidRPr="008A42CF">
        <w:rPr>
          <w:rFonts w:ascii="Arial" w:hAnsi="Arial" w:cs="Arial"/>
        </w:rPr>
        <w:t xml:space="preserve">, </w:t>
      </w:r>
      <w:hyperlink r:id="rId22" w:anchor="5" w:history="1">
        <w:r w:rsidRPr="002914E1">
          <w:rPr>
            <w:rStyle w:val="Hyperlink"/>
            <w:rFonts w:ascii="Arial" w:hAnsi="Arial" w:cs="Arial"/>
          </w:rPr>
          <w:t>15</w:t>
        </w:r>
      </w:hyperlink>
      <w:r w:rsidRPr="008A42CF">
        <w:rPr>
          <w:rFonts w:ascii="Arial" w:hAnsi="Arial" w:cs="Arial"/>
        </w:rPr>
        <w:t xml:space="preserve">, </w:t>
      </w:r>
      <w:hyperlink r:id="rId23" w:anchor="5" w:history="1">
        <w:r w:rsidRPr="002914E1">
          <w:rPr>
            <w:rStyle w:val="Hyperlink"/>
            <w:rFonts w:ascii="Arial" w:hAnsi="Arial" w:cs="Arial"/>
          </w:rPr>
          <w:t>19</w:t>
        </w:r>
      </w:hyperlink>
      <w:r w:rsidRPr="008A42CF">
        <w:rPr>
          <w:rFonts w:ascii="Arial" w:hAnsi="Arial" w:cs="Arial"/>
        </w:rPr>
        <w:t xml:space="preserve">, </w:t>
      </w:r>
      <w:hyperlink r:id="rId24" w:anchor="5" w:history="1">
        <w:r w:rsidRPr="002914E1">
          <w:rPr>
            <w:rStyle w:val="Hyperlink"/>
            <w:rFonts w:ascii="Arial" w:hAnsi="Arial" w:cs="Arial"/>
          </w:rPr>
          <w:t>25</w:t>
        </w:r>
      </w:hyperlink>
      <w:r w:rsidRPr="008A42CF">
        <w:rPr>
          <w:rFonts w:ascii="Arial" w:hAnsi="Arial" w:cs="Arial"/>
        </w:rPr>
        <w:t xml:space="preserve">, </w:t>
      </w:r>
      <w:hyperlink r:id="rId25" w:anchor="5" w:history="1">
        <w:r w:rsidRPr="002914E1">
          <w:rPr>
            <w:rStyle w:val="Hyperlink"/>
            <w:rFonts w:ascii="Arial" w:hAnsi="Arial" w:cs="Arial"/>
          </w:rPr>
          <w:t>26</w:t>
        </w:r>
      </w:hyperlink>
      <w:r w:rsidRPr="008A42CF">
        <w:rPr>
          <w:rFonts w:ascii="Arial" w:hAnsi="Arial" w:cs="Arial"/>
        </w:rPr>
        <w:t xml:space="preserve"> and </w:t>
      </w:r>
      <w:hyperlink r:id="rId26" w:anchor="5" w:history="1">
        <w:r w:rsidRPr="002914E1">
          <w:rPr>
            <w:rStyle w:val="Hyperlink"/>
            <w:rFonts w:ascii="Arial" w:hAnsi="Arial" w:cs="Arial"/>
          </w:rPr>
          <w:t>28</w:t>
        </w:r>
      </w:hyperlink>
      <w:r>
        <w:rPr>
          <w:rFonts w:ascii="Arial" w:hAnsi="Arial" w:cs="Arial"/>
        </w:rPr>
        <w:t xml:space="preserve"> </w:t>
      </w:r>
      <w:r w:rsidRPr="0044514E">
        <w:rPr>
          <w:rFonts w:ascii="Arial" w:hAnsi="Arial" w:cs="Arial"/>
        </w:rPr>
        <w:t xml:space="preserve">of the </w:t>
      </w:r>
      <w:r>
        <w:rPr>
          <w:rFonts w:ascii="Arial" w:hAnsi="Arial" w:cs="Arial"/>
        </w:rPr>
        <w:t>CRPD</w:t>
      </w:r>
      <w:r w:rsidR="002132E3">
        <w:rPr>
          <w:rFonts w:ascii="Arial" w:hAnsi="Arial" w:cs="Arial"/>
        </w:rPr>
        <w:t xml:space="preserve"> are being violated</w:t>
      </w:r>
      <w:r w:rsidRPr="0044514E">
        <w:rPr>
          <w:rFonts w:ascii="Arial" w:hAnsi="Arial" w:cs="Arial"/>
        </w:rPr>
        <w:t>. The Optional Protocol entered into force for</w:t>
      </w:r>
      <w:r>
        <w:rPr>
          <w:rFonts w:ascii="Arial" w:hAnsi="Arial" w:cs="Arial"/>
        </w:rPr>
        <w:t xml:space="preserve"> Australia on 19 September 2009</w:t>
      </w:r>
      <w:r w:rsidR="00AC7EF1" w:rsidRPr="00AC7EF1">
        <w:rPr>
          <w:rFonts w:ascii="Arial" w:hAnsi="Arial" w:cs="Arial"/>
        </w:rPr>
        <w:t>.</w:t>
      </w:r>
    </w:p>
    <w:p w14:paraId="6FE63043" w14:textId="77777777" w:rsidR="00AC7EF1" w:rsidRDefault="00AC7EF1" w:rsidP="00DB2B5E">
      <w:pPr>
        <w:spacing w:after="0"/>
        <w:jc w:val="both"/>
        <w:rPr>
          <w:rFonts w:ascii="Arial" w:hAnsi="Arial" w:cs="Arial"/>
        </w:rPr>
      </w:pPr>
    </w:p>
    <w:p w14:paraId="5C618ABB" w14:textId="3B14603F" w:rsidR="0044514E" w:rsidRPr="0044514E" w:rsidRDefault="00EF447D" w:rsidP="0044514E">
      <w:pPr>
        <w:jc w:val="both"/>
        <w:rPr>
          <w:rFonts w:ascii="Arial" w:hAnsi="Arial" w:cs="Arial"/>
        </w:rPr>
      </w:pPr>
      <w:r>
        <w:rPr>
          <w:rFonts w:ascii="Arial" w:hAnsi="Arial" w:cs="Arial"/>
        </w:rPr>
        <w:t>In 2008</w:t>
      </w:r>
      <w:r w:rsidR="0044514E" w:rsidRPr="0044514E">
        <w:rPr>
          <w:rFonts w:ascii="Arial" w:hAnsi="Arial" w:cs="Arial"/>
        </w:rPr>
        <w:t xml:space="preserve"> the author was living in a temporary supported accommodation provided by the Government of the North</w:t>
      </w:r>
      <w:r w:rsidR="00E826F6">
        <w:rPr>
          <w:rFonts w:ascii="Arial" w:hAnsi="Arial" w:cs="Arial"/>
        </w:rPr>
        <w:t xml:space="preserve">ern Territory (NT) of Australia. </w:t>
      </w:r>
      <w:r w:rsidR="00044959">
        <w:rPr>
          <w:rFonts w:ascii="Arial" w:hAnsi="Arial" w:cs="Arial"/>
        </w:rPr>
        <w:t xml:space="preserve">On </w:t>
      </w:r>
      <w:r w:rsidR="0044514E" w:rsidRPr="0044514E">
        <w:rPr>
          <w:rFonts w:ascii="Arial" w:hAnsi="Arial" w:cs="Arial"/>
        </w:rPr>
        <w:t>14 August 2</w:t>
      </w:r>
      <w:r w:rsidR="00044959">
        <w:rPr>
          <w:rFonts w:ascii="Arial" w:hAnsi="Arial" w:cs="Arial"/>
        </w:rPr>
        <w:t xml:space="preserve">008, </w:t>
      </w:r>
      <w:r w:rsidR="00CA43EF">
        <w:rPr>
          <w:rFonts w:ascii="Arial" w:hAnsi="Arial" w:cs="Arial"/>
        </w:rPr>
        <w:t xml:space="preserve">Mr. </w:t>
      </w:r>
      <w:proofErr w:type="spellStart"/>
      <w:r w:rsidR="00CA43EF">
        <w:rPr>
          <w:rFonts w:ascii="Arial" w:hAnsi="Arial" w:cs="Arial"/>
        </w:rPr>
        <w:t>Doolan</w:t>
      </w:r>
      <w:proofErr w:type="spellEnd"/>
      <w:r w:rsidR="00044959">
        <w:rPr>
          <w:rFonts w:ascii="Arial" w:hAnsi="Arial" w:cs="Arial"/>
        </w:rPr>
        <w:t xml:space="preserve"> experienced a psychotic episode </w:t>
      </w:r>
      <w:r>
        <w:rPr>
          <w:rFonts w:ascii="Arial" w:hAnsi="Arial" w:cs="Arial"/>
        </w:rPr>
        <w:t>and he</w:t>
      </w:r>
      <w:r w:rsidR="0044514E" w:rsidRPr="0044514E">
        <w:rPr>
          <w:rFonts w:ascii="Arial" w:hAnsi="Arial" w:cs="Arial"/>
        </w:rPr>
        <w:t xml:space="preserve"> threatened</w:t>
      </w:r>
      <w:r w:rsidR="001B1F9A">
        <w:rPr>
          <w:rFonts w:ascii="Arial" w:hAnsi="Arial" w:cs="Arial"/>
        </w:rPr>
        <w:t xml:space="preserve"> with a shard of glass</w:t>
      </w:r>
      <w:r w:rsidR="0044514E" w:rsidRPr="0044514E">
        <w:rPr>
          <w:rFonts w:ascii="Arial" w:hAnsi="Arial" w:cs="Arial"/>
        </w:rPr>
        <w:t xml:space="preserve"> a support worker. He did not harm him, but he damaged </w:t>
      </w:r>
      <w:r w:rsidR="006A1E93">
        <w:rPr>
          <w:rFonts w:ascii="Arial" w:hAnsi="Arial" w:cs="Arial"/>
        </w:rPr>
        <w:t>windows,</w:t>
      </w:r>
      <w:r w:rsidR="0044514E" w:rsidRPr="0044514E">
        <w:rPr>
          <w:rFonts w:ascii="Arial" w:hAnsi="Arial" w:cs="Arial"/>
        </w:rPr>
        <w:t xml:space="preserve"> furniture and a </w:t>
      </w:r>
      <w:r w:rsidR="006A1E93">
        <w:rPr>
          <w:rFonts w:ascii="Arial" w:hAnsi="Arial" w:cs="Arial"/>
        </w:rPr>
        <w:t xml:space="preserve">vehicle of </w:t>
      </w:r>
      <w:r w:rsidR="0044514E" w:rsidRPr="0044514E">
        <w:rPr>
          <w:rFonts w:ascii="Arial" w:hAnsi="Arial" w:cs="Arial"/>
        </w:rPr>
        <w:t>the support service.</w:t>
      </w:r>
      <w:r w:rsidRPr="00EF447D">
        <w:rPr>
          <w:rFonts w:ascii="Arial" w:hAnsi="Arial" w:cs="Arial"/>
        </w:rPr>
        <w:t xml:space="preserve"> </w:t>
      </w:r>
      <w:r>
        <w:rPr>
          <w:rFonts w:ascii="Arial" w:hAnsi="Arial" w:cs="Arial"/>
        </w:rPr>
        <w:t>H</w:t>
      </w:r>
      <w:r w:rsidRPr="0044514E">
        <w:rPr>
          <w:rFonts w:ascii="Arial" w:hAnsi="Arial" w:cs="Arial"/>
        </w:rPr>
        <w:t>e was arrested and charged with common assault in a circumstance of aggravation</w:t>
      </w:r>
      <w:r>
        <w:rPr>
          <w:rStyle w:val="FootnoteReference"/>
          <w:rFonts w:cs="Arial"/>
        </w:rPr>
        <w:footnoteReference w:id="2"/>
      </w:r>
      <w:r>
        <w:rPr>
          <w:rFonts w:ascii="Arial" w:hAnsi="Arial" w:cs="Arial"/>
        </w:rPr>
        <w:t xml:space="preserve">, </w:t>
      </w:r>
      <w:r w:rsidRPr="0044514E">
        <w:rPr>
          <w:rFonts w:ascii="Arial" w:hAnsi="Arial" w:cs="Arial"/>
        </w:rPr>
        <w:t>and with damage to property i</w:t>
      </w:r>
      <w:r w:rsidR="00255A52">
        <w:rPr>
          <w:rFonts w:ascii="Arial" w:hAnsi="Arial" w:cs="Arial"/>
        </w:rPr>
        <w:t>n a circumstance of aggravation. T</w:t>
      </w:r>
      <w:r w:rsidR="0044514E" w:rsidRPr="0044514E">
        <w:rPr>
          <w:rFonts w:ascii="Arial" w:hAnsi="Arial" w:cs="Arial"/>
        </w:rPr>
        <w:t>he author was remanded in custody and incarcerated in a high security section of Alice Springs Correctional Centre</w:t>
      </w:r>
      <w:r w:rsidR="00255A52">
        <w:rPr>
          <w:rFonts w:ascii="Arial" w:hAnsi="Arial" w:cs="Arial"/>
        </w:rPr>
        <w:t>. T</w:t>
      </w:r>
      <w:r w:rsidR="00255A52" w:rsidRPr="00361A36">
        <w:rPr>
          <w:rFonts w:ascii="Arial" w:hAnsi="Arial" w:cs="Arial"/>
        </w:rPr>
        <w:t>he author was presented</w:t>
      </w:r>
      <w:r w:rsidR="00255A52">
        <w:rPr>
          <w:rFonts w:ascii="Arial" w:hAnsi="Arial" w:cs="Arial"/>
        </w:rPr>
        <w:t xml:space="preserve"> in the NT Supreme Court on an i</w:t>
      </w:r>
      <w:r w:rsidR="00255A52" w:rsidRPr="00361A36">
        <w:rPr>
          <w:rFonts w:ascii="Arial" w:hAnsi="Arial" w:cs="Arial"/>
        </w:rPr>
        <w:t>ndictment c</w:t>
      </w:r>
      <w:r w:rsidR="00255A52">
        <w:rPr>
          <w:rFonts w:ascii="Arial" w:hAnsi="Arial" w:cs="Arial"/>
        </w:rPr>
        <w:t>harged with this offence and, due</w:t>
      </w:r>
      <w:r w:rsidR="00255A52" w:rsidRPr="00361A36">
        <w:rPr>
          <w:rFonts w:ascii="Arial" w:hAnsi="Arial" w:cs="Arial"/>
        </w:rPr>
        <w:t xml:space="preserve"> his </w:t>
      </w:r>
      <w:r w:rsidR="00255A52">
        <w:rPr>
          <w:rFonts w:ascii="Arial" w:hAnsi="Arial" w:cs="Arial"/>
        </w:rPr>
        <w:t>intellectual disabilities</w:t>
      </w:r>
      <w:r w:rsidR="00255A52" w:rsidRPr="00361A36">
        <w:rPr>
          <w:rFonts w:ascii="Arial" w:hAnsi="Arial" w:cs="Arial"/>
        </w:rPr>
        <w:t>, he was dealt with by the Court under the provisions of Part IIA of the NT Criminal Code – Mental impairment and unfitness to be tried</w:t>
      </w:r>
      <w:r w:rsidR="00255A52">
        <w:rPr>
          <w:rFonts w:ascii="Arial" w:hAnsi="Arial" w:cs="Arial"/>
        </w:rPr>
        <w:t>.</w:t>
      </w:r>
      <w:r w:rsidR="006A1E93">
        <w:rPr>
          <w:rFonts w:ascii="Arial" w:hAnsi="Arial" w:cs="Arial"/>
        </w:rPr>
        <w:t xml:space="preserve"> </w:t>
      </w:r>
      <w:r w:rsidR="00CA43EF">
        <w:rPr>
          <w:rFonts w:ascii="Arial" w:hAnsi="Arial" w:cs="Arial"/>
        </w:rPr>
        <w:br/>
      </w:r>
      <w:r w:rsidR="006A1E93">
        <w:rPr>
          <w:rFonts w:ascii="Arial" w:hAnsi="Arial" w:cs="Arial"/>
        </w:rPr>
        <w:t>O</w:t>
      </w:r>
      <w:r w:rsidR="0044514E" w:rsidRPr="0044514E">
        <w:rPr>
          <w:rFonts w:ascii="Arial" w:hAnsi="Arial" w:cs="Arial"/>
        </w:rPr>
        <w:t xml:space="preserve">n 21 May 2009, the Supreme Court determined that the author was unfit to stand trial </w:t>
      </w:r>
      <w:proofErr w:type="gramStart"/>
      <w:r w:rsidR="0044514E" w:rsidRPr="0044514E">
        <w:rPr>
          <w:rFonts w:ascii="Arial" w:hAnsi="Arial" w:cs="Arial"/>
        </w:rPr>
        <w:t>on the basis of</w:t>
      </w:r>
      <w:proofErr w:type="gramEnd"/>
      <w:r w:rsidR="0044514E" w:rsidRPr="0044514E">
        <w:rPr>
          <w:rFonts w:ascii="Arial" w:hAnsi="Arial" w:cs="Arial"/>
        </w:rPr>
        <w:t xml:space="preserve"> his mental impairment</w:t>
      </w:r>
      <w:r w:rsidR="005F1CB1">
        <w:rPr>
          <w:rFonts w:ascii="Arial" w:hAnsi="Arial" w:cs="Arial"/>
        </w:rPr>
        <w:t xml:space="preserve">, and </w:t>
      </w:r>
      <w:r w:rsidR="0044514E" w:rsidRPr="0044514E">
        <w:rPr>
          <w:rFonts w:ascii="Arial" w:hAnsi="Arial" w:cs="Arial"/>
        </w:rPr>
        <w:t>on 31 March 2008</w:t>
      </w:r>
      <w:r w:rsidR="006A1E93">
        <w:rPr>
          <w:rFonts w:ascii="Arial" w:hAnsi="Arial" w:cs="Arial"/>
        </w:rPr>
        <w:t xml:space="preserve">, </w:t>
      </w:r>
      <w:r w:rsidR="0044514E" w:rsidRPr="0044514E">
        <w:rPr>
          <w:rFonts w:ascii="Arial" w:hAnsi="Arial" w:cs="Arial"/>
        </w:rPr>
        <w:t>the author</w:t>
      </w:r>
      <w:r w:rsidR="006A1E93">
        <w:rPr>
          <w:rFonts w:ascii="Arial" w:hAnsi="Arial" w:cs="Arial"/>
        </w:rPr>
        <w:t xml:space="preserve"> was found</w:t>
      </w:r>
      <w:r w:rsidR="0044514E" w:rsidRPr="0044514E">
        <w:rPr>
          <w:rFonts w:ascii="Arial" w:hAnsi="Arial" w:cs="Arial"/>
        </w:rPr>
        <w:t xml:space="preserve"> not guilty by reason of his mental impairment. </w:t>
      </w:r>
      <w:r w:rsidR="00CA43EF">
        <w:rPr>
          <w:rFonts w:ascii="Arial" w:hAnsi="Arial" w:cs="Arial"/>
        </w:rPr>
        <w:t>Consequently</w:t>
      </w:r>
      <w:r w:rsidR="006A1E93" w:rsidRPr="00361A36">
        <w:rPr>
          <w:rFonts w:ascii="Arial" w:hAnsi="Arial" w:cs="Arial"/>
        </w:rPr>
        <w:t>, the Co</w:t>
      </w:r>
      <w:r w:rsidR="006A1E93">
        <w:rPr>
          <w:rFonts w:ascii="Arial" w:hAnsi="Arial" w:cs="Arial"/>
        </w:rPr>
        <w:t xml:space="preserve">urt declared </w:t>
      </w:r>
      <w:r w:rsidR="003271C9">
        <w:rPr>
          <w:rFonts w:ascii="Arial" w:hAnsi="Arial" w:cs="Arial"/>
        </w:rPr>
        <w:t xml:space="preserve">him </w:t>
      </w:r>
      <w:r w:rsidR="006A1E93">
        <w:rPr>
          <w:rFonts w:ascii="Arial" w:hAnsi="Arial" w:cs="Arial"/>
        </w:rPr>
        <w:t xml:space="preserve">to be liable to supervision and </w:t>
      </w:r>
      <w:r w:rsidR="006A1E93" w:rsidRPr="00361A36">
        <w:rPr>
          <w:rFonts w:ascii="Arial" w:hAnsi="Arial" w:cs="Arial"/>
        </w:rPr>
        <w:t xml:space="preserve">remanded in custody </w:t>
      </w:r>
      <w:r w:rsidR="006A1E93">
        <w:rPr>
          <w:rFonts w:ascii="Arial" w:hAnsi="Arial" w:cs="Arial"/>
        </w:rPr>
        <w:t xml:space="preserve">in </w:t>
      </w:r>
      <w:r w:rsidR="006A1E93" w:rsidRPr="00361A36">
        <w:rPr>
          <w:rFonts w:ascii="Arial" w:hAnsi="Arial" w:cs="Arial"/>
        </w:rPr>
        <w:t>high sec</w:t>
      </w:r>
      <w:r w:rsidR="00243955">
        <w:rPr>
          <w:rFonts w:ascii="Arial" w:hAnsi="Arial" w:cs="Arial"/>
        </w:rPr>
        <w:t xml:space="preserve">urity section of Alice Springs </w:t>
      </w:r>
      <w:r w:rsidR="006A1E93" w:rsidRPr="00361A36">
        <w:rPr>
          <w:rFonts w:ascii="Arial" w:hAnsi="Arial" w:cs="Arial"/>
        </w:rPr>
        <w:t>Centre</w:t>
      </w:r>
      <w:r w:rsidR="0044514E" w:rsidRPr="0044514E">
        <w:rPr>
          <w:rFonts w:ascii="Arial" w:hAnsi="Arial" w:cs="Arial"/>
        </w:rPr>
        <w:t>.</w:t>
      </w:r>
      <w:r w:rsidR="006A1E93">
        <w:rPr>
          <w:rFonts w:ascii="Arial" w:hAnsi="Arial" w:cs="Arial"/>
        </w:rPr>
        <w:t xml:space="preserve"> </w:t>
      </w:r>
      <w:r w:rsidR="0044514E" w:rsidRPr="0044514E">
        <w:rPr>
          <w:rFonts w:ascii="Arial" w:hAnsi="Arial" w:cs="Arial"/>
        </w:rPr>
        <w:t xml:space="preserve">On 29 October 2009, the Court placed </w:t>
      </w:r>
      <w:r w:rsidR="00DD1AA5">
        <w:rPr>
          <w:rFonts w:ascii="Arial" w:hAnsi="Arial" w:cs="Arial"/>
        </w:rPr>
        <w:t xml:space="preserve">him </w:t>
      </w:r>
      <w:r w:rsidR="0044514E" w:rsidRPr="0044514E">
        <w:rPr>
          <w:rFonts w:ascii="Arial" w:hAnsi="Arial" w:cs="Arial"/>
        </w:rPr>
        <w:t>under a Custodial Supervision Order and commi</w:t>
      </w:r>
      <w:r w:rsidR="00170EC9">
        <w:rPr>
          <w:rFonts w:ascii="Arial" w:hAnsi="Arial" w:cs="Arial"/>
        </w:rPr>
        <w:t xml:space="preserve">tted him to custody in prison. </w:t>
      </w:r>
      <w:r w:rsidR="00E339CE">
        <w:rPr>
          <w:rFonts w:ascii="Arial" w:hAnsi="Arial" w:cs="Arial"/>
        </w:rPr>
        <w:t xml:space="preserve">The Court fixed </w:t>
      </w:r>
      <w:r w:rsidR="005229B7">
        <w:rPr>
          <w:rFonts w:ascii="Arial" w:hAnsi="Arial" w:cs="Arial"/>
        </w:rPr>
        <w:t xml:space="preserve">9-month imprisonment for the offence of assault and 6-month </w:t>
      </w:r>
      <w:r w:rsidR="00E826F6">
        <w:rPr>
          <w:rFonts w:ascii="Arial" w:hAnsi="Arial" w:cs="Arial"/>
        </w:rPr>
        <w:t>for</w:t>
      </w:r>
      <w:r w:rsidR="005229B7">
        <w:rPr>
          <w:rFonts w:ascii="Arial" w:hAnsi="Arial" w:cs="Arial"/>
        </w:rPr>
        <w:t xml:space="preserve"> damage property</w:t>
      </w:r>
      <w:r w:rsidR="004D3C7F">
        <w:rPr>
          <w:rFonts w:ascii="Arial" w:hAnsi="Arial" w:cs="Arial"/>
        </w:rPr>
        <w:t xml:space="preserve">, then transformed in </w:t>
      </w:r>
      <w:r w:rsidR="0044514E" w:rsidRPr="0044514E">
        <w:rPr>
          <w:rFonts w:ascii="Arial" w:hAnsi="Arial" w:cs="Arial"/>
        </w:rPr>
        <w:t xml:space="preserve">a total period </w:t>
      </w:r>
      <w:r w:rsidR="004D3C7F">
        <w:rPr>
          <w:rFonts w:ascii="Arial" w:hAnsi="Arial" w:cs="Arial"/>
        </w:rPr>
        <w:t xml:space="preserve">of 12 month </w:t>
      </w:r>
      <w:r w:rsidR="0044514E" w:rsidRPr="0044514E">
        <w:rPr>
          <w:rFonts w:ascii="Arial" w:hAnsi="Arial" w:cs="Arial"/>
        </w:rPr>
        <w:t xml:space="preserve">to be served </w:t>
      </w:r>
      <w:r w:rsidR="00407DAC">
        <w:rPr>
          <w:rFonts w:ascii="Arial" w:hAnsi="Arial" w:cs="Arial"/>
        </w:rPr>
        <w:t>in custody</w:t>
      </w:r>
      <w:r w:rsidR="004D3C7F">
        <w:rPr>
          <w:rFonts w:ascii="Arial" w:hAnsi="Arial" w:cs="Arial"/>
        </w:rPr>
        <w:t>.</w:t>
      </w:r>
      <w:r w:rsidR="00407DAC">
        <w:rPr>
          <w:rFonts w:ascii="Arial" w:hAnsi="Arial" w:cs="Arial"/>
        </w:rPr>
        <w:t xml:space="preserve"> </w:t>
      </w:r>
      <w:r w:rsidR="0044514E" w:rsidRPr="0044514E">
        <w:rPr>
          <w:rFonts w:ascii="Arial" w:hAnsi="Arial" w:cs="Arial"/>
        </w:rPr>
        <w:t>The author returned to a high security unit at Alice Springs Correctional Centre and remained ther</w:t>
      </w:r>
      <w:r w:rsidR="004D3C7F">
        <w:rPr>
          <w:rFonts w:ascii="Arial" w:hAnsi="Arial" w:cs="Arial"/>
        </w:rPr>
        <w:t>e up to April 2013: h</w:t>
      </w:r>
      <w:r w:rsidR="00FD4AEF">
        <w:rPr>
          <w:rFonts w:ascii="Arial" w:hAnsi="Arial" w:cs="Arial"/>
        </w:rPr>
        <w:t>e</w:t>
      </w:r>
      <w:r w:rsidR="0044514E" w:rsidRPr="0044514E">
        <w:rPr>
          <w:rFonts w:ascii="Arial" w:hAnsi="Arial" w:cs="Arial"/>
        </w:rPr>
        <w:t xml:space="preserve"> spent a total of </w:t>
      </w:r>
      <w:r w:rsidR="0044514E" w:rsidRPr="004D3C7F">
        <w:rPr>
          <w:rFonts w:ascii="Arial" w:hAnsi="Arial" w:cs="Arial"/>
          <w:u w:val="single"/>
        </w:rPr>
        <w:t>four years and nine months</w:t>
      </w:r>
      <w:r w:rsidR="0044514E" w:rsidRPr="0044514E">
        <w:rPr>
          <w:rFonts w:ascii="Arial" w:hAnsi="Arial" w:cs="Arial"/>
        </w:rPr>
        <w:t xml:space="preserve"> in custody in prison</w:t>
      </w:r>
      <w:r w:rsidR="004D3C7F">
        <w:rPr>
          <w:rFonts w:ascii="Arial" w:hAnsi="Arial" w:cs="Arial"/>
          <w:u w:val="single"/>
        </w:rPr>
        <w:t>, which is</w:t>
      </w:r>
      <w:r w:rsidR="00FD4AEF">
        <w:rPr>
          <w:rFonts w:ascii="Arial" w:hAnsi="Arial" w:cs="Arial"/>
          <w:u w:val="single"/>
        </w:rPr>
        <w:t xml:space="preserve"> </w:t>
      </w:r>
      <w:r w:rsidR="0044514E" w:rsidRPr="00EA4B44">
        <w:rPr>
          <w:rFonts w:ascii="Arial" w:hAnsi="Arial" w:cs="Arial"/>
          <w:u w:val="single"/>
        </w:rPr>
        <w:t>almost five times the period of custody he would have been required to serve in prison had he been convicted of the offences with which he was charged</w:t>
      </w:r>
      <w:r w:rsidR="0044514E" w:rsidRPr="0044514E">
        <w:rPr>
          <w:rFonts w:ascii="Arial" w:hAnsi="Arial" w:cs="Arial"/>
        </w:rPr>
        <w:t>.</w:t>
      </w:r>
      <w:r w:rsidR="00EA4B44">
        <w:rPr>
          <w:rFonts w:ascii="Arial" w:hAnsi="Arial" w:cs="Arial"/>
        </w:rPr>
        <w:t xml:space="preserve"> </w:t>
      </w:r>
      <w:r w:rsidR="00FD4AEF">
        <w:rPr>
          <w:rFonts w:ascii="Arial" w:hAnsi="Arial" w:cs="Arial"/>
        </w:rPr>
        <w:t>During this</w:t>
      </w:r>
      <w:r w:rsidR="006A1E93">
        <w:rPr>
          <w:rFonts w:ascii="Arial" w:hAnsi="Arial" w:cs="Arial"/>
        </w:rPr>
        <w:t xml:space="preserve"> period,</w:t>
      </w:r>
      <w:r w:rsidR="006A1E93" w:rsidRPr="00BF10F6">
        <w:rPr>
          <w:rFonts w:ascii="Arial" w:hAnsi="Arial" w:cs="Arial"/>
        </w:rPr>
        <w:t xml:space="preserve"> the author was held in maxi</w:t>
      </w:r>
      <w:r w:rsidR="00FD4AEF">
        <w:rPr>
          <w:rFonts w:ascii="Arial" w:hAnsi="Arial" w:cs="Arial"/>
        </w:rPr>
        <w:t xml:space="preserve">mum security, being confined </w:t>
      </w:r>
      <w:r w:rsidR="006A1E93" w:rsidRPr="00BF10F6">
        <w:rPr>
          <w:rFonts w:ascii="Arial" w:hAnsi="Arial" w:cs="Arial"/>
        </w:rPr>
        <w:t>in isolation for long periods and provided with very limited access to mental health</w:t>
      </w:r>
      <w:r w:rsidR="006A1E93">
        <w:rPr>
          <w:rFonts w:ascii="Arial" w:hAnsi="Arial" w:cs="Arial"/>
        </w:rPr>
        <w:t xml:space="preserve"> services</w:t>
      </w:r>
      <w:r w:rsidR="005229B7">
        <w:rPr>
          <w:rFonts w:ascii="Arial" w:hAnsi="Arial" w:cs="Arial"/>
        </w:rPr>
        <w:t xml:space="preserve"> and no </w:t>
      </w:r>
      <w:proofErr w:type="spellStart"/>
      <w:r w:rsidR="005229B7">
        <w:rPr>
          <w:rFonts w:ascii="Arial" w:hAnsi="Arial" w:cs="Arial"/>
        </w:rPr>
        <w:t>habilitation</w:t>
      </w:r>
      <w:proofErr w:type="spellEnd"/>
      <w:r w:rsidR="005229B7">
        <w:rPr>
          <w:rFonts w:ascii="Arial" w:hAnsi="Arial" w:cs="Arial"/>
        </w:rPr>
        <w:t xml:space="preserve"> programme. </w:t>
      </w:r>
      <w:r w:rsidR="00CA43EF">
        <w:rPr>
          <w:rFonts w:ascii="Arial" w:hAnsi="Arial" w:cs="Arial"/>
        </w:rPr>
        <w:t>As a result</w:t>
      </w:r>
      <w:r w:rsidR="005229B7">
        <w:rPr>
          <w:rFonts w:ascii="Arial" w:hAnsi="Arial" w:cs="Arial"/>
        </w:rPr>
        <w:t>, his</w:t>
      </w:r>
      <w:r w:rsidR="006A1E93" w:rsidRPr="00BF10F6">
        <w:rPr>
          <w:rFonts w:ascii="Arial" w:hAnsi="Arial" w:cs="Arial"/>
        </w:rPr>
        <w:t xml:space="preserve"> mental h</w:t>
      </w:r>
      <w:r w:rsidR="005229B7">
        <w:rPr>
          <w:rFonts w:ascii="Arial" w:hAnsi="Arial" w:cs="Arial"/>
        </w:rPr>
        <w:t xml:space="preserve">ealth and social functioning </w:t>
      </w:r>
      <w:r w:rsidR="006A1E93" w:rsidRPr="00BF10F6">
        <w:rPr>
          <w:rFonts w:ascii="Arial" w:hAnsi="Arial" w:cs="Arial"/>
        </w:rPr>
        <w:t>deteriorated</w:t>
      </w:r>
      <w:r w:rsidR="00407DAC">
        <w:rPr>
          <w:rFonts w:ascii="Arial" w:hAnsi="Arial" w:cs="Arial"/>
        </w:rPr>
        <w:t xml:space="preserve">. </w:t>
      </w:r>
      <w:r w:rsidR="0044514E" w:rsidRPr="0044514E">
        <w:rPr>
          <w:rFonts w:ascii="Arial" w:hAnsi="Arial" w:cs="Arial"/>
        </w:rPr>
        <w:t xml:space="preserve">On 15 June 2010, the Court ordered that the </w:t>
      </w:r>
      <w:r w:rsidR="0044514E" w:rsidRPr="0044514E">
        <w:rPr>
          <w:rFonts w:ascii="Arial" w:hAnsi="Arial" w:cs="Arial"/>
        </w:rPr>
        <w:lastRenderedPageBreak/>
        <w:t xml:space="preserve">author remain in custody, even if he </w:t>
      </w:r>
      <w:r w:rsidR="0044514E" w:rsidRPr="00EA4B44">
        <w:rPr>
          <w:rFonts w:ascii="Arial" w:hAnsi="Arial" w:cs="Arial"/>
          <w:u w:val="single"/>
        </w:rPr>
        <w:t>had already served 22 months, namely almost twice the period to which he would have been sentenced if convicted</w:t>
      </w:r>
      <w:r w:rsidR="0044514E" w:rsidRPr="0044514E">
        <w:rPr>
          <w:rFonts w:ascii="Arial" w:hAnsi="Arial" w:cs="Arial"/>
        </w:rPr>
        <w:t xml:space="preserve">. A review was commenced in March </w:t>
      </w:r>
      <w:r w:rsidR="00EA4B44">
        <w:rPr>
          <w:rFonts w:ascii="Arial" w:hAnsi="Arial" w:cs="Arial"/>
        </w:rPr>
        <w:t>2012, but it remained incomplete</w:t>
      </w:r>
      <w:r w:rsidR="0044514E" w:rsidRPr="0044514E">
        <w:rPr>
          <w:rFonts w:ascii="Arial" w:hAnsi="Arial" w:cs="Arial"/>
        </w:rPr>
        <w:t>.</w:t>
      </w:r>
      <w:r w:rsidR="007E7B90">
        <w:rPr>
          <w:rFonts w:ascii="Arial" w:hAnsi="Arial" w:cs="Arial"/>
        </w:rPr>
        <w:t xml:space="preserve"> In April </w:t>
      </w:r>
      <w:r w:rsidR="007E7B90" w:rsidRPr="007E7B90">
        <w:rPr>
          <w:rFonts w:ascii="Arial" w:hAnsi="Arial" w:cs="Arial"/>
        </w:rPr>
        <w:t xml:space="preserve">2013, the author was transferred to </w:t>
      </w:r>
      <w:proofErr w:type="spellStart"/>
      <w:r w:rsidR="007E7B90" w:rsidRPr="007E7B90">
        <w:rPr>
          <w:rFonts w:ascii="Arial" w:hAnsi="Arial" w:cs="Arial"/>
        </w:rPr>
        <w:t>Kwiyernpe</w:t>
      </w:r>
      <w:proofErr w:type="spellEnd"/>
      <w:r w:rsidR="007E7B90" w:rsidRPr="007E7B90">
        <w:rPr>
          <w:rFonts w:ascii="Arial" w:hAnsi="Arial" w:cs="Arial"/>
        </w:rPr>
        <w:t xml:space="preserve"> House, a custodial facility, where he stayed until </w:t>
      </w:r>
      <w:r w:rsidR="007E7B90">
        <w:rPr>
          <w:rFonts w:ascii="Arial" w:hAnsi="Arial" w:cs="Arial"/>
        </w:rPr>
        <w:t>9 February 2017</w:t>
      </w:r>
      <w:r w:rsidR="007E7B90" w:rsidRPr="007E7B90">
        <w:rPr>
          <w:rFonts w:ascii="Arial" w:hAnsi="Arial" w:cs="Arial"/>
        </w:rPr>
        <w:t>, when he was relocated to a community residence.</w:t>
      </w:r>
      <w:r w:rsidR="007E7B90">
        <w:rPr>
          <w:rFonts w:ascii="Arial" w:hAnsi="Arial" w:cs="Arial"/>
        </w:rPr>
        <w:t xml:space="preserve"> </w:t>
      </w:r>
    </w:p>
    <w:p w14:paraId="782A31A7" w14:textId="77777777" w:rsidR="00D11D5D" w:rsidRDefault="00D11D5D" w:rsidP="00361A36">
      <w:pPr>
        <w:jc w:val="both"/>
        <w:rPr>
          <w:rFonts w:ascii="Arial" w:hAnsi="Arial" w:cs="Arial"/>
        </w:rPr>
      </w:pPr>
    </w:p>
    <w:p w14:paraId="1CC28071" w14:textId="300B72DC" w:rsidR="00057D65" w:rsidRPr="00A31760" w:rsidRDefault="00057D65" w:rsidP="00361A36">
      <w:pPr>
        <w:jc w:val="both"/>
        <w:rPr>
          <w:rFonts w:ascii="Arial" w:hAnsi="Arial" w:cs="Arial"/>
          <w:b/>
        </w:rPr>
      </w:pPr>
      <w:r w:rsidRPr="00A31760">
        <w:rPr>
          <w:rFonts w:ascii="Arial" w:hAnsi="Arial" w:cs="Arial"/>
          <w:b/>
        </w:rPr>
        <w:t>The complaints</w:t>
      </w:r>
    </w:p>
    <w:p w14:paraId="5306C977" w14:textId="7DFD0D47" w:rsidR="00D11D5D" w:rsidRPr="006B3B9A" w:rsidRDefault="00057D65" w:rsidP="00D11D5D">
      <w:pPr>
        <w:spacing w:after="120" w:line="276" w:lineRule="auto"/>
        <w:jc w:val="both"/>
        <w:rPr>
          <w:rFonts w:ascii="Arial" w:eastAsia="Calibri" w:hAnsi="Arial" w:cs="Arial"/>
          <w:b/>
        </w:rPr>
      </w:pPr>
      <w:r w:rsidRPr="00A31760">
        <w:rPr>
          <w:rFonts w:ascii="Arial" w:hAnsi="Arial" w:cs="Arial"/>
        </w:rPr>
        <w:t>The</w:t>
      </w:r>
      <w:r w:rsidR="004049B7">
        <w:rPr>
          <w:rFonts w:ascii="Arial" w:hAnsi="Arial" w:cs="Arial"/>
        </w:rPr>
        <w:t xml:space="preserve"> author claims violations of </w:t>
      </w:r>
      <w:r w:rsidR="004049B7" w:rsidRPr="004049B7">
        <w:rPr>
          <w:rFonts w:ascii="Arial" w:hAnsi="Arial" w:cs="Arial"/>
          <w:b/>
        </w:rPr>
        <w:t>his</w:t>
      </w:r>
      <w:r w:rsidRPr="004049B7">
        <w:rPr>
          <w:rFonts w:ascii="Arial" w:hAnsi="Arial" w:cs="Arial"/>
          <w:b/>
        </w:rPr>
        <w:t xml:space="preserve"> rights </w:t>
      </w:r>
      <w:r w:rsidRPr="006B3B9A">
        <w:rPr>
          <w:rFonts w:ascii="Arial" w:hAnsi="Arial" w:cs="Arial"/>
          <w:b/>
        </w:rPr>
        <w:t xml:space="preserve">under </w:t>
      </w:r>
      <w:hyperlink r:id="rId27" w:anchor="5" w:history="1">
        <w:r w:rsidR="006B3B9A" w:rsidRPr="006B3B9A">
          <w:rPr>
            <w:rStyle w:val="Hyperlink"/>
            <w:rFonts w:ascii="Arial" w:hAnsi="Arial" w:cs="Arial"/>
            <w:b/>
          </w:rPr>
          <w:t>5</w:t>
        </w:r>
      </w:hyperlink>
      <w:r w:rsidR="006B3B9A" w:rsidRPr="006B3B9A">
        <w:rPr>
          <w:rFonts w:ascii="Arial" w:hAnsi="Arial" w:cs="Arial"/>
          <w:b/>
        </w:rPr>
        <w:t xml:space="preserve">, </w:t>
      </w:r>
      <w:hyperlink r:id="rId28" w:anchor="5" w:history="1">
        <w:r w:rsidR="006B3B9A" w:rsidRPr="006B3B9A">
          <w:rPr>
            <w:rStyle w:val="Hyperlink"/>
            <w:rFonts w:ascii="Arial" w:hAnsi="Arial" w:cs="Arial"/>
            <w:b/>
          </w:rPr>
          <w:t>12</w:t>
        </w:r>
      </w:hyperlink>
      <w:r w:rsidR="006B3B9A" w:rsidRPr="006B3B9A">
        <w:rPr>
          <w:rFonts w:ascii="Arial" w:hAnsi="Arial" w:cs="Arial"/>
          <w:b/>
        </w:rPr>
        <w:t xml:space="preserve">, </w:t>
      </w:r>
      <w:hyperlink r:id="rId29" w:anchor="5" w:history="1">
        <w:r w:rsidR="006B3B9A" w:rsidRPr="006B3B9A">
          <w:rPr>
            <w:rStyle w:val="Hyperlink"/>
            <w:rFonts w:ascii="Arial" w:hAnsi="Arial" w:cs="Arial"/>
            <w:b/>
          </w:rPr>
          <w:t>13</w:t>
        </w:r>
      </w:hyperlink>
      <w:r w:rsidR="006B3B9A" w:rsidRPr="006B3B9A">
        <w:rPr>
          <w:rFonts w:ascii="Arial" w:hAnsi="Arial" w:cs="Arial"/>
          <w:b/>
        </w:rPr>
        <w:t xml:space="preserve">, </w:t>
      </w:r>
      <w:hyperlink r:id="rId30" w:anchor="5" w:history="1">
        <w:r w:rsidR="006B3B9A" w:rsidRPr="006B3B9A">
          <w:rPr>
            <w:rStyle w:val="Hyperlink"/>
            <w:rFonts w:ascii="Arial" w:hAnsi="Arial" w:cs="Arial"/>
            <w:b/>
          </w:rPr>
          <w:t>14</w:t>
        </w:r>
      </w:hyperlink>
      <w:r w:rsidR="006B3B9A" w:rsidRPr="006B3B9A">
        <w:rPr>
          <w:rFonts w:ascii="Arial" w:hAnsi="Arial" w:cs="Arial"/>
          <w:b/>
        </w:rPr>
        <w:t xml:space="preserve">, </w:t>
      </w:r>
      <w:hyperlink r:id="rId31" w:anchor="5" w:history="1">
        <w:r w:rsidR="006B3B9A" w:rsidRPr="006B3B9A">
          <w:rPr>
            <w:rStyle w:val="Hyperlink"/>
            <w:rFonts w:ascii="Arial" w:hAnsi="Arial" w:cs="Arial"/>
            <w:b/>
          </w:rPr>
          <w:t>15</w:t>
        </w:r>
      </w:hyperlink>
      <w:r w:rsidR="006B3B9A" w:rsidRPr="006B3B9A">
        <w:rPr>
          <w:rFonts w:ascii="Arial" w:hAnsi="Arial" w:cs="Arial"/>
          <w:b/>
        </w:rPr>
        <w:t xml:space="preserve">, </w:t>
      </w:r>
      <w:hyperlink r:id="rId32" w:anchor="5" w:history="1">
        <w:r w:rsidR="006B3B9A" w:rsidRPr="006B3B9A">
          <w:rPr>
            <w:rStyle w:val="Hyperlink"/>
            <w:rFonts w:ascii="Arial" w:hAnsi="Arial" w:cs="Arial"/>
            <w:b/>
          </w:rPr>
          <w:t>19</w:t>
        </w:r>
      </w:hyperlink>
      <w:r w:rsidR="006B3B9A" w:rsidRPr="006B3B9A">
        <w:rPr>
          <w:rFonts w:ascii="Arial" w:hAnsi="Arial" w:cs="Arial"/>
          <w:b/>
        </w:rPr>
        <w:t xml:space="preserve">, </w:t>
      </w:r>
      <w:hyperlink r:id="rId33" w:anchor="5" w:history="1">
        <w:r w:rsidR="006B3B9A" w:rsidRPr="006B3B9A">
          <w:rPr>
            <w:rStyle w:val="Hyperlink"/>
            <w:rFonts w:ascii="Arial" w:hAnsi="Arial" w:cs="Arial"/>
            <w:b/>
          </w:rPr>
          <w:t>25</w:t>
        </w:r>
      </w:hyperlink>
      <w:r w:rsidR="006B3B9A" w:rsidRPr="006B3B9A">
        <w:rPr>
          <w:rFonts w:ascii="Arial" w:hAnsi="Arial" w:cs="Arial"/>
          <w:b/>
        </w:rPr>
        <w:t xml:space="preserve">, </w:t>
      </w:r>
      <w:hyperlink r:id="rId34" w:anchor="5" w:history="1">
        <w:r w:rsidR="006B3B9A" w:rsidRPr="006B3B9A">
          <w:rPr>
            <w:rStyle w:val="Hyperlink"/>
            <w:rFonts w:ascii="Arial" w:hAnsi="Arial" w:cs="Arial"/>
            <w:b/>
          </w:rPr>
          <w:t>26</w:t>
        </w:r>
      </w:hyperlink>
      <w:r w:rsidR="006B3B9A" w:rsidRPr="006B3B9A">
        <w:rPr>
          <w:rFonts w:ascii="Arial" w:hAnsi="Arial" w:cs="Arial"/>
          <w:b/>
        </w:rPr>
        <w:t xml:space="preserve"> and </w:t>
      </w:r>
      <w:hyperlink r:id="rId35" w:anchor="5" w:history="1">
        <w:r w:rsidR="006B3B9A" w:rsidRPr="006B3B9A">
          <w:rPr>
            <w:rStyle w:val="Hyperlink"/>
            <w:rFonts w:ascii="Arial" w:hAnsi="Arial" w:cs="Arial"/>
            <w:b/>
          </w:rPr>
          <w:t>28</w:t>
        </w:r>
      </w:hyperlink>
      <w:r w:rsidR="006B3B9A" w:rsidRPr="006B3B9A">
        <w:rPr>
          <w:rFonts w:ascii="Arial" w:hAnsi="Arial" w:cs="Arial"/>
          <w:b/>
        </w:rPr>
        <w:t xml:space="preserve"> </w:t>
      </w:r>
      <w:r w:rsidR="006A535F" w:rsidRPr="006B3B9A">
        <w:rPr>
          <w:rFonts w:ascii="Arial" w:hAnsi="Arial" w:cs="Arial"/>
          <w:b/>
        </w:rPr>
        <w:t>of the Convention.</w:t>
      </w:r>
    </w:p>
    <w:p w14:paraId="6FDAA2BE" w14:textId="5E6F14D6" w:rsidR="00A570D1" w:rsidRDefault="005A7997" w:rsidP="00A570D1">
      <w:pPr>
        <w:spacing w:after="120"/>
        <w:jc w:val="both"/>
        <w:rPr>
          <w:rFonts w:ascii="Arial" w:hAnsi="Arial" w:cs="Arial"/>
        </w:rPr>
      </w:pPr>
      <w:r w:rsidRPr="00B65D03">
        <w:rPr>
          <w:rFonts w:ascii="Arial" w:hAnsi="Arial" w:cs="Arial"/>
          <w:u w:val="single"/>
        </w:rPr>
        <w:t>The author claims that his rights under article 5, (</w:t>
      </w:r>
      <w:r w:rsidR="006776C5">
        <w:rPr>
          <w:rFonts w:ascii="Arial" w:hAnsi="Arial" w:cs="Arial"/>
          <w:u w:val="single"/>
        </w:rPr>
        <w:t xml:space="preserve">in conjunction </w:t>
      </w:r>
      <w:r w:rsidRPr="00B65D03">
        <w:rPr>
          <w:rFonts w:ascii="Arial" w:hAnsi="Arial" w:cs="Arial"/>
          <w:u w:val="single"/>
        </w:rPr>
        <w:t>with 14 and 15)</w:t>
      </w:r>
      <w:r>
        <w:rPr>
          <w:rFonts w:ascii="Arial" w:hAnsi="Arial" w:cs="Arial"/>
          <w:u w:val="single"/>
        </w:rPr>
        <w:t xml:space="preserve"> </w:t>
      </w:r>
      <w:r>
        <w:rPr>
          <w:rFonts w:ascii="Arial" w:hAnsi="Arial" w:cs="Arial"/>
        </w:rPr>
        <w:t xml:space="preserve">have been </w:t>
      </w:r>
      <w:r w:rsidRPr="00624217">
        <w:rPr>
          <w:rFonts w:ascii="Arial" w:hAnsi="Arial" w:cs="Arial"/>
        </w:rPr>
        <w:t>violated</w:t>
      </w:r>
      <w:r>
        <w:rPr>
          <w:rFonts w:ascii="Arial" w:hAnsi="Arial" w:cs="Arial"/>
        </w:rPr>
        <w:t xml:space="preserve"> because</w:t>
      </w:r>
      <w:r w:rsidR="00045B84">
        <w:rPr>
          <w:rFonts w:ascii="Arial" w:hAnsi="Arial" w:cs="Arial"/>
        </w:rPr>
        <w:t xml:space="preserve"> up to 2013 he has been committed to indefinite custody without having been convicted of an offence. A </w:t>
      </w:r>
      <w:r w:rsidRPr="00624217">
        <w:rPr>
          <w:rFonts w:ascii="Arial" w:hAnsi="Arial" w:cs="Arial"/>
        </w:rPr>
        <w:t>person without a disability could not be committed to indefinite custody in prison without havin</w:t>
      </w:r>
      <w:r>
        <w:rPr>
          <w:rFonts w:ascii="Arial" w:hAnsi="Arial" w:cs="Arial"/>
        </w:rPr>
        <w:t xml:space="preserve">g been convicted of an offence: </w:t>
      </w:r>
      <w:r w:rsidR="00A77DB8">
        <w:rPr>
          <w:rFonts w:ascii="Arial" w:hAnsi="Arial" w:cs="Arial"/>
        </w:rPr>
        <w:t>p</w:t>
      </w:r>
      <w:r w:rsidRPr="00624217">
        <w:rPr>
          <w:rFonts w:ascii="Arial" w:hAnsi="Arial" w:cs="Arial"/>
        </w:rPr>
        <w:t>art IIA of the NT Crimin</w:t>
      </w:r>
      <w:r>
        <w:rPr>
          <w:rFonts w:ascii="Arial" w:hAnsi="Arial" w:cs="Arial"/>
        </w:rPr>
        <w:t xml:space="preserve">al Code is a discriminatory law since it only </w:t>
      </w:r>
      <w:r w:rsidRPr="00624217">
        <w:rPr>
          <w:rFonts w:ascii="Arial" w:hAnsi="Arial" w:cs="Arial"/>
        </w:rPr>
        <w:t>applies to persons with disability</w:t>
      </w:r>
      <w:r w:rsidR="00045B84">
        <w:rPr>
          <w:rFonts w:ascii="Arial" w:hAnsi="Arial" w:cs="Arial"/>
        </w:rPr>
        <w:t>.</w:t>
      </w:r>
      <w:r w:rsidR="007A6317">
        <w:rPr>
          <w:rFonts w:ascii="Arial" w:hAnsi="Arial" w:cs="Arial"/>
        </w:rPr>
        <w:t xml:space="preserve"> </w:t>
      </w:r>
      <w:r w:rsidR="00A570D1">
        <w:rPr>
          <w:rFonts w:ascii="Arial" w:hAnsi="Arial" w:cs="Arial"/>
        </w:rPr>
        <w:t xml:space="preserve">The author supports the same argument regarding </w:t>
      </w:r>
      <w:r w:rsidR="00A570D1" w:rsidRPr="00624217">
        <w:rPr>
          <w:rFonts w:ascii="Arial" w:hAnsi="Arial" w:cs="Arial"/>
        </w:rPr>
        <w:t>Part 3 of the Disability Services Act of the Norther</w:t>
      </w:r>
      <w:r w:rsidR="00A570D1">
        <w:rPr>
          <w:rFonts w:ascii="Arial" w:hAnsi="Arial" w:cs="Arial"/>
        </w:rPr>
        <w:t xml:space="preserve">n Territory of Australia (DSA), since his detention </w:t>
      </w:r>
      <w:r w:rsidR="00A570D1" w:rsidRPr="00624217">
        <w:rPr>
          <w:rFonts w:ascii="Arial" w:hAnsi="Arial" w:cs="Arial"/>
        </w:rPr>
        <w:t>in a “secure facility”</w:t>
      </w:r>
      <w:r w:rsidR="00A570D1">
        <w:rPr>
          <w:rFonts w:ascii="Arial" w:hAnsi="Arial" w:cs="Arial"/>
        </w:rPr>
        <w:t xml:space="preserve"> was based on the </w:t>
      </w:r>
      <w:r w:rsidR="00A570D1" w:rsidRPr="00624217">
        <w:rPr>
          <w:rFonts w:ascii="Arial" w:hAnsi="Arial" w:cs="Arial"/>
        </w:rPr>
        <w:t xml:space="preserve">provisions of </w:t>
      </w:r>
      <w:r w:rsidR="00A570D1">
        <w:rPr>
          <w:rFonts w:ascii="Arial" w:hAnsi="Arial" w:cs="Arial"/>
        </w:rPr>
        <w:t>this law that allows to</w:t>
      </w:r>
      <w:r w:rsidR="00A570D1" w:rsidRPr="00624217">
        <w:rPr>
          <w:rFonts w:ascii="Arial" w:hAnsi="Arial" w:cs="Arial"/>
        </w:rPr>
        <w:t xml:space="preserve"> provide “involuntary care and treatment of persons with disability.” </w:t>
      </w:r>
    </w:p>
    <w:p w14:paraId="63A13288" w14:textId="65A95A91" w:rsidR="00A570D1" w:rsidRPr="009D54A8" w:rsidRDefault="00DD4F06" w:rsidP="00DD4F06">
      <w:pPr>
        <w:jc w:val="both"/>
        <w:rPr>
          <w:rFonts w:ascii="Arial" w:hAnsi="Arial" w:cs="Arial"/>
        </w:rPr>
      </w:pPr>
      <w:r w:rsidRPr="00780AA2">
        <w:rPr>
          <w:rFonts w:ascii="Arial" w:hAnsi="Arial" w:cs="Arial"/>
          <w:u w:val="single"/>
        </w:rPr>
        <w:t>The author’s rights under articles</w:t>
      </w:r>
      <w:r w:rsidR="00E97638">
        <w:rPr>
          <w:rFonts w:ascii="Arial" w:hAnsi="Arial" w:cs="Arial"/>
          <w:u w:val="single"/>
        </w:rPr>
        <w:t xml:space="preserve"> 12 and 13 (5, 14,</w:t>
      </w:r>
      <w:r w:rsidRPr="00780AA2">
        <w:rPr>
          <w:rFonts w:ascii="Arial" w:hAnsi="Arial" w:cs="Arial"/>
          <w:u w:val="single"/>
        </w:rPr>
        <w:t xml:space="preserve"> 15</w:t>
      </w:r>
      <w:r w:rsidR="00E97638">
        <w:rPr>
          <w:rFonts w:ascii="Arial" w:hAnsi="Arial" w:cs="Arial"/>
          <w:u w:val="single"/>
        </w:rPr>
        <w:t xml:space="preserve"> and </w:t>
      </w:r>
      <w:r>
        <w:rPr>
          <w:rFonts w:ascii="Arial" w:hAnsi="Arial" w:cs="Arial"/>
          <w:u w:val="single"/>
        </w:rPr>
        <w:t>19</w:t>
      </w:r>
      <w:r>
        <w:rPr>
          <w:rFonts w:ascii="Arial" w:hAnsi="Arial" w:cs="Arial"/>
        </w:rPr>
        <w:t>)</w:t>
      </w:r>
      <w:r w:rsidRPr="00624217">
        <w:rPr>
          <w:rFonts w:ascii="Arial" w:hAnsi="Arial" w:cs="Arial"/>
        </w:rPr>
        <w:t xml:space="preserve"> have</w:t>
      </w:r>
      <w:r w:rsidRPr="00E06A8D">
        <w:t xml:space="preserve"> </w:t>
      </w:r>
      <w:r w:rsidRPr="00E06A8D">
        <w:rPr>
          <w:rFonts w:ascii="Arial" w:hAnsi="Arial" w:cs="Arial"/>
        </w:rPr>
        <w:t>been violated because he was held in cust</w:t>
      </w:r>
      <w:r>
        <w:rPr>
          <w:rFonts w:ascii="Arial" w:hAnsi="Arial" w:cs="Arial"/>
        </w:rPr>
        <w:t>ody in prison for a duration five</w:t>
      </w:r>
      <w:r w:rsidRPr="00E06A8D">
        <w:rPr>
          <w:rFonts w:ascii="Arial" w:hAnsi="Arial" w:cs="Arial"/>
        </w:rPr>
        <w:t xml:space="preserve"> time longer than the period during which a person without disability would have been committed to custody in equivalent circumstances.</w:t>
      </w:r>
      <w:r>
        <w:rPr>
          <w:rFonts w:ascii="Arial" w:hAnsi="Arial" w:cs="Arial"/>
        </w:rPr>
        <w:t xml:space="preserve"> </w:t>
      </w:r>
    </w:p>
    <w:p w14:paraId="3781E150" w14:textId="3C317ED5" w:rsidR="00DD4F06" w:rsidRDefault="00DD4F06" w:rsidP="00FF414A">
      <w:pPr>
        <w:jc w:val="both"/>
        <w:rPr>
          <w:rFonts w:ascii="Arial" w:hAnsi="Arial" w:cs="Arial"/>
        </w:rPr>
      </w:pPr>
      <w:r>
        <w:rPr>
          <w:rFonts w:ascii="Arial" w:hAnsi="Arial" w:cs="Arial"/>
        </w:rPr>
        <w:t xml:space="preserve">Moreover, </w:t>
      </w:r>
      <w:r w:rsidR="006776C5">
        <w:rPr>
          <w:rFonts w:ascii="Arial" w:hAnsi="Arial" w:cs="Arial"/>
        </w:rPr>
        <w:t>regarding</w:t>
      </w:r>
      <w:r>
        <w:rPr>
          <w:rFonts w:ascii="Arial" w:hAnsi="Arial" w:cs="Arial"/>
        </w:rPr>
        <w:t xml:space="preserve"> </w:t>
      </w:r>
      <w:r>
        <w:rPr>
          <w:rFonts w:ascii="Arial" w:hAnsi="Arial" w:cs="Arial"/>
          <w:u w:val="single"/>
        </w:rPr>
        <w:t>ar</w:t>
      </w:r>
      <w:r w:rsidRPr="0097509D">
        <w:rPr>
          <w:rFonts w:ascii="Arial" w:hAnsi="Arial" w:cs="Arial"/>
          <w:u w:val="single"/>
        </w:rPr>
        <w:t xml:space="preserve">ticles 12 and </w:t>
      </w:r>
      <w:r>
        <w:rPr>
          <w:rFonts w:ascii="Arial" w:hAnsi="Arial" w:cs="Arial"/>
          <w:u w:val="single"/>
        </w:rPr>
        <w:t>13,</w:t>
      </w:r>
      <w:r>
        <w:rPr>
          <w:rFonts w:ascii="Arial" w:hAnsi="Arial" w:cs="Arial"/>
        </w:rPr>
        <w:t xml:space="preserve"> the author also claims that these rights </w:t>
      </w:r>
      <w:r w:rsidRPr="00E06A8D">
        <w:rPr>
          <w:rFonts w:ascii="Arial" w:hAnsi="Arial" w:cs="Arial"/>
        </w:rPr>
        <w:t xml:space="preserve">have been violated because the Court determined that </w:t>
      </w:r>
      <w:r w:rsidR="00CA43EF">
        <w:rPr>
          <w:rFonts w:ascii="Arial" w:hAnsi="Arial" w:cs="Arial"/>
        </w:rPr>
        <w:t xml:space="preserve">Mr. </w:t>
      </w:r>
      <w:proofErr w:type="spellStart"/>
      <w:r w:rsidR="00CA43EF">
        <w:rPr>
          <w:rFonts w:ascii="Arial" w:hAnsi="Arial" w:cs="Arial"/>
        </w:rPr>
        <w:t>Doolan</w:t>
      </w:r>
      <w:proofErr w:type="spellEnd"/>
      <w:r w:rsidRPr="00E06A8D">
        <w:rPr>
          <w:rFonts w:ascii="Arial" w:hAnsi="Arial" w:cs="Arial"/>
        </w:rPr>
        <w:t xml:space="preserve"> was unfit to be tried on the grounds o</w:t>
      </w:r>
      <w:r w:rsidR="00FD1C4B">
        <w:rPr>
          <w:rFonts w:ascii="Arial" w:hAnsi="Arial" w:cs="Arial"/>
        </w:rPr>
        <w:t>f not having the legal capacity. He was also</w:t>
      </w:r>
      <w:r>
        <w:rPr>
          <w:rFonts w:ascii="Arial" w:hAnsi="Arial" w:cs="Arial"/>
        </w:rPr>
        <w:t xml:space="preserve"> </w:t>
      </w:r>
      <w:r w:rsidRPr="00E06A8D">
        <w:rPr>
          <w:rFonts w:ascii="Arial" w:hAnsi="Arial" w:cs="Arial"/>
        </w:rPr>
        <w:t>subjected to a regime of custody and</w:t>
      </w:r>
      <w:r>
        <w:rPr>
          <w:rFonts w:ascii="Arial" w:hAnsi="Arial" w:cs="Arial"/>
        </w:rPr>
        <w:t xml:space="preserve"> he didn’t receive any</w:t>
      </w:r>
      <w:r w:rsidR="00FF414A">
        <w:rPr>
          <w:rFonts w:ascii="Arial" w:hAnsi="Arial" w:cs="Arial"/>
        </w:rPr>
        <w:t xml:space="preserve"> disability-re</w:t>
      </w:r>
      <w:r w:rsidRPr="00E06A8D">
        <w:rPr>
          <w:rFonts w:ascii="Arial" w:hAnsi="Arial" w:cs="Arial"/>
        </w:rPr>
        <w:t xml:space="preserve">lated support and adjustments in order to exercise his legal capacity and answer charges. </w:t>
      </w:r>
    </w:p>
    <w:p w14:paraId="79800ECA" w14:textId="51DB7C28" w:rsidR="00FF414A" w:rsidRDefault="00FF414A" w:rsidP="00FF414A">
      <w:pPr>
        <w:jc w:val="both"/>
        <w:rPr>
          <w:rFonts w:ascii="Arial" w:hAnsi="Arial" w:cs="Arial"/>
        </w:rPr>
      </w:pPr>
      <w:r w:rsidRPr="0097509D">
        <w:rPr>
          <w:rFonts w:ascii="Arial" w:hAnsi="Arial" w:cs="Arial"/>
          <w:u w:val="single"/>
        </w:rPr>
        <w:t>With regard to article 14</w:t>
      </w:r>
      <w:r>
        <w:rPr>
          <w:rFonts w:ascii="Arial" w:hAnsi="Arial" w:cs="Arial"/>
          <w:u w:val="single"/>
        </w:rPr>
        <w:t xml:space="preserve"> (and article 5)</w:t>
      </w:r>
      <w:r>
        <w:rPr>
          <w:rFonts w:ascii="Arial" w:hAnsi="Arial" w:cs="Arial"/>
        </w:rPr>
        <w:t>, the author claims that hi</w:t>
      </w:r>
      <w:r w:rsidRPr="00E06A8D">
        <w:rPr>
          <w:rFonts w:ascii="Arial" w:hAnsi="Arial" w:cs="Arial"/>
        </w:rPr>
        <w:t>s ri</w:t>
      </w:r>
      <w:r>
        <w:rPr>
          <w:rFonts w:ascii="Arial" w:hAnsi="Arial" w:cs="Arial"/>
        </w:rPr>
        <w:t xml:space="preserve">ght to liberty and security had been </w:t>
      </w:r>
      <w:r w:rsidRPr="00E06A8D">
        <w:rPr>
          <w:rFonts w:ascii="Arial" w:hAnsi="Arial" w:cs="Arial"/>
        </w:rPr>
        <w:t>violated because his deprivation of liberty was arbitrarily based on his disability, disproporti</w:t>
      </w:r>
      <w:r>
        <w:rPr>
          <w:rFonts w:ascii="Arial" w:hAnsi="Arial" w:cs="Arial"/>
        </w:rPr>
        <w:t>onate to the justifying factor</w:t>
      </w:r>
      <w:r w:rsidR="00CA43EF">
        <w:rPr>
          <w:rFonts w:ascii="Arial" w:hAnsi="Arial" w:cs="Arial"/>
        </w:rPr>
        <w:t>,</w:t>
      </w:r>
      <w:r>
        <w:rPr>
          <w:rFonts w:ascii="Arial" w:hAnsi="Arial" w:cs="Arial"/>
        </w:rPr>
        <w:t xml:space="preserve"> </w:t>
      </w:r>
      <w:r w:rsidRPr="00E06A8D">
        <w:rPr>
          <w:rFonts w:ascii="Arial" w:hAnsi="Arial" w:cs="Arial"/>
        </w:rPr>
        <w:t>and was also ba</w:t>
      </w:r>
      <w:r>
        <w:rPr>
          <w:rFonts w:ascii="Arial" w:hAnsi="Arial" w:cs="Arial"/>
        </w:rPr>
        <w:t>sed upon his Aboriginal origins. Based on article 43</w:t>
      </w:r>
      <w:proofErr w:type="gramStart"/>
      <w:r>
        <w:rPr>
          <w:rFonts w:ascii="Arial" w:hAnsi="Arial" w:cs="Arial"/>
        </w:rPr>
        <w:t>ZA(</w:t>
      </w:r>
      <w:proofErr w:type="gramEnd"/>
      <w:r>
        <w:rPr>
          <w:rFonts w:ascii="Arial" w:hAnsi="Arial" w:cs="Arial"/>
        </w:rPr>
        <w:t xml:space="preserve">2) of the NT Criminal Code, in fact, </w:t>
      </w:r>
      <w:r w:rsidRPr="00E06A8D">
        <w:rPr>
          <w:rFonts w:ascii="Arial" w:hAnsi="Arial" w:cs="Arial"/>
        </w:rPr>
        <w:t>the Court</w:t>
      </w:r>
      <w:r>
        <w:rPr>
          <w:rFonts w:ascii="Arial" w:hAnsi="Arial" w:cs="Arial"/>
        </w:rPr>
        <w:t xml:space="preserve"> decided</w:t>
      </w:r>
      <w:r w:rsidRPr="00E06A8D">
        <w:rPr>
          <w:rFonts w:ascii="Arial" w:hAnsi="Arial" w:cs="Arial"/>
        </w:rPr>
        <w:t xml:space="preserve"> that there was no practical alternative to committing him to custody in prison</w:t>
      </w:r>
      <w:r>
        <w:rPr>
          <w:rFonts w:ascii="Arial" w:hAnsi="Arial" w:cs="Arial"/>
        </w:rPr>
        <w:t>, since</w:t>
      </w:r>
      <w:r w:rsidRPr="00E06A8D">
        <w:rPr>
          <w:rFonts w:ascii="Arial" w:hAnsi="Arial" w:cs="Arial"/>
        </w:rPr>
        <w:t xml:space="preserve"> the author is a poor Aboriginal homeless without family</w:t>
      </w:r>
      <w:r>
        <w:rPr>
          <w:rFonts w:ascii="Arial" w:hAnsi="Arial" w:cs="Arial"/>
        </w:rPr>
        <w:t xml:space="preserve">. </w:t>
      </w:r>
    </w:p>
    <w:p w14:paraId="4802D8B3" w14:textId="77777777" w:rsidR="007A6317" w:rsidRDefault="007A6317" w:rsidP="007A6317">
      <w:pPr>
        <w:jc w:val="both"/>
        <w:rPr>
          <w:rFonts w:ascii="Arial" w:hAnsi="Arial" w:cs="Arial"/>
        </w:rPr>
      </w:pPr>
      <w:proofErr w:type="gramStart"/>
      <w:r w:rsidRPr="00D00935">
        <w:rPr>
          <w:rFonts w:ascii="Arial" w:hAnsi="Arial" w:cs="Arial"/>
          <w:u w:val="single"/>
        </w:rPr>
        <w:t>With regard to</w:t>
      </w:r>
      <w:proofErr w:type="gramEnd"/>
      <w:r w:rsidRPr="00D00935">
        <w:rPr>
          <w:rFonts w:ascii="Arial" w:hAnsi="Arial" w:cs="Arial"/>
          <w:u w:val="single"/>
        </w:rPr>
        <w:t xml:space="preserve"> Articles 19</w:t>
      </w:r>
      <w:r>
        <w:rPr>
          <w:rFonts w:ascii="Arial" w:hAnsi="Arial" w:cs="Arial"/>
          <w:u w:val="single"/>
        </w:rPr>
        <w:t xml:space="preserve"> and 28 (and 15)</w:t>
      </w:r>
      <w:r w:rsidRPr="00D00935">
        <w:rPr>
          <w:rFonts w:ascii="Arial" w:hAnsi="Arial" w:cs="Arial"/>
          <w:u w:val="single"/>
        </w:rPr>
        <w:t>,</w:t>
      </w:r>
      <w:r>
        <w:rPr>
          <w:rFonts w:ascii="Arial" w:hAnsi="Arial" w:cs="Arial"/>
        </w:rPr>
        <w:t xml:space="preserve"> the author claims that for </w:t>
      </w:r>
      <w:r w:rsidRPr="00E06A8D">
        <w:rPr>
          <w:rFonts w:ascii="Arial" w:hAnsi="Arial" w:cs="Arial"/>
        </w:rPr>
        <w:t xml:space="preserve">the whole period of custody at </w:t>
      </w:r>
      <w:r>
        <w:rPr>
          <w:rFonts w:ascii="Arial" w:hAnsi="Arial" w:cs="Arial"/>
        </w:rPr>
        <w:t xml:space="preserve">Alice Springs </w:t>
      </w:r>
      <w:r w:rsidRPr="00E06A8D">
        <w:rPr>
          <w:rFonts w:ascii="Arial" w:hAnsi="Arial" w:cs="Arial"/>
        </w:rPr>
        <w:t xml:space="preserve">Correctional Centre, the author was held with convicted persons. He has not been provided with adequate housing in the community, as an alternative to custody </w:t>
      </w:r>
      <w:r>
        <w:rPr>
          <w:rFonts w:ascii="Arial" w:hAnsi="Arial" w:cs="Arial"/>
        </w:rPr>
        <w:t xml:space="preserve">in prison or at </w:t>
      </w:r>
      <w:proofErr w:type="spellStart"/>
      <w:r>
        <w:rPr>
          <w:rFonts w:ascii="Arial" w:hAnsi="Arial" w:cs="Arial"/>
        </w:rPr>
        <w:t>Kwiyernpe</w:t>
      </w:r>
      <w:proofErr w:type="spellEnd"/>
      <w:r>
        <w:rPr>
          <w:rFonts w:ascii="Arial" w:hAnsi="Arial" w:cs="Arial"/>
        </w:rPr>
        <w:t xml:space="preserve"> House. His right </w:t>
      </w:r>
      <w:r w:rsidRPr="00E06A8D">
        <w:rPr>
          <w:rFonts w:ascii="Arial" w:hAnsi="Arial" w:cs="Arial"/>
        </w:rPr>
        <w:t xml:space="preserve">under </w:t>
      </w:r>
      <w:r w:rsidRPr="00CA43EF">
        <w:rPr>
          <w:rFonts w:ascii="Arial" w:hAnsi="Arial" w:cs="Arial"/>
          <w:u w:val="single"/>
        </w:rPr>
        <w:t>article 28</w:t>
      </w:r>
      <w:r w:rsidRPr="00E06A8D">
        <w:rPr>
          <w:rFonts w:ascii="Arial" w:hAnsi="Arial" w:cs="Arial"/>
        </w:rPr>
        <w:t xml:space="preserve"> of the Convention has also been violated.</w:t>
      </w:r>
    </w:p>
    <w:p w14:paraId="280F879B" w14:textId="2A2C55AD" w:rsidR="007A6317" w:rsidRDefault="007A6317" w:rsidP="007A6317">
      <w:pPr>
        <w:jc w:val="both"/>
        <w:rPr>
          <w:rFonts w:ascii="Arial" w:hAnsi="Arial" w:cs="Arial"/>
          <w:color w:val="000000" w:themeColor="text1"/>
        </w:rPr>
      </w:pPr>
      <w:proofErr w:type="gramStart"/>
      <w:r w:rsidRPr="0097509D">
        <w:rPr>
          <w:rFonts w:ascii="Arial" w:hAnsi="Arial" w:cs="Arial"/>
          <w:u w:val="single"/>
        </w:rPr>
        <w:t>With regard to</w:t>
      </w:r>
      <w:proofErr w:type="gramEnd"/>
      <w:r w:rsidRPr="0097509D">
        <w:rPr>
          <w:rFonts w:ascii="Arial" w:hAnsi="Arial" w:cs="Arial"/>
          <w:u w:val="single"/>
        </w:rPr>
        <w:t xml:space="preserve"> Articles 15, 19 and 26</w:t>
      </w:r>
      <w:r>
        <w:rPr>
          <w:rFonts w:ascii="Arial" w:hAnsi="Arial" w:cs="Arial"/>
        </w:rPr>
        <w:t xml:space="preserve">, the author claim that </w:t>
      </w:r>
      <w:r w:rsidR="006776C5">
        <w:rPr>
          <w:rFonts w:ascii="Arial" w:hAnsi="Arial" w:cs="Arial"/>
        </w:rPr>
        <w:t xml:space="preserve">his </w:t>
      </w:r>
      <w:r>
        <w:rPr>
          <w:rFonts w:ascii="Arial" w:hAnsi="Arial" w:cs="Arial"/>
        </w:rPr>
        <w:t xml:space="preserve">rights </w:t>
      </w:r>
      <w:r w:rsidRPr="00E06A8D">
        <w:rPr>
          <w:rFonts w:ascii="Arial" w:hAnsi="Arial" w:cs="Arial"/>
        </w:rPr>
        <w:t>have been violated because the conditions of his deprivation of liberty were harsh and unreasonable</w:t>
      </w:r>
      <w:r>
        <w:rPr>
          <w:rFonts w:ascii="Arial" w:hAnsi="Arial" w:cs="Arial"/>
        </w:rPr>
        <w:t xml:space="preserve"> and for</w:t>
      </w:r>
      <w:r w:rsidRPr="00E06A8D">
        <w:rPr>
          <w:rFonts w:ascii="Arial" w:hAnsi="Arial" w:cs="Arial"/>
        </w:rPr>
        <w:t xml:space="preserve"> the majority of this period of custody, he was detained in maximum security</w:t>
      </w:r>
      <w:r w:rsidR="006776C5">
        <w:rPr>
          <w:rFonts w:ascii="Arial" w:hAnsi="Arial" w:cs="Arial"/>
        </w:rPr>
        <w:t xml:space="preserve"> isolation</w:t>
      </w:r>
      <w:r>
        <w:rPr>
          <w:rFonts w:ascii="Arial" w:hAnsi="Arial" w:cs="Arial"/>
        </w:rPr>
        <w:t xml:space="preserve">. </w:t>
      </w:r>
      <w:r w:rsidRPr="00780AA2">
        <w:rPr>
          <w:rFonts w:ascii="Arial" w:hAnsi="Arial" w:cs="Arial"/>
          <w:color w:val="000000" w:themeColor="text1"/>
        </w:rPr>
        <w:t xml:space="preserve">He is subject to involuntary treatment, which does not support his inclusion and participation in the community. </w:t>
      </w:r>
    </w:p>
    <w:p w14:paraId="011B7B83" w14:textId="01DF994E" w:rsidR="007A6317" w:rsidRPr="00D00935" w:rsidRDefault="007A6317" w:rsidP="007A6317">
      <w:pPr>
        <w:jc w:val="both"/>
        <w:rPr>
          <w:rFonts w:ascii="Arial" w:hAnsi="Arial" w:cs="Arial"/>
          <w:color w:val="000000" w:themeColor="text1"/>
        </w:rPr>
      </w:pPr>
      <w:proofErr w:type="gramStart"/>
      <w:r w:rsidRPr="00780AA2">
        <w:rPr>
          <w:rFonts w:ascii="Arial" w:hAnsi="Arial" w:cs="Arial"/>
          <w:color w:val="000000" w:themeColor="text1"/>
          <w:u w:val="single"/>
        </w:rPr>
        <w:t>With regard to</w:t>
      </w:r>
      <w:proofErr w:type="gramEnd"/>
      <w:r w:rsidRPr="00780AA2">
        <w:rPr>
          <w:rFonts w:ascii="Arial" w:hAnsi="Arial" w:cs="Arial"/>
          <w:color w:val="000000" w:themeColor="text1"/>
          <w:u w:val="single"/>
        </w:rPr>
        <w:t xml:space="preserve"> Article 26</w:t>
      </w:r>
      <w:r w:rsidRPr="00780AA2">
        <w:rPr>
          <w:rFonts w:ascii="Arial" w:hAnsi="Arial" w:cs="Arial"/>
          <w:color w:val="000000" w:themeColor="text1"/>
        </w:rPr>
        <w:t xml:space="preserve">, the author claims that </w:t>
      </w:r>
      <w:r w:rsidR="006776C5">
        <w:rPr>
          <w:rFonts w:ascii="Arial" w:hAnsi="Arial" w:cs="Arial"/>
          <w:color w:val="000000" w:themeColor="text1"/>
        </w:rPr>
        <w:t>its violation as</w:t>
      </w:r>
      <w:r>
        <w:rPr>
          <w:rFonts w:ascii="Arial" w:hAnsi="Arial" w:cs="Arial"/>
          <w:color w:val="000000" w:themeColor="text1"/>
        </w:rPr>
        <w:t xml:space="preserve"> during his deprivation of liberty </w:t>
      </w:r>
      <w:r w:rsidRPr="00780AA2">
        <w:rPr>
          <w:rFonts w:ascii="Arial" w:hAnsi="Arial" w:cs="Arial"/>
          <w:color w:val="000000" w:themeColor="text1"/>
        </w:rPr>
        <w:t xml:space="preserve">he was not provided </w:t>
      </w:r>
      <w:r w:rsidRPr="00E06A8D">
        <w:rPr>
          <w:rFonts w:ascii="Arial" w:hAnsi="Arial" w:cs="Arial"/>
        </w:rPr>
        <w:t>with adequate social skills, daily living skills, communication skills or behaviour support programs.</w:t>
      </w:r>
      <w:r>
        <w:rPr>
          <w:rFonts w:ascii="Arial" w:hAnsi="Arial" w:cs="Arial"/>
        </w:rPr>
        <w:t xml:space="preserve"> Moreover, </w:t>
      </w:r>
      <w:proofErr w:type="spellStart"/>
      <w:r>
        <w:rPr>
          <w:rFonts w:ascii="Arial" w:hAnsi="Arial" w:cs="Arial"/>
          <w:color w:val="000000" w:themeColor="text1"/>
        </w:rPr>
        <w:t>Kwiyernpe</w:t>
      </w:r>
      <w:proofErr w:type="spellEnd"/>
      <w:r>
        <w:rPr>
          <w:rFonts w:ascii="Arial" w:hAnsi="Arial" w:cs="Arial"/>
          <w:color w:val="000000" w:themeColor="text1"/>
        </w:rPr>
        <w:t xml:space="preserve"> House was unable to develop and implement</w:t>
      </w:r>
      <w:r w:rsidRPr="00780AA2">
        <w:rPr>
          <w:rFonts w:ascii="Arial" w:hAnsi="Arial" w:cs="Arial"/>
          <w:color w:val="000000" w:themeColor="text1"/>
        </w:rPr>
        <w:t xml:space="preserve"> </w:t>
      </w:r>
      <w:proofErr w:type="spellStart"/>
      <w:r w:rsidRPr="00780AA2">
        <w:rPr>
          <w:rFonts w:ascii="Arial" w:hAnsi="Arial" w:cs="Arial"/>
          <w:color w:val="000000" w:themeColor="text1"/>
        </w:rPr>
        <w:t>habilitation</w:t>
      </w:r>
      <w:proofErr w:type="spellEnd"/>
      <w:r w:rsidRPr="00780AA2">
        <w:rPr>
          <w:rFonts w:ascii="Arial" w:hAnsi="Arial" w:cs="Arial"/>
          <w:color w:val="000000" w:themeColor="text1"/>
        </w:rPr>
        <w:t xml:space="preserve"> and rehabilitation programmes. </w:t>
      </w:r>
    </w:p>
    <w:p w14:paraId="165E0EEF" w14:textId="77777777" w:rsidR="007A6317" w:rsidRPr="00A31760" w:rsidRDefault="007A6317" w:rsidP="007A6317">
      <w:pPr>
        <w:jc w:val="both"/>
        <w:rPr>
          <w:rFonts w:ascii="Arial" w:hAnsi="Arial" w:cs="Arial"/>
        </w:rPr>
      </w:pPr>
      <w:proofErr w:type="gramStart"/>
      <w:r w:rsidRPr="0097509D">
        <w:rPr>
          <w:rFonts w:ascii="Arial" w:hAnsi="Arial" w:cs="Arial"/>
          <w:u w:val="single"/>
        </w:rPr>
        <w:t>With regard to</w:t>
      </w:r>
      <w:proofErr w:type="gramEnd"/>
      <w:r w:rsidRPr="0097509D">
        <w:rPr>
          <w:rFonts w:ascii="Arial" w:hAnsi="Arial" w:cs="Arial"/>
          <w:u w:val="single"/>
        </w:rPr>
        <w:t xml:space="preserve"> Article 25</w:t>
      </w:r>
      <w:r>
        <w:rPr>
          <w:rFonts w:ascii="Arial" w:hAnsi="Arial" w:cs="Arial"/>
        </w:rPr>
        <w:t xml:space="preserve">, the author claims the violation of this article, since he was </w:t>
      </w:r>
      <w:r w:rsidRPr="00E06A8D">
        <w:rPr>
          <w:rFonts w:ascii="Arial" w:hAnsi="Arial" w:cs="Arial"/>
        </w:rPr>
        <w:t>deprived of adequate mental he</w:t>
      </w:r>
      <w:r>
        <w:rPr>
          <w:rFonts w:ascii="Arial" w:hAnsi="Arial" w:cs="Arial"/>
        </w:rPr>
        <w:t xml:space="preserve">alth services necessary for his </w:t>
      </w:r>
      <w:r w:rsidRPr="00E06A8D">
        <w:rPr>
          <w:rFonts w:ascii="Arial" w:hAnsi="Arial" w:cs="Arial"/>
        </w:rPr>
        <w:t xml:space="preserve">effective </w:t>
      </w:r>
      <w:r>
        <w:rPr>
          <w:rFonts w:ascii="Arial" w:hAnsi="Arial" w:cs="Arial"/>
        </w:rPr>
        <w:t>treatment and support.</w:t>
      </w:r>
    </w:p>
    <w:p w14:paraId="38FA5BC3" w14:textId="77777777" w:rsidR="009D54A8" w:rsidRPr="00A31760" w:rsidRDefault="009D54A8" w:rsidP="006A535F">
      <w:pPr>
        <w:spacing w:after="0"/>
        <w:jc w:val="both"/>
        <w:rPr>
          <w:rFonts w:ascii="Arial" w:hAnsi="Arial" w:cs="Arial"/>
        </w:rPr>
      </w:pPr>
    </w:p>
    <w:p w14:paraId="31B3F2B5" w14:textId="30C2D6EF" w:rsidR="00841313" w:rsidRPr="00A31760" w:rsidRDefault="00841313" w:rsidP="00FD6FD7">
      <w:pPr>
        <w:jc w:val="both"/>
        <w:rPr>
          <w:rFonts w:ascii="Arial" w:hAnsi="Arial" w:cs="Arial"/>
          <w:b/>
        </w:rPr>
      </w:pPr>
      <w:r w:rsidRPr="00A31760">
        <w:rPr>
          <w:rFonts w:ascii="Arial" w:hAnsi="Arial" w:cs="Arial"/>
          <w:b/>
        </w:rPr>
        <w:t>State Party’s observations on admissibility</w:t>
      </w:r>
      <w:r w:rsidR="006447E1">
        <w:rPr>
          <w:rFonts w:ascii="Arial" w:hAnsi="Arial" w:cs="Arial"/>
          <w:b/>
        </w:rPr>
        <w:t xml:space="preserve"> and the merits</w:t>
      </w:r>
      <w:r w:rsidRPr="00A31760">
        <w:rPr>
          <w:rFonts w:ascii="Arial" w:hAnsi="Arial" w:cs="Arial"/>
          <w:b/>
        </w:rPr>
        <w:t xml:space="preserve"> </w:t>
      </w:r>
    </w:p>
    <w:p w14:paraId="236EC348" w14:textId="77777777" w:rsidR="007A6317" w:rsidRDefault="007A6317" w:rsidP="008B066B">
      <w:pPr>
        <w:jc w:val="both"/>
        <w:rPr>
          <w:rFonts w:ascii="Arial" w:hAnsi="Arial" w:cs="Arial"/>
        </w:rPr>
      </w:pPr>
      <w:r>
        <w:rPr>
          <w:rFonts w:ascii="Arial" w:hAnsi="Arial" w:cs="Arial"/>
        </w:rPr>
        <w:lastRenderedPageBreak/>
        <w:t>On 20 February 2015</w:t>
      </w:r>
      <w:r w:rsidR="008B066B" w:rsidRPr="008B066B">
        <w:rPr>
          <w:rFonts w:ascii="Arial" w:hAnsi="Arial" w:cs="Arial"/>
        </w:rPr>
        <w:t xml:space="preserve">, the State party submitted its observations on the admissibility </w:t>
      </w:r>
      <w:r>
        <w:rPr>
          <w:rFonts w:ascii="Arial" w:hAnsi="Arial" w:cs="Arial"/>
        </w:rPr>
        <w:t xml:space="preserve">and merits </w:t>
      </w:r>
      <w:r w:rsidR="008B066B" w:rsidRPr="008B066B">
        <w:rPr>
          <w:rFonts w:ascii="Arial" w:hAnsi="Arial" w:cs="Arial"/>
        </w:rPr>
        <w:t xml:space="preserve">of the communication. </w:t>
      </w:r>
    </w:p>
    <w:p w14:paraId="47691526" w14:textId="77777777" w:rsidR="007A6317" w:rsidRPr="00372ED2" w:rsidRDefault="007A6317" w:rsidP="00372ED2">
      <w:pPr>
        <w:pStyle w:val="ListParagraph"/>
        <w:numPr>
          <w:ilvl w:val="0"/>
          <w:numId w:val="3"/>
        </w:numPr>
        <w:spacing w:after="0"/>
        <w:jc w:val="both"/>
        <w:rPr>
          <w:rFonts w:ascii="Arial" w:hAnsi="Arial" w:cs="Arial"/>
          <w:u w:val="single"/>
        </w:rPr>
      </w:pPr>
      <w:r w:rsidRPr="00372ED2">
        <w:rPr>
          <w:rFonts w:ascii="Arial" w:hAnsi="Arial" w:cs="Arial"/>
          <w:u w:val="single"/>
        </w:rPr>
        <w:t xml:space="preserve">On admissibility: </w:t>
      </w:r>
    </w:p>
    <w:p w14:paraId="6A5A6607" w14:textId="7A08F570" w:rsidR="0030009D" w:rsidRDefault="007A6317" w:rsidP="00665A17">
      <w:pPr>
        <w:spacing w:after="120"/>
        <w:jc w:val="both"/>
        <w:rPr>
          <w:rFonts w:ascii="Arial" w:hAnsi="Arial" w:cs="Arial"/>
        </w:rPr>
      </w:pPr>
      <w:r w:rsidRPr="007A6317">
        <w:rPr>
          <w:rFonts w:ascii="Arial" w:hAnsi="Arial" w:cs="Arial"/>
        </w:rPr>
        <w:t xml:space="preserve">The States considers </w:t>
      </w:r>
      <w:r w:rsidR="006776C5">
        <w:rPr>
          <w:rFonts w:ascii="Arial" w:hAnsi="Arial" w:cs="Arial"/>
        </w:rPr>
        <w:t xml:space="preserve">that the </w:t>
      </w:r>
      <w:r w:rsidRPr="007A6317">
        <w:rPr>
          <w:rFonts w:ascii="Arial" w:hAnsi="Arial" w:cs="Arial"/>
        </w:rPr>
        <w:t xml:space="preserve">communication should be </w:t>
      </w:r>
      <w:r w:rsidRPr="007A6317">
        <w:rPr>
          <w:rFonts w:ascii="Arial" w:hAnsi="Arial" w:cs="Arial"/>
          <w:u w:val="single"/>
        </w:rPr>
        <w:t>held inadmissible</w:t>
      </w:r>
      <w:r w:rsidRPr="007A6317">
        <w:rPr>
          <w:rFonts w:ascii="Arial" w:hAnsi="Arial" w:cs="Arial"/>
        </w:rPr>
        <w:t xml:space="preserve"> for non-exhaustion of all available domestic remedies </w:t>
      </w:r>
      <w:r w:rsidRPr="007A6317">
        <w:rPr>
          <w:rFonts w:ascii="Arial" w:hAnsi="Arial" w:cs="Arial"/>
          <w:u w:val="single"/>
        </w:rPr>
        <w:t>under article 2(d) of the Optional protoco</w:t>
      </w:r>
      <w:r w:rsidRPr="007A6317">
        <w:rPr>
          <w:rFonts w:ascii="Arial" w:hAnsi="Arial" w:cs="Arial"/>
        </w:rPr>
        <w:t xml:space="preserve">l; it also presents sets of arguments related to the author’s claim </w:t>
      </w:r>
      <w:r w:rsidRPr="007A6317">
        <w:rPr>
          <w:rFonts w:ascii="Arial" w:hAnsi="Arial" w:cs="Arial"/>
          <w:u w:val="single"/>
        </w:rPr>
        <w:t>under article 2 (b) and (e).</w:t>
      </w:r>
      <w:r w:rsidRPr="007A6317">
        <w:rPr>
          <w:rFonts w:ascii="Arial" w:hAnsi="Arial" w:cs="Arial"/>
        </w:rPr>
        <w:t xml:space="preserve"> </w:t>
      </w:r>
    </w:p>
    <w:p w14:paraId="1C3AD517" w14:textId="330F83D9" w:rsidR="00665A17" w:rsidRDefault="00665A17" w:rsidP="00665A17">
      <w:pPr>
        <w:spacing w:after="120"/>
        <w:jc w:val="both"/>
        <w:rPr>
          <w:rFonts w:ascii="Arial" w:hAnsi="Arial" w:cs="Arial"/>
        </w:rPr>
      </w:pPr>
      <w:r w:rsidRPr="005B73CF">
        <w:rPr>
          <w:rFonts w:ascii="Arial" w:hAnsi="Arial" w:cs="Arial"/>
          <w:u w:val="single"/>
        </w:rPr>
        <w:t xml:space="preserve">As the </w:t>
      </w:r>
      <w:r>
        <w:rPr>
          <w:rFonts w:ascii="Arial" w:hAnsi="Arial" w:cs="Arial"/>
          <w:u w:val="single"/>
        </w:rPr>
        <w:t xml:space="preserve">for </w:t>
      </w:r>
      <w:r w:rsidRPr="005B73CF">
        <w:rPr>
          <w:rFonts w:ascii="Arial" w:hAnsi="Arial" w:cs="Arial"/>
          <w:u w:val="single"/>
        </w:rPr>
        <w:t xml:space="preserve">non-exhaustion of all </w:t>
      </w:r>
      <w:r>
        <w:rPr>
          <w:rFonts w:ascii="Arial" w:hAnsi="Arial" w:cs="Arial"/>
          <w:u w:val="single"/>
        </w:rPr>
        <w:t xml:space="preserve">available </w:t>
      </w:r>
      <w:r w:rsidRPr="005B73CF">
        <w:rPr>
          <w:rFonts w:ascii="Arial" w:hAnsi="Arial" w:cs="Arial"/>
          <w:u w:val="single"/>
        </w:rPr>
        <w:t>domestic remedies</w:t>
      </w:r>
      <w:r>
        <w:rPr>
          <w:rFonts w:ascii="Arial" w:hAnsi="Arial" w:cs="Arial"/>
        </w:rPr>
        <w:t xml:space="preserve">, the State refers to the powers of the </w:t>
      </w:r>
      <w:r w:rsidRPr="005672D3">
        <w:rPr>
          <w:rFonts w:ascii="Arial" w:hAnsi="Arial" w:cs="Arial"/>
        </w:rPr>
        <w:t>NT Anti-Discrim</w:t>
      </w:r>
      <w:r>
        <w:rPr>
          <w:rFonts w:ascii="Arial" w:hAnsi="Arial" w:cs="Arial"/>
        </w:rPr>
        <w:t xml:space="preserve">ination Commissioner </w:t>
      </w:r>
      <w:r w:rsidRPr="005672D3">
        <w:rPr>
          <w:rFonts w:ascii="Arial" w:hAnsi="Arial" w:cs="Arial"/>
        </w:rPr>
        <w:t>to investigate and conciliate complaints of disc</w:t>
      </w:r>
      <w:r>
        <w:rPr>
          <w:rFonts w:ascii="Arial" w:hAnsi="Arial" w:cs="Arial"/>
        </w:rPr>
        <w:t xml:space="preserve">rimination, including the power </w:t>
      </w:r>
      <w:r w:rsidRPr="005672D3">
        <w:rPr>
          <w:rFonts w:ascii="Arial" w:hAnsi="Arial" w:cs="Arial"/>
        </w:rPr>
        <w:t xml:space="preserve">to make </w:t>
      </w:r>
      <w:r w:rsidR="00563B69" w:rsidRPr="005672D3">
        <w:rPr>
          <w:rFonts w:ascii="Arial" w:hAnsi="Arial" w:cs="Arial"/>
        </w:rPr>
        <w:t>legally binding</w:t>
      </w:r>
      <w:r w:rsidRPr="005672D3">
        <w:rPr>
          <w:rFonts w:ascii="Arial" w:hAnsi="Arial" w:cs="Arial"/>
        </w:rPr>
        <w:t xml:space="preserve"> orders. To the extent that practices or policies of the NT Government were discriminatory in relation to the author, </w:t>
      </w:r>
      <w:r w:rsidR="00563B69">
        <w:rPr>
          <w:rFonts w:ascii="Arial" w:hAnsi="Arial" w:cs="Arial"/>
        </w:rPr>
        <w:t>he could have</w:t>
      </w:r>
      <w:r w:rsidRPr="005672D3">
        <w:rPr>
          <w:rFonts w:ascii="Arial" w:hAnsi="Arial" w:cs="Arial"/>
        </w:rPr>
        <w:t xml:space="preserve"> complain</w:t>
      </w:r>
      <w:r w:rsidR="00563B69">
        <w:rPr>
          <w:rFonts w:ascii="Arial" w:hAnsi="Arial" w:cs="Arial"/>
        </w:rPr>
        <w:t>ed</w:t>
      </w:r>
      <w:r w:rsidRPr="005672D3">
        <w:rPr>
          <w:rFonts w:ascii="Arial" w:hAnsi="Arial" w:cs="Arial"/>
        </w:rPr>
        <w:t xml:space="preserve"> to the Ant</w:t>
      </w:r>
      <w:r>
        <w:rPr>
          <w:rFonts w:ascii="Arial" w:hAnsi="Arial" w:cs="Arial"/>
        </w:rPr>
        <w:t>i-Discrimination Commissioner. In that case, t</w:t>
      </w:r>
      <w:r w:rsidRPr="005672D3">
        <w:rPr>
          <w:rFonts w:ascii="Arial" w:hAnsi="Arial" w:cs="Arial"/>
        </w:rPr>
        <w:t xml:space="preserve">he Commissioner would have had </w:t>
      </w:r>
      <w:r>
        <w:rPr>
          <w:rFonts w:ascii="Arial" w:hAnsi="Arial" w:cs="Arial"/>
        </w:rPr>
        <w:t>to take</w:t>
      </w:r>
      <w:r w:rsidRPr="005672D3">
        <w:rPr>
          <w:rFonts w:ascii="Arial" w:hAnsi="Arial" w:cs="Arial"/>
        </w:rPr>
        <w:t xml:space="preserve"> binding orders requiring a party to </w:t>
      </w:r>
      <w:r>
        <w:rPr>
          <w:rFonts w:ascii="Arial" w:hAnsi="Arial" w:cs="Arial"/>
        </w:rPr>
        <w:t>refrain from doing</w:t>
      </w:r>
      <w:r w:rsidRPr="005672D3">
        <w:rPr>
          <w:rFonts w:ascii="Arial" w:hAnsi="Arial" w:cs="Arial"/>
        </w:rPr>
        <w:t xml:space="preserve"> certain acts.</w:t>
      </w:r>
      <w:r>
        <w:rPr>
          <w:rFonts w:ascii="Arial" w:hAnsi="Arial" w:cs="Arial"/>
        </w:rPr>
        <w:t xml:space="preserve"> Moreover, the State mentions that the author or his guardian </w:t>
      </w:r>
      <w:r w:rsidR="00563B69">
        <w:rPr>
          <w:rFonts w:ascii="Arial" w:hAnsi="Arial" w:cs="Arial"/>
        </w:rPr>
        <w:t>has</w:t>
      </w:r>
      <w:r w:rsidR="00563B69" w:rsidRPr="005672D3">
        <w:rPr>
          <w:rFonts w:ascii="Arial" w:hAnsi="Arial" w:cs="Arial"/>
        </w:rPr>
        <w:t xml:space="preserve"> </w:t>
      </w:r>
      <w:r>
        <w:rPr>
          <w:rFonts w:ascii="Arial" w:hAnsi="Arial" w:cs="Arial"/>
        </w:rPr>
        <w:t xml:space="preserve">never </w:t>
      </w:r>
      <w:r w:rsidRPr="005672D3">
        <w:rPr>
          <w:rFonts w:ascii="Arial" w:hAnsi="Arial" w:cs="Arial"/>
        </w:rPr>
        <w:t>challenged the Court’s finding that the au</w:t>
      </w:r>
      <w:r>
        <w:rPr>
          <w:rFonts w:ascii="Arial" w:hAnsi="Arial" w:cs="Arial"/>
        </w:rPr>
        <w:t>thor was not fit to stand trial</w:t>
      </w:r>
      <w:r w:rsidRPr="005672D3">
        <w:rPr>
          <w:rFonts w:ascii="Arial" w:hAnsi="Arial" w:cs="Arial"/>
        </w:rPr>
        <w:t xml:space="preserve">. To the extent that the author required special accommodation under the relevant Acts to allow him to exercise his legal capacity, </w:t>
      </w:r>
      <w:r w:rsidR="00563B69">
        <w:rPr>
          <w:rFonts w:ascii="Arial" w:hAnsi="Arial" w:cs="Arial"/>
        </w:rPr>
        <w:t>he could have complained a</w:t>
      </w:r>
      <w:r w:rsidRPr="005672D3">
        <w:rPr>
          <w:rFonts w:ascii="Arial" w:hAnsi="Arial" w:cs="Arial"/>
        </w:rPr>
        <w:t xml:space="preserve"> discrimination </w:t>
      </w:r>
      <w:r>
        <w:rPr>
          <w:rFonts w:ascii="Arial" w:hAnsi="Arial" w:cs="Arial"/>
        </w:rPr>
        <w:t>under</w:t>
      </w:r>
      <w:r w:rsidRPr="005672D3">
        <w:rPr>
          <w:rFonts w:ascii="Arial" w:hAnsi="Arial" w:cs="Arial"/>
        </w:rPr>
        <w:t xml:space="preserve"> the Anti-Discrimination Act. </w:t>
      </w:r>
      <w:r>
        <w:rPr>
          <w:rFonts w:ascii="Arial" w:hAnsi="Arial" w:cs="Arial"/>
        </w:rPr>
        <w:t>According to the State,</w:t>
      </w:r>
      <w:r w:rsidRPr="005672D3">
        <w:rPr>
          <w:rFonts w:ascii="Arial" w:hAnsi="Arial" w:cs="Arial"/>
        </w:rPr>
        <w:t xml:space="preserve"> both findings that the author was subject to supervision and liable for Custodial Supervision Order were able to be challenged as w</w:t>
      </w:r>
      <w:r>
        <w:rPr>
          <w:rFonts w:ascii="Arial" w:hAnsi="Arial" w:cs="Arial"/>
        </w:rPr>
        <w:t>ith any other criminal sentence, but</w:t>
      </w:r>
      <w:r w:rsidRPr="005672D3">
        <w:rPr>
          <w:rFonts w:ascii="Arial" w:hAnsi="Arial" w:cs="Arial"/>
        </w:rPr>
        <w:t xml:space="preserve"> the author’s representative has never disputed that the author required a high level of care and supervision which necessitated his</w:t>
      </w:r>
      <w:r>
        <w:rPr>
          <w:rFonts w:ascii="Arial" w:hAnsi="Arial" w:cs="Arial"/>
        </w:rPr>
        <w:t xml:space="preserve"> accommodation.</w:t>
      </w:r>
    </w:p>
    <w:p w14:paraId="2642A425" w14:textId="7541E7CE" w:rsidR="00665A17" w:rsidRDefault="00875064" w:rsidP="00665A17">
      <w:pPr>
        <w:spacing w:after="120"/>
        <w:jc w:val="both"/>
        <w:rPr>
          <w:rFonts w:ascii="Arial" w:hAnsi="Arial" w:cs="Arial"/>
        </w:rPr>
      </w:pPr>
      <w:r>
        <w:rPr>
          <w:rFonts w:ascii="Arial" w:hAnsi="Arial" w:cs="Arial"/>
          <w:u w:val="single"/>
        </w:rPr>
        <w:t>As the inadmissibility</w:t>
      </w:r>
      <w:r w:rsidR="00665A17">
        <w:rPr>
          <w:rFonts w:ascii="Arial" w:hAnsi="Arial" w:cs="Arial"/>
          <w:u w:val="single"/>
        </w:rPr>
        <w:t xml:space="preserve"> </w:t>
      </w:r>
      <w:proofErr w:type="spellStart"/>
      <w:r w:rsidR="00665A17">
        <w:rPr>
          <w:rFonts w:ascii="Arial" w:hAnsi="Arial" w:cs="Arial"/>
          <w:i/>
          <w:u w:val="single"/>
        </w:rPr>
        <w:t>ratione</w:t>
      </w:r>
      <w:proofErr w:type="spellEnd"/>
      <w:r w:rsidR="00665A17">
        <w:rPr>
          <w:rFonts w:ascii="Arial" w:hAnsi="Arial" w:cs="Arial"/>
          <w:i/>
          <w:u w:val="single"/>
        </w:rPr>
        <w:t xml:space="preserve"> </w:t>
      </w:r>
      <w:proofErr w:type="spellStart"/>
      <w:r w:rsidR="00665A17" w:rsidRPr="00C5243F">
        <w:rPr>
          <w:rFonts w:ascii="Arial" w:hAnsi="Arial" w:cs="Arial"/>
          <w:i/>
          <w:u w:val="single"/>
        </w:rPr>
        <w:t>materiae</w:t>
      </w:r>
      <w:proofErr w:type="spellEnd"/>
      <w:r w:rsidR="00665A17">
        <w:rPr>
          <w:rFonts w:ascii="Arial" w:hAnsi="Arial" w:cs="Arial"/>
        </w:rPr>
        <w:t xml:space="preserve">, the State considers that the author’s claim of discrimination in relation to his Aboriginal status is inadmissible, since the non-discrimination principle under the Convention </w:t>
      </w:r>
      <w:r w:rsidR="00563B69">
        <w:rPr>
          <w:rFonts w:ascii="Arial" w:hAnsi="Arial" w:cs="Arial"/>
        </w:rPr>
        <w:t xml:space="preserve">is </w:t>
      </w:r>
      <w:r w:rsidR="00665A17">
        <w:rPr>
          <w:rFonts w:ascii="Arial" w:hAnsi="Arial" w:cs="Arial"/>
        </w:rPr>
        <w:t xml:space="preserve">only </w:t>
      </w:r>
      <w:proofErr w:type="gramStart"/>
      <w:r w:rsidR="00665A17" w:rsidRPr="009A02EE">
        <w:rPr>
          <w:rFonts w:ascii="Arial" w:hAnsi="Arial" w:cs="Arial"/>
        </w:rPr>
        <w:t>on the basis of</w:t>
      </w:r>
      <w:proofErr w:type="gramEnd"/>
      <w:r w:rsidR="00665A17" w:rsidRPr="009A02EE">
        <w:rPr>
          <w:rFonts w:ascii="Arial" w:hAnsi="Arial" w:cs="Arial"/>
        </w:rPr>
        <w:t xml:space="preserve"> disability</w:t>
      </w:r>
      <w:r w:rsidR="00665A17">
        <w:rPr>
          <w:rFonts w:ascii="Arial" w:hAnsi="Arial" w:cs="Arial"/>
        </w:rPr>
        <w:t>.</w:t>
      </w:r>
    </w:p>
    <w:p w14:paraId="659FDC6E" w14:textId="584B663F" w:rsidR="00665A17" w:rsidRDefault="00665A17" w:rsidP="00665A17">
      <w:pPr>
        <w:jc w:val="both"/>
        <w:rPr>
          <w:rFonts w:ascii="Arial" w:hAnsi="Arial" w:cs="Arial"/>
        </w:rPr>
      </w:pPr>
      <w:r w:rsidRPr="00583B5F">
        <w:rPr>
          <w:rFonts w:ascii="Arial" w:hAnsi="Arial" w:cs="Arial"/>
          <w:u w:val="single"/>
        </w:rPr>
        <w:t xml:space="preserve">As the inadmissibility for the </w:t>
      </w:r>
      <w:r>
        <w:rPr>
          <w:rFonts w:ascii="Arial" w:hAnsi="Arial" w:cs="Arial"/>
          <w:u w:val="single"/>
        </w:rPr>
        <w:t>lack of substantiation</w:t>
      </w:r>
      <w:r>
        <w:rPr>
          <w:rFonts w:ascii="Arial" w:hAnsi="Arial" w:cs="Arial"/>
        </w:rPr>
        <w:t xml:space="preserve">, the State considers that the author does not provide any evidence of his rights under article 25 and has </w:t>
      </w:r>
      <w:r w:rsidRPr="008C2E3C">
        <w:rPr>
          <w:rFonts w:ascii="Arial" w:hAnsi="Arial" w:cs="Arial"/>
        </w:rPr>
        <w:t>not substantiat</w:t>
      </w:r>
      <w:r>
        <w:rPr>
          <w:rFonts w:ascii="Arial" w:hAnsi="Arial" w:cs="Arial"/>
        </w:rPr>
        <w:t xml:space="preserve">ed his claims under articles 26 and </w:t>
      </w:r>
      <w:r w:rsidRPr="008C2E3C">
        <w:rPr>
          <w:rFonts w:ascii="Arial" w:hAnsi="Arial" w:cs="Arial"/>
        </w:rPr>
        <w:t>28.</w:t>
      </w:r>
    </w:p>
    <w:p w14:paraId="193457E3" w14:textId="4DBD6251" w:rsidR="0091037B" w:rsidRDefault="00E97638" w:rsidP="00E97638">
      <w:pPr>
        <w:pStyle w:val="ListParagraph"/>
        <w:numPr>
          <w:ilvl w:val="0"/>
          <w:numId w:val="3"/>
        </w:numPr>
        <w:spacing w:after="0"/>
        <w:jc w:val="both"/>
        <w:rPr>
          <w:rFonts w:ascii="Arial" w:hAnsi="Arial" w:cs="Arial"/>
          <w:u w:val="single"/>
        </w:rPr>
      </w:pPr>
      <w:r>
        <w:rPr>
          <w:rFonts w:ascii="Arial" w:hAnsi="Arial" w:cs="Arial"/>
          <w:u w:val="single"/>
        </w:rPr>
        <w:t>On the merits:</w:t>
      </w:r>
    </w:p>
    <w:p w14:paraId="081C5411" w14:textId="0375DA21" w:rsidR="0091037B" w:rsidRPr="006F7094" w:rsidRDefault="00CA43EF" w:rsidP="0091037B">
      <w:pPr>
        <w:jc w:val="both"/>
        <w:rPr>
          <w:rFonts w:ascii="Arial" w:hAnsi="Arial" w:cs="Arial"/>
        </w:rPr>
      </w:pPr>
      <w:r>
        <w:rPr>
          <w:rFonts w:ascii="Arial" w:hAnsi="Arial" w:cs="Arial"/>
          <w:u w:val="single"/>
        </w:rPr>
        <w:t>Regarding</w:t>
      </w:r>
      <w:r w:rsidR="0091037B">
        <w:rPr>
          <w:rFonts w:ascii="Arial" w:hAnsi="Arial" w:cs="Arial"/>
          <w:u w:val="single"/>
        </w:rPr>
        <w:t xml:space="preserve"> article 5,</w:t>
      </w:r>
      <w:r w:rsidR="0091037B">
        <w:rPr>
          <w:rFonts w:ascii="Arial" w:hAnsi="Arial" w:cs="Arial"/>
        </w:rPr>
        <w:t xml:space="preserve"> the State </w:t>
      </w:r>
      <w:r w:rsidR="0091037B" w:rsidRPr="006F7094">
        <w:rPr>
          <w:rFonts w:ascii="Arial" w:hAnsi="Arial" w:cs="Arial"/>
        </w:rPr>
        <w:t>insists that the NT Criminal Code does not treat persons any differently because of their disabilities but provides for the differential treatment of people found “unfit to stand trial.” The Code is likely to disproportionately affect those who may meet those criteria for reasons associated with a disability, but such differential treatment is legitimate</w:t>
      </w:r>
      <w:r w:rsidR="0091037B">
        <w:rPr>
          <w:rFonts w:ascii="Arial" w:hAnsi="Arial" w:cs="Arial"/>
        </w:rPr>
        <w:t xml:space="preserve"> under</w:t>
      </w:r>
      <w:r w:rsidR="0091037B" w:rsidRPr="006F7094">
        <w:rPr>
          <w:rFonts w:ascii="Arial" w:hAnsi="Arial" w:cs="Arial"/>
        </w:rPr>
        <w:t xml:space="preserve"> international law in relation to both direct and indirect forms of discrimination</w:t>
      </w:r>
      <w:r w:rsidR="0091037B">
        <w:rPr>
          <w:rFonts w:ascii="Arial" w:hAnsi="Arial" w:cs="Arial"/>
        </w:rPr>
        <w:t xml:space="preserve">: </w:t>
      </w:r>
      <w:r w:rsidR="0091037B" w:rsidRPr="006F7094">
        <w:rPr>
          <w:rFonts w:ascii="Arial" w:hAnsi="Arial" w:cs="Arial"/>
        </w:rPr>
        <w:t xml:space="preserve">Article 5 of the Convention should be interpreted in accordance with that approach. </w:t>
      </w:r>
    </w:p>
    <w:p w14:paraId="41D1D748" w14:textId="77777777" w:rsidR="0091037B" w:rsidRDefault="0091037B" w:rsidP="0091037B">
      <w:pPr>
        <w:jc w:val="both"/>
        <w:rPr>
          <w:rFonts w:ascii="Arial" w:hAnsi="Arial" w:cs="Arial"/>
        </w:rPr>
      </w:pPr>
      <w:r w:rsidRPr="006447E1">
        <w:rPr>
          <w:rFonts w:ascii="Arial" w:hAnsi="Arial" w:cs="Arial"/>
          <w:u w:val="single"/>
        </w:rPr>
        <w:t>As the violation of article 12</w:t>
      </w:r>
      <w:r>
        <w:rPr>
          <w:rFonts w:ascii="Arial" w:hAnsi="Arial" w:cs="Arial"/>
        </w:rPr>
        <w:t>, the state considers t</w:t>
      </w:r>
      <w:r w:rsidRPr="006F7094">
        <w:rPr>
          <w:rFonts w:ascii="Arial" w:hAnsi="Arial" w:cs="Arial"/>
        </w:rPr>
        <w:t xml:space="preserve">he author has not provided any information on what measures he required in order to exercise legal capacity. The Northern Territory justice system provides </w:t>
      </w:r>
      <w:r>
        <w:rPr>
          <w:rFonts w:ascii="Arial" w:hAnsi="Arial" w:cs="Arial"/>
        </w:rPr>
        <w:t xml:space="preserve">to </w:t>
      </w:r>
      <w:r w:rsidRPr="006F7094">
        <w:rPr>
          <w:rFonts w:ascii="Arial" w:hAnsi="Arial" w:cs="Arial"/>
        </w:rPr>
        <w:t xml:space="preserve">people with disabilities </w:t>
      </w:r>
      <w:r>
        <w:rPr>
          <w:rFonts w:ascii="Arial" w:hAnsi="Arial" w:cs="Arial"/>
        </w:rPr>
        <w:t xml:space="preserve">the same </w:t>
      </w:r>
      <w:r w:rsidRPr="006F7094">
        <w:rPr>
          <w:rFonts w:ascii="Arial" w:hAnsi="Arial" w:cs="Arial"/>
        </w:rPr>
        <w:t xml:space="preserve">access </w:t>
      </w:r>
      <w:r>
        <w:rPr>
          <w:rFonts w:ascii="Arial" w:hAnsi="Arial" w:cs="Arial"/>
        </w:rPr>
        <w:t xml:space="preserve">to </w:t>
      </w:r>
      <w:r w:rsidRPr="006F7094">
        <w:rPr>
          <w:rFonts w:ascii="Arial" w:hAnsi="Arial" w:cs="Arial"/>
        </w:rPr>
        <w:t>servic</w:t>
      </w:r>
      <w:r>
        <w:rPr>
          <w:rFonts w:ascii="Arial" w:hAnsi="Arial" w:cs="Arial"/>
        </w:rPr>
        <w:t>es, buildings and facilities, as well as to</w:t>
      </w:r>
      <w:r w:rsidRPr="006F7094">
        <w:rPr>
          <w:rFonts w:ascii="Arial" w:hAnsi="Arial" w:cs="Arial"/>
        </w:rPr>
        <w:t xml:space="preserve"> receive information in an accessible manner, and equal quality of service and the opportunity to make complaints and participate in relevant public consultation</w:t>
      </w:r>
      <w:r>
        <w:rPr>
          <w:rFonts w:ascii="Arial" w:hAnsi="Arial" w:cs="Arial"/>
        </w:rPr>
        <w:t>.</w:t>
      </w:r>
    </w:p>
    <w:p w14:paraId="2A3CCD75" w14:textId="77777777" w:rsidR="0091037B" w:rsidRPr="006F7094" w:rsidRDefault="0091037B" w:rsidP="0091037B">
      <w:pPr>
        <w:jc w:val="both"/>
        <w:rPr>
          <w:rFonts w:ascii="Arial" w:hAnsi="Arial" w:cs="Arial"/>
        </w:rPr>
      </w:pPr>
      <w:r>
        <w:rPr>
          <w:rFonts w:ascii="Arial" w:hAnsi="Arial" w:cs="Arial"/>
        </w:rPr>
        <w:t xml:space="preserve">According to the State, </w:t>
      </w:r>
      <w:r w:rsidRPr="006447E1">
        <w:rPr>
          <w:rFonts w:ascii="Arial" w:hAnsi="Arial" w:cs="Arial"/>
          <w:u w:val="single"/>
        </w:rPr>
        <w:t>the rights enshrined under article 13 have been accorded to the author</w:t>
      </w:r>
      <w:r>
        <w:rPr>
          <w:rFonts w:ascii="Arial" w:hAnsi="Arial" w:cs="Arial"/>
        </w:rPr>
        <w:t>: h</w:t>
      </w:r>
      <w:r w:rsidRPr="006F7094">
        <w:rPr>
          <w:rFonts w:ascii="Arial" w:hAnsi="Arial" w:cs="Arial"/>
        </w:rPr>
        <w:t>e has been legally represented by criminal coun</w:t>
      </w:r>
      <w:r>
        <w:rPr>
          <w:rFonts w:ascii="Arial" w:hAnsi="Arial" w:cs="Arial"/>
        </w:rPr>
        <w:t xml:space="preserve">sel throughout the proceedings and </w:t>
      </w:r>
      <w:r w:rsidRPr="006F7094">
        <w:rPr>
          <w:rFonts w:ascii="Arial" w:hAnsi="Arial" w:cs="Arial"/>
        </w:rPr>
        <w:t xml:space="preserve">had guardian appointed on his behalf. </w:t>
      </w:r>
    </w:p>
    <w:p w14:paraId="79A2D558" w14:textId="1678F2D8" w:rsidR="0091037B" w:rsidRPr="00207007" w:rsidRDefault="0091037B" w:rsidP="0091037B">
      <w:pPr>
        <w:spacing w:after="0"/>
        <w:jc w:val="both"/>
        <w:rPr>
          <w:rFonts w:ascii="Arial" w:hAnsi="Arial" w:cs="Arial"/>
        </w:rPr>
      </w:pPr>
      <w:proofErr w:type="gramStart"/>
      <w:r>
        <w:rPr>
          <w:rFonts w:ascii="Arial" w:hAnsi="Arial" w:cs="Arial"/>
        </w:rPr>
        <w:t xml:space="preserve">With </w:t>
      </w:r>
      <w:r w:rsidRPr="006447E1">
        <w:rPr>
          <w:rFonts w:ascii="Arial" w:hAnsi="Arial" w:cs="Arial"/>
          <w:u w:val="single"/>
        </w:rPr>
        <w:t>regard to</w:t>
      </w:r>
      <w:proofErr w:type="gramEnd"/>
      <w:r w:rsidRPr="006447E1">
        <w:rPr>
          <w:rFonts w:ascii="Arial" w:hAnsi="Arial" w:cs="Arial"/>
          <w:u w:val="single"/>
        </w:rPr>
        <w:t xml:space="preserve"> Article 14</w:t>
      </w:r>
      <w:r>
        <w:rPr>
          <w:rFonts w:ascii="Arial" w:hAnsi="Arial" w:cs="Arial"/>
        </w:rPr>
        <w:t>, t</w:t>
      </w:r>
      <w:r w:rsidRPr="00207007">
        <w:rPr>
          <w:rFonts w:ascii="Arial" w:hAnsi="Arial" w:cs="Arial"/>
        </w:rPr>
        <w:t>he State party agrees that detention on the basis of disability alone wo</w:t>
      </w:r>
      <w:r>
        <w:rPr>
          <w:rFonts w:ascii="Arial" w:hAnsi="Arial" w:cs="Arial"/>
        </w:rPr>
        <w:t xml:space="preserve">uld be contrary to the Convention, </w:t>
      </w:r>
      <w:r w:rsidRPr="00207007">
        <w:rPr>
          <w:rFonts w:ascii="Arial" w:hAnsi="Arial" w:cs="Arial"/>
        </w:rPr>
        <w:t>but</w:t>
      </w:r>
      <w:r>
        <w:rPr>
          <w:rFonts w:ascii="Arial" w:hAnsi="Arial" w:cs="Arial"/>
        </w:rPr>
        <w:t xml:space="preserve"> not </w:t>
      </w:r>
      <w:r w:rsidRPr="00207007">
        <w:rPr>
          <w:rFonts w:ascii="Arial" w:hAnsi="Arial" w:cs="Arial"/>
        </w:rPr>
        <w:t xml:space="preserve">in relation to the author’s circumstances. </w:t>
      </w:r>
      <w:r>
        <w:rPr>
          <w:rFonts w:ascii="Arial" w:hAnsi="Arial" w:cs="Arial"/>
        </w:rPr>
        <w:t xml:space="preserve">It also insists that article 14 should </w:t>
      </w:r>
      <w:r w:rsidRPr="00207007">
        <w:rPr>
          <w:rFonts w:ascii="Arial" w:hAnsi="Arial" w:cs="Arial"/>
        </w:rPr>
        <w:t>b</w:t>
      </w:r>
      <w:r>
        <w:rPr>
          <w:rFonts w:ascii="Arial" w:hAnsi="Arial" w:cs="Arial"/>
        </w:rPr>
        <w:t>e interpreted consistently with</w:t>
      </w:r>
      <w:r w:rsidR="00563B69">
        <w:rPr>
          <w:rFonts w:ascii="Arial" w:hAnsi="Arial" w:cs="Arial"/>
        </w:rPr>
        <w:t xml:space="preserve"> the</w:t>
      </w:r>
      <w:r>
        <w:rPr>
          <w:rFonts w:ascii="Arial" w:hAnsi="Arial" w:cs="Arial"/>
        </w:rPr>
        <w:t xml:space="preserve"> </w:t>
      </w:r>
      <w:r w:rsidRPr="00207007">
        <w:rPr>
          <w:rFonts w:ascii="Arial" w:hAnsi="Arial" w:cs="Arial"/>
        </w:rPr>
        <w:t>International Covenan</w:t>
      </w:r>
      <w:r>
        <w:rPr>
          <w:rFonts w:ascii="Arial" w:hAnsi="Arial" w:cs="Arial"/>
        </w:rPr>
        <w:t>t on Civil and Political Rights</w:t>
      </w:r>
      <w:r>
        <w:rPr>
          <w:rStyle w:val="FootnoteReference"/>
          <w:rFonts w:cs="Arial"/>
        </w:rPr>
        <w:footnoteReference w:id="3"/>
      </w:r>
      <w:r>
        <w:rPr>
          <w:rFonts w:ascii="Arial" w:hAnsi="Arial" w:cs="Arial"/>
        </w:rPr>
        <w:t xml:space="preserve">, and following this interpretation, </w:t>
      </w:r>
      <w:r w:rsidRPr="00207007">
        <w:rPr>
          <w:rFonts w:ascii="Arial" w:hAnsi="Arial" w:cs="Arial"/>
        </w:rPr>
        <w:t xml:space="preserve">the detention of the author </w:t>
      </w:r>
      <w:r>
        <w:rPr>
          <w:rFonts w:ascii="Arial" w:hAnsi="Arial" w:cs="Arial"/>
        </w:rPr>
        <w:t>was not arbitrary, since it was</w:t>
      </w:r>
      <w:r w:rsidRPr="00207007">
        <w:rPr>
          <w:rFonts w:ascii="Arial" w:hAnsi="Arial" w:cs="Arial"/>
        </w:rPr>
        <w:t xml:space="preserve"> </w:t>
      </w:r>
      <w:r w:rsidRPr="00207007">
        <w:rPr>
          <w:rFonts w:ascii="Arial" w:hAnsi="Arial" w:cs="Arial"/>
        </w:rPr>
        <w:lastRenderedPageBreak/>
        <w:t>authorised under Custodial Supervision Order by</w:t>
      </w:r>
      <w:r>
        <w:rPr>
          <w:rFonts w:ascii="Arial" w:hAnsi="Arial" w:cs="Arial"/>
        </w:rPr>
        <w:t xml:space="preserve"> the Court. </w:t>
      </w:r>
      <w:r w:rsidRPr="00207007">
        <w:rPr>
          <w:rFonts w:ascii="Arial" w:hAnsi="Arial" w:cs="Arial"/>
        </w:rPr>
        <w:t>The State party accepts that persons with cognitive impairments are more likely to have Custodial Supervision Order imposed on them than</w:t>
      </w:r>
      <w:r w:rsidR="00563B69">
        <w:rPr>
          <w:rFonts w:ascii="Arial" w:hAnsi="Arial" w:cs="Arial"/>
        </w:rPr>
        <w:t xml:space="preserve"> other</w:t>
      </w:r>
      <w:r w:rsidRPr="00207007">
        <w:rPr>
          <w:rFonts w:ascii="Arial" w:hAnsi="Arial" w:cs="Arial"/>
        </w:rPr>
        <w:t xml:space="preserve"> persons. However, even if Indigenous persons were more likely than </w:t>
      </w:r>
      <w:r w:rsidR="006121A7">
        <w:rPr>
          <w:rFonts w:ascii="Arial" w:hAnsi="Arial" w:cs="Arial"/>
        </w:rPr>
        <w:t>others</w:t>
      </w:r>
      <w:r w:rsidRPr="00207007">
        <w:rPr>
          <w:rFonts w:ascii="Arial" w:hAnsi="Arial" w:cs="Arial"/>
        </w:rPr>
        <w:t xml:space="preserve"> to have a custodial supervision order imposed on them, this amounts to legitimate differential treatment for particular persons with disabilities because a Custodial Supervision Order is only imposed if there is no other practicable alternative which will ensure the safety of supervised persons themselves or the safety of the rest of the community.</w:t>
      </w:r>
    </w:p>
    <w:p w14:paraId="76DF9AFC" w14:textId="6D7FD6E6" w:rsidR="0091037B" w:rsidRPr="00207007" w:rsidRDefault="0091037B" w:rsidP="0091037B">
      <w:pPr>
        <w:jc w:val="both"/>
        <w:rPr>
          <w:rFonts w:ascii="Arial" w:hAnsi="Arial" w:cs="Arial"/>
        </w:rPr>
      </w:pPr>
      <w:r>
        <w:rPr>
          <w:rFonts w:ascii="Arial" w:hAnsi="Arial" w:cs="Arial"/>
        </w:rPr>
        <w:t>Moreover, according to the State, t</w:t>
      </w:r>
      <w:r w:rsidRPr="00207007">
        <w:rPr>
          <w:rFonts w:ascii="Arial" w:hAnsi="Arial" w:cs="Arial"/>
        </w:rPr>
        <w:t xml:space="preserve">he prohibition against arbitrary detention does not mean that persons with a disability, cannot be detained at all or cannot be made subject to indefinite custody orders. Detention of a person with a disability is not inconsistent with States’ obligations under the Convention, where it is based on sound, objective justifications and supported by appropriate legal safeguards. The length of time the author would have served if convicted is one factor to </w:t>
      </w:r>
      <w:proofErr w:type="gramStart"/>
      <w:r w:rsidRPr="00207007">
        <w:rPr>
          <w:rFonts w:ascii="Arial" w:hAnsi="Arial" w:cs="Arial"/>
        </w:rPr>
        <w:t>take into account</w:t>
      </w:r>
      <w:proofErr w:type="gramEnd"/>
      <w:r w:rsidRPr="00207007">
        <w:rPr>
          <w:rFonts w:ascii="Arial" w:hAnsi="Arial" w:cs="Arial"/>
        </w:rPr>
        <w:t xml:space="preserve"> in assessing whether his detention became arbitrary.</w:t>
      </w:r>
    </w:p>
    <w:p w14:paraId="7B49A5DC" w14:textId="19AC5110" w:rsidR="0091037B" w:rsidRDefault="0091037B" w:rsidP="0091037B">
      <w:pPr>
        <w:spacing w:after="0"/>
        <w:jc w:val="both"/>
        <w:rPr>
          <w:rFonts w:ascii="Arial" w:hAnsi="Arial" w:cs="Arial"/>
        </w:rPr>
      </w:pPr>
      <w:r>
        <w:rPr>
          <w:rFonts w:ascii="Arial" w:hAnsi="Arial" w:cs="Arial"/>
          <w:u w:val="single"/>
        </w:rPr>
        <w:t>As the violation of article 15,</w:t>
      </w:r>
      <w:r>
        <w:rPr>
          <w:rFonts w:ascii="Arial" w:hAnsi="Arial" w:cs="Arial"/>
        </w:rPr>
        <w:t xml:space="preserve"> the State admits that</w:t>
      </w:r>
      <w:r w:rsidRPr="00207007">
        <w:rPr>
          <w:rFonts w:ascii="Arial" w:hAnsi="Arial" w:cs="Arial"/>
        </w:rPr>
        <w:t xml:space="preserve"> </w:t>
      </w:r>
      <w:r>
        <w:rPr>
          <w:rFonts w:ascii="Arial" w:hAnsi="Arial" w:cs="Arial"/>
        </w:rPr>
        <w:t xml:space="preserve">is </w:t>
      </w:r>
      <w:r w:rsidRPr="00207007">
        <w:rPr>
          <w:rFonts w:ascii="Arial" w:hAnsi="Arial" w:cs="Arial"/>
        </w:rPr>
        <w:t xml:space="preserve">undesirable </w:t>
      </w:r>
      <w:r>
        <w:rPr>
          <w:rFonts w:ascii="Arial" w:hAnsi="Arial" w:cs="Arial"/>
        </w:rPr>
        <w:t>for persons who are not accused</w:t>
      </w:r>
      <w:r w:rsidRPr="00207007">
        <w:rPr>
          <w:rFonts w:ascii="Arial" w:hAnsi="Arial" w:cs="Arial"/>
        </w:rPr>
        <w:t xml:space="preserve"> to be detained in correcti</w:t>
      </w:r>
      <w:r>
        <w:rPr>
          <w:rFonts w:ascii="Arial" w:hAnsi="Arial" w:cs="Arial"/>
        </w:rPr>
        <w:t xml:space="preserve">onal centres; however, </w:t>
      </w:r>
      <w:r w:rsidRPr="00207007">
        <w:rPr>
          <w:rFonts w:ascii="Arial" w:hAnsi="Arial" w:cs="Arial"/>
        </w:rPr>
        <w:t>there may be exceptional circumstances that warrant detention in correctiona</w:t>
      </w:r>
      <w:r>
        <w:rPr>
          <w:rFonts w:ascii="Arial" w:hAnsi="Arial" w:cs="Arial"/>
        </w:rPr>
        <w:t>l centres as the unavailability of places in specialised facilities. According to the State, t</w:t>
      </w:r>
      <w:r w:rsidRPr="00207007">
        <w:rPr>
          <w:rFonts w:ascii="Arial" w:hAnsi="Arial" w:cs="Arial"/>
        </w:rPr>
        <w:t xml:space="preserve">he author </w:t>
      </w:r>
      <w:r>
        <w:rPr>
          <w:rFonts w:ascii="Arial" w:hAnsi="Arial" w:cs="Arial"/>
        </w:rPr>
        <w:t xml:space="preserve">did not prove </w:t>
      </w:r>
      <w:r w:rsidRPr="00207007">
        <w:rPr>
          <w:rFonts w:ascii="Arial" w:hAnsi="Arial" w:cs="Arial"/>
        </w:rPr>
        <w:t xml:space="preserve">any evidence </w:t>
      </w:r>
      <w:r w:rsidR="00182F4A">
        <w:rPr>
          <w:rFonts w:ascii="Arial" w:hAnsi="Arial" w:cs="Arial"/>
        </w:rPr>
        <w:t xml:space="preserve">for </w:t>
      </w:r>
      <w:r>
        <w:rPr>
          <w:rFonts w:ascii="Arial" w:hAnsi="Arial" w:cs="Arial"/>
        </w:rPr>
        <w:t>the</w:t>
      </w:r>
      <w:r w:rsidRPr="00207007">
        <w:rPr>
          <w:rFonts w:ascii="Arial" w:hAnsi="Arial" w:cs="Arial"/>
        </w:rPr>
        <w:t xml:space="preserve"> decline in his condition </w:t>
      </w:r>
      <w:r w:rsidR="00182F4A">
        <w:rPr>
          <w:rFonts w:ascii="Arial" w:hAnsi="Arial" w:cs="Arial"/>
        </w:rPr>
        <w:t>being</w:t>
      </w:r>
      <w:r w:rsidRPr="00207007">
        <w:rPr>
          <w:rFonts w:ascii="Arial" w:hAnsi="Arial" w:cs="Arial"/>
        </w:rPr>
        <w:t xml:space="preserve"> caused by an inadequacy in the care</w:t>
      </w:r>
      <w:r>
        <w:rPr>
          <w:rFonts w:ascii="Arial" w:hAnsi="Arial" w:cs="Arial"/>
        </w:rPr>
        <w:t xml:space="preserve"> received</w:t>
      </w:r>
      <w:r w:rsidRPr="00207007">
        <w:rPr>
          <w:rFonts w:ascii="Arial" w:hAnsi="Arial" w:cs="Arial"/>
        </w:rPr>
        <w:t xml:space="preserve"> while</w:t>
      </w:r>
      <w:r>
        <w:rPr>
          <w:rFonts w:ascii="Arial" w:hAnsi="Arial" w:cs="Arial"/>
        </w:rPr>
        <w:t xml:space="preserve"> </w:t>
      </w:r>
      <w:r w:rsidRPr="00207007">
        <w:rPr>
          <w:rFonts w:ascii="Arial" w:hAnsi="Arial" w:cs="Arial"/>
        </w:rPr>
        <w:t>in custody</w:t>
      </w:r>
      <w:r>
        <w:rPr>
          <w:rFonts w:ascii="Arial" w:hAnsi="Arial" w:cs="Arial"/>
        </w:rPr>
        <w:t xml:space="preserve">. </w:t>
      </w:r>
      <w:r w:rsidRPr="00207007">
        <w:rPr>
          <w:rFonts w:ascii="Arial" w:hAnsi="Arial" w:cs="Arial"/>
        </w:rPr>
        <w:t xml:space="preserve"> </w:t>
      </w:r>
    </w:p>
    <w:p w14:paraId="536CF3EA" w14:textId="02AE9547" w:rsidR="0091037B" w:rsidRDefault="00182F4A" w:rsidP="0091037B">
      <w:pPr>
        <w:spacing w:after="0"/>
        <w:jc w:val="both"/>
        <w:rPr>
          <w:rFonts w:ascii="Arial" w:hAnsi="Arial" w:cs="Arial"/>
        </w:rPr>
      </w:pPr>
      <w:r>
        <w:rPr>
          <w:rFonts w:ascii="Arial" w:hAnsi="Arial" w:cs="Arial"/>
        </w:rPr>
        <w:t>At</w:t>
      </w:r>
      <w:r w:rsidR="0091037B" w:rsidRPr="00207007">
        <w:rPr>
          <w:rFonts w:ascii="Arial" w:hAnsi="Arial" w:cs="Arial"/>
        </w:rPr>
        <w:t xml:space="preserve"> Alice Springs Correctional Centre, the author </w:t>
      </w:r>
      <w:proofErr w:type="gramStart"/>
      <w:r w:rsidR="0091037B" w:rsidRPr="00207007">
        <w:rPr>
          <w:rFonts w:ascii="Arial" w:hAnsi="Arial" w:cs="Arial"/>
        </w:rPr>
        <w:t>was not separated at all times</w:t>
      </w:r>
      <w:proofErr w:type="gramEnd"/>
      <w:r w:rsidR="0091037B" w:rsidRPr="00207007">
        <w:rPr>
          <w:rFonts w:ascii="Arial" w:hAnsi="Arial" w:cs="Arial"/>
        </w:rPr>
        <w:t xml:space="preserve"> from convic</w:t>
      </w:r>
      <w:r w:rsidR="0091037B">
        <w:rPr>
          <w:rFonts w:ascii="Arial" w:hAnsi="Arial" w:cs="Arial"/>
        </w:rPr>
        <w:t>ted offenders, but in State’s opinion, this does not constitute</w:t>
      </w:r>
      <w:r w:rsidR="0091037B" w:rsidRPr="00207007">
        <w:rPr>
          <w:rFonts w:ascii="Arial" w:hAnsi="Arial" w:cs="Arial"/>
        </w:rPr>
        <w:t xml:space="preserve"> a violation of article 15. </w:t>
      </w:r>
      <w:r w:rsidR="0091037B">
        <w:rPr>
          <w:rFonts w:ascii="Arial" w:hAnsi="Arial" w:cs="Arial"/>
        </w:rPr>
        <w:t xml:space="preserve"> </w:t>
      </w:r>
    </w:p>
    <w:p w14:paraId="15D62FC0" w14:textId="77777777" w:rsidR="0091037B" w:rsidRDefault="0091037B" w:rsidP="0091037B">
      <w:pPr>
        <w:spacing w:after="0"/>
        <w:jc w:val="both"/>
        <w:rPr>
          <w:rFonts w:ascii="Arial" w:hAnsi="Arial" w:cs="Arial"/>
        </w:rPr>
      </w:pPr>
      <w:r>
        <w:rPr>
          <w:rFonts w:ascii="Arial" w:hAnsi="Arial" w:cs="Arial"/>
        </w:rPr>
        <w:t>According to the State, the</w:t>
      </w:r>
      <w:r w:rsidRPr="00207007">
        <w:rPr>
          <w:rFonts w:ascii="Arial" w:hAnsi="Arial" w:cs="Arial"/>
        </w:rPr>
        <w:t xml:space="preserve"> detention at Secure Care Facility is not arbitrary as it is reasonable, necessary and propor</w:t>
      </w:r>
      <w:r>
        <w:rPr>
          <w:rFonts w:ascii="Arial" w:hAnsi="Arial" w:cs="Arial"/>
        </w:rPr>
        <w:t>tionate given the circumstances; moreover, e</w:t>
      </w:r>
      <w:r w:rsidRPr="00207007">
        <w:rPr>
          <w:rFonts w:ascii="Arial" w:hAnsi="Arial" w:cs="Arial"/>
        </w:rPr>
        <w:t>vidence</w:t>
      </w:r>
      <w:r>
        <w:rPr>
          <w:rFonts w:ascii="Arial" w:hAnsi="Arial" w:cs="Arial"/>
        </w:rPr>
        <w:t>s</w:t>
      </w:r>
      <w:r w:rsidRPr="00207007">
        <w:rPr>
          <w:rFonts w:ascii="Arial" w:hAnsi="Arial" w:cs="Arial"/>
        </w:rPr>
        <w:t xml:space="preserve"> from independent psychologists </w:t>
      </w:r>
      <w:r>
        <w:rPr>
          <w:rFonts w:ascii="Arial" w:hAnsi="Arial" w:cs="Arial"/>
        </w:rPr>
        <w:t>suggest that constant care was</w:t>
      </w:r>
      <w:r w:rsidRPr="00207007">
        <w:rPr>
          <w:rFonts w:ascii="Arial" w:hAnsi="Arial" w:cs="Arial"/>
        </w:rPr>
        <w:t xml:space="preserve"> necessary to support the author</w:t>
      </w:r>
      <w:r>
        <w:rPr>
          <w:rFonts w:ascii="Arial" w:hAnsi="Arial" w:cs="Arial"/>
        </w:rPr>
        <w:t>.</w:t>
      </w:r>
    </w:p>
    <w:p w14:paraId="54F2A720" w14:textId="7EA17CB0" w:rsidR="0091037B" w:rsidRDefault="0091037B" w:rsidP="0091037B">
      <w:pPr>
        <w:spacing w:after="0"/>
        <w:jc w:val="both"/>
        <w:rPr>
          <w:rFonts w:ascii="Arial" w:hAnsi="Arial" w:cs="Arial"/>
        </w:rPr>
      </w:pPr>
      <w:r w:rsidRPr="00207007">
        <w:rPr>
          <w:rFonts w:ascii="Arial" w:hAnsi="Arial" w:cs="Arial"/>
        </w:rPr>
        <w:t>Certain author’s treatment and care may</w:t>
      </w:r>
      <w:r>
        <w:rPr>
          <w:rFonts w:ascii="Arial" w:hAnsi="Arial" w:cs="Arial"/>
        </w:rPr>
        <w:t>,</w:t>
      </w:r>
      <w:r w:rsidRPr="00207007">
        <w:rPr>
          <w:rFonts w:ascii="Arial" w:hAnsi="Arial" w:cs="Arial"/>
        </w:rPr>
        <w:t xml:space="preserve"> from time to time</w:t>
      </w:r>
      <w:r>
        <w:rPr>
          <w:rFonts w:ascii="Arial" w:hAnsi="Arial" w:cs="Arial"/>
        </w:rPr>
        <w:t>,</w:t>
      </w:r>
      <w:r w:rsidRPr="00207007">
        <w:rPr>
          <w:rFonts w:ascii="Arial" w:hAnsi="Arial" w:cs="Arial"/>
        </w:rPr>
        <w:t xml:space="preserve"> be administered involuntarily, such as medication on an emergency basis d</w:t>
      </w:r>
      <w:r>
        <w:rPr>
          <w:rFonts w:ascii="Arial" w:hAnsi="Arial" w:cs="Arial"/>
        </w:rPr>
        <w:t>uring behaviours of concern. However,</w:t>
      </w:r>
      <w:r w:rsidRPr="00207007">
        <w:rPr>
          <w:rFonts w:ascii="Arial" w:hAnsi="Arial" w:cs="Arial"/>
        </w:rPr>
        <w:t xml:space="preserve"> in accordance with </w:t>
      </w:r>
      <w:r>
        <w:rPr>
          <w:rFonts w:ascii="Arial" w:hAnsi="Arial" w:cs="Arial"/>
        </w:rPr>
        <w:t>State’s</w:t>
      </w:r>
      <w:r w:rsidRPr="00207007">
        <w:rPr>
          <w:rFonts w:ascii="Arial" w:hAnsi="Arial" w:cs="Arial"/>
        </w:rPr>
        <w:t xml:space="preserve"> interpretive declaration to the Convention</w:t>
      </w:r>
      <w:r>
        <w:rPr>
          <w:rFonts w:ascii="Arial" w:hAnsi="Arial" w:cs="Arial"/>
        </w:rPr>
        <w:t xml:space="preserve">, the State </w:t>
      </w:r>
      <w:r w:rsidRPr="00207007">
        <w:rPr>
          <w:rFonts w:ascii="Arial" w:hAnsi="Arial" w:cs="Arial"/>
        </w:rPr>
        <w:t xml:space="preserve">considers that this is reasonable, necessary and proportionate and </w:t>
      </w:r>
      <w:r>
        <w:rPr>
          <w:rFonts w:ascii="Arial" w:hAnsi="Arial" w:cs="Arial"/>
        </w:rPr>
        <w:t xml:space="preserve">it </w:t>
      </w:r>
      <w:r w:rsidRPr="00207007">
        <w:rPr>
          <w:rFonts w:ascii="Arial" w:hAnsi="Arial" w:cs="Arial"/>
        </w:rPr>
        <w:t>is used only as a last resort. Therefore, the</w:t>
      </w:r>
      <w:r>
        <w:rPr>
          <w:rFonts w:ascii="Arial" w:hAnsi="Arial" w:cs="Arial"/>
        </w:rPr>
        <w:t xml:space="preserve"> occasional</w:t>
      </w:r>
      <w:r w:rsidRPr="00207007">
        <w:rPr>
          <w:rFonts w:ascii="Arial" w:hAnsi="Arial" w:cs="Arial"/>
        </w:rPr>
        <w:t xml:space="preserve"> involuntary treatment does not</w:t>
      </w:r>
      <w:r>
        <w:rPr>
          <w:rFonts w:ascii="Arial" w:hAnsi="Arial" w:cs="Arial"/>
        </w:rPr>
        <w:t xml:space="preserve"> </w:t>
      </w:r>
      <w:r w:rsidR="00182F4A">
        <w:rPr>
          <w:rFonts w:ascii="Arial" w:hAnsi="Arial" w:cs="Arial"/>
        </w:rPr>
        <w:t>find</w:t>
      </w:r>
      <w:r w:rsidRPr="00207007">
        <w:rPr>
          <w:rFonts w:ascii="Arial" w:hAnsi="Arial" w:cs="Arial"/>
        </w:rPr>
        <w:t xml:space="preserve"> unreasonable conditions of detention.</w:t>
      </w:r>
    </w:p>
    <w:p w14:paraId="7C025050" w14:textId="771C6A99" w:rsidR="0091037B" w:rsidRPr="00207007" w:rsidRDefault="0091037B" w:rsidP="0091037B">
      <w:pPr>
        <w:jc w:val="both"/>
        <w:rPr>
          <w:rFonts w:ascii="Arial" w:hAnsi="Arial" w:cs="Arial"/>
        </w:rPr>
      </w:pPr>
      <w:r w:rsidRPr="00207007">
        <w:rPr>
          <w:rFonts w:ascii="Arial" w:hAnsi="Arial" w:cs="Arial"/>
        </w:rPr>
        <w:t xml:space="preserve">Finally, the length of time in custody does not of itself amount to a violation of article 15. If or when it becomes feasible for the author to be cared for in a less restrictive setting, the legislation requires that the Court put those arrangements in place. Therefore, the </w:t>
      </w:r>
      <w:r w:rsidR="00182F4A" w:rsidRPr="00207007">
        <w:rPr>
          <w:rFonts w:ascii="Arial" w:hAnsi="Arial" w:cs="Arial"/>
        </w:rPr>
        <w:t>period</w:t>
      </w:r>
      <w:r w:rsidRPr="00207007">
        <w:rPr>
          <w:rFonts w:ascii="Arial" w:hAnsi="Arial" w:cs="Arial"/>
        </w:rPr>
        <w:t xml:space="preserve"> the author has spent in custody has not been disproportionate.</w:t>
      </w:r>
    </w:p>
    <w:p w14:paraId="7FCFF728" w14:textId="77777777" w:rsidR="0091037B" w:rsidRPr="00207007" w:rsidRDefault="0091037B" w:rsidP="0091037B">
      <w:pPr>
        <w:jc w:val="both"/>
        <w:rPr>
          <w:rFonts w:ascii="Arial" w:hAnsi="Arial" w:cs="Arial"/>
        </w:rPr>
      </w:pPr>
      <w:r w:rsidRPr="00802A0A">
        <w:rPr>
          <w:rFonts w:ascii="Arial" w:hAnsi="Arial" w:cs="Arial"/>
          <w:u w:val="single"/>
        </w:rPr>
        <w:t>With regard to the violation of Article 19</w:t>
      </w:r>
      <w:r>
        <w:rPr>
          <w:rFonts w:ascii="Arial" w:hAnsi="Arial" w:cs="Arial"/>
          <w:u w:val="single"/>
        </w:rPr>
        <w:t xml:space="preserve"> claimed by the author</w:t>
      </w:r>
      <w:r>
        <w:rPr>
          <w:rFonts w:ascii="Arial" w:hAnsi="Arial" w:cs="Arial"/>
        </w:rPr>
        <w:t>, the States affirms that</w:t>
      </w:r>
      <w:r w:rsidRPr="00207007">
        <w:rPr>
          <w:rFonts w:ascii="Arial" w:hAnsi="Arial" w:cs="Arial"/>
        </w:rPr>
        <w:t xml:space="preserve"> the author has failed to demonstrate how article 19 is relevant to his claims, as he is currently housed in a new purpose-built facility, in receipt of a very high-level of disability-related care and support services. </w:t>
      </w:r>
    </w:p>
    <w:p w14:paraId="6849C186" w14:textId="5597361C" w:rsidR="0091037B" w:rsidRPr="00207007" w:rsidRDefault="0091037B" w:rsidP="0091037B">
      <w:pPr>
        <w:jc w:val="both"/>
        <w:rPr>
          <w:rFonts w:ascii="Arial" w:hAnsi="Arial" w:cs="Arial"/>
        </w:rPr>
      </w:pPr>
      <w:r w:rsidRPr="000B0857">
        <w:rPr>
          <w:rFonts w:ascii="Arial" w:hAnsi="Arial" w:cs="Arial"/>
          <w:u w:val="single"/>
        </w:rPr>
        <w:t>With reference the article 26</w:t>
      </w:r>
      <w:r>
        <w:rPr>
          <w:rFonts w:ascii="Arial" w:hAnsi="Arial" w:cs="Arial"/>
        </w:rPr>
        <w:t>, t</w:t>
      </w:r>
      <w:r w:rsidRPr="00207007">
        <w:rPr>
          <w:rFonts w:ascii="Arial" w:hAnsi="Arial" w:cs="Arial"/>
        </w:rPr>
        <w:t>he Sta</w:t>
      </w:r>
      <w:r>
        <w:rPr>
          <w:rFonts w:ascii="Arial" w:hAnsi="Arial" w:cs="Arial"/>
        </w:rPr>
        <w:t>te contests the lack or</w:t>
      </w:r>
      <w:r w:rsidRPr="00207007">
        <w:rPr>
          <w:rFonts w:ascii="Arial" w:hAnsi="Arial" w:cs="Arial"/>
        </w:rPr>
        <w:t xml:space="preserve"> inadequate </w:t>
      </w:r>
      <w:proofErr w:type="spellStart"/>
      <w:r w:rsidRPr="00207007">
        <w:rPr>
          <w:rFonts w:ascii="Arial" w:hAnsi="Arial" w:cs="Arial"/>
        </w:rPr>
        <w:t>habil</w:t>
      </w:r>
      <w:r>
        <w:rPr>
          <w:rFonts w:ascii="Arial" w:hAnsi="Arial" w:cs="Arial"/>
        </w:rPr>
        <w:t>itation</w:t>
      </w:r>
      <w:proofErr w:type="spellEnd"/>
      <w:r>
        <w:rPr>
          <w:rFonts w:ascii="Arial" w:hAnsi="Arial" w:cs="Arial"/>
        </w:rPr>
        <w:t>/rehabilitation services claimed by the autho</w:t>
      </w:r>
      <w:r w:rsidR="006121A7">
        <w:rPr>
          <w:rFonts w:ascii="Arial" w:hAnsi="Arial" w:cs="Arial"/>
        </w:rPr>
        <w:t>r</w:t>
      </w:r>
      <w:r>
        <w:rPr>
          <w:rFonts w:ascii="Arial" w:hAnsi="Arial" w:cs="Arial"/>
        </w:rPr>
        <w:t xml:space="preserve">; they were </w:t>
      </w:r>
      <w:r w:rsidRPr="00207007">
        <w:rPr>
          <w:rFonts w:ascii="Arial" w:hAnsi="Arial" w:cs="Arial"/>
        </w:rPr>
        <w:t>a</w:t>
      </w:r>
      <w:r>
        <w:rPr>
          <w:rFonts w:ascii="Arial" w:hAnsi="Arial" w:cs="Arial"/>
        </w:rPr>
        <w:t>v</w:t>
      </w:r>
      <w:r w:rsidRPr="00207007">
        <w:rPr>
          <w:rFonts w:ascii="Arial" w:hAnsi="Arial" w:cs="Arial"/>
        </w:rPr>
        <w:t xml:space="preserve">ailable to him at Correctional Centre included regular medical and psychological assessment, support from disability support workers, occupational therapy, community </w:t>
      </w:r>
      <w:r>
        <w:rPr>
          <w:rFonts w:ascii="Arial" w:hAnsi="Arial" w:cs="Arial"/>
        </w:rPr>
        <w:t>access and recreational visits</w:t>
      </w:r>
      <w:r w:rsidRPr="00207007">
        <w:rPr>
          <w:rFonts w:ascii="Arial" w:hAnsi="Arial" w:cs="Arial"/>
        </w:rPr>
        <w:t xml:space="preserve">. There are a range of recreational activities provided, including access to sports equipment </w:t>
      </w:r>
      <w:r>
        <w:rPr>
          <w:rFonts w:ascii="Arial" w:hAnsi="Arial" w:cs="Arial"/>
        </w:rPr>
        <w:t>and musical instruments.</w:t>
      </w:r>
    </w:p>
    <w:p w14:paraId="3998211B" w14:textId="70922597" w:rsidR="00665A17" w:rsidRDefault="0091037B" w:rsidP="0091037B">
      <w:pPr>
        <w:jc w:val="both"/>
        <w:rPr>
          <w:rFonts w:ascii="Arial" w:hAnsi="Arial" w:cs="Arial"/>
        </w:rPr>
      </w:pPr>
      <w:r>
        <w:rPr>
          <w:rFonts w:ascii="Arial" w:hAnsi="Arial" w:cs="Arial"/>
        </w:rPr>
        <w:t xml:space="preserve">According to the State, </w:t>
      </w:r>
      <w:r w:rsidRPr="00CF74CB">
        <w:rPr>
          <w:rFonts w:ascii="Arial" w:hAnsi="Arial" w:cs="Arial"/>
          <w:u w:val="single"/>
        </w:rPr>
        <w:t>article 28</w:t>
      </w:r>
      <w:r>
        <w:rPr>
          <w:rFonts w:ascii="Arial" w:hAnsi="Arial" w:cs="Arial"/>
          <w:u w:val="single"/>
        </w:rPr>
        <w:t xml:space="preserve"> of the Convention</w:t>
      </w:r>
      <w:r>
        <w:rPr>
          <w:rFonts w:ascii="Arial" w:hAnsi="Arial" w:cs="Arial"/>
        </w:rPr>
        <w:t xml:space="preserve"> </w:t>
      </w:r>
      <w:r w:rsidRPr="00207007">
        <w:rPr>
          <w:rFonts w:ascii="Arial" w:hAnsi="Arial" w:cs="Arial"/>
        </w:rPr>
        <w:t xml:space="preserve">does not require States to provide housing </w:t>
      </w:r>
      <w:r>
        <w:rPr>
          <w:rFonts w:ascii="Arial" w:hAnsi="Arial" w:cs="Arial"/>
        </w:rPr>
        <w:t>to all on demand. Even though the author</w:t>
      </w:r>
      <w:r w:rsidRPr="00207007">
        <w:rPr>
          <w:rFonts w:ascii="Arial" w:hAnsi="Arial" w:cs="Arial"/>
        </w:rPr>
        <w:t xml:space="preserve"> has expressed a desire to be accommodated in his community, this does not mean that his accommodation at Secure Care Facility results in his rights under article </w:t>
      </w:r>
      <w:r w:rsidRPr="00207007">
        <w:rPr>
          <w:rFonts w:ascii="Arial" w:hAnsi="Arial" w:cs="Arial"/>
        </w:rPr>
        <w:lastRenderedPageBreak/>
        <w:t>28 bei</w:t>
      </w:r>
      <w:r>
        <w:rPr>
          <w:rFonts w:ascii="Arial" w:hAnsi="Arial" w:cs="Arial"/>
        </w:rPr>
        <w:t>ng breached. A</w:t>
      </w:r>
      <w:r w:rsidRPr="00207007">
        <w:rPr>
          <w:rFonts w:ascii="Arial" w:hAnsi="Arial" w:cs="Arial"/>
        </w:rPr>
        <w:t>ccommodation in the community would result in a reduction in the level and quality of care, supervision and disability-related services provided to him</w:t>
      </w:r>
      <w:r>
        <w:rPr>
          <w:rFonts w:ascii="Arial" w:hAnsi="Arial" w:cs="Arial"/>
        </w:rPr>
        <w:t>.</w:t>
      </w:r>
    </w:p>
    <w:p w14:paraId="1E560E5D" w14:textId="5BBACA03" w:rsidR="00AA57E7" w:rsidRPr="00CC41BD" w:rsidRDefault="00AA57E7" w:rsidP="00FD6FD7">
      <w:pPr>
        <w:jc w:val="both"/>
        <w:rPr>
          <w:rFonts w:ascii="Arial" w:hAnsi="Arial" w:cs="Arial"/>
        </w:rPr>
      </w:pPr>
      <w:r w:rsidRPr="00A31760">
        <w:rPr>
          <w:rFonts w:ascii="Arial" w:hAnsi="Arial" w:cs="Arial"/>
          <w:b/>
        </w:rPr>
        <w:t>Author’s comments on the State party’s submission</w:t>
      </w:r>
    </w:p>
    <w:p w14:paraId="1CD10CE9" w14:textId="77777777" w:rsidR="00E4433B" w:rsidRDefault="00E4433B" w:rsidP="00E4433B">
      <w:pPr>
        <w:spacing w:after="120"/>
        <w:jc w:val="both"/>
        <w:rPr>
          <w:rFonts w:ascii="Arial" w:hAnsi="Arial" w:cs="Arial"/>
        </w:rPr>
      </w:pPr>
      <w:r w:rsidRPr="00D10E41">
        <w:rPr>
          <w:rFonts w:ascii="Arial" w:hAnsi="Arial" w:cs="Arial"/>
        </w:rPr>
        <w:t xml:space="preserve">On 12 October 2017, the author first addressed the question of remedies. </w:t>
      </w:r>
    </w:p>
    <w:p w14:paraId="1AE90583" w14:textId="07B6B36A" w:rsidR="00E4433B" w:rsidRPr="00D10E41" w:rsidRDefault="00E4433B" w:rsidP="00E4433B">
      <w:pPr>
        <w:spacing w:after="120"/>
        <w:jc w:val="both"/>
        <w:rPr>
          <w:rFonts w:ascii="Arial" w:hAnsi="Arial" w:cs="Arial"/>
        </w:rPr>
      </w:pPr>
      <w:r>
        <w:rPr>
          <w:rFonts w:ascii="Arial" w:hAnsi="Arial" w:cs="Arial"/>
        </w:rPr>
        <w:t xml:space="preserve">The </w:t>
      </w:r>
      <w:r w:rsidRPr="00D10E41">
        <w:rPr>
          <w:rFonts w:ascii="Arial" w:hAnsi="Arial" w:cs="Arial"/>
        </w:rPr>
        <w:t xml:space="preserve">Anti-Discrimination Act prohibits discrimination on the ground of </w:t>
      </w:r>
      <w:r w:rsidR="006121A7" w:rsidRPr="00D10E41">
        <w:rPr>
          <w:rFonts w:ascii="Arial" w:hAnsi="Arial" w:cs="Arial"/>
        </w:rPr>
        <w:t>disability,</w:t>
      </w:r>
      <w:r w:rsidRPr="00D10E41">
        <w:rPr>
          <w:rFonts w:ascii="Arial" w:hAnsi="Arial" w:cs="Arial"/>
        </w:rPr>
        <w:t xml:space="preserve"> </w:t>
      </w:r>
      <w:r>
        <w:rPr>
          <w:rFonts w:ascii="Arial" w:hAnsi="Arial" w:cs="Arial"/>
        </w:rPr>
        <w:t>but i</w:t>
      </w:r>
      <w:r w:rsidRPr="00D10E41">
        <w:rPr>
          <w:rFonts w:ascii="Arial" w:hAnsi="Arial" w:cs="Arial"/>
        </w:rPr>
        <w:t>t is not a fundamental law that has a capacity to over-ride or invalidate other</w:t>
      </w:r>
      <w:r>
        <w:rPr>
          <w:rFonts w:ascii="Arial" w:hAnsi="Arial" w:cs="Arial"/>
        </w:rPr>
        <w:t xml:space="preserve"> laws of the Northern Territory -</w:t>
      </w:r>
      <w:r w:rsidRPr="00D10E41">
        <w:rPr>
          <w:rFonts w:ascii="Arial" w:hAnsi="Arial" w:cs="Arial"/>
        </w:rPr>
        <w:t xml:space="preserve"> such as Part IIA of the NT Criminal Code. </w:t>
      </w:r>
      <w:r>
        <w:rPr>
          <w:rFonts w:ascii="Arial" w:hAnsi="Arial" w:cs="Arial"/>
        </w:rPr>
        <w:t>T</w:t>
      </w:r>
      <w:r w:rsidRPr="00D10E41">
        <w:rPr>
          <w:rFonts w:ascii="Arial" w:hAnsi="Arial" w:cs="Arial"/>
        </w:rPr>
        <w:t>he Anti-Discrimination Act</w:t>
      </w:r>
      <w:r>
        <w:rPr>
          <w:rStyle w:val="FootnoteReference"/>
          <w:rFonts w:cs="Arial"/>
        </w:rPr>
        <w:footnoteReference w:id="4"/>
      </w:r>
      <w:r w:rsidRPr="00D10E41">
        <w:rPr>
          <w:rFonts w:ascii="Arial" w:hAnsi="Arial" w:cs="Arial"/>
        </w:rPr>
        <w:t xml:space="preserve"> specifically authorises a person to do a discriminatory act that is necessary to comply with</w:t>
      </w:r>
      <w:r>
        <w:rPr>
          <w:rFonts w:ascii="Arial" w:hAnsi="Arial" w:cs="Arial"/>
        </w:rPr>
        <w:t xml:space="preserve"> an act or regulation </w:t>
      </w:r>
      <w:r w:rsidRPr="00D10E41">
        <w:rPr>
          <w:rFonts w:ascii="Arial" w:hAnsi="Arial" w:cs="Arial"/>
        </w:rPr>
        <w:t xml:space="preserve">or is authorised by </w:t>
      </w:r>
      <w:r>
        <w:rPr>
          <w:rFonts w:ascii="Arial" w:hAnsi="Arial" w:cs="Arial"/>
        </w:rPr>
        <w:t>a court or tribunal.</w:t>
      </w:r>
      <w:r w:rsidRPr="00D10E41">
        <w:rPr>
          <w:rFonts w:ascii="Arial" w:hAnsi="Arial" w:cs="Arial"/>
        </w:rPr>
        <w:t xml:space="preserve"> In this case, </w:t>
      </w:r>
      <w:proofErr w:type="gramStart"/>
      <w:r w:rsidRPr="00D10E41">
        <w:rPr>
          <w:rFonts w:ascii="Arial" w:hAnsi="Arial" w:cs="Arial"/>
        </w:rPr>
        <w:t>all of</w:t>
      </w:r>
      <w:proofErr w:type="gramEnd"/>
      <w:r w:rsidRPr="00D10E41">
        <w:rPr>
          <w:rFonts w:ascii="Arial" w:hAnsi="Arial" w:cs="Arial"/>
        </w:rPr>
        <w:t xml:space="preserve"> the conduct complained of by the author has been authorised by the NT Supreme Court under the provisions of Part IIA of the NT Criminal Code.</w:t>
      </w:r>
    </w:p>
    <w:p w14:paraId="78853546" w14:textId="2503A345" w:rsidR="00E4433B" w:rsidRDefault="00E4433B" w:rsidP="00E4433B">
      <w:pPr>
        <w:spacing w:after="120"/>
        <w:jc w:val="both"/>
        <w:rPr>
          <w:rFonts w:ascii="Arial" w:hAnsi="Arial" w:cs="Arial"/>
        </w:rPr>
      </w:pPr>
      <w:r w:rsidRPr="00D10E41">
        <w:rPr>
          <w:rFonts w:ascii="Arial" w:hAnsi="Arial" w:cs="Arial"/>
        </w:rPr>
        <w:t>The author has already complained to the Australi</w:t>
      </w:r>
      <w:r>
        <w:rPr>
          <w:rFonts w:ascii="Arial" w:hAnsi="Arial" w:cs="Arial"/>
        </w:rPr>
        <w:t xml:space="preserve">an Human Rights Commission, which found that the author’s </w:t>
      </w:r>
      <w:r w:rsidRPr="00D10E41">
        <w:rPr>
          <w:rFonts w:ascii="Arial" w:hAnsi="Arial" w:cs="Arial"/>
        </w:rPr>
        <w:t xml:space="preserve">rights under articles 14(1), 19, 25, 26(1) and 28(1) </w:t>
      </w:r>
      <w:r>
        <w:rPr>
          <w:rFonts w:ascii="Arial" w:hAnsi="Arial" w:cs="Arial"/>
        </w:rPr>
        <w:t>have been violated. The Commission</w:t>
      </w:r>
      <w:r w:rsidRPr="00D10E41">
        <w:rPr>
          <w:rFonts w:ascii="Arial" w:hAnsi="Arial" w:cs="Arial"/>
        </w:rPr>
        <w:t xml:space="preserve"> made a series of recommendations to the Government. </w:t>
      </w:r>
      <w:r>
        <w:rPr>
          <w:rFonts w:ascii="Arial" w:hAnsi="Arial" w:cs="Arial"/>
        </w:rPr>
        <w:t>However, t</w:t>
      </w:r>
      <w:r w:rsidRPr="00D10E41">
        <w:rPr>
          <w:rFonts w:ascii="Arial" w:hAnsi="Arial" w:cs="Arial"/>
        </w:rPr>
        <w:t xml:space="preserve">he Attorney-General for Australia rejected </w:t>
      </w:r>
      <w:r>
        <w:rPr>
          <w:rFonts w:ascii="Arial" w:hAnsi="Arial" w:cs="Arial"/>
        </w:rPr>
        <w:t>the recommendations</w:t>
      </w:r>
      <w:r w:rsidRPr="00D10E41">
        <w:rPr>
          <w:rFonts w:ascii="Arial" w:hAnsi="Arial" w:cs="Arial"/>
        </w:rPr>
        <w:t xml:space="preserve"> </w:t>
      </w:r>
      <w:r>
        <w:rPr>
          <w:rFonts w:ascii="Arial" w:hAnsi="Arial" w:cs="Arial"/>
        </w:rPr>
        <w:t>since</w:t>
      </w:r>
      <w:r w:rsidRPr="00D10E41">
        <w:rPr>
          <w:rFonts w:ascii="Arial" w:hAnsi="Arial" w:cs="Arial"/>
        </w:rPr>
        <w:t xml:space="preserve"> the Commission had no</w:t>
      </w:r>
      <w:r>
        <w:rPr>
          <w:rFonts w:ascii="Arial" w:hAnsi="Arial" w:cs="Arial"/>
        </w:rPr>
        <w:t xml:space="preserve"> jurisdiction to undertake this </w:t>
      </w:r>
      <w:r w:rsidRPr="00D10E41">
        <w:rPr>
          <w:rFonts w:ascii="Arial" w:hAnsi="Arial" w:cs="Arial"/>
        </w:rPr>
        <w:t xml:space="preserve">inquiry. </w:t>
      </w:r>
      <w:r>
        <w:rPr>
          <w:rFonts w:ascii="Arial" w:hAnsi="Arial" w:cs="Arial"/>
        </w:rPr>
        <w:t xml:space="preserve"> </w:t>
      </w:r>
    </w:p>
    <w:p w14:paraId="2959B199" w14:textId="77777777" w:rsidR="00E4433B" w:rsidRPr="005F32EE" w:rsidRDefault="00E4433B" w:rsidP="00E4433B">
      <w:pPr>
        <w:spacing w:after="120"/>
        <w:jc w:val="both"/>
        <w:rPr>
          <w:rFonts w:ascii="Arial" w:hAnsi="Arial" w:cs="Arial"/>
        </w:rPr>
      </w:pPr>
      <w:r w:rsidRPr="00D10E41">
        <w:rPr>
          <w:rFonts w:ascii="Arial" w:hAnsi="Arial" w:cs="Arial"/>
        </w:rPr>
        <w:t>As to the possibility to appeal the Court finding that he was not fit to stand trial and to complain under the Anti-Discrimination Act</w:t>
      </w:r>
      <w:r>
        <w:rPr>
          <w:rFonts w:ascii="Arial" w:hAnsi="Arial" w:cs="Arial"/>
        </w:rPr>
        <w:t xml:space="preserve">, the author does not contend the misapplication of the law by </w:t>
      </w:r>
      <w:r w:rsidRPr="00D10E41">
        <w:rPr>
          <w:rFonts w:ascii="Arial" w:hAnsi="Arial" w:cs="Arial"/>
        </w:rPr>
        <w:t xml:space="preserve"> the Supre</w:t>
      </w:r>
      <w:r>
        <w:rPr>
          <w:rFonts w:ascii="Arial" w:hAnsi="Arial" w:cs="Arial"/>
        </w:rPr>
        <w:t>me Court; h</w:t>
      </w:r>
      <w:r w:rsidRPr="00D10E41">
        <w:rPr>
          <w:rFonts w:ascii="Arial" w:hAnsi="Arial" w:cs="Arial"/>
        </w:rPr>
        <w:t xml:space="preserve">is contention is, rather, that Part IIA of the NT Criminal Code </w:t>
      </w:r>
      <w:r>
        <w:rPr>
          <w:rFonts w:ascii="Arial" w:hAnsi="Arial" w:cs="Arial"/>
        </w:rPr>
        <w:t xml:space="preserve">is discriminatory law a </w:t>
      </w:r>
      <w:r w:rsidRPr="00D10E41">
        <w:rPr>
          <w:rFonts w:ascii="Arial" w:hAnsi="Arial" w:cs="Arial"/>
        </w:rPr>
        <w:t>on the basis of his disability</w:t>
      </w:r>
      <w:r>
        <w:rPr>
          <w:rFonts w:ascii="Arial" w:hAnsi="Arial" w:cs="Arial"/>
        </w:rPr>
        <w:t xml:space="preserve">, since it </w:t>
      </w:r>
      <w:r w:rsidRPr="00D10E41">
        <w:rPr>
          <w:rFonts w:ascii="Arial" w:hAnsi="Arial" w:cs="Arial"/>
        </w:rPr>
        <w:t xml:space="preserve">does not provide for adaptations and adjustments that would enable his culpability for the offences to be determined taking into account his </w:t>
      </w:r>
      <w:r>
        <w:rPr>
          <w:rFonts w:ascii="Arial" w:hAnsi="Arial" w:cs="Arial"/>
        </w:rPr>
        <w:t>intellectual disability</w:t>
      </w:r>
      <w:r w:rsidRPr="00D10E41">
        <w:rPr>
          <w:rFonts w:ascii="Arial" w:hAnsi="Arial" w:cs="Arial"/>
        </w:rPr>
        <w:t>. As to remedies for deprivation of liberty, the author accepts again</w:t>
      </w:r>
      <w:r>
        <w:rPr>
          <w:rFonts w:ascii="Arial" w:hAnsi="Arial" w:cs="Arial"/>
        </w:rPr>
        <w:t xml:space="preserve"> the correct application of </w:t>
      </w:r>
      <w:r w:rsidRPr="00D10E41">
        <w:rPr>
          <w:rFonts w:ascii="Arial" w:hAnsi="Arial" w:cs="Arial"/>
        </w:rPr>
        <w:t xml:space="preserve">Part IIA of the NT Criminal Code in his case and </w:t>
      </w:r>
      <w:r>
        <w:rPr>
          <w:rFonts w:ascii="Arial" w:hAnsi="Arial" w:cs="Arial"/>
        </w:rPr>
        <w:t>thus,</w:t>
      </w:r>
      <w:r w:rsidRPr="005F32EE">
        <w:rPr>
          <w:rFonts w:ascii="Arial" w:hAnsi="Arial" w:cs="Arial"/>
        </w:rPr>
        <w:t xml:space="preserve"> any appeal would be a futility</w:t>
      </w:r>
      <w:r>
        <w:rPr>
          <w:rFonts w:ascii="Arial" w:hAnsi="Arial" w:cs="Arial"/>
        </w:rPr>
        <w:t>.</w:t>
      </w:r>
    </w:p>
    <w:p w14:paraId="7C791C56" w14:textId="353ADB5C" w:rsidR="00421756" w:rsidRPr="00421756" w:rsidRDefault="00E4433B" w:rsidP="00E4433B">
      <w:pPr>
        <w:spacing w:after="120"/>
        <w:jc w:val="both"/>
        <w:rPr>
          <w:rFonts w:ascii="Arial" w:hAnsi="Arial" w:cs="Arial"/>
        </w:rPr>
      </w:pPr>
      <w:r w:rsidRPr="004C0975">
        <w:rPr>
          <w:rFonts w:ascii="Arial" w:hAnsi="Arial" w:cs="Arial"/>
        </w:rPr>
        <w:t>The author does not agree that Part IIA of the Code constitutes legitimate differential treatment which do</w:t>
      </w:r>
      <w:r>
        <w:rPr>
          <w:rFonts w:ascii="Arial" w:hAnsi="Arial" w:cs="Arial"/>
        </w:rPr>
        <w:t>es not amount to discrimination: t</w:t>
      </w:r>
      <w:r w:rsidRPr="004C0975">
        <w:rPr>
          <w:rFonts w:ascii="Arial" w:hAnsi="Arial" w:cs="Arial"/>
        </w:rPr>
        <w:t xml:space="preserve">he practical effect of the author being found not guilty because of intellectual and psychosocial </w:t>
      </w:r>
      <w:r>
        <w:rPr>
          <w:rFonts w:ascii="Arial" w:hAnsi="Arial" w:cs="Arial"/>
        </w:rPr>
        <w:t>disabilities</w:t>
      </w:r>
      <w:r w:rsidRPr="004C0975">
        <w:rPr>
          <w:rFonts w:ascii="Arial" w:hAnsi="Arial" w:cs="Arial"/>
        </w:rPr>
        <w:t xml:space="preserve"> </w:t>
      </w:r>
      <w:r w:rsidR="00902E1D">
        <w:rPr>
          <w:rFonts w:ascii="Arial" w:hAnsi="Arial" w:cs="Arial"/>
        </w:rPr>
        <w:t xml:space="preserve">was </w:t>
      </w:r>
      <w:r w:rsidRPr="004C0975">
        <w:rPr>
          <w:rFonts w:ascii="Arial" w:hAnsi="Arial" w:cs="Arial"/>
        </w:rPr>
        <w:t>that he has been confined in detention facilities for a period far in excess of any term of imprisonment that might have been imposed had he been convicted of the offences with which he was charged.</w:t>
      </w:r>
      <w:r>
        <w:rPr>
          <w:rFonts w:ascii="Arial" w:hAnsi="Arial" w:cs="Arial"/>
        </w:rPr>
        <w:t xml:space="preserve"> </w:t>
      </w:r>
      <w:r w:rsidRPr="00D10E41">
        <w:rPr>
          <w:rFonts w:ascii="Arial" w:hAnsi="Arial" w:cs="Arial"/>
        </w:rPr>
        <w:t xml:space="preserve">Nor do the provisions of Part IIA of the Code constitute legitimate differential treatment on the basis that they operate to protect the community from a “continuing danger” presented by the author. </w:t>
      </w:r>
      <w:r>
        <w:rPr>
          <w:rFonts w:ascii="Arial" w:hAnsi="Arial" w:cs="Arial"/>
        </w:rPr>
        <w:t>In fact, o</w:t>
      </w:r>
      <w:r w:rsidRPr="00D10E41">
        <w:rPr>
          <w:rFonts w:ascii="Arial" w:hAnsi="Arial" w:cs="Arial"/>
        </w:rPr>
        <w:t>nly persons with cognitive impairment may be</w:t>
      </w:r>
      <w:r>
        <w:rPr>
          <w:rFonts w:ascii="Arial" w:hAnsi="Arial" w:cs="Arial"/>
        </w:rPr>
        <w:t xml:space="preserve"> subjected to these provisions. </w:t>
      </w:r>
    </w:p>
    <w:p w14:paraId="60D40AE5" w14:textId="77777777" w:rsidR="00D10E41" w:rsidRDefault="00D10E41" w:rsidP="00FD6FD7">
      <w:pPr>
        <w:jc w:val="both"/>
        <w:rPr>
          <w:rFonts w:ascii="Arial" w:hAnsi="Arial" w:cs="Arial"/>
        </w:rPr>
      </w:pPr>
    </w:p>
    <w:p w14:paraId="73C49BA5" w14:textId="77777777" w:rsidR="00EB5117" w:rsidRDefault="00EB5117" w:rsidP="00FD6FD7">
      <w:pPr>
        <w:jc w:val="both"/>
        <w:rPr>
          <w:rFonts w:ascii="Arial" w:hAnsi="Arial" w:cs="Arial"/>
          <w:b/>
        </w:rPr>
      </w:pPr>
      <w:r>
        <w:rPr>
          <w:rFonts w:ascii="Arial" w:hAnsi="Arial" w:cs="Arial"/>
          <w:b/>
        </w:rPr>
        <w:t xml:space="preserve">State party’s additional observation </w:t>
      </w:r>
    </w:p>
    <w:p w14:paraId="1B48991B" w14:textId="674929DF" w:rsidR="00F32924" w:rsidRPr="00F32924" w:rsidRDefault="00F32924" w:rsidP="00F32924">
      <w:pPr>
        <w:jc w:val="both"/>
        <w:rPr>
          <w:rFonts w:ascii="Arial" w:hAnsi="Arial" w:cs="Arial"/>
        </w:rPr>
      </w:pPr>
      <w:r w:rsidRPr="00F32924">
        <w:rPr>
          <w:rFonts w:ascii="Arial" w:hAnsi="Arial" w:cs="Arial"/>
        </w:rPr>
        <w:t>In January 2016, the author was gradually relocated from the Secure Care Facility to a community residence. Since 9 February 2017, he live</w:t>
      </w:r>
      <w:r>
        <w:rPr>
          <w:rFonts w:ascii="Arial" w:hAnsi="Arial" w:cs="Arial"/>
        </w:rPr>
        <w:t>s</w:t>
      </w:r>
      <w:r w:rsidRPr="00F32924">
        <w:rPr>
          <w:rFonts w:ascii="Arial" w:hAnsi="Arial" w:cs="Arial"/>
        </w:rPr>
        <w:t xml:space="preserve"> in a house in Alice Springs, together with another person requiring similar care. He is assisted on a full-time basis by disability support staff</w:t>
      </w:r>
      <w:r>
        <w:rPr>
          <w:rFonts w:ascii="Arial" w:hAnsi="Arial" w:cs="Arial"/>
        </w:rPr>
        <w:t xml:space="preserve">. </w:t>
      </w:r>
      <w:r w:rsidRPr="00F32924">
        <w:rPr>
          <w:rFonts w:ascii="Arial" w:hAnsi="Arial" w:cs="Arial"/>
        </w:rPr>
        <w:t>On 22 May 2017, the author’s Custodial Supervision Order was formally varied to a N</w:t>
      </w:r>
      <w:r>
        <w:rPr>
          <w:rFonts w:ascii="Arial" w:hAnsi="Arial" w:cs="Arial"/>
        </w:rPr>
        <w:t>on-Custodial Supervision Order, under the recommendation of</w:t>
      </w:r>
      <w:r w:rsidRPr="00F32924">
        <w:rPr>
          <w:rFonts w:ascii="Arial" w:hAnsi="Arial" w:cs="Arial"/>
        </w:rPr>
        <w:t xml:space="preserve"> the NT Department of Health</w:t>
      </w:r>
      <w:r>
        <w:rPr>
          <w:rFonts w:ascii="Arial" w:hAnsi="Arial" w:cs="Arial"/>
        </w:rPr>
        <w:t xml:space="preserve">. </w:t>
      </w:r>
      <w:r w:rsidRPr="00F32924">
        <w:rPr>
          <w:rFonts w:ascii="Arial" w:hAnsi="Arial" w:cs="Arial"/>
        </w:rPr>
        <w:t>The author’s Supervision Order permits his return to the Secure Care Facility if his behaviour deteriorates</w:t>
      </w:r>
      <w:r>
        <w:rPr>
          <w:rFonts w:ascii="Arial" w:hAnsi="Arial" w:cs="Arial"/>
        </w:rPr>
        <w:t>; t</w:t>
      </w:r>
      <w:r w:rsidRPr="00F32924">
        <w:rPr>
          <w:rFonts w:ascii="Arial" w:hAnsi="Arial" w:cs="Arial"/>
        </w:rPr>
        <w:t>o this end, an application to the Supreme Court must be made if he is to remain at the Secure Care Facility for more than two working days.</w:t>
      </w:r>
      <w:r>
        <w:rPr>
          <w:rFonts w:ascii="Arial" w:hAnsi="Arial" w:cs="Arial"/>
        </w:rPr>
        <w:t xml:space="preserve"> </w:t>
      </w:r>
      <w:r w:rsidRPr="00F32924">
        <w:rPr>
          <w:rFonts w:ascii="Arial" w:hAnsi="Arial" w:cs="Arial"/>
        </w:rPr>
        <w:t>The author</w:t>
      </w:r>
      <w:r>
        <w:rPr>
          <w:rFonts w:ascii="Arial" w:hAnsi="Arial" w:cs="Arial"/>
        </w:rPr>
        <w:t xml:space="preserve"> c</w:t>
      </w:r>
      <w:r w:rsidRPr="00F32924">
        <w:rPr>
          <w:rFonts w:ascii="Arial" w:hAnsi="Arial" w:cs="Arial"/>
        </w:rPr>
        <w:t>ontinues to be subject to a Guardianship Order whereby the Office of the Public Guardian and the Community Guardian are to be consulted for all health and accommodation related matters.</w:t>
      </w:r>
    </w:p>
    <w:p w14:paraId="243A42C4" w14:textId="77777777" w:rsidR="00F32924" w:rsidRDefault="00F32924" w:rsidP="00FD6FD7">
      <w:pPr>
        <w:jc w:val="both"/>
        <w:rPr>
          <w:rFonts w:ascii="Arial" w:hAnsi="Arial" w:cs="Arial"/>
          <w:b/>
        </w:rPr>
      </w:pPr>
    </w:p>
    <w:p w14:paraId="65D93145" w14:textId="58940A91" w:rsidR="002E604E" w:rsidRDefault="002E604E" w:rsidP="00FD6FD7">
      <w:pPr>
        <w:jc w:val="both"/>
        <w:rPr>
          <w:rFonts w:ascii="Arial" w:hAnsi="Arial" w:cs="Arial"/>
          <w:b/>
        </w:rPr>
      </w:pPr>
      <w:r w:rsidRPr="00A31760">
        <w:rPr>
          <w:rFonts w:ascii="Arial" w:hAnsi="Arial" w:cs="Arial"/>
          <w:b/>
        </w:rPr>
        <w:t>Committee’s consideration of admissibility</w:t>
      </w:r>
    </w:p>
    <w:p w14:paraId="586A4D2B" w14:textId="77777777" w:rsidR="000614D5" w:rsidRPr="002B5CA9" w:rsidRDefault="000614D5" w:rsidP="000614D5">
      <w:pPr>
        <w:jc w:val="both"/>
        <w:rPr>
          <w:rFonts w:ascii="Arial" w:hAnsi="Arial" w:cs="Arial"/>
          <w:color w:val="000000" w:themeColor="text1"/>
        </w:rPr>
      </w:pPr>
      <w:r w:rsidRPr="002B5CA9">
        <w:rPr>
          <w:rFonts w:ascii="Arial" w:hAnsi="Arial" w:cs="Arial"/>
          <w:color w:val="000000" w:themeColor="text1"/>
        </w:rPr>
        <w:lastRenderedPageBreak/>
        <w:t>In accordance with article 2 of the OP and with rule 65 of th</w:t>
      </w:r>
      <w:r w:rsidRPr="00BC254D">
        <w:rPr>
          <w:rFonts w:ascii="Arial" w:hAnsi="Arial" w:cs="Arial"/>
          <w:color w:val="000000" w:themeColor="text1"/>
        </w:rPr>
        <w:t xml:space="preserve">e rules of procedure, the Committee </w:t>
      </w:r>
      <w:proofErr w:type="gramStart"/>
      <w:r w:rsidRPr="00BC254D">
        <w:rPr>
          <w:rFonts w:ascii="Arial" w:hAnsi="Arial" w:cs="Arial"/>
          <w:color w:val="000000" w:themeColor="text1"/>
        </w:rPr>
        <w:t>has to</w:t>
      </w:r>
      <w:proofErr w:type="gramEnd"/>
      <w:r w:rsidRPr="00BC254D">
        <w:rPr>
          <w:rFonts w:ascii="Arial" w:hAnsi="Arial" w:cs="Arial"/>
          <w:color w:val="000000" w:themeColor="text1"/>
        </w:rPr>
        <w:t xml:space="preserve"> decide on the admissibility of the communication before considering any claim in a communication.</w:t>
      </w:r>
      <w:r w:rsidRPr="002B5CA9">
        <w:rPr>
          <w:rFonts w:ascii="Arial" w:hAnsi="Arial" w:cs="Arial"/>
          <w:color w:val="000000" w:themeColor="text1"/>
        </w:rPr>
        <w:t xml:space="preserve"> </w:t>
      </w:r>
    </w:p>
    <w:p w14:paraId="011F515A" w14:textId="77777777" w:rsidR="000614D5" w:rsidRPr="002B5CA9" w:rsidRDefault="000614D5" w:rsidP="000614D5">
      <w:pPr>
        <w:jc w:val="both"/>
        <w:rPr>
          <w:rFonts w:ascii="Arial" w:hAnsi="Arial" w:cs="Arial"/>
          <w:color w:val="000000" w:themeColor="text1"/>
        </w:rPr>
      </w:pPr>
      <w:r w:rsidRPr="00E11244">
        <w:rPr>
          <w:rFonts w:ascii="Arial" w:hAnsi="Arial" w:cs="Arial"/>
          <w:color w:val="000000" w:themeColor="text1"/>
          <w:u w:val="single"/>
        </w:rPr>
        <w:t>First</w:t>
      </w:r>
      <w:r>
        <w:rPr>
          <w:rFonts w:ascii="Arial" w:hAnsi="Arial" w:cs="Arial"/>
          <w:color w:val="000000" w:themeColor="text1"/>
        </w:rPr>
        <w:t>, t</w:t>
      </w:r>
      <w:r w:rsidRPr="002B5CA9">
        <w:rPr>
          <w:rFonts w:ascii="Arial" w:hAnsi="Arial" w:cs="Arial"/>
          <w:color w:val="000000" w:themeColor="text1"/>
        </w:rPr>
        <w:t xml:space="preserve">he Committee </w:t>
      </w:r>
      <w:r w:rsidRPr="00902E1D">
        <w:rPr>
          <w:rFonts w:ascii="Arial" w:hAnsi="Arial" w:cs="Arial"/>
          <w:color w:val="000000" w:themeColor="text1"/>
        </w:rPr>
        <w:t xml:space="preserve">has </w:t>
      </w:r>
      <w:r w:rsidRPr="003C10F7">
        <w:rPr>
          <w:rFonts w:ascii="Arial" w:hAnsi="Arial" w:cs="Arial"/>
          <w:color w:val="000000" w:themeColor="text1"/>
        </w:rPr>
        <w:t>ascertained</w:t>
      </w:r>
      <w:r>
        <w:rPr>
          <w:rFonts w:ascii="Arial" w:hAnsi="Arial" w:cs="Arial"/>
          <w:color w:val="000000" w:themeColor="text1"/>
        </w:rPr>
        <w:t xml:space="preserve"> </w:t>
      </w:r>
      <w:r w:rsidRPr="002B5CA9">
        <w:rPr>
          <w:rFonts w:ascii="Arial" w:hAnsi="Arial" w:cs="Arial"/>
          <w:color w:val="000000" w:themeColor="text1"/>
        </w:rPr>
        <w:t xml:space="preserve">that the same </w:t>
      </w:r>
      <w:r w:rsidRPr="00E11244">
        <w:rPr>
          <w:rFonts w:ascii="Arial" w:hAnsi="Arial" w:cs="Arial"/>
          <w:color w:val="000000" w:themeColor="text1"/>
          <w:u w:val="single"/>
        </w:rPr>
        <w:t>matter was not been examined</w:t>
      </w:r>
      <w:r w:rsidRPr="002B5CA9">
        <w:rPr>
          <w:rFonts w:ascii="Arial" w:hAnsi="Arial" w:cs="Arial"/>
          <w:color w:val="000000" w:themeColor="text1"/>
        </w:rPr>
        <w:t xml:space="preserve"> and it is not being examined under another procedural of international investigation or settlement. </w:t>
      </w:r>
    </w:p>
    <w:p w14:paraId="2FB10834" w14:textId="1DB14193" w:rsidR="006121A7" w:rsidRDefault="006F464F" w:rsidP="006121A7">
      <w:pPr>
        <w:spacing w:after="0"/>
        <w:jc w:val="both"/>
        <w:rPr>
          <w:rFonts w:ascii="Arial" w:hAnsi="Arial" w:cs="Arial"/>
          <w:color w:val="000000" w:themeColor="text1"/>
        </w:rPr>
      </w:pPr>
      <w:r>
        <w:rPr>
          <w:rFonts w:ascii="Arial" w:hAnsi="Arial" w:cs="Arial"/>
          <w:color w:val="000000" w:themeColor="text1"/>
          <w:u w:val="single"/>
        </w:rPr>
        <w:t>Second</w:t>
      </w:r>
      <w:r w:rsidR="000614D5">
        <w:rPr>
          <w:rFonts w:ascii="Arial" w:hAnsi="Arial" w:cs="Arial"/>
          <w:color w:val="000000" w:themeColor="text1"/>
          <w:u w:val="single"/>
        </w:rPr>
        <w:t xml:space="preserve">, </w:t>
      </w:r>
      <w:r w:rsidR="000614D5" w:rsidRPr="00B70CA6">
        <w:rPr>
          <w:rFonts w:ascii="Arial" w:hAnsi="Arial" w:cs="Arial"/>
          <w:color w:val="000000" w:themeColor="text1"/>
        </w:rPr>
        <w:t>the</w:t>
      </w:r>
      <w:r w:rsidR="000614D5">
        <w:rPr>
          <w:rFonts w:ascii="Arial" w:hAnsi="Arial" w:cs="Arial"/>
          <w:color w:val="000000" w:themeColor="text1"/>
        </w:rPr>
        <w:t xml:space="preserve"> Committee notes the </w:t>
      </w:r>
      <w:r w:rsidR="000614D5" w:rsidRPr="00842CB6">
        <w:rPr>
          <w:rFonts w:ascii="Arial" w:hAnsi="Arial" w:cs="Arial"/>
          <w:color w:val="000000" w:themeColor="text1"/>
          <w:u w:val="single"/>
        </w:rPr>
        <w:t>State’s arguments relating to</w:t>
      </w:r>
      <w:r w:rsidR="000614D5" w:rsidRPr="00560704">
        <w:rPr>
          <w:rFonts w:ascii="Arial" w:hAnsi="Arial" w:cs="Arial"/>
          <w:color w:val="000000" w:themeColor="text1"/>
        </w:rPr>
        <w:t xml:space="preserve"> </w:t>
      </w:r>
      <w:r w:rsidR="000614D5" w:rsidRPr="00842CB6">
        <w:rPr>
          <w:rFonts w:ascii="Arial" w:hAnsi="Arial" w:cs="Arial"/>
          <w:color w:val="000000" w:themeColor="text1"/>
          <w:u w:val="single"/>
        </w:rPr>
        <w:t xml:space="preserve">the lack of exhaustion of domestic remedies </w:t>
      </w:r>
      <w:r w:rsidR="000614D5" w:rsidRPr="00560704">
        <w:rPr>
          <w:rFonts w:ascii="Arial" w:hAnsi="Arial" w:cs="Arial"/>
          <w:color w:val="000000" w:themeColor="text1"/>
        </w:rPr>
        <w:t>in respect of the author’s claims</w:t>
      </w:r>
      <w:r w:rsidR="000614D5">
        <w:rPr>
          <w:rFonts w:ascii="Arial" w:hAnsi="Arial" w:cs="Arial"/>
          <w:color w:val="000000" w:themeColor="text1"/>
        </w:rPr>
        <w:t xml:space="preserve"> and it noted as well the authors’ arguments saying that </w:t>
      </w:r>
      <w:r w:rsidR="000614D5" w:rsidRPr="00B70CA6">
        <w:rPr>
          <w:rFonts w:ascii="Arial" w:hAnsi="Arial" w:cs="Arial"/>
          <w:color w:val="000000" w:themeColor="text1"/>
        </w:rPr>
        <w:t xml:space="preserve">the Anti-Discrimination Act is not a fundamental law that can invalidate other laws such as the NT Criminal Code, and </w:t>
      </w:r>
      <w:r w:rsidR="000614D5">
        <w:rPr>
          <w:rFonts w:ascii="Arial" w:hAnsi="Arial" w:cs="Arial"/>
          <w:color w:val="000000" w:themeColor="text1"/>
        </w:rPr>
        <w:t>that section 53 of Anti-Discriminatory Act provides for</w:t>
      </w:r>
      <w:r w:rsidR="000614D5" w:rsidRPr="00B70CA6">
        <w:rPr>
          <w:rFonts w:ascii="Arial" w:hAnsi="Arial" w:cs="Arial"/>
          <w:color w:val="000000" w:themeColor="text1"/>
        </w:rPr>
        <w:t xml:space="preserve"> an exception to perform a discriminatory act. The Committee also notes that the author’s complaints before the Australian Human Rights Commission have not led to any response from</w:t>
      </w:r>
      <w:r w:rsidR="000614D5">
        <w:rPr>
          <w:rFonts w:ascii="Arial" w:hAnsi="Arial" w:cs="Arial"/>
          <w:color w:val="000000" w:themeColor="text1"/>
        </w:rPr>
        <w:t xml:space="preserve"> the part of the NT Government and that </w:t>
      </w:r>
      <w:r w:rsidR="000614D5" w:rsidRPr="00B70CA6">
        <w:rPr>
          <w:rFonts w:ascii="Arial" w:hAnsi="Arial" w:cs="Arial"/>
          <w:color w:val="000000" w:themeColor="text1"/>
        </w:rPr>
        <w:t>the Australian Human Rights Commission</w:t>
      </w:r>
      <w:r w:rsidR="000614D5">
        <w:rPr>
          <w:rFonts w:ascii="Arial" w:hAnsi="Arial" w:cs="Arial"/>
          <w:color w:val="000000" w:themeColor="text1"/>
        </w:rPr>
        <w:t xml:space="preserve"> can</w:t>
      </w:r>
      <w:r w:rsidR="000614D5" w:rsidRPr="00B70CA6">
        <w:rPr>
          <w:rFonts w:ascii="Arial" w:hAnsi="Arial" w:cs="Arial"/>
          <w:color w:val="000000" w:themeColor="text1"/>
        </w:rPr>
        <w:t>not be considered as effective remedies</w:t>
      </w:r>
      <w:r w:rsidR="000614D5">
        <w:rPr>
          <w:rFonts w:ascii="Arial" w:hAnsi="Arial" w:cs="Arial"/>
          <w:color w:val="000000" w:themeColor="text1"/>
        </w:rPr>
        <w:t xml:space="preserve">, since it does not give any </w:t>
      </w:r>
      <w:r w:rsidR="000614D5" w:rsidRPr="00B70CA6">
        <w:rPr>
          <w:rFonts w:ascii="Arial" w:hAnsi="Arial" w:cs="Arial"/>
          <w:color w:val="000000" w:themeColor="text1"/>
        </w:rPr>
        <w:t>enforceable remedy for violations of human rights</w:t>
      </w:r>
      <w:r w:rsidR="000614D5">
        <w:rPr>
          <w:rFonts w:ascii="Arial" w:hAnsi="Arial" w:cs="Arial"/>
          <w:color w:val="000000" w:themeColor="text1"/>
        </w:rPr>
        <w:t xml:space="preserve">. </w:t>
      </w:r>
      <w:r w:rsidR="000614D5" w:rsidRPr="00305C0D">
        <w:rPr>
          <w:rFonts w:ascii="Arial" w:hAnsi="Arial" w:cs="Arial"/>
          <w:color w:val="000000" w:themeColor="text1"/>
          <w:u w:val="single"/>
        </w:rPr>
        <w:t>Accordingly, the complaint under article 5 is admissible under article 2(d) of the Optional Protocol.</w:t>
      </w:r>
    </w:p>
    <w:p w14:paraId="342D6E82" w14:textId="77777777" w:rsidR="006121A7" w:rsidRDefault="006121A7" w:rsidP="006121A7">
      <w:pPr>
        <w:spacing w:after="0"/>
        <w:jc w:val="both"/>
        <w:rPr>
          <w:rFonts w:ascii="Arial" w:hAnsi="Arial" w:cs="Arial"/>
          <w:color w:val="000000" w:themeColor="text1"/>
        </w:rPr>
      </w:pPr>
    </w:p>
    <w:p w14:paraId="464590B8" w14:textId="070D98F1" w:rsidR="000614D5" w:rsidRDefault="000614D5" w:rsidP="000614D5">
      <w:pPr>
        <w:jc w:val="both"/>
        <w:rPr>
          <w:rFonts w:ascii="Arial" w:hAnsi="Arial" w:cs="Arial"/>
          <w:color w:val="000000" w:themeColor="text1"/>
        </w:rPr>
      </w:pPr>
      <w:r>
        <w:rPr>
          <w:rFonts w:ascii="Arial" w:hAnsi="Arial" w:cs="Arial"/>
          <w:color w:val="000000" w:themeColor="text1"/>
        </w:rPr>
        <w:t xml:space="preserve">With regard to Article 12, 13 and 14, the Committee </w:t>
      </w:r>
      <w:r w:rsidRPr="007C4F1C">
        <w:rPr>
          <w:rFonts w:ascii="Arial" w:hAnsi="Arial" w:cs="Arial"/>
          <w:color w:val="000000" w:themeColor="text1"/>
        </w:rPr>
        <w:t xml:space="preserve">notes that the author has never appealed against the Supreme Court’s finding that he was </w:t>
      </w:r>
      <w:r>
        <w:rPr>
          <w:rFonts w:ascii="Arial" w:hAnsi="Arial" w:cs="Arial"/>
          <w:color w:val="000000" w:themeColor="text1"/>
        </w:rPr>
        <w:t>not fit to stand trial (art.</w:t>
      </w:r>
      <w:r w:rsidRPr="007C4F1C">
        <w:rPr>
          <w:rFonts w:ascii="Arial" w:hAnsi="Arial" w:cs="Arial"/>
          <w:color w:val="000000" w:themeColor="text1"/>
        </w:rPr>
        <w:t xml:space="preserve">12), </w:t>
      </w:r>
      <w:r>
        <w:rPr>
          <w:rFonts w:ascii="Arial" w:hAnsi="Arial" w:cs="Arial"/>
          <w:color w:val="000000" w:themeColor="text1"/>
        </w:rPr>
        <w:t xml:space="preserve">as well as for the violation of article </w:t>
      </w:r>
      <w:r w:rsidRPr="007C4F1C">
        <w:rPr>
          <w:rFonts w:ascii="Arial" w:hAnsi="Arial" w:cs="Arial"/>
          <w:color w:val="000000" w:themeColor="text1"/>
        </w:rPr>
        <w:t>that he has not made a complaint of discrimination under section 24 of the Anti-Discrimination Act to reques</w:t>
      </w:r>
      <w:r>
        <w:rPr>
          <w:rFonts w:ascii="Arial" w:hAnsi="Arial" w:cs="Arial"/>
          <w:color w:val="000000" w:themeColor="text1"/>
        </w:rPr>
        <w:t>t special accommodation (art.1</w:t>
      </w:r>
      <w:r w:rsidRPr="007C4F1C">
        <w:rPr>
          <w:rFonts w:ascii="Arial" w:hAnsi="Arial" w:cs="Arial"/>
          <w:color w:val="000000" w:themeColor="text1"/>
        </w:rPr>
        <w:t>3) and that he has never challenged the custod</w:t>
      </w:r>
      <w:r>
        <w:rPr>
          <w:rFonts w:ascii="Arial" w:hAnsi="Arial" w:cs="Arial"/>
          <w:color w:val="000000" w:themeColor="text1"/>
        </w:rPr>
        <w:t>ial supervision orders (art.</w:t>
      </w:r>
      <w:r w:rsidRPr="007C4F1C">
        <w:rPr>
          <w:rFonts w:ascii="Arial" w:hAnsi="Arial" w:cs="Arial"/>
          <w:color w:val="000000" w:themeColor="text1"/>
        </w:rPr>
        <w:t>14). However, the Committee also recalls</w:t>
      </w:r>
      <w:r>
        <w:rPr>
          <w:rFonts w:ascii="Arial" w:hAnsi="Arial" w:cs="Arial"/>
          <w:color w:val="000000" w:themeColor="text1"/>
        </w:rPr>
        <w:t xml:space="preserve"> its jurisprudence and that domestic remedies do</w:t>
      </w:r>
      <w:r w:rsidRPr="007C4F1C">
        <w:rPr>
          <w:rFonts w:ascii="Arial" w:hAnsi="Arial" w:cs="Arial"/>
          <w:color w:val="000000" w:themeColor="text1"/>
        </w:rPr>
        <w:t xml:space="preserve"> not</w:t>
      </w:r>
      <w:r>
        <w:rPr>
          <w:rFonts w:ascii="Arial" w:hAnsi="Arial" w:cs="Arial"/>
          <w:color w:val="000000" w:themeColor="text1"/>
        </w:rPr>
        <w:t xml:space="preserve"> need</w:t>
      </w:r>
      <w:r w:rsidR="00882CF3">
        <w:rPr>
          <w:rFonts w:ascii="Arial" w:hAnsi="Arial" w:cs="Arial"/>
          <w:color w:val="000000" w:themeColor="text1"/>
        </w:rPr>
        <w:t xml:space="preserve"> to</w:t>
      </w:r>
      <w:r w:rsidRPr="007C4F1C">
        <w:rPr>
          <w:rFonts w:ascii="Arial" w:hAnsi="Arial" w:cs="Arial"/>
          <w:color w:val="000000" w:themeColor="text1"/>
        </w:rPr>
        <w:t xml:space="preserve"> be exhausted if they objectively have no prospect of success. In this connection</w:t>
      </w:r>
      <w:r w:rsidRPr="003C10F7">
        <w:rPr>
          <w:rFonts w:ascii="Arial" w:hAnsi="Arial" w:cs="Arial"/>
          <w:color w:val="000000" w:themeColor="text1"/>
        </w:rPr>
        <w:t>, the Committee notes the author’s argument that for his appeal to have any chance of success</w:t>
      </w:r>
      <w:r w:rsidR="003C10F7" w:rsidRPr="003C10F7">
        <w:t xml:space="preserve"> </w:t>
      </w:r>
      <w:r w:rsidR="003C10F7" w:rsidRPr="003C10F7">
        <w:rPr>
          <w:rFonts w:ascii="Arial" w:hAnsi="Arial" w:cs="Arial"/>
          <w:color w:val="000000" w:themeColor="text1"/>
        </w:rPr>
        <w:t>he would have had to demonstrate that the Court’s decisions were in error, while in fact they were adopted in compliance with the Northern Territory Criminal Code</w:t>
      </w:r>
      <w:r w:rsidRPr="003C10F7">
        <w:rPr>
          <w:rFonts w:ascii="Arial" w:hAnsi="Arial" w:cs="Arial"/>
          <w:color w:val="000000" w:themeColor="text1"/>
        </w:rPr>
        <w:t>. The Committee notes that this appreciation does not correspond to</w:t>
      </w:r>
      <w:r w:rsidRPr="007C4F1C">
        <w:rPr>
          <w:rFonts w:ascii="Arial" w:hAnsi="Arial" w:cs="Arial"/>
          <w:color w:val="000000" w:themeColor="text1"/>
        </w:rPr>
        <w:t xml:space="preserve"> a question of interpretation or application of the legislation by domestic courts. In view thereof, the Committee considers that no additional effective remedi</w:t>
      </w:r>
      <w:r>
        <w:rPr>
          <w:rFonts w:ascii="Arial" w:hAnsi="Arial" w:cs="Arial"/>
          <w:color w:val="000000" w:themeColor="text1"/>
        </w:rPr>
        <w:t>es were available to the author; thus</w:t>
      </w:r>
      <w:r w:rsidRPr="0079567E">
        <w:rPr>
          <w:rFonts w:ascii="Arial" w:hAnsi="Arial" w:cs="Arial"/>
          <w:color w:val="000000" w:themeColor="text1"/>
          <w:u w:val="single"/>
        </w:rPr>
        <w:t>, his claims under articles 12, 13 and 14 are also admissible under article 2(d) of the Optional Protoco</w:t>
      </w:r>
      <w:r w:rsidRPr="007C4F1C">
        <w:rPr>
          <w:rFonts w:ascii="Arial" w:hAnsi="Arial" w:cs="Arial"/>
          <w:color w:val="000000" w:themeColor="text1"/>
        </w:rPr>
        <w:t>l.</w:t>
      </w:r>
    </w:p>
    <w:p w14:paraId="75CDB047" w14:textId="5B05D7C0" w:rsidR="000614D5" w:rsidRPr="000F7364" w:rsidRDefault="006F464F" w:rsidP="000614D5">
      <w:pPr>
        <w:jc w:val="both"/>
        <w:rPr>
          <w:rFonts w:ascii="Arial" w:hAnsi="Arial" w:cs="Arial"/>
          <w:color w:val="000000" w:themeColor="text1"/>
          <w:u w:val="single"/>
        </w:rPr>
      </w:pPr>
      <w:r>
        <w:rPr>
          <w:rFonts w:ascii="Arial" w:hAnsi="Arial" w:cs="Arial"/>
          <w:color w:val="000000" w:themeColor="text1"/>
        </w:rPr>
        <w:t>Third</w:t>
      </w:r>
      <w:r w:rsidR="000614D5">
        <w:rPr>
          <w:rFonts w:ascii="Arial" w:hAnsi="Arial" w:cs="Arial"/>
          <w:color w:val="000000" w:themeColor="text1"/>
        </w:rPr>
        <w:t xml:space="preserve">, the Committee </w:t>
      </w:r>
      <w:r w:rsidR="000614D5" w:rsidRPr="00560704">
        <w:rPr>
          <w:rFonts w:ascii="Arial" w:hAnsi="Arial" w:cs="Arial"/>
          <w:color w:val="000000" w:themeColor="text1"/>
        </w:rPr>
        <w:t xml:space="preserve">notes the </w:t>
      </w:r>
      <w:r w:rsidR="000614D5" w:rsidRPr="00560704">
        <w:rPr>
          <w:rFonts w:ascii="Arial" w:hAnsi="Arial" w:cs="Arial"/>
          <w:color w:val="000000" w:themeColor="text1"/>
          <w:u w:val="single"/>
        </w:rPr>
        <w:t xml:space="preserve">State party’s plea of inadmissibility </w:t>
      </w:r>
      <w:proofErr w:type="spellStart"/>
      <w:r w:rsidR="000614D5" w:rsidRPr="00560704">
        <w:rPr>
          <w:rFonts w:ascii="Arial" w:hAnsi="Arial" w:cs="Arial"/>
          <w:i/>
          <w:color w:val="000000" w:themeColor="text1"/>
          <w:u w:val="single"/>
        </w:rPr>
        <w:t>ratione</w:t>
      </w:r>
      <w:proofErr w:type="spellEnd"/>
      <w:r w:rsidR="000614D5" w:rsidRPr="00560704">
        <w:rPr>
          <w:rFonts w:ascii="Arial" w:hAnsi="Arial" w:cs="Arial"/>
          <w:i/>
          <w:color w:val="000000" w:themeColor="text1"/>
          <w:u w:val="single"/>
        </w:rPr>
        <w:t xml:space="preserve"> </w:t>
      </w:r>
      <w:proofErr w:type="spellStart"/>
      <w:r w:rsidR="000614D5" w:rsidRPr="00560704">
        <w:rPr>
          <w:rFonts w:ascii="Arial" w:hAnsi="Arial" w:cs="Arial"/>
          <w:i/>
          <w:color w:val="000000" w:themeColor="text1"/>
          <w:u w:val="single"/>
        </w:rPr>
        <w:t>materiae</w:t>
      </w:r>
      <w:proofErr w:type="spellEnd"/>
      <w:r w:rsidR="000614D5" w:rsidRPr="00560704">
        <w:rPr>
          <w:rFonts w:ascii="Arial" w:hAnsi="Arial" w:cs="Arial"/>
          <w:color w:val="000000" w:themeColor="text1"/>
          <w:u w:val="single"/>
        </w:rPr>
        <w:t xml:space="preserve"> </w:t>
      </w:r>
      <w:r w:rsidR="000614D5" w:rsidRPr="00560704">
        <w:rPr>
          <w:rFonts w:ascii="Arial" w:hAnsi="Arial" w:cs="Arial"/>
          <w:color w:val="000000" w:themeColor="text1"/>
        </w:rPr>
        <w:t xml:space="preserve">of the author’s claims </w:t>
      </w:r>
      <w:r w:rsidR="000614D5">
        <w:rPr>
          <w:rFonts w:ascii="Arial" w:hAnsi="Arial" w:cs="Arial"/>
          <w:color w:val="000000" w:themeColor="text1"/>
        </w:rPr>
        <w:t>since</w:t>
      </w:r>
      <w:r w:rsidR="000614D5" w:rsidRPr="00560704">
        <w:rPr>
          <w:rFonts w:ascii="Arial" w:hAnsi="Arial" w:cs="Arial"/>
          <w:color w:val="000000" w:themeColor="text1"/>
        </w:rPr>
        <w:t xml:space="preserve"> </w:t>
      </w:r>
      <w:r w:rsidR="000614D5">
        <w:rPr>
          <w:rFonts w:ascii="Arial" w:hAnsi="Arial" w:cs="Arial"/>
          <w:color w:val="000000" w:themeColor="text1"/>
        </w:rPr>
        <w:t xml:space="preserve">the </w:t>
      </w:r>
      <w:r w:rsidR="000614D5" w:rsidRPr="00560704">
        <w:rPr>
          <w:rFonts w:ascii="Arial" w:hAnsi="Arial" w:cs="Arial"/>
          <w:color w:val="000000" w:themeColor="text1"/>
        </w:rPr>
        <w:t>article 5 of the Convention covers only discriminat</w:t>
      </w:r>
      <w:r w:rsidR="000614D5">
        <w:rPr>
          <w:rFonts w:ascii="Arial" w:hAnsi="Arial" w:cs="Arial"/>
          <w:color w:val="000000" w:themeColor="text1"/>
        </w:rPr>
        <w:t xml:space="preserve">ion </w:t>
      </w:r>
      <w:proofErr w:type="gramStart"/>
      <w:r w:rsidR="000614D5">
        <w:rPr>
          <w:rFonts w:ascii="Arial" w:hAnsi="Arial" w:cs="Arial"/>
          <w:color w:val="000000" w:themeColor="text1"/>
        </w:rPr>
        <w:t>on the basis of</w:t>
      </w:r>
      <w:proofErr w:type="gramEnd"/>
      <w:r w:rsidR="000614D5">
        <w:rPr>
          <w:rFonts w:ascii="Arial" w:hAnsi="Arial" w:cs="Arial"/>
          <w:color w:val="000000" w:themeColor="text1"/>
        </w:rPr>
        <w:t xml:space="preserve"> disability. T</w:t>
      </w:r>
      <w:r w:rsidR="000614D5" w:rsidRPr="00560704">
        <w:rPr>
          <w:rFonts w:ascii="Arial" w:hAnsi="Arial" w:cs="Arial"/>
          <w:color w:val="000000" w:themeColor="text1"/>
        </w:rPr>
        <w:t xml:space="preserve">he Committee recalls that all possible grounds of discrimination and their intersections must be </w:t>
      </w:r>
      <w:proofErr w:type="gramStart"/>
      <w:r w:rsidR="000614D5" w:rsidRPr="00560704">
        <w:rPr>
          <w:rFonts w:ascii="Arial" w:hAnsi="Arial" w:cs="Arial"/>
          <w:color w:val="000000" w:themeColor="text1"/>
        </w:rPr>
        <w:t>taken into account</w:t>
      </w:r>
      <w:proofErr w:type="gramEnd"/>
      <w:r w:rsidR="000614D5" w:rsidRPr="00560704">
        <w:rPr>
          <w:rFonts w:ascii="Arial" w:hAnsi="Arial" w:cs="Arial"/>
          <w:color w:val="000000" w:themeColor="text1"/>
        </w:rPr>
        <w:t>, including indig</w:t>
      </w:r>
      <w:r w:rsidR="000614D5">
        <w:rPr>
          <w:rFonts w:ascii="Arial" w:hAnsi="Arial" w:cs="Arial"/>
          <w:color w:val="000000" w:themeColor="text1"/>
        </w:rPr>
        <w:t>enous origin.</w:t>
      </w:r>
      <w:r w:rsidR="000614D5" w:rsidRPr="00560704">
        <w:rPr>
          <w:rFonts w:ascii="Arial" w:hAnsi="Arial" w:cs="Arial"/>
          <w:color w:val="000000" w:themeColor="text1"/>
        </w:rPr>
        <w:t xml:space="preserve"> Nonetheless, it also notes that the author does not</w:t>
      </w:r>
      <w:r w:rsidR="000614D5">
        <w:rPr>
          <w:rFonts w:ascii="Arial" w:hAnsi="Arial" w:cs="Arial"/>
          <w:color w:val="000000" w:themeColor="text1"/>
        </w:rPr>
        <w:t xml:space="preserve"> explain </w:t>
      </w:r>
      <w:r w:rsidR="000614D5" w:rsidRPr="00560704">
        <w:rPr>
          <w:rFonts w:ascii="Arial" w:hAnsi="Arial" w:cs="Arial"/>
          <w:color w:val="000000" w:themeColor="text1"/>
        </w:rPr>
        <w:t xml:space="preserve">the extent to which his aboriginal origin </w:t>
      </w:r>
      <w:r w:rsidR="000614D5">
        <w:rPr>
          <w:rFonts w:ascii="Arial" w:hAnsi="Arial" w:cs="Arial"/>
          <w:color w:val="000000" w:themeColor="text1"/>
        </w:rPr>
        <w:t>had impacted</w:t>
      </w:r>
      <w:r w:rsidR="000614D5" w:rsidRPr="00560704">
        <w:rPr>
          <w:rFonts w:ascii="Arial" w:hAnsi="Arial" w:cs="Arial"/>
          <w:color w:val="000000" w:themeColor="text1"/>
        </w:rPr>
        <w:t xml:space="preserve"> on the violations of his rights under the Convention</w:t>
      </w:r>
      <w:r w:rsidR="000614D5">
        <w:rPr>
          <w:rFonts w:ascii="Arial" w:hAnsi="Arial" w:cs="Arial"/>
          <w:color w:val="000000" w:themeColor="text1"/>
        </w:rPr>
        <w:t>; it</w:t>
      </w:r>
      <w:r w:rsidR="000614D5" w:rsidRPr="00560704">
        <w:rPr>
          <w:rFonts w:ascii="Arial" w:hAnsi="Arial" w:cs="Arial"/>
          <w:color w:val="000000" w:themeColor="text1"/>
        </w:rPr>
        <w:t xml:space="preserve"> considers</w:t>
      </w:r>
      <w:r w:rsidR="000614D5">
        <w:rPr>
          <w:rFonts w:ascii="Arial" w:hAnsi="Arial" w:cs="Arial"/>
          <w:color w:val="000000" w:themeColor="text1"/>
        </w:rPr>
        <w:t xml:space="preserve"> thus</w:t>
      </w:r>
      <w:r w:rsidR="000614D5" w:rsidRPr="00560704">
        <w:rPr>
          <w:rFonts w:ascii="Arial" w:hAnsi="Arial" w:cs="Arial"/>
          <w:color w:val="000000" w:themeColor="text1"/>
        </w:rPr>
        <w:t xml:space="preserve"> that the </w:t>
      </w:r>
      <w:r w:rsidR="000614D5" w:rsidRPr="000F7364">
        <w:rPr>
          <w:rFonts w:ascii="Arial" w:hAnsi="Arial" w:cs="Arial"/>
          <w:color w:val="000000" w:themeColor="text1"/>
          <w:u w:val="single"/>
        </w:rPr>
        <w:t>author has not sufficiently substantiated this claim for the purpose of admissibility.</w:t>
      </w:r>
    </w:p>
    <w:p w14:paraId="6EF09C9C" w14:textId="584D668A" w:rsidR="000614D5" w:rsidRDefault="000614D5" w:rsidP="000614D5">
      <w:pPr>
        <w:jc w:val="both"/>
        <w:rPr>
          <w:rFonts w:ascii="Arial" w:hAnsi="Arial" w:cs="Arial"/>
          <w:color w:val="5B9BD5" w:themeColor="accent1"/>
          <w:u w:val="single"/>
        </w:rPr>
      </w:pPr>
      <w:r>
        <w:rPr>
          <w:rFonts w:ascii="Arial" w:hAnsi="Arial" w:cs="Arial"/>
          <w:color w:val="000000" w:themeColor="text1"/>
        </w:rPr>
        <w:t>Finally, the Committee notes the State</w:t>
      </w:r>
      <w:r w:rsidRPr="00560704">
        <w:rPr>
          <w:rFonts w:ascii="Arial" w:hAnsi="Arial" w:cs="Arial"/>
          <w:color w:val="000000" w:themeColor="text1"/>
        </w:rPr>
        <w:t xml:space="preserve">’s argument that </w:t>
      </w:r>
      <w:proofErr w:type="gramStart"/>
      <w:r w:rsidRPr="00560704">
        <w:rPr>
          <w:rFonts w:ascii="Arial" w:hAnsi="Arial" w:cs="Arial"/>
          <w:color w:val="000000" w:themeColor="text1"/>
        </w:rPr>
        <w:t>all of</w:t>
      </w:r>
      <w:proofErr w:type="gramEnd"/>
      <w:r w:rsidRPr="00560704">
        <w:rPr>
          <w:rFonts w:ascii="Arial" w:hAnsi="Arial" w:cs="Arial"/>
          <w:color w:val="000000" w:themeColor="text1"/>
        </w:rPr>
        <w:t xml:space="preserve"> the author’s allegations – except for some allegations under articles 14 (unrelated to racial discrimination), 15 and 19 – should be considered inadmissible </w:t>
      </w:r>
      <w:r w:rsidRPr="00842CB6">
        <w:rPr>
          <w:rFonts w:ascii="Arial" w:hAnsi="Arial" w:cs="Arial"/>
          <w:color w:val="000000" w:themeColor="text1"/>
          <w:u w:val="single"/>
        </w:rPr>
        <w:t>for lack of substantiation and lack of merits</w:t>
      </w:r>
      <w:r w:rsidRPr="00560704">
        <w:rPr>
          <w:rFonts w:ascii="Arial" w:hAnsi="Arial" w:cs="Arial"/>
          <w:color w:val="000000" w:themeColor="text1"/>
        </w:rPr>
        <w:t>. However, the Committee considers that, for the purposes of admissibility, the author has sufficiently substantiated his claims</w:t>
      </w:r>
      <w:r w:rsidR="0008375D">
        <w:rPr>
          <w:rFonts w:ascii="Arial" w:hAnsi="Arial" w:cs="Arial"/>
          <w:color w:val="000000" w:themeColor="text1"/>
        </w:rPr>
        <w:t xml:space="preserve"> under articles 5,12,13,14,15,19,25,26 and 28</w:t>
      </w:r>
      <w:r>
        <w:rPr>
          <w:rFonts w:ascii="Arial" w:hAnsi="Arial" w:cs="Arial"/>
          <w:color w:val="000000" w:themeColor="text1"/>
        </w:rPr>
        <w:t>.</w:t>
      </w:r>
    </w:p>
    <w:p w14:paraId="1FB50097" w14:textId="77777777" w:rsidR="000614D5" w:rsidRDefault="000614D5" w:rsidP="000614D5">
      <w:pPr>
        <w:jc w:val="both"/>
        <w:rPr>
          <w:rFonts w:ascii="Arial" w:hAnsi="Arial" w:cs="Arial"/>
          <w:color w:val="000000" w:themeColor="text1"/>
          <w:u w:val="single"/>
        </w:rPr>
      </w:pPr>
      <w:r>
        <w:rPr>
          <w:rFonts w:ascii="Arial" w:hAnsi="Arial" w:cs="Arial"/>
          <w:color w:val="000000" w:themeColor="text1"/>
          <w:u w:val="single"/>
        </w:rPr>
        <w:t xml:space="preserve">In view thereof, the Committee declares the communication admissible. </w:t>
      </w:r>
    </w:p>
    <w:p w14:paraId="2CF4DB77" w14:textId="77777777" w:rsidR="008069F8" w:rsidRPr="00842CB6" w:rsidRDefault="008069F8" w:rsidP="000614D5">
      <w:pPr>
        <w:jc w:val="both"/>
        <w:rPr>
          <w:rFonts w:ascii="Arial" w:hAnsi="Arial" w:cs="Arial"/>
          <w:color w:val="000000" w:themeColor="text1"/>
          <w:u w:val="single"/>
        </w:rPr>
      </w:pPr>
    </w:p>
    <w:p w14:paraId="64B3D76D" w14:textId="77777777" w:rsidR="0006364D" w:rsidRPr="00A31760" w:rsidRDefault="0006364D" w:rsidP="0006364D">
      <w:pPr>
        <w:jc w:val="both"/>
        <w:rPr>
          <w:rFonts w:ascii="Arial" w:hAnsi="Arial" w:cs="Arial"/>
          <w:b/>
        </w:rPr>
      </w:pPr>
      <w:r w:rsidRPr="00A31760">
        <w:rPr>
          <w:rFonts w:ascii="Arial" w:hAnsi="Arial" w:cs="Arial"/>
          <w:b/>
        </w:rPr>
        <w:t xml:space="preserve">Committee’s consideration of </w:t>
      </w:r>
      <w:r>
        <w:rPr>
          <w:rFonts w:ascii="Arial" w:hAnsi="Arial" w:cs="Arial"/>
          <w:b/>
        </w:rPr>
        <w:t>the merits</w:t>
      </w:r>
    </w:p>
    <w:p w14:paraId="625C5AD8" w14:textId="77777777" w:rsidR="0006364D" w:rsidRDefault="0006364D" w:rsidP="0006364D">
      <w:pPr>
        <w:spacing w:after="0"/>
        <w:jc w:val="both"/>
        <w:rPr>
          <w:rFonts w:ascii="Arial" w:hAnsi="Arial" w:cs="Arial"/>
        </w:rPr>
      </w:pPr>
      <w:r w:rsidRPr="006C1E87">
        <w:rPr>
          <w:rFonts w:ascii="Arial" w:hAnsi="Arial" w:cs="Arial"/>
          <w:u w:val="single"/>
        </w:rPr>
        <w:t>With reference to the auth</w:t>
      </w:r>
      <w:r>
        <w:rPr>
          <w:rFonts w:ascii="Arial" w:hAnsi="Arial" w:cs="Arial"/>
          <w:u w:val="single"/>
        </w:rPr>
        <w:t xml:space="preserve">or’s allegations under article </w:t>
      </w:r>
      <w:r w:rsidRPr="006C1E87">
        <w:rPr>
          <w:rFonts w:ascii="Arial" w:hAnsi="Arial" w:cs="Arial"/>
          <w:u w:val="single"/>
        </w:rPr>
        <w:t>5 of the Convention</w:t>
      </w:r>
      <w:r>
        <w:rPr>
          <w:rFonts w:ascii="Arial" w:hAnsi="Arial" w:cs="Arial"/>
          <w:u w:val="single"/>
        </w:rPr>
        <w:t>,</w:t>
      </w:r>
      <w:r>
        <w:rPr>
          <w:rFonts w:ascii="Arial" w:hAnsi="Arial" w:cs="Arial"/>
        </w:rPr>
        <w:t xml:space="preserve"> t</w:t>
      </w:r>
      <w:r w:rsidRPr="002B5CA9">
        <w:rPr>
          <w:rFonts w:ascii="Arial" w:hAnsi="Arial" w:cs="Arial"/>
        </w:rPr>
        <w:t>he Committee recalls that under article 5(1) and (2) of the Convention, States parties must ensure that all persons are equal before and under the law and are entitled without any discrimination to the equal pr</w:t>
      </w:r>
      <w:r>
        <w:rPr>
          <w:rFonts w:ascii="Arial" w:hAnsi="Arial" w:cs="Arial"/>
        </w:rPr>
        <w:t xml:space="preserve">otection and benefit of the law. </w:t>
      </w:r>
      <w:r w:rsidRPr="002B5CA9">
        <w:rPr>
          <w:rFonts w:ascii="Arial" w:hAnsi="Arial" w:cs="Arial"/>
        </w:rPr>
        <w:t xml:space="preserve"> </w:t>
      </w:r>
    </w:p>
    <w:p w14:paraId="0C16000A" w14:textId="58E31B89" w:rsidR="0006364D" w:rsidRDefault="0006364D" w:rsidP="0006364D">
      <w:pPr>
        <w:spacing w:after="0"/>
        <w:jc w:val="both"/>
        <w:rPr>
          <w:rFonts w:ascii="Arial" w:hAnsi="Arial" w:cs="Arial"/>
        </w:rPr>
      </w:pPr>
      <w:r>
        <w:rPr>
          <w:rFonts w:ascii="Arial" w:hAnsi="Arial" w:cs="Arial"/>
        </w:rPr>
        <w:lastRenderedPageBreak/>
        <w:t>The</w:t>
      </w:r>
      <w:r w:rsidRPr="002B5CA9">
        <w:rPr>
          <w:rFonts w:ascii="Arial" w:hAnsi="Arial" w:cs="Arial"/>
        </w:rPr>
        <w:t xml:space="preserve"> discrimination can result from the discriminatory effect of a rule or measure that i</w:t>
      </w:r>
      <w:r>
        <w:rPr>
          <w:rFonts w:ascii="Arial" w:hAnsi="Arial" w:cs="Arial"/>
        </w:rPr>
        <w:t>s not intended to discriminate, as the case of the</w:t>
      </w:r>
      <w:r w:rsidRPr="002B5CA9">
        <w:rPr>
          <w:rFonts w:ascii="Arial" w:hAnsi="Arial" w:cs="Arial"/>
        </w:rPr>
        <w:t xml:space="preserve"> Par</w:t>
      </w:r>
      <w:r>
        <w:rPr>
          <w:rFonts w:ascii="Arial" w:hAnsi="Arial" w:cs="Arial"/>
        </w:rPr>
        <w:t xml:space="preserve">t IIA of the NT Criminal Code. In fact, under </w:t>
      </w:r>
      <w:r w:rsidRPr="002B5CA9">
        <w:rPr>
          <w:rFonts w:ascii="Arial" w:hAnsi="Arial" w:cs="Arial"/>
        </w:rPr>
        <w:t>NT Criminal Code, once the person</w:t>
      </w:r>
      <w:r>
        <w:rPr>
          <w:rFonts w:ascii="Arial" w:hAnsi="Arial" w:cs="Arial"/>
        </w:rPr>
        <w:t xml:space="preserve"> is found unfit to stand trial and </w:t>
      </w:r>
      <w:r w:rsidRPr="002B5CA9">
        <w:rPr>
          <w:rFonts w:ascii="Arial" w:hAnsi="Arial" w:cs="Arial"/>
        </w:rPr>
        <w:t>can be maintained in custody for an un</w:t>
      </w:r>
      <w:r>
        <w:rPr>
          <w:rFonts w:ascii="Arial" w:hAnsi="Arial" w:cs="Arial"/>
        </w:rPr>
        <w:t xml:space="preserve">limited </w:t>
      </w:r>
      <w:proofErr w:type="gramStart"/>
      <w:r>
        <w:rPr>
          <w:rFonts w:ascii="Arial" w:hAnsi="Arial" w:cs="Arial"/>
        </w:rPr>
        <w:t>period of time</w:t>
      </w:r>
      <w:proofErr w:type="gramEnd"/>
      <w:r>
        <w:rPr>
          <w:rFonts w:ascii="Arial" w:hAnsi="Arial" w:cs="Arial"/>
        </w:rPr>
        <w:t xml:space="preserve"> because </w:t>
      </w:r>
      <w:r w:rsidRPr="002B5CA9">
        <w:rPr>
          <w:rFonts w:ascii="Arial" w:hAnsi="Arial" w:cs="Arial"/>
        </w:rPr>
        <w:t xml:space="preserve">a supervision </w:t>
      </w:r>
      <w:r>
        <w:rPr>
          <w:rFonts w:ascii="Arial" w:hAnsi="Arial" w:cs="Arial"/>
        </w:rPr>
        <w:t>order is for an indefinite term</w:t>
      </w:r>
      <w:r>
        <w:rPr>
          <w:rStyle w:val="FootnoteReference"/>
          <w:rFonts w:cs="Arial"/>
        </w:rPr>
        <w:footnoteReference w:id="5"/>
      </w:r>
      <w:r w:rsidRPr="002B5CA9">
        <w:rPr>
          <w:rFonts w:ascii="Arial" w:hAnsi="Arial" w:cs="Arial"/>
        </w:rPr>
        <w:t xml:space="preserve">. </w:t>
      </w:r>
      <w:r>
        <w:rPr>
          <w:rFonts w:ascii="Arial" w:hAnsi="Arial" w:cs="Arial"/>
        </w:rPr>
        <w:t xml:space="preserve">The person </w:t>
      </w:r>
      <w:r w:rsidRPr="002B5CA9">
        <w:rPr>
          <w:rFonts w:ascii="Arial" w:hAnsi="Arial" w:cs="Arial"/>
        </w:rPr>
        <w:t>will be presumed to remain not mentally fit to stand trial until the contrary is found. In the present case, the</w:t>
      </w:r>
      <w:r>
        <w:rPr>
          <w:rFonts w:ascii="Arial" w:hAnsi="Arial" w:cs="Arial"/>
        </w:rPr>
        <w:t xml:space="preserve"> author</w:t>
      </w:r>
      <w:r w:rsidRPr="002B5CA9">
        <w:rPr>
          <w:rFonts w:ascii="Arial" w:hAnsi="Arial" w:cs="Arial"/>
        </w:rPr>
        <w:t xml:space="preserve"> was</w:t>
      </w:r>
      <w:r w:rsidR="00E86A1F">
        <w:rPr>
          <w:rFonts w:ascii="Arial" w:hAnsi="Arial" w:cs="Arial"/>
        </w:rPr>
        <w:t xml:space="preserve"> charged in November 2007</w:t>
      </w:r>
      <w:r w:rsidR="00E86A1F" w:rsidRPr="00E86A1F">
        <w:t xml:space="preserve"> </w:t>
      </w:r>
      <w:r w:rsidR="00E86A1F" w:rsidRPr="00E86A1F">
        <w:rPr>
          <w:rFonts w:ascii="Arial" w:hAnsi="Arial" w:cs="Arial"/>
        </w:rPr>
        <w:t>with common assault in a circumstance of aggravation</w:t>
      </w:r>
      <w:r w:rsidR="00E86A1F">
        <w:rPr>
          <w:rFonts w:ascii="Arial" w:hAnsi="Arial" w:cs="Arial"/>
        </w:rPr>
        <w:t xml:space="preserve">, </w:t>
      </w:r>
      <w:r w:rsidRPr="002B5CA9">
        <w:rPr>
          <w:rFonts w:ascii="Arial" w:hAnsi="Arial" w:cs="Arial"/>
        </w:rPr>
        <w:t>declared unfit to stand trial</w:t>
      </w:r>
      <w:r>
        <w:rPr>
          <w:rFonts w:ascii="Arial" w:hAnsi="Arial" w:cs="Arial"/>
        </w:rPr>
        <w:t xml:space="preserve"> in December 2007 and a</w:t>
      </w:r>
      <w:r w:rsidRPr="002B5CA9">
        <w:rPr>
          <w:rFonts w:ascii="Arial" w:hAnsi="Arial" w:cs="Arial"/>
        </w:rPr>
        <w:t xml:space="preserve"> custody order was made</w:t>
      </w:r>
      <w:r>
        <w:rPr>
          <w:rFonts w:ascii="Arial" w:hAnsi="Arial" w:cs="Arial"/>
        </w:rPr>
        <w:t>;</w:t>
      </w:r>
      <w:r w:rsidRPr="002B5CA9">
        <w:rPr>
          <w:rFonts w:ascii="Arial" w:hAnsi="Arial" w:cs="Arial"/>
        </w:rPr>
        <w:t xml:space="preserve"> the author was detained at Alice Springs Correctional Centre until June </w:t>
      </w:r>
      <w:r w:rsidRPr="006121A7">
        <w:rPr>
          <w:rFonts w:ascii="Arial" w:hAnsi="Arial" w:cs="Arial"/>
        </w:rPr>
        <w:t xml:space="preserve">2013. </w:t>
      </w:r>
      <w:r w:rsidR="00E86A1F" w:rsidRPr="006121A7">
        <w:rPr>
          <w:rFonts w:ascii="Arial" w:hAnsi="Arial" w:cs="Arial"/>
        </w:rPr>
        <w:t xml:space="preserve">On </w:t>
      </w:r>
      <w:r w:rsidR="000B44C5" w:rsidRPr="006121A7">
        <w:rPr>
          <w:rFonts w:ascii="Arial" w:hAnsi="Arial" w:cs="Arial"/>
        </w:rPr>
        <w:t>9 February 2017</w:t>
      </w:r>
      <w:r w:rsidR="00E86A1F" w:rsidRPr="006121A7">
        <w:rPr>
          <w:rFonts w:ascii="Arial" w:hAnsi="Arial" w:cs="Arial"/>
        </w:rPr>
        <w:t>, he relocated</w:t>
      </w:r>
      <w:r w:rsidR="00E86A1F" w:rsidRPr="00E86A1F">
        <w:rPr>
          <w:rFonts w:ascii="Arial" w:hAnsi="Arial" w:cs="Arial"/>
        </w:rPr>
        <w:t xml:space="preserve"> to a community residence.</w:t>
      </w:r>
    </w:p>
    <w:p w14:paraId="430C44DE" w14:textId="4DF53D5A" w:rsidR="0006364D" w:rsidRPr="002B5CA9" w:rsidRDefault="0006364D" w:rsidP="0006364D">
      <w:pPr>
        <w:jc w:val="both"/>
        <w:rPr>
          <w:rFonts w:ascii="Arial" w:hAnsi="Arial" w:cs="Arial"/>
        </w:rPr>
      </w:pPr>
      <w:r w:rsidRPr="002B5CA9">
        <w:rPr>
          <w:rFonts w:ascii="Arial" w:hAnsi="Arial" w:cs="Arial"/>
        </w:rPr>
        <w:t>The Committee notes that throughout the author’s detention, the whole judicial procedure focused on his mental capacity to stand trial</w:t>
      </w:r>
      <w:r>
        <w:rPr>
          <w:rFonts w:ascii="Arial" w:hAnsi="Arial" w:cs="Arial"/>
        </w:rPr>
        <w:t xml:space="preserve"> and the state did not give </w:t>
      </w:r>
      <w:r w:rsidRPr="002B5CA9">
        <w:rPr>
          <w:rFonts w:ascii="Arial" w:hAnsi="Arial" w:cs="Arial"/>
        </w:rPr>
        <w:t>any possibility to plead not guilty and to r</w:t>
      </w:r>
      <w:r>
        <w:rPr>
          <w:rFonts w:ascii="Arial" w:hAnsi="Arial" w:cs="Arial"/>
        </w:rPr>
        <w:t>espond the charges against him: the</w:t>
      </w:r>
      <w:r w:rsidRPr="002B5CA9">
        <w:rPr>
          <w:rFonts w:ascii="Arial" w:hAnsi="Arial" w:cs="Arial"/>
        </w:rPr>
        <w:t xml:space="preserve"> State party did not </w:t>
      </w:r>
      <w:r>
        <w:rPr>
          <w:rFonts w:ascii="Arial" w:hAnsi="Arial" w:cs="Arial"/>
        </w:rPr>
        <w:t xml:space="preserve">provide measures to </w:t>
      </w:r>
      <w:r w:rsidRPr="002B5CA9">
        <w:rPr>
          <w:rFonts w:ascii="Arial" w:hAnsi="Arial" w:cs="Arial"/>
        </w:rPr>
        <w:t xml:space="preserve">support </w:t>
      </w:r>
      <w:r>
        <w:rPr>
          <w:rFonts w:ascii="Arial" w:hAnsi="Arial" w:cs="Arial"/>
        </w:rPr>
        <w:t xml:space="preserve">the author in the exercise of </w:t>
      </w:r>
      <w:r w:rsidRPr="002B5CA9">
        <w:rPr>
          <w:rFonts w:ascii="Arial" w:hAnsi="Arial" w:cs="Arial"/>
        </w:rPr>
        <w:t xml:space="preserve">his legal capacity. </w:t>
      </w:r>
      <w:r w:rsidRPr="00494597">
        <w:rPr>
          <w:rFonts w:ascii="Arial" w:hAnsi="Arial" w:cs="Arial"/>
        </w:rPr>
        <w:t>Recalling its General Comment No. 6</w:t>
      </w:r>
      <w:r w:rsidRPr="00494597">
        <w:rPr>
          <w:rStyle w:val="FootnoteReference"/>
          <w:rFonts w:cs="Arial"/>
        </w:rPr>
        <w:footnoteReference w:id="6"/>
      </w:r>
      <w:r w:rsidRPr="00494597">
        <w:rPr>
          <w:rFonts w:ascii="Arial" w:hAnsi="Arial" w:cs="Arial"/>
        </w:rPr>
        <w:t xml:space="preserve">, the Committee highlights that States parties must eliminate barriers to gaining access to all the protections of the law and the benefits of equal access to the law and justice to assert rights.  The Committee therefore considers </w:t>
      </w:r>
      <w:r w:rsidRPr="00494597">
        <w:rPr>
          <w:rFonts w:ascii="Arial" w:hAnsi="Arial" w:cs="Arial"/>
          <w:u w:val="single"/>
        </w:rPr>
        <w:t>that Part IIA of the NT Criminal Code resulted in discriminatory treatment of the author’s case, in violation of article 5(1) and (2) of the Convention</w:t>
      </w:r>
      <w:r w:rsidRPr="00494597">
        <w:rPr>
          <w:rFonts w:ascii="Arial" w:hAnsi="Arial" w:cs="Arial"/>
        </w:rPr>
        <w:t>.</w:t>
      </w:r>
    </w:p>
    <w:p w14:paraId="48BACC31" w14:textId="3E9BB40C" w:rsidR="0006364D" w:rsidRPr="002B5CA9" w:rsidRDefault="00CB687F" w:rsidP="0006364D">
      <w:pPr>
        <w:jc w:val="both"/>
        <w:rPr>
          <w:rFonts w:ascii="Arial" w:hAnsi="Arial" w:cs="Arial"/>
        </w:rPr>
      </w:pPr>
      <w:r>
        <w:rPr>
          <w:rFonts w:ascii="Arial" w:hAnsi="Arial" w:cs="Arial"/>
        </w:rPr>
        <w:t xml:space="preserve">With regard to </w:t>
      </w:r>
      <w:r w:rsidR="00276A63">
        <w:rPr>
          <w:rFonts w:ascii="Arial" w:hAnsi="Arial" w:cs="Arial"/>
        </w:rPr>
        <w:t xml:space="preserve">the author’s argument that </w:t>
      </w:r>
      <w:r>
        <w:rPr>
          <w:rFonts w:ascii="Arial" w:hAnsi="Arial" w:cs="Arial"/>
        </w:rPr>
        <w:t>his</w:t>
      </w:r>
      <w:r w:rsidR="0006364D">
        <w:rPr>
          <w:rFonts w:ascii="Arial" w:hAnsi="Arial" w:cs="Arial"/>
        </w:rPr>
        <w:t xml:space="preserve"> </w:t>
      </w:r>
      <w:r w:rsidR="0006364D" w:rsidRPr="002B5CA9">
        <w:rPr>
          <w:rFonts w:ascii="Arial" w:hAnsi="Arial" w:cs="Arial"/>
        </w:rPr>
        <w:t>detention in a Secure Care Facility established only for persons with disabilities</w:t>
      </w:r>
      <w:r>
        <w:rPr>
          <w:rFonts w:ascii="Arial" w:hAnsi="Arial" w:cs="Arial"/>
        </w:rPr>
        <w:t xml:space="preserve"> is a violation of article 5</w:t>
      </w:r>
      <w:r w:rsidR="0006364D">
        <w:rPr>
          <w:rFonts w:ascii="Arial" w:hAnsi="Arial" w:cs="Arial"/>
        </w:rPr>
        <w:t>, t</w:t>
      </w:r>
      <w:r>
        <w:rPr>
          <w:rFonts w:ascii="Arial" w:hAnsi="Arial" w:cs="Arial"/>
        </w:rPr>
        <w:t>he Committee also notes that he</w:t>
      </w:r>
      <w:r w:rsidR="00E86A1F">
        <w:rPr>
          <w:rFonts w:ascii="Arial" w:hAnsi="Arial" w:cs="Arial"/>
        </w:rPr>
        <w:t xml:space="preserve"> stayed there until 9 February 2017</w:t>
      </w:r>
      <w:r w:rsidR="0006364D" w:rsidRPr="002B5CA9">
        <w:rPr>
          <w:rFonts w:ascii="Arial" w:hAnsi="Arial" w:cs="Arial"/>
        </w:rPr>
        <w:t>, when he relocate</w:t>
      </w:r>
      <w:r w:rsidR="00B759A2">
        <w:rPr>
          <w:rFonts w:ascii="Arial" w:hAnsi="Arial" w:cs="Arial"/>
        </w:rPr>
        <w:t>d to a community residence</w:t>
      </w:r>
      <w:r w:rsidR="00882CF3">
        <w:rPr>
          <w:rFonts w:ascii="Arial" w:hAnsi="Arial" w:cs="Arial"/>
        </w:rPr>
        <w:t xml:space="preserve"> and</w:t>
      </w:r>
      <w:r w:rsidR="00B759A2">
        <w:rPr>
          <w:rFonts w:ascii="Arial" w:hAnsi="Arial" w:cs="Arial"/>
        </w:rPr>
        <w:t xml:space="preserve"> that the </w:t>
      </w:r>
      <w:r w:rsidR="0006364D" w:rsidRPr="002B5CA9">
        <w:rPr>
          <w:rFonts w:ascii="Arial" w:hAnsi="Arial" w:cs="Arial"/>
        </w:rPr>
        <w:t>author was not consulted at any</w:t>
      </w:r>
      <w:r w:rsidR="00B759A2">
        <w:rPr>
          <w:rFonts w:ascii="Arial" w:hAnsi="Arial" w:cs="Arial"/>
        </w:rPr>
        <w:t xml:space="preserve"> stage</w:t>
      </w:r>
      <w:r w:rsidR="0006364D" w:rsidRPr="002B5CA9">
        <w:rPr>
          <w:rFonts w:ascii="Arial" w:hAnsi="Arial" w:cs="Arial"/>
        </w:rPr>
        <w:t xml:space="preserve"> </w:t>
      </w:r>
      <w:r w:rsidR="0006364D">
        <w:rPr>
          <w:rFonts w:ascii="Arial" w:hAnsi="Arial" w:cs="Arial"/>
        </w:rPr>
        <w:t xml:space="preserve">of the procedures </w:t>
      </w:r>
      <w:r w:rsidR="0006364D" w:rsidRPr="002B5CA9">
        <w:rPr>
          <w:rFonts w:ascii="Arial" w:hAnsi="Arial" w:cs="Arial"/>
        </w:rPr>
        <w:t>regarding his custody and accommodation.</w:t>
      </w:r>
      <w:r w:rsidR="0006364D">
        <w:rPr>
          <w:rFonts w:ascii="Arial" w:hAnsi="Arial" w:cs="Arial"/>
        </w:rPr>
        <w:t xml:space="preserve"> </w:t>
      </w:r>
      <w:r w:rsidR="00B759A2">
        <w:rPr>
          <w:rFonts w:ascii="Arial" w:hAnsi="Arial" w:cs="Arial"/>
        </w:rPr>
        <w:t>In this connection, t</w:t>
      </w:r>
      <w:r w:rsidR="0006364D" w:rsidRPr="002B5CA9">
        <w:rPr>
          <w:rFonts w:ascii="Arial" w:hAnsi="Arial" w:cs="Arial"/>
        </w:rPr>
        <w:t>he Committee recalls that the Convention recognizes the right not to be obliged to live in a particular living arrangement on account of one’s disability and that institutionalization of persons with disabilities as a condition to receive public sector mental health services constitutes differential treatment on the basis of disability an</w:t>
      </w:r>
      <w:r w:rsidR="0006364D">
        <w:rPr>
          <w:rFonts w:ascii="Arial" w:hAnsi="Arial" w:cs="Arial"/>
        </w:rPr>
        <w:t>d, as such, is discriminatory</w:t>
      </w:r>
      <w:r w:rsidR="00B759A2">
        <w:rPr>
          <w:rStyle w:val="FootnoteReference"/>
          <w:rFonts w:cs="Arial"/>
        </w:rPr>
        <w:footnoteReference w:id="7"/>
      </w:r>
      <w:r w:rsidR="0006364D">
        <w:rPr>
          <w:rFonts w:ascii="Arial" w:hAnsi="Arial" w:cs="Arial"/>
        </w:rPr>
        <w:t xml:space="preserve">. </w:t>
      </w:r>
      <w:r w:rsidR="0006364D" w:rsidRPr="00CB74F7">
        <w:rPr>
          <w:rFonts w:ascii="Arial" w:hAnsi="Arial" w:cs="Arial"/>
          <w:u w:val="single"/>
        </w:rPr>
        <w:t>Therefore, the Committee considers that confining the author to live in a special institution on acc</w:t>
      </w:r>
      <w:r w:rsidR="00276A63">
        <w:rPr>
          <w:rFonts w:ascii="Arial" w:hAnsi="Arial" w:cs="Arial"/>
          <w:u w:val="single"/>
        </w:rPr>
        <w:t>ount of his disability from April 2013 to February 2017</w:t>
      </w:r>
      <w:r w:rsidR="0006364D" w:rsidRPr="00CB74F7">
        <w:rPr>
          <w:rFonts w:ascii="Arial" w:hAnsi="Arial" w:cs="Arial"/>
          <w:u w:val="single"/>
        </w:rPr>
        <w:t xml:space="preserve"> amounted to a violation of article 5 of the Convention</w:t>
      </w:r>
      <w:r w:rsidR="0006364D" w:rsidRPr="002B5CA9">
        <w:rPr>
          <w:rFonts w:ascii="Arial" w:hAnsi="Arial" w:cs="Arial"/>
        </w:rPr>
        <w:t>.</w:t>
      </w:r>
    </w:p>
    <w:p w14:paraId="413861F2" w14:textId="78EFB8A5" w:rsidR="0006364D" w:rsidRPr="00CB3ADF" w:rsidRDefault="0006364D" w:rsidP="0006364D">
      <w:pPr>
        <w:spacing w:after="0"/>
        <w:jc w:val="both"/>
        <w:rPr>
          <w:rFonts w:ascii="Arial" w:hAnsi="Arial" w:cs="Arial"/>
        </w:rPr>
      </w:pPr>
      <w:r w:rsidRPr="00A95438">
        <w:rPr>
          <w:rFonts w:ascii="Arial" w:hAnsi="Arial" w:cs="Arial"/>
          <w:u w:val="single"/>
        </w:rPr>
        <w:t>As regards the</w:t>
      </w:r>
      <w:r w:rsidR="00B759A2">
        <w:rPr>
          <w:rFonts w:ascii="Arial" w:hAnsi="Arial" w:cs="Arial"/>
          <w:u w:val="single"/>
        </w:rPr>
        <w:t xml:space="preserve"> </w:t>
      </w:r>
      <w:r w:rsidR="00B759A2" w:rsidRPr="00B759A2">
        <w:rPr>
          <w:rFonts w:ascii="Arial" w:hAnsi="Arial" w:cs="Arial"/>
          <w:u w:val="single"/>
        </w:rPr>
        <w:t xml:space="preserve">author’s submission that the decision that he was unfit to stand trial deprived him of the possibility to exercise his legal capacity to answer the charges brought against him, thereby amounting to a violation of article </w:t>
      </w:r>
      <w:r w:rsidR="00F32924">
        <w:rPr>
          <w:rFonts w:ascii="Arial" w:hAnsi="Arial" w:cs="Arial"/>
          <w:u w:val="single"/>
        </w:rPr>
        <w:t>12(2-</w:t>
      </w:r>
      <w:r w:rsidRPr="00A95438">
        <w:rPr>
          <w:rFonts w:ascii="Arial" w:hAnsi="Arial" w:cs="Arial"/>
          <w:u w:val="single"/>
        </w:rPr>
        <w:t>3) and 13(1) of the Convention</w:t>
      </w:r>
      <w:r>
        <w:rPr>
          <w:rFonts w:ascii="Arial" w:hAnsi="Arial" w:cs="Arial"/>
        </w:rPr>
        <w:t>, t</w:t>
      </w:r>
      <w:r w:rsidRPr="002B5CA9">
        <w:rPr>
          <w:rFonts w:ascii="Arial" w:hAnsi="Arial" w:cs="Arial"/>
        </w:rPr>
        <w:t>he Committee recalls that a person’s status as a person with disability or the existence of an impairment must never be grounds for denying legal capacity or any of the rights provided f</w:t>
      </w:r>
      <w:r>
        <w:rPr>
          <w:rFonts w:ascii="Arial" w:hAnsi="Arial" w:cs="Arial"/>
        </w:rPr>
        <w:t>or in article 12.</w:t>
      </w:r>
      <w:r w:rsidRPr="002B5CA9">
        <w:rPr>
          <w:rFonts w:ascii="Arial" w:hAnsi="Arial" w:cs="Arial"/>
        </w:rPr>
        <w:t xml:space="preserve"> </w:t>
      </w:r>
      <w:r w:rsidR="00B759A2">
        <w:rPr>
          <w:rFonts w:ascii="Arial" w:hAnsi="Arial" w:cs="Arial"/>
        </w:rPr>
        <w:t xml:space="preserve">Moreover, </w:t>
      </w:r>
      <w:r w:rsidRPr="002B5CA9">
        <w:rPr>
          <w:rFonts w:ascii="Arial" w:hAnsi="Arial" w:cs="Arial"/>
        </w:rPr>
        <w:t>States parties have the obligation to recognize that persons with disabilities enjoy legal capacity on an equal basis with others in all aspects of life</w:t>
      </w:r>
      <w:r>
        <w:rPr>
          <w:rFonts w:ascii="Arial" w:hAnsi="Arial" w:cs="Arial"/>
        </w:rPr>
        <w:t xml:space="preserve"> and they</w:t>
      </w:r>
      <w:r w:rsidRPr="002B5CA9">
        <w:rPr>
          <w:rFonts w:ascii="Arial" w:hAnsi="Arial" w:cs="Arial"/>
        </w:rPr>
        <w:t xml:space="preserve"> must provide access to the support that persons with disabilities may require to exercise their legal capacity. </w:t>
      </w:r>
      <w:r>
        <w:rPr>
          <w:rFonts w:ascii="Arial" w:hAnsi="Arial" w:cs="Arial"/>
        </w:rPr>
        <w:t>U</w:t>
      </w:r>
      <w:r w:rsidRPr="002B5CA9">
        <w:rPr>
          <w:rFonts w:ascii="Arial" w:hAnsi="Arial" w:cs="Arial"/>
        </w:rPr>
        <w:t xml:space="preserve">nder article 13(1), States parties must ensure effective </w:t>
      </w:r>
      <w:r w:rsidRPr="00CB3ADF">
        <w:rPr>
          <w:rFonts w:ascii="Arial" w:hAnsi="Arial" w:cs="Arial"/>
        </w:rPr>
        <w:t>access to justice for persons with disabilities on an equal basis with others, including through the provision of procedural and age-appropriate accommodations.</w:t>
      </w:r>
    </w:p>
    <w:p w14:paraId="2B125B34" w14:textId="5613CCD6" w:rsidR="0006364D" w:rsidRPr="00CB3ADF" w:rsidRDefault="0006364D" w:rsidP="0006364D">
      <w:pPr>
        <w:jc w:val="both"/>
        <w:rPr>
          <w:rFonts w:ascii="Arial" w:hAnsi="Arial" w:cs="Arial"/>
          <w:u w:val="single"/>
        </w:rPr>
      </w:pPr>
      <w:r w:rsidRPr="00CB3ADF">
        <w:rPr>
          <w:rFonts w:ascii="Arial" w:hAnsi="Arial" w:cs="Arial"/>
        </w:rPr>
        <w:t>In the present case, the decision that the author was unfit to stand trial because of his intellectual and psychosocial impairment resulted in a denial of his right to exercise his legal capacity to plead not guilty and to test the evidence against him. Furthermore, The Committee considers that no adequate form of support or accommodation was</w:t>
      </w:r>
      <w:r w:rsidR="00B759A2">
        <w:rPr>
          <w:rFonts w:ascii="Arial" w:hAnsi="Arial" w:cs="Arial"/>
        </w:rPr>
        <w:t xml:space="preserve"> provided by the State party</w:t>
      </w:r>
      <w:r w:rsidR="00F26224">
        <w:rPr>
          <w:rFonts w:ascii="Arial" w:hAnsi="Arial" w:cs="Arial"/>
        </w:rPr>
        <w:t xml:space="preserve"> </w:t>
      </w:r>
      <w:r w:rsidRPr="00CB3ADF">
        <w:rPr>
          <w:rFonts w:ascii="Arial" w:hAnsi="Arial" w:cs="Arial"/>
        </w:rPr>
        <w:t>to enable the author to stand trial and exercise legal capacity.</w:t>
      </w:r>
      <w:r w:rsidRPr="002B5CA9">
        <w:rPr>
          <w:rFonts w:ascii="Arial" w:hAnsi="Arial" w:cs="Arial"/>
        </w:rPr>
        <w:t xml:space="preserve"> In view thereof, the Committee considers that </w:t>
      </w:r>
      <w:r w:rsidRPr="00CB3ADF">
        <w:rPr>
          <w:rFonts w:ascii="Arial" w:hAnsi="Arial" w:cs="Arial"/>
          <w:u w:val="single"/>
        </w:rPr>
        <w:t xml:space="preserve">the situation under review amounts to a violation of the author’s rights under articles 12(2) and (3) and 13(1) of the Convention. </w:t>
      </w:r>
    </w:p>
    <w:p w14:paraId="7A41AF02" w14:textId="411EBB28" w:rsidR="0006364D" w:rsidRPr="002B5CA9" w:rsidRDefault="0006364D" w:rsidP="0006364D">
      <w:pPr>
        <w:jc w:val="both"/>
        <w:rPr>
          <w:rFonts w:ascii="Arial" w:hAnsi="Arial" w:cs="Arial"/>
        </w:rPr>
      </w:pPr>
      <w:r w:rsidRPr="00CB3ADF">
        <w:rPr>
          <w:rFonts w:ascii="Arial" w:hAnsi="Arial" w:cs="Arial"/>
          <w:u w:val="single"/>
        </w:rPr>
        <w:t>As to the author’s allegations of the violation of Article 14</w:t>
      </w:r>
      <w:r w:rsidR="00B759A2">
        <w:rPr>
          <w:rFonts w:ascii="Arial" w:hAnsi="Arial" w:cs="Arial"/>
          <w:u w:val="single"/>
        </w:rPr>
        <w:t xml:space="preserve"> related</w:t>
      </w:r>
      <w:r w:rsidRPr="00CB3ADF">
        <w:rPr>
          <w:rFonts w:ascii="Arial" w:hAnsi="Arial" w:cs="Arial"/>
          <w:u w:val="single"/>
        </w:rPr>
        <w:t xml:space="preserve"> to his detention</w:t>
      </w:r>
      <w:r w:rsidRPr="002B5CA9">
        <w:rPr>
          <w:rFonts w:ascii="Arial" w:hAnsi="Arial" w:cs="Arial"/>
        </w:rPr>
        <w:t xml:space="preserve">, the Committee reaffirms that all persons with disabilities, and especially persons with intellectual and psychosocial disabilities, are entitled to liberty pursuant to article 14.  In the present case, the Committee notes that, following the Supreme Court </w:t>
      </w:r>
      <w:r w:rsidRPr="006121A7">
        <w:rPr>
          <w:rFonts w:ascii="Arial" w:hAnsi="Arial" w:cs="Arial"/>
        </w:rPr>
        <w:t xml:space="preserve">decision </w:t>
      </w:r>
      <w:r w:rsidRPr="006121A7">
        <w:rPr>
          <w:rFonts w:ascii="Arial" w:hAnsi="Arial" w:cs="Arial"/>
          <w:u w:val="dotted"/>
        </w:rPr>
        <w:t>of 4 December 2007</w:t>
      </w:r>
      <w:r w:rsidRPr="006121A7">
        <w:rPr>
          <w:rFonts w:ascii="Arial" w:hAnsi="Arial" w:cs="Arial"/>
        </w:rPr>
        <w:t xml:space="preserve"> to declare</w:t>
      </w:r>
      <w:r w:rsidRPr="002B5CA9">
        <w:rPr>
          <w:rFonts w:ascii="Arial" w:hAnsi="Arial" w:cs="Arial"/>
        </w:rPr>
        <w:t xml:space="preserve"> the author unfit to stand </w:t>
      </w:r>
      <w:r w:rsidRPr="002B5CA9">
        <w:rPr>
          <w:rFonts w:ascii="Arial" w:hAnsi="Arial" w:cs="Arial"/>
        </w:rPr>
        <w:lastRenderedPageBreak/>
        <w:t xml:space="preserve">trial, he was then committed to custody in prison following the Supreme Court </w:t>
      </w:r>
      <w:r w:rsidRPr="006121A7">
        <w:rPr>
          <w:rFonts w:ascii="Arial" w:hAnsi="Arial" w:cs="Arial"/>
        </w:rPr>
        <w:t xml:space="preserve">decision </w:t>
      </w:r>
      <w:r w:rsidRPr="006121A7">
        <w:rPr>
          <w:rFonts w:ascii="Arial" w:hAnsi="Arial" w:cs="Arial"/>
          <w:u w:val="dotted"/>
        </w:rPr>
        <w:t>of 22 December 2008.</w:t>
      </w:r>
      <w:r w:rsidRPr="006121A7">
        <w:rPr>
          <w:rFonts w:ascii="Arial" w:hAnsi="Arial" w:cs="Arial"/>
        </w:rPr>
        <w:t xml:space="preserve"> The Committee also notes that this decision was adopted because of the lack of available alternatives and support ser</w:t>
      </w:r>
      <w:r w:rsidRPr="002B5CA9">
        <w:rPr>
          <w:rFonts w:ascii="Arial" w:hAnsi="Arial" w:cs="Arial"/>
        </w:rPr>
        <w:t xml:space="preserve">vices. The author’s detention was therefore decided </w:t>
      </w:r>
      <w:proofErr w:type="gramStart"/>
      <w:r w:rsidRPr="002B5CA9">
        <w:rPr>
          <w:rFonts w:ascii="Arial" w:hAnsi="Arial" w:cs="Arial"/>
        </w:rPr>
        <w:t>on the basis of</w:t>
      </w:r>
      <w:proofErr w:type="gramEnd"/>
      <w:r w:rsidRPr="002B5CA9">
        <w:rPr>
          <w:rFonts w:ascii="Arial" w:hAnsi="Arial" w:cs="Arial"/>
        </w:rPr>
        <w:t xml:space="preserve"> the assessment by the State party’s authorities of potential consequences of his intellectual disabil</w:t>
      </w:r>
      <w:r>
        <w:rPr>
          <w:rFonts w:ascii="Arial" w:hAnsi="Arial" w:cs="Arial"/>
        </w:rPr>
        <w:t xml:space="preserve">ity; </w:t>
      </w:r>
      <w:r w:rsidRPr="002B5CA9">
        <w:rPr>
          <w:rFonts w:ascii="Arial" w:hAnsi="Arial" w:cs="Arial"/>
        </w:rPr>
        <w:t xml:space="preserve">thereby converting his disability into the core cause of his detention. </w:t>
      </w:r>
      <w:r w:rsidR="00B759A2">
        <w:rPr>
          <w:rFonts w:ascii="Arial" w:hAnsi="Arial" w:cs="Arial"/>
          <w:u w:val="single"/>
        </w:rPr>
        <w:t>The Committee</w:t>
      </w:r>
      <w:r w:rsidRPr="00CB3ADF">
        <w:rPr>
          <w:rFonts w:ascii="Arial" w:hAnsi="Arial" w:cs="Arial"/>
          <w:u w:val="single"/>
        </w:rPr>
        <w:t xml:space="preserve"> considers that the author’s detention amounted to a violation of article 14(1)(b) of the Convention according to which “the existence of a disability shall in no case justify a deprivation of liberty</w:t>
      </w:r>
      <w:r w:rsidRPr="002B5CA9">
        <w:rPr>
          <w:rFonts w:ascii="Arial" w:hAnsi="Arial" w:cs="Arial"/>
        </w:rPr>
        <w:t xml:space="preserve">.” </w:t>
      </w:r>
    </w:p>
    <w:p w14:paraId="44E3C6C1" w14:textId="7EE8F327" w:rsidR="0006364D" w:rsidRPr="002B5CA9" w:rsidRDefault="0006364D" w:rsidP="0006364D">
      <w:pPr>
        <w:spacing w:after="120"/>
        <w:jc w:val="both"/>
        <w:rPr>
          <w:rFonts w:ascii="Arial" w:hAnsi="Arial" w:cs="Arial"/>
        </w:rPr>
      </w:pPr>
      <w:r w:rsidRPr="006C1E87">
        <w:rPr>
          <w:rFonts w:ascii="Arial" w:hAnsi="Arial" w:cs="Arial"/>
          <w:u w:val="single"/>
        </w:rPr>
        <w:t>With reference to the author’s allegations under article 15 of the Convention</w:t>
      </w:r>
      <w:r w:rsidRPr="002B5CA9">
        <w:rPr>
          <w:rFonts w:ascii="Arial" w:hAnsi="Arial" w:cs="Arial"/>
        </w:rPr>
        <w:t>, the Committee emphasizes that States parties are in a special position to safeguard the rights of pe</w:t>
      </w:r>
      <w:r>
        <w:rPr>
          <w:rFonts w:ascii="Arial" w:hAnsi="Arial" w:cs="Arial"/>
        </w:rPr>
        <w:t xml:space="preserve">rsons deprived of their liberty, </w:t>
      </w:r>
      <w:r w:rsidRPr="002B5CA9">
        <w:rPr>
          <w:rFonts w:ascii="Arial" w:hAnsi="Arial" w:cs="Arial"/>
        </w:rPr>
        <w:t xml:space="preserve">including to prevent any form of treatment contrary to article 15. In this context, State party authorities must pay special attention to the </w:t>
      </w:r>
      <w:proofErr w:type="gramStart"/>
      <w:r w:rsidRPr="002B5CA9">
        <w:rPr>
          <w:rFonts w:ascii="Arial" w:hAnsi="Arial" w:cs="Arial"/>
        </w:rPr>
        <w:t>particular needs</w:t>
      </w:r>
      <w:proofErr w:type="gramEnd"/>
      <w:r w:rsidRPr="002B5CA9">
        <w:rPr>
          <w:rFonts w:ascii="Arial" w:hAnsi="Arial" w:cs="Arial"/>
        </w:rPr>
        <w:t xml:space="preserve"> and possible vulnerability of the person concerned, including because of his or her disability. The Committee </w:t>
      </w:r>
      <w:r w:rsidRPr="00483A7B">
        <w:rPr>
          <w:rFonts w:ascii="Arial" w:hAnsi="Arial" w:cs="Arial"/>
          <w:u w:val="single"/>
        </w:rPr>
        <w:t xml:space="preserve">further recalls that the failure to adopt relevant measures and to provide </w:t>
      </w:r>
      <w:proofErr w:type="gramStart"/>
      <w:r w:rsidRPr="00483A7B">
        <w:rPr>
          <w:rFonts w:ascii="Arial" w:hAnsi="Arial" w:cs="Arial"/>
          <w:u w:val="single"/>
        </w:rPr>
        <w:t>sufficient</w:t>
      </w:r>
      <w:proofErr w:type="gramEnd"/>
      <w:r w:rsidRPr="00483A7B">
        <w:rPr>
          <w:rFonts w:ascii="Arial" w:hAnsi="Arial" w:cs="Arial"/>
          <w:u w:val="single"/>
        </w:rPr>
        <w:t xml:space="preserve"> reasonable accommodation when they are required by persons with disabilities who have been deprived of their liberty may constitute a breach of article 15(2) of the Convention</w:t>
      </w:r>
      <w:r w:rsidRPr="002B5CA9">
        <w:rPr>
          <w:rFonts w:ascii="Arial" w:hAnsi="Arial" w:cs="Arial"/>
        </w:rPr>
        <w:t>.</w:t>
      </w:r>
      <w:r>
        <w:rPr>
          <w:rFonts w:ascii="Arial" w:hAnsi="Arial" w:cs="Arial"/>
        </w:rPr>
        <w:t xml:space="preserve"> In the present case, t</w:t>
      </w:r>
      <w:r w:rsidRPr="002B5CA9">
        <w:rPr>
          <w:rFonts w:ascii="Arial" w:hAnsi="Arial" w:cs="Arial"/>
        </w:rPr>
        <w:t xml:space="preserve">he State party admits that the author </w:t>
      </w:r>
      <w:proofErr w:type="gramStart"/>
      <w:r w:rsidRPr="002B5CA9">
        <w:rPr>
          <w:rFonts w:ascii="Arial" w:hAnsi="Arial" w:cs="Arial"/>
        </w:rPr>
        <w:t>was not separated at all times</w:t>
      </w:r>
      <w:proofErr w:type="gramEnd"/>
      <w:r w:rsidRPr="002B5CA9">
        <w:rPr>
          <w:rFonts w:ascii="Arial" w:hAnsi="Arial" w:cs="Arial"/>
        </w:rPr>
        <w:t xml:space="preserve"> from con</w:t>
      </w:r>
      <w:r>
        <w:rPr>
          <w:rFonts w:ascii="Arial" w:hAnsi="Arial" w:cs="Arial"/>
        </w:rPr>
        <w:t>victed offenders,</w:t>
      </w:r>
      <w:r w:rsidRPr="002B5CA9">
        <w:rPr>
          <w:rFonts w:ascii="Arial" w:hAnsi="Arial" w:cs="Arial"/>
        </w:rPr>
        <w:t xml:space="preserve"> temporarily held in isolation and that sometimes subject to involuntary treatment. Additionally, the Committee notes that the author was committed to custody </w:t>
      </w:r>
      <w:r w:rsidRPr="006121A7">
        <w:rPr>
          <w:rFonts w:ascii="Arial" w:hAnsi="Arial" w:cs="Arial"/>
        </w:rPr>
        <w:t xml:space="preserve">for more than </w:t>
      </w:r>
      <w:r w:rsidR="00BD6CDA" w:rsidRPr="006121A7">
        <w:rPr>
          <w:rFonts w:ascii="Arial" w:hAnsi="Arial" w:cs="Arial"/>
        </w:rPr>
        <w:t>seven</w:t>
      </w:r>
      <w:r w:rsidRPr="006121A7">
        <w:rPr>
          <w:rFonts w:ascii="Arial" w:hAnsi="Arial" w:cs="Arial"/>
        </w:rPr>
        <w:t xml:space="preserve"> years, and</w:t>
      </w:r>
      <w:r>
        <w:rPr>
          <w:rFonts w:ascii="Arial" w:hAnsi="Arial" w:cs="Arial"/>
        </w:rPr>
        <w:t xml:space="preserve"> h</w:t>
      </w:r>
      <w:r w:rsidRPr="002B5CA9">
        <w:rPr>
          <w:rFonts w:ascii="Arial" w:hAnsi="Arial" w:cs="Arial"/>
        </w:rPr>
        <w:t>is custody was deemed indefinite in so far as, in compliance with P</w:t>
      </w:r>
      <w:r>
        <w:rPr>
          <w:rFonts w:ascii="Arial" w:hAnsi="Arial" w:cs="Arial"/>
        </w:rPr>
        <w:t>art IIA of the NT Criminal Code</w:t>
      </w:r>
      <w:r w:rsidRPr="002B5CA9">
        <w:rPr>
          <w:rFonts w:ascii="Arial" w:hAnsi="Arial" w:cs="Arial"/>
        </w:rPr>
        <w:t xml:space="preserve">. </w:t>
      </w:r>
      <w:proofErr w:type="gramStart"/>
      <w:r w:rsidRPr="002B5CA9">
        <w:rPr>
          <w:rFonts w:ascii="Arial" w:hAnsi="Arial" w:cs="Arial"/>
        </w:rPr>
        <w:t>Taking into account</w:t>
      </w:r>
      <w:proofErr w:type="gramEnd"/>
      <w:r w:rsidRPr="002B5CA9">
        <w:rPr>
          <w:rFonts w:ascii="Arial" w:hAnsi="Arial" w:cs="Arial"/>
        </w:rPr>
        <w:t xml:space="preserve"> the irreparable psychological effects that indefinite detention may have on the detained person, the Committee </w:t>
      </w:r>
      <w:r w:rsidRPr="00483A7B">
        <w:rPr>
          <w:rFonts w:ascii="Arial" w:hAnsi="Arial" w:cs="Arial"/>
          <w:u w:val="single"/>
        </w:rPr>
        <w:t>considers that the indefinite custody to which he was subjected amounts to inhuman and degrading treatment</w:t>
      </w:r>
      <w:r w:rsidRPr="002B5CA9">
        <w:rPr>
          <w:rFonts w:ascii="Arial" w:hAnsi="Arial" w:cs="Arial"/>
        </w:rPr>
        <w:t xml:space="preserve">. </w:t>
      </w:r>
      <w:r>
        <w:rPr>
          <w:rFonts w:ascii="Arial" w:hAnsi="Arial" w:cs="Arial"/>
        </w:rPr>
        <w:t>R</w:t>
      </w:r>
      <w:r w:rsidRPr="002B5CA9">
        <w:rPr>
          <w:rFonts w:ascii="Arial" w:hAnsi="Arial" w:cs="Arial"/>
        </w:rPr>
        <w:t>egardless of whether the author has not demonstrated that he was subjected to</w:t>
      </w:r>
      <w:r>
        <w:rPr>
          <w:rFonts w:ascii="Arial" w:hAnsi="Arial" w:cs="Arial"/>
        </w:rPr>
        <w:t xml:space="preserve"> violence from other prisoners,</w:t>
      </w:r>
      <w:r w:rsidRPr="002B5CA9">
        <w:rPr>
          <w:rFonts w:ascii="Arial" w:hAnsi="Arial" w:cs="Arial"/>
        </w:rPr>
        <w:t xml:space="preserve"> </w:t>
      </w:r>
      <w:r w:rsidRPr="00483A7B">
        <w:rPr>
          <w:rFonts w:ascii="Arial" w:hAnsi="Arial" w:cs="Arial"/>
          <w:u w:val="single"/>
        </w:rPr>
        <w:t>the indefinite character of his custody, his detention in a correctional centre without being convicted of a criminal offence, his periodic isolation, his involuntary treatment and his detention together with convicted offenders amounted to a violation of article 15 of the Convention</w:t>
      </w:r>
      <w:r w:rsidRPr="002B5CA9">
        <w:rPr>
          <w:rFonts w:ascii="Arial" w:hAnsi="Arial" w:cs="Arial"/>
        </w:rPr>
        <w:t>.</w:t>
      </w:r>
    </w:p>
    <w:p w14:paraId="714CAAA9" w14:textId="342D9493" w:rsidR="0006364D" w:rsidRPr="002B5CA9" w:rsidRDefault="0006364D" w:rsidP="0006364D">
      <w:pPr>
        <w:jc w:val="both"/>
        <w:rPr>
          <w:rFonts w:ascii="Arial" w:hAnsi="Arial" w:cs="Arial"/>
        </w:rPr>
      </w:pPr>
      <w:r w:rsidRPr="006C1E87">
        <w:rPr>
          <w:rFonts w:ascii="Arial" w:hAnsi="Arial" w:cs="Arial"/>
          <w:u w:val="single"/>
        </w:rPr>
        <w:t>With reference to the autho</w:t>
      </w:r>
      <w:r>
        <w:rPr>
          <w:rFonts w:ascii="Arial" w:hAnsi="Arial" w:cs="Arial"/>
          <w:u w:val="single"/>
        </w:rPr>
        <w:t>r’s allegations under article 19</w:t>
      </w:r>
      <w:r w:rsidRPr="006C1E87">
        <w:rPr>
          <w:rFonts w:ascii="Arial" w:hAnsi="Arial" w:cs="Arial"/>
          <w:u w:val="single"/>
        </w:rPr>
        <w:t xml:space="preserve"> of the Convention</w:t>
      </w:r>
      <w:r>
        <w:rPr>
          <w:rFonts w:ascii="Arial" w:hAnsi="Arial" w:cs="Arial"/>
        </w:rPr>
        <w:t>, t</w:t>
      </w:r>
      <w:r w:rsidRPr="002B5CA9">
        <w:rPr>
          <w:rFonts w:ascii="Arial" w:hAnsi="Arial" w:cs="Arial"/>
        </w:rPr>
        <w:t>he Committee notes the State party’s submission that the Supreme Court’s periodic reviews have consistently concluded that due to the lack of an appropriate facility, there was no practical alternative to custody in the Correctional Centre. The Committee also notes the favo</w:t>
      </w:r>
      <w:r w:rsidR="00E826F6">
        <w:rPr>
          <w:rFonts w:ascii="Arial" w:hAnsi="Arial" w:cs="Arial"/>
        </w:rPr>
        <w:t>urable decision implemented on 9</w:t>
      </w:r>
      <w:r w:rsidRPr="002B5CA9">
        <w:rPr>
          <w:rFonts w:ascii="Arial" w:hAnsi="Arial" w:cs="Arial"/>
        </w:rPr>
        <w:t xml:space="preserve"> </w:t>
      </w:r>
      <w:r w:rsidR="00E826F6">
        <w:rPr>
          <w:rFonts w:ascii="Arial" w:hAnsi="Arial" w:cs="Arial"/>
        </w:rPr>
        <w:t>February 2017</w:t>
      </w:r>
      <w:r w:rsidRPr="002B5CA9">
        <w:rPr>
          <w:rFonts w:ascii="Arial" w:hAnsi="Arial" w:cs="Arial"/>
        </w:rPr>
        <w:t xml:space="preserve"> whereby the author was granted community residence in Alice Springs. </w:t>
      </w:r>
      <w:r w:rsidRPr="00CB74F7">
        <w:rPr>
          <w:rFonts w:ascii="Arial" w:hAnsi="Arial" w:cs="Arial"/>
          <w:u w:val="single"/>
        </w:rPr>
        <w:t>In view thereof, the Committee considers that the issue raised by the author concerning the alleged violation of article 19 of the Convention has become moot</w:t>
      </w:r>
      <w:r w:rsidRPr="002B5CA9">
        <w:rPr>
          <w:rFonts w:ascii="Arial" w:hAnsi="Arial" w:cs="Arial"/>
        </w:rPr>
        <w:t xml:space="preserve">. Accordingly, in view of the circumstances of the case, this </w:t>
      </w:r>
      <w:proofErr w:type="gramStart"/>
      <w:r w:rsidRPr="002B5CA9">
        <w:rPr>
          <w:rFonts w:ascii="Arial" w:hAnsi="Arial" w:cs="Arial"/>
        </w:rPr>
        <w:t>particular issue</w:t>
      </w:r>
      <w:proofErr w:type="gramEnd"/>
      <w:r w:rsidRPr="002B5CA9">
        <w:rPr>
          <w:rFonts w:ascii="Arial" w:hAnsi="Arial" w:cs="Arial"/>
        </w:rPr>
        <w:t xml:space="preserve"> needs not be further addressed in the context of the communication under review.</w:t>
      </w:r>
    </w:p>
    <w:p w14:paraId="253BF95A" w14:textId="15427E12" w:rsidR="0006364D" w:rsidRDefault="0006364D" w:rsidP="0006364D">
      <w:pPr>
        <w:jc w:val="both"/>
        <w:rPr>
          <w:rFonts w:ascii="Arial" w:hAnsi="Arial" w:cs="Arial"/>
        </w:rPr>
      </w:pPr>
      <w:r>
        <w:rPr>
          <w:rFonts w:ascii="Arial" w:hAnsi="Arial" w:cs="Arial"/>
        </w:rPr>
        <w:t xml:space="preserve">Finally, </w:t>
      </w:r>
      <w:r>
        <w:rPr>
          <w:rFonts w:ascii="Arial" w:hAnsi="Arial" w:cs="Arial"/>
          <w:u w:val="single"/>
        </w:rPr>
        <w:t>with regard to the</w:t>
      </w:r>
      <w:r w:rsidRPr="00483A7B">
        <w:rPr>
          <w:rFonts w:ascii="Arial" w:hAnsi="Arial" w:cs="Arial"/>
          <w:u w:val="single"/>
        </w:rPr>
        <w:t xml:space="preserve"> author’s allegations</w:t>
      </w:r>
      <w:r>
        <w:rPr>
          <w:rFonts w:ascii="Arial" w:hAnsi="Arial" w:cs="Arial"/>
          <w:u w:val="single"/>
        </w:rPr>
        <w:t xml:space="preserve"> that his rights</w:t>
      </w:r>
      <w:r w:rsidRPr="00483A7B">
        <w:rPr>
          <w:rFonts w:ascii="Arial" w:hAnsi="Arial" w:cs="Arial"/>
          <w:u w:val="single"/>
        </w:rPr>
        <w:t xml:space="preserve"> </w:t>
      </w:r>
      <w:r>
        <w:rPr>
          <w:rFonts w:ascii="Arial" w:hAnsi="Arial" w:cs="Arial"/>
          <w:u w:val="single"/>
        </w:rPr>
        <w:t xml:space="preserve">under article 25, </w:t>
      </w:r>
      <w:r w:rsidRPr="00CF7F67">
        <w:rPr>
          <w:rFonts w:ascii="Arial" w:hAnsi="Arial" w:cs="Arial"/>
          <w:u w:val="single"/>
        </w:rPr>
        <w:t>26 has been violated</w:t>
      </w:r>
      <w:r>
        <w:rPr>
          <w:rFonts w:ascii="Arial" w:hAnsi="Arial" w:cs="Arial"/>
        </w:rPr>
        <w:t xml:space="preserve">, </w:t>
      </w:r>
      <w:r w:rsidR="00E826F6">
        <w:rPr>
          <w:rFonts w:ascii="Arial" w:hAnsi="Arial" w:cs="Arial"/>
        </w:rPr>
        <w:t xml:space="preserve"> the Committee also</w:t>
      </w:r>
      <w:r w:rsidRPr="002B5CA9">
        <w:rPr>
          <w:rFonts w:ascii="Arial" w:hAnsi="Arial" w:cs="Arial"/>
        </w:rPr>
        <w:t xml:space="preserve"> notes the State party’s arguments that while the author was maintained in custody, it had allocated significant expenditure on both health and disability support services, that the author received adequate health, </w:t>
      </w:r>
      <w:proofErr w:type="spellStart"/>
      <w:r w:rsidRPr="002B5CA9">
        <w:rPr>
          <w:rFonts w:ascii="Arial" w:hAnsi="Arial" w:cs="Arial"/>
        </w:rPr>
        <w:t>habilitation</w:t>
      </w:r>
      <w:proofErr w:type="spellEnd"/>
      <w:r w:rsidRPr="002B5CA9">
        <w:rPr>
          <w:rFonts w:ascii="Arial" w:hAnsi="Arial" w:cs="Arial"/>
        </w:rPr>
        <w:t xml:space="preserve"> and rehabilitation services and adequate accommodation, that the Secure Care Facility was built in part to provide appropriate accommodation to the author, and that he was eventually relocated to a community residence. The Committee notes that the statements of the author and of the State party are not consistent, and that the </w:t>
      </w:r>
      <w:r w:rsidRPr="00CB74F7">
        <w:rPr>
          <w:rFonts w:ascii="Arial" w:hAnsi="Arial" w:cs="Arial"/>
          <w:u w:val="single"/>
        </w:rPr>
        <w:t>information provided does not enable it to conclude that violations of articles 25, 26 and 28 of the Convention have occurred</w:t>
      </w:r>
      <w:r w:rsidRPr="002B5CA9">
        <w:rPr>
          <w:rFonts w:ascii="Arial" w:hAnsi="Arial" w:cs="Arial"/>
        </w:rPr>
        <w:t>.</w:t>
      </w:r>
    </w:p>
    <w:p w14:paraId="16E648FF" w14:textId="77777777" w:rsidR="00C477C3" w:rsidRDefault="00C477C3" w:rsidP="00FD6FD7">
      <w:pPr>
        <w:jc w:val="both"/>
        <w:rPr>
          <w:rFonts w:ascii="Arial" w:hAnsi="Arial" w:cs="Arial"/>
          <w:b/>
        </w:rPr>
      </w:pPr>
    </w:p>
    <w:p w14:paraId="62CB6766" w14:textId="489CB690" w:rsidR="00A31760" w:rsidRPr="00A95438" w:rsidRDefault="00A31760" w:rsidP="00FD6FD7">
      <w:pPr>
        <w:jc w:val="both"/>
        <w:rPr>
          <w:rFonts w:ascii="Arial" w:hAnsi="Arial" w:cs="Arial"/>
        </w:rPr>
      </w:pPr>
      <w:r w:rsidRPr="00A31760">
        <w:rPr>
          <w:rFonts w:ascii="Arial" w:hAnsi="Arial" w:cs="Arial"/>
          <w:b/>
        </w:rPr>
        <w:t>Conclusion</w:t>
      </w:r>
    </w:p>
    <w:p w14:paraId="0DF599D9" w14:textId="77777777" w:rsidR="00B64A49" w:rsidRPr="00B64A49" w:rsidRDefault="00B64A49" w:rsidP="00B64A49">
      <w:pPr>
        <w:spacing w:after="0"/>
        <w:jc w:val="both"/>
        <w:rPr>
          <w:rFonts w:ascii="Arial" w:hAnsi="Arial" w:cs="Arial"/>
        </w:rPr>
      </w:pPr>
      <w:r w:rsidRPr="00B64A49">
        <w:rPr>
          <w:rFonts w:ascii="Arial" w:hAnsi="Arial" w:cs="Arial"/>
        </w:rPr>
        <w:t>The Committee, acting under article 5 of the Optional Protocol, is of the view that the State party has failed to fulfil its obligations under articles 5, 12, 13, 14 and 15 of the Convention. The Committee therefore makes the following recommendations to the State party:</w:t>
      </w:r>
    </w:p>
    <w:p w14:paraId="1D615D47" w14:textId="171D6D5D" w:rsidR="00B64A49" w:rsidRDefault="00B64A49" w:rsidP="00B64A49">
      <w:pPr>
        <w:spacing w:after="0"/>
        <w:jc w:val="both"/>
        <w:rPr>
          <w:rFonts w:ascii="Arial" w:hAnsi="Arial" w:cs="Arial"/>
        </w:rPr>
      </w:pPr>
      <w:r>
        <w:rPr>
          <w:rFonts w:ascii="Arial" w:hAnsi="Arial" w:cs="Arial"/>
          <w:u w:val="single"/>
        </w:rPr>
        <w:lastRenderedPageBreak/>
        <w:t xml:space="preserve">(a) </w:t>
      </w:r>
      <w:r w:rsidRPr="00B64A49">
        <w:rPr>
          <w:rFonts w:ascii="Arial" w:hAnsi="Arial" w:cs="Arial"/>
          <w:u w:val="single"/>
        </w:rPr>
        <w:t>Concerning the author</w:t>
      </w:r>
      <w:r w:rsidRPr="00B64A49">
        <w:rPr>
          <w:rFonts w:ascii="Arial" w:hAnsi="Arial" w:cs="Arial"/>
        </w:rPr>
        <w:t>, the State party is under an obligation to:</w:t>
      </w:r>
    </w:p>
    <w:p w14:paraId="20F911DB" w14:textId="2E5A9C25" w:rsidR="00B64A49" w:rsidRPr="00B64A49" w:rsidRDefault="00B64A49" w:rsidP="00B64A49">
      <w:pPr>
        <w:spacing w:after="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r w:rsidRPr="00B64A49">
        <w:rPr>
          <w:rFonts w:ascii="Arial" w:hAnsi="Arial" w:cs="Arial"/>
        </w:rPr>
        <w:t>Provide him with an effective remedy, including reimbursement of any legal costs incurred by him, together with compensation;</w:t>
      </w:r>
    </w:p>
    <w:p w14:paraId="0E2EB5C9" w14:textId="188B2D6E" w:rsidR="00B64A49" w:rsidRPr="00B64A49" w:rsidRDefault="00B64A49" w:rsidP="002439DB">
      <w:pPr>
        <w:spacing w:after="120"/>
        <w:jc w:val="both"/>
        <w:rPr>
          <w:rFonts w:ascii="Arial" w:hAnsi="Arial" w:cs="Arial"/>
        </w:rPr>
      </w:pPr>
      <w:r>
        <w:rPr>
          <w:rFonts w:ascii="Arial" w:hAnsi="Arial" w:cs="Arial"/>
        </w:rPr>
        <w:t>(ii)</w:t>
      </w:r>
      <w:r w:rsidRPr="00B64A49">
        <w:rPr>
          <w:rFonts w:ascii="Arial" w:hAnsi="Arial" w:cs="Arial"/>
        </w:rPr>
        <w:t>Publish the present Views and circulate them widely in accessible formats so that they are available to all sectors of the population.</w:t>
      </w:r>
    </w:p>
    <w:p w14:paraId="31008E7A" w14:textId="26152429" w:rsidR="00B64A49" w:rsidRPr="00B64A49" w:rsidRDefault="00B64A49" w:rsidP="00B64A49">
      <w:pPr>
        <w:spacing w:after="0"/>
        <w:jc w:val="both"/>
        <w:rPr>
          <w:rFonts w:ascii="Arial" w:hAnsi="Arial" w:cs="Arial"/>
        </w:rPr>
      </w:pPr>
      <w:r w:rsidRPr="002439DB">
        <w:rPr>
          <w:rFonts w:ascii="Arial" w:hAnsi="Arial" w:cs="Arial"/>
          <w:u w:val="single"/>
        </w:rPr>
        <w:t>(b) In general,</w:t>
      </w:r>
      <w:r w:rsidRPr="00B64A49">
        <w:rPr>
          <w:rFonts w:ascii="Arial" w:hAnsi="Arial" w:cs="Arial"/>
        </w:rPr>
        <w:t xml:space="preserve"> the State party is under an obligation to take measures to prevent similar violations in the future. In this </w:t>
      </w:r>
      <w:proofErr w:type="gramStart"/>
      <w:r w:rsidRPr="00B64A49">
        <w:rPr>
          <w:rFonts w:ascii="Arial" w:hAnsi="Arial" w:cs="Arial"/>
        </w:rPr>
        <w:t>regard,</w:t>
      </w:r>
      <w:bookmarkStart w:id="0" w:name="_GoBack"/>
      <w:bookmarkEnd w:id="0"/>
      <w:r w:rsidRPr="00B64A49">
        <w:rPr>
          <w:rFonts w:ascii="Arial" w:hAnsi="Arial" w:cs="Arial"/>
        </w:rPr>
        <w:t xml:space="preserve"> and</w:t>
      </w:r>
      <w:proofErr w:type="gramEnd"/>
      <w:r w:rsidRPr="00B64A49">
        <w:rPr>
          <w:rFonts w:ascii="Arial" w:hAnsi="Arial" w:cs="Arial"/>
        </w:rPr>
        <w:t xml:space="preserve"> considering the far-ranging impact of the violations found in the present case, the Committee refers to the recommendations contained in its concluding observations (CRPD/C/AUS/CO/1, para. 32) and requires the State party to:</w:t>
      </w:r>
    </w:p>
    <w:p w14:paraId="7D66A978" w14:textId="5C95753D" w:rsidR="00B64A49" w:rsidRPr="00B64A49" w:rsidRDefault="00B64A49" w:rsidP="00B64A49">
      <w:pPr>
        <w:spacing w:after="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r w:rsidRPr="00B64A49">
        <w:rPr>
          <w:rFonts w:ascii="Arial" w:hAnsi="Arial" w:cs="Arial"/>
        </w:rPr>
        <w:t>Adopt the necessary amendments of Part IIA of the Criminal Code of the Northern Territory of Australia and all equivalent or related federal and state legislation, in close consultation with persons with disabilities and their representative organizations, ensuring its compliance with the principles of the Convention and with the Committee’s guidelines on article 14 of the Convention;</w:t>
      </w:r>
    </w:p>
    <w:p w14:paraId="668067EA" w14:textId="701628A0" w:rsidR="00B64A49" w:rsidRPr="00B64A49" w:rsidRDefault="00B64A49" w:rsidP="00B64A49">
      <w:pPr>
        <w:spacing w:after="0"/>
        <w:jc w:val="both"/>
        <w:rPr>
          <w:rFonts w:ascii="Arial" w:hAnsi="Arial" w:cs="Arial"/>
        </w:rPr>
      </w:pPr>
      <w:r>
        <w:rPr>
          <w:rFonts w:ascii="Arial" w:hAnsi="Arial" w:cs="Arial"/>
        </w:rPr>
        <w:t xml:space="preserve">(ii) </w:t>
      </w:r>
      <w:r w:rsidRPr="00B64A49">
        <w:rPr>
          <w:rFonts w:ascii="Arial" w:hAnsi="Arial" w:cs="Arial"/>
        </w:rPr>
        <w:t>Ensure without delay that adequate support and accommodation measures are provided to persons with intellectual and psychosocial disabilities to enable them to exercise their legal capacity before the courts whenever necessary;</w:t>
      </w:r>
    </w:p>
    <w:p w14:paraId="671F57A5" w14:textId="03019105" w:rsidR="00B64A49" w:rsidRPr="00B64A49" w:rsidRDefault="00B64A49" w:rsidP="00B64A49">
      <w:pPr>
        <w:spacing w:after="0"/>
        <w:jc w:val="both"/>
        <w:rPr>
          <w:rFonts w:ascii="Arial" w:hAnsi="Arial" w:cs="Arial"/>
        </w:rPr>
      </w:pPr>
      <w:r>
        <w:rPr>
          <w:rFonts w:ascii="Arial" w:hAnsi="Arial" w:cs="Arial"/>
        </w:rPr>
        <w:t xml:space="preserve">(iii) </w:t>
      </w:r>
      <w:r w:rsidRPr="00B64A49">
        <w:rPr>
          <w:rFonts w:ascii="Arial" w:hAnsi="Arial" w:cs="Arial"/>
        </w:rPr>
        <w:t>To allow the exercise of the right to live independently and be included in the community by taking steps to the maximum of its available resources to create community residences in order to replace any institutionalized settings with independent living support services;</w:t>
      </w:r>
    </w:p>
    <w:p w14:paraId="5E811ACE" w14:textId="77777777" w:rsidR="00B64A49" w:rsidRDefault="00B64A49" w:rsidP="002439DB">
      <w:pPr>
        <w:spacing w:after="120"/>
        <w:jc w:val="both"/>
        <w:rPr>
          <w:rFonts w:ascii="Arial" w:hAnsi="Arial" w:cs="Arial"/>
        </w:rPr>
      </w:pPr>
      <w:r>
        <w:rPr>
          <w:rFonts w:ascii="Arial" w:hAnsi="Arial" w:cs="Arial"/>
        </w:rPr>
        <w:t xml:space="preserve">(iv) </w:t>
      </w:r>
      <w:r w:rsidRPr="00B64A49">
        <w:rPr>
          <w:rFonts w:ascii="Arial" w:hAnsi="Arial" w:cs="Arial"/>
        </w:rPr>
        <w:t>Ensure that appropriate and regular training on the scope of the Convention and its Optional Protocol, including on the exercise of legal capacity and access to justice by, and avoiding using high-security institutions for the confinement of, persons with intellectual and psychosocial disabilities, is provided to staff of the Review Board, members of the Law Reform Commission and Parliament, judicial officers and staff involved in facilitating the work of the judiciary.</w:t>
      </w:r>
    </w:p>
    <w:p w14:paraId="105116A2" w14:textId="19EE3C49" w:rsidR="00B64A49" w:rsidRPr="00B64A49" w:rsidRDefault="00B64A49" w:rsidP="00B64A49">
      <w:pPr>
        <w:spacing w:after="0"/>
        <w:jc w:val="both"/>
        <w:rPr>
          <w:rFonts w:ascii="Arial" w:hAnsi="Arial" w:cs="Arial"/>
        </w:rPr>
      </w:pPr>
      <w:r w:rsidRPr="00B64A49">
        <w:rPr>
          <w:rFonts w:ascii="Arial" w:hAnsi="Arial" w:cs="Arial"/>
        </w:rPr>
        <w:t>In accordance with article 5 of the Optional Protocol and rule 75 of the Committee’s rules of procedure, the State party should submit to the Committee within six months a written response, including information on any action taken in the light of the present Views and recommendations of the Committee.</w:t>
      </w:r>
    </w:p>
    <w:p w14:paraId="05794381" w14:textId="77777777" w:rsidR="006D5205" w:rsidRPr="00A31760" w:rsidRDefault="006D5205" w:rsidP="00B64A49">
      <w:pPr>
        <w:spacing w:after="0"/>
        <w:jc w:val="both"/>
        <w:rPr>
          <w:rFonts w:ascii="Arial" w:hAnsi="Arial" w:cs="Arial"/>
        </w:rPr>
      </w:pPr>
    </w:p>
    <w:sectPr w:rsidR="006D5205" w:rsidRPr="00A31760" w:rsidSect="0072529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EFEC0" w14:textId="77777777" w:rsidR="000625C4" w:rsidRDefault="000625C4" w:rsidP="00C161EE">
      <w:pPr>
        <w:spacing w:after="0" w:line="240" w:lineRule="auto"/>
      </w:pPr>
      <w:r>
        <w:separator/>
      </w:r>
    </w:p>
  </w:endnote>
  <w:endnote w:type="continuationSeparator" w:id="0">
    <w:p w14:paraId="194E2C45" w14:textId="77777777" w:rsidR="000625C4" w:rsidRDefault="000625C4" w:rsidP="00C16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4F7E0" w14:textId="77777777" w:rsidR="000625C4" w:rsidRDefault="000625C4" w:rsidP="00C161EE">
      <w:pPr>
        <w:spacing w:after="0" w:line="240" w:lineRule="auto"/>
      </w:pPr>
      <w:r>
        <w:separator/>
      </w:r>
    </w:p>
  </w:footnote>
  <w:footnote w:type="continuationSeparator" w:id="0">
    <w:p w14:paraId="10D1E8FB" w14:textId="77777777" w:rsidR="000625C4" w:rsidRDefault="000625C4" w:rsidP="00C161EE">
      <w:pPr>
        <w:spacing w:after="0" w:line="240" w:lineRule="auto"/>
      </w:pPr>
      <w:r>
        <w:continuationSeparator/>
      </w:r>
    </w:p>
  </w:footnote>
  <w:footnote w:id="1">
    <w:p w14:paraId="77494CC2" w14:textId="77777777" w:rsidR="003C10F7" w:rsidRPr="00725292" w:rsidRDefault="003C10F7" w:rsidP="00C161EE">
      <w:pPr>
        <w:spacing w:after="0"/>
        <w:jc w:val="both"/>
        <w:rPr>
          <w:rFonts w:ascii="Arial" w:hAnsi="Arial" w:cs="Arial"/>
          <w:sz w:val="16"/>
          <w:szCs w:val="16"/>
        </w:rPr>
      </w:pPr>
      <w:r w:rsidRPr="00725292">
        <w:rPr>
          <w:rStyle w:val="FootnoteReference"/>
          <w:rFonts w:ascii="Arial" w:hAnsi="Arial" w:cs="Arial"/>
          <w:sz w:val="16"/>
          <w:szCs w:val="16"/>
        </w:rPr>
        <w:footnoteRef/>
      </w:r>
      <w:r w:rsidRPr="00725292">
        <w:rPr>
          <w:rFonts w:ascii="Arial" w:hAnsi="Arial" w:cs="Arial"/>
          <w:sz w:val="16"/>
          <w:szCs w:val="16"/>
          <w:lang w:val="en-US"/>
        </w:rPr>
        <w:t xml:space="preserve"> </w:t>
      </w:r>
      <w:r w:rsidRPr="00725292">
        <w:rPr>
          <w:rFonts w:ascii="Arial" w:hAnsi="Arial" w:cs="Arial"/>
          <w:sz w:val="16"/>
          <w:szCs w:val="16"/>
        </w:rPr>
        <w:t xml:space="preserve">This case summary has been prepared by the International Disability Alliance. For more information on how to lodge individual communications under the Optional Protocol to the CRPD, consult IDA’s factsheet available on </w:t>
      </w:r>
      <w:hyperlink r:id="rId1" w:history="1">
        <w:r w:rsidRPr="00725292">
          <w:rPr>
            <w:rStyle w:val="Hyperlink"/>
            <w:rFonts w:ascii="Arial" w:hAnsi="Arial" w:cs="Arial"/>
            <w:sz w:val="16"/>
            <w:szCs w:val="16"/>
          </w:rPr>
          <w:t xml:space="preserve">IDA’s disability rights litigation website. </w:t>
        </w:r>
      </w:hyperlink>
    </w:p>
  </w:footnote>
  <w:footnote w:id="2">
    <w:p w14:paraId="3ABCD218" w14:textId="7A59C06B" w:rsidR="003C10F7" w:rsidRPr="00C0779C" w:rsidRDefault="003C10F7">
      <w:pPr>
        <w:pStyle w:val="FootnoteText"/>
        <w:rPr>
          <w:rFonts w:ascii="Arial" w:hAnsi="Arial" w:cs="Arial"/>
          <w:sz w:val="16"/>
          <w:szCs w:val="16"/>
        </w:rPr>
      </w:pPr>
      <w:r w:rsidRPr="00C0779C">
        <w:rPr>
          <w:rStyle w:val="FootnoteReference"/>
          <w:rFonts w:ascii="Arial" w:hAnsi="Arial" w:cs="Arial"/>
          <w:sz w:val="16"/>
          <w:szCs w:val="16"/>
        </w:rPr>
        <w:footnoteRef/>
      </w:r>
      <w:r w:rsidRPr="00C0779C">
        <w:rPr>
          <w:rFonts w:ascii="Arial" w:hAnsi="Arial" w:cs="Arial"/>
          <w:sz w:val="16"/>
          <w:szCs w:val="16"/>
        </w:rPr>
        <w:t xml:space="preserve"> </w:t>
      </w:r>
      <w:r>
        <w:rPr>
          <w:rFonts w:ascii="Arial" w:hAnsi="Arial" w:cs="Arial"/>
          <w:sz w:val="16"/>
          <w:szCs w:val="16"/>
        </w:rPr>
        <w:t>P</w:t>
      </w:r>
      <w:r w:rsidRPr="00C0779C">
        <w:rPr>
          <w:rFonts w:ascii="Arial" w:hAnsi="Arial" w:cs="Arial"/>
          <w:sz w:val="16"/>
          <w:szCs w:val="16"/>
        </w:rPr>
        <w:t>ursuant to section 188 of the Criminal Code of the Northern Territory of Australia (the NT Criminal Code)</w:t>
      </w:r>
      <w:r>
        <w:rPr>
          <w:rFonts w:ascii="Arial" w:hAnsi="Arial" w:cs="Arial"/>
          <w:sz w:val="16"/>
          <w:szCs w:val="16"/>
        </w:rPr>
        <w:t>.</w:t>
      </w:r>
    </w:p>
  </w:footnote>
  <w:footnote w:id="3">
    <w:p w14:paraId="31B911FC" w14:textId="77777777" w:rsidR="003C10F7" w:rsidRPr="0005774C" w:rsidRDefault="003C10F7" w:rsidP="0091037B">
      <w:pPr>
        <w:spacing w:after="0"/>
        <w:rPr>
          <w:rFonts w:ascii="Arial" w:eastAsia="Times New Roman" w:hAnsi="Arial" w:cs="Arial"/>
          <w:sz w:val="16"/>
          <w:szCs w:val="16"/>
          <w:lang w:eastAsia="en-GB"/>
        </w:rPr>
      </w:pPr>
      <w:r w:rsidRPr="007222BB">
        <w:rPr>
          <w:rStyle w:val="FootnoteReference"/>
          <w:rFonts w:ascii="Arial" w:hAnsi="Arial" w:cs="Arial"/>
          <w:sz w:val="16"/>
          <w:szCs w:val="16"/>
        </w:rPr>
        <w:footnoteRef/>
      </w:r>
      <w:r w:rsidRPr="007222BB">
        <w:rPr>
          <w:rFonts w:ascii="Arial" w:hAnsi="Arial" w:cs="Arial"/>
          <w:sz w:val="16"/>
          <w:szCs w:val="16"/>
        </w:rPr>
        <w:t xml:space="preserve"> it should be interpreted</w:t>
      </w:r>
      <w:r>
        <w:rPr>
          <w:rFonts w:ascii="Arial" w:hAnsi="Arial" w:cs="Arial"/>
          <w:sz w:val="16"/>
          <w:szCs w:val="16"/>
        </w:rPr>
        <w:t xml:space="preserve"> consistently with Art.</w:t>
      </w:r>
      <w:r w:rsidRPr="007222BB">
        <w:rPr>
          <w:rFonts w:ascii="Arial" w:hAnsi="Arial" w:cs="Arial"/>
          <w:sz w:val="16"/>
          <w:szCs w:val="16"/>
        </w:rPr>
        <w:t>9(1) CCPR: “</w:t>
      </w:r>
      <w:r w:rsidRPr="0005774C">
        <w:rPr>
          <w:rFonts w:ascii="Arial" w:eastAsia="Times New Roman" w:hAnsi="Arial" w:cs="Arial"/>
          <w:i/>
          <w:color w:val="000000"/>
          <w:sz w:val="16"/>
          <w:szCs w:val="16"/>
          <w:shd w:val="clear" w:color="auto" w:fill="FFFFFF"/>
          <w:lang w:eastAsia="en-GB"/>
        </w:rPr>
        <w:t>Everyone has the right to liberty and security of person. No one shall be subjected to arbitrary arrest or detention. No one shall be deprived of his liberty except on such grounds and in accordance with such procedure as are established by law”.</w:t>
      </w:r>
      <w:r>
        <w:rPr>
          <w:rFonts w:ascii="Arial" w:eastAsia="Times New Roman" w:hAnsi="Arial" w:cs="Arial"/>
          <w:color w:val="000000"/>
          <w:sz w:val="16"/>
          <w:szCs w:val="16"/>
          <w:shd w:val="clear" w:color="auto" w:fill="FFFFFF"/>
          <w:lang w:eastAsia="en-GB"/>
        </w:rPr>
        <w:t xml:space="preserve"> </w:t>
      </w:r>
      <w:r>
        <w:rPr>
          <w:rFonts w:ascii="Arial" w:hAnsi="Arial" w:cs="Arial"/>
          <w:sz w:val="16"/>
          <w:szCs w:val="16"/>
        </w:rPr>
        <w:t>In this context, the State party mention that “t</w:t>
      </w:r>
      <w:r w:rsidRPr="0005774C">
        <w:rPr>
          <w:rFonts w:ascii="Arial" w:hAnsi="Arial" w:cs="Arial"/>
          <w:sz w:val="16"/>
          <w:szCs w:val="16"/>
        </w:rPr>
        <w:t>he test adopted by the Human Rights Committee as to whether detention is arbitrary is whether, in all the circumstances, the detention is appropriate, justifiable, reasonable, necessary and proportionate</w:t>
      </w:r>
      <w:r>
        <w:rPr>
          <w:rFonts w:ascii="Arial" w:hAnsi="Arial" w:cs="Arial"/>
          <w:sz w:val="16"/>
          <w:szCs w:val="16"/>
        </w:rPr>
        <w:t>”</w:t>
      </w:r>
      <w:r w:rsidRPr="007222BB">
        <w:rPr>
          <w:rFonts w:ascii="Arial" w:hAnsi="Arial" w:cs="Arial"/>
          <w:sz w:val="16"/>
          <w:szCs w:val="16"/>
        </w:rPr>
        <w:t>.</w:t>
      </w:r>
    </w:p>
    <w:p w14:paraId="23F3BB67" w14:textId="77777777" w:rsidR="003C10F7" w:rsidRPr="007222BB" w:rsidRDefault="003C10F7" w:rsidP="0091037B">
      <w:pPr>
        <w:pStyle w:val="FootnoteText"/>
        <w:rPr>
          <w:rFonts w:ascii="Arial" w:hAnsi="Arial" w:cs="Arial"/>
          <w:sz w:val="16"/>
          <w:szCs w:val="16"/>
        </w:rPr>
      </w:pPr>
    </w:p>
  </w:footnote>
  <w:footnote w:id="4">
    <w:p w14:paraId="29CA6B60" w14:textId="77777777" w:rsidR="003C10F7" w:rsidRPr="00431CE1" w:rsidRDefault="003C10F7" w:rsidP="00E4433B">
      <w:pPr>
        <w:pStyle w:val="FootnoteText"/>
        <w:rPr>
          <w:sz w:val="16"/>
          <w:szCs w:val="16"/>
        </w:rPr>
      </w:pPr>
      <w:r w:rsidRPr="00431CE1">
        <w:rPr>
          <w:rStyle w:val="FootnoteReference"/>
          <w:sz w:val="16"/>
          <w:szCs w:val="16"/>
        </w:rPr>
        <w:footnoteRef/>
      </w:r>
      <w:r w:rsidRPr="00431CE1">
        <w:rPr>
          <w:sz w:val="16"/>
          <w:szCs w:val="16"/>
        </w:rPr>
        <w:t xml:space="preserve"> </w:t>
      </w:r>
      <w:r>
        <w:rPr>
          <w:sz w:val="16"/>
          <w:szCs w:val="16"/>
        </w:rPr>
        <w:t>See: Section 53 of the Anti-Discrimination Act.</w:t>
      </w:r>
    </w:p>
  </w:footnote>
  <w:footnote w:id="5">
    <w:p w14:paraId="08D9B12A" w14:textId="77777777" w:rsidR="003C10F7" w:rsidRPr="00AB0A32" w:rsidRDefault="003C10F7" w:rsidP="0006364D">
      <w:pPr>
        <w:pStyle w:val="FootnoteText"/>
        <w:rPr>
          <w:sz w:val="16"/>
          <w:szCs w:val="16"/>
        </w:rPr>
      </w:pPr>
      <w:r w:rsidRPr="00AB0A32">
        <w:rPr>
          <w:rStyle w:val="FootnoteReference"/>
          <w:sz w:val="16"/>
          <w:szCs w:val="16"/>
        </w:rPr>
        <w:footnoteRef/>
      </w:r>
      <w:r w:rsidRPr="00AB0A32">
        <w:rPr>
          <w:sz w:val="16"/>
          <w:szCs w:val="16"/>
        </w:rPr>
        <w:t xml:space="preserve"> As provided by the </w:t>
      </w:r>
      <w:r w:rsidRPr="00AB0A32">
        <w:rPr>
          <w:rFonts w:ascii="Arial" w:hAnsi="Arial" w:cs="Arial"/>
          <w:sz w:val="16"/>
          <w:szCs w:val="16"/>
        </w:rPr>
        <w:t>section 43ZC of the Code</w:t>
      </w:r>
      <w:r>
        <w:rPr>
          <w:rFonts w:ascii="Arial" w:hAnsi="Arial" w:cs="Arial"/>
          <w:sz w:val="16"/>
          <w:szCs w:val="16"/>
        </w:rPr>
        <w:t>.</w:t>
      </w:r>
    </w:p>
  </w:footnote>
  <w:footnote w:id="6">
    <w:p w14:paraId="226E45F7" w14:textId="77777777" w:rsidR="003C10F7" w:rsidRPr="00E42192" w:rsidRDefault="003C10F7" w:rsidP="0006364D">
      <w:pPr>
        <w:pStyle w:val="FootnoteText"/>
        <w:rPr>
          <w:sz w:val="16"/>
          <w:szCs w:val="16"/>
        </w:rPr>
      </w:pPr>
      <w:r w:rsidRPr="00E42192">
        <w:rPr>
          <w:rStyle w:val="FootnoteReference"/>
          <w:sz w:val="16"/>
          <w:szCs w:val="16"/>
        </w:rPr>
        <w:footnoteRef/>
      </w:r>
      <w:r w:rsidRPr="00E42192">
        <w:rPr>
          <w:sz w:val="16"/>
          <w:szCs w:val="16"/>
        </w:rPr>
        <w:t xml:space="preserve"> </w:t>
      </w:r>
      <w:r>
        <w:rPr>
          <w:sz w:val="16"/>
          <w:szCs w:val="16"/>
        </w:rPr>
        <w:t xml:space="preserve">GC. 6 on Article 5: Equality and non-discrimination; see: </w:t>
      </w:r>
      <w:r w:rsidRPr="00E42192">
        <w:rPr>
          <w:sz w:val="16"/>
          <w:szCs w:val="16"/>
        </w:rPr>
        <w:t xml:space="preserve"> </w:t>
      </w:r>
      <w:hyperlink r:id="rId2" w:history="1">
        <w:r w:rsidRPr="00494597">
          <w:rPr>
            <w:rStyle w:val="Hyperlink"/>
            <w:sz w:val="16"/>
            <w:szCs w:val="16"/>
          </w:rPr>
          <w:t>CRPD/C/CG/6/para.16.</w:t>
        </w:r>
      </w:hyperlink>
      <w:r>
        <w:rPr>
          <w:sz w:val="16"/>
          <w:szCs w:val="16"/>
        </w:rPr>
        <w:t xml:space="preserve"> </w:t>
      </w:r>
    </w:p>
  </w:footnote>
  <w:footnote w:id="7">
    <w:p w14:paraId="3640E998" w14:textId="3D3C98BE" w:rsidR="003C10F7" w:rsidRPr="00B759A2" w:rsidRDefault="003C10F7">
      <w:pPr>
        <w:pStyle w:val="FootnoteText"/>
        <w:rPr>
          <w:sz w:val="16"/>
          <w:szCs w:val="16"/>
          <w:lang w:val="fr-CH"/>
        </w:rPr>
      </w:pPr>
      <w:r w:rsidRPr="00B759A2">
        <w:rPr>
          <w:rStyle w:val="FootnoteReference"/>
          <w:sz w:val="16"/>
          <w:szCs w:val="16"/>
        </w:rPr>
        <w:footnoteRef/>
      </w:r>
      <w:r w:rsidRPr="00B759A2">
        <w:rPr>
          <w:sz w:val="16"/>
          <w:szCs w:val="16"/>
        </w:rPr>
        <w:t xml:space="preserve"> </w:t>
      </w:r>
      <w:proofErr w:type="spellStart"/>
      <w:r w:rsidRPr="00B759A2">
        <w:rPr>
          <w:sz w:val="16"/>
          <w:szCs w:val="16"/>
          <w:lang w:val="fr-CH"/>
        </w:rPr>
        <w:t>See</w:t>
      </w:r>
      <w:proofErr w:type="spellEnd"/>
      <w:r w:rsidRPr="00B759A2">
        <w:rPr>
          <w:sz w:val="16"/>
          <w:szCs w:val="16"/>
          <w:lang w:val="fr-CH"/>
        </w:rPr>
        <w:t xml:space="preserve">  </w:t>
      </w:r>
      <w:hyperlink r:id="rId3" w:history="1">
        <w:r w:rsidRPr="00B759A2">
          <w:rPr>
            <w:rStyle w:val="Hyperlink"/>
            <w:sz w:val="16"/>
            <w:szCs w:val="16"/>
          </w:rPr>
          <w:t>CRPD/C/CG/6/para.58.</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06895"/>
    <w:multiLevelType w:val="hybridMultilevel"/>
    <w:tmpl w:val="341EE43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3E433F"/>
    <w:multiLevelType w:val="hybridMultilevel"/>
    <w:tmpl w:val="2B38841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AE401CE"/>
    <w:multiLevelType w:val="hybridMultilevel"/>
    <w:tmpl w:val="72EE80B8"/>
    <w:lvl w:ilvl="0" w:tplc="57B29B6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1EE"/>
    <w:rsid w:val="000015D6"/>
    <w:rsid w:val="0000469F"/>
    <w:rsid w:val="00011E0E"/>
    <w:rsid w:val="00012484"/>
    <w:rsid w:val="000306D1"/>
    <w:rsid w:val="00037FEF"/>
    <w:rsid w:val="00043AED"/>
    <w:rsid w:val="00044959"/>
    <w:rsid w:val="00045B84"/>
    <w:rsid w:val="000505EB"/>
    <w:rsid w:val="00057D65"/>
    <w:rsid w:val="000614D5"/>
    <w:rsid w:val="000625C4"/>
    <w:rsid w:val="0006364D"/>
    <w:rsid w:val="000665FF"/>
    <w:rsid w:val="000666EC"/>
    <w:rsid w:val="00067FB8"/>
    <w:rsid w:val="00072FC3"/>
    <w:rsid w:val="00074DFD"/>
    <w:rsid w:val="0008375D"/>
    <w:rsid w:val="0008573A"/>
    <w:rsid w:val="00085DA0"/>
    <w:rsid w:val="000B0857"/>
    <w:rsid w:val="000B44C5"/>
    <w:rsid w:val="000C2604"/>
    <w:rsid w:val="000C325D"/>
    <w:rsid w:val="000C4F0E"/>
    <w:rsid w:val="000D69B8"/>
    <w:rsid w:val="000E0F05"/>
    <w:rsid w:val="000E464F"/>
    <w:rsid w:val="00103F81"/>
    <w:rsid w:val="00131844"/>
    <w:rsid w:val="001355B8"/>
    <w:rsid w:val="00147198"/>
    <w:rsid w:val="00152FAC"/>
    <w:rsid w:val="00164352"/>
    <w:rsid w:val="00166C6B"/>
    <w:rsid w:val="00170EC9"/>
    <w:rsid w:val="00182F4A"/>
    <w:rsid w:val="00196857"/>
    <w:rsid w:val="001B1541"/>
    <w:rsid w:val="001B1F9A"/>
    <w:rsid w:val="001B33F5"/>
    <w:rsid w:val="001B5760"/>
    <w:rsid w:val="001B608A"/>
    <w:rsid w:val="001B7536"/>
    <w:rsid w:val="001C7E39"/>
    <w:rsid w:val="001D2B9E"/>
    <w:rsid w:val="001E5B72"/>
    <w:rsid w:val="001E71CB"/>
    <w:rsid w:val="00207007"/>
    <w:rsid w:val="002132E3"/>
    <w:rsid w:val="002143E3"/>
    <w:rsid w:val="00215A0B"/>
    <w:rsid w:val="00243955"/>
    <w:rsid w:val="002439DB"/>
    <w:rsid w:val="002470F9"/>
    <w:rsid w:val="002555CF"/>
    <w:rsid w:val="00255A52"/>
    <w:rsid w:val="00263982"/>
    <w:rsid w:val="00276A63"/>
    <w:rsid w:val="00283A8A"/>
    <w:rsid w:val="002873F2"/>
    <w:rsid w:val="002914E1"/>
    <w:rsid w:val="00294185"/>
    <w:rsid w:val="00296774"/>
    <w:rsid w:val="002B2AE6"/>
    <w:rsid w:val="002B5CA9"/>
    <w:rsid w:val="002D02E0"/>
    <w:rsid w:val="002D7CE7"/>
    <w:rsid w:val="002E604E"/>
    <w:rsid w:val="0030009D"/>
    <w:rsid w:val="0031515F"/>
    <w:rsid w:val="003225E5"/>
    <w:rsid w:val="00322AD5"/>
    <w:rsid w:val="003271C9"/>
    <w:rsid w:val="00333D59"/>
    <w:rsid w:val="00343A8A"/>
    <w:rsid w:val="00345FCF"/>
    <w:rsid w:val="00354FA3"/>
    <w:rsid w:val="00361A36"/>
    <w:rsid w:val="003661DE"/>
    <w:rsid w:val="00372ED2"/>
    <w:rsid w:val="00383BAB"/>
    <w:rsid w:val="003913DA"/>
    <w:rsid w:val="003925A1"/>
    <w:rsid w:val="0039284F"/>
    <w:rsid w:val="00397913"/>
    <w:rsid w:val="003A204D"/>
    <w:rsid w:val="003A536D"/>
    <w:rsid w:val="003A56B5"/>
    <w:rsid w:val="003B5E21"/>
    <w:rsid w:val="003C10F7"/>
    <w:rsid w:val="003D0A14"/>
    <w:rsid w:val="003E0198"/>
    <w:rsid w:val="003E0258"/>
    <w:rsid w:val="003E55D6"/>
    <w:rsid w:val="003F03EE"/>
    <w:rsid w:val="004032EC"/>
    <w:rsid w:val="004049B7"/>
    <w:rsid w:val="00407DAC"/>
    <w:rsid w:val="004108A4"/>
    <w:rsid w:val="00415676"/>
    <w:rsid w:val="00421756"/>
    <w:rsid w:val="00427899"/>
    <w:rsid w:val="00431CE1"/>
    <w:rsid w:val="00434EFF"/>
    <w:rsid w:val="00435491"/>
    <w:rsid w:val="00441DB3"/>
    <w:rsid w:val="00443912"/>
    <w:rsid w:val="0044514E"/>
    <w:rsid w:val="00446064"/>
    <w:rsid w:val="00453361"/>
    <w:rsid w:val="00453E91"/>
    <w:rsid w:val="00466CA6"/>
    <w:rsid w:val="004711D3"/>
    <w:rsid w:val="00472D90"/>
    <w:rsid w:val="00481F3F"/>
    <w:rsid w:val="00484AFD"/>
    <w:rsid w:val="004B4F7B"/>
    <w:rsid w:val="004B6A9A"/>
    <w:rsid w:val="004C0975"/>
    <w:rsid w:val="004C1C52"/>
    <w:rsid w:val="004D35B9"/>
    <w:rsid w:val="004D3C7F"/>
    <w:rsid w:val="004E3D8C"/>
    <w:rsid w:val="004F156A"/>
    <w:rsid w:val="005026E3"/>
    <w:rsid w:val="005033FF"/>
    <w:rsid w:val="00505859"/>
    <w:rsid w:val="005124EB"/>
    <w:rsid w:val="005229B7"/>
    <w:rsid w:val="005275E9"/>
    <w:rsid w:val="00533AFE"/>
    <w:rsid w:val="00543855"/>
    <w:rsid w:val="00550186"/>
    <w:rsid w:val="00557E42"/>
    <w:rsid w:val="00560704"/>
    <w:rsid w:val="00560E50"/>
    <w:rsid w:val="00563B69"/>
    <w:rsid w:val="00566B16"/>
    <w:rsid w:val="005672D3"/>
    <w:rsid w:val="005677CB"/>
    <w:rsid w:val="00583B5F"/>
    <w:rsid w:val="00586E19"/>
    <w:rsid w:val="005974EB"/>
    <w:rsid w:val="005A241B"/>
    <w:rsid w:val="005A62CB"/>
    <w:rsid w:val="005A6C34"/>
    <w:rsid w:val="005A7997"/>
    <w:rsid w:val="005B2BDC"/>
    <w:rsid w:val="005B73CF"/>
    <w:rsid w:val="005C23B7"/>
    <w:rsid w:val="005D1166"/>
    <w:rsid w:val="005E15B0"/>
    <w:rsid w:val="005E29CB"/>
    <w:rsid w:val="005E528F"/>
    <w:rsid w:val="005F1CB1"/>
    <w:rsid w:val="005F32EE"/>
    <w:rsid w:val="005F43BB"/>
    <w:rsid w:val="005F534F"/>
    <w:rsid w:val="006067D8"/>
    <w:rsid w:val="00611482"/>
    <w:rsid w:val="0061207F"/>
    <w:rsid w:val="006121A7"/>
    <w:rsid w:val="006224DB"/>
    <w:rsid w:val="00624217"/>
    <w:rsid w:val="00627282"/>
    <w:rsid w:val="0063490B"/>
    <w:rsid w:val="00636DDD"/>
    <w:rsid w:val="0064077C"/>
    <w:rsid w:val="006427F8"/>
    <w:rsid w:val="006447E1"/>
    <w:rsid w:val="006448EA"/>
    <w:rsid w:val="006449EE"/>
    <w:rsid w:val="00661DED"/>
    <w:rsid w:val="00665A17"/>
    <w:rsid w:val="006776C5"/>
    <w:rsid w:val="0068573B"/>
    <w:rsid w:val="00686D2D"/>
    <w:rsid w:val="006913F4"/>
    <w:rsid w:val="006A1E93"/>
    <w:rsid w:val="006A535F"/>
    <w:rsid w:val="006A5AE2"/>
    <w:rsid w:val="006B3B9A"/>
    <w:rsid w:val="006D125E"/>
    <w:rsid w:val="006D5205"/>
    <w:rsid w:val="006F274D"/>
    <w:rsid w:val="006F464F"/>
    <w:rsid w:val="006F7094"/>
    <w:rsid w:val="00720736"/>
    <w:rsid w:val="00723729"/>
    <w:rsid w:val="00723A9F"/>
    <w:rsid w:val="00725292"/>
    <w:rsid w:val="00737AA2"/>
    <w:rsid w:val="00743ACE"/>
    <w:rsid w:val="0075752E"/>
    <w:rsid w:val="00764304"/>
    <w:rsid w:val="00773BF3"/>
    <w:rsid w:val="00780AA2"/>
    <w:rsid w:val="0079188A"/>
    <w:rsid w:val="007A6317"/>
    <w:rsid w:val="007B7DAD"/>
    <w:rsid w:val="007C2573"/>
    <w:rsid w:val="007C46B2"/>
    <w:rsid w:val="007C4F1C"/>
    <w:rsid w:val="007D1B50"/>
    <w:rsid w:val="007E7B90"/>
    <w:rsid w:val="007F1CC9"/>
    <w:rsid w:val="007F67EA"/>
    <w:rsid w:val="00802A0A"/>
    <w:rsid w:val="008069F8"/>
    <w:rsid w:val="008074B0"/>
    <w:rsid w:val="00820762"/>
    <w:rsid w:val="00821C4B"/>
    <w:rsid w:val="00840188"/>
    <w:rsid w:val="00841313"/>
    <w:rsid w:val="00842CB6"/>
    <w:rsid w:val="00850565"/>
    <w:rsid w:val="00850AD1"/>
    <w:rsid w:val="00852B28"/>
    <w:rsid w:val="008564C4"/>
    <w:rsid w:val="0086048A"/>
    <w:rsid w:val="008663DA"/>
    <w:rsid w:val="00875064"/>
    <w:rsid w:val="00875714"/>
    <w:rsid w:val="00882CF3"/>
    <w:rsid w:val="00882F94"/>
    <w:rsid w:val="00886BE9"/>
    <w:rsid w:val="0088717F"/>
    <w:rsid w:val="00887DAC"/>
    <w:rsid w:val="008A2782"/>
    <w:rsid w:val="008A380B"/>
    <w:rsid w:val="008A42CF"/>
    <w:rsid w:val="008B066B"/>
    <w:rsid w:val="008B1647"/>
    <w:rsid w:val="008B7470"/>
    <w:rsid w:val="008C0C4C"/>
    <w:rsid w:val="008C2E3C"/>
    <w:rsid w:val="008C3D47"/>
    <w:rsid w:val="008E2E90"/>
    <w:rsid w:val="00902E1D"/>
    <w:rsid w:val="009031A9"/>
    <w:rsid w:val="0090640B"/>
    <w:rsid w:val="0090799E"/>
    <w:rsid w:val="00907D8B"/>
    <w:rsid w:val="0091037B"/>
    <w:rsid w:val="00922AF7"/>
    <w:rsid w:val="00925467"/>
    <w:rsid w:val="00936DCE"/>
    <w:rsid w:val="0094047E"/>
    <w:rsid w:val="0094784F"/>
    <w:rsid w:val="009556A1"/>
    <w:rsid w:val="00955C98"/>
    <w:rsid w:val="0095626D"/>
    <w:rsid w:val="009576CE"/>
    <w:rsid w:val="009715BF"/>
    <w:rsid w:val="0097509D"/>
    <w:rsid w:val="00980E15"/>
    <w:rsid w:val="009906BA"/>
    <w:rsid w:val="00990897"/>
    <w:rsid w:val="00993768"/>
    <w:rsid w:val="009969F9"/>
    <w:rsid w:val="00996AA3"/>
    <w:rsid w:val="009A02EE"/>
    <w:rsid w:val="009A4561"/>
    <w:rsid w:val="009C2884"/>
    <w:rsid w:val="009C60B0"/>
    <w:rsid w:val="009D05EB"/>
    <w:rsid w:val="009D54A8"/>
    <w:rsid w:val="009D65E3"/>
    <w:rsid w:val="009D6C23"/>
    <w:rsid w:val="009D7448"/>
    <w:rsid w:val="009E2168"/>
    <w:rsid w:val="009F4CE5"/>
    <w:rsid w:val="00A024ED"/>
    <w:rsid w:val="00A118AF"/>
    <w:rsid w:val="00A16613"/>
    <w:rsid w:val="00A16B97"/>
    <w:rsid w:val="00A26DCD"/>
    <w:rsid w:val="00A31760"/>
    <w:rsid w:val="00A31C83"/>
    <w:rsid w:val="00A33B8F"/>
    <w:rsid w:val="00A3746C"/>
    <w:rsid w:val="00A43C12"/>
    <w:rsid w:val="00A43E16"/>
    <w:rsid w:val="00A4522C"/>
    <w:rsid w:val="00A5468A"/>
    <w:rsid w:val="00A570D1"/>
    <w:rsid w:val="00A642B9"/>
    <w:rsid w:val="00A64781"/>
    <w:rsid w:val="00A6714A"/>
    <w:rsid w:val="00A71451"/>
    <w:rsid w:val="00A765CD"/>
    <w:rsid w:val="00A77DB8"/>
    <w:rsid w:val="00A934A9"/>
    <w:rsid w:val="00A95438"/>
    <w:rsid w:val="00AA57E7"/>
    <w:rsid w:val="00AA6124"/>
    <w:rsid w:val="00AB5E80"/>
    <w:rsid w:val="00AB6BC6"/>
    <w:rsid w:val="00AC7EF1"/>
    <w:rsid w:val="00AF3B66"/>
    <w:rsid w:val="00AF60AA"/>
    <w:rsid w:val="00B06B9E"/>
    <w:rsid w:val="00B11D1B"/>
    <w:rsid w:val="00B12838"/>
    <w:rsid w:val="00B159F5"/>
    <w:rsid w:val="00B2380D"/>
    <w:rsid w:val="00B24ABB"/>
    <w:rsid w:val="00B277DA"/>
    <w:rsid w:val="00B35B70"/>
    <w:rsid w:val="00B36A78"/>
    <w:rsid w:val="00B64A49"/>
    <w:rsid w:val="00B65D03"/>
    <w:rsid w:val="00B70CA6"/>
    <w:rsid w:val="00B759A2"/>
    <w:rsid w:val="00B806EA"/>
    <w:rsid w:val="00B81D33"/>
    <w:rsid w:val="00B832F4"/>
    <w:rsid w:val="00B92E20"/>
    <w:rsid w:val="00B93971"/>
    <w:rsid w:val="00B966B7"/>
    <w:rsid w:val="00BA0EAA"/>
    <w:rsid w:val="00BC1AD5"/>
    <w:rsid w:val="00BC254D"/>
    <w:rsid w:val="00BC3EE2"/>
    <w:rsid w:val="00BD243B"/>
    <w:rsid w:val="00BD6CDA"/>
    <w:rsid w:val="00BF10F6"/>
    <w:rsid w:val="00BF49B5"/>
    <w:rsid w:val="00BF544E"/>
    <w:rsid w:val="00C04BC2"/>
    <w:rsid w:val="00C06F20"/>
    <w:rsid w:val="00C0779C"/>
    <w:rsid w:val="00C13661"/>
    <w:rsid w:val="00C161EE"/>
    <w:rsid w:val="00C16A39"/>
    <w:rsid w:val="00C45723"/>
    <w:rsid w:val="00C47727"/>
    <w:rsid w:val="00C477C3"/>
    <w:rsid w:val="00C5243F"/>
    <w:rsid w:val="00C6134A"/>
    <w:rsid w:val="00C62E76"/>
    <w:rsid w:val="00C67DDA"/>
    <w:rsid w:val="00C74D2A"/>
    <w:rsid w:val="00C842D7"/>
    <w:rsid w:val="00C8760E"/>
    <w:rsid w:val="00CA33E8"/>
    <w:rsid w:val="00CA43EF"/>
    <w:rsid w:val="00CB687F"/>
    <w:rsid w:val="00CC107D"/>
    <w:rsid w:val="00CC34D4"/>
    <w:rsid w:val="00CC41BD"/>
    <w:rsid w:val="00CD2BE7"/>
    <w:rsid w:val="00CE4CD0"/>
    <w:rsid w:val="00CE53AF"/>
    <w:rsid w:val="00CF0C04"/>
    <w:rsid w:val="00CF206A"/>
    <w:rsid w:val="00CF74CB"/>
    <w:rsid w:val="00CF79E8"/>
    <w:rsid w:val="00D00935"/>
    <w:rsid w:val="00D10E41"/>
    <w:rsid w:val="00D11D5D"/>
    <w:rsid w:val="00D17CAA"/>
    <w:rsid w:val="00D22230"/>
    <w:rsid w:val="00D2479B"/>
    <w:rsid w:val="00D3056D"/>
    <w:rsid w:val="00D30B61"/>
    <w:rsid w:val="00D35D05"/>
    <w:rsid w:val="00D42F3F"/>
    <w:rsid w:val="00D44539"/>
    <w:rsid w:val="00D511C1"/>
    <w:rsid w:val="00D52F34"/>
    <w:rsid w:val="00D53902"/>
    <w:rsid w:val="00D54906"/>
    <w:rsid w:val="00D77F1F"/>
    <w:rsid w:val="00D94CE5"/>
    <w:rsid w:val="00D968B7"/>
    <w:rsid w:val="00D975CE"/>
    <w:rsid w:val="00DA759B"/>
    <w:rsid w:val="00DB1FD6"/>
    <w:rsid w:val="00DB2B5E"/>
    <w:rsid w:val="00DB4720"/>
    <w:rsid w:val="00DB72CA"/>
    <w:rsid w:val="00DD1AA5"/>
    <w:rsid w:val="00DD4F06"/>
    <w:rsid w:val="00DE01BE"/>
    <w:rsid w:val="00DE0FC3"/>
    <w:rsid w:val="00DF197B"/>
    <w:rsid w:val="00E0047D"/>
    <w:rsid w:val="00E06A8D"/>
    <w:rsid w:val="00E074AC"/>
    <w:rsid w:val="00E339CE"/>
    <w:rsid w:val="00E4433B"/>
    <w:rsid w:val="00E51DBF"/>
    <w:rsid w:val="00E51E3D"/>
    <w:rsid w:val="00E52A57"/>
    <w:rsid w:val="00E6258B"/>
    <w:rsid w:val="00E63FD6"/>
    <w:rsid w:val="00E67C5D"/>
    <w:rsid w:val="00E71B39"/>
    <w:rsid w:val="00E722C7"/>
    <w:rsid w:val="00E727E2"/>
    <w:rsid w:val="00E772F8"/>
    <w:rsid w:val="00E8010B"/>
    <w:rsid w:val="00E826F6"/>
    <w:rsid w:val="00E86525"/>
    <w:rsid w:val="00E86A1F"/>
    <w:rsid w:val="00E96A65"/>
    <w:rsid w:val="00E96C3B"/>
    <w:rsid w:val="00E97638"/>
    <w:rsid w:val="00EA2819"/>
    <w:rsid w:val="00EA4B44"/>
    <w:rsid w:val="00EB09C9"/>
    <w:rsid w:val="00EB3C07"/>
    <w:rsid w:val="00EB5117"/>
    <w:rsid w:val="00EB6CBB"/>
    <w:rsid w:val="00EC2431"/>
    <w:rsid w:val="00EC7AE3"/>
    <w:rsid w:val="00EE2B0B"/>
    <w:rsid w:val="00EE582B"/>
    <w:rsid w:val="00EE6C59"/>
    <w:rsid w:val="00EF0588"/>
    <w:rsid w:val="00EF447D"/>
    <w:rsid w:val="00F03703"/>
    <w:rsid w:val="00F049F0"/>
    <w:rsid w:val="00F26224"/>
    <w:rsid w:val="00F31247"/>
    <w:rsid w:val="00F32924"/>
    <w:rsid w:val="00F32D87"/>
    <w:rsid w:val="00F52740"/>
    <w:rsid w:val="00F531F5"/>
    <w:rsid w:val="00F645D4"/>
    <w:rsid w:val="00F65E47"/>
    <w:rsid w:val="00F850D9"/>
    <w:rsid w:val="00FA2838"/>
    <w:rsid w:val="00FB0415"/>
    <w:rsid w:val="00FB3E0D"/>
    <w:rsid w:val="00FB485B"/>
    <w:rsid w:val="00FB6BF1"/>
    <w:rsid w:val="00FC618D"/>
    <w:rsid w:val="00FD1C4B"/>
    <w:rsid w:val="00FD2C8E"/>
    <w:rsid w:val="00FD4AEF"/>
    <w:rsid w:val="00FD5E4F"/>
    <w:rsid w:val="00FD6FD7"/>
    <w:rsid w:val="00FD70DF"/>
    <w:rsid w:val="00FD778D"/>
    <w:rsid w:val="00FE4F29"/>
    <w:rsid w:val="00FF4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79926"/>
  <w15:chartTrackingRefBased/>
  <w15:docId w15:val="{A0E4AF53-BB06-45A0-93A3-CCF73749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61EE"/>
    <w:rPr>
      <w:color w:val="0000FF"/>
      <w:u w:val="single"/>
    </w:rPr>
  </w:style>
  <w:style w:type="character" w:styleId="FootnoteReference">
    <w:name w:val="footnote reference"/>
    <w:rsid w:val="00C161EE"/>
    <w:rPr>
      <w:rFonts w:ascii="Times New Roman" w:hAnsi="Times New Roman"/>
      <w:position w:val="0"/>
      <w:sz w:val="18"/>
      <w:vertAlign w:val="superscript"/>
    </w:rPr>
  </w:style>
  <w:style w:type="character" w:styleId="FollowedHyperlink">
    <w:name w:val="FollowedHyperlink"/>
    <w:basedOn w:val="DefaultParagraphFont"/>
    <w:uiPriority w:val="99"/>
    <w:semiHidden/>
    <w:unhideWhenUsed/>
    <w:rsid w:val="003225E5"/>
    <w:rPr>
      <w:color w:val="954F72" w:themeColor="followedHyperlink"/>
      <w:u w:val="single"/>
    </w:rPr>
  </w:style>
  <w:style w:type="paragraph" w:styleId="ListParagraph">
    <w:name w:val="List Paragraph"/>
    <w:basedOn w:val="Normal"/>
    <w:uiPriority w:val="34"/>
    <w:qFormat/>
    <w:rsid w:val="000505EB"/>
    <w:pPr>
      <w:ind w:left="720"/>
      <w:contextualSpacing/>
    </w:pPr>
  </w:style>
  <w:style w:type="paragraph" w:styleId="Header">
    <w:name w:val="header"/>
    <w:basedOn w:val="Normal"/>
    <w:link w:val="HeaderChar"/>
    <w:uiPriority w:val="99"/>
    <w:unhideWhenUsed/>
    <w:rsid w:val="00A31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C83"/>
  </w:style>
  <w:style w:type="paragraph" w:styleId="Footer">
    <w:name w:val="footer"/>
    <w:basedOn w:val="Normal"/>
    <w:link w:val="FooterChar"/>
    <w:uiPriority w:val="99"/>
    <w:unhideWhenUsed/>
    <w:rsid w:val="00A31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C83"/>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Footnote reference"/>
    <w:basedOn w:val="Normal"/>
    <w:link w:val="FootnoteTextChar"/>
    <w:uiPriority w:val="99"/>
    <w:unhideWhenUsed/>
    <w:qFormat/>
    <w:rsid w:val="00431CE1"/>
    <w:pPr>
      <w:spacing w:after="0" w:line="240" w:lineRule="auto"/>
    </w:pPr>
    <w:rPr>
      <w:sz w:val="24"/>
      <w:szCs w:val="24"/>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basedOn w:val="DefaultParagraphFont"/>
    <w:link w:val="FootnoteText"/>
    <w:uiPriority w:val="99"/>
    <w:rsid w:val="00431CE1"/>
    <w:rPr>
      <w:sz w:val="24"/>
      <w:szCs w:val="24"/>
    </w:rPr>
  </w:style>
  <w:style w:type="paragraph" w:styleId="BalloonText">
    <w:name w:val="Balloon Text"/>
    <w:basedOn w:val="Normal"/>
    <w:link w:val="BalloonTextChar"/>
    <w:uiPriority w:val="99"/>
    <w:semiHidden/>
    <w:unhideWhenUsed/>
    <w:rsid w:val="00902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E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hchr.org/EN/HRBodies/CRPD/Pages/ConventionRightsPersonsWithDisabilities.aspx" TargetMode="External"/><Relationship Id="rId18" Type="http://schemas.openxmlformats.org/officeDocument/2006/relationships/hyperlink" Target="https://www.ohchr.org/EN/HRBodies/CRPD/Pages/ConventionRightsPersonsWithDisabilities.aspx" TargetMode="External"/><Relationship Id="rId26" Type="http://schemas.openxmlformats.org/officeDocument/2006/relationships/hyperlink" Target="https://www.ohchr.org/EN/HRBodies/CRPD/Pages/ConventionRightsPersonsWithDisabilities.aspx" TargetMode="External"/><Relationship Id="rId21" Type="http://schemas.openxmlformats.org/officeDocument/2006/relationships/hyperlink" Target="https://www.ohchr.org/EN/HRBodies/CRPD/Pages/ConventionRightsPersonsWithDisabilities.aspx" TargetMode="External"/><Relationship Id="rId34" Type="http://schemas.openxmlformats.org/officeDocument/2006/relationships/hyperlink" Target="https://www.ohchr.org/EN/HRBodies/CRPD/Pages/ConventionRightsPersonsWithDisabilities.aspx" TargetMode="External"/><Relationship Id="rId7" Type="http://schemas.openxmlformats.org/officeDocument/2006/relationships/endnotes" Target="endnotes.xml"/><Relationship Id="rId12" Type="http://schemas.openxmlformats.org/officeDocument/2006/relationships/hyperlink" Target="https://www.ohchr.org/EN/HRBodies/CRPD/Pages/ConventionRightsPersonsWithDisabilities.aspx" TargetMode="External"/><Relationship Id="rId17" Type="http://schemas.openxmlformats.org/officeDocument/2006/relationships/hyperlink" Target="https://tbinternet.ohchr.org/_layouts/15/treatybodyexternal/Download.aspx?symbolno=CRPD%2fC%2f22%2fD%2f18%2f2013&amp;Lang=en" TargetMode="External"/><Relationship Id="rId25" Type="http://schemas.openxmlformats.org/officeDocument/2006/relationships/hyperlink" Target="https://www.ohchr.org/EN/HRBodies/CRPD/Pages/ConventionRightsPersonsWithDisabilities.aspx" TargetMode="External"/><Relationship Id="rId33" Type="http://schemas.openxmlformats.org/officeDocument/2006/relationships/hyperlink" Target="https://www.ohchr.org/EN/HRBodies/CRPD/Pages/ConventionRightsPersonsWithDisabilities.aspx" TargetMode="External"/><Relationship Id="rId2" Type="http://schemas.openxmlformats.org/officeDocument/2006/relationships/numbering" Target="numbering.xml"/><Relationship Id="rId16" Type="http://schemas.openxmlformats.org/officeDocument/2006/relationships/hyperlink" Target="https://www.ohchr.org/EN/HRBodies/CRPD/Pages/ConventionRightsPersonsWithDisabilities.aspx" TargetMode="External"/><Relationship Id="rId20" Type="http://schemas.openxmlformats.org/officeDocument/2006/relationships/hyperlink" Target="https://www.ohchr.org/EN/HRBodies/CRPD/Pages/ConventionRightsPersonsWithDisabilities.aspx" TargetMode="External"/><Relationship Id="rId29" Type="http://schemas.openxmlformats.org/officeDocument/2006/relationships/hyperlink" Target="https://www.ohchr.org/EN/HRBodies/CRPD/Pages/ConventionRightsPersonsWithDisabiliti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HRBodies/CRPD/Pages/ConventionRightsPersonsWithDisabilities.aspx" TargetMode="External"/><Relationship Id="rId24" Type="http://schemas.openxmlformats.org/officeDocument/2006/relationships/hyperlink" Target="https://www.ohchr.org/EN/HRBodies/CRPD/Pages/ConventionRightsPersonsWithDisabilities.aspx" TargetMode="External"/><Relationship Id="rId32" Type="http://schemas.openxmlformats.org/officeDocument/2006/relationships/hyperlink" Target="https://www.ohchr.org/EN/HRBodies/CRPD/Pages/ConventionRightsPersonsWithDisabilities.asp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hchr.org/EN/HRBodies/CRPD/Pages/ConventionRightsPersonsWithDisabilities.aspx" TargetMode="External"/><Relationship Id="rId23" Type="http://schemas.openxmlformats.org/officeDocument/2006/relationships/hyperlink" Target="https://www.ohchr.org/EN/HRBodies/CRPD/Pages/ConventionRightsPersonsWithDisabilities.aspx" TargetMode="External"/><Relationship Id="rId28" Type="http://schemas.openxmlformats.org/officeDocument/2006/relationships/hyperlink" Target="https://www.ohchr.org/EN/HRBodies/CRPD/Pages/ConventionRightsPersonsWithDisabilities.aspx" TargetMode="External"/><Relationship Id="rId36" Type="http://schemas.openxmlformats.org/officeDocument/2006/relationships/fontTable" Target="fontTable.xml"/><Relationship Id="rId10" Type="http://schemas.openxmlformats.org/officeDocument/2006/relationships/hyperlink" Target="https://www.ohchr.org/EN/HRBodies/CRPD/Pages/ConventionRightsPersonsWithDisabilities.aspx" TargetMode="External"/><Relationship Id="rId19" Type="http://schemas.openxmlformats.org/officeDocument/2006/relationships/hyperlink" Target="https://www.ohchr.org/EN/HRBodies/CRPD/Pages/ConventionRightsPersonsWithDisabilities.aspx" TargetMode="External"/><Relationship Id="rId31" Type="http://schemas.openxmlformats.org/officeDocument/2006/relationships/hyperlink" Target="https://www.ohchr.org/EN/HRBodies/CRPD/Pages/ConventionRightsPersonsWithDisabilities.aspx" TargetMode="External"/><Relationship Id="rId4" Type="http://schemas.openxmlformats.org/officeDocument/2006/relationships/settings" Target="settings.xml"/><Relationship Id="rId9" Type="http://schemas.openxmlformats.org/officeDocument/2006/relationships/hyperlink" Target="https://www.ohchr.org/EN/HRBodies/CRPD/Pages/ConventionRightsPersonsWithDisabilities.aspx" TargetMode="External"/><Relationship Id="rId14" Type="http://schemas.openxmlformats.org/officeDocument/2006/relationships/hyperlink" Target="https://www.ohchr.org/EN/HRBodies/CRPD/Pages/ConventionRightsPersonsWithDisabilities.aspx" TargetMode="External"/><Relationship Id="rId22" Type="http://schemas.openxmlformats.org/officeDocument/2006/relationships/hyperlink" Target="https://www.ohchr.org/EN/HRBodies/CRPD/Pages/ConventionRightsPersonsWithDisabilities.aspx" TargetMode="External"/><Relationship Id="rId27" Type="http://schemas.openxmlformats.org/officeDocument/2006/relationships/hyperlink" Target="https://www.ohchr.org/EN/HRBodies/CRPD/Pages/ConventionRightsPersonsWithDisabilities.aspx" TargetMode="External"/><Relationship Id="rId30" Type="http://schemas.openxmlformats.org/officeDocument/2006/relationships/hyperlink" Target="https://www.ohchr.org/EN/HRBodies/CRPD/Pages/ConventionRightsPersonsWithDisabilities.aspx" TargetMode="External"/><Relationship Id="rId35" Type="http://schemas.openxmlformats.org/officeDocument/2006/relationships/hyperlink" Target="https://www.ohchr.org/EN/HRBodies/CRPD/Pages/ConventionRightsPersonsWithDisabilities.aspx" TargetMode="External"/><Relationship Id="rId8" Type="http://schemas.openxmlformats.org/officeDocument/2006/relationships/hyperlink" Target="https://www.ohchr.org/EN/HRBodies/CRPD/Pages/ConventionRightsPersonsWithDisabilities.aspx"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tbinternet.ohchr.org/_layouts/15/treatybodyexternal/Download.aspx?symbolno=CRPD/C/GC/6&amp;Lang=en" TargetMode="External"/><Relationship Id="rId2" Type="http://schemas.openxmlformats.org/officeDocument/2006/relationships/hyperlink" Target="https://tbinternet.ohchr.org/_layouts/15/treatybodyexternal/Download.aspx?symbolno=CRPD/C/GC/6&amp;Lang=en" TargetMode="External"/><Relationship Id="rId1" Type="http://schemas.openxmlformats.org/officeDocument/2006/relationships/hyperlink" Target="http://www.internationaldisabilityalliance.org/en/disability-rights-litigationhttp:/www.internationaldisabilityalliance.org/en/disability-rights-litigatio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B12E5D6-C079-4FDF-96C6-2D5BDF18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5537</Words>
  <Characters>31563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Guzzi</dc:creator>
  <cp:keywords/>
  <dc:description/>
  <cp:lastModifiedBy>Eleonora Guzzi</cp:lastModifiedBy>
  <cp:revision>2</cp:revision>
  <dcterms:created xsi:type="dcterms:W3CDTF">2020-01-09T15:16:00Z</dcterms:created>
  <dcterms:modified xsi:type="dcterms:W3CDTF">2020-01-09T15:16:00Z</dcterms:modified>
</cp:coreProperties>
</file>