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5C5D" w14:textId="2FCD62A5" w:rsidR="00580A82" w:rsidRDefault="003C3EF6" w:rsidP="000F7C27">
      <w:pPr>
        <w:jc w:val="center"/>
        <w:rPr>
          <w:rFonts w:ascii="Calibri" w:hAnsi="Calibri"/>
          <w:b/>
          <w:bCs/>
          <w:lang w:val="en-US"/>
        </w:rPr>
      </w:pPr>
      <w:r w:rsidRPr="000F7C27">
        <w:rPr>
          <w:rFonts w:ascii="Calibri" w:hAnsi="Calibri"/>
          <w:b/>
          <w:bCs/>
          <w:lang w:val="en-US"/>
        </w:rPr>
        <w:t>Global Action on Disability (GLAD)</w:t>
      </w:r>
      <w:r w:rsidR="00580A82">
        <w:rPr>
          <w:rFonts w:ascii="Calibri" w:hAnsi="Calibri"/>
          <w:b/>
          <w:bCs/>
          <w:lang w:val="en-US"/>
        </w:rPr>
        <w:t xml:space="preserve"> </w:t>
      </w:r>
      <w:r w:rsidRPr="000F7C27">
        <w:rPr>
          <w:rFonts w:ascii="Calibri" w:hAnsi="Calibri"/>
          <w:b/>
          <w:bCs/>
          <w:lang w:val="en-US"/>
        </w:rPr>
        <w:t xml:space="preserve">Education </w:t>
      </w:r>
      <w:r w:rsidR="00580A82">
        <w:rPr>
          <w:rFonts w:ascii="Calibri" w:hAnsi="Calibri"/>
          <w:b/>
          <w:bCs/>
          <w:lang w:val="en-US"/>
        </w:rPr>
        <w:t>W</w:t>
      </w:r>
      <w:r w:rsidR="00580A82" w:rsidRPr="000F7C27">
        <w:rPr>
          <w:rFonts w:ascii="Calibri" w:hAnsi="Calibri"/>
          <w:b/>
          <w:bCs/>
          <w:lang w:val="en-US"/>
        </w:rPr>
        <w:t xml:space="preserve">orking </w:t>
      </w:r>
      <w:r w:rsidR="00580A82">
        <w:rPr>
          <w:rFonts w:ascii="Calibri" w:hAnsi="Calibri"/>
          <w:b/>
          <w:bCs/>
          <w:lang w:val="en-US"/>
        </w:rPr>
        <w:t>G</w:t>
      </w:r>
      <w:r w:rsidR="00580A82" w:rsidRPr="000F7C27">
        <w:rPr>
          <w:rFonts w:ascii="Calibri" w:hAnsi="Calibri"/>
          <w:b/>
          <w:bCs/>
          <w:lang w:val="en-US"/>
        </w:rPr>
        <w:t xml:space="preserve">roup </w:t>
      </w:r>
    </w:p>
    <w:p w14:paraId="0047D9A2" w14:textId="51AF954E" w:rsidR="003C3EF6" w:rsidRPr="000F7C27" w:rsidRDefault="00580A82" w:rsidP="000F7C27">
      <w:pPr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P</w:t>
      </w:r>
      <w:r w:rsidR="003C3EF6" w:rsidRPr="000F7C27">
        <w:rPr>
          <w:rFonts w:ascii="Calibri" w:hAnsi="Calibri"/>
          <w:b/>
          <w:bCs/>
          <w:lang w:val="en-US"/>
        </w:rPr>
        <w:t xml:space="preserve">roposed </w:t>
      </w:r>
      <w:r>
        <w:rPr>
          <w:rFonts w:ascii="Calibri" w:hAnsi="Calibri"/>
          <w:b/>
          <w:bCs/>
          <w:lang w:val="en-US"/>
        </w:rPr>
        <w:t>S</w:t>
      </w:r>
      <w:r w:rsidRPr="000F7C27">
        <w:rPr>
          <w:rFonts w:ascii="Calibri" w:hAnsi="Calibri"/>
          <w:b/>
          <w:bCs/>
          <w:lang w:val="en-US"/>
        </w:rPr>
        <w:t>trategy</w:t>
      </w:r>
      <w:r w:rsidR="00F616E6">
        <w:rPr>
          <w:rFonts w:ascii="Calibri" w:hAnsi="Calibri"/>
          <w:b/>
          <w:bCs/>
          <w:lang w:val="en-US"/>
        </w:rPr>
        <w:t>: 2018 - 2019</w:t>
      </w:r>
    </w:p>
    <w:p w14:paraId="3BC807A0" w14:textId="77777777" w:rsidR="003C3EF6" w:rsidRPr="000F7C27" w:rsidRDefault="003C3EF6" w:rsidP="000F7C27">
      <w:pPr>
        <w:rPr>
          <w:rFonts w:ascii="Calibri" w:hAnsi="Calibri"/>
          <w:b/>
          <w:bCs/>
          <w:lang w:val="en-US"/>
        </w:rPr>
      </w:pPr>
    </w:p>
    <w:p w14:paraId="242EF89B" w14:textId="28253F78" w:rsidR="00D67D8E" w:rsidRPr="00F62715" w:rsidRDefault="000F7C27" w:rsidP="000F7C27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u w:val="single"/>
          <w:lang w:val="en-US"/>
        </w:rPr>
      </w:pPr>
      <w:r w:rsidRPr="00F62715">
        <w:rPr>
          <w:rFonts w:ascii="Calibri" w:hAnsi="Calibri"/>
          <w:b/>
          <w:bCs/>
          <w:u w:val="single"/>
          <w:lang w:val="en-US"/>
        </w:rPr>
        <w:t>Background</w:t>
      </w:r>
    </w:p>
    <w:p w14:paraId="38084041" w14:textId="657CD63B" w:rsidR="00500808" w:rsidRPr="000F7C27" w:rsidRDefault="00500808" w:rsidP="000F7C27">
      <w:pPr>
        <w:pStyle w:val="BodyText"/>
        <w:jc w:val="both"/>
        <w:rPr>
          <w:rFonts w:ascii="Calibri" w:hAnsi="Calibri"/>
          <w:sz w:val="24"/>
          <w:szCs w:val="24"/>
        </w:rPr>
      </w:pPr>
      <w:r w:rsidRPr="000F7C27">
        <w:rPr>
          <w:rFonts w:ascii="Calibri" w:hAnsi="Calibri"/>
          <w:spacing w:val="-3"/>
          <w:w w:val="105"/>
          <w:sz w:val="24"/>
          <w:szCs w:val="24"/>
        </w:rPr>
        <w:t xml:space="preserve">The </w:t>
      </w:r>
      <w:r w:rsidRPr="000F7C27">
        <w:rPr>
          <w:rFonts w:ascii="Calibri" w:hAnsi="Calibri"/>
          <w:w w:val="105"/>
          <w:sz w:val="24"/>
          <w:szCs w:val="24"/>
        </w:rPr>
        <w:t>Global Action on Disability (GLAD) Network was launched in London in December</w:t>
      </w:r>
      <w:r w:rsidRPr="000F7C27">
        <w:rPr>
          <w:rFonts w:ascii="Calibri" w:hAnsi="Calibri"/>
          <w:spacing w:val="-8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2015,</w:t>
      </w:r>
      <w:r w:rsidRPr="000F7C27">
        <w:rPr>
          <w:rFonts w:ascii="Calibri" w:hAnsi="Calibri"/>
          <w:spacing w:val="-5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spacing w:val="3"/>
          <w:w w:val="105"/>
          <w:sz w:val="24"/>
          <w:szCs w:val="24"/>
        </w:rPr>
        <w:t>by</w:t>
      </w:r>
      <w:r w:rsidRPr="000F7C27">
        <w:rPr>
          <w:rFonts w:ascii="Calibri" w:hAnsi="Calibri"/>
          <w:spacing w:val="-15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a</w:t>
      </w:r>
      <w:r w:rsidRPr="000F7C27">
        <w:rPr>
          <w:rFonts w:ascii="Calibri" w:hAnsi="Calibri"/>
          <w:spacing w:val="-2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group</w:t>
      </w:r>
      <w:r w:rsidRPr="000F7C27">
        <w:rPr>
          <w:rFonts w:ascii="Calibri" w:hAnsi="Calibri"/>
          <w:spacing w:val="-4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of</w:t>
      </w:r>
      <w:r w:rsidRPr="000F7C27">
        <w:rPr>
          <w:rFonts w:ascii="Calibri" w:hAnsi="Calibri"/>
          <w:spacing w:val="-8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 xml:space="preserve">like-minded </w:t>
      </w:r>
      <w:r w:rsidR="001578AD" w:rsidRPr="000F7C27">
        <w:rPr>
          <w:rFonts w:ascii="Calibri" w:hAnsi="Calibri"/>
          <w:w w:val="105"/>
          <w:sz w:val="24"/>
          <w:szCs w:val="24"/>
        </w:rPr>
        <w:t xml:space="preserve">donors, </w:t>
      </w:r>
      <w:r w:rsidRPr="000F7C27">
        <w:rPr>
          <w:rFonts w:ascii="Calibri" w:hAnsi="Calibri"/>
          <w:w w:val="105"/>
          <w:sz w:val="24"/>
          <w:szCs w:val="24"/>
        </w:rPr>
        <w:t>partners</w:t>
      </w:r>
      <w:r w:rsidR="001578AD" w:rsidRPr="000F7C27">
        <w:rPr>
          <w:rFonts w:ascii="Calibri" w:hAnsi="Calibri"/>
          <w:w w:val="105"/>
          <w:sz w:val="24"/>
          <w:szCs w:val="24"/>
        </w:rPr>
        <w:t>, and organisations committed to advancing the rights of persons with disabilities globally. The GLAD Network</w:t>
      </w:r>
      <w:r w:rsidRPr="000F7C27">
        <w:rPr>
          <w:rFonts w:ascii="Calibri" w:hAnsi="Calibri"/>
          <w:spacing w:val="-4"/>
          <w:w w:val="105"/>
          <w:sz w:val="24"/>
          <w:szCs w:val="24"/>
        </w:rPr>
        <w:t xml:space="preserve"> </w:t>
      </w:r>
      <w:r w:rsidR="000F7C27" w:rsidRPr="000F7C27">
        <w:rPr>
          <w:rFonts w:ascii="Calibri" w:hAnsi="Calibri"/>
          <w:w w:val="105"/>
          <w:sz w:val="24"/>
          <w:szCs w:val="24"/>
        </w:rPr>
        <w:t>recognizes</w:t>
      </w:r>
      <w:r w:rsidRPr="000F7C27">
        <w:rPr>
          <w:rFonts w:ascii="Calibri" w:hAnsi="Calibri"/>
          <w:spacing w:val="-6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that</w:t>
      </w:r>
      <w:r w:rsidR="001578AD" w:rsidRPr="000F7C27">
        <w:rPr>
          <w:rFonts w:ascii="Calibri" w:hAnsi="Calibri"/>
          <w:w w:val="105"/>
          <w:sz w:val="24"/>
          <w:szCs w:val="24"/>
        </w:rPr>
        <w:t>, in order</w:t>
      </w:r>
      <w:r w:rsidRPr="000F7C27">
        <w:rPr>
          <w:rFonts w:ascii="Calibri" w:hAnsi="Calibri"/>
          <w:spacing w:val="-7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to</w:t>
      </w:r>
      <w:r w:rsidRPr="000F7C27">
        <w:rPr>
          <w:rFonts w:ascii="Calibri" w:hAnsi="Calibri"/>
          <w:spacing w:val="-4"/>
          <w:w w:val="105"/>
          <w:sz w:val="24"/>
          <w:szCs w:val="24"/>
        </w:rPr>
        <w:t xml:space="preserve"> </w:t>
      </w:r>
      <w:r w:rsidR="000F7C27" w:rsidRPr="000F7C27">
        <w:rPr>
          <w:rFonts w:ascii="Calibri" w:hAnsi="Calibri"/>
          <w:w w:val="105"/>
          <w:sz w:val="24"/>
          <w:szCs w:val="24"/>
        </w:rPr>
        <w:t>realize</w:t>
      </w:r>
      <w:r w:rsidRPr="000F7C27">
        <w:rPr>
          <w:rFonts w:ascii="Calibri" w:hAnsi="Calibri"/>
          <w:spacing w:val="-9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the promise</w:t>
      </w:r>
      <w:r w:rsidRPr="000F7C27">
        <w:rPr>
          <w:rFonts w:ascii="Calibri" w:hAnsi="Calibri"/>
          <w:spacing w:val="-14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spacing w:val="3"/>
          <w:w w:val="105"/>
          <w:sz w:val="24"/>
          <w:szCs w:val="24"/>
        </w:rPr>
        <w:t>of</w:t>
      </w:r>
      <w:r w:rsidRPr="000F7C27">
        <w:rPr>
          <w:rFonts w:ascii="Calibri" w:hAnsi="Calibri"/>
          <w:spacing w:val="-17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the</w:t>
      </w:r>
      <w:r w:rsidRPr="000F7C27">
        <w:rPr>
          <w:rFonts w:ascii="Calibri" w:hAnsi="Calibri"/>
          <w:spacing w:val="-18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Sustainable</w:t>
      </w:r>
      <w:r w:rsidRPr="000F7C27">
        <w:rPr>
          <w:rFonts w:ascii="Calibri" w:hAnsi="Calibri"/>
          <w:spacing w:val="-14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Development</w:t>
      </w:r>
      <w:r w:rsidRPr="000F7C27">
        <w:rPr>
          <w:rFonts w:ascii="Calibri" w:hAnsi="Calibri"/>
          <w:spacing w:val="-11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Goals</w:t>
      </w:r>
      <w:r w:rsidRPr="000F7C27">
        <w:rPr>
          <w:rFonts w:ascii="Calibri" w:hAnsi="Calibri"/>
          <w:spacing w:val="-15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(SDGs)</w:t>
      </w:r>
      <w:r w:rsidRPr="000F7C27">
        <w:rPr>
          <w:rFonts w:ascii="Calibri" w:hAnsi="Calibri"/>
          <w:spacing w:val="-13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to</w:t>
      </w:r>
      <w:r w:rsidRPr="000F7C27">
        <w:rPr>
          <w:rFonts w:ascii="Calibri" w:hAnsi="Calibri"/>
          <w:spacing w:val="-9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leave</w:t>
      </w:r>
      <w:r w:rsidRPr="000F7C27">
        <w:rPr>
          <w:rFonts w:ascii="Calibri" w:hAnsi="Calibri"/>
          <w:spacing w:val="-10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spacing w:val="-4"/>
          <w:w w:val="105"/>
          <w:sz w:val="24"/>
          <w:szCs w:val="24"/>
        </w:rPr>
        <w:t>no</w:t>
      </w:r>
      <w:r w:rsidRPr="000F7C27">
        <w:rPr>
          <w:rFonts w:ascii="Calibri" w:hAnsi="Calibri"/>
          <w:spacing w:val="-9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one</w:t>
      </w:r>
      <w:r w:rsidRPr="000F7C27">
        <w:rPr>
          <w:rFonts w:ascii="Calibri" w:hAnsi="Calibri"/>
          <w:spacing w:val="-14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behind,</w:t>
      </w:r>
      <w:r w:rsidRPr="000F7C27">
        <w:rPr>
          <w:rFonts w:ascii="Calibri" w:hAnsi="Calibri"/>
          <w:spacing w:val="-14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spacing w:val="-3"/>
          <w:w w:val="105"/>
          <w:sz w:val="24"/>
          <w:szCs w:val="24"/>
        </w:rPr>
        <w:t>and</w:t>
      </w:r>
      <w:r w:rsidRPr="000F7C27">
        <w:rPr>
          <w:rFonts w:ascii="Calibri" w:hAnsi="Calibri"/>
          <w:spacing w:val="-9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spacing w:val="-3"/>
          <w:w w:val="105"/>
          <w:sz w:val="24"/>
          <w:szCs w:val="24"/>
        </w:rPr>
        <w:t xml:space="preserve">to </w:t>
      </w:r>
      <w:r w:rsidRPr="000F7C27">
        <w:rPr>
          <w:rFonts w:ascii="Calibri" w:hAnsi="Calibri"/>
          <w:w w:val="105"/>
          <w:sz w:val="24"/>
          <w:szCs w:val="24"/>
        </w:rPr>
        <w:t xml:space="preserve">further the principles reflected in the Convention on the Rights of Persons with Disabilities (CRPD), </w:t>
      </w:r>
      <w:r w:rsidRPr="000F7C27">
        <w:rPr>
          <w:rFonts w:ascii="Calibri" w:hAnsi="Calibri"/>
          <w:spacing w:val="-3"/>
          <w:w w:val="105"/>
          <w:sz w:val="24"/>
          <w:szCs w:val="24"/>
        </w:rPr>
        <w:t xml:space="preserve">the </w:t>
      </w:r>
      <w:r w:rsidRPr="000F7C27">
        <w:rPr>
          <w:rFonts w:ascii="Calibri" w:hAnsi="Calibri"/>
          <w:w w:val="105"/>
          <w:sz w:val="24"/>
          <w:szCs w:val="24"/>
        </w:rPr>
        <w:t>international community needs to work together to share expertise,</w:t>
      </w:r>
      <w:r w:rsidRPr="000F7C27">
        <w:rPr>
          <w:rFonts w:ascii="Calibri" w:hAnsi="Calibri"/>
          <w:spacing w:val="-8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coordinate</w:t>
      </w:r>
      <w:r w:rsidRPr="000F7C27">
        <w:rPr>
          <w:rFonts w:ascii="Calibri" w:hAnsi="Calibri"/>
          <w:spacing w:val="-9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actions,</w:t>
      </w:r>
      <w:r w:rsidRPr="000F7C27">
        <w:rPr>
          <w:rFonts w:ascii="Calibri" w:hAnsi="Calibri"/>
          <w:spacing w:val="-8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and</w:t>
      </w:r>
      <w:r w:rsidRPr="000F7C27">
        <w:rPr>
          <w:rFonts w:ascii="Calibri" w:hAnsi="Calibri"/>
          <w:spacing w:val="-11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raise</w:t>
      </w:r>
      <w:r w:rsidRPr="000F7C27">
        <w:rPr>
          <w:rFonts w:ascii="Calibri" w:hAnsi="Calibri"/>
          <w:spacing w:val="-9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the</w:t>
      </w:r>
      <w:r w:rsidRPr="000F7C27">
        <w:rPr>
          <w:rFonts w:ascii="Calibri" w:hAnsi="Calibri"/>
          <w:spacing w:val="-12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profile</w:t>
      </w:r>
      <w:r w:rsidRPr="000F7C27">
        <w:rPr>
          <w:rFonts w:ascii="Calibri" w:hAnsi="Calibri"/>
          <w:spacing w:val="-9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spacing w:val="3"/>
          <w:w w:val="105"/>
          <w:sz w:val="24"/>
          <w:szCs w:val="24"/>
        </w:rPr>
        <w:t>of</w:t>
      </w:r>
      <w:r w:rsidRPr="000F7C27">
        <w:rPr>
          <w:rFonts w:ascii="Calibri" w:hAnsi="Calibri"/>
          <w:spacing w:val="-15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disability</w:t>
      </w:r>
      <w:r w:rsidRPr="000F7C27">
        <w:rPr>
          <w:rFonts w:ascii="Calibri" w:hAnsi="Calibri"/>
          <w:spacing w:val="-14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across</w:t>
      </w:r>
      <w:r w:rsidRPr="000F7C27">
        <w:rPr>
          <w:rFonts w:ascii="Calibri" w:hAnsi="Calibri"/>
          <w:spacing w:val="-13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a</w:t>
      </w:r>
      <w:r w:rsidRPr="000F7C27">
        <w:rPr>
          <w:rFonts w:ascii="Calibri" w:hAnsi="Calibri"/>
          <w:spacing w:val="-15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broader</w:t>
      </w:r>
      <w:r w:rsidRPr="000F7C27">
        <w:rPr>
          <w:rFonts w:ascii="Calibri" w:hAnsi="Calibri"/>
          <w:spacing w:val="-11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range of</w:t>
      </w:r>
      <w:r w:rsidRPr="000F7C27">
        <w:rPr>
          <w:rFonts w:ascii="Calibri" w:hAnsi="Calibri"/>
          <w:spacing w:val="-34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organisations</w:t>
      </w:r>
      <w:r w:rsidRPr="000F7C27">
        <w:rPr>
          <w:rFonts w:ascii="Calibri" w:hAnsi="Calibri"/>
          <w:spacing w:val="-28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contributing</w:t>
      </w:r>
      <w:r w:rsidRPr="000F7C27">
        <w:rPr>
          <w:rFonts w:ascii="Calibri" w:hAnsi="Calibri"/>
          <w:spacing w:val="-31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to</w:t>
      </w:r>
      <w:r w:rsidRPr="000F7C27">
        <w:rPr>
          <w:rFonts w:ascii="Calibri" w:hAnsi="Calibri"/>
          <w:spacing w:val="-29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international</w:t>
      </w:r>
      <w:r w:rsidRPr="000F7C27">
        <w:rPr>
          <w:rFonts w:ascii="Calibri" w:hAnsi="Calibri"/>
          <w:spacing w:val="-33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development</w:t>
      </w:r>
      <w:r w:rsidRPr="000F7C27">
        <w:rPr>
          <w:rFonts w:ascii="Calibri" w:hAnsi="Calibri"/>
          <w:spacing w:val="-28"/>
          <w:w w:val="105"/>
          <w:sz w:val="24"/>
          <w:szCs w:val="24"/>
        </w:rPr>
        <w:t xml:space="preserve"> </w:t>
      </w:r>
      <w:r w:rsidRPr="000F7C27">
        <w:rPr>
          <w:rFonts w:ascii="Calibri" w:hAnsi="Calibri"/>
          <w:w w:val="105"/>
          <w:sz w:val="24"/>
          <w:szCs w:val="24"/>
        </w:rPr>
        <w:t>efforts.</w:t>
      </w:r>
    </w:p>
    <w:p w14:paraId="2F95BE94" w14:textId="77777777" w:rsidR="00500808" w:rsidRPr="000F7C27" w:rsidRDefault="00500808" w:rsidP="000F7C27">
      <w:pPr>
        <w:pStyle w:val="BodyText"/>
        <w:spacing w:before="9"/>
        <w:jc w:val="both"/>
        <w:rPr>
          <w:rFonts w:ascii="Calibri" w:hAnsi="Calibri"/>
          <w:sz w:val="24"/>
          <w:szCs w:val="24"/>
        </w:rPr>
      </w:pPr>
    </w:p>
    <w:p w14:paraId="7586D674" w14:textId="770F8B90" w:rsidR="00500808" w:rsidRDefault="001578AD" w:rsidP="000F7C27">
      <w:pPr>
        <w:pStyle w:val="Heading1"/>
        <w:tabs>
          <w:tab w:val="left" w:pos="739"/>
        </w:tabs>
        <w:ind w:left="0" w:firstLine="0"/>
        <w:rPr>
          <w:rFonts w:ascii="Calibri" w:hAnsi="Calibri"/>
          <w:b w:val="0"/>
          <w:bCs w:val="0"/>
          <w:w w:val="105"/>
          <w:sz w:val="24"/>
          <w:szCs w:val="24"/>
        </w:rPr>
      </w:pPr>
      <w:r w:rsidRPr="000F7C27">
        <w:rPr>
          <w:rFonts w:ascii="Calibri" w:hAnsi="Calibri"/>
          <w:b w:val="0"/>
          <w:bCs w:val="0"/>
          <w:sz w:val="24"/>
          <w:szCs w:val="24"/>
        </w:rPr>
        <w:t xml:space="preserve">The </w:t>
      </w:r>
      <w:r w:rsidR="00B23611">
        <w:rPr>
          <w:rFonts w:ascii="Calibri" w:hAnsi="Calibri"/>
          <w:b w:val="0"/>
          <w:bCs w:val="0"/>
          <w:sz w:val="24"/>
          <w:szCs w:val="24"/>
        </w:rPr>
        <w:t>vision</w:t>
      </w:r>
      <w:r w:rsidRPr="000F7C27">
        <w:rPr>
          <w:rFonts w:ascii="Calibri" w:hAnsi="Calibri"/>
          <w:b w:val="0"/>
          <w:bCs w:val="0"/>
          <w:sz w:val="24"/>
          <w:szCs w:val="24"/>
        </w:rPr>
        <w:t xml:space="preserve"> of the GLAD Network is cooperative international development and humanitarian action </w:t>
      </w:r>
      <w:r w:rsidR="00B23611">
        <w:rPr>
          <w:rFonts w:ascii="Calibri" w:hAnsi="Calibri"/>
          <w:b w:val="0"/>
          <w:bCs w:val="0"/>
          <w:sz w:val="24"/>
          <w:szCs w:val="24"/>
        </w:rPr>
        <w:t xml:space="preserve">that </w:t>
      </w:r>
      <w:r w:rsidRPr="000F7C27">
        <w:rPr>
          <w:rFonts w:ascii="Calibri" w:hAnsi="Calibri"/>
          <w:b w:val="0"/>
          <w:bCs w:val="0"/>
          <w:sz w:val="24"/>
          <w:szCs w:val="24"/>
        </w:rPr>
        <w:t>is fully and meaningfully inclusive of persons with disabilities</w:t>
      </w:r>
      <w:r w:rsidR="000F7C27" w:rsidRPr="000F7C27">
        <w:rPr>
          <w:rFonts w:ascii="Calibri" w:hAnsi="Calibri"/>
          <w:b w:val="0"/>
          <w:bCs w:val="0"/>
          <w:sz w:val="24"/>
          <w:szCs w:val="24"/>
        </w:rPr>
        <w:t xml:space="preserve">. </w:t>
      </w:r>
      <w:r w:rsidRPr="000F7C27">
        <w:rPr>
          <w:rFonts w:ascii="Calibri" w:hAnsi="Calibri"/>
          <w:b w:val="0"/>
          <w:bCs w:val="0"/>
          <w:sz w:val="24"/>
          <w:szCs w:val="24"/>
        </w:rPr>
        <w:t xml:space="preserve">The </w:t>
      </w:r>
      <w:r w:rsidR="00B23611">
        <w:rPr>
          <w:rFonts w:ascii="Calibri" w:hAnsi="Calibri"/>
          <w:b w:val="0"/>
          <w:bCs w:val="0"/>
          <w:sz w:val="24"/>
          <w:szCs w:val="24"/>
        </w:rPr>
        <w:t>mission</w:t>
      </w:r>
      <w:r w:rsidR="00B23611" w:rsidRPr="000F7C27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000F7C27">
        <w:rPr>
          <w:rFonts w:ascii="Calibri" w:hAnsi="Calibri"/>
          <w:b w:val="0"/>
          <w:bCs w:val="0"/>
          <w:sz w:val="24"/>
          <w:szCs w:val="24"/>
        </w:rPr>
        <w:t>of the Network is</w:t>
      </w:r>
      <w:r w:rsidR="000F7C27" w:rsidRPr="000F7C27">
        <w:rPr>
          <w:rFonts w:ascii="Calibri" w:hAnsi="Calibri"/>
          <w:b w:val="0"/>
          <w:bCs w:val="0"/>
          <w:sz w:val="24"/>
          <w:szCs w:val="24"/>
        </w:rPr>
        <w:t xml:space="preserve"> to </w:t>
      </w:r>
      <w:r w:rsidR="00B23611">
        <w:rPr>
          <w:rFonts w:ascii="Calibri" w:hAnsi="Calibri"/>
          <w:b w:val="0"/>
          <w:bCs w:val="0"/>
          <w:sz w:val="24"/>
          <w:szCs w:val="24"/>
        </w:rPr>
        <w:t>support</w:t>
      </w:r>
      <w:r w:rsidR="000F7C27" w:rsidRPr="000F7C27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000F7C27">
        <w:rPr>
          <w:rFonts w:ascii="Calibri" w:hAnsi="Calibri"/>
          <w:b w:val="0"/>
          <w:bCs w:val="0"/>
          <w:sz w:val="24"/>
          <w:szCs w:val="24"/>
        </w:rPr>
        <w:t xml:space="preserve">its </w:t>
      </w:r>
      <w:r w:rsidR="00B23611">
        <w:rPr>
          <w:rFonts w:ascii="Calibri" w:hAnsi="Calibri"/>
          <w:b w:val="0"/>
          <w:bCs w:val="0"/>
          <w:sz w:val="24"/>
          <w:szCs w:val="24"/>
        </w:rPr>
        <w:t>m</w:t>
      </w:r>
      <w:r w:rsidR="00B23611" w:rsidRPr="000F7C27">
        <w:rPr>
          <w:rFonts w:ascii="Calibri" w:hAnsi="Calibri"/>
          <w:b w:val="0"/>
          <w:bCs w:val="0"/>
          <w:sz w:val="24"/>
          <w:szCs w:val="24"/>
        </w:rPr>
        <w:t xml:space="preserve">embers </w:t>
      </w:r>
      <w:r w:rsidR="00B23611">
        <w:rPr>
          <w:rFonts w:ascii="Calibri" w:hAnsi="Calibri"/>
          <w:b w:val="0"/>
          <w:bCs w:val="0"/>
          <w:sz w:val="24"/>
          <w:szCs w:val="24"/>
        </w:rPr>
        <w:t>to</w:t>
      </w:r>
      <w:r w:rsidR="00B23611" w:rsidRPr="000F7C27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000F7C27">
        <w:rPr>
          <w:rFonts w:ascii="Calibri" w:hAnsi="Calibri"/>
          <w:b w:val="0"/>
          <w:bCs w:val="0"/>
          <w:sz w:val="24"/>
          <w:szCs w:val="24"/>
        </w:rPr>
        <w:t>work together</w:t>
      </w:r>
      <w:r w:rsidR="00B23611">
        <w:rPr>
          <w:rFonts w:ascii="Calibri" w:hAnsi="Calibri"/>
          <w:b w:val="0"/>
          <w:bCs w:val="0"/>
          <w:sz w:val="24"/>
          <w:szCs w:val="24"/>
        </w:rPr>
        <w:t>,</w:t>
      </w:r>
      <w:r w:rsidRPr="000F7C27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spacing w:val="-3"/>
          <w:w w:val="105"/>
          <w:sz w:val="24"/>
          <w:szCs w:val="24"/>
        </w:rPr>
        <w:t>in</w:t>
      </w:r>
      <w:r w:rsidR="00500808" w:rsidRPr="000F7C27">
        <w:rPr>
          <w:rFonts w:ascii="Calibri" w:hAnsi="Calibri"/>
          <w:b w:val="0"/>
          <w:bCs w:val="0"/>
          <w:spacing w:val="-7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collaboration</w:t>
      </w:r>
      <w:r w:rsidR="00500808" w:rsidRPr="000F7C27">
        <w:rPr>
          <w:rFonts w:ascii="Calibri" w:hAnsi="Calibri"/>
          <w:b w:val="0"/>
          <w:bCs w:val="0"/>
          <w:spacing w:val="-7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with disabled</w:t>
      </w:r>
      <w:r w:rsidR="00500808" w:rsidRPr="000F7C27">
        <w:rPr>
          <w:rFonts w:ascii="Calibri" w:hAnsi="Calibri"/>
          <w:b w:val="0"/>
          <w:bCs w:val="0"/>
          <w:spacing w:val="-6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people</w:t>
      </w:r>
      <w:r w:rsidR="00500808" w:rsidRPr="00D436FD">
        <w:rPr>
          <w:rFonts w:ascii="Calibri" w:hAnsi="Calibri"/>
          <w:b w:val="0"/>
          <w:bCs w:val="0"/>
          <w:w w:val="105"/>
          <w:sz w:val="24"/>
          <w:szCs w:val="24"/>
        </w:rPr>
        <w:t xml:space="preserve">’s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organisations</w:t>
      </w:r>
      <w:r w:rsidR="00500808" w:rsidRPr="000F7C27">
        <w:rPr>
          <w:rFonts w:ascii="Calibri" w:hAnsi="Calibri"/>
          <w:b w:val="0"/>
          <w:bCs w:val="0"/>
          <w:spacing w:val="-9"/>
          <w:w w:val="105"/>
          <w:sz w:val="24"/>
          <w:szCs w:val="24"/>
        </w:rPr>
        <w:t xml:space="preserve"> </w:t>
      </w:r>
      <w:r w:rsidR="009A7480">
        <w:rPr>
          <w:rFonts w:ascii="Calibri" w:hAnsi="Calibri"/>
          <w:b w:val="0"/>
          <w:bCs w:val="0"/>
          <w:spacing w:val="-9"/>
          <w:w w:val="105"/>
          <w:sz w:val="24"/>
          <w:szCs w:val="24"/>
        </w:rPr>
        <w:t xml:space="preserve">(DPOs)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and</w:t>
      </w:r>
      <w:r w:rsidR="00500808" w:rsidRPr="000F7C27">
        <w:rPr>
          <w:rFonts w:ascii="Calibri" w:hAnsi="Calibri"/>
          <w:b w:val="0"/>
          <w:bCs w:val="0"/>
          <w:spacing w:val="-10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partner</w:t>
      </w:r>
      <w:r w:rsidR="00500808" w:rsidRPr="000F7C27">
        <w:rPr>
          <w:rFonts w:ascii="Calibri" w:hAnsi="Calibri"/>
          <w:b w:val="0"/>
          <w:bCs w:val="0"/>
          <w:spacing w:val="-7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governments,</w:t>
      </w:r>
      <w:r w:rsidR="00500808" w:rsidRPr="000F7C27">
        <w:rPr>
          <w:rFonts w:ascii="Calibri" w:hAnsi="Calibri"/>
          <w:b w:val="0"/>
          <w:bCs w:val="0"/>
          <w:spacing w:val="-11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to</w:t>
      </w:r>
      <w:r w:rsidR="00500808" w:rsidRPr="000F7C27">
        <w:rPr>
          <w:rFonts w:ascii="Calibri" w:hAnsi="Calibri"/>
          <w:b w:val="0"/>
          <w:bCs w:val="0"/>
          <w:spacing w:val="-6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enhance</w:t>
      </w:r>
      <w:r w:rsidR="00500808" w:rsidRPr="000F7C27">
        <w:rPr>
          <w:rFonts w:ascii="Calibri" w:hAnsi="Calibri"/>
          <w:b w:val="0"/>
          <w:bCs w:val="0"/>
          <w:spacing w:val="-8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the</w:t>
      </w:r>
      <w:r w:rsidR="00500808" w:rsidRPr="000F7C27">
        <w:rPr>
          <w:rFonts w:ascii="Calibri" w:hAnsi="Calibri"/>
          <w:b w:val="0"/>
          <w:bCs w:val="0"/>
          <w:spacing w:val="-8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inclusion</w:t>
      </w:r>
      <w:r w:rsidR="00500808" w:rsidRPr="000F7C27">
        <w:rPr>
          <w:rFonts w:ascii="Calibri" w:hAnsi="Calibri"/>
          <w:b w:val="0"/>
          <w:bCs w:val="0"/>
          <w:spacing w:val="-16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spacing w:val="3"/>
          <w:w w:val="105"/>
          <w:sz w:val="24"/>
          <w:szCs w:val="24"/>
        </w:rPr>
        <w:t xml:space="preserve">of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persons</w:t>
      </w:r>
      <w:r w:rsidR="00500808" w:rsidRPr="000F7C27">
        <w:rPr>
          <w:rFonts w:ascii="Calibri" w:hAnsi="Calibri"/>
          <w:b w:val="0"/>
          <w:bCs w:val="0"/>
          <w:spacing w:val="-28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with</w:t>
      </w:r>
      <w:r w:rsidR="00500808" w:rsidRPr="000F7C27">
        <w:rPr>
          <w:rFonts w:ascii="Calibri" w:hAnsi="Calibri"/>
          <w:b w:val="0"/>
          <w:bCs w:val="0"/>
          <w:spacing w:val="-29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disabilities</w:t>
      </w:r>
      <w:r w:rsidR="00500808" w:rsidRPr="000F7C27">
        <w:rPr>
          <w:rFonts w:ascii="Calibri" w:hAnsi="Calibri"/>
          <w:b w:val="0"/>
          <w:bCs w:val="0"/>
          <w:spacing w:val="-26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in</w:t>
      </w:r>
      <w:r w:rsidR="00500808" w:rsidRPr="000F7C27">
        <w:rPr>
          <w:rFonts w:ascii="Calibri" w:hAnsi="Calibri"/>
          <w:b w:val="0"/>
          <w:bCs w:val="0"/>
          <w:spacing w:val="-29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international</w:t>
      </w:r>
      <w:r w:rsidR="00500808" w:rsidRPr="000F7C27">
        <w:rPr>
          <w:rFonts w:ascii="Calibri" w:hAnsi="Calibri"/>
          <w:b w:val="0"/>
          <w:bCs w:val="0"/>
          <w:spacing w:val="-28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development</w:t>
      </w:r>
      <w:r w:rsidR="00500808" w:rsidRPr="000F7C27">
        <w:rPr>
          <w:rFonts w:ascii="Calibri" w:hAnsi="Calibri"/>
          <w:b w:val="0"/>
          <w:bCs w:val="0"/>
          <w:spacing w:val="-25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and</w:t>
      </w:r>
      <w:r w:rsidR="00500808" w:rsidRPr="000F7C27">
        <w:rPr>
          <w:rFonts w:ascii="Calibri" w:hAnsi="Calibri"/>
          <w:b w:val="0"/>
          <w:bCs w:val="0"/>
          <w:spacing w:val="-26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humanitarian</w:t>
      </w:r>
      <w:r w:rsidR="00500808" w:rsidRPr="000F7C27">
        <w:rPr>
          <w:rFonts w:ascii="Calibri" w:hAnsi="Calibri"/>
          <w:b w:val="0"/>
          <w:bCs w:val="0"/>
          <w:spacing w:val="-29"/>
          <w:w w:val="105"/>
          <w:sz w:val="24"/>
          <w:szCs w:val="24"/>
        </w:rPr>
        <w:t xml:space="preserve"> </w:t>
      </w:r>
      <w:r w:rsidR="00500808" w:rsidRPr="000F7C27">
        <w:rPr>
          <w:rFonts w:ascii="Calibri" w:hAnsi="Calibri"/>
          <w:b w:val="0"/>
          <w:bCs w:val="0"/>
          <w:w w:val="105"/>
          <w:sz w:val="24"/>
          <w:szCs w:val="24"/>
        </w:rPr>
        <w:t>action.</w:t>
      </w:r>
    </w:p>
    <w:p w14:paraId="40ED5A94" w14:textId="77777777" w:rsidR="003A760A" w:rsidRPr="000F7C27" w:rsidRDefault="003A760A" w:rsidP="000F7C27">
      <w:pPr>
        <w:pStyle w:val="Heading1"/>
        <w:tabs>
          <w:tab w:val="left" w:pos="739"/>
        </w:tabs>
        <w:ind w:left="0" w:firstLine="0"/>
        <w:rPr>
          <w:rFonts w:ascii="Calibri" w:hAnsi="Calibri"/>
          <w:b w:val="0"/>
          <w:bCs w:val="0"/>
          <w:sz w:val="24"/>
          <w:szCs w:val="24"/>
        </w:rPr>
      </w:pPr>
    </w:p>
    <w:p w14:paraId="500CB880" w14:textId="52C47B67" w:rsidR="003A760A" w:rsidRPr="000F7C27" w:rsidRDefault="003A760A" w:rsidP="003A760A">
      <w:pPr>
        <w:rPr>
          <w:rFonts w:ascii="Calibri" w:hAnsi="Calibri"/>
        </w:rPr>
      </w:pPr>
      <w:r w:rsidRPr="000F7C27">
        <w:rPr>
          <w:rFonts w:ascii="Calibri" w:hAnsi="Calibri"/>
          <w:color w:val="000000" w:themeColor="text1"/>
        </w:rPr>
        <w:t>Consistent with Article 32 of the CRPD, GLAD</w:t>
      </w:r>
      <w:r w:rsidR="00B23611">
        <w:rPr>
          <w:rFonts w:ascii="Calibri" w:hAnsi="Calibri"/>
          <w:color w:val="000000" w:themeColor="text1"/>
        </w:rPr>
        <w:t>’s</w:t>
      </w:r>
      <w:r w:rsidRPr="000F7C27">
        <w:rPr>
          <w:rFonts w:ascii="Calibri" w:hAnsi="Calibri"/>
          <w:color w:val="000000" w:themeColor="text1"/>
        </w:rPr>
        <w:t xml:space="preserve"> goals are for </w:t>
      </w:r>
      <w:r w:rsidRPr="000F7C27">
        <w:rPr>
          <w:rFonts w:ascii="Calibri" w:hAnsi="Calibri"/>
        </w:rPr>
        <w:t>its members to collectively:</w:t>
      </w:r>
    </w:p>
    <w:p w14:paraId="130EEC55" w14:textId="77777777" w:rsidR="003A760A" w:rsidRPr="000F7C27" w:rsidRDefault="003A760A" w:rsidP="003A760A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0F7C27">
        <w:rPr>
          <w:rFonts w:ascii="Calibri" w:hAnsi="Calibri"/>
        </w:rPr>
        <w:t>Increase coordination of their disability-inclusive contributions</w:t>
      </w:r>
    </w:p>
    <w:p w14:paraId="3E8D2696" w14:textId="77777777" w:rsidR="003A760A" w:rsidRPr="000F7C27" w:rsidRDefault="003A760A" w:rsidP="003A760A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0F7C27">
        <w:rPr>
          <w:rFonts w:ascii="Calibri" w:hAnsi="Calibri"/>
        </w:rPr>
        <w:t>Learn from each other by sharing knowledge and resources</w:t>
      </w:r>
    </w:p>
    <w:p w14:paraId="480E1AB0" w14:textId="77777777" w:rsidR="003A760A" w:rsidRPr="000F7C27" w:rsidRDefault="003A760A" w:rsidP="003A760A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0F7C27">
        <w:rPr>
          <w:rFonts w:ascii="Calibri" w:hAnsi="Calibri"/>
        </w:rPr>
        <w:t>Amplify their common and united voice for maximum influence</w:t>
      </w:r>
    </w:p>
    <w:p w14:paraId="6022B5BE" w14:textId="77777777" w:rsidR="003A760A" w:rsidRPr="000F7C27" w:rsidRDefault="003A760A" w:rsidP="003A760A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0F7C27">
        <w:rPr>
          <w:rFonts w:ascii="Calibri" w:hAnsi="Calibri"/>
        </w:rPr>
        <w:t>Expand and diversify the community of partners contributing resources to disability-inclusive development</w:t>
      </w:r>
      <w:r w:rsidRPr="000F7C27" w:rsidDel="000F4453">
        <w:rPr>
          <w:rFonts w:ascii="Calibri" w:hAnsi="Calibri"/>
        </w:rPr>
        <w:t xml:space="preserve"> </w:t>
      </w:r>
      <w:r w:rsidRPr="000F7C27">
        <w:rPr>
          <w:rFonts w:ascii="Calibri" w:hAnsi="Calibri"/>
        </w:rPr>
        <w:t>and humanitarian action</w:t>
      </w:r>
    </w:p>
    <w:p w14:paraId="2EA311C4" w14:textId="77777777" w:rsidR="003A760A" w:rsidRPr="000F7C27" w:rsidRDefault="003A760A" w:rsidP="003A760A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0F7C27">
        <w:rPr>
          <w:rFonts w:ascii="Calibri" w:hAnsi="Calibri"/>
        </w:rPr>
        <w:t>Strengthen existing partnerships and disability inclusion within existing global development initiatives</w:t>
      </w:r>
    </w:p>
    <w:p w14:paraId="50DE1F4B" w14:textId="77777777" w:rsidR="00500808" w:rsidRPr="000F7C27" w:rsidRDefault="00500808" w:rsidP="000F7C27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61AE7F99" w14:textId="075F43F8" w:rsidR="000F7C27" w:rsidRPr="000F7C27" w:rsidRDefault="001578AD" w:rsidP="003A760A">
      <w:pPr>
        <w:jc w:val="both"/>
        <w:rPr>
          <w:rFonts w:ascii="Calibri" w:hAnsi="Calibri"/>
        </w:rPr>
      </w:pPr>
      <w:r w:rsidRPr="00F62715">
        <w:rPr>
          <w:rFonts w:ascii="Calibri" w:hAnsi="Calibri"/>
        </w:rPr>
        <w:t xml:space="preserve">In 2016, the GLAD co-chairs conducted a stakeholder mapping </w:t>
      </w:r>
      <w:r w:rsidR="00B23611">
        <w:rPr>
          <w:rFonts w:ascii="Calibri" w:hAnsi="Calibri"/>
        </w:rPr>
        <w:t>of the GLAD Steering Committee</w:t>
      </w:r>
      <w:r w:rsidRPr="00F62715">
        <w:rPr>
          <w:rFonts w:ascii="Calibri" w:hAnsi="Calibri"/>
        </w:rPr>
        <w:t xml:space="preserve"> to </w:t>
      </w:r>
      <w:r w:rsidRPr="00F62715">
        <w:rPr>
          <w:rFonts w:ascii="Calibri" w:hAnsi="Calibri"/>
          <w:lang w:val="en-AU"/>
        </w:rPr>
        <w:t xml:space="preserve">increase </w:t>
      </w:r>
      <w:r w:rsidR="00B23611">
        <w:rPr>
          <w:rFonts w:ascii="Calibri" w:hAnsi="Calibri"/>
          <w:lang w:val="en-AU"/>
        </w:rPr>
        <w:t xml:space="preserve">an </w:t>
      </w:r>
      <w:r w:rsidRPr="00F62715">
        <w:rPr>
          <w:rFonts w:ascii="Calibri" w:hAnsi="Calibri"/>
          <w:lang w:val="en-AU"/>
        </w:rPr>
        <w:t xml:space="preserve">understanding of the current state of play of disability-inclusive development and humanitarian action. The mapping </w:t>
      </w:r>
      <w:r w:rsidR="00B23611">
        <w:rPr>
          <w:rFonts w:ascii="Calibri" w:hAnsi="Calibri"/>
          <w:lang w:val="en-AU"/>
        </w:rPr>
        <w:t>identified</w:t>
      </w:r>
      <w:r w:rsidRPr="00F62715">
        <w:rPr>
          <w:rFonts w:ascii="Calibri" w:hAnsi="Calibri"/>
          <w:lang w:val="en-AU"/>
        </w:rPr>
        <w:t xml:space="preserve"> </w:t>
      </w:r>
      <w:r w:rsidR="00B23611">
        <w:rPr>
          <w:rFonts w:ascii="Calibri" w:hAnsi="Calibri"/>
          <w:lang w:val="en-AU"/>
        </w:rPr>
        <w:t>three</w:t>
      </w:r>
      <w:r w:rsidR="00B23611" w:rsidRPr="00F62715">
        <w:rPr>
          <w:rFonts w:ascii="Calibri" w:hAnsi="Calibri"/>
          <w:lang w:val="en-AU"/>
        </w:rPr>
        <w:t xml:space="preserve"> </w:t>
      </w:r>
      <w:r w:rsidRPr="00F62715">
        <w:rPr>
          <w:rFonts w:ascii="Calibri" w:hAnsi="Calibri"/>
          <w:lang w:val="en-AU"/>
        </w:rPr>
        <w:t xml:space="preserve">thematic areas </w:t>
      </w:r>
      <w:r w:rsidR="00B23611">
        <w:rPr>
          <w:rFonts w:ascii="Calibri" w:hAnsi="Calibri"/>
          <w:lang w:val="en-AU"/>
        </w:rPr>
        <w:t xml:space="preserve">which are prioritised </w:t>
      </w:r>
      <w:r w:rsidR="00580A82">
        <w:rPr>
          <w:rFonts w:ascii="Calibri" w:hAnsi="Calibri"/>
          <w:lang w:val="en-AU"/>
        </w:rPr>
        <w:t>by</w:t>
      </w:r>
      <w:r w:rsidR="00B23611">
        <w:rPr>
          <w:rFonts w:ascii="Calibri" w:hAnsi="Calibri"/>
          <w:lang w:val="en-AU"/>
        </w:rPr>
        <w:t xml:space="preserve"> numerous Steering Committee members</w:t>
      </w:r>
      <w:r w:rsidR="00D436FD">
        <w:rPr>
          <w:rFonts w:ascii="Calibri" w:hAnsi="Calibri"/>
          <w:lang w:val="en-AU"/>
        </w:rPr>
        <w:t xml:space="preserve"> in their advocacy and programming</w:t>
      </w:r>
      <w:r w:rsidR="00B23611">
        <w:rPr>
          <w:rFonts w:ascii="Calibri" w:hAnsi="Calibri"/>
          <w:lang w:val="en-AU"/>
        </w:rPr>
        <w:t xml:space="preserve">, </w:t>
      </w:r>
      <w:r w:rsidR="00D436FD">
        <w:rPr>
          <w:rFonts w:ascii="Calibri" w:hAnsi="Calibri"/>
          <w:lang w:val="en-AU"/>
        </w:rPr>
        <w:t xml:space="preserve">which </w:t>
      </w:r>
      <w:r w:rsidR="00B23611">
        <w:rPr>
          <w:rFonts w:ascii="Calibri" w:hAnsi="Calibri"/>
          <w:lang w:val="en-AU"/>
        </w:rPr>
        <w:t xml:space="preserve">are </w:t>
      </w:r>
      <w:r w:rsidR="00BF4CBF" w:rsidRPr="00E553ED">
        <w:rPr>
          <w:rFonts w:ascii="Calibri" w:hAnsi="Calibri"/>
          <w:lang w:val="en-AU"/>
        </w:rPr>
        <w:t>reflected</w:t>
      </w:r>
      <w:r w:rsidR="00B23611" w:rsidRPr="00E553ED">
        <w:rPr>
          <w:rFonts w:ascii="Calibri" w:hAnsi="Calibri"/>
          <w:lang w:val="en-AU"/>
        </w:rPr>
        <w:t xml:space="preserve"> </w:t>
      </w:r>
      <w:r w:rsidR="00B23611">
        <w:rPr>
          <w:rFonts w:ascii="Calibri" w:hAnsi="Calibri"/>
          <w:lang w:val="en-AU"/>
        </w:rPr>
        <w:t xml:space="preserve">in </w:t>
      </w:r>
      <w:r w:rsidR="00580A82">
        <w:rPr>
          <w:rFonts w:ascii="Calibri" w:hAnsi="Calibri"/>
          <w:lang w:val="en-AU"/>
        </w:rPr>
        <w:t>the CRPD and 2030 Agenda, and on which it was decided the Network could have the strongest impact: disability-inclusive</w:t>
      </w:r>
      <w:r w:rsidR="000C77B1">
        <w:rPr>
          <w:rFonts w:ascii="Calibri" w:hAnsi="Calibri"/>
          <w:lang w:val="en-AU"/>
        </w:rPr>
        <w:t xml:space="preserve"> </w:t>
      </w:r>
      <w:r w:rsidR="000C77B1" w:rsidRPr="00F62715">
        <w:rPr>
          <w:rFonts w:ascii="Calibri" w:hAnsi="Calibri"/>
        </w:rPr>
        <w:t xml:space="preserve">social protection, education and humanitarian </w:t>
      </w:r>
      <w:r w:rsidR="00580A82">
        <w:rPr>
          <w:rFonts w:ascii="Calibri" w:hAnsi="Calibri"/>
        </w:rPr>
        <w:t>action</w:t>
      </w:r>
      <w:r w:rsidR="000C77B1" w:rsidRPr="00F62715">
        <w:rPr>
          <w:rFonts w:ascii="Calibri" w:hAnsi="Calibri"/>
        </w:rPr>
        <w:t>.</w:t>
      </w:r>
      <w:r w:rsidR="008959E6" w:rsidRPr="00F62715">
        <w:rPr>
          <w:rFonts w:ascii="Calibri" w:hAnsi="Calibri"/>
          <w:lang w:val="en-AU"/>
        </w:rPr>
        <w:t xml:space="preserve"> </w:t>
      </w:r>
      <w:r w:rsidR="003A760A">
        <w:rPr>
          <w:rFonts w:ascii="Calibri" w:hAnsi="Calibri"/>
        </w:rPr>
        <w:t xml:space="preserve">The GLAD Network </w:t>
      </w:r>
      <w:r w:rsidR="00580A82">
        <w:rPr>
          <w:rFonts w:ascii="Calibri" w:hAnsi="Calibri"/>
        </w:rPr>
        <w:t xml:space="preserve">consequently established </w:t>
      </w:r>
      <w:r w:rsidR="009E2153">
        <w:rPr>
          <w:rFonts w:ascii="Calibri" w:hAnsi="Calibri"/>
        </w:rPr>
        <w:t xml:space="preserve">in March 2017 </w:t>
      </w:r>
      <w:r w:rsidR="00580A82">
        <w:rPr>
          <w:rFonts w:ascii="Calibri" w:hAnsi="Calibri"/>
        </w:rPr>
        <w:t xml:space="preserve">working groups for each of these three themes, under which the aforementioned </w:t>
      </w:r>
      <w:r w:rsidR="009A7480">
        <w:rPr>
          <w:rFonts w:ascii="Calibri" w:hAnsi="Calibri"/>
        </w:rPr>
        <w:t xml:space="preserve">GLAD </w:t>
      </w:r>
      <w:r w:rsidR="00580A82">
        <w:rPr>
          <w:rFonts w:ascii="Calibri" w:hAnsi="Calibri"/>
        </w:rPr>
        <w:t>goals are advanced.</w:t>
      </w:r>
    </w:p>
    <w:p w14:paraId="3893A6FE" w14:textId="77777777" w:rsidR="00C81006" w:rsidRDefault="00C81006" w:rsidP="000F7C27">
      <w:pPr>
        <w:contextualSpacing/>
        <w:jc w:val="both"/>
        <w:rPr>
          <w:rFonts w:ascii="Calibri" w:hAnsi="Calibri"/>
        </w:rPr>
      </w:pPr>
    </w:p>
    <w:p w14:paraId="62E0FEED" w14:textId="00C33A86" w:rsidR="000F7C27" w:rsidRPr="00F62715" w:rsidRDefault="00580A82" w:rsidP="000F7C27">
      <w:pPr>
        <w:pStyle w:val="ListParagraph"/>
        <w:numPr>
          <w:ilvl w:val="0"/>
          <w:numId w:val="10"/>
        </w:num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GLAD </w:t>
      </w:r>
      <w:r w:rsidR="000F7C27" w:rsidRPr="00F62715">
        <w:rPr>
          <w:rFonts w:ascii="Calibri" w:hAnsi="Calibri"/>
          <w:b/>
          <w:bCs/>
          <w:u w:val="single"/>
        </w:rPr>
        <w:t xml:space="preserve">Education </w:t>
      </w:r>
      <w:r>
        <w:rPr>
          <w:rFonts w:ascii="Calibri" w:hAnsi="Calibri"/>
          <w:b/>
          <w:bCs/>
          <w:u w:val="single"/>
        </w:rPr>
        <w:t>W</w:t>
      </w:r>
      <w:r w:rsidRPr="00F62715">
        <w:rPr>
          <w:rFonts w:ascii="Calibri" w:hAnsi="Calibri"/>
          <w:b/>
          <w:bCs/>
          <w:u w:val="single"/>
        </w:rPr>
        <w:t xml:space="preserve">orking </w:t>
      </w:r>
      <w:r>
        <w:rPr>
          <w:rFonts w:ascii="Calibri" w:hAnsi="Calibri"/>
          <w:b/>
          <w:bCs/>
          <w:u w:val="single"/>
        </w:rPr>
        <w:t>G</w:t>
      </w:r>
      <w:r w:rsidRPr="00F62715">
        <w:rPr>
          <w:rFonts w:ascii="Calibri" w:hAnsi="Calibri"/>
          <w:b/>
          <w:bCs/>
          <w:u w:val="single"/>
        </w:rPr>
        <w:t>roup</w:t>
      </w:r>
    </w:p>
    <w:p w14:paraId="3AB20347" w14:textId="77777777" w:rsidR="000F7C27" w:rsidRPr="000F7C27" w:rsidRDefault="000F7C27" w:rsidP="00D436FD">
      <w:pPr>
        <w:jc w:val="both"/>
        <w:rPr>
          <w:rFonts w:ascii="Calibri" w:hAnsi="Calibri"/>
        </w:rPr>
      </w:pPr>
    </w:p>
    <w:p w14:paraId="2F85A030" w14:textId="6648C7F0" w:rsidR="000F7C27" w:rsidRPr="000F7C27" w:rsidRDefault="00F62715" w:rsidP="000F7C27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2</w:t>
      </w:r>
      <w:r w:rsidR="000F7C27">
        <w:rPr>
          <w:rFonts w:ascii="Calibri" w:hAnsi="Calibri"/>
          <w:b/>
          <w:bCs/>
          <w:lang w:val="en-US"/>
        </w:rPr>
        <w:t>.1</w:t>
      </w:r>
      <w:r w:rsidR="000F7C27" w:rsidRPr="000F7C27">
        <w:rPr>
          <w:rFonts w:ascii="Calibri" w:hAnsi="Calibri"/>
          <w:b/>
          <w:bCs/>
          <w:lang w:val="en-US"/>
        </w:rPr>
        <w:t xml:space="preserve"> Education </w:t>
      </w:r>
      <w:r w:rsidR="00580A82">
        <w:rPr>
          <w:rFonts w:ascii="Calibri" w:hAnsi="Calibri"/>
          <w:b/>
          <w:bCs/>
          <w:lang w:val="en-US"/>
        </w:rPr>
        <w:t>W</w:t>
      </w:r>
      <w:r w:rsidR="00580A82" w:rsidRPr="000F7C27">
        <w:rPr>
          <w:rFonts w:ascii="Calibri" w:hAnsi="Calibri"/>
          <w:b/>
          <w:bCs/>
          <w:lang w:val="en-US"/>
        </w:rPr>
        <w:t xml:space="preserve">orking </w:t>
      </w:r>
      <w:r w:rsidR="00580A82">
        <w:rPr>
          <w:rFonts w:ascii="Calibri" w:hAnsi="Calibri"/>
          <w:b/>
          <w:bCs/>
          <w:lang w:val="en-US"/>
        </w:rPr>
        <w:t>G</w:t>
      </w:r>
      <w:r w:rsidR="00580A82" w:rsidRPr="000F7C27">
        <w:rPr>
          <w:rFonts w:ascii="Calibri" w:hAnsi="Calibri"/>
          <w:b/>
          <w:bCs/>
          <w:lang w:val="en-US"/>
        </w:rPr>
        <w:t>roup</w:t>
      </w:r>
      <w:r w:rsidR="009E2153">
        <w:rPr>
          <w:rFonts w:ascii="Calibri" w:hAnsi="Calibri"/>
          <w:b/>
          <w:bCs/>
          <w:lang w:val="en-US"/>
        </w:rPr>
        <w:t xml:space="preserve"> Membership</w:t>
      </w:r>
    </w:p>
    <w:p w14:paraId="13829541" w14:textId="41E13C0C" w:rsidR="000F7C27" w:rsidRPr="000F7C27" w:rsidRDefault="000F7C27" w:rsidP="000F7C27">
      <w:pPr>
        <w:pStyle w:val="ListParagraph"/>
        <w:numPr>
          <w:ilvl w:val="0"/>
          <w:numId w:val="8"/>
        </w:numPr>
        <w:rPr>
          <w:rFonts w:ascii="Calibri" w:hAnsi="Calibri"/>
          <w:lang w:val="en-US"/>
        </w:rPr>
      </w:pPr>
      <w:r w:rsidRPr="000F7C27">
        <w:rPr>
          <w:rFonts w:ascii="Calibri" w:hAnsi="Calibri"/>
          <w:lang w:val="en-US"/>
        </w:rPr>
        <w:t xml:space="preserve">Membership is open to all GLAD Network </w:t>
      </w:r>
      <w:r w:rsidR="00580A82">
        <w:rPr>
          <w:rFonts w:ascii="Calibri" w:hAnsi="Calibri"/>
          <w:lang w:val="en-US"/>
        </w:rPr>
        <w:t>m</w:t>
      </w:r>
      <w:r w:rsidR="00580A82" w:rsidRPr="000F7C27">
        <w:rPr>
          <w:rFonts w:ascii="Calibri" w:hAnsi="Calibri"/>
          <w:lang w:val="en-US"/>
        </w:rPr>
        <w:t xml:space="preserve">embers </w:t>
      </w:r>
      <w:r w:rsidRPr="000F7C27">
        <w:rPr>
          <w:rFonts w:ascii="Calibri" w:hAnsi="Calibri"/>
          <w:lang w:val="en-US"/>
        </w:rPr>
        <w:t xml:space="preserve">and </w:t>
      </w:r>
      <w:r w:rsidR="00580A82">
        <w:rPr>
          <w:rFonts w:ascii="Calibri" w:hAnsi="Calibri"/>
          <w:lang w:val="en-US"/>
        </w:rPr>
        <w:t>a</w:t>
      </w:r>
      <w:r w:rsidR="00580A82" w:rsidRPr="000F7C27">
        <w:rPr>
          <w:rFonts w:ascii="Calibri" w:hAnsi="Calibri"/>
          <w:lang w:val="en-US"/>
        </w:rPr>
        <w:t>dvisors</w:t>
      </w:r>
    </w:p>
    <w:p w14:paraId="042E9291" w14:textId="6F841711" w:rsidR="00EE3EAE" w:rsidRDefault="000F7C27" w:rsidP="000F7C27">
      <w:pPr>
        <w:pStyle w:val="ListParagraph"/>
        <w:numPr>
          <w:ilvl w:val="0"/>
          <w:numId w:val="8"/>
        </w:numPr>
        <w:rPr>
          <w:rFonts w:ascii="Calibri" w:hAnsi="Calibri"/>
          <w:lang w:val="en-US"/>
        </w:rPr>
      </w:pPr>
      <w:r w:rsidRPr="000F7C27">
        <w:rPr>
          <w:rFonts w:ascii="Calibri" w:hAnsi="Calibri"/>
          <w:lang w:val="en-US"/>
        </w:rPr>
        <w:t xml:space="preserve">There is no time-frame for participation or commitment to the group </w:t>
      </w:r>
    </w:p>
    <w:p w14:paraId="1843641B" w14:textId="353A38F5" w:rsidR="003A760A" w:rsidRPr="00D436FD" w:rsidRDefault="000F7C27" w:rsidP="009E2153">
      <w:pPr>
        <w:pStyle w:val="ListParagraph"/>
        <w:numPr>
          <w:ilvl w:val="0"/>
          <w:numId w:val="8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Focal points of the group may be appointed by consensus of the group</w:t>
      </w:r>
      <w:r w:rsidR="003A760A" w:rsidRPr="00D436FD">
        <w:rPr>
          <w:rFonts w:ascii="Calibri" w:hAnsi="Calibri"/>
          <w:lang w:val="en-US"/>
        </w:rPr>
        <w:t xml:space="preserve"> </w:t>
      </w:r>
    </w:p>
    <w:p w14:paraId="3975E86E" w14:textId="77777777" w:rsidR="000F7C27" w:rsidRPr="000F7C27" w:rsidRDefault="000F7C27" w:rsidP="000F7C27">
      <w:pPr>
        <w:rPr>
          <w:rFonts w:ascii="Calibri" w:hAnsi="Calibri"/>
          <w:lang w:val="en-US"/>
        </w:rPr>
      </w:pPr>
    </w:p>
    <w:p w14:paraId="53806D8A" w14:textId="5D56F9B8" w:rsidR="00EE3EAE" w:rsidRPr="000F7C27" w:rsidRDefault="00F62715" w:rsidP="000F7C27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2</w:t>
      </w:r>
      <w:r w:rsidR="000F7C27" w:rsidRPr="000F7C27">
        <w:rPr>
          <w:rFonts w:ascii="Calibri" w:hAnsi="Calibri"/>
          <w:b/>
          <w:bCs/>
          <w:lang w:val="en-US"/>
        </w:rPr>
        <w:t xml:space="preserve">.2 </w:t>
      </w:r>
      <w:r w:rsidR="009E2153" w:rsidRPr="000F7C27">
        <w:rPr>
          <w:rFonts w:ascii="Calibri" w:hAnsi="Calibri"/>
          <w:b/>
          <w:bCs/>
          <w:lang w:val="en-US"/>
        </w:rPr>
        <w:t xml:space="preserve">Education </w:t>
      </w:r>
      <w:r w:rsidR="009E2153">
        <w:rPr>
          <w:rFonts w:ascii="Calibri" w:hAnsi="Calibri"/>
          <w:b/>
          <w:bCs/>
          <w:lang w:val="en-US"/>
        </w:rPr>
        <w:t>W</w:t>
      </w:r>
      <w:r w:rsidR="009E2153" w:rsidRPr="000F7C27">
        <w:rPr>
          <w:rFonts w:ascii="Calibri" w:hAnsi="Calibri"/>
          <w:b/>
          <w:bCs/>
          <w:lang w:val="en-US"/>
        </w:rPr>
        <w:t xml:space="preserve">orking </w:t>
      </w:r>
      <w:r w:rsidR="009E2153">
        <w:rPr>
          <w:rFonts w:ascii="Calibri" w:hAnsi="Calibri"/>
          <w:b/>
          <w:bCs/>
          <w:lang w:val="en-US"/>
        </w:rPr>
        <w:t>G</w:t>
      </w:r>
      <w:r w:rsidR="009E2153" w:rsidRPr="000F7C27">
        <w:rPr>
          <w:rFonts w:ascii="Calibri" w:hAnsi="Calibri"/>
          <w:b/>
          <w:bCs/>
          <w:lang w:val="en-US"/>
        </w:rPr>
        <w:t>roup</w:t>
      </w:r>
      <w:r w:rsidR="009E2153">
        <w:rPr>
          <w:rFonts w:ascii="Calibri" w:hAnsi="Calibri"/>
          <w:b/>
          <w:bCs/>
          <w:lang w:val="en-US"/>
        </w:rPr>
        <w:t xml:space="preserve"> </w:t>
      </w:r>
      <w:r w:rsidR="000F7C27" w:rsidRPr="000F7C27">
        <w:rPr>
          <w:rFonts w:ascii="Calibri" w:hAnsi="Calibri"/>
          <w:b/>
          <w:bCs/>
          <w:lang w:val="en-US"/>
        </w:rPr>
        <w:t>O</w:t>
      </w:r>
      <w:r w:rsidR="00DA0573" w:rsidRPr="000F7C27">
        <w:rPr>
          <w:rFonts w:ascii="Calibri" w:hAnsi="Calibri"/>
          <w:b/>
          <w:bCs/>
          <w:lang w:val="en-US"/>
        </w:rPr>
        <w:t>bjectives</w:t>
      </w:r>
    </w:p>
    <w:p w14:paraId="06B39E5E" w14:textId="77777777" w:rsidR="00AC45AE" w:rsidRDefault="00AC45AE" w:rsidP="003A760A">
      <w:pPr>
        <w:jc w:val="both"/>
        <w:rPr>
          <w:rFonts w:ascii="Calibri" w:hAnsi="Calibri"/>
          <w:lang w:val="en-US"/>
        </w:rPr>
      </w:pPr>
    </w:p>
    <w:p w14:paraId="7E3EF87A" w14:textId="6F55325E" w:rsidR="00F038E7" w:rsidRPr="00CF31F8" w:rsidRDefault="00AC45AE" w:rsidP="00CF31F8">
      <w:pPr>
        <w:jc w:val="both"/>
        <w:rPr>
          <w:rFonts w:ascii="Calibri" w:hAnsi="Calibri"/>
          <w:b/>
          <w:bCs/>
          <w:color w:val="FF0000"/>
        </w:rPr>
      </w:pPr>
      <w:r w:rsidRPr="00CC4800">
        <w:rPr>
          <w:rFonts w:ascii="Calibri" w:hAnsi="Calibri"/>
          <w:b/>
          <w:bCs/>
          <w:lang w:val="en-US"/>
        </w:rPr>
        <w:lastRenderedPageBreak/>
        <w:t>The overall objective of th</w:t>
      </w:r>
      <w:r w:rsidR="0066798E" w:rsidRPr="00CC4800">
        <w:rPr>
          <w:rFonts w:ascii="Calibri" w:hAnsi="Calibri"/>
          <w:b/>
          <w:bCs/>
          <w:lang w:val="en-US"/>
        </w:rPr>
        <w:t>e Education Working Group is to</w:t>
      </w:r>
      <w:r w:rsidRPr="00CC4800">
        <w:rPr>
          <w:rFonts w:ascii="Calibri" w:hAnsi="Calibri"/>
          <w:b/>
          <w:bCs/>
        </w:rPr>
        <w:t xml:space="preserve"> strengthen partnership and collaboration for advocacy and action in </w:t>
      </w:r>
      <w:r w:rsidRPr="00CF31F8">
        <w:rPr>
          <w:rFonts w:ascii="Calibri" w:hAnsi="Calibri"/>
          <w:b/>
          <w:bCs/>
          <w:color w:val="000000" w:themeColor="text1"/>
        </w:rPr>
        <w:t>inclusive education</w:t>
      </w:r>
      <w:r w:rsidR="00F54A48" w:rsidRPr="00CF31F8">
        <w:rPr>
          <w:rFonts w:ascii="Calibri" w:hAnsi="Calibri"/>
          <w:b/>
          <w:bCs/>
          <w:color w:val="000000" w:themeColor="text1"/>
        </w:rPr>
        <w:t>, in line with CRPD Article 24</w:t>
      </w:r>
      <w:r w:rsidR="00CF31F8" w:rsidRPr="00CF31F8">
        <w:rPr>
          <w:rFonts w:ascii="Calibri" w:hAnsi="Calibri"/>
          <w:b/>
          <w:bCs/>
          <w:color w:val="000000" w:themeColor="text1"/>
        </w:rPr>
        <w:t xml:space="preserve"> and the United Nations Sustainable Development Goals</w:t>
      </w:r>
      <w:r w:rsidRPr="00CF31F8">
        <w:rPr>
          <w:rFonts w:ascii="Calibri" w:hAnsi="Calibri"/>
          <w:b/>
          <w:bCs/>
          <w:color w:val="000000" w:themeColor="text1"/>
        </w:rPr>
        <w:t>.</w:t>
      </w:r>
      <w:r w:rsidR="0066798E" w:rsidRPr="00CF31F8">
        <w:rPr>
          <w:rFonts w:ascii="Calibri" w:hAnsi="Calibri"/>
          <w:color w:val="000000" w:themeColor="text1"/>
        </w:rPr>
        <w:t xml:space="preserve"> </w:t>
      </w:r>
      <w:r w:rsidR="0066798E">
        <w:rPr>
          <w:rFonts w:ascii="Calibri" w:hAnsi="Calibri"/>
        </w:rPr>
        <w:t>In order to break down this overall aim into specific objectives,</w:t>
      </w:r>
      <w:r w:rsidR="0066798E" w:rsidRPr="0066798E">
        <w:rPr>
          <w:rFonts w:ascii="Calibri" w:hAnsi="Calibri"/>
          <w:lang w:val="en-US"/>
        </w:rPr>
        <w:t xml:space="preserve"> </w:t>
      </w:r>
      <w:r w:rsidR="0066798E">
        <w:rPr>
          <w:rFonts w:ascii="Calibri" w:hAnsi="Calibri"/>
          <w:lang w:val="en-US"/>
        </w:rPr>
        <w:t xml:space="preserve">in October 2017 </w:t>
      </w:r>
      <w:r w:rsidR="009E2153">
        <w:rPr>
          <w:rFonts w:ascii="Calibri" w:hAnsi="Calibri"/>
          <w:lang w:val="en-US"/>
        </w:rPr>
        <w:t xml:space="preserve">the Education Working Group </w:t>
      </w:r>
      <w:r w:rsidR="00F038E7">
        <w:rPr>
          <w:rFonts w:ascii="Calibri" w:hAnsi="Calibri"/>
          <w:lang w:val="en-US"/>
        </w:rPr>
        <w:t xml:space="preserve">implemented a survey to identify </w:t>
      </w:r>
      <w:r w:rsidR="009A7480">
        <w:rPr>
          <w:rFonts w:ascii="Calibri" w:hAnsi="Calibri"/>
          <w:lang w:val="en-US"/>
        </w:rPr>
        <w:t>its</w:t>
      </w:r>
      <w:r w:rsidR="009E2153">
        <w:rPr>
          <w:rFonts w:ascii="Calibri" w:hAnsi="Calibri"/>
          <w:lang w:val="en-US"/>
        </w:rPr>
        <w:t xml:space="preserve"> members’ </w:t>
      </w:r>
      <w:r w:rsidR="00F038E7">
        <w:rPr>
          <w:rFonts w:ascii="Calibri" w:hAnsi="Calibri"/>
          <w:lang w:val="en-US"/>
        </w:rPr>
        <w:t xml:space="preserve">respective </w:t>
      </w:r>
      <w:r w:rsidR="009A7480">
        <w:rPr>
          <w:rFonts w:ascii="Calibri" w:hAnsi="Calibri"/>
          <w:lang w:val="en-US"/>
        </w:rPr>
        <w:t xml:space="preserve">priorities </w:t>
      </w:r>
      <w:r w:rsidR="00F038E7">
        <w:rPr>
          <w:rFonts w:ascii="Calibri" w:hAnsi="Calibri"/>
          <w:lang w:val="en-US"/>
        </w:rPr>
        <w:t>and opportunities t</w:t>
      </w:r>
      <w:r w:rsidR="003A760A">
        <w:rPr>
          <w:rFonts w:ascii="Calibri" w:hAnsi="Calibri"/>
          <w:lang w:val="en-US"/>
        </w:rPr>
        <w:t>he GLAD Network can engage in</w:t>
      </w:r>
      <w:r w:rsidR="009A7480">
        <w:rPr>
          <w:rFonts w:ascii="Calibri" w:hAnsi="Calibri"/>
          <w:lang w:val="en-US"/>
        </w:rPr>
        <w:t xml:space="preserve"> to advance the GLAD goals under the theme of inclusive education</w:t>
      </w:r>
      <w:r w:rsidR="003A760A">
        <w:rPr>
          <w:rFonts w:ascii="Calibri" w:hAnsi="Calibri"/>
          <w:lang w:val="en-US"/>
        </w:rPr>
        <w:t xml:space="preserve">. </w:t>
      </w:r>
      <w:r w:rsidR="004B1801">
        <w:rPr>
          <w:rFonts w:ascii="Calibri" w:hAnsi="Calibri"/>
          <w:lang w:val="en-US"/>
        </w:rPr>
        <w:t xml:space="preserve">Four </w:t>
      </w:r>
      <w:r w:rsidR="00F038E7">
        <w:rPr>
          <w:rFonts w:ascii="Calibri" w:hAnsi="Calibri"/>
          <w:lang w:val="en-US"/>
        </w:rPr>
        <w:t xml:space="preserve">over-arching objectives were identified, </w:t>
      </w:r>
      <w:r w:rsidR="009A7480">
        <w:rPr>
          <w:rFonts w:ascii="Calibri" w:hAnsi="Calibri"/>
          <w:lang w:val="en-US"/>
        </w:rPr>
        <w:t>and a cross-cutting principle of</w:t>
      </w:r>
      <w:r w:rsidR="00F038E7">
        <w:rPr>
          <w:rFonts w:ascii="Calibri" w:hAnsi="Calibri"/>
          <w:lang w:val="en-US"/>
        </w:rPr>
        <w:t xml:space="preserve"> </w:t>
      </w:r>
      <w:r w:rsidR="009A7480">
        <w:rPr>
          <w:rFonts w:ascii="Calibri" w:hAnsi="Calibri"/>
          <w:lang w:val="en-US"/>
        </w:rPr>
        <w:t>supporting an active and central role for people with disabilities and DPOs</w:t>
      </w:r>
      <w:r w:rsidR="00F038E7">
        <w:rPr>
          <w:rFonts w:ascii="Calibri" w:hAnsi="Calibri"/>
          <w:lang w:val="en-US"/>
        </w:rPr>
        <w:t xml:space="preserve">: </w:t>
      </w:r>
    </w:p>
    <w:p w14:paraId="3F04A393" w14:textId="63D8230E" w:rsidR="00C40DC5" w:rsidRDefault="00475DCB" w:rsidP="00F038E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lang w:val="en-US"/>
        </w:rPr>
        <w:t>I</w:t>
      </w:r>
      <w:r>
        <w:rPr>
          <w:rFonts w:ascii="Calibri" w:hAnsi="Calibri"/>
        </w:rPr>
        <w:t>n partnership with DPOs and civil society organizations</w:t>
      </w:r>
      <w:r w:rsidR="00A667BF">
        <w:rPr>
          <w:rFonts w:ascii="Calibri" w:hAnsi="Calibri"/>
          <w:lang w:val="en-US"/>
        </w:rPr>
        <w:t xml:space="preserve"> </w:t>
      </w:r>
      <w:r w:rsidR="00A667BF" w:rsidRPr="00F038E7">
        <w:rPr>
          <w:rFonts w:ascii="Calibri" w:hAnsi="Calibri"/>
        </w:rPr>
        <w:t>work</w:t>
      </w:r>
      <w:r w:rsidR="00DA0573" w:rsidRPr="00F038E7">
        <w:rPr>
          <w:rFonts w:ascii="Calibri" w:hAnsi="Calibri"/>
        </w:rPr>
        <w:t xml:space="preserve"> with existing mechanisms, such as GPE, </w:t>
      </w:r>
      <w:r w:rsidR="00C40DC5">
        <w:rPr>
          <w:rFonts w:ascii="Calibri" w:hAnsi="Calibri"/>
        </w:rPr>
        <w:t xml:space="preserve">UNGEI, </w:t>
      </w:r>
      <w:r w:rsidR="004B1801">
        <w:rPr>
          <w:rFonts w:ascii="Calibri" w:hAnsi="Calibri"/>
        </w:rPr>
        <w:t>Education Cannot Wait</w:t>
      </w:r>
      <w:r w:rsidR="00C81006">
        <w:rPr>
          <w:rFonts w:ascii="Calibri" w:hAnsi="Calibri"/>
        </w:rPr>
        <w:t>, Global Book Alliance</w:t>
      </w:r>
      <w:r w:rsidR="00C40DC5">
        <w:rPr>
          <w:rFonts w:ascii="Calibri" w:hAnsi="Calibri"/>
        </w:rPr>
        <w:t xml:space="preserve"> and other </w:t>
      </w:r>
      <w:r w:rsidR="00C81006">
        <w:rPr>
          <w:rFonts w:ascii="Calibri" w:hAnsi="Calibri"/>
        </w:rPr>
        <w:t>global</w:t>
      </w:r>
      <w:r w:rsidR="001F3799">
        <w:rPr>
          <w:rFonts w:ascii="Calibri" w:hAnsi="Calibri"/>
        </w:rPr>
        <w:t xml:space="preserve"> education</w:t>
      </w:r>
      <w:r w:rsidR="00C40DC5">
        <w:rPr>
          <w:rFonts w:ascii="Calibri" w:hAnsi="Calibri"/>
        </w:rPr>
        <w:t xml:space="preserve"> initiatives</w:t>
      </w:r>
      <w:r w:rsidR="001F3799">
        <w:rPr>
          <w:rFonts w:ascii="Calibri" w:hAnsi="Calibri"/>
        </w:rPr>
        <w:t xml:space="preserve"> (financed by GLAD Members)</w:t>
      </w:r>
      <w:r w:rsidR="00C40DC5">
        <w:rPr>
          <w:rFonts w:ascii="Calibri" w:hAnsi="Calibri"/>
        </w:rPr>
        <w:t xml:space="preserve">, </w:t>
      </w:r>
      <w:r w:rsidR="00C40DC5" w:rsidRPr="00F038E7">
        <w:rPr>
          <w:rFonts w:ascii="Calibri" w:hAnsi="Calibri"/>
        </w:rPr>
        <w:t>to</w:t>
      </w:r>
      <w:r w:rsidR="004B1801">
        <w:rPr>
          <w:rFonts w:ascii="Calibri" w:hAnsi="Calibri"/>
        </w:rPr>
        <w:t xml:space="preserve"> include in their strategic plans the education of persons with disabilities; and,</w:t>
      </w:r>
      <w:r w:rsidR="00C40DC5" w:rsidRPr="00F038E7">
        <w:rPr>
          <w:rFonts w:ascii="Calibri" w:hAnsi="Calibri"/>
        </w:rPr>
        <w:t xml:space="preserve"> advocate for</w:t>
      </w:r>
      <w:r w:rsidR="004B1801">
        <w:rPr>
          <w:rFonts w:ascii="Calibri" w:hAnsi="Calibri"/>
        </w:rPr>
        <w:t xml:space="preserve"> a</w:t>
      </w:r>
      <w:r w:rsidR="00C40DC5">
        <w:rPr>
          <w:rFonts w:ascii="Calibri" w:hAnsi="Calibri"/>
        </w:rPr>
        <w:t xml:space="preserve"> </w:t>
      </w:r>
      <w:r w:rsidR="004B1801">
        <w:rPr>
          <w:rFonts w:ascii="Calibri" w:hAnsi="Calibri"/>
        </w:rPr>
        <w:t>mechanism to track</w:t>
      </w:r>
      <w:r w:rsidR="0006020B">
        <w:rPr>
          <w:rFonts w:ascii="Calibri" w:hAnsi="Calibri"/>
        </w:rPr>
        <w:t xml:space="preserve"> </w:t>
      </w:r>
      <w:r w:rsidR="002319E7">
        <w:rPr>
          <w:rFonts w:ascii="Calibri" w:hAnsi="Calibri"/>
        </w:rPr>
        <w:t xml:space="preserve">education </w:t>
      </w:r>
      <w:r w:rsidR="004F3B3E">
        <w:rPr>
          <w:rFonts w:ascii="Calibri" w:hAnsi="Calibri"/>
        </w:rPr>
        <w:t xml:space="preserve">sector </w:t>
      </w:r>
      <w:r w:rsidR="0006020B">
        <w:rPr>
          <w:rFonts w:ascii="Calibri" w:hAnsi="Calibri"/>
        </w:rPr>
        <w:t>system’</w:t>
      </w:r>
      <w:r w:rsidR="002319E7">
        <w:rPr>
          <w:rFonts w:ascii="Calibri" w:hAnsi="Calibri"/>
        </w:rPr>
        <w:t>s-</w:t>
      </w:r>
      <w:r w:rsidR="0006020B">
        <w:rPr>
          <w:rFonts w:ascii="Calibri" w:hAnsi="Calibri"/>
        </w:rPr>
        <w:t>based results and associated budget/resource allocation for</w:t>
      </w:r>
      <w:r w:rsidR="00C40DC5" w:rsidRPr="00F038E7">
        <w:rPr>
          <w:rFonts w:ascii="Calibri" w:hAnsi="Calibri"/>
        </w:rPr>
        <w:t xml:space="preserve"> disability</w:t>
      </w:r>
      <w:r w:rsidR="00C40DC5">
        <w:rPr>
          <w:rFonts w:ascii="Calibri" w:hAnsi="Calibri"/>
        </w:rPr>
        <w:t>-</w:t>
      </w:r>
      <w:r w:rsidR="00C40DC5" w:rsidRPr="00F038E7">
        <w:rPr>
          <w:rFonts w:ascii="Calibri" w:hAnsi="Calibri"/>
        </w:rPr>
        <w:t>inclusi</w:t>
      </w:r>
      <w:r w:rsidR="00C40DC5">
        <w:rPr>
          <w:rFonts w:ascii="Calibri" w:hAnsi="Calibri"/>
        </w:rPr>
        <w:t>ve</w:t>
      </w:r>
      <w:r w:rsidR="00C40DC5" w:rsidRPr="00F038E7">
        <w:rPr>
          <w:rFonts w:ascii="Calibri" w:hAnsi="Calibri"/>
        </w:rPr>
        <w:t xml:space="preserve"> education</w:t>
      </w:r>
      <w:r w:rsidR="0050575A">
        <w:rPr>
          <w:rFonts w:ascii="Calibri" w:hAnsi="Calibri"/>
        </w:rPr>
        <w:t>;</w:t>
      </w:r>
      <w:r w:rsidR="004B1801">
        <w:rPr>
          <w:rFonts w:ascii="Calibri" w:hAnsi="Calibri"/>
        </w:rPr>
        <w:t xml:space="preserve"> </w:t>
      </w:r>
    </w:p>
    <w:p w14:paraId="3C805C94" w14:textId="29DA5CD6" w:rsidR="00DA0573" w:rsidRPr="00115F8B" w:rsidRDefault="00475DCB" w:rsidP="00115F8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15F8B">
        <w:rPr>
          <w:rFonts w:ascii="Calibri" w:hAnsi="Calibri"/>
        </w:rPr>
        <w:t>In partnership with DPOs and civil society organizations, a</w:t>
      </w:r>
      <w:r w:rsidR="00C40DC5" w:rsidRPr="00115F8B">
        <w:rPr>
          <w:rFonts w:ascii="Calibri" w:hAnsi="Calibri"/>
        </w:rPr>
        <w:t>dvocate for and collaborate</w:t>
      </w:r>
      <w:r w:rsidR="002319E7" w:rsidRPr="00115F8B">
        <w:rPr>
          <w:rFonts w:ascii="Calibri" w:hAnsi="Calibri"/>
        </w:rPr>
        <w:t xml:space="preserve"> strategically</w:t>
      </w:r>
      <w:r w:rsidR="00C40DC5" w:rsidRPr="00115F8B">
        <w:rPr>
          <w:rFonts w:ascii="Calibri" w:hAnsi="Calibri"/>
        </w:rPr>
        <w:t xml:space="preserve"> with </w:t>
      </w:r>
      <w:r w:rsidR="00DA0573" w:rsidRPr="00115F8B">
        <w:rPr>
          <w:rFonts w:ascii="Calibri" w:hAnsi="Calibri"/>
        </w:rPr>
        <w:t>the World Bank</w:t>
      </w:r>
      <w:r w:rsidR="00C81006" w:rsidRPr="00115F8B">
        <w:rPr>
          <w:rFonts w:ascii="Calibri" w:hAnsi="Calibri"/>
        </w:rPr>
        <w:t>,</w:t>
      </w:r>
      <w:r w:rsidR="00DA0573" w:rsidRPr="00115F8B">
        <w:rPr>
          <w:rFonts w:ascii="Calibri" w:hAnsi="Calibri"/>
        </w:rPr>
        <w:t xml:space="preserve"> other </w:t>
      </w:r>
      <w:r w:rsidR="009A7480" w:rsidRPr="00115F8B">
        <w:rPr>
          <w:rFonts w:ascii="Calibri" w:hAnsi="Calibri"/>
        </w:rPr>
        <w:t xml:space="preserve">multilateral </w:t>
      </w:r>
      <w:r w:rsidR="00DA0573" w:rsidRPr="00115F8B">
        <w:rPr>
          <w:rFonts w:ascii="Calibri" w:hAnsi="Calibri"/>
        </w:rPr>
        <w:t>development banks</w:t>
      </w:r>
      <w:r w:rsidR="0006020B" w:rsidRPr="00115F8B">
        <w:rPr>
          <w:rFonts w:ascii="Calibri" w:hAnsi="Calibri"/>
        </w:rPr>
        <w:t xml:space="preserve"> and UN Agencies</w:t>
      </w:r>
      <w:r w:rsidR="00DA0573" w:rsidRPr="00115F8B">
        <w:rPr>
          <w:rFonts w:ascii="Calibri" w:hAnsi="Calibri"/>
        </w:rPr>
        <w:t>, to</w:t>
      </w:r>
      <w:r w:rsidR="004B1801" w:rsidRPr="00115F8B">
        <w:rPr>
          <w:rFonts w:ascii="Calibri" w:hAnsi="Calibri"/>
        </w:rPr>
        <w:t xml:space="preserve"> accelerate and scale up</w:t>
      </w:r>
      <w:r w:rsidR="00DA0573" w:rsidRPr="00115F8B">
        <w:rPr>
          <w:rFonts w:ascii="Calibri" w:hAnsi="Calibri"/>
        </w:rPr>
        <w:t xml:space="preserve"> </w:t>
      </w:r>
      <w:r w:rsidR="004B1801" w:rsidRPr="00115F8B">
        <w:rPr>
          <w:rFonts w:ascii="Calibri" w:hAnsi="Calibri"/>
        </w:rPr>
        <w:t>initiatives and funding for education systems strengthening for disability-inclusive education</w:t>
      </w:r>
      <w:r w:rsidR="004B1801" w:rsidRPr="00115F8B" w:rsidDel="004B1801">
        <w:rPr>
          <w:rFonts w:ascii="Calibri" w:hAnsi="Calibri"/>
        </w:rPr>
        <w:t xml:space="preserve"> </w:t>
      </w:r>
      <w:r w:rsidR="00C40DC5" w:rsidRPr="00115F8B">
        <w:rPr>
          <w:rFonts w:ascii="Calibri" w:hAnsi="Calibri"/>
        </w:rPr>
        <w:t xml:space="preserve">and </w:t>
      </w:r>
      <w:r w:rsidR="0006020B" w:rsidRPr="00115F8B">
        <w:rPr>
          <w:rFonts w:ascii="Calibri" w:hAnsi="Calibri"/>
        </w:rPr>
        <w:t>establish mechanisms to track results and budget/resource allocation for disability-inclusive education</w:t>
      </w:r>
      <w:r w:rsidR="00C55F2A">
        <w:rPr>
          <w:rFonts w:ascii="Calibri" w:hAnsi="Calibri"/>
        </w:rPr>
        <w:t>;</w:t>
      </w:r>
    </w:p>
    <w:p w14:paraId="236C70CC" w14:textId="2ED9F5F8" w:rsidR="00DA0573" w:rsidRPr="000F7C27" w:rsidRDefault="00625760" w:rsidP="000F7C27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Map the</w:t>
      </w:r>
      <w:r w:rsidR="00DA0573" w:rsidRPr="000F7C2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geographic </w:t>
      </w:r>
      <w:r w:rsidR="00D436FD">
        <w:rPr>
          <w:rFonts w:ascii="Calibri" w:hAnsi="Calibri"/>
        </w:rPr>
        <w:t xml:space="preserve">focus </w:t>
      </w:r>
      <w:r w:rsidR="00C40DC5">
        <w:rPr>
          <w:rFonts w:ascii="Calibri" w:hAnsi="Calibri"/>
        </w:rPr>
        <w:t>and</w:t>
      </w:r>
      <w:r w:rsidR="00BF4CBF" w:rsidRPr="00BF4CBF">
        <w:rPr>
          <w:rFonts w:ascii="Calibri" w:hAnsi="Calibri"/>
        </w:rPr>
        <w:t xml:space="preserve"> </w:t>
      </w:r>
      <w:r w:rsidR="00BF4CBF" w:rsidRPr="00D436FD">
        <w:rPr>
          <w:rFonts w:ascii="Calibri" w:hAnsi="Calibri"/>
        </w:rPr>
        <w:t xml:space="preserve">approaches </w:t>
      </w:r>
      <w:r>
        <w:rPr>
          <w:rFonts w:ascii="Calibri" w:hAnsi="Calibri"/>
        </w:rPr>
        <w:t xml:space="preserve">of </w:t>
      </w:r>
      <w:r w:rsidR="00DA0573" w:rsidRPr="000F7C27">
        <w:rPr>
          <w:rFonts w:ascii="Calibri" w:hAnsi="Calibri"/>
        </w:rPr>
        <w:t xml:space="preserve">GLAD </w:t>
      </w:r>
      <w:r>
        <w:rPr>
          <w:rFonts w:ascii="Calibri" w:hAnsi="Calibri"/>
        </w:rPr>
        <w:t>Network m</w:t>
      </w:r>
      <w:r w:rsidRPr="000F7C27">
        <w:rPr>
          <w:rFonts w:ascii="Calibri" w:hAnsi="Calibri"/>
        </w:rPr>
        <w:t>embers</w:t>
      </w:r>
      <w:r>
        <w:rPr>
          <w:rFonts w:ascii="Calibri" w:hAnsi="Calibri"/>
        </w:rPr>
        <w:t>’</w:t>
      </w:r>
      <w:r w:rsidRPr="000F7C27">
        <w:rPr>
          <w:rFonts w:ascii="Calibri" w:hAnsi="Calibri"/>
        </w:rPr>
        <w:t xml:space="preserve"> </w:t>
      </w:r>
      <w:r>
        <w:rPr>
          <w:rFonts w:ascii="Calibri" w:hAnsi="Calibri"/>
        </w:rPr>
        <w:t>current disability-inclusive education programs, and capture</w:t>
      </w:r>
      <w:r w:rsidR="00DA0573" w:rsidRPr="000F7C27">
        <w:rPr>
          <w:rFonts w:ascii="Calibri" w:hAnsi="Calibri"/>
        </w:rPr>
        <w:t xml:space="preserve"> lessons learnt</w:t>
      </w:r>
      <w:r w:rsidR="00C55F2A">
        <w:rPr>
          <w:rFonts w:ascii="Calibri" w:hAnsi="Calibri"/>
        </w:rPr>
        <w:t>;</w:t>
      </w:r>
    </w:p>
    <w:p w14:paraId="123007CC" w14:textId="737E667A" w:rsidR="00DA0573" w:rsidRPr="00115F8B" w:rsidRDefault="00475DCB" w:rsidP="00115F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 partnership with DPOs and civil society organizations, p</w:t>
      </w:r>
      <w:r w:rsidR="002319E7">
        <w:rPr>
          <w:rFonts w:ascii="Calibri" w:hAnsi="Calibri"/>
        </w:rPr>
        <w:t xml:space="preserve">rovide strategic advice to and support </w:t>
      </w:r>
      <w:r w:rsidR="00DA0573" w:rsidRPr="000F7C27">
        <w:rPr>
          <w:rFonts w:ascii="Calibri" w:hAnsi="Calibri"/>
        </w:rPr>
        <w:t>GLAD</w:t>
      </w:r>
      <w:r w:rsidR="002319E7">
        <w:rPr>
          <w:rFonts w:ascii="Calibri" w:hAnsi="Calibri"/>
        </w:rPr>
        <w:t xml:space="preserve"> </w:t>
      </w:r>
      <w:r w:rsidR="00625760">
        <w:rPr>
          <w:rFonts w:ascii="Calibri" w:hAnsi="Calibri"/>
        </w:rPr>
        <w:t>m</w:t>
      </w:r>
      <w:r w:rsidR="00625760" w:rsidRPr="000F7C27">
        <w:rPr>
          <w:rFonts w:ascii="Calibri" w:hAnsi="Calibri"/>
        </w:rPr>
        <w:t>embers</w:t>
      </w:r>
      <w:r w:rsidR="0006020B">
        <w:rPr>
          <w:rFonts w:ascii="Calibri" w:hAnsi="Calibri"/>
        </w:rPr>
        <w:t xml:space="preserve"> to mainstream</w:t>
      </w:r>
      <w:r w:rsidR="00625760" w:rsidRPr="000F7C27">
        <w:rPr>
          <w:rFonts w:ascii="Calibri" w:hAnsi="Calibri"/>
        </w:rPr>
        <w:t xml:space="preserve"> </w:t>
      </w:r>
      <w:r w:rsidR="00DA0573" w:rsidRPr="000F7C27">
        <w:rPr>
          <w:rFonts w:ascii="Calibri" w:hAnsi="Calibri"/>
        </w:rPr>
        <w:t>inclusive education</w:t>
      </w:r>
      <w:r w:rsidR="002319E7">
        <w:rPr>
          <w:rFonts w:ascii="Calibri" w:hAnsi="Calibri"/>
        </w:rPr>
        <w:t xml:space="preserve"> in their programmatic agenda</w:t>
      </w:r>
      <w:r w:rsidR="00C81006">
        <w:rPr>
          <w:rFonts w:ascii="Calibri" w:hAnsi="Calibri"/>
        </w:rPr>
        <w:t xml:space="preserve"> and monitoring systems</w:t>
      </w:r>
      <w:r w:rsidR="00625760">
        <w:rPr>
          <w:rFonts w:ascii="Calibri" w:hAnsi="Calibri"/>
        </w:rPr>
        <w:t xml:space="preserve">, </w:t>
      </w:r>
      <w:r w:rsidR="002319E7">
        <w:rPr>
          <w:rFonts w:ascii="Calibri" w:hAnsi="Calibri"/>
        </w:rPr>
        <w:t>establish</w:t>
      </w:r>
      <w:r w:rsidR="00C81006">
        <w:rPr>
          <w:rFonts w:ascii="Calibri" w:hAnsi="Calibri"/>
        </w:rPr>
        <w:t>ing specific</w:t>
      </w:r>
      <w:r w:rsidR="002319E7">
        <w:rPr>
          <w:rFonts w:ascii="Calibri" w:hAnsi="Calibri"/>
        </w:rPr>
        <w:t xml:space="preserve"> indicators for ODA</w:t>
      </w:r>
      <w:r w:rsidR="00D46A4E">
        <w:rPr>
          <w:rFonts w:ascii="Calibri" w:hAnsi="Calibri"/>
        </w:rPr>
        <w:t xml:space="preserve">, aligned with those in use by other agencies, </w:t>
      </w:r>
      <w:r w:rsidR="002319E7">
        <w:rPr>
          <w:rFonts w:ascii="Calibri" w:hAnsi="Calibri"/>
        </w:rPr>
        <w:t>to track results and budget/resource allocation for</w:t>
      </w:r>
      <w:r w:rsidR="002319E7" w:rsidRPr="00F038E7">
        <w:rPr>
          <w:rFonts w:ascii="Calibri" w:hAnsi="Calibri"/>
        </w:rPr>
        <w:t xml:space="preserve"> disability</w:t>
      </w:r>
      <w:r w:rsidR="002319E7">
        <w:rPr>
          <w:rFonts w:ascii="Calibri" w:hAnsi="Calibri"/>
        </w:rPr>
        <w:t>-</w:t>
      </w:r>
      <w:r w:rsidR="002319E7" w:rsidRPr="00F038E7">
        <w:rPr>
          <w:rFonts w:ascii="Calibri" w:hAnsi="Calibri"/>
        </w:rPr>
        <w:t>inclusi</w:t>
      </w:r>
      <w:r w:rsidR="002319E7">
        <w:rPr>
          <w:rFonts w:ascii="Calibri" w:hAnsi="Calibri"/>
        </w:rPr>
        <w:t>ve</w:t>
      </w:r>
      <w:r w:rsidR="002319E7" w:rsidRPr="00F038E7">
        <w:rPr>
          <w:rFonts w:ascii="Calibri" w:hAnsi="Calibri"/>
        </w:rPr>
        <w:t xml:space="preserve"> education</w:t>
      </w:r>
      <w:r w:rsidR="002319E7">
        <w:rPr>
          <w:rFonts w:ascii="Calibri" w:hAnsi="Calibri"/>
        </w:rPr>
        <w:t xml:space="preserve"> fund</w:t>
      </w:r>
      <w:r w:rsidR="00D46A4E">
        <w:rPr>
          <w:rFonts w:ascii="Calibri" w:hAnsi="Calibri"/>
        </w:rPr>
        <w:t>ing</w:t>
      </w:r>
      <w:r w:rsidR="002319E7">
        <w:rPr>
          <w:rFonts w:ascii="Calibri" w:hAnsi="Calibri"/>
        </w:rPr>
        <w:t xml:space="preserve"> </w:t>
      </w:r>
      <w:r w:rsidR="00D46A4E">
        <w:rPr>
          <w:rFonts w:ascii="Calibri" w:hAnsi="Calibri"/>
        </w:rPr>
        <w:t>from</w:t>
      </w:r>
      <w:r w:rsidR="002319E7">
        <w:rPr>
          <w:rFonts w:ascii="Calibri" w:hAnsi="Calibri"/>
        </w:rPr>
        <w:t xml:space="preserve"> </w:t>
      </w:r>
      <w:r w:rsidR="00DA0573" w:rsidRPr="00115F8B">
        <w:rPr>
          <w:rFonts w:ascii="Calibri" w:hAnsi="Calibri"/>
        </w:rPr>
        <w:t>their organisations</w:t>
      </w:r>
      <w:r w:rsidR="0006020B" w:rsidRPr="00115F8B">
        <w:rPr>
          <w:rFonts w:ascii="Calibri" w:hAnsi="Calibri"/>
        </w:rPr>
        <w:t>.</w:t>
      </w:r>
    </w:p>
    <w:p w14:paraId="57A7CDBD" w14:textId="77777777" w:rsidR="00DA0573" w:rsidRPr="000F7C27" w:rsidRDefault="00DA0573" w:rsidP="000F7C27">
      <w:pPr>
        <w:rPr>
          <w:rFonts w:ascii="Calibri" w:hAnsi="Calibri"/>
        </w:rPr>
      </w:pPr>
    </w:p>
    <w:p w14:paraId="5B8CA114" w14:textId="1EF7E3F2" w:rsidR="00DA0573" w:rsidRDefault="00131A83" w:rsidP="00131A83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u w:val="single"/>
        </w:rPr>
      </w:pPr>
      <w:r w:rsidRPr="00131A83">
        <w:rPr>
          <w:rFonts w:ascii="Calibri" w:hAnsi="Calibri"/>
          <w:b/>
          <w:bCs/>
          <w:u w:val="single"/>
        </w:rPr>
        <w:t>Proposed a</w:t>
      </w:r>
      <w:r w:rsidR="00DA0573" w:rsidRPr="00131A83">
        <w:rPr>
          <w:rFonts w:ascii="Calibri" w:hAnsi="Calibri"/>
          <w:b/>
          <w:bCs/>
          <w:u w:val="single"/>
        </w:rPr>
        <w:t xml:space="preserve">ctivities </w:t>
      </w:r>
    </w:p>
    <w:p w14:paraId="26F08C10" w14:textId="3370A7EC" w:rsidR="00131A83" w:rsidRDefault="00131A83" w:rsidP="00131A83">
      <w:pPr>
        <w:rPr>
          <w:rFonts w:ascii="Calibri" w:hAnsi="Calibri"/>
        </w:rPr>
      </w:pPr>
      <w:r w:rsidRPr="00131A83">
        <w:rPr>
          <w:rFonts w:ascii="Calibri" w:hAnsi="Calibri"/>
        </w:rPr>
        <w:t>In order to reach the objectives, the following activities are proposed:</w:t>
      </w:r>
    </w:p>
    <w:p w14:paraId="03E6D936" w14:textId="77777777" w:rsidR="00131A83" w:rsidRPr="00131A83" w:rsidRDefault="00131A83" w:rsidP="00131A83">
      <w:pPr>
        <w:rPr>
          <w:rFonts w:ascii="Calibri" w:hAnsi="Calibri"/>
        </w:rPr>
      </w:pPr>
    </w:p>
    <w:p w14:paraId="3924BD71" w14:textId="15238388" w:rsidR="009E675D" w:rsidRPr="00D51877" w:rsidRDefault="009E675D" w:rsidP="005E1896">
      <w:pPr>
        <w:pStyle w:val="ListParagraph"/>
        <w:numPr>
          <w:ilvl w:val="0"/>
          <w:numId w:val="3"/>
        </w:numPr>
        <w:jc w:val="both"/>
        <w:rPr>
          <w:rFonts w:ascii="Calibri" w:hAnsi="Calibri"/>
          <w:u w:val="single"/>
        </w:rPr>
      </w:pPr>
      <w:r w:rsidRPr="00D51877">
        <w:rPr>
          <w:rFonts w:ascii="Calibri" w:hAnsi="Calibri"/>
          <w:u w:val="single"/>
        </w:rPr>
        <w:t>Work with existing mechanisms</w:t>
      </w:r>
      <w:r w:rsidR="00F76BE0">
        <w:rPr>
          <w:rFonts w:ascii="Calibri" w:hAnsi="Calibri"/>
          <w:u w:val="single"/>
        </w:rPr>
        <w:t xml:space="preserve"> </w:t>
      </w:r>
      <w:r w:rsidRPr="00D51877">
        <w:rPr>
          <w:rFonts w:ascii="Calibri" w:hAnsi="Calibri"/>
          <w:u w:val="single"/>
        </w:rPr>
        <w:t>such as</w:t>
      </w:r>
      <w:r w:rsidRPr="00F76BE0">
        <w:rPr>
          <w:rFonts w:ascii="Calibri" w:hAnsi="Calibri"/>
          <w:u w:val="single"/>
        </w:rPr>
        <w:t xml:space="preserve"> GPE</w:t>
      </w:r>
      <w:r w:rsidR="00F6376B" w:rsidRPr="00F76BE0">
        <w:rPr>
          <w:rStyle w:val="FootnoteReference"/>
          <w:rFonts w:ascii="Calibri" w:hAnsi="Calibri"/>
          <w:u w:val="single"/>
        </w:rPr>
        <w:footnoteReference w:id="1"/>
      </w:r>
      <w:r w:rsidRPr="00F76BE0">
        <w:rPr>
          <w:rFonts w:ascii="Calibri" w:hAnsi="Calibri"/>
          <w:u w:val="single"/>
        </w:rPr>
        <w:t xml:space="preserve">, </w:t>
      </w:r>
      <w:r w:rsidR="001F3799" w:rsidRPr="00CF7F48">
        <w:rPr>
          <w:rFonts w:ascii="Calibri" w:hAnsi="Calibri"/>
          <w:u w:val="single"/>
        </w:rPr>
        <w:t>UNGEI, Education Cannot Wait, Global Book Alliance and other global education initiatives</w:t>
      </w:r>
      <w:r w:rsidRPr="00D51877">
        <w:rPr>
          <w:rFonts w:ascii="Calibri" w:hAnsi="Calibri"/>
          <w:u w:val="single"/>
        </w:rPr>
        <w:t xml:space="preserve"> to advocate for</w:t>
      </w:r>
      <w:r w:rsidR="00F76BE0">
        <w:rPr>
          <w:rFonts w:ascii="Calibri" w:hAnsi="Calibri"/>
          <w:u w:val="single"/>
        </w:rPr>
        <w:t xml:space="preserve"> and coordinate efforts towards acceleration and scaling up of</w:t>
      </w:r>
      <w:r w:rsidRPr="00D51877">
        <w:rPr>
          <w:rFonts w:ascii="Calibri" w:hAnsi="Calibri"/>
          <w:u w:val="single"/>
        </w:rPr>
        <w:t xml:space="preserve"> disability inclusion in education</w:t>
      </w:r>
      <w:r w:rsidR="005E1896">
        <w:rPr>
          <w:rFonts w:ascii="Calibri" w:hAnsi="Calibri"/>
          <w:u w:val="single"/>
        </w:rPr>
        <w:t xml:space="preserve"> by: </w:t>
      </w:r>
      <w:r w:rsidR="00B30263">
        <w:rPr>
          <w:rFonts w:ascii="Calibri" w:hAnsi="Calibri"/>
          <w:u w:val="single"/>
        </w:rPr>
        <w:t xml:space="preserve"> </w:t>
      </w:r>
    </w:p>
    <w:p w14:paraId="30D0F074" w14:textId="52E60DAB" w:rsidR="00B14C70" w:rsidRDefault="00B14C70" w:rsidP="00F038E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Developing common messaging to deliver to GPE and other organizations/ mechanisms on inclusive education that could be shared with all GLAD members </w:t>
      </w:r>
    </w:p>
    <w:p w14:paraId="1976D7A2" w14:textId="5AA56516" w:rsidR="001F3799" w:rsidRDefault="00205C77" w:rsidP="00F038E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In collaboration with </w:t>
      </w:r>
      <w:r w:rsidR="00475DCB">
        <w:rPr>
          <w:rFonts w:ascii="Calibri" w:hAnsi="Calibri"/>
        </w:rPr>
        <w:t xml:space="preserve">DPOs and civil society organizations and the </w:t>
      </w:r>
      <w:r>
        <w:rPr>
          <w:rFonts w:ascii="Calibri" w:hAnsi="Calibri"/>
        </w:rPr>
        <w:t xml:space="preserve">education experts of GLAD </w:t>
      </w:r>
      <w:r w:rsidR="00D26414">
        <w:rPr>
          <w:rFonts w:ascii="Calibri" w:hAnsi="Calibri"/>
        </w:rPr>
        <w:t>Network members</w:t>
      </w:r>
      <w:r w:rsidR="00D26414" w:rsidRPr="00D26414">
        <w:rPr>
          <w:rFonts w:ascii="Calibri" w:hAnsi="Calibri"/>
        </w:rPr>
        <w:t xml:space="preserve"> </w:t>
      </w:r>
      <w:r w:rsidR="00D26414" w:rsidRPr="00D51877">
        <w:rPr>
          <w:rFonts w:ascii="Calibri" w:hAnsi="Calibri"/>
        </w:rPr>
        <w:t>who sit o</w:t>
      </w:r>
      <w:r w:rsidR="00D26414">
        <w:rPr>
          <w:rFonts w:ascii="Calibri" w:hAnsi="Calibri"/>
        </w:rPr>
        <w:t>n</w:t>
      </w:r>
      <w:r w:rsidR="00D26414" w:rsidRPr="00D51877">
        <w:rPr>
          <w:rFonts w:ascii="Calibri" w:hAnsi="Calibri"/>
        </w:rPr>
        <w:t xml:space="preserve"> the GPE Board</w:t>
      </w:r>
      <w:r w:rsidR="00D26414">
        <w:rPr>
          <w:rFonts w:ascii="Calibri" w:hAnsi="Calibri"/>
        </w:rPr>
        <w:t xml:space="preserve"> and/or Committees</w:t>
      </w:r>
      <w:r>
        <w:rPr>
          <w:rFonts w:ascii="Calibri" w:hAnsi="Calibri"/>
        </w:rPr>
        <w:t xml:space="preserve">, </w:t>
      </w:r>
      <w:r w:rsidR="00C81006">
        <w:rPr>
          <w:rFonts w:ascii="Calibri" w:hAnsi="Calibri"/>
        </w:rPr>
        <w:t>re-est</w:t>
      </w:r>
      <w:r w:rsidR="001F3799">
        <w:rPr>
          <w:rFonts w:ascii="Calibri" w:hAnsi="Calibri"/>
        </w:rPr>
        <w:t>ablishing the GPE informal</w:t>
      </w:r>
      <w:r w:rsidR="00C81006">
        <w:rPr>
          <w:rFonts w:ascii="Calibri" w:hAnsi="Calibri"/>
        </w:rPr>
        <w:t xml:space="preserve"> working group on inclusive education </w:t>
      </w:r>
      <w:r w:rsidR="001F3799">
        <w:rPr>
          <w:rFonts w:ascii="Calibri" w:hAnsi="Calibri"/>
        </w:rPr>
        <w:t>and make it part of the GPE strategic</w:t>
      </w:r>
      <w:r w:rsidR="001B65AA">
        <w:rPr>
          <w:rFonts w:ascii="Calibri" w:hAnsi="Calibri"/>
        </w:rPr>
        <w:t xml:space="preserve"> and action</w:t>
      </w:r>
      <w:r w:rsidR="001F3799">
        <w:rPr>
          <w:rFonts w:ascii="Calibri" w:hAnsi="Calibri"/>
        </w:rPr>
        <w:t xml:space="preserve"> plan</w:t>
      </w:r>
      <w:r w:rsidR="001B65AA">
        <w:rPr>
          <w:rFonts w:ascii="Calibri" w:hAnsi="Calibri"/>
        </w:rPr>
        <w:t>s</w:t>
      </w:r>
      <w:r w:rsidR="001F3799">
        <w:rPr>
          <w:rFonts w:ascii="Calibri" w:hAnsi="Calibri"/>
        </w:rPr>
        <w:t xml:space="preserve"> and structure</w:t>
      </w:r>
      <w:r w:rsidR="00CF7F48">
        <w:rPr>
          <w:rFonts w:ascii="Calibri" w:hAnsi="Calibri"/>
        </w:rPr>
        <w:t>;</w:t>
      </w:r>
      <w:r w:rsidR="001F3799">
        <w:rPr>
          <w:rFonts w:ascii="Calibri" w:hAnsi="Calibri"/>
        </w:rPr>
        <w:t xml:space="preserve"> </w:t>
      </w:r>
    </w:p>
    <w:p w14:paraId="2C36C9A0" w14:textId="744E0F48" w:rsidR="00F76BE0" w:rsidRDefault="00F76BE0" w:rsidP="00F76BE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Take a similar approach </w:t>
      </w:r>
      <w:r w:rsidR="001B65AA">
        <w:rPr>
          <w:rFonts w:ascii="Calibri" w:hAnsi="Calibri"/>
        </w:rPr>
        <w:t xml:space="preserve">to the above, with </w:t>
      </w:r>
      <w:r>
        <w:rPr>
          <w:rFonts w:ascii="Calibri" w:hAnsi="Calibri"/>
        </w:rPr>
        <w:t>the other existing global education initiatives (including the ones listed above) with GLAD stakeholders to develop a concerted strategy to influence and monitor such initiatives towards inclusive education;</w:t>
      </w:r>
    </w:p>
    <w:p w14:paraId="77329FE1" w14:textId="23AE9606" w:rsidR="00F76BE0" w:rsidRDefault="00F76BE0" w:rsidP="00F76BE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The GPE and the other</w:t>
      </w:r>
      <w:r w:rsidR="001B65AA">
        <w:rPr>
          <w:rFonts w:ascii="Calibri" w:hAnsi="Calibri"/>
        </w:rPr>
        <w:t xml:space="preserve"> global education</w:t>
      </w:r>
      <w:r>
        <w:rPr>
          <w:rFonts w:ascii="Calibri" w:hAnsi="Calibri"/>
        </w:rPr>
        <w:t xml:space="preserve"> initiatives’ working group may become </w:t>
      </w:r>
      <w:r w:rsidR="001B65AA">
        <w:rPr>
          <w:rFonts w:ascii="Calibri" w:hAnsi="Calibri"/>
        </w:rPr>
        <w:t xml:space="preserve">strategic </w:t>
      </w:r>
      <w:r>
        <w:rPr>
          <w:rFonts w:ascii="Calibri" w:hAnsi="Calibri"/>
        </w:rPr>
        <w:t xml:space="preserve">area of focus of the GLAD </w:t>
      </w:r>
      <w:r w:rsidR="001B65AA">
        <w:rPr>
          <w:rFonts w:ascii="Calibri" w:hAnsi="Calibri"/>
        </w:rPr>
        <w:t xml:space="preserve">Inclusive Education </w:t>
      </w:r>
      <w:r>
        <w:rPr>
          <w:rFonts w:ascii="Calibri" w:hAnsi="Calibri"/>
        </w:rPr>
        <w:t>WG as all the</w:t>
      </w:r>
      <w:r w:rsidR="001B65AA">
        <w:rPr>
          <w:rFonts w:ascii="Calibri" w:hAnsi="Calibri"/>
        </w:rPr>
        <w:t xml:space="preserve"> donors, </w:t>
      </w:r>
      <w:r w:rsidR="001B65AA">
        <w:rPr>
          <w:rFonts w:ascii="Calibri" w:hAnsi="Calibri"/>
        </w:rPr>
        <w:lastRenderedPageBreak/>
        <w:t>implementing agencies and stakeholders (including countries)</w:t>
      </w:r>
      <w:r>
        <w:rPr>
          <w:rFonts w:ascii="Calibri" w:hAnsi="Calibri"/>
        </w:rPr>
        <w:t xml:space="preserve"> closely relate to each other</w:t>
      </w:r>
      <w:r w:rsidR="001B65AA">
        <w:rPr>
          <w:rFonts w:ascii="Calibri" w:hAnsi="Calibri"/>
        </w:rPr>
        <w:t xml:space="preserve"> and most of the times are the same</w:t>
      </w:r>
      <w:r>
        <w:rPr>
          <w:rFonts w:ascii="Calibri" w:hAnsi="Calibri"/>
        </w:rPr>
        <w:t xml:space="preserve">; </w:t>
      </w:r>
    </w:p>
    <w:p w14:paraId="404A1CB2" w14:textId="3395F1D3" w:rsidR="001B65AA" w:rsidRDefault="001B65AA" w:rsidP="00CF7F48">
      <w:pPr>
        <w:rPr>
          <w:rFonts w:ascii="Calibri" w:hAnsi="Calibri"/>
        </w:rPr>
      </w:pPr>
    </w:p>
    <w:p w14:paraId="1A6B0558" w14:textId="77777777" w:rsidR="001B65AA" w:rsidRPr="00CF7F48" w:rsidRDefault="001B65AA" w:rsidP="00CF7F48">
      <w:pPr>
        <w:rPr>
          <w:rFonts w:ascii="Calibri" w:hAnsi="Calibri"/>
        </w:rPr>
      </w:pPr>
    </w:p>
    <w:p w14:paraId="7AA2E95F" w14:textId="5C70B144" w:rsidR="001B65AA" w:rsidRPr="00CF7F48" w:rsidRDefault="001B65AA" w:rsidP="00CF7F48">
      <w:pPr>
        <w:pStyle w:val="ListParagraph"/>
        <w:numPr>
          <w:ilvl w:val="0"/>
          <w:numId w:val="3"/>
        </w:numPr>
        <w:rPr>
          <w:rFonts w:ascii="Calibri" w:hAnsi="Calibri"/>
          <w:u w:val="single"/>
        </w:rPr>
      </w:pPr>
      <w:r w:rsidRPr="00CF7F48">
        <w:rPr>
          <w:rFonts w:ascii="Calibri" w:hAnsi="Calibri"/>
          <w:u w:val="single"/>
        </w:rPr>
        <w:t>Advocate for and collaborate strategically with the World Bank, other multilateral development banks and UN Agencies, to accelerate and scale up initiatives and funding for education systems strengthening for disability-inclusive education</w:t>
      </w:r>
      <w:r w:rsidR="00D46A4E">
        <w:rPr>
          <w:rFonts w:ascii="Calibri" w:hAnsi="Calibri"/>
          <w:u w:val="single"/>
        </w:rPr>
        <w:t xml:space="preserve"> </w:t>
      </w:r>
      <w:r w:rsidR="00D46A4E" w:rsidRPr="00D51877">
        <w:rPr>
          <w:rFonts w:ascii="Calibri" w:hAnsi="Calibri"/>
          <w:u w:val="single"/>
        </w:rPr>
        <w:t>by:</w:t>
      </w:r>
    </w:p>
    <w:p w14:paraId="1305B669" w14:textId="7BBFC777" w:rsidR="00713FB0" w:rsidRDefault="004F3B3E" w:rsidP="00CF7F48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1B65AA">
        <w:rPr>
          <w:rFonts w:ascii="Calibri" w:hAnsi="Calibri"/>
        </w:rPr>
        <w:t>reat</w:t>
      </w:r>
      <w:r>
        <w:rPr>
          <w:rFonts w:ascii="Calibri" w:hAnsi="Calibri"/>
        </w:rPr>
        <w:t>ing</w:t>
      </w:r>
      <w:r w:rsidR="001B65A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concerted mechanisms to align and coordinate organizational education agendas </w:t>
      </w:r>
      <w:r w:rsidR="001B65AA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build the capacity of </w:t>
      </w:r>
      <w:r w:rsidR="001F3799">
        <w:rPr>
          <w:rFonts w:ascii="Calibri" w:hAnsi="Calibri"/>
        </w:rPr>
        <w:t xml:space="preserve">education </w:t>
      </w:r>
      <w:r>
        <w:rPr>
          <w:rFonts w:ascii="Calibri" w:hAnsi="Calibri"/>
        </w:rPr>
        <w:t xml:space="preserve">sector </w:t>
      </w:r>
      <w:r w:rsidR="001F3799">
        <w:rPr>
          <w:rFonts w:ascii="Calibri" w:hAnsi="Calibri"/>
        </w:rPr>
        <w:t>systems</w:t>
      </w:r>
      <w:r>
        <w:rPr>
          <w:rFonts w:ascii="Calibri" w:hAnsi="Calibri"/>
        </w:rPr>
        <w:t>, as well as agencies themselves, towards</w:t>
      </w:r>
      <w:r w:rsidR="001F3799">
        <w:rPr>
          <w:rFonts w:ascii="Calibri" w:hAnsi="Calibri"/>
        </w:rPr>
        <w:t xml:space="preserve"> disability-inclusive e</w:t>
      </w:r>
      <w:r>
        <w:rPr>
          <w:rFonts w:ascii="Calibri" w:hAnsi="Calibri"/>
        </w:rPr>
        <w:t>ducation;</w:t>
      </w:r>
    </w:p>
    <w:p w14:paraId="360FDB4C" w14:textId="5E20D30B" w:rsidR="004F3B3E" w:rsidRPr="00CF7F48" w:rsidRDefault="004F3B3E" w:rsidP="00CF7F48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CF7F48">
        <w:rPr>
          <w:rFonts w:ascii="Calibri" w:hAnsi="Calibri"/>
        </w:rPr>
        <w:t>Agreeing on common data and monitoring mechanisms, both through surveys and administrative data such as EMIS) to collect evidence of results for persons with disabilities and disseminate relevant practices;</w:t>
      </w:r>
    </w:p>
    <w:p w14:paraId="168EDDF9" w14:textId="29D47CA2" w:rsidR="00475DCB" w:rsidRDefault="00475DCB" w:rsidP="00CF7F48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Involving DPOs and civil society organizations as advisors in the </w:t>
      </w:r>
      <w:proofErr w:type="gramStart"/>
      <w:r>
        <w:rPr>
          <w:rFonts w:ascii="Calibri" w:hAnsi="Calibri"/>
        </w:rPr>
        <w:t>decision making</w:t>
      </w:r>
      <w:proofErr w:type="gramEnd"/>
      <w:r>
        <w:rPr>
          <w:rFonts w:ascii="Calibri" w:hAnsi="Calibri"/>
        </w:rPr>
        <w:t xml:space="preserve"> process and identify clear role for their meaningful engagement.</w:t>
      </w:r>
    </w:p>
    <w:p w14:paraId="3C1FD5C8" w14:textId="77777777" w:rsidR="009E675D" w:rsidRPr="000F7C27" w:rsidRDefault="009E675D" w:rsidP="000F7C27">
      <w:pPr>
        <w:ind w:left="360"/>
        <w:jc w:val="both"/>
        <w:rPr>
          <w:rFonts w:ascii="Calibri" w:hAnsi="Calibri"/>
        </w:rPr>
      </w:pPr>
    </w:p>
    <w:p w14:paraId="51845E1C" w14:textId="1E2BBD19" w:rsidR="009E675D" w:rsidRPr="00CF7F48" w:rsidRDefault="00D23D99">
      <w:pPr>
        <w:pStyle w:val="ListParagraph"/>
        <w:numPr>
          <w:ilvl w:val="0"/>
          <w:numId w:val="3"/>
        </w:numPr>
        <w:jc w:val="both"/>
        <w:rPr>
          <w:rFonts w:ascii="Calibri" w:hAnsi="Calibri"/>
          <w:u w:val="single"/>
        </w:rPr>
      </w:pPr>
      <w:r w:rsidRPr="00CF7F48">
        <w:rPr>
          <w:rFonts w:ascii="Calibri" w:hAnsi="Calibri"/>
          <w:u w:val="single"/>
        </w:rPr>
        <w:t xml:space="preserve">Map the geographic </w:t>
      </w:r>
      <w:r w:rsidR="00D436FD" w:rsidRPr="00CF7F48">
        <w:rPr>
          <w:rFonts w:ascii="Calibri" w:hAnsi="Calibri"/>
          <w:u w:val="single"/>
        </w:rPr>
        <w:t xml:space="preserve">focus </w:t>
      </w:r>
      <w:r w:rsidRPr="00CF7F48">
        <w:rPr>
          <w:rFonts w:ascii="Calibri" w:hAnsi="Calibri"/>
          <w:u w:val="single"/>
        </w:rPr>
        <w:t xml:space="preserve">and </w:t>
      </w:r>
      <w:r w:rsidR="00BF4CBF" w:rsidRPr="00CF7F48">
        <w:rPr>
          <w:rFonts w:ascii="Calibri" w:hAnsi="Calibri"/>
          <w:u w:val="single"/>
        </w:rPr>
        <w:t xml:space="preserve">approaches </w:t>
      </w:r>
      <w:r w:rsidRPr="00CF7F48">
        <w:rPr>
          <w:rFonts w:ascii="Calibri" w:hAnsi="Calibri"/>
          <w:u w:val="single"/>
        </w:rPr>
        <w:t>of GLAD Network members’ current disability-inclusive education programs, and capture lessons learnt</w:t>
      </w:r>
      <w:r w:rsidR="00F038E7" w:rsidRPr="00CF7F48">
        <w:rPr>
          <w:rFonts w:ascii="Calibri" w:hAnsi="Calibri"/>
          <w:u w:val="single"/>
        </w:rPr>
        <w:t xml:space="preserve"> by: </w:t>
      </w:r>
      <w:r w:rsidR="009E675D" w:rsidRPr="00CF7F48">
        <w:rPr>
          <w:rFonts w:ascii="Calibri" w:hAnsi="Calibri"/>
          <w:u w:val="single"/>
        </w:rPr>
        <w:t xml:space="preserve"> </w:t>
      </w:r>
    </w:p>
    <w:p w14:paraId="58EA2CD2" w14:textId="5614A228" w:rsidR="00475DCB" w:rsidRDefault="00D23D99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Building on</w:t>
      </w:r>
      <w:r w:rsidRPr="000F7C27">
        <w:rPr>
          <w:rFonts w:ascii="Calibri" w:hAnsi="Calibri"/>
        </w:rPr>
        <w:t xml:space="preserve"> </w:t>
      </w:r>
      <w:r>
        <w:rPr>
          <w:rFonts w:ascii="Calibri" w:hAnsi="Calibri"/>
        </w:rPr>
        <w:t>existing mapping</w:t>
      </w:r>
      <w:r w:rsidR="00F038E7">
        <w:rPr>
          <w:rFonts w:ascii="Calibri" w:hAnsi="Calibri"/>
        </w:rPr>
        <w:t xml:space="preserve">, such as GLAD Stakeholder </w:t>
      </w:r>
      <w:proofErr w:type="gramStart"/>
      <w:r w:rsidR="00F038E7">
        <w:rPr>
          <w:rFonts w:ascii="Calibri" w:hAnsi="Calibri"/>
        </w:rPr>
        <w:t>mapping</w:t>
      </w:r>
      <w:proofErr w:type="gramEnd"/>
      <w:r w:rsidR="00F038E7">
        <w:rPr>
          <w:rFonts w:ascii="Calibri" w:hAnsi="Calibri"/>
        </w:rPr>
        <w:t xml:space="preserve"> Phase 1, </w:t>
      </w:r>
      <w:r>
        <w:rPr>
          <w:rFonts w:ascii="Calibri" w:hAnsi="Calibri"/>
        </w:rPr>
        <w:t xml:space="preserve">and mapping conducted by </w:t>
      </w:r>
      <w:r w:rsidR="00F038E7">
        <w:rPr>
          <w:rFonts w:ascii="Calibri" w:hAnsi="Calibri"/>
        </w:rPr>
        <w:t>UNICEF</w:t>
      </w:r>
      <w:r>
        <w:rPr>
          <w:rFonts w:ascii="Calibri" w:hAnsi="Calibri"/>
        </w:rPr>
        <w:t xml:space="preserve"> and the </w:t>
      </w:r>
      <w:r w:rsidR="00F038E7">
        <w:rPr>
          <w:rFonts w:ascii="Calibri" w:hAnsi="Calibri"/>
        </w:rPr>
        <w:t xml:space="preserve">World Bank </w:t>
      </w:r>
      <w:r w:rsidR="00D46A4E">
        <w:rPr>
          <w:rFonts w:ascii="Calibri" w:hAnsi="Calibri"/>
        </w:rPr>
        <w:t xml:space="preserve">and </w:t>
      </w:r>
      <w:r w:rsidR="00837028">
        <w:rPr>
          <w:rFonts w:ascii="Calibri" w:hAnsi="Calibri"/>
        </w:rPr>
        <w:t>periodic update</w:t>
      </w:r>
      <w:r w:rsidR="00D46A4E">
        <w:rPr>
          <w:rFonts w:ascii="Calibri" w:hAnsi="Calibri"/>
        </w:rPr>
        <w:t xml:space="preserve"> it for the Network use and for</w:t>
      </w:r>
      <w:r w:rsidR="009E675D" w:rsidRPr="000F7C27">
        <w:rPr>
          <w:rFonts w:ascii="Calibri" w:hAnsi="Calibri"/>
        </w:rPr>
        <w:t xml:space="preserve"> the </w:t>
      </w:r>
      <w:r w:rsidR="00F038E7">
        <w:rPr>
          <w:rFonts w:ascii="Calibri" w:hAnsi="Calibri"/>
        </w:rPr>
        <w:t>GLAD</w:t>
      </w:r>
      <w:r w:rsidR="009E675D" w:rsidRPr="000F7C27">
        <w:rPr>
          <w:rFonts w:ascii="Calibri" w:hAnsi="Calibri"/>
        </w:rPr>
        <w:t xml:space="preserve"> </w:t>
      </w:r>
      <w:r w:rsidR="00E57B1E">
        <w:rPr>
          <w:rFonts w:ascii="Calibri" w:hAnsi="Calibri"/>
        </w:rPr>
        <w:t>Online Knowledge Sharing P</w:t>
      </w:r>
      <w:r w:rsidR="009E675D" w:rsidRPr="000F7C27">
        <w:rPr>
          <w:rFonts w:ascii="Calibri" w:hAnsi="Calibri"/>
        </w:rPr>
        <w:t>latform</w:t>
      </w:r>
      <w:r w:rsidR="00475DCB">
        <w:rPr>
          <w:rFonts w:ascii="Calibri" w:hAnsi="Calibri"/>
        </w:rPr>
        <w:t>;</w:t>
      </w:r>
    </w:p>
    <w:p w14:paraId="2B42D2EC" w14:textId="79B70FC3" w:rsidR="009E675D" w:rsidRPr="000F7C27" w:rsidRDefault="00475DCB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DPOs and civil society organizations to lead on mapping of NGOs/DPOs with expertise on inclusive education to be identified in global, regional and country levels.</w:t>
      </w:r>
    </w:p>
    <w:p w14:paraId="5E94854C" w14:textId="4A27FD9E" w:rsidR="009E675D" w:rsidRPr="000F7C27" w:rsidRDefault="009E675D" w:rsidP="000F7C27">
      <w:pPr>
        <w:pStyle w:val="ListParagraph"/>
        <w:jc w:val="both"/>
        <w:rPr>
          <w:rFonts w:ascii="Calibri" w:hAnsi="Calibri"/>
        </w:rPr>
      </w:pPr>
    </w:p>
    <w:p w14:paraId="5E1B2BA4" w14:textId="6AB53E7F" w:rsidR="009E675D" w:rsidRPr="00D51877" w:rsidRDefault="00D46A4E">
      <w:pPr>
        <w:pStyle w:val="ListParagraph"/>
        <w:numPr>
          <w:ilvl w:val="0"/>
          <w:numId w:val="3"/>
        </w:numPr>
        <w:jc w:val="both"/>
        <w:rPr>
          <w:rFonts w:ascii="Calibri" w:hAnsi="Calibri"/>
          <w:u w:val="single"/>
        </w:rPr>
      </w:pPr>
      <w:r w:rsidRPr="00CF7F48">
        <w:rPr>
          <w:rFonts w:ascii="Calibri" w:hAnsi="Calibri"/>
          <w:u w:val="single"/>
        </w:rPr>
        <w:t>Provide strategic advice to and support GLAD members to mainstream inclusive e</w:t>
      </w:r>
      <w:r w:rsidR="008A535E">
        <w:rPr>
          <w:rFonts w:ascii="Calibri" w:hAnsi="Calibri"/>
          <w:u w:val="single"/>
        </w:rPr>
        <w:t>d</w:t>
      </w:r>
      <w:r w:rsidRPr="00CF7F48">
        <w:rPr>
          <w:rFonts w:ascii="Calibri" w:hAnsi="Calibri"/>
          <w:u w:val="single"/>
        </w:rPr>
        <w:t>ucation in their programmatic agenda and monitoring systems</w:t>
      </w:r>
      <w:r w:rsidR="00D3552B" w:rsidRPr="00D51877">
        <w:rPr>
          <w:rFonts w:ascii="Calibri" w:hAnsi="Calibri"/>
          <w:u w:val="single"/>
        </w:rPr>
        <w:t xml:space="preserve"> by:</w:t>
      </w:r>
    </w:p>
    <w:p w14:paraId="6D2309B7" w14:textId="24E17207" w:rsidR="00D46A4E" w:rsidRDefault="00475DCB" w:rsidP="00205C77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With the support of DPOs and civil society organizations, j</w:t>
      </w:r>
      <w:r w:rsidR="00D46A4E">
        <w:rPr>
          <w:rFonts w:ascii="Calibri" w:hAnsi="Calibri"/>
        </w:rPr>
        <w:t>ointly develop</w:t>
      </w:r>
      <w:r>
        <w:rPr>
          <w:rFonts w:ascii="Calibri" w:hAnsi="Calibri"/>
        </w:rPr>
        <w:t>ing</w:t>
      </w:r>
      <w:r w:rsidR="00D46A4E">
        <w:rPr>
          <w:rFonts w:ascii="Calibri" w:hAnsi="Calibri"/>
        </w:rPr>
        <w:t xml:space="preserve"> and advocating for mechanisms such as the DFID proposed DAC Disability marker related to ODA;</w:t>
      </w:r>
    </w:p>
    <w:p w14:paraId="0C80533B" w14:textId="770F3E46" w:rsidR="00D46A4E" w:rsidRDefault="00D46A4E" w:rsidP="00205C77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Based in GLAD</w:t>
      </w:r>
      <w:r w:rsidR="007F4F35">
        <w:rPr>
          <w:rFonts w:ascii="Calibri" w:hAnsi="Calibri"/>
        </w:rPr>
        <w:t xml:space="preserve"> members’ existing </w:t>
      </w:r>
      <w:r>
        <w:rPr>
          <w:rFonts w:ascii="Calibri" w:hAnsi="Calibri"/>
        </w:rPr>
        <w:t xml:space="preserve">organizational experiences, promote a strategic moment of reflexion about new opportunities for concrete steps that may be taken by network member to enhance internal mechanisms </w:t>
      </w:r>
      <w:r w:rsidR="007F4F35">
        <w:rPr>
          <w:rFonts w:ascii="Calibri" w:hAnsi="Calibri"/>
        </w:rPr>
        <w:t xml:space="preserve">and accountability towards disability-inclusive development/education; </w:t>
      </w:r>
      <w:r>
        <w:rPr>
          <w:rFonts w:ascii="Calibri" w:hAnsi="Calibri"/>
        </w:rPr>
        <w:t xml:space="preserve"> </w:t>
      </w:r>
    </w:p>
    <w:p w14:paraId="7F195D85" w14:textId="168ED7A2" w:rsidR="00837028" w:rsidRDefault="00837028" w:rsidP="00837028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837028">
        <w:rPr>
          <w:rFonts w:ascii="Calibri" w:hAnsi="Calibri"/>
        </w:rPr>
        <w:t>Sharing resources, learning materials and lessons learned, including on the GLAD Online Knowledge Sharing Platform</w:t>
      </w:r>
      <w:r w:rsidR="008E52F7">
        <w:rPr>
          <w:rFonts w:ascii="Calibri" w:hAnsi="Calibri"/>
        </w:rPr>
        <w:t>;</w:t>
      </w:r>
    </w:p>
    <w:p w14:paraId="221B4E59" w14:textId="0FD141C6" w:rsidR="00837028" w:rsidRPr="00837028" w:rsidRDefault="00837028" w:rsidP="00837028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837028">
        <w:rPr>
          <w:rFonts w:ascii="Calibri" w:hAnsi="Calibri"/>
        </w:rPr>
        <w:t xml:space="preserve">Jointly identifying opportunities to </w:t>
      </w:r>
      <w:r w:rsidR="00475DCB">
        <w:rPr>
          <w:rFonts w:ascii="Calibri" w:hAnsi="Calibri"/>
        </w:rPr>
        <w:t xml:space="preserve">advocate for and </w:t>
      </w:r>
      <w:r w:rsidRPr="00837028">
        <w:rPr>
          <w:rFonts w:ascii="Calibri" w:hAnsi="Calibri"/>
        </w:rPr>
        <w:t>bring a focus on inclusive education to mainstream education conferences and communit</w:t>
      </w:r>
      <w:r w:rsidR="00475DCB">
        <w:rPr>
          <w:rFonts w:ascii="Calibri" w:hAnsi="Calibri"/>
        </w:rPr>
        <w:t>ies</w:t>
      </w:r>
      <w:r w:rsidRPr="00837028">
        <w:rPr>
          <w:rFonts w:ascii="Calibri" w:hAnsi="Calibri"/>
        </w:rPr>
        <w:t xml:space="preserve"> of practices</w:t>
      </w:r>
      <w:r w:rsidR="00475DCB">
        <w:rPr>
          <w:rFonts w:ascii="Calibri" w:hAnsi="Calibri"/>
        </w:rPr>
        <w:t>.</w:t>
      </w:r>
    </w:p>
    <w:p w14:paraId="0E3B6A59" w14:textId="77777777" w:rsidR="00205C77" w:rsidRPr="00837028" w:rsidRDefault="00205C77" w:rsidP="00837028">
      <w:pPr>
        <w:pStyle w:val="ListParagraph"/>
      </w:pPr>
    </w:p>
    <w:p w14:paraId="612B0567" w14:textId="77777777" w:rsidR="00AE2523" w:rsidRDefault="00AE252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51D7031" w14:textId="13CFF84F" w:rsidR="00F3440D" w:rsidRDefault="00AE2523" w:rsidP="000F7C27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Appendix 1</w:t>
      </w:r>
    </w:p>
    <w:p w14:paraId="2C75AF84" w14:textId="77777777" w:rsidR="00894BA4" w:rsidRDefault="00894BA4" w:rsidP="000F7C27">
      <w:pPr>
        <w:rPr>
          <w:b/>
          <w:bCs/>
          <w:i/>
          <w:iCs/>
        </w:rPr>
      </w:pPr>
      <w:bookmarkStart w:id="0" w:name="_GoBack"/>
      <w:bookmarkEnd w:id="0"/>
    </w:p>
    <w:p w14:paraId="4A27A33D" w14:textId="7D33F7DF" w:rsidR="00131A83" w:rsidRPr="00F3440D" w:rsidRDefault="00131A83" w:rsidP="000F7C27">
      <w:pPr>
        <w:rPr>
          <w:b/>
          <w:bCs/>
          <w:i/>
          <w:iCs/>
        </w:rPr>
      </w:pPr>
      <w:r w:rsidRPr="00F3440D">
        <w:rPr>
          <w:b/>
          <w:bCs/>
          <w:i/>
          <w:iCs/>
        </w:rPr>
        <w:t xml:space="preserve"> </w:t>
      </w:r>
      <w:r w:rsidR="00FB7B20" w:rsidRPr="00F3440D">
        <w:rPr>
          <w:b/>
          <w:bCs/>
          <w:i/>
          <w:iCs/>
        </w:rPr>
        <w:t>Members of the working group</w:t>
      </w:r>
    </w:p>
    <w:p w14:paraId="4DB912E2" w14:textId="6C8BADA6" w:rsidR="00FB7B20" w:rsidRPr="0095113F" w:rsidRDefault="00FB7B20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DFID</w:t>
      </w:r>
    </w:p>
    <w:p w14:paraId="66ABEC0D" w14:textId="00CBD5E5" w:rsidR="00FB7B20" w:rsidRPr="0095113F" w:rsidRDefault="00FB7B20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DFAT</w:t>
      </w:r>
    </w:p>
    <w:p w14:paraId="26D95AA8" w14:textId="5CB1FE51" w:rsidR="00FB7B20" w:rsidRPr="0095113F" w:rsidRDefault="00FB7B20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Disability Rights Fund</w:t>
      </w:r>
    </w:p>
    <w:p w14:paraId="40FA7A35" w14:textId="6A7E78E1" w:rsidR="00FB7B20" w:rsidRPr="0095113F" w:rsidRDefault="00FB7B20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Global Affairs Canada</w:t>
      </w:r>
    </w:p>
    <w:p w14:paraId="35BADCB6" w14:textId="5F2F8923" w:rsidR="00FB7B20" w:rsidRPr="0095113F" w:rsidRDefault="00FB7B20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IDA</w:t>
      </w:r>
    </w:p>
    <w:p w14:paraId="10F04B39" w14:textId="44032EFC" w:rsidR="00AB44A5" w:rsidRPr="0095113F" w:rsidRDefault="00AB44A5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Open Society Foundation</w:t>
      </w:r>
    </w:p>
    <w:p w14:paraId="069B9B2A" w14:textId="1A9C5C6C" w:rsidR="00AB44A5" w:rsidRPr="0095113F" w:rsidRDefault="00AB44A5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NORAD</w:t>
      </w:r>
    </w:p>
    <w:p w14:paraId="492E56AF" w14:textId="2B21B0D2" w:rsidR="00AB44A5" w:rsidRPr="0095113F" w:rsidRDefault="00AB44A5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SIDA</w:t>
      </w:r>
    </w:p>
    <w:p w14:paraId="33765F37" w14:textId="2B468790" w:rsidR="00FB7B20" w:rsidRPr="0095113F" w:rsidRDefault="00FB7B20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UNESCO</w:t>
      </w:r>
    </w:p>
    <w:p w14:paraId="3DACDA7B" w14:textId="5475A70F" w:rsidR="00FB7B20" w:rsidRPr="0095113F" w:rsidRDefault="00FB7B20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UNICEF</w:t>
      </w:r>
    </w:p>
    <w:p w14:paraId="4BCB61D9" w14:textId="753CA24C" w:rsidR="00FB7B20" w:rsidRPr="0095113F" w:rsidRDefault="00FB7B20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US AID</w:t>
      </w:r>
    </w:p>
    <w:p w14:paraId="4096D380" w14:textId="19C67428" w:rsidR="00FB7B20" w:rsidRPr="0095113F" w:rsidRDefault="00AB44A5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Washington Group</w:t>
      </w:r>
    </w:p>
    <w:p w14:paraId="46893BC3" w14:textId="6D62E943" w:rsidR="00AB44A5" w:rsidRPr="0095113F" w:rsidRDefault="00AB44A5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Wellspring Advisors</w:t>
      </w:r>
    </w:p>
    <w:p w14:paraId="41FFB11A" w14:textId="4BC4774B" w:rsidR="00826FC9" w:rsidRPr="0095113F" w:rsidRDefault="00826FC9" w:rsidP="00826FC9">
      <w:pPr>
        <w:pStyle w:val="ListParagraph"/>
        <w:numPr>
          <w:ilvl w:val="0"/>
          <w:numId w:val="19"/>
        </w:numPr>
        <w:rPr>
          <w:i/>
          <w:iCs/>
        </w:rPr>
      </w:pPr>
      <w:r w:rsidRPr="0095113F">
        <w:rPr>
          <w:i/>
          <w:iCs/>
        </w:rPr>
        <w:t>World Bank</w:t>
      </w:r>
    </w:p>
    <w:sectPr w:rsidR="00826FC9" w:rsidRPr="0095113F" w:rsidSect="00976F4A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D555" w14:textId="77777777" w:rsidR="000B48E2" w:rsidRDefault="000B48E2" w:rsidP="00205C77">
      <w:r>
        <w:separator/>
      </w:r>
    </w:p>
  </w:endnote>
  <w:endnote w:type="continuationSeparator" w:id="0">
    <w:p w14:paraId="37465D98" w14:textId="77777777" w:rsidR="000B48E2" w:rsidRDefault="000B48E2" w:rsidP="0020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9A69" w14:textId="77777777" w:rsidR="000B48E2" w:rsidRDefault="000B48E2" w:rsidP="00205C77">
      <w:r>
        <w:separator/>
      </w:r>
    </w:p>
  </w:footnote>
  <w:footnote w:type="continuationSeparator" w:id="0">
    <w:p w14:paraId="495C6945" w14:textId="77777777" w:rsidR="000B48E2" w:rsidRDefault="000B48E2" w:rsidP="00205C77">
      <w:r>
        <w:continuationSeparator/>
      </w:r>
    </w:p>
  </w:footnote>
  <w:footnote w:id="1">
    <w:p w14:paraId="396A2380" w14:textId="4591CB99" w:rsidR="00F6376B" w:rsidRPr="00F6376B" w:rsidRDefault="00F6376B" w:rsidP="00F6376B">
      <w:pPr>
        <w:rPr>
          <w:rFonts w:eastAsia="Times New Roman" w:cs="Times New Roman"/>
          <w:sz w:val="20"/>
          <w:szCs w:val="20"/>
          <w:lang w:eastAsia="en-GB"/>
        </w:rPr>
      </w:pPr>
      <w:r w:rsidRPr="00F6376B">
        <w:rPr>
          <w:rStyle w:val="FootnoteReference"/>
          <w:sz w:val="20"/>
          <w:szCs w:val="20"/>
        </w:rPr>
        <w:footnoteRef/>
      </w:r>
      <w:r w:rsidRPr="00F6376B">
        <w:rPr>
          <w:sz w:val="20"/>
          <w:szCs w:val="20"/>
        </w:rPr>
        <w:t xml:space="preserve"> </w:t>
      </w:r>
      <w:r w:rsidRPr="00F6376B">
        <w:rPr>
          <w:sz w:val="20"/>
          <w:szCs w:val="20"/>
          <w:lang w:val="en-US"/>
        </w:rPr>
        <w:t xml:space="preserve">One possible mechanism is </w:t>
      </w:r>
      <w:r w:rsidRPr="00F6376B">
        <w:rPr>
          <w:rFonts w:eastAsia="Times New Roman" w:cs="Times New Roman"/>
          <w:sz w:val="20"/>
          <w:szCs w:val="20"/>
          <w:lang w:eastAsia="en-GB"/>
        </w:rPr>
        <w:t>GPE’s new Advocacy and Social Accountability mechanism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250E" w14:textId="75410F02" w:rsidR="006A188E" w:rsidRPr="006A188E" w:rsidRDefault="006A188E">
    <w:pPr>
      <w:pStyle w:val="Header"/>
      <w:rPr>
        <w:lang w:val="en-US"/>
      </w:rPr>
    </w:pPr>
    <w:r w:rsidRPr="006A188E">
      <w:rPr>
        <w:highlight w:val="yellow"/>
        <w:lang w:val="en-US"/>
      </w:rPr>
      <w:t>Proposed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82B"/>
    <w:multiLevelType w:val="hybridMultilevel"/>
    <w:tmpl w:val="CF46404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9527F"/>
    <w:multiLevelType w:val="hybridMultilevel"/>
    <w:tmpl w:val="7E309302"/>
    <w:lvl w:ilvl="0" w:tplc="3CFCE89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D4178"/>
    <w:multiLevelType w:val="hybridMultilevel"/>
    <w:tmpl w:val="119C1388"/>
    <w:lvl w:ilvl="0" w:tplc="B74A0362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037B"/>
    <w:multiLevelType w:val="hybridMultilevel"/>
    <w:tmpl w:val="0186E10E"/>
    <w:lvl w:ilvl="0" w:tplc="F878D2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001E1"/>
    <w:multiLevelType w:val="hybridMultilevel"/>
    <w:tmpl w:val="64605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00EC4"/>
    <w:multiLevelType w:val="multilevel"/>
    <w:tmpl w:val="4F7E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273175"/>
    <w:multiLevelType w:val="hybridMultilevel"/>
    <w:tmpl w:val="ACCA53EA"/>
    <w:lvl w:ilvl="0" w:tplc="1608732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23083"/>
    <w:multiLevelType w:val="hybridMultilevel"/>
    <w:tmpl w:val="8CF058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437E9"/>
    <w:multiLevelType w:val="hybridMultilevel"/>
    <w:tmpl w:val="119C1388"/>
    <w:lvl w:ilvl="0" w:tplc="B74A0362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639"/>
    <w:multiLevelType w:val="hybridMultilevel"/>
    <w:tmpl w:val="0DA82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0588F"/>
    <w:multiLevelType w:val="hybridMultilevel"/>
    <w:tmpl w:val="6D0490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50EF6"/>
    <w:multiLevelType w:val="hybridMultilevel"/>
    <w:tmpl w:val="EA4C24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5598F"/>
    <w:multiLevelType w:val="hybridMultilevel"/>
    <w:tmpl w:val="3A7AA6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3E17C1"/>
    <w:multiLevelType w:val="hybridMultilevel"/>
    <w:tmpl w:val="EA4C24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4370C2"/>
    <w:multiLevelType w:val="hybridMultilevel"/>
    <w:tmpl w:val="C6E4B470"/>
    <w:lvl w:ilvl="0" w:tplc="DF4A98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710F76"/>
    <w:multiLevelType w:val="hybridMultilevel"/>
    <w:tmpl w:val="119C1388"/>
    <w:lvl w:ilvl="0" w:tplc="B74A0362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2D4E"/>
    <w:multiLevelType w:val="hybridMultilevel"/>
    <w:tmpl w:val="39DC27A2"/>
    <w:lvl w:ilvl="0" w:tplc="1EFABA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5B33"/>
    <w:multiLevelType w:val="hybridMultilevel"/>
    <w:tmpl w:val="F572A1AA"/>
    <w:lvl w:ilvl="0" w:tplc="9DF43510">
      <w:start w:val="1"/>
      <w:numFmt w:val="decimal"/>
      <w:lvlText w:val="%1."/>
      <w:lvlJc w:val="left"/>
      <w:pPr>
        <w:ind w:left="738" w:hanging="226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1" w:tplc="1C3C7D10">
      <w:start w:val="1"/>
      <w:numFmt w:val="decimal"/>
      <w:lvlText w:val="%2."/>
      <w:lvlJc w:val="left"/>
      <w:pPr>
        <w:ind w:left="1232" w:hanging="437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2" w:tplc="2C66C4BA">
      <w:numFmt w:val="bullet"/>
      <w:lvlText w:val="•"/>
      <w:lvlJc w:val="left"/>
      <w:pPr>
        <w:ind w:left="1240" w:hanging="437"/>
      </w:pPr>
      <w:rPr>
        <w:rFonts w:hint="default"/>
      </w:rPr>
    </w:lvl>
    <w:lvl w:ilvl="3" w:tplc="ABAC5BAC">
      <w:numFmt w:val="bullet"/>
      <w:lvlText w:val="•"/>
      <w:lvlJc w:val="left"/>
      <w:pPr>
        <w:ind w:left="2185" w:hanging="437"/>
      </w:pPr>
      <w:rPr>
        <w:rFonts w:hint="default"/>
      </w:rPr>
    </w:lvl>
    <w:lvl w:ilvl="4" w:tplc="34B424A0">
      <w:numFmt w:val="bullet"/>
      <w:lvlText w:val="•"/>
      <w:lvlJc w:val="left"/>
      <w:pPr>
        <w:ind w:left="3130" w:hanging="437"/>
      </w:pPr>
      <w:rPr>
        <w:rFonts w:hint="default"/>
      </w:rPr>
    </w:lvl>
    <w:lvl w:ilvl="5" w:tplc="5C521902">
      <w:numFmt w:val="bullet"/>
      <w:lvlText w:val="•"/>
      <w:lvlJc w:val="left"/>
      <w:pPr>
        <w:ind w:left="4075" w:hanging="437"/>
      </w:pPr>
      <w:rPr>
        <w:rFonts w:hint="default"/>
      </w:rPr>
    </w:lvl>
    <w:lvl w:ilvl="6" w:tplc="B4DA7BEA">
      <w:numFmt w:val="bullet"/>
      <w:lvlText w:val="•"/>
      <w:lvlJc w:val="left"/>
      <w:pPr>
        <w:ind w:left="5020" w:hanging="437"/>
      </w:pPr>
      <w:rPr>
        <w:rFonts w:hint="default"/>
      </w:rPr>
    </w:lvl>
    <w:lvl w:ilvl="7" w:tplc="345E759A">
      <w:numFmt w:val="bullet"/>
      <w:lvlText w:val="•"/>
      <w:lvlJc w:val="left"/>
      <w:pPr>
        <w:ind w:left="5965" w:hanging="437"/>
      </w:pPr>
      <w:rPr>
        <w:rFonts w:hint="default"/>
      </w:rPr>
    </w:lvl>
    <w:lvl w:ilvl="8" w:tplc="0BF4E1EA">
      <w:numFmt w:val="bullet"/>
      <w:lvlText w:val="•"/>
      <w:lvlJc w:val="left"/>
      <w:pPr>
        <w:ind w:left="6910" w:hanging="437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  <w:num w:numId="15">
    <w:abstractNumId w:val="3"/>
  </w:num>
  <w:num w:numId="16">
    <w:abstractNumId w:val="0"/>
  </w:num>
  <w:num w:numId="17">
    <w:abstractNumId w:val="4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AE"/>
    <w:rsid w:val="0006020B"/>
    <w:rsid w:val="000603BD"/>
    <w:rsid w:val="000A6F5E"/>
    <w:rsid w:val="000B48E2"/>
    <w:rsid w:val="000C77B1"/>
    <w:rsid w:val="000D348E"/>
    <w:rsid w:val="000F7C27"/>
    <w:rsid w:val="00115F8B"/>
    <w:rsid w:val="00131A83"/>
    <w:rsid w:val="001578AD"/>
    <w:rsid w:val="001B65AA"/>
    <w:rsid w:val="001F3799"/>
    <w:rsid w:val="00205C77"/>
    <w:rsid w:val="002319E7"/>
    <w:rsid w:val="0023364E"/>
    <w:rsid w:val="0024283C"/>
    <w:rsid w:val="00281058"/>
    <w:rsid w:val="002C4FC5"/>
    <w:rsid w:val="002E28DA"/>
    <w:rsid w:val="00333504"/>
    <w:rsid w:val="00362280"/>
    <w:rsid w:val="0037350D"/>
    <w:rsid w:val="003A193A"/>
    <w:rsid w:val="003A760A"/>
    <w:rsid w:val="003C3EF6"/>
    <w:rsid w:val="003F7930"/>
    <w:rsid w:val="004631BA"/>
    <w:rsid w:val="00475DCB"/>
    <w:rsid w:val="004B1801"/>
    <w:rsid w:val="004C7A30"/>
    <w:rsid w:val="004F3B3E"/>
    <w:rsid w:val="00500808"/>
    <w:rsid w:val="0050575A"/>
    <w:rsid w:val="005353E5"/>
    <w:rsid w:val="00580A82"/>
    <w:rsid w:val="00583A9A"/>
    <w:rsid w:val="00587F19"/>
    <w:rsid w:val="005E087C"/>
    <w:rsid w:val="005E1896"/>
    <w:rsid w:val="0061301A"/>
    <w:rsid w:val="00625760"/>
    <w:rsid w:val="0066798E"/>
    <w:rsid w:val="006765B2"/>
    <w:rsid w:val="006A188E"/>
    <w:rsid w:val="006B2821"/>
    <w:rsid w:val="00713FB0"/>
    <w:rsid w:val="00755F7B"/>
    <w:rsid w:val="0079162F"/>
    <w:rsid w:val="007D3620"/>
    <w:rsid w:val="007D437B"/>
    <w:rsid w:val="007E68B2"/>
    <w:rsid w:val="007F4F35"/>
    <w:rsid w:val="00826FC9"/>
    <w:rsid w:val="00837028"/>
    <w:rsid w:val="00883B83"/>
    <w:rsid w:val="00894BA4"/>
    <w:rsid w:val="008959E6"/>
    <w:rsid w:val="008A535E"/>
    <w:rsid w:val="008E52F7"/>
    <w:rsid w:val="008F768A"/>
    <w:rsid w:val="0095113F"/>
    <w:rsid w:val="00976F4A"/>
    <w:rsid w:val="00980545"/>
    <w:rsid w:val="009A7480"/>
    <w:rsid w:val="009B398A"/>
    <w:rsid w:val="009E2153"/>
    <w:rsid w:val="009E675D"/>
    <w:rsid w:val="00A02398"/>
    <w:rsid w:val="00A667BF"/>
    <w:rsid w:val="00AB44A5"/>
    <w:rsid w:val="00AC45AE"/>
    <w:rsid w:val="00AC4BF5"/>
    <w:rsid w:val="00AD5568"/>
    <w:rsid w:val="00AE2523"/>
    <w:rsid w:val="00B12FB7"/>
    <w:rsid w:val="00B14C70"/>
    <w:rsid w:val="00B23611"/>
    <w:rsid w:val="00B30263"/>
    <w:rsid w:val="00B35990"/>
    <w:rsid w:val="00B7610D"/>
    <w:rsid w:val="00BE00D2"/>
    <w:rsid w:val="00BF4CBF"/>
    <w:rsid w:val="00C40DC5"/>
    <w:rsid w:val="00C55F2A"/>
    <w:rsid w:val="00C81006"/>
    <w:rsid w:val="00CC4800"/>
    <w:rsid w:val="00CF31F8"/>
    <w:rsid w:val="00CF7F48"/>
    <w:rsid w:val="00D23D99"/>
    <w:rsid w:val="00D26414"/>
    <w:rsid w:val="00D3552B"/>
    <w:rsid w:val="00D436FD"/>
    <w:rsid w:val="00D46A4E"/>
    <w:rsid w:val="00D51877"/>
    <w:rsid w:val="00DA0573"/>
    <w:rsid w:val="00E40BD4"/>
    <w:rsid w:val="00E553ED"/>
    <w:rsid w:val="00E57B1E"/>
    <w:rsid w:val="00EA1EE3"/>
    <w:rsid w:val="00EA5E49"/>
    <w:rsid w:val="00EE3EAE"/>
    <w:rsid w:val="00F038E7"/>
    <w:rsid w:val="00F31146"/>
    <w:rsid w:val="00F3440D"/>
    <w:rsid w:val="00F54A48"/>
    <w:rsid w:val="00F616E6"/>
    <w:rsid w:val="00F62715"/>
    <w:rsid w:val="00F6376B"/>
    <w:rsid w:val="00F76BE0"/>
    <w:rsid w:val="00FB7B20"/>
    <w:rsid w:val="00FD248E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9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00808"/>
    <w:pPr>
      <w:widowControl w:val="0"/>
      <w:autoSpaceDE w:val="0"/>
      <w:autoSpaceDN w:val="0"/>
      <w:ind w:left="718" w:hanging="226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00808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0080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0808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05C77"/>
  </w:style>
  <w:style w:type="character" w:customStyle="1" w:styleId="FootnoteTextChar">
    <w:name w:val="Footnote Text Char"/>
    <w:basedOn w:val="DefaultParagraphFont"/>
    <w:link w:val="FootnoteText"/>
    <w:uiPriority w:val="99"/>
    <w:rsid w:val="00205C77"/>
  </w:style>
  <w:style w:type="character" w:styleId="FootnoteReference">
    <w:name w:val="footnote reference"/>
    <w:basedOn w:val="DefaultParagraphFont"/>
    <w:uiPriority w:val="99"/>
    <w:unhideWhenUsed/>
    <w:rsid w:val="00205C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1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88E"/>
  </w:style>
  <w:style w:type="paragraph" w:styleId="Footer">
    <w:name w:val="footer"/>
    <w:basedOn w:val="Normal"/>
    <w:link w:val="FooterChar"/>
    <w:uiPriority w:val="99"/>
    <w:unhideWhenUsed/>
    <w:rsid w:val="006A1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8E"/>
  </w:style>
  <w:style w:type="character" w:styleId="CommentReference">
    <w:name w:val="annotation reference"/>
    <w:basedOn w:val="DefaultParagraphFont"/>
    <w:uiPriority w:val="99"/>
    <w:semiHidden/>
    <w:unhideWhenUsed/>
    <w:rsid w:val="00580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A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AD07BA-1B48-C049-B2B9-C190726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Disability Alliance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 Avades</dc:creator>
  <cp:keywords/>
  <dc:description/>
  <cp:lastModifiedBy>Talin Avades</cp:lastModifiedBy>
  <cp:revision>13</cp:revision>
  <dcterms:created xsi:type="dcterms:W3CDTF">2018-01-09T22:25:00Z</dcterms:created>
  <dcterms:modified xsi:type="dcterms:W3CDTF">2018-01-19T14:55:00Z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597c0666-0f32-4c2e-83be-290a66d11435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