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F997" w14:textId="4467C8ED" w:rsidR="00DF364D" w:rsidRPr="00DF364D" w:rsidRDefault="00DF364D" w:rsidP="00DF364D">
      <w:pPr>
        <w:rPr>
          <w:b/>
        </w:rPr>
      </w:pPr>
      <w:r w:rsidRPr="00F75EE3">
        <w:rPr>
          <w:b/>
        </w:rPr>
        <w:t xml:space="preserve">Brussels, </w:t>
      </w:r>
      <w:r>
        <w:rPr>
          <w:b/>
        </w:rPr>
        <w:t>13</w:t>
      </w:r>
      <w:r w:rsidRPr="00F75EE3">
        <w:rPr>
          <w:b/>
        </w:rPr>
        <w:t xml:space="preserve"> </w:t>
      </w:r>
      <w:r>
        <w:rPr>
          <w:b/>
        </w:rPr>
        <w:t>March</w:t>
      </w:r>
      <w:r w:rsidRPr="00F75EE3">
        <w:rPr>
          <w:b/>
        </w:rPr>
        <w:t xml:space="preserve"> 2019 - IMMEDIATE RELEASE</w:t>
      </w:r>
    </w:p>
    <w:p w14:paraId="7852871D" w14:textId="3F25F45C" w:rsidR="009B6C1B" w:rsidRPr="009B6C1B" w:rsidRDefault="00F93F17" w:rsidP="009B6C1B">
      <w:pPr>
        <w:pStyle w:val="Heading1"/>
      </w:pPr>
      <w:r>
        <w:t xml:space="preserve">European </w:t>
      </w:r>
      <w:r w:rsidR="00527265">
        <w:t xml:space="preserve">Accessibility Act: </w:t>
      </w:r>
      <w:r w:rsidR="00C153B5">
        <w:t>a big</w:t>
      </w:r>
      <w:r w:rsidR="002A3A88">
        <w:t xml:space="preserve"> </w:t>
      </w:r>
      <w:r>
        <w:t>step</w:t>
      </w:r>
      <w:r w:rsidR="00362822">
        <w:t xml:space="preserve"> forward</w:t>
      </w:r>
      <w:r>
        <w:t xml:space="preserve"> on a long journey</w:t>
      </w:r>
      <w:r w:rsidR="00527265">
        <w:t xml:space="preserve"> </w:t>
      </w:r>
    </w:p>
    <w:p w14:paraId="69A8D2BD" w14:textId="1EFA0B88" w:rsidR="00DF364D" w:rsidRDefault="00663C2B" w:rsidP="00DF364D">
      <w:pPr>
        <w:pStyle w:val="Heading2"/>
      </w:pPr>
      <w:r>
        <w:t>European Parliament's approval of the Act </w:t>
      </w:r>
      <w:bookmarkStart w:id="0" w:name="_GoBack"/>
      <w:bookmarkEnd w:id="0"/>
      <w:r>
        <w:t xml:space="preserve"> </w:t>
      </w:r>
      <w:r w:rsidR="00F93F17" w:rsidRPr="00DF364D">
        <w:t xml:space="preserve">is positive – </w:t>
      </w:r>
      <w:r w:rsidR="00362822">
        <w:t>we call for better and effective</w:t>
      </w:r>
      <w:r w:rsidR="00F93F17" w:rsidRPr="00DF364D">
        <w:t xml:space="preserve"> legislation</w:t>
      </w:r>
    </w:p>
    <w:p w14:paraId="5F87F1A0" w14:textId="77777777" w:rsidR="009B6C1B" w:rsidRDefault="009B6C1B" w:rsidP="009B6C1B">
      <w:pPr>
        <w:keepNext/>
        <w:jc w:val="center"/>
      </w:pPr>
      <w:r>
        <w:rPr>
          <w:noProof/>
        </w:rPr>
        <w:drawing>
          <wp:inline distT="0" distB="0" distL="0" distR="0" wp14:anchorId="59DCE791" wp14:editId="6C901562">
            <wp:extent cx="5062537" cy="2842733"/>
            <wp:effectExtent l="0" t="0" r="5080" b="0"/>
            <wp:docPr id="3" name="Picture 3" descr="Demonstration for a strong Accessibility Act outside the European Parliament in Brussels, in 201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80" cy="28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BBE8" w14:textId="61BC6C13" w:rsidR="009B6C1B" w:rsidRPr="009B6C1B" w:rsidRDefault="009B6C1B" w:rsidP="009B6C1B">
      <w:pPr>
        <w:pStyle w:val="Caption"/>
        <w:jc w:val="center"/>
        <w:rPr>
          <w:i w:val="0"/>
        </w:rPr>
      </w:pPr>
      <w:r w:rsidRPr="009B6C1B">
        <w:rPr>
          <w:i w:val="0"/>
        </w:rPr>
        <w:t>Demonstration for a strong Accessibility Act outside the European Parliament in Brussels, in 2017. Credits: David Hay/European Union of the Deaf</w:t>
      </w:r>
    </w:p>
    <w:p w14:paraId="2040B063" w14:textId="32A38AB2" w:rsidR="00100E94" w:rsidRDefault="00B5035C" w:rsidP="00760580">
      <w:r>
        <w:t>T</w:t>
      </w:r>
      <w:r w:rsidR="00F5281F">
        <w:t>he</w:t>
      </w:r>
      <w:r w:rsidR="0080409C">
        <w:t xml:space="preserve"> </w:t>
      </w:r>
      <w:r w:rsidR="00527265">
        <w:t>European Accessibility Act</w:t>
      </w:r>
      <w:r w:rsidR="002217C5">
        <w:t xml:space="preserve"> </w:t>
      </w:r>
      <w:r w:rsidR="003226C5">
        <w:t>is a landmark agreement</w:t>
      </w:r>
      <w:r w:rsidR="00100E94">
        <w:t xml:space="preserve">. </w:t>
      </w:r>
      <w:r w:rsidR="00362822">
        <w:t>However, w</w:t>
      </w:r>
      <w:r w:rsidR="00100E94">
        <w:t>hile it</w:t>
      </w:r>
      <w:r w:rsidR="00F93F17">
        <w:t xml:space="preserve"> will </w:t>
      </w:r>
      <w:r w:rsidR="00D0544C">
        <w:t>ensure</w:t>
      </w:r>
      <w:r w:rsidR="00F93F17">
        <w:t xml:space="preserve"> that </w:t>
      </w:r>
      <w:r w:rsidR="00100E94">
        <w:t xml:space="preserve">many </w:t>
      </w:r>
      <w:r w:rsidR="00F93F17">
        <w:t xml:space="preserve">products and services </w:t>
      </w:r>
      <w:r w:rsidR="00362822">
        <w:t>are</w:t>
      </w:r>
      <w:r w:rsidR="00100E94">
        <w:t xml:space="preserve"> more </w:t>
      </w:r>
      <w:r w:rsidR="00F93F17">
        <w:t>accessible for persons with disabilities</w:t>
      </w:r>
      <w:r w:rsidR="00100E94">
        <w:t>,</w:t>
      </w:r>
      <w:r w:rsidR="00F93F17">
        <w:t xml:space="preserve"> it will not make the EU</w:t>
      </w:r>
      <w:r w:rsidR="00362822">
        <w:t xml:space="preserve"> (institutions and single market)</w:t>
      </w:r>
      <w:r w:rsidR="00F93F17">
        <w:t xml:space="preserve"> fully accessible.</w:t>
      </w:r>
      <w:r w:rsidR="00100E94">
        <w:t xml:space="preserve"> </w:t>
      </w:r>
      <w:r w:rsidR="00F93F17">
        <w:t xml:space="preserve">It </w:t>
      </w:r>
      <w:r w:rsidR="00100E94">
        <w:t xml:space="preserve">still </w:t>
      </w:r>
      <w:r w:rsidR="00F93F17">
        <w:t xml:space="preserve">excludes many essential areas such as transport, </w:t>
      </w:r>
      <w:r w:rsidR="00362822">
        <w:t>built environment</w:t>
      </w:r>
      <w:r w:rsidR="00F93F17">
        <w:t xml:space="preserve"> and household appliances.</w:t>
      </w:r>
      <w:r w:rsidR="00F035F3">
        <w:t xml:space="preserve"> </w:t>
      </w:r>
    </w:p>
    <w:p w14:paraId="16574FAF" w14:textId="194C717F" w:rsidR="00760580" w:rsidRDefault="00362822" w:rsidP="00760580">
      <w:r>
        <w:t>T</w:t>
      </w:r>
      <w:r w:rsidRPr="00362822">
        <w:t xml:space="preserve">he </w:t>
      </w:r>
      <w:proofErr w:type="spellStart"/>
      <w:r w:rsidRPr="00362822">
        <w:t>new</w:t>
      </w:r>
      <w:proofErr w:type="spellEnd"/>
      <w:r w:rsidRPr="00362822">
        <w:t xml:space="preserve"> accessibility Directive </w:t>
      </w:r>
      <w:r w:rsidR="00F93F17">
        <w:t>is an important step, but the EU</w:t>
      </w:r>
      <w:r w:rsidR="00100E94">
        <w:t xml:space="preserve">’s </w:t>
      </w:r>
      <w:r w:rsidR="00F93F17">
        <w:t>work i</w:t>
      </w:r>
      <w:r w:rsidR="003E7BD0">
        <w:t>s far from</w:t>
      </w:r>
      <w:r>
        <w:t xml:space="preserve"> being</w:t>
      </w:r>
      <w:r w:rsidR="003E7BD0">
        <w:t xml:space="preserve"> complete</w:t>
      </w:r>
      <w:r w:rsidR="00F93F17">
        <w:t xml:space="preserve">: </w:t>
      </w:r>
      <w:r w:rsidR="003E7BD0">
        <w:t>we need legislation that ensures equal access in all areas of life</w:t>
      </w:r>
      <w:r w:rsidR="00F93F17">
        <w:t xml:space="preserve">. </w:t>
      </w:r>
    </w:p>
    <w:p w14:paraId="04355CB2" w14:textId="77777777" w:rsidR="00B845A0" w:rsidRPr="00DF364D" w:rsidRDefault="00B845A0" w:rsidP="00DF364D">
      <w:pPr>
        <w:pStyle w:val="Heading3"/>
      </w:pPr>
      <w:r w:rsidRPr="00DF364D">
        <w:t>Improvement in some areas</w:t>
      </w:r>
    </w:p>
    <w:p w14:paraId="5F9F5675" w14:textId="4D5687ED" w:rsidR="00F93F17" w:rsidRDefault="00B845A0" w:rsidP="00F93F17">
      <w:r>
        <w:t xml:space="preserve">The Directive will improve </w:t>
      </w:r>
      <w:r w:rsidR="0046306B">
        <w:t xml:space="preserve">the </w:t>
      </w:r>
      <w:r>
        <w:t xml:space="preserve">accessibility </w:t>
      </w:r>
      <w:r w:rsidR="00362822">
        <w:t>of a set of products and services</w:t>
      </w:r>
      <w:r w:rsidR="00362822">
        <w:t xml:space="preserve"> </w:t>
      </w:r>
      <w:r w:rsidR="00F93F17">
        <w:t>for persons with disabilities</w:t>
      </w:r>
      <w:r w:rsidR="00100E94">
        <w:t>, such as c</w:t>
      </w:r>
      <w:r w:rsidRPr="00A54F9F">
        <w:t>omputers</w:t>
      </w:r>
      <w:r w:rsidR="00100E94">
        <w:t>, s</w:t>
      </w:r>
      <w:r w:rsidRPr="00A54F9F">
        <w:t>martphones</w:t>
      </w:r>
      <w:r w:rsidR="00E50756">
        <w:t xml:space="preserve">, </w:t>
      </w:r>
      <w:r w:rsidR="00D36A56">
        <w:t>tablets</w:t>
      </w:r>
      <w:r w:rsidR="00100E94">
        <w:t xml:space="preserve">, </w:t>
      </w:r>
      <w:r w:rsidR="00362822">
        <w:t>TV sets</w:t>
      </w:r>
      <w:r w:rsidR="00100E94">
        <w:t>, b</w:t>
      </w:r>
      <w:r w:rsidR="00B83DA4">
        <w:t xml:space="preserve">anking </w:t>
      </w:r>
      <w:r w:rsidRPr="00A54F9F">
        <w:t>ATM</w:t>
      </w:r>
      <w:r w:rsidR="00362822">
        <w:t xml:space="preserve"> and service</w:t>
      </w:r>
      <w:r w:rsidRPr="00A54F9F">
        <w:t>s</w:t>
      </w:r>
      <w:r w:rsidR="00100E94">
        <w:t>, p</w:t>
      </w:r>
      <w:r w:rsidRPr="00A54F9F">
        <w:t>ayment terminals</w:t>
      </w:r>
      <w:r w:rsidR="00100E94">
        <w:t>, e</w:t>
      </w:r>
      <w:r w:rsidRPr="00A54F9F">
        <w:t>-books</w:t>
      </w:r>
      <w:r w:rsidR="00362822">
        <w:t xml:space="preserve"> and</w:t>
      </w:r>
      <w:r>
        <w:t xml:space="preserve"> </w:t>
      </w:r>
      <w:r w:rsidRPr="00A54F9F">
        <w:t>e-readers</w:t>
      </w:r>
      <w:r w:rsidR="00100E94">
        <w:t>, e</w:t>
      </w:r>
      <w:r w:rsidR="00F93F17">
        <w:t>-commerce web</w:t>
      </w:r>
      <w:r w:rsidRPr="00A54F9F">
        <w:t>sites</w:t>
      </w:r>
      <w:r w:rsidR="0002633A">
        <w:t xml:space="preserve"> and mobile apps</w:t>
      </w:r>
      <w:r w:rsidRPr="00A54F9F">
        <w:t xml:space="preserve"> and </w:t>
      </w:r>
      <w:r w:rsidR="00362822">
        <w:t>ticketing machines</w:t>
      </w:r>
      <w:r w:rsidR="006E7016">
        <w:t>.</w:t>
      </w:r>
      <w:r w:rsidR="00100E94">
        <w:t xml:space="preserve"> It will also ensure that na</w:t>
      </w:r>
      <w:r w:rsidR="00F93F17">
        <w:t>tional market</w:t>
      </w:r>
      <w:r w:rsidR="002A3A88">
        <w:t xml:space="preserve"> surveillance</w:t>
      </w:r>
      <w:r w:rsidR="00F93F17">
        <w:t xml:space="preserve"> authorities </w:t>
      </w:r>
      <w:r w:rsidR="00100E94">
        <w:t>have the competenc</w:t>
      </w:r>
      <w:r w:rsidR="00362822">
        <w:t>e</w:t>
      </w:r>
      <w:r w:rsidR="00100E94">
        <w:t xml:space="preserve"> to hold private entities accountable. </w:t>
      </w:r>
    </w:p>
    <w:p w14:paraId="14E22851" w14:textId="0304C651" w:rsidR="00F93F17" w:rsidRDefault="00362822" w:rsidP="00F93F17">
      <w:pPr>
        <w:rPr>
          <w:color w:val="FF0000"/>
        </w:rPr>
      </w:pPr>
      <w:bookmarkStart w:id="1" w:name="_Hlk3365458"/>
      <w:r>
        <w:t>The European Accessibility Act</w:t>
      </w:r>
      <w:r w:rsidR="00100E94">
        <w:t xml:space="preserve"> also fulfilled </w:t>
      </w:r>
      <w:r w:rsidR="00DF364D">
        <w:t>two</w:t>
      </w:r>
      <w:r w:rsidR="009B6C1B">
        <w:t xml:space="preserve"> important</w:t>
      </w:r>
      <w:r w:rsidR="00D1112B">
        <w:t xml:space="preserve"> </w:t>
      </w:r>
      <w:r w:rsidR="00100E94">
        <w:t>demand</w:t>
      </w:r>
      <w:r w:rsidR="00DF364D">
        <w:t>s</w:t>
      </w:r>
      <w:r w:rsidR="00100E94">
        <w:t xml:space="preserve"> from the </w:t>
      </w:r>
      <w:r>
        <w:t xml:space="preserve">disability </w:t>
      </w:r>
      <w:r w:rsidR="00100E94">
        <w:t>movement:</w:t>
      </w:r>
      <w:r w:rsidR="00DF364D">
        <w:t xml:space="preserve"> </w:t>
      </w:r>
      <w:r w:rsidR="00222A57">
        <w:t>electronic</w:t>
      </w:r>
      <w:r w:rsidR="00100E94">
        <w:t xml:space="preserve"> </w:t>
      </w:r>
      <w:r w:rsidR="00DF364D">
        <w:t xml:space="preserve">telecommunications and </w:t>
      </w:r>
      <w:r w:rsidR="00B83DA4">
        <w:t xml:space="preserve">the </w:t>
      </w:r>
      <w:r w:rsidR="00B845A0" w:rsidRPr="00760580">
        <w:t xml:space="preserve">112-emergency number </w:t>
      </w:r>
      <w:r w:rsidR="00100E94">
        <w:t xml:space="preserve">will </w:t>
      </w:r>
      <w:r w:rsidR="00B845A0">
        <w:t>be</w:t>
      </w:r>
      <w:r w:rsidR="00DF364D">
        <w:t>come</w:t>
      </w:r>
      <w:r w:rsidR="00B845A0">
        <w:t xml:space="preserve"> accessible to </w:t>
      </w:r>
      <w:r w:rsidR="00F93F17">
        <w:t>everyone throughout</w:t>
      </w:r>
      <w:r w:rsidR="00B845A0">
        <w:t xml:space="preserve"> the EU</w:t>
      </w:r>
      <w:r w:rsidR="00EA5C6C" w:rsidRPr="00100E94">
        <w:t>.</w:t>
      </w:r>
      <w:r w:rsidR="00B845A0" w:rsidRPr="00F93F17">
        <w:rPr>
          <w:color w:val="FF0000"/>
        </w:rPr>
        <w:t xml:space="preserve"> </w:t>
      </w:r>
    </w:p>
    <w:bookmarkEnd w:id="1"/>
    <w:p w14:paraId="73F0B22F" w14:textId="19B69097" w:rsidR="0002633A" w:rsidRDefault="00362822" w:rsidP="00F93F17">
      <w:r>
        <w:t>T</w:t>
      </w:r>
      <w:r w:rsidR="0002633A">
        <w:t>he requirements of the Act will also support the public procurement</w:t>
      </w:r>
      <w:r>
        <w:t xml:space="preserve"> rules for</w:t>
      </w:r>
      <w:r w:rsidR="0002633A">
        <w:t xml:space="preserve"> accessible products and services, so public authorities do not anymore use tax payers</w:t>
      </w:r>
      <w:r w:rsidR="00C45838">
        <w:t>’</w:t>
      </w:r>
      <w:r w:rsidR="0002633A">
        <w:t xml:space="preserve"> money in </w:t>
      </w:r>
      <w:r w:rsidR="00C153B5">
        <w:t>product</w:t>
      </w:r>
      <w:r w:rsidR="006941C9">
        <w:t>s</w:t>
      </w:r>
      <w:r w:rsidR="0002633A">
        <w:t xml:space="preserve">, services and facilities that </w:t>
      </w:r>
      <w:r>
        <w:t>are discriminatory of</w:t>
      </w:r>
      <w:r w:rsidR="00C153B5">
        <w:t xml:space="preserve"> </w:t>
      </w:r>
      <w:r w:rsidR="0002633A">
        <w:t>persons with disabilities.</w:t>
      </w:r>
    </w:p>
    <w:p w14:paraId="7B644014" w14:textId="7150F3BB" w:rsidR="00C153B5" w:rsidRPr="00DF364D" w:rsidRDefault="00362822" w:rsidP="00DF364D">
      <w:pPr>
        <w:pStyle w:val="Heading3"/>
      </w:pPr>
      <w:r>
        <w:lastRenderedPageBreak/>
        <w:t>Built environment</w:t>
      </w:r>
      <w:r w:rsidR="00D36A56" w:rsidRPr="00DF364D">
        <w:t xml:space="preserve"> and</w:t>
      </w:r>
      <w:r w:rsidR="00F93F17" w:rsidRPr="00DF364D">
        <w:t xml:space="preserve"> </w:t>
      </w:r>
      <w:r w:rsidR="002F378C" w:rsidRPr="00DF364D">
        <w:t xml:space="preserve">transport </w:t>
      </w:r>
      <w:r w:rsidR="007E41AA" w:rsidRPr="00DF364D">
        <w:t>–</w:t>
      </w:r>
      <w:r w:rsidR="00CC5142" w:rsidRPr="00DF364D">
        <w:t xml:space="preserve"> </w:t>
      </w:r>
      <w:r w:rsidR="007E41AA" w:rsidRPr="00DF364D">
        <w:t>a flaw in the Act</w:t>
      </w:r>
    </w:p>
    <w:p w14:paraId="31E77163" w14:textId="0A0473B8" w:rsidR="002F378C" w:rsidRDefault="00100E94" w:rsidP="002F378C">
      <w:r>
        <w:t>However, t</w:t>
      </w:r>
      <w:r w:rsidR="002F378C">
        <w:t xml:space="preserve">he Act </w:t>
      </w:r>
      <w:r w:rsidR="00F93F17">
        <w:t>still does not</w:t>
      </w:r>
      <w:r w:rsidR="002F378C">
        <w:t xml:space="preserve"> satisfy </w:t>
      </w:r>
      <w:r>
        <w:t xml:space="preserve">our </w:t>
      </w:r>
      <w:r w:rsidR="002F378C">
        <w:t xml:space="preserve">key demands. It </w:t>
      </w:r>
      <w:r w:rsidR="00C153B5">
        <w:t>is misleading to say that the Act will ensure full</w:t>
      </w:r>
      <w:r w:rsidR="00301E83">
        <w:t xml:space="preserve"> </w:t>
      </w:r>
      <w:r w:rsidR="002F378C">
        <w:t>accessibility of</w:t>
      </w:r>
      <w:r w:rsidR="00362822">
        <w:t xml:space="preserve"> buildings and</w:t>
      </w:r>
      <w:r w:rsidR="002F378C">
        <w:t xml:space="preserve"> </w:t>
      </w:r>
      <w:r w:rsidR="00362822">
        <w:t xml:space="preserve">means of </w:t>
      </w:r>
      <w:r w:rsidR="002F378C">
        <w:t xml:space="preserve">transport, which </w:t>
      </w:r>
      <w:r w:rsidR="00D36A56">
        <w:t xml:space="preserve">were at the heart of our </w:t>
      </w:r>
      <w:r w:rsidR="002F378C">
        <w:t>campaign.</w:t>
      </w:r>
      <w:r w:rsidR="00B76D8A">
        <w:t xml:space="preserve"> This means that m</w:t>
      </w:r>
      <w:r w:rsidR="002F378C">
        <w:t xml:space="preserve">illions </w:t>
      </w:r>
      <w:r w:rsidR="002F378C" w:rsidRPr="00B76D8A">
        <w:t xml:space="preserve">of </w:t>
      </w:r>
      <w:r w:rsidR="00AE2A9F" w:rsidRPr="00B76D8A">
        <w:t>persons</w:t>
      </w:r>
      <w:r w:rsidR="002F378C" w:rsidRPr="00B76D8A">
        <w:t xml:space="preserve"> </w:t>
      </w:r>
      <w:r w:rsidR="00B76D8A" w:rsidRPr="00B76D8A">
        <w:t xml:space="preserve">living </w:t>
      </w:r>
      <w:r w:rsidR="00B76D8A">
        <w:t xml:space="preserve">in the EU </w:t>
      </w:r>
      <w:r w:rsidR="002F378C">
        <w:t>will still face daily struggles to leave their homes</w:t>
      </w:r>
      <w:r w:rsidR="002A3A88">
        <w:t>.</w:t>
      </w:r>
    </w:p>
    <w:p w14:paraId="16F59E03" w14:textId="480DCE10" w:rsidR="002F378C" w:rsidRDefault="002F378C" w:rsidP="002F378C">
      <w:r>
        <w:t xml:space="preserve">The Act does not </w:t>
      </w:r>
      <w:r w:rsidR="00D36A56">
        <w:t xml:space="preserve">include </w:t>
      </w:r>
      <w:r>
        <w:t xml:space="preserve">household appliances (such as washing machines or microwaves). </w:t>
      </w:r>
      <w:r w:rsidR="00B76D8A">
        <w:t>This means that m</w:t>
      </w:r>
      <w:r>
        <w:t xml:space="preserve">illions </w:t>
      </w:r>
      <w:r w:rsidRPr="00B76D8A">
        <w:t xml:space="preserve">of </w:t>
      </w:r>
      <w:r w:rsidR="00362822">
        <w:t>persons with disabilities</w:t>
      </w:r>
      <w:r>
        <w:t xml:space="preserve"> will still face daily </w:t>
      </w:r>
      <w:r w:rsidR="00362822">
        <w:t>difficulties</w:t>
      </w:r>
      <w:r>
        <w:t xml:space="preserve"> to use the</w:t>
      </w:r>
      <w:r w:rsidR="00362822">
        <w:t>se</w:t>
      </w:r>
      <w:r>
        <w:t xml:space="preserve"> appliances and live in their own homes. </w:t>
      </w:r>
    </w:p>
    <w:p w14:paraId="67BB91A9" w14:textId="35D340E2" w:rsidR="002F378C" w:rsidRDefault="002F378C" w:rsidP="002F378C">
      <w:r>
        <w:t xml:space="preserve">Finally, we regret that microenterprises </w:t>
      </w:r>
      <w:r w:rsidR="00D36A56">
        <w:t xml:space="preserve">providing services </w:t>
      </w:r>
      <w:r>
        <w:t>are exempt from</w:t>
      </w:r>
      <w:r w:rsidR="00362822">
        <w:t xml:space="preserve"> complying with</w:t>
      </w:r>
      <w:r>
        <w:t xml:space="preserve"> the requirements of the </w:t>
      </w:r>
      <w:r w:rsidR="00F842E0">
        <w:t>Act</w:t>
      </w:r>
      <w:r>
        <w:t xml:space="preserve">. </w:t>
      </w:r>
      <w:r w:rsidR="00362822">
        <w:t>This</w:t>
      </w:r>
      <w:r>
        <w:t xml:space="preserve"> exemption will </w:t>
      </w:r>
      <w:r w:rsidR="00C45838">
        <w:t xml:space="preserve">significantly </w:t>
      </w:r>
      <w:r>
        <w:t>reduce the</w:t>
      </w:r>
      <w:r w:rsidR="00100E94">
        <w:t xml:space="preserve"> </w:t>
      </w:r>
      <w:r w:rsidR="00F93F17">
        <w:t xml:space="preserve">Act’s impact. </w:t>
      </w:r>
    </w:p>
    <w:p w14:paraId="3CAD6E77" w14:textId="4DB235F6" w:rsidR="00760580" w:rsidRDefault="00362822" w:rsidP="00DF364D">
      <w:pPr>
        <w:pStyle w:val="Heading3"/>
      </w:pPr>
      <w:r>
        <w:t>Our</w:t>
      </w:r>
      <w:r w:rsidR="00760580">
        <w:t xml:space="preserve"> campaign continues</w:t>
      </w:r>
    </w:p>
    <w:p w14:paraId="6473B241" w14:textId="736D4328" w:rsidR="00760580" w:rsidRDefault="00760580" w:rsidP="00760580">
      <w:r>
        <w:t>The European Disability Forum</w:t>
      </w:r>
      <w:r w:rsidRPr="00760580">
        <w:t xml:space="preserve"> thanks </w:t>
      </w:r>
      <w:r w:rsidR="00362822">
        <w:t>its</w:t>
      </w:r>
      <w:r w:rsidRPr="00760580">
        <w:t xml:space="preserve"> members and allies for </w:t>
      </w:r>
      <w:r w:rsidR="00362822">
        <w:t>their commitment to making</w:t>
      </w:r>
      <w:r w:rsidRPr="00760580">
        <w:t xml:space="preserve"> the </w:t>
      </w:r>
      <w:r w:rsidR="002F378C">
        <w:t>A</w:t>
      </w:r>
      <w:r w:rsidRPr="00760580">
        <w:t>ct becom</w:t>
      </w:r>
      <w:r w:rsidR="00362822">
        <w:t>e</w:t>
      </w:r>
      <w:r w:rsidRPr="00760580">
        <w:t xml:space="preserve"> a reality</w:t>
      </w:r>
      <w:r w:rsidR="00362822">
        <w:t>,</w:t>
      </w:r>
      <w:r w:rsidRPr="00760580">
        <w:t xml:space="preserve"> and </w:t>
      </w:r>
      <w:r w:rsidR="002F378C">
        <w:t>it not be</w:t>
      </w:r>
      <w:r w:rsidR="00362822">
        <w:t>i</w:t>
      </w:r>
      <w:r w:rsidR="002F378C">
        <w:t>n</w:t>
      </w:r>
      <w:r w:rsidR="00362822">
        <w:t>g</w:t>
      </w:r>
      <w:r w:rsidR="002F378C">
        <w:t xml:space="preserve"> ignored and shelved</w:t>
      </w:r>
      <w:r w:rsidR="00D36A56">
        <w:t>,</w:t>
      </w:r>
      <w:r w:rsidR="00B83DA4">
        <w:t xml:space="preserve"> </w:t>
      </w:r>
      <w:r w:rsidR="002F378C">
        <w:t xml:space="preserve">as it happened to other equality </w:t>
      </w:r>
      <w:r w:rsidR="00F842E0">
        <w:t>initiatives</w:t>
      </w:r>
      <w:r w:rsidR="00D36A56">
        <w:t>.</w:t>
      </w:r>
    </w:p>
    <w:p w14:paraId="458A5E73" w14:textId="680E829C" w:rsidR="00760580" w:rsidRDefault="00760580" w:rsidP="00760580">
      <w:r w:rsidRPr="009B6C1B">
        <w:rPr>
          <w:b/>
        </w:rPr>
        <w:t>Yannis Vardakastanis</w:t>
      </w:r>
      <w:r>
        <w:t>, President of the European Disability Forum</w:t>
      </w:r>
      <w:r w:rsidRPr="00760580">
        <w:t xml:space="preserve"> </w:t>
      </w:r>
      <w:r w:rsidR="00362822">
        <w:t>stated</w:t>
      </w:r>
      <w:r w:rsidRPr="00760580">
        <w:t xml:space="preserve"> “</w:t>
      </w:r>
      <w:r w:rsidR="00C153B5">
        <w:t>It is shameful how Member States managed to reduce the scope of the Act</w:t>
      </w:r>
      <w:r w:rsidR="00B61BC4">
        <w:t>.</w:t>
      </w:r>
      <w:r w:rsidR="00301E83">
        <w:t xml:space="preserve"> Governments now </w:t>
      </w:r>
      <w:r w:rsidR="00381935">
        <w:t>must</w:t>
      </w:r>
      <w:r w:rsidR="00301E83">
        <w:t xml:space="preserve"> redeem themselves and </w:t>
      </w:r>
      <w:r w:rsidR="007E41AA">
        <w:t>be very ambitious when incorporating the Act in national legislation.”</w:t>
      </w:r>
    </w:p>
    <w:p w14:paraId="4FB2A8A3" w14:textId="047E2858" w:rsidR="00760580" w:rsidRDefault="00B61BC4" w:rsidP="00527265">
      <w:r>
        <w:t>After today’s approval, two steps remain</w:t>
      </w:r>
      <w:r w:rsidR="00381935">
        <w:t xml:space="preserve"> to be made</w:t>
      </w:r>
      <w:r>
        <w:t xml:space="preserve">: </w:t>
      </w:r>
      <w:proofErr w:type="gramStart"/>
      <w:r>
        <w:t>the</w:t>
      </w:r>
      <w:proofErr w:type="gramEnd"/>
      <w:r>
        <w:t xml:space="preserve"> </w:t>
      </w:r>
      <w:r w:rsidR="007E41AA">
        <w:t>C</w:t>
      </w:r>
      <w:r>
        <w:t>ouncil</w:t>
      </w:r>
      <w:r w:rsidR="007E41AA">
        <w:t xml:space="preserve"> of the EU</w:t>
      </w:r>
      <w:r>
        <w:t xml:space="preserve"> needs to give its formal approval and the Act has to be published in the </w:t>
      </w:r>
      <w:r>
        <w:rPr>
          <w:rFonts w:ascii="Calibri" w:hAnsi="Calibri" w:cs="Calibri"/>
          <w:color w:val="212121"/>
          <w:shd w:val="clear" w:color="auto" w:fill="FFFFFF"/>
        </w:rPr>
        <w:t xml:space="preserve">EU’s Official </w:t>
      </w:r>
      <w:r w:rsidR="002A3A88">
        <w:rPr>
          <w:rFonts w:ascii="Calibri" w:hAnsi="Calibri" w:cs="Calibri"/>
          <w:color w:val="212121"/>
          <w:shd w:val="clear" w:color="auto" w:fill="FFFFFF"/>
        </w:rPr>
        <w:t>J</w:t>
      </w:r>
      <w:r w:rsidR="004139E3">
        <w:rPr>
          <w:rFonts w:ascii="Calibri" w:hAnsi="Calibri" w:cs="Calibri"/>
          <w:color w:val="212121"/>
          <w:shd w:val="clear" w:color="auto" w:fill="FFFFFF"/>
        </w:rPr>
        <w:t>ournal</w:t>
      </w:r>
      <w:r w:rsidR="004139E3">
        <w:t>. Member</w:t>
      </w:r>
      <w:r>
        <w:t xml:space="preserve"> States will then have </w:t>
      </w:r>
      <w:r w:rsidR="00A54184">
        <w:t xml:space="preserve">3 </w:t>
      </w:r>
      <w:r>
        <w:t xml:space="preserve">years to </w:t>
      </w:r>
      <w:r w:rsidR="00381935">
        <w:t>transpose the Directive (</w:t>
      </w:r>
      <w:r>
        <w:t xml:space="preserve">translate the Directive </w:t>
      </w:r>
      <w:r w:rsidR="00381935">
        <w:t>in</w:t>
      </w:r>
      <w:r>
        <w:t xml:space="preserve">to national </w:t>
      </w:r>
      <w:r w:rsidR="00381935">
        <w:t>legislation)</w:t>
      </w:r>
      <w:r>
        <w:t xml:space="preserve">. </w:t>
      </w:r>
      <w:r w:rsidR="00F93F17">
        <w:t xml:space="preserve">We will continue </w:t>
      </w:r>
      <w:r w:rsidR="00381935">
        <w:t>fighting</w:t>
      </w:r>
      <w:r w:rsidR="00F93F17">
        <w:t xml:space="preserve"> to ensure that the EU becomes</w:t>
      </w:r>
      <w:r w:rsidR="00381935">
        <w:t xml:space="preserve"> </w:t>
      </w:r>
      <w:r w:rsidR="00381935">
        <w:rPr>
          <w:lang w:val="en-US"/>
        </w:rPr>
        <w:t xml:space="preserve">a worldwide example of full accessibility </w:t>
      </w:r>
      <w:r w:rsidR="00F93F17">
        <w:t xml:space="preserve">for persons with disabilities. </w:t>
      </w:r>
      <w:r w:rsidR="00760580">
        <w:t xml:space="preserve"> </w:t>
      </w:r>
    </w:p>
    <w:p w14:paraId="6CCF8E5A" w14:textId="77777777" w:rsidR="00DF364D" w:rsidRDefault="00DF364D" w:rsidP="00527265"/>
    <w:p w14:paraId="737070A6" w14:textId="77777777" w:rsidR="00DF364D" w:rsidRPr="00DF364D" w:rsidRDefault="00DF364D" w:rsidP="00DF364D">
      <w:pPr>
        <w:pStyle w:val="Heading2"/>
      </w:pPr>
      <w:r w:rsidRPr="00DF364D">
        <w:rPr>
          <w:rStyle w:val="Strong"/>
          <w:b w:val="0"/>
          <w:bCs w:val="0"/>
        </w:rPr>
        <w:t>Related information</w:t>
      </w:r>
    </w:p>
    <w:p w14:paraId="0984845F" w14:textId="4BE08DC9" w:rsidR="00A64D0D" w:rsidRPr="009B6C1B" w:rsidRDefault="00B6265E" w:rsidP="009B6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111111"/>
          <w:sz w:val="21"/>
          <w:szCs w:val="21"/>
        </w:rPr>
      </w:pPr>
      <w:hyperlink r:id="rId8" w:history="1">
        <w:r w:rsidR="00DF364D" w:rsidRPr="00DF364D">
          <w:rPr>
            <w:rStyle w:val="Hyperlink"/>
            <w:rFonts w:ascii="Verdana" w:hAnsi="Verdana"/>
            <w:sz w:val="21"/>
            <w:szCs w:val="21"/>
          </w:rPr>
          <w:t>“Accessibility? Act!” campaign page</w:t>
        </w:r>
      </w:hyperlink>
    </w:p>
    <w:p w14:paraId="05AFD1E5" w14:textId="77777777" w:rsidR="00DF364D" w:rsidRPr="00DF364D" w:rsidRDefault="00DF364D" w:rsidP="00DF364D">
      <w:pPr>
        <w:pStyle w:val="Heading2"/>
      </w:pPr>
      <w:r w:rsidRPr="00DF364D">
        <w:rPr>
          <w:rStyle w:val="Strong"/>
          <w:b w:val="0"/>
          <w:bCs w:val="0"/>
        </w:rPr>
        <w:t>Notes to editors</w:t>
      </w:r>
    </w:p>
    <w:p w14:paraId="32C1B532" w14:textId="77777777" w:rsidR="00DF364D" w:rsidRDefault="00DF364D" w:rsidP="00DF364D">
      <w:pPr>
        <w:pStyle w:val="Heading2"/>
        <w:shd w:val="clear" w:color="auto" w:fill="FFFFFF"/>
        <w:spacing w:before="0" w:line="30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5F69BF53" wp14:editId="76DDC411">
            <wp:extent cx="857250" cy="1057275"/>
            <wp:effectExtent l="0" t="0" r="0" b="9525"/>
            <wp:docPr id="2" name="Picture 2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20F2" w14:textId="77777777" w:rsidR="00DF364D" w:rsidRDefault="00DF364D" w:rsidP="00DF364D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240DC">
        <w:rPr>
          <w:rFonts w:cstheme="minorHAnsi"/>
          <w:color w:val="111111"/>
          <w:sz w:val="24"/>
          <w:szCs w:val="24"/>
          <w:shd w:val="clear" w:color="auto" w:fill="FFFFFF"/>
        </w:rPr>
        <w:t>The </w:t>
      </w:r>
      <w:hyperlink r:id="rId10" w:tgtFrame="_blank" w:history="1">
        <w:r w:rsidRPr="003240DC">
          <w:rPr>
            <w:rStyle w:val="Hyperlink"/>
            <w:rFonts w:cstheme="minorHAnsi"/>
            <w:color w:val="0477B3"/>
            <w:sz w:val="24"/>
            <w:szCs w:val="24"/>
            <w:shd w:val="clear" w:color="auto" w:fill="FFFFFF"/>
          </w:rPr>
          <w:t>European Disability Forum</w:t>
        </w:r>
      </w:hyperlink>
      <w:r w:rsidRPr="003240DC">
        <w:rPr>
          <w:rFonts w:cstheme="minorHAnsi"/>
          <w:color w:val="111111"/>
          <w:sz w:val="24"/>
          <w:szCs w:val="24"/>
          <w:shd w:val="clear" w:color="auto" w:fill="FFFFFF"/>
        </w:rPr>
        <w:t xml:space="preserve"> is an </w:t>
      </w:r>
      <w:r w:rsidRPr="00B0759B">
        <w:rPr>
          <w:rFonts w:cstheme="minorHAnsi"/>
          <w:color w:val="111111"/>
          <w:sz w:val="24"/>
          <w:szCs w:val="24"/>
          <w:shd w:val="clear" w:color="auto" w:fill="FFFFFF"/>
        </w:rPr>
        <w:t xml:space="preserve">umbrella organisation of persons with disabilities </w:t>
      </w:r>
      <w:r w:rsidRPr="003240DC">
        <w:rPr>
          <w:rFonts w:cstheme="minorHAnsi"/>
          <w:color w:val="111111"/>
          <w:sz w:val="24"/>
          <w:szCs w:val="24"/>
          <w:shd w:val="clear" w:color="auto" w:fill="FFFFFF"/>
        </w:rPr>
        <w:t>that defends the interests of 80 million Europeans with disabilities. EDF is a unique platform which brings together representative organisations of persons with disabilities from across Europe. It is run by persons with disabilities and their families. EDF is a strong, united voice of persons with disabilities in Europe</w:t>
      </w:r>
    </w:p>
    <w:p w14:paraId="4F6609E1" w14:textId="77777777" w:rsidR="00DF364D" w:rsidRPr="00527265" w:rsidRDefault="00DF364D" w:rsidP="00527265"/>
    <w:sectPr w:rsidR="00DF364D" w:rsidRPr="00527265" w:rsidSect="00DF3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17" w:bottom="2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8C32" w14:textId="77777777" w:rsidR="0093146D" w:rsidRDefault="0093146D" w:rsidP="00100A0A">
      <w:pPr>
        <w:spacing w:after="0" w:line="240" w:lineRule="auto"/>
      </w:pPr>
      <w:r>
        <w:separator/>
      </w:r>
    </w:p>
  </w:endnote>
  <w:endnote w:type="continuationSeparator" w:id="0">
    <w:p w14:paraId="0213386C" w14:textId="77777777" w:rsidR="0093146D" w:rsidRDefault="0093146D" w:rsidP="0010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4230" w14:textId="77777777" w:rsidR="0002633A" w:rsidRDefault="0002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B038" w14:textId="77777777" w:rsidR="0002633A" w:rsidRDefault="00026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EFA4" w14:textId="77777777" w:rsidR="0002633A" w:rsidRDefault="0002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70E9" w14:textId="77777777" w:rsidR="0093146D" w:rsidRDefault="0093146D" w:rsidP="00100A0A">
      <w:pPr>
        <w:spacing w:after="0" w:line="240" w:lineRule="auto"/>
      </w:pPr>
      <w:r>
        <w:separator/>
      </w:r>
    </w:p>
  </w:footnote>
  <w:footnote w:type="continuationSeparator" w:id="0">
    <w:p w14:paraId="26996FD2" w14:textId="77777777" w:rsidR="0093146D" w:rsidRDefault="0093146D" w:rsidP="0010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79A4" w14:textId="77777777" w:rsidR="0002633A" w:rsidRDefault="0002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24D7" w14:textId="77777777" w:rsidR="0002633A" w:rsidRDefault="00026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0DC" w14:textId="77777777" w:rsidR="0002633A" w:rsidRDefault="0002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BD9"/>
    <w:multiLevelType w:val="multilevel"/>
    <w:tmpl w:val="FC8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64343"/>
    <w:multiLevelType w:val="hybridMultilevel"/>
    <w:tmpl w:val="37AC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75"/>
    <w:rsid w:val="0002633A"/>
    <w:rsid w:val="000D451C"/>
    <w:rsid w:val="000F7E1A"/>
    <w:rsid w:val="00100A0A"/>
    <w:rsid w:val="00100E94"/>
    <w:rsid w:val="00172C24"/>
    <w:rsid w:val="002217C5"/>
    <w:rsid w:val="00222A57"/>
    <w:rsid w:val="00296B34"/>
    <w:rsid w:val="002A3A88"/>
    <w:rsid w:val="002D5064"/>
    <w:rsid w:val="002F378C"/>
    <w:rsid w:val="00301E83"/>
    <w:rsid w:val="003226C5"/>
    <w:rsid w:val="00330B8C"/>
    <w:rsid w:val="00335C75"/>
    <w:rsid w:val="003463E0"/>
    <w:rsid w:val="0034676D"/>
    <w:rsid w:val="00362822"/>
    <w:rsid w:val="00381935"/>
    <w:rsid w:val="003826D5"/>
    <w:rsid w:val="003A7B77"/>
    <w:rsid w:val="003D44DC"/>
    <w:rsid w:val="003E7BD0"/>
    <w:rsid w:val="004139E3"/>
    <w:rsid w:val="0046306B"/>
    <w:rsid w:val="00505DE7"/>
    <w:rsid w:val="00527265"/>
    <w:rsid w:val="005372D6"/>
    <w:rsid w:val="005901BC"/>
    <w:rsid w:val="00663C2B"/>
    <w:rsid w:val="006941C9"/>
    <w:rsid w:val="006B65CD"/>
    <w:rsid w:val="006E7016"/>
    <w:rsid w:val="0072094F"/>
    <w:rsid w:val="00741844"/>
    <w:rsid w:val="00760580"/>
    <w:rsid w:val="007E0521"/>
    <w:rsid w:val="007E41AA"/>
    <w:rsid w:val="0080409C"/>
    <w:rsid w:val="00844EA3"/>
    <w:rsid w:val="00872A53"/>
    <w:rsid w:val="00896348"/>
    <w:rsid w:val="008C4A41"/>
    <w:rsid w:val="0091666D"/>
    <w:rsid w:val="0093146D"/>
    <w:rsid w:val="0093224E"/>
    <w:rsid w:val="00955F16"/>
    <w:rsid w:val="009B6C1B"/>
    <w:rsid w:val="00A54184"/>
    <w:rsid w:val="00A54F9F"/>
    <w:rsid w:val="00A57300"/>
    <w:rsid w:val="00A64D0D"/>
    <w:rsid w:val="00AA2A5F"/>
    <w:rsid w:val="00AE2A9F"/>
    <w:rsid w:val="00AE6ADF"/>
    <w:rsid w:val="00B25F95"/>
    <w:rsid w:val="00B5035C"/>
    <w:rsid w:val="00B61BC4"/>
    <w:rsid w:val="00B6265E"/>
    <w:rsid w:val="00B648E1"/>
    <w:rsid w:val="00B76D8A"/>
    <w:rsid w:val="00B83DA4"/>
    <w:rsid w:val="00B845A0"/>
    <w:rsid w:val="00BD25DC"/>
    <w:rsid w:val="00C153B5"/>
    <w:rsid w:val="00C371A8"/>
    <w:rsid w:val="00C45838"/>
    <w:rsid w:val="00CC5142"/>
    <w:rsid w:val="00CD483B"/>
    <w:rsid w:val="00CF1EE7"/>
    <w:rsid w:val="00D0544C"/>
    <w:rsid w:val="00D1112B"/>
    <w:rsid w:val="00D36A56"/>
    <w:rsid w:val="00D720B8"/>
    <w:rsid w:val="00D875D4"/>
    <w:rsid w:val="00D961B3"/>
    <w:rsid w:val="00DF364D"/>
    <w:rsid w:val="00E26A89"/>
    <w:rsid w:val="00E34EB4"/>
    <w:rsid w:val="00E50756"/>
    <w:rsid w:val="00EA5C6C"/>
    <w:rsid w:val="00ED4995"/>
    <w:rsid w:val="00F035F3"/>
    <w:rsid w:val="00F5281F"/>
    <w:rsid w:val="00F842E0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B3222"/>
  <w15:chartTrackingRefBased/>
  <w15:docId w15:val="{6E4B7650-D0F6-4B17-A363-0B6C301E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64D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A77B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64D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E22B2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64D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64D"/>
    <w:pPr>
      <w:keepNext/>
      <w:keepLines/>
      <w:spacing w:before="40" w:after="0"/>
      <w:outlineLvl w:val="3"/>
    </w:pPr>
    <w:rPr>
      <w:rFonts w:ascii="Verdana" w:eastAsiaTheme="majorEastAsia" w:hAnsi="Verdana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64D"/>
    <w:rPr>
      <w:rFonts w:ascii="Verdana" w:eastAsiaTheme="majorEastAsia" w:hAnsi="Verdana" w:cstheme="majorBidi"/>
      <w:b/>
      <w:color w:val="0A77B3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364D"/>
    <w:rPr>
      <w:rFonts w:ascii="Verdana" w:eastAsiaTheme="majorEastAsia" w:hAnsi="Verdana" w:cstheme="majorBidi"/>
      <w:color w:val="E22B21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54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E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0A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364D"/>
    <w:rPr>
      <w:rFonts w:ascii="Verdana" w:eastAsiaTheme="majorEastAsia" w:hAnsi="Verdana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64D"/>
    <w:rPr>
      <w:rFonts w:ascii="Verdana" w:eastAsiaTheme="majorEastAsia" w:hAnsi="Verdana" w:cstheme="majorBidi"/>
      <w:i/>
      <w:iCs/>
      <w:color w:val="2F5496" w:themeColor="accent1" w:themeShade="BF"/>
      <w:sz w:val="28"/>
      <w:lang w:val="en-GB"/>
    </w:rPr>
  </w:style>
  <w:style w:type="character" w:styleId="Strong">
    <w:name w:val="Strong"/>
    <w:basedOn w:val="DefaultParagraphFont"/>
    <w:uiPriority w:val="22"/>
    <w:qFormat/>
    <w:rsid w:val="00DF36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F36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4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B6C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european-accessibility-act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df-feph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5</cp:revision>
  <cp:lastPrinted>2019-03-13T11:36:00Z</cp:lastPrinted>
  <dcterms:created xsi:type="dcterms:W3CDTF">2019-03-13T10:24:00Z</dcterms:created>
  <dcterms:modified xsi:type="dcterms:W3CDTF">2019-03-13T11:37:00Z</dcterms:modified>
</cp:coreProperties>
</file>