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05440" w14:textId="77777777" w:rsidR="00732784" w:rsidRDefault="00732784" w:rsidP="006E18C4">
      <w:pPr>
        <w:tabs>
          <w:tab w:val="left" w:pos="720"/>
          <w:tab w:val="left" w:pos="1440"/>
        </w:tabs>
        <w:spacing w:line="276" w:lineRule="auto"/>
        <w:rPr>
          <w:rFonts w:ascii="Calibri" w:eastAsia="Times New Roman" w:hAnsi="Calibri" w:cs="Calibri"/>
          <w:color w:val="000000"/>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354"/>
      </w:tblGrid>
      <w:tr w:rsidR="00896242" w14:paraId="6FDCDD62" w14:textId="77777777" w:rsidTr="00F068F8">
        <w:tc>
          <w:tcPr>
            <w:tcW w:w="4786" w:type="dxa"/>
          </w:tcPr>
          <w:p w14:paraId="5744BD82" w14:textId="77777777" w:rsidR="00896242" w:rsidRDefault="00896242" w:rsidP="006E18C4">
            <w:pPr>
              <w:tabs>
                <w:tab w:val="left" w:pos="720"/>
                <w:tab w:val="left" w:pos="1440"/>
              </w:tabs>
              <w:spacing w:line="276" w:lineRule="auto"/>
              <w:rPr>
                <w:noProof/>
                <w:lang w:val="pl-PL" w:eastAsia="pl-PL"/>
              </w:rPr>
            </w:pPr>
          </w:p>
          <w:p w14:paraId="113793EE" w14:textId="77777777" w:rsidR="00896242" w:rsidRDefault="00896242" w:rsidP="006E18C4">
            <w:pPr>
              <w:tabs>
                <w:tab w:val="left" w:pos="720"/>
                <w:tab w:val="left" w:pos="1440"/>
              </w:tabs>
              <w:spacing w:line="276" w:lineRule="auto"/>
              <w:rPr>
                <w:noProof/>
                <w:lang w:val="pl-PL" w:eastAsia="pl-PL"/>
              </w:rPr>
            </w:pPr>
            <w:r>
              <w:rPr>
                <w:noProof/>
                <w:lang w:val="pl-PL" w:eastAsia="pl-PL"/>
              </w:rPr>
              <w:t xml:space="preserve">         </w:t>
            </w:r>
            <w:r>
              <w:rPr>
                <w:noProof/>
                <w:lang w:val="pl-PL" w:eastAsia="pl-PL"/>
              </w:rPr>
              <w:drawing>
                <wp:inline distT="0" distB="0" distL="0" distR="0" wp14:anchorId="61950BFD" wp14:editId="3BE33234">
                  <wp:extent cx="2506980" cy="335674"/>
                  <wp:effectExtent l="0" t="0" r="0" b="7620"/>
                  <wp:docPr id="1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6980" cy="335674"/>
                          </a:xfrm>
                          <a:prstGeom prst="rect">
                            <a:avLst/>
                          </a:prstGeom>
                        </pic:spPr>
                      </pic:pic>
                    </a:graphicData>
                  </a:graphic>
                </wp:inline>
              </w:drawing>
            </w:r>
          </w:p>
          <w:p w14:paraId="633FB4E7" w14:textId="77777777" w:rsidR="00F068F8" w:rsidRDefault="00F068F8" w:rsidP="006E18C4">
            <w:pPr>
              <w:tabs>
                <w:tab w:val="left" w:pos="720"/>
                <w:tab w:val="left" w:pos="1440"/>
              </w:tabs>
              <w:spacing w:line="276" w:lineRule="auto"/>
              <w:rPr>
                <w:rFonts w:ascii="Calibri" w:eastAsia="Times New Roman" w:hAnsi="Calibri" w:cs="Calibri"/>
                <w:color w:val="000000"/>
                <w:lang w:val="en-US" w:eastAsia="zh-CN"/>
              </w:rPr>
            </w:pPr>
          </w:p>
        </w:tc>
        <w:tc>
          <w:tcPr>
            <w:tcW w:w="5354" w:type="dxa"/>
            <w:vMerge w:val="restart"/>
          </w:tcPr>
          <w:p w14:paraId="64D1DE4B" w14:textId="20CC9368" w:rsidR="00896242" w:rsidRDefault="00896242" w:rsidP="006E18C4">
            <w:pPr>
              <w:tabs>
                <w:tab w:val="left" w:pos="720"/>
                <w:tab w:val="left" w:pos="1440"/>
              </w:tabs>
              <w:spacing w:line="276" w:lineRule="auto"/>
              <w:rPr>
                <w:rFonts w:ascii="Calibri" w:eastAsia="Times New Roman" w:hAnsi="Calibri" w:cs="Calibri"/>
                <w:color w:val="000000"/>
                <w:lang w:val="en-US" w:eastAsia="zh-CN"/>
              </w:rPr>
            </w:pPr>
          </w:p>
          <w:p w14:paraId="3D7941C4" w14:textId="525A2693" w:rsidR="00896242" w:rsidRPr="00A31192" w:rsidRDefault="00896242" w:rsidP="006E18C4">
            <w:pPr>
              <w:tabs>
                <w:tab w:val="left" w:pos="720"/>
                <w:tab w:val="left" w:pos="1440"/>
              </w:tabs>
              <w:spacing w:line="276" w:lineRule="auto"/>
              <w:jc w:val="both"/>
              <w:rPr>
                <w:rFonts w:ascii="Calibri" w:eastAsia="Times New Roman" w:hAnsi="Calibri" w:cs="Calibri"/>
                <w:color w:val="000000"/>
                <w:lang w:val="en-US" w:eastAsia="zh-CN"/>
              </w:rPr>
            </w:pPr>
            <w:r w:rsidRPr="00896242">
              <w:rPr>
                <w:rFonts w:cstheme="minorHAnsi"/>
                <w:sz w:val="24"/>
              </w:rPr>
              <w:t>The Permanent Mission of the Republic of Poland to the United Nations, in partnership with the Permanent Missions of Cote D’Ivoire, Germany, Kuwait and Peru</w:t>
            </w:r>
            <w:r w:rsidR="00FF52EB">
              <w:rPr>
                <w:rFonts w:cstheme="minorHAnsi"/>
                <w:sz w:val="24"/>
              </w:rPr>
              <w:t>,</w:t>
            </w:r>
            <w:r w:rsidRPr="00896242">
              <w:rPr>
                <w:rFonts w:cstheme="minorHAnsi"/>
                <w:sz w:val="24"/>
              </w:rPr>
              <w:t xml:space="preserve"> </w:t>
            </w:r>
            <w:r w:rsidR="0057693F">
              <w:rPr>
                <w:rFonts w:cstheme="minorHAnsi"/>
                <w:sz w:val="24"/>
              </w:rPr>
              <w:t>and with the support of</w:t>
            </w:r>
            <w:r w:rsidR="00FF52EB">
              <w:rPr>
                <w:rFonts w:cstheme="minorHAnsi"/>
                <w:sz w:val="24"/>
              </w:rPr>
              <w:t xml:space="preserve"> the </w:t>
            </w:r>
            <w:r w:rsidRPr="00896242">
              <w:rPr>
                <w:rFonts w:cstheme="minorHAnsi"/>
                <w:sz w:val="24"/>
              </w:rPr>
              <w:t>U</w:t>
            </w:r>
            <w:r w:rsidR="00FF52EB">
              <w:rPr>
                <w:rFonts w:cstheme="minorHAnsi"/>
                <w:sz w:val="24"/>
              </w:rPr>
              <w:t xml:space="preserve">nited </w:t>
            </w:r>
            <w:r w:rsidRPr="00896242">
              <w:rPr>
                <w:rFonts w:cstheme="minorHAnsi"/>
                <w:sz w:val="24"/>
              </w:rPr>
              <w:t>N</w:t>
            </w:r>
            <w:r w:rsidR="00FF52EB">
              <w:rPr>
                <w:rFonts w:cstheme="minorHAnsi"/>
                <w:sz w:val="24"/>
              </w:rPr>
              <w:t xml:space="preserve">ations </w:t>
            </w:r>
            <w:r w:rsidRPr="00896242">
              <w:rPr>
                <w:rFonts w:cstheme="minorHAnsi"/>
                <w:sz w:val="24"/>
              </w:rPr>
              <w:t>C</w:t>
            </w:r>
            <w:r w:rsidR="00FF52EB">
              <w:rPr>
                <w:rFonts w:cstheme="minorHAnsi"/>
                <w:sz w:val="24"/>
              </w:rPr>
              <w:t xml:space="preserve">hildren’s </w:t>
            </w:r>
            <w:r w:rsidRPr="00896242">
              <w:rPr>
                <w:rFonts w:cstheme="minorHAnsi"/>
                <w:sz w:val="24"/>
              </w:rPr>
              <w:t>F</w:t>
            </w:r>
            <w:r w:rsidR="00FF52EB">
              <w:rPr>
                <w:rFonts w:cstheme="minorHAnsi"/>
                <w:sz w:val="24"/>
              </w:rPr>
              <w:t>und (UNICEF),</w:t>
            </w:r>
            <w:r w:rsidR="0057693F">
              <w:rPr>
                <w:rFonts w:cstheme="minorHAnsi"/>
                <w:sz w:val="24"/>
              </w:rPr>
              <w:t xml:space="preserve"> the </w:t>
            </w:r>
            <w:r w:rsidR="0057693F" w:rsidRPr="00896242">
              <w:rPr>
                <w:rFonts w:cstheme="minorHAnsi"/>
                <w:sz w:val="24"/>
              </w:rPr>
              <w:t>O</w:t>
            </w:r>
            <w:r w:rsidR="0057693F">
              <w:rPr>
                <w:rFonts w:cstheme="minorHAnsi"/>
                <w:sz w:val="24"/>
              </w:rPr>
              <w:t xml:space="preserve">ffice of the </w:t>
            </w:r>
            <w:r w:rsidR="0057693F" w:rsidRPr="00896242">
              <w:rPr>
                <w:rFonts w:cstheme="minorHAnsi"/>
                <w:sz w:val="24"/>
              </w:rPr>
              <w:t>H</w:t>
            </w:r>
            <w:r w:rsidR="0057693F">
              <w:rPr>
                <w:rFonts w:cstheme="minorHAnsi"/>
                <w:sz w:val="24"/>
              </w:rPr>
              <w:t xml:space="preserve">igh </w:t>
            </w:r>
            <w:r w:rsidR="0057693F" w:rsidRPr="00896242">
              <w:rPr>
                <w:rFonts w:cstheme="minorHAnsi"/>
                <w:sz w:val="24"/>
              </w:rPr>
              <w:t>C</w:t>
            </w:r>
            <w:r w:rsidR="0057693F">
              <w:rPr>
                <w:rFonts w:cstheme="minorHAnsi"/>
                <w:sz w:val="24"/>
              </w:rPr>
              <w:t xml:space="preserve">ommissioner for </w:t>
            </w:r>
            <w:r w:rsidR="0057693F" w:rsidRPr="00896242">
              <w:rPr>
                <w:rFonts w:cstheme="minorHAnsi"/>
                <w:sz w:val="24"/>
              </w:rPr>
              <w:t>H</w:t>
            </w:r>
            <w:r w:rsidR="0057693F">
              <w:rPr>
                <w:rFonts w:cstheme="minorHAnsi"/>
                <w:sz w:val="24"/>
              </w:rPr>
              <w:t xml:space="preserve">uman </w:t>
            </w:r>
            <w:r w:rsidR="0057693F" w:rsidRPr="00896242">
              <w:rPr>
                <w:rFonts w:cstheme="minorHAnsi"/>
                <w:sz w:val="24"/>
              </w:rPr>
              <w:t>R</w:t>
            </w:r>
            <w:r w:rsidR="0057693F">
              <w:rPr>
                <w:rFonts w:cstheme="minorHAnsi"/>
                <w:sz w:val="24"/>
              </w:rPr>
              <w:t>ights (OHCHR)</w:t>
            </w:r>
            <w:r w:rsidRPr="00896242">
              <w:rPr>
                <w:rFonts w:cstheme="minorHAnsi"/>
                <w:sz w:val="24"/>
              </w:rPr>
              <w:t xml:space="preserve"> and </w:t>
            </w:r>
            <w:r w:rsidR="00FF52EB">
              <w:rPr>
                <w:rFonts w:cstheme="minorHAnsi"/>
                <w:sz w:val="24"/>
              </w:rPr>
              <w:t xml:space="preserve">the </w:t>
            </w:r>
            <w:r w:rsidRPr="00896242">
              <w:rPr>
                <w:rFonts w:cstheme="minorHAnsi"/>
                <w:sz w:val="24"/>
              </w:rPr>
              <w:t>International Disability Alliance will organize an Arria</w:t>
            </w:r>
            <w:r w:rsidR="00072ABE">
              <w:rPr>
                <w:rFonts w:cstheme="minorHAnsi"/>
                <w:sz w:val="24"/>
              </w:rPr>
              <w:t xml:space="preserve"> F</w:t>
            </w:r>
            <w:r w:rsidRPr="00896242">
              <w:rPr>
                <w:rFonts w:cstheme="minorHAnsi"/>
                <w:sz w:val="24"/>
              </w:rPr>
              <w:t>ormula meeting on the situation of persons</w:t>
            </w:r>
            <w:r w:rsidRPr="00896242">
              <w:rPr>
                <w:rFonts w:cstheme="minorHAnsi"/>
                <w:b/>
                <w:sz w:val="24"/>
              </w:rPr>
              <w:t xml:space="preserve"> </w:t>
            </w:r>
            <w:r w:rsidRPr="00896242">
              <w:rPr>
                <w:rFonts w:cstheme="minorHAnsi"/>
                <w:sz w:val="24"/>
              </w:rPr>
              <w:t>with disabilities in armed conflict. The objective of the meeting is to recognise the disproportionate impact of armed conflict on persons with disabilities. The aim is also to discuss how to ensure a more inclusive and participatory</w:t>
            </w:r>
            <w:r w:rsidR="0057693F">
              <w:rPr>
                <w:rFonts w:cstheme="minorHAnsi"/>
                <w:sz w:val="24"/>
              </w:rPr>
              <w:t xml:space="preserve"> </w:t>
            </w:r>
            <w:r w:rsidRPr="00896242">
              <w:rPr>
                <w:rFonts w:cstheme="minorHAnsi"/>
                <w:sz w:val="24"/>
              </w:rPr>
              <w:t>approach towards persons</w:t>
            </w:r>
            <w:r w:rsidRPr="00896242">
              <w:rPr>
                <w:rFonts w:cstheme="minorHAnsi"/>
                <w:b/>
                <w:sz w:val="24"/>
              </w:rPr>
              <w:t xml:space="preserve"> </w:t>
            </w:r>
            <w:r w:rsidRPr="00896242">
              <w:rPr>
                <w:rFonts w:cstheme="minorHAnsi"/>
                <w:sz w:val="24"/>
              </w:rPr>
              <w:t xml:space="preserve">with disabilities during conflicts and reflect on possible measures to implement </w:t>
            </w:r>
            <w:r w:rsidRPr="0057693F">
              <w:rPr>
                <w:rFonts w:cstheme="minorHAnsi"/>
                <w:sz w:val="24"/>
              </w:rPr>
              <w:t>adequate</w:t>
            </w:r>
            <w:r w:rsidRPr="00896242">
              <w:rPr>
                <w:rFonts w:cstheme="minorHAnsi"/>
                <w:sz w:val="24"/>
              </w:rPr>
              <w:t xml:space="preserve"> solutions and emergency responses in conflict zones, as well as to reflect on the role of the Security Council and the wider United Nations system in this regard.</w:t>
            </w:r>
          </w:p>
        </w:tc>
      </w:tr>
      <w:tr w:rsidR="00896242" w:rsidRPr="009501F2" w14:paraId="0C8E667C" w14:textId="704363A4" w:rsidTr="00F068F8">
        <w:tc>
          <w:tcPr>
            <w:tcW w:w="4786" w:type="dxa"/>
          </w:tcPr>
          <w:p w14:paraId="72DBBA8F" w14:textId="77777777" w:rsidR="00896242" w:rsidRDefault="00896242" w:rsidP="00732784">
            <w:pPr>
              <w:tabs>
                <w:tab w:val="left" w:pos="720"/>
                <w:tab w:val="left" w:pos="1440"/>
              </w:tabs>
              <w:spacing w:line="276" w:lineRule="auto"/>
              <w:jc w:val="center"/>
              <w:rPr>
                <w:rFonts w:ascii="Calibri" w:eastAsia="Times New Roman" w:hAnsi="Calibri" w:cs="Calibri"/>
                <w:color w:val="000000"/>
                <w:lang w:val="en-US" w:eastAsia="zh-CN"/>
              </w:rPr>
            </w:pPr>
            <w:r>
              <w:rPr>
                <w:rFonts w:ascii="Calibri" w:eastAsia="Times New Roman" w:hAnsi="Calibri" w:cs="Calibri"/>
                <w:noProof/>
                <w:color w:val="000000"/>
                <w:lang w:val="pl-PL" w:eastAsia="pl-PL"/>
              </w:rPr>
              <w:drawing>
                <wp:inline distT="0" distB="0" distL="0" distR="0" wp14:anchorId="59505BCF" wp14:editId="3D917B65">
                  <wp:extent cx="624840" cy="522988"/>
                  <wp:effectExtent l="0" t="0" r="381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022" cy="530674"/>
                          </a:xfrm>
                          <a:prstGeom prst="rect">
                            <a:avLst/>
                          </a:prstGeom>
                          <a:noFill/>
                        </pic:spPr>
                      </pic:pic>
                    </a:graphicData>
                  </a:graphic>
                </wp:inline>
              </w:drawing>
            </w:r>
          </w:p>
          <w:p w14:paraId="3E1EDCBE" w14:textId="4D9BFA9D" w:rsidR="00896242" w:rsidRPr="00732784" w:rsidRDefault="00896242" w:rsidP="00732784">
            <w:pPr>
              <w:tabs>
                <w:tab w:val="left" w:pos="2850"/>
                <w:tab w:val="left" w:pos="2940"/>
              </w:tabs>
              <w:spacing w:line="276" w:lineRule="auto"/>
              <w:ind w:hanging="360"/>
              <w:jc w:val="center"/>
              <w:rPr>
                <w:rFonts w:ascii="Calibri" w:eastAsia="Calibri" w:hAnsi="Calibri" w:cs="Times New Roman"/>
                <w:b/>
                <w:bCs/>
                <w:i/>
                <w:iCs/>
                <w:caps/>
                <w:sz w:val="12"/>
                <w:szCs w:val="14"/>
                <w:lang w:val="fr-FR"/>
              </w:rPr>
            </w:pPr>
            <w:r w:rsidRPr="00732784">
              <w:rPr>
                <w:rFonts w:ascii="Calibri" w:eastAsia="Calibri" w:hAnsi="Calibri" w:cs="Times New Roman"/>
                <w:b/>
                <w:bCs/>
                <w:i/>
                <w:iCs/>
                <w:caps/>
                <w:sz w:val="12"/>
                <w:szCs w:val="14"/>
                <w:lang w:val="fr-FR"/>
              </w:rPr>
              <w:t>Mission Permanente de Cote d’Ivoire</w:t>
            </w:r>
          </w:p>
          <w:p w14:paraId="1C32DAD1" w14:textId="77777777" w:rsidR="00896242" w:rsidRDefault="00896242" w:rsidP="00732784">
            <w:pPr>
              <w:tabs>
                <w:tab w:val="left" w:pos="720"/>
                <w:tab w:val="left" w:pos="1440"/>
              </w:tabs>
              <w:spacing w:line="276" w:lineRule="auto"/>
              <w:jc w:val="center"/>
              <w:rPr>
                <w:rFonts w:ascii="Calibri" w:eastAsia="Calibri" w:hAnsi="Calibri" w:cs="Times New Roman"/>
                <w:b/>
                <w:bCs/>
                <w:i/>
                <w:iCs/>
                <w:caps/>
                <w:sz w:val="12"/>
                <w:szCs w:val="14"/>
                <w:lang w:val="fr-FR"/>
              </w:rPr>
            </w:pPr>
            <w:r w:rsidRPr="006E18C4">
              <w:rPr>
                <w:rFonts w:ascii="Calibri" w:eastAsia="Calibri" w:hAnsi="Calibri" w:cs="Times New Roman"/>
                <w:b/>
                <w:bCs/>
                <w:i/>
                <w:iCs/>
                <w:caps/>
                <w:sz w:val="12"/>
                <w:szCs w:val="14"/>
                <w:lang w:val="fr-FR"/>
              </w:rPr>
              <w:t>aupres des nations unies</w:t>
            </w:r>
          </w:p>
          <w:p w14:paraId="230EDF04" w14:textId="79D9D69D" w:rsidR="00F068F8" w:rsidRPr="00896242" w:rsidRDefault="00F068F8" w:rsidP="00732784">
            <w:pPr>
              <w:tabs>
                <w:tab w:val="left" w:pos="720"/>
                <w:tab w:val="left" w:pos="1440"/>
              </w:tabs>
              <w:spacing w:line="276" w:lineRule="auto"/>
              <w:jc w:val="center"/>
              <w:rPr>
                <w:rFonts w:ascii="Calibri" w:eastAsia="Times New Roman" w:hAnsi="Calibri" w:cs="Calibri"/>
                <w:color w:val="000000"/>
                <w:lang w:val="fr-FR" w:eastAsia="zh-CN"/>
              </w:rPr>
            </w:pPr>
          </w:p>
        </w:tc>
        <w:tc>
          <w:tcPr>
            <w:tcW w:w="5354" w:type="dxa"/>
            <w:vMerge/>
          </w:tcPr>
          <w:p w14:paraId="645281F0" w14:textId="15916845" w:rsidR="00896242" w:rsidRPr="009501F2" w:rsidRDefault="00896242" w:rsidP="006E18C4">
            <w:pPr>
              <w:tabs>
                <w:tab w:val="left" w:pos="720"/>
                <w:tab w:val="left" w:pos="1440"/>
              </w:tabs>
              <w:spacing w:line="276" w:lineRule="auto"/>
              <w:jc w:val="both"/>
              <w:rPr>
                <w:rFonts w:ascii="Calibri" w:eastAsia="Times New Roman" w:hAnsi="Calibri" w:cs="Calibri"/>
                <w:noProof/>
                <w:color w:val="000000"/>
                <w:lang w:val="fr-FR" w:eastAsia="pl-PL"/>
              </w:rPr>
            </w:pPr>
          </w:p>
        </w:tc>
      </w:tr>
      <w:tr w:rsidR="00896242" w14:paraId="33F085D5" w14:textId="4C4FBBAA" w:rsidTr="00896242">
        <w:tc>
          <w:tcPr>
            <w:tcW w:w="4786" w:type="dxa"/>
          </w:tcPr>
          <w:p w14:paraId="4DFE6835" w14:textId="48278A1B" w:rsidR="00896242" w:rsidRDefault="00896242" w:rsidP="006E18C4">
            <w:pPr>
              <w:tabs>
                <w:tab w:val="left" w:pos="720"/>
                <w:tab w:val="left" w:pos="1440"/>
              </w:tabs>
              <w:spacing w:line="276" w:lineRule="auto"/>
              <w:jc w:val="center"/>
              <w:rPr>
                <w:rFonts w:ascii="Calibri" w:eastAsia="Times New Roman" w:hAnsi="Calibri" w:cs="Calibri"/>
                <w:color w:val="000000"/>
                <w:lang w:val="en-US" w:eastAsia="zh-CN"/>
              </w:rPr>
            </w:pPr>
            <w:r>
              <w:rPr>
                <w:noProof/>
                <w:lang w:val="pl-PL" w:eastAsia="pl-PL"/>
              </w:rPr>
              <w:drawing>
                <wp:inline distT="0" distB="0" distL="0" distR="0" wp14:anchorId="2FE9F8AA" wp14:editId="23900349">
                  <wp:extent cx="2225040" cy="754380"/>
                  <wp:effectExtent l="0" t="0" r="3810" b="7620"/>
                  <wp:docPr id="7" name="Bild 3" descr="New_York_UN_engl_o_c"/>
                  <wp:cNvGraphicFramePr/>
                  <a:graphic xmlns:a="http://schemas.openxmlformats.org/drawingml/2006/main">
                    <a:graphicData uri="http://schemas.openxmlformats.org/drawingml/2006/picture">
                      <pic:pic xmlns:pic="http://schemas.openxmlformats.org/drawingml/2006/picture">
                        <pic:nvPicPr>
                          <pic:cNvPr id="7" name="Bild 3" descr="New_York_UN_engl_o_c"/>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3329" cy="753800"/>
                          </a:xfrm>
                          <a:prstGeom prst="rect">
                            <a:avLst/>
                          </a:prstGeom>
                          <a:noFill/>
                          <a:ln>
                            <a:noFill/>
                          </a:ln>
                        </pic:spPr>
                      </pic:pic>
                    </a:graphicData>
                  </a:graphic>
                </wp:inline>
              </w:drawing>
            </w:r>
          </w:p>
        </w:tc>
        <w:tc>
          <w:tcPr>
            <w:tcW w:w="5354" w:type="dxa"/>
            <w:vMerge/>
          </w:tcPr>
          <w:p w14:paraId="29DF3CAE" w14:textId="77777777" w:rsidR="00896242" w:rsidRDefault="00896242" w:rsidP="006E18C4">
            <w:pPr>
              <w:tabs>
                <w:tab w:val="left" w:pos="720"/>
                <w:tab w:val="left" w:pos="1440"/>
              </w:tabs>
              <w:spacing w:line="276" w:lineRule="auto"/>
              <w:jc w:val="both"/>
              <w:rPr>
                <w:noProof/>
                <w:lang w:val="pl-PL" w:eastAsia="pl-PL"/>
              </w:rPr>
            </w:pPr>
          </w:p>
        </w:tc>
      </w:tr>
      <w:tr w:rsidR="00896242" w14:paraId="32898C12" w14:textId="7427A378" w:rsidTr="00896242">
        <w:tc>
          <w:tcPr>
            <w:tcW w:w="4786" w:type="dxa"/>
          </w:tcPr>
          <w:p w14:paraId="2D4B0848" w14:textId="0AD8E1A7" w:rsidR="00896242" w:rsidRDefault="00896242" w:rsidP="00996FA3">
            <w:pPr>
              <w:tabs>
                <w:tab w:val="left" w:pos="720"/>
                <w:tab w:val="left" w:pos="1440"/>
              </w:tabs>
              <w:spacing w:line="276" w:lineRule="auto"/>
              <w:jc w:val="center"/>
              <w:rPr>
                <w:rFonts w:ascii="Calibri" w:eastAsia="Times New Roman" w:hAnsi="Calibri" w:cs="Calibri"/>
                <w:color w:val="000000"/>
                <w:lang w:val="en-US" w:eastAsia="zh-CN"/>
              </w:rPr>
            </w:pPr>
            <w:r>
              <w:rPr>
                <w:noProof/>
                <w:lang w:val="pl-PL" w:eastAsia="pl-PL"/>
              </w:rPr>
              <w:drawing>
                <wp:inline distT="0" distB="0" distL="0" distR="0" wp14:anchorId="3D5576B2" wp14:editId="14F7754A">
                  <wp:extent cx="2331720" cy="717047"/>
                  <wp:effectExtent l="0" t="0" r="0" b="6985"/>
                  <wp:docPr id="4100" name="Picture 4" descr="C:\Users\ruminowiczb\AppData\Local\Microsoft\Windows\Temporary Internet Files\Content.Outlook\3II4RTTE\Kuwait Mis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C:\Users\ruminowiczb\AppData\Local\Microsoft\Windows\Temporary Internet Files\Content.Outlook\3II4RTTE\Kuwait Missio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98" cy="717655"/>
                          </a:xfrm>
                          <a:prstGeom prst="rect">
                            <a:avLst/>
                          </a:prstGeom>
                          <a:noFill/>
                          <a:extLst/>
                        </pic:spPr>
                      </pic:pic>
                    </a:graphicData>
                  </a:graphic>
                </wp:inline>
              </w:drawing>
            </w:r>
          </w:p>
        </w:tc>
        <w:tc>
          <w:tcPr>
            <w:tcW w:w="5354" w:type="dxa"/>
            <w:vMerge/>
          </w:tcPr>
          <w:p w14:paraId="2FB71EA4" w14:textId="77777777" w:rsidR="00896242" w:rsidRDefault="00896242" w:rsidP="006E18C4">
            <w:pPr>
              <w:tabs>
                <w:tab w:val="left" w:pos="720"/>
                <w:tab w:val="left" w:pos="1440"/>
              </w:tabs>
              <w:spacing w:line="276" w:lineRule="auto"/>
              <w:jc w:val="both"/>
              <w:rPr>
                <w:noProof/>
                <w:lang w:val="pl-PL" w:eastAsia="pl-PL"/>
              </w:rPr>
            </w:pPr>
          </w:p>
        </w:tc>
      </w:tr>
      <w:tr w:rsidR="00896242" w14:paraId="6CB624FA" w14:textId="1F1F50B9" w:rsidTr="00896242">
        <w:tc>
          <w:tcPr>
            <w:tcW w:w="4786" w:type="dxa"/>
          </w:tcPr>
          <w:p w14:paraId="61CF672D" w14:textId="720187E7" w:rsidR="00896242" w:rsidRDefault="00896242" w:rsidP="00996FA3">
            <w:pPr>
              <w:tabs>
                <w:tab w:val="left" w:pos="720"/>
                <w:tab w:val="left" w:pos="1440"/>
              </w:tabs>
              <w:spacing w:line="276" w:lineRule="auto"/>
              <w:jc w:val="center"/>
              <w:rPr>
                <w:rFonts w:ascii="Calibri" w:eastAsia="Times New Roman" w:hAnsi="Calibri" w:cs="Calibri"/>
                <w:color w:val="000000"/>
                <w:lang w:val="en-US" w:eastAsia="zh-CN"/>
              </w:rPr>
            </w:pPr>
            <w:r>
              <w:rPr>
                <w:noProof/>
                <w:lang w:val="pl-PL" w:eastAsia="pl-PL"/>
              </w:rPr>
              <w:drawing>
                <wp:inline distT="0" distB="0" distL="0" distR="0" wp14:anchorId="3FC7AEF7" wp14:editId="53226E9E">
                  <wp:extent cx="1874334" cy="845532"/>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4856" cy="845768"/>
                          </a:xfrm>
                          <a:prstGeom prst="rect">
                            <a:avLst/>
                          </a:prstGeom>
                          <a:noFill/>
                          <a:ln>
                            <a:noFill/>
                          </a:ln>
                          <a:extLst/>
                        </pic:spPr>
                      </pic:pic>
                    </a:graphicData>
                  </a:graphic>
                </wp:inline>
              </w:drawing>
            </w:r>
          </w:p>
        </w:tc>
        <w:tc>
          <w:tcPr>
            <w:tcW w:w="5354" w:type="dxa"/>
            <w:vMerge/>
          </w:tcPr>
          <w:p w14:paraId="0F688634" w14:textId="77777777" w:rsidR="00896242" w:rsidRDefault="00896242" w:rsidP="006E18C4">
            <w:pPr>
              <w:tabs>
                <w:tab w:val="left" w:pos="720"/>
                <w:tab w:val="left" w:pos="1440"/>
              </w:tabs>
              <w:spacing w:line="276" w:lineRule="auto"/>
              <w:jc w:val="both"/>
              <w:rPr>
                <w:noProof/>
                <w:lang w:val="pl-PL" w:eastAsia="pl-PL"/>
              </w:rPr>
            </w:pPr>
          </w:p>
        </w:tc>
      </w:tr>
    </w:tbl>
    <w:p w14:paraId="14A3DD18" w14:textId="77777777" w:rsidR="00732784" w:rsidRDefault="00732784" w:rsidP="006E18C4">
      <w:pPr>
        <w:tabs>
          <w:tab w:val="left" w:pos="720"/>
          <w:tab w:val="left" w:pos="1440"/>
        </w:tabs>
        <w:spacing w:line="276" w:lineRule="auto"/>
        <w:rPr>
          <w:rFonts w:ascii="Calibri" w:eastAsia="Times New Roman" w:hAnsi="Calibri" w:cs="Calibri"/>
          <w:color w:val="000000"/>
          <w:lang w:val="en-US" w:eastAsia="zh-CN"/>
        </w:rPr>
        <w:sectPr w:rsidR="00732784" w:rsidSect="00732784">
          <w:headerReference w:type="default" r:id="rId13"/>
          <w:pgSz w:w="12240" w:h="15840"/>
          <w:pgMar w:top="720" w:right="720" w:bottom="720" w:left="720" w:header="720" w:footer="720" w:gutter="0"/>
          <w:cols w:space="720"/>
          <w:docGrid w:linePitch="360"/>
        </w:sectPr>
      </w:pPr>
    </w:p>
    <w:p w14:paraId="011CFE47" w14:textId="481EE6CE" w:rsidR="00391CE0" w:rsidRPr="00A31192" w:rsidRDefault="00391CE0" w:rsidP="00DB0EEE">
      <w:pPr>
        <w:tabs>
          <w:tab w:val="left" w:pos="720"/>
          <w:tab w:val="left" w:pos="1440"/>
        </w:tabs>
        <w:spacing w:line="276" w:lineRule="auto"/>
        <w:jc w:val="both"/>
        <w:rPr>
          <w:rFonts w:cstheme="minorHAnsi"/>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793876" w:rsidRPr="00A31192" w14:paraId="72217BC0" w14:textId="77777777" w:rsidTr="00432F98">
        <w:trPr>
          <w:trHeight w:val="2205"/>
        </w:trPr>
        <w:tc>
          <w:tcPr>
            <w:tcW w:w="9498" w:type="dxa"/>
          </w:tcPr>
          <w:p w14:paraId="4AB74C70" w14:textId="77777777" w:rsidR="00467FB7" w:rsidRDefault="00467FB7" w:rsidP="002E7C11">
            <w:pPr>
              <w:spacing w:after="0"/>
              <w:rPr>
                <w:rFonts w:eastAsia="Times New Roman" w:cs="Calibri"/>
                <w:b/>
                <w:color w:val="000000"/>
                <w:lang w:val="en-US" w:eastAsia="zh-CN"/>
              </w:rPr>
            </w:pPr>
          </w:p>
          <w:p w14:paraId="5053A12A" w14:textId="52123C72" w:rsidR="00793876" w:rsidRPr="003A2900" w:rsidRDefault="00793876" w:rsidP="003A2900">
            <w:pPr>
              <w:spacing w:after="0"/>
              <w:jc w:val="center"/>
              <w:rPr>
                <w:rFonts w:eastAsia="Times New Roman" w:cs="Calibri"/>
                <w:b/>
                <w:color w:val="000000"/>
                <w:sz w:val="28"/>
                <w:lang w:val="en-US" w:eastAsia="zh-CN"/>
              </w:rPr>
            </w:pPr>
            <w:r w:rsidRPr="003A2900">
              <w:rPr>
                <w:rFonts w:eastAsia="Times New Roman" w:cs="Calibri"/>
                <w:b/>
                <w:color w:val="000000"/>
                <w:sz w:val="28"/>
                <w:lang w:val="en-US" w:eastAsia="zh-CN"/>
              </w:rPr>
              <w:t xml:space="preserve">Date: </w:t>
            </w:r>
            <w:r w:rsidR="00467FB7" w:rsidRPr="003A2900">
              <w:rPr>
                <w:rFonts w:eastAsia="Times New Roman" w:cs="Calibri"/>
                <w:b/>
                <w:color w:val="000000"/>
                <w:sz w:val="28"/>
                <w:lang w:val="en-US" w:eastAsia="zh-CN"/>
              </w:rPr>
              <w:t xml:space="preserve">3 </w:t>
            </w:r>
            <w:r w:rsidR="006E1E14" w:rsidRPr="003A2900">
              <w:rPr>
                <w:rFonts w:eastAsia="Times New Roman" w:cs="Calibri"/>
                <w:b/>
                <w:color w:val="000000"/>
                <w:sz w:val="28"/>
                <w:lang w:val="en-US" w:eastAsia="zh-CN"/>
              </w:rPr>
              <w:t>December</w:t>
            </w:r>
            <w:r w:rsidR="00467FB7" w:rsidRPr="003A2900">
              <w:rPr>
                <w:rFonts w:eastAsia="Times New Roman" w:cs="Calibri"/>
                <w:b/>
                <w:color w:val="000000"/>
                <w:sz w:val="28"/>
                <w:lang w:val="en-US" w:eastAsia="zh-CN"/>
              </w:rPr>
              <w:t xml:space="preserve"> </w:t>
            </w:r>
            <w:r w:rsidR="005541C9" w:rsidRPr="003A2900">
              <w:rPr>
                <w:rFonts w:eastAsia="Times New Roman" w:cs="Calibri"/>
                <w:b/>
                <w:color w:val="000000"/>
                <w:sz w:val="28"/>
                <w:lang w:val="en-US" w:eastAsia="zh-CN"/>
              </w:rPr>
              <w:t>2018</w:t>
            </w:r>
          </w:p>
          <w:p w14:paraId="335AAB04" w14:textId="33545782" w:rsidR="00793876" w:rsidRPr="003A2900" w:rsidRDefault="00793876" w:rsidP="003A2900">
            <w:pPr>
              <w:spacing w:after="0"/>
              <w:jc w:val="center"/>
              <w:rPr>
                <w:rFonts w:eastAsia="Times New Roman" w:cs="Calibri"/>
                <w:b/>
                <w:color w:val="000000"/>
                <w:sz w:val="28"/>
                <w:lang w:val="en-US" w:eastAsia="zh-CN"/>
              </w:rPr>
            </w:pPr>
            <w:r w:rsidRPr="003A2900">
              <w:rPr>
                <w:rFonts w:eastAsia="Times New Roman" w:cs="Calibri"/>
                <w:b/>
                <w:color w:val="000000"/>
                <w:sz w:val="28"/>
                <w:lang w:val="en-US" w:eastAsia="zh-CN"/>
              </w:rPr>
              <w:t xml:space="preserve">Time: </w:t>
            </w:r>
            <w:r w:rsidR="005541C9" w:rsidRPr="003A2900">
              <w:rPr>
                <w:rFonts w:eastAsia="Times New Roman" w:cs="Calibri"/>
                <w:b/>
                <w:bCs/>
                <w:color w:val="000000"/>
                <w:sz w:val="28"/>
                <w:lang w:val="en-US" w:eastAsia="zh-CN"/>
              </w:rPr>
              <w:t>3</w:t>
            </w:r>
            <w:r w:rsidR="00467FB7" w:rsidRPr="003A2900">
              <w:rPr>
                <w:rFonts w:eastAsia="Times New Roman" w:cs="Calibri"/>
                <w:b/>
                <w:bCs/>
                <w:color w:val="000000"/>
                <w:sz w:val="28"/>
                <w:lang w:val="en-US" w:eastAsia="zh-CN"/>
              </w:rPr>
              <w:t>:00</w:t>
            </w:r>
            <w:r w:rsidR="005541C9" w:rsidRPr="003A2900">
              <w:rPr>
                <w:rFonts w:eastAsia="Times New Roman" w:cs="Calibri"/>
                <w:b/>
                <w:bCs/>
                <w:color w:val="000000"/>
                <w:sz w:val="28"/>
                <w:lang w:val="en-US" w:eastAsia="zh-CN"/>
              </w:rPr>
              <w:t xml:space="preserve"> PM</w:t>
            </w:r>
          </w:p>
          <w:p w14:paraId="7F50916C" w14:textId="20A5BD21" w:rsidR="00B52A47" w:rsidRDefault="00793876" w:rsidP="00467FB7">
            <w:pPr>
              <w:spacing w:after="0"/>
              <w:jc w:val="center"/>
              <w:rPr>
                <w:rFonts w:eastAsia="Times New Roman" w:cs="Calibri"/>
                <w:b/>
                <w:color w:val="000000"/>
                <w:sz w:val="28"/>
                <w:lang w:val="en-US" w:eastAsia="zh-CN"/>
              </w:rPr>
            </w:pPr>
            <w:r w:rsidRPr="003A2900">
              <w:rPr>
                <w:rFonts w:eastAsia="Times New Roman" w:cs="Calibri"/>
                <w:b/>
                <w:color w:val="000000"/>
                <w:sz w:val="28"/>
                <w:lang w:val="en-US" w:eastAsia="zh-CN"/>
              </w:rPr>
              <w:t xml:space="preserve">Venue: </w:t>
            </w:r>
            <w:r w:rsidR="001E7F21" w:rsidRPr="003A2900">
              <w:rPr>
                <w:rFonts w:eastAsia="Times New Roman" w:cs="Calibri"/>
                <w:b/>
                <w:color w:val="000000"/>
                <w:sz w:val="28"/>
                <w:lang w:val="en-US" w:eastAsia="zh-CN"/>
              </w:rPr>
              <w:t xml:space="preserve">Trusteeship </w:t>
            </w:r>
            <w:r w:rsidR="00467FB7" w:rsidRPr="003A2900">
              <w:rPr>
                <w:rFonts w:eastAsia="Times New Roman" w:cs="Calibri"/>
                <w:b/>
                <w:color w:val="000000"/>
                <w:sz w:val="28"/>
                <w:lang w:val="en-US" w:eastAsia="zh-CN"/>
              </w:rPr>
              <w:t xml:space="preserve">Council </w:t>
            </w:r>
            <w:r w:rsidR="001E7F21" w:rsidRPr="003A2900">
              <w:rPr>
                <w:rFonts w:eastAsia="Times New Roman" w:cs="Calibri"/>
                <w:b/>
                <w:color w:val="000000"/>
                <w:sz w:val="28"/>
                <w:lang w:val="en-US" w:eastAsia="zh-CN"/>
              </w:rPr>
              <w:t>Chamber</w:t>
            </w:r>
            <w:r w:rsidRPr="003A2900">
              <w:rPr>
                <w:rFonts w:eastAsia="Times New Roman" w:cs="Calibri"/>
                <w:b/>
                <w:color w:val="000000"/>
                <w:sz w:val="28"/>
                <w:lang w:val="en-US" w:eastAsia="zh-CN"/>
              </w:rPr>
              <w:t xml:space="preserve"> </w:t>
            </w:r>
          </w:p>
          <w:p w14:paraId="385F86D4" w14:textId="333E7D10" w:rsidR="00793876" w:rsidRPr="003A2900" w:rsidRDefault="00793876" w:rsidP="003A2900">
            <w:pPr>
              <w:spacing w:after="0"/>
              <w:jc w:val="center"/>
              <w:rPr>
                <w:rFonts w:eastAsia="Times New Roman" w:cs="Calibri"/>
                <w:b/>
                <w:color w:val="000000"/>
                <w:sz w:val="28"/>
                <w:lang w:val="en-US" w:eastAsia="zh-CN"/>
              </w:rPr>
            </w:pPr>
            <w:r w:rsidRPr="003A2900">
              <w:rPr>
                <w:rFonts w:eastAsia="Times New Roman" w:cs="Calibri"/>
                <w:b/>
                <w:color w:val="000000"/>
                <w:sz w:val="28"/>
                <w:lang w:val="en-US" w:eastAsia="zh-CN"/>
              </w:rPr>
              <w:t>United Nations Headquarters, New York</w:t>
            </w:r>
          </w:p>
          <w:p w14:paraId="43C44CB4" w14:textId="77777777" w:rsidR="00793876" w:rsidRPr="00A31192" w:rsidRDefault="00793876" w:rsidP="002E7C11">
            <w:pPr>
              <w:spacing w:after="0"/>
              <w:rPr>
                <w:rFonts w:eastAsia="Times New Roman" w:cs="Calibri"/>
                <w:color w:val="000000"/>
                <w:lang w:val="en-US" w:eastAsia="zh-CN"/>
              </w:rPr>
            </w:pPr>
          </w:p>
          <w:p w14:paraId="5CBF7F7D" w14:textId="646551F0" w:rsidR="00793876" w:rsidRPr="00A31192" w:rsidRDefault="00793876" w:rsidP="00FF056E">
            <w:pPr>
              <w:spacing w:after="0"/>
              <w:jc w:val="center"/>
              <w:rPr>
                <w:rFonts w:eastAsia="Times New Roman" w:cs="Calibri"/>
                <w:color w:val="000000"/>
                <w:lang w:val="en-US" w:eastAsia="zh-CN"/>
              </w:rPr>
            </w:pPr>
            <w:r w:rsidRPr="00A31192">
              <w:rPr>
                <w:rFonts w:eastAsia="Times New Roman" w:cs="Calibri"/>
                <w:b/>
                <w:color w:val="000000"/>
                <w:lang w:val="en-US" w:eastAsia="zh-CN"/>
              </w:rPr>
              <w:t xml:space="preserve">Participation: </w:t>
            </w:r>
            <w:r w:rsidRPr="00A31192">
              <w:rPr>
                <w:rFonts w:eastAsia="Times New Roman" w:cs="Calibri"/>
                <w:color w:val="000000"/>
                <w:lang w:val="en-US" w:eastAsia="zh-CN"/>
              </w:rPr>
              <w:t>All UN Member States, Permanent Observers and non-governmental organizations</w:t>
            </w:r>
          </w:p>
          <w:p w14:paraId="0DC8E637" w14:textId="1E055A21" w:rsidR="00793876" w:rsidRPr="00FF056E" w:rsidRDefault="00793876" w:rsidP="00FF056E">
            <w:pPr>
              <w:spacing w:after="0"/>
              <w:jc w:val="center"/>
              <w:rPr>
                <w:rFonts w:eastAsia="Times New Roman" w:cs="Calibri"/>
                <w:color w:val="000000"/>
                <w:lang w:val="en-US" w:eastAsia="zh-CN"/>
              </w:rPr>
            </w:pPr>
            <w:r w:rsidRPr="00A31192">
              <w:rPr>
                <w:rFonts w:eastAsia="Times New Roman" w:cs="Calibri"/>
                <w:color w:val="000000"/>
                <w:lang w:val="en-US" w:eastAsia="zh-CN"/>
              </w:rPr>
              <w:t>are invited to attend. Speaking possibilities for UN Security Council members and other interested delegations time permitting.</w:t>
            </w:r>
            <w:r w:rsidRPr="00A31192">
              <w:rPr>
                <w:rFonts w:eastAsia="Times New Roman" w:cs="Calibri"/>
                <w:b/>
                <w:color w:val="000000"/>
                <w:lang w:val="en-US" w:eastAsia="zh-CN"/>
              </w:rPr>
              <w:t xml:space="preserve"> </w:t>
            </w:r>
            <w:r w:rsidRPr="00A31192">
              <w:rPr>
                <w:rFonts w:eastAsia="Times New Roman" w:cs="Calibri"/>
                <w:color w:val="000000"/>
                <w:lang w:val="en-US" w:eastAsia="zh-CN"/>
              </w:rPr>
              <w:t>Participants are encouraged to limit their interventions to 3 minutes.</w:t>
            </w:r>
          </w:p>
          <w:p w14:paraId="3BC9543C" w14:textId="35B162D4" w:rsidR="00FF056E" w:rsidRDefault="00FF056E" w:rsidP="00FF056E">
            <w:pPr>
              <w:spacing w:after="0"/>
              <w:jc w:val="center"/>
              <w:rPr>
                <w:rFonts w:eastAsia="Times New Roman" w:cs="Calibri"/>
                <w:b/>
                <w:color w:val="000000"/>
                <w:lang w:val="en-US" w:eastAsia="zh-CN"/>
              </w:rPr>
            </w:pPr>
          </w:p>
          <w:p w14:paraId="71294178" w14:textId="7580E8FA" w:rsidR="00FF056E" w:rsidRPr="00FF056E" w:rsidRDefault="00FF056E" w:rsidP="00FF056E">
            <w:pPr>
              <w:spacing w:after="0"/>
              <w:jc w:val="center"/>
              <w:rPr>
                <w:rFonts w:eastAsia="Times New Roman" w:cs="Calibri"/>
                <w:b/>
                <w:color w:val="000000"/>
                <w:sz w:val="24"/>
                <w:lang w:val="en-US" w:eastAsia="zh-CN"/>
              </w:rPr>
            </w:pPr>
            <w:r w:rsidRPr="00FF056E">
              <w:rPr>
                <w:rFonts w:eastAsia="Times New Roman" w:cs="Calibri"/>
                <w:b/>
                <w:color w:val="000000"/>
                <w:sz w:val="24"/>
                <w:lang w:val="en-US" w:eastAsia="zh-CN"/>
              </w:rPr>
              <w:t xml:space="preserve">CART </w:t>
            </w:r>
            <w:r w:rsidR="00BD3471">
              <w:rPr>
                <w:rFonts w:eastAsia="Times New Roman" w:cs="Calibri"/>
                <w:b/>
                <w:color w:val="000000"/>
                <w:sz w:val="24"/>
                <w:lang w:val="en-US" w:eastAsia="zh-CN"/>
              </w:rPr>
              <w:t xml:space="preserve">and ASL </w:t>
            </w:r>
            <w:r w:rsidRPr="00FF056E">
              <w:rPr>
                <w:rFonts w:eastAsia="Times New Roman" w:cs="Calibri"/>
                <w:b/>
                <w:color w:val="000000"/>
                <w:sz w:val="24"/>
                <w:lang w:val="en-US" w:eastAsia="zh-CN"/>
              </w:rPr>
              <w:t>will be provided.</w:t>
            </w:r>
          </w:p>
          <w:p w14:paraId="1AF63379" w14:textId="14AB6185" w:rsidR="00467FB7" w:rsidRPr="00A31192" w:rsidRDefault="00467FB7" w:rsidP="002E7C11">
            <w:pPr>
              <w:spacing w:after="0"/>
              <w:jc w:val="both"/>
              <w:rPr>
                <w:rFonts w:eastAsia="Times New Roman" w:cs="Calibri"/>
                <w:b/>
                <w:color w:val="000000"/>
                <w:lang w:val="en-US" w:eastAsia="zh-CN"/>
              </w:rPr>
            </w:pPr>
          </w:p>
        </w:tc>
      </w:tr>
    </w:tbl>
    <w:p w14:paraId="099569F1" w14:textId="74FC31A3" w:rsidR="00793876" w:rsidRDefault="00793876" w:rsidP="00DB0EEE">
      <w:pPr>
        <w:tabs>
          <w:tab w:val="left" w:pos="720"/>
          <w:tab w:val="left" w:pos="1440"/>
        </w:tabs>
        <w:spacing w:line="276" w:lineRule="auto"/>
        <w:jc w:val="both"/>
        <w:rPr>
          <w:rFonts w:eastAsia="Times New Roman" w:cs="Calibri"/>
          <w:b/>
          <w:color w:val="000000"/>
          <w:lang w:val="en-US" w:eastAsia="zh-CN"/>
        </w:rPr>
      </w:pPr>
    </w:p>
    <w:p w14:paraId="0A0928F6" w14:textId="1C752AD4" w:rsidR="00467FB7" w:rsidRDefault="00467FB7" w:rsidP="00DB0EEE">
      <w:pPr>
        <w:tabs>
          <w:tab w:val="left" w:pos="720"/>
          <w:tab w:val="left" w:pos="1440"/>
        </w:tabs>
        <w:spacing w:line="276" w:lineRule="auto"/>
        <w:jc w:val="both"/>
        <w:rPr>
          <w:rFonts w:eastAsia="Times New Roman" w:cs="Calibri"/>
          <w:b/>
          <w:color w:val="000000"/>
          <w:lang w:val="en-US" w:eastAsia="zh-CN"/>
        </w:rPr>
      </w:pPr>
    </w:p>
    <w:p w14:paraId="55F8C91A" w14:textId="77777777" w:rsidR="00467FB7" w:rsidRPr="00A31192" w:rsidRDefault="00467FB7" w:rsidP="00DB0EEE">
      <w:pPr>
        <w:tabs>
          <w:tab w:val="left" w:pos="720"/>
          <w:tab w:val="left" w:pos="1440"/>
        </w:tabs>
        <w:spacing w:line="276" w:lineRule="auto"/>
        <w:jc w:val="both"/>
        <w:rPr>
          <w:rFonts w:cstheme="minorHAnsi"/>
        </w:rPr>
      </w:pPr>
    </w:p>
    <w:p w14:paraId="440DF953" w14:textId="77777777" w:rsidR="00C613F9" w:rsidRPr="003A2900" w:rsidRDefault="00C613F9" w:rsidP="003A2900">
      <w:pPr>
        <w:tabs>
          <w:tab w:val="left" w:pos="720"/>
          <w:tab w:val="left" w:pos="1440"/>
        </w:tabs>
        <w:spacing w:line="276" w:lineRule="auto"/>
        <w:jc w:val="both"/>
        <w:rPr>
          <w:rFonts w:cstheme="minorHAnsi"/>
          <w:b/>
        </w:rPr>
      </w:pPr>
      <w:r w:rsidRPr="003A2900">
        <w:rPr>
          <w:rFonts w:cstheme="minorHAnsi"/>
          <w:b/>
        </w:rPr>
        <w:lastRenderedPageBreak/>
        <w:t xml:space="preserve">Rationale: </w:t>
      </w:r>
    </w:p>
    <w:p w14:paraId="6722B686" w14:textId="1A701A61" w:rsidR="00DB0EEE" w:rsidRPr="00A31192" w:rsidRDefault="00DB0EEE" w:rsidP="00DB0EEE">
      <w:pPr>
        <w:tabs>
          <w:tab w:val="left" w:pos="720"/>
          <w:tab w:val="left" w:pos="1440"/>
        </w:tabs>
        <w:spacing w:line="276" w:lineRule="auto"/>
        <w:jc w:val="both"/>
        <w:rPr>
          <w:rFonts w:cstheme="minorHAnsi"/>
        </w:rPr>
      </w:pPr>
      <w:r w:rsidRPr="00A31192">
        <w:rPr>
          <w:rFonts w:cstheme="minorHAnsi"/>
        </w:rPr>
        <w:t xml:space="preserve">There are over 1 billion </w:t>
      </w:r>
      <w:r w:rsidR="00A84F59" w:rsidRPr="00A31192">
        <w:rPr>
          <w:rFonts w:cstheme="minorHAnsi"/>
        </w:rPr>
        <w:t>persons with disabilities</w:t>
      </w:r>
      <w:r w:rsidRPr="00A31192">
        <w:rPr>
          <w:rFonts w:cstheme="minorHAnsi"/>
        </w:rPr>
        <w:t xml:space="preserve"> in the world, which constitutes around 15% of the population worldwide</w:t>
      </w:r>
      <w:r w:rsidR="00A84F59" w:rsidRPr="00A31192">
        <w:rPr>
          <w:rFonts w:cstheme="minorHAnsi"/>
        </w:rPr>
        <w:t xml:space="preserve">.  </w:t>
      </w:r>
      <w:r w:rsidR="006E1E14">
        <w:rPr>
          <w:rFonts w:cstheme="minorHAnsi"/>
        </w:rPr>
        <w:t>Studies have also shown that a</w:t>
      </w:r>
      <w:r w:rsidRPr="00A31192">
        <w:rPr>
          <w:rFonts w:cstheme="minorHAnsi"/>
        </w:rPr>
        <w:t xml:space="preserve">pproximately 16% of all </w:t>
      </w:r>
      <w:r w:rsidR="00740748">
        <w:rPr>
          <w:rFonts w:cstheme="minorHAnsi"/>
        </w:rPr>
        <w:t>impairments</w:t>
      </w:r>
      <w:r w:rsidR="00740748" w:rsidRPr="00A31192">
        <w:rPr>
          <w:rFonts w:cstheme="minorHAnsi"/>
        </w:rPr>
        <w:t xml:space="preserve"> </w:t>
      </w:r>
      <w:r w:rsidRPr="00A31192">
        <w:rPr>
          <w:rFonts w:cstheme="minorHAnsi"/>
        </w:rPr>
        <w:t>are war</w:t>
      </w:r>
      <w:r w:rsidR="00A84F59" w:rsidRPr="00A31192">
        <w:rPr>
          <w:rFonts w:cstheme="minorHAnsi"/>
        </w:rPr>
        <w:t>- and</w:t>
      </w:r>
      <w:r w:rsidR="00432F98">
        <w:rPr>
          <w:rFonts w:cstheme="minorHAnsi"/>
        </w:rPr>
        <w:t xml:space="preserve"> </w:t>
      </w:r>
      <w:r w:rsidR="00A84F59" w:rsidRPr="00A31192">
        <w:rPr>
          <w:rFonts w:cstheme="minorHAnsi"/>
        </w:rPr>
        <w:t>conflict-</w:t>
      </w:r>
      <w:r w:rsidRPr="00A31192">
        <w:rPr>
          <w:rFonts w:cstheme="minorHAnsi"/>
        </w:rPr>
        <w:t>related</w:t>
      </w:r>
      <w:r w:rsidR="006E1E14">
        <w:rPr>
          <w:rFonts w:cstheme="minorHAnsi"/>
        </w:rPr>
        <w:t>, and that</w:t>
      </w:r>
      <w:r w:rsidR="00896242">
        <w:rPr>
          <w:rFonts w:cstheme="minorHAnsi"/>
        </w:rPr>
        <w:t xml:space="preserve"> </w:t>
      </w:r>
      <w:r w:rsidR="006E1E14">
        <w:rPr>
          <w:rFonts w:cstheme="minorHAnsi"/>
        </w:rPr>
        <w:t>p</w:t>
      </w:r>
      <w:r w:rsidR="00740748" w:rsidRPr="003925D7">
        <w:rPr>
          <w:rFonts w:cstheme="minorHAnsi"/>
        </w:rPr>
        <w:t>ersons</w:t>
      </w:r>
      <w:r w:rsidR="00740748" w:rsidRPr="00A31192">
        <w:rPr>
          <w:rFonts w:cstheme="minorHAnsi"/>
          <w:b/>
        </w:rPr>
        <w:t xml:space="preserve"> </w:t>
      </w:r>
      <w:r w:rsidRPr="00A31192">
        <w:rPr>
          <w:rFonts w:cstheme="minorHAnsi"/>
        </w:rPr>
        <w:t xml:space="preserve">with disabilities are </w:t>
      </w:r>
      <w:r w:rsidR="003925D7">
        <w:rPr>
          <w:rFonts w:cstheme="minorHAnsi"/>
        </w:rPr>
        <w:t>recognized as among the most marginalized</w:t>
      </w:r>
      <w:r w:rsidR="003925D7">
        <w:rPr>
          <w:rStyle w:val="FootnoteReference"/>
          <w:rFonts w:cstheme="minorHAnsi"/>
        </w:rPr>
        <w:footnoteReference w:id="1"/>
      </w:r>
      <w:r w:rsidR="003925D7">
        <w:rPr>
          <w:rFonts w:cstheme="minorHAnsi"/>
        </w:rPr>
        <w:t xml:space="preserve"> and at-risk population in any crisis-affected community. An estimated 9.7 million persons with disabilities are forcibly displaced as a result of </w:t>
      </w:r>
      <w:r w:rsidR="00CB6E21">
        <w:rPr>
          <w:rFonts w:cstheme="minorHAnsi"/>
        </w:rPr>
        <w:t>conflict and</w:t>
      </w:r>
      <w:r w:rsidR="003925D7">
        <w:rPr>
          <w:rFonts w:cstheme="minorHAnsi"/>
        </w:rPr>
        <w:t xml:space="preserve"> persecution</w:t>
      </w:r>
      <w:r w:rsidR="00CB6E21">
        <w:rPr>
          <w:rFonts w:cstheme="minorHAnsi"/>
        </w:rPr>
        <w:t>,</w:t>
      </w:r>
      <w:r w:rsidRPr="00A31192">
        <w:rPr>
          <w:rFonts w:cstheme="minorHAnsi"/>
        </w:rPr>
        <w:t xml:space="preserve"> and </w:t>
      </w:r>
      <w:r w:rsidR="00FD6956">
        <w:rPr>
          <w:rFonts w:cstheme="minorHAnsi"/>
        </w:rPr>
        <w:t xml:space="preserve">many </w:t>
      </w:r>
      <w:r w:rsidRPr="00A31192">
        <w:rPr>
          <w:rFonts w:cstheme="minorHAnsi"/>
        </w:rPr>
        <w:t>are</w:t>
      </w:r>
      <w:r w:rsidR="00FD6956">
        <w:rPr>
          <w:rFonts w:cstheme="minorHAnsi"/>
        </w:rPr>
        <w:t xml:space="preserve"> often</w:t>
      </w:r>
      <w:r w:rsidRPr="00A31192">
        <w:rPr>
          <w:rFonts w:cstheme="minorHAnsi"/>
        </w:rPr>
        <w:t xml:space="preserve"> victims of huma</w:t>
      </w:r>
      <w:r w:rsidR="00A84F59" w:rsidRPr="00A31192">
        <w:rPr>
          <w:rFonts w:cstheme="minorHAnsi"/>
        </w:rPr>
        <w:t>n rights violation</w:t>
      </w:r>
      <w:r w:rsidR="0064791E">
        <w:rPr>
          <w:rFonts w:cstheme="minorHAnsi"/>
        </w:rPr>
        <w:t>s</w:t>
      </w:r>
      <w:r w:rsidR="00A84F59" w:rsidRPr="00A31192">
        <w:rPr>
          <w:rFonts w:cstheme="minorHAnsi"/>
        </w:rPr>
        <w:t xml:space="preserve"> and conflict-related </w:t>
      </w:r>
      <w:r w:rsidRPr="00A31192">
        <w:rPr>
          <w:rFonts w:cstheme="minorHAnsi"/>
        </w:rPr>
        <w:t xml:space="preserve">violence. </w:t>
      </w:r>
    </w:p>
    <w:p w14:paraId="03CD521E" w14:textId="48B7F665" w:rsidR="00E7477E" w:rsidRPr="00E7477E" w:rsidRDefault="00DB0EEE" w:rsidP="006B035A">
      <w:pPr>
        <w:jc w:val="both"/>
        <w:rPr>
          <w:rFonts w:eastAsia="Times New Roman" w:cstheme="minorHAnsi"/>
          <w:lang w:val="en-US"/>
        </w:rPr>
      </w:pPr>
      <w:r w:rsidRPr="00A31192">
        <w:rPr>
          <w:rFonts w:cstheme="minorHAnsi"/>
        </w:rPr>
        <w:t xml:space="preserve">During humanitarian crises and risk situations, many challenges arise for all those affected. These challenges </w:t>
      </w:r>
      <w:r w:rsidR="0064791E" w:rsidRPr="00A31192">
        <w:rPr>
          <w:rFonts w:cstheme="minorHAnsi"/>
        </w:rPr>
        <w:t>are</w:t>
      </w:r>
      <w:r w:rsidR="0064791E">
        <w:rPr>
          <w:rFonts w:cstheme="minorHAnsi"/>
        </w:rPr>
        <w:t xml:space="preserve"> heightened </w:t>
      </w:r>
      <w:r w:rsidR="00FD6956">
        <w:rPr>
          <w:rFonts w:cstheme="minorHAnsi"/>
        </w:rPr>
        <w:t xml:space="preserve">for </w:t>
      </w:r>
      <w:r w:rsidR="00FD6956" w:rsidRPr="00A31192">
        <w:rPr>
          <w:rFonts w:cstheme="minorHAnsi"/>
        </w:rPr>
        <w:t>persons</w:t>
      </w:r>
      <w:r w:rsidR="000D25E8" w:rsidRPr="00A31192">
        <w:rPr>
          <w:rFonts w:cstheme="minorHAnsi"/>
          <w:b/>
        </w:rPr>
        <w:t xml:space="preserve"> </w:t>
      </w:r>
      <w:r w:rsidRPr="00A31192">
        <w:rPr>
          <w:rFonts w:cstheme="minorHAnsi"/>
        </w:rPr>
        <w:t>with disabilities</w:t>
      </w:r>
      <w:r w:rsidR="00047F17">
        <w:rPr>
          <w:rFonts w:cstheme="minorHAnsi"/>
        </w:rPr>
        <w:t xml:space="preserve">, </w:t>
      </w:r>
      <w:r w:rsidR="00FF52EB">
        <w:rPr>
          <w:rFonts w:cstheme="minorHAnsi"/>
        </w:rPr>
        <w:t>as institutional</w:t>
      </w:r>
      <w:r w:rsidR="000D25E8">
        <w:rPr>
          <w:rFonts w:cstheme="minorHAnsi"/>
        </w:rPr>
        <w:t>, attitudinal and environmental barriers and risk factors</w:t>
      </w:r>
      <w:r w:rsidR="00E7477E">
        <w:rPr>
          <w:rFonts w:cstheme="minorHAnsi"/>
        </w:rPr>
        <w:t xml:space="preserve"> are exacerbated </w:t>
      </w:r>
      <w:r w:rsidR="00FD6956">
        <w:rPr>
          <w:rFonts w:cstheme="minorHAnsi"/>
        </w:rPr>
        <w:t xml:space="preserve">during </w:t>
      </w:r>
      <w:r w:rsidR="00047F17">
        <w:rPr>
          <w:rFonts w:cstheme="minorHAnsi"/>
        </w:rPr>
        <w:t>cris</w:t>
      </w:r>
      <w:r w:rsidR="00FD6956">
        <w:rPr>
          <w:rFonts w:cstheme="minorHAnsi"/>
        </w:rPr>
        <w:t>es</w:t>
      </w:r>
      <w:r w:rsidR="00047F17">
        <w:rPr>
          <w:rFonts w:cstheme="minorHAnsi"/>
        </w:rPr>
        <w:t xml:space="preserve"> or conflict situation</w:t>
      </w:r>
      <w:r w:rsidR="00E7477E">
        <w:rPr>
          <w:rFonts w:cstheme="minorHAnsi"/>
        </w:rPr>
        <w:t>s</w:t>
      </w:r>
      <w:r w:rsidR="00FD6956">
        <w:rPr>
          <w:rFonts w:cstheme="minorHAnsi"/>
        </w:rPr>
        <w:t>,</w:t>
      </w:r>
      <w:r w:rsidR="00E7477E">
        <w:rPr>
          <w:rFonts w:cstheme="minorHAnsi"/>
        </w:rPr>
        <w:t xml:space="preserve"> and </w:t>
      </w:r>
      <w:r w:rsidR="00FD6956">
        <w:rPr>
          <w:rFonts w:cstheme="minorHAnsi"/>
        </w:rPr>
        <w:t xml:space="preserve">thus </w:t>
      </w:r>
      <w:r w:rsidR="00E7477E">
        <w:rPr>
          <w:rFonts w:cstheme="minorHAnsi"/>
        </w:rPr>
        <w:t>impact support networks and a</w:t>
      </w:r>
      <w:r w:rsidRPr="00A31192">
        <w:rPr>
          <w:rFonts w:cstheme="minorHAnsi"/>
        </w:rPr>
        <w:t xml:space="preserve">ccess </w:t>
      </w:r>
      <w:r w:rsidR="00E7477E">
        <w:rPr>
          <w:rFonts w:cstheme="minorHAnsi"/>
        </w:rPr>
        <w:t>to</w:t>
      </w:r>
      <w:r w:rsidR="00A84F59" w:rsidRPr="00A31192">
        <w:rPr>
          <w:rFonts w:cstheme="minorHAnsi"/>
        </w:rPr>
        <w:t xml:space="preserve"> services, including humanitarian aid</w:t>
      </w:r>
      <w:r w:rsidR="00E7477E">
        <w:rPr>
          <w:rFonts w:cstheme="minorHAnsi"/>
        </w:rPr>
        <w:t xml:space="preserve">. </w:t>
      </w:r>
      <w:r w:rsidR="00E7477E" w:rsidRPr="00E7477E">
        <w:rPr>
          <w:rFonts w:eastAsia="Times New Roman" w:cstheme="minorHAnsi"/>
          <w:lang w:val="en-US"/>
        </w:rPr>
        <w:t xml:space="preserve">Multiple and intersecting forms of discrimination </w:t>
      </w:r>
      <w:r w:rsidR="00E7477E">
        <w:rPr>
          <w:rFonts w:eastAsia="Times New Roman" w:cstheme="minorHAnsi"/>
          <w:lang w:val="en-US"/>
        </w:rPr>
        <w:t xml:space="preserve">further impact persons with disabilities: for example, </w:t>
      </w:r>
      <w:r w:rsidR="00E7477E" w:rsidRPr="00E7477E">
        <w:rPr>
          <w:rFonts w:eastAsia="Times New Roman" w:cstheme="minorHAnsi"/>
          <w:lang w:val="en-US"/>
        </w:rPr>
        <w:t>children with disabilities face higher risk of abuse and neglect</w:t>
      </w:r>
      <w:r w:rsidR="00E7477E">
        <w:rPr>
          <w:rFonts w:eastAsia="Times New Roman" w:cstheme="minorHAnsi"/>
          <w:lang w:val="en-US"/>
        </w:rPr>
        <w:t xml:space="preserve">, while </w:t>
      </w:r>
      <w:r w:rsidR="00E7477E" w:rsidRPr="00E7477E">
        <w:rPr>
          <w:rFonts w:eastAsia="Times New Roman" w:cstheme="minorHAnsi"/>
          <w:lang w:val="en-US"/>
        </w:rPr>
        <w:t xml:space="preserve">women </w:t>
      </w:r>
      <w:r w:rsidR="00E7477E">
        <w:rPr>
          <w:rFonts w:eastAsia="Times New Roman" w:cstheme="minorHAnsi"/>
          <w:lang w:val="en-US"/>
        </w:rPr>
        <w:t xml:space="preserve">and girls </w:t>
      </w:r>
      <w:r w:rsidR="00E7477E" w:rsidRPr="00E7477E">
        <w:rPr>
          <w:rFonts w:eastAsia="Times New Roman" w:cstheme="minorHAnsi"/>
          <w:lang w:val="en-US"/>
        </w:rPr>
        <w:t>with disabilities are at increased risk of sexual violence</w:t>
      </w:r>
      <w:r w:rsidR="00E7477E">
        <w:rPr>
          <w:rFonts w:eastAsia="Times New Roman" w:cstheme="minorHAnsi"/>
          <w:lang w:val="en-US"/>
        </w:rPr>
        <w:t>.</w:t>
      </w:r>
    </w:p>
    <w:p w14:paraId="3F8B4AA9" w14:textId="47CFFCA9" w:rsidR="00DB0EEE" w:rsidRPr="00A31192" w:rsidRDefault="00AB6286" w:rsidP="00DB0EEE">
      <w:pPr>
        <w:tabs>
          <w:tab w:val="left" w:pos="720"/>
          <w:tab w:val="left" w:pos="1440"/>
        </w:tabs>
        <w:spacing w:line="276" w:lineRule="auto"/>
        <w:jc w:val="both"/>
        <w:rPr>
          <w:rFonts w:cstheme="minorHAnsi"/>
        </w:rPr>
      </w:pPr>
      <w:r w:rsidRPr="00A31192">
        <w:rPr>
          <w:rFonts w:cstheme="minorHAnsi"/>
        </w:rPr>
        <w:t xml:space="preserve"> Yet, the situation of persons with disabilities during </w:t>
      </w:r>
      <w:r w:rsidR="00645AA5" w:rsidRPr="00A31192">
        <w:rPr>
          <w:rFonts w:cstheme="minorHAnsi"/>
        </w:rPr>
        <w:t>armed</w:t>
      </w:r>
      <w:r w:rsidR="000D25E8">
        <w:rPr>
          <w:rFonts w:cstheme="minorHAnsi"/>
        </w:rPr>
        <w:t xml:space="preserve"> conflict</w:t>
      </w:r>
      <w:r w:rsidR="00FD6956">
        <w:rPr>
          <w:rFonts w:cstheme="minorHAnsi"/>
        </w:rPr>
        <w:t>,</w:t>
      </w:r>
      <w:r w:rsidR="001A08FB">
        <w:rPr>
          <w:rFonts w:cstheme="minorHAnsi"/>
        </w:rPr>
        <w:t xml:space="preserve"> as well as peacebuilding proce</w:t>
      </w:r>
      <w:r w:rsidR="00567025">
        <w:rPr>
          <w:rFonts w:cstheme="minorHAnsi"/>
        </w:rPr>
        <w:t>s</w:t>
      </w:r>
      <w:r w:rsidR="001A08FB">
        <w:rPr>
          <w:rFonts w:cstheme="minorHAnsi"/>
        </w:rPr>
        <w:t>ses</w:t>
      </w:r>
      <w:r w:rsidR="00FD6956">
        <w:rPr>
          <w:rFonts w:cstheme="minorHAnsi"/>
        </w:rPr>
        <w:t>,</w:t>
      </w:r>
      <w:r w:rsidR="00645AA5" w:rsidRPr="00A31192">
        <w:rPr>
          <w:rFonts w:cstheme="minorHAnsi"/>
        </w:rPr>
        <w:t xml:space="preserve"> </w:t>
      </w:r>
      <w:r w:rsidR="00F05018">
        <w:rPr>
          <w:rFonts w:cstheme="minorHAnsi"/>
        </w:rPr>
        <w:t>has not be</w:t>
      </w:r>
      <w:r w:rsidR="00FD6956">
        <w:rPr>
          <w:rFonts w:cstheme="minorHAnsi"/>
        </w:rPr>
        <w:t>en</w:t>
      </w:r>
      <w:r w:rsidR="00F05018">
        <w:rPr>
          <w:rFonts w:cstheme="minorHAnsi"/>
        </w:rPr>
        <w:t xml:space="preserve"> substantively considered</w:t>
      </w:r>
      <w:r w:rsidR="00645AA5" w:rsidRPr="00A31192">
        <w:rPr>
          <w:rFonts w:cstheme="minorHAnsi"/>
        </w:rPr>
        <w:t xml:space="preserve"> in the discussions of the Security Council</w:t>
      </w:r>
      <w:r w:rsidR="00E7477E">
        <w:rPr>
          <w:rFonts w:cstheme="minorHAnsi"/>
        </w:rPr>
        <w:t xml:space="preserve">. Lack of data disaggregated by disability further contributes to </w:t>
      </w:r>
      <w:r w:rsidR="001A08FB">
        <w:rPr>
          <w:rFonts w:cstheme="minorHAnsi"/>
        </w:rPr>
        <w:t xml:space="preserve">the deficiency of information required to adequately guide and establish concrete actions on the ground inclusive of all persons with disabilities.  </w:t>
      </w:r>
      <w:r w:rsidR="00DB0EEE" w:rsidRPr="00A31192">
        <w:rPr>
          <w:rFonts w:cstheme="minorHAnsi"/>
        </w:rPr>
        <w:t xml:space="preserve">In order to provide better protection and safety </w:t>
      </w:r>
      <w:r w:rsidR="00B11F44">
        <w:rPr>
          <w:rFonts w:cstheme="minorHAnsi"/>
        </w:rPr>
        <w:t>to</w:t>
      </w:r>
      <w:r w:rsidR="00E81962">
        <w:rPr>
          <w:rFonts w:cstheme="minorHAnsi"/>
        </w:rPr>
        <w:t xml:space="preserve"> </w:t>
      </w:r>
      <w:r w:rsidR="00A31192" w:rsidRPr="00A31192">
        <w:rPr>
          <w:rFonts w:cstheme="minorHAnsi"/>
        </w:rPr>
        <w:t>persons</w:t>
      </w:r>
      <w:r w:rsidR="00DB0EEE" w:rsidRPr="00A31192">
        <w:rPr>
          <w:rFonts w:cstheme="minorHAnsi"/>
        </w:rPr>
        <w:t xml:space="preserve"> with disabilities, it is important to raise the awareness of </w:t>
      </w:r>
      <w:r w:rsidR="00A31192">
        <w:rPr>
          <w:rFonts w:cstheme="minorHAnsi"/>
        </w:rPr>
        <w:t>the situation of persons with disabilities</w:t>
      </w:r>
      <w:r w:rsidR="00A16079" w:rsidRPr="00A31192">
        <w:rPr>
          <w:rFonts w:cstheme="minorHAnsi"/>
        </w:rPr>
        <w:t xml:space="preserve"> during armed conflict</w:t>
      </w:r>
      <w:r w:rsidR="001A08FB">
        <w:rPr>
          <w:rFonts w:cstheme="minorHAnsi"/>
        </w:rPr>
        <w:t>, through the provision of</w:t>
      </w:r>
      <w:r w:rsidR="00DB0EEE" w:rsidRPr="00A31192">
        <w:rPr>
          <w:rFonts w:cstheme="minorHAnsi"/>
        </w:rPr>
        <w:t xml:space="preserve"> </w:t>
      </w:r>
      <w:r w:rsidR="001A08FB">
        <w:rPr>
          <w:rFonts w:cstheme="minorHAnsi"/>
        </w:rPr>
        <w:t>accessible</w:t>
      </w:r>
      <w:r w:rsidR="00DB0EEE" w:rsidRPr="00A31192">
        <w:rPr>
          <w:rFonts w:cstheme="minorHAnsi"/>
        </w:rPr>
        <w:t xml:space="preserve"> information and</w:t>
      </w:r>
      <w:r w:rsidR="00B11F44">
        <w:rPr>
          <w:rFonts w:cstheme="minorHAnsi"/>
        </w:rPr>
        <w:t xml:space="preserve"> human rights-based support</w:t>
      </w:r>
      <w:r w:rsidR="00DB0EEE" w:rsidRPr="00A31192">
        <w:rPr>
          <w:rFonts w:cstheme="minorHAnsi"/>
        </w:rPr>
        <w:t xml:space="preserve"> in emergency situations requiring humanitarian </w:t>
      </w:r>
      <w:r w:rsidR="00A31192">
        <w:rPr>
          <w:rFonts w:cstheme="minorHAnsi"/>
        </w:rPr>
        <w:t>assistance</w:t>
      </w:r>
      <w:r w:rsidR="00DB0EEE" w:rsidRPr="00A31192">
        <w:rPr>
          <w:rFonts w:cstheme="minorHAnsi"/>
        </w:rPr>
        <w:t xml:space="preserve">. </w:t>
      </w:r>
      <w:r w:rsidR="00A31192" w:rsidRPr="00A31192">
        <w:rPr>
          <w:rFonts w:cstheme="minorHAnsi"/>
        </w:rPr>
        <w:t>Furthermore, a</w:t>
      </w:r>
      <w:r w:rsidR="00A84F59" w:rsidRPr="00A31192">
        <w:rPr>
          <w:rFonts w:cstheme="minorHAnsi"/>
        </w:rPr>
        <w:t xml:space="preserve"> shift from medical and </w:t>
      </w:r>
      <w:r w:rsidR="00B11F44">
        <w:rPr>
          <w:rFonts w:cstheme="minorHAnsi"/>
        </w:rPr>
        <w:t>charity approaches</w:t>
      </w:r>
      <w:r w:rsidR="00B11F44" w:rsidRPr="00A31192">
        <w:rPr>
          <w:rFonts w:cstheme="minorHAnsi"/>
        </w:rPr>
        <w:t xml:space="preserve"> </w:t>
      </w:r>
      <w:r w:rsidR="00A84F59" w:rsidRPr="00A31192">
        <w:rPr>
          <w:rFonts w:cstheme="minorHAnsi"/>
        </w:rPr>
        <w:t>to an active and human</w:t>
      </w:r>
      <w:r w:rsidR="008305FF">
        <w:rPr>
          <w:rFonts w:cstheme="minorHAnsi"/>
        </w:rPr>
        <w:t xml:space="preserve"> </w:t>
      </w:r>
      <w:r w:rsidR="00A84F59" w:rsidRPr="00A31192">
        <w:rPr>
          <w:rFonts w:cstheme="minorHAnsi"/>
        </w:rPr>
        <w:t>rights</w:t>
      </w:r>
      <w:r w:rsidR="008305FF">
        <w:rPr>
          <w:rFonts w:cstheme="minorHAnsi"/>
        </w:rPr>
        <w:t>-</w:t>
      </w:r>
      <w:r w:rsidR="00A84F59" w:rsidRPr="00A31192">
        <w:rPr>
          <w:rFonts w:cstheme="minorHAnsi"/>
        </w:rPr>
        <w:t>based approach is crucial for the implementation of well-tailored policies and reactions to crisis management, especially regarding</w:t>
      </w:r>
      <w:r w:rsidR="001A08FB">
        <w:rPr>
          <w:rFonts w:cstheme="minorHAnsi"/>
        </w:rPr>
        <w:t xml:space="preserve"> </w:t>
      </w:r>
      <w:r w:rsidR="00A84F59" w:rsidRPr="00A31192">
        <w:rPr>
          <w:rFonts w:cstheme="minorHAnsi"/>
        </w:rPr>
        <w:t xml:space="preserve">persons with disabilities. </w:t>
      </w:r>
      <w:r w:rsidR="00F05018">
        <w:rPr>
          <w:rFonts w:cstheme="minorHAnsi"/>
        </w:rPr>
        <w:t>In this regard, the Inter-Agency Standing Committee is currently developing Guidelines on Inclusion of Persons with Disabilities in Humanitarian Action</w:t>
      </w:r>
      <w:r w:rsidR="006B035A">
        <w:rPr>
          <w:rFonts w:cstheme="minorHAnsi"/>
        </w:rPr>
        <w:t>.</w:t>
      </w:r>
    </w:p>
    <w:p w14:paraId="5DBBFFA6" w14:textId="111CAF45" w:rsidR="00A31192" w:rsidRPr="00A31192" w:rsidRDefault="00DB0EEE" w:rsidP="00A31192">
      <w:pPr>
        <w:tabs>
          <w:tab w:val="left" w:pos="720"/>
          <w:tab w:val="left" w:pos="1440"/>
        </w:tabs>
        <w:spacing w:line="276" w:lineRule="auto"/>
        <w:jc w:val="both"/>
        <w:rPr>
          <w:rFonts w:cstheme="minorHAnsi"/>
        </w:rPr>
      </w:pPr>
      <w:r w:rsidRPr="00A31192">
        <w:rPr>
          <w:rFonts w:cstheme="minorHAnsi"/>
        </w:rPr>
        <w:t xml:space="preserve">International </w:t>
      </w:r>
      <w:r w:rsidR="00A84F59" w:rsidRPr="00A31192">
        <w:rPr>
          <w:rFonts w:cstheme="minorHAnsi"/>
        </w:rPr>
        <w:t>human rights</w:t>
      </w:r>
      <w:r w:rsidRPr="00A31192">
        <w:rPr>
          <w:rFonts w:cstheme="minorHAnsi"/>
        </w:rPr>
        <w:t xml:space="preserve"> law</w:t>
      </w:r>
      <w:r w:rsidR="00FD6956">
        <w:rPr>
          <w:rFonts w:cstheme="minorHAnsi"/>
        </w:rPr>
        <w:t>,</w:t>
      </w:r>
      <w:r w:rsidRPr="00A31192">
        <w:rPr>
          <w:rFonts w:cstheme="minorHAnsi"/>
        </w:rPr>
        <w:t xml:space="preserve"> </w:t>
      </w:r>
      <w:r w:rsidR="00B11F44">
        <w:rPr>
          <w:rFonts w:cstheme="minorHAnsi"/>
        </w:rPr>
        <w:t xml:space="preserve">in conjunction with International Humanitarian Law and Refugee Law, </w:t>
      </w:r>
      <w:r w:rsidRPr="00A31192">
        <w:rPr>
          <w:rFonts w:cstheme="minorHAnsi"/>
        </w:rPr>
        <w:t xml:space="preserve">ensure non-discrimination and protection of </w:t>
      </w:r>
      <w:r w:rsidR="00B11F44">
        <w:rPr>
          <w:rFonts w:cstheme="minorHAnsi"/>
        </w:rPr>
        <w:t xml:space="preserve">the </w:t>
      </w:r>
      <w:r w:rsidRPr="00A31192">
        <w:rPr>
          <w:rFonts w:cstheme="minorHAnsi"/>
        </w:rPr>
        <w:t>human</w:t>
      </w:r>
      <w:r w:rsidR="008305FF">
        <w:rPr>
          <w:rFonts w:cstheme="minorHAnsi"/>
        </w:rPr>
        <w:t xml:space="preserve"> </w:t>
      </w:r>
      <w:r w:rsidRPr="00A31192">
        <w:rPr>
          <w:rFonts w:cstheme="minorHAnsi"/>
        </w:rPr>
        <w:t>rights</w:t>
      </w:r>
      <w:r w:rsidR="008305FF">
        <w:rPr>
          <w:rFonts w:cstheme="minorHAnsi"/>
        </w:rPr>
        <w:t>-</w:t>
      </w:r>
      <w:r w:rsidRPr="00A31192">
        <w:rPr>
          <w:rFonts w:cstheme="minorHAnsi"/>
        </w:rPr>
        <w:t xml:space="preserve">based </w:t>
      </w:r>
      <w:r w:rsidR="00B11F44">
        <w:rPr>
          <w:rFonts w:cstheme="minorHAnsi"/>
        </w:rPr>
        <w:t>approach to disability,</w:t>
      </w:r>
      <w:r w:rsidRPr="00A31192">
        <w:rPr>
          <w:rFonts w:cstheme="minorHAnsi"/>
        </w:rPr>
        <w:t xml:space="preserve"> </w:t>
      </w:r>
      <w:r w:rsidR="00B11F44">
        <w:rPr>
          <w:rFonts w:cstheme="minorHAnsi"/>
        </w:rPr>
        <w:t xml:space="preserve">particularly </w:t>
      </w:r>
      <w:r w:rsidRPr="00A31192">
        <w:rPr>
          <w:rFonts w:cstheme="minorHAnsi"/>
        </w:rPr>
        <w:t xml:space="preserve">through article 11 of the Convention </w:t>
      </w:r>
      <w:r w:rsidR="00793876" w:rsidRPr="00A31192">
        <w:rPr>
          <w:rFonts w:cstheme="minorHAnsi"/>
        </w:rPr>
        <w:t xml:space="preserve">on the Rights of Persons with </w:t>
      </w:r>
      <w:r w:rsidRPr="00A31192">
        <w:rPr>
          <w:rFonts w:cstheme="minorHAnsi"/>
        </w:rPr>
        <w:t>Disabilities</w:t>
      </w:r>
      <w:r w:rsidR="008305FF">
        <w:rPr>
          <w:rFonts w:cstheme="minorHAnsi"/>
        </w:rPr>
        <w:t xml:space="preserve"> (CRPD)</w:t>
      </w:r>
      <w:r w:rsidRPr="00A31192">
        <w:rPr>
          <w:rFonts w:cstheme="minorHAnsi"/>
        </w:rPr>
        <w:t xml:space="preserve">. </w:t>
      </w:r>
      <w:r w:rsidR="008305FF">
        <w:rPr>
          <w:rFonts w:cstheme="minorHAnsi"/>
        </w:rPr>
        <w:t>The CRPD obligates States Parties to</w:t>
      </w:r>
      <w:r w:rsidRPr="00A31192">
        <w:rPr>
          <w:rFonts w:cstheme="minorHAnsi"/>
        </w:rPr>
        <w:t xml:space="preserve"> implement and reform national plans of crisis reaction and management in order to provide effective assistance for pe</w:t>
      </w:r>
      <w:r w:rsidR="008305FF">
        <w:rPr>
          <w:rFonts w:cstheme="minorHAnsi"/>
        </w:rPr>
        <w:t>rsons</w:t>
      </w:r>
      <w:r w:rsidRPr="00A31192">
        <w:rPr>
          <w:rFonts w:cstheme="minorHAnsi"/>
        </w:rPr>
        <w:t xml:space="preserve"> with disabilities. It is also an important step towards </w:t>
      </w:r>
      <w:r w:rsidR="00FD6956">
        <w:rPr>
          <w:rFonts w:cstheme="minorHAnsi"/>
        </w:rPr>
        <w:t>the</w:t>
      </w:r>
      <w:r w:rsidR="00FD6956" w:rsidRPr="00A31192">
        <w:rPr>
          <w:rFonts w:cstheme="minorHAnsi"/>
        </w:rPr>
        <w:t xml:space="preserve"> </w:t>
      </w:r>
      <w:r w:rsidRPr="00A31192">
        <w:rPr>
          <w:rFonts w:cstheme="minorHAnsi"/>
        </w:rPr>
        <w:t>recognition of an active and effective approach for participation and inclusion of persons with disabilities in peacebuilding and reconciliation process</w:t>
      </w:r>
      <w:r w:rsidR="00B11F44">
        <w:rPr>
          <w:rFonts w:cstheme="minorHAnsi"/>
        </w:rPr>
        <w:t>es</w:t>
      </w:r>
      <w:r w:rsidRPr="00A31192">
        <w:rPr>
          <w:rFonts w:cstheme="minorHAnsi"/>
        </w:rPr>
        <w:t xml:space="preserve">. </w:t>
      </w:r>
      <w:r w:rsidR="001458A8">
        <w:rPr>
          <w:rFonts w:cstheme="minorHAnsi"/>
        </w:rPr>
        <w:t xml:space="preserve">The Charter for Inclusion of persons with disabilities in humanitarian action, launched at the World Humanitarian Summit in May 2016 in Istanbul and in the meantime endorsed by over 200 stakeholders, goes into the same sense and contributed to build a strong </w:t>
      </w:r>
      <w:r w:rsidR="001458A8">
        <w:rPr>
          <w:rFonts w:cstheme="minorHAnsi"/>
        </w:rPr>
        <w:lastRenderedPageBreak/>
        <w:t xml:space="preserve">momentum around the need to better include persons with disabilities in all aspects of humanitarian action.  </w:t>
      </w:r>
    </w:p>
    <w:p w14:paraId="104B5D5F" w14:textId="42552CF7" w:rsidR="00793876" w:rsidRPr="003A2900" w:rsidRDefault="00793876" w:rsidP="003A2900">
      <w:pPr>
        <w:tabs>
          <w:tab w:val="left" w:pos="720"/>
          <w:tab w:val="left" w:pos="1440"/>
        </w:tabs>
        <w:spacing w:line="276" w:lineRule="auto"/>
        <w:jc w:val="both"/>
        <w:rPr>
          <w:rFonts w:cstheme="minorHAnsi"/>
          <w:b/>
        </w:rPr>
      </w:pPr>
      <w:r w:rsidRPr="003A2900">
        <w:rPr>
          <w:rFonts w:cstheme="minorHAnsi"/>
          <w:b/>
        </w:rPr>
        <w:t>O</w:t>
      </w:r>
      <w:r w:rsidR="00DB0EEE" w:rsidRPr="003A2900">
        <w:rPr>
          <w:rFonts w:cstheme="minorHAnsi"/>
          <w:b/>
        </w:rPr>
        <w:t xml:space="preserve">bjectives of the </w:t>
      </w:r>
      <w:r w:rsidR="00467FB7">
        <w:rPr>
          <w:rFonts w:cstheme="minorHAnsi"/>
          <w:b/>
        </w:rPr>
        <w:t>M</w:t>
      </w:r>
      <w:r w:rsidR="00DB0EEE" w:rsidRPr="003A2900">
        <w:rPr>
          <w:rFonts w:cstheme="minorHAnsi"/>
          <w:b/>
        </w:rPr>
        <w:t xml:space="preserve">eeting: </w:t>
      </w:r>
    </w:p>
    <w:p w14:paraId="3649C5BA" w14:textId="4F46443B" w:rsidR="009A4B54" w:rsidRPr="00A31192" w:rsidRDefault="001A08FB" w:rsidP="00793876">
      <w:pPr>
        <w:numPr>
          <w:ilvl w:val="0"/>
          <w:numId w:val="9"/>
        </w:numPr>
        <w:tabs>
          <w:tab w:val="left" w:pos="720"/>
          <w:tab w:val="left" w:pos="1440"/>
        </w:tabs>
        <w:spacing w:before="240" w:after="200" w:line="276" w:lineRule="auto"/>
        <w:contextualSpacing/>
        <w:jc w:val="both"/>
        <w:rPr>
          <w:rFonts w:ascii="Calibri" w:eastAsia="Times New Roman" w:hAnsi="Calibri" w:cs="Calibri"/>
          <w:color w:val="000000"/>
          <w:lang w:val="en-US" w:eastAsia="zh-CN"/>
        </w:rPr>
      </w:pPr>
      <w:r>
        <w:rPr>
          <w:rFonts w:ascii="Calibri" w:eastAsia="Times New Roman" w:hAnsi="Calibri" w:cs="Calibri"/>
          <w:color w:val="000000"/>
          <w:lang w:val="en-US" w:eastAsia="zh-CN"/>
        </w:rPr>
        <w:t>To further the understanding of members of the Security Council on the situation of persons with disabilities</w:t>
      </w:r>
      <w:r w:rsidR="004B272E">
        <w:rPr>
          <w:rFonts w:ascii="Calibri" w:eastAsia="Times New Roman" w:hAnsi="Calibri" w:cs="Calibri"/>
          <w:color w:val="000000"/>
          <w:lang w:val="en-US" w:eastAsia="zh-CN"/>
        </w:rPr>
        <w:t xml:space="preserve"> and the multiple and intersecting forms of discrimination they face, in relation to its work on peace and security</w:t>
      </w:r>
      <w:r w:rsidR="009A4B54" w:rsidRPr="00A31192">
        <w:rPr>
          <w:rFonts w:ascii="Calibri" w:eastAsia="Times New Roman" w:hAnsi="Calibri" w:cs="Calibri"/>
          <w:color w:val="000000"/>
          <w:lang w:val="en-US" w:eastAsia="zh-CN"/>
        </w:rPr>
        <w:t xml:space="preserve">; </w:t>
      </w:r>
    </w:p>
    <w:p w14:paraId="13CEE5EF" w14:textId="0F524587" w:rsidR="009A4B54" w:rsidRPr="00A31192" w:rsidRDefault="00793876" w:rsidP="008305FF">
      <w:pPr>
        <w:numPr>
          <w:ilvl w:val="0"/>
          <w:numId w:val="9"/>
        </w:numPr>
        <w:tabs>
          <w:tab w:val="left" w:pos="720"/>
          <w:tab w:val="left" w:pos="1440"/>
        </w:tabs>
        <w:spacing w:before="240" w:after="200" w:line="276" w:lineRule="auto"/>
        <w:contextualSpacing/>
        <w:jc w:val="both"/>
        <w:rPr>
          <w:rFonts w:ascii="Calibri" w:eastAsia="Times New Roman" w:hAnsi="Calibri" w:cs="Calibri"/>
          <w:color w:val="000000"/>
          <w:lang w:val="en-US" w:eastAsia="zh-CN"/>
        </w:rPr>
      </w:pPr>
      <w:r w:rsidRPr="00A31192">
        <w:rPr>
          <w:rFonts w:ascii="Calibri" w:eastAsia="Times New Roman" w:hAnsi="Calibri" w:cs="Calibri"/>
          <w:color w:val="000000"/>
          <w:lang w:val="en-US" w:eastAsia="zh-CN"/>
        </w:rPr>
        <w:t xml:space="preserve">To </w:t>
      </w:r>
      <w:r w:rsidR="001A08FB">
        <w:rPr>
          <w:rFonts w:ascii="Calibri" w:eastAsia="Times New Roman" w:hAnsi="Calibri" w:cs="Calibri"/>
          <w:color w:val="000000"/>
          <w:lang w:val="en-US" w:eastAsia="zh-CN"/>
        </w:rPr>
        <w:t xml:space="preserve">present concrete actions </w:t>
      </w:r>
      <w:r w:rsidR="008305FF">
        <w:rPr>
          <w:rFonts w:ascii="Calibri" w:eastAsia="Times New Roman" w:hAnsi="Calibri" w:cs="Calibri"/>
          <w:color w:val="000000"/>
          <w:lang w:val="en-US" w:eastAsia="zh-CN"/>
        </w:rPr>
        <w:t xml:space="preserve">the Security Council can consider in order to </w:t>
      </w:r>
      <w:r w:rsidR="006E1E14">
        <w:rPr>
          <w:rFonts w:ascii="Calibri" w:eastAsia="Times New Roman" w:hAnsi="Calibri" w:cs="Calibri"/>
          <w:color w:val="000000"/>
          <w:lang w:val="en-US" w:eastAsia="zh-CN"/>
        </w:rPr>
        <w:t>assist, protect,</w:t>
      </w:r>
      <w:r w:rsidR="008305FF">
        <w:rPr>
          <w:rFonts w:ascii="Calibri" w:eastAsia="Times New Roman" w:hAnsi="Calibri" w:cs="Calibri"/>
          <w:color w:val="000000"/>
          <w:lang w:val="en-US" w:eastAsia="zh-CN"/>
        </w:rPr>
        <w:t xml:space="preserve"> and promote the inclusion of persons with disabilities within the scope of its mandate; </w:t>
      </w:r>
    </w:p>
    <w:p w14:paraId="0357C304" w14:textId="725697E3" w:rsidR="009A4B54" w:rsidRDefault="00793876" w:rsidP="009A4B54">
      <w:pPr>
        <w:numPr>
          <w:ilvl w:val="0"/>
          <w:numId w:val="9"/>
        </w:numPr>
        <w:tabs>
          <w:tab w:val="left" w:pos="720"/>
          <w:tab w:val="left" w:pos="1440"/>
        </w:tabs>
        <w:spacing w:before="240" w:after="200" w:line="276" w:lineRule="auto"/>
        <w:contextualSpacing/>
        <w:jc w:val="both"/>
        <w:rPr>
          <w:rFonts w:ascii="Calibri" w:eastAsia="Times New Roman" w:hAnsi="Calibri" w:cs="Calibri"/>
          <w:color w:val="000000"/>
          <w:lang w:val="en-US" w:eastAsia="zh-CN"/>
        </w:rPr>
      </w:pPr>
      <w:r w:rsidRPr="00A31192">
        <w:rPr>
          <w:rFonts w:ascii="Calibri" w:eastAsia="Times New Roman" w:hAnsi="Calibri" w:cs="Calibri"/>
          <w:color w:val="000000"/>
          <w:lang w:val="en-US" w:eastAsia="zh-CN"/>
        </w:rPr>
        <w:t xml:space="preserve">To </w:t>
      </w:r>
      <w:r w:rsidR="008305FF">
        <w:rPr>
          <w:rFonts w:ascii="Calibri" w:eastAsia="Times New Roman" w:hAnsi="Calibri" w:cs="Calibri"/>
          <w:color w:val="000000"/>
          <w:lang w:val="en-US" w:eastAsia="zh-CN"/>
        </w:rPr>
        <w:t xml:space="preserve">recognize the critical </w:t>
      </w:r>
      <w:r w:rsidR="004B272E">
        <w:rPr>
          <w:rFonts w:ascii="Calibri" w:eastAsia="Times New Roman" w:hAnsi="Calibri" w:cs="Calibri"/>
          <w:color w:val="000000"/>
          <w:lang w:val="en-US" w:eastAsia="zh-CN"/>
        </w:rPr>
        <w:t xml:space="preserve">importance of </w:t>
      </w:r>
      <w:r w:rsidR="008305FF">
        <w:rPr>
          <w:rFonts w:ascii="Calibri" w:eastAsia="Times New Roman" w:hAnsi="Calibri" w:cs="Calibri"/>
          <w:color w:val="000000"/>
          <w:lang w:val="en-US" w:eastAsia="zh-CN"/>
        </w:rPr>
        <w:t>full and meaningful consultation with</w:t>
      </w:r>
      <w:r w:rsidR="004B272E">
        <w:rPr>
          <w:rFonts w:ascii="Calibri" w:eastAsia="Times New Roman" w:hAnsi="Calibri" w:cs="Calibri"/>
          <w:color w:val="000000"/>
          <w:lang w:val="en-US" w:eastAsia="zh-CN"/>
        </w:rPr>
        <w:t>,</w:t>
      </w:r>
      <w:r w:rsidR="008305FF">
        <w:rPr>
          <w:rFonts w:ascii="Calibri" w:eastAsia="Times New Roman" w:hAnsi="Calibri" w:cs="Calibri"/>
          <w:color w:val="000000"/>
          <w:lang w:val="en-US" w:eastAsia="zh-CN"/>
        </w:rPr>
        <w:t xml:space="preserve"> and participation of</w:t>
      </w:r>
      <w:r w:rsidR="004B272E">
        <w:rPr>
          <w:rFonts w:ascii="Calibri" w:eastAsia="Times New Roman" w:hAnsi="Calibri" w:cs="Calibri"/>
          <w:color w:val="000000"/>
          <w:lang w:val="en-US" w:eastAsia="zh-CN"/>
        </w:rPr>
        <w:t>,</w:t>
      </w:r>
      <w:r w:rsidR="008305FF">
        <w:rPr>
          <w:rFonts w:ascii="Calibri" w:eastAsia="Times New Roman" w:hAnsi="Calibri" w:cs="Calibri"/>
          <w:color w:val="000000"/>
          <w:lang w:val="en-US" w:eastAsia="zh-CN"/>
        </w:rPr>
        <w:t xml:space="preserve"> persons with disabilities and their representative organizations in</w:t>
      </w:r>
      <w:r w:rsidR="00DB0EEE" w:rsidRPr="00A31192">
        <w:rPr>
          <w:rFonts w:ascii="Calibri" w:eastAsia="Times New Roman" w:hAnsi="Calibri" w:cs="Calibri"/>
          <w:color w:val="000000"/>
          <w:lang w:val="en-US" w:eastAsia="zh-CN"/>
        </w:rPr>
        <w:t xml:space="preserve"> </w:t>
      </w:r>
      <w:r w:rsidR="008305FF">
        <w:rPr>
          <w:rFonts w:ascii="Calibri" w:eastAsia="Times New Roman" w:hAnsi="Calibri" w:cs="Calibri"/>
          <w:color w:val="000000"/>
          <w:lang w:val="en-US" w:eastAsia="zh-CN"/>
        </w:rPr>
        <w:t xml:space="preserve">humanitarian action, </w:t>
      </w:r>
      <w:r w:rsidR="00DB0EEE" w:rsidRPr="00A31192">
        <w:rPr>
          <w:rFonts w:ascii="Calibri" w:eastAsia="Times New Roman" w:hAnsi="Calibri" w:cs="Calibri"/>
          <w:color w:val="000000"/>
          <w:lang w:val="en-US" w:eastAsia="zh-CN"/>
        </w:rPr>
        <w:t xml:space="preserve">peacebuilding and post-conflict management. </w:t>
      </w:r>
    </w:p>
    <w:p w14:paraId="7F0DC31E" w14:textId="6A928508" w:rsidR="006E1E14" w:rsidRPr="00A31192" w:rsidRDefault="006E1E14" w:rsidP="009A4B54">
      <w:pPr>
        <w:numPr>
          <w:ilvl w:val="0"/>
          <w:numId w:val="9"/>
        </w:numPr>
        <w:tabs>
          <w:tab w:val="left" w:pos="720"/>
          <w:tab w:val="left" w:pos="1440"/>
        </w:tabs>
        <w:spacing w:before="240" w:after="200" w:line="276" w:lineRule="auto"/>
        <w:contextualSpacing/>
        <w:jc w:val="both"/>
        <w:rPr>
          <w:rFonts w:ascii="Calibri" w:eastAsia="Times New Roman" w:hAnsi="Calibri" w:cs="Calibri"/>
          <w:color w:val="000000"/>
          <w:lang w:val="en-US" w:eastAsia="zh-CN"/>
        </w:rPr>
      </w:pPr>
      <w:r>
        <w:rPr>
          <w:rFonts w:ascii="Calibri" w:eastAsia="Times New Roman" w:hAnsi="Calibri" w:cs="Calibri"/>
          <w:color w:val="000000"/>
          <w:lang w:val="en-US" w:eastAsia="zh-CN"/>
        </w:rPr>
        <w:t xml:space="preserve">To understand and explore </w:t>
      </w:r>
      <w:r w:rsidRPr="006E1E14">
        <w:rPr>
          <w:rFonts w:ascii="Calibri" w:eastAsia="Times New Roman" w:hAnsi="Calibri" w:cs="Calibri"/>
          <w:color w:val="000000"/>
          <w:lang w:val="en-US" w:eastAsia="zh-CN"/>
        </w:rPr>
        <w:t>the legal obligations to protect and assist persons with disabilities during conflict</w:t>
      </w:r>
      <w:r>
        <w:rPr>
          <w:rFonts w:ascii="Calibri" w:eastAsia="Times New Roman" w:hAnsi="Calibri" w:cs="Calibri"/>
          <w:color w:val="000000"/>
          <w:lang w:val="en-US" w:eastAsia="zh-CN"/>
        </w:rPr>
        <w:t xml:space="preserve">, in addition to </w:t>
      </w:r>
      <w:r w:rsidRPr="006E1E14">
        <w:rPr>
          <w:rFonts w:ascii="Calibri" w:eastAsia="Times New Roman" w:hAnsi="Calibri" w:cs="Calibri"/>
          <w:color w:val="000000"/>
          <w:lang w:val="en-US" w:eastAsia="zh-CN"/>
        </w:rPr>
        <w:t>the policies and practices required to put these obligations into effect</w:t>
      </w:r>
      <w:r>
        <w:rPr>
          <w:rFonts w:ascii="Calibri" w:eastAsia="Times New Roman" w:hAnsi="Calibri" w:cs="Calibri"/>
          <w:color w:val="000000"/>
          <w:lang w:val="en-US" w:eastAsia="zh-CN"/>
        </w:rPr>
        <w:t>.</w:t>
      </w:r>
    </w:p>
    <w:p w14:paraId="50547152" w14:textId="77777777" w:rsidR="00A31192" w:rsidRPr="00A31192" w:rsidRDefault="00A31192" w:rsidP="00A31192">
      <w:pPr>
        <w:tabs>
          <w:tab w:val="left" w:pos="720"/>
          <w:tab w:val="left" w:pos="1440"/>
        </w:tabs>
        <w:spacing w:before="240" w:after="200" w:line="276" w:lineRule="auto"/>
        <w:ind w:left="720"/>
        <w:contextualSpacing/>
        <w:jc w:val="both"/>
        <w:rPr>
          <w:rFonts w:cstheme="minorHAnsi"/>
          <w:b/>
          <w:lang w:val="en-US"/>
        </w:rPr>
      </w:pPr>
    </w:p>
    <w:p w14:paraId="528C4336" w14:textId="58AAD346" w:rsidR="00793876" w:rsidRPr="00A31192" w:rsidRDefault="00793876" w:rsidP="003A2900">
      <w:pPr>
        <w:tabs>
          <w:tab w:val="left" w:pos="720"/>
          <w:tab w:val="left" w:pos="1440"/>
        </w:tabs>
        <w:spacing w:before="240" w:after="200" w:line="276" w:lineRule="auto"/>
        <w:contextualSpacing/>
        <w:jc w:val="both"/>
        <w:rPr>
          <w:rFonts w:cstheme="minorHAnsi"/>
          <w:b/>
          <w:lang w:val="en-US"/>
        </w:rPr>
      </w:pPr>
      <w:r w:rsidRPr="00A31192">
        <w:rPr>
          <w:rFonts w:cstheme="minorHAnsi"/>
          <w:b/>
          <w:lang w:val="en-US"/>
        </w:rPr>
        <w:t xml:space="preserve">Format and </w:t>
      </w:r>
      <w:r w:rsidR="00467FB7">
        <w:rPr>
          <w:rFonts w:cstheme="minorHAnsi"/>
          <w:b/>
          <w:lang w:val="en-US"/>
        </w:rPr>
        <w:t>B</w:t>
      </w:r>
      <w:r w:rsidRPr="00A31192">
        <w:rPr>
          <w:rFonts w:cstheme="minorHAnsi"/>
          <w:b/>
          <w:lang w:val="en-US"/>
        </w:rPr>
        <w:t xml:space="preserve">riefers:  </w:t>
      </w:r>
    </w:p>
    <w:p w14:paraId="69FB4216" w14:textId="7FF815F2" w:rsidR="00793876" w:rsidRDefault="00793876" w:rsidP="00793876">
      <w:pPr>
        <w:tabs>
          <w:tab w:val="left" w:pos="720"/>
          <w:tab w:val="left" w:pos="1440"/>
        </w:tabs>
        <w:spacing w:line="276" w:lineRule="auto"/>
        <w:jc w:val="both"/>
        <w:rPr>
          <w:rFonts w:cstheme="minorHAnsi"/>
          <w:lang w:val="en-US"/>
        </w:rPr>
      </w:pPr>
      <w:r w:rsidRPr="00A31192">
        <w:rPr>
          <w:rFonts w:cstheme="minorHAnsi"/>
          <w:lang w:val="en-US"/>
        </w:rPr>
        <w:t>Following introductory remark</w:t>
      </w:r>
      <w:r w:rsidR="00A31192">
        <w:rPr>
          <w:rFonts w:cstheme="minorHAnsi"/>
          <w:lang w:val="en-US"/>
        </w:rPr>
        <w:t xml:space="preserve">s by H.E. Ms. Joanna Wronecka, </w:t>
      </w:r>
      <w:r w:rsidRPr="00A31192">
        <w:rPr>
          <w:rFonts w:cstheme="minorHAnsi"/>
          <w:lang w:val="en-US"/>
        </w:rPr>
        <w:t>Permanent Representative of Poland to the U</w:t>
      </w:r>
      <w:r w:rsidR="00FD6956">
        <w:rPr>
          <w:rFonts w:cstheme="minorHAnsi"/>
          <w:lang w:val="en-US"/>
        </w:rPr>
        <w:t xml:space="preserve">nited </w:t>
      </w:r>
      <w:r w:rsidRPr="00A31192">
        <w:rPr>
          <w:rFonts w:cstheme="minorHAnsi"/>
          <w:lang w:val="en-US"/>
        </w:rPr>
        <w:t>N</w:t>
      </w:r>
      <w:r w:rsidR="00FD6956">
        <w:rPr>
          <w:rFonts w:cstheme="minorHAnsi"/>
          <w:lang w:val="en-US"/>
        </w:rPr>
        <w:t>ations,</w:t>
      </w:r>
      <w:r w:rsidRPr="00A31192">
        <w:rPr>
          <w:rFonts w:cstheme="minorHAnsi"/>
          <w:lang w:val="en-US"/>
        </w:rPr>
        <w:t xml:space="preserve"> the following briefers will intervene: </w:t>
      </w:r>
    </w:p>
    <w:p w14:paraId="1F9DAFB5" w14:textId="2C781293" w:rsidR="004B272E" w:rsidRPr="00B616B7" w:rsidRDefault="004B272E" w:rsidP="00793876">
      <w:pPr>
        <w:tabs>
          <w:tab w:val="left" w:pos="720"/>
          <w:tab w:val="left" w:pos="1440"/>
        </w:tabs>
        <w:spacing w:line="276" w:lineRule="auto"/>
        <w:jc w:val="both"/>
        <w:rPr>
          <w:rFonts w:cstheme="minorHAnsi"/>
          <w:u w:val="single"/>
          <w:lang w:val="en-US"/>
        </w:rPr>
      </w:pPr>
      <w:r w:rsidRPr="00B616B7">
        <w:rPr>
          <w:rFonts w:cstheme="minorHAnsi"/>
          <w:u w:val="single"/>
          <w:lang w:val="en-US"/>
        </w:rPr>
        <w:t>Formal Briefers</w:t>
      </w:r>
    </w:p>
    <w:p w14:paraId="0AF3D6D9" w14:textId="77777777" w:rsidR="00BD3471" w:rsidRDefault="00D45D67" w:rsidP="00BD3471">
      <w:pPr>
        <w:numPr>
          <w:ilvl w:val="0"/>
          <w:numId w:val="13"/>
        </w:numPr>
        <w:tabs>
          <w:tab w:val="left" w:pos="720"/>
          <w:tab w:val="left" w:pos="1440"/>
        </w:tabs>
        <w:spacing w:line="276" w:lineRule="auto"/>
        <w:contextualSpacing/>
        <w:jc w:val="both"/>
        <w:rPr>
          <w:rFonts w:ascii="Calibri" w:eastAsia="Calibri" w:hAnsi="Calibri" w:cs="Calibri"/>
          <w:bCs/>
          <w:lang w:val="en"/>
        </w:rPr>
      </w:pPr>
      <w:r w:rsidRPr="00D45D67">
        <w:rPr>
          <w:rFonts w:ascii="Calibri" w:eastAsia="Calibri" w:hAnsi="Calibri" w:cs="Calibri"/>
          <w:bCs/>
        </w:rPr>
        <w:t>Mr. Vladimir Cuk, </w:t>
      </w:r>
      <w:r w:rsidRPr="00D45D67">
        <w:rPr>
          <w:rFonts w:ascii="Calibri" w:eastAsia="Calibri" w:hAnsi="Calibri" w:cs="Calibri"/>
          <w:bCs/>
          <w:iCs/>
        </w:rPr>
        <w:t>Executive Director</w:t>
      </w:r>
      <w:r w:rsidRPr="00D45D67">
        <w:rPr>
          <w:rFonts w:ascii="Calibri" w:eastAsia="Calibri" w:hAnsi="Calibri" w:cs="Calibri"/>
          <w:bCs/>
          <w:lang w:val="en"/>
        </w:rPr>
        <w:t xml:space="preserve">, </w:t>
      </w:r>
      <w:r w:rsidRPr="00D45D67">
        <w:rPr>
          <w:rFonts w:ascii="Calibri" w:eastAsia="Calibri" w:hAnsi="Calibri" w:cs="Calibri"/>
          <w:bCs/>
          <w:i/>
          <w:lang w:val="en"/>
        </w:rPr>
        <w:t xml:space="preserve">International Disability </w:t>
      </w:r>
      <w:r w:rsidR="00D77525" w:rsidRPr="007C3277">
        <w:rPr>
          <w:rFonts w:ascii="Calibri" w:eastAsia="Calibri" w:hAnsi="Calibri" w:cs="Calibri"/>
          <w:bCs/>
          <w:i/>
          <w:lang w:val="en"/>
        </w:rPr>
        <w:t>Alliance</w:t>
      </w:r>
    </w:p>
    <w:p w14:paraId="05D1FCFC" w14:textId="441B624A" w:rsidR="00D45D67" w:rsidRPr="00BD3471" w:rsidRDefault="00D45D67" w:rsidP="00BD3471">
      <w:pPr>
        <w:numPr>
          <w:ilvl w:val="0"/>
          <w:numId w:val="13"/>
        </w:numPr>
        <w:tabs>
          <w:tab w:val="left" w:pos="720"/>
          <w:tab w:val="left" w:pos="1440"/>
        </w:tabs>
        <w:spacing w:line="276" w:lineRule="auto"/>
        <w:contextualSpacing/>
        <w:jc w:val="both"/>
        <w:rPr>
          <w:rFonts w:ascii="Calibri" w:eastAsia="Calibri" w:hAnsi="Calibri" w:cs="Calibri"/>
          <w:bCs/>
          <w:lang w:val="en"/>
        </w:rPr>
      </w:pPr>
      <w:r w:rsidRPr="00BD3471">
        <w:rPr>
          <w:rFonts w:ascii="Calibri" w:eastAsia="Calibri" w:hAnsi="Calibri" w:cs="Calibri"/>
          <w:bCs/>
          <w:lang w:val="en"/>
        </w:rPr>
        <w:t xml:space="preserve">Ms. </w:t>
      </w:r>
      <w:r w:rsidR="00BD3471" w:rsidRPr="00BD3471">
        <w:rPr>
          <w:lang w:val="en-US"/>
        </w:rPr>
        <w:t>Charlotte Petri Gornitzka</w:t>
      </w:r>
      <w:r w:rsidR="00BD3471">
        <w:rPr>
          <w:rFonts w:ascii="Calibri" w:eastAsia="Calibri" w:hAnsi="Calibri" w:cs="Calibri"/>
          <w:bCs/>
          <w:lang w:val="en"/>
        </w:rPr>
        <w:t xml:space="preserve">, </w:t>
      </w:r>
      <w:bookmarkStart w:id="0" w:name="_GoBack"/>
      <w:bookmarkEnd w:id="0"/>
      <w:r w:rsidRPr="00BD3471">
        <w:rPr>
          <w:rFonts w:ascii="Calibri" w:eastAsia="Calibri" w:hAnsi="Calibri" w:cs="Calibri"/>
          <w:bCs/>
          <w:i/>
          <w:iCs/>
          <w:lang w:val="en"/>
        </w:rPr>
        <w:t>Deputy Executive Director, UNICEF</w:t>
      </w:r>
    </w:p>
    <w:p w14:paraId="16D6EDBE" w14:textId="57F11502" w:rsidR="00D45D67" w:rsidRPr="00BD3471" w:rsidRDefault="00111F18" w:rsidP="00111F18">
      <w:pPr>
        <w:numPr>
          <w:ilvl w:val="0"/>
          <w:numId w:val="10"/>
        </w:numPr>
        <w:tabs>
          <w:tab w:val="left" w:pos="720"/>
          <w:tab w:val="left" w:pos="1440"/>
        </w:tabs>
        <w:spacing w:line="276" w:lineRule="auto"/>
        <w:contextualSpacing/>
        <w:jc w:val="both"/>
        <w:rPr>
          <w:rFonts w:ascii="Calibri" w:eastAsia="Calibri" w:hAnsi="Calibri" w:cs="Arial"/>
          <w:lang w:val="en-US"/>
        </w:rPr>
      </w:pPr>
      <w:r w:rsidRPr="00111F18">
        <w:rPr>
          <w:rFonts w:ascii="Calibri" w:eastAsia="Times New Roman" w:hAnsi="Calibri" w:cs="Times New Roman"/>
          <w:color w:val="000000"/>
          <w:lang w:val="en-US"/>
        </w:rPr>
        <w:t xml:space="preserve">Mr. Hansjoerg Strohmeyer, </w:t>
      </w:r>
      <w:r w:rsidRPr="00111F18">
        <w:rPr>
          <w:rFonts w:ascii="Calibri" w:eastAsia="Times New Roman" w:hAnsi="Calibri" w:cs="Times New Roman"/>
          <w:i/>
          <w:color w:val="000000"/>
          <w:lang w:val="en-US"/>
        </w:rPr>
        <w:t>Chief of Policy</w:t>
      </w:r>
      <w:r>
        <w:rPr>
          <w:rFonts w:ascii="Calibri" w:eastAsia="Times New Roman" w:hAnsi="Calibri" w:cs="Times New Roman"/>
          <w:i/>
          <w:color w:val="000000"/>
          <w:lang w:val="en-US"/>
        </w:rPr>
        <w:t>, Office for the Coordination of Humanitarian Affairs</w:t>
      </w:r>
    </w:p>
    <w:p w14:paraId="56BFC458" w14:textId="6A61888D" w:rsidR="00BD3471" w:rsidRPr="00BD3471" w:rsidRDefault="00BD3471" w:rsidP="00BD3471">
      <w:pPr>
        <w:numPr>
          <w:ilvl w:val="0"/>
          <w:numId w:val="10"/>
        </w:numPr>
        <w:tabs>
          <w:tab w:val="left" w:pos="720"/>
          <w:tab w:val="left" w:pos="1440"/>
        </w:tabs>
        <w:spacing w:line="276" w:lineRule="auto"/>
        <w:contextualSpacing/>
        <w:jc w:val="both"/>
        <w:rPr>
          <w:rFonts w:ascii="Calibri" w:eastAsia="Calibri" w:hAnsi="Calibri" w:cs="Arial"/>
          <w:lang w:val="en-US"/>
        </w:rPr>
      </w:pPr>
      <w:r w:rsidRPr="00D45D67">
        <w:rPr>
          <w:rFonts w:ascii="Calibri" w:eastAsia="Calibri" w:hAnsi="Calibri" w:cs="Arial"/>
          <w:lang w:val="en-US"/>
        </w:rPr>
        <w:t>Prof. Michael Stein,  </w:t>
      </w:r>
      <w:r w:rsidRPr="00D45D67">
        <w:rPr>
          <w:rFonts w:ascii="Calibri" w:eastAsia="Calibri" w:hAnsi="Calibri" w:cs="Arial"/>
          <w:noProof/>
          <w:lang w:val="pl-PL" w:eastAsia="pl-PL"/>
        </w:rPr>
        <mc:AlternateContent>
          <mc:Choice Requires="wps">
            <w:drawing>
              <wp:inline distT="0" distB="0" distL="0" distR="0" wp14:anchorId="3D19816C" wp14:editId="1686F0B7">
                <wp:extent cx="5715" cy="5715"/>
                <wp:effectExtent l="0" t="0" r="0" b="0"/>
                <wp:docPr id="1" name="Prostokąt 1" descr="https://d.adroll.com/cm/aol/out?advertisable=2BUUCJI5BNFA7IKVZL6RQ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3DEB3" id="Prostokąt 1" o:spid="_x0000_s1026" alt="https://d.adroll.com/cm/aol/out?advertisable=2BUUCJI5BNFA7IKVZL6RQK"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" filled="f" stroked="f">
                <o:lock v:ext="edit" aspectratio="t"/>
                <w10:anchorlock/>
              </v:rect>
            </w:pict>
          </mc:Fallback>
        </mc:AlternateContent>
      </w:r>
      <w:r w:rsidRPr="00D45D67">
        <w:rPr>
          <w:rFonts w:ascii="Calibri" w:eastAsia="Calibri" w:hAnsi="Calibri" w:cs="Arial"/>
          <w:noProof/>
          <w:lang w:val="pl-PL" w:eastAsia="pl-PL"/>
        </w:rPr>
        <mc:AlternateContent>
          <mc:Choice Requires="wps">
            <w:drawing>
              <wp:inline distT="0" distB="0" distL="0" distR="0" wp14:anchorId="51CD6636" wp14:editId="4FD6F544">
                <wp:extent cx="5715" cy="5715"/>
                <wp:effectExtent l="0" t="0" r="0" b="0"/>
                <wp:docPr id="2" name="Prostokąt 2" descr="https://d.adroll.com/cm/aol/out?advertisable=2BUUCJI5BNFA7IKVZL6RQ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93A10" id="Prostokąt 2" o:spid="_x0000_s1026" alt="https://d.adroll.com/cm/aol/out?advertisable=2BUUCJI5BNFA7IKVZL6RQK"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" filled="f" stroked="f">
                <o:lock v:ext="edit" aspectratio="t"/>
                <w10:anchorlock/>
              </v:rect>
            </w:pict>
          </mc:Fallback>
        </mc:AlternateContent>
      </w:r>
      <w:r w:rsidRPr="00D45D67">
        <w:rPr>
          <w:rFonts w:ascii="Calibri" w:eastAsia="Calibri" w:hAnsi="Calibri" w:cs="Arial"/>
          <w:noProof/>
          <w:lang w:val="pl-PL" w:eastAsia="pl-PL"/>
        </w:rPr>
        <mc:AlternateContent>
          <mc:Choice Requires="wps">
            <w:drawing>
              <wp:inline distT="0" distB="0" distL="0" distR="0" wp14:anchorId="048C0EC5" wp14:editId="0C1F3F9C">
                <wp:extent cx="5715" cy="5715"/>
                <wp:effectExtent l="0" t="0" r="0" b="0"/>
                <wp:docPr id="3" name="Prostokąt 3" descr="https://d.adroll.com/cm/aol/out?advertisable=2BUUCJI5BNFA7IKVZL6RQ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367B7" id="Prostokąt 3" o:spid="_x0000_s1026" alt="https://d.adroll.com/cm/aol/out?advertisable=2BUUCJI5BNFA7IKVZL6RQK"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" filled="f" stroked="f">
                <o:lock v:ext="edit" aspectratio="t"/>
                <w10:anchorlock/>
              </v:rect>
            </w:pict>
          </mc:Fallback>
        </mc:AlternateContent>
      </w:r>
      <w:r w:rsidRPr="0057693F">
        <w:rPr>
          <w:rFonts w:ascii="Calibri" w:eastAsia="Calibri" w:hAnsi="Calibri" w:cs="Arial"/>
          <w:i/>
          <w:lang w:val="en-US"/>
        </w:rPr>
        <w:t xml:space="preserve">Harvard Law School </w:t>
      </w:r>
    </w:p>
    <w:p w14:paraId="326C727F" w14:textId="4AFEFE54" w:rsidR="00BD3471" w:rsidRPr="00BD3471" w:rsidRDefault="00BD3471" w:rsidP="00BD3471">
      <w:pPr>
        <w:numPr>
          <w:ilvl w:val="0"/>
          <w:numId w:val="10"/>
        </w:numPr>
        <w:tabs>
          <w:tab w:val="left" w:pos="720"/>
          <w:tab w:val="left" w:pos="1440"/>
        </w:tabs>
        <w:spacing w:line="276" w:lineRule="auto"/>
        <w:contextualSpacing/>
        <w:jc w:val="both"/>
        <w:rPr>
          <w:rFonts w:ascii="Calibri" w:eastAsia="Calibri" w:hAnsi="Calibri" w:cs="Arial"/>
          <w:lang w:val="en-US"/>
        </w:rPr>
      </w:pPr>
      <w:r w:rsidRPr="00D45D67">
        <w:rPr>
          <w:rFonts w:ascii="Calibri" w:eastAsia="Calibri" w:hAnsi="Calibri" w:cs="Calibri"/>
          <w:bCs/>
          <w:lang w:val="en-US"/>
        </w:rPr>
        <w:t>Ms. Catalina Devandas, Special Rapporteur on the Rights of Persons with Disabilities (VTC)</w:t>
      </w:r>
    </w:p>
    <w:p w14:paraId="094617BA" w14:textId="77777777" w:rsidR="002D089B" w:rsidRPr="00D45D67" w:rsidRDefault="002D089B" w:rsidP="007C3277">
      <w:pPr>
        <w:tabs>
          <w:tab w:val="left" w:pos="720"/>
          <w:tab w:val="left" w:pos="1440"/>
        </w:tabs>
        <w:spacing w:line="276" w:lineRule="auto"/>
        <w:ind w:left="720"/>
        <w:contextualSpacing/>
        <w:jc w:val="both"/>
        <w:rPr>
          <w:rFonts w:ascii="Calibri" w:eastAsia="Calibri" w:hAnsi="Calibri" w:cs="Calibri"/>
          <w:bCs/>
          <w:lang w:val="en-US"/>
        </w:rPr>
      </w:pPr>
    </w:p>
    <w:p w14:paraId="161454F7" w14:textId="250C4F84" w:rsidR="004B272E" w:rsidRDefault="004B272E" w:rsidP="00B616B7">
      <w:pPr>
        <w:tabs>
          <w:tab w:val="left" w:pos="720"/>
          <w:tab w:val="left" w:pos="1440"/>
        </w:tabs>
        <w:spacing w:line="276" w:lineRule="auto"/>
        <w:jc w:val="both"/>
        <w:rPr>
          <w:rFonts w:cstheme="minorHAnsi"/>
          <w:bCs/>
          <w:u w:val="single"/>
          <w:lang w:val="en-US"/>
        </w:rPr>
      </w:pPr>
      <w:r w:rsidRPr="00A31192">
        <w:rPr>
          <w:rFonts w:cstheme="minorHAnsi"/>
          <w:bCs/>
          <w:lang w:val="en-US"/>
        </w:rPr>
        <w:t xml:space="preserve">Statements by Security Council members followed </w:t>
      </w:r>
      <w:r>
        <w:rPr>
          <w:rFonts w:cstheme="minorHAnsi"/>
          <w:bCs/>
          <w:lang w:val="en-US"/>
        </w:rPr>
        <w:t>b</w:t>
      </w:r>
      <w:r w:rsidRPr="00A31192">
        <w:rPr>
          <w:rFonts w:cstheme="minorHAnsi"/>
          <w:bCs/>
          <w:lang w:val="en-US"/>
        </w:rPr>
        <w:t>y other interested delegations.</w:t>
      </w:r>
    </w:p>
    <w:p w14:paraId="05AE2E77" w14:textId="04483E8F" w:rsidR="007C3277" w:rsidRPr="003A2900" w:rsidRDefault="007C3277" w:rsidP="007C3277">
      <w:pPr>
        <w:jc w:val="both"/>
        <w:rPr>
          <w:rFonts w:eastAsia="Times New Roman" w:cs="Calibri"/>
          <w:lang w:val="en-US" w:eastAsia="zh-CN"/>
        </w:rPr>
      </w:pPr>
      <w:r w:rsidRPr="003A2900">
        <w:rPr>
          <w:rFonts w:eastAsia="Calibri" w:cs="Arial"/>
          <w:bCs/>
          <w:lang w:val="en-US"/>
        </w:rPr>
        <w:t>The floor will then be opened for questions and statements by Security Council</w:t>
      </w:r>
      <w:r w:rsidR="00FF52EB" w:rsidRPr="003A2900">
        <w:rPr>
          <w:rFonts w:eastAsia="Calibri" w:cs="Arial"/>
          <w:bCs/>
          <w:lang w:val="en-US"/>
        </w:rPr>
        <w:t xml:space="preserve"> members</w:t>
      </w:r>
      <w:r w:rsidRPr="003A2900">
        <w:rPr>
          <w:rFonts w:eastAsia="Calibri" w:cs="Arial"/>
          <w:bCs/>
          <w:lang w:val="en-US"/>
        </w:rPr>
        <w:t xml:space="preserve">. Other interested delegations and attendees can </w:t>
      </w:r>
      <w:r w:rsidRPr="003A2900">
        <w:rPr>
          <w:rFonts w:eastAsia="Calibri" w:cs="Times New Roman"/>
          <w:lang w:val="en-US"/>
        </w:rPr>
        <w:t xml:space="preserve">indicate their interest to present their statements by sending an email to </w:t>
      </w:r>
      <w:hyperlink r:id="rId14" w:history="1">
        <w:r w:rsidR="003A2900" w:rsidRPr="00472735">
          <w:rPr>
            <w:rStyle w:val="Hyperlink"/>
            <w:rFonts w:eastAsia="Calibri" w:cs="Times New Roman"/>
            <w:lang w:val="nl-NL"/>
          </w:rPr>
          <w:t>bogna.ruminowicz@msz.gov.pl</w:t>
        </w:r>
      </w:hyperlink>
      <w:r w:rsidRPr="003A2900">
        <w:rPr>
          <w:rFonts w:eastAsia="Calibri" w:cs="Times New Roman"/>
          <w:lang w:val="nl-NL"/>
        </w:rPr>
        <w:t xml:space="preserve">. </w:t>
      </w:r>
    </w:p>
    <w:p w14:paraId="112A3125" w14:textId="77777777" w:rsidR="00793876" w:rsidRPr="00793876" w:rsidRDefault="00793876" w:rsidP="00793876">
      <w:pPr>
        <w:tabs>
          <w:tab w:val="left" w:pos="720"/>
          <w:tab w:val="left" w:pos="1440"/>
        </w:tabs>
        <w:spacing w:line="276" w:lineRule="auto"/>
        <w:jc w:val="both"/>
        <w:rPr>
          <w:rFonts w:cstheme="minorHAnsi"/>
          <w:sz w:val="20"/>
          <w:szCs w:val="20"/>
          <w:lang w:val="en-US"/>
        </w:rPr>
      </w:pPr>
    </w:p>
    <w:sectPr w:rsidR="00793876" w:rsidRPr="00793876" w:rsidSect="00432F98">
      <w:type w:val="continuous"/>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3768" w14:textId="77777777" w:rsidR="00446F3F" w:rsidRDefault="00446F3F" w:rsidP="009846C5">
      <w:pPr>
        <w:spacing w:after="0" w:line="240" w:lineRule="auto"/>
      </w:pPr>
      <w:r>
        <w:separator/>
      </w:r>
    </w:p>
  </w:endnote>
  <w:endnote w:type="continuationSeparator" w:id="0">
    <w:p w14:paraId="13A72EAE" w14:textId="77777777" w:rsidR="00446F3F" w:rsidRDefault="00446F3F" w:rsidP="0098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EE"/>
    <w:family w:val="swiss"/>
    <w:pitch w:val="variable"/>
    <w:sig w:usb0="E10022FF" w:usb1="C000E47F" w:usb2="00000029" w:usb3="00000000" w:csb0="000001D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0259A" w14:textId="77777777" w:rsidR="00446F3F" w:rsidRDefault="00446F3F" w:rsidP="009846C5">
      <w:pPr>
        <w:spacing w:after="0" w:line="240" w:lineRule="auto"/>
      </w:pPr>
      <w:r>
        <w:separator/>
      </w:r>
    </w:p>
  </w:footnote>
  <w:footnote w:type="continuationSeparator" w:id="0">
    <w:p w14:paraId="2787AF02" w14:textId="77777777" w:rsidR="00446F3F" w:rsidRDefault="00446F3F" w:rsidP="009846C5">
      <w:pPr>
        <w:spacing w:after="0" w:line="240" w:lineRule="auto"/>
      </w:pPr>
      <w:r>
        <w:continuationSeparator/>
      </w:r>
    </w:p>
  </w:footnote>
  <w:footnote w:id="1">
    <w:p w14:paraId="1D7953EF" w14:textId="77777777" w:rsidR="00CB6E21" w:rsidRPr="00E7477E" w:rsidRDefault="003925D7" w:rsidP="00CB6E21">
      <w:pPr>
        <w:rPr>
          <w:rFonts w:eastAsia="Times New Roman" w:cstheme="minorHAnsi"/>
          <w:sz w:val="18"/>
          <w:szCs w:val="18"/>
          <w:lang w:val="en-US"/>
        </w:rPr>
      </w:pPr>
      <w:r>
        <w:rPr>
          <w:rStyle w:val="FootnoteReference"/>
        </w:rPr>
        <w:footnoteRef/>
      </w:r>
      <w:r>
        <w:t xml:space="preserve"> </w:t>
      </w:r>
      <w:r w:rsidRPr="00E7477E">
        <w:rPr>
          <w:rFonts w:cstheme="minorHAnsi"/>
          <w:sz w:val="18"/>
          <w:szCs w:val="18"/>
        </w:rPr>
        <w:t>“</w:t>
      </w:r>
      <w:r w:rsidR="00CB6E21" w:rsidRPr="00E7477E">
        <w:rPr>
          <w:rFonts w:eastAsia="Times New Roman" w:cstheme="minorHAnsi"/>
          <w:sz w:val="18"/>
          <w:szCs w:val="18"/>
          <w:lang w:val="en-US"/>
        </w:rPr>
        <w:t>General Assembly, One Humanity: Shared Responsibility, Report of the Secretary-General for the World Humanitarian Summit A/70/90 (2 February 2016), available from undocs.org/A/70/709</w:t>
      </w:r>
    </w:p>
    <w:p w14:paraId="53890F98" w14:textId="3446DC2C" w:rsidR="003925D7" w:rsidRPr="00E7477E" w:rsidRDefault="003925D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216F" w14:textId="54746C70" w:rsidR="00432F98" w:rsidRPr="00432F98" w:rsidRDefault="00432F98" w:rsidP="00432F98">
    <w:pPr>
      <w:pStyle w:val="Header"/>
      <w:jc w:val="center"/>
      <w:rPr>
        <w:b/>
        <w:sz w:val="40"/>
      </w:rPr>
    </w:pPr>
    <w:r w:rsidRPr="00432F98">
      <w:rPr>
        <w:sz w:val="40"/>
        <w:lang w:val="en-US"/>
      </w:rPr>
      <w:t xml:space="preserve">OPEN ARRIA </w:t>
    </w:r>
    <w:r w:rsidR="00FF52EB">
      <w:rPr>
        <w:sz w:val="40"/>
        <w:lang w:val="en-US"/>
      </w:rPr>
      <w:t>FORMULA</w:t>
    </w:r>
    <w:r w:rsidR="00FF52EB" w:rsidRPr="00432F98">
      <w:rPr>
        <w:sz w:val="40"/>
        <w:lang w:val="en-US"/>
      </w:rPr>
      <w:t xml:space="preserve"> </w:t>
    </w:r>
    <w:r w:rsidRPr="00432F98">
      <w:rPr>
        <w:sz w:val="40"/>
        <w:lang w:val="en-US"/>
      </w:rPr>
      <w:t xml:space="preserve">MEETING </w:t>
    </w:r>
  </w:p>
  <w:p w14:paraId="37155F3D" w14:textId="50215347" w:rsidR="00432F98" w:rsidRPr="00432F98" w:rsidRDefault="00432F98" w:rsidP="00432F98">
    <w:pPr>
      <w:pStyle w:val="Header"/>
      <w:jc w:val="center"/>
      <w:rPr>
        <w:b/>
        <w:sz w:val="40"/>
      </w:rPr>
    </w:pPr>
    <w:r w:rsidRPr="00432F98">
      <w:rPr>
        <w:b/>
        <w:sz w:val="40"/>
      </w:rPr>
      <w:t>Situation of persons with</w:t>
    </w:r>
    <w:r>
      <w:rPr>
        <w:b/>
        <w:sz w:val="40"/>
      </w:rPr>
      <w:t xml:space="preserve"> disabilities in armed conflict</w:t>
    </w:r>
  </w:p>
  <w:p w14:paraId="299E1A33" w14:textId="6DAAD5FD" w:rsidR="00D032AC" w:rsidRPr="00432F98" w:rsidRDefault="00D032AC" w:rsidP="006E18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782F"/>
    <w:multiLevelType w:val="hybridMultilevel"/>
    <w:tmpl w:val="CDC6D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1A5DDB"/>
    <w:multiLevelType w:val="multilevel"/>
    <w:tmpl w:val="B718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66F85"/>
    <w:multiLevelType w:val="hybridMultilevel"/>
    <w:tmpl w:val="023E3C46"/>
    <w:lvl w:ilvl="0" w:tplc="839680F0">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5B5E"/>
    <w:multiLevelType w:val="hybridMultilevel"/>
    <w:tmpl w:val="F07414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7627875"/>
    <w:multiLevelType w:val="hybridMultilevel"/>
    <w:tmpl w:val="F90CE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804264"/>
    <w:multiLevelType w:val="hybridMultilevel"/>
    <w:tmpl w:val="8FA666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E4B6105"/>
    <w:multiLevelType w:val="hybridMultilevel"/>
    <w:tmpl w:val="F46ED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50520A"/>
    <w:multiLevelType w:val="hybridMultilevel"/>
    <w:tmpl w:val="127C8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EA282D"/>
    <w:multiLevelType w:val="hybridMultilevel"/>
    <w:tmpl w:val="DBDC1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1340E9"/>
    <w:multiLevelType w:val="hybridMultilevel"/>
    <w:tmpl w:val="BE263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40405F"/>
    <w:multiLevelType w:val="hybridMultilevel"/>
    <w:tmpl w:val="56820CEC"/>
    <w:lvl w:ilvl="0" w:tplc="211CB87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72BEB"/>
    <w:multiLevelType w:val="hybridMultilevel"/>
    <w:tmpl w:val="4FC6BD2E"/>
    <w:lvl w:ilvl="0" w:tplc="D2E40BE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83CF3"/>
    <w:multiLevelType w:val="hybridMultilevel"/>
    <w:tmpl w:val="1D4675EC"/>
    <w:lvl w:ilvl="0" w:tplc="839680F0">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2"/>
  </w:num>
  <w:num w:numId="5">
    <w:abstractNumId w:val="11"/>
  </w:num>
  <w:num w:numId="6">
    <w:abstractNumId w:val="9"/>
  </w:num>
  <w:num w:numId="7">
    <w:abstractNumId w:val="0"/>
  </w:num>
  <w:num w:numId="8">
    <w:abstractNumId w:val="8"/>
  </w:num>
  <w:num w:numId="9">
    <w:abstractNumId w:val="3"/>
  </w:num>
  <w:num w:numId="10">
    <w:abstractNumId w:val="4"/>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E5"/>
    <w:rsid w:val="00004188"/>
    <w:rsid w:val="00047F17"/>
    <w:rsid w:val="000532C1"/>
    <w:rsid w:val="00066373"/>
    <w:rsid w:val="00072ABE"/>
    <w:rsid w:val="00087D27"/>
    <w:rsid w:val="0009247B"/>
    <w:rsid w:val="000C0FEA"/>
    <w:rsid w:val="000C2731"/>
    <w:rsid w:val="000D25E8"/>
    <w:rsid w:val="00101D0F"/>
    <w:rsid w:val="00111F18"/>
    <w:rsid w:val="001306F0"/>
    <w:rsid w:val="001458A8"/>
    <w:rsid w:val="00155975"/>
    <w:rsid w:val="00161404"/>
    <w:rsid w:val="001634C9"/>
    <w:rsid w:val="0018094A"/>
    <w:rsid w:val="001A08FB"/>
    <w:rsid w:val="001E7F21"/>
    <w:rsid w:val="001F5ECC"/>
    <w:rsid w:val="00217028"/>
    <w:rsid w:val="00260B45"/>
    <w:rsid w:val="002929B5"/>
    <w:rsid w:val="002D089B"/>
    <w:rsid w:val="003242BC"/>
    <w:rsid w:val="00324B1B"/>
    <w:rsid w:val="00343E8C"/>
    <w:rsid w:val="00362031"/>
    <w:rsid w:val="00363058"/>
    <w:rsid w:val="00391CE0"/>
    <w:rsid w:val="003925D7"/>
    <w:rsid w:val="003A2900"/>
    <w:rsid w:val="003E30AD"/>
    <w:rsid w:val="003E76F5"/>
    <w:rsid w:val="003F0FBE"/>
    <w:rsid w:val="00406CF5"/>
    <w:rsid w:val="00432F98"/>
    <w:rsid w:val="004334A8"/>
    <w:rsid w:val="00435E0F"/>
    <w:rsid w:val="00446F3F"/>
    <w:rsid w:val="00467FB7"/>
    <w:rsid w:val="00472CEF"/>
    <w:rsid w:val="004B247F"/>
    <w:rsid w:val="004B272E"/>
    <w:rsid w:val="004B6419"/>
    <w:rsid w:val="004C689A"/>
    <w:rsid w:val="004D2039"/>
    <w:rsid w:val="004D5D8A"/>
    <w:rsid w:val="004E4467"/>
    <w:rsid w:val="005541C9"/>
    <w:rsid w:val="00567025"/>
    <w:rsid w:val="0057693F"/>
    <w:rsid w:val="00577069"/>
    <w:rsid w:val="00580621"/>
    <w:rsid w:val="00593DEE"/>
    <w:rsid w:val="005C3468"/>
    <w:rsid w:val="005C61F4"/>
    <w:rsid w:val="005E2DF8"/>
    <w:rsid w:val="005E7D46"/>
    <w:rsid w:val="005F464A"/>
    <w:rsid w:val="005F65FC"/>
    <w:rsid w:val="00602D5D"/>
    <w:rsid w:val="00631B1D"/>
    <w:rsid w:val="00645AA5"/>
    <w:rsid w:val="0064791E"/>
    <w:rsid w:val="00681DE5"/>
    <w:rsid w:val="00691932"/>
    <w:rsid w:val="006A4A71"/>
    <w:rsid w:val="006B035A"/>
    <w:rsid w:val="006D4F79"/>
    <w:rsid w:val="006E18C4"/>
    <w:rsid w:val="006E1E14"/>
    <w:rsid w:val="006E7D77"/>
    <w:rsid w:val="00730E75"/>
    <w:rsid w:val="00732083"/>
    <w:rsid w:val="00732784"/>
    <w:rsid w:val="00740748"/>
    <w:rsid w:val="00745153"/>
    <w:rsid w:val="00766F26"/>
    <w:rsid w:val="00793876"/>
    <w:rsid w:val="007A349C"/>
    <w:rsid w:val="007C3277"/>
    <w:rsid w:val="007C4A99"/>
    <w:rsid w:val="007F12BE"/>
    <w:rsid w:val="007F7E39"/>
    <w:rsid w:val="008045F0"/>
    <w:rsid w:val="00827BE4"/>
    <w:rsid w:val="008305FF"/>
    <w:rsid w:val="0083243B"/>
    <w:rsid w:val="0086102F"/>
    <w:rsid w:val="00876D5B"/>
    <w:rsid w:val="00890FE3"/>
    <w:rsid w:val="008945AC"/>
    <w:rsid w:val="00896068"/>
    <w:rsid w:val="00896242"/>
    <w:rsid w:val="008C023A"/>
    <w:rsid w:val="008C505D"/>
    <w:rsid w:val="008D1BFC"/>
    <w:rsid w:val="008D2419"/>
    <w:rsid w:val="008F118B"/>
    <w:rsid w:val="008F334E"/>
    <w:rsid w:val="0090625F"/>
    <w:rsid w:val="00916D9C"/>
    <w:rsid w:val="009250A1"/>
    <w:rsid w:val="009501F2"/>
    <w:rsid w:val="009650F4"/>
    <w:rsid w:val="009846C5"/>
    <w:rsid w:val="009860E3"/>
    <w:rsid w:val="00986149"/>
    <w:rsid w:val="00996FA3"/>
    <w:rsid w:val="009A4B54"/>
    <w:rsid w:val="009B488E"/>
    <w:rsid w:val="009D0803"/>
    <w:rsid w:val="009F0A6E"/>
    <w:rsid w:val="00A006D3"/>
    <w:rsid w:val="00A0374E"/>
    <w:rsid w:val="00A16079"/>
    <w:rsid w:val="00A31192"/>
    <w:rsid w:val="00A32D25"/>
    <w:rsid w:val="00A42D2A"/>
    <w:rsid w:val="00A560F7"/>
    <w:rsid w:val="00A80F56"/>
    <w:rsid w:val="00A84F59"/>
    <w:rsid w:val="00AA1BB8"/>
    <w:rsid w:val="00AB5461"/>
    <w:rsid w:val="00AB6286"/>
    <w:rsid w:val="00AB744D"/>
    <w:rsid w:val="00AC3D20"/>
    <w:rsid w:val="00AE3BD5"/>
    <w:rsid w:val="00B11F44"/>
    <w:rsid w:val="00B45890"/>
    <w:rsid w:val="00B52A47"/>
    <w:rsid w:val="00B54B41"/>
    <w:rsid w:val="00B616B7"/>
    <w:rsid w:val="00BA25C0"/>
    <w:rsid w:val="00BD3471"/>
    <w:rsid w:val="00BF4E3A"/>
    <w:rsid w:val="00C158AA"/>
    <w:rsid w:val="00C22A18"/>
    <w:rsid w:val="00C613F9"/>
    <w:rsid w:val="00C82960"/>
    <w:rsid w:val="00C85A74"/>
    <w:rsid w:val="00CB6E21"/>
    <w:rsid w:val="00CC564C"/>
    <w:rsid w:val="00D032AC"/>
    <w:rsid w:val="00D2788D"/>
    <w:rsid w:val="00D45D67"/>
    <w:rsid w:val="00D641A6"/>
    <w:rsid w:val="00D77525"/>
    <w:rsid w:val="00D85C0A"/>
    <w:rsid w:val="00D86B90"/>
    <w:rsid w:val="00DA6E67"/>
    <w:rsid w:val="00DB0EEE"/>
    <w:rsid w:val="00DC1F0C"/>
    <w:rsid w:val="00DE72F1"/>
    <w:rsid w:val="00E26ED9"/>
    <w:rsid w:val="00E27B65"/>
    <w:rsid w:val="00E6141D"/>
    <w:rsid w:val="00E66A82"/>
    <w:rsid w:val="00E7477E"/>
    <w:rsid w:val="00E81962"/>
    <w:rsid w:val="00E97B90"/>
    <w:rsid w:val="00EB4F6C"/>
    <w:rsid w:val="00EE5AAA"/>
    <w:rsid w:val="00F05018"/>
    <w:rsid w:val="00F068F8"/>
    <w:rsid w:val="00F601CB"/>
    <w:rsid w:val="00F73012"/>
    <w:rsid w:val="00F943E5"/>
    <w:rsid w:val="00FD6956"/>
    <w:rsid w:val="00FF056E"/>
    <w:rsid w:val="00FF52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3F4C3"/>
  <w15:docId w15:val="{B7BAB93B-ABD1-E74D-A87D-CA8A9FA5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E5"/>
    <w:pPr>
      <w:ind w:left="720"/>
      <w:contextualSpacing/>
    </w:pPr>
  </w:style>
  <w:style w:type="character" w:styleId="Hyperlink">
    <w:name w:val="Hyperlink"/>
    <w:basedOn w:val="DefaultParagraphFont"/>
    <w:uiPriority w:val="99"/>
    <w:unhideWhenUsed/>
    <w:rsid w:val="00F943E5"/>
    <w:rPr>
      <w:color w:val="0000FF"/>
      <w:u w:val="single"/>
    </w:rPr>
  </w:style>
  <w:style w:type="character" w:styleId="Emphasis">
    <w:name w:val="Emphasis"/>
    <w:basedOn w:val="DefaultParagraphFont"/>
    <w:uiPriority w:val="20"/>
    <w:qFormat/>
    <w:rsid w:val="00593DEE"/>
    <w:rPr>
      <w:i/>
      <w:iCs/>
    </w:rPr>
  </w:style>
  <w:style w:type="paragraph" w:styleId="FootnoteText">
    <w:name w:val="footnote text"/>
    <w:basedOn w:val="Normal"/>
    <w:link w:val="FootnoteTextChar"/>
    <w:uiPriority w:val="99"/>
    <w:semiHidden/>
    <w:unhideWhenUsed/>
    <w:rsid w:val="00984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6C5"/>
    <w:rPr>
      <w:sz w:val="20"/>
      <w:szCs w:val="20"/>
      <w:lang w:val="en-GB"/>
    </w:rPr>
  </w:style>
  <w:style w:type="character" w:styleId="FootnoteReference">
    <w:name w:val="footnote reference"/>
    <w:basedOn w:val="DefaultParagraphFont"/>
    <w:uiPriority w:val="99"/>
    <w:semiHidden/>
    <w:unhideWhenUsed/>
    <w:rsid w:val="009846C5"/>
    <w:rPr>
      <w:vertAlign w:val="superscript"/>
    </w:rPr>
  </w:style>
  <w:style w:type="character" w:styleId="FollowedHyperlink">
    <w:name w:val="FollowedHyperlink"/>
    <w:basedOn w:val="DefaultParagraphFont"/>
    <w:uiPriority w:val="99"/>
    <w:semiHidden/>
    <w:unhideWhenUsed/>
    <w:rsid w:val="00C82960"/>
    <w:rPr>
      <w:color w:val="954F72" w:themeColor="followedHyperlink"/>
      <w:u w:val="single"/>
    </w:rPr>
  </w:style>
  <w:style w:type="character" w:styleId="Strong">
    <w:name w:val="Strong"/>
    <w:basedOn w:val="DefaultParagraphFont"/>
    <w:uiPriority w:val="22"/>
    <w:qFormat/>
    <w:rsid w:val="005F464A"/>
    <w:rPr>
      <w:b/>
      <w:bCs/>
    </w:rPr>
  </w:style>
  <w:style w:type="character" w:customStyle="1" w:styleId="org-indv-title">
    <w:name w:val="org-indv-title"/>
    <w:basedOn w:val="DefaultParagraphFont"/>
    <w:rsid w:val="005F464A"/>
  </w:style>
  <w:style w:type="character" w:styleId="CommentReference">
    <w:name w:val="annotation reference"/>
    <w:basedOn w:val="DefaultParagraphFont"/>
    <w:uiPriority w:val="99"/>
    <w:semiHidden/>
    <w:unhideWhenUsed/>
    <w:rsid w:val="00740748"/>
    <w:rPr>
      <w:sz w:val="16"/>
      <w:szCs w:val="16"/>
    </w:rPr>
  </w:style>
  <w:style w:type="paragraph" w:styleId="CommentText">
    <w:name w:val="annotation text"/>
    <w:basedOn w:val="Normal"/>
    <w:link w:val="CommentTextChar"/>
    <w:uiPriority w:val="99"/>
    <w:semiHidden/>
    <w:unhideWhenUsed/>
    <w:rsid w:val="00740748"/>
    <w:pPr>
      <w:spacing w:line="240" w:lineRule="auto"/>
    </w:pPr>
    <w:rPr>
      <w:sz w:val="20"/>
      <w:szCs w:val="20"/>
    </w:rPr>
  </w:style>
  <w:style w:type="character" w:customStyle="1" w:styleId="CommentTextChar">
    <w:name w:val="Comment Text Char"/>
    <w:basedOn w:val="DefaultParagraphFont"/>
    <w:link w:val="CommentText"/>
    <w:uiPriority w:val="99"/>
    <w:semiHidden/>
    <w:rsid w:val="00740748"/>
    <w:rPr>
      <w:sz w:val="20"/>
      <w:szCs w:val="20"/>
      <w:lang w:val="en-GB"/>
    </w:rPr>
  </w:style>
  <w:style w:type="paragraph" w:styleId="CommentSubject">
    <w:name w:val="annotation subject"/>
    <w:basedOn w:val="CommentText"/>
    <w:next w:val="CommentText"/>
    <w:link w:val="CommentSubjectChar"/>
    <w:uiPriority w:val="99"/>
    <w:semiHidden/>
    <w:unhideWhenUsed/>
    <w:rsid w:val="00740748"/>
    <w:rPr>
      <w:b/>
      <w:bCs/>
    </w:rPr>
  </w:style>
  <w:style w:type="character" w:customStyle="1" w:styleId="CommentSubjectChar">
    <w:name w:val="Comment Subject Char"/>
    <w:basedOn w:val="CommentTextChar"/>
    <w:link w:val="CommentSubject"/>
    <w:uiPriority w:val="99"/>
    <w:semiHidden/>
    <w:rsid w:val="00740748"/>
    <w:rPr>
      <w:b/>
      <w:bCs/>
      <w:sz w:val="20"/>
      <w:szCs w:val="20"/>
      <w:lang w:val="en-GB"/>
    </w:rPr>
  </w:style>
  <w:style w:type="paragraph" w:styleId="BalloonText">
    <w:name w:val="Balloon Text"/>
    <w:basedOn w:val="Normal"/>
    <w:link w:val="BalloonTextChar"/>
    <w:uiPriority w:val="99"/>
    <w:semiHidden/>
    <w:unhideWhenUsed/>
    <w:rsid w:val="00740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748"/>
    <w:rPr>
      <w:rFonts w:ascii="Segoe UI" w:hAnsi="Segoe UI" w:cs="Segoe UI"/>
      <w:sz w:val="18"/>
      <w:szCs w:val="18"/>
      <w:lang w:val="en-GB"/>
    </w:rPr>
  </w:style>
  <w:style w:type="paragraph" w:styleId="Revision">
    <w:name w:val="Revision"/>
    <w:hidden/>
    <w:uiPriority w:val="99"/>
    <w:semiHidden/>
    <w:rsid w:val="00E81962"/>
    <w:pPr>
      <w:spacing w:after="0" w:line="240" w:lineRule="auto"/>
    </w:pPr>
    <w:rPr>
      <w:lang w:val="en-GB"/>
    </w:rPr>
  </w:style>
  <w:style w:type="paragraph" w:styleId="Header">
    <w:name w:val="header"/>
    <w:basedOn w:val="Normal"/>
    <w:link w:val="HeaderChar"/>
    <w:uiPriority w:val="99"/>
    <w:unhideWhenUsed/>
    <w:rsid w:val="0000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88"/>
    <w:rPr>
      <w:lang w:val="en-GB"/>
    </w:rPr>
  </w:style>
  <w:style w:type="paragraph" w:styleId="Footer">
    <w:name w:val="footer"/>
    <w:basedOn w:val="Normal"/>
    <w:link w:val="FooterChar"/>
    <w:uiPriority w:val="99"/>
    <w:unhideWhenUsed/>
    <w:rsid w:val="0000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88"/>
    <w:rPr>
      <w:lang w:val="en-GB"/>
    </w:rPr>
  </w:style>
  <w:style w:type="character" w:customStyle="1" w:styleId="UnresolvedMention1">
    <w:name w:val="Unresolved Mention1"/>
    <w:basedOn w:val="DefaultParagraphFont"/>
    <w:uiPriority w:val="99"/>
    <w:semiHidden/>
    <w:unhideWhenUsed/>
    <w:rsid w:val="001458A8"/>
    <w:rPr>
      <w:color w:val="808080"/>
      <w:shd w:val="clear" w:color="auto" w:fill="E6E6E6"/>
    </w:rPr>
  </w:style>
  <w:style w:type="character" w:customStyle="1" w:styleId="UnresolvedMention2">
    <w:name w:val="Unresolved Mention2"/>
    <w:basedOn w:val="DefaultParagraphFont"/>
    <w:uiPriority w:val="99"/>
    <w:semiHidden/>
    <w:unhideWhenUsed/>
    <w:rsid w:val="006E1E14"/>
    <w:rPr>
      <w:color w:val="605E5C"/>
      <w:shd w:val="clear" w:color="auto" w:fill="E1DFDD"/>
    </w:rPr>
  </w:style>
  <w:style w:type="table" w:styleId="TableGrid">
    <w:name w:val="Table Grid"/>
    <w:basedOn w:val="TableNormal"/>
    <w:uiPriority w:val="39"/>
    <w:unhideWhenUsed/>
    <w:rsid w:val="00D0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2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5390">
      <w:bodyDiv w:val="1"/>
      <w:marLeft w:val="0"/>
      <w:marRight w:val="0"/>
      <w:marTop w:val="0"/>
      <w:marBottom w:val="0"/>
      <w:divBdr>
        <w:top w:val="none" w:sz="0" w:space="0" w:color="auto"/>
        <w:left w:val="none" w:sz="0" w:space="0" w:color="auto"/>
        <w:bottom w:val="none" w:sz="0" w:space="0" w:color="auto"/>
        <w:right w:val="none" w:sz="0" w:space="0" w:color="auto"/>
      </w:divBdr>
    </w:div>
    <w:div w:id="243154300">
      <w:bodyDiv w:val="1"/>
      <w:marLeft w:val="0"/>
      <w:marRight w:val="0"/>
      <w:marTop w:val="0"/>
      <w:marBottom w:val="0"/>
      <w:divBdr>
        <w:top w:val="none" w:sz="0" w:space="0" w:color="auto"/>
        <w:left w:val="none" w:sz="0" w:space="0" w:color="auto"/>
        <w:bottom w:val="none" w:sz="0" w:space="0" w:color="auto"/>
        <w:right w:val="none" w:sz="0" w:space="0" w:color="auto"/>
      </w:divBdr>
    </w:div>
    <w:div w:id="653069956">
      <w:bodyDiv w:val="1"/>
      <w:marLeft w:val="0"/>
      <w:marRight w:val="0"/>
      <w:marTop w:val="0"/>
      <w:marBottom w:val="0"/>
      <w:divBdr>
        <w:top w:val="none" w:sz="0" w:space="0" w:color="auto"/>
        <w:left w:val="none" w:sz="0" w:space="0" w:color="auto"/>
        <w:bottom w:val="none" w:sz="0" w:space="0" w:color="auto"/>
        <w:right w:val="none" w:sz="0" w:space="0" w:color="auto"/>
      </w:divBdr>
    </w:div>
    <w:div w:id="663239509">
      <w:bodyDiv w:val="1"/>
      <w:marLeft w:val="0"/>
      <w:marRight w:val="0"/>
      <w:marTop w:val="0"/>
      <w:marBottom w:val="0"/>
      <w:divBdr>
        <w:top w:val="none" w:sz="0" w:space="0" w:color="auto"/>
        <w:left w:val="none" w:sz="0" w:space="0" w:color="auto"/>
        <w:bottom w:val="none" w:sz="0" w:space="0" w:color="auto"/>
        <w:right w:val="none" w:sz="0" w:space="0" w:color="auto"/>
      </w:divBdr>
    </w:div>
    <w:div w:id="665981623">
      <w:bodyDiv w:val="1"/>
      <w:marLeft w:val="0"/>
      <w:marRight w:val="0"/>
      <w:marTop w:val="0"/>
      <w:marBottom w:val="0"/>
      <w:divBdr>
        <w:top w:val="none" w:sz="0" w:space="0" w:color="auto"/>
        <w:left w:val="none" w:sz="0" w:space="0" w:color="auto"/>
        <w:bottom w:val="none" w:sz="0" w:space="0" w:color="auto"/>
        <w:right w:val="none" w:sz="0" w:space="0" w:color="auto"/>
      </w:divBdr>
    </w:div>
    <w:div w:id="1157308006">
      <w:bodyDiv w:val="1"/>
      <w:marLeft w:val="0"/>
      <w:marRight w:val="0"/>
      <w:marTop w:val="0"/>
      <w:marBottom w:val="0"/>
      <w:divBdr>
        <w:top w:val="none" w:sz="0" w:space="0" w:color="auto"/>
        <w:left w:val="none" w:sz="0" w:space="0" w:color="auto"/>
        <w:bottom w:val="none" w:sz="0" w:space="0" w:color="auto"/>
        <w:right w:val="none" w:sz="0" w:space="0" w:color="auto"/>
      </w:divBdr>
    </w:div>
    <w:div w:id="1437141697">
      <w:bodyDiv w:val="1"/>
      <w:marLeft w:val="0"/>
      <w:marRight w:val="0"/>
      <w:marTop w:val="0"/>
      <w:marBottom w:val="0"/>
      <w:divBdr>
        <w:top w:val="none" w:sz="0" w:space="0" w:color="auto"/>
        <w:left w:val="none" w:sz="0" w:space="0" w:color="auto"/>
        <w:bottom w:val="none" w:sz="0" w:space="0" w:color="auto"/>
        <w:right w:val="none" w:sz="0" w:space="0" w:color="auto"/>
      </w:divBdr>
    </w:div>
    <w:div w:id="1665087630">
      <w:bodyDiv w:val="1"/>
      <w:marLeft w:val="0"/>
      <w:marRight w:val="0"/>
      <w:marTop w:val="0"/>
      <w:marBottom w:val="0"/>
      <w:divBdr>
        <w:top w:val="none" w:sz="0" w:space="0" w:color="auto"/>
        <w:left w:val="none" w:sz="0" w:space="0" w:color="auto"/>
        <w:bottom w:val="none" w:sz="0" w:space="0" w:color="auto"/>
        <w:right w:val="none" w:sz="0" w:space="0" w:color="auto"/>
      </w:divBdr>
    </w:div>
    <w:div w:id="1690598461">
      <w:bodyDiv w:val="1"/>
      <w:marLeft w:val="0"/>
      <w:marRight w:val="0"/>
      <w:marTop w:val="0"/>
      <w:marBottom w:val="0"/>
      <w:divBdr>
        <w:top w:val="none" w:sz="0" w:space="0" w:color="auto"/>
        <w:left w:val="none" w:sz="0" w:space="0" w:color="auto"/>
        <w:bottom w:val="none" w:sz="0" w:space="0" w:color="auto"/>
        <w:right w:val="none" w:sz="0" w:space="0" w:color="auto"/>
      </w:divBdr>
    </w:div>
    <w:div w:id="1769689799">
      <w:bodyDiv w:val="1"/>
      <w:marLeft w:val="0"/>
      <w:marRight w:val="0"/>
      <w:marTop w:val="0"/>
      <w:marBottom w:val="0"/>
      <w:divBdr>
        <w:top w:val="none" w:sz="0" w:space="0" w:color="auto"/>
        <w:left w:val="none" w:sz="0" w:space="0" w:color="auto"/>
        <w:bottom w:val="none" w:sz="0" w:space="0" w:color="auto"/>
        <w:right w:val="none" w:sz="0" w:space="0" w:color="auto"/>
      </w:divBdr>
    </w:div>
    <w:div w:id="1859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ogna.ruminowicz@msz.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800C-BA78-9745-B33B-7AB054EF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987</Words>
  <Characters>5630</Characters>
  <Application>Microsoft Office Word</Application>
  <DocSecurity>0</DocSecurity>
  <Lines>46</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Hachoud</dc:creator>
  <cp:lastModifiedBy>Georgia Dominik</cp:lastModifiedBy>
  <cp:revision>5</cp:revision>
  <cp:lastPrinted>2018-11-28T17:23:00Z</cp:lastPrinted>
  <dcterms:created xsi:type="dcterms:W3CDTF">2018-11-28T17:23:00Z</dcterms:created>
  <dcterms:modified xsi:type="dcterms:W3CDTF">2018-12-03T16:42:00Z</dcterms:modified>
</cp:coreProperties>
</file>