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529C8" w14:textId="77777777" w:rsidR="00B94B86" w:rsidRPr="00367E8E" w:rsidRDefault="00B94B86" w:rsidP="008550CC">
      <w:pPr>
        <w:spacing w:after="0" w:line="240" w:lineRule="auto"/>
        <w:ind w:right="89"/>
        <w:jc w:val="both"/>
        <w:rPr>
          <w:rFonts w:eastAsia="Times New Roman" w:cstheme="minorHAnsi"/>
          <w:b/>
          <w:i/>
          <w:noProof/>
          <w:sz w:val="24"/>
          <w:szCs w:val="24"/>
          <w:lang w:eastAsia="fr-CH"/>
        </w:rPr>
      </w:pPr>
      <w:r w:rsidRPr="00367E8E">
        <w:rPr>
          <w:rFonts w:eastAsia="Times New Roman" w:cstheme="minorHAnsi"/>
          <w:b/>
          <w:i/>
          <w:noProof/>
          <w:sz w:val="24"/>
          <w:szCs w:val="24"/>
          <w:lang w:eastAsia="fr-CH"/>
        </w:rPr>
        <w:t>Logos IDA et IDDC</w:t>
      </w:r>
    </w:p>
    <w:p w14:paraId="4C30C74E" w14:textId="77777777" w:rsidR="002E2838" w:rsidRPr="00367E8E" w:rsidRDefault="002E2838" w:rsidP="008550CC">
      <w:pPr>
        <w:spacing w:after="0" w:line="240" w:lineRule="auto"/>
        <w:ind w:right="89"/>
        <w:jc w:val="both"/>
        <w:rPr>
          <w:rFonts w:eastAsia="Times New Roman" w:cstheme="minorHAnsi"/>
          <w:b/>
          <w:i/>
          <w:noProof/>
          <w:sz w:val="24"/>
          <w:szCs w:val="24"/>
          <w:lang w:eastAsia="fr-CH"/>
        </w:rPr>
      </w:pPr>
    </w:p>
    <w:p w14:paraId="065AD986" w14:textId="77777777" w:rsidR="00B94B86" w:rsidRPr="00367E8E" w:rsidRDefault="00B94B86" w:rsidP="008550CC">
      <w:pPr>
        <w:spacing w:after="0" w:line="240" w:lineRule="auto"/>
        <w:ind w:right="89"/>
        <w:jc w:val="both"/>
        <w:rPr>
          <w:rFonts w:eastAsia="Times New Roman" w:cstheme="minorHAnsi"/>
          <w:b/>
          <w:i/>
          <w:noProof/>
          <w:sz w:val="24"/>
          <w:szCs w:val="24"/>
          <w:lang w:eastAsia="fr-CH"/>
        </w:rPr>
      </w:pPr>
      <w:r w:rsidRPr="00367E8E">
        <w:rPr>
          <w:rFonts w:eastAsia="Times New Roman" w:cstheme="minorHAnsi"/>
          <w:b/>
          <w:i/>
          <w:noProof/>
          <w:sz w:val="24"/>
          <w:szCs w:val="24"/>
          <w:lang w:eastAsia="fr-CH"/>
        </w:rPr>
        <w:t>Rien sur nous</w:t>
      </w:r>
      <w:r w:rsidR="00973BC5" w:rsidRPr="00367E8E">
        <w:rPr>
          <w:rFonts w:eastAsia="Times New Roman" w:cstheme="minorHAnsi"/>
          <w:b/>
          <w:i/>
          <w:noProof/>
          <w:sz w:val="24"/>
          <w:szCs w:val="24"/>
          <w:lang w:eastAsia="fr-CH"/>
        </w:rPr>
        <w:t>,</w:t>
      </w:r>
      <w:r w:rsidRPr="00367E8E">
        <w:rPr>
          <w:rFonts w:eastAsia="Times New Roman" w:cstheme="minorHAnsi"/>
          <w:b/>
          <w:i/>
          <w:noProof/>
          <w:sz w:val="24"/>
          <w:szCs w:val="24"/>
          <w:lang w:eastAsia="fr-CH"/>
        </w:rPr>
        <w:t xml:space="preserve"> sans nous</w:t>
      </w:r>
      <w:r w:rsidR="00973BC5" w:rsidRPr="00367E8E">
        <w:rPr>
          <w:rFonts w:eastAsia="Times New Roman" w:cstheme="minorHAnsi"/>
          <w:b/>
          <w:i/>
          <w:noProof/>
          <w:sz w:val="24"/>
          <w:szCs w:val="24"/>
          <w:lang w:eastAsia="fr-CH"/>
        </w:rPr>
        <w:t>,</w:t>
      </w:r>
      <w:r w:rsidRPr="00367E8E">
        <w:rPr>
          <w:rFonts w:eastAsia="Times New Roman" w:cstheme="minorHAnsi"/>
          <w:b/>
          <w:i/>
          <w:noProof/>
          <w:sz w:val="24"/>
          <w:szCs w:val="24"/>
          <w:lang w:eastAsia="fr-CH"/>
        </w:rPr>
        <w:t xml:space="preserve"> pour ne laisser personne </w:t>
      </w:r>
      <w:r w:rsidR="00505647" w:rsidRPr="00367E8E">
        <w:rPr>
          <w:rFonts w:eastAsia="Times New Roman" w:cstheme="minorHAnsi"/>
          <w:b/>
          <w:i/>
          <w:noProof/>
          <w:sz w:val="24"/>
          <w:szCs w:val="24"/>
          <w:lang w:eastAsia="fr-CH"/>
        </w:rPr>
        <w:t>derrière !</w:t>
      </w:r>
    </w:p>
    <w:p w14:paraId="6657A984" w14:textId="77777777" w:rsidR="00DD7133" w:rsidRPr="00367E8E" w:rsidRDefault="00DD7133" w:rsidP="008550CC">
      <w:pPr>
        <w:spacing w:after="0" w:line="240" w:lineRule="auto"/>
        <w:ind w:right="89"/>
        <w:jc w:val="both"/>
        <w:rPr>
          <w:rFonts w:eastAsia="Times New Roman" w:cstheme="minorHAnsi"/>
          <w:b/>
          <w:i/>
          <w:noProof/>
          <w:sz w:val="24"/>
          <w:szCs w:val="24"/>
          <w:lang w:eastAsia="fr-CH"/>
        </w:rPr>
      </w:pPr>
    </w:p>
    <w:p w14:paraId="4C0F23DD" w14:textId="77777777" w:rsidR="00B94B86" w:rsidRPr="00367E8E" w:rsidRDefault="00B94B86" w:rsidP="008550CC">
      <w:pPr>
        <w:spacing w:after="0" w:line="240" w:lineRule="auto"/>
        <w:ind w:right="89"/>
        <w:jc w:val="both"/>
        <w:rPr>
          <w:rFonts w:eastAsia="Times New Roman" w:cstheme="minorHAnsi"/>
          <w:b/>
          <w:i/>
          <w:noProof/>
          <w:sz w:val="24"/>
          <w:szCs w:val="24"/>
          <w:lang w:eastAsia="fr-CH"/>
        </w:rPr>
      </w:pPr>
      <w:r w:rsidRPr="00367E8E">
        <w:rPr>
          <w:rFonts w:eastAsia="Times New Roman" w:cstheme="minorHAnsi"/>
          <w:b/>
          <w:i/>
          <w:noProof/>
          <w:sz w:val="24"/>
          <w:szCs w:val="24"/>
          <w:lang w:eastAsia="fr-CH"/>
        </w:rPr>
        <w:t>Notre but</w:t>
      </w:r>
    </w:p>
    <w:p w14:paraId="7BDFB93C" w14:textId="77777777" w:rsidR="00DD7133" w:rsidRPr="00367E8E" w:rsidRDefault="00DD7133" w:rsidP="008550CC">
      <w:pPr>
        <w:spacing w:after="0" w:line="240" w:lineRule="auto"/>
        <w:ind w:right="89"/>
        <w:jc w:val="both"/>
        <w:rPr>
          <w:rFonts w:eastAsia="Times New Roman" w:cstheme="minorHAnsi"/>
          <w:b/>
          <w:i/>
          <w:noProof/>
          <w:sz w:val="24"/>
          <w:szCs w:val="24"/>
          <w:lang w:eastAsia="fr-CH"/>
        </w:rPr>
      </w:pPr>
    </w:p>
    <w:p w14:paraId="50D23ED6" w14:textId="77777777" w:rsidR="00B94B86" w:rsidRPr="00367E8E" w:rsidRDefault="00B94B86" w:rsidP="008550CC">
      <w:pPr>
        <w:spacing w:after="0" w:line="240" w:lineRule="auto"/>
        <w:ind w:right="89"/>
        <w:jc w:val="both"/>
        <w:rPr>
          <w:rFonts w:eastAsia="Times New Roman" w:cstheme="minorHAnsi"/>
          <w:sz w:val="24"/>
          <w:szCs w:val="24"/>
          <w:lang w:eastAsia="fr-FR"/>
        </w:rPr>
      </w:pPr>
      <w:r w:rsidRPr="00367E8E">
        <w:rPr>
          <w:rFonts w:eastAsia="Times New Roman" w:cstheme="minorHAnsi"/>
          <w:sz w:val="24"/>
          <w:szCs w:val="24"/>
          <w:lang w:eastAsia="fr-FR"/>
        </w:rPr>
        <w:t>La Convention relative aux droits des personnes handicapées (CDPH) définit des obligations visant à garantir la réalisation effective de</w:t>
      </w:r>
      <w:r w:rsidRPr="00367E8E">
        <w:rPr>
          <w:rFonts w:eastAsia="Times New Roman" w:cstheme="minorHAnsi"/>
          <w:b/>
          <w:bCs/>
          <w:i/>
          <w:iCs/>
          <w:sz w:val="24"/>
          <w:szCs w:val="24"/>
          <w:lang w:eastAsia="fr-FR"/>
        </w:rPr>
        <w:t xml:space="preserve"> tous les droits de l'homme pour toutes les personnes handicapées</w:t>
      </w:r>
      <w:r w:rsidRPr="00367E8E">
        <w:rPr>
          <w:rFonts w:eastAsia="Times New Roman" w:cstheme="minorHAnsi"/>
          <w:sz w:val="24"/>
          <w:szCs w:val="24"/>
          <w:lang w:eastAsia="fr-FR"/>
        </w:rPr>
        <w:t>. Cependant, ses implications ne sont souvent pas abordées de la même manière pour la diversité des personnes handicapées.</w:t>
      </w:r>
    </w:p>
    <w:p w14:paraId="2CC18451" w14:textId="77777777" w:rsidR="00DD7133" w:rsidRPr="00367E8E" w:rsidRDefault="00DD7133" w:rsidP="008550CC">
      <w:pPr>
        <w:spacing w:after="0" w:line="240" w:lineRule="auto"/>
        <w:ind w:right="89"/>
        <w:jc w:val="both"/>
        <w:rPr>
          <w:rFonts w:eastAsia="Times New Roman" w:cstheme="minorHAnsi"/>
          <w:sz w:val="24"/>
          <w:szCs w:val="24"/>
          <w:lang w:eastAsia="fr-FR"/>
        </w:rPr>
      </w:pPr>
    </w:p>
    <w:p w14:paraId="16FDD279" w14:textId="77777777" w:rsidR="00B94B86" w:rsidRPr="00367E8E" w:rsidRDefault="00B94B86" w:rsidP="008550CC">
      <w:pPr>
        <w:spacing w:after="0" w:line="240" w:lineRule="auto"/>
        <w:ind w:right="89"/>
        <w:jc w:val="both"/>
        <w:rPr>
          <w:rFonts w:eastAsia="Times New Roman" w:cstheme="minorHAnsi"/>
          <w:sz w:val="24"/>
          <w:szCs w:val="24"/>
          <w:lang w:eastAsia="fr-FR"/>
        </w:rPr>
      </w:pPr>
      <w:r w:rsidRPr="00367E8E">
        <w:rPr>
          <w:rFonts w:eastAsia="Times New Roman" w:cstheme="minorHAnsi"/>
          <w:sz w:val="24"/>
          <w:szCs w:val="24"/>
          <w:lang w:eastAsia="fr-FR"/>
        </w:rPr>
        <w:t>La devise «</w:t>
      </w:r>
      <w:r w:rsidR="00367E8E">
        <w:rPr>
          <w:rFonts w:eastAsia="Times New Roman" w:cstheme="minorHAnsi"/>
          <w:sz w:val="24"/>
          <w:szCs w:val="24"/>
          <w:lang w:eastAsia="fr-FR"/>
        </w:rPr>
        <w:t xml:space="preserve"> </w:t>
      </w:r>
      <w:r w:rsidRPr="00367E8E">
        <w:rPr>
          <w:rFonts w:eastAsia="Times New Roman" w:cstheme="minorHAnsi"/>
          <w:b/>
          <w:bCs/>
          <w:i/>
          <w:iCs/>
          <w:sz w:val="24"/>
          <w:szCs w:val="24"/>
          <w:lang w:eastAsia="fr-FR"/>
        </w:rPr>
        <w:t xml:space="preserve">Rien </w:t>
      </w:r>
      <w:r w:rsidR="00973BC5" w:rsidRPr="00367E8E">
        <w:rPr>
          <w:rFonts w:eastAsia="Times New Roman" w:cstheme="minorHAnsi"/>
          <w:b/>
          <w:bCs/>
          <w:i/>
          <w:iCs/>
          <w:sz w:val="24"/>
          <w:szCs w:val="24"/>
          <w:lang w:eastAsia="fr-FR"/>
        </w:rPr>
        <w:t>sur nous,</w:t>
      </w:r>
      <w:r w:rsidRPr="00367E8E">
        <w:rPr>
          <w:rFonts w:eastAsia="Times New Roman" w:cstheme="minorHAnsi"/>
          <w:b/>
          <w:bCs/>
          <w:i/>
          <w:iCs/>
          <w:sz w:val="24"/>
          <w:szCs w:val="24"/>
          <w:lang w:eastAsia="fr-FR"/>
        </w:rPr>
        <w:t xml:space="preserve"> sans nous</w:t>
      </w:r>
      <w:r w:rsidR="00367E8E">
        <w:rPr>
          <w:rFonts w:eastAsia="Times New Roman" w:cstheme="minorHAnsi"/>
          <w:b/>
          <w:bCs/>
          <w:i/>
          <w:iCs/>
          <w:sz w:val="24"/>
          <w:szCs w:val="24"/>
          <w:lang w:eastAsia="fr-FR"/>
        </w:rPr>
        <w:t xml:space="preserve"> </w:t>
      </w:r>
      <w:r w:rsidRPr="00367E8E">
        <w:rPr>
          <w:rFonts w:eastAsia="Times New Roman" w:cstheme="minorHAnsi"/>
          <w:sz w:val="24"/>
          <w:szCs w:val="24"/>
          <w:lang w:eastAsia="fr-FR"/>
        </w:rPr>
        <w:t>» - qui est reflétée dans la CDPH et au cœur de l’Initiative Bridge CRPD-</w:t>
      </w:r>
      <w:proofErr w:type="spellStart"/>
      <w:r w:rsidRPr="00367E8E">
        <w:rPr>
          <w:rFonts w:eastAsia="Times New Roman" w:cstheme="minorHAnsi"/>
          <w:sz w:val="24"/>
          <w:szCs w:val="24"/>
          <w:lang w:eastAsia="fr-FR"/>
        </w:rPr>
        <w:t>SDGs</w:t>
      </w:r>
      <w:proofErr w:type="spellEnd"/>
      <w:r w:rsidRPr="00367E8E">
        <w:rPr>
          <w:rFonts w:eastAsia="Times New Roman" w:cstheme="minorHAnsi"/>
          <w:sz w:val="24"/>
          <w:szCs w:val="24"/>
          <w:lang w:eastAsia="fr-FR"/>
        </w:rPr>
        <w:t xml:space="preserve"> - exige que les personnes handicapées et leurs organisations représentatives soient pleinement associées aux décisions qui les concernent </w:t>
      </w:r>
      <w:r w:rsidRPr="00367E8E">
        <w:rPr>
          <w:rFonts w:eastAsia="Times New Roman" w:cstheme="minorHAnsi"/>
          <w:b/>
          <w:bCs/>
          <w:i/>
          <w:iCs/>
          <w:sz w:val="24"/>
          <w:szCs w:val="24"/>
          <w:lang w:eastAsia="fr-FR"/>
        </w:rPr>
        <w:t>à tous les niveaux</w:t>
      </w:r>
      <w:r w:rsidRPr="00367E8E">
        <w:rPr>
          <w:rFonts w:eastAsia="Times New Roman" w:cstheme="minorHAnsi"/>
          <w:sz w:val="24"/>
          <w:szCs w:val="24"/>
          <w:lang w:eastAsia="fr-FR"/>
        </w:rPr>
        <w:t>.</w:t>
      </w:r>
    </w:p>
    <w:p w14:paraId="22802488" w14:textId="77777777" w:rsidR="00830DA7" w:rsidRPr="00367E8E" w:rsidRDefault="00830DA7" w:rsidP="008550CC">
      <w:pPr>
        <w:spacing w:after="0" w:line="240" w:lineRule="auto"/>
        <w:ind w:right="89"/>
        <w:jc w:val="both"/>
        <w:rPr>
          <w:rFonts w:eastAsia="Times New Roman" w:cstheme="minorHAnsi"/>
          <w:sz w:val="24"/>
          <w:szCs w:val="24"/>
          <w:lang w:eastAsia="fr-FR"/>
        </w:rPr>
      </w:pPr>
    </w:p>
    <w:p w14:paraId="29062E34" w14:textId="77777777" w:rsidR="00B94B86" w:rsidRPr="00367E8E" w:rsidRDefault="00B94B86" w:rsidP="008550CC">
      <w:pPr>
        <w:spacing w:after="0" w:line="240" w:lineRule="auto"/>
        <w:ind w:right="89"/>
        <w:jc w:val="both"/>
        <w:rPr>
          <w:rFonts w:eastAsia="Times New Roman" w:cstheme="minorHAnsi"/>
          <w:sz w:val="24"/>
          <w:szCs w:val="24"/>
          <w:lang w:eastAsia="fr-FR"/>
        </w:rPr>
      </w:pPr>
      <w:r w:rsidRPr="00367E8E">
        <w:rPr>
          <w:rFonts w:eastAsia="Times New Roman" w:cstheme="minorHAnsi"/>
          <w:sz w:val="24"/>
          <w:szCs w:val="24"/>
          <w:lang w:eastAsia="fr-FR"/>
        </w:rPr>
        <w:t>Le besoin en OP</w:t>
      </w:r>
      <w:r w:rsidR="00D74FC3" w:rsidRPr="00367E8E">
        <w:rPr>
          <w:rFonts w:eastAsia="Times New Roman" w:cstheme="minorHAnsi"/>
          <w:sz w:val="24"/>
          <w:szCs w:val="24"/>
          <w:lang w:eastAsia="fr-FR"/>
        </w:rPr>
        <w:t>H</w:t>
      </w:r>
      <w:r w:rsidRPr="00367E8E">
        <w:rPr>
          <w:rFonts w:eastAsia="Times New Roman" w:cstheme="minorHAnsi"/>
          <w:sz w:val="24"/>
          <w:szCs w:val="24"/>
          <w:lang w:eastAsia="fr-FR"/>
        </w:rPr>
        <w:t xml:space="preserve"> (organisations de personnes handicapées) disposant de ressources suffisantes et bien informées est donc de plus en plus pressant.</w:t>
      </w:r>
    </w:p>
    <w:p w14:paraId="6D274E97" w14:textId="77777777" w:rsidR="00DD7133" w:rsidRPr="00367E8E" w:rsidRDefault="00DD7133" w:rsidP="008550CC">
      <w:pPr>
        <w:spacing w:after="0" w:line="240" w:lineRule="auto"/>
        <w:ind w:right="89"/>
        <w:jc w:val="both"/>
        <w:rPr>
          <w:rFonts w:eastAsia="Times New Roman" w:cstheme="minorHAnsi"/>
          <w:sz w:val="24"/>
          <w:szCs w:val="24"/>
          <w:lang w:eastAsia="fr-FR"/>
        </w:rPr>
      </w:pPr>
    </w:p>
    <w:p w14:paraId="17FEDE8F" w14:textId="77777777" w:rsidR="00525A20" w:rsidRPr="00367E8E" w:rsidRDefault="00B94B86" w:rsidP="008550CC">
      <w:pPr>
        <w:spacing w:after="0" w:line="240" w:lineRule="auto"/>
        <w:ind w:right="89"/>
        <w:jc w:val="both"/>
        <w:rPr>
          <w:rFonts w:eastAsia="Times New Roman" w:cstheme="minorHAnsi"/>
          <w:sz w:val="24"/>
          <w:szCs w:val="24"/>
          <w:lang w:eastAsia="fr-FR"/>
        </w:rPr>
      </w:pPr>
      <w:r w:rsidRPr="00367E8E">
        <w:rPr>
          <w:rFonts w:eastAsia="Times New Roman" w:cstheme="minorHAnsi"/>
          <w:sz w:val="24"/>
          <w:szCs w:val="24"/>
          <w:lang w:eastAsia="fr-FR"/>
        </w:rPr>
        <w:t>L’initiative de formation Bridge CRPD-</w:t>
      </w:r>
      <w:r w:rsidR="00D74FC3" w:rsidRPr="00367E8E">
        <w:rPr>
          <w:rFonts w:eastAsia="Times New Roman" w:cstheme="minorHAnsi"/>
          <w:sz w:val="24"/>
          <w:szCs w:val="24"/>
          <w:lang w:eastAsia="fr-FR"/>
        </w:rPr>
        <w:t>SDG</w:t>
      </w:r>
      <w:r w:rsidRPr="00367E8E">
        <w:rPr>
          <w:rFonts w:eastAsia="Times New Roman" w:cstheme="minorHAnsi"/>
          <w:sz w:val="24"/>
          <w:szCs w:val="24"/>
          <w:lang w:eastAsia="fr-FR"/>
        </w:rPr>
        <w:t xml:space="preserve"> a pour principal objectif d’investir dans les OP</w:t>
      </w:r>
      <w:r w:rsidR="00D74FC3" w:rsidRPr="00367E8E">
        <w:rPr>
          <w:rFonts w:eastAsia="Times New Roman" w:cstheme="minorHAnsi"/>
          <w:sz w:val="24"/>
          <w:szCs w:val="24"/>
          <w:lang w:eastAsia="fr-FR"/>
        </w:rPr>
        <w:t>H</w:t>
      </w:r>
      <w:r w:rsidRPr="00367E8E">
        <w:rPr>
          <w:rFonts w:eastAsia="Times New Roman" w:cstheme="minorHAnsi"/>
          <w:sz w:val="24"/>
          <w:szCs w:val="24"/>
          <w:lang w:eastAsia="fr-FR"/>
        </w:rPr>
        <w:t xml:space="preserve"> aux niveaux mondial et régional </w:t>
      </w:r>
      <w:r w:rsidR="00D74FC3" w:rsidRPr="00367E8E">
        <w:rPr>
          <w:rFonts w:eastAsia="Times New Roman" w:cstheme="minorHAnsi"/>
          <w:sz w:val="24"/>
          <w:szCs w:val="24"/>
          <w:lang w:eastAsia="fr-FR"/>
        </w:rPr>
        <w:t>pour</w:t>
      </w:r>
      <w:r w:rsidRPr="00367E8E">
        <w:rPr>
          <w:rFonts w:eastAsia="Times New Roman" w:cstheme="minorHAnsi"/>
          <w:sz w:val="24"/>
          <w:szCs w:val="24"/>
          <w:lang w:eastAsia="fr-FR"/>
        </w:rPr>
        <w:t xml:space="preserve"> soutenir le renforcement des capacités de leurs membres nationaux afin de plaider en faveur de la réalisation des </w:t>
      </w:r>
      <w:r w:rsidRPr="00367E8E">
        <w:rPr>
          <w:rFonts w:eastAsia="Times New Roman" w:cstheme="minorHAnsi"/>
          <w:b/>
          <w:bCs/>
          <w:i/>
          <w:iCs/>
          <w:sz w:val="24"/>
          <w:szCs w:val="24"/>
          <w:lang w:eastAsia="fr-FR"/>
        </w:rPr>
        <w:t>objectifs de développement durable</w:t>
      </w:r>
      <w:r w:rsidRPr="00367E8E">
        <w:rPr>
          <w:rFonts w:eastAsia="Times New Roman" w:cstheme="minorHAnsi"/>
          <w:sz w:val="24"/>
          <w:szCs w:val="24"/>
          <w:lang w:eastAsia="fr-FR"/>
        </w:rPr>
        <w:t xml:space="preserve"> (ODD) </w:t>
      </w:r>
      <w:r w:rsidRPr="00367E8E">
        <w:rPr>
          <w:rFonts w:eastAsia="Times New Roman" w:cstheme="minorHAnsi"/>
          <w:b/>
          <w:bCs/>
          <w:i/>
          <w:iCs/>
          <w:sz w:val="24"/>
          <w:szCs w:val="24"/>
          <w:lang w:eastAsia="fr-FR"/>
        </w:rPr>
        <w:t>pour toutes les personnes handicapées</w:t>
      </w:r>
      <w:r w:rsidRPr="00367E8E">
        <w:rPr>
          <w:rFonts w:eastAsia="Times New Roman" w:cstheme="minorHAnsi"/>
          <w:sz w:val="24"/>
          <w:szCs w:val="24"/>
          <w:lang w:eastAsia="fr-FR"/>
        </w:rPr>
        <w:t xml:space="preserve">, conformément à la </w:t>
      </w:r>
      <w:r w:rsidRPr="00367E8E">
        <w:rPr>
          <w:rFonts w:eastAsia="Times New Roman" w:cstheme="minorHAnsi"/>
          <w:b/>
          <w:bCs/>
          <w:i/>
          <w:iCs/>
          <w:sz w:val="24"/>
          <w:szCs w:val="24"/>
          <w:lang w:eastAsia="fr-FR"/>
        </w:rPr>
        <w:t>CDPH</w:t>
      </w:r>
      <w:r w:rsidRPr="00367E8E">
        <w:rPr>
          <w:rFonts w:eastAsia="Times New Roman" w:cstheme="minorHAnsi"/>
          <w:sz w:val="24"/>
          <w:szCs w:val="24"/>
          <w:lang w:eastAsia="fr-FR"/>
        </w:rPr>
        <w:t xml:space="preserve">. </w:t>
      </w:r>
    </w:p>
    <w:p w14:paraId="27ACD66A" w14:textId="77777777" w:rsidR="00B94B86" w:rsidRPr="00367E8E" w:rsidRDefault="00B94B86" w:rsidP="008550CC">
      <w:pPr>
        <w:spacing w:after="0" w:line="240" w:lineRule="auto"/>
        <w:jc w:val="both"/>
        <w:rPr>
          <w:rFonts w:cstheme="minorHAnsi"/>
          <w:sz w:val="24"/>
          <w:szCs w:val="24"/>
        </w:rPr>
      </w:pPr>
    </w:p>
    <w:p w14:paraId="2CAA5868" w14:textId="77777777" w:rsidR="002E2838" w:rsidRPr="00367E8E" w:rsidRDefault="002E2838" w:rsidP="008550CC">
      <w:pPr>
        <w:spacing w:after="0" w:line="240" w:lineRule="auto"/>
        <w:jc w:val="both"/>
        <w:rPr>
          <w:rFonts w:cstheme="minorHAnsi"/>
          <w:sz w:val="24"/>
          <w:szCs w:val="24"/>
        </w:rPr>
      </w:pPr>
    </w:p>
    <w:p w14:paraId="1E0E5497" w14:textId="77777777" w:rsidR="00B94B86" w:rsidRPr="00367E8E" w:rsidRDefault="00B94B86" w:rsidP="008550CC">
      <w:pPr>
        <w:spacing w:after="0" w:line="240" w:lineRule="auto"/>
        <w:ind w:right="89"/>
        <w:jc w:val="both"/>
        <w:rPr>
          <w:rFonts w:eastAsia="Times New Roman" w:cstheme="minorHAnsi"/>
          <w:b/>
          <w:i/>
          <w:noProof/>
          <w:sz w:val="24"/>
          <w:szCs w:val="24"/>
          <w:lang w:eastAsia="fr-CH"/>
        </w:rPr>
      </w:pPr>
      <w:r w:rsidRPr="00367E8E">
        <w:rPr>
          <w:rFonts w:eastAsia="Times New Roman" w:cstheme="minorHAnsi"/>
          <w:b/>
          <w:i/>
          <w:noProof/>
          <w:sz w:val="24"/>
          <w:szCs w:val="24"/>
          <w:lang w:eastAsia="fr-CH"/>
        </w:rPr>
        <w:t>Notre histoire</w:t>
      </w:r>
    </w:p>
    <w:p w14:paraId="26CFF149" w14:textId="77777777" w:rsidR="002E2838" w:rsidRPr="00367E8E" w:rsidRDefault="002E2838" w:rsidP="008550CC">
      <w:pPr>
        <w:spacing w:after="0" w:line="240" w:lineRule="auto"/>
        <w:ind w:right="89"/>
        <w:jc w:val="both"/>
        <w:rPr>
          <w:rFonts w:eastAsia="Times New Roman" w:cstheme="minorHAnsi"/>
          <w:b/>
          <w:i/>
          <w:noProof/>
          <w:sz w:val="24"/>
          <w:szCs w:val="24"/>
          <w:lang w:eastAsia="fr-CH"/>
        </w:rPr>
      </w:pPr>
    </w:p>
    <w:p w14:paraId="12683B7D"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 xml:space="preserve">En 2015, l'Alliance internationale pour les personnes handicapées (IDA) et le Consortium international pour le développement </w:t>
      </w:r>
      <w:r w:rsidR="00D74FC3" w:rsidRPr="00367E8E">
        <w:rPr>
          <w:rFonts w:cstheme="minorHAnsi"/>
          <w:sz w:val="24"/>
          <w:szCs w:val="24"/>
        </w:rPr>
        <w:t>et le handicap</w:t>
      </w:r>
      <w:r w:rsidRPr="00367E8E">
        <w:rPr>
          <w:rFonts w:cstheme="minorHAnsi"/>
          <w:sz w:val="24"/>
          <w:szCs w:val="24"/>
        </w:rPr>
        <w:t xml:space="preserve"> (IDDC) ont développé l'Initiative de formation Bridge CRPD-</w:t>
      </w:r>
      <w:proofErr w:type="spellStart"/>
      <w:r w:rsidRPr="00367E8E">
        <w:rPr>
          <w:rFonts w:cstheme="minorHAnsi"/>
          <w:sz w:val="24"/>
          <w:szCs w:val="24"/>
        </w:rPr>
        <w:t>SDGs</w:t>
      </w:r>
      <w:proofErr w:type="spellEnd"/>
      <w:r w:rsidRPr="00367E8E">
        <w:rPr>
          <w:rFonts w:cstheme="minorHAnsi"/>
          <w:sz w:val="24"/>
          <w:szCs w:val="24"/>
        </w:rPr>
        <w:t>.</w:t>
      </w:r>
    </w:p>
    <w:p w14:paraId="43BEE634" w14:textId="77777777" w:rsidR="002E2838" w:rsidRPr="00367E8E" w:rsidRDefault="002E2838" w:rsidP="008550CC">
      <w:pPr>
        <w:spacing w:after="0" w:line="240" w:lineRule="auto"/>
        <w:jc w:val="both"/>
        <w:rPr>
          <w:rFonts w:cstheme="minorHAnsi"/>
          <w:sz w:val="24"/>
          <w:szCs w:val="24"/>
        </w:rPr>
      </w:pPr>
    </w:p>
    <w:p w14:paraId="0D9230C9"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Il s'agit d'une initiative</w:t>
      </w:r>
      <w:r w:rsidR="00D74FC3" w:rsidRPr="00367E8E">
        <w:rPr>
          <w:rFonts w:cstheme="minorHAnsi"/>
          <w:sz w:val="24"/>
          <w:szCs w:val="24"/>
        </w:rPr>
        <w:t xml:space="preserve"> inclusive</w:t>
      </w:r>
      <w:r w:rsidRPr="00367E8E">
        <w:rPr>
          <w:rFonts w:cstheme="minorHAnsi"/>
          <w:sz w:val="24"/>
          <w:szCs w:val="24"/>
        </w:rPr>
        <w:t xml:space="preserve"> unique de développement des capacités conçue pour répondre à la demande croissante </w:t>
      </w:r>
      <w:r w:rsidR="006D415D" w:rsidRPr="00367E8E">
        <w:rPr>
          <w:rFonts w:cstheme="minorHAnsi"/>
          <w:sz w:val="24"/>
          <w:szCs w:val="24"/>
        </w:rPr>
        <w:t>des besoins en connaissance et en outils</w:t>
      </w:r>
      <w:r w:rsidRPr="00367E8E">
        <w:rPr>
          <w:rFonts w:cstheme="minorHAnsi"/>
          <w:sz w:val="24"/>
          <w:szCs w:val="24"/>
        </w:rPr>
        <w:t xml:space="preserve"> des personnes handicapées et des OP</w:t>
      </w:r>
      <w:r w:rsidR="00D74FC3" w:rsidRPr="00367E8E">
        <w:rPr>
          <w:rFonts w:cstheme="minorHAnsi"/>
          <w:sz w:val="24"/>
          <w:szCs w:val="24"/>
        </w:rPr>
        <w:t>H</w:t>
      </w:r>
      <w:r w:rsidRPr="00367E8E">
        <w:rPr>
          <w:rFonts w:cstheme="minorHAnsi"/>
          <w:sz w:val="24"/>
          <w:szCs w:val="24"/>
        </w:rPr>
        <w:t xml:space="preserve"> afin de capitaliser sur le Programme 2030. </w:t>
      </w:r>
      <w:r w:rsidR="006D415D" w:rsidRPr="00367E8E">
        <w:rPr>
          <w:rFonts w:cstheme="minorHAnsi"/>
          <w:sz w:val="24"/>
          <w:szCs w:val="24"/>
        </w:rPr>
        <w:t>Cette initiative</w:t>
      </w:r>
      <w:r w:rsidRPr="00367E8E">
        <w:rPr>
          <w:rFonts w:cstheme="minorHAnsi"/>
          <w:sz w:val="24"/>
          <w:szCs w:val="24"/>
        </w:rPr>
        <w:t xml:space="preserve"> </w:t>
      </w:r>
      <w:r w:rsidR="006D415D" w:rsidRPr="00367E8E">
        <w:rPr>
          <w:rFonts w:cstheme="minorHAnsi"/>
          <w:sz w:val="24"/>
          <w:szCs w:val="24"/>
        </w:rPr>
        <w:t>vise</w:t>
      </w:r>
      <w:r w:rsidRPr="00367E8E">
        <w:rPr>
          <w:rFonts w:cstheme="minorHAnsi"/>
          <w:sz w:val="24"/>
          <w:szCs w:val="24"/>
        </w:rPr>
        <w:t xml:space="preserve"> également</w:t>
      </w:r>
      <w:r w:rsidR="006D415D" w:rsidRPr="00367E8E">
        <w:rPr>
          <w:rFonts w:cstheme="minorHAnsi"/>
          <w:sz w:val="24"/>
          <w:szCs w:val="24"/>
        </w:rPr>
        <w:t xml:space="preserve"> à soutenir les personnes handicapées</w:t>
      </w:r>
      <w:r w:rsidRPr="00367E8E">
        <w:rPr>
          <w:rFonts w:cstheme="minorHAnsi"/>
          <w:sz w:val="24"/>
          <w:szCs w:val="24"/>
        </w:rPr>
        <w:t xml:space="preserve"> à s'engager de manière adéquate avec les gouvernements et d'autres acteurs pour élaborer des politiques et des programmes conformes à la CDPH.</w:t>
      </w:r>
    </w:p>
    <w:p w14:paraId="3C6644F8" w14:textId="77777777" w:rsidR="002E2838" w:rsidRPr="00367E8E" w:rsidRDefault="002E2838" w:rsidP="008550CC">
      <w:pPr>
        <w:spacing w:after="0" w:line="240" w:lineRule="auto"/>
        <w:jc w:val="both"/>
        <w:rPr>
          <w:rFonts w:cstheme="minorHAnsi"/>
          <w:sz w:val="24"/>
          <w:szCs w:val="24"/>
        </w:rPr>
      </w:pPr>
    </w:p>
    <w:p w14:paraId="3A70AF8B" w14:textId="77777777" w:rsidR="002E2838" w:rsidRPr="00367E8E" w:rsidRDefault="002E2838" w:rsidP="008550CC">
      <w:pPr>
        <w:spacing w:after="0" w:line="240" w:lineRule="auto"/>
        <w:jc w:val="both"/>
        <w:rPr>
          <w:rFonts w:cstheme="minorHAnsi"/>
          <w:sz w:val="24"/>
          <w:szCs w:val="24"/>
        </w:rPr>
      </w:pPr>
    </w:p>
    <w:p w14:paraId="100B2BFC" w14:textId="77777777" w:rsidR="00B94B86" w:rsidRPr="00367E8E" w:rsidRDefault="00B94B86" w:rsidP="008550CC">
      <w:pPr>
        <w:spacing w:after="0" w:line="240" w:lineRule="auto"/>
        <w:jc w:val="both"/>
        <w:rPr>
          <w:rFonts w:cstheme="minorHAnsi"/>
          <w:b/>
          <w:bCs/>
          <w:i/>
          <w:iCs/>
          <w:sz w:val="24"/>
          <w:szCs w:val="24"/>
        </w:rPr>
      </w:pPr>
      <w:r w:rsidRPr="00367E8E">
        <w:rPr>
          <w:rFonts w:cstheme="minorHAnsi"/>
          <w:b/>
          <w:bCs/>
          <w:i/>
          <w:iCs/>
          <w:sz w:val="24"/>
          <w:szCs w:val="24"/>
        </w:rPr>
        <w:t>Nos principes</w:t>
      </w:r>
    </w:p>
    <w:p w14:paraId="17A316C6" w14:textId="77777777" w:rsidR="002E2838" w:rsidRPr="00367E8E" w:rsidRDefault="002E2838" w:rsidP="008550CC">
      <w:pPr>
        <w:spacing w:after="0" w:line="240" w:lineRule="auto"/>
        <w:jc w:val="both"/>
        <w:rPr>
          <w:rFonts w:cstheme="minorHAnsi"/>
          <w:b/>
          <w:bCs/>
          <w:i/>
          <w:iCs/>
          <w:sz w:val="24"/>
          <w:szCs w:val="24"/>
        </w:rPr>
      </w:pPr>
    </w:p>
    <w:p w14:paraId="66AD748E"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 Par, pour et avec les personnes handicapées</w:t>
      </w:r>
      <w:r w:rsidR="00906E9E" w:rsidRPr="00367E8E">
        <w:rPr>
          <w:rFonts w:cstheme="minorHAnsi"/>
          <w:sz w:val="24"/>
          <w:szCs w:val="24"/>
        </w:rPr>
        <w:t> ;</w:t>
      </w:r>
    </w:p>
    <w:p w14:paraId="275D687E"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 xml:space="preserve">• Travailler avec </w:t>
      </w:r>
      <w:r w:rsidR="00A312B1" w:rsidRPr="00367E8E">
        <w:rPr>
          <w:rFonts w:cstheme="minorHAnsi"/>
          <w:sz w:val="24"/>
          <w:szCs w:val="24"/>
        </w:rPr>
        <w:t>les divers types de handicaps</w:t>
      </w:r>
      <w:r w:rsidRPr="00367E8E">
        <w:rPr>
          <w:rFonts w:cstheme="minorHAnsi"/>
          <w:sz w:val="24"/>
          <w:szCs w:val="24"/>
        </w:rPr>
        <w:t xml:space="preserve">, en accordant une attention particulière </w:t>
      </w:r>
      <w:r w:rsidR="00A312B1" w:rsidRPr="00367E8E">
        <w:rPr>
          <w:rFonts w:cstheme="minorHAnsi"/>
          <w:sz w:val="24"/>
          <w:szCs w:val="24"/>
        </w:rPr>
        <w:t>à l’</w:t>
      </w:r>
      <w:proofErr w:type="spellStart"/>
      <w:r w:rsidR="00A312B1" w:rsidRPr="00367E8E">
        <w:rPr>
          <w:rFonts w:cstheme="minorHAnsi"/>
          <w:sz w:val="24"/>
          <w:szCs w:val="24"/>
        </w:rPr>
        <w:t>intersectionnalité</w:t>
      </w:r>
      <w:proofErr w:type="spellEnd"/>
      <w:r w:rsidR="00A312B1" w:rsidRPr="00367E8E">
        <w:rPr>
          <w:rFonts w:cstheme="minorHAnsi"/>
          <w:sz w:val="24"/>
          <w:szCs w:val="24"/>
        </w:rPr>
        <w:t xml:space="preserve"> des groupes et ceux</w:t>
      </w:r>
      <w:r w:rsidRPr="00367E8E">
        <w:rPr>
          <w:rFonts w:cstheme="minorHAnsi"/>
          <w:sz w:val="24"/>
          <w:szCs w:val="24"/>
        </w:rPr>
        <w:t xml:space="preserve"> sous-représentés</w:t>
      </w:r>
      <w:r w:rsidR="00906E9E" w:rsidRPr="00367E8E">
        <w:rPr>
          <w:rFonts w:cstheme="minorHAnsi"/>
          <w:sz w:val="24"/>
          <w:szCs w:val="24"/>
        </w:rPr>
        <w:t> ;</w:t>
      </w:r>
    </w:p>
    <w:p w14:paraId="457E7BBF"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 xml:space="preserve">• Environnement et méthodologie </w:t>
      </w:r>
      <w:r w:rsidR="00A312B1" w:rsidRPr="00367E8E">
        <w:rPr>
          <w:rFonts w:cstheme="minorHAnsi"/>
          <w:sz w:val="24"/>
          <w:szCs w:val="24"/>
        </w:rPr>
        <w:t>favorables et inclusifs</w:t>
      </w:r>
      <w:r w:rsidR="00906E9E" w:rsidRPr="00367E8E">
        <w:rPr>
          <w:rFonts w:cstheme="minorHAnsi"/>
          <w:sz w:val="24"/>
          <w:szCs w:val="24"/>
        </w:rPr>
        <w:t> ;</w:t>
      </w:r>
    </w:p>
    <w:p w14:paraId="205E1D4A"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 Valoriser le savoir-faire des participants</w:t>
      </w:r>
      <w:r w:rsidR="00906E9E" w:rsidRPr="00367E8E">
        <w:rPr>
          <w:rFonts w:cstheme="minorHAnsi"/>
          <w:sz w:val="24"/>
          <w:szCs w:val="24"/>
        </w:rPr>
        <w:t> ;</w:t>
      </w:r>
    </w:p>
    <w:p w14:paraId="55965D9F"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 xml:space="preserve">• Assurance </w:t>
      </w:r>
      <w:r w:rsidR="00A312B1" w:rsidRPr="00367E8E">
        <w:rPr>
          <w:rFonts w:cstheme="minorHAnsi"/>
          <w:sz w:val="24"/>
          <w:szCs w:val="24"/>
        </w:rPr>
        <w:t>d’une collaboration de qualité</w:t>
      </w:r>
      <w:r w:rsidR="00906E9E" w:rsidRPr="00367E8E">
        <w:rPr>
          <w:rFonts w:cstheme="minorHAnsi"/>
          <w:sz w:val="24"/>
          <w:szCs w:val="24"/>
        </w:rPr>
        <w:t> ;</w:t>
      </w:r>
    </w:p>
    <w:p w14:paraId="04929061"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 xml:space="preserve">• </w:t>
      </w:r>
      <w:r w:rsidR="00A312B1" w:rsidRPr="00367E8E">
        <w:rPr>
          <w:rFonts w:cstheme="minorHAnsi"/>
          <w:sz w:val="24"/>
          <w:szCs w:val="24"/>
        </w:rPr>
        <w:t>Apprentissage par les pairs et responsabilité partagée</w:t>
      </w:r>
      <w:r w:rsidR="00906E9E" w:rsidRPr="00367E8E">
        <w:rPr>
          <w:rFonts w:cstheme="minorHAnsi"/>
          <w:sz w:val="24"/>
          <w:szCs w:val="24"/>
        </w:rPr>
        <w:t> ;</w:t>
      </w:r>
    </w:p>
    <w:p w14:paraId="05B99722"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 xml:space="preserve">• Matériel </w:t>
      </w:r>
      <w:r w:rsidR="00A312B1" w:rsidRPr="00367E8E">
        <w:rPr>
          <w:rFonts w:cstheme="minorHAnsi"/>
          <w:sz w:val="24"/>
          <w:szCs w:val="24"/>
        </w:rPr>
        <w:t xml:space="preserve">libre d’accès </w:t>
      </w:r>
      <w:r w:rsidRPr="00367E8E">
        <w:rPr>
          <w:rFonts w:cstheme="minorHAnsi"/>
          <w:sz w:val="24"/>
          <w:szCs w:val="24"/>
        </w:rPr>
        <w:t>à but non lucratif</w:t>
      </w:r>
      <w:r w:rsidR="00906E9E" w:rsidRPr="00367E8E">
        <w:rPr>
          <w:rFonts w:cstheme="minorHAnsi"/>
          <w:sz w:val="24"/>
          <w:szCs w:val="24"/>
        </w:rPr>
        <w:t> ;</w:t>
      </w:r>
    </w:p>
    <w:p w14:paraId="3BE7A82D" w14:textId="77777777" w:rsidR="00B94B86" w:rsidRPr="00367E8E" w:rsidRDefault="00B94B86" w:rsidP="008550CC">
      <w:pPr>
        <w:spacing w:after="0" w:line="240" w:lineRule="auto"/>
        <w:jc w:val="both"/>
        <w:rPr>
          <w:rFonts w:cstheme="minorHAnsi"/>
          <w:sz w:val="24"/>
          <w:szCs w:val="24"/>
        </w:rPr>
      </w:pPr>
    </w:p>
    <w:p w14:paraId="412BA25C" w14:textId="77777777" w:rsidR="002E2838" w:rsidRPr="00367E8E" w:rsidRDefault="002E2838" w:rsidP="008550CC">
      <w:pPr>
        <w:spacing w:after="0" w:line="240" w:lineRule="auto"/>
        <w:jc w:val="both"/>
        <w:rPr>
          <w:rFonts w:cstheme="minorHAnsi"/>
          <w:sz w:val="24"/>
          <w:szCs w:val="24"/>
        </w:rPr>
      </w:pPr>
    </w:p>
    <w:p w14:paraId="42007F5C" w14:textId="77777777" w:rsidR="00B94B86" w:rsidRPr="00367E8E" w:rsidRDefault="00B94B86" w:rsidP="008550CC">
      <w:pPr>
        <w:spacing w:after="0" w:line="240" w:lineRule="auto"/>
        <w:jc w:val="both"/>
        <w:rPr>
          <w:rFonts w:cstheme="minorHAnsi"/>
          <w:b/>
          <w:bCs/>
          <w:i/>
          <w:iCs/>
          <w:sz w:val="24"/>
          <w:szCs w:val="24"/>
        </w:rPr>
      </w:pPr>
      <w:r w:rsidRPr="00367E8E">
        <w:rPr>
          <w:rFonts w:cstheme="minorHAnsi"/>
          <w:b/>
          <w:bCs/>
          <w:i/>
          <w:iCs/>
          <w:sz w:val="24"/>
          <w:szCs w:val="24"/>
        </w:rPr>
        <w:t>Trajectoires différenciées</w:t>
      </w:r>
    </w:p>
    <w:p w14:paraId="2822C164" w14:textId="77777777" w:rsidR="002E2838" w:rsidRPr="00367E8E" w:rsidRDefault="002E2838" w:rsidP="008550CC">
      <w:pPr>
        <w:spacing w:after="0" w:line="240" w:lineRule="auto"/>
        <w:jc w:val="both"/>
        <w:rPr>
          <w:rFonts w:cstheme="minorHAnsi"/>
          <w:b/>
          <w:bCs/>
          <w:i/>
          <w:iCs/>
          <w:sz w:val="24"/>
          <w:szCs w:val="24"/>
        </w:rPr>
      </w:pPr>
    </w:p>
    <w:p w14:paraId="5861F26B"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 xml:space="preserve">L’Initiative propose aux </w:t>
      </w:r>
      <w:r w:rsidR="00A312B1" w:rsidRPr="00367E8E">
        <w:rPr>
          <w:rFonts w:cstheme="minorHAnsi"/>
          <w:sz w:val="24"/>
          <w:szCs w:val="24"/>
        </w:rPr>
        <w:t>participants</w:t>
      </w:r>
      <w:r w:rsidRPr="00367E8E">
        <w:rPr>
          <w:rFonts w:cstheme="minorHAnsi"/>
          <w:sz w:val="24"/>
          <w:szCs w:val="24"/>
        </w:rPr>
        <w:t xml:space="preserve"> qui souhaitent aller plus loin une trajectoire pouvant comprendre</w:t>
      </w:r>
      <w:r w:rsidR="0076074F" w:rsidRPr="00367E8E">
        <w:rPr>
          <w:rFonts w:cstheme="minorHAnsi"/>
          <w:sz w:val="24"/>
          <w:szCs w:val="24"/>
        </w:rPr>
        <w:t xml:space="preserve"> </w:t>
      </w:r>
      <w:r w:rsidRPr="00367E8E">
        <w:rPr>
          <w:rFonts w:cstheme="minorHAnsi"/>
          <w:sz w:val="24"/>
          <w:szCs w:val="24"/>
        </w:rPr>
        <w:t>:</w:t>
      </w:r>
    </w:p>
    <w:p w14:paraId="409DCB96" w14:textId="77777777" w:rsidR="002E2838" w:rsidRPr="00367E8E" w:rsidRDefault="002E2838" w:rsidP="008550CC">
      <w:pPr>
        <w:spacing w:after="0" w:line="240" w:lineRule="auto"/>
        <w:jc w:val="both"/>
        <w:rPr>
          <w:rFonts w:cstheme="minorHAnsi"/>
          <w:sz w:val="24"/>
          <w:szCs w:val="24"/>
        </w:rPr>
      </w:pPr>
    </w:p>
    <w:p w14:paraId="009815BC" w14:textId="77777777" w:rsidR="00B94B86" w:rsidRPr="00367E8E" w:rsidRDefault="00B94B86" w:rsidP="002E2838">
      <w:pPr>
        <w:spacing w:after="0" w:line="360" w:lineRule="auto"/>
        <w:jc w:val="both"/>
        <w:rPr>
          <w:rFonts w:cstheme="minorHAnsi"/>
          <w:sz w:val="24"/>
          <w:szCs w:val="24"/>
        </w:rPr>
      </w:pPr>
      <w:r w:rsidRPr="00367E8E">
        <w:rPr>
          <w:rFonts w:cstheme="minorHAnsi"/>
          <w:sz w:val="24"/>
          <w:szCs w:val="24"/>
        </w:rPr>
        <w:t xml:space="preserve">1. </w:t>
      </w:r>
      <w:r w:rsidRPr="00367E8E">
        <w:rPr>
          <w:rFonts w:cstheme="minorHAnsi"/>
          <w:b/>
          <w:bCs/>
          <w:i/>
          <w:iCs/>
          <w:sz w:val="24"/>
          <w:szCs w:val="24"/>
        </w:rPr>
        <w:t>Possibilités de formation et de conseil</w:t>
      </w:r>
      <w:r w:rsidR="00906E9E" w:rsidRPr="00367E8E">
        <w:rPr>
          <w:rFonts w:cstheme="minorHAnsi"/>
          <w:b/>
          <w:bCs/>
          <w:i/>
          <w:iCs/>
          <w:sz w:val="24"/>
          <w:szCs w:val="24"/>
        </w:rPr>
        <w:t>,</w:t>
      </w:r>
    </w:p>
    <w:p w14:paraId="65867169" w14:textId="77777777" w:rsidR="00B94B86" w:rsidRPr="00367E8E" w:rsidRDefault="00B94B86" w:rsidP="002E2838">
      <w:pPr>
        <w:spacing w:after="0" w:line="360" w:lineRule="auto"/>
        <w:jc w:val="both"/>
        <w:rPr>
          <w:rFonts w:cstheme="minorHAnsi"/>
          <w:sz w:val="24"/>
          <w:szCs w:val="24"/>
        </w:rPr>
      </w:pPr>
      <w:r w:rsidRPr="00367E8E">
        <w:rPr>
          <w:rFonts w:cstheme="minorHAnsi"/>
          <w:sz w:val="24"/>
          <w:szCs w:val="24"/>
        </w:rPr>
        <w:t xml:space="preserve">2. </w:t>
      </w:r>
      <w:r w:rsidRPr="00367E8E">
        <w:rPr>
          <w:rFonts w:cstheme="minorHAnsi"/>
          <w:b/>
          <w:bCs/>
          <w:i/>
          <w:iCs/>
          <w:sz w:val="24"/>
          <w:szCs w:val="24"/>
        </w:rPr>
        <w:t>Exposition pratique</w:t>
      </w:r>
      <w:r w:rsidRPr="00367E8E">
        <w:rPr>
          <w:rFonts w:cstheme="minorHAnsi"/>
          <w:sz w:val="24"/>
          <w:szCs w:val="24"/>
        </w:rPr>
        <w:t xml:space="preserve"> aux mécanismes de l'ONU</w:t>
      </w:r>
      <w:r w:rsidR="00906E9E" w:rsidRPr="00367E8E">
        <w:rPr>
          <w:rFonts w:cstheme="minorHAnsi"/>
          <w:sz w:val="24"/>
          <w:szCs w:val="24"/>
        </w:rPr>
        <w:t>,</w:t>
      </w:r>
    </w:p>
    <w:p w14:paraId="71B9B81D" w14:textId="77777777" w:rsidR="00B94B86" w:rsidRPr="00367E8E" w:rsidRDefault="00B94B86" w:rsidP="002E2838">
      <w:pPr>
        <w:spacing w:after="0" w:line="360" w:lineRule="auto"/>
        <w:jc w:val="both"/>
        <w:rPr>
          <w:rFonts w:cstheme="minorHAnsi"/>
          <w:sz w:val="24"/>
          <w:szCs w:val="24"/>
        </w:rPr>
      </w:pPr>
      <w:r w:rsidRPr="00367E8E">
        <w:rPr>
          <w:rFonts w:cstheme="minorHAnsi"/>
          <w:sz w:val="24"/>
          <w:szCs w:val="24"/>
        </w:rPr>
        <w:t xml:space="preserve">3. Une </w:t>
      </w:r>
      <w:r w:rsidRPr="00367E8E">
        <w:rPr>
          <w:rFonts w:cstheme="minorHAnsi"/>
          <w:b/>
          <w:bCs/>
          <w:i/>
          <w:iCs/>
          <w:sz w:val="24"/>
          <w:szCs w:val="24"/>
        </w:rPr>
        <w:t>formation de formateurs</w:t>
      </w:r>
      <w:r w:rsidR="00906E9E" w:rsidRPr="00367E8E">
        <w:rPr>
          <w:rFonts w:cstheme="minorHAnsi"/>
          <w:b/>
          <w:bCs/>
          <w:i/>
          <w:iCs/>
          <w:sz w:val="24"/>
          <w:szCs w:val="24"/>
        </w:rPr>
        <w:t>,</w:t>
      </w:r>
    </w:p>
    <w:p w14:paraId="7CD91636" w14:textId="77777777" w:rsidR="00B94B86" w:rsidRPr="00367E8E" w:rsidRDefault="00B94B86" w:rsidP="002E2838">
      <w:pPr>
        <w:spacing w:after="0" w:line="360" w:lineRule="auto"/>
        <w:jc w:val="both"/>
        <w:rPr>
          <w:rFonts w:cstheme="minorHAnsi"/>
          <w:sz w:val="24"/>
          <w:szCs w:val="24"/>
        </w:rPr>
      </w:pPr>
      <w:r w:rsidRPr="00367E8E">
        <w:rPr>
          <w:rFonts w:cstheme="minorHAnsi"/>
          <w:sz w:val="24"/>
          <w:szCs w:val="24"/>
        </w:rPr>
        <w:t xml:space="preserve">4. </w:t>
      </w:r>
      <w:r w:rsidRPr="00367E8E">
        <w:rPr>
          <w:rFonts w:cstheme="minorHAnsi"/>
          <w:b/>
          <w:bCs/>
          <w:i/>
          <w:iCs/>
          <w:sz w:val="24"/>
          <w:szCs w:val="24"/>
        </w:rPr>
        <w:t>Modules supplémentaires</w:t>
      </w:r>
      <w:r w:rsidRPr="00367E8E">
        <w:rPr>
          <w:rFonts w:cstheme="minorHAnsi"/>
          <w:sz w:val="24"/>
          <w:szCs w:val="24"/>
        </w:rPr>
        <w:t xml:space="preserve"> en tant que </w:t>
      </w:r>
      <w:proofErr w:type="spellStart"/>
      <w:r w:rsidRPr="00367E8E">
        <w:rPr>
          <w:rFonts w:cstheme="minorHAnsi"/>
          <w:sz w:val="24"/>
          <w:szCs w:val="24"/>
        </w:rPr>
        <w:t>co</w:t>
      </w:r>
      <w:proofErr w:type="spellEnd"/>
      <w:r w:rsidRPr="00367E8E">
        <w:rPr>
          <w:rFonts w:cstheme="minorHAnsi"/>
          <w:sz w:val="24"/>
          <w:szCs w:val="24"/>
        </w:rPr>
        <w:t>-facilitateurs ou participants à d'autres cycles</w:t>
      </w:r>
      <w:r w:rsidR="00906E9E" w:rsidRPr="00367E8E">
        <w:rPr>
          <w:rFonts w:cstheme="minorHAnsi"/>
          <w:sz w:val="24"/>
          <w:szCs w:val="24"/>
        </w:rPr>
        <w:t>,</w:t>
      </w:r>
    </w:p>
    <w:p w14:paraId="2F360231" w14:textId="77777777" w:rsidR="00B94B86" w:rsidRPr="00367E8E" w:rsidRDefault="00B94B86" w:rsidP="002E2838">
      <w:pPr>
        <w:spacing w:after="0" w:line="360" w:lineRule="auto"/>
        <w:jc w:val="both"/>
        <w:rPr>
          <w:rFonts w:cstheme="minorHAnsi"/>
          <w:sz w:val="24"/>
          <w:szCs w:val="24"/>
        </w:rPr>
      </w:pPr>
      <w:r w:rsidRPr="00367E8E">
        <w:rPr>
          <w:rFonts w:cstheme="minorHAnsi"/>
          <w:sz w:val="24"/>
          <w:szCs w:val="24"/>
        </w:rPr>
        <w:t xml:space="preserve">5. </w:t>
      </w:r>
      <w:r w:rsidRPr="00367E8E">
        <w:rPr>
          <w:rFonts w:cstheme="minorHAnsi"/>
          <w:b/>
          <w:bCs/>
          <w:i/>
          <w:iCs/>
          <w:sz w:val="24"/>
          <w:szCs w:val="24"/>
        </w:rPr>
        <w:t>Opportunités</w:t>
      </w:r>
      <w:r w:rsidRPr="00367E8E">
        <w:rPr>
          <w:rFonts w:cstheme="minorHAnsi"/>
          <w:sz w:val="24"/>
          <w:szCs w:val="24"/>
        </w:rPr>
        <w:t xml:space="preserve"> de bourses</w:t>
      </w:r>
      <w:r w:rsidR="00906E9E" w:rsidRPr="00367E8E">
        <w:rPr>
          <w:rFonts w:cstheme="minorHAnsi"/>
          <w:sz w:val="24"/>
          <w:szCs w:val="24"/>
        </w:rPr>
        <w:t>,</w:t>
      </w:r>
    </w:p>
    <w:p w14:paraId="45FECCEB" w14:textId="77777777" w:rsidR="00B94B86" w:rsidRPr="00367E8E" w:rsidRDefault="00B94B86" w:rsidP="002E2838">
      <w:pPr>
        <w:spacing w:after="0" w:line="360" w:lineRule="auto"/>
        <w:jc w:val="both"/>
        <w:rPr>
          <w:rFonts w:cstheme="minorHAnsi"/>
          <w:sz w:val="24"/>
          <w:szCs w:val="24"/>
        </w:rPr>
      </w:pPr>
      <w:r w:rsidRPr="00367E8E">
        <w:rPr>
          <w:rFonts w:cstheme="minorHAnsi"/>
          <w:sz w:val="24"/>
          <w:szCs w:val="24"/>
        </w:rPr>
        <w:t xml:space="preserve">6. </w:t>
      </w:r>
      <w:r w:rsidRPr="00367E8E">
        <w:rPr>
          <w:rFonts w:cstheme="minorHAnsi"/>
          <w:b/>
          <w:bCs/>
          <w:i/>
          <w:iCs/>
          <w:sz w:val="24"/>
          <w:szCs w:val="24"/>
        </w:rPr>
        <w:t>Mentorat</w:t>
      </w:r>
      <w:r w:rsidRPr="00367E8E">
        <w:rPr>
          <w:rFonts w:cstheme="minorHAnsi"/>
          <w:sz w:val="24"/>
          <w:szCs w:val="24"/>
        </w:rPr>
        <w:t xml:space="preserve"> - plaidoyer, conseil, apprentissage entre pairs aux niveaux local, national, régional et </w:t>
      </w:r>
      <w:r w:rsidR="00A312B1" w:rsidRPr="00367E8E">
        <w:rPr>
          <w:rFonts w:cstheme="minorHAnsi"/>
          <w:sz w:val="24"/>
          <w:szCs w:val="24"/>
        </w:rPr>
        <w:t>international,</w:t>
      </w:r>
    </w:p>
    <w:p w14:paraId="5B083946" w14:textId="77777777" w:rsidR="00A312B1" w:rsidRPr="00367E8E" w:rsidRDefault="00A312B1" w:rsidP="008550CC">
      <w:pPr>
        <w:spacing w:after="0" w:line="240" w:lineRule="auto"/>
        <w:jc w:val="both"/>
        <w:rPr>
          <w:rFonts w:cstheme="minorHAnsi"/>
          <w:sz w:val="24"/>
          <w:szCs w:val="24"/>
        </w:rPr>
      </w:pPr>
    </w:p>
    <w:p w14:paraId="658A0D77" w14:textId="77777777" w:rsidR="002E2838" w:rsidRPr="00367E8E" w:rsidRDefault="002E2838" w:rsidP="008550CC">
      <w:pPr>
        <w:spacing w:after="0" w:line="240" w:lineRule="auto"/>
        <w:jc w:val="both"/>
        <w:rPr>
          <w:rFonts w:cstheme="minorHAnsi"/>
          <w:sz w:val="24"/>
          <w:szCs w:val="24"/>
        </w:rPr>
      </w:pPr>
    </w:p>
    <w:p w14:paraId="7C3382AA" w14:textId="77777777" w:rsidR="00A312B1" w:rsidRPr="00367E8E" w:rsidRDefault="00A312B1" w:rsidP="008550CC">
      <w:pPr>
        <w:spacing w:after="0" w:line="240" w:lineRule="auto"/>
        <w:jc w:val="both"/>
        <w:rPr>
          <w:rFonts w:cstheme="minorHAnsi"/>
          <w:b/>
          <w:bCs/>
          <w:i/>
          <w:iCs/>
          <w:sz w:val="24"/>
          <w:szCs w:val="24"/>
        </w:rPr>
      </w:pPr>
      <w:r w:rsidRPr="00367E8E">
        <w:rPr>
          <w:rFonts w:cstheme="minorHAnsi"/>
          <w:b/>
          <w:bCs/>
          <w:i/>
          <w:iCs/>
          <w:sz w:val="24"/>
          <w:szCs w:val="24"/>
        </w:rPr>
        <w:t>Formation de formateurs</w:t>
      </w:r>
    </w:p>
    <w:p w14:paraId="5F28BE4C" w14:textId="77777777" w:rsidR="002E2838" w:rsidRPr="00367E8E" w:rsidRDefault="002E2838" w:rsidP="008550CC">
      <w:pPr>
        <w:spacing w:after="0" w:line="240" w:lineRule="auto"/>
        <w:jc w:val="both"/>
        <w:rPr>
          <w:rFonts w:cstheme="minorHAnsi"/>
          <w:b/>
          <w:bCs/>
          <w:i/>
          <w:iCs/>
          <w:sz w:val="24"/>
          <w:szCs w:val="24"/>
        </w:rPr>
      </w:pPr>
    </w:p>
    <w:p w14:paraId="39196445"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Un nombre critique de militants handicapés, de différentes régions, est également prêt à répondre à la demande croissante de formateurs hautement qualifiés. Ils sont dotés des compétences nécessaires pour faciliter les formations liées à la CDPH et aux ODD, y compris les modules Bridge.</w:t>
      </w:r>
    </w:p>
    <w:p w14:paraId="1E286BCF" w14:textId="77777777" w:rsidR="008550CC" w:rsidRPr="00367E8E" w:rsidRDefault="008550CC" w:rsidP="008550CC">
      <w:pPr>
        <w:spacing w:after="0" w:line="240" w:lineRule="auto"/>
        <w:jc w:val="both"/>
        <w:rPr>
          <w:rFonts w:cstheme="minorHAnsi"/>
          <w:sz w:val="24"/>
          <w:szCs w:val="24"/>
        </w:rPr>
      </w:pPr>
    </w:p>
    <w:p w14:paraId="0FBC9548" w14:textId="77777777" w:rsidR="002E2838" w:rsidRPr="00367E8E" w:rsidRDefault="002E2838" w:rsidP="008550CC">
      <w:pPr>
        <w:spacing w:after="0" w:line="240" w:lineRule="auto"/>
        <w:jc w:val="both"/>
        <w:rPr>
          <w:rFonts w:cstheme="minorHAnsi"/>
          <w:sz w:val="24"/>
          <w:szCs w:val="24"/>
        </w:rPr>
      </w:pPr>
    </w:p>
    <w:p w14:paraId="50B79DA8" w14:textId="77777777" w:rsidR="00B94B86" w:rsidRPr="00367E8E" w:rsidRDefault="00B94B86" w:rsidP="008550CC">
      <w:pPr>
        <w:spacing w:after="0" w:line="240" w:lineRule="auto"/>
        <w:jc w:val="both"/>
        <w:rPr>
          <w:rFonts w:cstheme="minorHAnsi"/>
          <w:b/>
          <w:bCs/>
          <w:i/>
          <w:iCs/>
          <w:sz w:val="24"/>
          <w:szCs w:val="24"/>
        </w:rPr>
      </w:pPr>
      <w:r w:rsidRPr="00367E8E">
        <w:rPr>
          <w:rFonts w:cstheme="minorHAnsi"/>
          <w:b/>
          <w:bCs/>
          <w:i/>
          <w:iCs/>
          <w:sz w:val="24"/>
          <w:szCs w:val="24"/>
        </w:rPr>
        <w:t>Critères de qualité et développement</w:t>
      </w:r>
    </w:p>
    <w:p w14:paraId="2F282035" w14:textId="77777777" w:rsidR="002E2838" w:rsidRPr="00367E8E" w:rsidRDefault="002E2838" w:rsidP="008550CC">
      <w:pPr>
        <w:spacing w:after="0" w:line="240" w:lineRule="auto"/>
        <w:jc w:val="both"/>
        <w:rPr>
          <w:rFonts w:cstheme="minorHAnsi"/>
          <w:b/>
          <w:bCs/>
          <w:i/>
          <w:iCs/>
          <w:sz w:val="24"/>
          <w:szCs w:val="24"/>
        </w:rPr>
      </w:pPr>
    </w:p>
    <w:p w14:paraId="3168537E"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Les partenaires de mise en œuvre utilisent des approches collaboratives pour atteindre une qualité et des résultats d'apprentissage optimaux. Cela comprend la mise en place d'équipes de projet et d'équipes de facilitation dans le cadre d'un protocole de partenariat validé par le comité de pilotage.</w:t>
      </w:r>
    </w:p>
    <w:p w14:paraId="0A57D222" w14:textId="77777777" w:rsidR="008550CC" w:rsidRPr="00367E8E" w:rsidRDefault="008550CC" w:rsidP="008550CC">
      <w:pPr>
        <w:spacing w:after="0" w:line="240" w:lineRule="auto"/>
        <w:jc w:val="both"/>
        <w:rPr>
          <w:rFonts w:cstheme="minorHAnsi"/>
          <w:sz w:val="24"/>
          <w:szCs w:val="24"/>
        </w:rPr>
      </w:pPr>
    </w:p>
    <w:p w14:paraId="66250F28" w14:textId="77777777" w:rsidR="002E2838" w:rsidRPr="00367E8E" w:rsidRDefault="002E2838" w:rsidP="008550CC">
      <w:pPr>
        <w:spacing w:after="0" w:line="240" w:lineRule="auto"/>
        <w:jc w:val="both"/>
        <w:rPr>
          <w:rFonts w:cstheme="minorHAnsi"/>
          <w:sz w:val="24"/>
          <w:szCs w:val="24"/>
        </w:rPr>
      </w:pPr>
    </w:p>
    <w:p w14:paraId="36C36333" w14:textId="77777777" w:rsidR="00B94B86" w:rsidRPr="00367E8E" w:rsidRDefault="005A2FA9" w:rsidP="008550CC">
      <w:pPr>
        <w:spacing w:after="0" w:line="240" w:lineRule="auto"/>
        <w:rPr>
          <w:rFonts w:cstheme="minorHAnsi"/>
          <w:b/>
          <w:bCs/>
          <w:i/>
          <w:iCs/>
          <w:sz w:val="24"/>
          <w:szCs w:val="24"/>
        </w:rPr>
      </w:pPr>
      <w:r w:rsidRPr="00367E8E">
        <w:rPr>
          <w:rFonts w:cstheme="minorHAnsi"/>
          <w:b/>
          <w:bCs/>
          <w:i/>
          <w:iCs/>
          <w:sz w:val="24"/>
          <w:szCs w:val="24"/>
        </w:rPr>
        <w:t>Curriculum</w:t>
      </w:r>
    </w:p>
    <w:p w14:paraId="00C16410" w14:textId="77777777" w:rsidR="002E2838" w:rsidRPr="00367E8E" w:rsidRDefault="002E2838" w:rsidP="008550CC">
      <w:pPr>
        <w:spacing w:after="0" w:line="240" w:lineRule="auto"/>
        <w:rPr>
          <w:rFonts w:cstheme="minorHAnsi"/>
          <w:b/>
          <w:bCs/>
          <w:i/>
          <w:iCs/>
          <w:sz w:val="24"/>
          <w:szCs w:val="24"/>
        </w:rPr>
      </w:pPr>
    </w:p>
    <w:p w14:paraId="162866B3" w14:textId="77777777" w:rsidR="00B94B86" w:rsidRPr="00367E8E" w:rsidRDefault="00B94B86" w:rsidP="008550CC">
      <w:pPr>
        <w:spacing w:after="0" w:line="240" w:lineRule="auto"/>
        <w:jc w:val="both"/>
        <w:rPr>
          <w:rFonts w:cstheme="minorHAnsi"/>
          <w:sz w:val="24"/>
          <w:szCs w:val="24"/>
        </w:rPr>
      </w:pPr>
      <w:r w:rsidRPr="00367E8E">
        <w:rPr>
          <w:rFonts w:cstheme="minorHAnsi"/>
          <w:b/>
          <w:bCs/>
          <w:i/>
          <w:iCs/>
          <w:sz w:val="24"/>
          <w:szCs w:val="24"/>
        </w:rPr>
        <w:t>Le module 1</w:t>
      </w:r>
      <w:r w:rsidRPr="00367E8E">
        <w:rPr>
          <w:rFonts w:cstheme="minorHAnsi"/>
          <w:sz w:val="24"/>
          <w:szCs w:val="24"/>
        </w:rPr>
        <w:t xml:space="preserve"> vise à acquérir une compréhension approfondie de la CDPH et à analyser le développement du point de vue de la CDPH.</w:t>
      </w:r>
    </w:p>
    <w:p w14:paraId="26F88CF0" w14:textId="77777777" w:rsidR="008550CC" w:rsidRPr="00367E8E" w:rsidRDefault="008550CC" w:rsidP="008550CC">
      <w:pPr>
        <w:spacing w:after="0" w:line="240" w:lineRule="auto"/>
        <w:jc w:val="both"/>
        <w:rPr>
          <w:rFonts w:cstheme="minorHAnsi"/>
          <w:sz w:val="24"/>
          <w:szCs w:val="24"/>
        </w:rPr>
      </w:pPr>
    </w:p>
    <w:p w14:paraId="2843A31A" w14:textId="77777777" w:rsidR="00B94B86" w:rsidRPr="00367E8E" w:rsidRDefault="00B94B86" w:rsidP="008550CC">
      <w:pPr>
        <w:spacing w:after="0" w:line="240" w:lineRule="auto"/>
        <w:jc w:val="both"/>
        <w:rPr>
          <w:rFonts w:cstheme="minorHAnsi"/>
          <w:sz w:val="24"/>
          <w:szCs w:val="24"/>
        </w:rPr>
      </w:pPr>
      <w:r w:rsidRPr="00367E8E">
        <w:rPr>
          <w:rFonts w:cstheme="minorHAnsi"/>
          <w:b/>
          <w:bCs/>
          <w:i/>
          <w:iCs/>
          <w:sz w:val="24"/>
          <w:szCs w:val="24"/>
        </w:rPr>
        <w:t>Le module 2</w:t>
      </w:r>
      <w:r w:rsidRPr="00367E8E">
        <w:rPr>
          <w:rFonts w:cstheme="minorHAnsi"/>
          <w:sz w:val="24"/>
          <w:szCs w:val="24"/>
        </w:rPr>
        <w:t xml:space="preserve"> développe davantage les capacités d'action dans différents domaines politiques clés, notamment l'harmonisation </w:t>
      </w:r>
      <w:r w:rsidR="005A2FA9" w:rsidRPr="00367E8E">
        <w:rPr>
          <w:rFonts w:cstheme="minorHAnsi"/>
          <w:sz w:val="24"/>
          <w:szCs w:val="24"/>
        </w:rPr>
        <w:t>légale</w:t>
      </w:r>
      <w:r w:rsidRPr="00367E8E">
        <w:rPr>
          <w:rFonts w:cstheme="minorHAnsi"/>
          <w:sz w:val="24"/>
          <w:szCs w:val="24"/>
        </w:rPr>
        <w:t xml:space="preserve">, la budgétisation, les données et l'utilisation des mécanismes de </w:t>
      </w:r>
      <w:r w:rsidR="005A2FA9" w:rsidRPr="00367E8E">
        <w:rPr>
          <w:rFonts w:cstheme="minorHAnsi"/>
          <w:sz w:val="24"/>
          <w:szCs w:val="24"/>
        </w:rPr>
        <w:t>suivi</w:t>
      </w:r>
      <w:r w:rsidRPr="00367E8E">
        <w:rPr>
          <w:rFonts w:cstheme="minorHAnsi"/>
          <w:sz w:val="24"/>
          <w:szCs w:val="24"/>
        </w:rPr>
        <w:t xml:space="preserve"> de l'ONU. Le but est de créer des preuves pour un changement de politique</w:t>
      </w:r>
      <w:r w:rsidR="00906E9E" w:rsidRPr="00367E8E">
        <w:rPr>
          <w:rFonts w:cstheme="minorHAnsi"/>
          <w:sz w:val="24"/>
          <w:szCs w:val="24"/>
        </w:rPr>
        <w:t>.</w:t>
      </w:r>
    </w:p>
    <w:p w14:paraId="45D4D85A" w14:textId="77777777" w:rsidR="00573D9F" w:rsidRPr="00367E8E" w:rsidRDefault="00573D9F">
      <w:pPr>
        <w:rPr>
          <w:rFonts w:cstheme="minorHAnsi"/>
          <w:sz w:val="24"/>
          <w:szCs w:val="24"/>
        </w:rPr>
      </w:pPr>
      <w:r w:rsidRPr="00367E8E">
        <w:rPr>
          <w:rFonts w:cstheme="minorHAnsi"/>
          <w:sz w:val="24"/>
          <w:szCs w:val="24"/>
        </w:rPr>
        <w:br w:type="page"/>
      </w:r>
    </w:p>
    <w:p w14:paraId="117CC3DC" w14:textId="77777777" w:rsidR="00B94B86" w:rsidRPr="00367E8E" w:rsidRDefault="00B94B86" w:rsidP="008550CC">
      <w:pPr>
        <w:spacing w:after="0" w:line="240" w:lineRule="auto"/>
        <w:jc w:val="both"/>
        <w:rPr>
          <w:rFonts w:cstheme="minorHAnsi"/>
          <w:sz w:val="24"/>
          <w:szCs w:val="24"/>
        </w:rPr>
      </w:pPr>
    </w:p>
    <w:p w14:paraId="7A7291E8"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Une plateforme d’échange de politique de haut niveau est également proposée.</w:t>
      </w:r>
    </w:p>
    <w:p w14:paraId="185459F5" w14:textId="77777777" w:rsidR="002E2838" w:rsidRPr="00367E8E" w:rsidRDefault="002E2838" w:rsidP="008550CC">
      <w:pPr>
        <w:spacing w:after="0" w:line="240" w:lineRule="auto"/>
        <w:jc w:val="both"/>
        <w:rPr>
          <w:rFonts w:cstheme="minorHAnsi"/>
          <w:sz w:val="24"/>
          <w:szCs w:val="24"/>
        </w:rPr>
      </w:pPr>
    </w:p>
    <w:p w14:paraId="770BDC66" w14:textId="77777777" w:rsidR="00B15409" w:rsidRPr="00367E8E" w:rsidRDefault="00B15409" w:rsidP="008550CC">
      <w:pPr>
        <w:spacing w:after="0" w:line="240" w:lineRule="auto"/>
        <w:jc w:val="both"/>
        <w:rPr>
          <w:rFonts w:cstheme="minorHAnsi"/>
          <w:b/>
          <w:bCs/>
          <w:i/>
          <w:iCs/>
          <w:sz w:val="24"/>
          <w:szCs w:val="24"/>
        </w:rPr>
      </w:pPr>
      <w:r w:rsidRPr="00367E8E">
        <w:rPr>
          <w:rFonts w:cstheme="minorHAnsi"/>
          <w:b/>
          <w:bCs/>
          <w:i/>
          <w:iCs/>
          <w:sz w:val="24"/>
          <w:szCs w:val="24"/>
        </w:rPr>
        <w:t>Entre les deux modules les participants auront à accomplir des devoirs :</w:t>
      </w:r>
    </w:p>
    <w:p w14:paraId="1D133170" w14:textId="77777777" w:rsidR="002E2838" w:rsidRPr="00367E8E" w:rsidRDefault="002E2838" w:rsidP="008550CC">
      <w:pPr>
        <w:spacing w:after="0" w:line="240" w:lineRule="auto"/>
        <w:jc w:val="both"/>
        <w:rPr>
          <w:rFonts w:cstheme="minorHAnsi"/>
          <w:b/>
          <w:bCs/>
          <w:i/>
          <w:iCs/>
          <w:sz w:val="24"/>
          <w:szCs w:val="24"/>
        </w:rPr>
      </w:pPr>
    </w:p>
    <w:p w14:paraId="045C5D3F"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1. travailler avec les pairs au niveau national pour analyser le contexte des droits de l'homme et du développement dans leur pays,</w:t>
      </w:r>
    </w:p>
    <w:p w14:paraId="6671FF45" w14:textId="77777777" w:rsidR="002E2838" w:rsidRPr="00367E8E" w:rsidRDefault="002E2838" w:rsidP="008550CC">
      <w:pPr>
        <w:spacing w:after="0" w:line="240" w:lineRule="auto"/>
        <w:jc w:val="both"/>
        <w:rPr>
          <w:rFonts w:cstheme="minorHAnsi"/>
          <w:sz w:val="24"/>
          <w:szCs w:val="24"/>
        </w:rPr>
      </w:pPr>
    </w:p>
    <w:p w14:paraId="3E5ADB8C" w14:textId="77777777" w:rsidR="00B94B86" w:rsidRPr="00367E8E" w:rsidRDefault="00B94B86" w:rsidP="008550CC">
      <w:pPr>
        <w:spacing w:after="0" w:line="240" w:lineRule="auto"/>
        <w:jc w:val="both"/>
        <w:rPr>
          <w:rFonts w:cstheme="minorHAnsi"/>
          <w:sz w:val="24"/>
          <w:szCs w:val="24"/>
        </w:rPr>
      </w:pPr>
      <w:r w:rsidRPr="00367E8E">
        <w:rPr>
          <w:rFonts w:cstheme="minorHAnsi"/>
          <w:sz w:val="24"/>
          <w:szCs w:val="24"/>
        </w:rPr>
        <w:t>2. élaborer individuellement un</w:t>
      </w:r>
      <w:r w:rsidR="00B15409" w:rsidRPr="00367E8E">
        <w:rPr>
          <w:rFonts w:cstheme="minorHAnsi"/>
          <w:sz w:val="24"/>
          <w:szCs w:val="24"/>
        </w:rPr>
        <w:t>e</w:t>
      </w:r>
      <w:r w:rsidRPr="00367E8E">
        <w:rPr>
          <w:rFonts w:cstheme="minorHAnsi"/>
          <w:sz w:val="24"/>
          <w:szCs w:val="24"/>
        </w:rPr>
        <w:t xml:space="preserve"> analyse </w:t>
      </w:r>
      <w:r w:rsidR="00B15409" w:rsidRPr="00367E8E">
        <w:rPr>
          <w:rFonts w:cstheme="minorHAnsi"/>
          <w:sz w:val="24"/>
          <w:szCs w:val="24"/>
        </w:rPr>
        <w:t>sur</w:t>
      </w:r>
      <w:r w:rsidRPr="00367E8E">
        <w:rPr>
          <w:rFonts w:cstheme="minorHAnsi"/>
          <w:sz w:val="24"/>
          <w:szCs w:val="24"/>
        </w:rPr>
        <w:t xml:space="preserve"> une question de développement, du point de vue de la CDPH.</w:t>
      </w:r>
    </w:p>
    <w:p w14:paraId="3EA56FC3" w14:textId="77777777" w:rsidR="00B94B86" w:rsidRPr="00367E8E" w:rsidRDefault="00B94B86" w:rsidP="008550CC">
      <w:pPr>
        <w:spacing w:after="0" w:line="240" w:lineRule="auto"/>
        <w:jc w:val="both"/>
        <w:rPr>
          <w:rFonts w:cstheme="minorHAnsi"/>
          <w:sz w:val="24"/>
          <w:szCs w:val="24"/>
        </w:rPr>
      </w:pPr>
    </w:p>
    <w:p w14:paraId="6BBD66E0" w14:textId="77777777" w:rsidR="00573D9F" w:rsidRPr="00367E8E" w:rsidRDefault="00573D9F" w:rsidP="008550CC">
      <w:pPr>
        <w:spacing w:after="0" w:line="240" w:lineRule="auto"/>
        <w:jc w:val="both"/>
        <w:rPr>
          <w:rFonts w:cstheme="minorHAnsi"/>
          <w:sz w:val="24"/>
          <w:szCs w:val="24"/>
        </w:rPr>
      </w:pPr>
    </w:p>
    <w:p w14:paraId="5C2093D0" w14:textId="77777777" w:rsidR="00B94B86" w:rsidRPr="00367E8E" w:rsidRDefault="00B94B86" w:rsidP="008550CC">
      <w:pPr>
        <w:spacing w:after="0" w:line="240" w:lineRule="auto"/>
        <w:jc w:val="both"/>
        <w:rPr>
          <w:rFonts w:cstheme="minorHAnsi"/>
          <w:b/>
          <w:bCs/>
          <w:i/>
          <w:iCs/>
          <w:sz w:val="24"/>
          <w:szCs w:val="24"/>
        </w:rPr>
      </w:pPr>
      <w:r w:rsidRPr="00367E8E">
        <w:rPr>
          <w:rFonts w:cstheme="minorHAnsi"/>
          <w:sz w:val="24"/>
          <w:szCs w:val="24"/>
        </w:rPr>
        <w:t>«</w:t>
      </w:r>
      <w:r w:rsidR="001C00FD">
        <w:rPr>
          <w:rFonts w:cstheme="minorHAnsi"/>
          <w:sz w:val="24"/>
          <w:szCs w:val="24"/>
        </w:rPr>
        <w:t xml:space="preserve"> </w:t>
      </w:r>
      <w:r w:rsidRPr="00367E8E">
        <w:rPr>
          <w:rFonts w:cstheme="minorHAnsi"/>
          <w:b/>
          <w:bCs/>
          <w:i/>
          <w:iCs/>
          <w:sz w:val="24"/>
          <w:szCs w:val="24"/>
        </w:rPr>
        <w:t>L'initiative de formation Bridge CRPD-</w:t>
      </w:r>
      <w:proofErr w:type="spellStart"/>
      <w:r w:rsidRPr="00367E8E">
        <w:rPr>
          <w:rFonts w:cstheme="minorHAnsi"/>
          <w:b/>
          <w:bCs/>
          <w:i/>
          <w:iCs/>
          <w:sz w:val="24"/>
          <w:szCs w:val="24"/>
        </w:rPr>
        <w:t>SDGs</w:t>
      </w:r>
      <w:proofErr w:type="spellEnd"/>
      <w:r w:rsidRPr="00367E8E">
        <w:rPr>
          <w:rFonts w:cstheme="minorHAnsi"/>
          <w:b/>
          <w:bCs/>
          <w:i/>
          <w:iCs/>
          <w:sz w:val="24"/>
          <w:szCs w:val="24"/>
        </w:rPr>
        <w:t xml:space="preserve"> est l'exemple le plus avancé que nous connaissons </w:t>
      </w:r>
      <w:r w:rsidR="00B15409" w:rsidRPr="00367E8E">
        <w:rPr>
          <w:rFonts w:cstheme="minorHAnsi"/>
          <w:b/>
          <w:bCs/>
          <w:i/>
          <w:iCs/>
          <w:sz w:val="24"/>
          <w:szCs w:val="24"/>
        </w:rPr>
        <w:t>d’une</w:t>
      </w:r>
      <w:r w:rsidRPr="00367E8E">
        <w:rPr>
          <w:rFonts w:cstheme="minorHAnsi"/>
          <w:b/>
          <w:bCs/>
          <w:i/>
          <w:iCs/>
          <w:sz w:val="24"/>
          <w:szCs w:val="24"/>
        </w:rPr>
        <w:t xml:space="preserve"> formation inclusive </w:t>
      </w:r>
      <w:r w:rsidR="00B15409" w:rsidRPr="00367E8E">
        <w:rPr>
          <w:rFonts w:cstheme="minorHAnsi"/>
          <w:b/>
          <w:bCs/>
          <w:i/>
          <w:iCs/>
          <w:sz w:val="24"/>
          <w:szCs w:val="24"/>
        </w:rPr>
        <w:t>portant sur</w:t>
      </w:r>
      <w:r w:rsidRPr="00367E8E">
        <w:rPr>
          <w:rFonts w:cstheme="minorHAnsi"/>
          <w:b/>
          <w:bCs/>
          <w:i/>
          <w:iCs/>
          <w:sz w:val="24"/>
          <w:szCs w:val="24"/>
        </w:rPr>
        <w:t xml:space="preserve"> </w:t>
      </w:r>
      <w:r w:rsidR="001C00FD">
        <w:rPr>
          <w:rFonts w:cstheme="minorHAnsi"/>
          <w:b/>
          <w:bCs/>
          <w:i/>
          <w:iCs/>
          <w:sz w:val="24"/>
          <w:szCs w:val="24"/>
        </w:rPr>
        <w:t>la CDPH</w:t>
      </w:r>
      <w:r w:rsidR="00B15409" w:rsidRPr="00367E8E">
        <w:rPr>
          <w:rFonts w:cstheme="minorHAnsi"/>
          <w:b/>
          <w:bCs/>
          <w:i/>
          <w:iCs/>
          <w:sz w:val="24"/>
          <w:szCs w:val="24"/>
        </w:rPr>
        <w:t>,</w:t>
      </w:r>
      <w:r w:rsidRPr="00367E8E">
        <w:rPr>
          <w:rFonts w:cstheme="minorHAnsi"/>
          <w:b/>
          <w:bCs/>
          <w:i/>
          <w:iCs/>
          <w:sz w:val="24"/>
          <w:szCs w:val="24"/>
        </w:rPr>
        <w:t xml:space="preserve"> respectant la diversité grâce à des approches différenciées pour s'adapter à différents styles d'apprentissage. Une attention adéquate accordée à chacun conduit à de bons résultats d'apprentissage </w:t>
      </w:r>
      <w:r w:rsidRPr="00367E8E">
        <w:rPr>
          <w:rFonts w:cstheme="minorHAnsi"/>
          <w:sz w:val="24"/>
          <w:szCs w:val="24"/>
        </w:rPr>
        <w:t xml:space="preserve">». </w:t>
      </w:r>
      <w:r w:rsidRPr="00367E8E">
        <w:rPr>
          <w:rFonts w:cstheme="minorHAnsi"/>
          <w:b/>
          <w:bCs/>
          <w:i/>
          <w:iCs/>
          <w:sz w:val="24"/>
          <w:szCs w:val="24"/>
        </w:rPr>
        <w:t xml:space="preserve">Vladimir </w:t>
      </w:r>
      <w:proofErr w:type="spellStart"/>
      <w:r w:rsidRPr="00367E8E">
        <w:rPr>
          <w:rFonts w:cstheme="minorHAnsi"/>
          <w:b/>
          <w:bCs/>
          <w:i/>
          <w:iCs/>
          <w:sz w:val="24"/>
          <w:szCs w:val="24"/>
        </w:rPr>
        <w:t>Cuk</w:t>
      </w:r>
      <w:proofErr w:type="spellEnd"/>
      <w:r w:rsidRPr="00367E8E">
        <w:rPr>
          <w:rFonts w:cstheme="minorHAnsi"/>
          <w:b/>
          <w:bCs/>
          <w:i/>
          <w:iCs/>
          <w:sz w:val="24"/>
          <w:szCs w:val="24"/>
        </w:rPr>
        <w:t>, directeur exécutif d</w:t>
      </w:r>
      <w:r w:rsidR="00D71A7A">
        <w:rPr>
          <w:rFonts w:cstheme="minorHAnsi"/>
          <w:b/>
          <w:bCs/>
          <w:i/>
          <w:iCs/>
          <w:sz w:val="24"/>
          <w:szCs w:val="24"/>
        </w:rPr>
        <w:t>’</w:t>
      </w:r>
      <w:r w:rsidRPr="00367E8E">
        <w:rPr>
          <w:rFonts w:cstheme="minorHAnsi"/>
          <w:b/>
          <w:bCs/>
          <w:i/>
          <w:iCs/>
          <w:sz w:val="24"/>
          <w:szCs w:val="24"/>
        </w:rPr>
        <w:t>IDA</w:t>
      </w:r>
    </w:p>
    <w:p w14:paraId="68D376E4" w14:textId="77777777" w:rsidR="00B94B86" w:rsidRPr="00367E8E" w:rsidRDefault="00B94B86" w:rsidP="008550CC">
      <w:pPr>
        <w:spacing w:after="0" w:line="240" w:lineRule="auto"/>
        <w:jc w:val="both"/>
        <w:rPr>
          <w:rFonts w:cstheme="minorHAnsi"/>
          <w:sz w:val="24"/>
          <w:szCs w:val="24"/>
        </w:rPr>
      </w:pPr>
    </w:p>
    <w:p w14:paraId="1384EAFD" w14:textId="77777777" w:rsidR="00573D9F" w:rsidRPr="00367E8E" w:rsidRDefault="00573D9F" w:rsidP="008550CC">
      <w:pPr>
        <w:spacing w:after="0" w:line="240" w:lineRule="auto"/>
        <w:jc w:val="both"/>
        <w:rPr>
          <w:rFonts w:cstheme="minorHAnsi"/>
          <w:sz w:val="24"/>
          <w:szCs w:val="24"/>
        </w:rPr>
      </w:pPr>
    </w:p>
    <w:p w14:paraId="6D379D6F" w14:textId="77777777" w:rsidR="00B94B86" w:rsidRPr="00367E8E" w:rsidRDefault="00B94B86" w:rsidP="008550CC">
      <w:pPr>
        <w:spacing w:after="0" w:line="240" w:lineRule="auto"/>
        <w:jc w:val="both"/>
        <w:rPr>
          <w:rFonts w:cstheme="minorHAnsi"/>
          <w:b/>
          <w:bCs/>
          <w:i/>
          <w:iCs/>
          <w:sz w:val="24"/>
          <w:szCs w:val="24"/>
        </w:rPr>
      </w:pPr>
      <w:r w:rsidRPr="00367E8E">
        <w:rPr>
          <w:rFonts w:cstheme="minorHAnsi"/>
          <w:sz w:val="24"/>
          <w:szCs w:val="24"/>
        </w:rPr>
        <w:t>«</w:t>
      </w:r>
      <w:r w:rsidR="00D71A7A">
        <w:rPr>
          <w:rFonts w:cstheme="minorHAnsi"/>
          <w:sz w:val="24"/>
          <w:szCs w:val="24"/>
        </w:rPr>
        <w:t xml:space="preserve"> </w:t>
      </w:r>
      <w:r w:rsidRPr="00367E8E">
        <w:rPr>
          <w:rFonts w:cstheme="minorHAnsi"/>
          <w:b/>
          <w:bCs/>
          <w:i/>
          <w:iCs/>
          <w:sz w:val="24"/>
          <w:szCs w:val="24"/>
        </w:rPr>
        <w:t xml:space="preserve">La formation Bridge CRPD-SDG est une initiative cruciale visant à garantir </w:t>
      </w:r>
      <w:proofErr w:type="gramStart"/>
      <w:r w:rsidRPr="00367E8E">
        <w:rPr>
          <w:rFonts w:cstheme="minorHAnsi"/>
          <w:b/>
          <w:bCs/>
          <w:i/>
          <w:iCs/>
          <w:sz w:val="24"/>
          <w:szCs w:val="24"/>
        </w:rPr>
        <w:t>qu'un cohorte</w:t>
      </w:r>
      <w:proofErr w:type="gramEnd"/>
      <w:r w:rsidRPr="00367E8E">
        <w:rPr>
          <w:rFonts w:cstheme="minorHAnsi"/>
          <w:b/>
          <w:bCs/>
          <w:i/>
          <w:iCs/>
          <w:sz w:val="24"/>
          <w:szCs w:val="24"/>
        </w:rPr>
        <w:t xml:space="preserve"> de personnes handicapées efficace, qualifiée et experte participe aux efforts nationaux et régionaux visant à mettre en œuvre les ODD et à réaliser la </w:t>
      </w:r>
      <w:r w:rsidR="00832A27">
        <w:rPr>
          <w:rFonts w:cstheme="minorHAnsi"/>
          <w:b/>
          <w:bCs/>
          <w:i/>
          <w:iCs/>
          <w:sz w:val="24"/>
          <w:szCs w:val="24"/>
        </w:rPr>
        <w:t xml:space="preserve">CDPH. </w:t>
      </w:r>
      <w:r w:rsidRPr="00367E8E">
        <w:rPr>
          <w:rFonts w:cstheme="minorHAnsi"/>
          <w:sz w:val="24"/>
          <w:szCs w:val="24"/>
        </w:rPr>
        <w:t xml:space="preserve">» </w:t>
      </w:r>
      <w:proofErr w:type="spellStart"/>
      <w:r w:rsidRPr="00367E8E">
        <w:rPr>
          <w:rFonts w:cstheme="minorHAnsi"/>
          <w:b/>
          <w:bCs/>
          <w:i/>
          <w:iCs/>
          <w:sz w:val="24"/>
          <w:szCs w:val="24"/>
        </w:rPr>
        <w:t>Dominic</w:t>
      </w:r>
      <w:proofErr w:type="spellEnd"/>
      <w:r w:rsidRPr="00367E8E">
        <w:rPr>
          <w:rFonts w:cstheme="minorHAnsi"/>
          <w:b/>
          <w:bCs/>
          <w:i/>
          <w:iCs/>
          <w:sz w:val="24"/>
          <w:szCs w:val="24"/>
        </w:rPr>
        <w:t xml:space="preserve"> </w:t>
      </w:r>
      <w:proofErr w:type="spellStart"/>
      <w:r w:rsidRPr="00367E8E">
        <w:rPr>
          <w:rFonts w:cstheme="minorHAnsi"/>
          <w:b/>
          <w:bCs/>
          <w:i/>
          <w:iCs/>
          <w:sz w:val="24"/>
          <w:szCs w:val="24"/>
        </w:rPr>
        <w:t>Haslam</w:t>
      </w:r>
      <w:proofErr w:type="spellEnd"/>
      <w:r w:rsidRPr="00367E8E">
        <w:rPr>
          <w:rFonts w:cstheme="minorHAnsi"/>
          <w:b/>
          <w:bCs/>
          <w:i/>
          <w:iCs/>
          <w:sz w:val="24"/>
          <w:szCs w:val="24"/>
        </w:rPr>
        <w:t>, président du CDID</w:t>
      </w:r>
    </w:p>
    <w:p w14:paraId="099FAE01" w14:textId="77777777" w:rsidR="00B94B86" w:rsidRPr="00367E8E" w:rsidRDefault="00B94B86" w:rsidP="008550CC">
      <w:pPr>
        <w:spacing w:after="0" w:line="240" w:lineRule="auto"/>
        <w:jc w:val="both"/>
        <w:rPr>
          <w:rFonts w:cstheme="minorHAnsi"/>
          <w:sz w:val="24"/>
          <w:szCs w:val="24"/>
        </w:rPr>
      </w:pPr>
    </w:p>
    <w:p w14:paraId="4DE30772" w14:textId="77777777" w:rsidR="00573D9F" w:rsidRPr="00367E8E" w:rsidRDefault="00573D9F" w:rsidP="008550CC">
      <w:pPr>
        <w:spacing w:after="0" w:line="240" w:lineRule="auto"/>
        <w:jc w:val="both"/>
        <w:rPr>
          <w:rFonts w:cstheme="minorHAnsi"/>
          <w:sz w:val="24"/>
          <w:szCs w:val="24"/>
        </w:rPr>
      </w:pPr>
    </w:p>
    <w:p w14:paraId="19A18B44" w14:textId="77777777" w:rsidR="00B94B86" w:rsidRPr="00367E8E" w:rsidRDefault="00B94B86" w:rsidP="008550CC">
      <w:pPr>
        <w:spacing w:after="0" w:line="240" w:lineRule="auto"/>
        <w:jc w:val="both"/>
        <w:rPr>
          <w:rFonts w:cstheme="minorHAnsi"/>
          <w:b/>
          <w:bCs/>
          <w:i/>
          <w:iCs/>
          <w:sz w:val="24"/>
          <w:szCs w:val="24"/>
        </w:rPr>
      </w:pPr>
      <w:r w:rsidRPr="00367E8E">
        <w:rPr>
          <w:rFonts w:cstheme="minorHAnsi"/>
          <w:b/>
          <w:bCs/>
          <w:i/>
          <w:iCs/>
          <w:sz w:val="24"/>
          <w:szCs w:val="24"/>
        </w:rPr>
        <w:t>Contactez-nous</w:t>
      </w:r>
    </w:p>
    <w:p w14:paraId="656863ED" w14:textId="77777777" w:rsidR="002E2838" w:rsidRPr="00367E8E" w:rsidRDefault="002E2838" w:rsidP="008550CC">
      <w:pPr>
        <w:spacing w:after="0" w:line="240" w:lineRule="auto"/>
        <w:jc w:val="both"/>
        <w:rPr>
          <w:rFonts w:cstheme="minorHAnsi"/>
          <w:b/>
          <w:bCs/>
          <w:i/>
          <w:iCs/>
          <w:sz w:val="24"/>
          <w:szCs w:val="24"/>
        </w:rPr>
      </w:pPr>
    </w:p>
    <w:p w14:paraId="70CE6C16" w14:textId="77777777" w:rsidR="00B94B86" w:rsidRPr="00367E8E" w:rsidRDefault="00B94B86" w:rsidP="008550CC">
      <w:pPr>
        <w:spacing w:after="0" w:line="240" w:lineRule="auto"/>
        <w:jc w:val="both"/>
        <w:rPr>
          <w:rFonts w:cstheme="minorHAnsi"/>
          <w:sz w:val="24"/>
          <w:szCs w:val="24"/>
        </w:rPr>
      </w:pPr>
      <w:proofErr w:type="gramStart"/>
      <w:r w:rsidRPr="00367E8E">
        <w:rPr>
          <w:rFonts w:cstheme="minorHAnsi"/>
          <w:sz w:val="24"/>
          <w:szCs w:val="24"/>
        </w:rPr>
        <w:t>bridge_platform@ida-secretariat.org;</w:t>
      </w:r>
      <w:proofErr w:type="gramEnd"/>
      <w:r w:rsidRPr="00367E8E">
        <w:rPr>
          <w:rFonts w:cstheme="minorHAnsi"/>
          <w:sz w:val="24"/>
          <w:szCs w:val="24"/>
        </w:rPr>
        <w:t xml:space="preserve"> Bit.ly/</w:t>
      </w:r>
      <w:proofErr w:type="spellStart"/>
      <w:r w:rsidRPr="00367E8E">
        <w:rPr>
          <w:rFonts w:cstheme="minorHAnsi"/>
          <w:sz w:val="24"/>
          <w:szCs w:val="24"/>
        </w:rPr>
        <w:t>BridgeCRPD-Sdgs</w:t>
      </w:r>
      <w:proofErr w:type="spellEnd"/>
    </w:p>
    <w:p w14:paraId="3A1584E6" w14:textId="77777777" w:rsidR="00B94B86" w:rsidRPr="00367E8E" w:rsidRDefault="00B94B86" w:rsidP="008550CC">
      <w:pPr>
        <w:spacing w:after="0" w:line="240" w:lineRule="auto"/>
        <w:jc w:val="both"/>
        <w:rPr>
          <w:rFonts w:cstheme="minorHAnsi"/>
          <w:sz w:val="24"/>
          <w:szCs w:val="24"/>
        </w:rPr>
      </w:pPr>
    </w:p>
    <w:p w14:paraId="66983D99" w14:textId="77777777" w:rsidR="00B94B86" w:rsidRPr="00367E8E" w:rsidRDefault="00B94B86" w:rsidP="008550CC">
      <w:pPr>
        <w:spacing w:after="0" w:line="240" w:lineRule="auto"/>
        <w:jc w:val="both"/>
        <w:rPr>
          <w:rFonts w:cstheme="minorHAnsi"/>
          <w:b/>
          <w:bCs/>
          <w:i/>
          <w:iCs/>
          <w:sz w:val="24"/>
          <w:szCs w:val="24"/>
        </w:rPr>
      </w:pPr>
      <w:r w:rsidRPr="00367E8E">
        <w:rPr>
          <w:rFonts w:cstheme="minorHAnsi"/>
          <w:b/>
          <w:bCs/>
          <w:i/>
          <w:iCs/>
          <w:sz w:val="24"/>
          <w:szCs w:val="24"/>
        </w:rPr>
        <w:br w:type="page"/>
      </w:r>
      <w:r w:rsidRPr="00367E8E">
        <w:rPr>
          <w:rFonts w:cstheme="minorHAnsi"/>
          <w:b/>
          <w:bCs/>
          <w:i/>
          <w:iCs/>
          <w:sz w:val="24"/>
          <w:szCs w:val="24"/>
        </w:rPr>
        <w:lastRenderedPageBreak/>
        <w:t>INFOGRAPHIQUE</w:t>
      </w:r>
    </w:p>
    <w:p w14:paraId="798012CF" w14:textId="77777777" w:rsidR="00B94B86" w:rsidRPr="00367E8E" w:rsidRDefault="00B94B86" w:rsidP="00021E7F">
      <w:pPr>
        <w:spacing w:after="0"/>
        <w:jc w:val="both"/>
        <w:rPr>
          <w:rFonts w:cstheme="minorHAnsi"/>
          <w:b/>
          <w:bCs/>
          <w:i/>
          <w:iCs/>
          <w:sz w:val="24"/>
          <w:szCs w:val="24"/>
        </w:rPr>
      </w:pPr>
      <w:r w:rsidRPr="00367E8E">
        <w:rPr>
          <w:rFonts w:cstheme="minorHAnsi"/>
          <w:b/>
          <w:bCs/>
          <w:i/>
          <w:iCs/>
          <w:sz w:val="24"/>
          <w:szCs w:val="24"/>
        </w:rPr>
        <w:t xml:space="preserve">Chiffres clés 2015 </w:t>
      </w:r>
      <w:r w:rsidR="00E87B6F" w:rsidRPr="00367E8E">
        <w:rPr>
          <w:rFonts w:cstheme="minorHAnsi"/>
          <w:b/>
          <w:bCs/>
          <w:i/>
          <w:iCs/>
          <w:sz w:val="24"/>
          <w:szCs w:val="24"/>
        </w:rPr>
        <w:t>–</w:t>
      </w:r>
      <w:r w:rsidRPr="00367E8E">
        <w:rPr>
          <w:rFonts w:cstheme="minorHAnsi"/>
          <w:b/>
          <w:bCs/>
          <w:i/>
          <w:iCs/>
          <w:sz w:val="24"/>
          <w:szCs w:val="24"/>
        </w:rPr>
        <w:t xml:space="preserve"> 2019</w:t>
      </w:r>
    </w:p>
    <w:p w14:paraId="415E958C" w14:textId="77777777" w:rsidR="00E87B6F" w:rsidRPr="00367E8E" w:rsidRDefault="00E87B6F" w:rsidP="00021E7F">
      <w:pPr>
        <w:spacing w:after="0"/>
        <w:jc w:val="both"/>
        <w:rPr>
          <w:rFonts w:cstheme="minorHAnsi"/>
          <w:sz w:val="24"/>
          <w:szCs w:val="24"/>
        </w:rPr>
      </w:pPr>
    </w:p>
    <w:p w14:paraId="649BE98F" w14:textId="77777777" w:rsidR="00B94B86" w:rsidRPr="00367E8E" w:rsidRDefault="00B94B86" w:rsidP="00021E7F">
      <w:pPr>
        <w:spacing w:after="0"/>
        <w:jc w:val="both"/>
        <w:rPr>
          <w:rFonts w:cstheme="minorHAnsi"/>
          <w:sz w:val="24"/>
          <w:szCs w:val="24"/>
        </w:rPr>
      </w:pPr>
      <w:r w:rsidRPr="00367E8E">
        <w:rPr>
          <w:rFonts w:cstheme="minorHAnsi"/>
          <w:sz w:val="24"/>
          <w:szCs w:val="24"/>
        </w:rPr>
        <w:t xml:space="preserve">700 personnes </w:t>
      </w:r>
      <w:r w:rsidR="00832A27">
        <w:rPr>
          <w:rFonts w:cstheme="minorHAnsi"/>
          <w:sz w:val="24"/>
          <w:szCs w:val="24"/>
        </w:rPr>
        <w:t>incluses</w:t>
      </w:r>
    </w:p>
    <w:p w14:paraId="4C5BFAA6" w14:textId="77777777" w:rsidR="00B94B86" w:rsidRPr="00367E8E" w:rsidRDefault="00B94B86" w:rsidP="00021E7F">
      <w:pPr>
        <w:spacing w:after="0"/>
        <w:jc w:val="both"/>
        <w:rPr>
          <w:rFonts w:cstheme="minorHAnsi"/>
          <w:sz w:val="24"/>
          <w:szCs w:val="24"/>
        </w:rPr>
      </w:pPr>
      <w:r w:rsidRPr="00367E8E">
        <w:rPr>
          <w:rFonts w:cstheme="minorHAnsi"/>
          <w:sz w:val="24"/>
          <w:szCs w:val="24"/>
        </w:rPr>
        <w:t>92 pays</w:t>
      </w:r>
    </w:p>
    <w:p w14:paraId="7FAB9B20" w14:textId="77777777" w:rsidR="00B94B86" w:rsidRPr="00367E8E" w:rsidRDefault="00B94B86" w:rsidP="00021E7F">
      <w:pPr>
        <w:spacing w:after="0"/>
        <w:jc w:val="both"/>
        <w:rPr>
          <w:rFonts w:cstheme="minorHAnsi"/>
          <w:sz w:val="24"/>
          <w:szCs w:val="24"/>
        </w:rPr>
      </w:pPr>
      <w:r w:rsidRPr="00367E8E">
        <w:rPr>
          <w:rFonts w:cstheme="minorHAnsi"/>
          <w:sz w:val="24"/>
          <w:szCs w:val="24"/>
        </w:rPr>
        <w:t>59% des participants et des animateurs sont des femmes</w:t>
      </w:r>
    </w:p>
    <w:p w14:paraId="756B1F3F" w14:textId="77777777" w:rsidR="00B94B86" w:rsidRPr="00367E8E" w:rsidRDefault="00B94B86" w:rsidP="00021E7F">
      <w:pPr>
        <w:spacing w:after="0"/>
        <w:jc w:val="both"/>
        <w:rPr>
          <w:rFonts w:cstheme="minorHAnsi"/>
          <w:sz w:val="24"/>
          <w:szCs w:val="24"/>
        </w:rPr>
      </w:pPr>
      <w:r w:rsidRPr="00367E8E">
        <w:rPr>
          <w:rFonts w:cstheme="minorHAnsi"/>
          <w:sz w:val="24"/>
          <w:szCs w:val="24"/>
        </w:rPr>
        <w:t>75% des facilitateurs handicapés eux-mêmes</w:t>
      </w:r>
    </w:p>
    <w:p w14:paraId="299AA135" w14:textId="77777777" w:rsidR="00B94B86" w:rsidRPr="00367E8E" w:rsidRDefault="00B94B86" w:rsidP="00021E7F">
      <w:pPr>
        <w:spacing w:after="0"/>
        <w:jc w:val="both"/>
        <w:rPr>
          <w:rFonts w:cstheme="minorHAnsi"/>
          <w:sz w:val="24"/>
          <w:szCs w:val="24"/>
        </w:rPr>
      </w:pPr>
      <w:r w:rsidRPr="00367E8E">
        <w:rPr>
          <w:rFonts w:cstheme="minorHAnsi"/>
          <w:sz w:val="24"/>
          <w:szCs w:val="24"/>
        </w:rPr>
        <w:t>40% de participants et d’animateurs issus de groupes sous-représentés</w:t>
      </w:r>
    </w:p>
    <w:p w14:paraId="2C2748B2" w14:textId="77777777" w:rsidR="00B94B86" w:rsidRPr="00367E8E" w:rsidRDefault="00B94B86" w:rsidP="00021E7F">
      <w:pPr>
        <w:spacing w:after="0"/>
        <w:jc w:val="both"/>
        <w:rPr>
          <w:rFonts w:cstheme="minorHAnsi"/>
          <w:sz w:val="24"/>
          <w:szCs w:val="24"/>
        </w:rPr>
      </w:pPr>
    </w:p>
    <w:p w14:paraId="7A1C915A" w14:textId="77777777" w:rsidR="00B94B86" w:rsidRPr="00367E8E" w:rsidRDefault="00B94B86" w:rsidP="00021E7F">
      <w:pPr>
        <w:spacing w:after="0"/>
        <w:jc w:val="both"/>
        <w:rPr>
          <w:rFonts w:cstheme="minorHAnsi"/>
          <w:b/>
          <w:bCs/>
          <w:i/>
          <w:iCs/>
          <w:sz w:val="24"/>
          <w:szCs w:val="24"/>
        </w:rPr>
      </w:pPr>
      <w:r w:rsidRPr="00367E8E">
        <w:rPr>
          <w:rFonts w:cstheme="minorHAnsi"/>
          <w:b/>
          <w:bCs/>
          <w:i/>
          <w:iCs/>
          <w:sz w:val="24"/>
          <w:szCs w:val="24"/>
        </w:rPr>
        <w:t>Prochains cycles et événements</w:t>
      </w:r>
    </w:p>
    <w:p w14:paraId="35012ED8" w14:textId="77777777" w:rsidR="00B94B86" w:rsidRPr="00367E8E" w:rsidRDefault="00B94B86" w:rsidP="00021E7F">
      <w:pPr>
        <w:spacing w:after="0"/>
        <w:jc w:val="both"/>
        <w:rPr>
          <w:rFonts w:cstheme="minorHAnsi"/>
          <w:sz w:val="24"/>
          <w:szCs w:val="24"/>
        </w:rPr>
      </w:pPr>
      <w:r w:rsidRPr="00367E8E">
        <w:rPr>
          <w:rFonts w:cstheme="minorHAnsi"/>
          <w:sz w:val="24"/>
          <w:szCs w:val="24"/>
        </w:rPr>
        <w:t>2019</w:t>
      </w:r>
    </w:p>
    <w:p w14:paraId="096EE5C5" w14:textId="77777777" w:rsidR="00B94B86" w:rsidRPr="00367E8E" w:rsidRDefault="00B94B86" w:rsidP="00021E7F">
      <w:pPr>
        <w:spacing w:after="0"/>
        <w:jc w:val="both"/>
        <w:rPr>
          <w:rFonts w:cstheme="minorHAnsi"/>
          <w:sz w:val="24"/>
          <w:szCs w:val="24"/>
        </w:rPr>
      </w:pPr>
      <w:r w:rsidRPr="00367E8E">
        <w:rPr>
          <w:rFonts w:cstheme="minorHAnsi"/>
          <w:sz w:val="24"/>
          <w:szCs w:val="24"/>
        </w:rPr>
        <w:t>Module 2 MENA en arabe</w:t>
      </w:r>
    </w:p>
    <w:p w14:paraId="7E716D1C" w14:textId="77777777" w:rsidR="00B94B86" w:rsidRPr="00367E8E" w:rsidRDefault="00B94B86" w:rsidP="00021E7F">
      <w:pPr>
        <w:spacing w:after="0"/>
        <w:jc w:val="both"/>
        <w:rPr>
          <w:rFonts w:cstheme="minorHAnsi"/>
          <w:sz w:val="24"/>
          <w:szCs w:val="24"/>
        </w:rPr>
      </w:pPr>
      <w:r w:rsidRPr="00367E8E">
        <w:rPr>
          <w:rFonts w:cstheme="minorHAnsi"/>
          <w:sz w:val="24"/>
          <w:szCs w:val="24"/>
        </w:rPr>
        <w:t>Module 1 Afrique de l'Ouest en français</w:t>
      </w:r>
    </w:p>
    <w:p w14:paraId="6073D45D" w14:textId="77777777" w:rsidR="00B94B86" w:rsidRPr="00367E8E" w:rsidRDefault="00B94B86" w:rsidP="00021E7F">
      <w:pPr>
        <w:spacing w:after="0"/>
        <w:jc w:val="both"/>
        <w:rPr>
          <w:rFonts w:cstheme="minorHAnsi"/>
          <w:sz w:val="24"/>
          <w:szCs w:val="24"/>
        </w:rPr>
      </w:pPr>
      <w:r w:rsidRPr="00367E8E">
        <w:rPr>
          <w:rFonts w:cstheme="minorHAnsi"/>
          <w:sz w:val="24"/>
          <w:szCs w:val="24"/>
        </w:rPr>
        <w:t>Module 1 Module Asie du Sud + Laos</w:t>
      </w:r>
    </w:p>
    <w:p w14:paraId="56A6E41A" w14:textId="77777777" w:rsidR="00B94B86" w:rsidRPr="00367E8E" w:rsidRDefault="00B94B86" w:rsidP="00021E7F">
      <w:pPr>
        <w:spacing w:after="0"/>
        <w:jc w:val="both"/>
        <w:rPr>
          <w:rFonts w:cstheme="minorHAnsi"/>
          <w:sz w:val="24"/>
          <w:szCs w:val="24"/>
        </w:rPr>
      </w:pPr>
    </w:p>
    <w:p w14:paraId="5B899DFF" w14:textId="77777777" w:rsidR="00B94B86" w:rsidRPr="00367E8E" w:rsidRDefault="00B94B86" w:rsidP="00021E7F">
      <w:pPr>
        <w:spacing w:after="0"/>
        <w:jc w:val="both"/>
        <w:rPr>
          <w:rFonts w:cstheme="minorHAnsi"/>
          <w:sz w:val="24"/>
          <w:szCs w:val="24"/>
        </w:rPr>
      </w:pPr>
      <w:r w:rsidRPr="00367E8E">
        <w:rPr>
          <w:rFonts w:cstheme="minorHAnsi"/>
          <w:sz w:val="24"/>
          <w:szCs w:val="24"/>
        </w:rPr>
        <w:t>2020</w:t>
      </w:r>
    </w:p>
    <w:p w14:paraId="497F36B3" w14:textId="77777777" w:rsidR="00B94B86" w:rsidRPr="00367E8E" w:rsidRDefault="00B94B86" w:rsidP="00021E7F">
      <w:pPr>
        <w:spacing w:after="0"/>
        <w:jc w:val="both"/>
        <w:rPr>
          <w:rFonts w:cstheme="minorHAnsi"/>
          <w:sz w:val="24"/>
          <w:szCs w:val="24"/>
        </w:rPr>
      </w:pPr>
      <w:r w:rsidRPr="00367E8E">
        <w:rPr>
          <w:rFonts w:cstheme="minorHAnsi"/>
          <w:sz w:val="24"/>
          <w:szCs w:val="24"/>
        </w:rPr>
        <w:t>Module 2 La Tanzanie en swahili</w:t>
      </w:r>
    </w:p>
    <w:p w14:paraId="30623C8E" w14:textId="77777777" w:rsidR="00B94B86" w:rsidRPr="00367E8E" w:rsidRDefault="00B94B86" w:rsidP="00021E7F">
      <w:pPr>
        <w:spacing w:after="0"/>
        <w:jc w:val="both"/>
        <w:rPr>
          <w:rFonts w:cstheme="minorHAnsi"/>
          <w:sz w:val="24"/>
          <w:szCs w:val="24"/>
        </w:rPr>
      </w:pPr>
      <w:r w:rsidRPr="00367E8E">
        <w:rPr>
          <w:rFonts w:cstheme="minorHAnsi"/>
          <w:sz w:val="24"/>
          <w:szCs w:val="24"/>
        </w:rPr>
        <w:t>Réunions stratégiques et évaluation</w:t>
      </w:r>
    </w:p>
    <w:p w14:paraId="43B9F106" w14:textId="77777777" w:rsidR="00B94B86" w:rsidRPr="00367E8E" w:rsidRDefault="00B94B86" w:rsidP="00021E7F">
      <w:pPr>
        <w:spacing w:after="0"/>
        <w:jc w:val="both"/>
        <w:rPr>
          <w:rFonts w:cstheme="minorHAnsi"/>
          <w:sz w:val="24"/>
          <w:szCs w:val="24"/>
        </w:rPr>
      </w:pPr>
      <w:r w:rsidRPr="00367E8E">
        <w:rPr>
          <w:rFonts w:cstheme="minorHAnsi"/>
          <w:sz w:val="24"/>
          <w:szCs w:val="24"/>
        </w:rPr>
        <w:t>Module 1 Afrique de l'Ouest en anglais</w:t>
      </w:r>
    </w:p>
    <w:p w14:paraId="4F603A10" w14:textId="77777777" w:rsidR="00B94B86" w:rsidRPr="00367E8E" w:rsidRDefault="00B94B86" w:rsidP="00021E7F">
      <w:pPr>
        <w:spacing w:after="0"/>
        <w:jc w:val="both"/>
        <w:rPr>
          <w:rFonts w:cstheme="minorHAnsi"/>
          <w:sz w:val="24"/>
          <w:szCs w:val="24"/>
        </w:rPr>
      </w:pPr>
      <w:r w:rsidRPr="00367E8E">
        <w:rPr>
          <w:rFonts w:cstheme="minorHAnsi"/>
          <w:sz w:val="24"/>
          <w:szCs w:val="24"/>
        </w:rPr>
        <w:t>Atelier sur la conformité à la CDPH</w:t>
      </w:r>
    </w:p>
    <w:p w14:paraId="39A04B35" w14:textId="77777777" w:rsidR="00B94B86" w:rsidRPr="00367E8E" w:rsidRDefault="00B94B86" w:rsidP="00021E7F">
      <w:pPr>
        <w:spacing w:after="0"/>
        <w:jc w:val="both"/>
        <w:rPr>
          <w:rFonts w:cstheme="minorHAnsi"/>
          <w:sz w:val="24"/>
          <w:szCs w:val="24"/>
        </w:rPr>
      </w:pPr>
      <w:r w:rsidRPr="00367E8E">
        <w:rPr>
          <w:rFonts w:cstheme="minorHAnsi"/>
          <w:sz w:val="24"/>
          <w:szCs w:val="24"/>
        </w:rPr>
        <w:t>Pays africains lusophones</w:t>
      </w:r>
    </w:p>
    <w:p w14:paraId="55721076" w14:textId="77777777" w:rsidR="00B94B86" w:rsidRPr="00367E8E" w:rsidRDefault="00B94B86" w:rsidP="00021E7F">
      <w:pPr>
        <w:spacing w:after="0"/>
        <w:jc w:val="both"/>
        <w:rPr>
          <w:rFonts w:cstheme="minorHAnsi"/>
          <w:sz w:val="24"/>
          <w:szCs w:val="24"/>
        </w:rPr>
      </w:pPr>
      <w:bookmarkStart w:id="0" w:name="_GoBack"/>
      <w:r w:rsidRPr="00367E8E">
        <w:rPr>
          <w:rFonts w:cstheme="minorHAnsi"/>
          <w:sz w:val="24"/>
          <w:szCs w:val="24"/>
        </w:rPr>
        <w:t>Cycles nationaux Bridge CRPD-SDG</w:t>
      </w:r>
    </w:p>
    <w:bookmarkEnd w:id="0"/>
    <w:p w14:paraId="13EE6167" w14:textId="77777777" w:rsidR="00B94B86" w:rsidRPr="00367E8E" w:rsidRDefault="002B2BD8" w:rsidP="00021E7F">
      <w:pPr>
        <w:spacing w:after="0"/>
        <w:jc w:val="both"/>
        <w:rPr>
          <w:rFonts w:cstheme="minorHAnsi"/>
          <w:sz w:val="24"/>
          <w:szCs w:val="24"/>
        </w:rPr>
      </w:pPr>
      <w:r w:rsidRPr="00367E8E">
        <w:rPr>
          <w:rFonts w:cstheme="minorHAnsi"/>
          <w:sz w:val="24"/>
          <w:szCs w:val="24"/>
        </w:rPr>
        <w:t>Se focaliser</w:t>
      </w:r>
      <w:r w:rsidR="00B94B86" w:rsidRPr="00367E8E">
        <w:rPr>
          <w:rFonts w:cstheme="minorHAnsi"/>
          <w:sz w:val="24"/>
          <w:szCs w:val="24"/>
        </w:rPr>
        <w:t xml:space="preserve"> sur l'adaptation du matériel (versions faciles à lire, en langue des signes et audio)</w:t>
      </w:r>
    </w:p>
    <w:p w14:paraId="3B1B5A6D" w14:textId="77777777" w:rsidR="00B94B86" w:rsidRPr="00367E8E" w:rsidRDefault="00B94B86" w:rsidP="00021E7F">
      <w:pPr>
        <w:spacing w:after="0"/>
        <w:jc w:val="both"/>
        <w:rPr>
          <w:rFonts w:cstheme="minorHAnsi"/>
          <w:sz w:val="24"/>
          <w:szCs w:val="24"/>
        </w:rPr>
      </w:pPr>
    </w:p>
    <w:p w14:paraId="2368CF4E" w14:textId="77777777" w:rsidR="00B94B86" w:rsidRPr="00367E8E" w:rsidRDefault="00B94B86" w:rsidP="00021E7F">
      <w:pPr>
        <w:spacing w:after="0"/>
        <w:jc w:val="both"/>
        <w:rPr>
          <w:rFonts w:cstheme="minorHAnsi"/>
          <w:b/>
          <w:bCs/>
          <w:i/>
          <w:iCs/>
          <w:sz w:val="24"/>
          <w:szCs w:val="24"/>
        </w:rPr>
      </w:pPr>
      <w:r w:rsidRPr="00367E8E">
        <w:rPr>
          <w:rFonts w:cstheme="minorHAnsi"/>
          <w:b/>
          <w:bCs/>
          <w:i/>
          <w:iCs/>
          <w:sz w:val="24"/>
          <w:szCs w:val="24"/>
        </w:rPr>
        <w:t>Cycles de formation Bridge CRPD-SDG</w:t>
      </w:r>
    </w:p>
    <w:p w14:paraId="06E5B6A9" w14:textId="77777777" w:rsidR="00DD7133" w:rsidRPr="00367E8E" w:rsidRDefault="00DD7133" w:rsidP="00021E7F">
      <w:pPr>
        <w:spacing w:after="0"/>
        <w:jc w:val="both"/>
        <w:rPr>
          <w:rFonts w:cstheme="minorHAnsi"/>
          <w:b/>
          <w:bCs/>
          <w:i/>
          <w:iCs/>
          <w:sz w:val="24"/>
          <w:szCs w:val="24"/>
        </w:rPr>
      </w:pPr>
    </w:p>
    <w:p w14:paraId="359D2446" w14:textId="77777777" w:rsidR="00B94B86" w:rsidRPr="00367E8E" w:rsidRDefault="00B94B86" w:rsidP="00021E7F">
      <w:pPr>
        <w:spacing w:after="0"/>
        <w:rPr>
          <w:rFonts w:cstheme="minorHAnsi"/>
          <w:b/>
          <w:bCs/>
          <w:i/>
          <w:iCs/>
          <w:sz w:val="24"/>
          <w:szCs w:val="24"/>
        </w:rPr>
      </w:pPr>
      <w:r w:rsidRPr="00367E8E">
        <w:rPr>
          <w:rFonts w:cstheme="minorHAnsi"/>
          <w:b/>
          <w:bCs/>
          <w:i/>
          <w:iCs/>
          <w:sz w:val="24"/>
          <w:szCs w:val="24"/>
        </w:rPr>
        <w:t>Cycle mondial</w:t>
      </w:r>
      <w:r w:rsidR="00DD7133" w:rsidRPr="00367E8E">
        <w:rPr>
          <w:rFonts w:cstheme="minorHAnsi"/>
          <w:b/>
          <w:bCs/>
          <w:i/>
          <w:iCs/>
          <w:sz w:val="24"/>
          <w:szCs w:val="24"/>
        </w:rPr>
        <w:t xml:space="preserve"> </w:t>
      </w:r>
      <w:r w:rsidRPr="00367E8E">
        <w:rPr>
          <w:rFonts w:cstheme="minorHAnsi"/>
          <w:b/>
          <w:bCs/>
          <w:i/>
          <w:iCs/>
          <w:sz w:val="24"/>
          <w:szCs w:val="24"/>
        </w:rPr>
        <w:t>:</w:t>
      </w:r>
    </w:p>
    <w:p w14:paraId="688551B7" w14:textId="77777777" w:rsidR="00B94B86" w:rsidRPr="00367E8E" w:rsidRDefault="00B94B86" w:rsidP="00021E7F">
      <w:pPr>
        <w:spacing w:after="0"/>
        <w:jc w:val="both"/>
        <w:rPr>
          <w:rFonts w:cstheme="minorHAnsi"/>
          <w:sz w:val="24"/>
          <w:szCs w:val="24"/>
        </w:rPr>
      </w:pPr>
      <w:r w:rsidRPr="00367E8E">
        <w:rPr>
          <w:rFonts w:cstheme="minorHAnsi"/>
          <w:sz w:val="24"/>
          <w:szCs w:val="24"/>
        </w:rPr>
        <w:t>2019 Module 3 sur la CDPH Art 11 (Anglais)</w:t>
      </w:r>
    </w:p>
    <w:p w14:paraId="5D9CD3D6" w14:textId="77777777" w:rsidR="00B94B86" w:rsidRPr="00367E8E" w:rsidRDefault="00B94B86" w:rsidP="00021E7F">
      <w:pPr>
        <w:spacing w:after="0"/>
        <w:jc w:val="both"/>
        <w:rPr>
          <w:rFonts w:cstheme="minorHAnsi"/>
          <w:sz w:val="24"/>
          <w:szCs w:val="24"/>
        </w:rPr>
      </w:pPr>
      <w:r w:rsidRPr="00367E8E">
        <w:rPr>
          <w:rFonts w:cstheme="minorHAnsi"/>
          <w:sz w:val="24"/>
          <w:szCs w:val="24"/>
        </w:rPr>
        <w:t>2016 à 2019 Formation de formateurs (anglais, français et portugais)</w:t>
      </w:r>
    </w:p>
    <w:p w14:paraId="6477AA55" w14:textId="77777777" w:rsidR="00B94B86" w:rsidRPr="00367E8E" w:rsidRDefault="00B94B86" w:rsidP="00021E7F">
      <w:pPr>
        <w:spacing w:after="0"/>
        <w:jc w:val="both"/>
        <w:rPr>
          <w:rFonts w:cstheme="minorHAnsi"/>
          <w:sz w:val="24"/>
          <w:szCs w:val="24"/>
        </w:rPr>
      </w:pPr>
    </w:p>
    <w:p w14:paraId="5DCE66CE" w14:textId="77777777" w:rsidR="00B94B86" w:rsidRPr="00367E8E" w:rsidRDefault="00B94B86" w:rsidP="00021E7F">
      <w:pPr>
        <w:spacing w:after="0"/>
        <w:jc w:val="both"/>
        <w:rPr>
          <w:rFonts w:cstheme="minorHAnsi"/>
          <w:b/>
          <w:bCs/>
          <w:i/>
          <w:iCs/>
          <w:sz w:val="24"/>
          <w:szCs w:val="24"/>
        </w:rPr>
      </w:pPr>
      <w:r w:rsidRPr="00367E8E">
        <w:rPr>
          <w:rFonts w:cstheme="minorHAnsi"/>
          <w:b/>
          <w:bCs/>
          <w:i/>
          <w:iCs/>
          <w:sz w:val="24"/>
          <w:szCs w:val="24"/>
        </w:rPr>
        <w:t>Cycles régionaux</w:t>
      </w:r>
      <w:r w:rsidR="00DD7133" w:rsidRPr="00367E8E">
        <w:rPr>
          <w:rFonts w:cstheme="minorHAnsi"/>
          <w:b/>
          <w:bCs/>
          <w:i/>
          <w:iCs/>
          <w:sz w:val="24"/>
          <w:szCs w:val="24"/>
        </w:rPr>
        <w:t xml:space="preserve"> </w:t>
      </w:r>
      <w:r w:rsidRPr="00367E8E">
        <w:rPr>
          <w:rFonts w:cstheme="minorHAnsi"/>
          <w:b/>
          <w:bCs/>
          <w:i/>
          <w:iCs/>
          <w:sz w:val="24"/>
          <w:szCs w:val="24"/>
        </w:rPr>
        <w:t>:</w:t>
      </w:r>
    </w:p>
    <w:p w14:paraId="524AC434" w14:textId="77777777" w:rsidR="00B94B86" w:rsidRPr="00367E8E" w:rsidRDefault="00B94B86" w:rsidP="00021E7F">
      <w:pPr>
        <w:spacing w:after="0"/>
        <w:jc w:val="both"/>
        <w:rPr>
          <w:rFonts w:cstheme="minorHAnsi"/>
          <w:sz w:val="24"/>
          <w:szCs w:val="24"/>
        </w:rPr>
      </w:pPr>
      <w:r w:rsidRPr="00367E8E">
        <w:rPr>
          <w:rFonts w:cstheme="minorHAnsi"/>
          <w:sz w:val="24"/>
          <w:szCs w:val="24"/>
        </w:rPr>
        <w:t>2015 à 2016 Asie du Sud-Est (anglais avec interprétation simultanée)</w:t>
      </w:r>
    </w:p>
    <w:p w14:paraId="1955D0CA" w14:textId="77777777" w:rsidR="00B94B86" w:rsidRPr="00367E8E" w:rsidRDefault="00B94B86" w:rsidP="00021E7F">
      <w:pPr>
        <w:spacing w:after="0"/>
        <w:jc w:val="both"/>
        <w:rPr>
          <w:rFonts w:cstheme="minorHAnsi"/>
          <w:sz w:val="24"/>
          <w:szCs w:val="24"/>
        </w:rPr>
      </w:pPr>
      <w:r w:rsidRPr="00367E8E">
        <w:rPr>
          <w:rFonts w:cstheme="minorHAnsi"/>
          <w:sz w:val="24"/>
          <w:szCs w:val="24"/>
        </w:rPr>
        <w:t>2015 à 2016 Amérique latine (espagnol)</w:t>
      </w:r>
    </w:p>
    <w:p w14:paraId="0C379D51" w14:textId="77777777" w:rsidR="00B94B86" w:rsidRPr="00367E8E" w:rsidRDefault="00B94B86" w:rsidP="00021E7F">
      <w:pPr>
        <w:spacing w:after="0"/>
        <w:jc w:val="both"/>
        <w:rPr>
          <w:rFonts w:cstheme="minorHAnsi"/>
          <w:sz w:val="24"/>
          <w:szCs w:val="24"/>
        </w:rPr>
      </w:pPr>
      <w:r w:rsidRPr="00367E8E">
        <w:rPr>
          <w:rFonts w:cstheme="minorHAnsi"/>
          <w:sz w:val="24"/>
          <w:szCs w:val="24"/>
        </w:rPr>
        <w:t xml:space="preserve">2015 à 2016 </w:t>
      </w:r>
      <w:r w:rsidR="002B2BD8" w:rsidRPr="00367E8E">
        <w:rPr>
          <w:rFonts w:cstheme="minorHAnsi"/>
          <w:sz w:val="24"/>
          <w:szCs w:val="24"/>
        </w:rPr>
        <w:t xml:space="preserve">Afrique : Région des </w:t>
      </w:r>
      <w:r w:rsidRPr="00367E8E">
        <w:rPr>
          <w:rFonts w:cstheme="minorHAnsi"/>
          <w:sz w:val="24"/>
          <w:szCs w:val="24"/>
        </w:rPr>
        <w:t>Grands Lacs (Français)</w:t>
      </w:r>
    </w:p>
    <w:p w14:paraId="4C9AEE4A" w14:textId="77777777" w:rsidR="00B94B86" w:rsidRPr="00367E8E" w:rsidRDefault="00B94B86" w:rsidP="00021E7F">
      <w:pPr>
        <w:spacing w:after="0"/>
        <w:jc w:val="both"/>
        <w:rPr>
          <w:rFonts w:cstheme="minorHAnsi"/>
          <w:sz w:val="24"/>
          <w:szCs w:val="24"/>
        </w:rPr>
      </w:pPr>
      <w:r w:rsidRPr="00367E8E">
        <w:rPr>
          <w:rFonts w:cstheme="minorHAnsi"/>
          <w:sz w:val="24"/>
          <w:szCs w:val="24"/>
        </w:rPr>
        <w:t>2016 à 2017 Pacifique (anglais avec interprétation simultanée)</w:t>
      </w:r>
    </w:p>
    <w:p w14:paraId="6EB459C2" w14:textId="77777777" w:rsidR="00B94B86" w:rsidRPr="00367E8E" w:rsidRDefault="00B94B86" w:rsidP="00021E7F">
      <w:pPr>
        <w:spacing w:after="0"/>
        <w:jc w:val="both"/>
        <w:rPr>
          <w:rFonts w:cstheme="minorHAnsi"/>
          <w:sz w:val="24"/>
          <w:szCs w:val="24"/>
        </w:rPr>
      </w:pPr>
      <w:r w:rsidRPr="00367E8E">
        <w:rPr>
          <w:rFonts w:cstheme="minorHAnsi"/>
          <w:sz w:val="24"/>
          <w:szCs w:val="24"/>
        </w:rPr>
        <w:t>2016-2017 Afrique de l'Est et de l'Ouest (Anglais)</w:t>
      </w:r>
    </w:p>
    <w:p w14:paraId="17E44F41" w14:textId="77777777" w:rsidR="00B94B86" w:rsidRPr="00367E8E" w:rsidRDefault="00B94B86" w:rsidP="00021E7F">
      <w:pPr>
        <w:spacing w:after="0"/>
        <w:jc w:val="both"/>
        <w:rPr>
          <w:rFonts w:cstheme="minorHAnsi"/>
          <w:sz w:val="24"/>
          <w:szCs w:val="24"/>
        </w:rPr>
      </w:pPr>
      <w:r w:rsidRPr="00367E8E">
        <w:rPr>
          <w:rFonts w:cstheme="minorHAnsi"/>
          <w:sz w:val="24"/>
          <w:szCs w:val="24"/>
        </w:rPr>
        <w:t>2018 à 2019 Moyen-Orient et Afrique du Nord (arabe et anglais)</w:t>
      </w:r>
    </w:p>
    <w:p w14:paraId="2CC13A1F" w14:textId="77777777" w:rsidR="00B94B86" w:rsidRPr="00367E8E" w:rsidRDefault="00B94B86" w:rsidP="00021E7F">
      <w:pPr>
        <w:spacing w:after="0"/>
        <w:jc w:val="both"/>
        <w:rPr>
          <w:rFonts w:cstheme="minorHAnsi"/>
          <w:sz w:val="24"/>
          <w:szCs w:val="24"/>
        </w:rPr>
      </w:pPr>
    </w:p>
    <w:p w14:paraId="0BDF7202" w14:textId="77777777" w:rsidR="00B94B86" w:rsidRPr="00367E8E" w:rsidRDefault="00B94B86" w:rsidP="00021E7F">
      <w:pPr>
        <w:spacing w:after="0"/>
        <w:jc w:val="both"/>
        <w:rPr>
          <w:rFonts w:cstheme="minorHAnsi"/>
          <w:b/>
          <w:bCs/>
          <w:i/>
          <w:iCs/>
          <w:sz w:val="24"/>
          <w:szCs w:val="24"/>
        </w:rPr>
      </w:pPr>
      <w:r w:rsidRPr="00367E8E">
        <w:rPr>
          <w:rFonts w:cstheme="minorHAnsi"/>
          <w:b/>
          <w:bCs/>
          <w:i/>
          <w:iCs/>
          <w:sz w:val="24"/>
          <w:szCs w:val="24"/>
        </w:rPr>
        <w:t>Cycles nationaux</w:t>
      </w:r>
      <w:r w:rsidR="00DD7133" w:rsidRPr="00367E8E">
        <w:rPr>
          <w:rFonts w:cstheme="minorHAnsi"/>
          <w:b/>
          <w:bCs/>
          <w:i/>
          <w:iCs/>
          <w:sz w:val="24"/>
          <w:szCs w:val="24"/>
        </w:rPr>
        <w:t xml:space="preserve"> </w:t>
      </w:r>
      <w:r w:rsidRPr="00367E8E">
        <w:rPr>
          <w:rFonts w:cstheme="minorHAnsi"/>
          <w:b/>
          <w:bCs/>
          <w:i/>
          <w:iCs/>
          <w:sz w:val="24"/>
          <w:szCs w:val="24"/>
        </w:rPr>
        <w:t>:</w:t>
      </w:r>
    </w:p>
    <w:p w14:paraId="162579CA" w14:textId="77777777" w:rsidR="00B94B86" w:rsidRPr="00367E8E" w:rsidRDefault="00B94B86" w:rsidP="00021E7F">
      <w:pPr>
        <w:spacing w:after="0"/>
        <w:jc w:val="both"/>
        <w:rPr>
          <w:rFonts w:cstheme="minorHAnsi"/>
          <w:sz w:val="24"/>
          <w:szCs w:val="24"/>
        </w:rPr>
      </w:pPr>
      <w:r w:rsidRPr="00367E8E">
        <w:rPr>
          <w:rFonts w:cstheme="minorHAnsi"/>
          <w:sz w:val="24"/>
          <w:szCs w:val="24"/>
        </w:rPr>
        <w:t>2015 à 2016 Indonésie / Timor Est (</w:t>
      </w:r>
      <w:proofErr w:type="spellStart"/>
      <w:r w:rsidRPr="00367E8E">
        <w:rPr>
          <w:rFonts w:cstheme="minorHAnsi"/>
          <w:sz w:val="24"/>
          <w:szCs w:val="24"/>
        </w:rPr>
        <w:t>Bahasa</w:t>
      </w:r>
      <w:proofErr w:type="spellEnd"/>
      <w:r w:rsidRPr="00367E8E">
        <w:rPr>
          <w:rFonts w:cstheme="minorHAnsi"/>
          <w:sz w:val="24"/>
          <w:szCs w:val="24"/>
        </w:rPr>
        <w:t xml:space="preserve"> et anglais)</w:t>
      </w:r>
    </w:p>
    <w:p w14:paraId="36BE03AA" w14:textId="77777777" w:rsidR="00B94B86" w:rsidRPr="00367E8E" w:rsidRDefault="00B94B86" w:rsidP="00021E7F">
      <w:pPr>
        <w:spacing w:after="0"/>
        <w:jc w:val="both"/>
        <w:rPr>
          <w:rFonts w:cstheme="minorHAnsi"/>
          <w:sz w:val="24"/>
          <w:szCs w:val="24"/>
        </w:rPr>
      </w:pPr>
      <w:r w:rsidRPr="00367E8E">
        <w:rPr>
          <w:rFonts w:cstheme="minorHAnsi"/>
          <w:sz w:val="24"/>
          <w:szCs w:val="24"/>
        </w:rPr>
        <w:t>2018 Ouganda (anglais)</w:t>
      </w:r>
    </w:p>
    <w:p w14:paraId="329F5CF6" w14:textId="77777777" w:rsidR="00B94B86" w:rsidRPr="00367E8E" w:rsidRDefault="00B94B86" w:rsidP="00021E7F">
      <w:pPr>
        <w:spacing w:after="0"/>
        <w:jc w:val="both"/>
        <w:rPr>
          <w:rFonts w:cstheme="minorHAnsi"/>
          <w:sz w:val="24"/>
          <w:szCs w:val="24"/>
        </w:rPr>
      </w:pPr>
      <w:r w:rsidRPr="00367E8E">
        <w:rPr>
          <w:rFonts w:cstheme="minorHAnsi"/>
          <w:sz w:val="24"/>
          <w:szCs w:val="24"/>
        </w:rPr>
        <w:t>2019 à 2020 en Tanzanie (swahili et anglais)</w:t>
      </w:r>
    </w:p>
    <w:sectPr w:rsidR="00B94B86" w:rsidRPr="00367E8E" w:rsidSect="008550CC">
      <w:pgSz w:w="12240" w:h="15840"/>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6"/>
    <w:rsid w:val="00021E7F"/>
    <w:rsid w:val="001C00FD"/>
    <w:rsid w:val="002B2BD8"/>
    <w:rsid w:val="002E2838"/>
    <w:rsid w:val="00367E8E"/>
    <w:rsid w:val="00491225"/>
    <w:rsid w:val="00505647"/>
    <w:rsid w:val="00525A20"/>
    <w:rsid w:val="00573D9F"/>
    <w:rsid w:val="005A2FA9"/>
    <w:rsid w:val="006D415D"/>
    <w:rsid w:val="0076074F"/>
    <w:rsid w:val="00830DA7"/>
    <w:rsid w:val="00832A27"/>
    <w:rsid w:val="008550CC"/>
    <w:rsid w:val="00906E9E"/>
    <w:rsid w:val="00973BC5"/>
    <w:rsid w:val="00A312B1"/>
    <w:rsid w:val="00B15409"/>
    <w:rsid w:val="00B94B86"/>
    <w:rsid w:val="00CF0CF4"/>
    <w:rsid w:val="00D67106"/>
    <w:rsid w:val="00D71A7A"/>
    <w:rsid w:val="00D74FC3"/>
    <w:rsid w:val="00D90C60"/>
    <w:rsid w:val="00DD7133"/>
    <w:rsid w:val="00E87B6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D6E4"/>
  <w15:chartTrackingRefBased/>
  <w15:docId w15:val="{1A4E10EB-14E4-4847-AD24-6C3811D3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E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875</Words>
  <Characters>5524</Characters>
  <Application>Microsoft Macintosh Word</Application>
  <DocSecurity>0</DocSecurity>
  <Lines>230</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Chadlia l</dc:creator>
  <cp:keywords/>
  <dc:description/>
  <cp:lastModifiedBy>Tchaurea Fleury</cp:lastModifiedBy>
  <cp:revision>10</cp:revision>
  <dcterms:created xsi:type="dcterms:W3CDTF">2019-10-30T14:37:00Z</dcterms:created>
  <dcterms:modified xsi:type="dcterms:W3CDTF">2020-02-06T09:49:00Z</dcterms:modified>
</cp:coreProperties>
</file>