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Style w:val="s1"/>
          <w:rFonts w:ascii="Arial" w:hAnsi="Arial"/>
          <w:b w:val="1"/>
          <w:bCs w:val="1"/>
          <w:sz w:val="22"/>
          <w:szCs w:val="22"/>
          <w:u w:color="ff0000"/>
        </w:rPr>
      </w:pPr>
    </w:p>
    <w:p>
      <w:pPr>
        <w:pStyle w:val="Body"/>
        <w:jc w:val="center"/>
        <w:rPr>
          <w:rStyle w:val="s1"/>
          <w:rFonts w:ascii="Arial" w:hAnsi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0"/>
        <w:ind w:left="0" w:right="0" w:firstLine="0"/>
        <w:jc w:val="center"/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مؤتمر الدول الأطراف</w:t>
      </w:r>
    </w:p>
    <w:p>
      <w:pPr>
        <w:pStyle w:val="Body"/>
        <w:bidi w:val="0"/>
        <w:ind w:left="0" w:right="0" w:firstLine="0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في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تفاقية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الدولية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حقوق الأشخاص ذوي الإعاق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ة</w:t>
      </w:r>
    </w:p>
    <w:p>
      <w:pPr>
        <w:pStyle w:val="Body"/>
        <w:bidi w:val="0"/>
        <w:ind w:left="0" w:right="0" w:firstLine="0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حزيران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>-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يونيو ١٣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>-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١٥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٢٠١٧ </w:t>
      </w:r>
    </w:p>
    <w:p>
      <w:pPr>
        <w:pStyle w:val="Body"/>
        <w:bidi w:val="0"/>
        <w:ind w:left="0" w:right="0" w:firstLine="0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استمارة الترشح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</w:rPr>
        <w:t xml:space="preserve">: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الرئيس المشارك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لمنتدى المجتمع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المدني،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مواضيع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طاولات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</w:t>
      </w:r>
    </w:p>
    <w:p>
      <w:pPr>
        <w:pStyle w:val="Body"/>
        <w:bidi w:val="0"/>
        <w:ind w:left="0" w:right="0" w:firstLine="0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الموعد النهائي لتقديم الطلب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</w:rPr>
        <w:t xml:space="preserve">: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الأحد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</w:rPr>
        <w:t xml:space="preserve">23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أبريل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</w:t>
      </w:r>
    </w:p>
    <w:p>
      <w:pPr>
        <w:pStyle w:val="Body"/>
        <w:bidi w:val="1"/>
        <w:ind w:left="144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72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72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نظرة عامة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ستعقد الدورة العاشرة لمؤتمر الدول الأطراف في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تفاقية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الدولية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حقوق الأشخاص ذوي الإعاقة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يوم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الثلاثاء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13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>/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يونيو حزيران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إلى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يوم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الخميس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15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حزيران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يوني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2017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في مقر الأمم المتحدة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في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نيويورك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سيعقد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منتدى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لمجتمع المدني بشأن اتفاقية حقوق الأشخاص ذوي الإعاقة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يوم الاثنين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12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حزيران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يوني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لاستكمال المؤتمر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</w:t>
      </w:r>
    </w:p>
    <w:p>
      <w:pPr>
        <w:pStyle w:val="Body"/>
        <w:bidi w:val="0"/>
        <w:ind w:left="0" w:right="0" w:firstLine="0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0"/>
        </w:rPr>
      </w:pPr>
    </w:p>
    <w:p>
      <w:pPr>
        <w:pStyle w:val="p1"/>
        <w:bidi w:val="0"/>
        <w:ind w:left="0" w:right="0" w:firstLine="0"/>
        <w:jc w:val="right"/>
        <w:rPr>
          <w:rStyle w:val="s1"/>
          <w:rFonts w:ascii="Arial" w:cs="Arial" w:hAnsi="Arial" w:eastAsia="Arial"/>
          <w:sz w:val="22"/>
          <w:szCs w:val="22"/>
          <w:u w:color="ff0000"/>
          <w:rtl w:val="0"/>
        </w:rPr>
      </w:pPr>
      <w:r>
        <w:rPr>
          <w:rStyle w:val="s1"/>
          <w:rFonts w:ascii="Arial" w:hAnsi="Arial" w:hint="default"/>
          <w:sz w:val="22"/>
          <w:szCs w:val="22"/>
          <w:u w:color="000000"/>
          <w:rtl w:val="0"/>
          <w:lang w:val="en-US"/>
        </w:rPr>
        <w:t> </w:t>
      </w:r>
      <w:r>
        <w:rPr>
          <w:rStyle w:val="s1"/>
          <w:rFonts w:ascii="Arial Unicode MS" w:cs="Arial" w:hAnsi="Arial Unicode MS" w:eastAsia="Arial Unicode MS" w:hint="cs"/>
          <w:b w:val="1"/>
          <w:bCs w:val="1"/>
          <w:sz w:val="22"/>
          <w:szCs w:val="22"/>
          <w:u w:color="ff0000"/>
          <w:rtl w:val="0"/>
          <w:cs w:val="1"/>
          <w:lang w:val="en-US"/>
        </w:rPr>
        <w:t xml:space="preserve">والموضوع الرئيسي للمؤتمر هو </w:t>
      </w:r>
      <w:r>
        <w:rPr>
          <w:rStyle w:val="s1"/>
          <w:rFonts w:ascii="Arial" w:hAnsi="Arial"/>
          <w:sz w:val="22"/>
          <w:szCs w:val="22"/>
          <w:u w:color="ff0000"/>
          <w:rtl w:val="0"/>
          <w:lang w:val="en-US"/>
        </w:rPr>
        <w:t>"</w:t>
      </w:r>
      <w:r>
        <w:rPr>
          <w:rStyle w:val="s1"/>
          <w:rFonts w:ascii="Arial Unicode MS" w:cs="Arial" w:hAnsi="Arial Unicode MS" w:eastAsia="Arial Unicode MS" w:hint="cs"/>
          <w:sz w:val="22"/>
          <w:szCs w:val="22"/>
          <w:u w:color="ff0000"/>
          <w:rtl w:val="0"/>
          <w:cs w:val="1"/>
          <w:lang w:val="en-US"/>
        </w:rPr>
        <w:t>العقد الثاني من اتفاقية حقوق الأشخاص ذوي الإعاقة</w:t>
      </w:r>
      <w:r>
        <w:rPr>
          <w:rStyle w:val="s1"/>
          <w:rFonts w:ascii="Arial" w:hAnsi="Arial"/>
          <w:sz w:val="22"/>
          <w:szCs w:val="22"/>
          <w:u w:color="ff0000"/>
          <w:rtl w:val="0"/>
          <w:lang w:val="en-US"/>
        </w:rPr>
        <w:t xml:space="preserve">: </w:t>
      </w:r>
      <w:r>
        <w:rPr>
          <w:rStyle w:val="s1"/>
          <w:rFonts w:ascii="Arial Unicode MS" w:cs="Arial" w:hAnsi="Arial Unicode MS" w:eastAsia="Arial Unicode MS" w:hint="cs"/>
          <w:sz w:val="22"/>
          <w:szCs w:val="22"/>
          <w:u w:color="ff0000"/>
          <w:rtl w:val="1"/>
          <w:lang w:val="ar-SA" w:bidi="ar-SA"/>
        </w:rPr>
        <w:t>دم</w:t>
      </w:r>
      <w:r>
        <w:rPr>
          <w:rStyle w:val="s1"/>
          <w:rFonts w:ascii="Arial Unicode MS" w:cs="Arial" w:hAnsi="Arial Unicode MS" w:eastAsia="Arial Unicode MS" w:hint="cs"/>
          <w:sz w:val="22"/>
          <w:szCs w:val="22"/>
          <w:u w:color="ff0000"/>
          <w:rtl w:val="0"/>
          <w:cs w:val="1"/>
          <w:lang w:val="en-US"/>
        </w:rPr>
        <w:t>ج الأشخاص ذوي الإعاقة والمنظمات الممثلة لهم ومشاركتهم الكاملة في تنفيذ الاتفاقية</w:t>
      </w:r>
      <w:r>
        <w:rPr>
          <w:rStyle w:val="s1"/>
          <w:rFonts w:ascii="Arial" w:hAnsi="Arial"/>
          <w:sz w:val="22"/>
          <w:szCs w:val="22"/>
          <w:u w:color="ff0000"/>
          <w:rtl w:val="0"/>
          <w:lang w:val="en-US"/>
        </w:rPr>
        <w:t xml:space="preserve">". </w:t>
      </w:r>
      <w:r>
        <w:rPr>
          <w:rStyle w:val="s1"/>
          <w:rFonts w:ascii="Arial Unicode MS" w:cs="Arial" w:hAnsi="Arial Unicode MS" w:eastAsia="Arial Unicode MS" w:hint="cs"/>
          <w:sz w:val="22"/>
          <w:szCs w:val="22"/>
          <w:u w:color="ff0000"/>
          <w:rtl w:val="0"/>
          <w:cs w:val="1"/>
          <w:lang w:val="en-US"/>
        </w:rPr>
        <w:t xml:space="preserve">وستتناول </w:t>
      </w:r>
      <w:r>
        <w:rPr>
          <w:rStyle w:val="s1"/>
          <w:rFonts w:ascii="Arial Unicode MS" w:cs="Arial" w:hAnsi="Arial Unicode MS" w:eastAsia="Arial Unicode MS" w:hint="cs"/>
          <w:sz w:val="22"/>
          <w:szCs w:val="22"/>
          <w:u w:color="ff0000"/>
          <w:rtl w:val="1"/>
          <w:lang w:val="ar-SA" w:bidi="ar-SA"/>
        </w:rPr>
        <w:t>الطاولات</w:t>
      </w:r>
      <w:r>
        <w:rPr>
          <w:rStyle w:val="s1"/>
          <w:rFonts w:ascii="Arial" w:hAnsi="Arial"/>
          <w:sz w:val="22"/>
          <w:szCs w:val="22"/>
          <w:u w:color="ff0000"/>
          <w:rtl w:val="0"/>
          <w:lang w:val="en-US"/>
        </w:rPr>
        <w:t xml:space="preserve"> </w:t>
      </w:r>
      <w:r>
        <w:rPr>
          <w:rStyle w:val="s1"/>
          <w:rFonts w:ascii="Arial Unicode MS" w:cs="Arial" w:hAnsi="Arial Unicode MS" w:eastAsia="Arial Unicode MS" w:hint="cs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Arial Unicode MS" w:cs="Arial" w:hAnsi="Arial Unicode MS" w:eastAsia="Arial Unicode MS" w:hint="cs"/>
          <w:sz w:val="22"/>
          <w:szCs w:val="22"/>
          <w:u w:color="ff0000"/>
          <w:rtl w:val="0"/>
          <w:cs w:val="1"/>
          <w:lang w:val="en-US"/>
        </w:rPr>
        <w:t>مستديرة المواضيع التالية</w:t>
      </w:r>
      <w:r>
        <w:rPr>
          <w:rStyle w:val="s1"/>
          <w:rFonts w:ascii="Arial" w:hAnsi="Arial"/>
          <w:sz w:val="22"/>
          <w:szCs w:val="22"/>
          <w:u w:color="ff0000"/>
          <w:rtl w:val="0"/>
          <w:lang w:val="en-US"/>
        </w:rPr>
        <w:t>:</w:t>
      </w:r>
    </w:p>
    <w:p>
      <w:pPr>
        <w:pStyle w:val="p1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 الأولى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: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معالجة أثر التمييز المتعدد على الأشخاص ذوي الإعاقة وتعزيز مشاركتهم وشراكات أصحاب المصلحة المتعددين لتحقيق أهداف التنمية المستدامة بما يتماشى مع اتفاقية حقوق الأشخاص ذوي الإعاقة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  <w:lang w:val="en-US"/>
        </w:rPr>
        <w:t xml:space="preserve"> :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الطاولة المستديرة الثانية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إدماج الأشخاص ذوي الإعاقة ومشاركتهم الكاملة في العمل الإنساني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تم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شيا مع المادة 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11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من اتفاقية حقوق الأشخاص ذوي الإعاقة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"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حالات الخطر والطوارئ الإنسانية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")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الثالثة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: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تعزيز التنمية الحضرية الشاملة وتنفيذ الخطة الحضرية الجديدة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-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  <w:lang w:val="en-US"/>
        </w:rPr>
        <w:t>HABITAT III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تمشيا مع المادة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9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حول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"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إمكانية الوصول</w:t>
      </w:r>
      <w:r>
        <w:rPr>
          <w:rStyle w:val="s1"/>
          <w:rFonts w:ascii="Arial" w:hAnsi="Arial" w:hint="default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”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من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اتفاقية حقوق الأشخاص ذوي الإعاقة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 </w:t>
      </w:r>
    </w:p>
    <w:p>
      <w:pPr>
        <w:pStyle w:val="Body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وقد دعا مكتب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المؤتمر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المجتمع المدني، من خلال آلية تنسيق المجتمع المدني، إلى اختيار رئيس مشارك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لمنتدى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لمجتمع المدني لكل اجتماع 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من اجتماعات 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ويطلب من الرؤساء المشاركين المشاركة في تنسيق اجتماع 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 مع ممثل رفيع المستوى من الدول الأعضاء لمكتب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المؤتمر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يجب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على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المتقدمين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اثبات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خبر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تهم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في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موضوع 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 التي يتم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عقدها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بالاضافة الى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خبرة تيسير 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نشاطات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الرفيعة المستوى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الوطنية أو الإقليمية أو العالمية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).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ويفضل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جادة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قوية في الكتابة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</w:t>
      </w:r>
    </w:p>
    <w:p>
      <w:pPr>
        <w:pStyle w:val="Body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على المتقدمين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تغطية تكلفة أي رحلات، والتأشيرات، والإقامة والنفقات اليومية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لن يتم النظر في مقدمي الطلبات الذين يحتاجون إلى تمويل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</w:t>
      </w:r>
    </w:p>
    <w:p>
      <w:pPr>
        <w:pStyle w:val="Body"/>
        <w:jc w:val="center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يجب أن يكون المتقدمون قادرين على تغطية تكلفة أي رحلات، والتأشيرات، والإقامة والنفقات اليومية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لن يتم النظر في مقدمي الطلبات الذين يحتاجون إلى تمويل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</w:t>
      </w:r>
    </w:p>
    <w:p>
      <w:pPr>
        <w:pStyle w:val="Body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إذا كنت ترغب في ترشيح رئيس مشارك 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لطاولة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مستديرة، يرجى مل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ء النموذج أدناه و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ارساله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إلى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  <w:lang w:val="en-US"/>
        </w:rPr>
        <w:t xml:space="preserve">gdominik@ida-secretariat.org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بحلول يوم الأحد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23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أبريل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يرجى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لحظ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معايير الترشح أدناه عند تقديم 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لطلب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</w:t>
      </w:r>
    </w:p>
    <w:p>
      <w:pPr>
        <w:pStyle w:val="Body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سيتم قبول طلب واحد فقط من كل مقدم طلب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</w:t>
      </w:r>
    </w:p>
    <w:p>
      <w:pPr>
        <w:pStyle w:val="Body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معايير الترشح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الشخص ذو الإعاقة أو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احد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أفراد أسرته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٢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ترشح منظمة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يتم قبول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ترشيحات فردية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٣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سجل مثبت للعمل من أجل حقوق الأشخاص ذوي الإعاقة وطنيا وإقليميا وعالميا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٤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امتلاك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المعرفة الواضحة باتفاقية حقوق الأشخاص ذوي الإعاقة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٥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الالتزام بدعم وتعزيز جميع مواد اتفاقية الأمم المتحدة لحقوق الأشخاص ذوي الإعاقة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٦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تزام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واضح بالعمل لصالح الأشخاص ذوي الإعاقة في جميع الدوائر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٧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امنلاك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الخبرة الو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ضحة في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موضوع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التي تم الترشح لها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٨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التواجد في منتدى المجتمع المدني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يوم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(12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حزيران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يوني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)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وايام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والمؤتمر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(13-15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حزيران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يوني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وسيؤخذ في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عين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الاعتبار التوازن بين الجنسين والتمثيل الإقليمي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الإعاقة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وسيتم اختيار الرؤساء المشاركين من خلال عملية التصويت التي أنشأتها آلية تنسيق المجتمع المدني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سيتم إخطار المتقدمين الناجحين فقط عن طريق البريد الإلكتروني بحلول يوم الأربعاء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10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مايو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</w:t>
      </w:r>
    </w:p>
    <w:p>
      <w:pPr>
        <w:pStyle w:val="Body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spacing w:line="276" w:lineRule="auto"/>
        <w:jc w:val="both"/>
        <w:rPr>
          <w:rStyle w:val="s1"/>
          <w:rFonts w:ascii="Arial" w:cs="Arial" w:hAnsi="Arial" w:eastAsia="Arial"/>
          <w:b w:val="1"/>
          <w:bCs w:val="1"/>
          <w:sz w:val="22"/>
          <w:szCs w:val="22"/>
          <w:u w:color="00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استمارة الترشح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اسم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المنظمة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المرشحة 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لممثل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٢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طبيعة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المنظمة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منظمة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الاشخاص ذوي الاعاقة،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منظم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غير حكومية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،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غيرها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٣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الاسم الاول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٤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الكنية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٥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جنس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٦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عنوان البريد الإلكتروني 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لممثل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٧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تمثيل المنظمة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الوطنية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الإقليمية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العالمية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٨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البلد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/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المنطقة تمثل المنظمة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، في حال توفرها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نوع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الإعاقة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التي تمثلها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المنظمة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البلد الذي 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مثلة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مقدم الطلب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١١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هل لديك تمويل لحضور 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نشاط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في نيويورك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نعم أم لا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):</w:t>
      </w:r>
    </w:p>
    <w:p>
      <w:pPr>
        <w:pStyle w:val="Body"/>
        <w:spacing w:line="276" w:lineRule="auto"/>
        <w:jc w:val="both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في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أي طاولة مستديرة تريد أن تشارك في رئاستها؟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يرجى اختيار واحد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فقط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):</w:t>
      </w:r>
    </w:p>
    <w:p>
      <w:pPr>
        <w:pStyle w:val="p1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 الأولى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: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معالجة أثر التمييز المتعدد على الأشخاص ذوي الإعاقة وتعزيز مشاركتهم وشراكات أصحاب المصلحة المتعددين لتحقيق أهداف التنمية المستدامة بما يتماشى مع اتفاقية حقوق الأشخاص ذوي الإعاقة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  <w:lang w:val="en-US"/>
        </w:rPr>
        <w:t xml:space="preserve"> :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الطاولة المستديرة الثانية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: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إدماج الأشخاص ذوي الإعاقة ومشاركتهم الكاملة في العمل الإنساني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تم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شيا مع المادة 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11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من اتفاقية حقوق الأشخاص ذوي الإعاقة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"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حالات الخطر والطوارئ الإنسانية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")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الطاولة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المستديرة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الثالثة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: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تعزيز التنمية الحضرية الشاملة وتنفيذ الخطة الحضرية الجديدة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-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0"/>
          <w:lang w:val="en-US"/>
        </w:rPr>
        <w:t>HABITAT III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تمشيا مع المادة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9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حول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"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إمكانية الوصول</w:t>
      </w:r>
      <w:r>
        <w:rPr>
          <w:rStyle w:val="s1"/>
          <w:rFonts w:ascii="Arial" w:hAnsi="Arial" w:hint="default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”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من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اتفاقية حقوق الأشخاص ذوي الإعاقة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 </w:t>
      </w:r>
    </w:p>
    <w:p>
      <w:pPr>
        <w:pStyle w:val="Body"/>
        <w:jc w:val="righ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١٣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الخبرة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>: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ما هي تجربتك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في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 اتفاقية الأمم المتحدة لحقوق الأشخاص ذوي الإعاقة، وما هي المبادرات أو الإجراءات أو التدابير التي شاركت فيها فيما يتعلق بتنفيذ اتفاقية حقوق الأشخاص ذوي الإعاقة؟ يرجى تقديم أمثلة محددة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. 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بحد أقصى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300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كلمة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ما هي تجربتك في الموضوع الذي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ترغب في معالجته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؟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بحد أقصى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200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كلمة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ما هي العناصر الرئيسية التي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س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تسلط الضوء عليها كرئيس مشارك؟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بحد أقصى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200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كلمة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</w:t>
      </w: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ff0000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s1"/>
          <w:rFonts w:ascii="Arial" w:cs="Arial" w:hAnsi="Arial" w:eastAsia="Arial"/>
          <w:b w:val="1"/>
          <w:bCs w:val="1"/>
          <w:sz w:val="22"/>
          <w:szCs w:val="22"/>
          <w:u w:color="000000"/>
          <w:rtl w:val="1"/>
        </w:rPr>
      </w:pP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١٤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.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السيرة الذاتية ل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 xml:space="preserve">لمتحدث العام 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>(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البايو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  <w:lang w:val="ar-SA" w:bidi="ar-SA"/>
        </w:rPr>
        <w:t>)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 xml:space="preserve"> (200 </w:t>
      </w:r>
      <w:r>
        <w:rPr>
          <w:rStyle w:val="s1"/>
          <w:rFonts w:ascii="Calibri" w:cs="Arial" w:hAnsi="Calibri" w:eastAsia="Calibri" w:hint="cs"/>
          <w:b w:val="1"/>
          <w:bCs w:val="1"/>
          <w:sz w:val="22"/>
          <w:szCs w:val="22"/>
          <w:u w:color="ff0000"/>
          <w:rtl w:val="1"/>
          <w:lang w:val="ar-SA" w:bidi="ar-SA"/>
        </w:rPr>
        <w:t>كلمة كحد أقصى</w:t>
      </w:r>
      <w:r>
        <w:rPr>
          <w:rStyle w:val="s1"/>
          <w:rFonts w:ascii="Arial" w:hAnsi="Arial"/>
          <w:b w:val="1"/>
          <w:bCs w:val="1"/>
          <w:sz w:val="22"/>
          <w:szCs w:val="22"/>
          <w:u w:color="ff0000"/>
          <w:rtl w:val="1"/>
        </w:rPr>
        <w:t>):</w:t>
      </w:r>
    </w:p>
    <w:p>
      <w:pPr>
        <w:pStyle w:val="Body"/>
        <w:jc w:val="right"/>
      </w:pPr>
      <w:r>
        <w:rPr>
          <w:rStyle w:val="s1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s1">
    <w:name w:val="s1"/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