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0D86" w14:textId="77777777" w:rsidR="00F0134E" w:rsidRPr="00726C47" w:rsidRDefault="00F0134E" w:rsidP="00F0134E">
      <w:pPr>
        <w:spacing w:line="240" w:lineRule="auto"/>
        <w:contextualSpacing/>
        <w:jc w:val="center"/>
        <w:rPr>
          <w:rFonts w:asciiTheme="minorHAnsi" w:eastAsia="Calibri" w:hAnsiTheme="minorHAnsi" w:cstheme="minorHAnsi"/>
          <w:b/>
        </w:rPr>
      </w:pPr>
      <w:r w:rsidRPr="00726C47">
        <w:rPr>
          <w:rFonts w:asciiTheme="minorHAnsi" w:eastAsia="Calibri" w:hAnsiTheme="minorHAnsi" w:cstheme="minorHAnsi"/>
          <w:b/>
        </w:rPr>
        <w:t xml:space="preserve">Human Rights Council virtual informal conversation with </w:t>
      </w:r>
    </w:p>
    <w:p w14:paraId="672E8F51" w14:textId="77777777" w:rsidR="00F0134E" w:rsidRPr="00726C47" w:rsidRDefault="00F0134E" w:rsidP="00F0134E">
      <w:pPr>
        <w:spacing w:line="240" w:lineRule="auto"/>
        <w:contextualSpacing/>
        <w:jc w:val="center"/>
        <w:rPr>
          <w:rFonts w:asciiTheme="minorHAnsi" w:eastAsia="Calibri" w:hAnsiTheme="minorHAnsi" w:cstheme="minorHAnsi"/>
          <w:b/>
        </w:rPr>
      </w:pPr>
      <w:r w:rsidRPr="00726C47">
        <w:rPr>
          <w:rFonts w:asciiTheme="minorHAnsi" w:eastAsia="Calibri" w:hAnsiTheme="minorHAnsi" w:cstheme="minorHAnsi"/>
          <w:b/>
        </w:rPr>
        <w:t>the UN High Commissioner for Human Rights</w:t>
      </w:r>
    </w:p>
    <w:p w14:paraId="003CF4C4" w14:textId="3B45505E" w:rsidR="00F0134E" w:rsidRPr="00726C47" w:rsidRDefault="00F0134E" w:rsidP="00F0134E">
      <w:pPr>
        <w:spacing w:line="240" w:lineRule="auto"/>
        <w:contextualSpacing/>
        <w:jc w:val="center"/>
        <w:rPr>
          <w:rFonts w:asciiTheme="minorHAnsi" w:eastAsia="Calibri" w:hAnsiTheme="minorHAnsi" w:cstheme="minorHAnsi"/>
          <w:b/>
        </w:rPr>
      </w:pPr>
      <w:r w:rsidRPr="00726C47">
        <w:rPr>
          <w:rFonts w:asciiTheme="minorHAnsi" w:eastAsia="Calibri" w:hAnsiTheme="minorHAnsi" w:cstheme="minorHAnsi"/>
          <w:b/>
        </w:rPr>
        <w:t xml:space="preserve">Joint NGO statement on </w:t>
      </w:r>
      <w:r w:rsidRPr="00726C47">
        <w:rPr>
          <w:rFonts w:asciiTheme="minorHAnsi" w:eastAsia="Calibri" w:hAnsiTheme="minorHAnsi" w:cstheme="minorHAnsi"/>
          <w:b/>
        </w:rPr>
        <w:t>civil and political</w:t>
      </w:r>
      <w:r w:rsidRPr="00726C47">
        <w:rPr>
          <w:rFonts w:asciiTheme="minorHAnsi" w:eastAsia="Calibri" w:hAnsiTheme="minorHAnsi" w:cstheme="minorHAnsi"/>
          <w:b/>
        </w:rPr>
        <w:t xml:space="preserve"> rights</w:t>
      </w:r>
    </w:p>
    <w:p w14:paraId="3FE121B6" w14:textId="711A3385" w:rsidR="00F0134E" w:rsidRPr="00726C47" w:rsidRDefault="00F0134E" w:rsidP="00F0134E">
      <w:pPr>
        <w:spacing w:line="240" w:lineRule="auto"/>
        <w:contextualSpacing/>
        <w:jc w:val="center"/>
        <w:rPr>
          <w:rFonts w:asciiTheme="minorHAnsi" w:eastAsia="Calibri" w:hAnsiTheme="minorHAnsi" w:cstheme="minorHAnsi"/>
          <w:b/>
        </w:rPr>
      </w:pPr>
      <w:r w:rsidRPr="00726C47">
        <w:rPr>
          <w:rFonts w:asciiTheme="minorHAnsi" w:eastAsia="Calibri" w:hAnsiTheme="minorHAnsi" w:cstheme="minorHAnsi"/>
          <w:b/>
        </w:rPr>
        <w:t>Thursday, 09 April 2020</w:t>
      </w:r>
    </w:p>
    <w:p w14:paraId="15376D6E" w14:textId="77777777" w:rsidR="00F0134E" w:rsidRPr="00726C47" w:rsidRDefault="00F0134E" w:rsidP="00F0134E">
      <w:pPr>
        <w:spacing w:line="240" w:lineRule="auto"/>
        <w:contextualSpacing/>
        <w:jc w:val="center"/>
        <w:rPr>
          <w:rFonts w:asciiTheme="minorHAnsi" w:eastAsia="Calibri" w:hAnsiTheme="minorHAnsi" w:cstheme="minorHAnsi"/>
          <w:b/>
        </w:rPr>
      </w:pPr>
    </w:p>
    <w:p w14:paraId="45509533" w14:textId="264F00DF" w:rsidR="00326DA0" w:rsidRPr="00AC0150" w:rsidRDefault="00143513" w:rsidP="00C1717C">
      <w:pPr>
        <w:spacing w:before="240" w:after="240"/>
        <w:rPr>
          <w:rFonts w:asciiTheme="minorHAnsi" w:eastAsia="Calibri" w:hAnsiTheme="minorHAnsi" w:cstheme="minorHAnsi"/>
          <w:bCs/>
        </w:rPr>
      </w:pPr>
      <w:r w:rsidRPr="00143513">
        <w:rPr>
          <w:rFonts w:asciiTheme="minorHAnsi" w:eastAsia="Calibri" w:hAnsiTheme="minorHAnsi" w:cstheme="minorHAnsi"/>
          <w:b/>
        </w:rPr>
        <w:t>Civil society’s call to states:</w:t>
      </w:r>
      <w:r>
        <w:rPr>
          <w:rFonts w:asciiTheme="minorHAnsi" w:eastAsia="Calibri" w:hAnsiTheme="minorHAnsi" w:cstheme="minorHAnsi"/>
          <w:bCs/>
        </w:rPr>
        <w:t xml:space="preserve"> </w:t>
      </w:r>
      <w:r w:rsidR="00326DA0" w:rsidRPr="00AC0150">
        <w:rPr>
          <w:rFonts w:asciiTheme="minorHAnsi" w:eastAsia="Calibri" w:hAnsiTheme="minorHAnsi" w:cstheme="minorHAnsi"/>
          <w:bCs/>
        </w:rPr>
        <w:t xml:space="preserve">  </w:t>
      </w:r>
      <w:r>
        <w:rPr>
          <w:rFonts w:asciiTheme="minorHAnsi" w:eastAsia="Calibri" w:hAnsiTheme="minorHAnsi" w:cstheme="minorHAnsi"/>
          <w:b/>
        </w:rPr>
        <w:t>w</w:t>
      </w:r>
      <w:r w:rsidR="00326DA0" w:rsidRPr="00AC0150">
        <w:rPr>
          <w:rFonts w:asciiTheme="minorHAnsi" w:eastAsia="Calibri" w:hAnsiTheme="minorHAnsi" w:cstheme="minorHAnsi"/>
          <w:b/>
        </w:rPr>
        <w:t xml:space="preserve">e are in this together, don’t violate human rights </w:t>
      </w:r>
      <w:r>
        <w:rPr>
          <w:rFonts w:asciiTheme="minorHAnsi" w:eastAsia="Calibri" w:hAnsiTheme="minorHAnsi" w:cstheme="minorHAnsi"/>
          <w:b/>
        </w:rPr>
        <w:t>while</w:t>
      </w:r>
      <w:r w:rsidR="00326DA0" w:rsidRPr="00AC0150">
        <w:rPr>
          <w:rFonts w:asciiTheme="minorHAnsi" w:eastAsia="Calibri" w:hAnsiTheme="minorHAnsi" w:cstheme="minorHAnsi"/>
          <w:b/>
        </w:rPr>
        <w:t xml:space="preserve"> responding to COVID-19</w:t>
      </w:r>
      <w:r w:rsidR="00326DA0" w:rsidRPr="00AC0150">
        <w:rPr>
          <w:rFonts w:asciiTheme="minorHAnsi" w:eastAsia="Calibri" w:hAnsiTheme="minorHAnsi" w:cstheme="minorHAnsi"/>
          <w:bCs/>
        </w:rPr>
        <w:t>.</w:t>
      </w:r>
    </w:p>
    <w:p w14:paraId="51ADCC0E" w14:textId="137A1F90" w:rsidR="000D6CF8" w:rsidRPr="00AC0150" w:rsidRDefault="00326DA0" w:rsidP="00EF5098">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As States are undertaking extraordinary measures to curb the spread of COVID-19, we recognize the good faith efforts of many States to effectively protect the right to life, right to health, and other human rights and well-being of their populations, and curb the spread of COVID 19. However, we urge States to implement these measures in the context of the rule of law and legal protection of human rights: all responses to COVID-19 must be evidence-based, legal, necessary to protect public health, non-discriminatory, time-bound and proportionate.  </w:t>
      </w:r>
    </w:p>
    <w:p w14:paraId="3F788C8F" w14:textId="64B2C915" w:rsidR="00326DA0" w:rsidRPr="00AC0150" w:rsidRDefault="00326DA0" w:rsidP="00EF5098">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All responses to COVID-19 must be deeply rooted in the cross-cutting principles of respect of human dignity, independence and autonomy of the person, non-discrimination and equality, respect of diversities and inclusion.  Any response must comply with international standards on emergency </w:t>
      </w:r>
      <w:r w:rsidR="00A82BA9" w:rsidRPr="00AC0150">
        <w:rPr>
          <w:rFonts w:asciiTheme="minorHAnsi" w:eastAsia="Calibri" w:hAnsiTheme="minorHAnsi" w:cstheme="minorHAnsi"/>
        </w:rPr>
        <w:t>legislation and</w:t>
      </w:r>
      <w:r w:rsidRPr="00AC0150">
        <w:rPr>
          <w:rFonts w:asciiTheme="minorHAnsi" w:eastAsia="Calibri" w:hAnsiTheme="minorHAnsi" w:cstheme="minorHAnsi"/>
        </w:rPr>
        <w:t xml:space="preserve"> be firmly grounded on the respect for the rule of law and human rights. Extraordinary measures are legitimate only under exceptional circumstances in so far as they aim at responding to an immediate threat to public health and only to the extent necessary and proportionate to counter such threat.   </w:t>
      </w:r>
    </w:p>
    <w:p w14:paraId="4D846EEB" w14:textId="2515B1B0" w:rsidR="00902F26" w:rsidRPr="00AC0150" w:rsidRDefault="00326DA0" w:rsidP="00902F26">
      <w:pPr>
        <w:spacing w:before="240" w:after="240"/>
        <w:jc w:val="both"/>
        <w:rPr>
          <w:rFonts w:asciiTheme="minorHAnsi" w:eastAsia="Calibri" w:hAnsiTheme="minorHAnsi" w:cstheme="minorHAnsi"/>
        </w:rPr>
      </w:pPr>
      <w:r w:rsidRPr="00AC0150">
        <w:rPr>
          <w:rFonts w:asciiTheme="minorHAnsi" w:eastAsia="Calibri" w:hAnsiTheme="minorHAnsi" w:cstheme="minorHAnsi"/>
        </w:rPr>
        <w:t>To date, there are more than 1,</w:t>
      </w:r>
      <w:r w:rsidR="007F4D2B">
        <w:rPr>
          <w:rFonts w:asciiTheme="minorHAnsi" w:eastAsia="Calibri" w:hAnsiTheme="minorHAnsi" w:cstheme="minorHAnsi"/>
        </w:rPr>
        <w:t>400</w:t>
      </w:r>
      <w:r w:rsidRPr="00AC0150">
        <w:rPr>
          <w:rFonts w:asciiTheme="minorHAnsi" w:eastAsia="Calibri" w:hAnsiTheme="minorHAnsi" w:cstheme="minorHAnsi"/>
        </w:rPr>
        <w:t xml:space="preserve">,000 </w:t>
      </w:r>
      <w:hyperlink r:id="rId10" w:history="1">
        <w:r w:rsidRPr="007F4D2B">
          <w:rPr>
            <w:rStyle w:val="Hyperlink"/>
            <w:rFonts w:asciiTheme="minorHAnsi" w:eastAsia="Calibri" w:hAnsiTheme="minorHAnsi" w:cstheme="minorHAnsi"/>
          </w:rPr>
          <w:t>confirmed</w:t>
        </w:r>
      </w:hyperlink>
      <w:r w:rsidRPr="00AC0150">
        <w:rPr>
          <w:rFonts w:asciiTheme="minorHAnsi" w:eastAsia="Calibri" w:hAnsiTheme="minorHAnsi" w:cstheme="minorHAnsi"/>
        </w:rPr>
        <w:t xml:space="preserve"> cases of COVID-19 around the world. The next few weeks are crucial as measures put in place by States will determine the course of the pandemic. Resources will come under severe strain and there may be more shortages of personnel and protective equipment which will put States and entire populations under immense pressure. More cases may be reported by some countries which will lead to stricter measures being implemented. However, despite the challenges faced by governments across the globe, any responses to the pandemic that are merely a pretext to restrict civic space, or do so to an extent that is not necessary or proportionate to the specific threats to public health posed by the COVID-19 outbreak, are incompatible with international human rights law.</w:t>
      </w:r>
      <w:r w:rsidR="00DF7A18" w:rsidRPr="00AC0150">
        <w:rPr>
          <w:rFonts w:asciiTheme="minorHAnsi" w:eastAsia="Calibri" w:hAnsiTheme="minorHAnsi" w:cstheme="minorHAnsi"/>
        </w:rPr>
        <w:t xml:space="preserve"> </w:t>
      </w:r>
    </w:p>
    <w:p w14:paraId="42D4F71C" w14:textId="232ED7A4" w:rsidR="00D81A86" w:rsidRPr="00AC0150" w:rsidRDefault="00902F26" w:rsidP="00C67DA2">
      <w:pPr>
        <w:jc w:val="both"/>
        <w:rPr>
          <w:rFonts w:asciiTheme="minorHAnsi" w:eastAsia="Calibri" w:hAnsiTheme="minorHAnsi" w:cstheme="minorHAnsi"/>
        </w:rPr>
      </w:pPr>
      <w:r w:rsidRPr="00AC0150">
        <w:rPr>
          <w:rFonts w:asciiTheme="minorHAnsi" w:eastAsia="Calibri" w:hAnsiTheme="minorHAnsi" w:cstheme="minorHAnsi"/>
        </w:rPr>
        <w:t xml:space="preserve">We are particularly concerned by States abusively </w:t>
      </w:r>
      <w:r w:rsidRPr="00EE42B1">
        <w:rPr>
          <w:rFonts w:asciiTheme="minorHAnsi" w:eastAsia="Calibri" w:hAnsiTheme="minorHAnsi" w:cstheme="minorHAnsi"/>
        </w:rPr>
        <w:t>resor</w:t>
      </w:r>
      <w:r w:rsidRPr="00EE42B1">
        <w:rPr>
          <w:rFonts w:asciiTheme="minorHAnsi" w:eastAsia="Calibri" w:hAnsiTheme="minorHAnsi" w:cstheme="minorHAnsi"/>
        </w:rPr>
        <w:t>t</w:t>
      </w:r>
      <w:r w:rsidRPr="00EE42B1">
        <w:rPr>
          <w:rFonts w:asciiTheme="minorHAnsi" w:eastAsia="Calibri" w:hAnsiTheme="minorHAnsi" w:cstheme="minorHAnsi"/>
        </w:rPr>
        <w:t>ing</w:t>
      </w:r>
      <w:r w:rsidRPr="00AC0150">
        <w:rPr>
          <w:rFonts w:asciiTheme="minorHAnsi" w:eastAsia="Calibri" w:hAnsiTheme="minorHAnsi" w:cstheme="minorHAnsi"/>
        </w:rPr>
        <w:t xml:space="preserve"> to </w:t>
      </w:r>
      <w:r w:rsidRPr="00AC0150">
        <w:rPr>
          <w:rFonts w:asciiTheme="minorHAnsi" w:eastAsia="Calibri" w:hAnsiTheme="minorHAnsi" w:cstheme="minorHAnsi"/>
          <w:b/>
          <w:bCs/>
        </w:rPr>
        <w:t>emergency powers and undue restrictions on fundamental right</w:t>
      </w:r>
      <w:r w:rsidRPr="00AC0150">
        <w:rPr>
          <w:rFonts w:asciiTheme="minorHAnsi" w:eastAsia="Calibri" w:hAnsiTheme="minorHAnsi" w:cstheme="minorHAnsi"/>
        </w:rPr>
        <w:t xml:space="preserve">s, including freedom of expression and right to access information. </w:t>
      </w:r>
      <w:r w:rsidR="0091278B" w:rsidRPr="00AC0150">
        <w:rPr>
          <w:rFonts w:asciiTheme="minorHAnsi" w:eastAsia="Calibri" w:hAnsiTheme="minorHAnsi" w:cstheme="minorHAnsi"/>
        </w:rPr>
        <w:t xml:space="preserve">Across the globe, journalists, defenders and other independent or critical voices are threatened and punished for speaking out about the extent of the situation in their countries or the measures adopted in response to the pandemic including in </w:t>
      </w:r>
      <w:r w:rsidR="00265670" w:rsidRPr="00AC0150">
        <w:rPr>
          <w:rFonts w:asciiTheme="minorHAnsi" w:eastAsia="Calibri" w:hAnsiTheme="minorHAnsi" w:cstheme="minorHAnsi"/>
          <w:b/>
          <w:bCs/>
        </w:rPr>
        <w:t>Tajikistan</w:t>
      </w:r>
      <w:r w:rsidR="0091278B" w:rsidRPr="00AC0150">
        <w:rPr>
          <w:rFonts w:asciiTheme="minorHAnsi" w:eastAsia="Calibri" w:hAnsiTheme="minorHAnsi" w:cstheme="minorHAnsi"/>
          <w:b/>
          <w:bCs/>
        </w:rPr>
        <w:t xml:space="preserve">, Niger, Egypt, </w:t>
      </w:r>
      <w:hyperlink r:id="rId11" w:history="1">
        <w:r w:rsidR="00143513" w:rsidRPr="00EE42B1">
          <w:rPr>
            <w:rStyle w:val="Hyperlink"/>
            <w:rFonts w:asciiTheme="minorHAnsi" w:eastAsia="Calibri" w:hAnsiTheme="minorHAnsi" w:cstheme="minorHAnsi"/>
            <w:b/>
            <w:bCs/>
          </w:rPr>
          <w:t>Thailand</w:t>
        </w:r>
      </w:hyperlink>
      <w:r w:rsidR="00143513">
        <w:rPr>
          <w:rFonts w:asciiTheme="minorHAnsi" w:eastAsia="Calibri" w:hAnsiTheme="minorHAnsi" w:cstheme="minorHAnsi"/>
          <w:b/>
          <w:bCs/>
        </w:rPr>
        <w:t xml:space="preserve">, </w:t>
      </w:r>
      <w:r w:rsidR="0091278B" w:rsidRPr="00AC0150">
        <w:rPr>
          <w:rFonts w:asciiTheme="minorHAnsi" w:eastAsia="Calibri" w:hAnsiTheme="minorHAnsi" w:cstheme="minorHAnsi"/>
          <w:b/>
          <w:bCs/>
        </w:rPr>
        <w:t>Saudi Arabia</w:t>
      </w:r>
      <w:r w:rsidR="00C31070" w:rsidRPr="00AC0150">
        <w:rPr>
          <w:rFonts w:asciiTheme="minorHAnsi" w:eastAsia="Calibri" w:hAnsiTheme="minorHAnsi" w:cstheme="minorHAnsi"/>
          <w:b/>
          <w:bCs/>
        </w:rPr>
        <w:t xml:space="preserve">, </w:t>
      </w:r>
      <w:r w:rsidR="00B8716F" w:rsidRPr="00AC0150">
        <w:rPr>
          <w:rFonts w:asciiTheme="minorHAnsi" w:eastAsia="Calibri" w:hAnsiTheme="minorHAnsi" w:cstheme="minorHAnsi"/>
          <w:b/>
          <w:bCs/>
        </w:rPr>
        <w:t xml:space="preserve">El Salvador, </w:t>
      </w:r>
      <w:r w:rsidR="00C31070" w:rsidRPr="00AC0150">
        <w:rPr>
          <w:rFonts w:asciiTheme="minorHAnsi" w:eastAsia="Calibri" w:hAnsiTheme="minorHAnsi" w:cstheme="minorHAnsi"/>
          <w:b/>
          <w:bCs/>
        </w:rPr>
        <w:t>Bangladesh</w:t>
      </w:r>
      <w:r w:rsidR="0091278B" w:rsidRPr="00AC0150">
        <w:rPr>
          <w:rFonts w:asciiTheme="minorHAnsi" w:eastAsia="Calibri" w:hAnsiTheme="minorHAnsi" w:cstheme="minorHAnsi"/>
          <w:b/>
          <w:bCs/>
        </w:rPr>
        <w:t xml:space="preserve"> </w:t>
      </w:r>
      <w:r w:rsidR="005F4257" w:rsidRPr="00AC0150">
        <w:rPr>
          <w:rFonts w:asciiTheme="minorHAnsi" w:eastAsia="Calibri" w:hAnsiTheme="minorHAnsi" w:cstheme="minorHAnsi"/>
          <w:b/>
          <w:bCs/>
        </w:rPr>
        <w:t>and</w:t>
      </w:r>
      <w:r w:rsidR="0091278B" w:rsidRPr="00AC0150">
        <w:rPr>
          <w:rFonts w:asciiTheme="minorHAnsi" w:eastAsia="Calibri" w:hAnsiTheme="minorHAnsi" w:cstheme="minorHAnsi"/>
          <w:b/>
          <w:bCs/>
        </w:rPr>
        <w:t xml:space="preserve"> China</w:t>
      </w:r>
      <w:r w:rsidR="003631D7" w:rsidRPr="00AC0150">
        <w:rPr>
          <w:rFonts w:asciiTheme="minorHAnsi" w:eastAsia="Calibri" w:hAnsiTheme="minorHAnsi" w:cstheme="minorHAnsi"/>
        </w:rPr>
        <w:t xml:space="preserve">. </w:t>
      </w:r>
      <w:r w:rsidR="00D81A86" w:rsidRPr="00AC0150">
        <w:rPr>
          <w:rFonts w:asciiTheme="minorHAnsi" w:eastAsia="Calibri" w:hAnsiTheme="minorHAnsi" w:cstheme="minorHAnsi"/>
        </w:rPr>
        <w:t xml:space="preserve">Governments are adopting </w:t>
      </w:r>
      <w:r w:rsidR="00D81A86" w:rsidRPr="00EE42B1">
        <w:rPr>
          <w:rFonts w:asciiTheme="minorHAnsi" w:eastAsia="Calibri" w:hAnsiTheme="minorHAnsi" w:cstheme="minorHAnsi"/>
        </w:rPr>
        <w:t>legislative</w:t>
      </w:r>
      <w:r w:rsidR="00D81A86" w:rsidRPr="00AC0150">
        <w:rPr>
          <w:rFonts w:asciiTheme="minorHAnsi" w:eastAsia="Calibri" w:hAnsiTheme="minorHAnsi" w:cstheme="minorHAnsi"/>
        </w:rPr>
        <w:t xml:space="preserve"> measures curtailing fundamental freedoms including in </w:t>
      </w:r>
      <w:hyperlink r:id="rId12" w:history="1">
        <w:r w:rsidR="00D81A86" w:rsidRPr="00EE42B1">
          <w:rPr>
            <w:rStyle w:val="Hyperlink"/>
            <w:rFonts w:asciiTheme="minorHAnsi" w:eastAsia="Calibri" w:hAnsiTheme="minorHAnsi" w:cstheme="minorHAnsi"/>
            <w:b/>
            <w:bCs/>
          </w:rPr>
          <w:t>Hungary</w:t>
        </w:r>
      </w:hyperlink>
      <w:r w:rsidR="00D81A86" w:rsidRPr="00AC0150">
        <w:rPr>
          <w:rFonts w:asciiTheme="minorHAnsi" w:eastAsia="Calibri" w:hAnsiTheme="minorHAnsi" w:cstheme="minorHAnsi"/>
          <w:b/>
          <w:bCs/>
        </w:rPr>
        <w:t xml:space="preserve">, Armenia, Azerbaijan, </w:t>
      </w:r>
      <w:r w:rsidR="00DF7A18" w:rsidRPr="00AC0150">
        <w:rPr>
          <w:rFonts w:asciiTheme="minorHAnsi" w:eastAsia="Calibri" w:hAnsiTheme="minorHAnsi" w:cstheme="minorHAnsi"/>
          <w:b/>
          <w:bCs/>
        </w:rPr>
        <w:t xml:space="preserve">and </w:t>
      </w:r>
      <w:r w:rsidR="00D81A86" w:rsidRPr="00AC0150">
        <w:rPr>
          <w:rFonts w:asciiTheme="minorHAnsi" w:eastAsia="Calibri" w:hAnsiTheme="minorHAnsi" w:cstheme="minorHAnsi"/>
          <w:b/>
          <w:bCs/>
        </w:rPr>
        <w:t>the Philippines</w:t>
      </w:r>
      <w:r w:rsidR="003631D7" w:rsidRPr="00AC0150">
        <w:rPr>
          <w:rFonts w:asciiTheme="minorHAnsi" w:eastAsia="Calibri" w:hAnsiTheme="minorHAnsi" w:cstheme="minorHAnsi"/>
        </w:rPr>
        <w:t xml:space="preserve">. </w:t>
      </w:r>
      <w:r w:rsidR="00C67DA2" w:rsidRPr="00AC0150">
        <w:rPr>
          <w:rFonts w:asciiTheme="minorHAnsi" w:eastAsia="Calibri" w:hAnsiTheme="minorHAnsi" w:cstheme="minorHAnsi"/>
        </w:rPr>
        <w:t>Some g</w:t>
      </w:r>
      <w:r w:rsidR="00DF7A18" w:rsidRPr="00AC0150">
        <w:rPr>
          <w:rFonts w:asciiTheme="minorHAnsi" w:eastAsia="Calibri" w:hAnsiTheme="minorHAnsi" w:cstheme="minorHAnsi"/>
        </w:rPr>
        <w:t>overnments are abusing their powers to suppress peaceful assemblies in</w:t>
      </w:r>
      <w:r w:rsidR="007B7B93" w:rsidRPr="00AC0150">
        <w:rPr>
          <w:rFonts w:asciiTheme="minorHAnsi" w:eastAsia="Calibri" w:hAnsiTheme="minorHAnsi" w:cstheme="minorHAnsi"/>
        </w:rPr>
        <w:t>cluding in</w:t>
      </w:r>
      <w:r w:rsidR="00DF7A18" w:rsidRPr="00AC0150">
        <w:rPr>
          <w:rFonts w:asciiTheme="minorHAnsi" w:eastAsia="Calibri" w:hAnsiTheme="minorHAnsi" w:cstheme="minorHAnsi"/>
        </w:rPr>
        <w:t xml:space="preserve"> </w:t>
      </w:r>
      <w:r w:rsidR="00DF7A18" w:rsidRPr="00AC0150">
        <w:rPr>
          <w:rFonts w:asciiTheme="minorHAnsi" w:eastAsia="Calibri" w:hAnsiTheme="minorHAnsi" w:cstheme="minorHAnsi"/>
          <w:b/>
          <w:bCs/>
        </w:rPr>
        <w:t>Hong Kong</w:t>
      </w:r>
      <w:r w:rsidR="00757383" w:rsidRPr="00AC0150">
        <w:rPr>
          <w:rFonts w:asciiTheme="minorHAnsi" w:eastAsia="Calibri" w:hAnsiTheme="minorHAnsi" w:cstheme="minorHAnsi"/>
        </w:rPr>
        <w:t xml:space="preserve">. </w:t>
      </w:r>
    </w:p>
    <w:p w14:paraId="681F9482" w14:textId="21659991" w:rsidR="008A7E7F" w:rsidRPr="00AC0150" w:rsidRDefault="008A7E7F" w:rsidP="00117DB3">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Some governments including </w:t>
      </w:r>
      <w:r w:rsidRPr="00AC0150">
        <w:rPr>
          <w:rFonts w:asciiTheme="minorHAnsi" w:eastAsia="Calibri" w:hAnsiTheme="minorHAnsi" w:cstheme="minorHAnsi"/>
          <w:b/>
          <w:bCs/>
        </w:rPr>
        <w:t xml:space="preserve">India, Myanmar, </w:t>
      </w:r>
      <w:r w:rsidR="00117DB3">
        <w:rPr>
          <w:rFonts w:asciiTheme="minorHAnsi" w:eastAsia="Calibri" w:hAnsiTheme="minorHAnsi" w:cstheme="minorHAnsi"/>
          <w:b/>
          <w:bCs/>
        </w:rPr>
        <w:t xml:space="preserve">and </w:t>
      </w:r>
      <w:r w:rsidRPr="00AC0150">
        <w:rPr>
          <w:rFonts w:asciiTheme="minorHAnsi" w:eastAsia="Calibri" w:hAnsiTheme="minorHAnsi" w:cstheme="minorHAnsi"/>
          <w:b/>
          <w:bCs/>
        </w:rPr>
        <w:t>Bangladesh</w:t>
      </w:r>
      <w:r w:rsidRPr="00AC0150">
        <w:rPr>
          <w:rFonts w:asciiTheme="minorHAnsi" w:eastAsia="Calibri" w:hAnsiTheme="minorHAnsi" w:cstheme="minorHAnsi"/>
        </w:rPr>
        <w:t xml:space="preserve">, have </w:t>
      </w:r>
      <w:r w:rsidRPr="00EE42B1">
        <w:rPr>
          <w:rFonts w:asciiTheme="minorHAnsi" w:eastAsia="Calibri" w:hAnsiTheme="minorHAnsi" w:cstheme="minorHAnsi"/>
        </w:rPr>
        <w:t>enfor</w:t>
      </w:r>
      <w:r w:rsidRPr="00EE42B1">
        <w:rPr>
          <w:rFonts w:asciiTheme="minorHAnsi" w:eastAsia="Calibri" w:hAnsiTheme="minorHAnsi" w:cstheme="minorHAnsi"/>
        </w:rPr>
        <w:t>c</w:t>
      </w:r>
      <w:r w:rsidRPr="00EE42B1">
        <w:rPr>
          <w:rFonts w:asciiTheme="minorHAnsi" w:eastAsia="Calibri" w:hAnsiTheme="minorHAnsi" w:cstheme="minorHAnsi"/>
        </w:rPr>
        <w:t>ed</w:t>
      </w:r>
      <w:r w:rsidRPr="00AC0150">
        <w:rPr>
          <w:rFonts w:asciiTheme="minorHAnsi" w:eastAsia="Calibri" w:hAnsiTheme="minorHAnsi" w:cstheme="minorHAnsi"/>
        </w:rPr>
        <w:t xml:space="preserve"> </w:t>
      </w:r>
      <w:r w:rsidRPr="00AC0150">
        <w:rPr>
          <w:rFonts w:asciiTheme="minorHAnsi" w:eastAsia="Calibri" w:hAnsiTheme="minorHAnsi" w:cstheme="minorHAnsi"/>
          <w:b/>
          <w:bCs/>
        </w:rPr>
        <w:t>Internet restrictions and shutdowns</w:t>
      </w:r>
      <w:r w:rsidRPr="00AC0150">
        <w:rPr>
          <w:rFonts w:asciiTheme="minorHAnsi" w:eastAsia="Calibri" w:hAnsiTheme="minorHAnsi" w:cstheme="minorHAnsi"/>
        </w:rPr>
        <w:t xml:space="preserve"> which prevent many people from accessing vital information about how to protect themselves </w:t>
      </w:r>
      <w:r w:rsidRPr="00AC0150">
        <w:rPr>
          <w:rFonts w:asciiTheme="minorHAnsi" w:eastAsia="Calibri" w:hAnsiTheme="minorHAnsi" w:cstheme="minorHAnsi"/>
        </w:rPr>
        <w:lastRenderedPageBreak/>
        <w:t xml:space="preserve">against the virus. These restrictions also negatively impact the growing number of people who are working remotely so that they can practice physical separation. </w:t>
      </w:r>
    </w:p>
    <w:p w14:paraId="6CC8256C" w14:textId="32EF850D" w:rsidR="00E838BF" w:rsidRPr="00AC0150" w:rsidRDefault="009E1559" w:rsidP="009029A2">
      <w:pPr>
        <w:spacing w:before="240" w:after="240"/>
        <w:jc w:val="both"/>
        <w:rPr>
          <w:rFonts w:asciiTheme="minorHAnsi" w:eastAsia="Calibri" w:hAnsiTheme="minorHAnsi" w:cstheme="minorHAnsi"/>
        </w:rPr>
      </w:pPr>
      <w:r w:rsidRPr="00AC0150">
        <w:rPr>
          <w:rFonts w:asciiTheme="minorHAnsi" w:eastAsia="Calibri" w:hAnsiTheme="minorHAnsi" w:cstheme="minorHAnsi"/>
        </w:rPr>
        <w:t>Access to</w:t>
      </w:r>
      <w:r w:rsidRPr="00AC0150">
        <w:rPr>
          <w:rFonts w:asciiTheme="minorHAnsi" w:eastAsia="Calibri" w:hAnsiTheme="minorHAnsi" w:cstheme="minorHAnsi"/>
          <w:b/>
          <w:bCs/>
        </w:rPr>
        <w:t xml:space="preserve"> information</w:t>
      </w:r>
      <w:r w:rsidRPr="00AC0150">
        <w:rPr>
          <w:rFonts w:asciiTheme="minorHAnsi" w:eastAsia="Calibri" w:hAnsiTheme="minorHAnsi" w:cstheme="minorHAnsi"/>
        </w:rPr>
        <w:t xml:space="preserve"> is critical in efforts to curb the spread of COVID-19. Governments must share key information about the pandemic, such as important decisions, the number of cases geographically disaggregated, availability of equipment and supplies, clear advice and other important information should be proactively made available as soon as it is available. The information should be widely available to all persons, and not just selected</w:t>
      </w:r>
      <w:r w:rsidR="00093F16" w:rsidRPr="00AC0150">
        <w:rPr>
          <w:rFonts w:asciiTheme="minorHAnsi" w:eastAsia="Calibri" w:hAnsiTheme="minorHAnsi" w:cstheme="minorHAnsi"/>
        </w:rPr>
        <w:t xml:space="preserve"> government officials or other</w:t>
      </w:r>
      <w:r w:rsidRPr="00AC0150">
        <w:rPr>
          <w:rFonts w:asciiTheme="minorHAnsi" w:eastAsia="Calibri" w:hAnsiTheme="minorHAnsi" w:cstheme="minorHAnsi"/>
        </w:rPr>
        <w:t xml:space="preserve"> intermediaries</w:t>
      </w:r>
      <w:r w:rsidR="00093F16" w:rsidRPr="00AC0150">
        <w:rPr>
          <w:rFonts w:asciiTheme="minorHAnsi" w:eastAsia="Calibri" w:hAnsiTheme="minorHAnsi" w:cstheme="minorHAnsi"/>
        </w:rPr>
        <w:t xml:space="preserve"> as is the case for instance in </w:t>
      </w:r>
      <w:r w:rsidR="00093F16" w:rsidRPr="00AC0150">
        <w:rPr>
          <w:rFonts w:asciiTheme="minorHAnsi" w:eastAsia="Calibri" w:hAnsiTheme="minorHAnsi" w:cstheme="minorHAnsi"/>
          <w:b/>
          <w:bCs/>
        </w:rPr>
        <w:t>Uzbekistan</w:t>
      </w:r>
      <w:r w:rsidRPr="00AC0150">
        <w:rPr>
          <w:rFonts w:asciiTheme="minorHAnsi" w:eastAsia="Calibri" w:hAnsiTheme="minorHAnsi" w:cstheme="minorHAnsi"/>
        </w:rPr>
        <w:t>.  In this way ensuring that individuals, communities and health workers can behave in response to accurate information.</w:t>
      </w:r>
      <w:r w:rsidR="00093F16" w:rsidRPr="00AC0150">
        <w:rPr>
          <w:rFonts w:asciiTheme="minorHAnsi" w:eastAsia="Calibri" w:hAnsiTheme="minorHAnsi" w:cstheme="minorHAnsi"/>
        </w:rPr>
        <w:t xml:space="preserve"> </w:t>
      </w:r>
      <w:r w:rsidRPr="00AC0150">
        <w:rPr>
          <w:rFonts w:asciiTheme="minorHAnsi" w:eastAsia="Calibri" w:hAnsiTheme="minorHAnsi" w:cstheme="minorHAnsi"/>
        </w:rPr>
        <w:t xml:space="preserve">  </w:t>
      </w:r>
    </w:p>
    <w:p w14:paraId="0F20CAA0" w14:textId="7C98B7A4" w:rsidR="001E0F21" w:rsidRPr="00AC0150" w:rsidRDefault="00CB16F2" w:rsidP="00470B13">
      <w:pPr>
        <w:jc w:val="both"/>
        <w:rPr>
          <w:rFonts w:asciiTheme="minorHAnsi" w:eastAsia="Calibri" w:hAnsiTheme="minorHAnsi" w:cstheme="minorHAnsi"/>
          <w:b/>
        </w:rPr>
      </w:pPr>
      <w:r w:rsidRPr="00AC0150">
        <w:rPr>
          <w:rFonts w:asciiTheme="minorHAnsi" w:eastAsia="Calibri" w:hAnsiTheme="minorHAnsi" w:cstheme="minorHAnsi"/>
        </w:rPr>
        <w:t>Among t</w:t>
      </w:r>
      <w:r w:rsidR="00E838BF" w:rsidRPr="00AC0150">
        <w:rPr>
          <w:rFonts w:asciiTheme="minorHAnsi" w:eastAsia="Calibri" w:hAnsiTheme="minorHAnsi" w:cstheme="minorHAnsi"/>
        </w:rPr>
        <w:t xml:space="preserve">he most </w:t>
      </w:r>
      <w:r w:rsidR="00E838BF" w:rsidRPr="00AC0150">
        <w:rPr>
          <w:rFonts w:asciiTheme="minorHAnsi" w:eastAsia="Calibri" w:hAnsiTheme="minorHAnsi" w:cstheme="minorHAnsi"/>
          <w:b/>
          <w:bCs/>
        </w:rPr>
        <w:t>vulnerable</w:t>
      </w:r>
      <w:r w:rsidR="00E838BF" w:rsidRPr="00AC0150">
        <w:rPr>
          <w:rFonts w:asciiTheme="minorHAnsi" w:eastAsia="Calibri" w:hAnsiTheme="minorHAnsi" w:cstheme="minorHAnsi"/>
        </w:rPr>
        <w:t xml:space="preserve"> communities are those with high levels of congestion, and without access to basic hygiene facilities, such as safe water and proper sanitation, as it is the case in prisons, refugee camps and other detention centres. People there may not have access to the internet which makes it difficult for them to get current information on how to protect themselves against the virus.</w:t>
      </w:r>
      <w:r w:rsidR="00E838BF" w:rsidRPr="00AC0150">
        <w:rPr>
          <w:rFonts w:asciiTheme="minorHAnsi" w:eastAsia="Calibri" w:hAnsiTheme="minorHAnsi" w:cstheme="minorHAnsi"/>
          <w:b/>
        </w:rPr>
        <w:t xml:space="preserve"> </w:t>
      </w:r>
    </w:p>
    <w:p w14:paraId="3A053929" w14:textId="77777777" w:rsidR="00470B13" w:rsidRPr="00AC0150" w:rsidRDefault="00470B13" w:rsidP="00E838BF">
      <w:pPr>
        <w:jc w:val="both"/>
        <w:rPr>
          <w:rFonts w:asciiTheme="minorHAnsi" w:eastAsia="Calibri" w:hAnsiTheme="minorHAnsi" w:cstheme="minorHAnsi"/>
          <w:b/>
        </w:rPr>
      </w:pPr>
    </w:p>
    <w:p w14:paraId="599D0721" w14:textId="551C89A9" w:rsidR="00470B13" w:rsidRPr="00AC0150" w:rsidRDefault="00470B13" w:rsidP="00BE0996">
      <w:pPr>
        <w:jc w:val="both"/>
        <w:rPr>
          <w:rFonts w:asciiTheme="minorHAnsi" w:eastAsia="Calibri" w:hAnsiTheme="minorHAnsi" w:cstheme="minorHAnsi"/>
        </w:rPr>
      </w:pPr>
      <w:r w:rsidRPr="00AC0150">
        <w:rPr>
          <w:rFonts w:asciiTheme="minorHAnsi" w:eastAsia="Calibri" w:hAnsiTheme="minorHAnsi" w:cstheme="minorHAnsi"/>
          <w:b/>
          <w:bCs/>
        </w:rPr>
        <w:t>Migrants</w:t>
      </w:r>
      <w:r w:rsidRPr="00AC0150">
        <w:rPr>
          <w:rFonts w:asciiTheme="minorHAnsi" w:eastAsia="Calibri" w:hAnsiTheme="minorHAnsi" w:cstheme="minorHAnsi"/>
        </w:rPr>
        <w:t xml:space="preserve"> in detention centers including in </w:t>
      </w:r>
      <w:r w:rsidRPr="00AC0150">
        <w:rPr>
          <w:rFonts w:asciiTheme="minorHAnsi" w:eastAsia="Calibri" w:hAnsiTheme="minorHAnsi" w:cstheme="minorHAnsi"/>
          <w:b/>
          <w:bCs/>
        </w:rPr>
        <w:t>Mexico</w:t>
      </w:r>
      <w:r w:rsidRPr="00AC0150">
        <w:rPr>
          <w:rFonts w:asciiTheme="minorHAnsi" w:eastAsia="Calibri" w:hAnsiTheme="minorHAnsi" w:cstheme="minorHAnsi"/>
        </w:rPr>
        <w:t xml:space="preserve"> and </w:t>
      </w:r>
      <w:r w:rsidRPr="00AC0150">
        <w:rPr>
          <w:rFonts w:asciiTheme="minorHAnsi" w:eastAsia="Calibri" w:hAnsiTheme="minorHAnsi" w:cstheme="minorHAnsi"/>
          <w:b/>
          <w:bCs/>
        </w:rPr>
        <w:t>Greece</w:t>
      </w:r>
      <w:r w:rsidRPr="00AC0150">
        <w:rPr>
          <w:rFonts w:asciiTheme="minorHAnsi" w:eastAsia="Calibri" w:hAnsiTheme="minorHAnsi" w:cstheme="minorHAnsi"/>
        </w:rPr>
        <w:t xml:space="preserve"> are living in dire conditions without access to adequate hygiene facilities and the impossibility to practice </w:t>
      </w:r>
      <w:r w:rsidR="00BE0996" w:rsidRPr="00AC0150">
        <w:rPr>
          <w:rFonts w:asciiTheme="minorHAnsi" w:eastAsia="Calibri" w:hAnsiTheme="minorHAnsi" w:cstheme="minorHAnsi"/>
        </w:rPr>
        <w:t>physical</w:t>
      </w:r>
      <w:r w:rsidRPr="00AC0150">
        <w:rPr>
          <w:rFonts w:asciiTheme="minorHAnsi" w:eastAsia="Calibri" w:hAnsiTheme="minorHAnsi" w:cstheme="minorHAnsi"/>
        </w:rPr>
        <w:t xml:space="preserve"> distancing due to overcrowding. All asylum seekers who arrived in Greece since 1 March 2020 are systematically denied access to asylum. We comm</w:t>
      </w:r>
      <w:r w:rsidR="00484C5F" w:rsidRPr="00AC0150">
        <w:rPr>
          <w:rFonts w:asciiTheme="minorHAnsi" w:eastAsia="Calibri" w:hAnsiTheme="minorHAnsi" w:cstheme="minorHAnsi"/>
        </w:rPr>
        <w:t>e</w:t>
      </w:r>
      <w:r w:rsidR="00C464EB" w:rsidRPr="00AC0150">
        <w:rPr>
          <w:rFonts w:asciiTheme="minorHAnsi" w:eastAsia="Calibri" w:hAnsiTheme="minorHAnsi" w:cstheme="minorHAnsi"/>
        </w:rPr>
        <w:t>nd S</w:t>
      </w:r>
      <w:r w:rsidRPr="00AC0150">
        <w:rPr>
          <w:rFonts w:asciiTheme="minorHAnsi" w:eastAsia="Calibri" w:hAnsiTheme="minorHAnsi" w:cstheme="minorHAnsi"/>
        </w:rPr>
        <w:t xml:space="preserve">tates such as </w:t>
      </w:r>
      <w:r w:rsidR="000D6CF8" w:rsidRPr="00AC0150">
        <w:rPr>
          <w:rFonts w:asciiTheme="minorHAnsi" w:eastAsia="Calibri" w:hAnsiTheme="minorHAnsi" w:cstheme="minorHAnsi"/>
          <w:b/>
          <w:bCs/>
        </w:rPr>
        <w:t xml:space="preserve">Portugal </w:t>
      </w:r>
      <w:r w:rsidRPr="00AC0150">
        <w:rPr>
          <w:rFonts w:asciiTheme="minorHAnsi" w:eastAsia="Calibri" w:hAnsiTheme="minorHAnsi" w:cstheme="minorHAnsi"/>
        </w:rPr>
        <w:t>which have temporarily regularised asylum seekers with pending applications to ensure that they have access to healthcare, including preventive healthcare, and social security on equal grounds with the rest of the population.</w:t>
      </w:r>
    </w:p>
    <w:p w14:paraId="5F8941F1" w14:textId="45D7A318" w:rsidR="00AD58C6" w:rsidRPr="00AC0150" w:rsidRDefault="00F95F5F" w:rsidP="006E06FB">
      <w:pPr>
        <w:spacing w:before="240" w:after="240"/>
        <w:jc w:val="both"/>
        <w:rPr>
          <w:rFonts w:asciiTheme="minorHAnsi" w:eastAsia="Calibri" w:hAnsiTheme="minorHAnsi" w:cstheme="minorHAnsi"/>
        </w:rPr>
      </w:pPr>
      <w:r w:rsidRPr="00AC0150">
        <w:rPr>
          <w:rFonts w:asciiTheme="minorHAnsi" w:eastAsia="Calibri" w:hAnsiTheme="minorHAnsi" w:cstheme="minorHAnsi"/>
          <w:b/>
          <w:bCs/>
        </w:rPr>
        <w:t>W</w:t>
      </w:r>
      <w:r w:rsidR="006E06FB" w:rsidRPr="00AC0150">
        <w:rPr>
          <w:rFonts w:asciiTheme="minorHAnsi" w:eastAsia="Calibri" w:hAnsiTheme="minorHAnsi" w:cstheme="minorHAnsi"/>
          <w:b/>
          <w:bCs/>
        </w:rPr>
        <w:t>omen and children</w:t>
      </w:r>
      <w:r w:rsidR="006E06FB" w:rsidRPr="00AC0150">
        <w:rPr>
          <w:rFonts w:asciiTheme="minorHAnsi" w:eastAsia="Calibri" w:hAnsiTheme="minorHAnsi" w:cstheme="minorHAnsi"/>
        </w:rPr>
        <w:t xml:space="preserve"> who experience or are at risk of domestic violence may be forced to remain in dangerous situations with an abusive partner or relative. At the same time, access to support services and places of safety may be reduced as shelters are impacted by public health measures and criminal justice resources are diverted. </w:t>
      </w:r>
    </w:p>
    <w:p w14:paraId="3F8234F3" w14:textId="274704BF" w:rsidR="0057665B" w:rsidRPr="00AC0150" w:rsidRDefault="0057665B" w:rsidP="00D4488C">
      <w:pPr>
        <w:shd w:val="clear" w:color="auto" w:fill="FFFFFF"/>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We are concerned by governments confining persons with </w:t>
      </w:r>
      <w:r w:rsidRPr="00AC0150">
        <w:rPr>
          <w:rFonts w:asciiTheme="minorHAnsi" w:eastAsia="Calibri" w:hAnsiTheme="minorHAnsi" w:cstheme="minorHAnsi"/>
          <w:b/>
          <w:bCs/>
        </w:rPr>
        <w:t>disabilities</w:t>
      </w:r>
      <w:r w:rsidRPr="00AC0150">
        <w:rPr>
          <w:rFonts w:asciiTheme="minorHAnsi" w:eastAsia="Calibri" w:hAnsiTheme="minorHAnsi" w:cstheme="minorHAnsi"/>
        </w:rPr>
        <w:t xml:space="preserve"> </w:t>
      </w:r>
      <w:r w:rsidR="00CB16F2" w:rsidRPr="00AC0150">
        <w:rPr>
          <w:rFonts w:asciiTheme="minorHAnsi" w:eastAsia="Calibri" w:hAnsiTheme="minorHAnsi" w:cstheme="minorHAnsi"/>
        </w:rPr>
        <w:t>with</w:t>
      </w:r>
      <w:r w:rsidRPr="00AC0150">
        <w:rPr>
          <w:rFonts w:asciiTheme="minorHAnsi" w:eastAsia="Calibri" w:hAnsiTheme="minorHAnsi" w:cstheme="minorHAnsi"/>
        </w:rPr>
        <w:t xml:space="preserve">in institutions in several countries including </w:t>
      </w:r>
      <w:hyperlink r:id="rId13" w:history="1">
        <w:r w:rsidRPr="00AC0150">
          <w:rPr>
            <w:rStyle w:val="Hyperlink"/>
            <w:rFonts w:asciiTheme="minorHAnsi" w:eastAsia="Calibri" w:hAnsiTheme="minorHAnsi" w:cstheme="minorHAnsi"/>
            <w:b/>
            <w:bCs/>
          </w:rPr>
          <w:t>France</w:t>
        </w:r>
      </w:hyperlink>
      <w:r w:rsidR="00CB16F2" w:rsidRPr="00AC0150">
        <w:rPr>
          <w:rFonts w:asciiTheme="minorHAnsi" w:eastAsia="Calibri" w:hAnsiTheme="minorHAnsi" w:cstheme="minorHAnsi"/>
        </w:rPr>
        <w:t>,</w:t>
      </w:r>
      <w:r w:rsidRPr="00AC0150">
        <w:rPr>
          <w:rFonts w:asciiTheme="minorHAnsi" w:eastAsia="Calibri" w:hAnsiTheme="minorHAnsi" w:cstheme="minorHAnsi"/>
        </w:rPr>
        <w:t xml:space="preserve"> </w:t>
      </w:r>
      <w:r w:rsidR="00CB16F2" w:rsidRPr="00AC0150">
        <w:rPr>
          <w:rFonts w:asciiTheme="minorHAnsi" w:eastAsia="Calibri" w:hAnsiTheme="minorHAnsi" w:cstheme="minorHAnsi"/>
        </w:rPr>
        <w:t xml:space="preserve">in a manner that </w:t>
      </w:r>
      <w:r w:rsidRPr="00AC0150">
        <w:rPr>
          <w:rFonts w:asciiTheme="minorHAnsi" w:eastAsia="Calibri" w:hAnsiTheme="minorHAnsi" w:cstheme="minorHAnsi"/>
        </w:rPr>
        <w:t xml:space="preserve">violates the rights of persons with disabilities enshrined in the UN Convention on the Rights of Persons with Disabilities and further constitutes an increased threat for persons with disabilities to contract COVID-19. </w:t>
      </w:r>
    </w:p>
    <w:p w14:paraId="51EBC51B" w14:textId="6A8DE941" w:rsidR="0090618B" w:rsidRPr="00AC0150" w:rsidRDefault="0090618B" w:rsidP="0029761E">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We are concerned by the disruption of national protection mechanisms for human rights defenders including in </w:t>
      </w:r>
      <w:r w:rsidRPr="00AC0150">
        <w:rPr>
          <w:rFonts w:asciiTheme="minorHAnsi" w:eastAsia="Calibri" w:hAnsiTheme="minorHAnsi" w:cstheme="minorHAnsi"/>
          <w:b/>
          <w:bCs/>
        </w:rPr>
        <w:t>Colombia</w:t>
      </w:r>
      <w:r w:rsidR="00002B73" w:rsidRPr="00AC0150">
        <w:rPr>
          <w:rFonts w:asciiTheme="minorHAnsi" w:eastAsia="Calibri" w:hAnsiTheme="minorHAnsi" w:cstheme="minorHAnsi"/>
        </w:rPr>
        <w:t xml:space="preserve"> and </w:t>
      </w:r>
      <w:r w:rsidR="0029761E" w:rsidRPr="00AC0150">
        <w:rPr>
          <w:rFonts w:asciiTheme="minorHAnsi" w:eastAsia="Calibri" w:hAnsiTheme="minorHAnsi" w:cstheme="minorHAnsi"/>
        </w:rPr>
        <w:t>by attempts to weaken norms to protect uncontacted indigenous groups and evict them from their territ</w:t>
      </w:r>
      <w:r w:rsidR="008B18BD" w:rsidRPr="00AC0150">
        <w:rPr>
          <w:rFonts w:asciiTheme="minorHAnsi" w:eastAsia="Calibri" w:hAnsiTheme="minorHAnsi" w:cstheme="minorHAnsi"/>
        </w:rPr>
        <w:t>or</w:t>
      </w:r>
      <w:r w:rsidR="0029761E" w:rsidRPr="00AC0150">
        <w:rPr>
          <w:rFonts w:asciiTheme="minorHAnsi" w:eastAsia="Calibri" w:hAnsiTheme="minorHAnsi" w:cstheme="minorHAnsi"/>
        </w:rPr>
        <w:t xml:space="preserve">ies in </w:t>
      </w:r>
      <w:r w:rsidR="0029761E" w:rsidRPr="00AC0150">
        <w:rPr>
          <w:rFonts w:asciiTheme="minorHAnsi" w:eastAsia="Calibri" w:hAnsiTheme="minorHAnsi" w:cstheme="minorHAnsi"/>
          <w:b/>
          <w:bCs/>
        </w:rPr>
        <w:t>Brazil</w:t>
      </w:r>
      <w:r w:rsidR="0029761E" w:rsidRPr="00AC0150">
        <w:rPr>
          <w:rFonts w:asciiTheme="minorHAnsi" w:eastAsia="Calibri" w:hAnsiTheme="minorHAnsi" w:cstheme="minorHAnsi"/>
        </w:rPr>
        <w:t xml:space="preserve">. </w:t>
      </w:r>
    </w:p>
    <w:p w14:paraId="2AA568E2" w14:textId="5BBA447F" w:rsidR="00BC3774" w:rsidRPr="00AC0150" w:rsidRDefault="00BC3774" w:rsidP="00381AEB">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We are concerned by governments </w:t>
      </w:r>
      <w:r w:rsidR="008B18BD" w:rsidRPr="00AC0150">
        <w:rPr>
          <w:rFonts w:asciiTheme="minorHAnsi" w:eastAsia="Calibri" w:hAnsiTheme="minorHAnsi" w:cstheme="minorHAnsi"/>
        </w:rPr>
        <w:t xml:space="preserve">that </w:t>
      </w:r>
      <w:r w:rsidRPr="00AC0150">
        <w:rPr>
          <w:rFonts w:asciiTheme="minorHAnsi" w:eastAsia="Calibri" w:hAnsiTheme="minorHAnsi" w:cstheme="minorHAnsi"/>
        </w:rPr>
        <w:t xml:space="preserve">have imposed restrictions which have led to human rights violations against </w:t>
      </w:r>
      <w:r w:rsidRPr="00AC0150">
        <w:rPr>
          <w:rFonts w:asciiTheme="minorHAnsi" w:eastAsia="Calibri" w:hAnsiTheme="minorHAnsi" w:cstheme="minorHAnsi"/>
          <w:b/>
          <w:bCs/>
        </w:rPr>
        <w:t>LGBT</w:t>
      </w:r>
      <w:r w:rsidR="008570E8" w:rsidRPr="00AC0150">
        <w:rPr>
          <w:rFonts w:asciiTheme="minorHAnsi" w:eastAsia="Calibri" w:hAnsiTheme="minorHAnsi" w:cstheme="minorHAnsi"/>
          <w:b/>
          <w:bCs/>
        </w:rPr>
        <w:t>+</w:t>
      </w:r>
      <w:r w:rsidRPr="00AC0150">
        <w:rPr>
          <w:rFonts w:asciiTheme="minorHAnsi" w:eastAsia="Calibri" w:hAnsiTheme="minorHAnsi" w:cstheme="minorHAnsi"/>
        </w:rPr>
        <w:t xml:space="preserve"> </w:t>
      </w:r>
      <w:r w:rsidR="008570E8" w:rsidRPr="00AC0150">
        <w:rPr>
          <w:rFonts w:asciiTheme="minorHAnsi" w:eastAsia="Calibri" w:hAnsiTheme="minorHAnsi" w:cstheme="minorHAnsi"/>
        </w:rPr>
        <w:t>persons</w:t>
      </w:r>
      <w:r w:rsidR="00CB16F2" w:rsidRPr="00AC0150">
        <w:rPr>
          <w:rFonts w:asciiTheme="minorHAnsi" w:eastAsia="Calibri" w:hAnsiTheme="minorHAnsi" w:cstheme="minorHAnsi"/>
        </w:rPr>
        <w:t>, including</w:t>
      </w:r>
      <w:r w:rsidRPr="00AC0150">
        <w:rPr>
          <w:rFonts w:asciiTheme="minorHAnsi" w:eastAsia="Calibri" w:hAnsiTheme="minorHAnsi" w:cstheme="minorHAnsi"/>
        </w:rPr>
        <w:t xml:space="preserve"> </w:t>
      </w:r>
      <w:r w:rsidRPr="00AC0150">
        <w:rPr>
          <w:rFonts w:asciiTheme="minorHAnsi" w:eastAsia="Calibri" w:hAnsiTheme="minorHAnsi" w:cstheme="minorHAnsi"/>
          <w:b/>
          <w:bCs/>
        </w:rPr>
        <w:t xml:space="preserve">in Peru, Uganda, </w:t>
      </w:r>
      <w:r w:rsidR="00CB16F2" w:rsidRPr="00AC0150">
        <w:rPr>
          <w:rFonts w:asciiTheme="minorHAnsi" w:eastAsia="Calibri" w:hAnsiTheme="minorHAnsi" w:cstheme="minorHAnsi"/>
          <w:b/>
          <w:bCs/>
        </w:rPr>
        <w:t xml:space="preserve">and </w:t>
      </w:r>
      <w:r w:rsidRPr="00AC0150">
        <w:rPr>
          <w:rFonts w:asciiTheme="minorHAnsi" w:eastAsia="Calibri" w:hAnsiTheme="minorHAnsi" w:cstheme="minorHAnsi"/>
          <w:b/>
          <w:bCs/>
        </w:rPr>
        <w:t>Colombia</w:t>
      </w:r>
      <w:r w:rsidRPr="00AC0150">
        <w:rPr>
          <w:rFonts w:asciiTheme="minorHAnsi" w:eastAsia="Calibri" w:hAnsiTheme="minorHAnsi" w:cstheme="minorHAnsi"/>
        </w:rPr>
        <w:t>. Governments need to ensure that their policies are inclusive and that all publi</w:t>
      </w:r>
      <w:r w:rsidR="001A2816" w:rsidRPr="00AC0150">
        <w:rPr>
          <w:rFonts w:asciiTheme="minorHAnsi" w:eastAsia="Calibri" w:hAnsiTheme="minorHAnsi" w:cstheme="minorHAnsi"/>
        </w:rPr>
        <w:t>c officials are trained on LGBT+</w:t>
      </w:r>
      <w:r w:rsidRPr="00AC0150">
        <w:rPr>
          <w:rFonts w:asciiTheme="minorHAnsi" w:eastAsia="Calibri" w:hAnsiTheme="minorHAnsi" w:cstheme="minorHAnsi"/>
        </w:rPr>
        <w:t xml:space="preserve"> rights. </w:t>
      </w:r>
    </w:p>
    <w:p w14:paraId="754C3951" w14:textId="613A4298" w:rsidR="001D3B6B" w:rsidRPr="00AC0150" w:rsidRDefault="001D3B6B" w:rsidP="001D3B6B">
      <w:pPr>
        <w:spacing w:before="240" w:after="240"/>
        <w:jc w:val="both"/>
        <w:rPr>
          <w:rFonts w:asciiTheme="minorHAnsi" w:eastAsia="Calibri" w:hAnsiTheme="minorHAnsi" w:cstheme="minorHAnsi"/>
        </w:rPr>
      </w:pPr>
      <w:r w:rsidRPr="00AC0150">
        <w:rPr>
          <w:rFonts w:asciiTheme="minorHAnsi" w:eastAsia="Calibri" w:hAnsiTheme="minorHAnsi" w:cstheme="minorHAnsi"/>
        </w:rPr>
        <w:t xml:space="preserve">Several countries have released </w:t>
      </w:r>
      <w:r w:rsidRPr="00AC0150">
        <w:rPr>
          <w:rFonts w:asciiTheme="minorHAnsi" w:eastAsia="Calibri" w:hAnsiTheme="minorHAnsi" w:cstheme="minorHAnsi"/>
          <w:b/>
        </w:rPr>
        <w:t xml:space="preserve">prisoners </w:t>
      </w:r>
      <w:r w:rsidRPr="00AC0150">
        <w:rPr>
          <w:rFonts w:asciiTheme="minorHAnsi" w:eastAsia="Calibri" w:hAnsiTheme="minorHAnsi" w:cstheme="minorHAnsi"/>
        </w:rPr>
        <w:t xml:space="preserve">as part of their response to curb the spread of the pandemic. These actions are commendable as detention facilities and prisons are high risk areas. We urge countries </w:t>
      </w:r>
      <w:r w:rsidRPr="00AC0150">
        <w:rPr>
          <w:rFonts w:asciiTheme="minorHAnsi" w:eastAsia="Calibri" w:hAnsiTheme="minorHAnsi" w:cstheme="minorHAnsi"/>
        </w:rPr>
        <w:lastRenderedPageBreak/>
        <w:t xml:space="preserve">including </w:t>
      </w:r>
      <w:r w:rsidRPr="00AC0150">
        <w:rPr>
          <w:rFonts w:asciiTheme="minorHAnsi" w:eastAsia="Calibri" w:hAnsiTheme="minorHAnsi" w:cstheme="minorHAnsi"/>
          <w:b/>
          <w:bCs/>
        </w:rPr>
        <w:t xml:space="preserve">Egypt, Bahrain, Kuwait, Iran, Israel, Libya, </w:t>
      </w:r>
      <w:hyperlink r:id="rId14" w:history="1">
        <w:r w:rsidRPr="00AC0150">
          <w:rPr>
            <w:rFonts w:asciiTheme="minorHAnsi" w:eastAsia="Calibri" w:hAnsiTheme="minorHAnsi" w:cstheme="minorHAnsi"/>
            <w:b/>
            <w:bCs/>
          </w:rPr>
          <w:t>Morocco</w:t>
        </w:r>
      </w:hyperlink>
      <w:r w:rsidRPr="00AC0150">
        <w:rPr>
          <w:rFonts w:asciiTheme="minorHAnsi" w:eastAsia="Calibri" w:hAnsiTheme="minorHAnsi" w:cstheme="minorHAnsi"/>
          <w:b/>
          <w:bCs/>
        </w:rPr>
        <w:t xml:space="preserve">, Syria, Turkey, India, and the UAE </w:t>
      </w:r>
      <w:r w:rsidRPr="00AC0150">
        <w:rPr>
          <w:rFonts w:asciiTheme="minorHAnsi" w:eastAsia="Calibri" w:hAnsiTheme="minorHAnsi" w:cstheme="minorHAnsi"/>
        </w:rPr>
        <w:t>to include human rights defenders, peaceful protesters and prisoners of consci</w:t>
      </w:r>
      <w:r w:rsidR="009D489E" w:rsidRPr="00AC0150">
        <w:rPr>
          <w:rFonts w:asciiTheme="minorHAnsi" w:eastAsia="Calibri" w:hAnsiTheme="minorHAnsi" w:cstheme="minorHAnsi"/>
        </w:rPr>
        <w:t>ence</w:t>
      </w:r>
      <w:r w:rsidRPr="00AC0150">
        <w:rPr>
          <w:rFonts w:asciiTheme="minorHAnsi" w:eastAsia="Calibri" w:hAnsiTheme="minorHAnsi" w:cstheme="minorHAnsi"/>
        </w:rPr>
        <w:t xml:space="preserve"> among those being released --  they should not have been detained in the first place.  </w:t>
      </w:r>
    </w:p>
    <w:p w14:paraId="54205D09" w14:textId="527E7ADE" w:rsidR="00CE7D47" w:rsidRPr="00AC0150" w:rsidRDefault="00DC22B7" w:rsidP="00CE7D47">
      <w:pPr>
        <w:jc w:val="both"/>
        <w:rPr>
          <w:rFonts w:asciiTheme="minorHAnsi" w:eastAsia="Calibri" w:hAnsiTheme="minorHAnsi" w:cstheme="minorHAnsi"/>
        </w:rPr>
      </w:pPr>
      <w:r w:rsidRPr="00AC0150">
        <w:rPr>
          <w:rFonts w:asciiTheme="minorHAnsi" w:eastAsia="Calibri" w:hAnsiTheme="minorHAnsi" w:cstheme="minorHAnsi"/>
        </w:rPr>
        <w:t xml:space="preserve">We are further concerned by the </w:t>
      </w:r>
      <w:r w:rsidRPr="00204B10">
        <w:rPr>
          <w:rFonts w:asciiTheme="minorHAnsi" w:eastAsia="Calibri" w:hAnsiTheme="minorHAnsi" w:cstheme="minorHAnsi"/>
        </w:rPr>
        <w:t>expanding</w:t>
      </w:r>
      <w:r w:rsidRPr="00AC0150">
        <w:rPr>
          <w:rFonts w:asciiTheme="minorHAnsi" w:eastAsia="Calibri" w:hAnsiTheme="minorHAnsi" w:cstheme="minorHAnsi"/>
        </w:rPr>
        <w:t xml:space="preserve"> state practice worldwide to monitor and closely control people’s movements, even at the cost of their </w:t>
      </w:r>
      <w:r w:rsidRPr="00AC0150">
        <w:rPr>
          <w:rFonts w:asciiTheme="minorHAnsi" w:eastAsia="Calibri" w:hAnsiTheme="minorHAnsi" w:cstheme="minorHAnsi"/>
          <w:b/>
          <w:bCs/>
        </w:rPr>
        <w:t>privacy</w:t>
      </w:r>
      <w:r w:rsidRPr="00AC0150">
        <w:rPr>
          <w:rFonts w:asciiTheme="minorHAnsi" w:eastAsia="Calibri" w:hAnsiTheme="minorHAnsi" w:cstheme="minorHAnsi"/>
        </w:rPr>
        <w:t xml:space="preserve">. Efforts to contain the virus must not be used as a cover to usher in a new era of greatly expanded systems of invasive digital surveillance. </w:t>
      </w:r>
      <w:r w:rsidRPr="00AC0150">
        <w:rPr>
          <w:rFonts w:asciiTheme="minorHAnsi" w:eastAsia="Calibri" w:hAnsiTheme="minorHAnsi" w:cstheme="minorHAnsi"/>
          <w:b/>
          <w:bCs/>
        </w:rPr>
        <w:t>Israel</w:t>
      </w:r>
      <w:r w:rsidRPr="00AC0150">
        <w:rPr>
          <w:rFonts w:asciiTheme="minorHAnsi" w:eastAsia="Calibri" w:hAnsiTheme="minorHAnsi" w:cstheme="minorHAnsi"/>
        </w:rPr>
        <w:t xml:space="preserve"> and </w:t>
      </w:r>
      <w:r w:rsidRPr="00AC0150">
        <w:rPr>
          <w:rFonts w:asciiTheme="minorHAnsi" w:eastAsia="Calibri" w:hAnsiTheme="minorHAnsi" w:cstheme="minorHAnsi"/>
          <w:b/>
          <w:bCs/>
        </w:rPr>
        <w:t>Taiwan</w:t>
      </w:r>
      <w:r w:rsidRPr="00AC0150">
        <w:rPr>
          <w:rFonts w:asciiTheme="minorHAnsi" w:eastAsia="Calibri" w:hAnsiTheme="minorHAnsi" w:cstheme="minorHAnsi"/>
        </w:rPr>
        <w:t xml:space="preserve"> are notable examples of how technological surveillance is being used in this context and how </w:t>
      </w:r>
      <w:r w:rsidR="00CB16F2" w:rsidRPr="00AC0150">
        <w:rPr>
          <w:rFonts w:asciiTheme="minorHAnsi" w:eastAsia="Calibri" w:hAnsiTheme="minorHAnsi" w:cstheme="minorHAnsi"/>
        </w:rPr>
        <w:t xml:space="preserve">disproportionate the impact of </w:t>
      </w:r>
      <w:r w:rsidRPr="00AC0150">
        <w:rPr>
          <w:rFonts w:asciiTheme="minorHAnsi" w:eastAsia="Calibri" w:hAnsiTheme="minorHAnsi" w:cstheme="minorHAnsi"/>
        </w:rPr>
        <w:t>such measures may be when they are not strictly defined and limited.</w:t>
      </w:r>
    </w:p>
    <w:p w14:paraId="6213D65D" w14:textId="77777777" w:rsidR="00CE7D47" w:rsidRPr="00AC0150" w:rsidRDefault="00CE7D47" w:rsidP="00CE7D47">
      <w:pPr>
        <w:jc w:val="both"/>
        <w:rPr>
          <w:rFonts w:asciiTheme="minorHAnsi" w:eastAsia="Calibri" w:hAnsiTheme="minorHAnsi" w:cstheme="minorHAnsi"/>
        </w:rPr>
      </w:pPr>
    </w:p>
    <w:p w14:paraId="110745EA" w14:textId="3F786EE2" w:rsidR="00580E93" w:rsidRPr="00AC0150" w:rsidRDefault="00A55970" w:rsidP="00CE7D47">
      <w:pPr>
        <w:jc w:val="both"/>
        <w:rPr>
          <w:rFonts w:asciiTheme="minorHAnsi" w:eastAsia="Calibri" w:hAnsiTheme="minorHAnsi" w:cstheme="minorHAnsi"/>
        </w:rPr>
      </w:pPr>
      <w:r w:rsidRPr="00AC0150">
        <w:rPr>
          <w:rFonts w:asciiTheme="minorHAnsi" w:eastAsia="Calibri" w:hAnsiTheme="minorHAnsi" w:cstheme="minorHAnsi"/>
        </w:rPr>
        <w:t>The unprecedented challenges presented by COVID</w:t>
      </w:r>
      <w:r w:rsidR="00C20EA9">
        <w:rPr>
          <w:rFonts w:asciiTheme="minorHAnsi" w:eastAsia="Calibri" w:hAnsiTheme="minorHAnsi" w:cstheme="minorHAnsi"/>
        </w:rPr>
        <w:t>-19 present an opportunity for S</w:t>
      </w:r>
      <w:bookmarkStart w:id="0" w:name="_GoBack"/>
      <w:bookmarkEnd w:id="0"/>
      <w:r w:rsidRPr="00AC0150">
        <w:rPr>
          <w:rFonts w:asciiTheme="minorHAnsi" w:eastAsia="Calibri" w:hAnsiTheme="minorHAnsi" w:cstheme="minorHAnsi"/>
        </w:rPr>
        <w:t xml:space="preserve">tates and civil society organisations to work together to defeat the virus. </w:t>
      </w:r>
    </w:p>
    <w:p w14:paraId="4CF80809" w14:textId="77777777" w:rsidR="00580E93" w:rsidRPr="00AC0150" w:rsidRDefault="00580E93" w:rsidP="00CE7D47">
      <w:pPr>
        <w:jc w:val="both"/>
        <w:rPr>
          <w:rFonts w:asciiTheme="minorHAnsi" w:eastAsia="Calibri" w:hAnsiTheme="minorHAnsi" w:cstheme="minorHAnsi"/>
        </w:rPr>
      </w:pPr>
    </w:p>
    <w:p w14:paraId="502DDA73" w14:textId="55A2286B" w:rsidR="00A55970" w:rsidRPr="00AC0150" w:rsidRDefault="00580E93" w:rsidP="00580E93">
      <w:pPr>
        <w:jc w:val="both"/>
        <w:rPr>
          <w:rFonts w:asciiTheme="minorHAnsi" w:hAnsiTheme="minorHAnsi" w:cstheme="minorHAnsi"/>
        </w:rPr>
      </w:pPr>
      <w:r w:rsidRPr="00AC0150">
        <w:rPr>
          <w:rFonts w:asciiTheme="minorHAnsi" w:eastAsia="Calibri" w:hAnsiTheme="minorHAnsi" w:cstheme="minorHAnsi"/>
        </w:rPr>
        <w:t>We urge States to ensure transparency and accountability as there are risks that without strong oversight and transparency, the measures being taken will be less effective. In particular, w</w:t>
      </w:r>
      <w:r w:rsidR="00BA2A74" w:rsidRPr="00AC0150">
        <w:rPr>
          <w:rFonts w:asciiTheme="minorHAnsi" w:hAnsiTheme="minorHAnsi" w:cstheme="minorHAnsi"/>
        </w:rPr>
        <w:t xml:space="preserve">e urge States to: </w:t>
      </w:r>
    </w:p>
    <w:p w14:paraId="48F57F8A" w14:textId="77777777" w:rsidR="00580E93" w:rsidRPr="00AC0150" w:rsidRDefault="00580E93" w:rsidP="00580E93">
      <w:pPr>
        <w:jc w:val="both"/>
        <w:rPr>
          <w:rFonts w:asciiTheme="minorHAnsi" w:hAnsiTheme="minorHAnsi" w:cstheme="minorHAnsi"/>
        </w:rPr>
      </w:pPr>
    </w:p>
    <w:p w14:paraId="71029ABC" w14:textId="369C2104" w:rsidR="00A443E1" w:rsidRPr="00AC0150" w:rsidRDefault="00D13430" w:rsidP="00A82BA9">
      <w:pPr>
        <w:numPr>
          <w:ilvl w:val="0"/>
          <w:numId w:val="1"/>
        </w:numPr>
        <w:jc w:val="both"/>
        <w:rPr>
          <w:rFonts w:asciiTheme="minorHAnsi" w:hAnsiTheme="minorHAnsi" w:cstheme="minorHAnsi"/>
        </w:rPr>
      </w:pPr>
      <w:r w:rsidRPr="00AC0150">
        <w:rPr>
          <w:rFonts w:asciiTheme="minorHAnsi" w:hAnsiTheme="minorHAnsi" w:cstheme="minorHAnsi"/>
        </w:rPr>
        <w:t>Ensure</w:t>
      </w:r>
      <w:r w:rsidR="00A55970" w:rsidRPr="00AC0150">
        <w:rPr>
          <w:rFonts w:asciiTheme="minorHAnsi" w:hAnsiTheme="minorHAnsi" w:cstheme="minorHAnsi"/>
        </w:rPr>
        <w:t xml:space="preserve"> all measures adopted in relation to the COVID-19 pandemic fully take into account and </w:t>
      </w:r>
      <w:r w:rsidR="00A55970" w:rsidRPr="00AC0150">
        <w:rPr>
          <w:rFonts w:asciiTheme="minorHAnsi" w:hAnsiTheme="minorHAnsi" w:cstheme="minorHAnsi"/>
          <w:b/>
          <w:bCs/>
        </w:rPr>
        <w:t>comply with State</w:t>
      </w:r>
      <w:r w:rsidR="00CB16F2" w:rsidRPr="00AC0150">
        <w:rPr>
          <w:rFonts w:asciiTheme="minorHAnsi" w:hAnsiTheme="minorHAnsi" w:cstheme="minorHAnsi"/>
          <w:b/>
          <w:bCs/>
        </w:rPr>
        <w:t>s</w:t>
      </w:r>
      <w:r w:rsidR="00A55970" w:rsidRPr="00AC0150">
        <w:rPr>
          <w:rFonts w:asciiTheme="minorHAnsi" w:hAnsiTheme="minorHAnsi" w:cstheme="minorHAnsi"/>
          <w:b/>
          <w:bCs/>
        </w:rPr>
        <w:t>’ international human rights obligations</w:t>
      </w:r>
      <w:r w:rsidR="00A55970" w:rsidRPr="00AC0150">
        <w:rPr>
          <w:rFonts w:asciiTheme="minorHAnsi" w:hAnsiTheme="minorHAnsi" w:cstheme="minorHAnsi"/>
        </w:rPr>
        <w:t xml:space="preserve">,  and that any associated restrictions on human rights are necessary, proportionate, inclusive, time-limited and meet all other requirements under international human rights law, and maintain regular contact with </w:t>
      </w:r>
      <w:hyperlink r:id="rId15" w:history="1">
        <w:r w:rsidR="00A55970" w:rsidRPr="00AC0150">
          <w:rPr>
            <w:rStyle w:val="Hyperlink"/>
            <w:rFonts w:asciiTheme="minorHAnsi" w:hAnsiTheme="minorHAnsi" w:cstheme="minorHAnsi"/>
          </w:rPr>
          <w:t>civil society</w:t>
        </w:r>
      </w:hyperlink>
      <w:r w:rsidR="00A55970" w:rsidRPr="00AC0150">
        <w:rPr>
          <w:rFonts w:asciiTheme="minorHAnsi" w:hAnsiTheme="minorHAnsi" w:cstheme="minorHAnsi"/>
        </w:rPr>
        <w:t xml:space="preserve"> including in assessing compliance </w:t>
      </w:r>
      <w:r w:rsidR="00CB16F2" w:rsidRPr="00AC0150">
        <w:rPr>
          <w:rFonts w:asciiTheme="minorHAnsi" w:hAnsiTheme="minorHAnsi" w:cstheme="minorHAnsi"/>
        </w:rPr>
        <w:t xml:space="preserve">of such measures </w:t>
      </w:r>
      <w:r w:rsidR="00A55970" w:rsidRPr="00AC0150">
        <w:rPr>
          <w:rFonts w:asciiTheme="minorHAnsi" w:hAnsiTheme="minorHAnsi" w:cstheme="minorHAnsi"/>
        </w:rPr>
        <w:t>with international standar</w:t>
      </w:r>
      <w:r w:rsidR="00BA2A74" w:rsidRPr="00AC0150">
        <w:rPr>
          <w:rFonts w:asciiTheme="minorHAnsi" w:hAnsiTheme="minorHAnsi" w:cstheme="minorHAnsi"/>
        </w:rPr>
        <w:t xml:space="preserve">ds. </w:t>
      </w:r>
    </w:p>
    <w:p w14:paraId="31AA84F0" w14:textId="644FDA77" w:rsidR="00A82BA9" w:rsidRPr="00AC0150" w:rsidRDefault="00A82BA9" w:rsidP="00A82BA9">
      <w:pPr>
        <w:pStyle w:val="ListParagraph"/>
        <w:numPr>
          <w:ilvl w:val="0"/>
          <w:numId w:val="1"/>
        </w:numPr>
        <w:jc w:val="both"/>
        <w:rPr>
          <w:rFonts w:asciiTheme="minorHAnsi" w:eastAsiaTheme="minorHAnsi" w:hAnsiTheme="minorHAnsi" w:cstheme="minorHAnsi"/>
          <w:lang w:val="en-GB"/>
        </w:rPr>
      </w:pPr>
      <w:r w:rsidRPr="00AC0150">
        <w:rPr>
          <w:rFonts w:asciiTheme="minorHAnsi" w:hAnsiTheme="minorHAnsi" w:cstheme="minorHAnsi"/>
          <w:lang w:val="en-GB"/>
        </w:rPr>
        <w:t xml:space="preserve">Ensure that COVID-19 is not used as a pretext for imposing unjustified restrictions on </w:t>
      </w:r>
      <w:r w:rsidRPr="00AC0150">
        <w:rPr>
          <w:rFonts w:asciiTheme="minorHAnsi" w:hAnsiTheme="minorHAnsi" w:cstheme="minorHAnsi"/>
          <w:b/>
          <w:bCs/>
          <w:lang w:val="en-GB"/>
        </w:rPr>
        <w:t>civil society</w:t>
      </w:r>
      <w:r w:rsidRPr="00AC0150">
        <w:rPr>
          <w:rFonts w:asciiTheme="minorHAnsi" w:hAnsiTheme="minorHAnsi" w:cstheme="minorHAnsi"/>
          <w:lang w:val="en-GB"/>
        </w:rPr>
        <w:t>, targeting of human rights defenders and journalists, unjustified curbs on fundamental rights and freedoms, and authoritarian power grabs.</w:t>
      </w:r>
    </w:p>
    <w:p w14:paraId="57D84FB4" w14:textId="0AB82706" w:rsidR="00A55970" w:rsidRPr="00AC0150" w:rsidRDefault="00A443E1" w:rsidP="000D6CF8">
      <w:pPr>
        <w:numPr>
          <w:ilvl w:val="0"/>
          <w:numId w:val="1"/>
        </w:numPr>
        <w:jc w:val="both"/>
        <w:rPr>
          <w:rFonts w:asciiTheme="minorHAnsi" w:hAnsiTheme="minorHAnsi" w:cstheme="minorHAnsi"/>
        </w:rPr>
      </w:pPr>
      <w:r w:rsidRPr="00AC0150">
        <w:rPr>
          <w:rFonts w:asciiTheme="minorHAnsi" w:hAnsiTheme="minorHAnsi" w:cstheme="minorHAnsi"/>
        </w:rPr>
        <w:t>E</w:t>
      </w:r>
      <w:r w:rsidR="00A55970" w:rsidRPr="00AC0150">
        <w:rPr>
          <w:rFonts w:asciiTheme="minorHAnsi" w:hAnsiTheme="minorHAnsi" w:cstheme="minorHAnsi"/>
        </w:rPr>
        <w:t>nsure the COVID-19 pandemic is not used as an excuse to impose forced returns or refoulement in violation of international human rights law</w:t>
      </w:r>
      <w:r w:rsidR="006B578D" w:rsidRPr="00AC0150">
        <w:rPr>
          <w:rFonts w:asciiTheme="minorHAnsi" w:hAnsiTheme="minorHAnsi" w:cstheme="minorHAnsi"/>
        </w:rPr>
        <w:t xml:space="preserve">; or </w:t>
      </w:r>
      <w:r w:rsidR="00A55970" w:rsidRPr="00AC0150">
        <w:rPr>
          <w:rFonts w:asciiTheme="minorHAnsi" w:hAnsiTheme="minorHAnsi" w:cstheme="minorHAnsi"/>
        </w:rPr>
        <w:t xml:space="preserve">as a pretext to suspend or derogate from the fundamental right to seek </w:t>
      </w:r>
      <w:r w:rsidR="00A55970" w:rsidRPr="00AC0150">
        <w:rPr>
          <w:rFonts w:asciiTheme="minorHAnsi" w:hAnsiTheme="minorHAnsi" w:cstheme="minorHAnsi"/>
          <w:b/>
          <w:bCs/>
        </w:rPr>
        <w:t>asylum</w:t>
      </w:r>
      <w:r w:rsidR="00A55970" w:rsidRPr="00AC0150">
        <w:rPr>
          <w:rFonts w:asciiTheme="minorHAnsi" w:hAnsiTheme="minorHAnsi" w:cstheme="minorHAnsi"/>
        </w:rPr>
        <w:t xml:space="preserve">. </w:t>
      </w:r>
    </w:p>
    <w:p w14:paraId="2BAA26C0" w14:textId="373751A9" w:rsidR="00A443E1" w:rsidRPr="00AC0150" w:rsidRDefault="00A55970" w:rsidP="000D6CF8">
      <w:pPr>
        <w:numPr>
          <w:ilvl w:val="0"/>
          <w:numId w:val="1"/>
        </w:numPr>
        <w:shd w:val="clear" w:color="auto" w:fill="FFFFFF"/>
        <w:jc w:val="both"/>
        <w:rPr>
          <w:rFonts w:asciiTheme="minorHAnsi" w:hAnsiTheme="minorHAnsi" w:cstheme="minorHAnsi"/>
        </w:rPr>
      </w:pPr>
      <w:r w:rsidRPr="00AC0150">
        <w:rPr>
          <w:rFonts w:asciiTheme="minorHAnsi" w:hAnsiTheme="minorHAnsi" w:cstheme="minorHAnsi"/>
        </w:rPr>
        <w:t xml:space="preserve">Ensure that is the independent </w:t>
      </w:r>
      <w:r w:rsidRPr="00AC0150">
        <w:rPr>
          <w:rFonts w:asciiTheme="minorHAnsi" w:hAnsiTheme="minorHAnsi" w:cstheme="minorHAnsi"/>
          <w:b/>
          <w:bCs/>
        </w:rPr>
        <w:t>judiciary</w:t>
      </w:r>
      <w:r w:rsidRPr="00AC0150">
        <w:rPr>
          <w:rFonts w:asciiTheme="minorHAnsi" w:hAnsiTheme="minorHAnsi" w:cstheme="minorHAnsi"/>
        </w:rPr>
        <w:t xml:space="preserve"> itself, and not other branches of government, who decide on any </w:t>
      </w:r>
      <w:hyperlink r:id="rId16" w:history="1">
        <w:r w:rsidRPr="00AC0150">
          <w:rPr>
            <w:rFonts w:asciiTheme="minorHAnsi" w:hAnsiTheme="minorHAnsi" w:cstheme="minorHAnsi"/>
          </w:rPr>
          <w:t xml:space="preserve">measures </w:t>
        </w:r>
      </w:hyperlink>
      <w:r w:rsidRPr="00AC0150">
        <w:rPr>
          <w:rFonts w:asciiTheme="minorHAnsi" w:hAnsiTheme="minorHAnsi" w:cstheme="minorHAnsi"/>
        </w:rPr>
        <w:t xml:space="preserve">limiting access to or operations of the courts of law, and ensure that independent courts remain </w:t>
      </w:r>
      <w:r w:rsidR="00CB16F2" w:rsidRPr="00AC0150">
        <w:rPr>
          <w:rFonts w:asciiTheme="minorHAnsi" w:hAnsiTheme="minorHAnsi" w:cstheme="minorHAnsi"/>
        </w:rPr>
        <w:t>able</w:t>
      </w:r>
      <w:r w:rsidRPr="00AC0150">
        <w:rPr>
          <w:rFonts w:asciiTheme="minorHAnsi" w:hAnsiTheme="minorHAnsi" w:cstheme="minorHAnsi"/>
        </w:rPr>
        <w:t xml:space="preserve"> to evaluate and if necessary nullify any unlawful imposition or unjustified extension of emergency measures, or the unlawful curtailment of the rule of law and existing human rights.</w:t>
      </w:r>
    </w:p>
    <w:p w14:paraId="14BF5C12" w14:textId="77494DAE" w:rsidR="00A55970" w:rsidRPr="00AC0150" w:rsidRDefault="00A55970" w:rsidP="000D6CF8">
      <w:pPr>
        <w:numPr>
          <w:ilvl w:val="0"/>
          <w:numId w:val="1"/>
        </w:numPr>
        <w:shd w:val="clear" w:color="auto" w:fill="FFFFFF"/>
        <w:jc w:val="both"/>
        <w:rPr>
          <w:rFonts w:asciiTheme="minorHAnsi" w:hAnsiTheme="minorHAnsi" w:cstheme="minorHAnsi"/>
        </w:rPr>
      </w:pPr>
      <w:r w:rsidRPr="00AC0150">
        <w:rPr>
          <w:rFonts w:asciiTheme="minorHAnsi" w:hAnsiTheme="minorHAnsi" w:cstheme="minorHAnsi"/>
        </w:rPr>
        <w:t xml:space="preserve">Ensure that </w:t>
      </w:r>
      <w:r w:rsidRPr="00AC0150">
        <w:rPr>
          <w:rFonts w:asciiTheme="minorHAnsi" w:hAnsiTheme="minorHAnsi" w:cstheme="minorHAnsi"/>
          <w:b/>
          <w:bCs/>
        </w:rPr>
        <w:t>judiciaries</w:t>
      </w:r>
      <w:r w:rsidRPr="00AC0150">
        <w:rPr>
          <w:rFonts w:asciiTheme="minorHAnsi" w:hAnsiTheme="minorHAnsi" w:cstheme="minorHAnsi"/>
        </w:rPr>
        <w:t xml:space="preserve"> and other relevant state authorities give particular consideration to </w:t>
      </w:r>
      <w:hyperlink r:id="rId17" w:history="1">
        <w:r w:rsidRPr="00AC0150">
          <w:rPr>
            <w:rFonts w:asciiTheme="minorHAnsi" w:hAnsiTheme="minorHAnsi" w:cstheme="minorHAnsi"/>
            <w:b/>
            <w:bCs/>
            <w:color w:val="1155CC"/>
            <w:u w:val="single"/>
          </w:rPr>
          <w:t>urgent</w:t>
        </w:r>
      </w:hyperlink>
      <w:r w:rsidRPr="00AC0150">
        <w:rPr>
          <w:rFonts w:asciiTheme="minorHAnsi" w:hAnsiTheme="minorHAnsi" w:cstheme="minorHAnsi"/>
          <w:b/>
          <w:bCs/>
        </w:rPr>
        <w:t xml:space="preserve"> cases</w:t>
      </w:r>
      <w:r w:rsidRPr="00AC0150">
        <w:rPr>
          <w:rFonts w:asciiTheme="minorHAnsi" w:hAnsiTheme="minorHAnsi" w:cstheme="minorHAnsi"/>
        </w:rPr>
        <w:t xml:space="preserve">, where delay is most likely to cause irreparable harm, or where protective measures are required for persons deprived of liberty,  migrants including asylum-seekers and refugees as well as internal migrants, women and children, LGBT+ community, older persons, persons with disabilities, religious minorities and other vulnerable groups who do or may face increased risks of violence, abuse or neglect, whether as a result of general confinement measures, or who would otherwise be at greater risk if access to protective measures were suspended, denied or limited. </w:t>
      </w:r>
    </w:p>
    <w:p w14:paraId="0C3BD338" w14:textId="2F6FB5F8" w:rsidR="00A55970" w:rsidRPr="00AC0150" w:rsidRDefault="00A55970" w:rsidP="000D6CF8">
      <w:pPr>
        <w:numPr>
          <w:ilvl w:val="0"/>
          <w:numId w:val="1"/>
        </w:numPr>
        <w:jc w:val="both"/>
        <w:rPr>
          <w:rFonts w:asciiTheme="minorHAnsi" w:hAnsiTheme="minorHAnsi" w:cstheme="minorHAnsi"/>
        </w:rPr>
      </w:pPr>
      <w:r w:rsidRPr="00AC0150">
        <w:rPr>
          <w:rFonts w:asciiTheme="minorHAnsi" w:hAnsiTheme="minorHAnsi" w:cstheme="minorHAnsi"/>
        </w:rPr>
        <w:t xml:space="preserve">Ease the pressure on the prison system and lower the risk to the health of the </w:t>
      </w:r>
      <w:r w:rsidRPr="00AC0150">
        <w:rPr>
          <w:rFonts w:asciiTheme="minorHAnsi" w:hAnsiTheme="minorHAnsi" w:cstheme="minorHAnsi"/>
          <w:b/>
          <w:bCs/>
        </w:rPr>
        <w:t>prison</w:t>
      </w:r>
      <w:r w:rsidRPr="00AC0150">
        <w:rPr>
          <w:rFonts w:asciiTheme="minorHAnsi" w:hAnsiTheme="minorHAnsi" w:cstheme="minorHAnsi"/>
        </w:rPr>
        <w:t xml:space="preserve"> population, and the population more br</w:t>
      </w:r>
      <w:r w:rsidR="00B65E6B" w:rsidRPr="00AC0150">
        <w:rPr>
          <w:rFonts w:asciiTheme="minorHAnsi" w:hAnsiTheme="minorHAnsi" w:cstheme="minorHAnsi"/>
        </w:rPr>
        <w:t>oadly, by releasing detainees</w:t>
      </w:r>
      <w:r w:rsidR="00E73855">
        <w:rPr>
          <w:rFonts w:asciiTheme="minorHAnsi" w:hAnsiTheme="minorHAnsi" w:cstheme="minorHAnsi"/>
        </w:rPr>
        <w:t xml:space="preserve"> and</w:t>
      </w:r>
      <w:r w:rsidR="00B65E6B" w:rsidRPr="00AC0150">
        <w:rPr>
          <w:rFonts w:asciiTheme="minorHAnsi" w:hAnsiTheme="minorHAnsi" w:cstheme="minorHAnsi"/>
        </w:rPr>
        <w:t xml:space="preserve"> i</w:t>
      </w:r>
      <w:r w:rsidRPr="00AC0150">
        <w:rPr>
          <w:rFonts w:asciiTheme="minorHAnsi" w:hAnsiTheme="minorHAnsi" w:cstheme="minorHAnsi"/>
        </w:rPr>
        <w:t xml:space="preserve">n particular </w:t>
      </w:r>
      <w:r w:rsidR="00B65E6B" w:rsidRPr="00AC0150">
        <w:rPr>
          <w:rFonts w:asciiTheme="minorHAnsi" w:hAnsiTheme="minorHAnsi" w:cstheme="minorHAnsi"/>
        </w:rPr>
        <w:t>i</w:t>
      </w:r>
      <w:r w:rsidRPr="00AC0150">
        <w:rPr>
          <w:rFonts w:asciiTheme="minorHAnsi" w:hAnsiTheme="minorHAnsi" w:cstheme="minorHAnsi"/>
        </w:rPr>
        <w:t xml:space="preserve">mmediately and </w:t>
      </w:r>
      <w:r w:rsidRPr="00AC0150">
        <w:rPr>
          <w:rFonts w:asciiTheme="minorHAnsi" w:hAnsiTheme="minorHAnsi" w:cstheme="minorHAnsi"/>
        </w:rPr>
        <w:lastRenderedPageBreak/>
        <w:t>unconditionally releas</w:t>
      </w:r>
      <w:r w:rsidR="00E73855">
        <w:rPr>
          <w:rFonts w:asciiTheme="minorHAnsi" w:hAnsiTheme="minorHAnsi" w:cstheme="minorHAnsi"/>
        </w:rPr>
        <w:t>ing</w:t>
      </w:r>
      <w:r w:rsidRPr="00AC0150">
        <w:rPr>
          <w:rFonts w:asciiTheme="minorHAnsi" w:hAnsiTheme="minorHAnsi" w:cstheme="minorHAnsi"/>
        </w:rPr>
        <w:t xml:space="preserve"> all human rights defenders and prisoners </w:t>
      </w:r>
      <w:r w:rsidR="00A443E1" w:rsidRPr="00AC0150">
        <w:rPr>
          <w:rFonts w:asciiTheme="minorHAnsi" w:hAnsiTheme="minorHAnsi" w:cstheme="minorHAnsi"/>
        </w:rPr>
        <w:t>of consc</w:t>
      </w:r>
      <w:r w:rsidR="009D489E" w:rsidRPr="00AC0150">
        <w:rPr>
          <w:rFonts w:asciiTheme="minorHAnsi" w:hAnsiTheme="minorHAnsi" w:cstheme="minorHAnsi"/>
        </w:rPr>
        <w:t>ience</w:t>
      </w:r>
      <w:r w:rsidR="00A443E1" w:rsidRPr="00AC0150">
        <w:rPr>
          <w:rFonts w:asciiTheme="minorHAnsi" w:hAnsiTheme="minorHAnsi" w:cstheme="minorHAnsi"/>
        </w:rPr>
        <w:t xml:space="preserve"> </w:t>
      </w:r>
      <w:r w:rsidRPr="00AC0150">
        <w:rPr>
          <w:rFonts w:asciiTheme="minorHAnsi" w:hAnsiTheme="minorHAnsi" w:cstheme="minorHAnsi"/>
        </w:rPr>
        <w:t>who were imprisoned for their human rights activities, or for expressing critical views</w:t>
      </w:r>
    </w:p>
    <w:p w14:paraId="6E22BE8E" w14:textId="710A4B16" w:rsidR="00A55970" w:rsidRPr="00AC0150" w:rsidRDefault="00A55970" w:rsidP="00E73855">
      <w:pPr>
        <w:numPr>
          <w:ilvl w:val="0"/>
          <w:numId w:val="1"/>
        </w:numPr>
        <w:jc w:val="both"/>
        <w:rPr>
          <w:rFonts w:asciiTheme="minorHAnsi" w:hAnsiTheme="minorHAnsi" w:cstheme="minorHAnsi"/>
        </w:rPr>
      </w:pPr>
      <w:r w:rsidRPr="00AC0150">
        <w:rPr>
          <w:rFonts w:asciiTheme="minorHAnsi" w:hAnsiTheme="minorHAnsi" w:cstheme="minorHAnsi"/>
        </w:rPr>
        <w:t>Pay special attention to traditionally</w:t>
      </w:r>
      <w:r w:rsidR="008717D9" w:rsidRPr="00AC0150">
        <w:rPr>
          <w:rFonts w:asciiTheme="minorHAnsi" w:hAnsiTheme="minorHAnsi" w:cstheme="minorHAnsi"/>
        </w:rPr>
        <w:t xml:space="preserve"> </w:t>
      </w:r>
      <w:r w:rsidRPr="00AC0150">
        <w:rPr>
          <w:rFonts w:asciiTheme="minorHAnsi" w:hAnsiTheme="minorHAnsi" w:cstheme="minorHAnsi"/>
          <w:b/>
          <w:bCs/>
        </w:rPr>
        <w:t>marginalized or vulnerable groups</w:t>
      </w:r>
      <w:r w:rsidRPr="00AC0150">
        <w:rPr>
          <w:rFonts w:asciiTheme="minorHAnsi" w:hAnsiTheme="minorHAnsi" w:cstheme="minorHAnsi"/>
        </w:rPr>
        <w:t xml:space="preserve"> and ensure access to appropriate support, resources and protection mechanisms including</w:t>
      </w:r>
      <w:r w:rsidR="00E73855">
        <w:rPr>
          <w:rFonts w:asciiTheme="minorHAnsi" w:hAnsiTheme="minorHAnsi" w:cstheme="minorHAnsi"/>
        </w:rPr>
        <w:t xml:space="preserve"> regarding</w:t>
      </w:r>
      <w:r w:rsidRPr="00AC0150">
        <w:rPr>
          <w:rFonts w:asciiTheme="minorHAnsi" w:hAnsiTheme="minorHAnsi" w:cstheme="minorHAnsi"/>
        </w:rPr>
        <w:t xml:space="preserve"> any issues of stigmatization, exclusion, violence, hatred, labelling and the targeting of victims of COVID-19. </w:t>
      </w:r>
    </w:p>
    <w:p w14:paraId="76FA2C82" w14:textId="4C4AAF8A" w:rsidR="00E13E55" w:rsidRPr="00AC0150" w:rsidRDefault="00A55970" w:rsidP="000D6CF8">
      <w:pPr>
        <w:numPr>
          <w:ilvl w:val="0"/>
          <w:numId w:val="1"/>
        </w:numPr>
        <w:jc w:val="both"/>
        <w:rPr>
          <w:rFonts w:asciiTheme="minorHAnsi" w:hAnsiTheme="minorHAnsi" w:cstheme="minorHAnsi"/>
        </w:rPr>
      </w:pPr>
      <w:r w:rsidRPr="00AC0150">
        <w:rPr>
          <w:rFonts w:asciiTheme="minorHAnsi" w:hAnsiTheme="minorHAnsi" w:cstheme="minorHAnsi"/>
        </w:rPr>
        <w:t>Ensure that no one is left behind in the national policies and strategies to deal with the COVID-19 pandemic</w:t>
      </w:r>
      <w:r w:rsidR="004B6FA5">
        <w:rPr>
          <w:rFonts w:asciiTheme="minorHAnsi" w:hAnsiTheme="minorHAnsi" w:cstheme="minorHAnsi"/>
        </w:rPr>
        <w:t xml:space="preserve"> and that such policies and strategies</w:t>
      </w:r>
      <w:r w:rsidR="004B75AC" w:rsidRPr="00AC0150">
        <w:rPr>
          <w:rFonts w:asciiTheme="minorHAnsi" w:hAnsiTheme="minorHAnsi" w:cstheme="minorHAnsi"/>
        </w:rPr>
        <w:t xml:space="preserve"> are inclusive and effectively protect</w:t>
      </w:r>
      <w:r w:rsidRPr="00AC0150">
        <w:rPr>
          <w:rFonts w:asciiTheme="minorHAnsi" w:hAnsiTheme="minorHAnsi" w:cstheme="minorHAnsi"/>
        </w:rPr>
        <w:t xml:space="preserve"> against </w:t>
      </w:r>
      <w:r w:rsidRPr="00AC0150">
        <w:rPr>
          <w:rFonts w:asciiTheme="minorHAnsi" w:hAnsiTheme="minorHAnsi" w:cstheme="minorHAnsi"/>
          <w:b/>
          <w:bCs/>
        </w:rPr>
        <w:t>discrimination</w:t>
      </w:r>
      <w:r w:rsidRPr="00AC0150">
        <w:rPr>
          <w:rFonts w:asciiTheme="minorHAnsi" w:hAnsiTheme="minorHAnsi" w:cstheme="minorHAnsi"/>
        </w:rPr>
        <w:t xml:space="preserve"> on any ground such as race, colour, sex, disability language, religion, caste or descent, political or other opinion, national or social origin, property, birth or other status.</w:t>
      </w:r>
      <w:r w:rsidR="00E13E55" w:rsidRPr="00AC0150">
        <w:rPr>
          <w:rFonts w:asciiTheme="minorHAnsi" w:hAnsiTheme="minorHAnsi" w:cstheme="minorHAnsi"/>
        </w:rPr>
        <w:t xml:space="preserve"> Communication and information should be delivered in accessible formats, while making sure that all measures taken do not perpetuate any form of disability-based discrimination and consider persons with disabilities on an equal basis with others. </w:t>
      </w:r>
    </w:p>
    <w:p w14:paraId="06EF4357" w14:textId="6BA4BCD7" w:rsidR="00A55970" w:rsidRPr="00AC0150" w:rsidRDefault="00E13E55" w:rsidP="00E73855">
      <w:pPr>
        <w:numPr>
          <w:ilvl w:val="0"/>
          <w:numId w:val="1"/>
        </w:numPr>
        <w:jc w:val="both"/>
        <w:rPr>
          <w:rFonts w:asciiTheme="minorHAnsi" w:hAnsiTheme="minorHAnsi" w:cstheme="minorHAnsi"/>
          <w:i/>
        </w:rPr>
      </w:pPr>
      <w:r w:rsidRPr="00AC0150">
        <w:rPr>
          <w:rFonts w:asciiTheme="minorHAnsi" w:hAnsiTheme="minorHAnsi" w:cstheme="minorHAnsi"/>
        </w:rPr>
        <w:t>A</w:t>
      </w:r>
      <w:r w:rsidR="00A55970" w:rsidRPr="00AC0150">
        <w:rPr>
          <w:rFonts w:asciiTheme="minorHAnsi" w:hAnsiTheme="minorHAnsi" w:cstheme="minorHAnsi"/>
        </w:rPr>
        <w:t xml:space="preserve">pply a </w:t>
      </w:r>
      <w:r w:rsidR="00A55970" w:rsidRPr="00AC0150">
        <w:rPr>
          <w:rFonts w:asciiTheme="minorHAnsi" w:hAnsiTheme="minorHAnsi" w:cstheme="minorHAnsi"/>
          <w:b/>
          <w:bCs/>
        </w:rPr>
        <w:t>gender</w:t>
      </w:r>
      <w:r w:rsidR="00A55970" w:rsidRPr="00AC0150">
        <w:rPr>
          <w:rFonts w:asciiTheme="minorHAnsi" w:hAnsiTheme="minorHAnsi" w:cstheme="minorHAnsi"/>
        </w:rPr>
        <w:t xml:space="preserve"> perspective in all policies relating to the prevention, combat of, and recovery from the COVID-19 pandemic.</w:t>
      </w:r>
    </w:p>
    <w:p w14:paraId="23F7235E" w14:textId="270F70F4" w:rsidR="00A55970" w:rsidRPr="00AC0150" w:rsidRDefault="00A55970" w:rsidP="000D6CF8">
      <w:pPr>
        <w:numPr>
          <w:ilvl w:val="0"/>
          <w:numId w:val="1"/>
        </w:numPr>
        <w:jc w:val="both"/>
        <w:rPr>
          <w:rFonts w:asciiTheme="minorHAnsi" w:hAnsiTheme="minorHAnsi" w:cstheme="minorHAnsi"/>
        </w:rPr>
      </w:pPr>
      <w:r w:rsidRPr="00AC0150">
        <w:rPr>
          <w:rFonts w:asciiTheme="minorHAnsi" w:hAnsiTheme="minorHAnsi" w:cstheme="minorHAnsi"/>
        </w:rPr>
        <w:t xml:space="preserve">Maintain reliable and unfettered access to the </w:t>
      </w:r>
      <w:r w:rsidRPr="00AC0150">
        <w:rPr>
          <w:rFonts w:asciiTheme="minorHAnsi" w:hAnsiTheme="minorHAnsi" w:cstheme="minorHAnsi"/>
          <w:b/>
          <w:bCs/>
        </w:rPr>
        <w:t>internet</w:t>
      </w:r>
      <w:r w:rsidRPr="00AC0150">
        <w:rPr>
          <w:rFonts w:asciiTheme="minorHAnsi" w:hAnsiTheme="minorHAnsi" w:cstheme="minorHAnsi"/>
        </w:rPr>
        <w:t xml:space="preserve"> so that all</w:t>
      </w:r>
      <w:r w:rsidR="00E84E35" w:rsidRPr="00AC0150">
        <w:rPr>
          <w:rFonts w:asciiTheme="minorHAnsi" w:hAnsiTheme="minorHAnsi" w:cstheme="minorHAnsi"/>
        </w:rPr>
        <w:t xml:space="preserve"> </w:t>
      </w:r>
      <w:r w:rsidRPr="00AC0150">
        <w:rPr>
          <w:rFonts w:asciiTheme="minorHAnsi" w:hAnsiTheme="minorHAnsi" w:cstheme="minorHAnsi"/>
        </w:rPr>
        <w:t>have the right to access and share information. End all unjustified</w:t>
      </w:r>
      <w:r w:rsidR="00E84E35" w:rsidRPr="00AC0150">
        <w:rPr>
          <w:rFonts w:asciiTheme="minorHAnsi" w:hAnsiTheme="minorHAnsi" w:cstheme="minorHAnsi"/>
        </w:rPr>
        <w:t xml:space="preserve"> </w:t>
      </w:r>
      <w:r w:rsidRPr="00AC0150">
        <w:rPr>
          <w:rFonts w:asciiTheme="minorHAnsi" w:hAnsiTheme="minorHAnsi" w:cstheme="minorHAnsi"/>
        </w:rPr>
        <w:t>interference with internet connectivity.</w:t>
      </w:r>
    </w:p>
    <w:p w14:paraId="5B14A0EB" w14:textId="76A854D6" w:rsidR="00A55970" w:rsidRPr="00AC0150" w:rsidRDefault="00A55970" w:rsidP="000D6CF8">
      <w:pPr>
        <w:numPr>
          <w:ilvl w:val="0"/>
          <w:numId w:val="1"/>
        </w:numPr>
        <w:jc w:val="both"/>
        <w:rPr>
          <w:rFonts w:asciiTheme="minorHAnsi" w:hAnsiTheme="minorHAnsi" w:cstheme="minorHAnsi"/>
        </w:rPr>
      </w:pPr>
      <w:r w:rsidRPr="00AC0150">
        <w:rPr>
          <w:rFonts w:asciiTheme="minorHAnsi" w:hAnsiTheme="minorHAnsi" w:cstheme="minorHAnsi"/>
        </w:rPr>
        <w:t xml:space="preserve">Protect the role of independent </w:t>
      </w:r>
      <w:r w:rsidRPr="00AC0150">
        <w:rPr>
          <w:rFonts w:asciiTheme="minorHAnsi" w:hAnsiTheme="minorHAnsi" w:cstheme="minorHAnsi"/>
          <w:b/>
          <w:bCs/>
        </w:rPr>
        <w:t>media</w:t>
      </w:r>
      <w:r w:rsidRPr="00AC0150">
        <w:rPr>
          <w:rFonts w:asciiTheme="minorHAnsi" w:hAnsiTheme="minorHAnsi" w:cstheme="minorHAnsi"/>
        </w:rPr>
        <w:t xml:space="preserve"> news</w:t>
      </w:r>
      <w:r w:rsidR="000000D4" w:rsidRPr="00AC0150">
        <w:rPr>
          <w:rFonts w:asciiTheme="minorHAnsi" w:hAnsiTheme="minorHAnsi" w:cstheme="minorHAnsi"/>
        </w:rPr>
        <w:t xml:space="preserve"> and public interest journalism. E</w:t>
      </w:r>
      <w:r w:rsidRPr="00AC0150">
        <w:rPr>
          <w:rFonts w:asciiTheme="minorHAnsi" w:hAnsiTheme="minorHAnsi" w:cstheme="minorHAnsi"/>
        </w:rPr>
        <w:t xml:space="preserve">nsure that </w:t>
      </w:r>
      <w:r w:rsidR="000000D4" w:rsidRPr="00AC0150">
        <w:rPr>
          <w:rFonts w:asciiTheme="minorHAnsi" w:hAnsiTheme="minorHAnsi" w:cstheme="minorHAnsi"/>
        </w:rPr>
        <w:t>measures to contain the virus,</w:t>
      </w:r>
      <w:r w:rsidRPr="00AC0150">
        <w:rPr>
          <w:rFonts w:asciiTheme="minorHAnsi" w:hAnsiTheme="minorHAnsi" w:cstheme="minorHAnsi"/>
        </w:rPr>
        <w:t xml:space="preserve"> as well as </w:t>
      </w:r>
      <w:r w:rsidR="005777D0" w:rsidRPr="00AC0150">
        <w:rPr>
          <w:rFonts w:asciiTheme="minorHAnsi" w:hAnsiTheme="minorHAnsi" w:cstheme="minorHAnsi"/>
        </w:rPr>
        <w:t>the fight against disinformation</w:t>
      </w:r>
      <w:r w:rsidRPr="00AC0150">
        <w:rPr>
          <w:rFonts w:asciiTheme="minorHAnsi" w:hAnsiTheme="minorHAnsi" w:cstheme="minorHAnsi"/>
        </w:rPr>
        <w:t>, are not used as a pretext to muzzle the media or implement regressive regulations against media freedoms</w:t>
      </w:r>
      <w:r w:rsidR="00E84E35" w:rsidRPr="00AC0150">
        <w:rPr>
          <w:rFonts w:asciiTheme="minorHAnsi" w:hAnsiTheme="minorHAnsi" w:cstheme="minorHAnsi"/>
        </w:rPr>
        <w:t xml:space="preserve">. </w:t>
      </w:r>
    </w:p>
    <w:p w14:paraId="3BCFF160" w14:textId="57A48250" w:rsidR="00A55970" w:rsidRPr="00A42675" w:rsidRDefault="00A55970" w:rsidP="000D6CF8">
      <w:pPr>
        <w:numPr>
          <w:ilvl w:val="0"/>
          <w:numId w:val="1"/>
        </w:numPr>
        <w:jc w:val="both"/>
        <w:rPr>
          <w:rFonts w:asciiTheme="minorHAnsi" w:eastAsia="Calibri" w:hAnsiTheme="minorHAnsi" w:cstheme="minorHAnsi"/>
          <w:b/>
        </w:rPr>
      </w:pPr>
      <w:r w:rsidRPr="00AC0150">
        <w:rPr>
          <w:rFonts w:asciiTheme="minorHAnsi" w:hAnsiTheme="minorHAnsi" w:cstheme="minorHAnsi"/>
        </w:rPr>
        <w:t xml:space="preserve">Ensure any use of </w:t>
      </w:r>
      <w:r w:rsidRPr="00AC0150">
        <w:rPr>
          <w:rFonts w:asciiTheme="minorHAnsi" w:hAnsiTheme="minorHAnsi" w:cstheme="minorHAnsi"/>
          <w:b/>
          <w:bCs/>
        </w:rPr>
        <w:t>surveillance</w:t>
      </w:r>
      <w:r w:rsidRPr="00AC0150">
        <w:rPr>
          <w:rFonts w:asciiTheme="minorHAnsi" w:hAnsiTheme="minorHAnsi" w:cstheme="minorHAnsi"/>
        </w:rPr>
        <w:t xml:space="preserve"> to track the spread of coronavirus is limited in purpose and time, abides by strict and explicit human rights safeguards consistent with international human rights standards guaranteeing the rights to free expression and privacy, among others, as well as, non-discrimination, confidentiality and protection of journalistic sources, and other norms and principles</w:t>
      </w:r>
      <w:bookmarkStart w:id="1" w:name="_865d6sc8v25g" w:colFirst="0" w:colLast="0"/>
      <w:bookmarkEnd w:id="1"/>
      <w:r w:rsidR="00BE5084" w:rsidRPr="00AC0150">
        <w:rPr>
          <w:rFonts w:asciiTheme="minorHAnsi" w:hAnsiTheme="minorHAnsi" w:cstheme="minorHAnsi"/>
        </w:rPr>
        <w:t xml:space="preserve">. </w:t>
      </w:r>
    </w:p>
    <w:p w14:paraId="5D280DFA" w14:textId="64AD24A2" w:rsidR="00A42675" w:rsidRDefault="00A42675" w:rsidP="00A42675">
      <w:pPr>
        <w:jc w:val="both"/>
        <w:rPr>
          <w:rFonts w:asciiTheme="minorHAnsi" w:hAnsiTheme="minorHAnsi" w:cstheme="minorHAnsi"/>
        </w:rPr>
      </w:pPr>
    </w:p>
    <w:p w14:paraId="61633B82" w14:textId="51E72278" w:rsidR="00A42675" w:rsidRPr="009717EE" w:rsidRDefault="00A42675" w:rsidP="00A42675">
      <w:pPr>
        <w:jc w:val="both"/>
        <w:rPr>
          <w:rFonts w:asciiTheme="minorHAnsi" w:hAnsiTheme="minorHAnsi" w:cstheme="minorHAnsi"/>
          <w:b/>
          <w:bCs/>
        </w:rPr>
      </w:pPr>
      <w:r w:rsidRPr="009717EE">
        <w:rPr>
          <w:rFonts w:asciiTheme="minorHAnsi" w:hAnsiTheme="minorHAnsi" w:cstheme="minorHAnsi"/>
          <w:b/>
          <w:bCs/>
        </w:rPr>
        <w:t>Endorsed by:</w:t>
      </w:r>
    </w:p>
    <w:p w14:paraId="102CAF62"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Al Mezan Centre for Human Rights</w:t>
      </w:r>
    </w:p>
    <w:p w14:paraId="1D50EF1D"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Al-Haq, Law in the Service of Man</w:t>
      </w:r>
    </w:p>
    <w:p w14:paraId="44F1DAF7"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Americans for Democracy &amp; Human Rights in Bahrain</w:t>
      </w:r>
    </w:p>
    <w:p w14:paraId="0D6A0EC0"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Amnesty International</w:t>
      </w:r>
    </w:p>
    <w:p w14:paraId="38C48722"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Asian Forum for Human Rights and Development (FORUM-ASIA)</w:t>
      </w:r>
    </w:p>
    <w:p w14:paraId="668103B5"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Asian Legal Resource Centre (ALRC)</w:t>
      </w:r>
    </w:p>
    <w:p w14:paraId="7E782738"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Cairo Institute for Human Rights Studies (CIHRS)</w:t>
      </w:r>
    </w:p>
    <w:p w14:paraId="628581D5"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Center for Reproductive Rights</w:t>
      </w:r>
    </w:p>
    <w:p w14:paraId="36D2B733" w14:textId="7ACF9DC9"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 xml:space="preserve">Centre for Civil and </w:t>
      </w:r>
      <w:r w:rsidR="00A11AA2" w:rsidRPr="009717EE">
        <w:rPr>
          <w:rFonts w:asciiTheme="minorHAnsi" w:eastAsia="Calibri" w:hAnsiTheme="minorHAnsi" w:cstheme="minorHAnsi"/>
          <w:bCs/>
        </w:rPr>
        <w:t>Political</w:t>
      </w:r>
      <w:r w:rsidRPr="009717EE">
        <w:rPr>
          <w:rFonts w:asciiTheme="minorHAnsi" w:eastAsia="Calibri" w:hAnsiTheme="minorHAnsi" w:cstheme="minorHAnsi"/>
          <w:bCs/>
        </w:rPr>
        <w:t xml:space="preserve"> Rights</w:t>
      </w:r>
    </w:p>
    <w:p w14:paraId="4CCAEBCE"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CIVICUS: World Alliance for Citizen Participation</w:t>
      </w:r>
    </w:p>
    <w:p w14:paraId="1FC5143B"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Committee to Protect Journalists</w:t>
      </w:r>
    </w:p>
    <w:p w14:paraId="66A5DF77"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Commonwealth Human Rights Initiative (CHRI)</w:t>
      </w:r>
    </w:p>
    <w:p w14:paraId="047AD5BD"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Conectas Direitos Humanos</w:t>
      </w:r>
    </w:p>
    <w:p w14:paraId="776670A6"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DefendDefenders (East and Horn of Africa Human Rights Defenders Project)</w:t>
      </w:r>
    </w:p>
    <w:p w14:paraId="2FFC8AF7"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Franciscans International</w:t>
      </w:r>
    </w:p>
    <w:p w14:paraId="066BE68C"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Geneva for Human Rights - Global Training (GHR)</w:t>
      </w:r>
    </w:p>
    <w:p w14:paraId="747840E7"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lastRenderedPageBreak/>
        <w:t>Human Rights House Foundation (HRHF)</w:t>
      </w:r>
    </w:p>
    <w:p w14:paraId="445ED906"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Bar Association</w:t>
      </w:r>
    </w:p>
    <w:p w14:paraId="05B8A5CE"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Commission of Jurists</w:t>
      </w:r>
    </w:p>
    <w:p w14:paraId="17BD9586"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 xml:space="preserve">International Disability Alliance </w:t>
      </w:r>
    </w:p>
    <w:p w14:paraId="5F1DE64E"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Federation for Human Rights Leagues (FIDH)</w:t>
      </w:r>
    </w:p>
    <w:p w14:paraId="19193A1F"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Lesbian and Gay Association (ILGA World)</w:t>
      </w:r>
    </w:p>
    <w:p w14:paraId="77D76D6F"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Movement Against All Forms of Discrimination and Racism (IMADR)</w:t>
      </w:r>
    </w:p>
    <w:p w14:paraId="1E8E21AE"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International Service For Human Rights (ISHR)</w:t>
      </w:r>
    </w:p>
    <w:p w14:paraId="4DAEC87B" w14:textId="77777777" w:rsidR="009717EE" w:rsidRPr="009717EE" w:rsidRDefault="009717EE" w:rsidP="009717EE">
      <w:pPr>
        <w:pStyle w:val="ListParagraph"/>
        <w:numPr>
          <w:ilvl w:val="0"/>
          <w:numId w:val="2"/>
        </w:numPr>
        <w:jc w:val="both"/>
        <w:rPr>
          <w:rFonts w:asciiTheme="minorHAnsi" w:eastAsia="Calibri" w:hAnsiTheme="minorHAnsi" w:cstheme="minorHAnsi"/>
          <w:bCs/>
        </w:rPr>
      </w:pPr>
      <w:r w:rsidRPr="009717EE">
        <w:rPr>
          <w:rFonts w:asciiTheme="minorHAnsi" w:eastAsia="Calibri" w:hAnsiTheme="minorHAnsi" w:cstheme="minorHAnsi"/>
          <w:bCs/>
        </w:rPr>
        <w:t>IWRAW Asia Pacific</w:t>
      </w:r>
    </w:p>
    <w:p w14:paraId="454E0055"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Justiça Global</w:t>
      </w:r>
    </w:p>
    <w:p w14:paraId="5C6F9B10"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Lawyers’ Rights Watch Canada</w:t>
      </w:r>
    </w:p>
    <w:p w14:paraId="409C9B04" w14:textId="3F0BF505"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Nazra</w:t>
      </w:r>
      <w:r w:rsidR="00A11AA2">
        <w:rPr>
          <w:rFonts w:asciiTheme="minorHAnsi" w:eastAsia="Calibri" w:hAnsiTheme="minorHAnsi" w:cstheme="minorHAnsi"/>
          <w:bCs/>
        </w:rPr>
        <w:t xml:space="preserve"> for</w:t>
      </w:r>
      <w:r w:rsidRPr="009717EE">
        <w:rPr>
          <w:rFonts w:asciiTheme="minorHAnsi" w:eastAsia="Calibri" w:hAnsiTheme="minorHAnsi" w:cstheme="minorHAnsi"/>
          <w:bCs/>
        </w:rPr>
        <w:t xml:space="preserve"> Feminist Studies</w:t>
      </w:r>
    </w:p>
    <w:p w14:paraId="52F3B900"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Right Livelihood Foundation</w:t>
      </w:r>
    </w:p>
    <w:p w14:paraId="6B0D18F4"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 xml:space="preserve">The Advocates for Human Rights </w:t>
      </w:r>
    </w:p>
    <w:p w14:paraId="70832E51" w14:textId="77777777" w:rsidR="009717EE" w:rsidRPr="009717EE" w:rsidRDefault="009717EE" w:rsidP="009717EE">
      <w:pPr>
        <w:pStyle w:val="ListParagraph"/>
        <w:numPr>
          <w:ilvl w:val="0"/>
          <w:numId w:val="2"/>
        </w:numPr>
        <w:rPr>
          <w:rFonts w:asciiTheme="minorHAnsi" w:eastAsia="Calibri" w:hAnsiTheme="minorHAnsi" w:cstheme="minorHAnsi"/>
          <w:bCs/>
          <w:lang w:val="fr-CH"/>
        </w:rPr>
      </w:pPr>
      <w:r w:rsidRPr="009717EE">
        <w:rPr>
          <w:rFonts w:asciiTheme="minorHAnsi" w:eastAsia="Calibri" w:hAnsiTheme="minorHAnsi" w:cstheme="minorHAnsi"/>
          <w:bCs/>
          <w:lang w:val="fr-CH"/>
        </w:rPr>
        <w:t>Union Internationale des Avocats (UIA)</w:t>
      </w:r>
    </w:p>
    <w:p w14:paraId="7394C5FE" w14:textId="77777777" w:rsidR="009717EE" w:rsidRPr="009717EE" w:rsidRDefault="009717EE" w:rsidP="009717EE">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Validity Foundation - Mental Disability Advocacy Centre</w:t>
      </w:r>
    </w:p>
    <w:p w14:paraId="2D7CA91F" w14:textId="1256191D" w:rsidR="009717EE" w:rsidRPr="009717EE" w:rsidRDefault="009717EE" w:rsidP="00A11AA2">
      <w:pPr>
        <w:pStyle w:val="ListParagraph"/>
        <w:numPr>
          <w:ilvl w:val="0"/>
          <w:numId w:val="2"/>
        </w:numPr>
        <w:rPr>
          <w:rFonts w:asciiTheme="minorHAnsi" w:eastAsia="Calibri" w:hAnsiTheme="minorHAnsi" w:cstheme="minorHAnsi"/>
          <w:bCs/>
        </w:rPr>
      </w:pPr>
      <w:r w:rsidRPr="009717EE">
        <w:rPr>
          <w:rFonts w:asciiTheme="minorHAnsi" w:eastAsia="Calibri" w:hAnsiTheme="minorHAnsi" w:cstheme="minorHAnsi"/>
          <w:bCs/>
        </w:rPr>
        <w:t>World Organizatio</w:t>
      </w:r>
      <w:r w:rsidR="00A11AA2">
        <w:rPr>
          <w:rFonts w:asciiTheme="minorHAnsi" w:eastAsia="Calibri" w:hAnsiTheme="minorHAnsi" w:cstheme="minorHAnsi"/>
          <w:bCs/>
        </w:rPr>
        <w:t>n</w:t>
      </w:r>
      <w:r w:rsidRPr="009717EE">
        <w:rPr>
          <w:rFonts w:asciiTheme="minorHAnsi" w:eastAsia="Calibri" w:hAnsiTheme="minorHAnsi" w:cstheme="minorHAnsi"/>
          <w:bCs/>
        </w:rPr>
        <w:t xml:space="preserve"> Against Torture</w:t>
      </w:r>
    </w:p>
    <w:p w14:paraId="336BC61E" w14:textId="77777777" w:rsidR="00A55970" w:rsidRPr="00AC0150" w:rsidRDefault="00A55970" w:rsidP="000D6CF8">
      <w:pPr>
        <w:spacing w:before="240" w:after="240"/>
        <w:jc w:val="both"/>
        <w:rPr>
          <w:rFonts w:asciiTheme="minorHAnsi" w:eastAsia="Calibri" w:hAnsiTheme="minorHAnsi" w:cstheme="minorHAnsi"/>
          <w:b/>
        </w:rPr>
      </w:pPr>
      <w:r w:rsidRPr="00AC0150">
        <w:rPr>
          <w:rFonts w:asciiTheme="minorHAnsi" w:eastAsia="Calibri" w:hAnsiTheme="minorHAnsi" w:cstheme="minorHAnsi"/>
          <w:b/>
        </w:rPr>
        <w:t xml:space="preserve"> </w:t>
      </w:r>
    </w:p>
    <w:p w14:paraId="489C495C" w14:textId="77777777" w:rsidR="008C103F" w:rsidRPr="00AC0150" w:rsidRDefault="008C103F" w:rsidP="000D6CF8">
      <w:pPr>
        <w:spacing w:before="240" w:after="240"/>
        <w:jc w:val="both"/>
        <w:rPr>
          <w:rFonts w:asciiTheme="minorHAnsi" w:eastAsia="Calibri" w:hAnsiTheme="minorHAnsi" w:cstheme="minorHAnsi"/>
        </w:rPr>
      </w:pPr>
    </w:p>
    <w:p w14:paraId="2EB72DCF" w14:textId="77777777" w:rsidR="00DE47BA" w:rsidRPr="00AC0150" w:rsidRDefault="00DE47BA" w:rsidP="000D6CF8">
      <w:pPr>
        <w:jc w:val="both"/>
        <w:rPr>
          <w:rFonts w:asciiTheme="minorHAnsi" w:hAnsiTheme="minorHAnsi" w:cstheme="minorHAnsi"/>
        </w:rPr>
      </w:pPr>
    </w:p>
    <w:sectPr w:rsidR="00DE47BA" w:rsidRPr="00AC01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C432" w14:textId="77777777" w:rsidR="00187ACA" w:rsidRDefault="00187ACA" w:rsidP="00DE47BA">
      <w:pPr>
        <w:spacing w:line="240" w:lineRule="auto"/>
      </w:pPr>
      <w:r>
        <w:separator/>
      </w:r>
    </w:p>
  </w:endnote>
  <w:endnote w:type="continuationSeparator" w:id="0">
    <w:p w14:paraId="57CAF533" w14:textId="77777777" w:rsidR="00187ACA" w:rsidRDefault="00187ACA" w:rsidP="00DE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DF48" w14:textId="77777777" w:rsidR="00187ACA" w:rsidRDefault="00187ACA" w:rsidP="00DE47BA">
      <w:pPr>
        <w:spacing w:line="240" w:lineRule="auto"/>
      </w:pPr>
      <w:r>
        <w:separator/>
      </w:r>
    </w:p>
  </w:footnote>
  <w:footnote w:type="continuationSeparator" w:id="0">
    <w:p w14:paraId="45366B30" w14:textId="77777777" w:rsidR="00187ACA" w:rsidRDefault="00187ACA" w:rsidP="00DE47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BE8"/>
    <w:multiLevelType w:val="hybridMultilevel"/>
    <w:tmpl w:val="203A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140B1"/>
    <w:multiLevelType w:val="multilevel"/>
    <w:tmpl w:val="8A684536"/>
    <w:lvl w:ilvl="0">
      <w:start w:val="1"/>
      <w:numFmt w:val="decimal"/>
      <w:lvlText w:val="%1."/>
      <w:lvlJc w:val="left"/>
      <w:pPr>
        <w:ind w:left="720" w:hanging="360"/>
      </w:pPr>
      <w:rPr>
        <w:b w:val="0"/>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CE"/>
    <w:rsid w:val="000000D4"/>
    <w:rsid w:val="00002B73"/>
    <w:rsid w:val="00006E58"/>
    <w:rsid w:val="000245BE"/>
    <w:rsid w:val="00024A9D"/>
    <w:rsid w:val="0003070C"/>
    <w:rsid w:val="0003073B"/>
    <w:rsid w:val="00040228"/>
    <w:rsid w:val="00042E40"/>
    <w:rsid w:val="00052DFE"/>
    <w:rsid w:val="00054420"/>
    <w:rsid w:val="0007771A"/>
    <w:rsid w:val="000817F5"/>
    <w:rsid w:val="00093F16"/>
    <w:rsid w:val="000C1E61"/>
    <w:rsid w:val="000D6CF8"/>
    <w:rsid w:val="000F05FE"/>
    <w:rsid w:val="001062D0"/>
    <w:rsid w:val="00117DB3"/>
    <w:rsid w:val="00143513"/>
    <w:rsid w:val="00160505"/>
    <w:rsid w:val="00187ACA"/>
    <w:rsid w:val="001A2816"/>
    <w:rsid w:val="001A7520"/>
    <w:rsid w:val="001D3B6B"/>
    <w:rsid w:val="001E0DB9"/>
    <w:rsid w:val="001E0F21"/>
    <w:rsid w:val="001E5CC9"/>
    <w:rsid w:val="00204B10"/>
    <w:rsid w:val="00205B47"/>
    <w:rsid w:val="00207341"/>
    <w:rsid w:val="002074F5"/>
    <w:rsid w:val="00223B5B"/>
    <w:rsid w:val="002371CA"/>
    <w:rsid w:val="00263D3F"/>
    <w:rsid w:val="00265670"/>
    <w:rsid w:val="0029761E"/>
    <w:rsid w:val="002A0365"/>
    <w:rsid w:val="002C164A"/>
    <w:rsid w:val="002D217B"/>
    <w:rsid w:val="00300656"/>
    <w:rsid w:val="00304315"/>
    <w:rsid w:val="00304DF1"/>
    <w:rsid w:val="00326DA0"/>
    <w:rsid w:val="00333039"/>
    <w:rsid w:val="003354F1"/>
    <w:rsid w:val="00353FCC"/>
    <w:rsid w:val="003631D7"/>
    <w:rsid w:val="0037513B"/>
    <w:rsid w:val="00381AEB"/>
    <w:rsid w:val="00381ECE"/>
    <w:rsid w:val="003A52A7"/>
    <w:rsid w:val="003A5CAB"/>
    <w:rsid w:val="003D3749"/>
    <w:rsid w:val="003E53DC"/>
    <w:rsid w:val="003F165E"/>
    <w:rsid w:val="004114D1"/>
    <w:rsid w:val="004345D0"/>
    <w:rsid w:val="004533A8"/>
    <w:rsid w:val="0046608A"/>
    <w:rsid w:val="00470B13"/>
    <w:rsid w:val="00475A5B"/>
    <w:rsid w:val="0048262E"/>
    <w:rsid w:val="0048341C"/>
    <w:rsid w:val="00484C5F"/>
    <w:rsid w:val="004A13D9"/>
    <w:rsid w:val="004A3388"/>
    <w:rsid w:val="004B6FA5"/>
    <w:rsid w:val="004B75AC"/>
    <w:rsid w:val="004B7AAC"/>
    <w:rsid w:val="004D1828"/>
    <w:rsid w:val="004E7DF6"/>
    <w:rsid w:val="005102F0"/>
    <w:rsid w:val="005339C1"/>
    <w:rsid w:val="00543A25"/>
    <w:rsid w:val="005631FB"/>
    <w:rsid w:val="0057665B"/>
    <w:rsid w:val="005777D0"/>
    <w:rsid w:val="00580E93"/>
    <w:rsid w:val="005F3C18"/>
    <w:rsid w:val="005F4257"/>
    <w:rsid w:val="006449BC"/>
    <w:rsid w:val="0065782E"/>
    <w:rsid w:val="0066301F"/>
    <w:rsid w:val="00681DB0"/>
    <w:rsid w:val="006B578D"/>
    <w:rsid w:val="006B7735"/>
    <w:rsid w:val="006C5F08"/>
    <w:rsid w:val="006E06FB"/>
    <w:rsid w:val="006E7E8D"/>
    <w:rsid w:val="007046B7"/>
    <w:rsid w:val="00725532"/>
    <w:rsid w:val="00726C47"/>
    <w:rsid w:val="00727C40"/>
    <w:rsid w:val="007328B7"/>
    <w:rsid w:val="007350D6"/>
    <w:rsid w:val="007471B2"/>
    <w:rsid w:val="00757383"/>
    <w:rsid w:val="0076085D"/>
    <w:rsid w:val="007941CF"/>
    <w:rsid w:val="007B314E"/>
    <w:rsid w:val="007B417A"/>
    <w:rsid w:val="007B7AED"/>
    <w:rsid w:val="007B7B93"/>
    <w:rsid w:val="007F3A10"/>
    <w:rsid w:val="007F4D2B"/>
    <w:rsid w:val="007F7E10"/>
    <w:rsid w:val="00814A5C"/>
    <w:rsid w:val="00830D30"/>
    <w:rsid w:val="00834AB5"/>
    <w:rsid w:val="00845E5E"/>
    <w:rsid w:val="008570E8"/>
    <w:rsid w:val="008717D9"/>
    <w:rsid w:val="008A4738"/>
    <w:rsid w:val="008A7E7F"/>
    <w:rsid w:val="008B10AC"/>
    <w:rsid w:val="008B18BD"/>
    <w:rsid w:val="008C103F"/>
    <w:rsid w:val="008E2AEC"/>
    <w:rsid w:val="008E4C50"/>
    <w:rsid w:val="008F6CB4"/>
    <w:rsid w:val="009029A2"/>
    <w:rsid w:val="00902F26"/>
    <w:rsid w:val="00905118"/>
    <w:rsid w:val="0090618B"/>
    <w:rsid w:val="0091278B"/>
    <w:rsid w:val="009473DA"/>
    <w:rsid w:val="00955CB0"/>
    <w:rsid w:val="009717EE"/>
    <w:rsid w:val="0098483F"/>
    <w:rsid w:val="0099011A"/>
    <w:rsid w:val="009A1217"/>
    <w:rsid w:val="009B50BA"/>
    <w:rsid w:val="009D3E57"/>
    <w:rsid w:val="009D489E"/>
    <w:rsid w:val="009E08AC"/>
    <w:rsid w:val="009E1559"/>
    <w:rsid w:val="009E4B17"/>
    <w:rsid w:val="00A02D69"/>
    <w:rsid w:val="00A11AA2"/>
    <w:rsid w:val="00A2533F"/>
    <w:rsid w:val="00A37A0B"/>
    <w:rsid w:val="00A42675"/>
    <w:rsid w:val="00A443E1"/>
    <w:rsid w:val="00A4676D"/>
    <w:rsid w:val="00A55970"/>
    <w:rsid w:val="00A67167"/>
    <w:rsid w:val="00A7070D"/>
    <w:rsid w:val="00A806B9"/>
    <w:rsid w:val="00A82BA9"/>
    <w:rsid w:val="00A91D1D"/>
    <w:rsid w:val="00AB3F69"/>
    <w:rsid w:val="00AB498C"/>
    <w:rsid w:val="00AB4E67"/>
    <w:rsid w:val="00AC0150"/>
    <w:rsid w:val="00AC1298"/>
    <w:rsid w:val="00AC7F97"/>
    <w:rsid w:val="00AD2C72"/>
    <w:rsid w:val="00AD58C6"/>
    <w:rsid w:val="00AE2C84"/>
    <w:rsid w:val="00B045EA"/>
    <w:rsid w:val="00B14253"/>
    <w:rsid w:val="00B146B0"/>
    <w:rsid w:val="00B245D3"/>
    <w:rsid w:val="00B3182E"/>
    <w:rsid w:val="00B31B6E"/>
    <w:rsid w:val="00B4565A"/>
    <w:rsid w:val="00B46CC4"/>
    <w:rsid w:val="00B65E6B"/>
    <w:rsid w:val="00B6798B"/>
    <w:rsid w:val="00B738F5"/>
    <w:rsid w:val="00B74100"/>
    <w:rsid w:val="00B771C2"/>
    <w:rsid w:val="00B77906"/>
    <w:rsid w:val="00B80BD0"/>
    <w:rsid w:val="00B867F3"/>
    <w:rsid w:val="00B8716F"/>
    <w:rsid w:val="00BA161A"/>
    <w:rsid w:val="00BA2A74"/>
    <w:rsid w:val="00BB238B"/>
    <w:rsid w:val="00BC3774"/>
    <w:rsid w:val="00BD22D0"/>
    <w:rsid w:val="00BE0996"/>
    <w:rsid w:val="00BE3DB7"/>
    <w:rsid w:val="00BE5084"/>
    <w:rsid w:val="00BE7F29"/>
    <w:rsid w:val="00C1717C"/>
    <w:rsid w:val="00C20EA9"/>
    <w:rsid w:val="00C31070"/>
    <w:rsid w:val="00C464EB"/>
    <w:rsid w:val="00C602A6"/>
    <w:rsid w:val="00C67DA2"/>
    <w:rsid w:val="00C71331"/>
    <w:rsid w:val="00C72DEB"/>
    <w:rsid w:val="00C76DA9"/>
    <w:rsid w:val="00C944A3"/>
    <w:rsid w:val="00CB16F2"/>
    <w:rsid w:val="00CC1F9B"/>
    <w:rsid w:val="00CE6546"/>
    <w:rsid w:val="00CE7D47"/>
    <w:rsid w:val="00D13430"/>
    <w:rsid w:val="00D23293"/>
    <w:rsid w:val="00D36EC7"/>
    <w:rsid w:val="00D4488C"/>
    <w:rsid w:val="00D81A86"/>
    <w:rsid w:val="00D82421"/>
    <w:rsid w:val="00DB6160"/>
    <w:rsid w:val="00DC22B7"/>
    <w:rsid w:val="00DD5E77"/>
    <w:rsid w:val="00DE47BA"/>
    <w:rsid w:val="00DE60F5"/>
    <w:rsid w:val="00DF7A18"/>
    <w:rsid w:val="00E13E55"/>
    <w:rsid w:val="00E4461E"/>
    <w:rsid w:val="00E50307"/>
    <w:rsid w:val="00E54592"/>
    <w:rsid w:val="00E57492"/>
    <w:rsid w:val="00E62145"/>
    <w:rsid w:val="00E65F49"/>
    <w:rsid w:val="00E73855"/>
    <w:rsid w:val="00E75A93"/>
    <w:rsid w:val="00E838BF"/>
    <w:rsid w:val="00E84E35"/>
    <w:rsid w:val="00EB6A13"/>
    <w:rsid w:val="00ED21CD"/>
    <w:rsid w:val="00EE42B1"/>
    <w:rsid w:val="00EF5098"/>
    <w:rsid w:val="00EF59B2"/>
    <w:rsid w:val="00F0134E"/>
    <w:rsid w:val="00F430B3"/>
    <w:rsid w:val="00F70FA3"/>
    <w:rsid w:val="00F74C02"/>
    <w:rsid w:val="00F92783"/>
    <w:rsid w:val="00F95F5F"/>
    <w:rsid w:val="00FA12F0"/>
    <w:rsid w:val="00FB6E3E"/>
    <w:rsid w:val="00FD3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FD9B"/>
  <w15:chartTrackingRefBased/>
  <w15:docId w15:val="{751915F6-FACD-411D-A663-1D7DBDE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A9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7BA"/>
    <w:pPr>
      <w:spacing w:line="240" w:lineRule="auto"/>
    </w:pPr>
    <w:rPr>
      <w:sz w:val="20"/>
      <w:szCs w:val="20"/>
    </w:rPr>
  </w:style>
  <w:style w:type="character" w:customStyle="1" w:styleId="FootnoteTextChar">
    <w:name w:val="Footnote Text Char"/>
    <w:basedOn w:val="DefaultParagraphFont"/>
    <w:link w:val="FootnoteText"/>
    <w:uiPriority w:val="99"/>
    <w:semiHidden/>
    <w:rsid w:val="00DE47BA"/>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DE47BA"/>
    <w:rPr>
      <w:vertAlign w:val="superscript"/>
    </w:rPr>
  </w:style>
  <w:style w:type="paragraph" w:styleId="BalloonText">
    <w:name w:val="Balloon Text"/>
    <w:basedOn w:val="Normal"/>
    <w:link w:val="BalloonTextChar"/>
    <w:uiPriority w:val="99"/>
    <w:semiHidden/>
    <w:unhideWhenUsed/>
    <w:rsid w:val="00A55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70"/>
    <w:rPr>
      <w:rFonts w:ascii="Segoe UI" w:eastAsia="Arial" w:hAnsi="Segoe UI" w:cs="Segoe UI"/>
      <w:sz w:val="18"/>
      <w:szCs w:val="18"/>
      <w:lang w:val="en"/>
    </w:rPr>
  </w:style>
  <w:style w:type="character" w:styleId="Hyperlink">
    <w:name w:val="Hyperlink"/>
    <w:basedOn w:val="DefaultParagraphFont"/>
    <w:uiPriority w:val="99"/>
    <w:unhideWhenUsed/>
    <w:rsid w:val="00BA2A74"/>
    <w:rPr>
      <w:color w:val="0563C1" w:themeColor="hyperlink"/>
      <w:u w:val="single"/>
    </w:rPr>
  </w:style>
  <w:style w:type="paragraph" w:styleId="Header">
    <w:name w:val="header"/>
    <w:basedOn w:val="Normal"/>
    <w:link w:val="HeaderChar"/>
    <w:uiPriority w:val="99"/>
    <w:unhideWhenUsed/>
    <w:rsid w:val="00D82421"/>
    <w:pPr>
      <w:tabs>
        <w:tab w:val="center" w:pos="4680"/>
        <w:tab w:val="right" w:pos="9360"/>
      </w:tabs>
      <w:spacing w:line="240" w:lineRule="auto"/>
    </w:pPr>
  </w:style>
  <w:style w:type="character" w:customStyle="1" w:styleId="HeaderChar">
    <w:name w:val="Header Char"/>
    <w:basedOn w:val="DefaultParagraphFont"/>
    <w:link w:val="Header"/>
    <w:uiPriority w:val="99"/>
    <w:rsid w:val="00D82421"/>
    <w:rPr>
      <w:rFonts w:ascii="Arial" w:eastAsia="Arial" w:hAnsi="Arial" w:cs="Arial"/>
      <w:lang w:val="en"/>
    </w:rPr>
  </w:style>
  <w:style w:type="paragraph" w:styleId="Footer">
    <w:name w:val="footer"/>
    <w:basedOn w:val="Normal"/>
    <w:link w:val="FooterChar"/>
    <w:uiPriority w:val="99"/>
    <w:unhideWhenUsed/>
    <w:rsid w:val="00D82421"/>
    <w:pPr>
      <w:tabs>
        <w:tab w:val="center" w:pos="4680"/>
        <w:tab w:val="right" w:pos="9360"/>
      </w:tabs>
      <w:spacing w:line="240" w:lineRule="auto"/>
    </w:pPr>
  </w:style>
  <w:style w:type="character" w:customStyle="1" w:styleId="FooterChar">
    <w:name w:val="Footer Char"/>
    <w:basedOn w:val="DefaultParagraphFont"/>
    <w:link w:val="Footer"/>
    <w:uiPriority w:val="99"/>
    <w:rsid w:val="00D82421"/>
    <w:rPr>
      <w:rFonts w:ascii="Arial" w:eastAsia="Arial" w:hAnsi="Arial" w:cs="Arial"/>
      <w:lang w:val="en"/>
    </w:rPr>
  </w:style>
  <w:style w:type="character" w:styleId="CommentReference">
    <w:name w:val="annotation reference"/>
    <w:basedOn w:val="DefaultParagraphFont"/>
    <w:uiPriority w:val="99"/>
    <w:semiHidden/>
    <w:unhideWhenUsed/>
    <w:rsid w:val="00EF59B2"/>
    <w:rPr>
      <w:sz w:val="16"/>
      <w:szCs w:val="16"/>
    </w:rPr>
  </w:style>
  <w:style w:type="paragraph" w:styleId="CommentText">
    <w:name w:val="annotation text"/>
    <w:basedOn w:val="Normal"/>
    <w:link w:val="CommentTextChar"/>
    <w:uiPriority w:val="99"/>
    <w:semiHidden/>
    <w:unhideWhenUsed/>
    <w:rsid w:val="00EF59B2"/>
    <w:pPr>
      <w:spacing w:line="240" w:lineRule="auto"/>
    </w:pPr>
    <w:rPr>
      <w:sz w:val="20"/>
      <w:szCs w:val="20"/>
    </w:rPr>
  </w:style>
  <w:style w:type="character" w:customStyle="1" w:styleId="CommentTextChar">
    <w:name w:val="Comment Text Char"/>
    <w:basedOn w:val="DefaultParagraphFont"/>
    <w:link w:val="CommentText"/>
    <w:uiPriority w:val="99"/>
    <w:semiHidden/>
    <w:rsid w:val="00EF59B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F59B2"/>
    <w:rPr>
      <w:b/>
      <w:bCs/>
    </w:rPr>
  </w:style>
  <w:style w:type="character" w:customStyle="1" w:styleId="CommentSubjectChar">
    <w:name w:val="Comment Subject Char"/>
    <w:basedOn w:val="CommentTextChar"/>
    <w:link w:val="CommentSubject"/>
    <w:uiPriority w:val="99"/>
    <w:semiHidden/>
    <w:rsid w:val="00EF59B2"/>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CB16F2"/>
    <w:rPr>
      <w:color w:val="954F72" w:themeColor="followedHyperlink"/>
      <w:u w:val="single"/>
    </w:rPr>
  </w:style>
  <w:style w:type="paragraph" w:styleId="ListParagraph">
    <w:name w:val="List Paragraph"/>
    <w:basedOn w:val="Normal"/>
    <w:uiPriority w:val="34"/>
    <w:qFormat/>
    <w:rsid w:val="00A82BA9"/>
    <w:pPr>
      <w:ind w:left="720"/>
      <w:contextualSpacing/>
    </w:pPr>
  </w:style>
  <w:style w:type="character" w:customStyle="1" w:styleId="UnresolvedMention">
    <w:name w:val="Unresolved Mention"/>
    <w:basedOn w:val="DefaultParagraphFont"/>
    <w:uiPriority w:val="99"/>
    <w:semiHidden/>
    <w:unhideWhenUsed/>
    <w:rsid w:val="007F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lidity.ngo/2020/04/02/covid-19-urgent-application-before-french-conseil-detat-on-rights-to-life-and-freedom-of-persons-with-disabil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nitor.civicus.org/updates/2020/03/27/corona-virus-bill-seeks-erode-freedom-expression-even-further/" TargetMode="External"/><Relationship Id="rId17" Type="http://schemas.openxmlformats.org/officeDocument/2006/relationships/hyperlink" Target="http://opiniojuris.org/2020/04/03/covid-19-symposium-the-courts-and-coronavirus-part-ii/" TargetMode="External"/><Relationship Id="rId2" Type="http://schemas.openxmlformats.org/officeDocument/2006/relationships/customXml" Target="../customXml/item2.xml"/><Relationship Id="rId16" Type="http://schemas.openxmlformats.org/officeDocument/2006/relationships/hyperlink" Target="http://opiniojuris.org/2020/04/03/covid-19-symposium-the-courts-and-coronavirus-part-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nitor.civicus.org/updates/2020/04/08/activists-and-opposition-face-judicial-harassment-emergency-measures-thailand-raise-concerns/" TargetMode="External"/><Relationship Id="rId5" Type="http://schemas.openxmlformats.org/officeDocument/2006/relationships/styles" Target="styles.xml"/><Relationship Id="rId15" Type="http://schemas.openxmlformats.org/officeDocument/2006/relationships/hyperlink" Target="https://www.ohchr.org/EN/Issues/Pages/DraftGuidelinesRighttoParticipationPublicAffairs.aspx" TargetMode="External"/><Relationship Id="rId10" Type="http://schemas.openxmlformats.org/officeDocument/2006/relationships/hyperlink" Target="https://coronavirus.jh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fricanews.com/2020/04/05/morocco-to-free-over-5000-prisoners-to-curb-spread-of-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2" ma:contentTypeDescription="Create a new document." ma:contentTypeScope="" ma:versionID="a8044bd307c14d51224590eab52f20ec">
  <xsd:schema xmlns:xsd="http://www.w3.org/2001/XMLSchema" xmlns:xs="http://www.w3.org/2001/XMLSchema" xmlns:p="http://schemas.microsoft.com/office/2006/metadata/properties" xmlns:ns3="e4d99337-c291-4fc9-b52f-860179aa0a54" xmlns:ns4="60edf15d-b671-46dd-a32f-d4663b1deb36" targetNamespace="http://schemas.microsoft.com/office/2006/metadata/properties" ma:root="true" ma:fieldsID="a3acca9066eb6f46052d46cb771067b7" ns3:_="" ns4:_="">
    <xsd:import namespace="e4d99337-c291-4fc9-b52f-860179aa0a54"/>
    <xsd:import namespace="60edf15d-b671-46dd-a32f-d4663b1deb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FB815-3E1F-4BE9-B9EA-074D1D32C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B5704-DC15-479C-A12D-74A70479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99337-c291-4fc9-b52f-860179aa0a54"/>
    <ds:schemaRef ds:uri="60edf15d-b671-46dd-a32f-d4663b1de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3604E-DC1A-40EC-86A0-AEEE18C57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2020-04-09T15:22:00Z</dcterms:created>
  <dcterms:modified xsi:type="dcterms:W3CDTF">2020-04-09T15:32:00Z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