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8431D" w:rsidTr="001C1AA2">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Pr="00707B73" w:rsidRDefault="001C1AA2" w:rsidP="004912B2">
            <w:pPr>
              <w:suppressAutoHyphens/>
              <w:jc w:val="right"/>
              <w:rPr>
                <w:lang w:val="en-US"/>
              </w:rPr>
            </w:pPr>
            <w:r w:rsidRPr="00707B73">
              <w:rPr>
                <w:sz w:val="40"/>
                <w:lang w:val="en-US"/>
              </w:rPr>
              <w:t>CRPD</w:t>
            </w:r>
            <w:r w:rsidRPr="00707B73">
              <w:rPr>
                <w:lang w:val="en-US"/>
              </w:rPr>
              <w:t>/C/</w:t>
            </w:r>
            <w:r w:rsidR="0045794E">
              <w:rPr>
                <w:lang w:val="en-US"/>
              </w:rPr>
              <w:t>C</w:t>
            </w:r>
            <w:r w:rsidR="004912B2">
              <w:rPr>
                <w:lang w:val="en-US"/>
              </w:rPr>
              <w:t>OL</w:t>
            </w:r>
            <w:r w:rsidRPr="00707B73">
              <w:rPr>
                <w:lang w:val="en-US"/>
              </w:rPr>
              <w:t>/CO/</w:t>
            </w:r>
            <w:r w:rsidR="00B56E64">
              <w:rPr>
                <w:lang w:val="en-US"/>
              </w:rPr>
              <w:t>1</w:t>
            </w:r>
          </w:p>
        </w:tc>
      </w:tr>
      <w:tr w:rsidR="002D5AAC" w:rsidTr="001C1AA2">
        <w:trPr>
          <w:trHeight w:hRule="exact" w:val="2835"/>
        </w:trPr>
        <w:tc>
          <w:tcPr>
            <w:tcW w:w="1280" w:type="dxa"/>
            <w:tcBorders>
              <w:top w:val="single" w:sz="4" w:space="0" w:color="auto"/>
              <w:bottom w:val="single" w:sz="12" w:space="0" w:color="auto"/>
            </w:tcBorders>
            <w:shd w:val="clear" w:color="auto" w:fill="auto"/>
          </w:tcPr>
          <w:p w:rsidR="002D5AAC" w:rsidRDefault="002735F9" w:rsidP="009D39B7">
            <w:pPr>
              <w:suppressAutoHyphens/>
              <w:spacing w:before="120"/>
              <w:jc w:val="center"/>
            </w:pPr>
            <w:r>
              <w:rPr>
                <w:noProof/>
                <w:lang w:val="en-GB" w:eastAsia="en-GB"/>
              </w:rPr>
              <w:drawing>
                <wp:inline distT="0" distB="0" distL="0" distR="0">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1C1AA2" w:rsidP="001C1AA2">
            <w:pPr>
              <w:suppressAutoHyphens/>
              <w:spacing w:before="240" w:line="240" w:lineRule="exact"/>
            </w:pPr>
            <w:r>
              <w:t xml:space="preserve">Distr. </w:t>
            </w:r>
            <w:r w:rsidR="00B56E64">
              <w:t xml:space="preserve">General </w:t>
            </w:r>
          </w:p>
          <w:p w:rsidR="001C1AA2" w:rsidRDefault="009B7296" w:rsidP="001C1AA2">
            <w:pPr>
              <w:suppressAutoHyphens/>
              <w:spacing w:line="240" w:lineRule="exact"/>
            </w:pPr>
            <w:r>
              <w:t>31</w:t>
            </w:r>
            <w:r w:rsidR="0085776D">
              <w:t xml:space="preserve"> de agosto</w:t>
            </w:r>
            <w:r w:rsidR="001C1AA2">
              <w:t xml:space="preserve"> de 2016</w:t>
            </w:r>
          </w:p>
          <w:p w:rsidR="001C1AA2" w:rsidRDefault="001C1AA2" w:rsidP="001C1AA2">
            <w:pPr>
              <w:suppressAutoHyphens/>
              <w:spacing w:line="240" w:lineRule="exact"/>
            </w:pPr>
          </w:p>
          <w:p w:rsidR="001C1AA2" w:rsidRDefault="00707B73" w:rsidP="00550D8C">
            <w:pPr>
              <w:suppressAutoHyphens/>
              <w:spacing w:line="240" w:lineRule="exact"/>
            </w:pPr>
            <w:r>
              <w:t>Original: español</w:t>
            </w:r>
            <w:r>
              <w:br/>
            </w:r>
            <w:r w:rsidR="001C1AA2">
              <w:t>Español</w:t>
            </w:r>
            <w:r>
              <w:t>, francés</w:t>
            </w:r>
            <w:r w:rsidR="001C1AA2">
              <w:t xml:space="preserve"> </w:t>
            </w:r>
            <w:r w:rsidR="00EF270C">
              <w:t>e</w:t>
            </w:r>
            <w:r>
              <w:t xml:space="preserve"> i</w:t>
            </w:r>
            <w:r w:rsidR="00586679">
              <w:t>nglé</w:t>
            </w:r>
            <w:r w:rsidR="001C1AA2">
              <w:t>s</w:t>
            </w:r>
            <w:r w:rsidR="00EF270C">
              <w:t xml:space="preserve"> </w:t>
            </w:r>
            <w:r w:rsidR="00550D8C">
              <w:t>ú</w:t>
            </w:r>
            <w:r w:rsidR="00EF270C">
              <w:t>nicamente</w:t>
            </w:r>
          </w:p>
          <w:p w:rsidR="009B7296" w:rsidRDefault="009B7296" w:rsidP="00550D8C">
            <w:pPr>
              <w:suppressAutoHyphens/>
              <w:spacing w:line="240" w:lineRule="exact"/>
            </w:pPr>
          </w:p>
          <w:p w:rsidR="009B7296" w:rsidRDefault="009B7296" w:rsidP="00550D8C">
            <w:pPr>
              <w:suppressAutoHyphens/>
              <w:spacing w:line="240" w:lineRule="exact"/>
            </w:pPr>
            <w:r>
              <w:t>VERSION AVANZADA NO EDITADA</w:t>
            </w:r>
          </w:p>
        </w:tc>
      </w:tr>
    </w:tbl>
    <w:p w:rsidR="00E41124" w:rsidRPr="00707B73" w:rsidRDefault="001C1AA2" w:rsidP="00E41124">
      <w:pPr>
        <w:suppressAutoHyphens/>
        <w:rPr>
          <w:b/>
          <w:sz w:val="24"/>
          <w:szCs w:val="24"/>
          <w:lang w:eastAsia="en-US"/>
        </w:rPr>
      </w:pPr>
      <w:r w:rsidRPr="00707B73">
        <w:rPr>
          <w:b/>
          <w:sz w:val="24"/>
          <w:szCs w:val="24"/>
          <w:lang w:eastAsia="en-US"/>
        </w:rPr>
        <w:t>Comité sobre los Derechos de las Personas con Discapacidad</w:t>
      </w:r>
    </w:p>
    <w:p w:rsidR="001C1AA2" w:rsidRDefault="001C1AA2" w:rsidP="00E400E5">
      <w:pPr>
        <w:keepNext/>
        <w:keepLines/>
        <w:tabs>
          <w:tab w:val="right" w:pos="851"/>
        </w:tabs>
        <w:suppressAutoHyphens/>
        <w:spacing w:before="360" w:after="240" w:line="300" w:lineRule="exact"/>
        <w:ind w:left="1134" w:right="1134" w:hanging="1134"/>
        <w:rPr>
          <w:lang w:eastAsia="en-US"/>
        </w:rPr>
      </w:pPr>
      <w:r w:rsidRPr="00707B73">
        <w:rPr>
          <w:b/>
          <w:sz w:val="28"/>
          <w:lang w:eastAsia="en-US"/>
        </w:rPr>
        <w:tab/>
      </w:r>
      <w:r w:rsidRPr="00707B73">
        <w:rPr>
          <w:b/>
          <w:sz w:val="28"/>
          <w:lang w:eastAsia="en-US"/>
        </w:rPr>
        <w:tab/>
        <w:t>Observaciones finales s</w:t>
      </w:r>
      <w:r w:rsidR="0085776D">
        <w:rPr>
          <w:b/>
          <w:sz w:val="28"/>
          <w:lang w:eastAsia="en-US"/>
        </w:rPr>
        <w:t>obre el informe inicial de</w:t>
      </w:r>
      <w:r w:rsidR="00721C4E">
        <w:rPr>
          <w:b/>
          <w:sz w:val="28"/>
          <w:lang w:eastAsia="en-US"/>
        </w:rPr>
        <w:t xml:space="preserve"> Colombia</w:t>
      </w:r>
      <w:r w:rsidR="00A11AAB">
        <w:rPr>
          <w:rStyle w:val="FootnoteReference"/>
          <w:b/>
          <w:lang w:eastAsia="en-US"/>
        </w:rPr>
        <w:footnoteReference w:id="1"/>
      </w:r>
    </w:p>
    <w:p w:rsidR="0027487A" w:rsidRPr="0027487A" w:rsidRDefault="0027487A" w:rsidP="0027487A">
      <w:pPr>
        <w:pStyle w:val="HChG"/>
        <w:rPr>
          <w:lang w:eastAsia="en-US"/>
        </w:rPr>
      </w:pPr>
      <w:r>
        <w:rPr>
          <w:lang w:eastAsia="en-US"/>
        </w:rPr>
        <w:tab/>
        <w:t>I.</w:t>
      </w:r>
      <w:r>
        <w:rPr>
          <w:lang w:eastAsia="en-US"/>
        </w:rPr>
        <w:tab/>
        <w:t>Introducció</w:t>
      </w:r>
      <w:r w:rsidRPr="0027487A">
        <w:rPr>
          <w:lang w:eastAsia="en-US"/>
        </w:rPr>
        <w:t>n</w:t>
      </w:r>
    </w:p>
    <w:p w:rsidR="0027487A" w:rsidRPr="002628BD" w:rsidRDefault="0027487A" w:rsidP="00641C18">
      <w:pPr>
        <w:numPr>
          <w:ilvl w:val="0"/>
          <w:numId w:val="16"/>
        </w:numPr>
        <w:tabs>
          <w:tab w:val="left" w:pos="1701"/>
          <w:tab w:val="left" w:pos="2410"/>
        </w:tabs>
        <w:suppressAutoHyphens/>
        <w:spacing w:after="120"/>
        <w:ind w:left="1134" w:right="1134" w:firstLine="0"/>
        <w:jc w:val="both"/>
        <w:rPr>
          <w:lang w:eastAsia="en-US"/>
        </w:rPr>
      </w:pPr>
      <w:r w:rsidRPr="002628BD">
        <w:rPr>
          <w:lang w:eastAsia="en-US"/>
        </w:rPr>
        <w:t>El Comité examinó el informe inicial de</w:t>
      </w:r>
      <w:r w:rsidR="00721C4E">
        <w:rPr>
          <w:lang w:eastAsia="en-US"/>
        </w:rPr>
        <w:t xml:space="preserve"> Colombia </w:t>
      </w:r>
      <w:r w:rsidRPr="002628BD">
        <w:rPr>
          <w:lang w:eastAsia="en-US"/>
        </w:rPr>
        <w:t>(CRPD/C/</w:t>
      </w:r>
      <w:r w:rsidR="00721C4E">
        <w:rPr>
          <w:lang w:eastAsia="en-US"/>
        </w:rPr>
        <w:t>COL/1), en sus sesiones 281</w:t>
      </w:r>
      <w:r w:rsidRPr="002628BD">
        <w:rPr>
          <w:lang w:eastAsia="en-US"/>
        </w:rPr>
        <w:t xml:space="preserve">ª y </w:t>
      </w:r>
      <w:r w:rsidR="00721C4E">
        <w:rPr>
          <w:rFonts w:eastAsia="Malgun Gothic"/>
          <w:lang w:eastAsia="en-US"/>
        </w:rPr>
        <w:t>282</w:t>
      </w:r>
      <w:r w:rsidRPr="002628BD">
        <w:rPr>
          <w:rFonts w:eastAsia="Malgun Gothic"/>
          <w:lang w:eastAsia="en-US"/>
        </w:rPr>
        <w:t>ª</w:t>
      </w:r>
      <w:r w:rsidR="00721C4E">
        <w:rPr>
          <w:lang w:eastAsia="en-US"/>
        </w:rPr>
        <w:t>, celebradas los días 23 y 24</w:t>
      </w:r>
      <w:r w:rsidRPr="002628BD">
        <w:rPr>
          <w:lang w:eastAsia="en-US"/>
        </w:rPr>
        <w:t xml:space="preserve"> de agosto de 2016 res</w:t>
      </w:r>
      <w:r w:rsidR="00540226">
        <w:rPr>
          <w:lang w:eastAsia="en-US"/>
        </w:rPr>
        <w:t>pectivamente, y aprobó, en su 29</w:t>
      </w:r>
      <w:r w:rsidR="00721C4E">
        <w:rPr>
          <w:lang w:eastAsia="en-US"/>
        </w:rPr>
        <w:t>2ª sesión, celebrada el 31</w:t>
      </w:r>
      <w:r w:rsidRPr="002628BD">
        <w:rPr>
          <w:lang w:eastAsia="en-US"/>
        </w:rPr>
        <w:t xml:space="preserve"> de agosto de 2016, las observaciones finales que figuran a continuación.</w:t>
      </w:r>
    </w:p>
    <w:p w:rsidR="0027487A" w:rsidRPr="002628BD" w:rsidRDefault="0027487A" w:rsidP="00641C18">
      <w:pPr>
        <w:numPr>
          <w:ilvl w:val="0"/>
          <w:numId w:val="16"/>
        </w:numPr>
        <w:tabs>
          <w:tab w:val="left" w:pos="1701"/>
          <w:tab w:val="left" w:pos="2410"/>
        </w:tabs>
        <w:suppressAutoHyphens/>
        <w:spacing w:after="120"/>
        <w:ind w:left="1134" w:right="1134" w:firstLine="0"/>
        <w:jc w:val="both"/>
        <w:rPr>
          <w:lang w:eastAsia="en-US"/>
        </w:rPr>
      </w:pPr>
      <w:r w:rsidRPr="002628BD">
        <w:rPr>
          <w:lang w:eastAsia="en-US"/>
        </w:rPr>
        <w:t xml:space="preserve">El Comité </w:t>
      </w:r>
      <w:r w:rsidR="00E54F2A" w:rsidRPr="002628BD">
        <w:rPr>
          <w:lang w:eastAsia="en-US"/>
        </w:rPr>
        <w:t>acoge</w:t>
      </w:r>
      <w:r w:rsidRPr="002628BD">
        <w:rPr>
          <w:lang w:eastAsia="en-US"/>
        </w:rPr>
        <w:t xml:space="preserve"> con agrado el informe inicial de</w:t>
      </w:r>
      <w:r w:rsidR="00E54F2A" w:rsidRPr="002628BD">
        <w:rPr>
          <w:lang w:eastAsia="en-US"/>
        </w:rPr>
        <w:t>l Estado parte</w:t>
      </w:r>
      <w:r w:rsidRPr="002628BD">
        <w:rPr>
          <w:lang w:eastAsia="en-US"/>
        </w:rPr>
        <w:t xml:space="preserve"> y le agradece el envío de las respuestas </w:t>
      </w:r>
      <w:r w:rsidRPr="002628BD">
        <w:rPr>
          <w:rFonts w:eastAsia="Malgun Gothic"/>
          <w:lang w:eastAsia="en-US"/>
        </w:rPr>
        <w:t>escritas</w:t>
      </w:r>
      <w:r w:rsidRPr="002628BD">
        <w:rPr>
          <w:lang w:eastAsia="en-US"/>
        </w:rPr>
        <w:t xml:space="preserve"> (CRPD/C/</w:t>
      </w:r>
      <w:r w:rsidR="00721C4E">
        <w:rPr>
          <w:lang w:eastAsia="en-US"/>
        </w:rPr>
        <w:t>COL</w:t>
      </w:r>
      <w:r w:rsidRPr="002628BD">
        <w:rPr>
          <w:lang w:eastAsia="en-US"/>
        </w:rPr>
        <w:t>/Q/1/Add.1) a la lista de cuestiones preparada por el Comité (CRPD/C/</w:t>
      </w:r>
      <w:r w:rsidR="00721C4E">
        <w:rPr>
          <w:lang w:eastAsia="en-US"/>
        </w:rPr>
        <w:t>COL</w:t>
      </w:r>
      <w:r w:rsidRPr="002628BD">
        <w:rPr>
          <w:lang w:eastAsia="en-US"/>
        </w:rPr>
        <w:t xml:space="preserve">/Q/1). </w:t>
      </w:r>
      <w:r w:rsidR="00F40726" w:rsidRPr="002628BD">
        <w:rPr>
          <w:lang w:eastAsia="en-US"/>
        </w:rPr>
        <w:t xml:space="preserve">El Comité agradece el diálogo </w:t>
      </w:r>
      <w:r w:rsidR="00E54F2A" w:rsidRPr="002628BD">
        <w:rPr>
          <w:lang w:eastAsia="en-US"/>
        </w:rPr>
        <w:t xml:space="preserve">constructivo </w:t>
      </w:r>
      <w:r w:rsidR="00F40726" w:rsidRPr="002628BD">
        <w:rPr>
          <w:lang w:eastAsia="en-US"/>
        </w:rPr>
        <w:t>mantenido con la delegación del Estado parte</w:t>
      </w:r>
      <w:r w:rsidR="00540226">
        <w:rPr>
          <w:lang w:eastAsia="en-US"/>
        </w:rPr>
        <w:t>.</w:t>
      </w:r>
      <w:r w:rsidR="0046169A" w:rsidRPr="002628BD">
        <w:rPr>
          <w:lang w:eastAsia="en-US"/>
        </w:rPr>
        <w:t xml:space="preserve"> </w:t>
      </w:r>
    </w:p>
    <w:p w:rsidR="002A0A88" w:rsidRPr="002628BD" w:rsidRDefault="002A0A88" w:rsidP="002A0A88">
      <w:pPr>
        <w:pStyle w:val="HChG"/>
        <w:rPr>
          <w:lang w:eastAsia="en-US"/>
        </w:rPr>
      </w:pPr>
      <w:r w:rsidRPr="002628BD">
        <w:rPr>
          <w:lang w:eastAsia="en-US"/>
        </w:rPr>
        <w:tab/>
        <w:t>II.</w:t>
      </w:r>
      <w:r w:rsidRPr="002628BD">
        <w:rPr>
          <w:lang w:eastAsia="en-US"/>
        </w:rPr>
        <w:tab/>
        <w:t>Aspectos positivos</w:t>
      </w:r>
    </w:p>
    <w:p w:rsidR="00FE5EFF" w:rsidRPr="00FE5EFF" w:rsidRDefault="00AA349C" w:rsidP="00641C18">
      <w:pPr>
        <w:numPr>
          <w:ilvl w:val="0"/>
          <w:numId w:val="16"/>
        </w:numPr>
        <w:tabs>
          <w:tab w:val="left" w:pos="1701"/>
          <w:tab w:val="left" w:pos="2410"/>
        </w:tabs>
        <w:suppressAutoHyphens/>
        <w:spacing w:after="120"/>
        <w:ind w:right="1134"/>
        <w:jc w:val="both"/>
        <w:rPr>
          <w:rFonts w:eastAsia="Malgun Gothic"/>
          <w:lang w:eastAsia="en-US"/>
        </w:rPr>
      </w:pPr>
      <w:r w:rsidRPr="00AA349C">
        <w:rPr>
          <w:rFonts w:eastAsia="Malgun Gothic"/>
          <w:lang w:eastAsia="en-US"/>
        </w:rPr>
        <w:t>El C</w:t>
      </w:r>
      <w:r w:rsidRPr="00E400E5">
        <w:rPr>
          <w:lang w:eastAsia="en-US"/>
        </w:rPr>
        <w:t>o</w:t>
      </w:r>
      <w:r w:rsidRPr="00AA349C">
        <w:rPr>
          <w:rFonts w:eastAsia="Malgun Gothic"/>
          <w:lang w:eastAsia="en-US"/>
        </w:rPr>
        <w:t>mité encomia al Estado parte por</w:t>
      </w:r>
      <w:r w:rsidR="00FE5EFF">
        <w:rPr>
          <w:rFonts w:eastAsia="Malgun Gothic"/>
          <w:lang w:eastAsia="en-US"/>
        </w:rPr>
        <w:t xml:space="preserve"> </w:t>
      </w:r>
      <w:r w:rsidR="00FE5EFF" w:rsidRPr="00FE5EFF">
        <w:rPr>
          <w:rFonts w:eastAsia="Malgun Gothic"/>
          <w:lang w:eastAsia="en-US"/>
        </w:rPr>
        <w:t>la aprobación de:</w:t>
      </w:r>
    </w:p>
    <w:p w:rsidR="00FE5EFF" w:rsidRDefault="00FE5EFF" w:rsidP="00124A8F">
      <w:pPr>
        <w:numPr>
          <w:ilvl w:val="1"/>
          <w:numId w:val="18"/>
        </w:numPr>
        <w:suppressAutoHyphens/>
        <w:spacing w:after="120"/>
        <w:ind w:left="1134" w:right="1134" w:firstLine="567"/>
        <w:jc w:val="both"/>
        <w:rPr>
          <w:rFonts w:eastAsia="Malgun Gothic"/>
          <w:lang w:eastAsia="en-US"/>
        </w:rPr>
      </w:pPr>
      <w:bookmarkStart w:id="0" w:name="_GoBack"/>
      <w:r w:rsidRPr="00FE5EFF">
        <w:rPr>
          <w:rFonts w:eastAsia="Malgun Gothic"/>
          <w:lang w:eastAsia="en-US"/>
        </w:rPr>
        <w:t>La ley estatutaria 1618 de 2013 s</w:t>
      </w:r>
      <w:r w:rsidR="00B92E41">
        <w:rPr>
          <w:rFonts w:eastAsia="Malgun Gothic"/>
          <w:lang w:eastAsia="en-US"/>
        </w:rPr>
        <w:t>obre personas con discapacidad;</w:t>
      </w:r>
    </w:p>
    <w:p w:rsidR="00FE5EFF" w:rsidRDefault="00FE5EFF" w:rsidP="00124A8F">
      <w:pPr>
        <w:numPr>
          <w:ilvl w:val="1"/>
          <w:numId w:val="18"/>
        </w:numPr>
        <w:suppressAutoHyphens/>
        <w:spacing w:after="120"/>
        <w:ind w:left="1134" w:right="1134" w:firstLine="567"/>
        <w:jc w:val="both"/>
        <w:rPr>
          <w:rFonts w:eastAsia="Malgun Gothic"/>
          <w:lang w:eastAsia="en-US"/>
        </w:rPr>
      </w:pPr>
      <w:r w:rsidRPr="00FE5EFF">
        <w:rPr>
          <w:rFonts w:eastAsia="Malgun Gothic"/>
          <w:lang w:eastAsia="en-US"/>
        </w:rPr>
        <w:t xml:space="preserve">La Política Nacional de Discapacidad e Inclusión social, CONPES </w:t>
      </w:r>
      <w:r w:rsidR="00A57DE7">
        <w:rPr>
          <w:rFonts w:eastAsia="Malgun Gothic"/>
          <w:lang w:eastAsia="en-US"/>
        </w:rPr>
        <w:t>Social</w:t>
      </w:r>
      <w:r w:rsidRPr="00FE5EFF">
        <w:rPr>
          <w:rFonts w:eastAsia="Malgun Gothic"/>
          <w:lang w:eastAsia="en-US"/>
        </w:rPr>
        <w:t xml:space="preserve"> 166</w:t>
      </w:r>
      <w:r>
        <w:rPr>
          <w:rFonts w:eastAsia="Malgun Gothic"/>
          <w:lang w:eastAsia="en-US"/>
        </w:rPr>
        <w:t>;</w:t>
      </w:r>
    </w:p>
    <w:p w:rsidR="00FE5EFF" w:rsidRPr="00FE5EFF" w:rsidRDefault="00B92E41" w:rsidP="00124A8F">
      <w:pPr>
        <w:numPr>
          <w:ilvl w:val="1"/>
          <w:numId w:val="18"/>
        </w:numPr>
        <w:suppressAutoHyphens/>
        <w:spacing w:after="120"/>
        <w:ind w:left="1134" w:right="1134" w:firstLine="567"/>
        <w:jc w:val="both"/>
        <w:rPr>
          <w:rFonts w:eastAsia="Malgun Gothic"/>
          <w:lang w:eastAsia="en-US"/>
        </w:rPr>
      </w:pPr>
      <w:r>
        <w:rPr>
          <w:rFonts w:eastAsia="Malgun Gothic"/>
          <w:lang w:eastAsia="en-US"/>
        </w:rPr>
        <w:t xml:space="preserve">La ley 1752 de 2015 </w:t>
      </w:r>
      <w:r w:rsidR="00FE5EFF" w:rsidRPr="00FE5EFF">
        <w:rPr>
          <w:rFonts w:eastAsia="Malgun Gothic"/>
          <w:lang w:eastAsia="en-US"/>
        </w:rPr>
        <w:t xml:space="preserve">que </w:t>
      </w:r>
      <w:r w:rsidR="00FE5EFF">
        <w:rPr>
          <w:rFonts w:eastAsia="Malgun Gothic"/>
          <w:lang w:eastAsia="en-US"/>
        </w:rPr>
        <w:t>define</w:t>
      </w:r>
      <w:r w:rsidR="008B14A4">
        <w:rPr>
          <w:rFonts w:eastAsia="Malgun Gothic"/>
          <w:lang w:eastAsia="en-US"/>
        </w:rPr>
        <w:t xml:space="preserve"> </w:t>
      </w:r>
      <w:r w:rsidR="00FE5EFF">
        <w:rPr>
          <w:rFonts w:eastAsia="Malgun Gothic"/>
          <w:lang w:eastAsia="en-US"/>
        </w:rPr>
        <w:t>el tipo penal de discriminación</w:t>
      </w:r>
      <w:r w:rsidR="0023409C" w:rsidRPr="0023409C">
        <w:rPr>
          <w:rFonts w:eastAsia="Malgun Gothic"/>
          <w:lang w:eastAsia="en-US"/>
        </w:rPr>
        <w:t xml:space="preserve"> </w:t>
      </w:r>
      <w:r w:rsidR="0023409C">
        <w:rPr>
          <w:rFonts w:eastAsia="Malgun Gothic"/>
          <w:lang w:eastAsia="en-US"/>
        </w:rPr>
        <w:t>por motivos de discapacidad</w:t>
      </w:r>
      <w:r w:rsidR="00FE5EFF">
        <w:rPr>
          <w:rFonts w:eastAsia="Malgun Gothic"/>
          <w:lang w:eastAsia="en-US"/>
        </w:rPr>
        <w:t>;</w:t>
      </w:r>
    </w:p>
    <w:p w:rsidR="00FE5EFF" w:rsidRPr="00FE5EFF" w:rsidRDefault="00FE5EFF" w:rsidP="00124A8F">
      <w:pPr>
        <w:numPr>
          <w:ilvl w:val="1"/>
          <w:numId w:val="18"/>
        </w:numPr>
        <w:suppressAutoHyphens/>
        <w:spacing w:after="120"/>
        <w:ind w:left="1134" w:right="1134" w:firstLine="567"/>
        <w:jc w:val="both"/>
        <w:rPr>
          <w:rFonts w:eastAsia="Malgun Gothic"/>
          <w:lang w:eastAsia="en-US"/>
        </w:rPr>
      </w:pPr>
      <w:r w:rsidRPr="00FE5EFF">
        <w:rPr>
          <w:rFonts w:eastAsia="Malgun Gothic"/>
          <w:lang w:eastAsia="en-US"/>
        </w:rPr>
        <w:t>La ley 1448 de 2011 para la atención, asistencia y reparación integral a víctimas de la violencia</w:t>
      </w:r>
      <w:r>
        <w:rPr>
          <w:rFonts w:eastAsia="Malgun Gothic"/>
          <w:lang w:eastAsia="en-US"/>
        </w:rPr>
        <w:t>;</w:t>
      </w:r>
    </w:p>
    <w:p w:rsidR="00FE5EFF" w:rsidRPr="00FE5EFF" w:rsidRDefault="00FE5EFF" w:rsidP="00124A8F">
      <w:pPr>
        <w:numPr>
          <w:ilvl w:val="1"/>
          <w:numId w:val="18"/>
        </w:numPr>
        <w:suppressAutoHyphens/>
        <w:spacing w:after="120"/>
        <w:ind w:left="1134" w:right="1134" w:firstLine="567"/>
        <w:jc w:val="both"/>
        <w:rPr>
          <w:rFonts w:eastAsia="Malgun Gothic"/>
          <w:lang w:eastAsia="en-US"/>
        </w:rPr>
      </w:pPr>
      <w:r w:rsidRPr="00FE5EFF">
        <w:rPr>
          <w:rFonts w:eastAsia="Malgun Gothic"/>
          <w:lang w:eastAsia="en-US"/>
        </w:rPr>
        <w:t>Las normas que reconocen oficialmente la lengua de señas colombiana como idioma propio de las personas sordas y personas sordociegas</w:t>
      </w:r>
      <w:r w:rsidR="00FE47C0">
        <w:rPr>
          <w:rFonts w:eastAsia="Malgun Gothic"/>
          <w:lang w:eastAsia="en-US"/>
        </w:rPr>
        <w:t>.</w:t>
      </w:r>
    </w:p>
    <w:bookmarkEnd w:id="0"/>
    <w:p w:rsidR="001C1AA2" w:rsidRPr="00707B73" w:rsidRDefault="00AA349C" w:rsidP="00AA349C">
      <w:pPr>
        <w:pStyle w:val="HChG"/>
        <w:rPr>
          <w:lang w:eastAsia="en-US"/>
        </w:rPr>
      </w:pPr>
      <w:r>
        <w:rPr>
          <w:lang w:eastAsia="en-US"/>
        </w:rPr>
        <w:lastRenderedPageBreak/>
        <w:tab/>
      </w:r>
      <w:r w:rsidR="001C1AA2" w:rsidRPr="00707B73">
        <w:rPr>
          <w:lang w:eastAsia="en-US"/>
        </w:rPr>
        <w:t>III.</w:t>
      </w:r>
      <w:r w:rsidR="001C1AA2" w:rsidRPr="00707B73">
        <w:rPr>
          <w:lang w:eastAsia="en-US"/>
        </w:rPr>
        <w:tab/>
      </w:r>
      <w:r>
        <w:rPr>
          <w:lang w:eastAsia="en-US"/>
        </w:rPr>
        <w:t xml:space="preserve"> </w:t>
      </w:r>
      <w:r w:rsidR="001C1AA2" w:rsidRPr="00707B73">
        <w:rPr>
          <w:lang w:eastAsia="en-US"/>
        </w:rPr>
        <w:t xml:space="preserve">Principales </w:t>
      </w:r>
      <w:r w:rsidR="00F50EEA">
        <w:rPr>
          <w:lang w:eastAsia="en-US"/>
        </w:rPr>
        <w:t>á</w:t>
      </w:r>
      <w:r w:rsidR="001C1AA2" w:rsidRPr="00707B73">
        <w:rPr>
          <w:lang w:eastAsia="en-US"/>
        </w:rPr>
        <w:t xml:space="preserve">reas de </w:t>
      </w:r>
      <w:r w:rsidR="007A463D" w:rsidRPr="00707B73">
        <w:rPr>
          <w:lang w:eastAsia="en-US"/>
        </w:rPr>
        <w:t>preocupación</w:t>
      </w:r>
      <w:r w:rsidR="001C1AA2" w:rsidRPr="00707B73">
        <w:rPr>
          <w:lang w:eastAsia="en-US"/>
        </w:rPr>
        <w:t xml:space="preserve"> y recomendaciones</w:t>
      </w:r>
    </w:p>
    <w:p w:rsidR="001C1AA2" w:rsidRPr="00811566" w:rsidRDefault="001C1AA2" w:rsidP="001C1AA2">
      <w:pPr>
        <w:pStyle w:val="H1G"/>
        <w:rPr>
          <w:lang w:val="es-MX" w:eastAsia="en-US"/>
        </w:rPr>
      </w:pPr>
      <w:r w:rsidRPr="00707B73">
        <w:rPr>
          <w:lang w:eastAsia="en-US"/>
        </w:rPr>
        <w:tab/>
        <w:t>A.</w:t>
      </w:r>
      <w:r w:rsidRPr="00707B73">
        <w:rPr>
          <w:lang w:eastAsia="en-US"/>
        </w:rPr>
        <w:tab/>
        <w:t xml:space="preserve">Principios generales y obligaciones (arts. </w:t>
      </w:r>
      <w:r w:rsidRPr="00811566">
        <w:rPr>
          <w:lang w:val="es-MX" w:eastAsia="en-US"/>
        </w:rPr>
        <w:t>1–4)</w:t>
      </w:r>
    </w:p>
    <w:p w:rsidR="00FE5EFF" w:rsidRDefault="008C1EFF"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FE5EFF">
        <w:rPr>
          <w:rFonts w:eastAsia="Malgun Gothic"/>
          <w:lang w:eastAsia="en-US"/>
        </w:rPr>
        <w:t xml:space="preserve"> </w:t>
      </w:r>
      <w:r w:rsidR="00224CCF" w:rsidRPr="00E400E5">
        <w:rPr>
          <w:lang w:eastAsia="en-US"/>
        </w:rPr>
        <w:t>Al</w:t>
      </w:r>
      <w:r w:rsidR="00224CCF" w:rsidRPr="00FE5EFF">
        <w:rPr>
          <w:rFonts w:eastAsia="Malgun Gothic"/>
          <w:lang w:eastAsia="en-US"/>
        </w:rPr>
        <w:t xml:space="preserve"> Comité le preocupa</w:t>
      </w:r>
      <w:r w:rsidR="00FE5EFF" w:rsidRPr="00FE5EFF">
        <w:rPr>
          <w:rFonts w:eastAsia="Malgun Gothic"/>
          <w:lang w:eastAsia="en-US"/>
        </w:rPr>
        <w:t xml:space="preserve"> que el Estado parte aún no haya ratificado el Protocolo Facultativo de la</w:t>
      </w:r>
      <w:r w:rsidR="00FE5EFF">
        <w:rPr>
          <w:rFonts w:eastAsia="Malgun Gothic"/>
          <w:lang w:eastAsia="en-US"/>
        </w:rPr>
        <w:t xml:space="preserve"> </w:t>
      </w:r>
      <w:r w:rsidR="00FE5EFF" w:rsidRPr="00FE5EFF">
        <w:rPr>
          <w:rFonts w:eastAsia="Malgun Gothic"/>
          <w:lang w:eastAsia="en-US"/>
        </w:rPr>
        <w:t>Convención</w:t>
      </w:r>
      <w:r w:rsidR="00FE5EFF">
        <w:rPr>
          <w:rFonts w:eastAsia="Malgun Gothic"/>
          <w:lang w:eastAsia="en-US"/>
        </w:rPr>
        <w:t>.</w:t>
      </w:r>
    </w:p>
    <w:p w:rsidR="00811566" w:rsidRPr="00FE5EFF" w:rsidRDefault="00FE5EFF"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FE5EFF">
        <w:rPr>
          <w:rFonts w:eastAsia="Malgun Gothic"/>
          <w:b/>
          <w:lang w:eastAsia="en-US"/>
        </w:rPr>
        <w:t>El Comité alienta al Estado parte a que ratifique el Protocolo Facultativo de la</w:t>
      </w:r>
      <w:r>
        <w:rPr>
          <w:rFonts w:eastAsia="Malgun Gothic"/>
          <w:b/>
          <w:lang w:eastAsia="en-US"/>
        </w:rPr>
        <w:t xml:space="preserve"> </w:t>
      </w:r>
      <w:r w:rsidR="00B92E41">
        <w:rPr>
          <w:rFonts w:eastAsia="Malgun Gothic"/>
          <w:b/>
          <w:lang w:eastAsia="en-US"/>
        </w:rPr>
        <w:t>Convención.</w:t>
      </w:r>
    </w:p>
    <w:p w:rsidR="00FE5EFF" w:rsidRPr="007F02A3" w:rsidRDefault="00FE5EFF" w:rsidP="00641C18">
      <w:pPr>
        <w:numPr>
          <w:ilvl w:val="0"/>
          <w:numId w:val="16"/>
        </w:numPr>
        <w:tabs>
          <w:tab w:val="left" w:pos="1701"/>
          <w:tab w:val="left" w:pos="2410"/>
        </w:tabs>
        <w:suppressAutoHyphens/>
        <w:spacing w:after="120"/>
        <w:ind w:left="1134" w:right="1134" w:firstLine="0"/>
        <w:jc w:val="both"/>
        <w:rPr>
          <w:lang w:val="es-ES_tradnl"/>
        </w:rPr>
      </w:pPr>
      <w:r w:rsidRPr="007F02A3">
        <w:rPr>
          <w:lang w:val="es-ES_tradnl"/>
        </w:rPr>
        <w:t>Preocupa al Comité</w:t>
      </w:r>
      <w:r w:rsidR="00B92E41">
        <w:rPr>
          <w:lang w:val="es-ES_tradnl"/>
        </w:rPr>
        <w:t xml:space="preserve"> </w:t>
      </w:r>
      <w:r w:rsidRPr="007F02A3">
        <w:rPr>
          <w:lang w:val="es-ES_tradnl"/>
        </w:rPr>
        <w:t xml:space="preserve">que la legislación </w:t>
      </w:r>
      <w:r w:rsidR="005824A4">
        <w:rPr>
          <w:lang w:val="es-ES_tradnl"/>
        </w:rPr>
        <w:t>y la jurisprudencia</w:t>
      </w:r>
      <w:r w:rsidR="005824A4" w:rsidRPr="007F02A3">
        <w:rPr>
          <w:lang w:val="es-ES_tradnl"/>
        </w:rPr>
        <w:t xml:space="preserve"> </w:t>
      </w:r>
      <w:r w:rsidRPr="007F02A3">
        <w:rPr>
          <w:lang w:val="es-ES_tradnl"/>
        </w:rPr>
        <w:t>referente a la institucionalización por motivo de discapacidad, la esterilización forzada y los regímenes que limitan la capacidad jurídica no se h</w:t>
      </w:r>
      <w:r w:rsidR="007F02A3">
        <w:rPr>
          <w:lang w:val="es-ES_tradnl"/>
        </w:rPr>
        <w:t>a</w:t>
      </w:r>
      <w:r w:rsidR="00B92E41">
        <w:rPr>
          <w:lang w:val="es-ES_tradnl"/>
        </w:rPr>
        <w:t>n</w:t>
      </w:r>
      <w:r w:rsidR="007F02A3">
        <w:rPr>
          <w:lang w:val="es-ES_tradnl"/>
        </w:rPr>
        <w:t xml:space="preserve"> armonizado con la Convención.</w:t>
      </w:r>
      <w:r w:rsidRPr="007F02A3">
        <w:rPr>
          <w:lang w:val="es-ES_tradnl"/>
        </w:rPr>
        <w:t xml:space="preserve"> </w:t>
      </w:r>
    </w:p>
    <w:p w:rsidR="007F02A3" w:rsidRDefault="00224CCF"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224CCF">
        <w:rPr>
          <w:rFonts w:eastAsia="Malgun Gothic"/>
          <w:b/>
          <w:lang w:eastAsia="en-US"/>
        </w:rPr>
        <w:t xml:space="preserve">El Comité recomienda al </w:t>
      </w:r>
      <w:r w:rsidR="0049555E">
        <w:rPr>
          <w:rFonts w:eastAsia="Malgun Gothic"/>
          <w:b/>
          <w:lang w:eastAsia="en-US"/>
        </w:rPr>
        <w:t>Estado parte</w:t>
      </w:r>
      <w:r w:rsidRPr="00224CCF">
        <w:rPr>
          <w:rFonts w:eastAsia="Malgun Gothic"/>
          <w:b/>
          <w:lang w:eastAsia="en-US"/>
        </w:rPr>
        <w:t xml:space="preserve"> </w:t>
      </w:r>
      <w:r w:rsidR="00FE5EFF">
        <w:rPr>
          <w:rFonts w:eastAsia="Malgun Gothic"/>
          <w:b/>
          <w:lang w:eastAsia="en-US"/>
        </w:rPr>
        <w:t xml:space="preserve">que adopte </w:t>
      </w:r>
      <w:r w:rsidR="00FE5EFF" w:rsidRPr="00FE5EFF">
        <w:rPr>
          <w:rFonts w:eastAsia="Malgun Gothic"/>
          <w:b/>
          <w:lang w:eastAsia="en-US"/>
        </w:rPr>
        <w:t>un plan para la revisión y modi</w:t>
      </w:r>
      <w:r w:rsidR="00B92E41">
        <w:rPr>
          <w:rFonts w:eastAsia="Malgun Gothic"/>
          <w:b/>
          <w:lang w:eastAsia="en-US"/>
        </w:rPr>
        <w:t>ficación de toda la legislación</w:t>
      </w:r>
      <w:r w:rsidR="0059514E">
        <w:rPr>
          <w:rFonts w:eastAsia="Malgun Gothic"/>
          <w:b/>
          <w:lang w:eastAsia="en-US"/>
        </w:rPr>
        <w:t>,</w:t>
      </w:r>
      <w:r w:rsidR="00B92E41">
        <w:rPr>
          <w:rFonts w:eastAsia="Malgun Gothic"/>
          <w:b/>
          <w:lang w:eastAsia="en-US"/>
        </w:rPr>
        <w:t xml:space="preserve"> </w:t>
      </w:r>
      <w:r w:rsidR="00A57DE7">
        <w:rPr>
          <w:rFonts w:eastAsia="Malgun Gothic"/>
          <w:b/>
          <w:lang w:eastAsia="en-US"/>
        </w:rPr>
        <w:t xml:space="preserve">que </w:t>
      </w:r>
      <w:r w:rsidR="0059514E">
        <w:rPr>
          <w:rFonts w:eastAsia="Malgun Gothic"/>
          <w:b/>
          <w:lang w:eastAsia="en-US"/>
        </w:rPr>
        <w:t>inclu</w:t>
      </w:r>
      <w:r w:rsidR="00A57DE7">
        <w:rPr>
          <w:rFonts w:eastAsia="Malgun Gothic"/>
          <w:b/>
          <w:lang w:eastAsia="en-US"/>
        </w:rPr>
        <w:t>ya</w:t>
      </w:r>
      <w:r w:rsidR="0059514E">
        <w:rPr>
          <w:rFonts w:eastAsia="Malgun Gothic"/>
          <w:b/>
          <w:lang w:eastAsia="en-US"/>
        </w:rPr>
        <w:t xml:space="preserve"> la derogación inmediata de disposiciones que restrinjan el</w:t>
      </w:r>
      <w:r w:rsidR="00FE5EFF" w:rsidRPr="00FE5EFF">
        <w:rPr>
          <w:rFonts w:eastAsia="Malgun Gothic"/>
          <w:b/>
          <w:lang w:eastAsia="en-US"/>
        </w:rPr>
        <w:t xml:space="preserve"> pleno </w:t>
      </w:r>
      <w:r w:rsidR="0059514E">
        <w:rPr>
          <w:rFonts w:eastAsia="Malgun Gothic"/>
          <w:b/>
          <w:lang w:eastAsia="en-US"/>
        </w:rPr>
        <w:t xml:space="preserve">reconocimiento </w:t>
      </w:r>
      <w:r w:rsidR="00FE5EFF" w:rsidRPr="00FE5EFF">
        <w:rPr>
          <w:rFonts w:eastAsia="Malgun Gothic"/>
          <w:b/>
          <w:lang w:eastAsia="en-US"/>
        </w:rPr>
        <w:t xml:space="preserve">de la capacidad jurídica </w:t>
      </w:r>
      <w:r w:rsidR="0059514E">
        <w:rPr>
          <w:rFonts w:eastAsia="Malgun Gothic"/>
          <w:b/>
          <w:lang w:eastAsia="en-US"/>
        </w:rPr>
        <w:t>de las personas con discapacidad</w:t>
      </w:r>
      <w:r w:rsidR="00FE5EFF" w:rsidRPr="00FE5EFF">
        <w:rPr>
          <w:rFonts w:eastAsia="Malgun Gothic"/>
          <w:b/>
          <w:lang w:eastAsia="en-US"/>
        </w:rPr>
        <w:t xml:space="preserve">, </w:t>
      </w:r>
      <w:r w:rsidR="007F02A3">
        <w:rPr>
          <w:rFonts w:eastAsia="Malgun Gothic"/>
          <w:b/>
          <w:lang w:eastAsia="en-US"/>
        </w:rPr>
        <w:t>incluyendo</w:t>
      </w:r>
      <w:r w:rsidR="00FE5EFF" w:rsidRPr="00FE5EFF">
        <w:rPr>
          <w:rFonts w:eastAsia="Malgun Gothic"/>
          <w:b/>
          <w:lang w:eastAsia="en-US"/>
        </w:rPr>
        <w:t xml:space="preserve"> </w:t>
      </w:r>
      <w:r w:rsidR="00021B1C">
        <w:rPr>
          <w:rFonts w:eastAsia="Malgun Gothic"/>
          <w:b/>
          <w:lang w:eastAsia="en-US"/>
        </w:rPr>
        <w:t xml:space="preserve">la </w:t>
      </w:r>
      <w:r w:rsidR="00FE5EFF" w:rsidRPr="00FE5EFF">
        <w:rPr>
          <w:rFonts w:eastAsia="Malgun Gothic"/>
          <w:b/>
          <w:lang w:eastAsia="en-US"/>
        </w:rPr>
        <w:t xml:space="preserve">ley </w:t>
      </w:r>
      <w:r w:rsidR="0059514E">
        <w:rPr>
          <w:rFonts w:eastAsia="Malgun Gothic"/>
          <w:b/>
          <w:lang w:eastAsia="en-US"/>
        </w:rPr>
        <w:t xml:space="preserve">1306 (2009), No. </w:t>
      </w:r>
      <w:r w:rsidR="00FE5EFF" w:rsidRPr="00FE5EFF">
        <w:rPr>
          <w:rFonts w:eastAsia="Malgun Gothic"/>
          <w:b/>
          <w:lang w:eastAsia="en-US"/>
        </w:rPr>
        <w:t>1412</w:t>
      </w:r>
      <w:r w:rsidR="0059514E">
        <w:rPr>
          <w:rFonts w:eastAsia="Malgun Gothic"/>
          <w:b/>
          <w:lang w:eastAsia="en-US"/>
        </w:rPr>
        <w:t xml:space="preserve"> (2010)</w:t>
      </w:r>
      <w:r w:rsidR="00FE5EFF" w:rsidRPr="00FE5EFF">
        <w:rPr>
          <w:rFonts w:eastAsia="Malgun Gothic"/>
          <w:b/>
          <w:lang w:eastAsia="en-US"/>
        </w:rPr>
        <w:t xml:space="preserve"> del Código Civil, </w:t>
      </w:r>
      <w:r w:rsidR="00021B1C">
        <w:rPr>
          <w:rFonts w:eastAsia="Malgun Gothic"/>
          <w:b/>
          <w:lang w:eastAsia="en-US"/>
        </w:rPr>
        <w:t>el Código Penal y leyes adjetivas</w:t>
      </w:r>
      <w:r w:rsidR="00FE5EFF" w:rsidRPr="00FE5EFF">
        <w:rPr>
          <w:rFonts w:eastAsia="Malgun Gothic"/>
          <w:b/>
          <w:lang w:eastAsia="en-US"/>
        </w:rPr>
        <w:t>.</w:t>
      </w:r>
    </w:p>
    <w:p w:rsidR="00021B1C" w:rsidRPr="007F02A3" w:rsidRDefault="00021B1C"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021B1C">
        <w:rPr>
          <w:lang w:eastAsia="en-US"/>
        </w:rPr>
        <w:t>Preocupa al Comité que persista el uso de terminología peyorativa en la legislación,</w:t>
      </w:r>
      <w:r w:rsidR="005824A4">
        <w:rPr>
          <w:lang w:eastAsia="en-US"/>
        </w:rPr>
        <w:t xml:space="preserve"> </w:t>
      </w:r>
      <w:r w:rsidR="005824A4">
        <w:rPr>
          <w:lang w:val="es-ES_tradnl"/>
        </w:rPr>
        <w:t>jurisprudencia,</w:t>
      </w:r>
      <w:r w:rsidR="000C5200">
        <w:rPr>
          <w:lang w:eastAsia="en-US"/>
        </w:rPr>
        <w:t xml:space="preserve"> regulaciones y documentos oficiales</w:t>
      </w:r>
      <w:r>
        <w:rPr>
          <w:lang w:eastAsia="en-US"/>
        </w:rPr>
        <w:t xml:space="preserve"> </w:t>
      </w:r>
      <w:r w:rsidRPr="00021B1C">
        <w:rPr>
          <w:lang w:eastAsia="en-US"/>
        </w:rPr>
        <w:t>para referirse a personas con discapacidad</w:t>
      </w:r>
      <w:r>
        <w:rPr>
          <w:lang w:eastAsia="en-US"/>
        </w:rPr>
        <w:t xml:space="preserve">, principalmente discapacidad </w:t>
      </w:r>
      <w:r w:rsidRPr="00021B1C">
        <w:rPr>
          <w:lang w:eastAsia="en-US"/>
        </w:rPr>
        <w:t>psicosocial o intelectual.</w:t>
      </w:r>
    </w:p>
    <w:p w:rsidR="00F75384" w:rsidRPr="00797FF6" w:rsidRDefault="00F75384" w:rsidP="00641C18">
      <w:pPr>
        <w:numPr>
          <w:ilvl w:val="0"/>
          <w:numId w:val="16"/>
        </w:numPr>
        <w:tabs>
          <w:tab w:val="left" w:pos="1701"/>
          <w:tab w:val="left" w:pos="2410"/>
        </w:tabs>
        <w:suppressAutoHyphens/>
        <w:spacing w:after="120"/>
        <w:ind w:left="1134" w:right="1134" w:firstLine="0"/>
        <w:jc w:val="both"/>
        <w:rPr>
          <w:b/>
          <w:lang w:eastAsia="en-US"/>
        </w:rPr>
      </w:pPr>
      <w:r w:rsidRPr="00797FF6">
        <w:rPr>
          <w:rFonts w:eastAsia="Malgun Gothic"/>
          <w:b/>
          <w:lang w:eastAsia="en-US"/>
        </w:rPr>
        <w:t>El Comité recomienda al Estado parte que</w:t>
      </w:r>
      <w:r w:rsidR="005659F9">
        <w:rPr>
          <w:rFonts w:eastAsia="Malgun Gothic"/>
          <w:b/>
          <w:lang w:eastAsia="en-US"/>
        </w:rPr>
        <w:t xml:space="preserve"> </w:t>
      </w:r>
      <w:r w:rsidR="005824A4">
        <w:rPr>
          <w:rFonts w:eastAsia="Malgun Gothic"/>
          <w:b/>
          <w:lang w:eastAsia="en-US"/>
        </w:rPr>
        <w:t>elimine</w:t>
      </w:r>
      <w:r w:rsidR="00F11275">
        <w:rPr>
          <w:rFonts w:eastAsia="Malgun Gothic"/>
          <w:b/>
          <w:lang w:eastAsia="en-US"/>
        </w:rPr>
        <w:t xml:space="preserve"> </w:t>
      </w:r>
      <w:r w:rsidR="005659F9" w:rsidRPr="005659F9">
        <w:rPr>
          <w:rFonts w:eastAsia="Malgun Gothic"/>
          <w:b/>
          <w:lang w:eastAsia="en-US"/>
        </w:rPr>
        <w:t>toda terminología peyorativa en contra de los derechos y la dignidad de las personas con discapacidad.</w:t>
      </w:r>
      <w:r w:rsidRPr="00797FF6">
        <w:rPr>
          <w:rFonts w:eastAsia="Malgun Gothic"/>
          <w:b/>
          <w:lang w:eastAsia="en-US"/>
        </w:rPr>
        <w:t xml:space="preserve"> </w:t>
      </w:r>
    </w:p>
    <w:p w:rsidR="00021B1C" w:rsidRDefault="00797FF6" w:rsidP="00641C18">
      <w:pPr>
        <w:numPr>
          <w:ilvl w:val="0"/>
          <w:numId w:val="16"/>
        </w:numPr>
        <w:tabs>
          <w:tab w:val="left" w:pos="1701"/>
          <w:tab w:val="left" w:pos="2410"/>
        </w:tabs>
        <w:suppressAutoHyphens/>
        <w:spacing w:after="120"/>
        <w:ind w:left="1134" w:right="1134" w:firstLine="0"/>
        <w:jc w:val="both"/>
        <w:rPr>
          <w:lang w:eastAsia="en-US"/>
        </w:rPr>
      </w:pPr>
      <w:r>
        <w:rPr>
          <w:lang w:eastAsia="en-US"/>
        </w:rPr>
        <w:t>Al Comité le preocupa</w:t>
      </w:r>
      <w:r w:rsidR="007F02A3">
        <w:rPr>
          <w:lang w:eastAsia="en-US"/>
        </w:rPr>
        <w:t xml:space="preserve"> </w:t>
      </w:r>
      <w:r w:rsidR="00021B1C">
        <w:rPr>
          <w:lang w:eastAsia="en-US"/>
        </w:rPr>
        <w:t xml:space="preserve">la falta de </w:t>
      </w:r>
      <w:r w:rsidR="00021B1C" w:rsidRPr="00021B1C">
        <w:rPr>
          <w:lang w:eastAsia="en-US"/>
        </w:rPr>
        <w:t xml:space="preserve">procesos amplios y accesibles de consulta de las organizaciones </w:t>
      </w:r>
      <w:r w:rsidR="003C59BF">
        <w:rPr>
          <w:lang w:eastAsia="en-US"/>
        </w:rPr>
        <w:t>de</w:t>
      </w:r>
      <w:r w:rsidR="00021B1C" w:rsidRPr="00021B1C">
        <w:rPr>
          <w:lang w:eastAsia="en-US"/>
        </w:rPr>
        <w:t xml:space="preserve"> personas con discapacidad en la adopción de políticas y otros asuntos que les afectan, y que sus opiniones no se reflejen en las decisiones adoptadas.</w:t>
      </w:r>
      <w:r w:rsidR="0052791B">
        <w:rPr>
          <w:lang w:eastAsia="en-US"/>
        </w:rPr>
        <w:t xml:space="preserve"> Le preocupa</w:t>
      </w:r>
      <w:r w:rsidR="003C59BF">
        <w:rPr>
          <w:lang w:eastAsia="en-US"/>
        </w:rPr>
        <w:t xml:space="preserve"> que </w:t>
      </w:r>
      <w:r w:rsidR="003C59BF" w:rsidRPr="00021B1C">
        <w:rPr>
          <w:lang w:eastAsia="en-US"/>
        </w:rPr>
        <w:t xml:space="preserve">el </w:t>
      </w:r>
      <w:r w:rsidR="003C59BF">
        <w:rPr>
          <w:lang w:eastAsia="en-US"/>
        </w:rPr>
        <w:t>S</w:t>
      </w:r>
      <w:r w:rsidR="003C59BF" w:rsidRPr="00021B1C">
        <w:rPr>
          <w:lang w:eastAsia="en-US"/>
        </w:rPr>
        <w:t xml:space="preserve">istema </w:t>
      </w:r>
      <w:r w:rsidR="003C59BF">
        <w:rPr>
          <w:lang w:eastAsia="en-US"/>
        </w:rPr>
        <w:t>N</w:t>
      </w:r>
      <w:r w:rsidR="003C59BF" w:rsidRPr="00021B1C">
        <w:rPr>
          <w:lang w:eastAsia="en-US"/>
        </w:rPr>
        <w:t xml:space="preserve">acional de la Discapacidad (SND) </w:t>
      </w:r>
      <w:r w:rsidR="003C59BF">
        <w:rPr>
          <w:lang w:eastAsia="en-US"/>
        </w:rPr>
        <w:t xml:space="preserve">no </w:t>
      </w:r>
      <w:r w:rsidR="004C6D3D">
        <w:rPr>
          <w:lang w:eastAsia="en-US"/>
        </w:rPr>
        <w:t xml:space="preserve">facilite </w:t>
      </w:r>
      <w:r w:rsidR="003C59BF">
        <w:rPr>
          <w:lang w:eastAsia="en-US"/>
        </w:rPr>
        <w:t xml:space="preserve">los recursos necesarios para promover la participación efectiva de </w:t>
      </w:r>
      <w:r w:rsidR="003C59BF" w:rsidRPr="00021B1C">
        <w:rPr>
          <w:lang w:eastAsia="en-US"/>
        </w:rPr>
        <w:t>organizaciones de personas con discapacidad</w:t>
      </w:r>
      <w:r w:rsidR="003C59BF">
        <w:rPr>
          <w:lang w:eastAsia="en-US"/>
        </w:rPr>
        <w:t xml:space="preserve"> y que los </w:t>
      </w:r>
      <w:r w:rsidR="003C59BF" w:rsidRPr="00021B1C">
        <w:rPr>
          <w:lang w:eastAsia="en-US"/>
        </w:rPr>
        <w:t xml:space="preserve">procesos </w:t>
      </w:r>
      <w:r w:rsidR="003C59BF">
        <w:rPr>
          <w:lang w:eastAsia="en-US"/>
        </w:rPr>
        <w:t xml:space="preserve">de </w:t>
      </w:r>
      <w:r w:rsidR="003C59BF" w:rsidRPr="00021B1C">
        <w:rPr>
          <w:lang w:eastAsia="en-US"/>
        </w:rPr>
        <w:t>acredita</w:t>
      </w:r>
      <w:r w:rsidR="003C59BF">
        <w:rPr>
          <w:lang w:eastAsia="en-US"/>
        </w:rPr>
        <w:t xml:space="preserve">ción </w:t>
      </w:r>
      <w:r w:rsidR="0052791B" w:rsidRPr="00021B1C">
        <w:rPr>
          <w:lang w:eastAsia="en-US"/>
        </w:rPr>
        <w:t xml:space="preserve">de </w:t>
      </w:r>
      <w:r w:rsidR="003C59BF">
        <w:rPr>
          <w:lang w:eastAsia="en-US"/>
        </w:rPr>
        <w:t xml:space="preserve">dicha </w:t>
      </w:r>
      <w:r w:rsidR="0052791B" w:rsidRPr="00021B1C">
        <w:rPr>
          <w:lang w:eastAsia="en-US"/>
        </w:rPr>
        <w:t xml:space="preserve">participación </w:t>
      </w:r>
      <w:r w:rsidR="003C59BF">
        <w:rPr>
          <w:lang w:eastAsia="en-US"/>
        </w:rPr>
        <w:t>sean</w:t>
      </w:r>
      <w:r w:rsidR="0052791B" w:rsidRPr="00021B1C">
        <w:rPr>
          <w:lang w:eastAsia="en-US"/>
        </w:rPr>
        <w:t xml:space="preserve"> complicados y costosos</w:t>
      </w:r>
      <w:r w:rsidR="004C6D3D">
        <w:rPr>
          <w:lang w:eastAsia="en-US"/>
        </w:rPr>
        <w:t>, particularmente en zonas rurales y remotas</w:t>
      </w:r>
      <w:r w:rsidR="003C59BF">
        <w:rPr>
          <w:lang w:eastAsia="en-US"/>
        </w:rPr>
        <w:t>.</w:t>
      </w:r>
      <w:r w:rsidR="0052791B" w:rsidRPr="00021B1C">
        <w:rPr>
          <w:lang w:eastAsia="en-US"/>
        </w:rPr>
        <w:t xml:space="preserve"> </w:t>
      </w:r>
      <w:r w:rsidR="003C59BF">
        <w:rPr>
          <w:lang w:eastAsia="en-US"/>
        </w:rPr>
        <w:t>P</w:t>
      </w:r>
      <w:r w:rsidR="00021B1C" w:rsidRPr="00021B1C">
        <w:rPr>
          <w:lang w:eastAsia="en-US"/>
        </w:rPr>
        <w:t xml:space="preserve">reocupa </w:t>
      </w:r>
      <w:r w:rsidR="0052791B">
        <w:rPr>
          <w:lang w:eastAsia="en-US"/>
        </w:rPr>
        <w:t xml:space="preserve">también </w:t>
      </w:r>
      <w:r w:rsidR="00021B1C" w:rsidRPr="00021B1C">
        <w:rPr>
          <w:lang w:eastAsia="en-US"/>
        </w:rPr>
        <w:t xml:space="preserve">que </w:t>
      </w:r>
      <w:r w:rsidR="0052791B">
        <w:rPr>
          <w:lang w:eastAsia="en-US"/>
        </w:rPr>
        <w:t xml:space="preserve">no se hayan </w:t>
      </w:r>
      <w:r w:rsidR="0052791B" w:rsidRPr="00021B1C">
        <w:rPr>
          <w:lang w:eastAsia="en-US"/>
        </w:rPr>
        <w:t xml:space="preserve">designado </w:t>
      </w:r>
      <w:r w:rsidR="0052791B">
        <w:rPr>
          <w:lang w:eastAsia="en-US"/>
        </w:rPr>
        <w:t xml:space="preserve">todos los </w:t>
      </w:r>
      <w:r w:rsidR="0052791B" w:rsidRPr="00021B1C">
        <w:rPr>
          <w:lang w:eastAsia="en-US"/>
        </w:rPr>
        <w:t xml:space="preserve">representantes de </w:t>
      </w:r>
      <w:r w:rsidR="0052791B">
        <w:rPr>
          <w:lang w:eastAsia="en-US"/>
        </w:rPr>
        <w:t xml:space="preserve">la </w:t>
      </w:r>
      <w:r w:rsidR="0052791B" w:rsidRPr="00021B1C">
        <w:rPr>
          <w:lang w:eastAsia="en-US"/>
        </w:rPr>
        <w:t xml:space="preserve">sociedad civil </w:t>
      </w:r>
      <w:r w:rsidR="0052791B">
        <w:rPr>
          <w:lang w:eastAsia="en-US"/>
        </w:rPr>
        <w:t xml:space="preserve">en </w:t>
      </w:r>
      <w:r w:rsidR="00021B1C">
        <w:rPr>
          <w:lang w:eastAsia="en-US"/>
        </w:rPr>
        <w:t>el C</w:t>
      </w:r>
      <w:r w:rsidR="00021B1C" w:rsidRPr="00021B1C">
        <w:rPr>
          <w:lang w:eastAsia="en-US"/>
        </w:rPr>
        <w:t>onsejo Nacional de Discapacidad</w:t>
      </w:r>
      <w:r w:rsidR="0052791B">
        <w:rPr>
          <w:lang w:eastAsia="en-US"/>
        </w:rPr>
        <w:t>.</w:t>
      </w:r>
    </w:p>
    <w:p w:rsidR="005659F9" w:rsidRPr="005659F9" w:rsidRDefault="005659F9" w:rsidP="00641C18">
      <w:pPr>
        <w:numPr>
          <w:ilvl w:val="0"/>
          <w:numId w:val="16"/>
        </w:numPr>
        <w:tabs>
          <w:tab w:val="left" w:pos="1701"/>
          <w:tab w:val="left" w:pos="2410"/>
        </w:tabs>
        <w:suppressAutoHyphens/>
        <w:spacing w:after="120"/>
        <w:ind w:left="1134" w:right="1134" w:firstLine="0"/>
        <w:jc w:val="both"/>
        <w:rPr>
          <w:b/>
          <w:lang w:eastAsia="en-US"/>
        </w:rPr>
      </w:pPr>
      <w:r w:rsidRPr="005659F9">
        <w:rPr>
          <w:b/>
          <w:lang w:eastAsia="en-US"/>
        </w:rPr>
        <w:t>El Comité recomienda al Estado Parte</w:t>
      </w:r>
      <w:r>
        <w:rPr>
          <w:b/>
          <w:lang w:eastAsia="en-US"/>
        </w:rPr>
        <w:t xml:space="preserve"> que</w:t>
      </w:r>
      <w:r w:rsidRPr="005659F9">
        <w:rPr>
          <w:b/>
          <w:lang w:eastAsia="en-US"/>
        </w:rPr>
        <w:t>:</w:t>
      </w:r>
    </w:p>
    <w:p w:rsidR="003C59BF" w:rsidRDefault="003C59BF" w:rsidP="00124A8F">
      <w:pPr>
        <w:numPr>
          <w:ilvl w:val="1"/>
          <w:numId w:val="19"/>
        </w:numPr>
        <w:suppressAutoHyphens/>
        <w:spacing w:after="120"/>
        <w:ind w:left="1134" w:right="1134" w:firstLine="567"/>
        <w:jc w:val="both"/>
        <w:rPr>
          <w:b/>
          <w:lang w:eastAsia="en-US"/>
        </w:rPr>
      </w:pPr>
      <w:r>
        <w:rPr>
          <w:b/>
          <w:lang w:eastAsia="en-US"/>
        </w:rPr>
        <w:t>C</w:t>
      </w:r>
      <w:r w:rsidR="005659F9">
        <w:rPr>
          <w:b/>
          <w:lang w:eastAsia="en-US"/>
        </w:rPr>
        <w:t>ree</w:t>
      </w:r>
      <w:r w:rsidR="005659F9" w:rsidRPr="005659F9">
        <w:rPr>
          <w:b/>
          <w:lang w:eastAsia="en-US"/>
        </w:rPr>
        <w:t xml:space="preserve"> y fortale</w:t>
      </w:r>
      <w:r w:rsidR="005659F9">
        <w:rPr>
          <w:b/>
          <w:lang w:eastAsia="en-US"/>
        </w:rPr>
        <w:t xml:space="preserve">zca </w:t>
      </w:r>
      <w:r w:rsidR="005659F9" w:rsidRPr="005659F9">
        <w:rPr>
          <w:b/>
          <w:lang w:eastAsia="en-US"/>
        </w:rPr>
        <w:t>mecanismos de c</w:t>
      </w:r>
      <w:r w:rsidR="005659F9">
        <w:rPr>
          <w:b/>
          <w:lang w:eastAsia="en-US"/>
        </w:rPr>
        <w:t>onsulta amplios y democráticos</w:t>
      </w:r>
      <w:r w:rsidR="00C452E4">
        <w:rPr>
          <w:b/>
          <w:lang w:eastAsia="en-US"/>
        </w:rPr>
        <w:t>, sistemáticos y significativos</w:t>
      </w:r>
      <w:r w:rsidR="005659F9">
        <w:rPr>
          <w:b/>
          <w:lang w:eastAsia="en-US"/>
        </w:rPr>
        <w:t xml:space="preserve"> con</w:t>
      </w:r>
      <w:r w:rsidR="005659F9" w:rsidRPr="005659F9">
        <w:rPr>
          <w:b/>
          <w:lang w:eastAsia="en-US"/>
        </w:rPr>
        <w:t xml:space="preserve"> organizaciones de personas con discapacidad, incluyendo las que representan a mujeres y niños con discapacidad</w:t>
      </w:r>
      <w:r w:rsidR="005824A4">
        <w:rPr>
          <w:b/>
          <w:lang w:eastAsia="en-US"/>
        </w:rPr>
        <w:t>,</w:t>
      </w:r>
      <w:r w:rsidR="005824A4" w:rsidRPr="005824A4">
        <w:rPr>
          <w:b/>
          <w:lang w:eastAsia="en-US"/>
        </w:rPr>
        <w:t xml:space="preserve"> </w:t>
      </w:r>
      <w:r w:rsidR="005824A4">
        <w:rPr>
          <w:b/>
          <w:lang w:eastAsia="en-US"/>
        </w:rPr>
        <w:t>personas indígenas y afrocolombianas con discapacidad</w:t>
      </w:r>
      <w:r w:rsidR="00992819">
        <w:rPr>
          <w:b/>
          <w:lang w:eastAsia="en-US"/>
        </w:rPr>
        <w:t xml:space="preserve"> y personas mayores con discapacidad</w:t>
      </w:r>
      <w:r w:rsidR="005659F9" w:rsidRPr="005659F9">
        <w:rPr>
          <w:b/>
          <w:lang w:eastAsia="en-US"/>
        </w:rPr>
        <w:t xml:space="preserve">, en la adopción de políticas y todos los asuntos que les afectan, que </w:t>
      </w:r>
      <w:r>
        <w:rPr>
          <w:b/>
          <w:lang w:eastAsia="en-US"/>
        </w:rPr>
        <w:t xml:space="preserve">se tomen en cuenta </w:t>
      </w:r>
      <w:r w:rsidR="005659F9" w:rsidRPr="005659F9">
        <w:rPr>
          <w:b/>
          <w:lang w:eastAsia="en-US"/>
        </w:rPr>
        <w:t>los resultados de dichas consultas y se vean reflejados en las decisiones adoptadas</w:t>
      </w:r>
      <w:r>
        <w:rPr>
          <w:b/>
          <w:lang w:eastAsia="en-US"/>
        </w:rPr>
        <w:t>;</w:t>
      </w:r>
    </w:p>
    <w:p w:rsidR="00FE47C0" w:rsidRDefault="003C59BF" w:rsidP="00124A8F">
      <w:pPr>
        <w:numPr>
          <w:ilvl w:val="1"/>
          <w:numId w:val="19"/>
        </w:numPr>
        <w:suppressAutoHyphens/>
        <w:spacing w:after="120"/>
        <w:ind w:left="1134" w:right="1134" w:firstLine="567"/>
        <w:jc w:val="both"/>
        <w:rPr>
          <w:b/>
          <w:lang w:eastAsia="en-US"/>
        </w:rPr>
      </w:pPr>
      <w:r>
        <w:rPr>
          <w:b/>
          <w:lang w:eastAsia="en-US"/>
        </w:rPr>
        <w:t>H</w:t>
      </w:r>
      <w:r w:rsidR="005659F9" w:rsidRPr="005659F9">
        <w:rPr>
          <w:b/>
          <w:lang w:eastAsia="en-US"/>
        </w:rPr>
        <w:t>a</w:t>
      </w:r>
      <w:r w:rsidR="005659F9">
        <w:rPr>
          <w:b/>
          <w:lang w:eastAsia="en-US"/>
        </w:rPr>
        <w:t>ga</w:t>
      </w:r>
      <w:r w:rsidR="005659F9" w:rsidRPr="005659F9">
        <w:rPr>
          <w:b/>
          <w:lang w:eastAsia="en-US"/>
        </w:rPr>
        <w:t xml:space="preserve"> accesibles, sencillos y expeditos los procedimientos para acreditar</w:t>
      </w:r>
      <w:r w:rsidR="00B92E41">
        <w:rPr>
          <w:b/>
          <w:lang w:eastAsia="en-US"/>
        </w:rPr>
        <w:t xml:space="preserve"> </w:t>
      </w:r>
      <w:r w:rsidR="005659F9" w:rsidRPr="005659F9">
        <w:rPr>
          <w:b/>
          <w:lang w:eastAsia="en-US"/>
        </w:rPr>
        <w:t xml:space="preserve">a los distintos representantes de las organizaciones de personas con discapacidad </w:t>
      </w:r>
      <w:r>
        <w:rPr>
          <w:b/>
          <w:lang w:eastAsia="en-US"/>
        </w:rPr>
        <w:t>a</w:t>
      </w:r>
      <w:r w:rsidR="005659F9" w:rsidRPr="005659F9">
        <w:rPr>
          <w:b/>
          <w:lang w:eastAsia="en-US"/>
        </w:rPr>
        <w:t xml:space="preserve"> todos los niveles</w:t>
      </w:r>
      <w:r w:rsidR="00B92E41">
        <w:rPr>
          <w:b/>
          <w:lang w:eastAsia="en-US"/>
        </w:rPr>
        <w:t xml:space="preserve"> </w:t>
      </w:r>
      <w:r w:rsidR="005659F9" w:rsidRPr="005659F9">
        <w:rPr>
          <w:b/>
          <w:lang w:eastAsia="en-US"/>
        </w:rPr>
        <w:t>del SND</w:t>
      </w:r>
      <w:r w:rsidR="00FE47C0">
        <w:rPr>
          <w:b/>
          <w:lang w:eastAsia="en-US"/>
        </w:rPr>
        <w:t>;</w:t>
      </w:r>
    </w:p>
    <w:p w:rsidR="005659F9" w:rsidRDefault="00FE47C0" w:rsidP="00124A8F">
      <w:pPr>
        <w:numPr>
          <w:ilvl w:val="1"/>
          <w:numId w:val="19"/>
        </w:numPr>
        <w:suppressAutoHyphens/>
        <w:spacing w:after="120"/>
        <w:ind w:left="1134" w:right="1134" w:firstLine="567"/>
        <w:jc w:val="both"/>
        <w:rPr>
          <w:b/>
          <w:lang w:eastAsia="en-US"/>
        </w:rPr>
      </w:pPr>
      <w:r>
        <w:rPr>
          <w:b/>
          <w:lang w:eastAsia="en-US"/>
        </w:rPr>
        <w:t>Facilite la designación de representantes de la</w:t>
      </w:r>
      <w:r w:rsidR="00C452E4">
        <w:rPr>
          <w:b/>
          <w:lang w:eastAsia="en-US"/>
        </w:rPr>
        <w:t>s organizaciones de personas con discapacidad</w:t>
      </w:r>
      <w:r>
        <w:rPr>
          <w:b/>
          <w:lang w:eastAsia="en-US"/>
        </w:rPr>
        <w:t xml:space="preserve"> en el Consejo Nacional de Discapacidad</w:t>
      </w:r>
      <w:r w:rsidR="005659F9" w:rsidRPr="005659F9">
        <w:rPr>
          <w:b/>
          <w:lang w:eastAsia="en-US"/>
        </w:rPr>
        <w:t>.</w:t>
      </w:r>
    </w:p>
    <w:p w:rsidR="003C59BF" w:rsidRPr="003C59BF" w:rsidRDefault="005659F9" w:rsidP="00641C18">
      <w:pPr>
        <w:numPr>
          <w:ilvl w:val="0"/>
          <w:numId w:val="16"/>
        </w:numPr>
        <w:tabs>
          <w:tab w:val="left" w:pos="1701"/>
          <w:tab w:val="left" w:pos="2410"/>
        </w:tabs>
        <w:suppressAutoHyphens/>
        <w:spacing w:after="120"/>
        <w:ind w:left="1134" w:right="1134" w:firstLine="0"/>
        <w:jc w:val="both"/>
        <w:rPr>
          <w:lang w:eastAsia="en-US"/>
        </w:rPr>
      </w:pPr>
      <w:r w:rsidRPr="003C59BF">
        <w:rPr>
          <w:lang w:eastAsia="en-US"/>
        </w:rPr>
        <w:t>Al Comité le preoc</w:t>
      </w:r>
      <w:r w:rsidR="003C59BF" w:rsidRPr="003C59BF">
        <w:rPr>
          <w:lang w:eastAsia="en-US"/>
        </w:rPr>
        <w:t xml:space="preserve">upa que el registro único </w:t>
      </w:r>
      <w:r w:rsidR="005824A4">
        <w:rPr>
          <w:lang w:eastAsia="en-US"/>
        </w:rPr>
        <w:t>para la</w:t>
      </w:r>
      <w:r w:rsidR="005824A4" w:rsidRPr="003C59BF">
        <w:rPr>
          <w:lang w:eastAsia="en-US"/>
        </w:rPr>
        <w:t xml:space="preserve"> </w:t>
      </w:r>
      <w:r w:rsidR="003C59BF" w:rsidRPr="003C59BF">
        <w:rPr>
          <w:lang w:eastAsia="en-US"/>
        </w:rPr>
        <w:t>localización y caracterización (</w:t>
      </w:r>
      <w:r w:rsidR="005824A4">
        <w:rPr>
          <w:lang w:eastAsia="en-US"/>
        </w:rPr>
        <w:t>RLCPD</w:t>
      </w:r>
      <w:r w:rsidR="003C59BF" w:rsidRPr="003C59BF">
        <w:rPr>
          <w:lang w:eastAsia="en-US"/>
        </w:rPr>
        <w:t xml:space="preserve">) utilice criterios </w:t>
      </w:r>
      <w:r w:rsidR="008063D9">
        <w:rPr>
          <w:lang w:eastAsia="en-US"/>
        </w:rPr>
        <w:t xml:space="preserve">basados en el modelo </w:t>
      </w:r>
      <w:r w:rsidR="003C59BF" w:rsidRPr="003C59BF">
        <w:rPr>
          <w:lang w:eastAsia="en-US"/>
        </w:rPr>
        <w:t>médico</w:t>
      </w:r>
      <w:r w:rsidR="00C2149D">
        <w:rPr>
          <w:lang w:eastAsia="en-US"/>
        </w:rPr>
        <w:t xml:space="preserve"> de la discapacidad para fines de pensió</w:t>
      </w:r>
      <w:r w:rsidR="003C59BF" w:rsidRPr="003C59BF">
        <w:rPr>
          <w:lang w:eastAsia="en-US"/>
        </w:rPr>
        <w:t>n</w:t>
      </w:r>
      <w:r w:rsidR="00B92E41">
        <w:rPr>
          <w:lang w:eastAsia="en-US"/>
        </w:rPr>
        <w:t xml:space="preserve"> </w:t>
      </w:r>
      <w:r w:rsidR="003C59BF" w:rsidRPr="003C59BF">
        <w:rPr>
          <w:lang w:eastAsia="en-US"/>
        </w:rPr>
        <w:t xml:space="preserve">y </w:t>
      </w:r>
      <w:r w:rsidR="00C2149D">
        <w:rPr>
          <w:lang w:eastAsia="en-US"/>
        </w:rPr>
        <w:t>asistencia social</w:t>
      </w:r>
      <w:r w:rsidR="003C59BF" w:rsidRPr="003C59BF">
        <w:rPr>
          <w:lang w:eastAsia="en-US"/>
        </w:rPr>
        <w:t xml:space="preserve">. También le preocupa que </w:t>
      </w:r>
      <w:r w:rsidR="00DF6C92" w:rsidRPr="003C59BF">
        <w:rPr>
          <w:lang w:eastAsia="en-US"/>
        </w:rPr>
        <w:t xml:space="preserve">hasta la fecha </w:t>
      </w:r>
      <w:r w:rsidR="00DF6C92">
        <w:rPr>
          <w:lang w:eastAsia="en-US"/>
        </w:rPr>
        <w:t>só</w:t>
      </w:r>
      <w:r w:rsidR="003C59BF" w:rsidRPr="003C59BF">
        <w:rPr>
          <w:lang w:eastAsia="en-US"/>
        </w:rPr>
        <w:t xml:space="preserve">lo </w:t>
      </w:r>
      <w:r w:rsidR="00DF6C92">
        <w:rPr>
          <w:lang w:eastAsia="en-US"/>
        </w:rPr>
        <w:t>se ha</w:t>
      </w:r>
      <w:r w:rsidR="003C59BF" w:rsidRPr="003C59BF">
        <w:rPr>
          <w:lang w:eastAsia="en-US"/>
        </w:rPr>
        <w:t xml:space="preserve"> registra</w:t>
      </w:r>
      <w:r w:rsidR="00DF6C92">
        <w:rPr>
          <w:lang w:eastAsia="en-US"/>
        </w:rPr>
        <w:t>do</w:t>
      </w:r>
      <w:r w:rsidR="003C59BF" w:rsidRPr="003C59BF">
        <w:rPr>
          <w:lang w:eastAsia="en-US"/>
        </w:rPr>
        <w:t xml:space="preserve"> a</w:t>
      </w:r>
      <w:r w:rsidR="00DF6C92">
        <w:rPr>
          <w:lang w:eastAsia="en-US"/>
        </w:rPr>
        <w:t>l</w:t>
      </w:r>
      <w:r w:rsidR="003C59BF" w:rsidRPr="003C59BF">
        <w:rPr>
          <w:lang w:eastAsia="en-US"/>
        </w:rPr>
        <w:t xml:space="preserve"> 2.59% de la población total</w:t>
      </w:r>
      <w:r w:rsidR="00DF6C92">
        <w:rPr>
          <w:lang w:eastAsia="en-US"/>
        </w:rPr>
        <w:t>.</w:t>
      </w:r>
    </w:p>
    <w:p w:rsidR="00DF6C92" w:rsidRPr="007F02A3" w:rsidRDefault="007F02A3" w:rsidP="00641C18">
      <w:pPr>
        <w:numPr>
          <w:ilvl w:val="0"/>
          <w:numId w:val="16"/>
        </w:numPr>
        <w:tabs>
          <w:tab w:val="left" w:pos="1701"/>
          <w:tab w:val="left" w:pos="2410"/>
        </w:tabs>
        <w:suppressAutoHyphens/>
        <w:spacing w:after="120"/>
        <w:ind w:left="1134" w:right="1134" w:firstLine="0"/>
        <w:jc w:val="both"/>
        <w:rPr>
          <w:b/>
          <w:lang w:eastAsia="en-US"/>
        </w:rPr>
      </w:pPr>
      <w:r>
        <w:rPr>
          <w:b/>
          <w:lang w:eastAsia="en-US"/>
        </w:rPr>
        <w:lastRenderedPageBreak/>
        <w:t>El</w:t>
      </w:r>
      <w:r w:rsidR="00DF6C92" w:rsidRPr="007F02A3">
        <w:rPr>
          <w:b/>
          <w:lang w:eastAsia="en-US"/>
        </w:rPr>
        <w:t xml:space="preserve"> Comité recomienda al Estado parte que</w:t>
      </w:r>
      <w:r w:rsidR="00B92E41">
        <w:rPr>
          <w:b/>
          <w:lang w:eastAsia="en-US"/>
        </w:rPr>
        <w:t xml:space="preserve"> </w:t>
      </w:r>
      <w:r w:rsidR="00DF6C92" w:rsidRPr="007F02A3">
        <w:rPr>
          <w:b/>
          <w:lang w:eastAsia="en-US"/>
        </w:rPr>
        <w:t xml:space="preserve">revise los criterios para el </w:t>
      </w:r>
      <w:r w:rsidR="005824A4">
        <w:rPr>
          <w:b/>
          <w:lang w:eastAsia="en-US"/>
        </w:rPr>
        <w:t>RLCPD</w:t>
      </w:r>
      <w:r w:rsidR="005824A4" w:rsidRPr="007F02A3">
        <w:rPr>
          <w:b/>
          <w:lang w:eastAsia="en-US"/>
        </w:rPr>
        <w:t xml:space="preserve"> </w:t>
      </w:r>
      <w:r w:rsidR="00DF6C92" w:rsidRPr="007F02A3">
        <w:rPr>
          <w:b/>
          <w:lang w:eastAsia="en-US"/>
        </w:rPr>
        <w:t>y los actualice en línea con el modelo de derechos humanos de la discapacidad. Asimismo le recomienda redoblar sus esfuerzos para ampliar el registro de personas con discapacidad, particularmente en las zonas rurales y más remotas.</w:t>
      </w:r>
      <w:r w:rsidR="00C452E4">
        <w:rPr>
          <w:b/>
          <w:lang w:eastAsia="en-US"/>
        </w:rPr>
        <w:t xml:space="preserve"> Le recomienda también que adopte medidas para garantizar la fiabilidad de los datos y para actualizar la información de manera periódica.</w:t>
      </w:r>
    </w:p>
    <w:p w:rsidR="001C1AA2" w:rsidRPr="00707B73" w:rsidRDefault="005659F9" w:rsidP="005659F9">
      <w:pPr>
        <w:pStyle w:val="H1G"/>
        <w:rPr>
          <w:lang w:eastAsia="en-US"/>
        </w:rPr>
      </w:pPr>
      <w:r>
        <w:rPr>
          <w:lang w:eastAsia="en-US"/>
        </w:rPr>
        <w:tab/>
      </w:r>
      <w:r w:rsidR="001C1AA2" w:rsidRPr="00707B73">
        <w:rPr>
          <w:lang w:eastAsia="en-US"/>
        </w:rPr>
        <w:t>B.</w:t>
      </w:r>
      <w:r w:rsidR="001C1AA2" w:rsidRPr="00707B73">
        <w:rPr>
          <w:lang w:eastAsia="en-US"/>
        </w:rPr>
        <w:tab/>
        <w:t xml:space="preserve">Derechos </w:t>
      </w:r>
      <w:r w:rsidR="007A463D" w:rsidRPr="00707B73">
        <w:rPr>
          <w:lang w:eastAsia="en-US"/>
        </w:rPr>
        <w:t>específicos</w:t>
      </w:r>
      <w:r w:rsidR="001C1AA2" w:rsidRPr="00707B73">
        <w:rPr>
          <w:lang w:eastAsia="en-US"/>
        </w:rPr>
        <w:t xml:space="preserve"> (arts. 5–30)</w:t>
      </w:r>
    </w:p>
    <w:p w:rsidR="001C1AA2" w:rsidRPr="00E400E5" w:rsidRDefault="001C1AA2" w:rsidP="00E400E5">
      <w:pPr>
        <w:pStyle w:val="H23G"/>
      </w:pPr>
      <w:r w:rsidRPr="00E400E5">
        <w:tab/>
      </w:r>
      <w:r w:rsidRPr="00E400E5">
        <w:tab/>
        <w:t>Igualdad y no discriminaci</w:t>
      </w:r>
      <w:r w:rsidR="00546E80" w:rsidRPr="00E400E5">
        <w:t>ó</w:t>
      </w:r>
      <w:r w:rsidRPr="00E400E5">
        <w:t xml:space="preserve">n </w:t>
      </w:r>
      <w:r w:rsidR="00F80ABD" w:rsidRPr="00E400E5">
        <w:t>- A</w:t>
      </w:r>
      <w:r w:rsidRPr="00E400E5">
        <w:t>rt</w:t>
      </w:r>
      <w:r w:rsidR="00F80ABD" w:rsidRPr="00E400E5">
        <w:t>ículo</w:t>
      </w:r>
      <w:r w:rsidRPr="00E400E5">
        <w:t xml:space="preserve"> 5</w:t>
      </w:r>
    </w:p>
    <w:p w:rsidR="006E42A7" w:rsidRPr="001E6F24" w:rsidRDefault="007F02A3"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1E6F24">
        <w:rPr>
          <w:rFonts w:eastAsia="Malgun Gothic"/>
          <w:lang w:eastAsia="en-US"/>
        </w:rPr>
        <w:t xml:space="preserve">Al Comité </w:t>
      </w:r>
      <w:r w:rsidR="006E42A7" w:rsidRPr="001E6F24">
        <w:rPr>
          <w:rFonts w:eastAsia="Malgun Gothic"/>
          <w:lang w:eastAsia="en-US"/>
        </w:rPr>
        <w:t>le preocupa la discriminación</w:t>
      </w:r>
      <w:r w:rsidR="00B92E41">
        <w:rPr>
          <w:rFonts w:eastAsia="Malgun Gothic"/>
          <w:lang w:eastAsia="en-US"/>
        </w:rPr>
        <w:t xml:space="preserve"> </w:t>
      </w:r>
      <w:r w:rsidR="006E42A7" w:rsidRPr="001E6F24">
        <w:rPr>
          <w:rFonts w:eastAsia="Malgun Gothic"/>
          <w:lang w:eastAsia="en-US"/>
        </w:rPr>
        <w:t xml:space="preserve">contra las personas con discapacidad, principalmente </w:t>
      </w:r>
      <w:r w:rsidR="005824A4">
        <w:rPr>
          <w:rFonts w:eastAsia="Malgun Gothic"/>
          <w:lang w:eastAsia="en-US"/>
        </w:rPr>
        <w:t xml:space="preserve">contra </w:t>
      </w:r>
      <w:r w:rsidR="006E42A7" w:rsidRPr="001E6F24">
        <w:rPr>
          <w:rFonts w:eastAsia="Malgun Gothic"/>
          <w:lang w:eastAsia="en-US"/>
        </w:rPr>
        <w:t>mujeres</w:t>
      </w:r>
      <w:r w:rsidR="00A22B15">
        <w:rPr>
          <w:rFonts w:eastAsia="Malgun Gothic"/>
          <w:lang w:eastAsia="en-US"/>
        </w:rPr>
        <w:t xml:space="preserve"> </w:t>
      </w:r>
      <w:r w:rsidR="005824A4">
        <w:rPr>
          <w:rFonts w:eastAsia="Malgun Gothic"/>
          <w:lang w:eastAsia="en-US"/>
        </w:rPr>
        <w:t>y niñas</w:t>
      </w:r>
      <w:r w:rsidR="006E42A7" w:rsidRPr="001E6F24">
        <w:rPr>
          <w:rFonts w:eastAsia="Malgun Gothic"/>
          <w:lang w:eastAsia="en-US"/>
        </w:rPr>
        <w:t>,</w:t>
      </w:r>
      <w:r w:rsidR="00B92E41">
        <w:rPr>
          <w:rFonts w:eastAsia="Malgun Gothic"/>
          <w:lang w:eastAsia="en-US"/>
        </w:rPr>
        <w:t xml:space="preserve"> </w:t>
      </w:r>
      <w:r w:rsidR="006E42A7" w:rsidRPr="001E6F24">
        <w:rPr>
          <w:rFonts w:eastAsia="Malgun Gothic"/>
          <w:lang w:eastAsia="en-US"/>
        </w:rPr>
        <w:t>que no se reconozca la denegación de ajustes razonables como una forma de discriminación y la poca aplicación de estos ajustes razonables</w:t>
      </w:r>
      <w:r w:rsidR="001E6F24" w:rsidRPr="001E6F24">
        <w:rPr>
          <w:rFonts w:eastAsia="Malgun Gothic"/>
          <w:lang w:eastAsia="en-US"/>
        </w:rPr>
        <w:t xml:space="preserve">. </w:t>
      </w:r>
      <w:r w:rsidR="001E6F24">
        <w:rPr>
          <w:rFonts w:eastAsia="Malgun Gothic"/>
          <w:lang w:eastAsia="en-US"/>
        </w:rPr>
        <w:t xml:space="preserve">Le preocupa que </w:t>
      </w:r>
      <w:r w:rsidR="006E42A7" w:rsidRPr="001E6F24">
        <w:rPr>
          <w:rFonts w:eastAsia="Malgun Gothic"/>
          <w:lang w:eastAsia="en-US"/>
        </w:rPr>
        <w:t>no se reconozca y combata la discriminación múltiple e interseccional</w:t>
      </w:r>
      <w:r w:rsidR="001E6F24">
        <w:rPr>
          <w:rFonts w:eastAsia="Malgun Gothic"/>
          <w:lang w:eastAsia="en-US"/>
        </w:rPr>
        <w:t>,</w:t>
      </w:r>
      <w:r w:rsidR="00B92E41">
        <w:rPr>
          <w:rFonts w:eastAsia="Malgun Gothic"/>
          <w:lang w:eastAsia="en-US"/>
        </w:rPr>
        <w:t xml:space="preserve"> </w:t>
      </w:r>
      <w:r w:rsidR="001E6F24">
        <w:rPr>
          <w:rFonts w:eastAsia="Malgun Gothic"/>
          <w:lang w:eastAsia="en-US"/>
        </w:rPr>
        <w:t>e</w:t>
      </w:r>
      <w:r w:rsidR="006E42A7" w:rsidRPr="001E6F24">
        <w:rPr>
          <w:rFonts w:eastAsia="Malgun Gothic"/>
          <w:lang w:eastAsia="en-US"/>
        </w:rPr>
        <w:t>l bajo número de quejas presentadas por la denegación de ajustes razonables, y que las quejas registradas no estén claramente desglosadas por tipo de discapacidad</w:t>
      </w:r>
      <w:r w:rsidRPr="001E6F24">
        <w:rPr>
          <w:rFonts w:eastAsia="Malgun Gothic"/>
          <w:lang w:eastAsia="en-US"/>
        </w:rPr>
        <w:t>.</w:t>
      </w:r>
    </w:p>
    <w:p w:rsidR="009413C4" w:rsidRDefault="009413C4"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9413C4">
        <w:rPr>
          <w:rFonts w:eastAsia="Malgun Gothic"/>
          <w:b/>
          <w:lang w:eastAsia="en-US"/>
        </w:rPr>
        <w:t>El Comité recomienda al Estado p</w:t>
      </w:r>
      <w:r w:rsidR="005659F9" w:rsidRPr="009413C4">
        <w:rPr>
          <w:rFonts w:eastAsia="Malgun Gothic"/>
          <w:b/>
          <w:lang w:eastAsia="en-US"/>
        </w:rPr>
        <w:t>arte</w:t>
      </w:r>
      <w:r w:rsidR="00B92E41">
        <w:rPr>
          <w:rFonts w:eastAsia="Malgun Gothic"/>
          <w:b/>
          <w:lang w:eastAsia="en-US"/>
        </w:rPr>
        <w:t xml:space="preserve"> que</w:t>
      </w:r>
      <w:r>
        <w:rPr>
          <w:rFonts w:eastAsia="Malgun Gothic"/>
          <w:b/>
          <w:lang w:eastAsia="en-US"/>
        </w:rPr>
        <w:t>:</w:t>
      </w:r>
    </w:p>
    <w:p w:rsidR="009413C4" w:rsidRPr="00E07507" w:rsidRDefault="000A4099" w:rsidP="00124A8F">
      <w:pPr>
        <w:pStyle w:val="ListParagraph"/>
        <w:numPr>
          <w:ilvl w:val="1"/>
          <w:numId w:val="20"/>
        </w:numPr>
        <w:suppressAutoHyphens/>
        <w:spacing w:after="120"/>
        <w:ind w:left="1134" w:right="1134" w:firstLine="567"/>
        <w:jc w:val="both"/>
        <w:rPr>
          <w:rFonts w:eastAsia="Malgun Gothic"/>
          <w:b/>
          <w:lang w:eastAsia="en-US"/>
        </w:rPr>
      </w:pPr>
      <w:r>
        <w:rPr>
          <w:rFonts w:eastAsia="Malgun Gothic"/>
          <w:b/>
          <w:lang w:eastAsia="en-US"/>
        </w:rPr>
        <w:t xml:space="preserve">Establezca en las leyes antidiscriminación el reconocimiento de </w:t>
      </w:r>
      <w:r w:rsidR="005659F9" w:rsidRPr="00E07507">
        <w:rPr>
          <w:rFonts w:eastAsia="Malgun Gothic"/>
          <w:b/>
          <w:lang w:eastAsia="en-US"/>
        </w:rPr>
        <w:t>la denegación de ajustes razonables</w:t>
      </w:r>
      <w:r w:rsidR="00A57DE7">
        <w:rPr>
          <w:rFonts w:eastAsia="Malgun Gothic"/>
          <w:b/>
          <w:lang w:eastAsia="en-US"/>
        </w:rPr>
        <w:t>,</w:t>
      </w:r>
      <w:r>
        <w:rPr>
          <w:rFonts w:eastAsia="Malgun Gothic"/>
          <w:b/>
          <w:lang w:eastAsia="en-US"/>
        </w:rPr>
        <w:t xml:space="preserve"> ya que esto constituye</w:t>
      </w:r>
      <w:r w:rsidR="00A57DE7">
        <w:rPr>
          <w:rFonts w:eastAsia="Malgun Gothic"/>
          <w:b/>
          <w:lang w:eastAsia="en-US"/>
        </w:rPr>
        <w:t xml:space="preserve"> </w:t>
      </w:r>
      <w:r w:rsidR="005659F9" w:rsidRPr="00E07507">
        <w:rPr>
          <w:rFonts w:eastAsia="Malgun Gothic"/>
          <w:b/>
          <w:lang w:eastAsia="en-US"/>
        </w:rPr>
        <w:t>discriminación por motivo de discapacidad</w:t>
      </w:r>
      <w:r w:rsidR="00A57DE7">
        <w:rPr>
          <w:rFonts w:eastAsia="Malgun Gothic"/>
          <w:b/>
          <w:lang w:eastAsia="en-US"/>
        </w:rPr>
        <w:t>,</w:t>
      </w:r>
      <w:r w:rsidR="005659F9" w:rsidRPr="00E07507">
        <w:rPr>
          <w:rFonts w:eastAsia="Malgun Gothic"/>
          <w:b/>
          <w:lang w:eastAsia="en-US"/>
        </w:rPr>
        <w:t xml:space="preserve"> en todas las esferas de participación</w:t>
      </w:r>
      <w:r w:rsidR="009413C4" w:rsidRPr="00E07507">
        <w:rPr>
          <w:rFonts w:eastAsia="Malgun Gothic"/>
          <w:b/>
          <w:lang w:eastAsia="en-US"/>
        </w:rPr>
        <w:t xml:space="preserve">; </w:t>
      </w:r>
    </w:p>
    <w:p w:rsidR="009413C4" w:rsidRDefault="000A4099" w:rsidP="00124A8F">
      <w:pPr>
        <w:numPr>
          <w:ilvl w:val="1"/>
          <w:numId w:val="20"/>
        </w:numPr>
        <w:suppressAutoHyphens/>
        <w:spacing w:after="120"/>
        <w:ind w:left="1134" w:right="1134" w:firstLine="567"/>
        <w:jc w:val="both"/>
        <w:rPr>
          <w:rFonts w:eastAsia="Malgun Gothic"/>
          <w:b/>
          <w:lang w:eastAsia="en-US"/>
        </w:rPr>
      </w:pPr>
      <w:r>
        <w:rPr>
          <w:rFonts w:eastAsia="Malgun Gothic"/>
          <w:b/>
          <w:lang w:eastAsia="en-US"/>
        </w:rPr>
        <w:t xml:space="preserve">Garantice reparación para los </w:t>
      </w:r>
      <w:r w:rsidR="00615F04">
        <w:rPr>
          <w:rFonts w:eastAsia="Malgun Gothic"/>
          <w:b/>
          <w:lang w:eastAsia="en-US"/>
        </w:rPr>
        <w:t xml:space="preserve">afectados </w:t>
      </w:r>
      <w:r>
        <w:rPr>
          <w:rFonts w:eastAsia="Malgun Gothic"/>
          <w:b/>
          <w:lang w:eastAsia="en-US"/>
        </w:rPr>
        <w:t>y sanciones en la ley y r</w:t>
      </w:r>
      <w:r w:rsidR="005659F9" w:rsidRPr="009413C4">
        <w:rPr>
          <w:rFonts w:eastAsia="Malgun Gothic"/>
          <w:b/>
          <w:lang w:eastAsia="en-US"/>
        </w:rPr>
        <w:t>econo</w:t>
      </w:r>
      <w:r w:rsidR="009413C4">
        <w:rPr>
          <w:rFonts w:eastAsia="Malgun Gothic"/>
          <w:b/>
          <w:lang w:eastAsia="en-US"/>
        </w:rPr>
        <w:t xml:space="preserve">zca </w:t>
      </w:r>
      <w:r w:rsidR="005659F9" w:rsidRPr="009413C4">
        <w:rPr>
          <w:rFonts w:eastAsia="Malgun Gothic"/>
          <w:b/>
          <w:lang w:eastAsia="en-US"/>
        </w:rPr>
        <w:t>las dimensiones múltiples e interseccionales de discriminación</w:t>
      </w:r>
      <w:r w:rsidR="009413C4">
        <w:rPr>
          <w:rFonts w:eastAsia="Malgun Gothic"/>
          <w:b/>
          <w:lang w:eastAsia="en-US"/>
        </w:rPr>
        <w:t xml:space="preserve">; </w:t>
      </w:r>
    </w:p>
    <w:p w:rsidR="005659F9" w:rsidRDefault="005659F9" w:rsidP="00124A8F">
      <w:pPr>
        <w:numPr>
          <w:ilvl w:val="1"/>
          <w:numId w:val="20"/>
        </w:numPr>
        <w:suppressAutoHyphens/>
        <w:spacing w:after="120"/>
        <w:ind w:left="1134" w:right="1134" w:firstLine="567"/>
        <w:jc w:val="both"/>
        <w:rPr>
          <w:rFonts w:eastAsia="Malgun Gothic"/>
          <w:b/>
          <w:lang w:eastAsia="en-US"/>
        </w:rPr>
      </w:pPr>
      <w:r w:rsidRPr="009413C4">
        <w:rPr>
          <w:rFonts w:eastAsia="Malgun Gothic"/>
          <w:b/>
          <w:lang w:eastAsia="en-US"/>
        </w:rPr>
        <w:t>Registr</w:t>
      </w:r>
      <w:r w:rsidR="009413C4">
        <w:rPr>
          <w:rFonts w:eastAsia="Malgun Gothic"/>
          <w:b/>
          <w:lang w:eastAsia="en-US"/>
        </w:rPr>
        <w:t>e</w:t>
      </w:r>
      <w:r w:rsidRPr="009413C4">
        <w:rPr>
          <w:rFonts w:eastAsia="Malgun Gothic"/>
          <w:b/>
          <w:lang w:eastAsia="en-US"/>
        </w:rPr>
        <w:t xml:space="preserve"> las quejas presentadas por discriminación, desglosadas por sexo,</w:t>
      </w:r>
      <w:r w:rsidR="005824A4">
        <w:rPr>
          <w:rFonts w:eastAsia="Malgun Gothic"/>
          <w:b/>
          <w:lang w:eastAsia="en-US"/>
        </w:rPr>
        <w:t xml:space="preserve"> etnia,</w:t>
      </w:r>
      <w:r w:rsidRPr="009413C4">
        <w:rPr>
          <w:rFonts w:eastAsia="Malgun Gothic"/>
          <w:b/>
          <w:lang w:eastAsia="en-US"/>
        </w:rPr>
        <w:t xml:space="preserve"> edad y tipo de discapacidad</w:t>
      </w:r>
      <w:r w:rsidR="005824A4">
        <w:rPr>
          <w:rFonts w:eastAsia="Malgun Gothic"/>
          <w:b/>
          <w:lang w:eastAsia="en-US"/>
        </w:rPr>
        <w:t>, entre otras</w:t>
      </w:r>
      <w:r w:rsidRPr="009413C4">
        <w:rPr>
          <w:rFonts w:eastAsia="Malgun Gothic"/>
          <w:b/>
          <w:lang w:eastAsia="en-US"/>
        </w:rPr>
        <w:t>.</w:t>
      </w:r>
    </w:p>
    <w:p w:rsidR="00F47B02" w:rsidRPr="00E400E5" w:rsidRDefault="00F47B02" w:rsidP="00124A8F">
      <w:pPr>
        <w:pStyle w:val="ListParagraph"/>
        <w:numPr>
          <w:ilvl w:val="1"/>
          <w:numId w:val="20"/>
        </w:numPr>
        <w:ind w:left="1134" w:firstLine="567"/>
        <w:rPr>
          <w:rFonts w:eastAsia="Malgun Gothic"/>
          <w:b/>
          <w:lang w:eastAsia="en-US"/>
        </w:rPr>
      </w:pPr>
      <w:r w:rsidRPr="00F47B02">
        <w:rPr>
          <w:rFonts w:eastAsia="Malgun Gothic"/>
          <w:b/>
          <w:lang w:eastAsia="en-US"/>
        </w:rPr>
        <w:t>El Comité recomienda que el Estado parte se guíe por el artículo 5 de la Convención al implementar</w:t>
      </w:r>
      <w:r w:rsidR="00F11275">
        <w:rPr>
          <w:rFonts w:eastAsia="Malgun Gothic"/>
          <w:b/>
          <w:lang w:eastAsia="en-US"/>
        </w:rPr>
        <w:t xml:space="preserve"> las</w:t>
      </w:r>
      <w:r w:rsidRPr="00F47B02">
        <w:rPr>
          <w:rFonts w:eastAsia="Malgun Gothic"/>
          <w:b/>
          <w:lang w:eastAsia="en-US"/>
        </w:rPr>
        <w:t xml:space="preserve"> metas 10.2 y 10.3</w:t>
      </w:r>
      <w:r w:rsidR="00F11275" w:rsidRPr="00F11275">
        <w:rPr>
          <w:rFonts w:eastAsia="Malgun Gothic"/>
          <w:b/>
          <w:lang w:eastAsia="en-US"/>
        </w:rPr>
        <w:t xml:space="preserve"> </w:t>
      </w:r>
      <w:r w:rsidR="00F11275">
        <w:rPr>
          <w:rFonts w:eastAsia="Malgun Gothic"/>
          <w:b/>
          <w:lang w:eastAsia="en-US"/>
        </w:rPr>
        <w:t>d</w:t>
      </w:r>
      <w:r w:rsidR="00F11275" w:rsidRPr="00F47B02">
        <w:rPr>
          <w:rFonts w:eastAsia="Malgun Gothic"/>
          <w:b/>
          <w:lang w:eastAsia="en-US"/>
        </w:rPr>
        <w:t>el Objetivo de Desarrollo Sostenib</w:t>
      </w:r>
      <w:r w:rsidR="00F11275">
        <w:rPr>
          <w:rFonts w:eastAsia="Malgun Gothic"/>
          <w:b/>
          <w:lang w:eastAsia="en-US"/>
        </w:rPr>
        <w:t xml:space="preserve">le </w:t>
      </w:r>
      <w:r w:rsidR="00A57DE7">
        <w:rPr>
          <w:rFonts w:eastAsia="Malgun Gothic"/>
          <w:b/>
          <w:lang w:eastAsia="en-US"/>
        </w:rPr>
        <w:t xml:space="preserve">(ODS) </w:t>
      </w:r>
      <w:r w:rsidR="00F11275">
        <w:rPr>
          <w:rFonts w:eastAsia="Malgun Gothic"/>
          <w:b/>
          <w:lang w:eastAsia="en-US"/>
        </w:rPr>
        <w:t>10</w:t>
      </w:r>
      <w:r w:rsidRPr="00F47B02">
        <w:rPr>
          <w:rFonts w:eastAsia="Malgun Gothic"/>
          <w:b/>
          <w:lang w:eastAsia="en-US"/>
        </w:rPr>
        <w:t>.</w:t>
      </w:r>
    </w:p>
    <w:p w:rsidR="001C1AA2" w:rsidRPr="00481BE0" w:rsidRDefault="000173F3" w:rsidP="000173F3">
      <w:pPr>
        <w:pStyle w:val="H23G"/>
        <w:rPr>
          <w:lang w:val="es-MX" w:eastAsia="en-US"/>
        </w:rPr>
      </w:pPr>
      <w:r w:rsidRPr="00707B73">
        <w:rPr>
          <w:lang w:eastAsia="en-US"/>
        </w:rPr>
        <w:tab/>
      </w:r>
      <w:r w:rsidRPr="00707B73">
        <w:rPr>
          <w:lang w:eastAsia="en-US"/>
        </w:rPr>
        <w:tab/>
      </w:r>
      <w:r w:rsidR="001C1AA2" w:rsidRPr="00481BE0">
        <w:rPr>
          <w:lang w:val="es-MX" w:eastAsia="en-US"/>
        </w:rPr>
        <w:t>Mujeres con discapacidad</w:t>
      </w:r>
      <w:r w:rsidR="00F80ABD">
        <w:rPr>
          <w:lang w:val="es-MX" w:eastAsia="en-US"/>
        </w:rPr>
        <w:t xml:space="preserve"> -</w:t>
      </w:r>
      <w:r w:rsidR="001C1AA2" w:rsidRPr="00481BE0">
        <w:rPr>
          <w:lang w:val="es-MX" w:eastAsia="en-US"/>
        </w:rPr>
        <w:t xml:space="preserve"> </w:t>
      </w:r>
      <w:r w:rsidR="00F80ABD">
        <w:rPr>
          <w:lang w:val="es-MX" w:eastAsia="en-US"/>
        </w:rPr>
        <w:t>A</w:t>
      </w:r>
      <w:r w:rsidR="001C1AA2" w:rsidRPr="00481BE0">
        <w:rPr>
          <w:lang w:val="es-MX" w:eastAsia="en-US"/>
        </w:rPr>
        <w:t>rt</w:t>
      </w:r>
      <w:r w:rsidR="00F80ABD">
        <w:rPr>
          <w:lang w:val="es-MX" w:eastAsia="en-US"/>
        </w:rPr>
        <w:t>ículo</w:t>
      </w:r>
      <w:r w:rsidR="001C1AA2" w:rsidRPr="00481BE0">
        <w:rPr>
          <w:lang w:val="es-MX" w:eastAsia="en-US"/>
        </w:rPr>
        <w:t xml:space="preserve"> 6</w:t>
      </w:r>
    </w:p>
    <w:p w:rsidR="005659F9"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5659F9">
        <w:rPr>
          <w:rFonts w:eastAsia="Malgun Gothic"/>
          <w:lang w:eastAsia="en-US"/>
        </w:rPr>
        <w:t>Al Comité le preocupa</w:t>
      </w:r>
      <w:r w:rsidR="00FB5001">
        <w:rPr>
          <w:rFonts w:eastAsia="Malgun Gothic"/>
          <w:lang w:eastAsia="en-US"/>
        </w:rPr>
        <w:t>n</w:t>
      </w:r>
      <w:r w:rsidRPr="005659F9">
        <w:rPr>
          <w:rFonts w:eastAsia="Malgun Gothic"/>
          <w:lang w:eastAsia="en-US"/>
        </w:rPr>
        <w:t xml:space="preserve"> las escasas medidas para la inclusión de la perspectiva de la discapacidad en las políticas impulsadas por la Alta Consejería Presidencial para la Equidad de la Mujer, la política nacional de la mujer CONPES Social 16</w:t>
      </w:r>
      <w:r w:rsidR="007F02A3">
        <w:rPr>
          <w:rFonts w:eastAsia="Malgun Gothic"/>
          <w:lang w:eastAsia="en-US"/>
        </w:rPr>
        <w:t>1</w:t>
      </w:r>
      <w:r w:rsidRPr="005659F9">
        <w:rPr>
          <w:rFonts w:eastAsia="Malgun Gothic"/>
          <w:lang w:eastAsia="en-US"/>
        </w:rPr>
        <w:t>, y la ausencia de dicha perspectiva en políticas y legislación para combatir la discriminación y violencia basada en género.</w:t>
      </w:r>
    </w:p>
    <w:p w:rsidR="00FB5001" w:rsidRPr="00FB5001" w:rsidRDefault="00FB5001"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FB5001">
        <w:rPr>
          <w:rFonts w:eastAsia="Malgun Gothic"/>
          <w:b/>
          <w:lang w:eastAsia="en-US"/>
        </w:rPr>
        <w:t>El Comité recomienda al Estado Parte</w:t>
      </w:r>
      <w:r>
        <w:rPr>
          <w:rFonts w:eastAsia="Malgun Gothic"/>
          <w:b/>
          <w:lang w:eastAsia="en-US"/>
        </w:rPr>
        <w:t xml:space="preserve"> que</w:t>
      </w:r>
      <w:r w:rsidRPr="00FB5001">
        <w:rPr>
          <w:rFonts w:eastAsia="Malgun Gothic"/>
          <w:b/>
          <w:lang w:eastAsia="en-US"/>
        </w:rPr>
        <w:t>:</w:t>
      </w:r>
    </w:p>
    <w:p w:rsidR="00FB5001" w:rsidRDefault="005659F9" w:rsidP="00124A8F">
      <w:pPr>
        <w:numPr>
          <w:ilvl w:val="1"/>
          <w:numId w:val="21"/>
        </w:numPr>
        <w:suppressAutoHyphens/>
        <w:spacing w:after="120"/>
        <w:ind w:left="1134" w:right="1134" w:firstLine="567"/>
        <w:jc w:val="both"/>
        <w:rPr>
          <w:rFonts w:eastAsia="Malgun Gothic"/>
          <w:b/>
          <w:lang w:eastAsia="en-US"/>
        </w:rPr>
      </w:pPr>
      <w:r w:rsidRPr="00FB5001">
        <w:rPr>
          <w:rFonts w:eastAsia="Malgun Gothic"/>
          <w:b/>
          <w:lang w:eastAsia="en-US"/>
        </w:rPr>
        <w:t>Revis</w:t>
      </w:r>
      <w:r w:rsidR="00FB5001">
        <w:rPr>
          <w:rFonts w:eastAsia="Malgun Gothic"/>
          <w:b/>
          <w:lang w:eastAsia="en-US"/>
        </w:rPr>
        <w:t>e</w:t>
      </w:r>
      <w:r w:rsidRPr="00FB5001">
        <w:rPr>
          <w:rFonts w:eastAsia="Malgun Gothic"/>
          <w:b/>
          <w:lang w:eastAsia="en-US"/>
        </w:rPr>
        <w:t xml:space="preserve"> las polí</w:t>
      </w:r>
      <w:r w:rsidR="00FB5001">
        <w:rPr>
          <w:rFonts w:eastAsia="Malgun Gothic"/>
          <w:b/>
          <w:lang w:eastAsia="en-US"/>
        </w:rPr>
        <w:t>ticas y estrategias de la Alta Consejería P</w:t>
      </w:r>
      <w:r w:rsidRPr="00FB5001">
        <w:rPr>
          <w:rFonts w:eastAsia="Malgun Gothic"/>
          <w:b/>
          <w:lang w:eastAsia="en-US"/>
        </w:rPr>
        <w:t>residencial pa</w:t>
      </w:r>
      <w:r w:rsidR="00FB5001">
        <w:rPr>
          <w:rFonts w:eastAsia="Malgun Gothic"/>
          <w:b/>
          <w:lang w:eastAsia="en-US"/>
        </w:rPr>
        <w:t>ra la Equidad de la Mujer y la Política Nacional de la M</w:t>
      </w:r>
      <w:r w:rsidRPr="00FB5001">
        <w:rPr>
          <w:rFonts w:eastAsia="Malgun Gothic"/>
          <w:b/>
          <w:lang w:eastAsia="en-US"/>
        </w:rPr>
        <w:t xml:space="preserve">ujer CONPES Social </w:t>
      </w:r>
      <w:r w:rsidR="00FB5001">
        <w:rPr>
          <w:rFonts w:eastAsia="Malgun Gothic"/>
          <w:b/>
          <w:lang w:eastAsia="en-US"/>
        </w:rPr>
        <w:t>161</w:t>
      </w:r>
      <w:r w:rsidRPr="00FB5001">
        <w:rPr>
          <w:rFonts w:eastAsia="Malgun Gothic"/>
          <w:b/>
          <w:lang w:eastAsia="en-US"/>
        </w:rPr>
        <w:t xml:space="preserve">, </w:t>
      </w:r>
      <w:r w:rsidR="00FB5001">
        <w:rPr>
          <w:rFonts w:eastAsia="Malgun Gothic"/>
          <w:b/>
          <w:lang w:eastAsia="en-US"/>
        </w:rPr>
        <w:t>para</w:t>
      </w:r>
      <w:r w:rsidRPr="00FB5001">
        <w:rPr>
          <w:rFonts w:eastAsia="Malgun Gothic"/>
          <w:b/>
          <w:lang w:eastAsia="en-US"/>
        </w:rPr>
        <w:t xml:space="preserve"> </w:t>
      </w:r>
      <w:r w:rsidR="000A4099">
        <w:rPr>
          <w:rFonts w:eastAsia="Malgun Gothic"/>
          <w:b/>
          <w:lang w:eastAsia="en-US"/>
        </w:rPr>
        <w:t xml:space="preserve">garantizar la </w:t>
      </w:r>
      <w:r w:rsidRPr="00FB5001">
        <w:rPr>
          <w:rFonts w:eastAsia="Malgun Gothic"/>
          <w:b/>
          <w:lang w:eastAsia="en-US"/>
        </w:rPr>
        <w:t>incorpora</w:t>
      </w:r>
      <w:r w:rsidR="000A4099">
        <w:rPr>
          <w:rFonts w:eastAsia="Malgun Gothic"/>
          <w:b/>
          <w:lang w:eastAsia="en-US"/>
        </w:rPr>
        <w:t>ción</w:t>
      </w:r>
      <w:r w:rsidRPr="00FB5001">
        <w:rPr>
          <w:rFonts w:eastAsia="Malgun Gothic"/>
          <w:b/>
          <w:lang w:eastAsia="en-US"/>
        </w:rPr>
        <w:t xml:space="preserve"> transversal y prioritaria</w:t>
      </w:r>
      <w:r w:rsidR="000A4099">
        <w:rPr>
          <w:rFonts w:eastAsia="Malgun Gothic"/>
          <w:b/>
          <w:lang w:eastAsia="en-US"/>
        </w:rPr>
        <w:t xml:space="preserve"> de</w:t>
      </w:r>
      <w:r w:rsidRPr="00FB5001">
        <w:rPr>
          <w:rFonts w:eastAsia="Malgun Gothic"/>
          <w:b/>
          <w:lang w:eastAsia="en-US"/>
        </w:rPr>
        <w:t xml:space="preserve"> mujeres con discapacidad</w:t>
      </w:r>
      <w:r w:rsidR="00FB5001">
        <w:rPr>
          <w:rFonts w:eastAsia="Malgun Gothic"/>
          <w:b/>
          <w:lang w:eastAsia="en-US"/>
        </w:rPr>
        <w:t>;</w:t>
      </w:r>
    </w:p>
    <w:p w:rsidR="00F47B02" w:rsidRDefault="005659F9" w:rsidP="00124A8F">
      <w:pPr>
        <w:numPr>
          <w:ilvl w:val="1"/>
          <w:numId w:val="21"/>
        </w:numPr>
        <w:suppressAutoHyphens/>
        <w:spacing w:after="120"/>
        <w:ind w:left="1134" w:right="1134" w:firstLine="567"/>
        <w:jc w:val="both"/>
        <w:rPr>
          <w:rFonts w:eastAsia="Malgun Gothic"/>
          <w:b/>
          <w:lang w:eastAsia="en-US"/>
        </w:rPr>
      </w:pPr>
      <w:r w:rsidRPr="00FB5001">
        <w:rPr>
          <w:rFonts w:eastAsia="Malgun Gothic"/>
          <w:b/>
          <w:lang w:eastAsia="en-US"/>
        </w:rPr>
        <w:t>Inclu</w:t>
      </w:r>
      <w:r w:rsidR="00FB5001">
        <w:rPr>
          <w:rFonts w:eastAsia="Malgun Gothic"/>
          <w:b/>
          <w:lang w:eastAsia="en-US"/>
        </w:rPr>
        <w:t>ya</w:t>
      </w:r>
      <w:r w:rsidRPr="00FB5001">
        <w:rPr>
          <w:rFonts w:eastAsia="Malgun Gothic"/>
          <w:b/>
          <w:lang w:eastAsia="en-US"/>
        </w:rPr>
        <w:t xml:space="preserve"> la perspectiva de la discapacidad en todas las políticas y estrategias de combate a la violencia basada en género, </w:t>
      </w:r>
      <w:r w:rsidR="00561D5B">
        <w:rPr>
          <w:rFonts w:eastAsia="Malgun Gothic"/>
          <w:b/>
          <w:lang w:eastAsia="en-US"/>
        </w:rPr>
        <w:t>y</w:t>
      </w:r>
      <w:r w:rsidR="00FB5001">
        <w:rPr>
          <w:rFonts w:eastAsia="Malgun Gothic"/>
          <w:b/>
          <w:lang w:eastAsia="en-US"/>
        </w:rPr>
        <w:t xml:space="preserve"> considere</w:t>
      </w:r>
      <w:r w:rsidRPr="00FB5001">
        <w:rPr>
          <w:rFonts w:eastAsia="Malgun Gothic"/>
          <w:b/>
          <w:lang w:eastAsia="en-US"/>
        </w:rPr>
        <w:t xml:space="preserve"> la </w:t>
      </w:r>
      <w:r w:rsidR="00561D5B" w:rsidRPr="00FB5001">
        <w:rPr>
          <w:rFonts w:eastAsia="Malgun Gothic"/>
          <w:b/>
          <w:lang w:eastAsia="en-US"/>
        </w:rPr>
        <w:t xml:space="preserve">discriminación </w:t>
      </w:r>
      <w:r w:rsidRPr="00FB5001">
        <w:rPr>
          <w:rFonts w:eastAsia="Malgun Gothic"/>
          <w:b/>
          <w:lang w:eastAsia="en-US"/>
        </w:rPr>
        <w:t xml:space="preserve">interseccional por </w:t>
      </w:r>
      <w:r w:rsidR="00CF34DE">
        <w:rPr>
          <w:rFonts w:eastAsia="Malgun Gothic"/>
          <w:b/>
          <w:lang w:eastAsia="en-US"/>
        </w:rPr>
        <w:t xml:space="preserve">pertenecer </w:t>
      </w:r>
      <w:r w:rsidR="00561D5B">
        <w:rPr>
          <w:rFonts w:eastAsia="Malgun Gothic"/>
          <w:b/>
          <w:lang w:eastAsia="en-US"/>
        </w:rPr>
        <w:t>a comunidades</w:t>
      </w:r>
      <w:r w:rsidRPr="00FB5001">
        <w:rPr>
          <w:rFonts w:eastAsia="Malgun Gothic"/>
          <w:b/>
          <w:lang w:eastAsia="en-US"/>
        </w:rPr>
        <w:t xml:space="preserve"> afrocolombiana</w:t>
      </w:r>
      <w:r w:rsidR="00561D5B">
        <w:rPr>
          <w:rFonts w:eastAsia="Malgun Gothic"/>
          <w:b/>
          <w:lang w:eastAsia="en-US"/>
        </w:rPr>
        <w:t>s</w:t>
      </w:r>
      <w:r w:rsidRPr="00FB5001">
        <w:rPr>
          <w:rFonts w:eastAsia="Malgun Gothic"/>
          <w:b/>
          <w:lang w:eastAsia="en-US"/>
        </w:rPr>
        <w:t>, raizales o indígena</w:t>
      </w:r>
      <w:r w:rsidR="00561D5B">
        <w:rPr>
          <w:rFonts w:eastAsia="Malgun Gothic"/>
          <w:b/>
          <w:lang w:eastAsia="en-US"/>
        </w:rPr>
        <w:t>s</w:t>
      </w:r>
      <w:r w:rsidRPr="00FB5001">
        <w:rPr>
          <w:rFonts w:eastAsia="Malgun Gothic"/>
          <w:b/>
          <w:lang w:eastAsia="en-US"/>
        </w:rPr>
        <w:t>,</w:t>
      </w:r>
      <w:r w:rsidR="00B92E41">
        <w:rPr>
          <w:rFonts w:eastAsia="Malgun Gothic"/>
          <w:b/>
          <w:lang w:eastAsia="en-US"/>
        </w:rPr>
        <w:t xml:space="preserve"> </w:t>
      </w:r>
      <w:r w:rsidR="00561D5B">
        <w:rPr>
          <w:rFonts w:eastAsia="Malgun Gothic"/>
          <w:b/>
          <w:lang w:eastAsia="en-US"/>
        </w:rPr>
        <w:t xml:space="preserve">o </w:t>
      </w:r>
      <w:r w:rsidRPr="00FB5001">
        <w:rPr>
          <w:rFonts w:eastAsia="Malgun Gothic"/>
          <w:b/>
          <w:lang w:eastAsia="en-US"/>
        </w:rPr>
        <w:t>vivir en área rural o remota</w:t>
      </w:r>
      <w:r w:rsidR="000A4099">
        <w:rPr>
          <w:rFonts w:eastAsia="Malgun Gothic"/>
          <w:b/>
          <w:lang w:eastAsia="en-US"/>
        </w:rPr>
        <w:t>;</w:t>
      </w:r>
    </w:p>
    <w:p w:rsidR="005659F9" w:rsidRPr="00FB5001" w:rsidRDefault="00F47B02" w:rsidP="00124A8F">
      <w:pPr>
        <w:numPr>
          <w:ilvl w:val="1"/>
          <w:numId w:val="21"/>
        </w:numPr>
        <w:suppressAutoHyphens/>
        <w:spacing w:after="120"/>
        <w:ind w:left="1134" w:right="1134" w:firstLine="567"/>
        <w:jc w:val="both"/>
        <w:rPr>
          <w:rFonts w:eastAsia="Malgun Gothic"/>
          <w:b/>
          <w:lang w:eastAsia="en-US"/>
        </w:rPr>
      </w:pPr>
      <w:r w:rsidRPr="00F47B02">
        <w:rPr>
          <w:rFonts w:eastAsia="Malgun Gothic"/>
          <w:b/>
          <w:lang w:eastAsia="en-US"/>
        </w:rPr>
        <w:t>El Comité recomienda que el Estado parte se guíe</w:t>
      </w:r>
      <w:r>
        <w:rPr>
          <w:rFonts w:eastAsia="Malgun Gothic"/>
          <w:b/>
          <w:lang w:eastAsia="en-US"/>
        </w:rPr>
        <w:t xml:space="preserve"> </w:t>
      </w:r>
      <w:r w:rsidRPr="00F47B02">
        <w:rPr>
          <w:rFonts w:eastAsia="Malgun Gothic"/>
          <w:b/>
          <w:lang w:eastAsia="en-US"/>
        </w:rPr>
        <w:t>por el artículo 6 de la Convención al implementar</w:t>
      </w:r>
      <w:r w:rsidR="00F11275">
        <w:rPr>
          <w:rFonts w:eastAsia="Malgun Gothic"/>
          <w:b/>
          <w:lang w:eastAsia="en-US"/>
        </w:rPr>
        <w:t xml:space="preserve"> las</w:t>
      </w:r>
      <w:r w:rsidRPr="00F47B02">
        <w:rPr>
          <w:rFonts w:eastAsia="Malgun Gothic"/>
          <w:b/>
          <w:lang w:eastAsia="en-US"/>
        </w:rPr>
        <w:t xml:space="preserve"> </w:t>
      </w:r>
      <w:r w:rsidR="00F11275" w:rsidRPr="00F47B02">
        <w:rPr>
          <w:rFonts w:eastAsia="Malgun Gothic"/>
          <w:b/>
          <w:lang w:eastAsia="en-US"/>
        </w:rPr>
        <w:t>metas 5.1.</w:t>
      </w:r>
      <w:r w:rsidR="000A4099">
        <w:rPr>
          <w:rFonts w:eastAsia="Malgun Gothic"/>
          <w:b/>
          <w:lang w:eastAsia="en-US"/>
        </w:rPr>
        <w:t>,</w:t>
      </w:r>
      <w:r w:rsidR="00F11275" w:rsidRPr="00F47B02">
        <w:rPr>
          <w:rFonts w:eastAsia="Malgun Gothic"/>
          <w:b/>
          <w:lang w:eastAsia="en-US"/>
        </w:rPr>
        <w:t xml:space="preserve"> 5.2.</w:t>
      </w:r>
      <w:r w:rsidR="000A4099">
        <w:rPr>
          <w:rFonts w:eastAsia="Malgun Gothic"/>
          <w:b/>
          <w:lang w:eastAsia="en-US"/>
        </w:rPr>
        <w:t>,</w:t>
      </w:r>
      <w:r w:rsidR="00F11275" w:rsidRPr="00F47B02">
        <w:rPr>
          <w:rFonts w:eastAsia="Malgun Gothic"/>
          <w:b/>
          <w:lang w:eastAsia="en-US"/>
        </w:rPr>
        <w:t xml:space="preserve"> y 5.5</w:t>
      </w:r>
      <w:r w:rsidR="00F11275">
        <w:rPr>
          <w:rFonts w:eastAsia="Malgun Gothic"/>
          <w:b/>
          <w:lang w:eastAsia="en-US"/>
        </w:rPr>
        <w:t xml:space="preserve"> d</w:t>
      </w:r>
      <w:r w:rsidRPr="00F47B02">
        <w:rPr>
          <w:rFonts w:eastAsia="Malgun Gothic"/>
          <w:b/>
          <w:lang w:eastAsia="en-US"/>
        </w:rPr>
        <w:t xml:space="preserve">el </w:t>
      </w:r>
      <w:r w:rsidR="00A57DE7">
        <w:rPr>
          <w:rFonts w:eastAsia="Malgun Gothic"/>
          <w:b/>
          <w:lang w:eastAsia="en-US"/>
        </w:rPr>
        <w:t>ODS</w:t>
      </w:r>
      <w:r w:rsidRPr="00F47B02">
        <w:rPr>
          <w:rFonts w:eastAsia="Malgun Gothic"/>
          <w:b/>
          <w:lang w:eastAsia="en-US"/>
        </w:rPr>
        <w:t xml:space="preserve"> 5</w:t>
      </w:r>
      <w:r w:rsidR="005659F9" w:rsidRPr="00FB5001">
        <w:rPr>
          <w:rFonts w:eastAsia="Malgun Gothic"/>
          <w:b/>
          <w:lang w:eastAsia="en-US"/>
        </w:rPr>
        <w:t>.</w:t>
      </w:r>
    </w:p>
    <w:p w:rsidR="001C1AA2" w:rsidRPr="00707B73" w:rsidRDefault="001C1AA2" w:rsidP="001C1AA2">
      <w:pPr>
        <w:keepNext/>
        <w:keepLines/>
        <w:tabs>
          <w:tab w:val="right" w:pos="851"/>
        </w:tabs>
        <w:suppressAutoHyphens/>
        <w:spacing w:before="240" w:after="120" w:line="240" w:lineRule="exact"/>
        <w:ind w:left="1134" w:right="1134" w:hanging="1134"/>
        <w:rPr>
          <w:b/>
          <w:lang w:eastAsia="en-US"/>
        </w:rPr>
      </w:pPr>
      <w:r w:rsidRPr="00707B73">
        <w:rPr>
          <w:b/>
          <w:lang w:eastAsia="en-US"/>
        </w:rPr>
        <w:lastRenderedPageBreak/>
        <w:tab/>
      </w:r>
      <w:r w:rsidRPr="00707B73">
        <w:rPr>
          <w:b/>
          <w:lang w:eastAsia="en-US"/>
        </w:rPr>
        <w:tab/>
        <w:t>Ni</w:t>
      </w:r>
      <w:r w:rsidR="003847BF">
        <w:rPr>
          <w:b/>
          <w:lang w:eastAsia="en-US"/>
        </w:rPr>
        <w:t>ñ</w:t>
      </w:r>
      <w:r w:rsidRPr="00707B73">
        <w:rPr>
          <w:b/>
          <w:lang w:eastAsia="en-US"/>
        </w:rPr>
        <w:t>os y ni</w:t>
      </w:r>
      <w:r w:rsidR="003847BF">
        <w:rPr>
          <w:b/>
          <w:lang w:eastAsia="en-US"/>
        </w:rPr>
        <w:t>ñ</w:t>
      </w:r>
      <w:r w:rsidRPr="00707B73">
        <w:rPr>
          <w:b/>
          <w:lang w:eastAsia="en-US"/>
        </w:rPr>
        <w:t xml:space="preserve">as con discapacidad </w:t>
      </w:r>
      <w:r w:rsidR="00F80ABD">
        <w:rPr>
          <w:b/>
          <w:lang w:eastAsia="en-US"/>
        </w:rPr>
        <w:t>- A</w:t>
      </w:r>
      <w:r w:rsidRPr="00707B73">
        <w:rPr>
          <w:b/>
          <w:lang w:eastAsia="en-US"/>
        </w:rPr>
        <w:t>rt</w:t>
      </w:r>
      <w:r w:rsidR="00F80ABD">
        <w:rPr>
          <w:b/>
          <w:lang w:eastAsia="en-US"/>
        </w:rPr>
        <w:t>ículo</w:t>
      </w:r>
      <w:r w:rsidRPr="00707B73">
        <w:rPr>
          <w:b/>
          <w:lang w:eastAsia="en-US"/>
        </w:rPr>
        <w:t xml:space="preserve"> 7</w:t>
      </w:r>
    </w:p>
    <w:p w:rsidR="005659F9" w:rsidRPr="005659F9" w:rsidRDefault="00CA269C"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Pr>
          <w:rFonts w:eastAsia="Malgun Gothic"/>
          <w:lang w:eastAsia="en-US"/>
        </w:rPr>
        <w:t>Al C</w:t>
      </w:r>
      <w:r w:rsidR="005659F9" w:rsidRPr="005659F9">
        <w:rPr>
          <w:rFonts w:eastAsia="Malgun Gothic"/>
          <w:lang w:eastAsia="en-US"/>
        </w:rPr>
        <w:t>omité le preocupa la escasa información disponible sobre la situación de niños y niñas con discapacidad</w:t>
      </w:r>
      <w:r w:rsidR="001F5157">
        <w:rPr>
          <w:rFonts w:eastAsia="Malgun Gothic"/>
          <w:lang w:eastAsia="en-US"/>
        </w:rPr>
        <w:t xml:space="preserve">, </w:t>
      </w:r>
      <w:r>
        <w:rPr>
          <w:rFonts w:eastAsia="Malgun Gothic"/>
          <w:lang w:eastAsia="en-US"/>
        </w:rPr>
        <w:t>princi</w:t>
      </w:r>
      <w:r w:rsidR="001F5157">
        <w:rPr>
          <w:rFonts w:eastAsia="Malgun Gothic"/>
          <w:lang w:eastAsia="en-US"/>
        </w:rPr>
        <w:t>palmente aquellos que aún están</w:t>
      </w:r>
      <w:r w:rsidR="005659F9" w:rsidRPr="005659F9">
        <w:rPr>
          <w:rFonts w:eastAsia="Malgun Gothic"/>
          <w:lang w:eastAsia="en-US"/>
        </w:rPr>
        <w:t xml:space="preserve"> institucionalizados, </w:t>
      </w:r>
      <w:r>
        <w:rPr>
          <w:rFonts w:eastAsia="Malgun Gothic"/>
          <w:lang w:eastAsia="en-US"/>
        </w:rPr>
        <w:t>en situación de pobreza o en zon</w:t>
      </w:r>
      <w:r w:rsidR="001F5157">
        <w:rPr>
          <w:rFonts w:eastAsia="Malgun Gothic"/>
          <w:lang w:eastAsia="en-US"/>
        </w:rPr>
        <w:t>as rurales y remotas</w:t>
      </w:r>
      <w:r w:rsidR="00B050FB">
        <w:rPr>
          <w:rFonts w:eastAsia="Malgun Gothic"/>
          <w:lang w:eastAsia="en-US"/>
        </w:rPr>
        <w:t>,</w:t>
      </w:r>
      <w:r>
        <w:rPr>
          <w:rFonts w:eastAsia="Malgun Gothic"/>
          <w:lang w:eastAsia="en-US"/>
        </w:rPr>
        <w:t xml:space="preserve"> y sobre</w:t>
      </w:r>
      <w:r w:rsidR="005659F9" w:rsidRPr="005659F9">
        <w:rPr>
          <w:rFonts w:eastAsia="Malgun Gothic"/>
          <w:lang w:eastAsia="en-US"/>
        </w:rPr>
        <w:t xml:space="preserve"> las medidas para la protección de sus derechos y para promover su permanencia o retorno al núcleo familiar o familia sustituta.</w:t>
      </w:r>
      <w:r w:rsidR="006432D6">
        <w:rPr>
          <w:rFonts w:eastAsia="Malgun Gothic"/>
          <w:lang w:eastAsia="en-US"/>
        </w:rPr>
        <w:t xml:space="preserve"> </w:t>
      </w:r>
      <w:r w:rsidR="006432D6" w:rsidRPr="006432D6">
        <w:rPr>
          <w:rFonts w:eastAsia="Malgun Gothic"/>
          <w:lang w:eastAsia="en-US"/>
        </w:rPr>
        <w:t xml:space="preserve">Preocupa </w:t>
      </w:r>
      <w:r w:rsidR="006432D6">
        <w:rPr>
          <w:rFonts w:eastAsia="Malgun Gothic"/>
          <w:lang w:eastAsia="en-US"/>
        </w:rPr>
        <w:t xml:space="preserve">también </w:t>
      </w:r>
      <w:r w:rsidR="006432D6" w:rsidRPr="006432D6">
        <w:rPr>
          <w:rFonts w:eastAsia="Malgun Gothic"/>
          <w:lang w:eastAsia="en-US"/>
        </w:rPr>
        <w:t xml:space="preserve">al Comité la inexistencia de una prohibición absoluta del castigo corporal de </w:t>
      </w:r>
      <w:r w:rsidR="001F5157">
        <w:rPr>
          <w:rFonts w:eastAsia="Malgun Gothic"/>
          <w:lang w:eastAsia="en-US"/>
        </w:rPr>
        <w:t>niños y niñas</w:t>
      </w:r>
      <w:r w:rsidR="005824A4">
        <w:rPr>
          <w:rFonts w:eastAsia="Malgun Gothic"/>
          <w:lang w:eastAsia="en-US"/>
        </w:rPr>
        <w:t>, particularmente aquellos</w:t>
      </w:r>
      <w:r w:rsidR="001F5157">
        <w:rPr>
          <w:rFonts w:eastAsia="Malgun Gothic"/>
          <w:lang w:eastAsia="en-US"/>
        </w:rPr>
        <w:t xml:space="preserve"> con discapacidad.</w:t>
      </w:r>
    </w:p>
    <w:p w:rsidR="00CA269C" w:rsidRPr="001F5157" w:rsidRDefault="00CA269C"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1F5157">
        <w:rPr>
          <w:rFonts w:eastAsia="Malgun Gothic"/>
          <w:b/>
          <w:lang w:eastAsia="en-US"/>
        </w:rPr>
        <w:t xml:space="preserve">El Comité insta al Estado parte a </w:t>
      </w:r>
      <w:r w:rsidR="00E17C42">
        <w:rPr>
          <w:rFonts w:eastAsia="Malgun Gothic"/>
          <w:b/>
          <w:lang w:eastAsia="en-US"/>
        </w:rPr>
        <w:t>que fortal</w:t>
      </w:r>
      <w:r w:rsidR="006432D6" w:rsidRPr="001F5157">
        <w:rPr>
          <w:rFonts w:eastAsia="Malgun Gothic"/>
          <w:b/>
          <w:lang w:eastAsia="en-US"/>
        </w:rPr>
        <w:t>ezca la recopilación sistemática de</w:t>
      </w:r>
      <w:r w:rsidR="00B92E41">
        <w:rPr>
          <w:rFonts w:eastAsia="Malgun Gothic"/>
          <w:b/>
          <w:lang w:eastAsia="en-US"/>
        </w:rPr>
        <w:t xml:space="preserve"> </w:t>
      </w:r>
      <w:r w:rsidR="006432D6" w:rsidRPr="001F5157">
        <w:rPr>
          <w:rFonts w:eastAsia="Malgun Gothic"/>
          <w:b/>
          <w:lang w:eastAsia="en-US"/>
        </w:rPr>
        <w:t>información sobre los niños y niñas con discapacidad</w:t>
      </w:r>
      <w:r w:rsidR="00B050FB">
        <w:rPr>
          <w:rFonts w:eastAsia="Malgun Gothic"/>
          <w:b/>
          <w:lang w:eastAsia="en-US"/>
        </w:rPr>
        <w:t xml:space="preserve">  </w:t>
      </w:r>
      <w:r w:rsidR="006432D6" w:rsidRPr="001F5157">
        <w:rPr>
          <w:rFonts w:eastAsia="Malgun Gothic"/>
          <w:b/>
          <w:lang w:eastAsia="en-US"/>
        </w:rPr>
        <w:t xml:space="preserve">y </w:t>
      </w:r>
      <w:r w:rsidRPr="001F5157">
        <w:rPr>
          <w:rFonts w:eastAsia="Malgun Gothic"/>
          <w:b/>
          <w:lang w:eastAsia="en-US"/>
        </w:rPr>
        <w:t xml:space="preserve">que </w:t>
      </w:r>
      <w:r w:rsidR="006432D6" w:rsidRPr="001F5157">
        <w:rPr>
          <w:rFonts w:eastAsia="Malgun Gothic"/>
          <w:b/>
          <w:lang w:eastAsia="en-US"/>
        </w:rPr>
        <w:t xml:space="preserve">adopte medidas para </w:t>
      </w:r>
      <w:r w:rsidRPr="001F5157">
        <w:rPr>
          <w:rFonts w:eastAsia="Malgun Gothic"/>
          <w:b/>
          <w:lang w:eastAsia="en-US"/>
        </w:rPr>
        <w:t>preve</w:t>
      </w:r>
      <w:r w:rsidR="005824A4">
        <w:rPr>
          <w:rFonts w:eastAsia="Malgun Gothic"/>
          <w:b/>
          <w:lang w:eastAsia="en-US"/>
        </w:rPr>
        <w:t>n</w:t>
      </w:r>
      <w:r w:rsidR="006432D6" w:rsidRPr="001F5157">
        <w:rPr>
          <w:rFonts w:eastAsia="Malgun Gothic"/>
          <w:b/>
          <w:lang w:eastAsia="en-US"/>
        </w:rPr>
        <w:t xml:space="preserve">ir el abandono, maltrato y </w:t>
      </w:r>
      <w:r w:rsidRPr="001F5157">
        <w:rPr>
          <w:rFonts w:eastAsia="Malgun Gothic"/>
          <w:b/>
          <w:lang w:eastAsia="en-US"/>
        </w:rPr>
        <w:t>la instit</w:t>
      </w:r>
      <w:r w:rsidR="00266AC7" w:rsidRPr="001F5157">
        <w:rPr>
          <w:rFonts w:eastAsia="Malgun Gothic"/>
          <w:b/>
          <w:lang w:eastAsia="en-US"/>
        </w:rPr>
        <w:t>u</w:t>
      </w:r>
      <w:r w:rsidRPr="001F5157">
        <w:rPr>
          <w:rFonts w:eastAsia="Malgun Gothic"/>
          <w:b/>
          <w:lang w:eastAsia="en-US"/>
        </w:rPr>
        <w:t xml:space="preserve">cionalización de </w:t>
      </w:r>
      <w:r w:rsidR="006432D6" w:rsidRPr="001F5157">
        <w:rPr>
          <w:rFonts w:eastAsia="Malgun Gothic"/>
          <w:b/>
          <w:lang w:eastAsia="en-US"/>
        </w:rPr>
        <w:t xml:space="preserve">estos </w:t>
      </w:r>
      <w:r w:rsidRPr="001F5157">
        <w:rPr>
          <w:rFonts w:eastAsia="Malgun Gothic"/>
          <w:b/>
          <w:lang w:eastAsia="en-US"/>
        </w:rPr>
        <w:t>niños</w:t>
      </w:r>
      <w:r w:rsidR="00266AC7" w:rsidRPr="001F5157">
        <w:rPr>
          <w:rFonts w:eastAsia="Malgun Gothic"/>
          <w:b/>
          <w:lang w:eastAsia="en-US"/>
        </w:rPr>
        <w:t xml:space="preserve">. Lo alienta a </w:t>
      </w:r>
      <w:r w:rsidRPr="001F5157">
        <w:rPr>
          <w:rFonts w:eastAsia="Malgun Gothic"/>
          <w:b/>
          <w:lang w:eastAsia="en-US"/>
        </w:rPr>
        <w:t>adoptar un plan para la desinstitucionalización de niños y niñas con discapacidad</w:t>
      </w:r>
      <w:r w:rsidR="00A57DE7">
        <w:rPr>
          <w:rFonts w:eastAsia="Malgun Gothic"/>
          <w:b/>
          <w:lang w:eastAsia="en-US"/>
        </w:rPr>
        <w:t xml:space="preserve">, </w:t>
      </w:r>
      <w:r w:rsidR="00B050FB">
        <w:rPr>
          <w:rFonts w:eastAsia="Malgun Gothic"/>
          <w:b/>
          <w:lang w:eastAsia="en-US"/>
        </w:rPr>
        <w:t>incluyendo aquellos que están institucionalizados sobre la base de medidas de protección ordenadas por el Instituto Colombiano de Bienestar Familiar</w:t>
      </w:r>
      <w:r w:rsidR="00A57DE7">
        <w:rPr>
          <w:rFonts w:eastAsia="Malgun Gothic"/>
          <w:b/>
          <w:lang w:eastAsia="en-US"/>
        </w:rPr>
        <w:t xml:space="preserve">, y a </w:t>
      </w:r>
      <w:r w:rsidR="00B050FB">
        <w:rPr>
          <w:rFonts w:eastAsia="Malgun Gothic"/>
          <w:b/>
          <w:lang w:eastAsia="en-US"/>
        </w:rPr>
        <w:t>desarrollar servicios basados en la comunidad y el suministro de apoyo a las familias, especialmente hogares encabezados por madres solteras, para garantizar el derecho de los niños con discapacidad a crecer en un entorno familiar y el derecho a tener una vida familiar</w:t>
      </w:r>
      <w:r w:rsidRPr="001F5157">
        <w:rPr>
          <w:rFonts w:eastAsia="Malgun Gothic"/>
          <w:b/>
          <w:lang w:eastAsia="en-US"/>
        </w:rPr>
        <w:t>.</w:t>
      </w:r>
      <w:r w:rsidR="001F5157">
        <w:rPr>
          <w:rFonts w:eastAsia="Malgun Gothic"/>
          <w:b/>
          <w:lang w:eastAsia="en-US"/>
        </w:rPr>
        <w:t xml:space="preserve"> </w:t>
      </w:r>
      <w:r w:rsidR="006432D6" w:rsidRPr="001F5157">
        <w:rPr>
          <w:rFonts w:eastAsia="Malgun Gothic"/>
          <w:b/>
          <w:lang w:eastAsia="en-US"/>
        </w:rPr>
        <w:t xml:space="preserve">El Comité </w:t>
      </w:r>
      <w:r w:rsidR="00337E8D" w:rsidRPr="001F5157">
        <w:rPr>
          <w:rFonts w:eastAsia="Malgun Gothic"/>
          <w:b/>
          <w:lang w:eastAsia="en-US"/>
        </w:rPr>
        <w:t>recomienda que</w:t>
      </w:r>
      <w:r w:rsidR="006432D6" w:rsidRPr="001F5157">
        <w:rPr>
          <w:rFonts w:eastAsia="Malgun Gothic"/>
          <w:b/>
          <w:lang w:eastAsia="en-US"/>
        </w:rPr>
        <w:t xml:space="preserve"> derogue la disposición en el Código Civil que otorga  a los adultos cuidadores de niños y niñas</w:t>
      </w:r>
      <w:r w:rsidR="004C6D3D">
        <w:rPr>
          <w:rFonts w:eastAsia="Malgun Gothic"/>
          <w:b/>
          <w:lang w:eastAsia="en-US"/>
        </w:rPr>
        <w:t xml:space="preserve"> </w:t>
      </w:r>
      <w:r w:rsidR="004C6D3D" w:rsidRPr="004C6D3D">
        <w:rPr>
          <w:rFonts w:eastAsia="Malgun Gothic"/>
          <w:b/>
          <w:lang w:eastAsia="en-US"/>
        </w:rPr>
        <w:t>la facultad de corregir y sancionarlos moderadamente</w:t>
      </w:r>
      <w:r w:rsidR="006432D6" w:rsidRPr="001F5157">
        <w:rPr>
          <w:rFonts w:eastAsia="Malgun Gothic"/>
          <w:b/>
          <w:lang w:eastAsia="en-US"/>
        </w:rPr>
        <w:t>, y</w:t>
      </w:r>
      <w:r w:rsidR="00B92E41">
        <w:rPr>
          <w:rFonts w:eastAsia="Malgun Gothic"/>
          <w:b/>
          <w:lang w:eastAsia="en-US"/>
        </w:rPr>
        <w:t xml:space="preserve"> </w:t>
      </w:r>
      <w:r w:rsidR="006432D6" w:rsidRPr="001F5157">
        <w:rPr>
          <w:rFonts w:eastAsia="Malgun Gothic"/>
          <w:b/>
          <w:lang w:eastAsia="en-US"/>
        </w:rPr>
        <w:t xml:space="preserve">que </w:t>
      </w:r>
      <w:r w:rsidR="00E17C42" w:rsidRPr="001F5157">
        <w:rPr>
          <w:rFonts w:eastAsia="Malgun Gothic"/>
          <w:b/>
          <w:lang w:eastAsia="en-US"/>
        </w:rPr>
        <w:t>prohíba</w:t>
      </w:r>
      <w:r w:rsidR="006432D6" w:rsidRPr="001F5157">
        <w:rPr>
          <w:rFonts w:eastAsia="Malgun Gothic"/>
          <w:b/>
          <w:lang w:eastAsia="en-US"/>
        </w:rPr>
        <w:t xml:space="preserve"> absolutamente el castigo corporal en cualquier entorno, incluyendo el familiar y en las comunidades indígenas y remotas.</w:t>
      </w:r>
    </w:p>
    <w:p w:rsidR="001C1AA2" w:rsidRPr="00481BE0" w:rsidRDefault="00481BE0" w:rsidP="00481BE0">
      <w:pPr>
        <w:keepNext/>
        <w:keepLines/>
        <w:tabs>
          <w:tab w:val="right" w:pos="851"/>
        </w:tabs>
        <w:suppressAutoHyphens/>
        <w:spacing w:before="240" w:after="120" w:line="240" w:lineRule="exact"/>
        <w:ind w:left="1134" w:right="1134" w:hanging="1134"/>
        <w:rPr>
          <w:rFonts w:eastAsia="Malgun Gothic"/>
          <w:lang w:val="es-MX" w:eastAsia="ko-KR"/>
        </w:rPr>
      </w:pPr>
      <w:r>
        <w:rPr>
          <w:rFonts w:eastAsia="Malgun Gothic"/>
          <w:lang w:eastAsia="ko-KR"/>
        </w:rPr>
        <w:tab/>
      </w:r>
      <w:r w:rsidR="000173F3" w:rsidRPr="00A762CA">
        <w:rPr>
          <w:rFonts w:eastAsia="Malgun Gothic"/>
          <w:lang w:eastAsia="ko-KR"/>
        </w:rPr>
        <w:tab/>
      </w:r>
      <w:r w:rsidR="001C1AA2" w:rsidRPr="00481BE0">
        <w:rPr>
          <w:b/>
          <w:lang w:eastAsia="en-US"/>
        </w:rPr>
        <w:t>Toma de conciencia - Artículo 8</w:t>
      </w:r>
    </w:p>
    <w:p w:rsidR="003B1242" w:rsidRPr="001F5157" w:rsidRDefault="003B1242"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1F5157">
        <w:rPr>
          <w:rFonts w:eastAsia="Malgun Gothic"/>
          <w:lang w:eastAsia="en-US"/>
        </w:rPr>
        <w:t xml:space="preserve">El Comité observa con preocupación que las campañas de </w:t>
      </w:r>
      <w:r w:rsidR="00B050FB">
        <w:rPr>
          <w:rFonts w:eastAsia="Malgun Gothic"/>
          <w:lang w:eastAsia="en-US"/>
        </w:rPr>
        <w:t>“</w:t>
      </w:r>
      <w:r w:rsidRPr="001F5157">
        <w:rPr>
          <w:rFonts w:eastAsia="Malgun Gothic"/>
          <w:lang w:eastAsia="en-US"/>
        </w:rPr>
        <w:t>sensibilización</w:t>
      </w:r>
      <w:r w:rsidR="00B050FB">
        <w:rPr>
          <w:rFonts w:eastAsia="Malgun Gothic"/>
          <w:lang w:eastAsia="en-US"/>
        </w:rPr>
        <w:t>”</w:t>
      </w:r>
      <w:r w:rsidR="005B11EC" w:rsidRPr="001F5157">
        <w:rPr>
          <w:rFonts w:eastAsia="Malgun Gothic"/>
          <w:lang w:eastAsia="en-US"/>
        </w:rPr>
        <w:t>,</w:t>
      </w:r>
      <w:r w:rsidRPr="001F5157">
        <w:rPr>
          <w:rFonts w:eastAsia="Malgun Gothic"/>
          <w:lang w:eastAsia="en-US"/>
        </w:rPr>
        <w:t xml:space="preserve"> públicas y privadas,</w:t>
      </w:r>
      <w:r w:rsidR="005B11EC" w:rsidRPr="001F5157">
        <w:rPr>
          <w:rFonts w:eastAsia="Malgun Gothic"/>
          <w:lang w:eastAsia="en-US"/>
        </w:rPr>
        <w:t xml:space="preserve"> </w:t>
      </w:r>
      <w:r w:rsidRPr="001F5157">
        <w:rPr>
          <w:rFonts w:eastAsia="Malgun Gothic"/>
          <w:lang w:eastAsia="en-US"/>
        </w:rPr>
        <w:t xml:space="preserve">promovidas sobre las personas con discapacidad, tal como </w:t>
      </w:r>
      <w:r w:rsidR="005B11EC" w:rsidRPr="001F5157">
        <w:rPr>
          <w:rFonts w:eastAsia="Malgun Gothic"/>
          <w:lang w:eastAsia="en-US"/>
        </w:rPr>
        <w:t xml:space="preserve">el Teletón y la celebración del Día Blanco </w:t>
      </w:r>
      <w:r w:rsidRPr="001F5157">
        <w:rPr>
          <w:rFonts w:eastAsia="Malgun Gothic"/>
          <w:lang w:eastAsia="en-US"/>
        </w:rPr>
        <w:t>reflej</w:t>
      </w:r>
      <w:r w:rsidR="005824A4">
        <w:rPr>
          <w:rFonts w:eastAsia="Malgun Gothic"/>
          <w:lang w:eastAsia="en-US"/>
        </w:rPr>
        <w:t>a</w:t>
      </w:r>
      <w:r w:rsidRPr="001F5157">
        <w:rPr>
          <w:rFonts w:eastAsia="Malgun Gothic"/>
          <w:lang w:eastAsia="en-US"/>
        </w:rPr>
        <w:t xml:space="preserve">n </w:t>
      </w:r>
      <w:r w:rsidR="00B93706">
        <w:rPr>
          <w:rFonts w:eastAsia="Malgun Gothic"/>
          <w:lang w:eastAsia="en-US"/>
        </w:rPr>
        <w:t>e</w:t>
      </w:r>
      <w:r w:rsidRPr="001F5157">
        <w:rPr>
          <w:rFonts w:eastAsia="Malgun Gothic"/>
          <w:lang w:eastAsia="en-US"/>
        </w:rPr>
        <w:t>l modelo caritativo</w:t>
      </w:r>
      <w:r w:rsidR="00AC3A8F">
        <w:rPr>
          <w:rFonts w:eastAsia="Malgun Gothic"/>
          <w:lang w:eastAsia="en-US"/>
        </w:rPr>
        <w:t xml:space="preserve"> </w:t>
      </w:r>
      <w:r w:rsidRPr="001F5157">
        <w:rPr>
          <w:rFonts w:eastAsia="Malgun Gothic"/>
          <w:lang w:eastAsia="en-US"/>
        </w:rPr>
        <w:t>de la discapacidad.</w:t>
      </w:r>
    </w:p>
    <w:p w:rsidR="005659F9" w:rsidRPr="005B11EC" w:rsidRDefault="005824A4"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474A48">
        <w:rPr>
          <w:rFonts w:eastAsia="Malgun Gothic"/>
          <w:b/>
          <w:lang w:eastAsia="en-US"/>
        </w:rPr>
        <w:t xml:space="preserve">El Comité insta al Estado parte a </w:t>
      </w:r>
      <w:r w:rsidR="00246B59">
        <w:rPr>
          <w:rFonts w:eastAsia="Malgun Gothic"/>
          <w:b/>
          <w:lang w:eastAsia="en-US"/>
        </w:rPr>
        <w:t xml:space="preserve">garantizar la promoción de imágenes </w:t>
      </w:r>
      <w:r w:rsidR="00AC3A8F">
        <w:rPr>
          <w:rFonts w:eastAsia="Malgun Gothic"/>
          <w:b/>
          <w:lang w:eastAsia="en-US"/>
        </w:rPr>
        <w:t xml:space="preserve">respetuosas de los derechos </w:t>
      </w:r>
      <w:r w:rsidR="00246B59">
        <w:rPr>
          <w:rFonts w:eastAsia="Malgun Gothic"/>
          <w:b/>
          <w:lang w:eastAsia="en-US"/>
        </w:rPr>
        <w:t>de las personas con discapacidad en todas las campañas de educación pública y combatir estereotipos negativos, incluyendo mediante iniciativas privadas</w:t>
      </w:r>
      <w:r w:rsidR="00E17C42">
        <w:rPr>
          <w:rFonts w:eastAsia="Malgun Gothic"/>
          <w:b/>
          <w:lang w:eastAsia="en-US"/>
        </w:rPr>
        <w:t xml:space="preserve">. </w:t>
      </w:r>
      <w:r w:rsidR="005B11EC" w:rsidRPr="005B11EC">
        <w:rPr>
          <w:rFonts w:eastAsia="Malgun Gothic"/>
          <w:b/>
          <w:lang w:eastAsia="en-US"/>
        </w:rPr>
        <w:t>El Comité recomienda al Estado p</w:t>
      </w:r>
      <w:r w:rsidR="005B11EC">
        <w:rPr>
          <w:rFonts w:eastAsia="Malgun Gothic"/>
          <w:b/>
          <w:lang w:eastAsia="en-US"/>
        </w:rPr>
        <w:t xml:space="preserve">arte que </w:t>
      </w:r>
      <w:r w:rsidR="005659F9" w:rsidRPr="005B11EC">
        <w:rPr>
          <w:rFonts w:eastAsia="Malgun Gothic"/>
          <w:b/>
          <w:lang w:eastAsia="en-US"/>
        </w:rPr>
        <w:t>prom</w:t>
      </w:r>
      <w:r w:rsidR="005B11EC">
        <w:rPr>
          <w:rFonts w:eastAsia="Malgun Gothic"/>
          <w:b/>
          <w:lang w:eastAsia="en-US"/>
        </w:rPr>
        <w:t xml:space="preserve">ueva </w:t>
      </w:r>
      <w:r w:rsidR="005659F9" w:rsidRPr="005B11EC">
        <w:rPr>
          <w:rFonts w:eastAsia="Malgun Gothic"/>
          <w:b/>
          <w:lang w:eastAsia="en-US"/>
        </w:rPr>
        <w:t>programa</w:t>
      </w:r>
      <w:r w:rsidR="005B11EC">
        <w:rPr>
          <w:rFonts w:eastAsia="Malgun Gothic"/>
          <w:b/>
          <w:lang w:eastAsia="en-US"/>
        </w:rPr>
        <w:t>s</w:t>
      </w:r>
      <w:r w:rsidR="005659F9" w:rsidRPr="005B11EC">
        <w:rPr>
          <w:rFonts w:eastAsia="Malgun Gothic"/>
          <w:b/>
          <w:lang w:eastAsia="en-US"/>
        </w:rPr>
        <w:t xml:space="preserve"> permanente</w:t>
      </w:r>
      <w:r w:rsidR="005B11EC">
        <w:rPr>
          <w:rFonts w:eastAsia="Malgun Gothic"/>
          <w:b/>
          <w:lang w:eastAsia="en-US"/>
        </w:rPr>
        <w:t>s</w:t>
      </w:r>
      <w:r w:rsidR="005659F9" w:rsidRPr="005B11EC">
        <w:rPr>
          <w:rFonts w:eastAsia="Malgun Gothic"/>
          <w:b/>
          <w:lang w:eastAsia="en-US"/>
        </w:rPr>
        <w:t xml:space="preserve"> de toma de conciencia y capacitación acerca de los derechos y la dignidad de las personas con discapacidad dirigidos a funcionarios públicos </w:t>
      </w:r>
      <w:r w:rsidR="005B11EC">
        <w:rPr>
          <w:rFonts w:eastAsia="Malgun Gothic"/>
          <w:b/>
          <w:lang w:eastAsia="en-US"/>
        </w:rPr>
        <w:t>en</w:t>
      </w:r>
      <w:r w:rsidR="005659F9" w:rsidRPr="005B11EC">
        <w:rPr>
          <w:rFonts w:eastAsia="Malgun Gothic"/>
          <w:b/>
          <w:lang w:eastAsia="en-US"/>
        </w:rPr>
        <w:t xml:space="preserve"> todos los niveles, operadores de justicia, personal policial y defensa civil, medios de comunicación y sociedad colombiana en general, en consulta estrecha con organizaciones de personas con discapacidad.</w:t>
      </w:r>
    </w:p>
    <w:p w:rsidR="001C1AA2" w:rsidRPr="00224CCF" w:rsidRDefault="001C1AA2" w:rsidP="00E400E5">
      <w:pPr>
        <w:pStyle w:val="H23G"/>
        <w:ind w:firstLine="0"/>
        <w:rPr>
          <w:rFonts w:eastAsia="Malgun Gothic"/>
          <w:lang w:val="es-MX" w:eastAsia="ko-KR"/>
        </w:rPr>
      </w:pPr>
      <w:r w:rsidRPr="00224CCF">
        <w:rPr>
          <w:rFonts w:eastAsia="Malgun Gothic"/>
          <w:lang w:val="es-MX" w:eastAsia="ko-KR"/>
        </w:rPr>
        <w:t>Accesibilidad – Artículo 9</w:t>
      </w:r>
    </w:p>
    <w:p w:rsidR="009C27DC" w:rsidRPr="001F5157"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1F5157">
        <w:rPr>
          <w:rFonts w:eastAsia="Malgun Gothic"/>
          <w:lang w:eastAsia="en-US"/>
        </w:rPr>
        <w:t xml:space="preserve">El Comité </w:t>
      </w:r>
      <w:r w:rsidR="00E370B7">
        <w:rPr>
          <w:rFonts w:eastAsia="Malgun Gothic"/>
          <w:lang w:eastAsia="en-US"/>
        </w:rPr>
        <w:t>nota con preocupación</w:t>
      </w:r>
      <w:r w:rsidR="00E370B7" w:rsidRPr="001F5157">
        <w:rPr>
          <w:rFonts w:eastAsia="Malgun Gothic"/>
          <w:lang w:eastAsia="en-US"/>
        </w:rPr>
        <w:t xml:space="preserve"> </w:t>
      </w:r>
      <w:r w:rsidR="009C27DC" w:rsidRPr="001F5157">
        <w:rPr>
          <w:rFonts w:eastAsia="Malgun Gothic"/>
          <w:lang w:eastAsia="en-US"/>
        </w:rPr>
        <w:t>la inexistencia de un plan nacional para implementar las normas de accesibilidad y</w:t>
      </w:r>
      <w:r w:rsidR="00B92E41">
        <w:rPr>
          <w:rFonts w:eastAsia="Malgun Gothic"/>
          <w:lang w:eastAsia="en-US"/>
        </w:rPr>
        <w:t xml:space="preserve"> </w:t>
      </w:r>
      <w:r w:rsidR="009C27DC" w:rsidRPr="001F5157">
        <w:rPr>
          <w:rFonts w:eastAsia="Malgun Gothic"/>
          <w:lang w:eastAsia="en-US"/>
        </w:rPr>
        <w:t xml:space="preserve">los escasos avances para asegurar la accesibilidad en áreas rurales, el transporte público, las instalaciones de servicios públicos, la información y comunicación, y la accesibilidad para personas sordas, sordociegas y con discapacidad intelectual. También le preocupa que la accesibilidad no sea </w:t>
      </w:r>
      <w:r w:rsidR="00E370B7">
        <w:rPr>
          <w:rFonts w:eastAsia="Malgun Gothic"/>
          <w:lang w:eastAsia="en-US"/>
        </w:rPr>
        <w:t xml:space="preserve">incluido como </w:t>
      </w:r>
      <w:r w:rsidR="009C27DC" w:rsidRPr="001F5157">
        <w:rPr>
          <w:rFonts w:eastAsia="Malgun Gothic"/>
          <w:lang w:eastAsia="en-US"/>
        </w:rPr>
        <w:t xml:space="preserve">condición vinculante en la </w:t>
      </w:r>
      <w:r w:rsidR="000B687C">
        <w:rPr>
          <w:rFonts w:eastAsia="Malgun Gothic"/>
          <w:lang w:eastAsia="en-US"/>
        </w:rPr>
        <w:t xml:space="preserve">licitación de </w:t>
      </w:r>
      <w:r w:rsidR="009C27DC" w:rsidRPr="001F5157">
        <w:rPr>
          <w:rFonts w:eastAsia="Malgun Gothic"/>
          <w:lang w:eastAsia="en-US"/>
        </w:rPr>
        <w:t>compra y concesión de servicios y bienes públicos.</w:t>
      </w:r>
    </w:p>
    <w:p w:rsidR="0034553E" w:rsidRDefault="0034553E"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Pr>
          <w:rFonts w:eastAsia="Malgun Gothic"/>
          <w:b/>
          <w:lang w:eastAsia="en-US"/>
        </w:rPr>
        <w:t>El Comité recomienda al Estado p</w:t>
      </w:r>
      <w:r w:rsidR="005659F9" w:rsidRPr="0034553E">
        <w:rPr>
          <w:rFonts w:eastAsia="Malgun Gothic"/>
          <w:b/>
          <w:lang w:eastAsia="en-US"/>
        </w:rPr>
        <w:t>arte</w:t>
      </w:r>
      <w:r>
        <w:rPr>
          <w:rFonts w:eastAsia="Malgun Gothic"/>
          <w:b/>
          <w:lang w:eastAsia="en-US"/>
        </w:rPr>
        <w:t xml:space="preserve"> que</w:t>
      </w:r>
      <w:r w:rsidR="00E370B7">
        <w:rPr>
          <w:rFonts w:eastAsia="Malgun Gothic"/>
          <w:b/>
          <w:lang w:eastAsia="en-US"/>
        </w:rPr>
        <w:t xml:space="preserve"> se guíe por su </w:t>
      </w:r>
      <w:r w:rsidR="00615F04">
        <w:rPr>
          <w:rFonts w:eastAsia="Malgun Gothic"/>
          <w:b/>
          <w:lang w:eastAsia="en-US"/>
        </w:rPr>
        <w:t xml:space="preserve">observación </w:t>
      </w:r>
      <w:r w:rsidR="00E370B7">
        <w:rPr>
          <w:rFonts w:eastAsia="Malgun Gothic"/>
          <w:b/>
          <w:lang w:eastAsia="en-US"/>
        </w:rPr>
        <w:t>general No. 2 (2014)</w:t>
      </w:r>
      <w:r w:rsidR="00386A0C">
        <w:rPr>
          <w:rFonts w:eastAsia="Malgun Gothic"/>
          <w:b/>
          <w:lang w:eastAsia="en-US"/>
        </w:rPr>
        <w:t xml:space="preserve"> y</w:t>
      </w:r>
      <w:r w:rsidR="005659F9" w:rsidRPr="0034553E">
        <w:rPr>
          <w:rFonts w:eastAsia="Malgun Gothic"/>
          <w:b/>
          <w:lang w:eastAsia="en-US"/>
        </w:rPr>
        <w:t>:</w:t>
      </w:r>
    </w:p>
    <w:p w:rsidR="005659F9" w:rsidRPr="0034553E" w:rsidRDefault="005659F9" w:rsidP="00124A8F">
      <w:pPr>
        <w:numPr>
          <w:ilvl w:val="1"/>
          <w:numId w:val="34"/>
        </w:numPr>
        <w:suppressAutoHyphens/>
        <w:spacing w:after="120"/>
        <w:ind w:left="1134" w:right="1134" w:firstLine="567"/>
        <w:jc w:val="both"/>
        <w:rPr>
          <w:rFonts w:eastAsia="Malgun Gothic"/>
          <w:b/>
          <w:lang w:eastAsia="en-US"/>
        </w:rPr>
      </w:pPr>
      <w:r w:rsidRPr="0034553E">
        <w:rPr>
          <w:rFonts w:eastAsia="Malgun Gothic"/>
          <w:b/>
          <w:lang w:eastAsia="en-US"/>
        </w:rPr>
        <w:t>Diseñ</w:t>
      </w:r>
      <w:r w:rsidR="009C27DC">
        <w:rPr>
          <w:rFonts w:eastAsia="Malgun Gothic"/>
          <w:b/>
          <w:lang w:eastAsia="en-US"/>
        </w:rPr>
        <w:t>e</w:t>
      </w:r>
      <w:r w:rsidRPr="0034553E">
        <w:rPr>
          <w:rFonts w:eastAsia="Malgun Gothic"/>
          <w:b/>
          <w:lang w:eastAsia="en-US"/>
        </w:rPr>
        <w:t xml:space="preserve"> e implement</w:t>
      </w:r>
      <w:r w:rsidR="009C27DC">
        <w:rPr>
          <w:rFonts w:eastAsia="Malgun Gothic"/>
          <w:b/>
          <w:lang w:eastAsia="en-US"/>
        </w:rPr>
        <w:t>e</w:t>
      </w:r>
      <w:r w:rsidRPr="0034553E">
        <w:rPr>
          <w:rFonts w:eastAsia="Malgun Gothic"/>
          <w:b/>
          <w:lang w:eastAsia="en-US"/>
        </w:rPr>
        <w:t xml:space="preserve"> un plan </w:t>
      </w:r>
      <w:r w:rsidR="009E0103">
        <w:rPr>
          <w:rFonts w:eastAsia="Malgun Gothic"/>
          <w:b/>
          <w:lang w:eastAsia="en-US"/>
        </w:rPr>
        <w:t xml:space="preserve">nacional </w:t>
      </w:r>
      <w:r w:rsidR="0034553E">
        <w:rPr>
          <w:rFonts w:eastAsia="Malgun Gothic"/>
          <w:b/>
          <w:lang w:eastAsia="en-US"/>
        </w:rPr>
        <w:t>de</w:t>
      </w:r>
      <w:r w:rsidRPr="0034553E">
        <w:rPr>
          <w:rFonts w:eastAsia="Malgun Gothic"/>
          <w:b/>
          <w:lang w:eastAsia="en-US"/>
        </w:rPr>
        <w:t xml:space="preserve"> accesib</w:t>
      </w:r>
      <w:r w:rsidR="0034553E">
        <w:rPr>
          <w:rFonts w:eastAsia="Malgun Gothic"/>
          <w:b/>
          <w:lang w:eastAsia="en-US"/>
        </w:rPr>
        <w:t>ilidad d</w:t>
      </w:r>
      <w:r w:rsidRPr="0034553E">
        <w:rPr>
          <w:rFonts w:eastAsia="Malgun Gothic"/>
          <w:b/>
          <w:lang w:eastAsia="en-US"/>
        </w:rPr>
        <w:t xml:space="preserve">el entorno físico de las instalaciones </w:t>
      </w:r>
      <w:r w:rsidR="00E370B7">
        <w:rPr>
          <w:rFonts w:eastAsia="Malgun Gothic"/>
          <w:b/>
          <w:lang w:eastAsia="en-US"/>
        </w:rPr>
        <w:t xml:space="preserve">abiertas al </w:t>
      </w:r>
      <w:r w:rsidRPr="0034553E">
        <w:rPr>
          <w:rFonts w:eastAsia="Malgun Gothic"/>
          <w:b/>
          <w:lang w:eastAsia="en-US"/>
        </w:rPr>
        <w:t>públic</w:t>
      </w:r>
      <w:r w:rsidR="00E370B7">
        <w:rPr>
          <w:rFonts w:eastAsia="Malgun Gothic"/>
          <w:b/>
          <w:lang w:eastAsia="en-US"/>
        </w:rPr>
        <w:t>o</w:t>
      </w:r>
      <w:r w:rsidRPr="0034553E">
        <w:rPr>
          <w:rFonts w:eastAsia="Malgun Gothic"/>
          <w:b/>
          <w:lang w:eastAsia="en-US"/>
        </w:rPr>
        <w:t>, el transporte, la información y comunicación incluyendo las tecnologías de información y comunicación</w:t>
      </w:r>
      <w:r w:rsidR="000B687C">
        <w:rPr>
          <w:rFonts w:eastAsia="Malgun Gothic"/>
          <w:b/>
          <w:lang w:eastAsia="en-US"/>
        </w:rPr>
        <w:t xml:space="preserve"> que sigan los estándares reconocido</w:t>
      </w:r>
      <w:r w:rsidR="00FF1F23">
        <w:rPr>
          <w:rFonts w:eastAsia="Malgun Gothic"/>
          <w:b/>
          <w:lang w:eastAsia="en-US"/>
        </w:rPr>
        <w:t>s internacionalmente</w:t>
      </w:r>
      <w:r w:rsidRPr="0034553E">
        <w:rPr>
          <w:rFonts w:eastAsia="Malgun Gothic"/>
          <w:b/>
          <w:lang w:eastAsia="en-US"/>
        </w:rPr>
        <w:t xml:space="preserve">, en todo el territorio nacional, con plazos concretos y sanciones por incumplimiento, en consulta estrecha con organizaciones de personas con discapacidad, particularmente que </w:t>
      </w:r>
      <w:r w:rsidR="0034553E">
        <w:rPr>
          <w:rFonts w:eastAsia="Malgun Gothic"/>
          <w:b/>
          <w:lang w:eastAsia="en-US"/>
        </w:rPr>
        <w:t xml:space="preserve">éstas </w:t>
      </w:r>
      <w:r w:rsidRPr="0034553E">
        <w:rPr>
          <w:rFonts w:eastAsia="Malgun Gothic"/>
          <w:b/>
          <w:lang w:eastAsia="en-US"/>
        </w:rPr>
        <w:t>puedan involucrarse en su monitoreo</w:t>
      </w:r>
      <w:r w:rsidR="0034553E">
        <w:rPr>
          <w:rFonts w:eastAsia="Malgun Gothic"/>
          <w:b/>
          <w:lang w:eastAsia="en-US"/>
        </w:rPr>
        <w:t xml:space="preserve">; </w:t>
      </w:r>
    </w:p>
    <w:p w:rsidR="005659F9" w:rsidRPr="0034553E" w:rsidRDefault="0034553E" w:rsidP="00124A8F">
      <w:pPr>
        <w:numPr>
          <w:ilvl w:val="1"/>
          <w:numId w:val="34"/>
        </w:numPr>
        <w:suppressAutoHyphens/>
        <w:spacing w:after="120"/>
        <w:ind w:left="1134" w:right="1134" w:firstLine="567"/>
        <w:jc w:val="both"/>
        <w:rPr>
          <w:rFonts w:eastAsia="Malgun Gothic"/>
          <w:b/>
          <w:lang w:eastAsia="en-US"/>
        </w:rPr>
      </w:pPr>
      <w:r w:rsidRPr="0034553E">
        <w:rPr>
          <w:rFonts w:eastAsia="Malgun Gothic"/>
          <w:b/>
          <w:lang w:eastAsia="en-US"/>
        </w:rPr>
        <w:lastRenderedPageBreak/>
        <w:t>T</w:t>
      </w:r>
      <w:r w:rsidR="005659F9" w:rsidRPr="0034553E">
        <w:rPr>
          <w:rFonts w:eastAsia="Malgun Gothic"/>
          <w:b/>
          <w:lang w:eastAsia="en-US"/>
        </w:rPr>
        <w:t>om</w:t>
      </w:r>
      <w:r w:rsidRPr="0034553E">
        <w:rPr>
          <w:rFonts w:eastAsia="Malgun Gothic"/>
          <w:b/>
          <w:lang w:eastAsia="en-US"/>
        </w:rPr>
        <w:t>e</w:t>
      </w:r>
      <w:r w:rsidR="005659F9" w:rsidRPr="0034553E">
        <w:rPr>
          <w:rFonts w:eastAsia="Malgun Gothic"/>
          <w:b/>
          <w:lang w:eastAsia="en-US"/>
        </w:rPr>
        <w:t xml:space="preserve"> en cuenta los requerimientos de accesibilidad de personas con discapacidad </w:t>
      </w:r>
      <w:r>
        <w:rPr>
          <w:rFonts w:eastAsia="Malgun Gothic"/>
          <w:b/>
          <w:lang w:eastAsia="en-US"/>
        </w:rPr>
        <w:t>que necesitan un apoyo más intenso</w:t>
      </w:r>
      <w:r w:rsidR="001F5157">
        <w:rPr>
          <w:rFonts w:eastAsia="Malgun Gothic"/>
          <w:b/>
          <w:lang w:eastAsia="en-US"/>
        </w:rPr>
        <w:t>;</w:t>
      </w:r>
    </w:p>
    <w:p w:rsidR="005659F9" w:rsidRPr="0034553E" w:rsidRDefault="0034553E" w:rsidP="00124A8F">
      <w:pPr>
        <w:numPr>
          <w:ilvl w:val="1"/>
          <w:numId w:val="34"/>
        </w:numPr>
        <w:suppressAutoHyphens/>
        <w:spacing w:after="120"/>
        <w:ind w:left="1134" w:right="1134" w:firstLine="567"/>
        <w:jc w:val="both"/>
        <w:rPr>
          <w:rFonts w:eastAsia="Malgun Gothic"/>
          <w:b/>
          <w:lang w:eastAsia="en-US"/>
        </w:rPr>
      </w:pPr>
      <w:r>
        <w:rPr>
          <w:rFonts w:eastAsia="Malgun Gothic"/>
          <w:b/>
          <w:lang w:eastAsia="en-US"/>
        </w:rPr>
        <w:t>Incluya</w:t>
      </w:r>
      <w:r w:rsidR="005659F9" w:rsidRPr="0034553E">
        <w:rPr>
          <w:rFonts w:eastAsia="Malgun Gothic"/>
          <w:b/>
          <w:lang w:eastAsia="en-US"/>
        </w:rPr>
        <w:t xml:space="preserve"> la accesibilidad como requisito vinculante en la concesión de licencias para la prestación de servicios y bienes públicos</w:t>
      </w:r>
      <w:r w:rsidR="001F5157">
        <w:rPr>
          <w:rFonts w:eastAsia="Malgun Gothic"/>
          <w:b/>
          <w:lang w:eastAsia="en-US"/>
        </w:rPr>
        <w:t>;</w:t>
      </w:r>
    </w:p>
    <w:p w:rsidR="005659F9" w:rsidRPr="0034553E" w:rsidRDefault="005265C3" w:rsidP="00124A8F">
      <w:pPr>
        <w:numPr>
          <w:ilvl w:val="1"/>
          <w:numId w:val="34"/>
        </w:numPr>
        <w:suppressAutoHyphens/>
        <w:spacing w:after="120"/>
        <w:ind w:left="1134" w:right="1134" w:firstLine="567"/>
        <w:jc w:val="both"/>
        <w:rPr>
          <w:b/>
          <w:lang w:eastAsia="en-US"/>
        </w:rPr>
      </w:pPr>
      <w:r>
        <w:rPr>
          <w:b/>
          <w:lang w:eastAsia="en-US"/>
        </w:rPr>
        <w:t>Se guíe por</w:t>
      </w:r>
      <w:r w:rsidR="005659F9" w:rsidRPr="0034553E">
        <w:rPr>
          <w:b/>
          <w:lang w:eastAsia="en-US"/>
        </w:rPr>
        <w:t xml:space="preserve"> el artículo 9 </w:t>
      </w:r>
      <w:r>
        <w:rPr>
          <w:b/>
          <w:lang w:eastAsia="en-US"/>
        </w:rPr>
        <w:t xml:space="preserve">en la implementación de </w:t>
      </w:r>
      <w:r w:rsidR="005659F9" w:rsidRPr="0034553E">
        <w:rPr>
          <w:b/>
          <w:lang w:eastAsia="en-US"/>
        </w:rPr>
        <w:t xml:space="preserve"> </w:t>
      </w:r>
      <w:r w:rsidRPr="0034553E">
        <w:rPr>
          <w:b/>
          <w:lang w:eastAsia="en-US"/>
        </w:rPr>
        <w:t>las metas 11.2 y 11.7</w:t>
      </w:r>
      <w:r>
        <w:rPr>
          <w:b/>
          <w:lang w:eastAsia="en-US"/>
        </w:rPr>
        <w:t xml:space="preserve"> del </w:t>
      </w:r>
      <w:r w:rsidR="0034553E">
        <w:rPr>
          <w:b/>
          <w:lang w:eastAsia="en-US"/>
        </w:rPr>
        <w:t xml:space="preserve">ODS </w:t>
      </w:r>
      <w:r w:rsidR="005659F9" w:rsidRPr="0034553E">
        <w:rPr>
          <w:b/>
          <w:lang w:eastAsia="en-US"/>
        </w:rPr>
        <w:t>11.</w:t>
      </w:r>
    </w:p>
    <w:p w:rsidR="00C94FC0" w:rsidRDefault="00C94FC0" w:rsidP="00E400E5">
      <w:pPr>
        <w:pStyle w:val="H23G"/>
        <w:ind w:firstLine="0"/>
        <w:rPr>
          <w:rFonts w:eastAsia="Malgun Gothic"/>
          <w:lang w:eastAsia="en-US"/>
        </w:rPr>
      </w:pPr>
      <w:r>
        <w:rPr>
          <w:rFonts w:eastAsia="Malgun Gothic"/>
          <w:lang w:eastAsia="en-US"/>
        </w:rPr>
        <w:t>Derecho a la vida – Artículo 10</w:t>
      </w:r>
    </w:p>
    <w:p w:rsidR="00C94FC0" w:rsidRDefault="00F8686B"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Pr>
          <w:rFonts w:eastAsia="Malgun Gothic"/>
          <w:lang w:eastAsia="en-US"/>
        </w:rPr>
        <w:t>Preocupan al Comité i</w:t>
      </w:r>
      <w:r w:rsidR="00C94FC0" w:rsidRPr="00437B7C">
        <w:rPr>
          <w:rFonts w:eastAsia="Malgun Gothic"/>
          <w:lang w:eastAsia="en-US"/>
        </w:rPr>
        <w:t xml:space="preserve">nformaciones que indican que personas con discapacidad fueron ejecutados extrajudicialmente y posteriormente reportados falsamente como </w:t>
      </w:r>
      <w:r w:rsidR="00C94FC0">
        <w:rPr>
          <w:rFonts w:eastAsia="Malgun Gothic"/>
          <w:lang w:eastAsia="en-US"/>
        </w:rPr>
        <w:t>“</w:t>
      </w:r>
      <w:r w:rsidR="00C94FC0" w:rsidRPr="00437B7C">
        <w:rPr>
          <w:rFonts w:eastAsia="Malgun Gothic"/>
          <w:lang w:eastAsia="en-US"/>
        </w:rPr>
        <w:t>guerrilleros</w:t>
      </w:r>
      <w:r w:rsidR="00C94FC0">
        <w:rPr>
          <w:rFonts w:eastAsia="Malgun Gothic"/>
          <w:lang w:eastAsia="en-US"/>
        </w:rPr>
        <w:t>”</w:t>
      </w:r>
      <w:r w:rsidR="00C94FC0" w:rsidRPr="00437B7C">
        <w:rPr>
          <w:rFonts w:eastAsia="Malgun Gothic"/>
          <w:lang w:eastAsia="en-US"/>
        </w:rPr>
        <w:t xml:space="preserve"> en </w:t>
      </w:r>
      <w:r w:rsidR="00C94FC0">
        <w:rPr>
          <w:rFonts w:eastAsia="Malgun Gothic"/>
          <w:lang w:eastAsia="en-US"/>
        </w:rPr>
        <w:t>diez casos de víctimas de falsos positivos</w:t>
      </w:r>
      <w:r w:rsidR="00C94FC0" w:rsidRPr="00437B7C">
        <w:rPr>
          <w:rFonts w:eastAsia="Malgun Gothic"/>
          <w:lang w:eastAsia="en-US"/>
        </w:rPr>
        <w:t>.</w:t>
      </w:r>
    </w:p>
    <w:p w:rsidR="00C94FC0" w:rsidRPr="006B4723" w:rsidRDefault="00F8686B" w:rsidP="00641C18">
      <w:pPr>
        <w:numPr>
          <w:ilvl w:val="0"/>
          <w:numId w:val="16"/>
        </w:numPr>
        <w:tabs>
          <w:tab w:val="left" w:pos="1701"/>
          <w:tab w:val="left" w:pos="2410"/>
        </w:tabs>
        <w:suppressAutoHyphens/>
        <w:spacing w:after="120"/>
        <w:ind w:left="1134" w:right="1134" w:firstLine="0"/>
        <w:jc w:val="both"/>
        <w:rPr>
          <w:b/>
          <w:lang w:eastAsia="en-US"/>
        </w:rPr>
      </w:pPr>
      <w:r>
        <w:rPr>
          <w:b/>
          <w:lang w:eastAsia="en-US"/>
        </w:rPr>
        <w:t>El Comité recomienda al Estado parte que f</w:t>
      </w:r>
      <w:r w:rsidR="00C94FC0">
        <w:rPr>
          <w:b/>
          <w:lang w:eastAsia="en-US"/>
        </w:rPr>
        <w:t xml:space="preserve">ortalezca esfuerzos para investigar la ejecución de personas con discapacidad en los casos de falsos positivos </w:t>
      </w:r>
      <w:r w:rsidR="00C94FC0" w:rsidRPr="001E33A0">
        <w:rPr>
          <w:b/>
          <w:lang w:eastAsia="en-US"/>
        </w:rPr>
        <w:t>durante el conflicto armado</w:t>
      </w:r>
      <w:r w:rsidR="00C94FC0">
        <w:rPr>
          <w:b/>
          <w:lang w:eastAsia="en-US"/>
        </w:rPr>
        <w:t xml:space="preserve"> y establezca</w:t>
      </w:r>
      <w:r w:rsidR="00C94FC0" w:rsidRPr="006B4723">
        <w:rPr>
          <w:b/>
          <w:lang w:eastAsia="en-US"/>
        </w:rPr>
        <w:t xml:space="preserve"> responsabilidades penales</w:t>
      </w:r>
      <w:r w:rsidR="00C94FC0">
        <w:rPr>
          <w:b/>
          <w:lang w:eastAsia="en-US"/>
        </w:rPr>
        <w:t xml:space="preserve"> </w:t>
      </w:r>
      <w:r w:rsidR="00C94FC0" w:rsidRPr="006B4723">
        <w:rPr>
          <w:b/>
          <w:lang w:eastAsia="en-US"/>
        </w:rPr>
        <w:t>y adopt</w:t>
      </w:r>
      <w:r w:rsidR="00C94FC0">
        <w:rPr>
          <w:b/>
          <w:lang w:eastAsia="en-US"/>
        </w:rPr>
        <w:t>e</w:t>
      </w:r>
      <w:r w:rsidR="00C94FC0" w:rsidRPr="006B4723">
        <w:rPr>
          <w:b/>
          <w:lang w:eastAsia="en-US"/>
        </w:rPr>
        <w:t xml:space="preserve"> medidas de dignificación de víctimas y reparación a las familias afectadas.</w:t>
      </w:r>
    </w:p>
    <w:p w:rsidR="00437B7C" w:rsidRDefault="00224CCF" w:rsidP="00437B7C">
      <w:pPr>
        <w:tabs>
          <w:tab w:val="left" w:pos="1701"/>
          <w:tab w:val="left" w:pos="2410"/>
        </w:tabs>
        <w:suppressAutoHyphens/>
        <w:spacing w:after="120"/>
        <w:ind w:left="1135" w:right="1134"/>
        <w:jc w:val="both"/>
        <w:rPr>
          <w:rFonts w:eastAsia="Malgun Gothic"/>
          <w:b/>
          <w:lang w:eastAsia="en-US"/>
        </w:rPr>
      </w:pPr>
      <w:r w:rsidRPr="00224CCF">
        <w:rPr>
          <w:rFonts w:eastAsia="Malgun Gothic"/>
          <w:b/>
          <w:lang w:eastAsia="en-US"/>
        </w:rPr>
        <w:t>Situaciones de riesgo y emergencias humanitarias – Artículo 11</w:t>
      </w:r>
    </w:p>
    <w:p w:rsidR="00437B7C" w:rsidRDefault="009C27DC"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Pr>
          <w:rFonts w:eastAsia="Malgun Gothic"/>
          <w:lang w:eastAsia="en-US"/>
        </w:rPr>
        <w:t>El C</w:t>
      </w:r>
      <w:r w:rsidR="005659F9" w:rsidRPr="00437B7C">
        <w:rPr>
          <w:rFonts w:eastAsia="Malgun Gothic"/>
          <w:lang w:eastAsia="en-US"/>
        </w:rPr>
        <w:t xml:space="preserve">omité nota con preocupación </w:t>
      </w:r>
      <w:r>
        <w:rPr>
          <w:rFonts w:eastAsia="Malgun Gothic"/>
          <w:lang w:eastAsia="en-US"/>
        </w:rPr>
        <w:t xml:space="preserve">la escasa participación de </w:t>
      </w:r>
      <w:r w:rsidR="005659F9" w:rsidRPr="00437B7C">
        <w:rPr>
          <w:rFonts w:eastAsia="Malgun Gothic"/>
          <w:lang w:eastAsia="en-US"/>
        </w:rPr>
        <w:t>personas con discapacidad en el diseño e implementación de estrategias para la reducción de riesgos de desastres</w:t>
      </w:r>
      <w:r>
        <w:rPr>
          <w:rFonts w:eastAsia="Malgun Gothic"/>
          <w:lang w:eastAsia="en-US"/>
        </w:rPr>
        <w:t xml:space="preserve"> así como la falta de accesibilidad de la información</w:t>
      </w:r>
      <w:r w:rsidR="005659F9" w:rsidRPr="00437B7C">
        <w:rPr>
          <w:rFonts w:eastAsia="Malgun Gothic"/>
          <w:lang w:eastAsia="en-US"/>
        </w:rPr>
        <w:t>.</w:t>
      </w:r>
    </w:p>
    <w:p w:rsidR="00437B7C" w:rsidRPr="009C27DC" w:rsidRDefault="009C27DC" w:rsidP="00641C18">
      <w:pPr>
        <w:numPr>
          <w:ilvl w:val="0"/>
          <w:numId w:val="16"/>
        </w:numPr>
        <w:tabs>
          <w:tab w:val="left" w:pos="1701"/>
          <w:tab w:val="left" w:pos="2410"/>
        </w:tabs>
        <w:suppressAutoHyphens/>
        <w:spacing w:after="120"/>
        <w:ind w:right="1134"/>
        <w:jc w:val="both"/>
        <w:rPr>
          <w:rFonts w:eastAsia="Malgun Gothic"/>
          <w:b/>
          <w:lang w:eastAsia="en-US"/>
        </w:rPr>
      </w:pPr>
      <w:r>
        <w:rPr>
          <w:rFonts w:eastAsia="Malgun Gothic"/>
          <w:b/>
          <w:lang w:eastAsia="en-US"/>
        </w:rPr>
        <w:t>El Comité recomienda al Estado p</w:t>
      </w:r>
      <w:r w:rsidR="005659F9" w:rsidRPr="009C27DC">
        <w:rPr>
          <w:rFonts w:eastAsia="Malgun Gothic"/>
          <w:b/>
          <w:lang w:eastAsia="en-US"/>
        </w:rPr>
        <w:t>arte</w:t>
      </w:r>
      <w:r>
        <w:rPr>
          <w:rFonts w:eastAsia="Malgun Gothic"/>
          <w:b/>
          <w:lang w:eastAsia="en-US"/>
        </w:rPr>
        <w:t xml:space="preserve"> que</w:t>
      </w:r>
      <w:r w:rsidR="005659F9" w:rsidRPr="009C27DC">
        <w:rPr>
          <w:rFonts w:eastAsia="Malgun Gothic"/>
          <w:b/>
          <w:lang w:eastAsia="en-US"/>
        </w:rPr>
        <w:t xml:space="preserve"> adop</w:t>
      </w:r>
      <w:r w:rsidR="00907388">
        <w:rPr>
          <w:rFonts w:eastAsia="Malgun Gothic"/>
          <w:b/>
          <w:lang w:eastAsia="en-US"/>
        </w:rPr>
        <w:t>te</w:t>
      </w:r>
      <w:r w:rsidR="005659F9" w:rsidRPr="009C27DC">
        <w:rPr>
          <w:rFonts w:eastAsia="Malgun Gothic"/>
          <w:b/>
          <w:lang w:eastAsia="en-US"/>
        </w:rPr>
        <w:t xml:space="preserve"> medidas de inclusión de las personas con discapacidad en las estrategias para la adaptación al cambio climático, la reducción de riesgos de desastres y la inclusión de la accesibilidad en infraestructura y las rutas de evacuación y la provisión de información relativa a la reducción de riesgos de desastres incluyendo Braille, lengua de señas y modos y formatos alternativos de comunicación tomando en cuenta el Marco de Sendai para la Reducción del Riesgo de Desastres</w:t>
      </w:r>
      <w:r w:rsidR="001E6F24">
        <w:rPr>
          <w:rFonts w:eastAsia="Malgun Gothic"/>
          <w:b/>
          <w:lang w:eastAsia="en-US"/>
        </w:rPr>
        <w:t>.</w:t>
      </w:r>
    </w:p>
    <w:p w:rsidR="00437B7C" w:rsidRDefault="009C27DC"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Pr>
          <w:rFonts w:eastAsia="Malgun Gothic"/>
          <w:lang w:eastAsia="en-US"/>
        </w:rPr>
        <w:t>Al C</w:t>
      </w:r>
      <w:r w:rsidR="005659F9" w:rsidRPr="00437B7C">
        <w:rPr>
          <w:rFonts w:eastAsia="Malgun Gothic"/>
          <w:lang w:eastAsia="en-US"/>
        </w:rPr>
        <w:t xml:space="preserve">omité le preocupa: </w:t>
      </w:r>
    </w:p>
    <w:p w:rsidR="00437B7C" w:rsidRDefault="006B4723" w:rsidP="00641C18">
      <w:pPr>
        <w:numPr>
          <w:ilvl w:val="1"/>
          <w:numId w:val="22"/>
        </w:numPr>
        <w:suppressAutoHyphens/>
        <w:spacing w:after="120"/>
        <w:ind w:left="1134" w:right="1134" w:firstLine="567"/>
        <w:jc w:val="both"/>
        <w:rPr>
          <w:rFonts w:eastAsia="Malgun Gothic"/>
          <w:lang w:eastAsia="en-US"/>
        </w:rPr>
      </w:pPr>
      <w:r>
        <w:rPr>
          <w:rFonts w:eastAsia="Malgun Gothic"/>
          <w:lang w:eastAsia="en-US"/>
        </w:rPr>
        <w:t>Que en</w:t>
      </w:r>
      <w:r w:rsidR="001F5157">
        <w:rPr>
          <w:rFonts w:eastAsia="Malgun Gothic"/>
          <w:lang w:eastAsia="en-US"/>
        </w:rPr>
        <w:t xml:space="preserve"> </w:t>
      </w:r>
      <w:r w:rsidR="009C27DC">
        <w:rPr>
          <w:rFonts w:eastAsia="Malgun Gothic"/>
          <w:lang w:eastAsia="en-US"/>
        </w:rPr>
        <w:t>el proceso de negociación de paz</w:t>
      </w:r>
      <w:r w:rsidR="005659F9" w:rsidRPr="00437B7C">
        <w:rPr>
          <w:rFonts w:eastAsia="Malgun Gothic"/>
          <w:lang w:eastAsia="en-US"/>
        </w:rPr>
        <w:t xml:space="preserve"> entre el</w:t>
      </w:r>
      <w:r w:rsidR="009C27DC">
        <w:rPr>
          <w:rFonts w:eastAsia="Malgun Gothic"/>
          <w:lang w:eastAsia="en-US"/>
        </w:rPr>
        <w:t xml:space="preserve"> Gobierno del Estado parte</w:t>
      </w:r>
      <w:r w:rsidR="00B92E41">
        <w:rPr>
          <w:rFonts w:eastAsia="Malgun Gothic"/>
          <w:lang w:eastAsia="en-US"/>
        </w:rPr>
        <w:t xml:space="preserve"> </w:t>
      </w:r>
      <w:r w:rsidR="005659F9" w:rsidRPr="00437B7C">
        <w:rPr>
          <w:rFonts w:eastAsia="Malgun Gothic"/>
          <w:lang w:eastAsia="en-US"/>
        </w:rPr>
        <w:t>y la</w:t>
      </w:r>
      <w:r w:rsidR="009C27DC">
        <w:rPr>
          <w:rFonts w:eastAsia="Malgun Gothic"/>
          <w:lang w:eastAsia="en-US"/>
        </w:rPr>
        <w:t xml:space="preserve">s Fuerzas Armadas </w:t>
      </w:r>
      <w:r w:rsidR="009C27DC" w:rsidRPr="009C27DC">
        <w:rPr>
          <w:rFonts w:eastAsia="Malgun Gothic"/>
          <w:lang w:eastAsia="en-US"/>
        </w:rPr>
        <w:t xml:space="preserve">Revolucionarias de Colombia </w:t>
      </w:r>
      <w:r w:rsidR="001F5157">
        <w:rPr>
          <w:rFonts w:eastAsia="Malgun Gothic"/>
          <w:lang w:eastAsia="en-US"/>
        </w:rPr>
        <w:t>- Ejército del Pueblo</w:t>
      </w:r>
      <w:r w:rsidR="009C27DC">
        <w:rPr>
          <w:rFonts w:eastAsia="Malgun Gothic"/>
          <w:lang w:eastAsia="en-US"/>
        </w:rPr>
        <w:t xml:space="preserve"> </w:t>
      </w:r>
      <w:r w:rsidR="005659F9" w:rsidRPr="00437B7C">
        <w:rPr>
          <w:rFonts w:eastAsia="Malgun Gothic"/>
          <w:lang w:eastAsia="en-US"/>
        </w:rPr>
        <w:t>no se haya considerado</w:t>
      </w:r>
      <w:r w:rsidR="004C6D3D">
        <w:rPr>
          <w:rFonts w:eastAsia="Malgun Gothic"/>
          <w:lang w:eastAsia="en-US"/>
        </w:rPr>
        <w:t xml:space="preserve"> prioritaria</w:t>
      </w:r>
      <w:r w:rsidR="005659F9" w:rsidRPr="00437B7C">
        <w:rPr>
          <w:rFonts w:eastAsia="Malgun Gothic"/>
          <w:lang w:eastAsia="en-US"/>
        </w:rPr>
        <w:t xml:space="preserve"> la inclusión de la perspectiva de la discapacidad en la rehabilitación y reinserción social de víctimas con discapacidad</w:t>
      </w:r>
      <w:r>
        <w:rPr>
          <w:rFonts w:eastAsia="Malgun Gothic"/>
          <w:lang w:eastAsia="en-US"/>
        </w:rPr>
        <w:t>;</w:t>
      </w:r>
      <w:r w:rsidR="005659F9" w:rsidRPr="00437B7C">
        <w:rPr>
          <w:rFonts w:eastAsia="Malgun Gothic"/>
          <w:lang w:eastAsia="en-US"/>
        </w:rPr>
        <w:t xml:space="preserve"> </w:t>
      </w:r>
    </w:p>
    <w:p w:rsidR="00437B7C" w:rsidRDefault="006B4723" w:rsidP="00641C18">
      <w:pPr>
        <w:numPr>
          <w:ilvl w:val="1"/>
          <w:numId w:val="22"/>
        </w:numPr>
        <w:suppressAutoHyphens/>
        <w:spacing w:after="120"/>
        <w:ind w:left="1134" w:right="1134" w:firstLine="567"/>
        <w:jc w:val="both"/>
        <w:rPr>
          <w:rFonts w:eastAsia="Malgun Gothic"/>
          <w:lang w:eastAsia="en-US"/>
        </w:rPr>
      </w:pPr>
      <w:r>
        <w:rPr>
          <w:rFonts w:eastAsia="Malgun Gothic"/>
          <w:lang w:eastAsia="en-US"/>
        </w:rPr>
        <w:t>La falta de accesibilidad del Registro Ú</w:t>
      </w:r>
      <w:r w:rsidRPr="00437B7C">
        <w:rPr>
          <w:rFonts w:eastAsia="Malgun Gothic"/>
          <w:lang w:eastAsia="en-US"/>
        </w:rPr>
        <w:t xml:space="preserve">nico de </w:t>
      </w:r>
      <w:r>
        <w:rPr>
          <w:rFonts w:eastAsia="Malgun Gothic"/>
          <w:lang w:eastAsia="en-US"/>
        </w:rPr>
        <w:t>V</w:t>
      </w:r>
      <w:r w:rsidRPr="00437B7C">
        <w:rPr>
          <w:rFonts w:eastAsia="Malgun Gothic"/>
          <w:lang w:eastAsia="en-US"/>
        </w:rPr>
        <w:t>íctimas (RUV)</w:t>
      </w:r>
      <w:r>
        <w:rPr>
          <w:rFonts w:eastAsia="Malgun Gothic"/>
          <w:lang w:eastAsia="en-US"/>
        </w:rPr>
        <w:t xml:space="preserve"> y la falta de</w:t>
      </w:r>
      <w:r w:rsidR="009E0103">
        <w:rPr>
          <w:rFonts w:eastAsia="Malgun Gothic"/>
          <w:lang w:eastAsia="en-US"/>
        </w:rPr>
        <w:t xml:space="preserve"> </w:t>
      </w:r>
      <w:r>
        <w:rPr>
          <w:rFonts w:eastAsia="Malgun Gothic"/>
          <w:lang w:eastAsia="en-US"/>
        </w:rPr>
        <w:t xml:space="preserve">datos y estadísticas </w:t>
      </w:r>
      <w:r w:rsidR="005659F9" w:rsidRPr="00437B7C">
        <w:rPr>
          <w:rFonts w:eastAsia="Malgun Gothic"/>
          <w:lang w:eastAsia="en-US"/>
        </w:rPr>
        <w:t xml:space="preserve">fiables </w:t>
      </w:r>
      <w:r>
        <w:rPr>
          <w:rFonts w:eastAsia="Malgun Gothic"/>
          <w:lang w:eastAsia="en-US"/>
        </w:rPr>
        <w:t xml:space="preserve">sobre </w:t>
      </w:r>
      <w:r w:rsidR="005659F9" w:rsidRPr="00437B7C">
        <w:rPr>
          <w:rFonts w:eastAsia="Malgun Gothic"/>
          <w:lang w:eastAsia="en-US"/>
        </w:rPr>
        <w:t xml:space="preserve">víctimas </w:t>
      </w:r>
      <w:r>
        <w:rPr>
          <w:rFonts w:eastAsia="Malgun Gothic"/>
          <w:lang w:eastAsia="en-US"/>
        </w:rPr>
        <w:t xml:space="preserve">con discapacidad; </w:t>
      </w:r>
    </w:p>
    <w:p w:rsidR="00437B7C" w:rsidRDefault="006B4723" w:rsidP="00641C18">
      <w:pPr>
        <w:numPr>
          <w:ilvl w:val="1"/>
          <w:numId w:val="22"/>
        </w:numPr>
        <w:suppressAutoHyphens/>
        <w:spacing w:after="120"/>
        <w:ind w:left="1134" w:right="1134" w:firstLine="567"/>
        <w:jc w:val="both"/>
        <w:rPr>
          <w:rFonts w:eastAsia="Malgun Gothic"/>
          <w:lang w:eastAsia="en-US"/>
        </w:rPr>
      </w:pPr>
      <w:r>
        <w:rPr>
          <w:rFonts w:eastAsia="Malgun Gothic"/>
          <w:lang w:eastAsia="en-US"/>
        </w:rPr>
        <w:t>E</w:t>
      </w:r>
      <w:r w:rsidR="005659F9" w:rsidRPr="00437B7C">
        <w:rPr>
          <w:rFonts w:eastAsia="Malgun Gothic"/>
          <w:lang w:eastAsia="en-US"/>
        </w:rPr>
        <w:t xml:space="preserve">l alto número de personas víctimas de minas </w:t>
      </w:r>
      <w:r w:rsidR="00615F04">
        <w:rPr>
          <w:rFonts w:eastAsia="Malgun Gothic"/>
          <w:lang w:eastAsia="en-US"/>
        </w:rPr>
        <w:t>antipersonal</w:t>
      </w:r>
      <w:r w:rsidR="00615F04" w:rsidRPr="00437B7C">
        <w:rPr>
          <w:rFonts w:eastAsia="Malgun Gothic"/>
          <w:lang w:eastAsia="en-US"/>
        </w:rPr>
        <w:t xml:space="preserve"> </w:t>
      </w:r>
      <w:r w:rsidR="005659F9" w:rsidRPr="00437B7C">
        <w:rPr>
          <w:rFonts w:eastAsia="Malgun Gothic"/>
          <w:lang w:eastAsia="en-US"/>
        </w:rPr>
        <w:t>y los pocos esfuerzos por su rehabilitación int</w:t>
      </w:r>
      <w:r>
        <w:rPr>
          <w:rFonts w:eastAsia="Malgun Gothic"/>
          <w:lang w:eastAsia="en-US"/>
        </w:rPr>
        <w:t xml:space="preserve">egral y reinserción comunitaria; </w:t>
      </w:r>
    </w:p>
    <w:p w:rsidR="00437B7C" w:rsidRDefault="006B4723" w:rsidP="00641C18">
      <w:pPr>
        <w:numPr>
          <w:ilvl w:val="1"/>
          <w:numId w:val="22"/>
        </w:numPr>
        <w:suppressAutoHyphens/>
        <w:spacing w:after="120"/>
        <w:ind w:left="1134" w:right="1134" w:firstLine="567"/>
        <w:jc w:val="both"/>
        <w:rPr>
          <w:rFonts w:eastAsia="Malgun Gothic"/>
          <w:lang w:eastAsia="en-US"/>
        </w:rPr>
      </w:pPr>
      <w:r>
        <w:rPr>
          <w:rFonts w:eastAsia="Malgun Gothic"/>
          <w:lang w:eastAsia="en-US"/>
        </w:rPr>
        <w:t>L</w:t>
      </w:r>
      <w:r w:rsidR="005659F9" w:rsidRPr="00437B7C">
        <w:rPr>
          <w:rFonts w:eastAsia="Malgun Gothic"/>
          <w:lang w:eastAsia="en-US"/>
        </w:rPr>
        <w:t>a falta de accesibilidad y perspectiva de la discapacidad en los progra</w:t>
      </w:r>
      <w:r>
        <w:rPr>
          <w:rFonts w:eastAsia="Malgun Gothic"/>
          <w:lang w:eastAsia="en-US"/>
        </w:rPr>
        <w:t xml:space="preserve">mas de reparación de víctimas, </w:t>
      </w:r>
      <w:r w:rsidR="005659F9" w:rsidRPr="00437B7C">
        <w:rPr>
          <w:rFonts w:eastAsia="Malgun Gothic"/>
          <w:lang w:eastAsia="en-US"/>
        </w:rPr>
        <w:t xml:space="preserve">como la </w:t>
      </w:r>
      <w:r w:rsidR="00F8686B">
        <w:rPr>
          <w:rFonts w:eastAsia="Malgun Gothic"/>
          <w:lang w:eastAsia="en-US"/>
        </w:rPr>
        <w:t>r</w:t>
      </w:r>
      <w:r w:rsidR="005659F9" w:rsidRPr="00437B7C">
        <w:rPr>
          <w:rFonts w:eastAsia="Malgun Gothic"/>
          <w:lang w:eastAsia="en-US"/>
        </w:rPr>
        <w:t xml:space="preserve">estitución de </w:t>
      </w:r>
      <w:r w:rsidR="00F8686B">
        <w:rPr>
          <w:rFonts w:eastAsia="Malgun Gothic"/>
          <w:lang w:eastAsia="en-US"/>
        </w:rPr>
        <w:t>t</w:t>
      </w:r>
      <w:r w:rsidR="005659F9" w:rsidRPr="00437B7C">
        <w:rPr>
          <w:rFonts w:eastAsia="Malgun Gothic"/>
          <w:lang w:eastAsia="en-US"/>
        </w:rPr>
        <w:t>ierras</w:t>
      </w:r>
      <w:r w:rsidR="00AE594C">
        <w:rPr>
          <w:rFonts w:eastAsia="Malgun Gothic"/>
          <w:lang w:eastAsia="en-US"/>
        </w:rPr>
        <w:t xml:space="preserve"> a cargo de la Unidad de Restitución de Tierras</w:t>
      </w:r>
      <w:r w:rsidR="005659F9" w:rsidRPr="00437B7C">
        <w:rPr>
          <w:rFonts w:eastAsia="Malgun Gothic"/>
          <w:lang w:eastAsia="en-US"/>
        </w:rPr>
        <w:t xml:space="preserve">, así como la </w:t>
      </w:r>
      <w:r w:rsidR="00F8686B">
        <w:rPr>
          <w:rFonts w:eastAsia="Malgun Gothic"/>
          <w:lang w:eastAsia="en-US"/>
        </w:rPr>
        <w:t xml:space="preserve">solicitud de </w:t>
      </w:r>
      <w:r w:rsidR="005659F9" w:rsidRPr="00437B7C">
        <w:rPr>
          <w:rFonts w:eastAsia="Malgun Gothic"/>
          <w:lang w:eastAsia="en-US"/>
        </w:rPr>
        <w:t xml:space="preserve">interdicción como requisito para ser beneficiario de </w:t>
      </w:r>
      <w:r w:rsidR="00AE594C">
        <w:rPr>
          <w:rFonts w:eastAsia="Malgun Gothic"/>
          <w:lang w:eastAsia="en-US"/>
        </w:rPr>
        <w:t>la indemnización a víctimas</w:t>
      </w:r>
      <w:r w:rsidR="00F8686B">
        <w:rPr>
          <w:rFonts w:eastAsia="Malgun Gothic"/>
          <w:lang w:eastAsia="en-US"/>
        </w:rPr>
        <w:t>.</w:t>
      </w:r>
      <w:r w:rsidR="00B92E41">
        <w:rPr>
          <w:rFonts w:eastAsia="Malgun Gothic"/>
          <w:lang w:eastAsia="en-US"/>
        </w:rPr>
        <w:t xml:space="preserve"> </w:t>
      </w:r>
    </w:p>
    <w:p w:rsidR="006B4723" w:rsidRPr="006B4723" w:rsidRDefault="006B4723" w:rsidP="00641C18">
      <w:pPr>
        <w:numPr>
          <w:ilvl w:val="0"/>
          <w:numId w:val="16"/>
        </w:numPr>
        <w:tabs>
          <w:tab w:val="left" w:pos="1701"/>
          <w:tab w:val="left" w:pos="2410"/>
        </w:tabs>
        <w:suppressAutoHyphens/>
        <w:spacing w:after="120"/>
        <w:ind w:left="1134" w:right="1134" w:firstLine="0"/>
        <w:jc w:val="both"/>
        <w:rPr>
          <w:b/>
          <w:lang w:eastAsia="en-US"/>
        </w:rPr>
      </w:pPr>
      <w:r w:rsidRPr="006B4723">
        <w:rPr>
          <w:b/>
          <w:lang w:eastAsia="en-US"/>
        </w:rPr>
        <w:t>El Comité recomienda al Estado p</w:t>
      </w:r>
      <w:r w:rsidR="005659F9" w:rsidRPr="006B4723">
        <w:rPr>
          <w:b/>
          <w:lang w:eastAsia="en-US"/>
        </w:rPr>
        <w:t>arte</w:t>
      </w:r>
      <w:r w:rsidRPr="006B4723">
        <w:rPr>
          <w:b/>
          <w:lang w:eastAsia="en-US"/>
        </w:rPr>
        <w:t xml:space="preserve"> que </w:t>
      </w:r>
      <w:r>
        <w:rPr>
          <w:b/>
          <w:lang w:eastAsia="en-US"/>
        </w:rPr>
        <w:t>i</w:t>
      </w:r>
      <w:r w:rsidRPr="006B4723">
        <w:rPr>
          <w:b/>
          <w:lang w:eastAsia="en-US"/>
        </w:rPr>
        <w:t xml:space="preserve">ncluya el enfoque de la discapacidad en todos los programas de </w:t>
      </w:r>
      <w:r w:rsidR="009E0103">
        <w:rPr>
          <w:b/>
          <w:lang w:eastAsia="en-US"/>
        </w:rPr>
        <w:t xml:space="preserve">asistencia y </w:t>
      </w:r>
      <w:r w:rsidRPr="006B4723">
        <w:rPr>
          <w:b/>
          <w:lang w:eastAsia="en-US"/>
        </w:rPr>
        <w:t xml:space="preserve">reparación de víctimas, en coordinación con el </w:t>
      </w:r>
      <w:r w:rsidR="001E6F24">
        <w:rPr>
          <w:b/>
          <w:lang w:eastAsia="en-US"/>
        </w:rPr>
        <w:t>SND</w:t>
      </w:r>
      <w:r w:rsidRPr="006B4723">
        <w:rPr>
          <w:b/>
          <w:lang w:eastAsia="en-US"/>
        </w:rPr>
        <w:t xml:space="preserve"> y en consulta con las propias víctimas con discapacidad y las organizaciones que las representan</w:t>
      </w:r>
      <w:r w:rsidR="001F5157">
        <w:rPr>
          <w:b/>
          <w:lang w:eastAsia="en-US"/>
        </w:rPr>
        <w:t>, y en particular que:</w:t>
      </w:r>
    </w:p>
    <w:p w:rsidR="005659F9" w:rsidRPr="006B4723" w:rsidRDefault="006B4723" w:rsidP="00124A8F">
      <w:pPr>
        <w:numPr>
          <w:ilvl w:val="1"/>
          <w:numId w:val="33"/>
        </w:numPr>
        <w:suppressAutoHyphens/>
        <w:spacing w:after="120"/>
        <w:ind w:left="1134" w:right="1134" w:firstLine="567"/>
        <w:jc w:val="both"/>
        <w:rPr>
          <w:b/>
          <w:lang w:eastAsia="en-US"/>
        </w:rPr>
      </w:pPr>
      <w:r>
        <w:rPr>
          <w:b/>
          <w:lang w:eastAsia="en-US"/>
        </w:rPr>
        <w:t>A</w:t>
      </w:r>
      <w:r w:rsidR="005659F9" w:rsidRPr="006B4723">
        <w:rPr>
          <w:b/>
          <w:lang w:eastAsia="en-US"/>
        </w:rPr>
        <w:t>dop</w:t>
      </w:r>
      <w:r>
        <w:rPr>
          <w:b/>
          <w:lang w:eastAsia="en-US"/>
        </w:rPr>
        <w:t>te</w:t>
      </w:r>
      <w:r w:rsidR="005659F9" w:rsidRPr="006B4723">
        <w:rPr>
          <w:b/>
          <w:lang w:eastAsia="en-US"/>
        </w:rPr>
        <w:t xml:space="preserve"> políticas de rehabilitación e inclusión social de personas con discapacidad víctimas del conflicto armado, que incluyan medidas para la rehabilitación y reinserción comunitaria con enfoque de género, particularmente </w:t>
      </w:r>
      <w:r w:rsidR="005659F9" w:rsidRPr="006B4723">
        <w:rPr>
          <w:b/>
          <w:lang w:eastAsia="en-US"/>
        </w:rPr>
        <w:lastRenderedPageBreak/>
        <w:t>dirigidas a personas que adquirieron discapacidades psicosociales como co</w:t>
      </w:r>
      <w:r w:rsidR="00AE594C">
        <w:rPr>
          <w:b/>
          <w:lang w:eastAsia="en-US"/>
        </w:rPr>
        <w:t>nsecuencia del conflicto armado;</w:t>
      </w:r>
    </w:p>
    <w:p w:rsidR="001F5157" w:rsidRDefault="006B4723" w:rsidP="00124A8F">
      <w:pPr>
        <w:numPr>
          <w:ilvl w:val="1"/>
          <w:numId w:val="33"/>
        </w:numPr>
        <w:suppressAutoHyphens/>
        <w:spacing w:after="120"/>
        <w:ind w:left="1134" w:right="1134" w:firstLine="567"/>
        <w:jc w:val="both"/>
        <w:rPr>
          <w:b/>
          <w:lang w:eastAsia="en-US"/>
        </w:rPr>
      </w:pPr>
      <w:r w:rsidRPr="001F5157">
        <w:rPr>
          <w:b/>
          <w:lang w:eastAsia="en-US"/>
        </w:rPr>
        <w:t>Asegure la accesibilidad de</w:t>
      </w:r>
      <w:r w:rsidR="005659F9" w:rsidRPr="001F5157">
        <w:rPr>
          <w:b/>
          <w:lang w:eastAsia="en-US"/>
        </w:rPr>
        <w:t xml:space="preserve"> todos los procedimientos relacionados al </w:t>
      </w:r>
      <w:r w:rsidRPr="001F5157">
        <w:rPr>
          <w:b/>
          <w:lang w:eastAsia="en-US"/>
        </w:rPr>
        <w:t>RUV</w:t>
      </w:r>
      <w:r w:rsidR="005659F9" w:rsidRPr="001F5157">
        <w:rPr>
          <w:b/>
          <w:lang w:eastAsia="en-US"/>
        </w:rPr>
        <w:t>, particularmente en las ár</w:t>
      </w:r>
      <w:r w:rsidR="001F5157" w:rsidRPr="001F5157">
        <w:rPr>
          <w:b/>
          <w:lang w:eastAsia="en-US"/>
        </w:rPr>
        <w:t>eas rurales y zonas más remotas;</w:t>
      </w:r>
    </w:p>
    <w:p w:rsidR="005659F9" w:rsidRPr="001F5157" w:rsidRDefault="006B4723" w:rsidP="00124A8F">
      <w:pPr>
        <w:numPr>
          <w:ilvl w:val="1"/>
          <w:numId w:val="33"/>
        </w:numPr>
        <w:suppressAutoHyphens/>
        <w:spacing w:after="120"/>
        <w:ind w:left="1134" w:right="1134" w:firstLine="567"/>
        <w:jc w:val="both"/>
        <w:rPr>
          <w:b/>
          <w:lang w:eastAsia="en-US"/>
        </w:rPr>
      </w:pPr>
      <w:r w:rsidRPr="001F5157">
        <w:rPr>
          <w:b/>
          <w:lang w:eastAsia="en-US"/>
        </w:rPr>
        <w:t>E</w:t>
      </w:r>
      <w:r w:rsidR="005659F9" w:rsidRPr="001F5157">
        <w:rPr>
          <w:b/>
          <w:lang w:eastAsia="en-US"/>
        </w:rPr>
        <w:t>limin</w:t>
      </w:r>
      <w:r w:rsidRPr="001F5157">
        <w:rPr>
          <w:b/>
          <w:lang w:eastAsia="en-US"/>
        </w:rPr>
        <w:t xml:space="preserve">e </w:t>
      </w:r>
      <w:r w:rsidR="005659F9" w:rsidRPr="001F5157">
        <w:rPr>
          <w:b/>
          <w:lang w:eastAsia="en-US"/>
        </w:rPr>
        <w:t>el requisito de la interdicción para ser beneficiario de los programas de reparación y atención d</w:t>
      </w:r>
      <w:r w:rsidRPr="001F5157">
        <w:rPr>
          <w:b/>
          <w:lang w:eastAsia="en-US"/>
        </w:rPr>
        <w:t>e víctimas del conflicto armado</w:t>
      </w:r>
      <w:r w:rsidR="00C94FC0">
        <w:rPr>
          <w:b/>
          <w:lang w:eastAsia="en-US"/>
        </w:rPr>
        <w:t>.</w:t>
      </w:r>
    </w:p>
    <w:p w:rsidR="001C1AA2" w:rsidRPr="00707B73" w:rsidRDefault="00224CCF" w:rsidP="000173F3">
      <w:pPr>
        <w:pStyle w:val="H23G"/>
        <w:rPr>
          <w:rFonts w:eastAsia="Malgun Gothic"/>
          <w:lang w:eastAsia="ko-KR"/>
        </w:rPr>
      </w:pPr>
      <w:r>
        <w:rPr>
          <w:rFonts w:eastAsia="Malgun Gothic"/>
          <w:lang w:eastAsia="ko-KR"/>
        </w:rPr>
        <w:tab/>
      </w:r>
      <w:r>
        <w:rPr>
          <w:rFonts w:eastAsia="Malgun Gothic"/>
          <w:lang w:eastAsia="ko-KR"/>
        </w:rPr>
        <w:tab/>
      </w:r>
      <w:r w:rsidR="001C1AA2" w:rsidRPr="00707B73">
        <w:rPr>
          <w:rFonts w:eastAsia="Malgun Gothic"/>
          <w:lang w:eastAsia="ko-KR"/>
        </w:rPr>
        <w:t>Igual reconocimiento como persona ante la ley - Artículo 12</w:t>
      </w:r>
    </w:p>
    <w:p w:rsidR="005659F9" w:rsidRPr="00437B7C" w:rsidRDefault="005659F9" w:rsidP="00641C18">
      <w:pPr>
        <w:numPr>
          <w:ilvl w:val="0"/>
          <w:numId w:val="16"/>
        </w:numPr>
        <w:tabs>
          <w:tab w:val="left" w:pos="1701"/>
          <w:tab w:val="left" w:pos="2410"/>
        </w:tabs>
        <w:suppressAutoHyphens/>
        <w:spacing w:after="120"/>
        <w:ind w:left="1134" w:right="1134" w:firstLine="0"/>
        <w:jc w:val="both"/>
        <w:rPr>
          <w:lang w:eastAsia="en-US"/>
        </w:rPr>
      </w:pPr>
      <w:r w:rsidRPr="00437B7C">
        <w:rPr>
          <w:lang w:eastAsia="en-US"/>
        </w:rPr>
        <w:t>Al Comité le preocupa que</w:t>
      </w:r>
      <w:r w:rsidR="001E33A0">
        <w:rPr>
          <w:lang w:eastAsia="en-US"/>
        </w:rPr>
        <w:t xml:space="preserve"> en el Código Civil </w:t>
      </w:r>
      <w:r w:rsidR="009E0103">
        <w:rPr>
          <w:lang w:eastAsia="en-US"/>
        </w:rPr>
        <w:t xml:space="preserve">y en la jurisprudencia </w:t>
      </w:r>
      <w:r w:rsidR="001E33A0">
        <w:rPr>
          <w:lang w:eastAsia="en-US"/>
        </w:rPr>
        <w:t>del Estado p</w:t>
      </w:r>
      <w:r w:rsidRPr="00437B7C">
        <w:rPr>
          <w:lang w:eastAsia="en-US"/>
        </w:rPr>
        <w:t>arte persistan restricciones al ejercicio de la capacidad jurídica a personas con discapacidad, y como consecuencia, se les niegue su acceso a la justicia, y al</w:t>
      </w:r>
      <w:r w:rsidR="006A265B">
        <w:rPr>
          <w:lang w:eastAsia="en-US"/>
        </w:rPr>
        <w:t xml:space="preserve"> derecho a dar</w:t>
      </w:r>
      <w:r w:rsidR="00E50E7D">
        <w:rPr>
          <w:lang w:eastAsia="en-US"/>
        </w:rPr>
        <w:t xml:space="preserve"> o negar</w:t>
      </w:r>
      <w:r w:rsidRPr="00437B7C">
        <w:rPr>
          <w:lang w:eastAsia="en-US"/>
        </w:rPr>
        <w:t xml:space="preserve"> </w:t>
      </w:r>
      <w:r w:rsidR="006A265B">
        <w:rPr>
          <w:lang w:eastAsia="en-US"/>
        </w:rPr>
        <w:t>su</w:t>
      </w:r>
      <w:r w:rsidR="00E17C42">
        <w:rPr>
          <w:lang w:eastAsia="en-US"/>
        </w:rPr>
        <w:t xml:space="preserve"> </w:t>
      </w:r>
      <w:r w:rsidRPr="00437B7C">
        <w:rPr>
          <w:lang w:eastAsia="en-US"/>
        </w:rPr>
        <w:t>consentimiento libre e informado.</w:t>
      </w:r>
    </w:p>
    <w:p w:rsidR="00E41883" w:rsidRDefault="005659F9" w:rsidP="00641C18">
      <w:pPr>
        <w:numPr>
          <w:ilvl w:val="0"/>
          <w:numId w:val="16"/>
        </w:numPr>
        <w:tabs>
          <w:tab w:val="left" w:pos="1701"/>
          <w:tab w:val="left" w:pos="2410"/>
        </w:tabs>
        <w:suppressAutoHyphens/>
        <w:spacing w:after="120"/>
        <w:ind w:left="1134" w:right="1134" w:firstLine="0"/>
        <w:jc w:val="both"/>
        <w:rPr>
          <w:b/>
          <w:lang w:eastAsia="en-US"/>
        </w:rPr>
      </w:pPr>
      <w:r w:rsidRPr="001E33A0">
        <w:rPr>
          <w:b/>
          <w:lang w:eastAsia="en-US"/>
        </w:rPr>
        <w:t xml:space="preserve">El Comité recomienda al Estado </w:t>
      </w:r>
      <w:r w:rsidR="001E33A0">
        <w:rPr>
          <w:b/>
          <w:lang w:eastAsia="en-US"/>
        </w:rPr>
        <w:t>p</w:t>
      </w:r>
      <w:r w:rsidRPr="001E33A0">
        <w:rPr>
          <w:b/>
          <w:lang w:eastAsia="en-US"/>
        </w:rPr>
        <w:t>arte</w:t>
      </w:r>
      <w:r w:rsidR="001E33A0">
        <w:rPr>
          <w:b/>
          <w:lang w:eastAsia="en-US"/>
        </w:rPr>
        <w:t xml:space="preserve"> que</w:t>
      </w:r>
      <w:r w:rsidRPr="001E33A0">
        <w:rPr>
          <w:b/>
          <w:lang w:eastAsia="en-US"/>
        </w:rPr>
        <w:t xml:space="preserve"> derog</w:t>
      </w:r>
      <w:r w:rsidR="001E33A0">
        <w:rPr>
          <w:b/>
          <w:lang w:eastAsia="en-US"/>
        </w:rPr>
        <w:t>ue</w:t>
      </w:r>
      <w:r w:rsidRPr="001E33A0">
        <w:rPr>
          <w:b/>
          <w:lang w:eastAsia="en-US"/>
        </w:rPr>
        <w:t xml:space="preserve"> toda disposición en el Código Civil y otras normas que restrinjan parcial o totalmente la capacidad jurídica de personas con discapacidad, y adopt</w:t>
      </w:r>
      <w:r w:rsidR="001E33A0">
        <w:rPr>
          <w:b/>
          <w:lang w:eastAsia="en-US"/>
        </w:rPr>
        <w:t>e</w:t>
      </w:r>
      <w:r w:rsidRPr="001E33A0">
        <w:rPr>
          <w:b/>
          <w:lang w:eastAsia="en-US"/>
        </w:rPr>
        <w:t xml:space="preserve"> medidas legales y administrativas para proporcionar los apoyos que requieran las personas con discapacidad para ejercer plenamente este derecho, tomar decisiones en los ámbitos de salud, sexualidad, educación y otros, sobre la base del respeto pleno a su voluntad y preferencias, tal y como lo establece </w:t>
      </w:r>
      <w:r w:rsidR="00615F04">
        <w:rPr>
          <w:b/>
          <w:lang w:eastAsia="en-US"/>
        </w:rPr>
        <w:t xml:space="preserve">la </w:t>
      </w:r>
      <w:r w:rsidR="00594C4F">
        <w:rPr>
          <w:b/>
          <w:lang w:eastAsia="en-US"/>
        </w:rPr>
        <w:t>Observación general</w:t>
      </w:r>
      <w:r w:rsidRPr="001E33A0">
        <w:rPr>
          <w:b/>
          <w:lang w:eastAsia="en-US"/>
        </w:rPr>
        <w:t xml:space="preserve"> no. 1</w:t>
      </w:r>
      <w:r w:rsidR="00AE594C">
        <w:rPr>
          <w:b/>
          <w:lang w:eastAsia="en-US"/>
        </w:rPr>
        <w:t xml:space="preserve"> (2014)</w:t>
      </w:r>
      <w:r w:rsidRPr="001E33A0">
        <w:rPr>
          <w:b/>
          <w:lang w:eastAsia="en-US"/>
        </w:rPr>
        <w:t xml:space="preserve"> del Comité.</w:t>
      </w:r>
    </w:p>
    <w:p w:rsidR="00E41883" w:rsidRPr="00E41883" w:rsidRDefault="00272311" w:rsidP="00641C18">
      <w:pPr>
        <w:numPr>
          <w:ilvl w:val="0"/>
          <w:numId w:val="16"/>
        </w:numPr>
        <w:tabs>
          <w:tab w:val="left" w:pos="1701"/>
          <w:tab w:val="left" w:pos="2410"/>
        </w:tabs>
        <w:suppressAutoHyphens/>
        <w:spacing w:after="120"/>
        <w:ind w:left="1134" w:right="1134" w:firstLine="0"/>
        <w:jc w:val="both"/>
        <w:rPr>
          <w:b/>
          <w:lang w:eastAsia="en-US"/>
        </w:rPr>
      </w:pPr>
      <w:r w:rsidRPr="00E41883">
        <w:rPr>
          <w:lang w:eastAsia="en-US"/>
        </w:rPr>
        <w:t xml:space="preserve">Al Comité le preocupa la utilización de la figura de interdicción </w:t>
      </w:r>
      <w:r w:rsidR="00687611" w:rsidRPr="00E41883">
        <w:rPr>
          <w:lang w:eastAsia="en-US"/>
        </w:rPr>
        <w:t xml:space="preserve">en los programas de atención al habitante de calle con discapacidad según el </w:t>
      </w:r>
      <w:r w:rsidRPr="00E41883">
        <w:rPr>
          <w:lang w:eastAsia="en-US"/>
        </w:rPr>
        <w:t xml:space="preserve">decreto 1500 de 2014 de la </w:t>
      </w:r>
      <w:r w:rsidR="004C6D3D">
        <w:rPr>
          <w:lang w:eastAsia="en-US"/>
        </w:rPr>
        <w:t>A</w:t>
      </w:r>
      <w:r w:rsidRPr="00E41883">
        <w:rPr>
          <w:lang w:eastAsia="en-US"/>
        </w:rPr>
        <w:t>lcaldía de Medellín</w:t>
      </w:r>
      <w:r w:rsidR="00E41883" w:rsidRPr="00E41883">
        <w:rPr>
          <w:lang w:eastAsia="en-US"/>
        </w:rPr>
        <w:t>.</w:t>
      </w:r>
    </w:p>
    <w:p w:rsidR="00687611" w:rsidRPr="00E41883" w:rsidRDefault="00687611" w:rsidP="00641C18">
      <w:pPr>
        <w:numPr>
          <w:ilvl w:val="0"/>
          <w:numId w:val="16"/>
        </w:numPr>
        <w:tabs>
          <w:tab w:val="left" w:pos="1701"/>
          <w:tab w:val="left" w:pos="2410"/>
        </w:tabs>
        <w:suppressAutoHyphens/>
        <w:spacing w:after="120"/>
        <w:ind w:left="1134" w:right="1134" w:firstLine="0"/>
        <w:jc w:val="both"/>
        <w:rPr>
          <w:b/>
          <w:lang w:eastAsia="en-US"/>
        </w:rPr>
      </w:pPr>
      <w:r w:rsidRPr="00E41883">
        <w:rPr>
          <w:b/>
          <w:lang w:eastAsia="en-US"/>
        </w:rPr>
        <w:t>El Comité recomienda al Estado parte que</w:t>
      </w:r>
      <w:r w:rsidR="007F02A3" w:rsidRPr="00E41883">
        <w:rPr>
          <w:b/>
          <w:lang w:eastAsia="en-US"/>
        </w:rPr>
        <w:t xml:space="preserve"> se derogue el decreto 1500 de 2014</w:t>
      </w:r>
      <w:r w:rsidR="004C6D3D">
        <w:rPr>
          <w:b/>
          <w:lang w:eastAsia="en-US"/>
        </w:rPr>
        <w:t xml:space="preserve"> de la A</w:t>
      </w:r>
      <w:r w:rsidR="004C6D3D" w:rsidRPr="004C6D3D">
        <w:rPr>
          <w:b/>
          <w:lang w:eastAsia="en-US"/>
        </w:rPr>
        <w:t>lcaldía de Medellín</w:t>
      </w:r>
      <w:r w:rsidR="007F02A3" w:rsidRPr="00E41883">
        <w:rPr>
          <w:b/>
          <w:lang w:eastAsia="en-US"/>
        </w:rPr>
        <w:t>,</w:t>
      </w:r>
      <w:r w:rsidR="00B92E41">
        <w:rPr>
          <w:b/>
          <w:lang w:eastAsia="en-US"/>
        </w:rPr>
        <w:t xml:space="preserve"> </w:t>
      </w:r>
      <w:r w:rsidRPr="00E41883">
        <w:rPr>
          <w:b/>
          <w:lang w:eastAsia="en-US"/>
        </w:rPr>
        <w:t>se revisen los programas de atención</w:t>
      </w:r>
      <w:r w:rsidR="00B92E41">
        <w:rPr>
          <w:b/>
          <w:lang w:eastAsia="en-US"/>
        </w:rPr>
        <w:t xml:space="preserve"> </w:t>
      </w:r>
      <w:r w:rsidRPr="00E41883">
        <w:rPr>
          <w:b/>
          <w:lang w:eastAsia="en-US"/>
        </w:rPr>
        <w:t>para proporcionar acceso a las</w:t>
      </w:r>
      <w:r w:rsidR="00B92E41">
        <w:rPr>
          <w:b/>
          <w:lang w:eastAsia="en-US"/>
        </w:rPr>
        <w:t xml:space="preserve"> </w:t>
      </w:r>
      <w:r w:rsidRPr="00E41883">
        <w:rPr>
          <w:b/>
          <w:lang w:eastAsia="en-US"/>
        </w:rPr>
        <w:t>personas con discapacidad al apoyo que puedan necesitar en el ejercicio de su capacidad jurídica</w:t>
      </w:r>
      <w:r w:rsidR="007F02A3" w:rsidRPr="00E41883">
        <w:rPr>
          <w:b/>
          <w:lang w:eastAsia="en-US"/>
        </w:rPr>
        <w:t xml:space="preserve"> y se adopte un plan de vivienda y servicios de apoyo a personas con discapacidad</w:t>
      </w:r>
      <w:r w:rsidR="00E41883" w:rsidRPr="00E41883">
        <w:rPr>
          <w:b/>
          <w:lang w:eastAsia="en-US"/>
        </w:rPr>
        <w:t xml:space="preserve"> que les permita vivir independientemente y ser </w:t>
      </w:r>
      <w:r w:rsidR="00E17C42" w:rsidRPr="00E41883">
        <w:rPr>
          <w:b/>
          <w:lang w:eastAsia="en-US"/>
        </w:rPr>
        <w:t>incluido</w:t>
      </w:r>
      <w:r w:rsidR="00E41883" w:rsidRPr="00E41883">
        <w:rPr>
          <w:b/>
          <w:lang w:eastAsia="en-US"/>
        </w:rPr>
        <w:t xml:space="preserve"> en la comunidad.</w:t>
      </w:r>
    </w:p>
    <w:p w:rsidR="004659F8" w:rsidRPr="004B0621" w:rsidRDefault="005659F9" w:rsidP="005659F9">
      <w:pPr>
        <w:pStyle w:val="H23G"/>
        <w:rPr>
          <w:rFonts w:eastAsia="Malgun Gothic"/>
          <w:lang w:eastAsia="ko-KR"/>
        </w:rPr>
      </w:pPr>
      <w:r>
        <w:rPr>
          <w:rFonts w:eastAsia="Malgun Gothic"/>
          <w:lang w:eastAsia="ko-KR"/>
        </w:rPr>
        <w:tab/>
      </w:r>
      <w:r>
        <w:rPr>
          <w:rFonts w:eastAsia="Malgun Gothic"/>
          <w:lang w:eastAsia="ko-KR"/>
        </w:rPr>
        <w:tab/>
      </w:r>
      <w:r w:rsidR="001C1AA2" w:rsidRPr="004B0621">
        <w:rPr>
          <w:rFonts w:eastAsia="Malgun Gothic"/>
          <w:lang w:eastAsia="ko-KR"/>
        </w:rPr>
        <w:t>Acc</w:t>
      </w:r>
      <w:r w:rsidR="004659F8" w:rsidRPr="004B0621">
        <w:rPr>
          <w:rFonts w:eastAsia="Malgun Gothic"/>
          <w:lang w:eastAsia="ko-KR"/>
        </w:rPr>
        <w:t>eso a la justicia – Artículo 13</w:t>
      </w:r>
    </w:p>
    <w:p w:rsidR="005659F9" w:rsidRPr="005659F9" w:rsidRDefault="00224CCF"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224CCF">
        <w:rPr>
          <w:lang w:eastAsia="en-US"/>
        </w:rPr>
        <w:t xml:space="preserve">Preocupa al Comité que </w:t>
      </w:r>
      <w:r w:rsidR="005659F9" w:rsidRPr="005659F9">
        <w:rPr>
          <w:lang w:eastAsia="en-US"/>
        </w:rPr>
        <w:t xml:space="preserve">el Código </w:t>
      </w:r>
      <w:r w:rsidR="004C6D3D">
        <w:rPr>
          <w:lang w:eastAsia="en-US"/>
        </w:rPr>
        <w:t>General del</w:t>
      </w:r>
      <w:r w:rsidR="004C6D3D" w:rsidRPr="005659F9">
        <w:rPr>
          <w:lang w:eastAsia="en-US"/>
        </w:rPr>
        <w:t xml:space="preserve"> </w:t>
      </w:r>
      <w:r w:rsidR="005659F9" w:rsidRPr="005659F9">
        <w:rPr>
          <w:lang w:eastAsia="en-US"/>
        </w:rPr>
        <w:t>Proce</w:t>
      </w:r>
      <w:r w:rsidR="004C6D3D">
        <w:rPr>
          <w:lang w:eastAsia="en-US"/>
        </w:rPr>
        <w:t>so</w:t>
      </w:r>
      <w:r w:rsidR="005659F9" w:rsidRPr="005659F9">
        <w:rPr>
          <w:lang w:eastAsia="en-US"/>
        </w:rPr>
        <w:t xml:space="preserve"> del Estado </w:t>
      </w:r>
      <w:r w:rsidR="001E33A0">
        <w:rPr>
          <w:lang w:eastAsia="en-US"/>
        </w:rPr>
        <w:t>p</w:t>
      </w:r>
      <w:r w:rsidR="005659F9" w:rsidRPr="005659F9">
        <w:rPr>
          <w:lang w:eastAsia="en-US"/>
        </w:rPr>
        <w:t>arte inhabilita a personas con discapacidad como testigos</w:t>
      </w:r>
      <w:r w:rsidR="00AE594C">
        <w:rPr>
          <w:lang w:eastAsia="en-US"/>
        </w:rPr>
        <w:t>,</w:t>
      </w:r>
      <w:r w:rsidR="002C6D71">
        <w:rPr>
          <w:lang w:eastAsia="en-US"/>
        </w:rPr>
        <w:t xml:space="preserve"> </w:t>
      </w:r>
      <w:r w:rsidR="005659F9" w:rsidRPr="005659F9">
        <w:rPr>
          <w:lang w:eastAsia="en-US"/>
        </w:rPr>
        <w:t xml:space="preserve">que </w:t>
      </w:r>
      <w:r w:rsidR="002C6D71">
        <w:rPr>
          <w:lang w:eastAsia="en-US"/>
        </w:rPr>
        <w:t>los</w:t>
      </w:r>
      <w:r w:rsidR="005659F9" w:rsidRPr="005659F9">
        <w:rPr>
          <w:lang w:eastAsia="en-US"/>
        </w:rPr>
        <w:t xml:space="preserve"> ajustes de procedimiento </w:t>
      </w:r>
      <w:r w:rsidR="002C6D71">
        <w:rPr>
          <w:lang w:eastAsia="en-US"/>
        </w:rPr>
        <w:t>p</w:t>
      </w:r>
      <w:r w:rsidR="005659F9" w:rsidRPr="005659F9">
        <w:rPr>
          <w:lang w:eastAsia="en-US"/>
        </w:rPr>
        <w:t>a</w:t>
      </w:r>
      <w:r w:rsidR="002C6D71">
        <w:rPr>
          <w:lang w:eastAsia="en-US"/>
        </w:rPr>
        <w:t>ra</w:t>
      </w:r>
      <w:r w:rsidR="005659F9" w:rsidRPr="005659F9">
        <w:rPr>
          <w:lang w:eastAsia="en-US"/>
        </w:rPr>
        <w:t xml:space="preserve"> personas con discapacidad que intervienen en los distintos procesos judiciales</w:t>
      </w:r>
      <w:r w:rsidR="002C6D71">
        <w:rPr>
          <w:lang w:eastAsia="en-US"/>
        </w:rPr>
        <w:t xml:space="preserve"> no se ponen en práctica</w:t>
      </w:r>
      <w:r w:rsidR="005659F9" w:rsidRPr="005659F9">
        <w:rPr>
          <w:lang w:eastAsia="en-US"/>
        </w:rPr>
        <w:t>, y que no se cuentan con los</w:t>
      </w:r>
      <w:r w:rsidR="001E33A0">
        <w:rPr>
          <w:lang w:eastAsia="en-US"/>
        </w:rPr>
        <w:t xml:space="preserve"> apoyos para la accesibilidad, </w:t>
      </w:r>
      <w:r w:rsidR="005659F9" w:rsidRPr="005659F9">
        <w:rPr>
          <w:lang w:eastAsia="en-US"/>
        </w:rPr>
        <w:t xml:space="preserve">como </w:t>
      </w:r>
      <w:r w:rsidR="001E33A0">
        <w:rPr>
          <w:lang w:eastAsia="en-US"/>
        </w:rPr>
        <w:t xml:space="preserve">el </w:t>
      </w:r>
      <w:r w:rsidR="005659F9" w:rsidRPr="005659F9">
        <w:rPr>
          <w:lang w:eastAsia="en-US"/>
        </w:rPr>
        <w:t>uso de Braille, lengua de señas o materiales de lectura fácil.</w:t>
      </w:r>
    </w:p>
    <w:p w:rsidR="005659F9" w:rsidRPr="005659F9" w:rsidRDefault="00224CCF"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5659F9">
        <w:rPr>
          <w:rFonts w:eastAsia="Malgun Gothic"/>
          <w:b/>
          <w:lang w:eastAsia="en-US"/>
        </w:rPr>
        <w:t xml:space="preserve">El Comité </w:t>
      </w:r>
      <w:r w:rsidR="001E33A0">
        <w:rPr>
          <w:rFonts w:eastAsia="Malgun Gothic"/>
          <w:b/>
          <w:lang w:eastAsia="en-US"/>
        </w:rPr>
        <w:t>recomienda al Estado p</w:t>
      </w:r>
      <w:r w:rsidR="005659F9" w:rsidRPr="005659F9">
        <w:rPr>
          <w:rFonts w:eastAsia="Malgun Gothic"/>
          <w:b/>
          <w:lang w:eastAsia="en-US"/>
        </w:rPr>
        <w:t>arte</w:t>
      </w:r>
      <w:r w:rsidR="001E33A0">
        <w:rPr>
          <w:rFonts w:eastAsia="Malgun Gothic"/>
          <w:b/>
          <w:lang w:eastAsia="en-US"/>
        </w:rPr>
        <w:t xml:space="preserve"> que</w:t>
      </w:r>
      <w:r w:rsidR="005659F9" w:rsidRPr="005659F9">
        <w:rPr>
          <w:rFonts w:eastAsia="Malgun Gothic"/>
          <w:b/>
          <w:lang w:eastAsia="en-US"/>
        </w:rPr>
        <w:t>:</w:t>
      </w:r>
    </w:p>
    <w:p w:rsidR="005659F9" w:rsidRPr="005659F9" w:rsidRDefault="001E33A0" w:rsidP="00711873">
      <w:pPr>
        <w:numPr>
          <w:ilvl w:val="1"/>
          <w:numId w:val="32"/>
        </w:numPr>
        <w:suppressAutoHyphens/>
        <w:spacing w:after="120"/>
        <w:ind w:left="1134" w:right="1134" w:firstLine="567"/>
        <w:jc w:val="both"/>
        <w:rPr>
          <w:rFonts w:eastAsia="Malgun Gothic"/>
          <w:b/>
          <w:lang w:eastAsia="en-US"/>
        </w:rPr>
      </w:pPr>
      <w:r>
        <w:rPr>
          <w:rFonts w:eastAsia="Malgun Gothic"/>
          <w:b/>
          <w:lang w:eastAsia="en-US"/>
        </w:rPr>
        <w:t>D</w:t>
      </w:r>
      <w:r w:rsidR="005659F9" w:rsidRPr="005659F9">
        <w:rPr>
          <w:rFonts w:eastAsia="Malgun Gothic"/>
          <w:b/>
          <w:lang w:eastAsia="en-US"/>
        </w:rPr>
        <w:t>erog</w:t>
      </w:r>
      <w:r>
        <w:rPr>
          <w:rFonts w:eastAsia="Malgun Gothic"/>
          <w:b/>
          <w:lang w:eastAsia="en-US"/>
        </w:rPr>
        <w:t>ue</w:t>
      </w:r>
      <w:r w:rsidR="005659F9" w:rsidRPr="005659F9">
        <w:rPr>
          <w:rFonts w:eastAsia="Malgun Gothic"/>
          <w:b/>
          <w:lang w:eastAsia="en-US"/>
        </w:rPr>
        <w:t xml:space="preserve"> </w:t>
      </w:r>
      <w:r w:rsidR="004C6D3D">
        <w:rPr>
          <w:rFonts w:eastAsia="Malgun Gothic"/>
          <w:b/>
          <w:lang w:eastAsia="en-US"/>
        </w:rPr>
        <w:t>el</w:t>
      </w:r>
      <w:r w:rsidR="004C6D3D" w:rsidRPr="005659F9">
        <w:rPr>
          <w:rFonts w:eastAsia="Malgun Gothic"/>
          <w:b/>
          <w:lang w:eastAsia="en-US"/>
        </w:rPr>
        <w:t xml:space="preserve"> </w:t>
      </w:r>
      <w:r w:rsidR="005659F9" w:rsidRPr="005659F9">
        <w:rPr>
          <w:rFonts w:eastAsia="Malgun Gothic"/>
          <w:b/>
          <w:lang w:eastAsia="en-US"/>
        </w:rPr>
        <w:t>artículo 210 del Código General del Proceso</w:t>
      </w:r>
      <w:r w:rsidR="00B92E41">
        <w:rPr>
          <w:rFonts w:eastAsia="Malgun Gothic"/>
          <w:b/>
          <w:lang w:eastAsia="en-US"/>
        </w:rPr>
        <w:t>;</w:t>
      </w:r>
    </w:p>
    <w:p w:rsidR="005659F9" w:rsidRPr="005659F9" w:rsidRDefault="005659F9" w:rsidP="00711873">
      <w:pPr>
        <w:numPr>
          <w:ilvl w:val="1"/>
          <w:numId w:val="32"/>
        </w:numPr>
        <w:suppressAutoHyphens/>
        <w:spacing w:after="120"/>
        <w:ind w:left="1134" w:right="1134" w:firstLine="567"/>
        <w:jc w:val="both"/>
        <w:rPr>
          <w:rFonts w:eastAsia="Malgun Gothic"/>
          <w:b/>
          <w:lang w:eastAsia="en-US"/>
        </w:rPr>
      </w:pPr>
      <w:r w:rsidRPr="005659F9">
        <w:rPr>
          <w:rFonts w:eastAsia="Malgun Gothic"/>
          <w:b/>
          <w:lang w:eastAsia="en-US"/>
        </w:rPr>
        <w:t>Adopt</w:t>
      </w:r>
      <w:r w:rsidR="001E33A0">
        <w:rPr>
          <w:rFonts w:eastAsia="Malgun Gothic"/>
          <w:b/>
          <w:lang w:eastAsia="en-US"/>
        </w:rPr>
        <w:t xml:space="preserve">e </w:t>
      </w:r>
      <w:r w:rsidRPr="005659F9">
        <w:rPr>
          <w:rFonts w:eastAsia="Malgun Gothic"/>
          <w:b/>
          <w:lang w:eastAsia="en-US"/>
        </w:rPr>
        <w:t xml:space="preserve">los ajustes de procedimiento judiciales que garanticen el desempeño de personas con discapacidad en cualquiera de las funciones </w:t>
      </w:r>
      <w:r w:rsidR="006A265B">
        <w:rPr>
          <w:rFonts w:eastAsia="Malgun Gothic"/>
          <w:b/>
          <w:lang w:eastAsia="en-US"/>
        </w:rPr>
        <w:t xml:space="preserve">y etapas </w:t>
      </w:r>
      <w:r w:rsidRPr="005659F9">
        <w:rPr>
          <w:rFonts w:eastAsia="Malgun Gothic"/>
          <w:b/>
          <w:lang w:eastAsia="en-US"/>
        </w:rPr>
        <w:t>de los procesos</w:t>
      </w:r>
      <w:r w:rsidR="00B92E41">
        <w:rPr>
          <w:rFonts w:eastAsia="Malgun Gothic"/>
          <w:b/>
          <w:lang w:eastAsia="en-US"/>
        </w:rPr>
        <w:t>;</w:t>
      </w:r>
    </w:p>
    <w:p w:rsidR="005659F9" w:rsidRPr="005659F9" w:rsidRDefault="001F5157" w:rsidP="00711873">
      <w:pPr>
        <w:numPr>
          <w:ilvl w:val="1"/>
          <w:numId w:val="32"/>
        </w:numPr>
        <w:suppressAutoHyphens/>
        <w:spacing w:after="120"/>
        <w:ind w:left="1134" w:right="1134" w:firstLine="567"/>
        <w:jc w:val="both"/>
        <w:rPr>
          <w:rFonts w:eastAsia="Malgun Gothic"/>
          <w:b/>
          <w:lang w:eastAsia="en-US"/>
        </w:rPr>
      </w:pPr>
      <w:r>
        <w:rPr>
          <w:rFonts w:eastAsia="Malgun Gothic"/>
          <w:b/>
          <w:lang w:eastAsia="en-US"/>
        </w:rPr>
        <w:t xml:space="preserve">Asegure </w:t>
      </w:r>
      <w:r w:rsidR="005659F9" w:rsidRPr="005659F9">
        <w:rPr>
          <w:rFonts w:eastAsia="Malgun Gothic"/>
          <w:b/>
          <w:lang w:eastAsia="en-US"/>
        </w:rPr>
        <w:t xml:space="preserve">la accesibilidad </w:t>
      </w:r>
      <w:r w:rsidR="00033822">
        <w:rPr>
          <w:rFonts w:eastAsia="Malgun Gothic"/>
          <w:b/>
          <w:lang w:eastAsia="en-US"/>
        </w:rPr>
        <w:t>de</w:t>
      </w:r>
      <w:r w:rsidR="005659F9" w:rsidRPr="005659F9">
        <w:rPr>
          <w:rFonts w:eastAsia="Malgun Gothic"/>
          <w:b/>
          <w:lang w:eastAsia="en-US"/>
        </w:rPr>
        <w:t xml:space="preserve"> instalaciones físicas, materiales, información y comunicación en todo el sistema de justicia, incluyendo la disponibilidad de guías</w:t>
      </w:r>
      <w:r w:rsidR="00EF4317">
        <w:rPr>
          <w:rFonts w:eastAsia="Malgun Gothic"/>
          <w:b/>
          <w:lang w:eastAsia="en-US"/>
        </w:rPr>
        <w:t xml:space="preserve"> intérpretes</w:t>
      </w:r>
      <w:r w:rsidR="00033822">
        <w:rPr>
          <w:rFonts w:eastAsia="Malgun Gothic"/>
          <w:b/>
          <w:lang w:eastAsia="en-US"/>
        </w:rPr>
        <w:t xml:space="preserve"> e</w:t>
      </w:r>
      <w:r w:rsidR="00B92E41">
        <w:rPr>
          <w:rFonts w:eastAsia="Malgun Gothic"/>
          <w:b/>
          <w:lang w:eastAsia="en-US"/>
        </w:rPr>
        <w:t xml:space="preserve"> </w:t>
      </w:r>
      <w:r w:rsidR="005659F9" w:rsidRPr="005659F9">
        <w:rPr>
          <w:rFonts w:eastAsia="Malgun Gothic"/>
          <w:b/>
          <w:lang w:eastAsia="en-US"/>
        </w:rPr>
        <w:t>intérpretes de lengua de se</w:t>
      </w:r>
      <w:r w:rsidR="00033822">
        <w:rPr>
          <w:rFonts w:eastAsia="Malgun Gothic"/>
          <w:b/>
          <w:lang w:eastAsia="en-US"/>
        </w:rPr>
        <w:t xml:space="preserve">ñas, material </w:t>
      </w:r>
      <w:r w:rsidR="002C6D71">
        <w:rPr>
          <w:rFonts w:eastAsia="Malgun Gothic"/>
          <w:b/>
          <w:lang w:eastAsia="en-US"/>
        </w:rPr>
        <w:t xml:space="preserve">en Braille, </w:t>
      </w:r>
      <w:r w:rsidR="00033822">
        <w:rPr>
          <w:rFonts w:eastAsia="Malgun Gothic"/>
          <w:b/>
          <w:lang w:eastAsia="en-US"/>
        </w:rPr>
        <w:t>de lectura fácil</w:t>
      </w:r>
      <w:r w:rsidR="002C6D71">
        <w:rPr>
          <w:rFonts w:eastAsia="Malgun Gothic"/>
          <w:b/>
          <w:lang w:eastAsia="en-US"/>
        </w:rPr>
        <w:t xml:space="preserve"> y en formatos electrónicos</w:t>
      </w:r>
      <w:r w:rsidR="00033822">
        <w:rPr>
          <w:rFonts w:eastAsia="Malgun Gothic"/>
          <w:b/>
          <w:lang w:eastAsia="en-US"/>
        </w:rPr>
        <w:t>;</w:t>
      </w:r>
    </w:p>
    <w:p w:rsidR="00F47B02" w:rsidRDefault="005679C8" w:rsidP="00711873">
      <w:pPr>
        <w:numPr>
          <w:ilvl w:val="1"/>
          <w:numId w:val="32"/>
        </w:numPr>
        <w:suppressAutoHyphens/>
        <w:spacing w:after="120"/>
        <w:ind w:left="1134" w:right="1134" w:firstLine="567"/>
        <w:jc w:val="both"/>
        <w:rPr>
          <w:rFonts w:eastAsia="Malgun Gothic"/>
          <w:b/>
          <w:lang w:eastAsia="en-US"/>
        </w:rPr>
      </w:pPr>
      <w:r>
        <w:rPr>
          <w:rFonts w:eastAsia="Malgun Gothic"/>
          <w:b/>
          <w:lang w:eastAsia="en-US"/>
        </w:rPr>
        <w:t>Fortalezca</w:t>
      </w:r>
      <w:r w:rsidR="005659F9" w:rsidRPr="005659F9">
        <w:rPr>
          <w:rFonts w:eastAsia="Malgun Gothic"/>
          <w:b/>
          <w:lang w:eastAsia="en-US"/>
        </w:rPr>
        <w:t xml:space="preserve"> programas de formación en derechos de las personas con discapacidad dirigidos a magistrados, jueces y personal judicial, polic</w:t>
      </w:r>
      <w:r w:rsidR="002C6D71">
        <w:rPr>
          <w:rFonts w:eastAsia="Malgun Gothic"/>
          <w:b/>
          <w:lang w:eastAsia="en-US"/>
        </w:rPr>
        <w:t>ía y person</w:t>
      </w:r>
      <w:r w:rsidR="005659F9" w:rsidRPr="005659F9">
        <w:rPr>
          <w:rFonts w:eastAsia="Malgun Gothic"/>
          <w:b/>
          <w:lang w:eastAsia="en-US"/>
        </w:rPr>
        <w:t>al de seguridad, penitenciario y defensores públicos</w:t>
      </w:r>
      <w:r w:rsidR="00875D52">
        <w:rPr>
          <w:rFonts w:eastAsia="Malgun Gothic"/>
          <w:b/>
          <w:lang w:eastAsia="en-US"/>
        </w:rPr>
        <w:t>;</w:t>
      </w:r>
    </w:p>
    <w:p w:rsidR="005659F9" w:rsidRPr="005659F9" w:rsidRDefault="00F47B02" w:rsidP="00711873">
      <w:pPr>
        <w:numPr>
          <w:ilvl w:val="1"/>
          <w:numId w:val="32"/>
        </w:numPr>
        <w:suppressAutoHyphens/>
        <w:spacing w:after="120"/>
        <w:ind w:left="1134" w:right="1134" w:firstLine="567"/>
        <w:jc w:val="both"/>
        <w:rPr>
          <w:rFonts w:eastAsia="Malgun Gothic"/>
          <w:b/>
          <w:lang w:eastAsia="en-US"/>
        </w:rPr>
      </w:pPr>
      <w:r w:rsidRPr="00F47B02">
        <w:rPr>
          <w:rFonts w:eastAsia="Malgun Gothic"/>
          <w:b/>
          <w:lang w:eastAsia="en-US"/>
        </w:rPr>
        <w:lastRenderedPageBreak/>
        <w:t>El Comité recomienda que el Estado parte se guíe por el artículo</w:t>
      </w:r>
      <w:r>
        <w:rPr>
          <w:rFonts w:eastAsia="Malgun Gothic"/>
          <w:b/>
          <w:lang w:eastAsia="en-US"/>
        </w:rPr>
        <w:t xml:space="preserve"> </w:t>
      </w:r>
      <w:r w:rsidRPr="00F47B02">
        <w:rPr>
          <w:rFonts w:eastAsia="Malgun Gothic"/>
          <w:b/>
          <w:lang w:eastAsia="en-US"/>
        </w:rPr>
        <w:t xml:space="preserve">13 de la Convención al implementar la meta 16.3 de los </w:t>
      </w:r>
      <w:r w:rsidR="00F80ABD">
        <w:rPr>
          <w:rFonts w:eastAsia="Malgun Gothic"/>
          <w:b/>
          <w:lang w:eastAsia="en-US"/>
        </w:rPr>
        <w:t>ODS</w:t>
      </w:r>
      <w:r w:rsidR="005659F9" w:rsidRPr="005659F9">
        <w:rPr>
          <w:rFonts w:eastAsia="Malgun Gothic"/>
          <w:b/>
          <w:lang w:eastAsia="en-US"/>
        </w:rPr>
        <w:t>.</w:t>
      </w:r>
    </w:p>
    <w:p w:rsidR="001C1AA2" w:rsidRPr="00E419A8" w:rsidRDefault="000173F3" w:rsidP="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E419A8">
        <w:rPr>
          <w:rFonts w:eastAsia="Malgun Gothic"/>
          <w:lang w:eastAsia="ko-KR"/>
        </w:rPr>
        <w:t>Libertad y seguridad de la persona - Artículo 14</w:t>
      </w:r>
    </w:p>
    <w:p w:rsidR="005659F9" w:rsidRPr="005659F9"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5659F9">
        <w:rPr>
          <w:rFonts w:eastAsia="Malgun Gothic"/>
          <w:lang w:eastAsia="en-US"/>
        </w:rPr>
        <w:t xml:space="preserve">Preocupa al Comité </w:t>
      </w:r>
      <w:r w:rsidR="00033822">
        <w:rPr>
          <w:rFonts w:eastAsia="Malgun Gothic"/>
          <w:lang w:eastAsia="en-US"/>
        </w:rPr>
        <w:t>la ausencia de</w:t>
      </w:r>
      <w:r w:rsidRPr="005659F9">
        <w:rPr>
          <w:rFonts w:eastAsia="Malgun Gothic"/>
          <w:lang w:eastAsia="en-US"/>
        </w:rPr>
        <w:t xml:space="preserve"> información precisa sobre la cantidad y situación de personas institucionalizadas y detenidas por motivo de su discapacidad. Asimismo, </w:t>
      </w:r>
      <w:r w:rsidR="00033822">
        <w:rPr>
          <w:rFonts w:eastAsia="Malgun Gothic"/>
          <w:lang w:eastAsia="en-US"/>
        </w:rPr>
        <w:t>preocupa que</w:t>
      </w:r>
      <w:r w:rsidRPr="005659F9">
        <w:rPr>
          <w:rFonts w:eastAsia="Malgun Gothic"/>
          <w:lang w:eastAsia="en-US"/>
        </w:rPr>
        <w:t xml:space="preserve"> se prive de la libertad a personas con discapacidad psicosocial bajo el argumento de necesidad de tratamiento médico y con tan</w:t>
      </w:r>
      <w:r w:rsidR="00033822">
        <w:rPr>
          <w:rFonts w:eastAsia="Malgun Gothic"/>
          <w:lang w:eastAsia="en-US"/>
        </w:rPr>
        <w:t xml:space="preserve"> só</w:t>
      </w:r>
      <w:r w:rsidRPr="005659F9">
        <w:rPr>
          <w:rFonts w:eastAsia="Malgun Gothic"/>
          <w:lang w:eastAsia="en-US"/>
        </w:rPr>
        <w:t>lo la autorización del representante legal.</w:t>
      </w:r>
    </w:p>
    <w:p w:rsidR="005659F9" w:rsidRPr="00033822" w:rsidRDefault="00033822"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033822">
        <w:rPr>
          <w:rFonts w:eastAsia="Malgun Gothic"/>
          <w:b/>
          <w:lang w:eastAsia="en-US"/>
        </w:rPr>
        <w:t>El Comité recomienda al Estado p</w:t>
      </w:r>
      <w:r w:rsidR="005659F9" w:rsidRPr="00033822">
        <w:rPr>
          <w:rFonts w:eastAsia="Malgun Gothic"/>
          <w:b/>
          <w:lang w:eastAsia="en-US"/>
        </w:rPr>
        <w:t>arte</w:t>
      </w:r>
      <w:r w:rsidRPr="00033822">
        <w:rPr>
          <w:rFonts w:eastAsia="Malgun Gothic"/>
          <w:b/>
          <w:lang w:eastAsia="en-US"/>
        </w:rPr>
        <w:t xml:space="preserve"> que </w:t>
      </w:r>
      <w:r w:rsidR="00E17C42" w:rsidRPr="00033822">
        <w:rPr>
          <w:rFonts w:eastAsia="Malgun Gothic"/>
          <w:b/>
          <w:lang w:eastAsia="en-US"/>
        </w:rPr>
        <w:t>prohíba</w:t>
      </w:r>
      <w:r w:rsidR="005659F9" w:rsidRPr="00033822">
        <w:rPr>
          <w:rFonts w:eastAsia="Malgun Gothic"/>
          <w:b/>
          <w:lang w:eastAsia="en-US"/>
        </w:rPr>
        <w:t xml:space="preserve"> explícita</w:t>
      </w:r>
      <w:r w:rsidRPr="00033822">
        <w:rPr>
          <w:rFonts w:eastAsia="Malgun Gothic"/>
          <w:b/>
          <w:lang w:eastAsia="en-US"/>
        </w:rPr>
        <w:t>mente la</w:t>
      </w:r>
      <w:r w:rsidR="005659F9" w:rsidRPr="00033822">
        <w:rPr>
          <w:rFonts w:eastAsia="Malgun Gothic"/>
          <w:b/>
          <w:lang w:eastAsia="en-US"/>
        </w:rPr>
        <w:t xml:space="preserve"> institucionalización forzada por motivo de discapacidad, y </w:t>
      </w:r>
      <w:r w:rsidRPr="00033822">
        <w:rPr>
          <w:rFonts w:eastAsia="Malgun Gothic"/>
          <w:b/>
          <w:lang w:eastAsia="en-US"/>
        </w:rPr>
        <w:t xml:space="preserve">que </w:t>
      </w:r>
      <w:r w:rsidR="005659F9" w:rsidRPr="00033822">
        <w:rPr>
          <w:rFonts w:eastAsia="Malgun Gothic"/>
          <w:b/>
          <w:lang w:eastAsia="en-US"/>
        </w:rPr>
        <w:t>adop</w:t>
      </w:r>
      <w:r w:rsidRPr="00033822">
        <w:rPr>
          <w:rFonts w:eastAsia="Malgun Gothic"/>
          <w:b/>
          <w:lang w:eastAsia="en-US"/>
        </w:rPr>
        <w:t>te</w:t>
      </w:r>
      <w:r w:rsidR="005659F9" w:rsidRPr="00033822">
        <w:rPr>
          <w:rFonts w:eastAsia="Malgun Gothic"/>
          <w:b/>
          <w:lang w:eastAsia="en-US"/>
        </w:rPr>
        <w:t xml:space="preserve"> protocolos que </w:t>
      </w:r>
      <w:r w:rsidR="00B73A41">
        <w:rPr>
          <w:rFonts w:eastAsia="Malgun Gothic"/>
          <w:b/>
          <w:lang w:eastAsia="en-US"/>
        </w:rPr>
        <w:t>garanticen el ejercicio del derecho a</w:t>
      </w:r>
      <w:r w:rsidR="005659F9" w:rsidRPr="00033822">
        <w:rPr>
          <w:rFonts w:eastAsia="Malgun Gothic"/>
          <w:b/>
          <w:lang w:eastAsia="en-US"/>
        </w:rPr>
        <w:t>l consentimiento libre e informado de las personas con discapacidad.</w:t>
      </w:r>
    </w:p>
    <w:p w:rsidR="005659F9" w:rsidRPr="005659F9"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5659F9">
        <w:rPr>
          <w:rFonts w:eastAsia="Malgun Gothic"/>
          <w:lang w:eastAsia="en-US"/>
        </w:rPr>
        <w:t>El Comité nota con preocupación que en el Código Penal todavía se declare la inimputabilidad por razón de una discapacidad intelectual o psicosocial, y que se aplique la medida de seguridad de privación de libertad sin las garantías procesales.</w:t>
      </w:r>
    </w:p>
    <w:p w:rsidR="005659F9" w:rsidRPr="00033822" w:rsidRDefault="005659F9"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033822">
        <w:rPr>
          <w:rFonts w:eastAsia="Malgun Gothic"/>
          <w:b/>
          <w:lang w:eastAsia="en-US"/>
        </w:rPr>
        <w:t xml:space="preserve">El </w:t>
      </w:r>
      <w:r w:rsidR="00033822" w:rsidRPr="00033822">
        <w:rPr>
          <w:rFonts w:eastAsia="Malgun Gothic"/>
          <w:b/>
          <w:lang w:eastAsia="en-US"/>
        </w:rPr>
        <w:t>C</w:t>
      </w:r>
      <w:r w:rsidRPr="00033822">
        <w:rPr>
          <w:rFonts w:eastAsia="Malgun Gothic"/>
          <w:b/>
          <w:lang w:eastAsia="en-US"/>
        </w:rPr>
        <w:t>om</w:t>
      </w:r>
      <w:r w:rsidR="00033822" w:rsidRPr="00033822">
        <w:rPr>
          <w:rFonts w:eastAsia="Malgun Gothic"/>
          <w:b/>
          <w:lang w:eastAsia="en-US"/>
        </w:rPr>
        <w:t>ité recomienda al Estado p</w:t>
      </w:r>
      <w:r w:rsidRPr="00033822">
        <w:rPr>
          <w:rFonts w:eastAsia="Malgun Gothic"/>
          <w:b/>
          <w:lang w:eastAsia="en-US"/>
        </w:rPr>
        <w:t xml:space="preserve">arte </w:t>
      </w:r>
      <w:r w:rsidR="00033822" w:rsidRPr="00033822">
        <w:rPr>
          <w:rFonts w:eastAsia="Malgun Gothic"/>
          <w:b/>
          <w:lang w:eastAsia="en-US"/>
        </w:rPr>
        <w:t xml:space="preserve">que </w:t>
      </w:r>
      <w:r w:rsidRPr="00033822">
        <w:rPr>
          <w:rFonts w:eastAsia="Malgun Gothic"/>
          <w:b/>
          <w:lang w:eastAsia="en-US"/>
        </w:rPr>
        <w:t>modifi</w:t>
      </w:r>
      <w:r w:rsidR="00033822">
        <w:rPr>
          <w:rFonts w:eastAsia="Malgun Gothic"/>
          <w:b/>
          <w:lang w:eastAsia="en-US"/>
        </w:rPr>
        <w:t>que</w:t>
      </w:r>
      <w:r w:rsidRPr="00033822">
        <w:rPr>
          <w:rFonts w:eastAsia="Malgun Gothic"/>
          <w:b/>
          <w:lang w:eastAsia="en-US"/>
        </w:rPr>
        <w:t xml:space="preserve"> su legislación penal en concordancia con la Convención, </w:t>
      </w:r>
      <w:r w:rsidR="00033822">
        <w:rPr>
          <w:rFonts w:eastAsia="Malgun Gothic"/>
          <w:b/>
          <w:lang w:eastAsia="en-US"/>
        </w:rPr>
        <w:t xml:space="preserve">y que </w:t>
      </w:r>
      <w:r w:rsidRPr="00033822">
        <w:rPr>
          <w:rFonts w:eastAsia="Malgun Gothic"/>
          <w:b/>
          <w:lang w:eastAsia="en-US"/>
        </w:rPr>
        <w:t>asegur</w:t>
      </w:r>
      <w:r w:rsidR="00033822">
        <w:rPr>
          <w:rFonts w:eastAsia="Malgun Gothic"/>
          <w:b/>
          <w:lang w:eastAsia="en-US"/>
        </w:rPr>
        <w:t>e</w:t>
      </w:r>
      <w:r w:rsidRPr="00033822">
        <w:rPr>
          <w:rFonts w:eastAsia="Malgun Gothic"/>
          <w:b/>
          <w:lang w:eastAsia="en-US"/>
        </w:rPr>
        <w:t xml:space="preserve"> los ajustes de procedimiento y razonables para las personas con discapacidad involucradas en procedimientos penales </w:t>
      </w:r>
      <w:r w:rsidR="00033822">
        <w:rPr>
          <w:rFonts w:eastAsia="Malgun Gothic"/>
          <w:b/>
          <w:lang w:eastAsia="en-US"/>
        </w:rPr>
        <w:t xml:space="preserve">y </w:t>
      </w:r>
      <w:r w:rsidRPr="00033822">
        <w:rPr>
          <w:rFonts w:eastAsia="Malgun Gothic"/>
          <w:b/>
          <w:lang w:eastAsia="en-US"/>
        </w:rPr>
        <w:t>que garantice</w:t>
      </w:r>
      <w:r w:rsidR="001F5157">
        <w:rPr>
          <w:rFonts w:eastAsia="Malgun Gothic"/>
          <w:b/>
          <w:lang w:eastAsia="en-US"/>
        </w:rPr>
        <w:t xml:space="preserve">, </w:t>
      </w:r>
      <w:r w:rsidR="00033822">
        <w:rPr>
          <w:rFonts w:eastAsia="Malgun Gothic"/>
          <w:b/>
          <w:lang w:eastAsia="en-US"/>
        </w:rPr>
        <w:t>en iguald</w:t>
      </w:r>
      <w:r w:rsidR="001F5157">
        <w:rPr>
          <w:rFonts w:eastAsia="Malgun Gothic"/>
          <w:b/>
          <w:lang w:eastAsia="en-US"/>
        </w:rPr>
        <w:t>ad de condiciones con los demás</w:t>
      </w:r>
      <w:r w:rsidR="006E431B">
        <w:rPr>
          <w:rFonts w:eastAsia="Malgun Gothic"/>
          <w:b/>
          <w:lang w:eastAsia="en-US"/>
        </w:rPr>
        <w:t>,</w:t>
      </w:r>
      <w:r w:rsidRPr="00033822">
        <w:rPr>
          <w:rFonts w:eastAsia="Malgun Gothic"/>
          <w:b/>
          <w:lang w:eastAsia="en-US"/>
        </w:rPr>
        <w:t xml:space="preserve"> su derecho al debido proceso, presunción de inocencia, contar con asistencia letrada y defensoría calificada.</w:t>
      </w:r>
    </w:p>
    <w:p w:rsidR="005659F9" w:rsidRPr="005659F9"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5659F9">
        <w:rPr>
          <w:rFonts w:eastAsia="Malgun Gothic"/>
          <w:lang w:eastAsia="en-US"/>
        </w:rPr>
        <w:t>El Comité nota con preocupación que los centros de privación de libertad para personas sentenciadas no son accesibles ni cuentan con los servicios de salud y rehabilitación específicos para personas con discapacidad.</w:t>
      </w:r>
      <w:r w:rsidR="006E431B">
        <w:rPr>
          <w:rFonts w:eastAsia="Malgun Gothic"/>
          <w:lang w:eastAsia="en-US"/>
        </w:rPr>
        <w:t xml:space="preserve"> Le preocupa además que las personas con discapacidad detenidas no tienen acceso a prestaciones administrativas en </w:t>
      </w:r>
      <w:r w:rsidR="00EE50FF">
        <w:rPr>
          <w:rFonts w:eastAsia="Malgun Gothic"/>
          <w:lang w:eastAsia="en-US"/>
        </w:rPr>
        <w:t>igualdad</w:t>
      </w:r>
      <w:r w:rsidR="006E431B">
        <w:rPr>
          <w:rFonts w:eastAsia="Malgun Gothic"/>
          <w:lang w:eastAsia="en-US"/>
        </w:rPr>
        <w:t xml:space="preserve"> de cond</w:t>
      </w:r>
      <w:r w:rsidR="00AE594C">
        <w:rPr>
          <w:rFonts w:eastAsia="Malgun Gothic"/>
          <w:lang w:eastAsia="en-US"/>
        </w:rPr>
        <w:t>iciones</w:t>
      </w:r>
      <w:r w:rsidR="006E431B">
        <w:rPr>
          <w:rFonts w:eastAsia="Malgun Gothic"/>
          <w:lang w:eastAsia="en-US"/>
        </w:rPr>
        <w:t xml:space="preserve"> con los demás, por ej</w:t>
      </w:r>
      <w:r w:rsidR="00AE594C">
        <w:rPr>
          <w:rFonts w:eastAsia="Malgun Gothic"/>
          <w:lang w:eastAsia="en-US"/>
        </w:rPr>
        <w:t>emplo,</w:t>
      </w:r>
      <w:r w:rsidR="006E431B">
        <w:rPr>
          <w:rFonts w:eastAsia="Malgun Gothic"/>
          <w:lang w:eastAsia="en-US"/>
        </w:rPr>
        <w:t xml:space="preserve"> para participar en actividades </w:t>
      </w:r>
      <w:r w:rsidR="00615F04">
        <w:rPr>
          <w:rFonts w:eastAsia="Malgun Gothic"/>
          <w:lang w:eastAsia="en-US"/>
        </w:rPr>
        <w:t>vocacionales</w:t>
      </w:r>
      <w:r w:rsidR="006E431B">
        <w:rPr>
          <w:rFonts w:eastAsia="Malgun Gothic"/>
          <w:lang w:eastAsia="en-US"/>
        </w:rPr>
        <w:t>.</w:t>
      </w:r>
    </w:p>
    <w:p w:rsidR="005659F9" w:rsidRPr="00F11275" w:rsidRDefault="00033822"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Pr>
          <w:rFonts w:eastAsia="Malgun Gothic"/>
          <w:b/>
          <w:lang w:eastAsia="en-US"/>
        </w:rPr>
        <w:t>El Comité recomienda al Estado parte que</w:t>
      </w:r>
      <w:r w:rsidR="005659F9" w:rsidRPr="00033822">
        <w:rPr>
          <w:rFonts w:eastAsia="Malgun Gothic"/>
          <w:b/>
          <w:lang w:eastAsia="en-US"/>
        </w:rPr>
        <w:t xml:space="preserve"> adop</w:t>
      </w:r>
      <w:r>
        <w:rPr>
          <w:rFonts w:eastAsia="Malgun Gothic"/>
          <w:b/>
          <w:lang w:eastAsia="en-US"/>
        </w:rPr>
        <w:t>te</w:t>
      </w:r>
      <w:r w:rsidR="005659F9" w:rsidRPr="00033822">
        <w:rPr>
          <w:rFonts w:eastAsia="Malgun Gothic"/>
          <w:b/>
          <w:lang w:eastAsia="en-US"/>
        </w:rPr>
        <w:t xml:space="preserve"> un plan </w:t>
      </w:r>
      <w:r>
        <w:rPr>
          <w:rFonts w:eastAsia="Malgun Gothic"/>
          <w:b/>
          <w:lang w:eastAsia="en-US"/>
        </w:rPr>
        <w:t>de</w:t>
      </w:r>
      <w:r w:rsidR="005659F9" w:rsidRPr="00033822">
        <w:rPr>
          <w:rFonts w:eastAsia="Malgun Gothic"/>
          <w:b/>
          <w:lang w:eastAsia="en-US"/>
        </w:rPr>
        <w:t xml:space="preserve"> accesib</w:t>
      </w:r>
      <w:r>
        <w:rPr>
          <w:rFonts w:eastAsia="Malgun Gothic"/>
          <w:b/>
          <w:lang w:eastAsia="en-US"/>
        </w:rPr>
        <w:t xml:space="preserve">ilidad para </w:t>
      </w:r>
      <w:r w:rsidR="005659F9" w:rsidRPr="00033822">
        <w:rPr>
          <w:rFonts w:eastAsia="Malgun Gothic"/>
          <w:b/>
          <w:lang w:eastAsia="en-US"/>
        </w:rPr>
        <w:t xml:space="preserve">los centros de privación de libertad para personas sujetas a procesos penales, así como la provisión de </w:t>
      </w:r>
      <w:r w:rsidR="006E431B">
        <w:rPr>
          <w:rFonts w:eastAsia="Malgun Gothic"/>
          <w:b/>
          <w:lang w:eastAsia="en-US"/>
        </w:rPr>
        <w:t xml:space="preserve">ajustes razonables, </w:t>
      </w:r>
      <w:r w:rsidR="005659F9" w:rsidRPr="00033822">
        <w:rPr>
          <w:rFonts w:eastAsia="Malgun Gothic"/>
          <w:b/>
          <w:lang w:eastAsia="en-US"/>
        </w:rPr>
        <w:t>servicios de salud y rehabilitación</w:t>
      </w:r>
      <w:r w:rsidR="00615F04">
        <w:rPr>
          <w:rFonts w:eastAsia="Malgun Gothic"/>
          <w:b/>
          <w:lang w:eastAsia="en-US"/>
        </w:rPr>
        <w:t>, capacitación laboral y vocacional</w:t>
      </w:r>
      <w:r w:rsidR="005659F9" w:rsidRPr="00033822">
        <w:rPr>
          <w:rFonts w:eastAsia="Malgun Gothic"/>
          <w:b/>
          <w:lang w:eastAsia="en-US"/>
        </w:rPr>
        <w:t xml:space="preserve"> para personas con discapacidad</w:t>
      </w:r>
      <w:r w:rsidR="005659F9" w:rsidRPr="00F11275">
        <w:rPr>
          <w:rFonts w:eastAsia="Malgun Gothic"/>
          <w:b/>
          <w:lang w:eastAsia="en-US"/>
        </w:rPr>
        <w:t>.</w:t>
      </w:r>
      <w:r w:rsidR="006E431B">
        <w:rPr>
          <w:rFonts w:eastAsia="Malgun Gothic"/>
          <w:b/>
          <w:lang w:eastAsia="en-US"/>
        </w:rPr>
        <w:t xml:space="preserve">. </w:t>
      </w:r>
      <w:r w:rsidR="00F47B02" w:rsidRPr="00F11275">
        <w:rPr>
          <w:rFonts w:eastAsia="Malgun Gothic"/>
          <w:b/>
          <w:lang w:eastAsia="en-US"/>
        </w:rPr>
        <w:t>También le recomienda que</w:t>
      </w:r>
      <w:r w:rsidR="00F47B02">
        <w:rPr>
          <w:rFonts w:eastAsia="Malgun Gothic"/>
          <w:lang w:eastAsia="en-US"/>
        </w:rPr>
        <w:t xml:space="preserve"> </w:t>
      </w:r>
      <w:r w:rsidR="00F47B02">
        <w:rPr>
          <w:rFonts w:eastAsia="Malgun Gothic"/>
          <w:b/>
          <w:lang w:eastAsia="en-US"/>
        </w:rPr>
        <w:t>en l</w:t>
      </w:r>
      <w:r w:rsidR="00F47B02" w:rsidRPr="00F11275">
        <w:rPr>
          <w:rFonts w:eastAsia="Malgun Gothic"/>
          <w:b/>
          <w:lang w:eastAsia="en-US"/>
        </w:rPr>
        <w:t>a implementación de e</w:t>
      </w:r>
      <w:r w:rsidR="00F47B02" w:rsidRPr="00F47B02">
        <w:rPr>
          <w:rFonts w:eastAsia="Malgun Gothic"/>
          <w:b/>
          <w:lang w:eastAsia="en-US"/>
        </w:rPr>
        <w:t xml:space="preserve">stas recomendaciones el Estado </w:t>
      </w:r>
      <w:r w:rsidR="00F47B02">
        <w:rPr>
          <w:rFonts w:eastAsia="Malgun Gothic"/>
          <w:b/>
          <w:lang w:eastAsia="en-US"/>
        </w:rPr>
        <w:t>p</w:t>
      </w:r>
      <w:r w:rsidR="00F47B02" w:rsidRPr="00F11275">
        <w:rPr>
          <w:rFonts w:eastAsia="Malgun Gothic"/>
          <w:b/>
          <w:lang w:eastAsia="en-US"/>
        </w:rPr>
        <w:t>arte</w:t>
      </w:r>
      <w:r w:rsidR="00F47B02">
        <w:rPr>
          <w:rFonts w:eastAsia="Malgun Gothic"/>
          <w:b/>
          <w:lang w:eastAsia="en-US"/>
        </w:rPr>
        <w:t xml:space="preserve"> se </w:t>
      </w:r>
      <w:r w:rsidR="00F47B02" w:rsidRPr="00F47B02">
        <w:rPr>
          <w:rFonts w:eastAsia="Malgun Gothic"/>
          <w:b/>
          <w:lang w:eastAsia="en-US"/>
        </w:rPr>
        <w:t>gu</w:t>
      </w:r>
      <w:r w:rsidR="00F47B02">
        <w:rPr>
          <w:rFonts w:eastAsia="Malgun Gothic"/>
          <w:b/>
          <w:lang w:eastAsia="en-US"/>
        </w:rPr>
        <w:t>íe</w:t>
      </w:r>
      <w:r w:rsidR="00F47B02" w:rsidRPr="00F11275">
        <w:rPr>
          <w:rFonts w:eastAsia="Malgun Gothic"/>
          <w:b/>
          <w:lang w:eastAsia="en-US"/>
        </w:rPr>
        <w:t xml:space="preserve"> por las directrices sobre libertad y seguridad de la persona, </w:t>
      </w:r>
      <w:r w:rsidR="00F47B02">
        <w:rPr>
          <w:rFonts w:eastAsia="Malgun Gothic"/>
          <w:b/>
          <w:lang w:eastAsia="en-US"/>
        </w:rPr>
        <w:t>a</w:t>
      </w:r>
      <w:r w:rsidR="00F47B02" w:rsidRPr="00F11275">
        <w:rPr>
          <w:rFonts w:eastAsia="Malgun Gothic"/>
          <w:b/>
          <w:lang w:eastAsia="en-US"/>
        </w:rPr>
        <w:t>rt</w:t>
      </w:r>
      <w:r w:rsidR="00F47B02">
        <w:rPr>
          <w:rFonts w:eastAsia="Malgun Gothic"/>
          <w:b/>
          <w:lang w:eastAsia="en-US"/>
        </w:rPr>
        <w:t>ículo</w:t>
      </w:r>
      <w:r w:rsidR="00F47B02" w:rsidRPr="00F11275">
        <w:rPr>
          <w:rFonts w:eastAsia="Malgun Gothic"/>
          <w:b/>
          <w:lang w:eastAsia="en-US"/>
        </w:rPr>
        <w:t xml:space="preserve"> 14 de la C</w:t>
      </w:r>
      <w:r w:rsidR="00F47B02">
        <w:rPr>
          <w:rFonts w:eastAsia="Malgun Gothic"/>
          <w:b/>
          <w:lang w:eastAsia="en-US"/>
        </w:rPr>
        <w:t>onvención.</w:t>
      </w:r>
    </w:p>
    <w:p w:rsidR="005659F9" w:rsidRPr="00033822" w:rsidRDefault="005659F9" w:rsidP="00E400E5">
      <w:pPr>
        <w:pStyle w:val="H23G"/>
        <w:ind w:firstLine="0"/>
        <w:rPr>
          <w:rFonts w:eastAsia="Malgun Gothic"/>
          <w:lang w:eastAsia="en-US"/>
        </w:rPr>
      </w:pPr>
      <w:r w:rsidRPr="00033822">
        <w:rPr>
          <w:rFonts w:eastAsia="Malgun Gothic"/>
          <w:lang w:eastAsia="en-US"/>
        </w:rPr>
        <w:t>Protección contra la tortura y otros tratos o penas cr</w:t>
      </w:r>
      <w:r w:rsidR="00FB4EA3">
        <w:rPr>
          <w:rFonts w:eastAsia="Malgun Gothic"/>
          <w:lang w:eastAsia="en-US"/>
        </w:rPr>
        <w:t>ueles, inhumanos o degradantes -</w:t>
      </w:r>
      <w:r w:rsidRPr="00033822">
        <w:rPr>
          <w:rFonts w:eastAsia="Malgun Gothic"/>
          <w:lang w:eastAsia="en-US"/>
        </w:rPr>
        <w:t>Artículo 15</w:t>
      </w:r>
    </w:p>
    <w:p w:rsidR="005659F9" w:rsidRPr="005659F9" w:rsidRDefault="005659F9" w:rsidP="00641C18">
      <w:pPr>
        <w:numPr>
          <w:ilvl w:val="0"/>
          <w:numId w:val="16"/>
        </w:numPr>
        <w:tabs>
          <w:tab w:val="left" w:pos="1701"/>
          <w:tab w:val="left" w:pos="2410"/>
        </w:tabs>
        <w:suppressAutoHyphens/>
        <w:spacing w:after="120"/>
        <w:ind w:left="1134" w:right="1134" w:firstLine="0"/>
        <w:jc w:val="both"/>
        <w:rPr>
          <w:rFonts w:eastAsia="Malgun Gothic"/>
          <w:lang w:eastAsia="en-US"/>
        </w:rPr>
      </w:pPr>
      <w:r w:rsidRPr="005659F9">
        <w:rPr>
          <w:rFonts w:eastAsia="Malgun Gothic"/>
          <w:lang w:eastAsia="en-US"/>
        </w:rPr>
        <w:t xml:space="preserve">El Comité nota con preocupación que </w:t>
      </w:r>
      <w:r w:rsidR="00FB4EA3" w:rsidRPr="00FB4EA3">
        <w:rPr>
          <w:rFonts w:eastAsia="Malgun Gothic"/>
          <w:lang w:eastAsia="en-US"/>
        </w:rPr>
        <w:t>el Estado Parte no ha ratificado el Protocolo Opcional de la Convención Contra la Tortura y otros Tratos Crueles, Inhumanos o Degradantes (OPCAT), y que no existen mecanismos nacionales para la prevención y protección contra la tortura, ni una legislación que tipifique las formas específicas de tortura que se cometen en contra de personas con discapacidad</w:t>
      </w:r>
      <w:r w:rsidRPr="005659F9">
        <w:rPr>
          <w:rFonts w:eastAsia="Malgun Gothic"/>
          <w:lang w:eastAsia="en-US"/>
        </w:rPr>
        <w:t>.</w:t>
      </w:r>
    </w:p>
    <w:p w:rsidR="005659F9" w:rsidRPr="00033822" w:rsidRDefault="005659F9"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sidRPr="00033822">
        <w:rPr>
          <w:rFonts w:eastAsia="Malgun Gothic"/>
          <w:b/>
          <w:lang w:eastAsia="en-US"/>
        </w:rPr>
        <w:t xml:space="preserve">El Comité </w:t>
      </w:r>
      <w:r w:rsidR="00033822" w:rsidRPr="00033822">
        <w:rPr>
          <w:rFonts w:eastAsia="Malgun Gothic"/>
          <w:b/>
          <w:lang w:eastAsia="en-US"/>
        </w:rPr>
        <w:t>insta a</w:t>
      </w:r>
      <w:r w:rsidR="00033822">
        <w:rPr>
          <w:rFonts w:eastAsia="Malgun Gothic"/>
          <w:b/>
          <w:lang w:eastAsia="en-US"/>
        </w:rPr>
        <w:t>l Estado p</w:t>
      </w:r>
      <w:r w:rsidRPr="00033822">
        <w:rPr>
          <w:rFonts w:eastAsia="Malgun Gothic"/>
          <w:b/>
          <w:lang w:eastAsia="en-US"/>
        </w:rPr>
        <w:t xml:space="preserve">arte </w:t>
      </w:r>
      <w:r w:rsidR="00FB4EA3">
        <w:rPr>
          <w:rFonts w:eastAsia="Malgun Gothic"/>
          <w:b/>
          <w:lang w:eastAsia="en-US"/>
        </w:rPr>
        <w:t>a</w:t>
      </w:r>
      <w:r w:rsidR="00FB4EA3" w:rsidRPr="00FB4EA3">
        <w:rPr>
          <w:rFonts w:eastAsia="Malgun Gothic"/>
          <w:b/>
          <w:lang w:eastAsia="en-US"/>
        </w:rPr>
        <w:t xml:space="preserve"> ratificar el OPCAT y a crear el mecanismo nacional para la prevención de la tortura que incluya dentro de sus atribuciones la supervisión de instituciones de reclusión o internamiento de personas con discapacidad, incluyendo hospitales psiquiátricos y albergues de larga estadía</w:t>
      </w:r>
      <w:r w:rsidRPr="00033822">
        <w:rPr>
          <w:rFonts w:eastAsia="Malgun Gothic"/>
          <w:b/>
          <w:lang w:eastAsia="en-US"/>
        </w:rPr>
        <w:t>.</w:t>
      </w:r>
    </w:p>
    <w:p w:rsidR="009C0117" w:rsidRDefault="000173F3" w:rsidP="00F77704">
      <w:pPr>
        <w:pStyle w:val="H23G"/>
        <w:rPr>
          <w:rFonts w:eastAsia="Malgun Gothic"/>
          <w:lang w:eastAsia="ko-KR"/>
        </w:rPr>
      </w:pPr>
      <w:r w:rsidRPr="00F77704">
        <w:rPr>
          <w:rFonts w:eastAsia="Malgun Gothic"/>
          <w:lang w:eastAsia="ko-KR"/>
        </w:rPr>
        <w:lastRenderedPageBreak/>
        <w:tab/>
      </w:r>
      <w:r w:rsidRPr="00F77704">
        <w:rPr>
          <w:rFonts w:eastAsia="Malgun Gothic"/>
          <w:lang w:eastAsia="ko-KR"/>
        </w:rPr>
        <w:tab/>
      </w:r>
      <w:r w:rsidR="009C0117" w:rsidRPr="009C0117">
        <w:rPr>
          <w:rFonts w:eastAsia="Malgun Gothic"/>
          <w:lang w:eastAsia="ko-KR"/>
        </w:rPr>
        <w:t>Protección contra la explotación, la violencia y el abuso – Artículo 16</w:t>
      </w:r>
    </w:p>
    <w:p w:rsidR="00A14BB0" w:rsidRPr="00AE594C" w:rsidRDefault="00E51E3C"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AE594C">
        <w:rPr>
          <w:rFonts w:eastAsia="Malgun Gothic"/>
          <w:kern w:val="2"/>
          <w:lang w:eastAsia="ko-KR"/>
        </w:rPr>
        <w:t>Al Comité le preocupa</w:t>
      </w:r>
      <w:r w:rsidR="00033822" w:rsidRPr="00AE594C">
        <w:rPr>
          <w:rFonts w:eastAsia="Malgun Gothic"/>
          <w:kern w:val="2"/>
          <w:lang w:eastAsia="ko-KR"/>
        </w:rPr>
        <w:t>n</w:t>
      </w:r>
      <w:r w:rsidR="00385E36" w:rsidRPr="00AE594C">
        <w:rPr>
          <w:rFonts w:eastAsia="Malgun Gothic"/>
          <w:kern w:val="2"/>
          <w:lang w:eastAsia="ko-KR"/>
        </w:rPr>
        <w:t xml:space="preserve"> los altos niveles de violencia derivados del conflicto armado, que han afectado significativamente a mujeres y niñas con discapacidad, </w:t>
      </w:r>
      <w:r w:rsidR="00AE0A30" w:rsidRPr="00AE594C">
        <w:rPr>
          <w:rFonts w:eastAsia="Malgun Gothic"/>
          <w:kern w:val="2"/>
          <w:lang w:eastAsia="ko-KR"/>
        </w:rPr>
        <w:t>tanto</w:t>
      </w:r>
      <w:r w:rsidR="00385E36" w:rsidRPr="00AE594C">
        <w:rPr>
          <w:rFonts w:eastAsia="Malgun Gothic"/>
          <w:kern w:val="2"/>
          <w:lang w:eastAsia="ko-KR"/>
        </w:rPr>
        <w:t xml:space="preserve"> civiles como excombatientes, mujeres con discapacidad desplazadas, </w:t>
      </w:r>
      <w:r w:rsidR="006F1F28" w:rsidRPr="00AE594C">
        <w:rPr>
          <w:rFonts w:eastAsia="Malgun Gothic"/>
          <w:kern w:val="2"/>
          <w:lang w:eastAsia="ko-KR"/>
        </w:rPr>
        <w:t xml:space="preserve">así como </w:t>
      </w:r>
      <w:r w:rsidR="00385E36" w:rsidRPr="00AE594C">
        <w:rPr>
          <w:rFonts w:eastAsia="Malgun Gothic"/>
          <w:kern w:val="2"/>
          <w:lang w:eastAsia="ko-KR"/>
        </w:rPr>
        <w:t>víctimas del conflicto por diversas causas</w:t>
      </w:r>
      <w:r w:rsidR="00AE0A30" w:rsidRPr="00AE594C">
        <w:rPr>
          <w:rFonts w:eastAsia="Malgun Gothic"/>
          <w:kern w:val="2"/>
          <w:lang w:eastAsia="ko-KR"/>
        </w:rPr>
        <w:t>,</w:t>
      </w:r>
      <w:r w:rsidR="00385E36" w:rsidRPr="00AE594C">
        <w:rPr>
          <w:rFonts w:eastAsia="Malgun Gothic"/>
          <w:kern w:val="2"/>
          <w:lang w:eastAsia="ko-KR"/>
        </w:rPr>
        <w:t xml:space="preserve"> como las minas antipersonal o el paramilitarismo</w:t>
      </w:r>
      <w:r w:rsidR="00AE0A30" w:rsidRPr="00AE594C">
        <w:rPr>
          <w:rFonts w:eastAsia="Malgun Gothic"/>
          <w:kern w:val="2"/>
          <w:lang w:eastAsia="ko-KR"/>
        </w:rPr>
        <w:t>,</w:t>
      </w:r>
      <w:r w:rsidR="006A265B" w:rsidRPr="00AE594C">
        <w:rPr>
          <w:rFonts w:eastAsia="Malgun Gothic"/>
          <w:kern w:val="2"/>
          <w:lang w:eastAsia="ko-KR"/>
        </w:rPr>
        <w:t xml:space="preserve"> que adquirieron una discapacidad como consecuencia de hechos violentos</w:t>
      </w:r>
      <w:r w:rsidR="00385E36" w:rsidRPr="00AE594C">
        <w:rPr>
          <w:rFonts w:eastAsia="Malgun Gothic"/>
          <w:kern w:val="2"/>
          <w:lang w:eastAsia="ko-KR"/>
        </w:rPr>
        <w:t>, particularmente en zonas rurales y remotas</w:t>
      </w:r>
      <w:r w:rsidR="00033822" w:rsidRPr="00AE594C">
        <w:rPr>
          <w:rFonts w:eastAsia="Malgun Gothic"/>
          <w:kern w:val="2"/>
          <w:lang w:eastAsia="ko-KR"/>
        </w:rPr>
        <w:t>. L</w:t>
      </w:r>
      <w:r w:rsidR="00385E36" w:rsidRPr="00AE594C">
        <w:rPr>
          <w:rFonts w:eastAsia="Malgun Gothic"/>
          <w:kern w:val="2"/>
          <w:lang w:eastAsia="ko-KR"/>
        </w:rPr>
        <w:t xml:space="preserve">e preocupa </w:t>
      </w:r>
      <w:r w:rsidR="00033822" w:rsidRPr="00AE594C">
        <w:rPr>
          <w:rFonts w:eastAsia="Malgun Gothic"/>
          <w:kern w:val="2"/>
          <w:lang w:eastAsia="ko-KR"/>
        </w:rPr>
        <w:t xml:space="preserve">en particular </w:t>
      </w:r>
      <w:r w:rsidR="00385E36" w:rsidRPr="00AE594C">
        <w:rPr>
          <w:rFonts w:eastAsia="Malgun Gothic"/>
          <w:kern w:val="2"/>
          <w:lang w:eastAsia="ko-KR"/>
        </w:rPr>
        <w:t>que dichos actos sean juzgados en tribunales militares.</w:t>
      </w:r>
    </w:p>
    <w:p w:rsidR="00385E36" w:rsidRPr="00385E36" w:rsidRDefault="00447793"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sidRPr="002D3BA6">
        <w:rPr>
          <w:rFonts w:eastAsia="Malgun Gothic"/>
          <w:b/>
          <w:kern w:val="2"/>
          <w:lang w:eastAsia="ko-KR"/>
        </w:rPr>
        <w:t>El C</w:t>
      </w:r>
      <w:r w:rsidR="009C0117" w:rsidRPr="002D3BA6">
        <w:rPr>
          <w:rFonts w:eastAsia="Malgun Gothic"/>
          <w:b/>
          <w:kern w:val="2"/>
          <w:lang w:eastAsia="ko-KR"/>
        </w:rPr>
        <w:t>omité</w:t>
      </w:r>
      <w:r w:rsidR="00385E36">
        <w:rPr>
          <w:rFonts w:eastAsia="Malgun Gothic"/>
          <w:b/>
          <w:kern w:val="2"/>
          <w:lang w:eastAsia="ko-KR"/>
        </w:rPr>
        <w:t xml:space="preserve"> </w:t>
      </w:r>
      <w:r w:rsidR="00385E36" w:rsidRPr="00385E36">
        <w:rPr>
          <w:rFonts w:eastAsia="Malgun Gothic"/>
          <w:b/>
          <w:kern w:val="2"/>
          <w:lang w:eastAsia="ko-KR"/>
        </w:rPr>
        <w:t xml:space="preserve">recomienda al Estado </w:t>
      </w:r>
      <w:r w:rsidR="00033822">
        <w:rPr>
          <w:rFonts w:eastAsia="Malgun Gothic"/>
          <w:b/>
          <w:kern w:val="2"/>
          <w:lang w:eastAsia="ko-KR"/>
        </w:rPr>
        <w:t>p</w:t>
      </w:r>
      <w:r w:rsidR="00385E36" w:rsidRPr="00385E36">
        <w:rPr>
          <w:rFonts w:eastAsia="Malgun Gothic"/>
          <w:b/>
          <w:kern w:val="2"/>
          <w:lang w:eastAsia="ko-KR"/>
        </w:rPr>
        <w:t>arte</w:t>
      </w:r>
      <w:r w:rsidR="00033822">
        <w:rPr>
          <w:rFonts w:eastAsia="Malgun Gothic"/>
          <w:b/>
          <w:kern w:val="2"/>
          <w:lang w:eastAsia="ko-KR"/>
        </w:rPr>
        <w:t xml:space="preserve"> que</w:t>
      </w:r>
      <w:r w:rsidR="00385E36" w:rsidRPr="00385E36">
        <w:rPr>
          <w:rFonts w:eastAsia="Malgun Gothic"/>
          <w:b/>
          <w:kern w:val="2"/>
          <w:lang w:eastAsia="ko-KR"/>
        </w:rPr>
        <w:t>:</w:t>
      </w:r>
    </w:p>
    <w:p w:rsidR="00385E36" w:rsidRDefault="00033822" w:rsidP="00641C18">
      <w:pPr>
        <w:pStyle w:val="SingleTxtG"/>
        <w:numPr>
          <w:ilvl w:val="1"/>
          <w:numId w:val="31"/>
        </w:numPr>
        <w:ind w:left="1134" w:firstLine="567"/>
        <w:rPr>
          <w:rFonts w:eastAsia="Malgun Gothic"/>
          <w:b/>
          <w:kern w:val="2"/>
          <w:lang w:eastAsia="ko-KR"/>
        </w:rPr>
      </w:pPr>
      <w:r>
        <w:rPr>
          <w:rFonts w:eastAsia="Malgun Gothic"/>
          <w:b/>
          <w:kern w:val="2"/>
          <w:lang w:eastAsia="ko-KR"/>
        </w:rPr>
        <w:t>I</w:t>
      </w:r>
      <w:r w:rsidR="00385E36" w:rsidRPr="00385E36">
        <w:rPr>
          <w:rFonts w:eastAsia="Malgun Gothic"/>
          <w:b/>
          <w:kern w:val="2"/>
          <w:lang w:eastAsia="ko-KR"/>
        </w:rPr>
        <w:t>dentifi</w:t>
      </w:r>
      <w:r>
        <w:rPr>
          <w:rFonts w:eastAsia="Malgun Gothic"/>
          <w:b/>
          <w:kern w:val="2"/>
          <w:lang w:eastAsia="ko-KR"/>
        </w:rPr>
        <w:t>que a las</w:t>
      </w:r>
      <w:r w:rsidR="00385E36" w:rsidRPr="00385E36">
        <w:rPr>
          <w:rFonts w:eastAsia="Malgun Gothic"/>
          <w:b/>
          <w:kern w:val="2"/>
          <w:lang w:eastAsia="ko-KR"/>
        </w:rPr>
        <w:t xml:space="preserve"> mujeres y niñas con discapacidad víctimas de violencia sexual durante el período del conflicto, ta</w:t>
      </w:r>
      <w:r w:rsidR="006F1F28">
        <w:rPr>
          <w:rFonts w:eastAsia="Malgun Gothic"/>
          <w:b/>
          <w:kern w:val="2"/>
          <w:lang w:eastAsia="ko-KR"/>
        </w:rPr>
        <w:t>n</w:t>
      </w:r>
      <w:r w:rsidR="00B92E41">
        <w:rPr>
          <w:rFonts w:eastAsia="Malgun Gothic"/>
          <w:b/>
          <w:kern w:val="2"/>
          <w:lang w:eastAsia="ko-KR"/>
        </w:rPr>
        <w:t>to civiles como excombatientes;</w:t>
      </w:r>
    </w:p>
    <w:p w:rsidR="006F1F28" w:rsidRDefault="00385E36" w:rsidP="00641C18">
      <w:pPr>
        <w:pStyle w:val="SingleTxtG"/>
        <w:numPr>
          <w:ilvl w:val="1"/>
          <w:numId w:val="31"/>
        </w:numPr>
        <w:ind w:left="1134" w:firstLine="567"/>
        <w:rPr>
          <w:rFonts w:eastAsia="Malgun Gothic"/>
          <w:b/>
          <w:kern w:val="2"/>
          <w:lang w:eastAsia="ko-KR"/>
        </w:rPr>
      </w:pPr>
      <w:r w:rsidRPr="006F1F28">
        <w:rPr>
          <w:rFonts w:eastAsia="Malgun Gothic"/>
          <w:b/>
          <w:kern w:val="2"/>
          <w:lang w:eastAsia="ko-KR"/>
        </w:rPr>
        <w:t>Investig</w:t>
      </w:r>
      <w:r w:rsidR="006F1F28" w:rsidRPr="006F1F28">
        <w:rPr>
          <w:rFonts w:eastAsia="Malgun Gothic"/>
          <w:b/>
          <w:kern w:val="2"/>
          <w:lang w:eastAsia="ko-KR"/>
        </w:rPr>
        <w:t xml:space="preserve">ue </w:t>
      </w:r>
      <w:r w:rsidRPr="006F1F28">
        <w:rPr>
          <w:rFonts w:eastAsia="Malgun Gothic"/>
          <w:b/>
          <w:kern w:val="2"/>
          <w:lang w:eastAsia="ko-KR"/>
        </w:rPr>
        <w:t>e inici</w:t>
      </w:r>
      <w:r w:rsidR="006F1F28" w:rsidRPr="006F1F28">
        <w:rPr>
          <w:rFonts w:eastAsia="Malgun Gothic"/>
          <w:b/>
          <w:kern w:val="2"/>
          <w:lang w:eastAsia="ko-KR"/>
        </w:rPr>
        <w:t>e</w:t>
      </w:r>
      <w:r w:rsidRPr="006F1F28">
        <w:rPr>
          <w:rFonts w:eastAsia="Malgun Gothic"/>
          <w:b/>
          <w:kern w:val="2"/>
          <w:lang w:eastAsia="ko-KR"/>
        </w:rPr>
        <w:t xml:space="preserve"> procesos </w:t>
      </w:r>
      <w:r w:rsidR="006F1F28" w:rsidRPr="006F1F28">
        <w:rPr>
          <w:rFonts w:eastAsia="Malgun Gothic"/>
          <w:b/>
          <w:kern w:val="2"/>
          <w:lang w:eastAsia="ko-KR"/>
        </w:rPr>
        <w:t xml:space="preserve">en tribunales civiles </w:t>
      </w:r>
      <w:r w:rsidRPr="006F1F28">
        <w:rPr>
          <w:rFonts w:eastAsia="Malgun Gothic"/>
          <w:b/>
          <w:kern w:val="2"/>
          <w:lang w:eastAsia="ko-KR"/>
        </w:rPr>
        <w:t xml:space="preserve">para determinar responsabilidad penal de militares y </w:t>
      </w:r>
      <w:r w:rsidR="00810D2C">
        <w:rPr>
          <w:rFonts w:eastAsia="Malgun Gothic"/>
          <w:b/>
          <w:kern w:val="2"/>
          <w:lang w:eastAsia="ko-KR"/>
        </w:rPr>
        <w:t>grupos de autodefensa</w:t>
      </w:r>
      <w:r w:rsidR="00810D2C" w:rsidRPr="006F1F28">
        <w:rPr>
          <w:rFonts w:eastAsia="Malgun Gothic"/>
          <w:b/>
          <w:kern w:val="2"/>
          <w:lang w:eastAsia="ko-KR"/>
        </w:rPr>
        <w:t xml:space="preserve"> </w:t>
      </w:r>
      <w:r w:rsidR="006F1F28" w:rsidRPr="006F1F28">
        <w:rPr>
          <w:rFonts w:eastAsia="Malgun Gothic"/>
          <w:b/>
          <w:kern w:val="2"/>
          <w:lang w:eastAsia="ko-KR"/>
        </w:rPr>
        <w:t>por</w:t>
      </w:r>
      <w:r w:rsidRPr="006F1F28">
        <w:rPr>
          <w:rFonts w:eastAsia="Malgun Gothic"/>
          <w:b/>
          <w:kern w:val="2"/>
          <w:lang w:eastAsia="ko-KR"/>
        </w:rPr>
        <w:t xml:space="preserve"> violencia sexual a mujeres y niñas con discapacidad durante el conflicto armado y en el perí</w:t>
      </w:r>
      <w:r w:rsidR="006F1F28" w:rsidRPr="006F1F28">
        <w:rPr>
          <w:rFonts w:eastAsia="Malgun Gothic"/>
          <w:b/>
          <w:kern w:val="2"/>
          <w:lang w:eastAsia="ko-KR"/>
        </w:rPr>
        <w:t>odo de transición hacia la paz;</w:t>
      </w:r>
    </w:p>
    <w:p w:rsidR="00385E36" w:rsidRPr="006F1F28" w:rsidRDefault="006F1F28" w:rsidP="00641C18">
      <w:pPr>
        <w:pStyle w:val="SingleTxtG"/>
        <w:numPr>
          <w:ilvl w:val="1"/>
          <w:numId w:val="31"/>
        </w:numPr>
        <w:ind w:left="1134" w:firstLine="567"/>
        <w:rPr>
          <w:rFonts w:eastAsia="Malgun Gothic"/>
          <w:b/>
          <w:kern w:val="2"/>
          <w:lang w:eastAsia="ko-KR"/>
        </w:rPr>
      </w:pPr>
      <w:r>
        <w:rPr>
          <w:rFonts w:eastAsia="Malgun Gothic"/>
          <w:b/>
          <w:kern w:val="2"/>
          <w:lang w:eastAsia="ko-KR"/>
        </w:rPr>
        <w:t>Dé p</w:t>
      </w:r>
      <w:r w:rsidR="00385E36" w:rsidRPr="006F1F28">
        <w:rPr>
          <w:rFonts w:eastAsia="Malgun Gothic"/>
          <w:b/>
          <w:kern w:val="2"/>
          <w:lang w:eastAsia="ko-KR"/>
        </w:rPr>
        <w:t>riori</w:t>
      </w:r>
      <w:r>
        <w:rPr>
          <w:rFonts w:eastAsia="Malgun Gothic"/>
          <w:b/>
          <w:kern w:val="2"/>
          <w:lang w:eastAsia="ko-KR"/>
        </w:rPr>
        <w:t>dad a</w:t>
      </w:r>
      <w:r w:rsidR="00385E36" w:rsidRPr="006F1F28">
        <w:rPr>
          <w:rFonts w:eastAsia="Malgun Gothic"/>
          <w:b/>
          <w:kern w:val="2"/>
          <w:lang w:eastAsia="ko-KR"/>
        </w:rPr>
        <w:t xml:space="preserve"> los programas de prevención, eliminación y recuperación de la violencia en contra de mujeres y niñas con discapacidad en las zonas </w:t>
      </w:r>
      <w:r>
        <w:rPr>
          <w:rFonts w:eastAsia="Malgun Gothic"/>
          <w:b/>
          <w:kern w:val="2"/>
          <w:lang w:eastAsia="ko-KR"/>
        </w:rPr>
        <w:t>de conflicto</w:t>
      </w:r>
      <w:r w:rsidR="00385E36" w:rsidRPr="006F1F28">
        <w:rPr>
          <w:rFonts w:eastAsia="Malgun Gothic"/>
          <w:b/>
          <w:kern w:val="2"/>
          <w:lang w:eastAsia="ko-KR"/>
        </w:rPr>
        <w:t xml:space="preserve"> así como de retorno de las poblaciones desplazadas</w:t>
      </w:r>
      <w:r>
        <w:rPr>
          <w:rFonts w:eastAsia="Malgun Gothic"/>
          <w:b/>
          <w:kern w:val="2"/>
          <w:lang w:eastAsia="ko-KR"/>
        </w:rPr>
        <w:t>.</w:t>
      </w:r>
    </w:p>
    <w:p w:rsidR="009C0117" w:rsidRDefault="009C0117" w:rsidP="00F77704">
      <w:pPr>
        <w:pStyle w:val="H23G"/>
        <w:rPr>
          <w:rFonts w:eastAsia="Malgun Gothic"/>
          <w:lang w:eastAsia="ko-KR"/>
        </w:rPr>
      </w:pPr>
      <w:r>
        <w:rPr>
          <w:rFonts w:eastAsia="Malgun Gothic"/>
          <w:lang w:eastAsia="ko-KR"/>
        </w:rPr>
        <w:tab/>
      </w:r>
      <w:r>
        <w:rPr>
          <w:rFonts w:eastAsia="Malgun Gothic"/>
          <w:lang w:eastAsia="ko-KR"/>
        </w:rPr>
        <w:tab/>
      </w:r>
      <w:r w:rsidRPr="009C0117">
        <w:rPr>
          <w:rFonts w:eastAsia="Malgun Gothic"/>
          <w:lang w:eastAsia="ko-KR"/>
        </w:rPr>
        <w:t>Protección de la integridad personal – Artículo 17</w:t>
      </w:r>
    </w:p>
    <w:p w:rsidR="00931B52" w:rsidRPr="00931B52" w:rsidRDefault="009C0117"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sidRPr="00931B52">
        <w:rPr>
          <w:rFonts w:eastAsia="Malgun Gothic"/>
          <w:kern w:val="2"/>
          <w:lang w:eastAsia="ko-KR"/>
        </w:rPr>
        <w:t>Preocupa al Comité</w:t>
      </w:r>
      <w:r w:rsidR="00385E36" w:rsidRPr="00931B52">
        <w:rPr>
          <w:rFonts w:eastAsia="Malgun Gothic"/>
          <w:kern w:val="2"/>
          <w:lang w:eastAsia="ko-KR"/>
        </w:rPr>
        <w:t xml:space="preserve"> que la esterilización de personas con discapacidad sin su consentimiento, y con la autorización de un juez, sea una práctica legal, incluso ratificada por sentencias de la Corte Constitucional (C-182 de 13 de abril de 2016 y T-303 de 2016)</w:t>
      </w:r>
      <w:r w:rsidR="00931B52" w:rsidRPr="00931B52">
        <w:rPr>
          <w:rFonts w:eastAsia="Malgun Gothic"/>
          <w:kern w:val="2"/>
          <w:lang w:eastAsia="ko-KR"/>
        </w:rPr>
        <w:t xml:space="preserve"> incluyendo para dictar </w:t>
      </w:r>
      <w:r w:rsidR="00931B52" w:rsidRPr="00931B52">
        <w:rPr>
          <w:rFonts w:eastAsia="Malgun Gothic"/>
          <w:lang w:eastAsia="en-US"/>
        </w:rPr>
        <w:t xml:space="preserve">excepciones a la Ley 1412 </w:t>
      </w:r>
      <w:r w:rsidR="009E0103">
        <w:rPr>
          <w:rFonts w:eastAsia="Malgun Gothic"/>
          <w:lang w:eastAsia="en-US"/>
        </w:rPr>
        <w:t xml:space="preserve">de 2010 </w:t>
      </w:r>
      <w:r w:rsidR="00931B52" w:rsidRPr="00931B52">
        <w:rPr>
          <w:rFonts w:eastAsia="Malgun Gothic"/>
          <w:lang w:eastAsia="en-US"/>
        </w:rPr>
        <w:t>que autoricen la esterilización de niños con discapacidad cognitiva y psicosocial</w:t>
      </w:r>
      <w:r w:rsidR="00931B52" w:rsidRPr="00931B52">
        <w:rPr>
          <w:rFonts w:eastAsia="Malgun Gothic"/>
          <w:kern w:val="2"/>
          <w:lang w:eastAsia="ko-KR"/>
        </w:rPr>
        <w:t xml:space="preserve"> (</w:t>
      </w:r>
      <w:r w:rsidR="00B92E41">
        <w:rPr>
          <w:rFonts w:eastAsia="Malgun Gothic"/>
          <w:lang w:eastAsia="en-US"/>
        </w:rPr>
        <w:t>C-131 de 2014).</w:t>
      </w:r>
    </w:p>
    <w:p w:rsidR="00931B52" w:rsidRPr="001F5157" w:rsidRDefault="00931B52" w:rsidP="00641C18">
      <w:pPr>
        <w:numPr>
          <w:ilvl w:val="0"/>
          <w:numId w:val="16"/>
        </w:numPr>
        <w:tabs>
          <w:tab w:val="left" w:pos="1701"/>
          <w:tab w:val="left" w:pos="2410"/>
        </w:tabs>
        <w:suppressAutoHyphens/>
        <w:spacing w:after="120"/>
        <w:ind w:left="1134" w:right="1134" w:firstLine="0"/>
        <w:jc w:val="both"/>
        <w:rPr>
          <w:rFonts w:eastAsia="Malgun Gothic"/>
          <w:b/>
          <w:lang w:val="es-MX" w:eastAsia="ko-KR"/>
        </w:rPr>
      </w:pPr>
      <w:r w:rsidRPr="001F5157">
        <w:rPr>
          <w:rFonts w:eastAsia="Malgun Gothic"/>
          <w:b/>
          <w:lang w:eastAsia="en-US"/>
        </w:rPr>
        <w:t xml:space="preserve">El Comité insta al Estado parte </w:t>
      </w:r>
      <w:r>
        <w:rPr>
          <w:rFonts w:eastAsia="Malgun Gothic"/>
          <w:b/>
          <w:lang w:eastAsia="en-US"/>
        </w:rPr>
        <w:t>a</w:t>
      </w:r>
      <w:r w:rsidRPr="001F5157">
        <w:rPr>
          <w:rFonts w:eastAsia="Malgun Gothic"/>
          <w:b/>
          <w:lang w:eastAsia="en-US"/>
        </w:rPr>
        <w:t xml:space="preserve"> </w:t>
      </w:r>
      <w:r>
        <w:rPr>
          <w:rFonts w:eastAsia="Malgun Gothic"/>
          <w:b/>
          <w:lang w:eastAsia="en-US"/>
        </w:rPr>
        <w:t xml:space="preserve">adoptar las medidas necesarias para abolir la esterilización de </w:t>
      </w:r>
      <w:r w:rsidRPr="00931B52">
        <w:rPr>
          <w:rFonts w:eastAsia="Malgun Gothic"/>
          <w:b/>
          <w:kern w:val="2"/>
          <w:lang w:eastAsia="ko-KR"/>
        </w:rPr>
        <w:t>personas con discapacidad sin su consentimiento libre e informado, incluyendo la derogación del artículo 6 de la ley 1412 de 2010</w:t>
      </w:r>
      <w:r>
        <w:rPr>
          <w:rFonts w:eastAsia="Malgun Gothic"/>
          <w:b/>
          <w:kern w:val="2"/>
          <w:lang w:eastAsia="ko-KR"/>
        </w:rPr>
        <w:t xml:space="preserve">. Le recomienda </w:t>
      </w:r>
      <w:r w:rsidR="00877F62">
        <w:rPr>
          <w:rFonts w:eastAsia="Malgun Gothic"/>
          <w:b/>
          <w:kern w:val="2"/>
          <w:lang w:eastAsia="ko-KR"/>
        </w:rPr>
        <w:t xml:space="preserve">inmediatamente </w:t>
      </w:r>
      <w:r w:rsidRPr="001F5157">
        <w:rPr>
          <w:rFonts w:eastAsia="Malgun Gothic"/>
          <w:b/>
          <w:lang w:eastAsia="en-US"/>
        </w:rPr>
        <w:t xml:space="preserve">revisar las sentencias </w:t>
      </w:r>
      <w:r>
        <w:rPr>
          <w:rFonts w:eastAsia="Malgun Gothic"/>
          <w:b/>
          <w:lang w:eastAsia="en-US"/>
        </w:rPr>
        <w:t>de la Corte Constitucional</w:t>
      </w:r>
      <w:r w:rsidR="00B92E41">
        <w:rPr>
          <w:rFonts w:eastAsia="Malgun Gothic"/>
          <w:b/>
          <w:lang w:eastAsia="en-US"/>
        </w:rPr>
        <w:t xml:space="preserve"> </w:t>
      </w:r>
      <w:r w:rsidRPr="001F5157">
        <w:rPr>
          <w:rFonts w:eastAsia="Malgun Gothic"/>
          <w:b/>
          <w:lang w:eastAsia="en-US"/>
        </w:rPr>
        <w:t xml:space="preserve">con objeto de mantener la prohibición de esterilización </w:t>
      </w:r>
      <w:r>
        <w:rPr>
          <w:rFonts w:eastAsia="Malgun Gothic"/>
          <w:b/>
          <w:lang w:eastAsia="en-US"/>
        </w:rPr>
        <w:t>de personas con discapacidad, particularmente de niños</w:t>
      </w:r>
      <w:r w:rsidR="009E0103">
        <w:rPr>
          <w:rFonts w:eastAsia="Malgun Gothic"/>
          <w:b/>
          <w:lang w:eastAsia="en-US"/>
        </w:rPr>
        <w:t xml:space="preserve"> y niñas</w:t>
      </w:r>
      <w:r>
        <w:rPr>
          <w:rFonts w:eastAsia="Malgun Gothic"/>
          <w:b/>
          <w:lang w:eastAsia="en-US"/>
        </w:rPr>
        <w:t>, sin su consentimiento libre e informado</w:t>
      </w:r>
      <w:r w:rsidR="005B4C65">
        <w:rPr>
          <w:rFonts w:eastAsia="Malgun Gothic"/>
          <w:b/>
          <w:lang w:eastAsia="en-US"/>
        </w:rPr>
        <w:t xml:space="preserve"> individual</w:t>
      </w:r>
      <w:r w:rsidRPr="001F5157">
        <w:rPr>
          <w:rFonts w:eastAsia="Malgun Gothic"/>
          <w:b/>
          <w:lang w:eastAsia="en-US"/>
        </w:rPr>
        <w:t>, sin excepción, y a tomar medidas, incluyendo la formación de jueces y fiscales</w:t>
      </w:r>
      <w:r w:rsidR="00877F62">
        <w:rPr>
          <w:rFonts w:eastAsia="Malgun Gothic"/>
          <w:b/>
          <w:lang w:eastAsia="en-US"/>
        </w:rPr>
        <w:t xml:space="preserve"> con la participación de organizaciones de personas con discapacidad</w:t>
      </w:r>
      <w:r w:rsidRPr="001F5157">
        <w:rPr>
          <w:rFonts w:eastAsia="Malgun Gothic"/>
          <w:b/>
          <w:lang w:eastAsia="en-US"/>
        </w:rPr>
        <w:t>, sobre los derechos de las personas con discapacidad y las obligaciones internacionales contraídas por el Estado parte, principalmente relativas a la no discriminación por motivo de discapacidad y a la integridad personal de los niños con discapacidad.</w:t>
      </w:r>
    </w:p>
    <w:p w:rsidR="00AA7DB2" w:rsidRPr="00F77704" w:rsidRDefault="009C0117" w:rsidP="00F77704">
      <w:pPr>
        <w:pStyle w:val="H23G"/>
        <w:rPr>
          <w:rFonts w:eastAsia="Malgun Gothic"/>
          <w:kern w:val="2"/>
          <w:lang w:eastAsia="ko-KR"/>
        </w:rPr>
      </w:pPr>
      <w:r>
        <w:rPr>
          <w:rFonts w:eastAsia="Malgun Gothic"/>
          <w:lang w:eastAsia="ko-KR"/>
        </w:rPr>
        <w:tab/>
      </w:r>
      <w:r>
        <w:rPr>
          <w:rFonts w:eastAsia="Malgun Gothic"/>
          <w:lang w:eastAsia="ko-KR"/>
        </w:rPr>
        <w:tab/>
      </w:r>
      <w:r w:rsidR="000173F3" w:rsidRPr="00F77704">
        <w:rPr>
          <w:rFonts w:eastAsia="Malgun Gothic"/>
          <w:lang w:eastAsia="ko-KR"/>
        </w:rPr>
        <w:t xml:space="preserve">Derecho a vivir de forma independiente y a ser </w:t>
      </w:r>
      <w:r w:rsidR="007A463D" w:rsidRPr="00F77704">
        <w:rPr>
          <w:rFonts w:eastAsia="Malgun Gothic"/>
          <w:lang w:eastAsia="ko-KR"/>
        </w:rPr>
        <w:t>incluido</w:t>
      </w:r>
      <w:r w:rsidR="00AA7DB2" w:rsidRPr="00F77704">
        <w:rPr>
          <w:rFonts w:eastAsia="Malgun Gothic"/>
          <w:lang w:eastAsia="ko-KR"/>
        </w:rPr>
        <w:t xml:space="preserve"> en la comunidad – artículo 19</w:t>
      </w:r>
    </w:p>
    <w:p w:rsidR="00385E36" w:rsidRPr="00385E36" w:rsidRDefault="009C0117"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9C0117">
        <w:rPr>
          <w:rFonts w:eastAsia="Malgun Gothic"/>
          <w:kern w:val="2"/>
          <w:lang w:eastAsia="ko-KR"/>
        </w:rPr>
        <w:t>Al Comité le preocupa</w:t>
      </w:r>
      <w:r w:rsidR="00385E36">
        <w:rPr>
          <w:rFonts w:eastAsia="Malgun Gothic"/>
          <w:kern w:val="2"/>
          <w:lang w:eastAsia="ko-KR"/>
        </w:rPr>
        <w:t xml:space="preserve"> </w:t>
      </w:r>
      <w:r w:rsidR="006F1F28">
        <w:rPr>
          <w:rFonts w:eastAsia="Malgun Gothic"/>
          <w:kern w:val="2"/>
          <w:lang w:eastAsia="ko-KR"/>
        </w:rPr>
        <w:t xml:space="preserve">que </w:t>
      </w:r>
      <w:r w:rsidR="00385E36" w:rsidRPr="00385E36">
        <w:rPr>
          <w:rFonts w:eastAsia="Malgun Gothic"/>
          <w:kern w:val="2"/>
          <w:lang w:eastAsia="ko-KR"/>
        </w:rPr>
        <w:t>no se haya iniciado la transición de personas con discapacidad institucionalizada</w:t>
      </w:r>
      <w:r w:rsidR="006F1F28">
        <w:rPr>
          <w:rFonts w:eastAsia="Malgun Gothic"/>
          <w:kern w:val="2"/>
          <w:lang w:eastAsia="ko-KR"/>
        </w:rPr>
        <w:t>s hacia la vida comunitaria,</w:t>
      </w:r>
      <w:r w:rsidR="005B4C65">
        <w:rPr>
          <w:rFonts w:eastAsia="Malgun Gothic"/>
          <w:kern w:val="2"/>
          <w:lang w:eastAsia="ko-KR"/>
        </w:rPr>
        <w:t xml:space="preserve"> </w:t>
      </w:r>
      <w:r w:rsidR="006F1F28">
        <w:rPr>
          <w:rFonts w:eastAsia="Malgun Gothic"/>
          <w:kern w:val="2"/>
          <w:lang w:eastAsia="ko-KR"/>
        </w:rPr>
        <w:t xml:space="preserve">así como </w:t>
      </w:r>
      <w:r w:rsidR="00385E36" w:rsidRPr="00385E36">
        <w:rPr>
          <w:rFonts w:eastAsia="Malgun Gothic"/>
          <w:kern w:val="2"/>
          <w:lang w:eastAsia="ko-KR"/>
        </w:rPr>
        <w:t xml:space="preserve">la falta de servicios de </w:t>
      </w:r>
      <w:r w:rsidR="005B4C65">
        <w:rPr>
          <w:rFonts w:eastAsia="Malgun Gothic"/>
          <w:kern w:val="2"/>
          <w:lang w:eastAsia="ko-KR"/>
        </w:rPr>
        <w:t xml:space="preserve">asistencia personal y de </w:t>
      </w:r>
      <w:r w:rsidR="00385E36" w:rsidRPr="00385E36">
        <w:rPr>
          <w:rFonts w:eastAsia="Malgun Gothic"/>
          <w:kern w:val="2"/>
          <w:lang w:eastAsia="ko-KR"/>
        </w:rPr>
        <w:t>apoyo para vivir de manera independiente.</w:t>
      </w:r>
    </w:p>
    <w:p w:rsidR="006F1F28" w:rsidRDefault="006F1F28"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sidRPr="006F1F28">
        <w:rPr>
          <w:rFonts w:eastAsia="Malgun Gothic"/>
          <w:b/>
          <w:kern w:val="2"/>
          <w:lang w:eastAsia="ko-KR"/>
        </w:rPr>
        <w:t>El Comité recomienda al Estado parte que</w:t>
      </w:r>
      <w:r w:rsidR="00F80ABD">
        <w:rPr>
          <w:rFonts w:eastAsia="Malgun Gothic"/>
          <w:b/>
          <w:kern w:val="2"/>
          <w:lang w:eastAsia="ko-KR"/>
        </w:rPr>
        <w:t>:</w:t>
      </w:r>
    </w:p>
    <w:p w:rsidR="00385E36" w:rsidRPr="006F1F28" w:rsidRDefault="006F1F28" w:rsidP="00641C18">
      <w:pPr>
        <w:pStyle w:val="SingleTxtG"/>
        <w:numPr>
          <w:ilvl w:val="1"/>
          <w:numId w:val="30"/>
        </w:numPr>
        <w:ind w:left="1134" w:firstLine="567"/>
        <w:rPr>
          <w:rFonts w:eastAsia="Malgun Gothic"/>
          <w:b/>
          <w:kern w:val="2"/>
          <w:lang w:eastAsia="ko-KR"/>
        </w:rPr>
      </w:pPr>
      <w:r>
        <w:rPr>
          <w:rFonts w:eastAsia="Malgun Gothic"/>
          <w:b/>
          <w:kern w:val="2"/>
          <w:lang w:eastAsia="ko-KR"/>
        </w:rPr>
        <w:t>I</w:t>
      </w:r>
      <w:r w:rsidRPr="006F1F28">
        <w:rPr>
          <w:rFonts w:eastAsia="Malgun Gothic"/>
          <w:b/>
          <w:kern w:val="2"/>
          <w:lang w:eastAsia="ko-KR"/>
        </w:rPr>
        <w:t>mplemente</w:t>
      </w:r>
      <w:r w:rsidR="00385E36" w:rsidRPr="006F1F28">
        <w:rPr>
          <w:rFonts w:eastAsia="Malgun Gothic"/>
          <w:b/>
          <w:kern w:val="2"/>
          <w:lang w:eastAsia="ko-KR"/>
        </w:rPr>
        <w:t xml:space="preserve"> un plan para la desinstitucionalización de personas con discapacidad, en consulta estrecha con las organizaciones de personas con discapacidad, con plazos concretos y los recursos suficientes para su implementación,</w:t>
      </w:r>
    </w:p>
    <w:p w:rsidR="00385E36" w:rsidRPr="006F1F28" w:rsidRDefault="005B4C65" w:rsidP="00641C18">
      <w:pPr>
        <w:pStyle w:val="SingleTxtG"/>
        <w:numPr>
          <w:ilvl w:val="1"/>
          <w:numId w:val="30"/>
        </w:numPr>
        <w:ind w:left="1134" w:firstLine="567"/>
        <w:rPr>
          <w:rFonts w:eastAsia="Malgun Gothic"/>
          <w:b/>
          <w:kern w:val="2"/>
          <w:lang w:eastAsia="ko-KR"/>
        </w:rPr>
      </w:pPr>
      <w:r>
        <w:rPr>
          <w:rFonts w:eastAsia="Malgun Gothic"/>
          <w:b/>
          <w:kern w:val="2"/>
          <w:lang w:eastAsia="ko-KR"/>
        </w:rPr>
        <w:t>Asegure que los servicios existentes de la comunidad estén disponibles para y sean inclusivos de las personas con discapacidad y que d</w:t>
      </w:r>
      <w:r w:rsidR="00385E36" w:rsidRPr="006F1F28">
        <w:rPr>
          <w:rFonts w:eastAsia="Malgun Gothic"/>
          <w:b/>
          <w:kern w:val="2"/>
          <w:lang w:eastAsia="ko-KR"/>
        </w:rPr>
        <w:t>esarroll</w:t>
      </w:r>
      <w:r w:rsidR="001E59B1">
        <w:rPr>
          <w:rFonts w:eastAsia="Malgun Gothic"/>
          <w:b/>
          <w:kern w:val="2"/>
          <w:lang w:eastAsia="ko-KR"/>
        </w:rPr>
        <w:t>e</w:t>
      </w:r>
      <w:r>
        <w:rPr>
          <w:rFonts w:eastAsia="Malgun Gothic"/>
          <w:b/>
          <w:kern w:val="2"/>
          <w:lang w:eastAsia="ko-KR"/>
        </w:rPr>
        <w:t xml:space="preserve"> y ponga a disposición </w:t>
      </w:r>
      <w:r w:rsidR="001F5157">
        <w:rPr>
          <w:rFonts w:eastAsia="Malgun Gothic"/>
          <w:b/>
          <w:kern w:val="2"/>
          <w:lang w:eastAsia="ko-KR"/>
        </w:rPr>
        <w:t xml:space="preserve"> en todos los niveles</w:t>
      </w:r>
      <w:r w:rsidR="00385E36" w:rsidRPr="006F1F28">
        <w:rPr>
          <w:rFonts w:eastAsia="Malgun Gothic"/>
          <w:b/>
          <w:kern w:val="2"/>
          <w:lang w:eastAsia="ko-KR"/>
        </w:rPr>
        <w:t xml:space="preserve"> incluyendo alcaldías y comunidades, los servicios de </w:t>
      </w:r>
      <w:r w:rsidR="00385E36" w:rsidRPr="006F1F28">
        <w:rPr>
          <w:rFonts w:eastAsia="Malgun Gothic"/>
          <w:b/>
          <w:kern w:val="2"/>
          <w:lang w:eastAsia="ko-KR"/>
        </w:rPr>
        <w:lastRenderedPageBreak/>
        <w:t xml:space="preserve">apoyo requeridos por las personas con discapacidad que les permita escoger su lugar de residencia, </w:t>
      </w:r>
      <w:r>
        <w:rPr>
          <w:rFonts w:eastAsia="Malgun Gothic"/>
          <w:b/>
          <w:kern w:val="2"/>
          <w:lang w:eastAsia="ko-KR"/>
        </w:rPr>
        <w:t>y para vivir de</w:t>
      </w:r>
      <w:r w:rsidRPr="006F1F28">
        <w:rPr>
          <w:rFonts w:eastAsia="Malgun Gothic"/>
          <w:b/>
          <w:kern w:val="2"/>
          <w:lang w:eastAsia="ko-KR"/>
        </w:rPr>
        <w:t xml:space="preserve"> </w:t>
      </w:r>
      <w:r w:rsidR="00385E36" w:rsidRPr="006F1F28">
        <w:rPr>
          <w:rFonts w:eastAsia="Malgun Gothic"/>
          <w:b/>
          <w:kern w:val="2"/>
          <w:lang w:eastAsia="ko-KR"/>
        </w:rPr>
        <w:t>manera autónoma e independiente</w:t>
      </w:r>
      <w:r>
        <w:rPr>
          <w:rFonts w:eastAsia="Malgun Gothic"/>
          <w:b/>
          <w:kern w:val="2"/>
          <w:lang w:eastAsia="ko-KR"/>
        </w:rPr>
        <w:t>, incluyendo la asistencia personal</w:t>
      </w:r>
      <w:r w:rsidR="00385E36" w:rsidRPr="006F1F28">
        <w:rPr>
          <w:rFonts w:eastAsia="Malgun Gothic"/>
          <w:b/>
          <w:kern w:val="2"/>
          <w:lang w:eastAsia="ko-KR"/>
        </w:rPr>
        <w:t>.</w:t>
      </w:r>
    </w:p>
    <w:p w:rsidR="008E623F" w:rsidRDefault="000173F3" w:rsidP="00E400E5">
      <w:pPr>
        <w:pStyle w:val="H23G"/>
        <w:ind w:firstLine="0"/>
        <w:rPr>
          <w:rFonts w:eastAsia="Malgun Gothic"/>
          <w:lang w:eastAsia="ko-KR"/>
        </w:rPr>
      </w:pPr>
      <w:r w:rsidRPr="008E623F">
        <w:rPr>
          <w:rFonts w:eastAsia="Malgun Gothic"/>
          <w:lang w:eastAsia="ko-KR"/>
        </w:rPr>
        <w:t>Libertad de expresión y comunicación y acceso</w:t>
      </w:r>
      <w:r w:rsidR="008E4FDA">
        <w:rPr>
          <w:rFonts w:eastAsia="Malgun Gothic"/>
          <w:lang w:eastAsia="ko-KR"/>
        </w:rPr>
        <w:t xml:space="preserve"> a la información – A</w:t>
      </w:r>
      <w:r w:rsidR="00AA7DB2" w:rsidRPr="008E623F">
        <w:rPr>
          <w:rFonts w:eastAsia="Malgun Gothic"/>
          <w:lang w:eastAsia="ko-KR"/>
        </w:rPr>
        <w:t>rtículo 21</w:t>
      </w:r>
      <w:r w:rsidR="00B92E41">
        <w:rPr>
          <w:rFonts w:eastAsia="Malgun Gothic"/>
          <w:lang w:eastAsia="ko-KR"/>
        </w:rPr>
        <w:t xml:space="preserve"> </w:t>
      </w:r>
    </w:p>
    <w:p w:rsidR="00EF4317" w:rsidRPr="006F5FA7" w:rsidRDefault="00EF4317"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6F5FA7">
        <w:rPr>
          <w:rFonts w:eastAsia="Malgun Gothic"/>
          <w:kern w:val="2"/>
          <w:lang w:eastAsia="ko-KR"/>
        </w:rPr>
        <w:t xml:space="preserve">Preocupan al Comité los pocos avances para facilitar a todas las personas con discapacidad el acceso a la información en modos, medios y formatos de comunicación accesibles, incluyendo en la </w:t>
      </w:r>
      <w:r w:rsidR="00992819" w:rsidRPr="006F5FA7">
        <w:rPr>
          <w:rFonts w:eastAsia="Malgun Gothic"/>
          <w:kern w:val="2"/>
          <w:lang w:eastAsia="ko-KR"/>
        </w:rPr>
        <w:t xml:space="preserve">falta de recursos para la </w:t>
      </w:r>
      <w:r w:rsidRPr="006F5FA7">
        <w:rPr>
          <w:rFonts w:eastAsia="Malgun Gothic"/>
          <w:kern w:val="2"/>
          <w:lang w:eastAsia="ko-KR"/>
        </w:rPr>
        <w:t>implementación de la ley 1680 de 2013</w:t>
      </w:r>
      <w:r w:rsidR="001F5157">
        <w:rPr>
          <w:rFonts w:eastAsia="Malgun Gothic"/>
          <w:kern w:val="2"/>
          <w:lang w:eastAsia="ko-KR"/>
        </w:rPr>
        <w:t xml:space="preserve"> al respecto.</w:t>
      </w:r>
    </w:p>
    <w:p w:rsidR="0044316F" w:rsidRPr="00E41883" w:rsidRDefault="0044316F"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E41883">
        <w:rPr>
          <w:rFonts w:eastAsia="Malgun Gothic"/>
          <w:b/>
          <w:kern w:val="2"/>
          <w:lang w:eastAsia="ko-KR"/>
        </w:rPr>
        <w:t xml:space="preserve">El </w:t>
      </w:r>
      <w:r w:rsidR="00E41883">
        <w:rPr>
          <w:rFonts w:eastAsia="Malgun Gothic"/>
          <w:b/>
          <w:kern w:val="2"/>
          <w:lang w:eastAsia="ko-KR"/>
        </w:rPr>
        <w:t>C</w:t>
      </w:r>
      <w:r w:rsidRPr="00E41883">
        <w:rPr>
          <w:rFonts w:eastAsia="Malgun Gothic"/>
          <w:b/>
          <w:lang w:eastAsia="en-US"/>
        </w:rPr>
        <w:t>omité recomienda al Estado parte que asegure la dotación de recursos económicos, humanos, té</w:t>
      </w:r>
      <w:r w:rsidR="00EF4317" w:rsidRPr="00E41883">
        <w:rPr>
          <w:rFonts w:eastAsia="Malgun Gothic"/>
          <w:b/>
          <w:lang w:eastAsia="en-US"/>
        </w:rPr>
        <w:t>c</w:t>
      </w:r>
      <w:r w:rsidRPr="00E41883">
        <w:rPr>
          <w:rFonts w:eastAsia="Malgun Gothic"/>
          <w:b/>
          <w:lang w:eastAsia="en-US"/>
        </w:rPr>
        <w:t xml:space="preserve">nicos, digitales y de otra índole para </w:t>
      </w:r>
      <w:r w:rsidR="00EF4317" w:rsidRPr="00E41883">
        <w:rPr>
          <w:rFonts w:eastAsia="Malgun Gothic"/>
          <w:b/>
          <w:lang w:eastAsia="en-US"/>
        </w:rPr>
        <w:t xml:space="preserve">facilitar el acceso a la información en modos, medios y formatos de comunicación accesibles y </w:t>
      </w:r>
      <w:r w:rsidRPr="00E41883">
        <w:rPr>
          <w:rFonts w:eastAsia="Malgun Gothic"/>
          <w:b/>
          <w:lang w:eastAsia="en-US"/>
        </w:rPr>
        <w:t>dar debido cumplimiento a la ley 1680 de 2013, en consulta con las organizaciones de personas con discapacidad.</w:t>
      </w:r>
    </w:p>
    <w:p w:rsidR="00C46C1E" w:rsidRDefault="000173F3" w:rsidP="00C46C1E">
      <w:pPr>
        <w:pStyle w:val="H23G"/>
        <w:rPr>
          <w:rFonts w:eastAsia="Malgun Gothic"/>
          <w:lang w:eastAsia="ko-KR"/>
        </w:rPr>
      </w:pPr>
      <w:r w:rsidRPr="008E623F">
        <w:rPr>
          <w:rFonts w:eastAsia="Malgun Gothic"/>
          <w:b w:val="0"/>
          <w:lang w:eastAsia="ko-KR"/>
        </w:rPr>
        <w:tab/>
      </w:r>
      <w:r w:rsidRPr="008E623F">
        <w:rPr>
          <w:rFonts w:eastAsia="Malgun Gothic"/>
          <w:b w:val="0"/>
          <w:lang w:eastAsia="ko-KR"/>
        </w:rPr>
        <w:tab/>
      </w:r>
      <w:r w:rsidRPr="00707B73">
        <w:rPr>
          <w:rFonts w:eastAsia="Malgun Gothic"/>
          <w:lang w:eastAsia="ko-KR"/>
        </w:rPr>
        <w:t>Respeto del h</w:t>
      </w:r>
      <w:r w:rsidR="00C46C1E">
        <w:rPr>
          <w:rFonts w:eastAsia="Malgun Gothic"/>
          <w:lang w:eastAsia="ko-KR"/>
        </w:rPr>
        <w:t xml:space="preserve">ogar y la familia – </w:t>
      </w:r>
      <w:r w:rsidR="005B4C65">
        <w:rPr>
          <w:rFonts w:eastAsia="Malgun Gothic"/>
          <w:lang w:eastAsia="ko-KR"/>
        </w:rPr>
        <w:t>A</w:t>
      </w:r>
      <w:r w:rsidR="00C46C1E">
        <w:rPr>
          <w:rFonts w:eastAsia="Malgun Gothic"/>
          <w:lang w:eastAsia="ko-KR"/>
        </w:rPr>
        <w:t>rtículo 23</w:t>
      </w:r>
    </w:p>
    <w:p w:rsidR="00337E8D" w:rsidRPr="00337E8D" w:rsidRDefault="00A17EB2"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Pr>
          <w:rFonts w:eastAsia="Malgun Gothic"/>
          <w:kern w:val="2"/>
          <w:lang w:eastAsia="ko-KR"/>
        </w:rPr>
        <w:t>E</w:t>
      </w:r>
      <w:r w:rsidR="009C0117" w:rsidRPr="009C0117">
        <w:rPr>
          <w:rFonts w:eastAsia="Malgun Gothic"/>
          <w:kern w:val="2"/>
          <w:lang w:eastAsia="ko-KR"/>
        </w:rPr>
        <w:t xml:space="preserve">l Comité </w:t>
      </w:r>
      <w:r w:rsidR="006A3E59">
        <w:rPr>
          <w:rFonts w:eastAsia="Malgun Gothic"/>
          <w:kern w:val="2"/>
          <w:lang w:eastAsia="ko-KR"/>
        </w:rPr>
        <w:t>expresa su</w:t>
      </w:r>
      <w:r w:rsidR="00B92E41">
        <w:rPr>
          <w:rFonts w:eastAsia="Malgun Gothic"/>
          <w:kern w:val="2"/>
          <w:lang w:eastAsia="ko-KR"/>
        </w:rPr>
        <w:t xml:space="preserve"> </w:t>
      </w:r>
      <w:r w:rsidR="009C0117" w:rsidRPr="009C0117">
        <w:rPr>
          <w:rFonts w:eastAsia="Malgun Gothic"/>
          <w:kern w:val="2"/>
          <w:lang w:eastAsia="ko-KR"/>
        </w:rPr>
        <w:t>preocupa</w:t>
      </w:r>
      <w:r w:rsidR="006A3E59">
        <w:rPr>
          <w:rFonts w:eastAsia="Malgun Gothic"/>
          <w:kern w:val="2"/>
          <w:lang w:eastAsia="ko-KR"/>
        </w:rPr>
        <w:t>ción por</w:t>
      </w:r>
      <w:r w:rsidR="009C0117" w:rsidRPr="009C0117">
        <w:rPr>
          <w:rFonts w:eastAsia="Malgun Gothic"/>
          <w:kern w:val="2"/>
          <w:lang w:eastAsia="ko-KR"/>
        </w:rPr>
        <w:t xml:space="preserve">que </w:t>
      </w:r>
      <w:r w:rsidR="00385E36" w:rsidRPr="00385E36">
        <w:rPr>
          <w:rFonts w:eastAsia="Malgun Gothic"/>
          <w:kern w:val="2"/>
          <w:lang w:eastAsia="ko-KR"/>
        </w:rPr>
        <w:t>las personas con discapacidad cuya capacidad jurídica se ve restringida debido a la declaratoria de interdicción no pueden contraer matrimonio ni formar una familia sin autorización judicial.</w:t>
      </w:r>
      <w:r w:rsidR="005B4C65">
        <w:rPr>
          <w:rFonts w:eastAsia="Malgun Gothic"/>
          <w:kern w:val="2"/>
          <w:lang w:eastAsia="ko-KR"/>
        </w:rPr>
        <w:t xml:space="preserve"> </w:t>
      </w:r>
    </w:p>
    <w:p w:rsidR="00D22AE8" w:rsidRDefault="00385E36"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337E8D">
        <w:rPr>
          <w:rFonts w:eastAsia="Malgun Gothic"/>
          <w:b/>
          <w:kern w:val="2"/>
          <w:lang w:eastAsia="ko-KR"/>
        </w:rPr>
        <w:t xml:space="preserve">El Comité </w:t>
      </w:r>
      <w:r w:rsidR="006A3E59">
        <w:rPr>
          <w:rFonts w:eastAsia="Malgun Gothic"/>
          <w:b/>
          <w:kern w:val="2"/>
          <w:lang w:eastAsia="ko-KR"/>
        </w:rPr>
        <w:t>insta</w:t>
      </w:r>
      <w:r w:rsidR="00B92E41">
        <w:rPr>
          <w:rFonts w:eastAsia="Malgun Gothic"/>
          <w:b/>
          <w:kern w:val="2"/>
          <w:lang w:eastAsia="ko-KR"/>
        </w:rPr>
        <w:t xml:space="preserve"> </w:t>
      </w:r>
      <w:r w:rsidR="006A3E59">
        <w:rPr>
          <w:rFonts w:eastAsia="Malgun Gothic"/>
          <w:b/>
          <w:kern w:val="2"/>
          <w:lang w:eastAsia="ko-KR"/>
        </w:rPr>
        <w:t>al Estado p</w:t>
      </w:r>
      <w:r w:rsidRPr="00337E8D">
        <w:rPr>
          <w:rFonts w:eastAsia="Malgun Gothic"/>
          <w:b/>
          <w:kern w:val="2"/>
          <w:lang w:eastAsia="ko-KR"/>
        </w:rPr>
        <w:t>arte</w:t>
      </w:r>
      <w:r w:rsidR="006A3E59">
        <w:rPr>
          <w:rFonts w:eastAsia="Malgun Gothic"/>
          <w:b/>
          <w:kern w:val="2"/>
          <w:lang w:eastAsia="ko-KR"/>
        </w:rPr>
        <w:t xml:space="preserve"> a que </w:t>
      </w:r>
      <w:r w:rsidRPr="00337E8D">
        <w:rPr>
          <w:rFonts w:eastAsia="Malgun Gothic"/>
          <w:b/>
          <w:kern w:val="2"/>
          <w:lang w:eastAsia="ko-KR"/>
        </w:rPr>
        <w:t>derog</w:t>
      </w:r>
      <w:r w:rsidR="006A3E59">
        <w:rPr>
          <w:rFonts w:eastAsia="Malgun Gothic"/>
          <w:b/>
          <w:kern w:val="2"/>
          <w:lang w:eastAsia="ko-KR"/>
        </w:rPr>
        <w:t xml:space="preserve">ue </w:t>
      </w:r>
      <w:r w:rsidRPr="00337E8D">
        <w:rPr>
          <w:rFonts w:eastAsia="Malgun Gothic"/>
          <w:b/>
          <w:kern w:val="2"/>
          <w:lang w:eastAsia="ko-KR"/>
        </w:rPr>
        <w:t>toda restricción que limit</w:t>
      </w:r>
      <w:r w:rsidR="00F42AA7">
        <w:rPr>
          <w:rFonts w:eastAsia="Malgun Gothic"/>
          <w:b/>
          <w:kern w:val="2"/>
          <w:lang w:eastAsia="ko-KR"/>
        </w:rPr>
        <w:t>e</w:t>
      </w:r>
      <w:r w:rsidRPr="00337E8D">
        <w:rPr>
          <w:rFonts w:eastAsia="Malgun Gothic"/>
          <w:b/>
          <w:kern w:val="2"/>
          <w:lang w:eastAsia="ko-KR"/>
        </w:rPr>
        <w:t xml:space="preserve"> o impida a personas con discapacidad contraer matrimonio y formar una familia sobre la base del consentimiento previo de las parejas.</w:t>
      </w:r>
      <w:r w:rsidR="005B4C65">
        <w:rPr>
          <w:rFonts w:eastAsia="Malgun Gothic"/>
          <w:b/>
          <w:kern w:val="2"/>
          <w:lang w:eastAsia="ko-KR"/>
        </w:rPr>
        <w:t xml:space="preserve"> Además le recomienda que tome medidas para prohibir </w:t>
      </w:r>
      <w:r w:rsidR="00EE50FF">
        <w:rPr>
          <w:rFonts w:eastAsia="Malgun Gothic"/>
          <w:b/>
          <w:kern w:val="2"/>
          <w:lang w:eastAsia="ko-KR"/>
        </w:rPr>
        <w:t>explícitamente</w:t>
      </w:r>
      <w:r w:rsidR="005B4C65">
        <w:rPr>
          <w:rFonts w:eastAsia="Malgun Gothic"/>
          <w:b/>
          <w:kern w:val="2"/>
          <w:lang w:eastAsia="ko-KR"/>
        </w:rPr>
        <w:t xml:space="preserve"> en la ley </w:t>
      </w:r>
      <w:r w:rsidR="008E4FDA">
        <w:rPr>
          <w:rFonts w:eastAsia="Malgun Gothic"/>
          <w:b/>
          <w:kern w:val="2"/>
          <w:lang w:eastAsia="ko-KR"/>
        </w:rPr>
        <w:t xml:space="preserve">colocar </w:t>
      </w:r>
      <w:r w:rsidR="005B4C65">
        <w:rPr>
          <w:rFonts w:eastAsia="Malgun Gothic"/>
          <w:b/>
          <w:kern w:val="2"/>
          <w:lang w:eastAsia="ko-KR"/>
        </w:rPr>
        <w:t xml:space="preserve">a los niños </w:t>
      </w:r>
      <w:r w:rsidR="008E4FDA">
        <w:rPr>
          <w:rFonts w:eastAsia="Malgun Gothic"/>
          <w:b/>
          <w:kern w:val="2"/>
          <w:lang w:eastAsia="ko-KR"/>
        </w:rPr>
        <w:t>fuera de</w:t>
      </w:r>
      <w:r w:rsidR="005B4C65">
        <w:rPr>
          <w:rFonts w:eastAsia="Malgun Gothic"/>
          <w:b/>
          <w:kern w:val="2"/>
          <w:lang w:eastAsia="ko-KR"/>
        </w:rPr>
        <w:t xml:space="preserve"> sus familias sobre la base de la discapacidad, y gara</w:t>
      </w:r>
      <w:r w:rsidR="008E4FDA">
        <w:rPr>
          <w:rFonts w:eastAsia="Malgun Gothic"/>
          <w:b/>
          <w:kern w:val="2"/>
          <w:lang w:eastAsia="ko-KR"/>
        </w:rPr>
        <w:t>n</w:t>
      </w:r>
      <w:r w:rsidR="005B4C65">
        <w:rPr>
          <w:rFonts w:eastAsia="Malgun Gothic"/>
          <w:b/>
          <w:kern w:val="2"/>
          <w:lang w:eastAsia="ko-KR"/>
        </w:rPr>
        <w:t>tizar mecanismos de apoyos disponibles en la comunidad para progenitores con disc</w:t>
      </w:r>
      <w:r w:rsidR="008E4FDA">
        <w:rPr>
          <w:rFonts w:eastAsia="Malgun Gothic"/>
          <w:b/>
          <w:kern w:val="2"/>
          <w:lang w:eastAsia="ko-KR"/>
        </w:rPr>
        <w:t>apacidad</w:t>
      </w:r>
      <w:r w:rsidR="005B4C65">
        <w:rPr>
          <w:rFonts w:eastAsia="Malgun Gothic"/>
          <w:b/>
          <w:kern w:val="2"/>
          <w:lang w:eastAsia="ko-KR"/>
        </w:rPr>
        <w:t>.</w:t>
      </w:r>
    </w:p>
    <w:p w:rsidR="008E623F" w:rsidRDefault="0029507B" w:rsidP="008E623F">
      <w:pPr>
        <w:pStyle w:val="SingleTxtG"/>
        <w:rPr>
          <w:rFonts w:eastAsia="Malgun Gothic"/>
          <w:b/>
          <w:lang w:val="es-MX" w:eastAsia="ko-KR"/>
        </w:rPr>
      </w:pPr>
      <w:r>
        <w:rPr>
          <w:rFonts w:eastAsia="Malgun Gothic"/>
          <w:b/>
          <w:lang w:val="es-MX" w:eastAsia="ko-KR"/>
        </w:rPr>
        <w:t>E</w:t>
      </w:r>
      <w:r w:rsidR="00A17EB2">
        <w:rPr>
          <w:rFonts w:eastAsia="Malgun Gothic"/>
          <w:b/>
          <w:lang w:val="es-MX" w:eastAsia="ko-KR"/>
        </w:rPr>
        <w:t>ducación - A</w:t>
      </w:r>
      <w:r w:rsidR="00124D1E" w:rsidRPr="008E623F">
        <w:rPr>
          <w:rFonts w:eastAsia="Malgun Gothic"/>
          <w:b/>
          <w:lang w:val="es-MX" w:eastAsia="ko-KR"/>
        </w:rPr>
        <w:t>rtículo 24</w:t>
      </w:r>
    </w:p>
    <w:p w:rsidR="00272311" w:rsidRPr="006F5FA7" w:rsidRDefault="009C0117"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6F5FA7">
        <w:rPr>
          <w:rFonts w:eastAsia="Malgun Gothic"/>
          <w:kern w:val="2"/>
          <w:lang w:eastAsia="ko-KR"/>
        </w:rPr>
        <w:t>Al Comité le</w:t>
      </w:r>
      <w:r w:rsidR="00385E36" w:rsidRPr="006F5FA7">
        <w:rPr>
          <w:rFonts w:eastAsia="Malgun Gothic"/>
          <w:kern w:val="2"/>
          <w:lang w:eastAsia="ko-KR"/>
        </w:rPr>
        <w:t xml:space="preserve"> preocupa</w:t>
      </w:r>
      <w:r w:rsidR="00F42AA7" w:rsidRPr="006F5FA7">
        <w:rPr>
          <w:rFonts w:eastAsia="Malgun Gothic"/>
          <w:kern w:val="2"/>
          <w:lang w:eastAsia="ko-KR"/>
        </w:rPr>
        <w:t>n</w:t>
      </w:r>
      <w:r w:rsidR="006F5FA7">
        <w:rPr>
          <w:rFonts w:eastAsia="Malgun Gothic"/>
          <w:kern w:val="2"/>
          <w:lang w:eastAsia="ko-KR"/>
        </w:rPr>
        <w:t xml:space="preserve"> </w:t>
      </w:r>
      <w:r w:rsidR="00272311" w:rsidRPr="006F5FA7">
        <w:rPr>
          <w:rFonts w:eastAsia="Malgun Gothic"/>
          <w:kern w:val="2"/>
          <w:lang w:eastAsia="ko-KR"/>
        </w:rPr>
        <w:t xml:space="preserve">los bajos niveles de matriculación de personas con discapacidad </w:t>
      </w:r>
      <w:r w:rsidR="00AA6DE4" w:rsidRPr="00AA6DE4">
        <w:rPr>
          <w:rFonts w:eastAsia="Malgun Gothic"/>
          <w:kern w:val="2"/>
          <w:lang w:eastAsia="ko-KR"/>
        </w:rPr>
        <w:t xml:space="preserve">en todos los niveles educativos </w:t>
      </w:r>
      <w:r w:rsidR="00272311" w:rsidRPr="006F5FA7">
        <w:rPr>
          <w:rFonts w:eastAsia="Malgun Gothic"/>
          <w:kern w:val="2"/>
          <w:lang w:eastAsia="ko-KR"/>
        </w:rPr>
        <w:t>y el predominio de "aulas especializadas" con financiamiento público, dentro de escuelas regulares. El Comité expresa su preocupación que la discriminación por motivo de discapacidad sea una de las principales causas del rechazo de personas con discapacidad en las escuelas regulares, particularmente a nivel de alcaldías y autoridades locales y que este rechazo repercuta en el acceso de las familias a programas de reducción de pobreza condicionados. También le preocupa la falta de materiales de lectura y pedagógicos en formatos y modos de comunicación accesibles</w:t>
      </w:r>
      <w:r w:rsidR="006F5FA7">
        <w:rPr>
          <w:rFonts w:eastAsia="Malgun Gothic"/>
          <w:kern w:val="2"/>
          <w:lang w:eastAsia="ko-KR"/>
        </w:rPr>
        <w:t>.</w:t>
      </w:r>
    </w:p>
    <w:p w:rsidR="00272311" w:rsidRPr="006F5FA7" w:rsidRDefault="00F42AA7"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sidRPr="006F5FA7">
        <w:rPr>
          <w:rFonts w:eastAsia="Malgun Gothic"/>
          <w:b/>
          <w:kern w:val="2"/>
          <w:lang w:eastAsia="ko-KR"/>
        </w:rPr>
        <w:t>E</w:t>
      </w:r>
      <w:r w:rsidR="00594643">
        <w:rPr>
          <w:rFonts w:eastAsia="Malgun Gothic"/>
          <w:b/>
          <w:kern w:val="2"/>
          <w:lang w:eastAsia="ko-KR"/>
        </w:rPr>
        <w:t xml:space="preserve">n línea con </w:t>
      </w:r>
      <w:r w:rsidR="00615F04">
        <w:rPr>
          <w:rFonts w:eastAsia="Malgun Gothic"/>
          <w:b/>
          <w:kern w:val="2"/>
          <w:lang w:eastAsia="ko-KR"/>
        </w:rPr>
        <w:t xml:space="preserve">la Observación </w:t>
      </w:r>
      <w:r w:rsidR="00A17EB2">
        <w:rPr>
          <w:rFonts w:eastAsia="Malgun Gothic"/>
          <w:b/>
          <w:kern w:val="2"/>
          <w:lang w:eastAsia="ko-KR"/>
        </w:rPr>
        <w:t>general</w:t>
      </w:r>
      <w:r w:rsidR="00594643">
        <w:rPr>
          <w:rFonts w:eastAsia="Malgun Gothic"/>
          <w:b/>
          <w:kern w:val="2"/>
          <w:lang w:eastAsia="ko-KR"/>
        </w:rPr>
        <w:t xml:space="preserve"> No. 4 </w:t>
      </w:r>
      <w:r w:rsidR="00A17EB2">
        <w:rPr>
          <w:rFonts w:eastAsia="Malgun Gothic"/>
          <w:b/>
          <w:kern w:val="2"/>
          <w:lang w:eastAsia="ko-KR"/>
        </w:rPr>
        <w:t xml:space="preserve"> (2016) </w:t>
      </w:r>
      <w:r w:rsidR="00594643">
        <w:rPr>
          <w:rFonts w:eastAsia="Malgun Gothic"/>
          <w:b/>
          <w:kern w:val="2"/>
          <w:lang w:eastAsia="ko-KR"/>
        </w:rPr>
        <w:t>sobre el der</w:t>
      </w:r>
      <w:r w:rsidR="00A17EB2">
        <w:rPr>
          <w:rFonts w:eastAsia="Malgun Gothic"/>
          <w:b/>
          <w:kern w:val="2"/>
          <w:lang w:eastAsia="ko-KR"/>
        </w:rPr>
        <w:t>echo</w:t>
      </w:r>
      <w:r w:rsidR="00594643">
        <w:rPr>
          <w:rFonts w:eastAsia="Malgun Gothic"/>
          <w:b/>
          <w:kern w:val="2"/>
          <w:lang w:eastAsia="ko-KR"/>
        </w:rPr>
        <w:t xml:space="preserve"> a la edu</w:t>
      </w:r>
      <w:r w:rsidR="00A17EB2">
        <w:rPr>
          <w:rFonts w:eastAsia="Malgun Gothic"/>
          <w:b/>
          <w:kern w:val="2"/>
          <w:lang w:eastAsia="ko-KR"/>
        </w:rPr>
        <w:t>cación</w:t>
      </w:r>
      <w:r w:rsidR="00594643">
        <w:rPr>
          <w:rFonts w:eastAsia="Malgun Gothic"/>
          <w:b/>
          <w:kern w:val="2"/>
          <w:lang w:eastAsia="ko-KR"/>
        </w:rPr>
        <w:t xml:space="preserve"> inclusiva, e</w:t>
      </w:r>
      <w:r w:rsidRPr="006F5FA7">
        <w:rPr>
          <w:rFonts w:eastAsia="Malgun Gothic"/>
          <w:b/>
          <w:kern w:val="2"/>
          <w:lang w:eastAsia="ko-KR"/>
        </w:rPr>
        <w:t xml:space="preserve">l </w:t>
      </w:r>
      <w:r w:rsidR="00272311" w:rsidRPr="006F5FA7">
        <w:rPr>
          <w:rFonts w:eastAsia="Malgun Gothic"/>
          <w:b/>
          <w:kern w:val="2"/>
          <w:lang w:eastAsia="ko-KR"/>
        </w:rPr>
        <w:t xml:space="preserve">Comité recomienda al Estado parte que tome las medidas administrativas y judiciales necesarias para prohibir y sancionar la discriminación por motivo de discapacidad en la educación, incluyendo a nivel de alcaldías y otras autoridades comunitarias en el interior. Particularmente </w:t>
      </w:r>
      <w:r w:rsidR="006F5FA7">
        <w:rPr>
          <w:rFonts w:eastAsia="Malgun Gothic"/>
          <w:b/>
          <w:kern w:val="2"/>
          <w:lang w:eastAsia="ko-KR"/>
        </w:rPr>
        <w:t>recomienda al Estado parte que:</w:t>
      </w:r>
    </w:p>
    <w:p w:rsidR="00385E36" w:rsidRPr="00F42AA7" w:rsidRDefault="00385E36" w:rsidP="00641C18">
      <w:pPr>
        <w:numPr>
          <w:ilvl w:val="1"/>
          <w:numId w:val="23"/>
        </w:numPr>
        <w:suppressAutoHyphens/>
        <w:spacing w:after="120"/>
        <w:ind w:left="1134" w:right="1134" w:firstLine="567"/>
        <w:jc w:val="both"/>
        <w:rPr>
          <w:rFonts w:eastAsia="Malgun Gothic"/>
          <w:b/>
          <w:kern w:val="2"/>
          <w:lang w:eastAsia="ko-KR"/>
        </w:rPr>
      </w:pPr>
      <w:r w:rsidRPr="00F42AA7">
        <w:rPr>
          <w:rFonts w:eastAsia="Malgun Gothic"/>
          <w:b/>
          <w:kern w:val="2"/>
          <w:lang w:eastAsia="ko-KR"/>
        </w:rPr>
        <w:t>Adopt</w:t>
      </w:r>
      <w:r w:rsidR="00F42AA7">
        <w:rPr>
          <w:rFonts w:eastAsia="Malgun Gothic"/>
          <w:b/>
          <w:kern w:val="2"/>
          <w:lang w:eastAsia="ko-KR"/>
        </w:rPr>
        <w:t>e</w:t>
      </w:r>
      <w:r w:rsidRPr="00F42AA7">
        <w:rPr>
          <w:rFonts w:eastAsia="Malgun Gothic"/>
          <w:b/>
          <w:kern w:val="2"/>
          <w:lang w:eastAsia="ko-KR"/>
        </w:rPr>
        <w:t xml:space="preserve"> un plan </w:t>
      </w:r>
      <w:r w:rsidR="00AA6DE4">
        <w:rPr>
          <w:rFonts w:eastAsia="Malgun Gothic"/>
          <w:b/>
          <w:kern w:val="2"/>
          <w:lang w:eastAsia="ko-KR"/>
        </w:rPr>
        <w:t xml:space="preserve">nacional </w:t>
      </w:r>
      <w:r w:rsidRPr="00F42AA7">
        <w:rPr>
          <w:rFonts w:eastAsia="Malgun Gothic"/>
          <w:b/>
          <w:kern w:val="2"/>
          <w:lang w:eastAsia="ko-KR"/>
        </w:rPr>
        <w:t>para transformar el sistema hacia la educación inclusiva y de calidad para todas las personas con discapacidad,</w:t>
      </w:r>
      <w:r w:rsidR="00AA6DE4">
        <w:rPr>
          <w:rFonts w:eastAsia="Malgun Gothic"/>
          <w:b/>
          <w:kern w:val="2"/>
          <w:lang w:eastAsia="ko-KR"/>
        </w:rPr>
        <w:t xml:space="preserve"> en todos los niveles,</w:t>
      </w:r>
      <w:r w:rsidRPr="00F42AA7">
        <w:rPr>
          <w:rFonts w:eastAsia="Malgun Gothic"/>
          <w:b/>
          <w:kern w:val="2"/>
          <w:lang w:eastAsia="ko-KR"/>
        </w:rPr>
        <w:t xml:space="preserve"> asegurando la </w:t>
      </w:r>
      <w:r w:rsidR="00594643">
        <w:rPr>
          <w:rFonts w:eastAsia="Malgun Gothic"/>
          <w:b/>
          <w:kern w:val="2"/>
          <w:lang w:eastAsia="ko-KR"/>
        </w:rPr>
        <w:t>prohibición</w:t>
      </w:r>
      <w:r w:rsidR="00594643" w:rsidRPr="00F42AA7">
        <w:rPr>
          <w:rFonts w:eastAsia="Malgun Gothic"/>
          <w:b/>
          <w:kern w:val="2"/>
          <w:lang w:eastAsia="ko-KR"/>
        </w:rPr>
        <w:t xml:space="preserve"> </w:t>
      </w:r>
      <w:r w:rsidRPr="00F42AA7">
        <w:rPr>
          <w:rFonts w:eastAsia="Malgun Gothic"/>
          <w:b/>
          <w:kern w:val="2"/>
          <w:lang w:eastAsia="ko-KR"/>
        </w:rPr>
        <w:t>de la discriminación por motivos de discapacidad en la educación</w:t>
      </w:r>
      <w:r w:rsidR="00DD796C">
        <w:rPr>
          <w:rFonts w:eastAsia="Malgun Gothic"/>
          <w:b/>
          <w:kern w:val="2"/>
          <w:lang w:eastAsia="ko-KR"/>
        </w:rPr>
        <w:t>;</w:t>
      </w:r>
    </w:p>
    <w:p w:rsidR="00385E36" w:rsidRPr="00F42AA7" w:rsidRDefault="00A17EB2" w:rsidP="00641C18">
      <w:pPr>
        <w:numPr>
          <w:ilvl w:val="1"/>
          <w:numId w:val="23"/>
        </w:numPr>
        <w:suppressAutoHyphens/>
        <w:spacing w:after="120"/>
        <w:ind w:left="1134" w:right="1134" w:firstLine="567"/>
        <w:jc w:val="both"/>
        <w:rPr>
          <w:rFonts w:eastAsia="Malgun Gothic"/>
          <w:b/>
          <w:kern w:val="2"/>
          <w:lang w:eastAsia="ko-KR"/>
        </w:rPr>
      </w:pPr>
      <w:r>
        <w:rPr>
          <w:rFonts w:eastAsia="Malgun Gothic"/>
          <w:b/>
          <w:kern w:val="2"/>
          <w:lang w:eastAsia="ko-KR"/>
        </w:rPr>
        <w:t>Garantice</w:t>
      </w:r>
      <w:r w:rsidR="00594643">
        <w:rPr>
          <w:rFonts w:eastAsia="Malgun Gothic"/>
          <w:b/>
          <w:kern w:val="2"/>
          <w:lang w:eastAsia="ko-KR"/>
        </w:rPr>
        <w:t xml:space="preserve"> </w:t>
      </w:r>
      <w:r w:rsidR="00176988">
        <w:rPr>
          <w:rFonts w:eastAsia="Malgun Gothic"/>
          <w:b/>
          <w:kern w:val="2"/>
          <w:lang w:eastAsia="ko-KR"/>
        </w:rPr>
        <w:t>el cu</w:t>
      </w:r>
      <w:r w:rsidR="00594643">
        <w:rPr>
          <w:rFonts w:eastAsia="Malgun Gothic"/>
          <w:b/>
          <w:kern w:val="2"/>
          <w:lang w:eastAsia="ko-KR"/>
        </w:rPr>
        <w:t>mplimiento por ley del der</w:t>
      </w:r>
      <w:r w:rsidR="00176988">
        <w:rPr>
          <w:rFonts w:eastAsia="Malgun Gothic"/>
          <w:b/>
          <w:kern w:val="2"/>
          <w:lang w:eastAsia="ko-KR"/>
        </w:rPr>
        <w:t>echo</w:t>
      </w:r>
      <w:r w:rsidR="00594643">
        <w:rPr>
          <w:rFonts w:eastAsia="Malgun Gothic"/>
          <w:b/>
          <w:kern w:val="2"/>
          <w:lang w:eastAsia="ko-KR"/>
        </w:rPr>
        <w:t xml:space="preserve"> a la educ</w:t>
      </w:r>
      <w:r w:rsidR="00176988">
        <w:rPr>
          <w:rFonts w:eastAsia="Malgun Gothic"/>
          <w:b/>
          <w:kern w:val="2"/>
          <w:lang w:eastAsia="ko-KR"/>
        </w:rPr>
        <w:t>ación</w:t>
      </w:r>
      <w:r w:rsidR="00594643">
        <w:rPr>
          <w:rFonts w:eastAsia="Malgun Gothic"/>
          <w:b/>
          <w:kern w:val="2"/>
          <w:lang w:eastAsia="ko-KR"/>
        </w:rPr>
        <w:t xml:space="preserve"> inclusiva, incluyendo </w:t>
      </w:r>
      <w:r>
        <w:rPr>
          <w:rFonts w:eastAsia="Malgun Gothic"/>
          <w:b/>
          <w:kern w:val="2"/>
          <w:lang w:eastAsia="ko-KR"/>
        </w:rPr>
        <w:t>mediante</w:t>
      </w:r>
      <w:r w:rsidR="00594643">
        <w:rPr>
          <w:rFonts w:eastAsia="Malgun Gothic"/>
          <w:b/>
          <w:kern w:val="2"/>
          <w:lang w:eastAsia="ko-KR"/>
        </w:rPr>
        <w:t xml:space="preserve"> la adopc</w:t>
      </w:r>
      <w:r w:rsidR="00176988">
        <w:rPr>
          <w:rFonts w:eastAsia="Malgun Gothic"/>
          <w:b/>
          <w:kern w:val="2"/>
          <w:lang w:eastAsia="ko-KR"/>
        </w:rPr>
        <w:t>ión</w:t>
      </w:r>
      <w:r w:rsidR="00594643">
        <w:rPr>
          <w:rFonts w:eastAsia="Malgun Gothic"/>
          <w:b/>
          <w:kern w:val="2"/>
          <w:lang w:eastAsia="ko-KR"/>
        </w:rPr>
        <w:t xml:space="preserve"> de una pol</w:t>
      </w:r>
      <w:r w:rsidR="00176988">
        <w:rPr>
          <w:rFonts w:eastAsia="Malgun Gothic"/>
          <w:b/>
          <w:kern w:val="2"/>
          <w:lang w:eastAsia="ko-KR"/>
        </w:rPr>
        <w:t>ítica</w:t>
      </w:r>
      <w:r w:rsidR="00594643">
        <w:rPr>
          <w:rFonts w:eastAsia="Malgun Gothic"/>
          <w:b/>
          <w:kern w:val="2"/>
          <w:lang w:eastAsia="ko-KR"/>
        </w:rPr>
        <w:t xml:space="preserve"> </w:t>
      </w:r>
      <w:r w:rsidR="00176988">
        <w:rPr>
          <w:rFonts w:eastAsia="Malgun Gothic"/>
          <w:b/>
          <w:kern w:val="2"/>
          <w:lang w:eastAsia="ko-KR"/>
        </w:rPr>
        <w:t>de no rechazo en las escuelas pú</w:t>
      </w:r>
      <w:r w:rsidR="00594643">
        <w:rPr>
          <w:rFonts w:eastAsia="Malgun Gothic"/>
          <w:b/>
          <w:kern w:val="2"/>
          <w:lang w:eastAsia="ko-KR"/>
        </w:rPr>
        <w:t>b</w:t>
      </w:r>
      <w:r w:rsidR="00176988">
        <w:rPr>
          <w:rFonts w:eastAsia="Malgun Gothic"/>
          <w:b/>
          <w:kern w:val="2"/>
          <w:lang w:eastAsia="ko-KR"/>
        </w:rPr>
        <w:t>licas</w:t>
      </w:r>
      <w:r w:rsidR="00594643">
        <w:rPr>
          <w:rFonts w:eastAsia="Malgun Gothic"/>
          <w:b/>
          <w:kern w:val="2"/>
          <w:lang w:eastAsia="ko-KR"/>
        </w:rPr>
        <w:t xml:space="preserve"> y privadas</w:t>
      </w:r>
      <w:r w:rsidR="00E8543A">
        <w:rPr>
          <w:rFonts w:eastAsia="Malgun Gothic"/>
          <w:b/>
          <w:kern w:val="2"/>
          <w:lang w:eastAsia="ko-KR"/>
        </w:rPr>
        <w:t>,</w:t>
      </w:r>
      <w:r w:rsidR="00594643">
        <w:rPr>
          <w:rFonts w:eastAsia="Malgun Gothic"/>
          <w:b/>
          <w:kern w:val="2"/>
          <w:lang w:eastAsia="ko-KR"/>
        </w:rPr>
        <w:t xml:space="preserve"> y que </w:t>
      </w:r>
      <w:r w:rsidR="00176988">
        <w:rPr>
          <w:rFonts w:eastAsia="Malgun Gothic"/>
          <w:b/>
          <w:kern w:val="2"/>
          <w:lang w:eastAsia="ko-KR"/>
        </w:rPr>
        <w:t>r</w:t>
      </w:r>
      <w:r w:rsidR="00385E36" w:rsidRPr="00F42AA7">
        <w:rPr>
          <w:rFonts w:eastAsia="Malgun Gothic"/>
          <w:b/>
          <w:kern w:val="2"/>
          <w:lang w:eastAsia="ko-KR"/>
        </w:rPr>
        <w:t>edobl</w:t>
      </w:r>
      <w:r w:rsidR="00DD796C">
        <w:rPr>
          <w:rFonts w:eastAsia="Malgun Gothic"/>
          <w:b/>
          <w:kern w:val="2"/>
          <w:lang w:eastAsia="ko-KR"/>
        </w:rPr>
        <w:t>e</w:t>
      </w:r>
      <w:r w:rsidR="00385E36" w:rsidRPr="00F42AA7">
        <w:rPr>
          <w:rFonts w:eastAsia="Malgun Gothic"/>
          <w:b/>
          <w:kern w:val="2"/>
          <w:lang w:eastAsia="ko-KR"/>
        </w:rPr>
        <w:t xml:space="preserve"> esfuerzos por matricular a todas las personas con discapacida</w:t>
      </w:r>
      <w:r w:rsidR="006F5FA7">
        <w:rPr>
          <w:rFonts w:eastAsia="Malgun Gothic"/>
          <w:b/>
          <w:kern w:val="2"/>
          <w:lang w:eastAsia="ko-KR"/>
        </w:rPr>
        <w:t xml:space="preserve">d, particularmente </w:t>
      </w:r>
      <w:r w:rsidR="00DD796C" w:rsidRPr="00DD796C">
        <w:rPr>
          <w:rFonts w:eastAsia="Malgun Gothic"/>
          <w:b/>
          <w:kern w:val="2"/>
          <w:lang w:eastAsia="ko-KR"/>
        </w:rPr>
        <w:t xml:space="preserve">aquellas que </w:t>
      </w:r>
      <w:r w:rsidR="00594643">
        <w:rPr>
          <w:rFonts w:eastAsia="Malgun Gothic"/>
          <w:b/>
          <w:kern w:val="2"/>
          <w:lang w:eastAsia="ko-KR"/>
        </w:rPr>
        <w:t>requieran</w:t>
      </w:r>
      <w:r w:rsidR="00594643" w:rsidRPr="00DD796C">
        <w:rPr>
          <w:rFonts w:eastAsia="Malgun Gothic"/>
          <w:b/>
          <w:kern w:val="2"/>
          <w:lang w:eastAsia="ko-KR"/>
        </w:rPr>
        <w:t xml:space="preserve"> </w:t>
      </w:r>
      <w:r w:rsidR="00DD796C" w:rsidRPr="00DD796C">
        <w:rPr>
          <w:rFonts w:eastAsia="Malgun Gothic"/>
          <w:b/>
          <w:kern w:val="2"/>
          <w:lang w:eastAsia="ko-KR"/>
        </w:rPr>
        <w:t>un apoyo más intenso</w:t>
      </w:r>
      <w:r w:rsidR="00594643">
        <w:rPr>
          <w:rFonts w:eastAsia="Malgun Gothic"/>
          <w:b/>
          <w:kern w:val="2"/>
          <w:lang w:eastAsia="ko-KR"/>
        </w:rPr>
        <w:t xml:space="preserve">, </w:t>
      </w:r>
      <w:r w:rsidR="006F5FA7">
        <w:rPr>
          <w:rFonts w:eastAsia="Malgun Gothic"/>
          <w:b/>
          <w:kern w:val="2"/>
          <w:lang w:eastAsia="ko-KR"/>
        </w:rPr>
        <w:t xml:space="preserve"> </w:t>
      </w:r>
      <w:r w:rsidR="00385E36" w:rsidRPr="00F42AA7">
        <w:rPr>
          <w:rFonts w:eastAsia="Malgun Gothic"/>
          <w:b/>
          <w:kern w:val="2"/>
          <w:lang w:eastAsia="ko-KR"/>
        </w:rPr>
        <w:t xml:space="preserve">en </w:t>
      </w:r>
      <w:r w:rsidR="00DD796C">
        <w:rPr>
          <w:rFonts w:eastAsia="Malgun Gothic"/>
          <w:b/>
          <w:kern w:val="2"/>
          <w:lang w:eastAsia="ko-KR"/>
        </w:rPr>
        <w:t>las zonas rurales</w:t>
      </w:r>
      <w:r w:rsidR="00594643">
        <w:rPr>
          <w:rFonts w:eastAsia="Malgun Gothic"/>
          <w:b/>
          <w:kern w:val="2"/>
          <w:lang w:eastAsia="ko-KR"/>
        </w:rPr>
        <w:t>,</w:t>
      </w:r>
      <w:r w:rsidR="00DD796C">
        <w:rPr>
          <w:rFonts w:eastAsia="Malgun Gothic"/>
          <w:b/>
          <w:kern w:val="2"/>
          <w:lang w:eastAsia="ko-KR"/>
        </w:rPr>
        <w:t xml:space="preserve"> y más remotas;</w:t>
      </w:r>
    </w:p>
    <w:p w:rsidR="00385E36" w:rsidRPr="00F42AA7" w:rsidRDefault="00594643" w:rsidP="00641C18">
      <w:pPr>
        <w:numPr>
          <w:ilvl w:val="1"/>
          <w:numId w:val="23"/>
        </w:numPr>
        <w:suppressAutoHyphens/>
        <w:spacing w:after="120"/>
        <w:ind w:left="1134" w:right="1134" w:firstLine="567"/>
        <w:jc w:val="both"/>
        <w:rPr>
          <w:rFonts w:eastAsia="Malgun Gothic"/>
          <w:b/>
          <w:kern w:val="2"/>
          <w:lang w:eastAsia="ko-KR"/>
        </w:rPr>
      </w:pPr>
      <w:r>
        <w:rPr>
          <w:rFonts w:eastAsia="Malgun Gothic"/>
          <w:b/>
          <w:kern w:val="2"/>
          <w:lang w:eastAsia="ko-KR"/>
        </w:rPr>
        <w:lastRenderedPageBreak/>
        <w:t>Garanti</w:t>
      </w:r>
      <w:r w:rsidR="00E8543A">
        <w:rPr>
          <w:rFonts w:eastAsia="Malgun Gothic"/>
          <w:b/>
          <w:kern w:val="2"/>
          <w:lang w:eastAsia="ko-KR"/>
        </w:rPr>
        <w:t>ce</w:t>
      </w:r>
      <w:r>
        <w:rPr>
          <w:rFonts w:eastAsia="Malgun Gothic"/>
          <w:b/>
          <w:kern w:val="2"/>
          <w:lang w:eastAsia="ko-KR"/>
        </w:rPr>
        <w:t xml:space="preserve"> la accesibilidad de los entornos,</w:t>
      </w:r>
      <w:r w:rsidR="00176988">
        <w:rPr>
          <w:rFonts w:eastAsia="Malgun Gothic"/>
          <w:b/>
          <w:kern w:val="2"/>
          <w:lang w:eastAsia="ko-KR"/>
        </w:rPr>
        <w:t xml:space="preserve"> los</w:t>
      </w:r>
      <w:r>
        <w:rPr>
          <w:rFonts w:eastAsia="Malgun Gothic"/>
          <w:b/>
          <w:kern w:val="2"/>
          <w:lang w:eastAsia="ko-KR"/>
        </w:rPr>
        <w:t xml:space="preserve"> ajustes razonables, </w:t>
      </w:r>
      <w:r w:rsidR="00176988">
        <w:rPr>
          <w:rFonts w:eastAsia="Malgun Gothic"/>
          <w:b/>
          <w:kern w:val="2"/>
          <w:lang w:eastAsia="ko-KR"/>
        </w:rPr>
        <w:t>y el o</w:t>
      </w:r>
      <w:r w:rsidR="00DD796C" w:rsidRPr="00F42AA7">
        <w:rPr>
          <w:rFonts w:eastAsia="Malgun Gothic"/>
          <w:b/>
          <w:kern w:val="2"/>
          <w:lang w:eastAsia="ko-KR"/>
        </w:rPr>
        <w:t>torg</w:t>
      </w:r>
      <w:r w:rsidR="00176988">
        <w:rPr>
          <w:rFonts w:eastAsia="Malgun Gothic"/>
          <w:b/>
          <w:kern w:val="2"/>
          <w:lang w:eastAsia="ko-KR"/>
        </w:rPr>
        <w:t>amiento d</w:t>
      </w:r>
      <w:r w:rsidR="00DD796C">
        <w:rPr>
          <w:rFonts w:eastAsia="Malgun Gothic"/>
          <w:b/>
          <w:kern w:val="2"/>
          <w:lang w:eastAsia="ko-KR"/>
        </w:rPr>
        <w:t xml:space="preserve">e </w:t>
      </w:r>
      <w:r w:rsidR="00385E36" w:rsidRPr="00F42AA7">
        <w:rPr>
          <w:rFonts w:eastAsia="Malgun Gothic"/>
          <w:b/>
          <w:kern w:val="2"/>
          <w:lang w:eastAsia="ko-KR"/>
        </w:rPr>
        <w:t xml:space="preserve">materiales y técnicas pedagógicas accesibles a estudiantes con discapacidad, incluyendo el Braille y </w:t>
      </w:r>
      <w:r w:rsidR="00DD796C">
        <w:rPr>
          <w:rFonts w:eastAsia="Malgun Gothic"/>
          <w:b/>
          <w:kern w:val="2"/>
          <w:lang w:eastAsia="ko-KR"/>
        </w:rPr>
        <w:t>la lengua de señas colombiana;</w:t>
      </w:r>
    </w:p>
    <w:p w:rsidR="00284236" w:rsidRDefault="00E8543A" w:rsidP="00641C18">
      <w:pPr>
        <w:numPr>
          <w:ilvl w:val="1"/>
          <w:numId w:val="23"/>
        </w:numPr>
        <w:tabs>
          <w:tab w:val="left" w:pos="1701"/>
          <w:tab w:val="left" w:pos="2410"/>
        </w:tabs>
        <w:suppressAutoHyphens/>
        <w:spacing w:after="120"/>
        <w:ind w:left="1134" w:right="1134" w:firstLine="567"/>
        <w:jc w:val="both"/>
        <w:rPr>
          <w:rFonts w:eastAsia="Malgun Gothic"/>
          <w:b/>
          <w:kern w:val="2"/>
          <w:lang w:eastAsia="ko-KR"/>
        </w:rPr>
      </w:pPr>
      <w:r>
        <w:rPr>
          <w:rFonts w:eastAsia="Malgun Gothic"/>
          <w:b/>
          <w:kern w:val="2"/>
          <w:lang w:eastAsia="ko-KR"/>
        </w:rPr>
        <w:t>Garantice</w:t>
      </w:r>
      <w:r w:rsidR="00594643">
        <w:rPr>
          <w:rFonts w:eastAsia="Malgun Gothic"/>
          <w:b/>
          <w:kern w:val="2"/>
          <w:lang w:eastAsia="ko-KR"/>
        </w:rPr>
        <w:t xml:space="preserve"> que la educación inclusiva y los derechos de las personas con discapacidad sean un componente fundamental de la formación de docentes en sus carreras</w:t>
      </w:r>
      <w:r>
        <w:rPr>
          <w:rFonts w:eastAsia="Malgun Gothic"/>
          <w:b/>
          <w:kern w:val="2"/>
          <w:lang w:eastAsia="ko-KR"/>
        </w:rPr>
        <w:t>,</w:t>
      </w:r>
      <w:r w:rsidR="00594643">
        <w:rPr>
          <w:rFonts w:eastAsia="Malgun Gothic"/>
          <w:b/>
          <w:kern w:val="2"/>
          <w:lang w:eastAsia="ko-KR"/>
        </w:rPr>
        <w:t xml:space="preserve"> desde el p</w:t>
      </w:r>
      <w:r>
        <w:rPr>
          <w:rFonts w:eastAsia="Malgun Gothic"/>
          <w:b/>
          <w:kern w:val="2"/>
          <w:lang w:eastAsia="ko-KR"/>
        </w:rPr>
        <w:t>rinci</w:t>
      </w:r>
      <w:r w:rsidR="00594643">
        <w:rPr>
          <w:rFonts w:eastAsia="Malgun Gothic"/>
          <w:b/>
          <w:kern w:val="2"/>
          <w:lang w:eastAsia="ko-KR"/>
        </w:rPr>
        <w:t>pio y que sea obligatoria en la capacitación de los maestros antes y durant</w:t>
      </w:r>
      <w:r>
        <w:rPr>
          <w:rFonts w:eastAsia="Malgun Gothic"/>
          <w:b/>
          <w:kern w:val="2"/>
          <w:lang w:eastAsia="ko-KR"/>
        </w:rPr>
        <w:t>e el ejercicio de sus funciones</w:t>
      </w:r>
      <w:r w:rsidR="00284236">
        <w:rPr>
          <w:rFonts w:eastAsia="Malgun Gothic"/>
          <w:b/>
          <w:kern w:val="2"/>
          <w:lang w:eastAsia="ko-KR"/>
        </w:rPr>
        <w:t>;</w:t>
      </w:r>
    </w:p>
    <w:p w:rsidR="00385E36" w:rsidRPr="00F42AA7" w:rsidRDefault="00284236" w:rsidP="00641C18">
      <w:pPr>
        <w:numPr>
          <w:ilvl w:val="1"/>
          <w:numId w:val="23"/>
        </w:numPr>
        <w:tabs>
          <w:tab w:val="left" w:pos="1701"/>
          <w:tab w:val="left" w:pos="2410"/>
        </w:tabs>
        <w:suppressAutoHyphens/>
        <w:spacing w:after="120"/>
        <w:ind w:left="1134" w:right="1134" w:firstLine="567"/>
        <w:jc w:val="both"/>
        <w:rPr>
          <w:rFonts w:eastAsia="Malgun Gothic"/>
          <w:b/>
          <w:kern w:val="2"/>
          <w:lang w:eastAsia="ko-KR"/>
        </w:rPr>
      </w:pPr>
      <w:r w:rsidRPr="00284236">
        <w:rPr>
          <w:rFonts w:eastAsia="Malgun Gothic"/>
          <w:b/>
          <w:kern w:val="2"/>
          <w:lang w:eastAsia="ko-KR"/>
        </w:rPr>
        <w:t>El Comité recomienda que el Estado parte se guíe por el artículo</w:t>
      </w:r>
      <w:r>
        <w:rPr>
          <w:rFonts w:eastAsia="Malgun Gothic"/>
          <w:b/>
          <w:kern w:val="2"/>
          <w:lang w:eastAsia="ko-KR"/>
        </w:rPr>
        <w:t xml:space="preserve"> </w:t>
      </w:r>
      <w:r w:rsidRPr="00284236">
        <w:rPr>
          <w:rFonts w:eastAsia="Malgun Gothic"/>
          <w:b/>
          <w:kern w:val="2"/>
          <w:lang w:eastAsia="ko-KR"/>
        </w:rPr>
        <w:t>24 de la Convención para el cumplimiento</w:t>
      </w:r>
      <w:r w:rsidR="00F11275">
        <w:rPr>
          <w:rFonts w:eastAsia="Malgun Gothic"/>
          <w:b/>
          <w:kern w:val="2"/>
          <w:lang w:eastAsia="ko-KR"/>
        </w:rPr>
        <w:t xml:space="preserve"> de las</w:t>
      </w:r>
      <w:r w:rsidR="00B92E41">
        <w:rPr>
          <w:rFonts w:eastAsia="Malgun Gothic"/>
          <w:b/>
          <w:kern w:val="2"/>
          <w:lang w:eastAsia="ko-KR"/>
        </w:rPr>
        <w:t xml:space="preserve"> </w:t>
      </w:r>
      <w:r w:rsidR="00F11275" w:rsidRPr="00284236">
        <w:rPr>
          <w:rFonts w:eastAsia="Malgun Gothic"/>
          <w:b/>
          <w:kern w:val="2"/>
          <w:lang w:eastAsia="ko-KR"/>
        </w:rPr>
        <w:t xml:space="preserve">metas 4.1, 4.5 y 4.a </w:t>
      </w:r>
      <w:r w:rsidRPr="00284236">
        <w:rPr>
          <w:rFonts w:eastAsia="Malgun Gothic"/>
          <w:b/>
          <w:kern w:val="2"/>
          <w:lang w:eastAsia="ko-KR"/>
        </w:rPr>
        <w:t xml:space="preserve">del </w:t>
      </w:r>
      <w:r w:rsidR="00E8543A">
        <w:rPr>
          <w:rFonts w:eastAsia="Malgun Gothic"/>
          <w:b/>
          <w:kern w:val="2"/>
          <w:lang w:eastAsia="ko-KR"/>
        </w:rPr>
        <w:t>ODS</w:t>
      </w:r>
      <w:r w:rsidRPr="00284236">
        <w:rPr>
          <w:rFonts w:eastAsia="Malgun Gothic"/>
          <w:b/>
          <w:kern w:val="2"/>
          <w:lang w:eastAsia="ko-KR"/>
        </w:rPr>
        <w:t xml:space="preserve"> número 4</w:t>
      </w:r>
      <w:r w:rsidR="00385E36" w:rsidRPr="00F42AA7">
        <w:rPr>
          <w:rFonts w:eastAsia="Malgun Gothic"/>
          <w:b/>
          <w:kern w:val="2"/>
          <w:lang w:eastAsia="ko-KR"/>
        </w:rPr>
        <w:t>.</w:t>
      </w:r>
    </w:p>
    <w:p w:rsidR="008E623F" w:rsidRPr="00771B72" w:rsidRDefault="00E8543A" w:rsidP="00E400E5">
      <w:pPr>
        <w:pStyle w:val="H23G"/>
        <w:ind w:firstLine="0"/>
        <w:rPr>
          <w:rFonts w:eastAsia="Malgun Gothic"/>
          <w:lang w:val="es-MX" w:eastAsia="ko-KR"/>
        </w:rPr>
      </w:pPr>
      <w:r>
        <w:rPr>
          <w:rFonts w:eastAsia="Malgun Gothic"/>
          <w:lang w:val="es-MX" w:eastAsia="ko-KR"/>
        </w:rPr>
        <w:t>Salud – A</w:t>
      </w:r>
      <w:r w:rsidR="00022A63" w:rsidRPr="00771B72">
        <w:rPr>
          <w:rFonts w:eastAsia="Malgun Gothic"/>
          <w:lang w:val="es-MX" w:eastAsia="ko-KR"/>
        </w:rPr>
        <w:t>rtículo 25</w:t>
      </w:r>
    </w:p>
    <w:p w:rsidR="00385E36" w:rsidRPr="00385E36" w:rsidRDefault="009C0117"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9C0117">
        <w:rPr>
          <w:rFonts w:eastAsia="Malgun Gothic"/>
          <w:kern w:val="2"/>
          <w:lang w:eastAsia="ko-KR"/>
        </w:rPr>
        <w:t xml:space="preserve">Al Comité le </w:t>
      </w:r>
      <w:r w:rsidR="00385E36" w:rsidRPr="00385E36">
        <w:rPr>
          <w:rFonts w:eastAsia="Malgun Gothic"/>
          <w:kern w:val="2"/>
          <w:lang w:eastAsia="ko-KR"/>
        </w:rPr>
        <w:t>preocupa:</w:t>
      </w:r>
    </w:p>
    <w:p w:rsidR="00385E36" w:rsidRPr="00385E36" w:rsidRDefault="00385E36" w:rsidP="00641C18">
      <w:pPr>
        <w:numPr>
          <w:ilvl w:val="1"/>
          <w:numId w:val="24"/>
        </w:numPr>
        <w:suppressAutoHyphens/>
        <w:spacing w:after="120"/>
        <w:ind w:left="1134" w:right="1134" w:firstLine="567"/>
        <w:jc w:val="both"/>
        <w:rPr>
          <w:rFonts w:eastAsia="Malgun Gothic"/>
          <w:kern w:val="2"/>
          <w:lang w:eastAsia="ko-KR"/>
        </w:rPr>
      </w:pPr>
      <w:r w:rsidRPr="00385E36">
        <w:rPr>
          <w:rFonts w:eastAsia="Malgun Gothic"/>
          <w:kern w:val="2"/>
          <w:lang w:eastAsia="ko-KR"/>
        </w:rPr>
        <w:t>El escaso cumplimiento de la ley 1616 de salud mental e</w:t>
      </w:r>
      <w:r w:rsidR="00807438">
        <w:rPr>
          <w:rFonts w:eastAsia="Malgun Gothic"/>
          <w:kern w:val="2"/>
          <w:lang w:eastAsia="ko-KR"/>
        </w:rPr>
        <w:t>n</w:t>
      </w:r>
      <w:r w:rsidRPr="00385E36">
        <w:rPr>
          <w:rFonts w:eastAsia="Malgun Gothic"/>
          <w:kern w:val="2"/>
          <w:lang w:eastAsia="ko-KR"/>
        </w:rPr>
        <w:t xml:space="preserve"> lo referente al consentimiento informado para procedimientos quirúrgicos invasiv</w:t>
      </w:r>
      <w:r w:rsidR="00807438">
        <w:rPr>
          <w:rFonts w:eastAsia="Malgun Gothic"/>
          <w:kern w:val="2"/>
          <w:lang w:eastAsia="ko-KR"/>
        </w:rPr>
        <w:t>os y tratamientos psiquiátricos;</w:t>
      </w:r>
    </w:p>
    <w:p w:rsidR="00385E36" w:rsidRPr="00385E36" w:rsidRDefault="00385E36" w:rsidP="00641C18">
      <w:pPr>
        <w:numPr>
          <w:ilvl w:val="1"/>
          <w:numId w:val="24"/>
        </w:numPr>
        <w:suppressAutoHyphens/>
        <w:spacing w:after="120"/>
        <w:ind w:left="1134" w:right="1134" w:firstLine="567"/>
        <w:jc w:val="both"/>
        <w:rPr>
          <w:rFonts w:eastAsia="Malgun Gothic"/>
          <w:kern w:val="2"/>
          <w:lang w:eastAsia="ko-KR"/>
        </w:rPr>
      </w:pPr>
      <w:r w:rsidRPr="00385E36">
        <w:rPr>
          <w:rFonts w:eastAsia="Malgun Gothic"/>
          <w:kern w:val="2"/>
          <w:lang w:eastAsia="ko-KR"/>
        </w:rPr>
        <w:t>La falta de accesibilidad en la prestación de servicios de salud sexual y reproductiva, incluyendo los relativos al VIH-SIDA</w:t>
      </w:r>
      <w:r w:rsidR="00807438">
        <w:rPr>
          <w:rFonts w:eastAsia="Malgun Gothic"/>
          <w:kern w:val="2"/>
          <w:lang w:eastAsia="ko-KR"/>
        </w:rPr>
        <w:t>;</w:t>
      </w:r>
    </w:p>
    <w:p w:rsidR="00385E36" w:rsidRPr="00385E36" w:rsidRDefault="00385E36" w:rsidP="00641C18">
      <w:pPr>
        <w:numPr>
          <w:ilvl w:val="1"/>
          <w:numId w:val="24"/>
        </w:numPr>
        <w:suppressAutoHyphens/>
        <w:spacing w:after="120"/>
        <w:ind w:left="1134" w:right="1134" w:firstLine="567"/>
        <w:jc w:val="both"/>
        <w:rPr>
          <w:rFonts w:eastAsia="Malgun Gothic"/>
          <w:kern w:val="2"/>
          <w:lang w:eastAsia="ko-KR"/>
        </w:rPr>
      </w:pPr>
      <w:r w:rsidRPr="00385E36">
        <w:rPr>
          <w:rFonts w:eastAsia="Malgun Gothic"/>
          <w:kern w:val="2"/>
          <w:lang w:eastAsia="ko-KR"/>
        </w:rPr>
        <w:t xml:space="preserve">Los prejuicios y actitudes negativas del personal prestador de servicios de salud, tanto a nivel general como en los servicios </w:t>
      </w:r>
      <w:r w:rsidR="00807438">
        <w:rPr>
          <w:rFonts w:eastAsia="Malgun Gothic"/>
          <w:kern w:val="2"/>
          <w:lang w:eastAsia="ko-KR"/>
        </w:rPr>
        <w:t xml:space="preserve">especializados por </w:t>
      </w:r>
      <w:r w:rsidR="00AA6DE4">
        <w:rPr>
          <w:rFonts w:eastAsia="Malgun Gothic"/>
          <w:kern w:val="2"/>
          <w:lang w:eastAsia="ko-KR"/>
        </w:rPr>
        <w:t>tipo de discapacidad</w:t>
      </w:r>
      <w:r w:rsidR="00807438">
        <w:rPr>
          <w:rFonts w:eastAsia="Malgun Gothic"/>
          <w:kern w:val="2"/>
          <w:lang w:eastAsia="ko-KR"/>
        </w:rPr>
        <w:t>;</w:t>
      </w:r>
    </w:p>
    <w:p w:rsidR="00385E36" w:rsidRPr="00385E36" w:rsidRDefault="00385E36" w:rsidP="00641C18">
      <w:pPr>
        <w:numPr>
          <w:ilvl w:val="1"/>
          <w:numId w:val="24"/>
        </w:numPr>
        <w:suppressAutoHyphens/>
        <w:spacing w:after="120"/>
        <w:ind w:left="1134" w:right="1134" w:firstLine="567"/>
        <w:jc w:val="both"/>
        <w:rPr>
          <w:rFonts w:eastAsia="Malgun Gothic"/>
          <w:kern w:val="2"/>
          <w:lang w:eastAsia="ko-KR"/>
        </w:rPr>
      </w:pPr>
      <w:r w:rsidRPr="00385E36">
        <w:rPr>
          <w:rFonts w:eastAsia="Malgun Gothic"/>
          <w:kern w:val="2"/>
          <w:lang w:eastAsia="ko-KR"/>
        </w:rPr>
        <w:t>La poca o inexistente cobertura en las áreas rurales y zonas más remotas.</w:t>
      </w:r>
    </w:p>
    <w:p w:rsidR="00385E36" w:rsidRPr="00807438" w:rsidRDefault="00807438"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Pr>
          <w:rFonts w:eastAsia="Malgun Gothic"/>
          <w:b/>
          <w:kern w:val="2"/>
          <w:lang w:eastAsia="ko-KR"/>
        </w:rPr>
        <w:t xml:space="preserve">El </w:t>
      </w:r>
      <w:r w:rsidR="00176988">
        <w:rPr>
          <w:rFonts w:eastAsia="Malgun Gothic"/>
          <w:b/>
          <w:kern w:val="2"/>
          <w:lang w:eastAsia="ko-KR"/>
        </w:rPr>
        <w:t>C</w:t>
      </w:r>
      <w:r>
        <w:rPr>
          <w:rFonts w:eastAsia="Malgun Gothic"/>
          <w:b/>
          <w:kern w:val="2"/>
          <w:lang w:eastAsia="ko-KR"/>
        </w:rPr>
        <w:t xml:space="preserve">omité recomienda al Estado </w:t>
      </w:r>
      <w:r w:rsidR="008C7C3E">
        <w:rPr>
          <w:rFonts w:eastAsia="Malgun Gothic"/>
          <w:b/>
          <w:kern w:val="2"/>
          <w:lang w:eastAsia="ko-KR"/>
        </w:rPr>
        <w:t>p</w:t>
      </w:r>
      <w:r w:rsidR="00385E36" w:rsidRPr="00807438">
        <w:rPr>
          <w:rFonts w:eastAsia="Malgun Gothic"/>
          <w:b/>
          <w:kern w:val="2"/>
          <w:lang w:eastAsia="ko-KR"/>
        </w:rPr>
        <w:t>arte</w:t>
      </w:r>
      <w:r>
        <w:rPr>
          <w:rFonts w:eastAsia="Malgun Gothic"/>
          <w:b/>
          <w:kern w:val="2"/>
          <w:lang w:eastAsia="ko-KR"/>
        </w:rPr>
        <w:t xml:space="preserve"> que</w:t>
      </w:r>
      <w:r w:rsidR="00385E36" w:rsidRPr="00807438">
        <w:rPr>
          <w:rFonts w:eastAsia="Malgun Gothic"/>
          <w:b/>
          <w:kern w:val="2"/>
          <w:lang w:eastAsia="ko-KR"/>
        </w:rPr>
        <w:t>:</w:t>
      </w:r>
    </w:p>
    <w:p w:rsidR="00385E36" w:rsidRPr="00E400E5" w:rsidRDefault="00176988" w:rsidP="00641C18">
      <w:pPr>
        <w:pStyle w:val="ListParagraph"/>
        <w:numPr>
          <w:ilvl w:val="0"/>
          <w:numId w:val="29"/>
        </w:numPr>
        <w:suppressAutoHyphens/>
        <w:spacing w:after="120"/>
        <w:ind w:left="1134" w:right="1134" w:firstLine="567"/>
        <w:jc w:val="both"/>
        <w:rPr>
          <w:rFonts w:eastAsia="Malgun Gothic"/>
          <w:b/>
          <w:kern w:val="2"/>
          <w:lang w:eastAsia="ko-KR"/>
        </w:rPr>
      </w:pPr>
      <w:r w:rsidRPr="00E400E5">
        <w:rPr>
          <w:rFonts w:eastAsia="Malgun Gothic"/>
          <w:b/>
          <w:kern w:val="2"/>
          <w:lang w:eastAsia="ko-KR"/>
        </w:rPr>
        <w:t>Asegur</w:t>
      </w:r>
      <w:r w:rsidR="00E8543A" w:rsidRPr="00E400E5">
        <w:rPr>
          <w:rFonts w:eastAsia="Malgun Gothic"/>
          <w:b/>
          <w:kern w:val="2"/>
          <w:lang w:eastAsia="ko-KR"/>
        </w:rPr>
        <w:t>e</w:t>
      </w:r>
      <w:r w:rsidRPr="00E400E5">
        <w:rPr>
          <w:rFonts w:eastAsia="Malgun Gothic"/>
          <w:b/>
          <w:kern w:val="2"/>
          <w:lang w:eastAsia="ko-KR"/>
        </w:rPr>
        <w:t xml:space="preserve"> </w:t>
      </w:r>
      <w:r w:rsidR="00385E36" w:rsidRPr="00E400E5">
        <w:rPr>
          <w:rFonts w:eastAsia="Malgun Gothic"/>
          <w:b/>
          <w:kern w:val="2"/>
          <w:lang w:eastAsia="ko-KR"/>
        </w:rPr>
        <w:t>que</w:t>
      </w:r>
      <w:r w:rsidRPr="00E400E5">
        <w:rPr>
          <w:rFonts w:eastAsia="Malgun Gothic"/>
          <w:b/>
          <w:kern w:val="2"/>
          <w:lang w:eastAsia="ko-KR"/>
        </w:rPr>
        <w:t xml:space="preserve"> se</w:t>
      </w:r>
      <w:r w:rsidR="00385E36" w:rsidRPr="00E400E5">
        <w:rPr>
          <w:rFonts w:eastAsia="Malgun Gothic"/>
          <w:b/>
          <w:kern w:val="2"/>
          <w:lang w:eastAsia="ko-KR"/>
        </w:rPr>
        <w:t xml:space="preserve"> </w:t>
      </w:r>
      <w:r w:rsidRPr="00E400E5">
        <w:rPr>
          <w:rFonts w:eastAsia="Malgun Gothic"/>
          <w:b/>
          <w:kern w:val="2"/>
          <w:lang w:eastAsia="ko-KR"/>
        </w:rPr>
        <w:t xml:space="preserve">garantice </w:t>
      </w:r>
      <w:r w:rsidR="00385E36" w:rsidRPr="00E400E5">
        <w:rPr>
          <w:rFonts w:eastAsia="Malgun Gothic"/>
          <w:b/>
          <w:kern w:val="2"/>
          <w:lang w:eastAsia="ko-KR"/>
        </w:rPr>
        <w:t>el consentimiento libre e informado de personas con discapacidad en la prestación de servicios de salud, incluyendo los de salud sexual y repro</w:t>
      </w:r>
      <w:r w:rsidR="008C7C3E" w:rsidRPr="00E400E5">
        <w:rPr>
          <w:rFonts w:eastAsia="Malgun Gothic"/>
          <w:b/>
          <w:kern w:val="2"/>
          <w:lang w:eastAsia="ko-KR"/>
        </w:rPr>
        <w:t>ductiva y relativos al VIH-SIDA y</w:t>
      </w:r>
      <w:r w:rsidR="00385E36" w:rsidRPr="00E400E5">
        <w:rPr>
          <w:rFonts w:eastAsia="Malgun Gothic"/>
          <w:b/>
          <w:kern w:val="2"/>
          <w:lang w:eastAsia="ko-KR"/>
        </w:rPr>
        <w:t xml:space="preserve"> los servicios e intervenciones psiquiátricas,</w:t>
      </w:r>
      <w:r w:rsidRPr="00E400E5">
        <w:rPr>
          <w:rFonts w:eastAsia="Malgun Gothic"/>
          <w:b/>
          <w:kern w:val="2"/>
          <w:lang w:eastAsia="ko-KR"/>
        </w:rPr>
        <w:t xml:space="preserve"> incluyendo a través de protocolos;</w:t>
      </w:r>
    </w:p>
    <w:p w:rsidR="00385E36" w:rsidRPr="00E400E5" w:rsidRDefault="00385E36" w:rsidP="00641C18">
      <w:pPr>
        <w:pStyle w:val="ListParagraph"/>
        <w:numPr>
          <w:ilvl w:val="0"/>
          <w:numId w:val="29"/>
        </w:numPr>
        <w:suppressAutoHyphens/>
        <w:spacing w:after="120"/>
        <w:ind w:left="1134" w:right="1134" w:firstLine="567"/>
        <w:jc w:val="both"/>
        <w:rPr>
          <w:rFonts w:eastAsia="Malgun Gothic"/>
          <w:b/>
          <w:kern w:val="2"/>
          <w:lang w:eastAsia="ko-KR"/>
        </w:rPr>
      </w:pPr>
      <w:r w:rsidRPr="00E400E5">
        <w:rPr>
          <w:rFonts w:eastAsia="Malgun Gothic"/>
          <w:b/>
          <w:kern w:val="2"/>
          <w:lang w:eastAsia="ko-KR"/>
        </w:rPr>
        <w:t>Capacit</w:t>
      </w:r>
      <w:r w:rsidR="008C7C3E" w:rsidRPr="00E400E5">
        <w:rPr>
          <w:rFonts w:eastAsia="Malgun Gothic"/>
          <w:b/>
          <w:kern w:val="2"/>
          <w:lang w:eastAsia="ko-KR"/>
        </w:rPr>
        <w:t>e</w:t>
      </w:r>
      <w:r w:rsidRPr="00E400E5">
        <w:rPr>
          <w:rFonts w:eastAsia="Malgun Gothic"/>
          <w:b/>
          <w:kern w:val="2"/>
          <w:lang w:eastAsia="ko-KR"/>
        </w:rPr>
        <w:t xml:space="preserve"> al personal de salud acerca de los derechos y dignidad de las personas con discapacidad,</w:t>
      </w:r>
      <w:r w:rsidR="00176988" w:rsidRPr="00E400E5">
        <w:rPr>
          <w:rFonts w:eastAsia="Malgun Gothic"/>
          <w:b/>
          <w:kern w:val="2"/>
          <w:lang w:eastAsia="ko-KR"/>
        </w:rPr>
        <w:t xml:space="preserve"> incluido el derecho al consentimiento libre e informado</w:t>
      </w:r>
      <w:r w:rsidR="009B77CB" w:rsidRPr="00E400E5">
        <w:rPr>
          <w:rFonts w:eastAsia="Malgun Gothic"/>
          <w:b/>
          <w:kern w:val="2"/>
          <w:lang w:eastAsia="ko-KR"/>
        </w:rPr>
        <w:t xml:space="preserve"> de la persona</w:t>
      </w:r>
      <w:r w:rsidR="00176988" w:rsidRPr="00E400E5">
        <w:rPr>
          <w:rFonts w:eastAsia="Malgun Gothic"/>
          <w:b/>
          <w:kern w:val="2"/>
          <w:lang w:eastAsia="ko-KR"/>
        </w:rPr>
        <w:t>;</w:t>
      </w:r>
    </w:p>
    <w:p w:rsidR="00385E36" w:rsidRPr="00E400E5" w:rsidRDefault="00385E36" w:rsidP="00641C18">
      <w:pPr>
        <w:pStyle w:val="ListParagraph"/>
        <w:numPr>
          <w:ilvl w:val="0"/>
          <w:numId w:val="29"/>
        </w:numPr>
        <w:suppressAutoHyphens/>
        <w:spacing w:after="120"/>
        <w:ind w:left="1134" w:right="1134" w:firstLine="567"/>
        <w:jc w:val="both"/>
        <w:rPr>
          <w:rFonts w:eastAsia="Malgun Gothic"/>
          <w:b/>
          <w:kern w:val="2"/>
          <w:lang w:eastAsia="ko-KR"/>
        </w:rPr>
      </w:pPr>
      <w:r w:rsidRPr="00E400E5">
        <w:rPr>
          <w:rFonts w:eastAsia="Malgun Gothic"/>
          <w:b/>
          <w:kern w:val="2"/>
          <w:lang w:eastAsia="ko-KR"/>
        </w:rPr>
        <w:t>Adopt</w:t>
      </w:r>
      <w:r w:rsidR="008C7C3E" w:rsidRPr="00E400E5">
        <w:rPr>
          <w:rFonts w:eastAsia="Malgun Gothic"/>
          <w:b/>
          <w:kern w:val="2"/>
          <w:lang w:eastAsia="ko-KR"/>
        </w:rPr>
        <w:t>e</w:t>
      </w:r>
      <w:r w:rsidRPr="00E400E5">
        <w:rPr>
          <w:rFonts w:eastAsia="Malgun Gothic"/>
          <w:b/>
          <w:kern w:val="2"/>
          <w:lang w:eastAsia="ko-KR"/>
        </w:rPr>
        <w:t xml:space="preserve"> medidas para </w:t>
      </w:r>
      <w:r w:rsidR="008C7C3E" w:rsidRPr="00E400E5">
        <w:rPr>
          <w:rFonts w:eastAsia="Malgun Gothic"/>
          <w:b/>
          <w:kern w:val="2"/>
          <w:lang w:eastAsia="ko-KR"/>
        </w:rPr>
        <w:t>asegurar la accesibilidad de</w:t>
      </w:r>
      <w:r w:rsidRPr="00E400E5">
        <w:rPr>
          <w:rFonts w:eastAsia="Malgun Gothic"/>
          <w:b/>
          <w:kern w:val="2"/>
          <w:lang w:eastAsia="ko-KR"/>
        </w:rPr>
        <w:t xml:space="preserve"> t</w:t>
      </w:r>
      <w:r w:rsidR="008C7C3E" w:rsidRPr="00E400E5">
        <w:rPr>
          <w:rFonts w:eastAsia="Malgun Gothic"/>
          <w:b/>
          <w:kern w:val="2"/>
          <w:lang w:eastAsia="ko-KR"/>
        </w:rPr>
        <w:t>odos los servicios de salud</w:t>
      </w:r>
      <w:r w:rsidRPr="00E400E5">
        <w:rPr>
          <w:rFonts w:eastAsia="Malgun Gothic"/>
          <w:b/>
          <w:kern w:val="2"/>
          <w:lang w:eastAsia="ko-KR"/>
        </w:rPr>
        <w:t>, tanto en el aspecto físico de instalaciones, equipo y mobiliario, como en la información y comunicaciones</w:t>
      </w:r>
      <w:r w:rsidR="008C7C3E" w:rsidRPr="00E400E5">
        <w:rPr>
          <w:rFonts w:eastAsia="Malgun Gothic"/>
          <w:b/>
          <w:kern w:val="2"/>
          <w:lang w:eastAsia="ko-KR"/>
        </w:rPr>
        <w:t>;</w:t>
      </w:r>
    </w:p>
    <w:p w:rsidR="00284236" w:rsidRPr="00E400E5" w:rsidRDefault="008C7C3E" w:rsidP="00641C18">
      <w:pPr>
        <w:pStyle w:val="ListParagraph"/>
        <w:numPr>
          <w:ilvl w:val="0"/>
          <w:numId w:val="29"/>
        </w:numPr>
        <w:suppressAutoHyphens/>
        <w:spacing w:after="120"/>
        <w:ind w:left="1134" w:right="1134" w:firstLine="567"/>
        <w:jc w:val="both"/>
        <w:rPr>
          <w:rFonts w:eastAsia="Malgun Gothic"/>
          <w:kern w:val="2"/>
          <w:lang w:eastAsia="ko-KR"/>
        </w:rPr>
      </w:pPr>
      <w:r w:rsidRPr="00E400E5">
        <w:rPr>
          <w:rFonts w:eastAsia="Malgun Gothic"/>
          <w:b/>
          <w:kern w:val="2"/>
          <w:lang w:eastAsia="ko-KR"/>
        </w:rPr>
        <w:t xml:space="preserve">Otorgue los </w:t>
      </w:r>
      <w:r w:rsidR="00385E36" w:rsidRPr="00E400E5">
        <w:rPr>
          <w:rFonts w:eastAsia="Malgun Gothic"/>
          <w:b/>
          <w:kern w:val="2"/>
          <w:lang w:eastAsia="ko-KR"/>
        </w:rPr>
        <w:t>recursos económicos y humanos suficientes para cumplir con la cobertura de salud a todas las personas con discapacidad, particularmente a víctimas del conflicto armado, mujeres</w:t>
      </w:r>
      <w:r w:rsidR="007029FA" w:rsidRPr="00E400E5">
        <w:rPr>
          <w:rFonts w:eastAsia="Malgun Gothic"/>
          <w:b/>
          <w:kern w:val="2"/>
          <w:lang w:eastAsia="ko-KR"/>
        </w:rPr>
        <w:t xml:space="preserve">, </w:t>
      </w:r>
      <w:r w:rsidR="00385E36" w:rsidRPr="00E400E5">
        <w:rPr>
          <w:rFonts w:eastAsia="Malgun Gothic"/>
          <w:b/>
          <w:kern w:val="2"/>
          <w:lang w:eastAsia="ko-KR"/>
        </w:rPr>
        <w:t>niños</w:t>
      </w:r>
      <w:r w:rsidR="007029FA" w:rsidRPr="00E400E5">
        <w:rPr>
          <w:rFonts w:eastAsia="Malgun Gothic"/>
          <w:b/>
          <w:kern w:val="2"/>
          <w:lang w:eastAsia="ko-KR"/>
        </w:rPr>
        <w:t xml:space="preserve"> y personas mayores</w:t>
      </w:r>
      <w:r w:rsidR="00385E36" w:rsidRPr="00E400E5">
        <w:rPr>
          <w:rFonts w:eastAsia="Malgun Gothic"/>
          <w:b/>
          <w:kern w:val="2"/>
          <w:lang w:eastAsia="ko-KR"/>
        </w:rPr>
        <w:t xml:space="preserve"> con discapacidad, y personas con discapacidad</w:t>
      </w:r>
      <w:r w:rsidR="00385E36" w:rsidRPr="00E400E5">
        <w:rPr>
          <w:rFonts w:eastAsia="Malgun Gothic"/>
          <w:kern w:val="2"/>
          <w:lang w:eastAsia="ko-KR"/>
        </w:rPr>
        <w:t xml:space="preserve"> </w:t>
      </w:r>
      <w:r w:rsidR="00385E36" w:rsidRPr="00E400E5">
        <w:rPr>
          <w:rFonts w:eastAsia="Malgun Gothic"/>
          <w:b/>
          <w:kern w:val="2"/>
          <w:lang w:eastAsia="ko-KR"/>
        </w:rPr>
        <w:t>afrocolombianas, raizales o indígenas y quienes viven en zonas rurales y remotas</w:t>
      </w:r>
      <w:r w:rsidR="00176988" w:rsidRPr="00E400E5">
        <w:rPr>
          <w:rFonts w:eastAsia="Malgun Gothic"/>
          <w:b/>
          <w:kern w:val="2"/>
          <w:lang w:eastAsia="ko-KR"/>
        </w:rPr>
        <w:t>, y personas LGBT</w:t>
      </w:r>
      <w:r w:rsidR="00810D2C" w:rsidRPr="00E400E5">
        <w:rPr>
          <w:rFonts w:eastAsia="Malgun Gothic"/>
          <w:b/>
          <w:kern w:val="2"/>
          <w:lang w:eastAsia="ko-KR"/>
        </w:rPr>
        <w:t>I</w:t>
      </w:r>
      <w:r w:rsidR="00284236" w:rsidRPr="00E400E5">
        <w:rPr>
          <w:rFonts w:eastAsia="Malgun Gothic"/>
          <w:b/>
          <w:kern w:val="2"/>
          <w:lang w:eastAsia="ko-KR"/>
        </w:rPr>
        <w:t>;</w:t>
      </w:r>
    </w:p>
    <w:p w:rsidR="00385E36" w:rsidRPr="00E400E5" w:rsidRDefault="00284236" w:rsidP="00641C18">
      <w:pPr>
        <w:pStyle w:val="ListParagraph"/>
        <w:numPr>
          <w:ilvl w:val="0"/>
          <w:numId w:val="29"/>
        </w:numPr>
        <w:suppressAutoHyphens/>
        <w:spacing w:after="120"/>
        <w:ind w:left="1134" w:right="1134" w:firstLine="567"/>
        <w:jc w:val="both"/>
        <w:rPr>
          <w:rFonts w:eastAsia="Malgun Gothic"/>
          <w:kern w:val="2"/>
          <w:lang w:eastAsia="ko-KR"/>
        </w:rPr>
      </w:pPr>
      <w:r w:rsidRPr="00E400E5">
        <w:rPr>
          <w:rFonts w:eastAsia="Malgun Gothic"/>
          <w:b/>
          <w:kern w:val="2"/>
          <w:lang w:eastAsia="ko-KR"/>
        </w:rPr>
        <w:t xml:space="preserve">El Comité recomienda que el Estado parte se guíe por el artículo 25 de la Convención </w:t>
      </w:r>
      <w:r w:rsidR="001712A4" w:rsidRPr="00E400E5">
        <w:rPr>
          <w:rFonts w:eastAsia="Malgun Gothic"/>
          <w:b/>
          <w:kern w:val="2"/>
          <w:lang w:eastAsia="ko-KR"/>
        </w:rPr>
        <w:t xml:space="preserve">en </w:t>
      </w:r>
      <w:r w:rsidRPr="00E400E5">
        <w:rPr>
          <w:rFonts w:eastAsia="Malgun Gothic"/>
          <w:b/>
          <w:kern w:val="2"/>
          <w:lang w:eastAsia="ko-KR"/>
        </w:rPr>
        <w:t xml:space="preserve">el cumplimiento </w:t>
      </w:r>
      <w:r w:rsidR="00F11275" w:rsidRPr="00E400E5">
        <w:rPr>
          <w:rFonts w:eastAsia="Malgun Gothic"/>
          <w:b/>
          <w:kern w:val="2"/>
          <w:lang w:eastAsia="ko-KR"/>
        </w:rPr>
        <w:t xml:space="preserve">de las metas 3.7 y 3.8 </w:t>
      </w:r>
      <w:r w:rsidRPr="00E400E5">
        <w:rPr>
          <w:rFonts w:eastAsia="Malgun Gothic"/>
          <w:b/>
          <w:kern w:val="2"/>
          <w:lang w:eastAsia="ko-KR"/>
        </w:rPr>
        <w:t xml:space="preserve">del </w:t>
      </w:r>
      <w:r w:rsidR="00E8543A" w:rsidRPr="00E400E5">
        <w:rPr>
          <w:rFonts w:eastAsia="Malgun Gothic"/>
          <w:b/>
          <w:kern w:val="2"/>
          <w:lang w:eastAsia="ko-KR"/>
        </w:rPr>
        <w:t>ODS</w:t>
      </w:r>
      <w:r w:rsidRPr="00E400E5">
        <w:rPr>
          <w:rFonts w:eastAsia="Malgun Gothic"/>
          <w:b/>
          <w:kern w:val="2"/>
          <w:lang w:eastAsia="ko-KR"/>
        </w:rPr>
        <w:t xml:space="preserve"> número 3</w:t>
      </w:r>
      <w:r w:rsidR="00385E36" w:rsidRPr="00E400E5">
        <w:rPr>
          <w:rFonts w:eastAsia="Malgun Gothic"/>
          <w:b/>
          <w:kern w:val="2"/>
          <w:lang w:eastAsia="ko-KR"/>
        </w:rPr>
        <w:t>.</w:t>
      </w:r>
    </w:p>
    <w:p w:rsidR="00EA58E0" w:rsidRPr="00EA58E0" w:rsidRDefault="000173F3" w:rsidP="00EA58E0">
      <w:pPr>
        <w:pStyle w:val="H23G"/>
        <w:rPr>
          <w:rFonts w:eastAsia="Malgun Gothic"/>
          <w:lang w:val="es-MX" w:eastAsia="ko-KR"/>
        </w:rPr>
      </w:pPr>
      <w:r w:rsidRPr="008E623F">
        <w:rPr>
          <w:rFonts w:eastAsia="Malgun Gothic"/>
          <w:b w:val="0"/>
          <w:lang w:eastAsia="ko-KR"/>
        </w:rPr>
        <w:tab/>
      </w:r>
      <w:r w:rsidRPr="008E623F">
        <w:rPr>
          <w:rFonts w:eastAsia="Malgun Gothic"/>
          <w:b w:val="0"/>
          <w:lang w:eastAsia="ko-KR"/>
        </w:rPr>
        <w:tab/>
      </w:r>
      <w:r w:rsidRPr="00EA58E0">
        <w:rPr>
          <w:rFonts w:eastAsia="Malgun Gothic"/>
          <w:lang w:val="es-MX" w:eastAsia="ko-KR"/>
        </w:rPr>
        <w:t>Habilitación</w:t>
      </w:r>
      <w:r w:rsidR="00EA58E0" w:rsidRPr="00EA58E0">
        <w:rPr>
          <w:rFonts w:eastAsia="Malgun Gothic"/>
          <w:lang w:val="es-MX" w:eastAsia="ko-KR"/>
        </w:rPr>
        <w:t xml:space="preserve"> y rehabilitación </w:t>
      </w:r>
      <w:r w:rsidR="004D48A9">
        <w:rPr>
          <w:rFonts w:eastAsia="Malgun Gothic"/>
          <w:lang w:val="es-MX" w:eastAsia="ko-KR"/>
        </w:rPr>
        <w:t xml:space="preserve">- </w:t>
      </w:r>
      <w:r w:rsidR="00EA58E0" w:rsidRPr="00EA58E0">
        <w:rPr>
          <w:rFonts w:eastAsia="Malgun Gothic"/>
          <w:lang w:val="es-MX" w:eastAsia="ko-KR"/>
        </w:rPr>
        <w:t>Artículo 26</w:t>
      </w:r>
    </w:p>
    <w:p w:rsidR="00385E36" w:rsidRPr="00385E36" w:rsidRDefault="009C0117"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9C0117">
        <w:rPr>
          <w:rFonts w:eastAsia="Malgun Gothic"/>
          <w:kern w:val="2"/>
          <w:lang w:eastAsia="ko-KR"/>
        </w:rPr>
        <w:t xml:space="preserve">Al Comité le preocupa </w:t>
      </w:r>
      <w:r w:rsidR="008C7C3E">
        <w:rPr>
          <w:rFonts w:eastAsia="Malgun Gothic"/>
          <w:kern w:val="2"/>
          <w:lang w:eastAsia="ko-KR"/>
        </w:rPr>
        <w:t>que el Estado p</w:t>
      </w:r>
      <w:r w:rsidR="00385E36" w:rsidRPr="00385E36">
        <w:rPr>
          <w:rFonts w:eastAsia="Malgun Gothic"/>
          <w:kern w:val="2"/>
          <w:lang w:eastAsia="ko-KR"/>
        </w:rPr>
        <w:t>arte delegue</w:t>
      </w:r>
      <w:r w:rsidR="00810D2C">
        <w:rPr>
          <w:rFonts w:eastAsia="Malgun Gothic"/>
          <w:kern w:val="2"/>
          <w:lang w:eastAsia="ko-KR"/>
        </w:rPr>
        <w:t xml:space="preserve"> algunas de</w:t>
      </w:r>
      <w:r w:rsidR="00385E36" w:rsidRPr="00385E36">
        <w:rPr>
          <w:rFonts w:eastAsia="Malgun Gothic"/>
          <w:kern w:val="2"/>
          <w:lang w:eastAsia="ko-KR"/>
        </w:rPr>
        <w:t xml:space="preserve"> sus obligaciones relacionadas con la habilitación y rehabilitación de personas con discapacidad en la empresa </w:t>
      </w:r>
      <w:r w:rsidR="008C7C3E">
        <w:rPr>
          <w:rFonts w:eastAsia="Malgun Gothic"/>
          <w:kern w:val="2"/>
          <w:lang w:eastAsia="ko-KR"/>
        </w:rPr>
        <w:t xml:space="preserve">privada </w:t>
      </w:r>
      <w:r w:rsidR="00385E36" w:rsidRPr="00385E36">
        <w:rPr>
          <w:rFonts w:eastAsia="Malgun Gothic"/>
          <w:kern w:val="2"/>
          <w:lang w:eastAsia="ko-KR"/>
        </w:rPr>
        <w:t>Teletón, sin una adecuada auditoría o fiscalización, y sin consultar a las organizaciones de personas con discapacidad</w:t>
      </w:r>
      <w:r w:rsidR="008C7C3E">
        <w:rPr>
          <w:rFonts w:eastAsia="Malgun Gothic"/>
          <w:kern w:val="2"/>
          <w:lang w:eastAsia="ko-KR"/>
        </w:rPr>
        <w:t>. T</w:t>
      </w:r>
      <w:r w:rsidR="00385E36" w:rsidRPr="00385E36">
        <w:rPr>
          <w:rFonts w:eastAsia="Malgun Gothic"/>
          <w:kern w:val="2"/>
          <w:lang w:eastAsia="ko-KR"/>
        </w:rPr>
        <w:t xml:space="preserve">ambién le preocupa que la rehabilitación de personas con discapacidad se centre en los aspectos físicos o relacionados con las deficiencias, </w:t>
      </w:r>
      <w:r w:rsidR="00356A19">
        <w:rPr>
          <w:rFonts w:eastAsia="Malgun Gothic"/>
          <w:kern w:val="2"/>
          <w:lang w:eastAsia="ko-KR"/>
        </w:rPr>
        <w:t>sin</w:t>
      </w:r>
      <w:r w:rsidR="00385E36" w:rsidRPr="00385E36">
        <w:rPr>
          <w:rFonts w:eastAsia="Malgun Gothic"/>
          <w:kern w:val="2"/>
          <w:lang w:eastAsia="ko-KR"/>
        </w:rPr>
        <w:t xml:space="preserve"> contempl</w:t>
      </w:r>
      <w:r w:rsidR="00356A19">
        <w:rPr>
          <w:rFonts w:eastAsia="Malgun Gothic"/>
          <w:kern w:val="2"/>
          <w:lang w:eastAsia="ko-KR"/>
        </w:rPr>
        <w:t>ar</w:t>
      </w:r>
      <w:r w:rsidR="00385E36" w:rsidRPr="00385E36">
        <w:rPr>
          <w:rFonts w:eastAsia="Malgun Gothic"/>
          <w:kern w:val="2"/>
          <w:lang w:eastAsia="ko-KR"/>
        </w:rPr>
        <w:t xml:space="preserve"> ámbitos como la educación y el empleo.</w:t>
      </w:r>
    </w:p>
    <w:p w:rsidR="008C7C3E" w:rsidRPr="00356A19" w:rsidRDefault="008C7C3E" w:rsidP="00641C18">
      <w:pPr>
        <w:numPr>
          <w:ilvl w:val="0"/>
          <w:numId w:val="16"/>
        </w:numPr>
        <w:tabs>
          <w:tab w:val="left" w:pos="1701"/>
          <w:tab w:val="left" w:pos="2410"/>
        </w:tabs>
        <w:suppressAutoHyphens/>
        <w:spacing w:after="120"/>
        <w:ind w:right="1134"/>
        <w:jc w:val="both"/>
        <w:rPr>
          <w:rFonts w:eastAsia="Malgun Gothic"/>
          <w:b/>
          <w:kern w:val="2"/>
          <w:lang w:eastAsia="ko-KR"/>
        </w:rPr>
      </w:pPr>
      <w:r w:rsidRPr="00356A19">
        <w:rPr>
          <w:rFonts w:eastAsia="Malgun Gothic"/>
          <w:b/>
          <w:kern w:val="2"/>
          <w:lang w:eastAsia="ko-KR"/>
        </w:rPr>
        <w:t>El Comité recomienda al Estado p</w:t>
      </w:r>
      <w:r w:rsidR="00385E36" w:rsidRPr="00356A19">
        <w:rPr>
          <w:rFonts w:eastAsia="Malgun Gothic"/>
          <w:b/>
          <w:kern w:val="2"/>
          <w:lang w:eastAsia="ko-KR"/>
        </w:rPr>
        <w:t>arte</w:t>
      </w:r>
      <w:r w:rsidR="00356A19">
        <w:rPr>
          <w:rFonts w:eastAsia="Malgun Gothic"/>
          <w:b/>
          <w:kern w:val="2"/>
          <w:lang w:eastAsia="ko-KR"/>
        </w:rPr>
        <w:t xml:space="preserve"> que</w:t>
      </w:r>
      <w:r w:rsidR="00385E36" w:rsidRPr="00356A19">
        <w:rPr>
          <w:rFonts w:eastAsia="Malgun Gothic"/>
          <w:b/>
          <w:kern w:val="2"/>
          <w:lang w:eastAsia="ko-KR"/>
        </w:rPr>
        <w:t>:</w:t>
      </w:r>
    </w:p>
    <w:p w:rsidR="00385E36" w:rsidRPr="00356A19" w:rsidRDefault="00356A19" w:rsidP="00641C18">
      <w:pPr>
        <w:numPr>
          <w:ilvl w:val="1"/>
          <w:numId w:val="25"/>
        </w:numPr>
        <w:suppressAutoHyphens/>
        <w:spacing w:after="120"/>
        <w:ind w:left="1134" w:right="1134" w:firstLine="567"/>
        <w:jc w:val="both"/>
        <w:rPr>
          <w:rFonts w:eastAsia="Malgun Gothic"/>
          <w:b/>
          <w:kern w:val="2"/>
          <w:lang w:eastAsia="ko-KR"/>
        </w:rPr>
      </w:pPr>
      <w:r>
        <w:rPr>
          <w:rFonts w:eastAsia="Malgun Gothic"/>
          <w:b/>
          <w:kern w:val="2"/>
          <w:lang w:eastAsia="ko-KR"/>
        </w:rPr>
        <w:lastRenderedPageBreak/>
        <w:t>Fiscalice</w:t>
      </w:r>
      <w:r w:rsidR="00385E36" w:rsidRPr="00356A19">
        <w:rPr>
          <w:rFonts w:eastAsia="Malgun Gothic"/>
          <w:b/>
          <w:kern w:val="2"/>
          <w:lang w:eastAsia="ko-KR"/>
        </w:rPr>
        <w:t>, en consulta con las organizaciones de personas con discapacidad, los servicios de habilitación y rehabilitación ofrecidos por empresas privadas</w:t>
      </w:r>
      <w:r>
        <w:rPr>
          <w:rFonts w:eastAsia="Malgun Gothic"/>
          <w:b/>
          <w:kern w:val="2"/>
          <w:lang w:eastAsia="ko-KR"/>
        </w:rPr>
        <w:t>;</w:t>
      </w:r>
    </w:p>
    <w:p w:rsidR="00385E36" w:rsidRPr="00356A19" w:rsidRDefault="00EE50FF" w:rsidP="00641C18">
      <w:pPr>
        <w:numPr>
          <w:ilvl w:val="1"/>
          <w:numId w:val="25"/>
        </w:numPr>
        <w:suppressAutoHyphens/>
        <w:spacing w:after="120"/>
        <w:ind w:left="1134" w:right="1134" w:firstLine="567"/>
        <w:jc w:val="both"/>
        <w:rPr>
          <w:rFonts w:eastAsia="Malgun Gothic"/>
          <w:b/>
          <w:kern w:val="2"/>
          <w:lang w:eastAsia="ko-KR"/>
        </w:rPr>
      </w:pPr>
      <w:r>
        <w:rPr>
          <w:rFonts w:eastAsia="Malgun Gothic"/>
          <w:b/>
          <w:kern w:val="2"/>
          <w:lang w:eastAsia="ko-KR"/>
        </w:rPr>
        <w:t>Amplíe</w:t>
      </w:r>
      <w:r w:rsidR="00385E36" w:rsidRPr="00356A19">
        <w:rPr>
          <w:rFonts w:eastAsia="Malgun Gothic"/>
          <w:b/>
          <w:kern w:val="2"/>
          <w:lang w:eastAsia="ko-KR"/>
        </w:rPr>
        <w:t xml:space="preserve"> los servicios de habilitación y rehabilitación </w:t>
      </w:r>
      <w:r w:rsidR="00356A19">
        <w:rPr>
          <w:rFonts w:eastAsia="Malgun Gothic"/>
          <w:b/>
          <w:kern w:val="2"/>
          <w:lang w:eastAsia="ko-KR"/>
        </w:rPr>
        <w:t>para</w:t>
      </w:r>
      <w:r w:rsidR="00385E36" w:rsidRPr="00356A19">
        <w:rPr>
          <w:rFonts w:eastAsia="Malgun Gothic"/>
          <w:b/>
          <w:kern w:val="2"/>
          <w:lang w:eastAsia="ko-KR"/>
        </w:rPr>
        <w:t xml:space="preserve"> que sean integrales y en línea con la Convención.</w:t>
      </w:r>
    </w:p>
    <w:p w:rsidR="00EA58E0" w:rsidRPr="00385E36" w:rsidRDefault="00EA58E0" w:rsidP="00E400E5">
      <w:pPr>
        <w:pStyle w:val="H23G"/>
        <w:ind w:firstLine="0"/>
        <w:rPr>
          <w:rFonts w:eastAsia="Malgun Gothic"/>
          <w:lang w:val="es-MX" w:eastAsia="ko-KR"/>
        </w:rPr>
      </w:pPr>
      <w:r w:rsidRPr="00385E36">
        <w:rPr>
          <w:rFonts w:eastAsia="Malgun Gothic"/>
          <w:lang w:val="es-MX" w:eastAsia="ko-KR"/>
        </w:rPr>
        <w:t xml:space="preserve">Trabajo y Empleo </w:t>
      </w:r>
      <w:r w:rsidR="004D48A9" w:rsidRPr="00385E36">
        <w:rPr>
          <w:rFonts w:eastAsia="Malgun Gothic"/>
          <w:lang w:val="es-MX" w:eastAsia="ko-KR"/>
        </w:rPr>
        <w:t xml:space="preserve">- </w:t>
      </w:r>
      <w:r w:rsidR="00B53E8D" w:rsidRPr="00385E36">
        <w:rPr>
          <w:rFonts w:eastAsia="Malgun Gothic"/>
          <w:lang w:val="es-MX" w:eastAsia="ko-KR"/>
        </w:rPr>
        <w:t>A</w:t>
      </w:r>
      <w:r w:rsidRPr="00385E36">
        <w:rPr>
          <w:rFonts w:eastAsia="Malgun Gothic"/>
          <w:lang w:val="es-MX" w:eastAsia="ko-KR"/>
        </w:rPr>
        <w:t>rtículo 27</w:t>
      </w:r>
    </w:p>
    <w:p w:rsidR="00385E36" w:rsidRPr="00385E36" w:rsidRDefault="00C562D0" w:rsidP="00641C18">
      <w:pPr>
        <w:numPr>
          <w:ilvl w:val="0"/>
          <w:numId w:val="16"/>
        </w:numPr>
        <w:tabs>
          <w:tab w:val="left" w:pos="1701"/>
          <w:tab w:val="left" w:pos="2410"/>
        </w:tabs>
        <w:suppressAutoHyphens/>
        <w:spacing w:after="120"/>
        <w:ind w:left="1134" w:right="1134" w:firstLine="0"/>
        <w:jc w:val="both"/>
        <w:rPr>
          <w:rFonts w:eastAsia="Malgun Gothic"/>
          <w:kern w:val="2"/>
          <w:lang w:eastAsia="ko-KR"/>
        </w:rPr>
      </w:pPr>
      <w:r w:rsidRPr="00C562D0">
        <w:rPr>
          <w:rFonts w:eastAsia="Malgun Gothic"/>
          <w:kern w:val="2"/>
          <w:lang w:eastAsia="ko-KR"/>
        </w:rPr>
        <w:t xml:space="preserve">Al Comité </w:t>
      </w:r>
      <w:r w:rsidR="00AA6DE4">
        <w:rPr>
          <w:rFonts w:eastAsia="Malgun Gothic"/>
          <w:kern w:val="2"/>
          <w:lang w:eastAsia="ko-KR"/>
        </w:rPr>
        <w:t>le</w:t>
      </w:r>
      <w:r w:rsidR="00356A19">
        <w:rPr>
          <w:rFonts w:eastAsia="Malgun Gothic"/>
          <w:kern w:val="2"/>
          <w:lang w:eastAsia="ko-KR"/>
        </w:rPr>
        <w:t xml:space="preserve"> preocupa </w:t>
      </w:r>
      <w:r w:rsidR="00385E36" w:rsidRPr="00385E36">
        <w:rPr>
          <w:rFonts w:eastAsia="Malgun Gothic"/>
          <w:kern w:val="2"/>
          <w:lang w:eastAsia="ko-KR"/>
        </w:rPr>
        <w:t xml:space="preserve">que los esfuerzos para </w:t>
      </w:r>
      <w:r w:rsidR="00080D51">
        <w:rPr>
          <w:rFonts w:eastAsia="Malgun Gothic"/>
          <w:kern w:val="2"/>
          <w:lang w:eastAsia="ko-KR"/>
        </w:rPr>
        <w:t xml:space="preserve">promover </w:t>
      </w:r>
      <w:r w:rsidR="00385E36" w:rsidRPr="00385E36">
        <w:rPr>
          <w:rFonts w:eastAsia="Malgun Gothic"/>
          <w:kern w:val="2"/>
          <w:lang w:eastAsia="ko-KR"/>
        </w:rPr>
        <w:t>la inclusión laboral de personas con discapacida</w:t>
      </w:r>
      <w:r w:rsidR="006F5FA7">
        <w:rPr>
          <w:rFonts w:eastAsia="Malgun Gothic"/>
          <w:kern w:val="2"/>
          <w:lang w:eastAsia="ko-KR"/>
        </w:rPr>
        <w:t>d son escasos y de bajo impacto</w:t>
      </w:r>
      <w:r w:rsidR="00385E36" w:rsidRPr="00385E36">
        <w:rPr>
          <w:rFonts w:eastAsia="Malgun Gothic"/>
          <w:kern w:val="2"/>
          <w:lang w:eastAsia="ko-KR"/>
        </w:rPr>
        <w:t xml:space="preserve">, aunado a las evidentes desigualdades </w:t>
      </w:r>
      <w:r w:rsidR="00AA6DE4">
        <w:rPr>
          <w:rFonts w:eastAsia="Malgun Gothic"/>
          <w:kern w:val="2"/>
          <w:lang w:eastAsia="ko-KR"/>
        </w:rPr>
        <w:t>interseccionales</w:t>
      </w:r>
      <w:r w:rsidR="00356A19">
        <w:rPr>
          <w:rFonts w:eastAsia="Malgun Gothic"/>
          <w:kern w:val="2"/>
          <w:lang w:eastAsia="ko-KR"/>
        </w:rPr>
        <w:t>. T</w:t>
      </w:r>
      <w:r w:rsidR="00385E36" w:rsidRPr="00385E36">
        <w:rPr>
          <w:rFonts w:eastAsia="Malgun Gothic"/>
          <w:kern w:val="2"/>
          <w:lang w:eastAsia="ko-KR"/>
        </w:rPr>
        <w:t xml:space="preserve">ambién le preocupa la </w:t>
      </w:r>
      <w:r w:rsidR="00356A19" w:rsidRPr="00385E36">
        <w:rPr>
          <w:rFonts w:eastAsia="Malgun Gothic"/>
          <w:kern w:val="2"/>
          <w:lang w:eastAsia="ko-KR"/>
        </w:rPr>
        <w:t>persiste</w:t>
      </w:r>
      <w:r w:rsidR="00356A19">
        <w:rPr>
          <w:rFonts w:eastAsia="Malgun Gothic"/>
          <w:kern w:val="2"/>
          <w:lang w:eastAsia="ko-KR"/>
        </w:rPr>
        <w:t>nte</w:t>
      </w:r>
      <w:r w:rsidR="00356A19" w:rsidRPr="00385E36">
        <w:rPr>
          <w:rFonts w:eastAsia="Malgun Gothic"/>
          <w:kern w:val="2"/>
          <w:lang w:eastAsia="ko-KR"/>
        </w:rPr>
        <w:t xml:space="preserve"> </w:t>
      </w:r>
      <w:r w:rsidR="00385E36" w:rsidRPr="00385E36">
        <w:rPr>
          <w:rFonts w:eastAsia="Malgun Gothic"/>
          <w:kern w:val="2"/>
          <w:lang w:eastAsia="ko-KR"/>
        </w:rPr>
        <w:t xml:space="preserve">discriminación basada en la discapacidad </w:t>
      </w:r>
      <w:r w:rsidR="00356A19">
        <w:rPr>
          <w:rFonts w:eastAsia="Malgun Gothic"/>
          <w:kern w:val="2"/>
          <w:lang w:eastAsia="ko-KR"/>
        </w:rPr>
        <w:t>y</w:t>
      </w:r>
      <w:r w:rsidR="00385E36" w:rsidRPr="00385E36">
        <w:rPr>
          <w:rFonts w:eastAsia="Malgun Gothic"/>
          <w:kern w:val="2"/>
          <w:lang w:eastAsia="ko-KR"/>
        </w:rPr>
        <w:t xml:space="preserve"> la ausencia de una regulación de los ajustes razonables.</w:t>
      </w:r>
    </w:p>
    <w:p w:rsidR="00356A19" w:rsidRDefault="00385E36" w:rsidP="00641C18">
      <w:pPr>
        <w:numPr>
          <w:ilvl w:val="0"/>
          <w:numId w:val="16"/>
        </w:numPr>
        <w:tabs>
          <w:tab w:val="left" w:pos="1701"/>
          <w:tab w:val="left" w:pos="2410"/>
        </w:tabs>
        <w:suppressAutoHyphens/>
        <w:spacing w:after="120"/>
        <w:ind w:left="1134" w:right="1134" w:firstLine="0"/>
        <w:jc w:val="both"/>
        <w:rPr>
          <w:rFonts w:eastAsia="Malgun Gothic"/>
          <w:b/>
          <w:kern w:val="2"/>
          <w:lang w:eastAsia="ko-KR"/>
        </w:rPr>
      </w:pPr>
      <w:r w:rsidRPr="00356A19">
        <w:rPr>
          <w:rFonts w:eastAsia="Malgun Gothic"/>
          <w:b/>
          <w:kern w:val="2"/>
          <w:lang w:eastAsia="ko-KR"/>
        </w:rPr>
        <w:t xml:space="preserve">El Comité le recomienda al Estado </w:t>
      </w:r>
      <w:r w:rsidR="00356A19">
        <w:rPr>
          <w:rFonts w:eastAsia="Malgun Gothic"/>
          <w:b/>
          <w:kern w:val="2"/>
          <w:lang w:eastAsia="ko-KR"/>
        </w:rPr>
        <w:t>p</w:t>
      </w:r>
      <w:r w:rsidRPr="00356A19">
        <w:rPr>
          <w:rFonts w:eastAsia="Malgun Gothic"/>
          <w:b/>
          <w:kern w:val="2"/>
          <w:lang w:eastAsia="ko-KR"/>
        </w:rPr>
        <w:t>arte</w:t>
      </w:r>
      <w:r w:rsidR="00356A19">
        <w:rPr>
          <w:rFonts w:eastAsia="Malgun Gothic"/>
          <w:b/>
          <w:kern w:val="2"/>
          <w:lang w:eastAsia="ko-KR"/>
        </w:rPr>
        <w:t xml:space="preserve"> que:</w:t>
      </w:r>
    </w:p>
    <w:p w:rsidR="00385E36" w:rsidRPr="00356A19" w:rsidRDefault="00356A19" w:rsidP="00641C18">
      <w:pPr>
        <w:numPr>
          <w:ilvl w:val="1"/>
          <w:numId w:val="26"/>
        </w:numPr>
        <w:suppressAutoHyphens/>
        <w:spacing w:after="120"/>
        <w:ind w:left="1134" w:right="1134" w:firstLine="567"/>
        <w:jc w:val="both"/>
        <w:rPr>
          <w:rFonts w:eastAsia="Malgun Gothic"/>
          <w:b/>
          <w:kern w:val="2"/>
          <w:lang w:eastAsia="ko-KR"/>
        </w:rPr>
      </w:pPr>
      <w:r>
        <w:rPr>
          <w:rFonts w:eastAsia="Malgun Gothic"/>
          <w:b/>
          <w:kern w:val="2"/>
          <w:lang w:eastAsia="ko-KR"/>
        </w:rPr>
        <w:t>A</w:t>
      </w:r>
      <w:r w:rsidR="00385E36" w:rsidRPr="00356A19">
        <w:rPr>
          <w:rFonts w:eastAsia="Malgun Gothic"/>
          <w:b/>
          <w:kern w:val="2"/>
          <w:lang w:eastAsia="ko-KR"/>
        </w:rPr>
        <w:t>dop</w:t>
      </w:r>
      <w:r>
        <w:rPr>
          <w:rFonts w:eastAsia="Malgun Gothic"/>
          <w:b/>
          <w:kern w:val="2"/>
          <w:lang w:eastAsia="ko-KR"/>
        </w:rPr>
        <w:t>te</w:t>
      </w:r>
      <w:r w:rsidR="00385E36" w:rsidRPr="00356A19">
        <w:rPr>
          <w:rFonts w:eastAsia="Malgun Gothic"/>
          <w:b/>
          <w:kern w:val="2"/>
          <w:lang w:eastAsia="ko-KR"/>
        </w:rPr>
        <w:t xml:space="preserve"> medidas para agilizar el </w:t>
      </w:r>
      <w:r w:rsidR="00080D51">
        <w:rPr>
          <w:rFonts w:eastAsia="Malgun Gothic"/>
          <w:b/>
          <w:kern w:val="2"/>
          <w:lang w:eastAsia="ko-KR"/>
        </w:rPr>
        <w:t xml:space="preserve">pleno </w:t>
      </w:r>
      <w:r w:rsidR="00385E36" w:rsidRPr="00356A19">
        <w:rPr>
          <w:rFonts w:eastAsia="Malgun Gothic"/>
          <w:b/>
          <w:kern w:val="2"/>
          <w:lang w:eastAsia="ko-KR"/>
        </w:rPr>
        <w:t>empleo de personas con discapacidad en el mercado de trabajo abierto,</w:t>
      </w:r>
      <w:r w:rsidR="00CD6F2A">
        <w:rPr>
          <w:rFonts w:eastAsia="Malgun Gothic"/>
          <w:b/>
          <w:kern w:val="2"/>
          <w:lang w:eastAsia="ko-KR"/>
        </w:rPr>
        <w:t xml:space="preserve"> </w:t>
      </w:r>
      <w:r>
        <w:rPr>
          <w:rFonts w:eastAsia="Malgun Gothic"/>
          <w:b/>
          <w:kern w:val="2"/>
          <w:lang w:eastAsia="ko-KR"/>
        </w:rPr>
        <w:t xml:space="preserve">incluyendo </w:t>
      </w:r>
      <w:r w:rsidR="00385E36" w:rsidRPr="00356A19">
        <w:rPr>
          <w:rFonts w:eastAsia="Malgun Gothic"/>
          <w:b/>
          <w:kern w:val="2"/>
          <w:lang w:eastAsia="ko-KR"/>
        </w:rPr>
        <w:t xml:space="preserve">medidas de acción afirmativa y </w:t>
      </w:r>
      <w:r>
        <w:rPr>
          <w:rFonts w:eastAsia="Malgun Gothic"/>
          <w:b/>
          <w:kern w:val="2"/>
          <w:lang w:eastAsia="ko-KR"/>
        </w:rPr>
        <w:t xml:space="preserve">el </w:t>
      </w:r>
      <w:r w:rsidR="00385E36" w:rsidRPr="00356A19">
        <w:rPr>
          <w:rFonts w:eastAsia="Malgun Gothic"/>
          <w:b/>
          <w:kern w:val="2"/>
          <w:lang w:eastAsia="ko-KR"/>
        </w:rPr>
        <w:t>combate de la discriminación</w:t>
      </w:r>
      <w:r>
        <w:rPr>
          <w:rFonts w:eastAsia="Malgun Gothic"/>
          <w:b/>
          <w:kern w:val="2"/>
          <w:lang w:eastAsia="ko-KR"/>
        </w:rPr>
        <w:t xml:space="preserve"> por motivos de la discapacidad;</w:t>
      </w:r>
    </w:p>
    <w:p w:rsidR="00385E36" w:rsidRPr="00356A19" w:rsidRDefault="00356A19" w:rsidP="00641C18">
      <w:pPr>
        <w:numPr>
          <w:ilvl w:val="1"/>
          <w:numId w:val="26"/>
        </w:numPr>
        <w:suppressAutoHyphens/>
        <w:spacing w:after="120"/>
        <w:ind w:left="1134" w:right="1134" w:firstLine="567"/>
        <w:jc w:val="both"/>
        <w:rPr>
          <w:rFonts w:eastAsia="Malgun Gothic"/>
          <w:b/>
          <w:kern w:val="2"/>
          <w:lang w:eastAsia="ko-KR"/>
        </w:rPr>
      </w:pPr>
      <w:r>
        <w:rPr>
          <w:rFonts w:eastAsia="Malgun Gothic"/>
          <w:b/>
          <w:kern w:val="2"/>
          <w:lang w:eastAsia="ko-KR"/>
        </w:rPr>
        <w:t>Adopte</w:t>
      </w:r>
      <w:r w:rsidR="00385E36" w:rsidRPr="00356A19">
        <w:rPr>
          <w:rFonts w:eastAsia="Malgun Gothic"/>
          <w:b/>
          <w:kern w:val="2"/>
          <w:lang w:eastAsia="ko-KR"/>
        </w:rPr>
        <w:t xml:space="preserve"> norma</w:t>
      </w:r>
      <w:r w:rsidR="00AA6DE4">
        <w:rPr>
          <w:rFonts w:eastAsia="Malgun Gothic"/>
          <w:b/>
          <w:kern w:val="2"/>
          <w:lang w:eastAsia="ko-KR"/>
        </w:rPr>
        <w:t>s</w:t>
      </w:r>
      <w:r w:rsidR="00385E36" w:rsidRPr="00356A19">
        <w:rPr>
          <w:rFonts w:eastAsia="Malgun Gothic"/>
          <w:b/>
          <w:kern w:val="2"/>
          <w:lang w:eastAsia="ko-KR"/>
        </w:rPr>
        <w:t xml:space="preserve"> que regule</w:t>
      </w:r>
      <w:r w:rsidR="00AA6DE4">
        <w:rPr>
          <w:rFonts w:eastAsia="Malgun Gothic"/>
          <w:b/>
          <w:kern w:val="2"/>
          <w:lang w:eastAsia="ko-KR"/>
        </w:rPr>
        <w:t>n</w:t>
      </w:r>
      <w:r w:rsidR="00385E36" w:rsidRPr="00356A19">
        <w:rPr>
          <w:rFonts w:eastAsia="Malgun Gothic"/>
          <w:b/>
          <w:kern w:val="2"/>
          <w:lang w:eastAsia="ko-KR"/>
        </w:rPr>
        <w:t xml:space="preserve"> los ajustes razonables en </w:t>
      </w:r>
      <w:r>
        <w:rPr>
          <w:rFonts w:eastAsia="Malgun Gothic"/>
          <w:b/>
          <w:kern w:val="2"/>
          <w:lang w:eastAsia="ko-KR"/>
        </w:rPr>
        <w:t xml:space="preserve">la esfera </w:t>
      </w:r>
      <w:r w:rsidR="00B92E41">
        <w:rPr>
          <w:rFonts w:eastAsia="Malgun Gothic"/>
          <w:b/>
          <w:kern w:val="2"/>
          <w:lang w:eastAsia="ko-KR"/>
        </w:rPr>
        <w:t>del empleo;</w:t>
      </w:r>
    </w:p>
    <w:p w:rsidR="00385E36" w:rsidRPr="00356A19" w:rsidRDefault="00176988" w:rsidP="00641C18">
      <w:pPr>
        <w:numPr>
          <w:ilvl w:val="1"/>
          <w:numId w:val="26"/>
        </w:numPr>
        <w:suppressAutoHyphens/>
        <w:spacing w:after="120"/>
        <w:ind w:left="1134" w:right="1134" w:firstLine="567"/>
        <w:jc w:val="both"/>
        <w:rPr>
          <w:rFonts w:eastAsia="Malgun Gothic"/>
          <w:b/>
          <w:kern w:val="2"/>
          <w:lang w:eastAsia="ko-KR"/>
        </w:rPr>
      </w:pPr>
      <w:r>
        <w:rPr>
          <w:rFonts w:eastAsia="Malgun Gothic"/>
          <w:b/>
          <w:kern w:val="2"/>
          <w:lang w:eastAsia="ko-KR"/>
        </w:rPr>
        <w:t>Se guíe por</w:t>
      </w:r>
      <w:r w:rsidR="00385E36" w:rsidRPr="00356A19">
        <w:rPr>
          <w:rFonts w:eastAsia="Malgun Gothic"/>
          <w:b/>
          <w:kern w:val="2"/>
          <w:lang w:eastAsia="ko-KR"/>
        </w:rPr>
        <w:t xml:space="preserve"> el artículo 27 </w:t>
      </w:r>
      <w:r>
        <w:rPr>
          <w:rFonts w:eastAsia="Malgun Gothic"/>
          <w:b/>
          <w:kern w:val="2"/>
          <w:lang w:eastAsia="ko-KR"/>
        </w:rPr>
        <w:t xml:space="preserve">en la implementación de la meta 8.5 del </w:t>
      </w:r>
      <w:r w:rsidR="0034553E" w:rsidRPr="00356A19">
        <w:rPr>
          <w:rFonts w:eastAsia="Malgun Gothic"/>
          <w:b/>
          <w:kern w:val="2"/>
          <w:lang w:eastAsia="ko-KR"/>
        </w:rPr>
        <w:t>ODS</w:t>
      </w:r>
      <w:r w:rsidR="00385E36" w:rsidRPr="00356A19">
        <w:rPr>
          <w:rFonts w:eastAsia="Malgun Gothic"/>
          <w:b/>
          <w:kern w:val="2"/>
          <w:lang w:eastAsia="ko-KR"/>
        </w:rPr>
        <w:t xml:space="preserve"> </w:t>
      </w:r>
      <w:r w:rsidR="00356A19">
        <w:rPr>
          <w:rFonts w:eastAsia="Malgun Gothic"/>
          <w:b/>
          <w:kern w:val="2"/>
          <w:lang w:eastAsia="ko-KR"/>
        </w:rPr>
        <w:t>8, para</w:t>
      </w:r>
      <w:r w:rsidR="00385E36" w:rsidRPr="00356A19">
        <w:rPr>
          <w:rFonts w:eastAsia="Malgun Gothic"/>
          <w:b/>
          <w:kern w:val="2"/>
          <w:lang w:eastAsia="ko-KR"/>
        </w:rPr>
        <w:t xml:space="preserve"> asegurar el logro de un empleo productivo y decente para todas las personas, incluyendo personas con discapacidad en línea con el principio de remuneración igual por trabajo de igual valor.</w:t>
      </w:r>
    </w:p>
    <w:p w:rsidR="004D48A9" w:rsidRPr="00C562D0" w:rsidRDefault="004D48A9" w:rsidP="00E400E5">
      <w:pPr>
        <w:pStyle w:val="H23G"/>
        <w:ind w:firstLine="0"/>
        <w:rPr>
          <w:rFonts w:eastAsia="Malgun Gothic"/>
          <w:lang w:eastAsia="ko-KR"/>
        </w:rPr>
      </w:pPr>
      <w:r w:rsidRPr="00C562D0">
        <w:rPr>
          <w:rFonts w:eastAsia="Malgun Gothic"/>
          <w:lang w:eastAsia="ko-KR"/>
        </w:rPr>
        <w:t xml:space="preserve">Nivel de vida </w:t>
      </w:r>
      <w:r w:rsidR="00B53E8D">
        <w:rPr>
          <w:rFonts w:eastAsia="Malgun Gothic"/>
          <w:lang w:eastAsia="ko-KR"/>
        </w:rPr>
        <w:t>adecuado y protección social – A</w:t>
      </w:r>
      <w:r w:rsidRPr="00C562D0">
        <w:rPr>
          <w:rFonts w:eastAsia="Malgun Gothic"/>
          <w:lang w:eastAsia="ko-KR"/>
        </w:rPr>
        <w:t>rtículo 28</w:t>
      </w:r>
    </w:p>
    <w:p w:rsidR="00385E36" w:rsidRPr="00094F9B" w:rsidRDefault="00AA6DE4"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Pr>
          <w:rFonts w:eastAsia="Malgun Gothic"/>
          <w:lang w:eastAsia="ko-KR"/>
        </w:rPr>
        <w:t>E</w:t>
      </w:r>
      <w:r w:rsidR="00C562D0" w:rsidRPr="00C562D0">
        <w:rPr>
          <w:rFonts w:eastAsia="Malgun Gothic"/>
          <w:lang w:eastAsia="ko-KR"/>
        </w:rPr>
        <w:t xml:space="preserve">l Comité </w:t>
      </w:r>
      <w:r w:rsidR="00385E36" w:rsidRPr="00385E36">
        <w:rPr>
          <w:rFonts w:eastAsia="Malgun Gothic"/>
          <w:lang w:eastAsia="ko-KR"/>
        </w:rPr>
        <w:t xml:space="preserve">observa que </w:t>
      </w:r>
      <w:r w:rsidR="00810D2C">
        <w:rPr>
          <w:rFonts w:eastAsia="Malgun Gothic"/>
          <w:lang w:eastAsia="ko-KR"/>
        </w:rPr>
        <w:t xml:space="preserve">la mayoría de </w:t>
      </w:r>
      <w:r w:rsidR="00385E36" w:rsidRPr="00385E36">
        <w:rPr>
          <w:rFonts w:eastAsia="Malgun Gothic"/>
          <w:lang w:eastAsia="ko-KR"/>
        </w:rPr>
        <w:t xml:space="preserve">las personas con discapacidad en situación de pobreza y pobreza extrema, particularmente las mujeres, niños y </w:t>
      </w:r>
      <w:r w:rsidR="002A717E">
        <w:rPr>
          <w:rFonts w:eastAsia="Malgun Gothic"/>
          <w:lang w:eastAsia="ko-KR"/>
        </w:rPr>
        <w:t xml:space="preserve">personas </w:t>
      </w:r>
      <w:r w:rsidR="00385E36" w:rsidRPr="00385E36">
        <w:rPr>
          <w:rFonts w:eastAsia="Malgun Gothic"/>
          <w:lang w:eastAsia="ko-KR"/>
        </w:rPr>
        <w:t>mayores, personas con discapacidad afrocolombianas, raizales e indígenas</w:t>
      </w:r>
      <w:r w:rsidR="00094F9B">
        <w:rPr>
          <w:rFonts w:eastAsia="Malgun Gothic"/>
          <w:lang w:eastAsia="ko-KR"/>
        </w:rPr>
        <w:t>,</w:t>
      </w:r>
      <w:r w:rsidR="00385E36" w:rsidRPr="00385E36">
        <w:rPr>
          <w:rFonts w:eastAsia="Malgun Gothic"/>
          <w:lang w:eastAsia="ko-KR"/>
        </w:rPr>
        <w:t xml:space="preserve"> en áreas rurales y remotas, no cuentan con cobertura de asistencia o programas de protección social por motivo de discapacidad</w:t>
      </w:r>
      <w:r w:rsidR="008D7489">
        <w:rPr>
          <w:rFonts w:eastAsia="Malgun Gothic"/>
          <w:lang w:eastAsia="ko-KR"/>
        </w:rPr>
        <w:t xml:space="preserve"> </w:t>
      </w:r>
      <w:r w:rsidR="00094F9B">
        <w:rPr>
          <w:rFonts w:eastAsia="Malgun Gothic"/>
          <w:lang w:eastAsia="ko-KR"/>
        </w:rPr>
        <w:t>que aborden su discapacidad y los gastos adicionales relacionados a la discapacidad</w:t>
      </w:r>
      <w:r w:rsidR="00F04EDC">
        <w:rPr>
          <w:rFonts w:eastAsia="Malgun Gothic"/>
          <w:lang w:eastAsia="ko-KR"/>
        </w:rPr>
        <w:t>,</w:t>
      </w:r>
      <w:r w:rsidR="00094F9B">
        <w:rPr>
          <w:rFonts w:eastAsia="Malgun Gothic"/>
          <w:lang w:eastAsia="ko-KR"/>
        </w:rPr>
        <w:t xml:space="preserve"> </w:t>
      </w:r>
      <w:r w:rsidR="00385E36" w:rsidRPr="00094F9B">
        <w:rPr>
          <w:rFonts w:eastAsia="Malgun Gothic"/>
          <w:lang w:eastAsia="ko-KR"/>
        </w:rPr>
        <w:t xml:space="preserve">pese a estar en mayor riesgo de </w:t>
      </w:r>
      <w:r w:rsidR="00094F9B" w:rsidRPr="00094F9B">
        <w:rPr>
          <w:rFonts w:eastAsia="Malgun Gothic"/>
          <w:lang w:eastAsia="ko-KR"/>
        </w:rPr>
        <w:t xml:space="preserve">pobreza, </w:t>
      </w:r>
      <w:r w:rsidR="00385E36" w:rsidRPr="00094F9B">
        <w:rPr>
          <w:rFonts w:eastAsia="Malgun Gothic"/>
          <w:lang w:eastAsia="ko-KR"/>
        </w:rPr>
        <w:t>exclusión y vulneración de sus derechos</w:t>
      </w:r>
      <w:r w:rsidR="00356A19" w:rsidRPr="00094F9B">
        <w:rPr>
          <w:rFonts w:eastAsia="Malgun Gothic"/>
          <w:lang w:eastAsia="ko-KR"/>
        </w:rPr>
        <w:t>. T</w:t>
      </w:r>
      <w:r w:rsidR="00385E36" w:rsidRPr="00094F9B">
        <w:rPr>
          <w:rFonts w:eastAsia="Malgun Gothic"/>
          <w:lang w:eastAsia="ko-KR"/>
        </w:rPr>
        <w:t xml:space="preserve">ambién le preocupa la ausencia del enfoque de discapacidad en la política de vivienda gratuita o social, particularmente el poco acceso que tienen </w:t>
      </w:r>
      <w:r w:rsidR="00356A19" w:rsidRPr="00094F9B">
        <w:rPr>
          <w:rFonts w:eastAsia="Malgun Gothic"/>
          <w:lang w:eastAsia="ko-KR"/>
        </w:rPr>
        <w:t>personas con discapacidad a est</w:t>
      </w:r>
      <w:r w:rsidR="001A2743" w:rsidRPr="00094F9B">
        <w:rPr>
          <w:rFonts w:eastAsia="Malgun Gothic"/>
          <w:lang w:eastAsia="ko-KR"/>
        </w:rPr>
        <w:t>os</w:t>
      </w:r>
      <w:r w:rsidR="00385E36" w:rsidRPr="00094F9B">
        <w:rPr>
          <w:rFonts w:eastAsia="Malgun Gothic"/>
          <w:lang w:eastAsia="ko-KR"/>
        </w:rPr>
        <w:t xml:space="preserve"> programa</w:t>
      </w:r>
      <w:r w:rsidR="006F5FA7" w:rsidRPr="00094F9B">
        <w:rPr>
          <w:rFonts w:eastAsia="Malgun Gothic"/>
          <w:lang w:eastAsia="ko-KR"/>
        </w:rPr>
        <w:t>s y su falta de accesibilidad</w:t>
      </w:r>
      <w:r w:rsidR="00385E36" w:rsidRPr="00094F9B">
        <w:rPr>
          <w:rFonts w:eastAsia="Malgun Gothic"/>
          <w:lang w:eastAsia="ko-KR"/>
        </w:rPr>
        <w:t>.</w:t>
      </w:r>
    </w:p>
    <w:p w:rsidR="00385E36" w:rsidRPr="00356A19" w:rsidRDefault="00385E36"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sidRPr="00356A19">
        <w:rPr>
          <w:rFonts w:eastAsia="Malgun Gothic"/>
          <w:b/>
          <w:lang w:eastAsia="ko-KR"/>
        </w:rPr>
        <w:t xml:space="preserve">El Comité recomienda al Estado </w:t>
      </w:r>
      <w:r w:rsidR="00356A19">
        <w:rPr>
          <w:rFonts w:eastAsia="Malgun Gothic"/>
          <w:b/>
          <w:lang w:eastAsia="ko-KR"/>
        </w:rPr>
        <w:t>p</w:t>
      </w:r>
      <w:r w:rsidRPr="00356A19">
        <w:rPr>
          <w:rFonts w:eastAsia="Malgun Gothic"/>
          <w:b/>
          <w:lang w:eastAsia="ko-KR"/>
        </w:rPr>
        <w:t>arte</w:t>
      </w:r>
      <w:r w:rsidR="00356A19">
        <w:rPr>
          <w:rFonts w:eastAsia="Malgun Gothic"/>
          <w:b/>
          <w:lang w:eastAsia="ko-KR"/>
        </w:rPr>
        <w:t xml:space="preserve"> que</w:t>
      </w:r>
      <w:r w:rsidRPr="00356A19">
        <w:rPr>
          <w:rFonts w:eastAsia="Malgun Gothic"/>
          <w:b/>
          <w:lang w:eastAsia="ko-KR"/>
        </w:rPr>
        <w:t>:</w:t>
      </w:r>
    </w:p>
    <w:p w:rsidR="00385E36" w:rsidRPr="00356A19" w:rsidRDefault="00385E36" w:rsidP="00641C18">
      <w:pPr>
        <w:numPr>
          <w:ilvl w:val="1"/>
          <w:numId w:val="27"/>
        </w:numPr>
        <w:suppressAutoHyphens/>
        <w:spacing w:after="120"/>
        <w:ind w:left="1134" w:right="1134" w:firstLine="567"/>
        <w:jc w:val="both"/>
        <w:rPr>
          <w:rFonts w:eastAsia="Malgun Gothic"/>
          <w:b/>
          <w:lang w:eastAsia="ko-KR"/>
        </w:rPr>
      </w:pPr>
      <w:r w:rsidRPr="00356A19">
        <w:rPr>
          <w:rFonts w:eastAsia="Malgun Gothic"/>
          <w:b/>
          <w:lang w:eastAsia="ko-KR"/>
        </w:rPr>
        <w:t>Incorpor</w:t>
      </w:r>
      <w:r w:rsidR="00356A19">
        <w:rPr>
          <w:rFonts w:eastAsia="Malgun Gothic"/>
          <w:b/>
          <w:lang w:eastAsia="ko-KR"/>
        </w:rPr>
        <w:t>e</w:t>
      </w:r>
      <w:r w:rsidRPr="00356A19">
        <w:rPr>
          <w:rFonts w:eastAsia="Malgun Gothic"/>
          <w:b/>
          <w:lang w:eastAsia="ko-KR"/>
        </w:rPr>
        <w:t xml:space="preserve"> la perspectiva de discapacidad de manera prioritaria en las estrategias para la reducción de la pobre</w:t>
      </w:r>
      <w:r w:rsidR="00356A19">
        <w:rPr>
          <w:rFonts w:eastAsia="Malgun Gothic"/>
          <w:b/>
          <w:lang w:eastAsia="ko-KR"/>
        </w:rPr>
        <w:t>za e inclusión social;</w:t>
      </w:r>
    </w:p>
    <w:p w:rsidR="00F04EDC" w:rsidRDefault="008D7489" w:rsidP="00641C18">
      <w:pPr>
        <w:numPr>
          <w:ilvl w:val="1"/>
          <w:numId w:val="27"/>
        </w:numPr>
        <w:suppressAutoHyphens/>
        <w:spacing w:after="120"/>
        <w:ind w:left="1134" w:right="1134" w:firstLine="567"/>
        <w:jc w:val="both"/>
        <w:rPr>
          <w:rFonts w:eastAsia="Malgun Gothic"/>
          <w:b/>
          <w:lang w:eastAsia="ko-KR"/>
        </w:rPr>
      </w:pPr>
      <w:r w:rsidRPr="008D7489">
        <w:rPr>
          <w:rFonts w:eastAsia="Malgun Gothic"/>
          <w:b/>
          <w:lang w:eastAsia="ko-KR"/>
        </w:rPr>
        <w:t xml:space="preserve">Elimine los requisitos de </w:t>
      </w:r>
      <w:r w:rsidR="00E97E2B">
        <w:rPr>
          <w:rFonts w:eastAsia="Malgun Gothic"/>
          <w:b/>
          <w:lang w:eastAsia="ko-KR"/>
        </w:rPr>
        <w:t xml:space="preserve">la </w:t>
      </w:r>
      <w:r w:rsidR="00F04EDC">
        <w:rPr>
          <w:rFonts w:eastAsia="Malgun Gothic"/>
          <w:b/>
          <w:lang w:eastAsia="ko-KR"/>
        </w:rPr>
        <w:t xml:space="preserve">solicitud </w:t>
      </w:r>
      <w:r w:rsidR="00E97E2B">
        <w:rPr>
          <w:rFonts w:eastAsia="Malgun Gothic"/>
          <w:b/>
          <w:lang w:eastAsia="ko-KR"/>
        </w:rPr>
        <w:t xml:space="preserve">de </w:t>
      </w:r>
      <w:r w:rsidRPr="008D7489">
        <w:rPr>
          <w:rFonts w:eastAsia="Malgun Gothic"/>
          <w:b/>
          <w:lang w:eastAsia="ko-KR"/>
        </w:rPr>
        <w:t>interdicción para tener acceso a medidas de protecci</w:t>
      </w:r>
      <w:r w:rsidRPr="00E97E2B">
        <w:rPr>
          <w:rFonts w:eastAsia="Malgun Gothic"/>
          <w:b/>
          <w:lang w:eastAsia="ko-KR"/>
        </w:rPr>
        <w:t xml:space="preserve">ón social y </w:t>
      </w:r>
      <w:r w:rsidR="00E97E2B">
        <w:rPr>
          <w:rFonts w:eastAsia="Malgun Gothic"/>
          <w:b/>
          <w:lang w:eastAsia="ko-KR"/>
        </w:rPr>
        <w:t>que fortalezca</w:t>
      </w:r>
      <w:r w:rsidR="00385E36" w:rsidRPr="00E97E2B">
        <w:rPr>
          <w:rFonts w:eastAsia="Malgun Gothic"/>
          <w:b/>
          <w:lang w:eastAsia="ko-KR"/>
        </w:rPr>
        <w:t xml:space="preserve"> programas de asistencia y protección social</w:t>
      </w:r>
      <w:r w:rsidR="001A2743" w:rsidRPr="00E97E2B">
        <w:rPr>
          <w:rFonts w:eastAsia="Malgun Gothic"/>
          <w:b/>
          <w:lang w:eastAsia="ko-KR"/>
        </w:rPr>
        <w:t>,</w:t>
      </w:r>
      <w:r w:rsidR="00385E36" w:rsidRPr="00E97E2B">
        <w:rPr>
          <w:rFonts w:eastAsia="Malgun Gothic"/>
          <w:b/>
          <w:lang w:eastAsia="ko-KR"/>
        </w:rPr>
        <w:t xml:space="preserve"> </w:t>
      </w:r>
      <w:r w:rsidR="001A2743" w:rsidRPr="00E97E2B">
        <w:rPr>
          <w:rFonts w:eastAsia="Malgun Gothic"/>
          <w:b/>
          <w:lang w:eastAsia="ko-KR"/>
        </w:rPr>
        <w:t>con perspectiva de género</w:t>
      </w:r>
      <w:r w:rsidR="00AA6DE4" w:rsidRPr="00E97E2B">
        <w:rPr>
          <w:rFonts w:eastAsia="Malgun Gothic"/>
          <w:b/>
          <w:lang w:eastAsia="ko-KR"/>
        </w:rPr>
        <w:t>, etnia</w:t>
      </w:r>
      <w:r w:rsidR="001A2743" w:rsidRPr="00E97E2B">
        <w:rPr>
          <w:rFonts w:eastAsia="Malgun Gothic"/>
          <w:b/>
          <w:lang w:eastAsia="ko-KR"/>
        </w:rPr>
        <w:t xml:space="preserve"> y edad, </w:t>
      </w:r>
      <w:r w:rsidR="00385E36" w:rsidRPr="00E97E2B">
        <w:rPr>
          <w:rFonts w:eastAsia="Malgun Gothic"/>
          <w:b/>
          <w:lang w:eastAsia="ko-KR"/>
        </w:rPr>
        <w:t>dirigidos a cubrir los gastos adicionales generados por motivo de la discapacidad en la ad</w:t>
      </w:r>
      <w:r w:rsidR="001A2743" w:rsidRPr="00094F9B">
        <w:rPr>
          <w:rFonts w:eastAsia="Malgun Gothic"/>
          <w:b/>
          <w:lang w:eastAsia="ko-KR"/>
        </w:rPr>
        <w:t>quisición de bienes y servicios</w:t>
      </w:r>
      <w:r w:rsidR="00F04EDC">
        <w:rPr>
          <w:rFonts w:eastAsia="Malgun Gothic"/>
          <w:b/>
          <w:lang w:eastAsia="ko-KR"/>
        </w:rPr>
        <w:t>. E</w:t>
      </w:r>
      <w:r w:rsidRPr="00094F9B">
        <w:rPr>
          <w:rFonts w:eastAsia="Malgun Gothic"/>
          <w:b/>
          <w:lang w:eastAsia="ko-KR"/>
        </w:rPr>
        <w:t>n particular, que</w:t>
      </w:r>
      <w:r w:rsidR="009B77CB">
        <w:rPr>
          <w:rFonts w:eastAsia="Malgun Gothic"/>
          <w:b/>
          <w:lang w:eastAsia="ko-KR"/>
        </w:rPr>
        <w:t xml:space="preserve"> propicie la</w:t>
      </w:r>
      <w:r w:rsidRPr="00094F9B">
        <w:rPr>
          <w:rFonts w:eastAsia="Malgun Gothic"/>
          <w:b/>
          <w:lang w:eastAsia="ko-KR"/>
        </w:rPr>
        <w:t xml:space="preserve"> modifi</w:t>
      </w:r>
      <w:r w:rsidR="009B77CB">
        <w:rPr>
          <w:rFonts w:eastAsia="Malgun Gothic"/>
          <w:b/>
          <w:lang w:eastAsia="ko-KR"/>
        </w:rPr>
        <w:t>cación de</w:t>
      </w:r>
      <w:r w:rsidRPr="00094F9B">
        <w:rPr>
          <w:rFonts w:eastAsia="Malgun Gothic"/>
          <w:b/>
          <w:lang w:eastAsia="ko-KR"/>
        </w:rPr>
        <w:t xml:space="preserve"> las interpretaciones</w:t>
      </w:r>
      <w:r w:rsidR="00E97E2B">
        <w:rPr>
          <w:rFonts w:eastAsia="Malgun Gothic"/>
          <w:b/>
          <w:lang w:eastAsia="ko-KR"/>
        </w:rPr>
        <w:t xml:space="preserve"> hechas en sentencias relevantes de la C</w:t>
      </w:r>
      <w:r>
        <w:rPr>
          <w:rFonts w:eastAsia="Malgun Gothic"/>
          <w:b/>
          <w:lang w:eastAsia="ko-KR"/>
        </w:rPr>
        <w:t>orte constitucional</w:t>
      </w:r>
      <w:r w:rsidR="00E97E2B">
        <w:rPr>
          <w:rFonts w:eastAsia="Malgun Gothic"/>
          <w:b/>
          <w:lang w:eastAsia="ko-KR"/>
        </w:rPr>
        <w:t xml:space="preserve"> y en prácticas de los Fondos de Pensión y Jubilación con el fin de</w:t>
      </w:r>
      <w:r w:rsidRPr="008D7489">
        <w:rPr>
          <w:rFonts w:eastAsia="Malgun Gothic"/>
          <w:b/>
          <w:lang w:eastAsia="ko-KR"/>
        </w:rPr>
        <w:t xml:space="preserve"> </w:t>
      </w:r>
      <w:r w:rsidR="00E97E2B">
        <w:rPr>
          <w:rFonts w:eastAsia="Malgun Gothic"/>
          <w:b/>
          <w:lang w:eastAsia="ko-KR"/>
        </w:rPr>
        <w:t xml:space="preserve">garantizar </w:t>
      </w:r>
      <w:r w:rsidRPr="008D7489">
        <w:rPr>
          <w:rFonts w:eastAsia="Malgun Gothic"/>
          <w:b/>
          <w:lang w:eastAsia="ko-KR"/>
        </w:rPr>
        <w:t>la inclusión</w:t>
      </w:r>
      <w:r w:rsidR="00094F9B">
        <w:rPr>
          <w:rFonts w:eastAsia="Malgun Gothic"/>
          <w:b/>
          <w:lang w:eastAsia="ko-KR"/>
        </w:rPr>
        <w:t xml:space="preserve"> </w:t>
      </w:r>
      <w:r w:rsidR="00F04EDC">
        <w:rPr>
          <w:rFonts w:eastAsia="Malgun Gothic"/>
          <w:b/>
          <w:lang w:eastAsia="ko-KR"/>
        </w:rPr>
        <w:t>en</w:t>
      </w:r>
      <w:r w:rsidR="00094F9B">
        <w:rPr>
          <w:rFonts w:eastAsia="Malgun Gothic"/>
          <w:b/>
          <w:lang w:eastAsia="ko-KR"/>
        </w:rPr>
        <w:t xml:space="preserve"> dichos programas</w:t>
      </w:r>
      <w:r w:rsidR="00E97E2B">
        <w:rPr>
          <w:rFonts w:eastAsia="Malgun Gothic"/>
          <w:b/>
          <w:lang w:eastAsia="ko-KR"/>
        </w:rPr>
        <w:t>;</w:t>
      </w:r>
    </w:p>
    <w:p w:rsidR="00385E36" w:rsidRPr="00094F9B" w:rsidRDefault="001A2743" w:rsidP="00641C18">
      <w:pPr>
        <w:numPr>
          <w:ilvl w:val="1"/>
          <w:numId w:val="27"/>
        </w:numPr>
        <w:suppressAutoHyphens/>
        <w:spacing w:after="120"/>
        <w:ind w:left="1134" w:right="1134" w:firstLine="567"/>
        <w:jc w:val="both"/>
        <w:rPr>
          <w:rFonts w:eastAsia="Malgun Gothic"/>
          <w:b/>
          <w:lang w:eastAsia="ko-KR"/>
        </w:rPr>
      </w:pPr>
      <w:r w:rsidRPr="008D7489">
        <w:rPr>
          <w:rFonts w:eastAsia="Malgun Gothic"/>
          <w:b/>
          <w:lang w:eastAsia="ko-KR"/>
        </w:rPr>
        <w:t>Dé p</w:t>
      </w:r>
      <w:r w:rsidR="00385E36" w:rsidRPr="008D7489">
        <w:rPr>
          <w:rFonts w:eastAsia="Malgun Gothic"/>
          <w:b/>
          <w:lang w:eastAsia="ko-KR"/>
        </w:rPr>
        <w:t>riori</w:t>
      </w:r>
      <w:r w:rsidRPr="008D7489">
        <w:rPr>
          <w:rFonts w:eastAsia="Malgun Gothic"/>
          <w:b/>
          <w:lang w:eastAsia="ko-KR"/>
        </w:rPr>
        <w:t>dad</w:t>
      </w:r>
      <w:r w:rsidR="00385E36" w:rsidRPr="008D7489">
        <w:rPr>
          <w:rFonts w:eastAsia="Malgun Gothic"/>
          <w:b/>
          <w:lang w:eastAsia="ko-KR"/>
        </w:rPr>
        <w:t xml:space="preserve"> a personas con discapacidad, particularmente a mujeres y personas pertenecientes a minorías étnicas o raciales y víctimas con discapacidad del conflicto armado, en la política de vivienda social</w:t>
      </w:r>
      <w:r w:rsidR="00AA6DE4" w:rsidRPr="00094F9B">
        <w:rPr>
          <w:rFonts w:eastAsia="Malgun Gothic"/>
          <w:b/>
          <w:lang w:eastAsia="ko-KR"/>
        </w:rPr>
        <w:t xml:space="preserve"> asegurando la accesibilidad;</w:t>
      </w:r>
      <w:r w:rsidR="00385E36" w:rsidRPr="00094F9B">
        <w:rPr>
          <w:rFonts w:eastAsia="Malgun Gothic"/>
          <w:b/>
          <w:lang w:eastAsia="ko-KR"/>
        </w:rPr>
        <w:t xml:space="preserve"> y</w:t>
      </w:r>
    </w:p>
    <w:p w:rsidR="00385E36" w:rsidRPr="00356A19" w:rsidRDefault="008D7489" w:rsidP="00641C18">
      <w:pPr>
        <w:numPr>
          <w:ilvl w:val="1"/>
          <w:numId w:val="27"/>
        </w:numPr>
        <w:suppressAutoHyphens/>
        <w:spacing w:after="120"/>
        <w:ind w:left="1134" w:right="1134" w:firstLine="567"/>
        <w:jc w:val="both"/>
        <w:rPr>
          <w:rFonts w:eastAsia="Malgun Gothic"/>
          <w:b/>
          <w:lang w:eastAsia="ko-KR"/>
        </w:rPr>
      </w:pPr>
      <w:r>
        <w:rPr>
          <w:rFonts w:eastAsia="Malgun Gothic"/>
          <w:b/>
          <w:lang w:eastAsia="ko-KR"/>
        </w:rPr>
        <w:t>Se guíe por el</w:t>
      </w:r>
      <w:r w:rsidR="00385E36" w:rsidRPr="00356A19">
        <w:rPr>
          <w:rFonts w:eastAsia="Malgun Gothic"/>
          <w:b/>
          <w:lang w:eastAsia="ko-KR"/>
        </w:rPr>
        <w:t xml:space="preserve"> artículo </w:t>
      </w:r>
      <w:r>
        <w:rPr>
          <w:rFonts w:eastAsia="Malgun Gothic"/>
          <w:b/>
          <w:lang w:eastAsia="ko-KR"/>
        </w:rPr>
        <w:t xml:space="preserve">28 en la implementación de la </w:t>
      </w:r>
      <w:r w:rsidRPr="00356A19">
        <w:rPr>
          <w:rFonts w:eastAsia="Malgun Gothic"/>
          <w:b/>
          <w:lang w:eastAsia="ko-KR"/>
        </w:rPr>
        <w:t>meta 10.2</w:t>
      </w:r>
      <w:r w:rsidR="00AC1F65">
        <w:rPr>
          <w:rFonts w:eastAsia="Malgun Gothic"/>
          <w:b/>
          <w:lang w:eastAsia="ko-KR"/>
        </w:rPr>
        <w:t xml:space="preserve"> d</w:t>
      </w:r>
      <w:r w:rsidR="00385E36" w:rsidRPr="00356A19">
        <w:rPr>
          <w:rFonts w:eastAsia="Malgun Gothic"/>
          <w:b/>
          <w:lang w:eastAsia="ko-KR"/>
        </w:rPr>
        <w:t xml:space="preserve">el </w:t>
      </w:r>
      <w:r w:rsidR="0034553E" w:rsidRPr="00356A19">
        <w:rPr>
          <w:rFonts w:eastAsia="Malgun Gothic"/>
          <w:b/>
          <w:lang w:eastAsia="ko-KR"/>
        </w:rPr>
        <w:t>ODS</w:t>
      </w:r>
      <w:r w:rsidR="00385E36" w:rsidRPr="00356A19">
        <w:rPr>
          <w:rFonts w:eastAsia="Malgun Gothic"/>
          <w:b/>
          <w:lang w:eastAsia="ko-KR"/>
        </w:rPr>
        <w:t xml:space="preserve"> 10.</w:t>
      </w:r>
    </w:p>
    <w:p w:rsidR="004D48A9" w:rsidRDefault="004D48A9" w:rsidP="00385E36">
      <w:pPr>
        <w:tabs>
          <w:tab w:val="left" w:pos="1701"/>
          <w:tab w:val="left" w:pos="2410"/>
        </w:tabs>
        <w:suppressAutoHyphens/>
        <w:spacing w:after="120"/>
        <w:ind w:left="1135" w:right="1134"/>
        <w:jc w:val="both"/>
        <w:rPr>
          <w:rFonts w:eastAsia="Malgun Gothic"/>
          <w:b/>
          <w:lang w:eastAsia="ko-KR"/>
        </w:rPr>
      </w:pPr>
      <w:r w:rsidRPr="004D48A9">
        <w:rPr>
          <w:rFonts w:eastAsia="Malgun Gothic"/>
          <w:b/>
          <w:lang w:eastAsia="ko-KR"/>
        </w:rPr>
        <w:lastRenderedPageBreak/>
        <w:t>Participación e</w:t>
      </w:r>
      <w:r w:rsidR="00B53E8D">
        <w:rPr>
          <w:rFonts w:eastAsia="Malgun Gothic"/>
          <w:b/>
          <w:lang w:eastAsia="ko-KR"/>
        </w:rPr>
        <w:t>n la vida política y pública – A</w:t>
      </w:r>
      <w:r w:rsidRPr="004D48A9">
        <w:rPr>
          <w:rFonts w:eastAsia="Malgun Gothic"/>
          <w:b/>
          <w:lang w:eastAsia="ko-KR"/>
        </w:rPr>
        <w:t>rtículo 29</w:t>
      </w:r>
    </w:p>
    <w:p w:rsidR="00385E36" w:rsidRPr="0000308C" w:rsidRDefault="00385E36"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sidRPr="0000308C">
        <w:rPr>
          <w:rFonts w:eastAsia="Malgun Gothic"/>
          <w:lang w:eastAsia="ko-KR"/>
        </w:rPr>
        <w:t>Al Comité le preocupa</w:t>
      </w:r>
      <w:r w:rsidR="001A2743" w:rsidRPr="0000308C">
        <w:rPr>
          <w:rFonts w:eastAsia="Malgun Gothic"/>
          <w:lang w:eastAsia="ko-KR"/>
        </w:rPr>
        <w:t>n</w:t>
      </w:r>
      <w:r w:rsidR="0000308C" w:rsidRPr="0000308C">
        <w:rPr>
          <w:rFonts w:eastAsia="Malgun Gothic"/>
          <w:lang w:eastAsia="ko-KR"/>
        </w:rPr>
        <w:t xml:space="preserve"> l</w:t>
      </w:r>
      <w:r w:rsidRPr="0000308C">
        <w:rPr>
          <w:rFonts w:eastAsia="Malgun Gothic"/>
          <w:lang w:eastAsia="ko-KR"/>
        </w:rPr>
        <w:t>as restricciones a la participación política de personas con discapacidad</w:t>
      </w:r>
      <w:r w:rsidR="0000308C" w:rsidRPr="0000308C">
        <w:rPr>
          <w:rFonts w:eastAsia="Malgun Gothic"/>
          <w:lang w:eastAsia="ko-KR"/>
        </w:rPr>
        <w:t xml:space="preserve">, particularmente que </w:t>
      </w:r>
      <w:r w:rsidRPr="0000308C">
        <w:rPr>
          <w:rFonts w:eastAsia="Malgun Gothic"/>
          <w:lang w:eastAsia="ko-KR"/>
        </w:rPr>
        <w:t>las personas</w:t>
      </w:r>
      <w:r w:rsidR="0000308C" w:rsidRPr="0000308C">
        <w:rPr>
          <w:rFonts w:eastAsia="Malgun Gothic"/>
          <w:lang w:eastAsia="ko-KR"/>
        </w:rPr>
        <w:t xml:space="preserve"> declaradas interdictas no pueden ejercer su derecho al voto y que </w:t>
      </w:r>
      <w:r w:rsidR="0000308C">
        <w:rPr>
          <w:rFonts w:eastAsia="Malgun Gothic"/>
          <w:lang w:eastAsia="ko-KR"/>
        </w:rPr>
        <w:t>no se garantice</w:t>
      </w:r>
      <w:r w:rsidRPr="0000308C">
        <w:rPr>
          <w:rFonts w:eastAsia="Malgun Gothic"/>
          <w:lang w:eastAsia="ko-KR"/>
        </w:rPr>
        <w:t xml:space="preserve"> </w:t>
      </w:r>
      <w:r w:rsidR="0000308C">
        <w:rPr>
          <w:rFonts w:eastAsia="Malgun Gothic"/>
          <w:lang w:eastAsia="ko-KR"/>
        </w:rPr>
        <w:t>la accesibilidad en procesos electorales</w:t>
      </w:r>
      <w:r w:rsidR="006F5FA7">
        <w:rPr>
          <w:rFonts w:eastAsia="Malgun Gothic"/>
          <w:lang w:eastAsia="ko-KR"/>
        </w:rPr>
        <w:t>.</w:t>
      </w:r>
    </w:p>
    <w:p w:rsidR="00385E36" w:rsidRPr="0000308C" w:rsidRDefault="0000308C"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Pr>
          <w:rFonts w:eastAsia="Malgun Gothic"/>
          <w:b/>
          <w:lang w:eastAsia="ko-KR"/>
        </w:rPr>
        <w:t>El Comité recomienda al Estado p</w:t>
      </w:r>
      <w:r w:rsidR="00385E36" w:rsidRPr="0000308C">
        <w:rPr>
          <w:rFonts w:eastAsia="Malgun Gothic"/>
          <w:b/>
          <w:lang w:eastAsia="ko-KR"/>
        </w:rPr>
        <w:t>arte</w:t>
      </w:r>
      <w:r w:rsidR="005D6822">
        <w:rPr>
          <w:rFonts w:eastAsia="Malgun Gothic"/>
          <w:b/>
          <w:lang w:eastAsia="ko-KR"/>
        </w:rPr>
        <w:t xml:space="preserve"> que </w:t>
      </w:r>
      <w:r>
        <w:rPr>
          <w:rFonts w:eastAsia="Malgun Gothic"/>
          <w:b/>
          <w:lang w:eastAsia="ko-KR"/>
        </w:rPr>
        <w:t>adopte medidas, inc</w:t>
      </w:r>
      <w:r w:rsidR="005D6822">
        <w:rPr>
          <w:rFonts w:eastAsia="Malgun Gothic"/>
          <w:b/>
          <w:lang w:eastAsia="ko-KR"/>
        </w:rPr>
        <w:t>l</w:t>
      </w:r>
      <w:r>
        <w:rPr>
          <w:rFonts w:eastAsia="Malgun Gothic"/>
          <w:b/>
          <w:lang w:eastAsia="ko-KR"/>
        </w:rPr>
        <w:t>uyendo la derogación de</w:t>
      </w:r>
      <w:r w:rsidR="005D6822">
        <w:rPr>
          <w:rFonts w:eastAsia="Malgun Gothic"/>
          <w:b/>
          <w:lang w:eastAsia="ko-KR"/>
        </w:rPr>
        <w:t xml:space="preserve"> legislación con el fin de</w:t>
      </w:r>
      <w:r w:rsidR="00385E36" w:rsidRPr="0000308C">
        <w:rPr>
          <w:rFonts w:eastAsia="Malgun Gothic"/>
          <w:b/>
          <w:lang w:eastAsia="ko-KR"/>
        </w:rPr>
        <w:t>:</w:t>
      </w:r>
    </w:p>
    <w:p w:rsidR="005D6822" w:rsidRDefault="005D6822" w:rsidP="00641C18">
      <w:pPr>
        <w:numPr>
          <w:ilvl w:val="1"/>
          <w:numId w:val="28"/>
        </w:numPr>
        <w:suppressAutoHyphens/>
        <w:spacing w:after="120"/>
        <w:ind w:left="1134" w:right="1134" w:firstLine="567"/>
        <w:jc w:val="both"/>
        <w:rPr>
          <w:rFonts w:eastAsia="Malgun Gothic"/>
          <w:b/>
          <w:lang w:eastAsia="ko-KR"/>
        </w:rPr>
      </w:pPr>
      <w:r>
        <w:rPr>
          <w:rFonts w:eastAsia="Malgun Gothic"/>
          <w:b/>
          <w:lang w:eastAsia="ko-KR"/>
        </w:rPr>
        <w:t>Garantizar</w:t>
      </w:r>
      <w:r w:rsidR="0000308C">
        <w:rPr>
          <w:rFonts w:eastAsia="Malgun Gothic"/>
          <w:b/>
          <w:lang w:eastAsia="ko-KR"/>
        </w:rPr>
        <w:t xml:space="preserve"> </w:t>
      </w:r>
      <w:r w:rsidR="00385E36" w:rsidRPr="0000308C">
        <w:rPr>
          <w:rFonts w:eastAsia="Malgun Gothic"/>
          <w:b/>
          <w:lang w:eastAsia="ko-KR"/>
        </w:rPr>
        <w:t>el derecho al voto y a la participación política a todas las personas con discapacidad, incluso a aqu</w:t>
      </w:r>
      <w:r w:rsidR="0000308C">
        <w:rPr>
          <w:rFonts w:eastAsia="Malgun Gothic"/>
          <w:b/>
          <w:lang w:eastAsia="ko-KR"/>
        </w:rPr>
        <w:t>e</w:t>
      </w:r>
      <w:r w:rsidR="00385E36" w:rsidRPr="0000308C">
        <w:rPr>
          <w:rFonts w:eastAsia="Malgun Gothic"/>
          <w:b/>
          <w:lang w:eastAsia="ko-KR"/>
        </w:rPr>
        <w:t>llas cuya capacidad jurídica se encuentra legalmente restringi</w:t>
      </w:r>
      <w:r w:rsidR="0000308C">
        <w:rPr>
          <w:rFonts w:eastAsia="Malgun Gothic"/>
          <w:b/>
          <w:lang w:eastAsia="ko-KR"/>
        </w:rPr>
        <w:t>da por procesos de interdicción;</w:t>
      </w:r>
    </w:p>
    <w:p w:rsidR="005D6822" w:rsidRDefault="0000308C" w:rsidP="00641C18">
      <w:pPr>
        <w:numPr>
          <w:ilvl w:val="1"/>
          <w:numId w:val="28"/>
        </w:numPr>
        <w:suppressAutoHyphens/>
        <w:spacing w:after="120"/>
        <w:ind w:left="1134" w:right="1134" w:firstLine="567"/>
        <w:jc w:val="both"/>
        <w:rPr>
          <w:rFonts w:eastAsia="Malgun Gothic"/>
          <w:b/>
          <w:lang w:eastAsia="ko-KR"/>
        </w:rPr>
      </w:pPr>
      <w:r w:rsidRPr="005D6822">
        <w:rPr>
          <w:rFonts w:eastAsia="Malgun Gothic"/>
          <w:b/>
          <w:lang w:eastAsia="ko-KR"/>
        </w:rPr>
        <w:t>Asegur</w:t>
      </w:r>
      <w:r w:rsidR="005D6822">
        <w:rPr>
          <w:rFonts w:eastAsia="Malgun Gothic"/>
          <w:b/>
          <w:lang w:eastAsia="ko-KR"/>
        </w:rPr>
        <w:t>ar</w:t>
      </w:r>
      <w:r w:rsidRPr="005D6822">
        <w:rPr>
          <w:rFonts w:eastAsia="Malgun Gothic"/>
          <w:b/>
          <w:lang w:eastAsia="ko-KR"/>
        </w:rPr>
        <w:t xml:space="preserve"> que los procedimientos, instalaciones y materiales electorales sean accesibles, tanto en las zonas urbanas como en las rurales</w:t>
      </w:r>
      <w:r w:rsidR="005D6822">
        <w:rPr>
          <w:rFonts w:eastAsia="Malgun Gothic"/>
          <w:b/>
          <w:lang w:eastAsia="ko-KR"/>
        </w:rPr>
        <w:t>;</w:t>
      </w:r>
    </w:p>
    <w:p w:rsidR="0000308C" w:rsidRPr="005D6822" w:rsidRDefault="0000308C" w:rsidP="00641C18">
      <w:pPr>
        <w:numPr>
          <w:ilvl w:val="1"/>
          <w:numId w:val="28"/>
        </w:numPr>
        <w:suppressAutoHyphens/>
        <w:spacing w:after="120"/>
        <w:ind w:left="1134" w:right="1134" w:firstLine="567"/>
        <w:jc w:val="both"/>
        <w:rPr>
          <w:rFonts w:eastAsia="Malgun Gothic"/>
          <w:b/>
          <w:lang w:eastAsia="ko-KR"/>
        </w:rPr>
      </w:pPr>
      <w:r w:rsidRPr="005D6822">
        <w:rPr>
          <w:rFonts w:eastAsia="Malgun Gothic"/>
          <w:b/>
          <w:lang w:eastAsia="ko-KR"/>
        </w:rPr>
        <w:t>Garanti</w:t>
      </w:r>
      <w:r w:rsidR="005D6822">
        <w:rPr>
          <w:rFonts w:eastAsia="Malgun Gothic"/>
          <w:b/>
          <w:lang w:eastAsia="ko-KR"/>
        </w:rPr>
        <w:t>zar</w:t>
      </w:r>
      <w:r w:rsidRPr="005D6822">
        <w:rPr>
          <w:rFonts w:eastAsia="Malgun Gothic"/>
          <w:b/>
          <w:lang w:eastAsia="ko-KR"/>
        </w:rPr>
        <w:t xml:space="preserve"> la</w:t>
      </w:r>
      <w:r w:rsidR="00094F9B">
        <w:rPr>
          <w:rFonts w:eastAsia="Malgun Gothic"/>
          <w:b/>
          <w:lang w:eastAsia="ko-KR"/>
        </w:rPr>
        <w:t xml:space="preserve"> participación </w:t>
      </w:r>
      <w:r w:rsidR="00F04EDC">
        <w:rPr>
          <w:rFonts w:eastAsia="Malgun Gothic"/>
          <w:b/>
          <w:lang w:eastAsia="ko-KR"/>
        </w:rPr>
        <w:t>plena y efectiva</w:t>
      </w:r>
      <w:r w:rsidR="00F04EDC" w:rsidRPr="005D6822">
        <w:rPr>
          <w:rFonts w:eastAsia="Malgun Gothic"/>
          <w:b/>
          <w:lang w:eastAsia="ko-KR"/>
        </w:rPr>
        <w:t xml:space="preserve"> </w:t>
      </w:r>
      <w:r w:rsidR="00F04EDC">
        <w:rPr>
          <w:rFonts w:eastAsia="Malgun Gothic"/>
          <w:b/>
          <w:lang w:eastAsia="ko-KR"/>
        </w:rPr>
        <w:t>de</w:t>
      </w:r>
      <w:r w:rsidRPr="005D6822">
        <w:rPr>
          <w:rFonts w:eastAsia="Malgun Gothic"/>
          <w:b/>
          <w:lang w:eastAsia="ko-KR"/>
        </w:rPr>
        <w:t xml:space="preserve"> personas con discapacidad en la vida pública, incluyendo el plebiscito de refrendación popular del Acuerdo Fina</w:t>
      </w:r>
      <w:r w:rsidR="008B104F" w:rsidRPr="005D6822">
        <w:rPr>
          <w:rFonts w:eastAsia="Malgun Gothic"/>
          <w:b/>
          <w:lang w:eastAsia="ko-KR"/>
        </w:rPr>
        <w:t xml:space="preserve">l para la Terminación del Conflicto y la Construcción de una Paz Estable y Duradera y que asegure los materiales promocionales e informativos al respecto estén </w:t>
      </w:r>
      <w:r w:rsidR="006F5FA7">
        <w:rPr>
          <w:rFonts w:eastAsia="Malgun Gothic"/>
          <w:b/>
          <w:lang w:eastAsia="ko-KR"/>
        </w:rPr>
        <w:t>disponibles en formatos accesib</w:t>
      </w:r>
      <w:r w:rsidR="008B104F" w:rsidRPr="005D6822">
        <w:rPr>
          <w:rFonts w:eastAsia="Malgun Gothic"/>
          <w:b/>
          <w:lang w:eastAsia="ko-KR"/>
        </w:rPr>
        <w:t>les.</w:t>
      </w:r>
    </w:p>
    <w:p w:rsidR="00540226" w:rsidRPr="00540226" w:rsidRDefault="00540226" w:rsidP="00540226">
      <w:pPr>
        <w:tabs>
          <w:tab w:val="left" w:pos="1701"/>
          <w:tab w:val="left" w:pos="2410"/>
        </w:tabs>
        <w:suppressAutoHyphens/>
        <w:spacing w:after="120"/>
        <w:ind w:left="1135" w:right="1134"/>
        <w:jc w:val="both"/>
        <w:rPr>
          <w:rFonts w:eastAsia="Malgun Gothic"/>
          <w:b/>
          <w:lang w:eastAsia="ko-KR"/>
        </w:rPr>
      </w:pPr>
      <w:r w:rsidRPr="00540226">
        <w:rPr>
          <w:rFonts w:eastAsia="Malgun Gothic"/>
          <w:b/>
          <w:lang w:eastAsia="ko-KR"/>
        </w:rPr>
        <w:t>Participación en la vida cultural, las actividades recreativas, el esparcimiento y</w:t>
      </w:r>
      <w:r>
        <w:rPr>
          <w:rFonts w:eastAsia="Malgun Gothic"/>
          <w:b/>
          <w:lang w:eastAsia="ko-KR"/>
        </w:rPr>
        <w:t xml:space="preserve"> </w:t>
      </w:r>
      <w:r w:rsidRPr="00540226">
        <w:rPr>
          <w:rFonts w:eastAsia="Malgun Gothic"/>
          <w:b/>
          <w:lang w:eastAsia="ko-KR"/>
        </w:rPr>
        <w:t xml:space="preserve">el deporte </w:t>
      </w:r>
      <w:r>
        <w:rPr>
          <w:rFonts w:eastAsia="Malgun Gothic"/>
          <w:b/>
          <w:lang w:eastAsia="ko-KR"/>
        </w:rPr>
        <w:t xml:space="preserve">– </w:t>
      </w:r>
      <w:r w:rsidR="009362D8">
        <w:rPr>
          <w:rFonts w:eastAsia="Malgun Gothic"/>
          <w:b/>
          <w:lang w:eastAsia="ko-KR"/>
        </w:rPr>
        <w:t>A</w:t>
      </w:r>
      <w:r w:rsidRPr="00540226">
        <w:rPr>
          <w:rFonts w:eastAsia="Malgun Gothic"/>
          <w:b/>
          <w:lang w:eastAsia="ko-KR"/>
        </w:rPr>
        <w:t>rt</w:t>
      </w:r>
      <w:r>
        <w:rPr>
          <w:rFonts w:eastAsia="Malgun Gothic"/>
          <w:b/>
          <w:lang w:eastAsia="ko-KR"/>
        </w:rPr>
        <w:t>ículo</w:t>
      </w:r>
      <w:r w:rsidRPr="00540226">
        <w:rPr>
          <w:rFonts w:eastAsia="Malgun Gothic"/>
          <w:b/>
          <w:lang w:eastAsia="ko-KR"/>
        </w:rPr>
        <w:t xml:space="preserve"> 30</w:t>
      </w:r>
    </w:p>
    <w:p w:rsidR="00C562D0" w:rsidRPr="00C562D0" w:rsidRDefault="00C562D0"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sidRPr="00C562D0">
        <w:rPr>
          <w:rFonts w:eastAsia="Malgun Gothic"/>
          <w:lang w:eastAsia="ko-KR"/>
        </w:rPr>
        <w:t>Al Comité le preocupa</w:t>
      </w:r>
      <w:r w:rsidR="003054FC">
        <w:rPr>
          <w:rFonts w:eastAsia="Malgun Gothic"/>
          <w:lang w:eastAsia="ko-KR"/>
        </w:rPr>
        <w:t xml:space="preserve"> qu</w:t>
      </w:r>
      <w:r w:rsidRPr="00C562D0">
        <w:rPr>
          <w:rFonts w:eastAsia="Malgun Gothic"/>
          <w:lang w:eastAsia="ko-KR"/>
        </w:rPr>
        <w:t xml:space="preserve">e el </w:t>
      </w:r>
      <w:r w:rsidR="0049555E">
        <w:rPr>
          <w:rFonts w:eastAsia="Malgun Gothic"/>
          <w:lang w:eastAsia="ko-KR"/>
        </w:rPr>
        <w:t>Estado parte</w:t>
      </w:r>
      <w:r w:rsidRPr="00C562D0">
        <w:rPr>
          <w:rFonts w:eastAsia="Malgun Gothic"/>
          <w:lang w:eastAsia="ko-KR"/>
        </w:rPr>
        <w:t xml:space="preserve"> no haya</w:t>
      </w:r>
      <w:r>
        <w:rPr>
          <w:rFonts w:eastAsia="Malgun Gothic"/>
          <w:lang w:eastAsia="ko-KR"/>
        </w:rPr>
        <w:t xml:space="preserve"> </w:t>
      </w:r>
      <w:r w:rsidR="00284236">
        <w:rPr>
          <w:rFonts w:eastAsia="Malgun Gothic"/>
          <w:lang w:eastAsia="ko-KR"/>
        </w:rPr>
        <w:t>ratificado e</w:t>
      </w:r>
      <w:r>
        <w:rPr>
          <w:rFonts w:eastAsia="Malgun Gothic"/>
          <w:lang w:eastAsia="ko-KR"/>
        </w:rPr>
        <w:t>l Tratado de Marrakec</w:t>
      </w:r>
      <w:r w:rsidRPr="00C562D0">
        <w:rPr>
          <w:rFonts w:eastAsia="Malgun Gothic"/>
          <w:lang w:eastAsia="ko-KR"/>
        </w:rPr>
        <w:t xml:space="preserve">h </w:t>
      </w:r>
      <w:r w:rsidRPr="00540226">
        <w:rPr>
          <w:rFonts w:eastAsia="Malgun Gothic"/>
          <w:lang w:eastAsia="ko-KR"/>
        </w:rPr>
        <w:t>para facilitar el acceso a las obras publicadas a las personas ciegas, con discapacidad visual o con otras dificultades para acceder al texto impreso</w:t>
      </w:r>
      <w:r w:rsidRPr="00C562D0">
        <w:rPr>
          <w:rFonts w:eastAsia="Malgun Gothic"/>
          <w:lang w:eastAsia="ko-KR"/>
        </w:rPr>
        <w:t>.</w:t>
      </w:r>
    </w:p>
    <w:p w:rsidR="00540226" w:rsidRPr="003054FC" w:rsidRDefault="00C562D0"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Pr>
          <w:rFonts w:eastAsia="Malgun Gothic"/>
          <w:b/>
          <w:lang w:eastAsia="ko-KR"/>
        </w:rPr>
        <w:t xml:space="preserve">El Comité </w:t>
      </w:r>
      <w:r w:rsidR="006A22C2">
        <w:rPr>
          <w:rFonts w:eastAsia="Malgun Gothic"/>
          <w:b/>
          <w:lang w:eastAsia="ko-KR"/>
        </w:rPr>
        <w:t>alienta</w:t>
      </w:r>
      <w:r>
        <w:rPr>
          <w:rFonts w:eastAsia="Malgun Gothic"/>
          <w:b/>
          <w:lang w:eastAsia="ko-KR"/>
        </w:rPr>
        <w:t xml:space="preserve"> al Estado p</w:t>
      </w:r>
      <w:r w:rsidRPr="00C562D0">
        <w:rPr>
          <w:rFonts w:eastAsia="Malgun Gothic"/>
          <w:b/>
          <w:lang w:eastAsia="ko-KR"/>
        </w:rPr>
        <w:t>arte</w:t>
      </w:r>
      <w:r>
        <w:rPr>
          <w:rFonts w:eastAsia="Malgun Gothic"/>
          <w:b/>
          <w:lang w:eastAsia="ko-KR"/>
        </w:rPr>
        <w:t xml:space="preserve"> que</w:t>
      </w:r>
      <w:r w:rsidR="003054FC">
        <w:rPr>
          <w:rFonts w:eastAsia="Malgun Gothic"/>
          <w:b/>
          <w:lang w:eastAsia="ko-KR"/>
        </w:rPr>
        <w:t xml:space="preserve"> r</w:t>
      </w:r>
      <w:r w:rsidRPr="003054FC">
        <w:rPr>
          <w:rFonts w:eastAsia="Malgun Gothic"/>
          <w:b/>
          <w:lang w:eastAsia="ko-KR"/>
        </w:rPr>
        <w:t xml:space="preserve">atifique y aplique el Tratado de Marrakech </w:t>
      </w:r>
      <w:r w:rsidR="00540226" w:rsidRPr="003054FC">
        <w:rPr>
          <w:rFonts w:eastAsia="Malgun Gothic"/>
          <w:b/>
          <w:lang w:eastAsia="ko-KR"/>
        </w:rPr>
        <w:t>lo an</w:t>
      </w:r>
      <w:r w:rsidRPr="003054FC">
        <w:rPr>
          <w:rFonts w:eastAsia="Malgun Gothic"/>
          <w:b/>
          <w:lang w:eastAsia="ko-KR"/>
        </w:rPr>
        <w:t>tes posible.</w:t>
      </w:r>
    </w:p>
    <w:p w:rsidR="00FA464E" w:rsidRPr="00540226" w:rsidRDefault="00540226" w:rsidP="00E400E5">
      <w:pPr>
        <w:pStyle w:val="H1G"/>
        <w:rPr>
          <w:lang w:eastAsia="en-US"/>
        </w:rPr>
      </w:pPr>
      <w:r>
        <w:rPr>
          <w:lang w:eastAsia="en-US"/>
        </w:rPr>
        <w:tab/>
      </w:r>
      <w:r w:rsidR="00E400E5">
        <w:rPr>
          <w:lang w:eastAsia="en-US"/>
        </w:rPr>
        <w:t>C.</w:t>
      </w:r>
      <w:r w:rsidR="00E400E5">
        <w:rPr>
          <w:lang w:eastAsia="en-US"/>
        </w:rPr>
        <w:tab/>
      </w:r>
      <w:r w:rsidRPr="00540226">
        <w:rPr>
          <w:lang w:eastAsia="en-US"/>
        </w:rPr>
        <w:t>Obligacio</w:t>
      </w:r>
      <w:r>
        <w:rPr>
          <w:lang w:eastAsia="en-US"/>
        </w:rPr>
        <w:t>nes específicas (arts. 31 a 33)</w:t>
      </w:r>
    </w:p>
    <w:p w:rsidR="00D1743C" w:rsidRDefault="004D48A9" w:rsidP="00E400E5">
      <w:pPr>
        <w:pStyle w:val="H23G"/>
        <w:ind w:firstLine="0"/>
        <w:rPr>
          <w:rFonts w:eastAsia="Malgun Gothic"/>
          <w:lang w:eastAsia="ko-KR"/>
        </w:rPr>
      </w:pPr>
      <w:r w:rsidRPr="004D48A9">
        <w:rPr>
          <w:rFonts w:eastAsia="Malgun Gothic"/>
          <w:lang w:eastAsia="ko-KR"/>
        </w:rPr>
        <w:t xml:space="preserve">Recopilación de datos y estadísticas </w:t>
      </w:r>
      <w:r w:rsidR="009362D8">
        <w:rPr>
          <w:rFonts w:eastAsia="Malgun Gothic"/>
          <w:lang w:eastAsia="ko-KR"/>
        </w:rPr>
        <w:t>– A</w:t>
      </w:r>
      <w:r w:rsidRPr="004D48A9">
        <w:rPr>
          <w:rFonts w:eastAsia="Malgun Gothic"/>
          <w:lang w:eastAsia="ko-KR"/>
        </w:rPr>
        <w:t>rtículo 31</w:t>
      </w:r>
    </w:p>
    <w:p w:rsidR="00B46BBA" w:rsidRDefault="00C562D0"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sidRPr="00C562D0">
        <w:rPr>
          <w:rFonts w:eastAsia="Malgun Gothic"/>
          <w:lang w:eastAsia="ko-KR"/>
        </w:rPr>
        <w:t xml:space="preserve">Al Comité le preocupa </w:t>
      </w:r>
      <w:r w:rsidR="006A22C2">
        <w:rPr>
          <w:rFonts w:eastAsia="Malgun Gothic"/>
          <w:lang w:eastAsia="ko-KR"/>
        </w:rPr>
        <w:t>la falta de</w:t>
      </w:r>
      <w:r w:rsidR="00385E36" w:rsidRPr="00385E36">
        <w:rPr>
          <w:rFonts w:eastAsia="Malgun Gothic"/>
          <w:lang w:eastAsia="ko-KR"/>
        </w:rPr>
        <w:t xml:space="preserve"> información y estadísticas actualizadas sobre el número de personas</w:t>
      </w:r>
      <w:r w:rsidR="006A22C2">
        <w:rPr>
          <w:rFonts w:eastAsia="Malgun Gothic"/>
          <w:lang w:eastAsia="ko-KR"/>
        </w:rPr>
        <w:t xml:space="preserve"> con discapacidad en el Estado p</w:t>
      </w:r>
      <w:r w:rsidR="00385E36" w:rsidRPr="00385E36">
        <w:rPr>
          <w:rFonts w:eastAsia="Malgun Gothic"/>
          <w:lang w:eastAsia="ko-KR"/>
        </w:rPr>
        <w:t>arte, así como la situación del cumplimiento de sus derechos humanos en todo el territorio.</w:t>
      </w:r>
    </w:p>
    <w:p w:rsidR="001D00B1" w:rsidRPr="00B46BBA" w:rsidRDefault="00C562D0"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sidRPr="00C562D0">
        <w:rPr>
          <w:rFonts w:eastAsia="Malgun Gothic"/>
          <w:b/>
          <w:lang w:eastAsia="ko-KR"/>
        </w:rPr>
        <w:t xml:space="preserve">El Comité recomienda al </w:t>
      </w:r>
      <w:r w:rsidR="0049555E">
        <w:rPr>
          <w:rFonts w:eastAsia="Malgun Gothic"/>
          <w:b/>
          <w:lang w:eastAsia="ko-KR"/>
        </w:rPr>
        <w:t>Estado parte</w:t>
      </w:r>
      <w:r w:rsidRPr="00C562D0">
        <w:rPr>
          <w:rFonts w:eastAsia="Malgun Gothic"/>
          <w:b/>
          <w:lang w:eastAsia="ko-KR"/>
        </w:rPr>
        <w:t xml:space="preserve"> </w:t>
      </w:r>
      <w:r w:rsidR="00816278">
        <w:rPr>
          <w:rFonts w:eastAsia="Malgun Gothic"/>
          <w:b/>
          <w:lang w:eastAsia="ko-KR"/>
        </w:rPr>
        <w:t xml:space="preserve">que </w:t>
      </w:r>
      <w:r w:rsidRPr="00C562D0">
        <w:rPr>
          <w:rFonts w:eastAsia="Malgun Gothic"/>
          <w:b/>
          <w:lang w:eastAsia="ko-KR"/>
        </w:rPr>
        <w:t>recopil</w:t>
      </w:r>
      <w:r w:rsidR="00816278">
        <w:rPr>
          <w:rFonts w:eastAsia="Malgun Gothic"/>
          <w:b/>
          <w:lang w:eastAsia="ko-KR"/>
        </w:rPr>
        <w:t xml:space="preserve">e </w:t>
      </w:r>
      <w:r w:rsidRPr="00C562D0">
        <w:rPr>
          <w:rFonts w:eastAsia="Malgun Gothic"/>
          <w:b/>
          <w:lang w:eastAsia="ko-KR"/>
        </w:rPr>
        <w:t>y actuali</w:t>
      </w:r>
      <w:r w:rsidR="00816278">
        <w:rPr>
          <w:rFonts w:eastAsia="Malgun Gothic"/>
          <w:b/>
          <w:lang w:eastAsia="ko-KR"/>
        </w:rPr>
        <w:t>ce</w:t>
      </w:r>
      <w:r w:rsidRPr="00C562D0">
        <w:rPr>
          <w:rFonts w:eastAsia="Malgun Gothic"/>
          <w:b/>
          <w:lang w:eastAsia="ko-KR"/>
        </w:rPr>
        <w:t xml:space="preserve"> datos y estadísticas acerca de personas con discapacidad sobre la base del modelo de derechos humanos, desglosados por edad, sexo, </w:t>
      </w:r>
      <w:r w:rsidR="00B53E8D" w:rsidRPr="00C562D0">
        <w:rPr>
          <w:rFonts w:eastAsia="Malgun Gothic"/>
          <w:b/>
          <w:lang w:eastAsia="ko-KR"/>
        </w:rPr>
        <w:t xml:space="preserve">tipo de </w:t>
      </w:r>
      <w:r w:rsidR="00AA6DE4">
        <w:rPr>
          <w:rFonts w:eastAsia="Malgun Gothic"/>
          <w:b/>
          <w:lang w:eastAsia="ko-KR"/>
        </w:rPr>
        <w:t>discapacidad</w:t>
      </w:r>
      <w:r w:rsidR="00B53E8D">
        <w:rPr>
          <w:rFonts w:eastAsia="Malgun Gothic"/>
          <w:b/>
          <w:lang w:eastAsia="ko-KR"/>
        </w:rPr>
        <w:t xml:space="preserve">, </w:t>
      </w:r>
      <w:r w:rsidR="00816278">
        <w:rPr>
          <w:rFonts w:eastAsia="Malgun Gothic"/>
          <w:b/>
          <w:lang w:eastAsia="ko-KR"/>
        </w:rPr>
        <w:t xml:space="preserve">barreras </w:t>
      </w:r>
      <w:r w:rsidR="00AA64B5">
        <w:rPr>
          <w:rFonts w:eastAsia="Malgun Gothic"/>
          <w:b/>
          <w:lang w:eastAsia="ko-KR"/>
        </w:rPr>
        <w:t>existentes</w:t>
      </w:r>
      <w:r w:rsidR="00816278">
        <w:rPr>
          <w:rFonts w:eastAsia="Malgun Gothic"/>
          <w:b/>
          <w:lang w:eastAsia="ko-KR"/>
        </w:rPr>
        <w:t xml:space="preserve">, </w:t>
      </w:r>
      <w:r w:rsidRPr="00C562D0">
        <w:rPr>
          <w:rFonts w:eastAsia="Malgun Gothic"/>
          <w:b/>
          <w:lang w:eastAsia="ko-KR"/>
        </w:rPr>
        <w:t>pertenencia étnica y localización geográfica, que incluyan datos sobre tipo de residencia o institucionalización, casos por discriminación o por violencia en contra de estas personas</w:t>
      </w:r>
      <w:r w:rsidR="00B53E8D">
        <w:rPr>
          <w:rFonts w:eastAsia="Malgun Gothic"/>
          <w:b/>
          <w:lang w:eastAsia="ko-KR"/>
        </w:rPr>
        <w:t>. E</w:t>
      </w:r>
      <w:r w:rsidRPr="00C562D0">
        <w:rPr>
          <w:rFonts w:eastAsia="Malgun Gothic"/>
          <w:b/>
          <w:lang w:eastAsia="ko-KR"/>
        </w:rPr>
        <w:t>n el desarrollo de estos procesos recomienda la consulta con organizaciones de personas con discapacidad.</w:t>
      </w:r>
      <w:r w:rsidR="00B53E8D">
        <w:rPr>
          <w:rFonts w:eastAsia="Malgun Gothic"/>
          <w:b/>
          <w:lang w:eastAsia="ko-KR"/>
        </w:rPr>
        <w:t xml:space="preserve"> L</w:t>
      </w:r>
      <w:r w:rsidR="00F3013B">
        <w:rPr>
          <w:rFonts w:eastAsia="Malgun Gothic"/>
          <w:b/>
          <w:lang w:eastAsia="ko-KR"/>
        </w:rPr>
        <w:t>e recomienda a</w:t>
      </w:r>
      <w:r w:rsidRPr="00C562D0">
        <w:rPr>
          <w:rFonts w:eastAsia="Malgun Gothic"/>
          <w:b/>
          <w:lang w:eastAsia="ko-KR"/>
        </w:rPr>
        <w:t xml:space="preserve">demás </w:t>
      </w:r>
      <w:r w:rsidR="00F3013B">
        <w:rPr>
          <w:rFonts w:eastAsia="Malgun Gothic"/>
          <w:b/>
          <w:lang w:eastAsia="ko-KR"/>
        </w:rPr>
        <w:t xml:space="preserve">que </w:t>
      </w:r>
      <w:r w:rsidR="009362D8">
        <w:rPr>
          <w:rFonts w:eastAsia="Malgun Gothic"/>
          <w:b/>
          <w:lang w:eastAsia="ko-KR"/>
        </w:rPr>
        <w:t>se guíe por</w:t>
      </w:r>
      <w:r w:rsidR="00E17C42">
        <w:rPr>
          <w:rFonts w:eastAsia="Malgun Gothic"/>
          <w:b/>
          <w:lang w:eastAsia="ko-KR"/>
        </w:rPr>
        <w:t xml:space="preserve"> el artí</w:t>
      </w:r>
      <w:r w:rsidRPr="00C562D0">
        <w:rPr>
          <w:rFonts w:eastAsia="Malgun Gothic"/>
          <w:b/>
          <w:lang w:eastAsia="ko-KR"/>
        </w:rPr>
        <w:t xml:space="preserve">culo 31 de la Convención </w:t>
      </w:r>
      <w:r w:rsidR="009362D8">
        <w:rPr>
          <w:rFonts w:eastAsia="Malgun Gothic"/>
          <w:b/>
          <w:lang w:eastAsia="ko-KR"/>
        </w:rPr>
        <w:t xml:space="preserve">en la implementación de </w:t>
      </w:r>
      <w:r w:rsidR="009362D8" w:rsidRPr="00C562D0">
        <w:rPr>
          <w:rFonts w:eastAsia="Malgun Gothic"/>
          <w:b/>
          <w:lang w:eastAsia="ko-KR"/>
        </w:rPr>
        <w:t>la meta 17.18</w:t>
      </w:r>
      <w:r w:rsidR="009362D8">
        <w:rPr>
          <w:rFonts w:eastAsia="Malgun Gothic"/>
          <w:b/>
          <w:lang w:eastAsia="ko-KR"/>
        </w:rPr>
        <w:t xml:space="preserve"> d</w:t>
      </w:r>
      <w:r w:rsidRPr="00C562D0">
        <w:rPr>
          <w:rFonts w:eastAsia="Malgun Gothic"/>
          <w:b/>
          <w:lang w:eastAsia="ko-KR"/>
        </w:rPr>
        <w:t xml:space="preserve">el </w:t>
      </w:r>
      <w:r w:rsidR="00F3013B">
        <w:rPr>
          <w:rFonts w:eastAsia="Malgun Gothic"/>
          <w:b/>
          <w:lang w:eastAsia="ko-KR"/>
        </w:rPr>
        <w:t>ODS</w:t>
      </w:r>
      <w:r w:rsidR="009362D8">
        <w:rPr>
          <w:rFonts w:eastAsia="Malgun Gothic"/>
          <w:b/>
          <w:lang w:eastAsia="ko-KR"/>
        </w:rPr>
        <w:t xml:space="preserve"> 17</w:t>
      </w:r>
      <w:r w:rsidRPr="00C562D0">
        <w:rPr>
          <w:rFonts w:eastAsia="Malgun Gothic"/>
          <w:b/>
          <w:lang w:eastAsia="ko-KR"/>
        </w:rPr>
        <w:t>.</w:t>
      </w:r>
    </w:p>
    <w:p w:rsidR="00D1743C" w:rsidRDefault="007A463D" w:rsidP="00E400E5">
      <w:pPr>
        <w:pStyle w:val="H23G"/>
        <w:ind w:firstLine="0"/>
        <w:rPr>
          <w:rFonts w:eastAsia="Malgun Gothic"/>
          <w:lang w:val="en-US" w:eastAsia="ko-KR"/>
        </w:rPr>
      </w:pPr>
      <w:r>
        <w:rPr>
          <w:rFonts w:eastAsia="Malgun Gothic"/>
          <w:lang w:val="en-US" w:eastAsia="ko-KR"/>
        </w:rPr>
        <w:t>Cooperació</w:t>
      </w:r>
      <w:r w:rsidRPr="004D48A9">
        <w:rPr>
          <w:rFonts w:eastAsia="Malgun Gothic"/>
          <w:lang w:val="en-US" w:eastAsia="ko-KR"/>
        </w:rPr>
        <w:t>n</w:t>
      </w:r>
      <w:r w:rsidR="00E17C42">
        <w:rPr>
          <w:rFonts w:eastAsia="Malgun Gothic"/>
          <w:lang w:val="en-US" w:eastAsia="ko-KR"/>
        </w:rPr>
        <w:t xml:space="preserve"> </w:t>
      </w:r>
      <w:proofErr w:type="spellStart"/>
      <w:r w:rsidR="00E17C42">
        <w:rPr>
          <w:rFonts w:eastAsia="Malgun Gothic"/>
          <w:lang w:val="en-US" w:eastAsia="ko-KR"/>
        </w:rPr>
        <w:t>internacional</w:t>
      </w:r>
      <w:proofErr w:type="spellEnd"/>
      <w:r w:rsidR="00E17C42">
        <w:rPr>
          <w:rFonts w:eastAsia="Malgun Gothic"/>
          <w:lang w:val="en-US" w:eastAsia="ko-KR"/>
        </w:rPr>
        <w:t xml:space="preserve"> – </w:t>
      </w:r>
      <w:proofErr w:type="spellStart"/>
      <w:r w:rsidR="00E17C42">
        <w:rPr>
          <w:rFonts w:eastAsia="Malgun Gothic"/>
          <w:lang w:val="en-US" w:eastAsia="ko-KR"/>
        </w:rPr>
        <w:t>A</w:t>
      </w:r>
      <w:r w:rsidR="004D48A9" w:rsidRPr="004D48A9">
        <w:rPr>
          <w:rFonts w:eastAsia="Malgun Gothic"/>
          <w:lang w:val="en-US" w:eastAsia="ko-KR"/>
        </w:rPr>
        <w:t>rtículo</w:t>
      </w:r>
      <w:proofErr w:type="spellEnd"/>
      <w:r w:rsidR="004D48A9" w:rsidRPr="004D48A9">
        <w:rPr>
          <w:rFonts w:eastAsia="Malgun Gothic"/>
          <w:lang w:val="en-US" w:eastAsia="ko-KR"/>
        </w:rPr>
        <w:t xml:space="preserve"> 32</w:t>
      </w:r>
    </w:p>
    <w:p w:rsidR="00C562D0" w:rsidRPr="00C562D0" w:rsidRDefault="00C562D0"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sidRPr="00C562D0">
        <w:rPr>
          <w:rFonts w:eastAsia="Malgun Gothic"/>
          <w:lang w:eastAsia="ko-KR"/>
        </w:rPr>
        <w:t>Al Comité le preocupa la ausencia de los derechos de personas con discapacidad reconocidos por la Convención, en la implementació</w:t>
      </w:r>
      <w:r w:rsidR="00F3013B">
        <w:rPr>
          <w:rFonts w:eastAsia="Malgun Gothic"/>
          <w:lang w:eastAsia="ko-KR"/>
        </w:rPr>
        <w:t>n y monitoreo nacionales de la A</w:t>
      </w:r>
      <w:r w:rsidRPr="00C562D0">
        <w:rPr>
          <w:rFonts w:eastAsia="Malgun Gothic"/>
          <w:lang w:eastAsia="ko-KR"/>
        </w:rPr>
        <w:t>genda 2030</w:t>
      </w:r>
      <w:r w:rsidR="006A22C2">
        <w:rPr>
          <w:rFonts w:eastAsia="Malgun Gothic"/>
          <w:lang w:eastAsia="ko-KR"/>
        </w:rPr>
        <w:t xml:space="preserve"> incluyendo en pla</w:t>
      </w:r>
      <w:r w:rsidR="005D6822">
        <w:rPr>
          <w:rFonts w:eastAsia="Malgun Gothic"/>
          <w:lang w:eastAsia="ko-KR"/>
        </w:rPr>
        <w:t>nes de desarrollo a nivel local</w:t>
      </w:r>
      <w:r w:rsidRPr="00C562D0">
        <w:rPr>
          <w:rFonts w:eastAsia="Malgun Gothic"/>
          <w:lang w:eastAsia="ko-KR"/>
        </w:rPr>
        <w:t>.</w:t>
      </w:r>
    </w:p>
    <w:p w:rsidR="00F3013B" w:rsidRPr="00B53E8D" w:rsidRDefault="00C562D0"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sidRPr="00B53E8D">
        <w:rPr>
          <w:rFonts w:eastAsia="Malgun Gothic"/>
          <w:b/>
          <w:lang w:eastAsia="ko-KR"/>
        </w:rPr>
        <w:t xml:space="preserve">El </w:t>
      </w:r>
      <w:r w:rsidR="00F3013B" w:rsidRPr="00B53E8D">
        <w:rPr>
          <w:rFonts w:eastAsia="Malgun Gothic"/>
          <w:b/>
          <w:lang w:eastAsia="ko-KR"/>
        </w:rPr>
        <w:t xml:space="preserve">Comité recomienda al Estado parte que transversalice los derechos de las personas con </w:t>
      </w:r>
      <w:r w:rsidR="00B53E8D" w:rsidRPr="00B53E8D">
        <w:rPr>
          <w:rFonts w:eastAsia="Malgun Gothic"/>
          <w:b/>
          <w:lang w:eastAsia="ko-KR"/>
        </w:rPr>
        <w:t>discapacidad</w:t>
      </w:r>
      <w:r w:rsidR="00F3013B" w:rsidRPr="00B53E8D">
        <w:rPr>
          <w:rFonts w:eastAsia="Malgun Gothic"/>
          <w:b/>
          <w:lang w:eastAsia="ko-KR"/>
        </w:rPr>
        <w:t xml:space="preserve"> en la implementación y monito</w:t>
      </w:r>
      <w:r w:rsidR="005D6822">
        <w:rPr>
          <w:rFonts w:eastAsia="Malgun Gothic"/>
          <w:b/>
          <w:lang w:eastAsia="ko-KR"/>
        </w:rPr>
        <w:t xml:space="preserve">reo de la Agenda 2030 y los </w:t>
      </w:r>
      <w:r w:rsidR="005D6822">
        <w:rPr>
          <w:rFonts w:eastAsia="Malgun Gothic"/>
          <w:b/>
          <w:lang w:eastAsia="ko-KR"/>
        </w:rPr>
        <w:lastRenderedPageBreak/>
        <w:t>ODS a todos los niveles</w:t>
      </w:r>
      <w:r w:rsidR="00F3013B" w:rsidRPr="00B53E8D">
        <w:rPr>
          <w:rFonts w:eastAsia="Malgun Gothic"/>
          <w:b/>
          <w:lang w:eastAsia="ko-KR"/>
        </w:rPr>
        <w:t>, y que tales procesos se desarrollen en colaboración e involucrando estrechamente a las organizaciones de personas con discapacidad.</w:t>
      </w:r>
    </w:p>
    <w:p w:rsidR="00D1743C" w:rsidRPr="00E400E5" w:rsidRDefault="004D48A9" w:rsidP="00E400E5">
      <w:pPr>
        <w:pStyle w:val="H23G"/>
        <w:ind w:firstLine="0"/>
        <w:rPr>
          <w:rFonts w:eastAsia="Malgun Gothic"/>
          <w:lang w:eastAsia="ko-KR"/>
        </w:rPr>
      </w:pPr>
      <w:r w:rsidRPr="004D48A9">
        <w:rPr>
          <w:rFonts w:eastAsia="Malgun Gothic"/>
          <w:lang w:eastAsia="ko-KR"/>
        </w:rPr>
        <w:t xml:space="preserve">Aplicación y seguimiento nacionales – </w:t>
      </w:r>
      <w:r w:rsidR="00E97E2B">
        <w:rPr>
          <w:rFonts w:eastAsia="Malgun Gothic"/>
          <w:lang w:eastAsia="ko-KR"/>
        </w:rPr>
        <w:t>A</w:t>
      </w:r>
      <w:r w:rsidRPr="004D48A9">
        <w:rPr>
          <w:rFonts w:eastAsia="Malgun Gothic"/>
          <w:lang w:eastAsia="ko-KR"/>
        </w:rPr>
        <w:t>rtículo 33</w:t>
      </w:r>
    </w:p>
    <w:p w:rsidR="006A22C2" w:rsidRPr="005D6822" w:rsidRDefault="00AA64B5" w:rsidP="00641C18">
      <w:pPr>
        <w:numPr>
          <w:ilvl w:val="0"/>
          <w:numId w:val="16"/>
        </w:numPr>
        <w:tabs>
          <w:tab w:val="left" w:pos="1701"/>
          <w:tab w:val="left" w:pos="2410"/>
        </w:tabs>
        <w:suppressAutoHyphens/>
        <w:spacing w:after="120"/>
        <w:ind w:left="1134" w:right="1134" w:firstLine="0"/>
        <w:jc w:val="both"/>
        <w:rPr>
          <w:rFonts w:eastAsia="Malgun Gothic"/>
          <w:lang w:eastAsia="ko-KR"/>
        </w:rPr>
      </w:pPr>
      <w:r w:rsidRPr="00AA64B5">
        <w:rPr>
          <w:rFonts w:eastAsia="Malgun Gothic"/>
          <w:lang w:eastAsia="ko-KR"/>
        </w:rPr>
        <w:t xml:space="preserve">Al Comité </w:t>
      </w:r>
      <w:r w:rsidR="006A22C2" w:rsidRPr="005D6822">
        <w:rPr>
          <w:rFonts w:eastAsia="Malgun Gothic"/>
          <w:lang w:eastAsia="ko-KR"/>
        </w:rPr>
        <w:t xml:space="preserve">le preocupa que no se haya cumplido con la ley 1618 </w:t>
      </w:r>
      <w:r w:rsidR="00DE64F5" w:rsidRPr="005D6822">
        <w:rPr>
          <w:rFonts w:eastAsia="Malgun Gothic"/>
          <w:lang w:eastAsia="ko-KR"/>
        </w:rPr>
        <w:t xml:space="preserve">en lo </w:t>
      </w:r>
      <w:r w:rsidR="006A22C2" w:rsidRPr="005D6822">
        <w:rPr>
          <w:rFonts w:eastAsia="Malgun Gothic"/>
          <w:lang w:eastAsia="ko-KR"/>
        </w:rPr>
        <w:t>ref</w:t>
      </w:r>
      <w:r w:rsidR="005D6822">
        <w:rPr>
          <w:rFonts w:eastAsia="Malgun Gothic"/>
          <w:lang w:eastAsia="ko-KR"/>
        </w:rPr>
        <w:t>erente</w:t>
      </w:r>
      <w:r w:rsidR="006A22C2" w:rsidRPr="005D6822">
        <w:rPr>
          <w:rFonts w:eastAsia="Malgun Gothic"/>
          <w:lang w:eastAsia="ko-KR"/>
        </w:rPr>
        <w:t xml:space="preserve"> a la designación del mecanismo independiente de monitoreo de</w:t>
      </w:r>
      <w:r w:rsidR="00DE64F5" w:rsidRPr="005D6822">
        <w:rPr>
          <w:rFonts w:eastAsia="Malgun Gothic"/>
          <w:lang w:eastAsia="ko-KR"/>
        </w:rPr>
        <w:t xml:space="preserve"> </w:t>
      </w:r>
      <w:r w:rsidR="006A22C2" w:rsidRPr="005D6822">
        <w:rPr>
          <w:rFonts w:eastAsia="Malgun Gothic"/>
          <w:lang w:eastAsia="ko-KR"/>
        </w:rPr>
        <w:t>l</w:t>
      </w:r>
      <w:r w:rsidR="00DE64F5" w:rsidRPr="005D6822">
        <w:rPr>
          <w:rFonts w:eastAsia="Malgun Gothic"/>
          <w:lang w:eastAsia="ko-KR"/>
        </w:rPr>
        <w:t>a aplicación de la Convención. A</w:t>
      </w:r>
      <w:r w:rsidR="006A22C2" w:rsidRPr="005D6822">
        <w:rPr>
          <w:rFonts w:eastAsia="Malgun Gothic"/>
          <w:lang w:eastAsia="ko-KR"/>
        </w:rPr>
        <w:t xml:space="preserve">simismo le preocupa que la Defensoría del Pueblo tenga la defensa de los derechos de las personas con discapacidad bajo la </w:t>
      </w:r>
      <w:r w:rsidR="00AA6DE4">
        <w:rPr>
          <w:rFonts w:eastAsia="Malgun Gothic"/>
          <w:lang w:eastAsia="ko-KR"/>
        </w:rPr>
        <w:t xml:space="preserve">Defensoría delegada para la </w:t>
      </w:r>
      <w:r w:rsidR="006A22C2" w:rsidRPr="005D6822">
        <w:rPr>
          <w:rFonts w:eastAsia="Malgun Gothic"/>
          <w:lang w:eastAsia="ko-KR"/>
        </w:rPr>
        <w:t>Salud</w:t>
      </w:r>
      <w:r w:rsidR="00AA6DE4">
        <w:rPr>
          <w:rFonts w:eastAsia="Malgun Gothic"/>
          <w:lang w:eastAsia="ko-KR"/>
        </w:rPr>
        <w:t>, la Seguridad Social y la Discapacidad</w:t>
      </w:r>
      <w:r w:rsidR="006A22C2" w:rsidRPr="005D6822">
        <w:rPr>
          <w:rFonts w:eastAsia="Malgun Gothic"/>
          <w:lang w:eastAsia="ko-KR"/>
        </w:rPr>
        <w:t>, ref</w:t>
      </w:r>
      <w:r w:rsidR="00DE64F5" w:rsidRPr="005D6822">
        <w:rPr>
          <w:rFonts w:eastAsia="Malgun Gothic"/>
          <w:lang w:eastAsia="ko-KR"/>
        </w:rPr>
        <w:t xml:space="preserve">orzando </w:t>
      </w:r>
      <w:r w:rsidR="006A22C2" w:rsidRPr="005D6822">
        <w:rPr>
          <w:rFonts w:eastAsia="Malgun Gothic"/>
          <w:lang w:eastAsia="ko-KR"/>
        </w:rPr>
        <w:t>el modelo médico de la discapacidad.</w:t>
      </w:r>
    </w:p>
    <w:p w:rsidR="00AA64B5" w:rsidRPr="00AA64B5" w:rsidRDefault="00AA64B5" w:rsidP="00641C18">
      <w:pPr>
        <w:numPr>
          <w:ilvl w:val="0"/>
          <w:numId w:val="16"/>
        </w:numPr>
        <w:tabs>
          <w:tab w:val="left" w:pos="1701"/>
          <w:tab w:val="left" w:pos="2410"/>
        </w:tabs>
        <w:suppressAutoHyphens/>
        <w:spacing w:after="120"/>
        <w:ind w:left="1134" w:right="1134" w:firstLine="0"/>
        <w:jc w:val="both"/>
        <w:rPr>
          <w:rFonts w:eastAsia="Malgun Gothic"/>
          <w:b/>
          <w:lang w:eastAsia="ko-KR"/>
        </w:rPr>
      </w:pPr>
      <w:r>
        <w:rPr>
          <w:rFonts w:eastAsia="Malgun Gothic"/>
          <w:b/>
          <w:lang w:eastAsia="ko-KR"/>
        </w:rPr>
        <w:t>El C</w:t>
      </w:r>
      <w:r w:rsidRPr="00AA64B5">
        <w:rPr>
          <w:rFonts w:eastAsia="Malgun Gothic"/>
          <w:b/>
          <w:lang w:eastAsia="ko-KR"/>
        </w:rPr>
        <w:t xml:space="preserve">omité recomienda </w:t>
      </w:r>
      <w:r>
        <w:rPr>
          <w:rFonts w:eastAsia="Malgun Gothic"/>
          <w:b/>
          <w:lang w:eastAsia="ko-KR"/>
        </w:rPr>
        <w:t>que el Estado p</w:t>
      </w:r>
      <w:r w:rsidRPr="00AA64B5">
        <w:rPr>
          <w:rFonts w:eastAsia="Malgun Gothic"/>
          <w:b/>
          <w:lang w:eastAsia="ko-KR"/>
        </w:rPr>
        <w:t>arte design</w:t>
      </w:r>
      <w:r>
        <w:rPr>
          <w:rFonts w:eastAsia="Malgun Gothic"/>
          <w:b/>
          <w:lang w:eastAsia="ko-KR"/>
        </w:rPr>
        <w:t>e a</w:t>
      </w:r>
      <w:r w:rsidRPr="00AA64B5">
        <w:rPr>
          <w:rFonts w:eastAsia="Malgun Gothic"/>
          <w:b/>
          <w:lang w:eastAsia="ko-KR"/>
        </w:rPr>
        <w:t xml:space="preserve">l mecanismo independiente de monitoreo de la Convención, </w:t>
      </w:r>
      <w:r w:rsidR="00E97E2B">
        <w:rPr>
          <w:rFonts w:eastAsia="Malgun Gothic"/>
          <w:b/>
          <w:lang w:eastAsia="ko-KR"/>
        </w:rPr>
        <w:t>de conformidad con el art</w:t>
      </w:r>
      <w:r w:rsidR="009362D8">
        <w:rPr>
          <w:rFonts w:eastAsia="Malgun Gothic"/>
          <w:b/>
          <w:lang w:eastAsia="ko-KR"/>
        </w:rPr>
        <w:t>ículo</w:t>
      </w:r>
      <w:r w:rsidR="00E97E2B">
        <w:rPr>
          <w:rFonts w:eastAsia="Malgun Gothic"/>
          <w:b/>
          <w:lang w:eastAsia="ko-KR"/>
        </w:rPr>
        <w:t xml:space="preserve"> 33 y </w:t>
      </w:r>
      <w:r w:rsidRPr="00AA64B5">
        <w:rPr>
          <w:rFonts w:eastAsia="Malgun Gothic"/>
          <w:b/>
          <w:lang w:eastAsia="ko-KR"/>
        </w:rPr>
        <w:t xml:space="preserve"> los Principios de París, </w:t>
      </w:r>
      <w:r>
        <w:rPr>
          <w:rFonts w:eastAsia="Malgun Gothic"/>
          <w:b/>
          <w:lang w:eastAsia="ko-KR"/>
        </w:rPr>
        <w:t>cuente</w:t>
      </w:r>
      <w:r w:rsidRPr="00AA64B5">
        <w:rPr>
          <w:rFonts w:eastAsia="Malgun Gothic"/>
          <w:b/>
          <w:lang w:eastAsia="ko-KR"/>
        </w:rPr>
        <w:t xml:space="preserve"> con recursos materiales y humanos calificados y suficientes para desempeñar sus funciones</w:t>
      </w:r>
      <w:r>
        <w:rPr>
          <w:rFonts w:eastAsia="Malgun Gothic"/>
          <w:b/>
          <w:lang w:eastAsia="ko-KR"/>
        </w:rPr>
        <w:t>,</w:t>
      </w:r>
      <w:r w:rsidRPr="00AA64B5">
        <w:rPr>
          <w:rFonts w:eastAsia="Malgun Gothic"/>
          <w:b/>
          <w:lang w:eastAsia="ko-KR"/>
        </w:rPr>
        <w:t xml:space="preserve"> y tome en cuenta la participación de las organizaciones de personas con discapacidad en el desempeño de su mandato.</w:t>
      </w:r>
      <w:r w:rsidR="005D6822">
        <w:rPr>
          <w:rFonts w:eastAsia="Malgun Gothic"/>
          <w:b/>
          <w:lang w:eastAsia="ko-KR"/>
        </w:rPr>
        <w:t xml:space="preserve"> </w:t>
      </w:r>
      <w:r w:rsidR="00DE64F5">
        <w:rPr>
          <w:rFonts w:eastAsia="Malgun Gothic"/>
          <w:b/>
          <w:lang w:eastAsia="ko-KR"/>
        </w:rPr>
        <w:t>También lo alienta a</w:t>
      </w:r>
      <w:r w:rsidR="00E97E2B">
        <w:rPr>
          <w:rFonts w:eastAsia="Malgun Gothic"/>
          <w:b/>
          <w:lang w:eastAsia="ko-KR"/>
        </w:rPr>
        <w:t xml:space="preserve"> garanti</w:t>
      </w:r>
      <w:r w:rsidR="009362D8">
        <w:rPr>
          <w:rFonts w:eastAsia="Malgun Gothic"/>
          <w:b/>
          <w:lang w:eastAsia="ko-KR"/>
        </w:rPr>
        <w:t>zar</w:t>
      </w:r>
      <w:r w:rsidR="00E97E2B">
        <w:rPr>
          <w:rFonts w:eastAsia="Malgun Gothic"/>
          <w:b/>
          <w:lang w:eastAsia="ko-KR"/>
        </w:rPr>
        <w:t xml:space="preserve"> que se asegure y</w:t>
      </w:r>
      <w:r w:rsidR="00DE64F5">
        <w:rPr>
          <w:rFonts w:eastAsia="Malgun Gothic"/>
          <w:b/>
          <w:lang w:eastAsia="ko-KR"/>
        </w:rPr>
        <w:t xml:space="preserve"> promueva el enfoque de derechos humanos de las personas con discapacidad.</w:t>
      </w:r>
    </w:p>
    <w:p w:rsidR="00284236" w:rsidRDefault="004D48A9" w:rsidP="00284236">
      <w:pPr>
        <w:pStyle w:val="H23G"/>
      </w:pPr>
      <w:r>
        <w:tab/>
      </w:r>
      <w:r>
        <w:tab/>
      </w:r>
      <w:r w:rsidR="00284236">
        <w:t>Asistencia Técnica</w:t>
      </w:r>
    </w:p>
    <w:p w:rsidR="00284236" w:rsidRPr="00284236" w:rsidRDefault="00F11275" w:rsidP="00641C18">
      <w:pPr>
        <w:numPr>
          <w:ilvl w:val="0"/>
          <w:numId w:val="16"/>
        </w:numPr>
        <w:tabs>
          <w:tab w:val="left" w:pos="1701"/>
          <w:tab w:val="left" w:pos="2410"/>
        </w:tabs>
        <w:suppressAutoHyphens/>
        <w:spacing w:after="120"/>
        <w:ind w:left="1134" w:right="1134" w:firstLine="0"/>
        <w:jc w:val="both"/>
      </w:pPr>
      <w:r>
        <w:rPr>
          <w:b/>
        </w:rPr>
        <w:t>El Estado p</w:t>
      </w:r>
      <w:r w:rsidR="00284236" w:rsidRPr="00284236">
        <w:rPr>
          <w:b/>
        </w:rPr>
        <w:t xml:space="preserve">arte podrá solicitar la Asistencia Técnica de las agencias especializadas de </w:t>
      </w:r>
      <w:r>
        <w:rPr>
          <w:b/>
        </w:rPr>
        <w:t xml:space="preserve">las </w:t>
      </w:r>
      <w:r w:rsidR="00284236" w:rsidRPr="00284236">
        <w:rPr>
          <w:b/>
        </w:rPr>
        <w:t>Naciones Unidas para implementar las presentes recomendaciones.</w:t>
      </w:r>
    </w:p>
    <w:p w:rsidR="004D48A9" w:rsidRPr="00284236" w:rsidRDefault="004D48A9" w:rsidP="00E400E5">
      <w:pPr>
        <w:pStyle w:val="H23G"/>
        <w:ind w:firstLine="0"/>
      </w:pPr>
      <w:r w:rsidRPr="00284236">
        <w:t>Seguimiento y difusión</w:t>
      </w:r>
    </w:p>
    <w:p w:rsidR="004D48A9" w:rsidRPr="004D48A9" w:rsidRDefault="004D48A9"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4D48A9">
        <w:rPr>
          <w:rFonts w:eastAsia="Malgun Gothic"/>
          <w:b/>
          <w:lang w:eastAsia="en-US"/>
        </w:rPr>
        <w:t xml:space="preserve">El Comité pide al Estado parte que, en el plazo de 12 meses y de conformidad con el artículo 35, párrafo 2, de la Convención, informe de las medidas adoptadas para aplicar la recomendación del Comité que figura en los párrafos </w:t>
      </w:r>
      <w:r w:rsidR="00E97E2B">
        <w:rPr>
          <w:rFonts w:eastAsia="Malgun Gothic"/>
          <w:b/>
          <w:lang w:eastAsia="en-US"/>
        </w:rPr>
        <w:t>2</w:t>
      </w:r>
      <w:r w:rsidR="00EE50FF">
        <w:rPr>
          <w:rFonts w:eastAsia="Malgun Gothic"/>
          <w:b/>
          <w:lang w:eastAsia="en-US"/>
        </w:rPr>
        <w:t>9</w:t>
      </w:r>
      <w:r w:rsidR="00E97E2B" w:rsidRPr="004D48A9">
        <w:rPr>
          <w:rFonts w:eastAsia="Malgun Gothic"/>
          <w:b/>
          <w:lang w:eastAsia="en-US"/>
        </w:rPr>
        <w:t xml:space="preserve"> </w:t>
      </w:r>
      <w:r w:rsidRPr="004D48A9">
        <w:rPr>
          <w:rFonts w:eastAsia="Malgun Gothic"/>
          <w:b/>
          <w:lang w:eastAsia="en-US"/>
        </w:rPr>
        <w:t xml:space="preserve">y </w:t>
      </w:r>
      <w:r w:rsidR="00E97E2B">
        <w:rPr>
          <w:rFonts w:eastAsia="Malgun Gothic"/>
          <w:b/>
          <w:lang w:eastAsia="en-US"/>
        </w:rPr>
        <w:t>4</w:t>
      </w:r>
      <w:r w:rsidR="00EE50FF">
        <w:rPr>
          <w:rFonts w:eastAsia="Malgun Gothic"/>
          <w:b/>
          <w:lang w:eastAsia="en-US"/>
        </w:rPr>
        <w:t>7</w:t>
      </w:r>
      <w:r w:rsidRPr="004D48A9">
        <w:rPr>
          <w:rFonts w:eastAsia="Malgun Gothic"/>
          <w:b/>
          <w:lang w:eastAsia="en-US"/>
        </w:rPr>
        <w:t xml:space="preserve"> supra.</w:t>
      </w:r>
    </w:p>
    <w:p w:rsidR="004D48A9" w:rsidRPr="004D48A9" w:rsidRDefault="004D48A9"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4D48A9">
        <w:rPr>
          <w:rFonts w:eastAsia="Malgun Gothic"/>
          <w:b/>
          <w:lang w:eastAsia="en-US"/>
        </w:rPr>
        <w:t xml:space="preserve">El Comité pide al Estado parte que aplique las recomendaciones que figuran en las presentes observaciones finales, y le recomienda que trasmita estas observaciones, para su examen y la adopción de medidas al respecto, a los miembros del Gobierno y </w:t>
      </w:r>
      <w:r w:rsidRPr="00FA464E">
        <w:rPr>
          <w:rFonts w:eastAsia="Malgun Gothic"/>
          <w:b/>
          <w:lang w:eastAsia="en-US"/>
        </w:rPr>
        <w:t>del Parlamento, los</w:t>
      </w:r>
      <w:r w:rsidRPr="004D48A9">
        <w:rPr>
          <w:rFonts w:eastAsia="Malgun Gothic"/>
          <w:b/>
          <w:lang w:eastAsia="en-US"/>
        </w:rPr>
        <w:t xml:space="preserve"> funcionarios de los ministerios competentes, los miembros del poder judicial y de los grupos profesionales pertinentes (como los profesionales de la educación, de la medicina y del derecho), las autoridades locales y los medios de comunicación, utilizando para ello estrategias de comunicación social modernas.</w:t>
      </w:r>
    </w:p>
    <w:p w:rsidR="004D48A9" w:rsidRPr="004D48A9" w:rsidRDefault="004D48A9" w:rsidP="00641C18">
      <w:pPr>
        <w:numPr>
          <w:ilvl w:val="0"/>
          <w:numId w:val="16"/>
        </w:numPr>
        <w:tabs>
          <w:tab w:val="left" w:pos="1701"/>
          <w:tab w:val="left" w:pos="2410"/>
        </w:tabs>
        <w:suppressAutoHyphens/>
        <w:spacing w:after="120"/>
        <w:ind w:left="1134" w:right="1134" w:firstLine="0"/>
        <w:jc w:val="both"/>
        <w:rPr>
          <w:rFonts w:eastAsia="Malgun Gothic"/>
          <w:b/>
          <w:lang w:eastAsia="en-US"/>
        </w:rPr>
      </w:pPr>
      <w:r w:rsidRPr="004D48A9">
        <w:rPr>
          <w:rFonts w:eastAsia="Malgun Gothic"/>
          <w:b/>
          <w:lang w:eastAsia="en-US"/>
        </w:rPr>
        <w:t>El Comité pide encarecidamente al Estado parte que haga partícipes a las organizaciones de la sociedad civil, en particular las organizaciones de personas con discapacidad, en la preparación de su segundo informe periódico.</w:t>
      </w:r>
    </w:p>
    <w:p w:rsidR="004D48A9" w:rsidRPr="00F87776" w:rsidRDefault="004D48A9" w:rsidP="00641C18">
      <w:pPr>
        <w:numPr>
          <w:ilvl w:val="0"/>
          <w:numId w:val="16"/>
        </w:numPr>
        <w:tabs>
          <w:tab w:val="left" w:pos="1701"/>
          <w:tab w:val="left" w:pos="2410"/>
        </w:tabs>
        <w:suppressAutoHyphens/>
        <w:spacing w:after="120"/>
        <w:ind w:left="1134" w:right="1134" w:firstLine="0"/>
        <w:jc w:val="both"/>
        <w:rPr>
          <w:b/>
        </w:rPr>
      </w:pPr>
      <w:r w:rsidRPr="004D48A9">
        <w:rPr>
          <w:rFonts w:eastAsia="Malgun Gothic"/>
          <w:b/>
          <w:lang w:eastAsia="en-US"/>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w:t>
      </w:r>
      <w:r w:rsidRPr="00F87776">
        <w:rPr>
          <w:b/>
        </w:rPr>
        <w:t xml:space="preserve"> en el sitio web del Gobierno dedicado a los derechos humanos.</w:t>
      </w:r>
    </w:p>
    <w:p w:rsidR="004D48A9" w:rsidRPr="00AD09FE" w:rsidRDefault="004D48A9" w:rsidP="004D48A9">
      <w:pPr>
        <w:pStyle w:val="H23G"/>
      </w:pPr>
      <w:r>
        <w:tab/>
      </w:r>
      <w:r>
        <w:tab/>
      </w:r>
      <w:r w:rsidRPr="00AD09FE">
        <w:t>Próximo informe</w:t>
      </w:r>
    </w:p>
    <w:p w:rsidR="004D48A9" w:rsidRPr="00F87776" w:rsidRDefault="004D48A9" w:rsidP="00641C18">
      <w:pPr>
        <w:numPr>
          <w:ilvl w:val="0"/>
          <w:numId w:val="16"/>
        </w:numPr>
        <w:tabs>
          <w:tab w:val="left" w:pos="1701"/>
          <w:tab w:val="left" w:pos="2410"/>
        </w:tabs>
        <w:suppressAutoHyphens/>
        <w:spacing w:after="120"/>
        <w:ind w:left="1134" w:right="1134" w:firstLine="0"/>
        <w:jc w:val="both"/>
        <w:rPr>
          <w:b/>
        </w:rPr>
      </w:pPr>
      <w:r w:rsidRPr="004D48A9">
        <w:rPr>
          <w:rFonts w:eastAsia="Malgun Gothic"/>
          <w:b/>
          <w:lang w:eastAsia="en-US"/>
        </w:rPr>
        <w:t>El Comité pide al Estado parte que presente sus informes segundo,</w:t>
      </w:r>
      <w:r w:rsidRPr="004D48A9">
        <w:rPr>
          <w:rFonts w:eastAsia="Malgun Gothic"/>
          <w:lang w:eastAsia="en-US"/>
        </w:rPr>
        <w:t xml:space="preserve"> </w:t>
      </w:r>
      <w:r w:rsidRPr="00540226">
        <w:rPr>
          <w:rFonts w:eastAsia="Malgun Gothic"/>
          <w:b/>
          <w:lang w:eastAsia="en-US"/>
        </w:rPr>
        <w:t>tercero y</w:t>
      </w:r>
      <w:r w:rsidRPr="00F87776">
        <w:rPr>
          <w:b/>
        </w:rPr>
        <w:t xml:space="preserve"> cuarto combinados a más tardar el </w:t>
      </w:r>
      <w:r w:rsidR="0043409D">
        <w:rPr>
          <w:b/>
        </w:rPr>
        <w:t>10</w:t>
      </w:r>
      <w:r w:rsidR="00540226">
        <w:rPr>
          <w:b/>
        </w:rPr>
        <w:t xml:space="preserve"> de </w:t>
      </w:r>
      <w:r w:rsidR="0043409D">
        <w:rPr>
          <w:b/>
        </w:rPr>
        <w:t>junio</w:t>
      </w:r>
      <w:r w:rsidR="00540226">
        <w:rPr>
          <w:b/>
        </w:rPr>
        <w:t xml:space="preserve"> de</w:t>
      </w:r>
      <w:r>
        <w:rPr>
          <w:b/>
        </w:rPr>
        <w:t xml:space="preserve"> 202</w:t>
      </w:r>
      <w:r w:rsidR="0043409D">
        <w:rPr>
          <w:b/>
        </w:rPr>
        <w:t>1</w:t>
      </w:r>
      <w:r w:rsidRPr="00F87776">
        <w:rPr>
          <w:b/>
        </w:rPr>
        <w:t xml:space="preserve"> y que incluya en él información sobre la aplicación de las presentes observaciones finales. Asimismo, invita al Estado parte a que considere la posibilidad de presentar dichos informes de conformidad con el procedimiento simplificado de presentación de informes, con </w:t>
      </w:r>
      <w:r w:rsidRPr="00F87776">
        <w:rPr>
          <w:b/>
        </w:rPr>
        <w:lastRenderedPageBreak/>
        <w:t>arreglo al cual el Comité elabora una lista de cuestiones al menos un año antes de la fecha prevista para la presentación de los informes combinados del Estado parte. Las respuestas del Estado a esta lista de cuestiones constituirán su siguiente informe.</w:t>
      </w:r>
    </w:p>
    <w:p w:rsidR="00EA58E0" w:rsidRPr="001C1AA2" w:rsidRDefault="004D48A9" w:rsidP="00E400E5">
      <w:pPr>
        <w:suppressAutoHyphens/>
        <w:spacing w:before="240"/>
        <w:ind w:left="1134" w:right="1134"/>
        <w:jc w:val="center"/>
        <w:rPr>
          <w:u w:val="single"/>
        </w:rPr>
      </w:pPr>
      <w:r>
        <w:rPr>
          <w:u w:val="single"/>
        </w:rPr>
        <w:tab/>
      </w:r>
      <w:r>
        <w:rPr>
          <w:u w:val="single"/>
        </w:rPr>
        <w:tab/>
      </w:r>
      <w:r>
        <w:rPr>
          <w:u w:val="single"/>
        </w:rPr>
        <w:tab/>
      </w:r>
    </w:p>
    <w:sectPr w:rsidR="00EA58E0" w:rsidRPr="001C1AA2" w:rsidSect="001C1AA2">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EC" w:rsidRDefault="00C03AEC">
      <w:r>
        <w:separator/>
      </w:r>
    </w:p>
  </w:endnote>
  <w:endnote w:type="continuationSeparator" w:id="0">
    <w:p w:rsidR="00C03AEC" w:rsidRDefault="00C0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43" w:rsidRPr="001C1AA2" w:rsidRDefault="001A2743" w:rsidP="001C1AA2">
    <w:pPr>
      <w:pStyle w:val="Footer"/>
      <w:tabs>
        <w:tab w:val="right" w:pos="9638"/>
      </w:tabs>
    </w:pPr>
    <w:r w:rsidRPr="001C1AA2">
      <w:rPr>
        <w:b/>
        <w:sz w:val="18"/>
      </w:rPr>
      <w:fldChar w:fldCharType="begin"/>
    </w:r>
    <w:r w:rsidRPr="001C1AA2">
      <w:rPr>
        <w:b/>
        <w:sz w:val="18"/>
      </w:rPr>
      <w:instrText xml:space="preserve"> PAGE  \* MERGEFORMAT </w:instrText>
    </w:r>
    <w:r w:rsidRPr="001C1AA2">
      <w:rPr>
        <w:b/>
        <w:sz w:val="18"/>
      </w:rPr>
      <w:fldChar w:fldCharType="separate"/>
    </w:r>
    <w:r w:rsidR="00124A8F">
      <w:rPr>
        <w:b/>
        <w:noProof/>
        <w:sz w:val="18"/>
      </w:rPr>
      <w:t>2</w:t>
    </w:r>
    <w:r w:rsidRPr="001C1A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43" w:rsidRPr="001C1AA2" w:rsidRDefault="001A2743" w:rsidP="001C1AA2">
    <w:pPr>
      <w:pStyle w:val="Footer"/>
      <w:tabs>
        <w:tab w:val="right" w:pos="9638"/>
      </w:tabs>
      <w:rPr>
        <w:b/>
        <w:sz w:val="18"/>
      </w:rPr>
    </w:pPr>
    <w:r>
      <w:tab/>
    </w:r>
    <w:r w:rsidRPr="001C1AA2">
      <w:rPr>
        <w:b/>
        <w:sz w:val="18"/>
      </w:rPr>
      <w:fldChar w:fldCharType="begin"/>
    </w:r>
    <w:r w:rsidRPr="001C1AA2">
      <w:rPr>
        <w:b/>
        <w:sz w:val="18"/>
      </w:rPr>
      <w:instrText xml:space="preserve"> PAGE  \* MERGEFORMAT </w:instrText>
    </w:r>
    <w:r w:rsidRPr="001C1AA2">
      <w:rPr>
        <w:b/>
        <w:sz w:val="18"/>
      </w:rPr>
      <w:fldChar w:fldCharType="separate"/>
    </w:r>
    <w:r w:rsidR="00124A8F">
      <w:rPr>
        <w:b/>
        <w:noProof/>
        <w:sz w:val="18"/>
      </w:rPr>
      <w:t>13</w:t>
    </w:r>
    <w:r w:rsidRPr="001C1A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43" w:rsidRPr="0032602C" w:rsidRDefault="001A2743" w:rsidP="0032602C">
    <w:pPr>
      <w:pStyle w:val="Footer"/>
      <w:spacing w:before="120" w:line="240" w:lineRule="auto"/>
      <w:rPr>
        <w:sz w:val="20"/>
      </w:rPr>
    </w:pPr>
    <w:r>
      <w:rPr>
        <w:sz w:val="20"/>
      </w:rPr>
      <w:t>GE.16-</w:t>
    </w:r>
    <w:r>
      <w:rPr>
        <w:sz w:val="20"/>
      </w:rPr>
      <w:br/>
    </w:r>
    <w:r>
      <w:rPr>
        <w:noProof/>
        <w:lang w:val="en-GB" w:eastAsia="en-GB"/>
      </w:rPr>
      <w:drawing>
        <wp:anchor distT="0" distB="0" distL="114300" distR="114300" simplePos="0" relativeHeight="251658240"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2"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EC" w:rsidRPr="001075E9" w:rsidRDefault="00C03AEC" w:rsidP="001075E9">
      <w:pPr>
        <w:tabs>
          <w:tab w:val="right" w:pos="2155"/>
        </w:tabs>
        <w:spacing w:after="80" w:line="240" w:lineRule="auto"/>
        <w:ind w:left="680"/>
        <w:rPr>
          <w:u w:val="single"/>
        </w:rPr>
      </w:pPr>
      <w:r>
        <w:rPr>
          <w:u w:val="single"/>
        </w:rPr>
        <w:tab/>
      </w:r>
    </w:p>
  </w:footnote>
  <w:footnote w:type="continuationSeparator" w:id="0">
    <w:p w:rsidR="00C03AEC" w:rsidRDefault="00C03AEC">
      <w:r>
        <w:continuationSeparator/>
      </w:r>
    </w:p>
  </w:footnote>
  <w:footnote w:id="1">
    <w:p w:rsidR="00A11AAB" w:rsidRPr="00A11AAB" w:rsidRDefault="00A11AAB">
      <w:pPr>
        <w:pStyle w:val="FootnoteText"/>
        <w:rPr>
          <w:lang w:val="fr-CH"/>
        </w:rPr>
      </w:pPr>
      <w:r>
        <w:rPr>
          <w:rStyle w:val="FootnoteReference"/>
        </w:rPr>
        <w:footnoteRef/>
      </w:r>
      <w:r>
        <w:t>Adoptadas durante el 16 periodo de sesiones del Comité (15 de agosto- 2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43" w:rsidRPr="00707B73" w:rsidRDefault="001A2743">
    <w:pPr>
      <w:pStyle w:val="Header"/>
      <w:rPr>
        <w:lang w:val="en-US"/>
      </w:rPr>
    </w:pPr>
    <w:r w:rsidRPr="00707B73">
      <w:rPr>
        <w:lang w:val="en-US"/>
      </w:rPr>
      <w:t>CRPD/C/</w:t>
    </w:r>
    <w:r>
      <w:rPr>
        <w:lang w:val="en-US"/>
      </w:rPr>
      <w:t>COL/CO/</w:t>
    </w:r>
    <w:r w:rsidR="00E90A01">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43" w:rsidRPr="00707B73" w:rsidRDefault="001A2743" w:rsidP="001C1AA2">
    <w:pPr>
      <w:pStyle w:val="Header"/>
      <w:jc w:val="right"/>
      <w:rPr>
        <w:lang w:val="en-US"/>
      </w:rPr>
    </w:pPr>
    <w:r w:rsidRPr="00707B73">
      <w:rPr>
        <w:lang w:val="en-US"/>
      </w:rPr>
      <w:t>CRPD/C/</w:t>
    </w:r>
    <w:r>
      <w:rPr>
        <w:lang w:val="en-US"/>
      </w:rPr>
      <w:t>COL/CO/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4039"/>
    <w:multiLevelType w:val="hybridMultilevel"/>
    <w:tmpl w:val="30D6C7A6"/>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4456912"/>
    <w:multiLevelType w:val="hybridMultilevel"/>
    <w:tmpl w:val="6AE0893E"/>
    <w:lvl w:ilvl="0" w:tplc="08090017">
      <w:start w:val="1"/>
      <w:numFmt w:val="lowerLetter"/>
      <w:lvlText w:val="%1)"/>
      <w:lvlJc w:val="left"/>
      <w:pPr>
        <w:ind w:left="720" w:hanging="360"/>
      </w:pPr>
    </w:lvl>
    <w:lvl w:ilvl="1" w:tplc="A8EA967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54272C1"/>
    <w:multiLevelType w:val="hybridMultilevel"/>
    <w:tmpl w:val="6DD05118"/>
    <w:lvl w:ilvl="0" w:tplc="15E680E0">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574" w:hanging="360"/>
      </w:pPr>
      <w:rPr>
        <w:rFonts w:hint="default"/>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872171"/>
    <w:multiLevelType w:val="hybridMultilevel"/>
    <w:tmpl w:val="6778E6AE"/>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6903C9F"/>
    <w:multiLevelType w:val="hybridMultilevel"/>
    <w:tmpl w:val="E2149720"/>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AE909FB"/>
    <w:multiLevelType w:val="hybridMultilevel"/>
    <w:tmpl w:val="400C6230"/>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DFA2D80"/>
    <w:multiLevelType w:val="hybridMultilevel"/>
    <w:tmpl w:val="8B94266E"/>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FDC76EA"/>
    <w:multiLevelType w:val="hybridMultilevel"/>
    <w:tmpl w:val="9D0C7BC4"/>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D6F2957"/>
    <w:multiLevelType w:val="hybridMultilevel"/>
    <w:tmpl w:val="6922D16C"/>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DE736EC"/>
    <w:multiLevelType w:val="hybridMultilevel"/>
    <w:tmpl w:val="754C776C"/>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10C4386"/>
    <w:multiLevelType w:val="hybridMultilevel"/>
    <w:tmpl w:val="4000D412"/>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8D654D"/>
    <w:multiLevelType w:val="hybridMultilevel"/>
    <w:tmpl w:val="03148FA8"/>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0F10E6D"/>
    <w:multiLevelType w:val="hybridMultilevel"/>
    <w:tmpl w:val="334C76CC"/>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48014E5"/>
    <w:multiLevelType w:val="hybridMultilevel"/>
    <w:tmpl w:val="0512BC6E"/>
    <w:lvl w:ilvl="0" w:tplc="952E86F4">
      <w:start w:val="1"/>
      <w:numFmt w:val="decimal"/>
      <w:lvlText w:val="%1."/>
      <w:lvlJc w:val="left"/>
      <w:pPr>
        <w:ind w:left="1495" w:hanging="360"/>
      </w:pPr>
      <w:rPr>
        <w:rFonts w:ascii="Times New Roman" w:eastAsia="Times New Roman" w:hAnsi="Times New Roman" w:cs="Times New Roman"/>
        <w:b w:val="0"/>
      </w:rPr>
    </w:lvl>
    <w:lvl w:ilvl="1" w:tplc="25FCA694">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9557D7A"/>
    <w:multiLevelType w:val="hybridMultilevel"/>
    <w:tmpl w:val="0AFEF5C6"/>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B856983"/>
    <w:multiLevelType w:val="hybridMultilevel"/>
    <w:tmpl w:val="30AC813A"/>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4CC05AC"/>
    <w:multiLevelType w:val="hybridMultilevel"/>
    <w:tmpl w:val="C29095FC"/>
    <w:lvl w:ilvl="0" w:tplc="6DDADA1C">
      <w:start w:val="1"/>
      <w:numFmt w:val="lowerLetter"/>
      <w:lvlText w:val="%1)"/>
      <w:lvlJc w:val="left"/>
      <w:pPr>
        <w:ind w:left="2421" w:hanging="360"/>
      </w:pPr>
      <w:rPr>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FED71EF"/>
    <w:multiLevelType w:val="hybridMultilevel"/>
    <w:tmpl w:val="38629192"/>
    <w:lvl w:ilvl="0" w:tplc="952E86F4">
      <w:start w:val="1"/>
      <w:numFmt w:val="decimal"/>
      <w:lvlText w:val="%1."/>
      <w:lvlJc w:val="left"/>
      <w:pPr>
        <w:ind w:left="1495" w:hanging="360"/>
      </w:pPr>
      <w:rPr>
        <w:rFonts w:ascii="Times New Roman" w:eastAsia="Times New Roman" w:hAnsi="Times New Roman" w:cs="Times New Roman"/>
        <w:b w:val="0"/>
      </w:rPr>
    </w:lvl>
    <w:lvl w:ilvl="1" w:tplc="08090017">
      <w:start w:val="1"/>
      <w:numFmt w:val="lowerLetter"/>
      <w:lvlText w:val="%2)"/>
      <w:lvlJc w:val="left"/>
      <w:pPr>
        <w:ind w:left="2629" w:hanging="360"/>
      </w:pPr>
      <w:rPr>
        <w:b w:val="0"/>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21"/>
  </w:num>
  <w:num w:numId="3">
    <w:abstractNumId w:val="32"/>
  </w:num>
  <w:num w:numId="4">
    <w:abstractNumId w:val="30"/>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7"/>
  </w:num>
  <w:num w:numId="18">
    <w:abstractNumId w:val="15"/>
  </w:num>
  <w:num w:numId="19">
    <w:abstractNumId w:val="12"/>
  </w:num>
  <w:num w:numId="20">
    <w:abstractNumId w:val="10"/>
  </w:num>
  <w:num w:numId="21">
    <w:abstractNumId w:val="17"/>
  </w:num>
  <w:num w:numId="22">
    <w:abstractNumId w:val="14"/>
  </w:num>
  <w:num w:numId="23">
    <w:abstractNumId w:val="11"/>
  </w:num>
  <w:num w:numId="24">
    <w:abstractNumId w:val="33"/>
  </w:num>
  <w:num w:numId="25">
    <w:abstractNumId w:val="13"/>
  </w:num>
  <w:num w:numId="26">
    <w:abstractNumId w:val="26"/>
  </w:num>
  <w:num w:numId="27">
    <w:abstractNumId w:val="22"/>
  </w:num>
  <w:num w:numId="28">
    <w:abstractNumId w:val="20"/>
  </w:num>
  <w:num w:numId="29">
    <w:abstractNumId w:val="31"/>
  </w:num>
  <w:num w:numId="30">
    <w:abstractNumId w:val="16"/>
  </w:num>
  <w:num w:numId="31">
    <w:abstractNumId w:val="25"/>
  </w:num>
  <w:num w:numId="32">
    <w:abstractNumId w:val="18"/>
  </w:num>
  <w:num w:numId="33">
    <w:abstractNumId w:val="23"/>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2"/>
    <w:rsid w:val="0000308C"/>
    <w:rsid w:val="00006BB9"/>
    <w:rsid w:val="000173F3"/>
    <w:rsid w:val="00021B1C"/>
    <w:rsid w:val="000221D5"/>
    <w:rsid w:val="00022A63"/>
    <w:rsid w:val="00025657"/>
    <w:rsid w:val="00033822"/>
    <w:rsid w:val="00035168"/>
    <w:rsid w:val="00035C61"/>
    <w:rsid w:val="00045896"/>
    <w:rsid w:val="0005138B"/>
    <w:rsid w:val="00080D05"/>
    <w:rsid w:val="00080D51"/>
    <w:rsid w:val="00080D6A"/>
    <w:rsid w:val="00087DC7"/>
    <w:rsid w:val="0009072C"/>
    <w:rsid w:val="00094F9B"/>
    <w:rsid w:val="000A36A2"/>
    <w:rsid w:val="000A4099"/>
    <w:rsid w:val="000A4F02"/>
    <w:rsid w:val="000A79E1"/>
    <w:rsid w:val="000B22EF"/>
    <w:rsid w:val="000B57E7"/>
    <w:rsid w:val="000B687C"/>
    <w:rsid w:val="000C24B0"/>
    <w:rsid w:val="000C5200"/>
    <w:rsid w:val="000C7847"/>
    <w:rsid w:val="000D3F94"/>
    <w:rsid w:val="000D65C7"/>
    <w:rsid w:val="000D6DCB"/>
    <w:rsid w:val="000E6D6E"/>
    <w:rsid w:val="000F09DF"/>
    <w:rsid w:val="000F40AA"/>
    <w:rsid w:val="000F61B2"/>
    <w:rsid w:val="001000AB"/>
    <w:rsid w:val="001075E9"/>
    <w:rsid w:val="00112A5A"/>
    <w:rsid w:val="00124A8F"/>
    <w:rsid w:val="00124D1E"/>
    <w:rsid w:val="00133047"/>
    <w:rsid w:val="00150DDE"/>
    <w:rsid w:val="00160FF7"/>
    <w:rsid w:val="0016400B"/>
    <w:rsid w:val="001712A4"/>
    <w:rsid w:val="00176988"/>
    <w:rsid w:val="00180183"/>
    <w:rsid w:val="001859E7"/>
    <w:rsid w:val="00196389"/>
    <w:rsid w:val="001A2743"/>
    <w:rsid w:val="001C1AA2"/>
    <w:rsid w:val="001C7A89"/>
    <w:rsid w:val="001D00B1"/>
    <w:rsid w:val="001D6305"/>
    <w:rsid w:val="001E33A0"/>
    <w:rsid w:val="001E59B1"/>
    <w:rsid w:val="001E6F24"/>
    <w:rsid w:val="001F40E4"/>
    <w:rsid w:val="001F5157"/>
    <w:rsid w:val="00201EE1"/>
    <w:rsid w:val="00206B5A"/>
    <w:rsid w:val="00214A08"/>
    <w:rsid w:val="002172D2"/>
    <w:rsid w:val="00224CCF"/>
    <w:rsid w:val="002263F0"/>
    <w:rsid w:val="0022765D"/>
    <w:rsid w:val="00230FEE"/>
    <w:rsid w:val="00231F6B"/>
    <w:rsid w:val="0023409C"/>
    <w:rsid w:val="0023766C"/>
    <w:rsid w:val="00246B59"/>
    <w:rsid w:val="0025663D"/>
    <w:rsid w:val="0025702A"/>
    <w:rsid w:val="00260ABD"/>
    <w:rsid w:val="00260E2F"/>
    <w:rsid w:val="002628BD"/>
    <w:rsid w:val="00266AC7"/>
    <w:rsid w:val="00267845"/>
    <w:rsid w:val="00272311"/>
    <w:rsid w:val="002735F9"/>
    <w:rsid w:val="0027487A"/>
    <w:rsid w:val="00284236"/>
    <w:rsid w:val="002909D9"/>
    <w:rsid w:val="0029340F"/>
    <w:rsid w:val="002936BC"/>
    <w:rsid w:val="0029507B"/>
    <w:rsid w:val="002A061F"/>
    <w:rsid w:val="002A0A88"/>
    <w:rsid w:val="002A2EFC"/>
    <w:rsid w:val="002A4F06"/>
    <w:rsid w:val="002A6FA7"/>
    <w:rsid w:val="002A717E"/>
    <w:rsid w:val="002A75EE"/>
    <w:rsid w:val="002B223E"/>
    <w:rsid w:val="002C0E18"/>
    <w:rsid w:val="002C2918"/>
    <w:rsid w:val="002C33BB"/>
    <w:rsid w:val="002C5BF6"/>
    <w:rsid w:val="002C6D71"/>
    <w:rsid w:val="002D3BA6"/>
    <w:rsid w:val="002D5AAC"/>
    <w:rsid w:val="002F13FE"/>
    <w:rsid w:val="002F35ED"/>
    <w:rsid w:val="00301299"/>
    <w:rsid w:val="003054FC"/>
    <w:rsid w:val="00307000"/>
    <w:rsid w:val="00315A38"/>
    <w:rsid w:val="00317369"/>
    <w:rsid w:val="00322004"/>
    <w:rsid w:val="0032602C"/>
    <w:rsid w:val="00333879"/>
    <w:rsid w:val="00337E8D"/>
    <w:rsid w:val="003402C2"/>
    <w:rsid w:val="00341C0F"/>
    <w:rsid w:val="0034553E"/>
    <w:rsid w:val="00353D85"/>
    <w:rsid w:val="00356A19"/>
    <w:rsid w:val="0035775F"/>
    <w:rsid w:val="00370C30"/>
    <w:rsid w:val="0037449E"/>
    <w:rsid w:val="00381C24"/>
    <w:rsid w:val="003847BF"/>
    <w:rsid w:val="00385E36"/>
    <w:rsid w:val="00386A0C"/>
    <w:rsid w:val="00392E3B"/>
    <w:rsid w:val="003936B5"/>
    <w:rsid w:val="003945F4"/>
    <w:rsid w:val="003958D0"/>
    <w:rsid w:val="003B1242"/>
    <w:rsid w:val="003B6D6D"/>
    <w:rsid w:val="003C100B"/>
    <w:rsid w:val="003C59BF"/>
    <w:rsid w:val="003D45EC"/>
    <w:rsid w:val="003E1F6E"/>
    <w:rsid w:val="003F40FC"/>
    <w:rsid w:val="00421E0B"/>
    <w:rsid w:val="00426356"/>
    <w:rsid w:val="0043409D"/>
    <w:rsid w:val="00437B7C"/>
    <w:rsid w:val="0044316F"/>
    <w:rsid w:val="00447793"/>
    <w:rsid w:val="00454E07"/>
    <w:rsid w:val="0045794E"/>
    <w:rsid w:val="0046169A"/>
    <w:rsid w:val="004659F8"/>
    <w:rsid w:val="00465FF8"/>
    <w:rsid w:val="00473090"/>
    <w:rsid w:val="00475A88"/>
    <w:rsid w:val="00480429"/>
    <w:rsid w:val="00481BE0"/>
    <w:rsid w:val="004875CF"/>
    <w:rsid w:val="00490846"/>
    <w:rsid w:val="004912B2"/>
    <w:rsid w:val="0049555E"/>
    <w:rsid w:val="004B0621"/>
    <w:rsid w:val="004B24DD"/>
    <w:rsid w:val="004C13DC"/>
    <w:rsid w:val="004C6D3D"/>
    <w:rsid w:val="004D48A9"/>
    <w:rsid w:val="004D69D7"/>
    <w:rsid w:val="004E28AB"/>
    <w:rsid w:val="004E4B46"/>
    <w:rsid w:val="004F1D27"/>
    <w:rsid w:val="004F518E"/>
    <w:rsid w:val="0050108D"/>
    <w:rsid w:val="005021FF"/>
    <w:rsid w:val="0050226D"/>
    <w:rsid w:val="005039C1"/>
    <w:rsid w:val="00507B2A"/>
    <w:rsid w:val="00520743"/>
    <w:rsid w:val="00522D6E"/>
    <w:rsid w:val="005265C3"/>
    <w:rsid w:val="0052791B"/>
    <w:rsid w:val="00530084"/>
    <w:rsid w:val="005311BE"/>
    <w:rsid w:val="00540226"/>
    <w:rsid w:val="00546E80"/>
    <w:rsid w:val="00550334"/>
    <w:rsid w:val="00550D8C"/>
    <w:rsid w:val="00561D5B"/>
    <w:rsid w:val="005659F9"/>
    <w:rsid w:val="005679C8"/>
    <w:rsid w:val="00572E19"/>
    <w:rsid w:val="00577811"/>
    <w:rsid w:val="005824A4"/>
    <w:rsid w:val="00586679"/>
    <w:rsid w:val="005922A9"/>
    <w:rsid w:val="00594643"/>
    <w:rsid w:val="00594C4F"/>
    <w:rsid w:val="0059514E"/>
    <w:rsid w:val="005B11EC"/>
    <w:rsid w:val="005B43E4"/>
    <w:rsid w:val="005B4C65"/>
    <w:rsid w:val="005C09D4"/>
    <w:rsid w:val="005C24C6"/>
    <w:rsid w:val="005C2F67"/>
    <w:rsid w:val="005D3DC1"/>
    <w:rsid w:val="005D6822"/>
    <w:rsid w:val="005E5214"/>
    <w:rsid w:val="005F0B42"/>
    <w:rsid w:val="005F656B"/>
    <w:rsid w:val="00614642"/>
    <w:rsid w:val="00615B11"/>
    <w:rsid w:val="00615F04"/>
    <w:rsid w:val="006203A0"/>
    <w:rsid w:val="00625998"/>
    <w:rsid w:val="00640F7F"/>
    <w:rsid w:val="00641C18"/>
    <w:rsid w:val="006432D6"/>
    <w:rsid w:val="00647987"/>
    <w:rsid w:val="00654D75"/>
    <w:rsid w:val="006557FB"/>
    <w:rsid w:val="00655A21"/>
    <w:rsid w:val="00655DD0"/>
    <w:rsid w:val="00677EE3"/>
    <w:rsid w:val="006808A9"/>
    <w:rsid w:val="00687611"/>
    <w:rsid w:val="00692BC5"/>
    <w:rsid w:val="006A22C2"/>
    <w:rsid w:val="006A265B"/>
    <w:rsid w:val="006A3E59"/>
    <w:rsid w:val="006B4723"/>
    <w:rsid w:val="006B4DB6"/>
    <w:rsid w:val="006E42A7"/>
    <w:rsid w:val="006E431B"/>
    <w:rsid w:val="006E4897"/>
    <w:rsid w:val="006F1F28"/>
    <w:rsid w:val="006F35EE"/>
    <w:rsid w:val="006F38A5"/>
    <w:rsid w:val="006F5FA7"/>
    <w:rsid w:val="006F60D1"/>
    <w:rsid w:val="007021FF"/>
    <w:rsid w:val="0070248A"/>
    <w:rsid w:val="007029FA"/>
    <w:rsid w:val="007076CB"/>
    <w:rsid w:val="00707B73"/>
    <w:rsid w:val="00711873"/>
    <w:rsid w:val="00720C23"/>
    <w:rsid w:val="00721C4E"/>
    <w:rsid w:val="00726A29"/>
    <w:rsid w:val="0073539E"/>
    <w:rsid w:val="007578C4"/>
    <w:rsid w:val="00763682"/>
    <w:rsid w:val="00763AC2"/>
    <w:rsid w:val="00771B72"/>
    <w:rsid w:val="00776516"/>
    <w:rsid w:val="0077680E"/>
    <w:rsid w:val="00790CFD"/>
    <w:rsid w:val="007912AB"/>
    <w:rsid w:val="007967DF"/>
    <w:rsid w:val="00797FF6"/>
    <w:rsid w:val="007A463D"/>
    <w:rsid w:val="007E4959"/>
    <w:rsid w:val="007F02A3"/>
    <w:rsid w:val="00802B61"/>
    <w:rsid w:val="008063D9"/>
    <w:rsid w:val="00807438"/>
    <w:rsid w:val="00810BE7"/>
    <w:rsid w:val="00810D2C"/>
    <w:rsid w:val="00811566"/>
    <w:rsid w:val="00816278"/>
    <w:rsid w:val="008167E9"/>
    <w:rsid w:val="0083163C"/>
    <w:rsid w:val="00833403"/>
    <w:rsid w:val="00834B71"/>
    <w:rsid w:val="00854C1E"/>
    <w:rsid w:val="0085776D"/>
    <w:rsid w:val="008626C7"/>
    <w:rsid w:val="0086445C"/>
    <w:rsid w:val="00865F8D"/>
    <w:rsid w:val="00875D52"/>
    <w:rsid w:val="00877F62"/>
    <w:rsid w:val="008A08D7"/>
    <w:rsid w:val="008A13F9"/>
    <w:rsid w:val="008B104F"/>
    <w:rsid w:val="008B14A4"/>
    <w:rsid w:val="008B1EEF"/>
    <w:rsid w:val="008B4D14"/>
    <w:rsid w:val="008C1EFF"/>
    <w:rsid w:val="008C7BB8"/>
    <w:rsid w:val="008C7C3E"/>
    <w:rsid w:val="008D5DB6"/>
    <w:rsid w:val="008D6ABD"/>
    <w:rsid w:val="008D7489"/>
    <w:rsid w:val="008E4FDA"/>
    <w:rsid w:val="008E623F"/>
    <w:rsid w:val="008F6C8F"/>
    <w:rsid w:val="00905E97"/>
    <w:rsid w:val="00906890"/>
    <w:rsid w:val="00907388"/>
    <w:rsid w:val="00911651"/>
    <w:rsid w:val="00911F71"/>
    <w:rsid w:val="00915B8F"/>
    <w:rsid w:val="009174B0"/>
    <w:rsid w:val="00931B52"/>
    <w:rsid w:val="009333E6"/>
    <w:rsid w:val="009362D8"/>
    <w:rsid w:val="009413C4"/>
    <w:rsid w:val="00942722"/>
    <w:rsid w:val="00951972"/>
    <w:rsid w:val="009562DC"/>
    <w:rsid w:val="00963777"/>
    <w:rsid w:val="0097795C"/>
    <w:rsid w:val="00991572"/>
    <w:rsid w:val="00992819"/>
    <w:rsid w:val="00993207"/>
    <w:rsid w:val="00994E02"/>
    <w:rsid w:val="00996B1C"/>
    <w:rsid w:val="009A0622"/>
    <w:rsid w:val="009A26C8"/>
    <w:rsid w:val="009A3BF2"/>
    <w:rsid w:val="009B452A"/>
    <w:rsid w:val="009B4E5E"/>
    <w:rsid w:val="009B7296"/>
    <w:rsid w:val="009B77CB"/>
    <w:rsid w:val="009C0117"/>
    <w:rsid w:val="009C27DC"/>
    <w:rsid w:val="009C701F"/>
    <w:rsid w:val="009D39B7"/>
    <w:rsid w:val="009D40C8"/>
    <w:rsid w:val="009E0103"/>
    <w:rsid w:val="00A11AAB"/>
    <w:rsid w:val="00A13F82"/>
    <w:rsid w:val="00A14BB0"/>
    <w:rsid w:val="00A17DFD"/>
    <w:rsid w:val="00A17EB2"/>
    <w:rsid w:val="00A22B15"/>
    <w:rsid w:val="00A318BC"/>
    <w:rsid w:val="00A31CC7"/>
    <w:rsid w:val="00A353FE"/>
    <w:rsid w:val="00A41B39"/>
    <w:rsid w:val="00A5388E"/>
    <w:rsid w:val="00A57DE7"/>
    <w:rsid w:val="00A762CA"/>
    <w:rsid w:val="00A917B3"/>
    <w:rsid w:val="00A96246"/>
    <w:rsid w:val="00AA349C"/>
    <w:rsid w:val="00AA4374"/>
    <w:rsid w:val="00AA5969"/>
    <w:rsid w:val="00AA64B5"/>
    <w:rsid w:val="00AA6DE4"/>
    <w:rsid w:val="00AA7DB2"/>
    <w:rsid w:val="00AB4B51"/>
    <w:rsid w:val="00AC1D71"/>
    <w:rsid w:val="00AC1F65"/>
    <w:rsid w:val="00AC3A8F"/>
    <w:rsid w:val="00AD477B"/>
    <w:rsid w:val="00AD756B"/>
    <w:rsid w:val="00AE0A30"/>
    <w:rsid w:val="00AE4CC4"/>
    <w:rsid w:val="00AE594C"/>
    <w:rsid w:val="00B050FB"/>
    <w:rsid w:val="00B0651A"/>
    <w:rsid w:val="00B10CC7"/>
    <w:rsid w:val="00B14D19"/>
    <w:rsid w:val="00B15BCC"/>
    <w:rsid w:val="00B16D2B"/>
    <w:rsid w:val="00B457F2"/>
    <w:rsid w:val="00B46BBA"/>
    <w:rsid w:val="00B53E8D"/>
    <w:rsid w:val="00B56E64"/>
    <w:rsid w:val="00B62458"/>
    <w:rsid w:val="00B655D2"/>
    <w:rsid w:val="00B66B46"/>
    <w:rsid w:val="00B66C2B"/>
    <w:rsid w:val="00B73616"/>
    <w:rsid w:val="00B73A41"/>
    <w:rsid w:val="00B92E41"/>
    <w:rsid w:val="00B93706"/>
    <w:rsid w:val="00B959DE"/>
    <w:rsid w:val="00BA6290"/>
    <w:rsid w:val="00BB2844"/>
    <w:rsid w:val="00BB4FDF"/>
    <w:rsid w:val="00BB7EDD"/>
    <w:rsid w:val="00BD08B3"/>
    <w:rsid w:val="00BD33EE"/>
    <w:rsid w:val="00BD68EE"/>
    <w:rsid w:val="00BE5C23"/>
    <w:rsid w:val="00BF1700"/>
    <w:rsid w:val="00BF76CF"/>
    <w:rsid w:val="00C03AEC"/>
    <w:rsid w:val="00C11026"/>
    <w:rsid w:val="00C2149D"/>
    <w:rsid w:val="00C21837"/>
    <w:rsid w:val="00C24E01"/>
    <w:rsid w:val="00C257BA"/>
    <w:rsid w:val="00C41FD0"/>
    <w:rsid w:val="00C42FC3"/>
    <w:rsid w:val="00C452E4"/>
    <w:rsid w:val="00C464EC"/>
    <w:rsid w:val="00C46C1E"/>
    <w:rsid w:val="00C562D0"/>
    <w:rsid w:val="00C60F0C"/>
    <w:rsid w:val="00C76505"/>
    <w:rsid w:val="00C775F7"/>
    <w:rsid w:val="00C805C9"/>
    <w:rsid w:val="00C822C1"/>
    <w:rsid w:val="00C8431D"/>
    <w:rsid w:val="00C93239"/>
    <w:rsid w:val="00C948E7"/>
    <w:rsid w:val="00C94FC0"/>
    <w:rsid w:val="00CA0DD5"/>
    <w:rsid w:val="00CA1679"/>
    <w:rsid w:val="00CA269C"/>
    <w:rsid w:val="00CA558E"/>
    <w:rsid w:val="00CB1F0F"/>
    <w:rsid w:val="00CC0768"/>
    <w:rsid w:val="00CC0C72"/>
    <w:rsid w:val="00CC46DB"/>
    <w:rsid w:val="00CD3AF0"/>
    <w:rsid w:val="00CD6F2A"/>
    <w:rsid w:val="00CF34DE"/>
    <w:rsid w:val="00D1743C"/>
    <w:rsid w:val="00D22AE8"/>
    <w:rsid w:val="00D24637"/>
    <w:rsid w:val="00D32350"/>
    <w:rsid w:val="00D44189"/>
    <w:rsid w:val="00D5027C"/>
    <w:rsid w:val="00D5042C"/>
    <w:rsid w:val="00D558DE"/>
    <w:rsid w:val="00D563BF"/>
    <w:rsid w:val="00D57F70"/>
    <w:rsid w:val="00D80BBB"/>
    <w:rsid w:val="00D87F92"/>
    <w:rsid w:val="00D90138"/>
    <w:rsid w:val="00D90977"/>
    <w:rsid w:val="00DA7878"/>
    <w:rsid w:val="00DB093B"/>
    <w:rsid w:val="00DB1664"/>
    <w:rsid w:val="00DB723F"/>
    <w:rsid w:val="00DB7758"/>
    <w:rsid w:val="00DD796C"/>
    <w:rsid w:val="00DE0AB7"/>
    <w:rsid w:val="00DE64F5"/>
    <w:rsid w:val="00DF6C92"/>
    <w:rsid w:val="00E00EB0"/>
    <w:rsid w:val="00E06E34"/>
    <w:rsid w:val="00E07507"/>
    <w:rsid w:val="00E1195C"/>
    <w:rsid w:val="00E12D4D"/>
    <w:rsid w:val="00E14598"/>
    <w:rsid w:val="00E17C42"/>
    <w:rsid w:val="00E2725D"/>
    <w:rsid w:val="00E369C8"/>
    <w:rsid w:val="00E3709A"/>
    <w:rsid w:val="00E370B7"/>
    <w:rsid w:val="00E400E5"/>
    <w:rsid w:val="00E41124"/>
    <w:rsid w:val="00E41883"/>
    <w:rsid w:val="00E419A8"/>
    <w:rsid w:val="00E44953"/>
    <w:rsid w:val="00E50E7D"/>
    <w:rsid w:val="00E5105C"/>
    <w:rsid w:val="00E518A8"/>
    <w:rsid w:val="00E51E3C"/>
    <w:rsid w:val="00E54F2A"/>
    <w:rsid w:val="00E6488B"/>
    <w:rsid w:val="00E73F76"/>
    <w:rsid w:val="00E75FCE"/>
    <w:rsid w:val="00E76825"/>
    <w:rsid w:val="00E8543A"/>
    <w:rsid w:val="00E90A01"/>
    <w:rsid w:val="00E92CA5"/>
    <w:rsid w:val="00E92F8E"/>
    <w:rsid w:val="00E94206"/>
    <w:rsid w:val="00E973E2"/>
    <w:rsid w:val="00E97A90"/>
    <w:rsid w:val="00E97E2B"/>
    <w:rsid w:val="00EA30D1"/>
    <w:rsid w:val="00EA58E0"/>
    <w:rsid w:val="00EC18A8"/>
    <w:rsid w:val="00EE50FF"/>
    <w:rsid w:val="00EF1360"/>
    <w:rsid w:val="00EF270C"/>
    <w:rsid w:val="00EF3220"/>
    <w:rsid w:val="00EF4317"/>
    <w:rsid w:val="00F04EDC"/>
    <w:rsid w:val="00F07973"/>
    <w:rsid w:val="00F11275"/>
    <w:rsid w:val="00F23BE3"/>
    <w:rsid w:val="00F3013B"/>
    <w:rsid w:val="00F34802"/>
    <w:rsid w:val="00F35599"/>
    <w:rsid w:val="00F3746C"/>
    <w:rsid w:val="00F40726"/>
    <w:rsid w:val="00F42AA7"/>
    <w:rsid w:val="00F44B33"/>
    <w:rsid w:val="00F47B02"/>
    <w:rsid w:val="00F50992"/>
    <w:rsid w:val="00F50EEA"/>
    <w:rsid w:val="00F57B55"/>
    <w:rsid w:val="00F608D2"/>
    <w:rsid w:val="00F638FC"/>
    <w:rsid w:val="00F67AA6"/>
    <w:rsid w:val="00F75384"/>
    <w:rsid w:val="00F77704"/>
    <w:rsid w:val="00F80ABD"/>
    <w:rsid w:val="00F8686B"/>
    <w:rsid w:val="00F87776"/>
    <w:rsid w:val="00F94155"/>
    <w:rsid w:val="00F971C7"/>
    <w:rsid w:val="00F97210"/>
    <w:rsid w:val="00FA18FE"/>
    <w:rsid w:val="00FA464E"/>
    <w:rsid w:val="00FA767E"/>
    <w:rsid w:val="00FB16E0"/>
    <w:rsid w:val="00FB42FF"/>
    <w:rsid w:val="00FB4EA3"/>
    <w:rsid w:val="00FB5001"/>
    <w:rsid w:val="00FB546C"/>
    <w:rsid w:val="00FC2C6C"/>
    <w:rsid w:val="00FC4C75"/>
    <w:rsid w:val="00FC573B"/>
    <w:rsid w:val="00FD2EF7"/>
    <w:rsid w:val="00FD4AD6"/>
    <w:rsid w:val="00FD6B44"/>
    <w:rsid w:val="00FE06EC"/>
    <w:rsid w:val="00FE0B06"/>
    <w:rsid w:val="00FE47C0"/>
    <w:rsid w:val="00FE5EFF"/>
    <w:rsid w:val="00FF1E5D"/>
    <w:rsid w:val="00FF1F23"/>
    <w:rsid w:val="00FF3AE5"/>
    <w:rsid w:val="00FF5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7"/>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cs="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paragraph" w:styleId="ListParagraph">
    <w:name w:val="List Paragraph"/>
    <w:basedOn w:val="Normal"/>
    <w:uiPriority w:val="34"/>
    <w:qFormat/>
    <w:rsid w:val="00FA7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7"/>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cs="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paragraph" w:styleId="ListParagraph">
    <w:name w:val="List Paragraph"/>
    <w:basedOn w:val="Normal"/>
    <w:uiPriority w:val="34"/>
    <w:qFormat/>
    <w:rsid w:val="00FA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0386">
      <w:bodyDiv w:val="1"/>
      <w:marLeft w:val="0"/>
      <w:marRight w:val="0"/>
      <w:marTop w:val="0"/>
      <w:marBottom w:val="0"/>
      <w:divBdr>
        <w:top w:val="none" w:sz="0" w:space="0" w:color="auto"/>
        <w:left w:val="none" w:sz="0" w:space="0" w:color="auto"/>
        <w:bottom w:val="none" w:sz="0" w:space="0" w:color="auto"/>
        <w:right w:val="none" w:sz="0" w:space="0" w:color="auto"/>
      </w:divBdr>
    </w:div>
    <w:div w:id="595746357">
      <w:bodyDiv w:val="1"/>
      <w:marLeft w:val="0"/>
      <w:marRight w:val="0"/>
      <w:marTop w:val="0"/>
      <w:marBottom w:val="0"/>
      <w:divBdr>
        <w:top w:val="none" w:sz="0" w:space="0" w:color="auto"/>
        <w:left w:val="none" w:sz="0" w:space="0" w:color="auto"/>
        <w:bottom w:val="none" w:sz="0" w:space="0" w:color="auto"/>
        <w:right w:val="none" w:sz="0" w:space="0" w:color="auto"/>
      </w:divBdr>
    </w:div>
    <w:div w:id="832112177">
      <w:bodyDiv w:val="1"/>
      <w:marLeft w:val="0"/>
      <w:marRight w:val="0"/>
      <w:marTop w:val="0"/>
      <w:marBottom w:val="0"/>
      <w:divBdr>
        <w:top w:val="none" w:sz="0" w:space="0" w:color="auto"/>
        <w:left w:val="none" w:sz="0" w:space="0" w:color="auto"/>
        <w:bottom w:val="none" w:sz="0" w:space="0" w:color="auto"/>
        <w:right w:val="none" w:sz="0" w:space="0" w:color="auto"/>
      </w:divBdr>
    </w:div>
    <w:div w:id="920912074">
      <w:bodyDiv w:val="1"/>
      <w:marLeft w:val="0"/>
      <w:marRight w:val="0"/>
      <w:marTop w:val="0"/>
      <w:marBottom w:val="0"/>
      <w:divBdr>
        <w:top w:val="none" w:sz="0" w:space="0" w:color="auto"/>
        <w:left w:val="none" w:sz="0" w:space="0" w:color="auto"/>
        <w:bottom w:val="none" w:sz="0" w:space="0" w:color="auto"/>
        <w:right w:val="none" w:sz="0" w:space="0" w:color="auto"/>
      </w:divBdr>
    </w:div>
    <w:div w:id="1185170078">
      <w:bodyDiv w:val="1"/>
      <w:marLeft w:val="0"/>
      <w:marRight w:val="0"/>
      <w:marTop w:val="0"/>
      <w:marBottom w:val="0"/>
      <w:divBdr>
        <w:top w:val="none" w:sz="0" w:space="0" w:color="auto"/>
        <w:left w:val="none" w:sz="0" w:space="0" w:color="auto"/>
        <w:bottom w:val="none" w:sz="0" w:space="0" w:color="auto"/>
        <w:right w:val="none" w:sz="0" w:space="0" w:color="auto"/>
      </w:divBdr>
    </w:div>
    <w:div w:id="1270167131">
      <w:bodyDiv w:val="1"/>
      <w:marLeft w:val="0"/>
      <w:marRight w:val="0"/>
      <w:marTop w:val="0"/>
      <w:marBottom w:val="0"/>
      <w:divBdr>
        <w:top w:val="none" w:sz="0" w:space="0" w:color="auto"/>
        <w:left w:val="none" w:sz="0" w:space="0" w:color="auto"/>
        <w:bottom w:val="none" w:sz="0" w:space="0" w:color="auto"/>
        <w:right w:val="none" w:sz="0" w:space="0" w:color="auto"/>
      </w:divBdr>
    </w:div>
    <w:div w:id="1306008743">
      <w:bodyDiv w:val="1"/>
      <w:marLeft w:val="0"/>
      <w:marRight w:val="0"/>
      <w:marTop w:val="0"/>
      <w:marBottom w:val="0"/>
      <w:divBdr>
        <w:top w:val="none" w:sz="0" w:space="0" w:color="auto"/>
        <w:left w:val="none" w:sz="0" w:space="0" w:color="auto"/>
        <w:bottom w:val="none" w:sz="0" w:space="0" w:color="auto"/>
        <w:right w:val="none" w:sz="0" w:space="0" w:color="auto"/>
      </w:divBdr>
    </w:div>
    <w:div w:id="1357342269">
      <w:bodyDiv w:val="1"/>
      <w:marLeft w:val="0"/>
      <w:marRight w:val="0"/>
      <w:marTop w:val="0"/>
      <w:marBottom w:val="0"/>
      <w:divBdr>
        <w:top w:val="none" w:sz="0" w:space="0" w:color="auto"/>
        <w:left w:val="none" w:sz="0" w:space="0" w:color="auto"/>
        <w:bottom w:val="none" w:sz="0" w:space="0" w:color="auto"/>
        <w:right w:val="none" w:sz="0" w:space="0" w:color="auto"/>
      </w:divBdr>
    </w:div>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 w:id="1666324433">
      <w:bodyDiv w:val="1"/>
      <w:marLeft w:val="0"/>
      <w:marRight w:val="0"/>
      <w:marTop w:val="0"/>
      <w:marBottom w:val="0"/>
      <w:divBdr>
        <w:top w:val="none" w:sz="0" w:space="0" w:color="auto"/>
        <w:left w:val="none" w:sz="0" w:space="0" w:color="auto"/>
        <w:bottom w:val="none" w:sz="0" w:space="0" w:color="auto"/>
        <w:right w:val="none" w:sz="0" w:space="0" w:color="auto"/>
      </w:divBdr>
    </w:div>
    <w:div w:id="1878006736">
      <w:bodyDiv w:val="1"/>
      <w:marLeft w:val="0"/>
      <w:marRight w:val="0"/>
      <w:marTop w:val="0"/>
      <w:marBottom w:val="0"/>
      <w:divBdr>
        <w:top w:val="none" w:sz="0" w:space="0" w:color="auto"/>
        <w:left w:val="none" w:sz="0" w:space="0" w:color="auto"/>
        <w:bottom w:val="none" w:sz="0" w:space="0" w:color="auto"/>
        <w:right w:val="none" w:sz="0" w:space="0" w:color="auto"/>
      </w:divBdr>
    </w:div>
    <w:div w:id="1903327503">
      <w:bodyDiv w:val="1"/>
      <w:marLeft w:val="0"/>
      <w:marRight w:val="0"/>
      <w:marTop w:val="0"/>
      <w:marBottom w:val="0"/>
      <w:divBdr>
        <w:top w:val="none" w:sz="0" w:space="0" w:color="auto"/>
        <w:left w:val="none" w:sz="0" w:space="0" w:color="auto"/>
        <w:bottom w:val="none" w:sz="0" w:space="0" w:color="auto"/>
        <w:right w:val="none" w:sz="0" w:space="0" w:color="auto"/>
      </w:divBdr>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E065F-D861-4CEA-9B96-D22F462C6F28}"/>
</file>

<file path=customXml/itemProps2.xml><?xml version="1.0" encoding="utf-8"?>
<ds:datastoreItem xmlns:ds="http://schemas.openxmlformats.org/officeDocument/2006/customXml" ds:itemID="{462932D1-91D4-4AA9-9A83-55A9C2D28C58}"/>
</file>

<file path=customXml/itemProps3.xml><?xml version="1.0" encoding="utf-8"?>
<ds:datastoreItem xmlns:ds="http://schemas.openxmlformats.org/officeDocument/2006/customXml" ds:itemID="{B436DE4C-F00F-49FC-BCCC-5F890E048FAE}"/>
</file>

<file path=customXml/itemProps4.xml><?xml version="1.0" encoding="utf-8"?>
<ds:datastoreItem xmlns:ds="http://schemas.openxmlformats.org/officeDocument/2006/customXml" ds:itemID="{697629FD-84E8-45DD-BFAA-E4E943BB74DD}"/>
</file>

<file path=docProps/app.xml><?xml version="1.0" encoding="utf-8"?>
<Properties xmlns="http://schemas.openxmlformats.org/officeDocument/2006/extended-properties" xmlns:vt="http://schemas.openxmlformats.org/officeDocument/2006/docPropsVTypes">
  <Template>CRPD_S.dotm</Template>
  <TotalTime>20</TotalTime>
  <Pages>14</Pages>
  <Words>4894</Words>
  <Characters>34902</Characters>
  <Application>Microsoft Office Word</Application>
  <DocSecurity>0</DocSecurity>
  <Lines>671</Lines>
  <Paragraphs>177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CRPD/C/CHL/CO/R.1</vt:lpstr>
      <vt:lpstr>CRPD/C/CHL/CO/R.1</vt:lpstr>
      <vt:lpstr>Naciones Unidas</vt:lpstr>
    </vt:vector>
  </TitlesOfParts>
  <Company>OHCHR</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CRPD/C/CHL/CO/R.1</dc:title>
  <dc:creator>Robert Ouko</dc:creator>
  <cp:lastModifiedBy>Céline Reynaud</cp:lastModifiedBy>
  <cp:revision>7</cp:revision>
  <cp:lastPrinted>2016-08-30T15:06:00Z</cp:lastPrinted>
  <dcterms:created xsi:type="dcterms:W3CDTF">2016-09-02T11:46:00Z</dcterms:created>
  <dcterms:modified xsi:type="dcterms:W3CDTF">2016-09-02T13:20:00Z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