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8431D" w:rsidTr="001C1AA2">
        <w:trPr>
          <w:trHeight w:hRule="exact" w:val="851"/>
        </w:trPr>
        <w:tc>
          <w:tcPr>
            <w:tcW w:w="1280" w:type="dxa"/>
            <w:tcBorders>
              <w:bottom w:val="single" w:sz="4" w:space="0" w:color="auto"/>
            </w:tcBorders>
            <w:shd w:val="clear" w:color="auto" w:fill="auto"/>
          </w:tcPr>
          <w:p w:rsidR="002D5AAC" w:rsidRDefault="002D5AAC" w:rsidP="009D39B7">
            <w:pPr>
              <w:suppressAutoHyphens/>
            </w:pPr>
          </w:p>
        </w:tc>
        <w:tc>
          <w:tcPr>
            <w:tcW w:w="2273"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rsidR="002D5AAC" w:rsidRPr="00707B73" w:rsidRDefault="001C1AA2" w:rsidP="000505E5">
            <w:pPr>
              <w:suppressAutoHyphens/>
              <w:jc w:val="right"/>
              <w:rPr>
                <w:lang w:val="en-US"/>
              </w:rPr>
            </w:pPr>
            <w:r w:rsidRPr="00707B73">
              <w:rPr>
                <w:sz w:val="40"/>
                <w:lang w:val="en-US"/>
              </w:rPr>
              <w:t>CRPD</w:t>
            </w:r>
            <w:r w:rsidRPr="00707B73">
              <w:rPr>
                <w:lang w:val="en-US"/>
              </w:rPr>
              <w:t>/C/</w:t>
            </w:r>
            <w:r w:rsidR="00802B61">
              <w:rPr>
                <w:lang w:val="en-US"/>
              </w:rPr>
              <w:t>URY</w:t>
            </w:r>
            <w:r w:rsidRPr="00707B73">
              <w:rPr>
                <w:lang w:val="en-US"/>
              </w:rPr>
              <w:t>/CO/</w:t>
            </w:r>
          </w:p>
        </w:tc>
      </w:tr>
      <w:tr w:rsidR="002D5AAC" w:rsidTr="001C1AA2">
        <w:trPr>
          <w:trHeight w:hRule="exact" w:val="2835"/>
        </w:trPr>
        <w:tc>
          <w:tcPr>
            <w:tcW w:w="1280" w:type="dxa"/>
            <w:tcBorders>
              <w:top w:val="single" w:sz="4" w:space="0" w:color="auto"/>
              <w:bottom w:val="single" w:sz="12" w:space="0" w:color="auto"/>
            </w:tcBorders>
            <w:shd w:val="clear" w:color="auto" w:fill="auto"/>
          </w:tcPr>
          <w:p w:rsidR="002D5AAC" w:rsidRDefault="0044642D" w:rsidP="009D39B7">
            <w:pPr>
              <w:suppressAutoHyphens/>
              <w:spacing w:before="120"/>
              <w:jc w:val="center"/>
            </w:pPr>
            <w:r>
              <w:rPr>
                <w:noProof/>
                <w:lang w:val="en-GB" w:eastAsia="en-GB"/>
              </w:rPr>
              <w:drawing>
                <wp:inline distT="0" distB="0" distL="0" distR="0">
                  <wp:extent cx="713740" cy="5975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753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9D39B7" w:rsidRDefault="000221D5" w:rsidP="009D39B7">
            <w:pPr>
              <w:suppressAutoHyphens/>
              <w:spacing w:before="120" w:line="360" w:lineRule="exact"/>
              <w:rPr>
                <w:b/>
                <w:sz w:val="34"/>
                <w:szCs w:val="34"/>
              </w:rPr>
            </w:pPr>
            <w:r w:rsidRPr="009D39B7">
              <w:rPr>
                <w:b/>
                <w:sz w:val="34"/>
                <w:szCs w:val="34"/>
              </w:rPr>
              <w:t>Convención sobre los derechos</w:t>
            </w:r>
            <w:r w:rsidRPr="009D39B7">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Default="001C1AA2" w:rsidP="001C1AA2">
            <w:pPr>
              <w:suppressAutoHyphens/>
              <w:spacing w:before="240" w:line="240" w:lineRule="exact"/>
            </w:pPr>
            <w:proofErr w:type="spellStart"/>
            <w:r>
              <w:t>Distr</w:t>
            </w:r>
            <w:proofErr w:type="spellEnd"/>
            <w:r>
              <w:t xml:space="preserve">. </w:t>
            </w:r>
            <w:r w:rsidR="00C9683A">
              <w:t>General</w:t>
            </w:r>
          </w:p>
          <w:p w:rsidR="001C1AA2" w:rsidRDefault="00C9683A" w:rsidP="001C1AA2">
            <w:pPr>
              <w:suppressAutoHyphens/>
              <w:spacing w:line="240" w:lineRule="exact"/>
            </w:pPr>
            <w:r>
              <w:t>31</w:t>
            </w:r>
            <w:bookmarkStart w:id="0" w:name="_GoBack"/>
            <w:bookmarkEnd w:id="0"/>
            <w:r w:rsidR="0085776D">
              <w:t xml:space="preserve"> de agosto</w:t>
            </w:r>
            <w:r w:rsidR="001C1AA2">
              <w:t xml:space="preserve"> de 2016</w:t>
            </w:r>
          </w:p>
          <w:p w:rsidR="001C1AA2" w:rsidRDefault="001C1AA2" w:rsidP="001C1AA2">
            <w:pPr>
              <w:suppressAutoHyphens/>
              <w:spacing w:line="240" w:lineRule="exact"/>
            </w:pPr>
          </w:p>
          <w:p w:rsidR="001C1AA2" w:rsidRDefault="00707B73" w:rsidP="00550D8C">
            <w:pPr>
              <w:suppressAutoHyphens/>
              <w:spacing w:line="240" w:lineRule="exact"/>
            </w:pPr>
            <w:r>
              <w:t>Original: español</w:t>
            </w:r>
            <w:r>
              <w:br/>
            </w:r>
            <w:r w:rsidR="001C1AA2">
              <w:t>Español</w:t>
            </w:r>
            <w:r>
              <w:t>, francés</w:t>
            </w:r>
            <w:r w:rsidR="001C1AA2">
              <w:t xml:space="preserve"> </w:t>
            </w:r>
            <w:r w:rsidR="00EF270C">
              <w:t>e</w:t>
            </w:r>
            <w:r>
              <w:t xml:space="preserve"> i</w:t>
            </w:r>
            <w:r w:rsidR="00586679">
              <w:t>nglé</w:t>
            </w:r>
            <w:r w:rsidR="001C1AA2">
              <w:t>s</w:t>
            </w:r>
            <w:r w:rsidR="00EF270C">
              <w:t xml:space="preserve"> </w:t>
            </w:r>
            <w:r w:rsidR="00550D8C">
              <w:t>ú</w:t>
            </w:r>
            <w:r w:rsidR="00EF270C">
              <w:t>nicamente</w:t>
            </w:r>
          </w:p>
          <w:p w:rsidR="00B8516F" w:rsidRDefault="00B8516F" w:rsidP="00550D8C">
            <w:pPr>
              <w:suppressAutoHyphens/>
              <w:spacing w:line="240" w:lineRule="exact"/>
            </w:pPr>
          </w:p>
          <w:p w:rsidR="00B8516F" w:rsidRDefault="00B8516F" w:rsidP="00550D8C">
            <w:pPr>
              <w:suppressAutoHyphens/>
              <w:spacing w:line="240" w:lineRule="exact"/>
            </w:pPr>
            <w:r>
              <w:t>Versión avanzada no editada</w:t>
            </w:r>
          </w:p>
        </w:tc>
      </w:tr>
    </w:tbl>
    <w:p w:rsidR="00E41124" w:rsidRPr="00707B73" w:rsidRDefault="001C1AA2" w:rsidP="00E41124">
      <w:pPr>
        <w:suppressAutoHyphens/>
        <w:rPr>
          <w:b/>
          <w:sz w:val="24"/>
          <w:szCs w:val="24"/>
          <w:lang w:eastAsia="en-US"/>
        </w:rPr>
      </w:pPr>
      <w:r w:rsidRPr="00707B73">
        <w:rPr>
          <w:b/>
          <w:sz w:val="24"/>
          <w:szCs w:val="24"/>
          <w:lang w:eastAsia="en-US"/>
        </w:rPr>
        <w:t>Comité sobre los Derechos de las Personas con Discapacidad</w:t>
      </w:r>
    </w:p>
    <w:p w:rsidR="001C1AA2" w:rsidRPr="00707B73" w:rsidRDefault="001C1AA2" w:rsidP="001C1AA2">
      <w:pPr>
        <w:keepNext/>
        <w:keepLines/>
        <w:tabs>
          <w:tab w:val="right" w:pos="851"/>
        </w:tabs>
        <w:suppressAutoHyphens/>
        <w:spacing w:before="360" w:after="240" w:line="300" w:lineRule="exact"/>
        <w:ind w:left="1134" w:right="1134" w:hanging="1134"/>
        <w:rPr>
          <w:lang w:eastAsia="en-US"/>
        </w:rPr>
      </w:pPr>
      <w:r w:rsidRPr="00707B73">
        <w:rPr>
          <w:b/>
          <w:sz w:val="28"/>
          <w:lang w:eastAsia="en-US"/>
        </w:rPr>
        <w:tab/>
      </w:r>
      <w:r w:rsidRPr="00707B73">
        <w:rPr>
          <w:b/>
          <w:sz w:val="28"/>
          <w:lang w:eastAsia="en-US"/>
        </w:rPr>
        <w:tab/>
        <w:t>Observaciones finales s</w:t>
      </w:r>
      <w:r w:rsidR="0085776D">
        <w:rPr>
          <w:b/>
          <w:sz w:val="28"/>
          <w:lang w:eastAsia="en-US"/>
        </w:rPr>
        <w:t>obre el informe inicial de</w:t>
      </w:r>
      <w:r w:rsidR="00E54F2A">
        <w:rPr>
          <w:b/>
          <w:sz w:val="28"/>
          <w:lang w:eastAsia="en-US"/>
        </w:rPr>
        <w:t>l</w:t>
      </w:r>
      <w:r w:rsidR="0085776D">
        <w:rPr>
          <w:b/>
          <w:sz w:val="28"/>
          <w:lang w:eastAsia="en-US"/>
        </w:rPr>
        <w:t xml:space="preserve"> Uruguay</w:t>
      </w:r>
    </w:p>
    <w:p w:rsidR="0027487A" w:rsidRPr="0027487A" w:rsidRDefault="00A5388E" w:rsidP="00B8516F">
      <w:pPr>
        <w:pStyle w:val="HChG"/>
        <w:rPr>
          <w:lang w:eastAsia="en-US"/>
        </w:rPr>
      </w:pPr>
      <w:r w:rsidRPr="00707B73">
        <w:rPr>
          <w:lang w:eastAsia="en-US"/>
        </w:rPr>
        <w:tab/>
      </w:r>
      <w:r w:rsidRPr="00707B73">
        <w:rPr>
          <w:lang w:eastAsia="en-US"/>
        </w:rPr>
        <w:tab/>
      </w:r>
      <w:r w:rsidR="0027487A">
        <w:rPr>
          <w:lang w:eastAsia="en-US"/>
        </w:rPr>
        <w:t>I.</w:t>
      </w:r>
      <w:r w:rsidR="0027487A">
        <w:rPr>
          <w:lang w:eastAsia="en-US"/>
        </w:rPr>
        <w:tab/>
        <w:t>Introducció</w:t>
      </w:r>
      <w:r w:rsidR="0027487A" w:rsidRPr="0027487A">
        <w:rPr>
          <w:lang w:eastAsia="en-US"/>
        </w:rPr>
        <w:t>n</w:t>
      </w:r>
    </w:p>
    <w:p w:rsidR="0027487A" w:rsidRPr="002628BD" w:rsidRDefault="0027487A" w:rsidP="00C970E5">
      <w:pPr>
        <w:numPr>
          <w:ilvl w:val="0"/>
          <w:numId w:val="17"/>
        </w:numPr>
        <w:tabs>
          <w:tab w:val="left" w:pos="1701"/>
          <w:tab w:val="left" w:pos="2410"/>
        </w:tabs>
        <w:suppressAutoHyphens/>
        <w:spacing w:after="120"/>
        <w:ind w:left="1134" w:right="1134" w:firstLine="1"/>
        <w:jc w:val="both"/>
        <w:rPr>
          <w:lang w:eastAsia="en-US"/>
        </w:rPr>
      </w:pPr>
      <w:r w:rsidRPr="002628BD">
        <w:rPr>
          <w:lang w:eastAsia="en-US"/>
        </w:rPr>
        <w:t>El Comité examinó el informe inicial de</w:t>
      </w:r>
      <w:r w:rsidR="00E54F2A" w:rsidRPr="002628BD">
        <w:rPr>
          <w:lang w:eastAsia="en-US"/>
        </w:rPr>
        <w:t>l</w:t>
      </w:r>
      <w:r w:rsidRPr="002628BD">
        <w:rPr>
          <w:lang w:eastAsia="en-US"/>
        </w:rPr>
        <w:t xml:space="preserve"> Uruguay (CRPD/C/URY/1), en sus sesiones 269ª y </w:t>
      </w:r>
      <w:r w:rsidRPr="002628BD">
        <w:rPr>
          <w:rFonts w:eastAsia="Malgun Gothic"/>
          <w:lang w:eastAsia="en-US"/>
        </w:rPr>
        <w:t>270ª</w:t>
      </w:r>
      <w:r w:rsidRPr="002628BD">
        <w:rPr>
          <w:lang w:eastAsia="en-US"/>
        </w:rPr>
        <w:t>, celebradas los días 15 y 16 de agosto de 2016 respectivamente, y aprobó, en su 288ª sesión, celebrada el 29 de agosto de 2016, las observaciones finales que figuran a continuación.</w:t>
      </w:r>
    </w:p>
    <w:p w:rsidR="0027487A" w:rsidRPr="002628BD" w:rsidRDefault="0027487A" w:rsidP="00C970E5">
      <w:pPr>
        <w:numPr>
          <w:ilvl w:val="0"/>
          <w:numId w:val="17"/>
        </w:numPr>
        <w:tabs>
          <w:tab w:val="left" w:pos="1701"/>
          <w:tab w:val="left" w:pos="2410"/>
        </w:tabs>
        <w:suppressAutoHyphens/>
        <w:spacing w:after="120"/>
        <w:ind w:left="1134" w:right="1134" w:firstLine="1"/>
        <w:jc w:val="both"/>
        <w:rPr>
          <w:lang w:eastAsia="en-US"/>
        </w:rPr>
      </w:pPr>
      <w:r w:rsidRPr="002628BD">
        <w:rPr>
          <w:lang w:eastAsia="en-US"/>
        </w:rPr>
        <w:t xml:space="preserve">El Comité </w:t>
      </w:r>
      <w:r w:rsidR="00E54F2A" w:rsidRPr="002628BD">
        <w:rPr>
          <w:lang w:eastAsia="en-US"/>
        </w:rPr>
        <w:t>acoge</w:t>
      </w:r>
      <w:r w:rsidRPr="002628BD">
        <w:rPr>
          <w:lang w:eastAsia="en-US"/>
        </w:rPr>
        <w:t xml:space="preserve"> con agrado el informe inicial de</w:t>
      </w:r>
      <w:r w:rsidR="00E54F2A" w:rsidRPr="002628BD">
        <w:rPr>
          <w:lang w:eastAsia="en-US"/>
        </w:rPr>
        <w:t>l Estado parte</w:t>
      </w:r>
      <w:r w:rsidRPr="002628BD">
        <w:rPr>
          <w:lang w:eastAsia="en-US"/>
        </w:rPr>
        <w:t xml:space="preserve"> y le agradece el envío de las respuestas </w:t>
      </w:r>
      <w:r w:rsidRPr="002628BD">
        <w:rPr>
          <w:rFonts w:eastAsia="Malgun Gothic"/>
          <w:lang w:eastAsia="en-US"/>
        </w:rPr>
        <w:t>escritas</w:t>
      </w:r>
      <w:r w:rsidRPr="002628BD">
        <w:rPr>
          <w:lang w:eastAsia="en-US"/>
        </w:rPr>
        <w:t xml:space="preserve"> (CRPD/C/URY/Q/1/Add.1) a la lista de cuestiones preparada por el Comité (CRPD/C/URY/Q/1). </w:t>
      </w:r>
      <w:r w:rsidR="00F40726" w:rsidRPr="002628BD">
        <w:rPr>
          <w:lang w:eastAsia="en-US"/>
        </w:rPr>
        <w:t xml:space="preserve">El Comité agradece el diálogo </w:t>
      </w:r>
      <w:r w:rsidR="00E54F2A" w:rsidRPr="002628BD">
        <w:rPr>
          <w:lang w:eastAsia="en-US"/>
        </w:rPr>
        <w:t xml:space="preserve">constructivo </w:t>
      </w:r>
      <w:r w:rsidR="00F40726" w:rsidRPr="002628BD">
        <w:rPr>
          <w:lang w:eastAsia="en-US"/>
        </w:rPr>
        <w:t>mantenido con la delegación del Estado parte</w:t>
      </w:r>
      <w:r w:rsidR="0046169A" w:rsidRPr="002628BD">
        <w:rPr>
          <w:lang w:eastAsia="en-US"/>
        </w:rPr>
        <w:t xml:space="preserve"> y nota con beneplácito el compromiso expresado por el Estado parte, a través de su delegación, </w:t>
      </w:r>
      <w:r w:rsidR="00FF5063" w:rsidRPr="002628BD">
        <w:rPr>
          <w:lang w:eastAsia="en-US"/>
        </w:rPr>
        <w:t>para</w:t>
      </w:r>
      <w:r w:rsidR="0046169A" w:rsidRPr="002628BD">
        <w:rPr>
          <w:lang w:eastAsia="en-US"/>
        </w:rPr>
        <w:t xml:space="preserve"> armoniza</w:t>
      </w:r>
      <w:r w:rsidR="00FF5063" w:rsidRPr="002628BD">
        <w:rPr>
          <w:lang w:eastAsia="en-US"/>
        </w:rPr>
        <w:t>r</w:t>
      </w:r>
      <w:r w:rsidR="0046169A" w:rsidRPr="002628BD">
        <w:rPr>
          <w:lang w:eastAsia="en-US"/>
        </w:rPr>
        <w:t xml:space="preserve"> su legislación con la Convención</w:t>
      </w:r>
      <w:r w:rsidRPr="002628BD">
        <w:rPr>
          <w:lang w:eastAsia="en-US"/>
        </w:rPr>
        <w:t>.</w:t>
      </w:r>
    </w:p>
    <w:p w:rsidR="002A0A88" w:rsidRPr="002628BD" w:rsidRDefault="002A0A88" w:rsidP="002A0A88">
      <w:pPr>
        <w:pStyle w:val="HChG"/>
        <w:rPr>
          <w:lang w:eastAsia="en-US"/>
        </w:rPr>
      </w:pPr>
      <w:r w:rsidRPr="002628BD">
        <w:rPr>
          <w:lang w:eastAsia="en-US"/>
        </w:rPr>
        <w:tab/>
        <w:t>II.</w:t>
      </w:r>
      <w:r w:rsidRPr="002628BD">
        <w:rPr>
          <w:lang w:eastAsia="en-US"/>
        </w:rPr>
        <w:tab/>
        <w:t>Aspectos positivos</w:t>
      </w:r>
    </w:p>
    <w:p w:rsidR="00D24637" w:rsidRPr="002628BD" w:rsidRDefault="004E28AB" w:rsidP="00D24637">
      <w:pPr>
        <w:numPr>
          <w:ilvl w:val="0"/>
          <w:numId w:val="17"/>
        </w:numPr>
        <w:tabs>
          <w:tab w:val="left" w:pos="1701"/>
          <w:tab w:val="left" w:pos="2410"/>
        </w:tabs>
        <w:suppressAutoHyphens/>
        <w:spacing w:after="120"/>
        <w:ind w:left="1134" w:right="1134" w:firstLine="1"/>
        <w:jc w:val="both"/>
        <w:rPr>
          <w:rFonts w:eastAsia="Malgun Gothic"/>
          <w:lang w:eastAsia="en-US"/>
        </w:rPr>
      </w:pPr>
      <w:r w:rsidRPr="002628BD">
        <w:rPr>
          <w:rFonts w:eastAsia="Malgun Gothic"/>
          <w:lang w:eastAsia="en-US"/>
        </w:rPr>
        <w:t xml:space="preserve">El Comité </w:t>
      </w:r>
      <w:r w:rsidR="00D24637" w:rsidRPr="002628BD">
        <w:rPr>
          <w:rFonts w:eastAsia="Malgun Gothic"/>
          <w:lang w:eastAsia="en-US"/>
        </w:rPr>
        <w:t xml:space="preserve">toma nota con </w:t>
      </w:r>
      <w:r w:rsidR="00D1743C">
        <w:rPr>
          <w:rFonts w:eastAsia="Malgun Gothic"/>
          <w:lang w:eastAsia="en-US"/>
        </w:rPr>
        <w:t>beneplácito</w:t>
      </w:r>
      <w:r w:rsidR="00D24637" w:rsidRPr="002628BD">
        <w:rPr>
          <w:rFonts w:eastAsia="Malgun Gothic"/>
          <w:lang w:eastAsia="en-US"/>
        </w:rPr>
        <w:t xml:space="preserve"> de la ratificación del Tratado de </w:t>
      </w:r>
      <w:r w:rsidR="000505E5" w:rsidRPr="002628BD">
        <w:rPr>
          <w:rFonts w:eastAsia="Malgun Gothic"/>
          <w:lang w:eastAsia="en-US"/>
        </w:rPr>
        <w:t>Marrake</w:t>
      </w:r>
      <w:r w:rsidR="000505E5">
        <w:rPr>
          <w:rFonts w:eastAsia="Malgun Gothic"/>
          <w:lang w:eastAsia="en-US"/>
        </w:rPr>
        <w:t>c</w:t>
      </w:r>
      <w:r w:rsidR="000505E5" w:rsidRPr="002628BD">
        <w:rPr>
          <w:rFonts w:eastAsia="Malgun Gothic"/>
          <w:lang w:eastAsia="en-US"/>
        </w:rPr>
        <w:t>h</w:t>
      </w:r>
      <w:r w:rsidR="00D24637" w:rsidRPr="002628BD">
        <w:rPr>
          <w:rFonts w:eastAsia="Malgun Gothic"/>
          <w:lang w:eastAsia="en-US"/>
        </w:rPr>
        <w:t xml:space="preserve"> para Facilitar el Acceso a las Obras Publicadas a las Personas con Discapacidad Visual o con Otras Difi</w:t>
      </w:r>
      <w:r w:rsidR="000505E5">
        <w:rPr>
          <w:rFonts w:eastAsia="Malgun Gothic"/>
          <w:lang w:eastAsia="en-US"/>
        </w:rPr>
        <w:t>cultades para Acceder al Texto I</w:t>
      </w:r>
      <w:r w:rsidR="00D24637" w:rsidRPr="002628BD">
        <w:rPr>
          <w:rFonts w:eastAsia="Malgun Gothic"/>
          <w:lang w:eastAsia="en-US"/>
        </w:rPr>
        <w:t>mpreso</w:t>
      </w:r>
      <w:r w:rsidR="0066728C">
        <w:rPr>
          <w:rFonts w:eastAsia="Malgun Gothic"/>
          <w:lang w:eastAsia="en-US"/>
        </w:rPr>
        <w:t>.</w:t>
      </w:r>
      <w:r w:rsidR="00530084" w:rsidRPr="002628BD">
        <w:rPr>
          <w:rFonts w:eastAsia="Malgun Gothic"/>
          <w:lang w:eastAsia="en-US"/>
        </w:rPr>
        <w:t xml:space="preserve"> </w:t>
      </w:r>
    </w:p>
    <w:p w:rsidR="00CC46DB" w:rsidRPr="002628BD" w:rsidRDefault="00035C61" w:rsidP="002628BD">
      <w:pPr>
        <w:numPr>
          <w:ilvl w:val="0"/>
          <w:numId w:val="17"/>
        </w:numPr>
        <w:tabs>
          <w:tab w:val="left" w:pos="1701"/>
          <w:tab w:val="left" w:pos="2410"/>
        </w:tabs>
        <w:suppressAutoHyphens/>
        <w:spacing w:after="120"/>
        <w:ind w:left="1134" w:right="1134" w:firstLine="1"/>
        <w:jc w:val="both"/>
        <w:rPr>
          <w:rFonts w:eastAsia="Malgun Gothic"/>
          <w:lang w:eastAsia="en-US"/>
        </w:rPr>
      </w:pPr>
      <w:r w:rsidRPr="002628BD">
        <w:rPr>
          <w:rFonts w:eastAsia="Malgun Gothic"/>
          <w:lang w:eastAsia="en-US"/>
        </w:rPr>
        <w:t>El Comité observa con satisfacción la legislación y políticas públicas que incluyen disposiciones sobre los derechos de las personas con discapacidad, en particular</w:t>
      </w:r>
      <w:r w:rsidR="002628BD" w:rsidRPr="002628BD">
        <w:rPr>
          <w:rFonts w:eastAsia="Malgun Gothic"/>
          <w:lang w:eastAsia="en-US"/>
        </w:rPr>
        <w:t xml:space="preserve"> </w:t>
      </w:r>
      <w:r w:rsidR="002628BD">
        <w:rPr>
          <w:rFonts w:eastAsia="Malgun Gothic"/>
          <w:lang w:eastAsia="en-US"/>
        </w:rPr>
        <w:t>l</w:t>
      </w:r>
      <w:r w:rsidR="004E28AB" w:rsidRPr="002628BD">
        <w:rPr>
          <w:rFonts w:eastAsia="Malgun Gothic"/>
          <w:lang w:eastAsia="en-US"/>
        </w:rPr>
        <w:t xml:space="preserve">a Ley 18651 de 2010, que constituye un nuevo paso hacia el establecimiento de un sistema de protección </w:t>
      </w:r>
      <w:r w:rsidR="00550B57">
        <w:rPr>
          <w:rFonts w:eastAsia="Malgun Gothic"/>
          <w:lang w:eastAsia="en-US"/>
        </w:rPr>
        <w:t>de los derechos de</w:t>
      </w:r>
      <w:r w:rsidR="004E28AB" w:rsidRPr="002628BD">
        <w:rPr>
          <w:rFonts w:eastAsia="Malgun Gothic"/>
          <w:lang w:eastAsia="en-US"/>
        </w:rPr>
        <w:t xml:space="preserve"> las personas con discapacidad</w:t>
      </w:r>
      <w:r w:rsidR="002628BD">
        <w:rPr>
          <w:rFonts w:eastAsia="Malgun Gothic"/>
          <w:lang w:eastAsia="en-US"/>
        </w:rPr>
        <w:t xml:space="preserve">. </w:t>
      </w:r>
      <w:r w:rsidR="00CC46DB" w:rsidRPr="002628BD">
        <w:rPr>
          <w:rFonts w:eastAsia="Malgun Gothic"/>
          <w:lang w:eastAsia="en-US"/>
        </w:rPr>
        <w:t xml:space="preserve"> </w:t>
      </w:r>
    </w:p>
    <w:p w:rsidR="001C1AA2" w:rsidRPr="00707B73" w:rsidRDefault="001C1AA2" w:rsidP="001C1AA2">
      <w:pPr>
        <w:pStyle w:val="HChG"/>
        <w:rPr>
          <w:lang w:eastAsia="en-US"/>
        </w:rPr>
      </w:pPr>
      <w:r w:rsidRPr="00707B73">
        <w:rPr>
          <w:lang w:eastAsia="en-US"/>
        </w:rPr>
        <w:tab/>
        <w:t>III.</w:t>
      </w:r>
      <w:r w:rsidRPr="00707B73">
        <w:rPr>
          <w:lang w:eastAsia="en-US"/>
        </w:rPr>
        <w:tab/>
        <w:t xml:space="preserve">Principales </w:t>
      </w:r>
      <w:r w:rsidR="00F50EEA">
        <w:rPr>
          <w:lang w:eastAsia="en-US"/>
        </w:rPr>
        <w:t>á</w:t>
      </w:r>
      <w:r w:rsidRPr="00707B73">
        <w:rPr>
          <w:lang w:eastAsia="en-US"/>
        </w:rPr>
        <w:t xml:space="preserve">reas de </w:t>
      </w:r>
      <w:r w:rsidR="007A463D" w:rsidRPr="00707B73">
        <w:rPr>
          <w:lang w:eastAsia="en-US"/>
        </w:rPr>
        <w:t>preocupación</w:t>
      </w:r>
      <w:r w:rsidRPr="00707B73">
        <w:rPr>
          <w:lang w:eastAsia="en-US"/>
        </w:rPr>
        <w:t xml:space="preserve"> y recomendaciones</w:t>
      </w:r>
    </w:p>
    <w:p w:rsidR="001C1AA2" w:rsidRPr="00811566" w:rsidRDefault="001C1AA2" w:rsidP="001C1AA2">
      <w:pPr>
        <w:pStyle w:val="H1G"/>
        <w:rPr>
          <w:lang w:val="es-MX" w:eastAsia="en-US"/>
        </w:rPr>
      </w:pPr>
      <w:r w:rsidRPr="00707B73">
        <w:rPr>
          <w:lang w:eastAsia="en-US"/>
        </w:rPr>
        <w:tab/>
        <w:t>A.</w:t>
      </w:r>
      <w:r w:rsidRPr="00707B73">
        <w:rPr>
          <w:lang w:eastAsia="en-US"/>
        </w:rPr>
        <w:tab/>
        <w:t xml:space="preserve">Principios generales y obligaciones (arts. </w:t>
      </w:r>
      <w:r w:rsidRPr="00811566">
        <w:rPr>
          <w:lang w:val="es-MX" w:eastAsia="en-US"/>
        </w:rPr>
        <w:t>1–4)</w:t>
      </w:r>
    </w:p>
    <w:p w:rsidR="00811566" w:rsidRPr="002628BD" w:rsidRDefault="008C1EFF" w:rsidP="00C970E5">
      <w:pPr>
        <w:numPr>
          <w:ilvl w:val="0"/>
          <w:numId w:val="17"/>
        </w:numPr>
        <w:tabs>
          <w:tab w:val="left" w:pos="1701"/>
          <w:tab w:val="left" w:pos="2410"/>
        </w:tabs>
        <w:suppressAutoHyphens/>
        <w:spacing w:after="120"/>
        <w:ind w:left="1134" w:right="1134" w:firstLine="1"/>
        <w:jc w:val="both"/>
        <w:rPr>
          <w:rFonts w:eastAsia="Malgun Gothic"/>
          <w:lang w:eastAsia="en-US"/>
        </w:rPr>
      </w:pPr>
      <w:r>
        <w:rPr>
          <w:rFonts w:eastAsia="Malgun Gothic"/>
          <w:lang w:eastAsia="en-US"/>
        </w:rPr>
        <w:t xml:space="preserve"> </w:t>
      </w:r>
      <w:r w:rsidR="00E00EB0" w:rsidRPr="002628BD">
        <w:rPr>
          <w:rFonts w:eastAsia="Malgun Gothic"/>
          <w:lang w:eastAsia="en-US"/>
        </w:rPr>
        <w:t xml:space="preserve">El Comité observa con preocupación que se mantengan en la legislación, las políticas y </w:t>
      </w:r>
      <w:r w:rsidR="00BE5C23">
        <w:rPr>
          <w:rFonts w:eastAsia="Malgun Gothic"/>
          <w:lang w:eastAsia="en-US"/>
        </w:rPr>
        <w:t xml:space="preserve">los </w:t>
      </w:r>
      <w:r w:rsidR="00E00EB0" w:rsidRPr="002628BD">
        <w:rPr>
          <w:rFonts w:eastAsia="Malgun Gothic"/>
          <w:lang w:eastAsia="en-US"/>
        </w:rPr>
        <w:t>programas públicos</w:t>
      </w:r>
      <w:r w:rsidR="00BE5C23">
        <w:rPr>
          <w:rFonts w:eastAsia="Malgun Gothic"/>
          <w:lang w:eastAsia="en-US"/>
        </w:rPr>
        <w:t xml:space="preserve">, </w:t>
      </w:r>
      <w:r w:rsidR="00E00EB0" w:rsidRPr="002628BD">
        <w:rPr>
          <w:rFonts w:eastAsia="Malgun Gothic"/>
          <w:lang w:eastAsia="en-US"/>
        </w:rPr>
        <w:t xml:space="preserve">disposiciones sobre los derechos de las personas con discapacidad </w:t>
      </w:r>
      <w:r w:rsidR="00BE5C23">
        <w:rPr>
          <w:rFonts w:eastAsia="Malgun Gothic"/>
          <w:lang w:eastAsia="en-US"/>
        </w:rPr>
        <w:t xml:space="preserve"> y </w:t>
      </w:r>
      <w:r w:rsidR="00BE5C23" w:rsidRPr="002628BD">
        <w:rPr>
          <w:rFonts w:eastAsia="Malgun Gothic"/>
          <w:lang w:eastAsia="en-US"/>
        </w:rPr>
        <w:t>terminol</w:t>
      </w:r>
      <w:r w:rsidR="00BE5C23">
        <w:rPr>
          <w:rFonts w:eastAsia="Malgun Gothic"/>
          <w:lang w:eastAsia="en-US"/>
        </w:rPr>
        <w:t>ogía pe</w:t>
      </w:r>
      <w:r w:rsidR="00BE5C23" w:rsidRPr="002628BD">
        <w:rPr>
          <w:rFonts w:eastAsia="Malgun Gothic"/>
          <w:lang w:eastAsia="en-US"/>
        </w:rPr>
        <w:t xml:space="preserve">yorativa </w:t>
      </w:r>
      <w:r w:rsidR="00E00EB0" w:rsidRPr="002628BD">
        <w:rPr>
          <w:rFonts w:eastAsia="Malgun Gothic"/>
          <w:lang w:eastAsia="en-US"/>
        </w:rPr>
        <w:t xml:space="preserve">que no están armonizadas con el modelo de discapacidad basado en los derechos humanos establecido en la Convención. </w:t>
      </w:r>
    </w:p>
    <w:p w:rsidR="000C24B0" w:rsidRPr="00810BE7" w:rsidRDefault="000505E5" w:rsidP="004D48A9">
      <w:pPr>
        <w:numPr>
          <w:ilvl w:val="0"/>
          <w:numId w:val="17"/>
        </w:numPr>
        <w:tabs>
          <w:tab w:val="left" w:pos="1701"/>
          <w:tab w:val="left" w:pos="2410"/>
        </w:tabs>
        <w:suppressAutoHyphens/>
        <w:spacing w:after="120"/>
        <w:ind w:left="1134" w:right="1134" w:firstLine="1"/>
        <w:jc w:val="both"/>
        <w:rPr>
          <w:rFonts w:eastAsia="Malgun Gothic"/>
          <w:b/>
          <w:lang w:eastAsia="en-US"/>
        </w:rPr>
      </w:pPr>
      <w:r>
        <w:rPr>
          <w:rFonts w:eastAsia="Malgun Gothic"/>
          <w:b/>
          <w:lang w:eastAsia="en-US"/>
        </w:rPr>
        <w:t>El Comité recomienda al Estado p</w:t>
      </w:r>
      <w:r w:rsidR="001C1AA2" w:rsidRPr="00810BE7">
        <w:rPr>
          <w:rFonts w:eastAsia="Malgun Gothic"/>
          <w:b/>
          <w:lang w:eastAsia="en-US"/>
        </w:rPr>
        <w:t xml:space="preserve">arte </w:t>
      </w:r>
      <w:r w:rsidR="00F23BE3">
        <w:rPr>
          <w:rFonts w:eastAsia="Malgun Gothic"/>
          <w:b/>
          <w:lang w:eastAsia="en-US"/>
        </w:rPr>
        <w:t>que adopte</w:t>
      </w:r>
      <w:r w:rsidR="001C1AA2" w:rsidRPr="00810BE7">
        <w:rPr>
          <w:rFonts w:eastAsia="Malgun Gothic"/>
          <w:b/>
          <w:lang w:eastAsia="en-US"/>
        </w:rPr>
        <w:t xml:space="preserve"> un plan para la revisión, derogación, reforma y/o adopción de  legislación y políticas, incluyendo la </w:t>
      </w:r>
      <w:r w:rsidR="001C1AA2" w:rsidRPr="00810BE7">
        <w:rPr>
          <w:rFonts w:eastAsia="Malgun Gothic"/>
          <w:b/>
          <w:lang w:eastAsia="en-US"/>
        </w:rPr>
        <w:lastRenderedPageBreak/>
        <w:t>Const</w:t>
      </w:r>
      <w:r w:rsidR="0070248A" w:rsidRPr="00810BE7">
        <w:rPr>
          <w:rFonts w:eastAsia="Malgun Gothic"/>
          <w:b/>
          <w:lang w:eastAsia="en-US"/>
        </w:rPr>
        <w:t>itución Política</w:t>
      </w:r>
      <w:r w:rsidR="00E00EB0">
        <w:rPr>
          <w:rFonts w:eastAsia="Malgun Gothic"/>
          <w:b/>
          <w:lang w:eastAsia="en-US"/>
        </w:rPr>
        <w:t xml:space="preserve"> del Estado parte</w:t>
      </w:r>
      <w:r w:rsidR="001C1AA2" w:rsidRPr="00810BE7">
        <w:rPr>
          <w:rFonts w:eastAsia="Malgun Gothic"/>
          <w:b/>
          <w:lang w:eastAsia="en-US"/>
        </w:rPr>
        <w:t xml:space="preserve">, con el objeto de reconocer a las personas con discapacidad como sujetos plenos de derechos humanos en </w:t>
      </w:r>
      <w:r w:rsidR="00F50EEA" w:rsidRPr="00810BE7">
        <w:rPr>
          <w:rFonts w:eastAsia="Malgun Gothic"/>
          <w:b/>
          <w:lang w:eastAsia="en-US"/>
        </w:rPr>
        <w:t xml:space="preserve">armonía </w:t>
      </w:r>
      <w:r w:rsidR="001C1AA2" w:rsidRPr="00810BE7">
        <w:rPr>
          <w:rFonts w:eastAsia="Malgun Gothic"/>
          <w:b/>
          <w:lang w:eastAsia="en-US"/>
        </w:rPr>
        <w:t>con la Convención.</w:t>
      </w:r>
      <w:r w:rsidR="00811566" w:rsidRPr="00810BE7">
        <w:rPr>
          <w:rFonts w:eastAsia="Malgun Gothic"/>
          <w:b/>
          <w:lang w:eastAsia="en-US"/>
        </w:rPr>
        <w:t xml:space="preserve"> </w:t>
      </w:r>
      <w:r w:rsidR="000C24B0" w:rsidRPr="00810BE7">
        <w:rPr>
          <w:rFonts w:eastAsia="Malgun Gothic"/>
          <w:b/>
          <w:lang w:eastAsia="en-US"/>
        </w:rPr>
        <w:t xml:space="preserve">  </w:t>
      </w:r>
    </w:p>
    <w:p w:rsidR="00C822C1" w:rsidRDefault="00C822C1" w:rsidP="004D48A9">
      <w:pPr>
        <w:numPr>
          <w:ilvl w:val="0"/>
          <w:numId w:val="17"/>
        </w:numPr>
        <w:tabs>
          <w:tab w:val="left" w:pos="1701"/>
          <w:tab w:val="left" w:pos="2410"/>
        </w:tabs>
        <w:suppressAutoHyphens/>
        <w:spacing w:after="120"/>
        <w:ind w:left="1134" w:right="1134" w:firstLine="1"/>
        <w:jc w:val="both"/>
        <w:rPr>
          <w:rFonts w:eastAsia="Malgun Gothic"/>
          <w:lang w:eastAsia="en-US"/>
        </w:rPr>
      </w:pPr>
      <w:r>
        <w:rPr>
          <w:rFonts w:eastAsia="Malgun Gothic"/>
          <w:lang w:eastAsia="en-US"/>
        </w:rPr>
        <w:t>Preocupa al Comité el rango del Programa Nacional de Discapacidad (</w:t>
      </w:r>
      <w:proofErr w:type="spellStart"/>
      <w:r>
        <w:rPr>
          <w:rFonts w:eastAsia="Malgun Gothic"/>
          <w:lang w:eastAsia="en-US"/>
        </w:rPr>
        <w:t>Pronadis</w:t>
      </w:r>
      <w:proofErr w:type="spellEnd"/>
      <w:r>
        <w:rPr>
          <w:rFonts w:eastAsia="Malgun Gothic"/>
          <w:lang w:eastAsia="en-US"/>
        </w:rPr>
        <w:t xml:space="preserve">), </w:t>
      </w:r>
      <w:r w:rsidR="000505E5">
        <w:rPr>
          <w:rFonts w:eastAsia="Malgun Gothic"/>
          <w:lang w:eastAsia="en-US"/>
        </w:rPr>
        <w:t>siendo tan só</w:t>
      </w:r>
      <w:r w:rsidR="0066728C">
        <w:rPr>
          <w:rFonts w:eastAsia="Malgun Gothic"/>
          <w:lang w:eastAsia="en-US"/>
        </w:rPr>
        <w:t xml:space="preserve">lo un programa </w:t>
      </w:r>
      <w:r w:rsidR="00BE5C23">
        <w:rPr>
          <w:rFonts w:eastAsia="Malgun Gothic"/>
          <w:lang w:eastAsia="en-US"/>
        </w:rPr>
        <w:t xml:space="preserve">dentro del mandato del </w:t>
      </w:r>
      <w:r w:rsidR="007A463D">
        <w:rPr>
          <w:rFonts w:eastAsia="Malgun Gothic"/>
          <w:lang w:eastAsia="en-US"/>
        </w:rPr>
        <w:t>Ministerio</w:t>
      </w:r>
      <w:r w:rsidR="00BE5C23">
        <w:rPr>
          <w:rFonts w:eastAsia="Malgun Gothic"/>
          <w:lang w:eastAsia="en-US"/>
        </w:rPr>
        <w:t xml:space="preserve"> de Desarrollo Social. </w:t>
      </w:r>
      <w:r>
        <w:rPr>
          <w:rFonts w:eastAsia="Malgun Gothic"/>
          <w:lang w:eastAsia="en-US"/>
        </w:rPr>
        <w:t xml:space="preserve"> </w:t>
      </w:r>
    </w:p>
    <w:p w:rsidR="00BE5C23" w:rsidRDefault="00C822C1" w:rsidP="004D48A9">
      <w:pPr>
        <w:numPr>
          <w:ilvl w:val="0"/>
          <w:numId w:val="17"/>
        </w:numPr>
        <w:tabs>
          <w:tab w:val="left" w:pos="1701"/>
          <w:tab w:val="left" w:pos="2410"/>
        </w:tabs>
        <w:suppressAutoHyphens/>
        <w:spacing w:after="120"/>
        <w:ind w:left="1134" w:right="1134" w:firstLine="1"/>
        <w:jc w:val="both"/>
        <w:rPr>
          <w:rFonts w:eastAsia="Malgun Gothic"/>
          <w:lang w:eastAsia="en-US"/>
        </w:rPr>
      </w:pPr>
      <w:r>
        <w:rPr>
          <w:rFonts w:eastAsia="Malgun Gothic"/>
          <w:b/>
          <w:lang w:eastAsia="en-US"/>
        </w:rPr>
        <w:t xml:space="preserve">El Comité recomienda al Estado parte que vele porque el  </w:t>
      </w:r>
      <w:proofErr w:type="spellStart"/>
      <w:r>
        <w:rPr>
          <w:rFonts w:eastAsia="Malgun Gothic"/>
          <w:b/>
          <w:lang w:eastAsia="en-US"/>
        </w:rPr>
        <w:t>Pronadis</w:t>
      </w:r>
      <w:proofErr w:type="spellEnd"/>
      <w:r>
        <w:rPr>
          <w:rFonts w:eastAsia="Malgun Gothic"/>
          <w:b/>
          <w:lang w:eastAsia="en-US"/>
        </w:rPr>
        <w:t xml:space="preserve"> </w:t>
      </w:r>
      <w:r>
        <w:rPr>
          <w:rFonts w:eastAsia="Malgun Gothic"/>
          <w:lang w:eastAsia="en-US"/>
        </w:rPr>
        <w:t xml:space="preserve"> </w:t>
      </w:r>
      <w:r w:rsidR="00BE5C23">
        <w:rPr>
          <w:rFonts w:eastAsia="Malgun Gothic"/>
          <w:b/>
          <w:lang w:eastAsia="en-US"/>
        </w:rPr>
        <w:t xml:space="preserve">sea una entidad nacional permanente </w:t>
      </w:r>
      <w:r w:rsidR="00DE3A81">
        <w:rPr>
          <w:rFonts w:eastAsia="Malgun Gothic"/>
          <w:b/>
          <w:lang w:eastAsia="en-US"/>
        </w:rPr>
        <w:t>con</w:t>
      </w:r>
      <w:r w:rsidRPr="00BE5C23">
        <w:rPr>
          <w:rFonts w:eastAsia="Malgun Gothic"/>
          <w:b/>
          <w:lang w:eastAsia="en-US"/>
        </w:rPr>
        <w:t xml:space="preserve"> los recursos humanos y financieros suficientes</w:t>
      </w:r>
      <w:r w:rsidR="00BE5C23">
        <w:rPr>
          <w:rFonts w:eastAsia="Malgun Gothic"/>
          <w:lang w:eastAsia="en-US"/>
        </w:rPr>
        <w:t xml:space="preserve">  </w:t>
      </w:r>
      <w:r w:rsidR="00BE5C23" w:rsidRPr="00BE5C23">
        <w:rPr>
          <w:rFonts w:eastAsia="Malgun Gothic"/>
          <w:b/>
          <w:lang w:eastAsia="en-US"/>
        </w:rPr>
        <w:t>y específicos para llevar a cabo su mandato.</w:t>
      </w:r>
      <w:r w:rsidR="00BE5C23">
        <w:rPr>
          <w:rFonts w:eastAsia="Malgun Gothic"/>
          <w:lang w:eastAsia="en-US"/>
        </w:rPr>
        <w:t xml:space="preserve"> </w:t>
      </w:r>
    </w:p>
    <w:p w:rsidR="000C24B0" w:rsidRPr="004D48A9" w:rsidRDefault="001C1AA2" w:rsidP="004D48A9">
      <w:pPr>
        <w:numPr>
          <w:ilvl w:val="0"/>
          <w:numId w:val="17"/>
        </w:numPr>
        <w:tabs>
          <w:tab w:val="left" w:pos="1701"/>
          <w:tab w:val="left" w:pos="2410"/>
        </w:tabs>
        <w:suppressAutoHyphens/>
        <w:spacing w:after="120"/>
        <w:ind w:left="1134" w:right="1134" w:firstLine="1"/>
        <w:jc w:val="both"/>
        <w:rPr>
          <w:rFonts w:eastAsia="Malgun Gothic"/>
          <w:lang w:eastAsia="en-US"/>
        </w:rPr>
      </w:pPr>
      <w:r w:rsidRPr="004D48A9">
        <w:rPr>
          <w:rFonts w:eastAsia="Malgun Gothic"/>
          <w:lang w:eastAsia="en-US"/>
        </w:rPr>
        <w:t>El Comité observa</w:t>
      </w:r>
      <w:r w:rsidR="00BE5C23">
        <w:rPr>
          <w:rFonts w:eastAsia="Malgun Gothic"/>
          <w:lang w:eastAsia="en-US"/>
        </w:rPr>
        <w:t xml:space="preserve"> con preocupación que </w:t>
      </w:r>
      <w:r w:rsidR="004B7246">
        <w:rPr>
          <w:rFonts w:eastAsia="Malgun Gothic"/>
          <w:lang w:eastAsia="en-US"/>
        </w:rPr>
        <w:t xml:space="preserve">no existe un adecuado entendimiento de  los conceptos cubiertos por  artículos </w:t>
      </w:r>
      <w:r w:rsidR="00687C82">
        <w:rPr>
          <w:rFonts w:eastAsia="Malgun Gothic"/>
          <w:lang w:eastAsia="en-US"/>
        </w:rPr>
        <w:t xml:space="preserve">1 y 2 </w:t>
      </w:r>
      <w:r w:rsidR="00A12957">
        <w:rPr>
          <w:rFonts w:eastAsia="Malgun Gothic"/>
          <w:lang w:eastAsia="en-US"/>
        </w:rPr>
        <w:t xml:space="preserve"> ni</w:t>
      </w:r>
      <w:r w:rsidR="00687C82">
        <w:rPr>
          <w:rFonts w:eastAsia="Malgun Gothic"/>
          <w:lang w:eastAsia="en-US"/>
        </w:rPr>
        <w:t xml:space="preserve"> de</w:t>
      </w:r>
      <w:r w:rsidRPr="004D48A9">
        <w:rPr>
          <w:rFonts w:eastAsia="Malgun Gothic"/>
          <w:lang w:eastAsia="en-US"/>
        </w:rPr>
        <w:t xml:space="preserve"> los principios de la Convención</w:t>
      </w:r>
      <w:r w:rsidR="00A12957">
        <w:rPr>
          <w:rFonts w:eastAsia="Malgun Gothic"/>
          <w:lang w:eastAsia="en-US"/>
        </w:rPr>
        <w:t xml:space="preserve"> y que existan criterios no estandarizados ni en armonía con los mismos</w:t>
      </w:r>
      <w:r w:rsidR="007778C1">
        <w:rPr>
          <w:rFonts w:eastAsia="Malgun Gothic"/>
          <w:lang w:eastAsia="en-US"/>
        </w:rPr>
        <w:t xml:space="preserve"> para certificar la discapacidad</w:t>
      </w:r>
      <w:r w:rsidRPr="004D48A9">
        <w:rPr>
          <w:rFonts w:eastAsia="Malgun Gothic"/>
          <w:lang w:eastAsia="en-US"/>
        </w:rPr>
        <w:t>.</w:t>
      </w:r>
      <w:r w:rsidR="000C24B0" w:rsidRPr="004D48A9">
        <w:rPr>
          <w:rFonts w:eastAsia="Malgun Gothic"/>
          <w:lang w:eastAsia="en-US"/>
        </w:rPr>
        <w:t xml:space="preserve">  </w:t>
      </w:r>
    </w:p>
    <w:p w:rsidR="00A12957" w:rsidRPr="002A4D43" w:rsidRDefault="001C1AA2" w:rsidP="00577E3A">
      <w:pPr>
        <w:numPr>
          <w:ilvl w:val="0"/>
          <w:numId w:val="17"/>
        </w:numPr>
        <w:tabs>
          <w:tab w:val="left" w:pos="1701"/>
          <w:tab w:val="left" w:pos="2410"/>
        </w:tabs>
        <w:suppressAutoHyphens/>
        <w:spacing w:after="120"/>
        <w:ind w:left="1134" w:right="1134" w:firstLine="1"/>
        <w:jc w:val="both"/>
        <w:rPr>
          <w:rFonts w:eastAsia="Malgun Gothic"/>
          <w:b/>
          <w:lang w:eastAsia="en-US"/>
        </w:rPr>
      </w:pPr>
      <w:r w:rsidRPr="00810BE7">
        <w:rPr>
          <w:rFonts w:eastAsia="Malgun Gothic"/>
          <w:b/>
          <w:lang w:eastAsia="en-US"/>
        </w:rPr>
        <w:t xml:space="preserve">El Comité recomienda al Estado parte </w:t>
      </w:r>
      <w:r w:rsidR="00F23BE3">
        <w:rPr>
          <w:rFonts w:eastAsia="Malgun Gothic"/>
          <w:b/>
          <w:lang w:eastAsia="en-US"/>
        </w:rPr>
        <w:t xml:space="preserve">que </w:t>
      </w:r>
      <w:r w:rsidR="00DE3A81">
        <w:rPr>
          <w:rFonts w:eastAsia="Malgun Gothic"/>
          <w:b/>
          <w:lang w:eastAsia="en-US"/>
        </w:rPr>
        <w:t>ado</w:t>
      </w:r>
      <w:r w:rsidR="009E3D14">
        <w:rPr>
          <w:rFonts w:eastAsia="Malgun Gothic"/>
          <w:b/>
          <w:lang w:eastAsia="en-US"/>
        </w:rPr>
        <w:t>p</w:t>
      </w:r>
      <w:r w:rsidR="00DE3A81">
        <w:rPr>
          <w:rFonts w:eastAsia="Malgun Gothic"/>
          <w:b/>
          <w:lang w:eastAsia="en-US"/>
        </w:rPr>
        <w:t xml:space="preserve">te medidas para </w:t>
      </w:r>
      <w:r w:rsidR="00687C82">
        <w:rPr>
          <w:rFonts w:eastAsia="Malgun Gothic"/>
          <w:b/>
          <w:lang w:eastAsia="en-US"/>
        </w:rPr>
        <w:t xml:space="preserve">revisar la definición </w:t>
      </w:r>
      <w:r w:rsidR="00E653F0">
        <w:rPr>
          <w:rFonts w:eastAsia="Malgun Gothic"/>
          <w:b/>
          <w:lang w:eastAsia="en-US"/>
        </w:rPr>
        <w:t xml:space="preserve">legal de </w:t>
      </w:r>
      <w:r w:rsidR="009E3D14">
        <w:rPr>
          <w:rFonts w:eastAsia="Malgun Gothic"/>
          <w:b/>
          <w:lang w:eastAsia="en-US"/>
        </w:rPr>
        <w:t xml:space="preserve">discapacidad </w:t>
      </w:r>
      <w:r w:rsidR="00E653F0">
        <w:rPr>
          <w:rFonts w:eastAsia="Malgun Gothic"/>
          <w:b/>
          <w:lang w:eastAsia="en-US"/>
        </w:rPr>
        <w:t xml:space="preserve"> con el objetivo de armonizarl</w:t>
      </w:r>
      <w:r w:rsidR="00577E3A">
        <w:rPr>
          <w:rFonts w:eastAsia="Malgun Gothic"/>
          <w:b/>
          <w:lang w:eastAsia="en-US"/>
        </w:rPr>
        <w:t>a</w:t>
      </w:r>
      <w:r w:rsidR="00E653F0">
        <w:rPr>
          <w:rFonts w:eastAsia="Malgun Gothic"/>
          <w:b/>
          <w:lang w:eastAsia="en-US"/>
        </w:rPr>
        <w:t xml:space="preserve"> con los principios y artículos de la Convención</w:t>
      </w:r>
      <w:r w:rsidR="00A12957">
        <w:rPr>
          <w:rFonts w:eastAsia="Malgun Gothic"/>
          <w:b/>
          <w:lang w:eastAsia="en-US"/>
        </w:rPr>
        <w:t xml:space="preserve"> y</w:t>
      </w:r>
      <w:r w:rsidR="002A4D43">
        <w:rPr>
          <w:rFonts w:eastAsia="Malgun Gothic"/>
          <w:b/>
          <w:lang w:eastAsia="en-US"/>
        </w:rPr>
        <w:t>,</w:t>
      </w:r>
      <w:r w:rsidR="00A12957">
        <w:rPr>
          <w:rFonts w:eastAsia="Malgun Gothic"/>
          <w:b/>
          <w:lang w:eastAsia="en-US"/>
        </w:rPr>
        <w:t xml:space="preserve"> </w:t>
      </w:r>
      <w:r w:rsidR="002A4D43">
        <w:rPr>
          <w:rFonts w:eastAsia="Malgun Gothic"/>
          <w:b/>
          <w:lang w:eastAsia="en-US"/>
        </w:rPr>
        <w:t xml:space="preserve">subsecuentemente, </w:t>
      </w:r>
      <w:r w:rsidR="00A12957">
        <w:rPr>
          <w:rFonts w:eastAsia="Malgun Gothic"/>
          <w:b/>
          <w:lang w:eastAsia="en-US"/>
        </w:rPr>
        <w:t xml:space="preserve">para establecer </w:t>
      </w:r>
      <w:r w:rsidR="002628BD">
        <w:rPr>
          <w:rFonts w:eastAsia="Malgun Gothic"/>
          <w:b/>
          <w:lang w:eastAsia="en-US"/>
        </w:rPr>
        <w:t xml:space="preserve"> un sistema de certificación única de la </w:t>
      </w:r>
      <w:r w:rsidR="009E3D14">
        <w:rPr>
          <w:rFonts w:eastAsia="Malgun Gothic"/>
          <w:b/>
          <w:lang w:eastAsia="en-US"/>
        </w:rPr>
        <w:t>dis</w:t>
      </w:r>
      <w:r w:rsidR="002628BD">
        <w:rPr>
          <w:rFonts w:eastAsia="Malgun Gothic"/>
          <w:b/>
          <w:lang w:eastAsia="en-US"/>
        </w:rPr>
        <w:t xml:space="preserve">capacidad </w:t>
      </w:r>
      <w:r w:rsidRPr="00810BE7">
        <w:rPr>
          <w:rFonts w:eastAsia="Malgun Gothic"/>
          <w:b/>
          <w:lang w:eastAsia="en-US"/>
        </w:rPr>
        <w:t>que refleje un modelo basado en los derechos humanos de las personas con discapacidad</w:t>
      </w:r>
      <w:r w:rsidR="002628BD">
        <w:rPr>
          <w:rFonts w:eastAsia="Malgun Gothic"/>
          <w:b/>
          <w:lang w:eastAsia="en-US"/>
        </w:rPr>
        <w:t>.</w:t>
      </w:r>
      <w:r w:rsidR="000C24B0" w:rsidRPr="00810BE7">
        <w:rPr>
          <w:rFonts w:eastAsia="Malgun Gothic"/>
          <w:b/>
          <w:lang w:eastAsia="en-US"/>
        </w:rPr>
        <w:t xml:space="preserve">  </w:t>
      </w:r>
    </w:p>
    <w:p w:rsidR="000C24B0" w:rsidRPr="004D48A9" w:rsidRDefault="001C1AA2" w:rsidP="004D48A9">
      <w:pPr>
        <w:numPr>
          <w:ilvl w:val="0"/>
          <w:numId w:val="17"/>
        </w:numPr>
        <w:tabs>
          <w:tab w:val="left" w:pos="1701"/>
          <w:tab w:val="left" w:pos="2410"/>
        </w:tabs>
        <w:suppressAutoHyphens/>
        <w:spacing w:after="120"/>
        <w:ind w:left="1134" w:right="1134" w:firstLine="1"/>
        <w:jc w:val="both"/>
        <w:rPr>
          <w:rFonts w:eastAsia="Malgun Gothic"/>
          <w:lang w:eastAsia="en-US"/>
        </w:rPr>
      </w:pPr>
      <w:r w:rsidRPr="004D48A9">
        <w:rPr>
          <w:rFonts w:eastAsia="Malgun Gothic"/>
          <w:lang w:eastAsia="en-US"/>
        </w:rPr>
        <w:t xml:space="preserve">Al Comité le preocupa que </w:t>
      </w:r>
      <w:r w:rsidR="009E3D14">
        <w:rPr>
          <w:rFonts w:eastAsia="Malgun Gothic"/>
          <w:lang w:eastAsia="en-US"/>
        </w:rPr>
        <w:t xml:space="preserve">no haya suficientes </w:t>
      </w:r>
      <w:r w:rsidRPr="004D48A9">
        <w:rPr>
          <w:rFonts w:eastAsia="Malgun Gothic"/>
          <w:lang w:eastAsia="en-US"/>
        </w:rPr>
        <w:t xml:space="preserve"> consultas </w:t>
      </w:r>
      <w:r w:rsidR="009E3D14">
        <w:rPr>
          <w:rFonts w:eastAsia="Malgun Gothic"/>
          <w:lang w:eastAsia="en-US"/>
        </w:rPr>
        <w:t>con</w:t>
      </w:r>
      <w:r w:rsidRPr="004D48A9">
        <w:rPr>
          <w:rFonts w:eastAsia="Malgun Gothic"/>
          <w:lang w:eastAsia="en-US"/>
        </w:rPr>
        <w:t xml:space="preserve"> personas con discapacidad</w:t>
      </w:r>
      <w:r w:rsidR="00B61A64">
        <w:rPr>
          <w:rFonts w:eastAsia="Malgun Gothic"/>
          <w:lang w:eastAsia="en-US"/>
        </w:rPr>
        <w:t>,</w:t>
      </w:r>
      <w:r w:rsidRPr="004D48A9">
        <w:rPr>
          <w:rFonts w:eastAsia="Malgun Gothic"/>
          <w:lang w:eastAsia="en-US"/>
        </w:rPr>
        <w:t xml:space="preserve"> </w:t>
      </w:r>
      <w:r w:rsidR="00B61A64">
        <w:rPr>
          <w:rFonts w:eastAsia="Malgun Gothic"/>
          <w:lang w:eastAsia="en-US"/>
        </w:rPr>
        <w:t xml:space="preserve">a través de sus organizaciones, </w:t>
      </w:r>
      <w:r w:rsidR="009E3D14">
        <w:rPr>
          <w:rFonts w:eastAsia="Malgun Gothic"/>
          <w:lang w:eastAsia="en-US"/>
        </w:rPr>
        <w:t xml:space="preserve">a la hora de </w:t>
      </w:r>
      <w:r w:rsidR="00B61A64">
        <w:rPr>
          <w:rFonts w:eastAsia="Malgun Gothic"/>
          <w:lang w:eastAsia="en-US"/>
        </w:rPr>
        <w:t>l</w:t>
      </w:r>
      <w:r w:rsidRPr="004D48A9">
        <w:rPr>
          <w:rFonts w:eastAsia="Malgun Gothic"/>
          <w:lang w:eastAsia="en-US"/>
        </w:rPr>
        <w:t>a adopción de políticas y programas que les afectan.</w:t>
      </w:r>
      <w:r w:rsidR="000C24B0" w:rsidRPr="004D48A9">
        <w:rPr>
          <w:rFonts w:eastAsia="Malgun Gothic"/>
          <w:lang w:eastAsia="en-US"/>
        </w:rPr>
        <w:t xml:space="preserve"> </w:t>
      </w:r>
    </w:p>
    <w:p w:rsidR="001C1AA2" w:rsidRPr="00F40726" w:rsidRDefault="001C1AA2" w:rsidP="004D48A9">
      <w:pPr>
        <w:numPr>
          <w:ilvl w:val="0"/>
          <w:numId w:val="17"/>
        </w:numPr>
        <w:tabs>
          <w:tab w:val="left" w:pos="1701"/>
          <w:tab w:val="left" w:pos="2410"/>
        </w:tabs>
        <w:suppressAutoHyphens/>
        <w:spacing w:after="120"/>
        <w:ind w:left="1134" w:right="1134" w:firstLine="1"/>
        <w:jc w:val="both"/>
        <w:rPr>
          <w:b/>
          <w:lang w:eastAsia="en-US"/>
        </w:rPr>
      </w:pPr>
      <w:r w:rsidRPr="00810BE7">
        <w:rPr>
          <w:rFonts w:eastAsia="Malgun Gothic"/>
          <w:b/>
          <w:lang w:eastAsia="en-US"/>
        </w:rPr>
        <w:t xml:space="preserve">El Comité recomienda al Estado parte </w:t>
      </w:r>
      <w:r w:rsidR="00F23BE3">
        <w:rPr>
          <w:rFonts w:eastAsia="Malgun Gothic"/>
          <w:b/>
          <w:lang w:eastAsia="en-US"/>
        </w:rPr>
        <w:t xml:space="preserve">que </w:t>
      </w:r>
      <w:r w:rsidRPr="00810BE7">
        <w:rPr>
          <w:rFonts w:eastAsia="Malgun Gothic"/>
          <w:b/>
          <w:lang w:eastAsia="en-US"/>
        </w:rPr>
        <w:t>adopt</w:t>
      </w:r>
      <w:r w:rsidR="00F23BE3">
        <w:rPr>
          <w:rFonts w:eastAsia="Malgun Gothic"/>
          <w:b/>
          <w:lang w:eastAsia="en-US"/>
        </w:rPr>
        <w:t>e</w:t>
      </w:r>
      <w:r w:rsidRPr="00810BE7">
        <w:rPr>
          <w:rFonts w:eastAsia="Malgun Gothic"/>
          <w:b/>
          <w:lang w:eastAsia="en-US"/>
        </w:rPr>
        <w:t xml:space="preserve"> un mecanismo de</w:t>
      </w:r>
      <w:r w:rsidRPr="00F40726">
        <w:rPr>
          <w:b/>
          <w:lang w:eastAsia="en-US"/>
        </w:rPr>
        <w:t xml:space="preserve"> consulta</w:t>
      </w:r>
      <w:r w:rsidR="00E32D94">
        <w:rPr>
          <w:b/>
          <w:lang w:eastAsia="en-US"/>
        </w:rPr>
        <w:t>s</w:t>
      </w:r>
      <w:r w:rsidRPr="00F40726">
        <w:rPr>
          <w:b/>
          <w:lang w:eastAsia="en-US"/>
        </w:rPr>
        <w:t xml:space="preserve"> permanente</w:t>
      </w:r>
      <w:r w:rsidR="00E32D94">
        <w:rPr>
          <w:b/>
          <w:lang w:eastAsia="en-US"/>
        </w:rPr>
        <w:t>s</w:t>
      </w:r>
      <w:r w:rsidRPr="00F40726">
        <w:rPr>
          <w:b/>
          <w:lang w:eastAsia="en-US"/>
        </w:rPr>
        <w:t xml:space="preserve"> a personas con discapacidad a través de sus organizaciones, incluyendo a </w:t>
      </w:r>
      <w:r w:rsidR="00013D31">
        <w:rPr>
          <w:b/>
          <w:lang w:eastAsia="en-US"/>
        </w:rPr>
        <w:t xml:space="preserve">niños y niñas con discapacidad, </w:t>
      </w:r>
      <w:r w:rsidRPr="00F40726">
        <w:rPr>
          <w:b/>
          <w:lang w:eastAsia="en-US"/>
        </w:rPr>
        <w:t>en la adopción de legislación, políticas y otros asuntos de su relevancia.</w:t>
      </w:r>
    </w:p>
    <w:p w:rsidR="001C1AA2" w:rsidRPr="00707B73" w:rsidRDefault="001C1AA2" w:rsidP="000173F3">
      <w:pPr>
        <w:pStyle w:val="H1G"/>
        <w:rPr>
          <w:lang w:eastAsia="en-US"/>
        </w:rPr>
      </w:pPr>
      <w:r w:rsidRPr="00707B73">
        <w:rPr>
          <w:lang w:eastAsia="en-US"/>
        </w:rPr>
        <w:tab/>
        <w:t>B.</w:t>
      </w:r>
      <w:r w:rsidRPr="00707B73">
        <w:rPr>
          <w:lang w:eastAsia="en-US"/>
        </w:rPr>
        <w:tab/>
        <w:t xml:space="preserve">Derechos </w:t>
      </w:r>
      <w:r w:rsidR="007A463D" w:rsidRPr="00707B73">
        <w:rPr>
          <w:lang w:eastAsia="en-US"/>
        </w:rPr>
        <w:t>específicos</w:t>
      </w:r>
      <w:r w:rsidRPr="00707B73">
        <w:rPr>
          <w:lang w:eastAsia="en-US"/>
        </w:rPr>
        <w:t xml:space="preserve"> (arts. 5–30)</w:t>
      </w:r>
    </w:p>
    <w:p w:rsidR="001C1AA2" w:rsidRPr="00707B73" w:rsidRDefault="001C1AA2" w:rsidP="001C1AA2">
      <w:pPr>
        <w:keepNext/>
        <w:keepLines/>
        <w:tabs>
          <w:tab w:val="right" w:pos="851"/>
        </w:tabs>
        <w:suppressAutoHyphens/>
        <w:spacing w:before="240" w:after="120" w:line="240" w:lineRule="exact"/>
        <w:ind w:left="1134" w:right="1134" w:hanging="1134"/>
        <w:rPr>
          <w:b/>
          <w:lang w:eastAsia="en-US"/>
        </w:rPr>
      </w:pPr>
      <w:r w:rsidRPr="00707B73">
        <w:rPr>
          <w:b/>
          <w:lang w:eastAsia="en-US"/>
        </w:rPr>
        <w:tab/>
      </w:r>
      <w:r w:rsidRPr="00707B73">
        <w:rPr>
          <w:b/>
          <w:lang w:eastAsia="en-US"/>
        </w:rPr>
        <w:tab/>
        <w:t>Igualdad y no discriminaci</w:t>
      </w:r>
      <w:r w:rsidR="00546E80">
        <w:rPr>
          <w:b/>
          <w:lang w:eastAsia="en-US"/>
        </w:rPr>
        <w:t>ó</w:t>
      </w:r>
      <w:r w:rsidRPr="00707B73">
        <w:rPr>
          <w:b/>
          <w:lang w:eastAsia="en-US"/>
        </w:rPr>
        <w:t>n (art. 5)</w:t>
      </w:r>
    </w:p>
    <w:p w:rsidR="002628BD" w:rsidRPr="002628BD" w:rsidRDefault="001C1AA2" w:rsidP="002628BD">
      <w:pPr>
        <w:numPr>
          <w:ilvl w:val="0"/>
          <w:numId w:val="17"/>
        </w:numPr>
        <w:tabs>
          <w:tab w:val="left" w:pos="1701"/>
          <w:tab w:val="left" w:pos="2410"/>
        </w:tabs>
        <w:suppressAutoHyphens/>
        <w:spacing w:after="120"/>
        <w:ind w:left="1134" w:right="1134" w:firstLine="1"/>
        <w:jc w:val="both"/>
        <w:rPr>
          <w:rFonts w:eastAsia="Malgun Gothic"/>
          <w:lang w:eastAsia="en-US"/>
        </w:rPr>
      </w:pPr>
      <w:r w:rsidRPr="004D48A9">
        <w:rPr>
          <w:rFonts w:eastAsia="Malgun Gothic"/>
          <w:lang w:eastAsia="en-US"/>
        </w:rPr>
        <w:t>Al Comité le preocupa</w:t>
      </w:r>
      <w:r w:rsidR="00480429">
        <w:rPr>
          <w:rFonts w:eastAsia="Malgun Gothic"/>
          <w:lang w:eastAsia="en-US"/>
        </w:rPr>
        <w:t xml:space="preserve"> que la legislación del Estado p</w:t>
      </w:r>
      <w:r w:rsidRPr="004D48A9">
        <w:rPr>
          <w:rFonts w:eastAsia="Malgun Gothic"/>
          <w:lang w:eastAsia="en-US"/>
        </w:rPr>
        <w:t>arte no incluya la denegación de ajustes razonables como forma de discriminación contra las personas con discapacidad en otros ámbitos además del empleo</w:t>
      </w:r>
      <w:r w:rsidR="002628BD">
        <w:rPr>
          <w:rFonts w:eastAsia="Malgun Gothic"/>
          <w:lang w:eastAsia="en-US"/>
        </w:rPr>
        <w:t>. T</w:t>
      </w:r>
      <w:r w:rsidRPr="004D48A9">
        <w:rPr>
          <w:rFonts w:eastAsia="Malgun Gothic"/>
          <w:lang w:eastAsia="en-US"/>
        </w:rPr>
        <w:t xml:space="preserve">ambién le preocupa la ausencia de políticas que combatan la discriminación múltiple e </w:t>
      </w:r>
      <w:proofErr w:type="spellStart"/>
      <w:r w:rsidRPr="004D48A9">
        <w:rPr>
          <w:rFonts w:eastAsia="Malgun Gothic"/>
          <w:lang w:eastAsia="en-US"/>
        </w:rPr>
        <w:t>interseccional</w:t>
      </w:r>
      <w:proofErr w:type="spellEnd"/>
      <w:r w:rsidRPr="004D48A9">
        <w:rPr>
          <w:rFonts w:eastAsia="Malgun Gothic"/>
          <w:lang w:eastAsia="en-US"/>
        </w:rPr>
        <w:t>.</w:t>
      </w:r>
      <w:r w:rsidR="00481BE0" w:rsidRPr="004D48A9">
        <w:rPr>
          <w:rFonts w:eastAsia="Malgun Gothic"/>
          <w:lang w:eastAsia="en-US"/>
        </w:rPr>
        <w:t xml:space="preserve"> </w:t>
      </w:r>
      <w:r w:rsidR="002628BD">
        <w:rPr>
          <w:rFonts w:eastAsia="Malgun Gothic"/>
          <w:lang w:eastAsia="en-US"/>
        </w:rPr>
        <w:t>Preocupa al Comité que no exista</w:t>
      </w:r>
      <w:r w:rsidR="002628BD" w:rsidRPr="002628BD">
        <w:rPr>
          <w:rFonts w:eastAsia="Malgun Gothic"/>
          <w:lang w:eastAsia="en-US"/>
        </w:rPr>
        <w:t xml:space="preserve">n  </w:t>
      </w:r>
      <w:r w:rsidR="002628BD">
        <w:rPr>
          <w:rFonts w:eastAsia="Malgun Gothic"/>
          <w:lang w:eastAsia="en-US"/>
        </w:rPr>
        <w:t>mecanismos accesibles para</w:t>
      </w:r>
      <w:r w:rsidR="002628BD" w:rsidRPr="002628BD">
        <w:rPr>
          <w:rFonts w:eastAsia="Malgun Gothic"/>
          <w:lang w:eastAsia="en-US"/>
        </w:rPr>
        <w:t xml:space="preserve"> denunciar los casos </w:t>
      </w:r>
      <w:r w:rsidR="00816801">
        <w:rPr>
          <w:rFonts w:eastAsia="Malgun Gothic"/>
          <w:lang w:eastAsia="en-US"/>
        </w:rPr>
        <w:t>de</w:t>
      </w:r>
      <w:r w:rsidR="00816801" w:rsidRPr="002628BD">
        <w:rPr>
          <w:rFonts w:eastAsia="Malgun Gothic"/>
          <w:lang w:eastAsia="en-US"/>
        </w:rPr>
        <w:t xml:space="preserve"> </w:t>
      </w:r>
      <w:r w:rsidR="002628BD" w:rsidRPr="002628BD">
        <w:rPr>
          <w:rFonts w:eastAsia="Malgun Gothic"/>
          <w:lang w:eastAsia="en-US"/>
        </w:rPr>
        <w:t xml:space="preserve">discriminación </w:t>
      </w:r>
      <w:r w:rsidR="00013D31">
        <w:rPr>
          <w:rFonts w:eastAsia="Malgun Gothic"/>
          <w:lang w:eastAsia="en-US"/>
        </w:rPr>
        <w:t>por motivo de discapacidad</w:t>
      </w:r>
      <w:r w:rsidR="00816801">
        <w:rPr>
          <w:rFonts w:eastAsia="Malgun Gothic"/>
          <w:lang w:eastAsia="en-US"/>
        </w:rPr>
        <w:t>,</w:t>
      </w:r>
      <w:r w:rsidR="002628BD" w:rsidRPr="002628BD">
        <w:rPr>
          <w:rFonts w:eastAsia="Malgun Gothic"/>
          <w:lang w:eastAsia="en-US"/>
        </w:rPr>
        <w:t xml:space="preserve"> </w:t>
      </w:r>
      <w:r w:rsidR="002628BD">
        <w:rPr>
          <w:rFonts w:eastAsia="Malgun Gothic"/>
          <w:lang w:eastAsia="en-US"/>
        </w:rPr>
        <w:t xml:space="preserve">ni </w:t>
      </w:r>
      <w:r w:rsidR="002628BD" w:rsidRPr="002628BD">
        <w:rPr>
          <w:rFonts w:eastAsia="Malgun Gothic"/>
          <w:lang w:eastAsia="en-US"/>
        </w:rPr>
        <w:t xml:space="preserve">mecanismos de reparación.  </w:t>
      </w:r>
    </w:p>
    <w:p w:rsidR="002628BD" w:rsidRPr="002628BD" w:rsidRDefault="00480429" w:rsidP="002628BD">
      <w:pPr>
        <w:numPr>
          <w:ilvl w:val="0"/>
          <w:numId w:val="17"/>
        </w:numPr>
        <w:tabs>
          <w:tab w:val="left" w:pos="1701"/>
          <w:tab w:val="left" w:pos="2410"/>
        </w:tabs>
        <w:suppressAutoHyphens/>
        <w:spacing w:after="120"/>
        <w:ind w:left="1134" w:right="1134" w:firstLine="1"/>
        <w:jc w:val="both"/>
        <w:rPr>
          <w:b/>
          <w:lang w:eastAsia="en-US"/>
        </w:rPr>
      </w:pPr>
      <w:r>
        <w:rPr>
          <w:rFonts w:eastAsia="Malgun Gothic"/>
          <w:b/>
          <w:lang w:eastAsia="en-US"/>
        </w:rPr>
        <w:t>El Comité recomienda al Estado p</w:t>
      </w:r>
      <w:r w:rsidR="001C1AA2" w:rsidRPr="00810BE7">
        <w:rPr>
          <w:rFonts w:eastAsia="Malgun Gothic"/>
          <w:b/>
          <w:lang w:eastAsia="en-US"/>
        </w:rPr>
        <w:t xml:space="preserve">arte </w:t>
      </w:r>
      <w:r w:rsidR="00F23BE3">
        <w:rPr>
          <w:rFonts w:eastAsia="Malgun Gothic"/>
          <w:b/>
          <w:lang w:eastAsia="en-US"/>
        </w:rPr>
        <w:t xml:space="preserve">que </w:t>
      </w:r>
      <w:r w:rsidR="001C1AA2" w:rsidRPr="00810BE7">
        <w:rPr>
          <w:rFonts w:eastAsia="Malgun Gothic"/>
          <w:b/>
          <w:lang w:eastAsia="en-US"/>
        </w:rPr>
        <w:t>recono</w:t>
      </w:r>
      <w:r w:rsidR="00F23BE3">
        <w:rPr>
          <w:rFonts w:eastAsia="Malgun Gothic"/>
          <w:b/>
          <w:lang w:eastAsia="en-US"/>
        </w:rPr>
        <w:t xml:space="preserve">zca </w:t>
      </w:r>
      <w:r w:rsidR="001C1AA2" w:rsidRPr="00810BE7">
        <w:rPr>
          <w:rFonts w:eastAsia="Malgun Gothic"/>
          <w:b/>
          <w:lang w:eastAsia="en-US"/>
        </w:rPr>
        <w:t xml:space="preserve">en su legislación la denegación de ajustes razonables como forma de discriminación </w:t>
      </w:r>
      <w:r w:rsidR="00013D31">
        <w:rPr>
          <w:rFonts w:eastAsia="Malgun Gothic"/>
          <w:b/>
          <w:lang w:eastAsia="en-US"/>
        </w:rPr>
        <w:t>por motivo de</w:t>
      </w:r>
      <w:r w:rsidR="001C1AA2" w:rsidRPr="00810BE7">
        <w:rPr>
          <w:rFonts w:eastAsia="Malgun Gothic"/>
          <w:b/>
          <w:lang w:eastAsia="en-US"/>
        </w:rPr>
        <w:t xml:space="preserve"> discapacidad en todos los ámbitos de participación y</w:t>
      </w:r>
      <w:r w:rsidR="00D1743C">
        <w:rPr>
          <w:rFonts w:eastAsia="Malgun Gothic"/>
          <w:b/>
          <w:lang w:eastAsia="en-US"/>
        </w:rPr>
        <w:t xml:space="preserve"> que la sancione</w:t>
      </w:r>
      <w:r w:rsidR="001C1AA2" w:rsidRPr="00810BE7">
        <w:rPr>
          <w:rFonts w:eastAsia="Malgun Gothic"/>
          <w:b/>
          <w:lang w:eastAsia="en-US"/>
        </w:rPr>
        <w:t xml:space="preserve">. Asimismo le recomienda </w:t>
      </w:r>
      <w:r w:rsidR="00F23BE3">
        <w:rPr>
          <w:rFonts w:eastAsia="Malgun Gothic"/>
          <w:b/>
          <w:lang w:eastAsia="en-US"/>
        </w:rPr>
        <w:t xml:space="preserve">que </w:t>
      </w:r>
      <w:r w:rsidR="001C1AA2" w:rsidRPr="00810BE7">
        <w:rPr>
          <w:rFonts w:eastAsia="Malgun Gothic"/>
          <w:b/>
          <w:lang w:eastAsia="en-US"/>
        </w:rPr>
        <w:t>inclu</w:t>
      </w:r>
      <w:r w:rsidR="00F23BE3">
        <w:rPr>
          <w:rFonts w:eastAsia="Malgun Gothic"/>
          <w:b/>
          <w:lang w:eastAsia="en-US"/>
        </w:rPr>
        <w:t>ya</w:t>
      </w:r>
      <w:r w:rsidR="001C1AA2" w:rsidRPr="00810BE7">
        <w:rPr>
          <w:rFonts w:eastAsia="Malgun Gothic"/>
          <w:b/>
          <w:lang w:eastAsia="en-US"/>
        </w:rPr>
        <w:t xml:space="preserve"> las formas múltiples</w:t>
      </w:r>
      <w:r w:rsidR="001C1AA2" w:rsidRPr="00810BE7">
        <w:rPr>
          <w:b/>
          <w:lang w:eastAsia="en-US"/>
        </w:rPr>
        <w:t xml:space="preserve"> e </w:t>
      </w:r>
      <w:proofErr w:type="spellStart"/>
      <w:r w:rsidR="001C1AA2" w:rsidRPr="00810BE7">
        <w:rPr>
          <w:b/>
          <w:lang w:eastAsia="en-US"/>
        </w:rPr>
        <w:t>intersec</w:t>
      </w:r>
      <w:r w:rsidR="007A463D">
        <w:rPr>
          <w:b/>
          <w:lang w:eastAsia="en-US"/>
        </w:rPr>
        <w:t>c</w:t>
      </w:r>
      <w:r w:rsidR="001C1AA2" w:rsidRPr="00810BE7">
        <w:rPr>
          <w:b/>
          <w:lang w:eastAsia="en-US"/>
        </w:rPr>
        <w:t>ionales</w:t>
      </w:r>
      <w:proofErr w:type="spellEnd"/>
      <w:r w:rsidR="001C1AA2" w:rsidRPr="00810BE7">
        <w:rPr>
          <w:b/>
          <w:lang w:eastAsia="en-US"/>
        </w:rPr>
        <w:t xml:space="preserve"> </w:t>
      </w:r>
      <w:r w:rsidR="001069BE">
        <w:rPr>
          <w:b/>
          <w:lang w:eastAsia="en-US"/>
        </w:rPr>
        <w:t xml:space="preserve">de discriminación </w:t>
      </w:r>
      <w:r w:rsidR="001C1AA2" w:rsidRPr="00810BE7">
        <w:rPr>
          <w:b/>
          <w:lang w:eastAsia="en-US"/>
        </w:rPr>
        <w:t>en su legislación antidiscriminación.</w:t>
      </w:r>
      <w:r w:rsidR="002628BD">
        <w:rPr>
          <w:b/>
          <w:lang w:eastAsia="en-US"/>
        </w:rPr>
        <w:t xml:space="preserve"> También le recomienda que </w:t>
      </w:r>
      <w:r w:rsidR="002628BD" w:rsidRPr="002628BD">
        <w:rPr>
          <w:b/>
          <w:lang w:eastAsia="en-US"/>
        </w:rPr>
        <w:t>adopt</w:t>
      </w:r>
      <w:r w:rsidR="00D1743C">
        <w:rPr>
          <w:b/>
          <w:lang w:eastAsia="en-US"/>
        </w:rPr>
        <w:t>e</w:t>
      </w:r>
      <w:r w:rsidR="002628BD" w:rsidRPr="002628BD">
        <w:rPr>
          <w:b/>
          <w:lang w:eastAsia="en-US"/>
        </w:rPr>
        <w:t xml:space="preserve"> medidas que garanticen métodos accesibles para </w:t>
      </w:r>
      <w:r w:rsidR="0052784D">
        <w:rPr>
          <w:b/>
          <w:lang w:eastAsia="en-US"/>
        </w:rPr>
        <w:t xml:space="preserve">la </w:t>
      </w:r>
      <w:r w:rsidR="002628BD" w:rsidRPr="002628BD">
        <w:rPr>
          <w:b/>
          <w:lang w:eastAsia="en-US"/>
        </w:rPr>
        <w:t>denuncia</w:t>
      </w:r>
      <w:r w:rsidR="0052784D">
        <w:rPr>
          <w:b/>
          <w:lang w:eastAsia="en-US"/>
        </w:rPr>
        <w:t xml:space="preserve"> de</w:t>
      </w:r>
      <w:r w:rsidR="002628BD" w:rsidRPr="002628BD">
        <w:rPr>
          <w:b/>
          <w:lang w:eastAsia="en-US"/>
        </w:rPr>
        <w:t xml:space="preserve"> actos de discriminación por </w:t>
      </w:r>
      <w:r w:rsidR="0096282E">
        <w:rPr>
          <w:b/>
          <w:lang w:eastAsia="en-US"/>
        </w:rPr>
        <w:t>motivo de discapacidad</w:t>
      </w:r>
      <w:r w:rsidR="00816801">
        <w:rPr>
          <w:b/>
          <w:lang w:eastAsia="en-US"/>
        </w:rPr>
        <w:t>,</w:t>
      </w:r>
      <w:r w:rsidR="0096282E">
        <w:rPr>
          <w:b/>
          <w:lang w:eastAsia="en-US"/>
        </w:rPr>
        <w:t xml:space="preserve"> así como </w:t>
      </w:r>
      <w:r w:rsidR="002628BD" w:rsidRPr="002628BD">
        <w:rPr>
          <w:b/>
          <w:lang w:eastAsia="en-US"/>
        </w:rPr>
        <w:t>mecanismos de reparación</w:t>
      </w:r>
      <w:r w:rsidR="00DC09C3">
        <w:rPr>
          <w:b/>
          <w:lang w:eastAsia="en-US"/>
        </w:rPr>
        <w:t>.</w:t>
      </w:r>
    </w:p>
    <w:p w:rsidR="001C1AA2" w:rsidRPr="00481BE0" w:rsidRDefault="000173F3" w:rsidP="000173F3">
      <w:pPr>
        <w:pStyle w:val="H23G"/>
        <w:rPr>
          <w:lang w:val="es-MX" w:eastAsia="en-US"/>
        </w:rPr>
      </w:pPr>
      <w:r w:rsidRPr="00707B73">
        <w:rPr>
          <w:lang w:eastAsia="en-US"/>
        </w:rPr>
        <w:tab/>
      </w:r>
      <w:r w:rsidRPr="00707B73">
        <w:rPr>
          <w:lang w:eastAsia="en-US"/>
        </w:rPr>
        <w:tab/>
      </w:r>
      <w:r w:rsidR="001C1AA2" w:rsidRPr="00481BE0">
        <w:rPr>
          <w:lang w:val="es-MX" w:eastAsia="en-US"/>
        </w:rPr>
        <w:t>Mujeres con discapacidad (art. 6)</w:t>
      </w:r>
    </w:p>
    <w:p w:rsidR="00481BE0" w:rsidRPr="004D48A9" w:rsidRDefault="001C1AA2" w:rsidP="004D48A9">
      <w:pPr>
        <w:numPr>
          <w:ilvl w:val="0"/>
          <w:numId w:val="17"/>
        </w:numPr>
        <w:tabs>
          <w:tab w:val="left" w:pos="1701"/>
          <w:tab w:val="left" w:pos="2410"/>
        </w:tabs>
        <w:suppressAutoHyphens/>
        <w:spacing w:after="120"/>
        <w:ind w:left="1134" w:right="1134" w:firstLine="1"/>
        <w:jc w:val="both"/>
        <w:rPr>
          <w:rFonts w:eastAsia="Malgun Gothic"/>
          <w:lang w:eastAsia="en-US"/>
        </w:rPr>
      </w:pPr>
      <w:r w:rsidRPr="004D48A9">
        <w:rPr>
          <w:rFonts w:eastAsia="Malgun Gothic"/>
          <w:lang w:eastAsia="en-US"/>
        </w:rPr>
        <w:t xml:space="preserve">Preocupa al Comité </w:t>
      </w:r>
      <w:r w:rsidRPr="00BD08B3">
        <w:rPr>
          <w:rFonts w:eastAsia="Malgun Gothic"/>
          <w:lang w:eastAsia="en-US"/>
        </w:rPr>
        <w:t>la ausencia de un plan de igualdad de oportunidades entre mujeres y hombres,</w:t>
      </w:r>
      <w:r w:rsidRPr="004D48A9">
        <w:rPr>
          <w:rFonts w:eastAsia="Malgun Gothic"/>
          <w:lang w:eastAsia="en-US"/>
        </w:rPr>
        <w:t xml:space="preserve"> que las políticas de discapacidad no incluyan específicamente a las mujeres y niñas, así como la ausencia de políticas y estrategias para la prevención y sanción de la violencia en contra de mujeres y niñas con discapacidad.</w:t>
      </w:r>
      <w:r w:rsidR="00481BE0" w:rsidRPr="004D48A9">
        <w:rPr>
          <w:rFonts w:eastAsia="Malgun Gothic"/>
          <w:lang w:eastAsia="en-US"/>
        </w:rPr>
        <w:t xml:space="preserve">   </w:t>
      </w:r>
    </w:p>
    <w:p w:rsidR="00967F22" w:rsidRPr="00967F22" w:rsidRDefault="0077680E" w:rsidP="001F4179">
      <w:pPr>
        <w:numPr>
          <w:ilvl w:val="0"/>
          <w:numId w:val="17"/>
        </w:numPr>
        <w:tabs>
          <w:tab w:val="left" w:pos="1701"/>
          <w:tab w:val="left" w:pos="2410"/>
        </w:tabs>
        <w:suppressAutoHyphens/>
        <w:spacing w:after="120"/>
        <w:ind w:left="1134" w:right="1134" w:firstLine="1"/>
        <w:jc w:val="both"/>
        <w:rPr>
          <w:b/>
          <w:lang w:eastAsia="en-US"/>
        </w:rPr>
      </w:pPr>
      <w:r>
        <w:rPr>
          <w:rFonts w:eastAsia="Malgun Gothic"/>
          <w:b/>
          <w:lang w:eastAsia="en-US"/>
        </w:rPr>
        <w:lastRenderedPageBreak/>
        <w:t xml:space="preserve">El Comité </w:t>
      </w:r>
      <w:r w:rsidR="00D1743C">
        <w:rPr>
          <w:rFonts w:eastAsia="Malgun Gothic"/>
          <w:b/>
          <w:lang w:eastAsia="en-US"/>
        </w:rPr>
        <w:t>recomienda</w:t>
      </w:r>
      <w:r>
        <w:rPr>
          <w:rFonts w:eastAsia="Malgun Gothic"/>
          <w:b/>
          <w:lang w:eastAsia="en-US"/>
        </w:rPr>
        <w:t xml:space="preserve"> al Estado p</w:t>
      </w:r>
      <w:r w:rsidR="001C1AA2" w:rsidRPr="00810BE7">
        <w:rPr>
          <w:rFonts w:eastAsia="Malgun Gothic"/>
          <w:b/>
          <w:lang w:eastAsia="en-US"/>
        </w:rPr>
        <w:t xml:space="preserve">arte </w:t>
      </w:r>
      <w:r w:rsidR="00F23BE3">
        <w:rPr>
          <w:rFonts w:eastAsia="Malgun Gothic"/>
          <w:b/>
          <w:lang w:eastAsia="en-US"/>
        </w:rPr>
        <w:t xml:space="preserve">que </w:t>
      </w:r>
      <w:r w:rsidR="001C1AA2" w:rsidRPr="00810BE7">
        <w:rPr>
          <w:rFonts w:eastAsia="Malgun Gothic"/>
          <w:b/>
          <w:lang w:eastAsia="en-US"/>
        </w:rPr>
        <w:t>inclu</w:t>
      </w:r>
      <w:r w:rsidR="00F23BE3">
        <w:rPr>
          <w:rFonts w:eastAsia="Malgun Gothic"/>
          <w:b/>
          <w:lang w:eastAsia="en-US"/>
        </w:rPr>
        <w:t>ya</w:t>
      </w:r>
      <w:r w:rsidR="001C1AA2" w:rsidRPr="00810BE7">
        <w:rPr>
          <w:rFonts w:eastAsia="Malgun Gothic"/>
          <w:b/>
          <w:lang w:eastAsia="en-US"/>
        </w:rPr>
        <w:t xml:space="preserve"> a las mujeres con discapacidad en los planes y estrategias del </w:t>
      </w:r>
      <w:proofErr w:type="spellStart"/>
      <w:r w:rsidR="000505E5">
        <w:rPr>
          <w:rFonts w:eastAsia="Malgun Gothic"/>
          <w:b/>
          <w:lang w:eastAsia="en-US"/>
        </w:rPr>
        <w:t>Pronadis</w:t>
      </w:r>
      <w:proofErr w:type="spellEnd"/>
      <w:r>
        <w:rPr>
          <w:rFonts w:eastAsia="Malgun Gothic"/>
          <w:b/>
          <w:lang w:eastAsia="en-US"/>
        </w:rPr>
        <w:t xml:space="preserve"> y </w:t>
      </w:r>
      <w:r w:rsidR="00FE167C">
        <w:rPr>
          <w:rFonts w:eastAsia="Malgun Gothic"/>
          <w:b/>
          <w:lang w:eastAsia="en-US"/>
        </w:rPr>
        <w:t>d</w:t>
      </w:r>
      <w:r w:rsidR="00F50EEA" w:rsidRPr="00810BE7">
        <w:rPr>
          <w:rFonts w:eastAsia="Malgun Gothic"/>
          <w:b/>
          <w:lang w:eastAsia="en-US"/>
        </w:rPr>
        <w:t>el Instituto Nacional de las Mujeres</w:t>
      </w:r>
      <w:r w:rsidR="001C1AA2" w:rsidRPr="00810BE7">
        <w:rPr>
          <w:rFonts w:eastAsia="Malgun Gothic"/>
          <w:b/>
          <w:lang w:eastAsia="en-US"/>
        </w:rPr>
        <w:t>, revis</w:t>
      </w:r>
      <w:r w:rsidR="00F23BE3">
        <w:rPr>
          <w:rFonts w:eastAsia="Malgun Gothic"/>
          <w:b/>
          <w:lang w:eastAsia="en-US"/>
        </w:rPr>
        <w:t>e</w:t>
      </w:r>
      <w:r w:rsidR="001C1AA2" w:rsidRPr="00810BE7">
        <w:rPr>
          <w:rFonts w:eastAsia="Malgun Gothic"/>
          <w:b/>
          <w:lang w:eastAsia="en-US"/>
        </w:rPr>
        <w:t xml:space="preserve"> las políticas sobre discapacidad para incluir un enfoque de género, y las </w:t>
      </w:r>
      <w:r w:rsidR="001C1AA2" w:rsidRPr="0025702A">
        <w:rPr>
          <w:b/>
          <w:lang w:eastAsia="en-US"/>
        </w:rPr>
        <w:t>de combate a la violencia contra las mujeres para incluir la dimensión de discapacidad</w:t>
      </w:r>
      <w:r w:rsidR="00FE167C">
        <w:rPr>
          <w:b/>
          <w:lang w:eastAsia="en-US"/>
        </w:rPr>
        <w:t>. Recomienda también que dichas</w:t>
      </w:r>
      <w:r w:rsidR="001C1AA2" w:rsidRPr="0025702A">
        <w:rPr>
          <w:b/>
          <w:lang w:eastAsia="en-US"/>
        </w:rPr>
        <w:t xml:space="preserve"> acciones </w:t>
      </w:r>
      <w:r w:rsidR="00FE167C">
        <w:rPr>
          <w:b/>
          <w:lang w:eastAsia="en-US"/>
        </w:rPr>
        <w:t xml:space="preserve">se lleven a cabo </w:t>
      </w:r>
      <w:r w:rsidR="001C1AA2" w:rsidRPr="0025702A">
        <w:rPr>
          <w:b/>
          <w:lang w:eastAsia="en-US"/>
        </w:rPr>
        <w:t xml:space="preserve">en consulta con organizaciones representativas de mujeres y niñas con discapacidad. </w:t>
      </w:r>
      <w:r w:rsidR="00967F22" w:rsidRPr="00967F22">
        <w:rPr>
          <w:b/>
          <w:lang w:eastAsia="en-US"/>
        </w:rPr>
        <w:t xml:space="preserve">El Comité recomienda al Estado parte que preste atención a los vínculos entre el artículo 6 de la Convención y </w:t>
      </w:r>
      <w:r w:rsidR="00401767">
        <w:rPr>
          <w:b/>
          <w:lang w:eastAsia="en-US"/>
        </w:rPr>
        <w:t xml:space="preserve">el comentario general No. 3 del Comité sobre mujeres y niñas con discapacidad y </w:t>
      </w:r>
      <w:r w:rsidR="00967F22" w:rsidRPr="00967F22">
        <w:rPr>
          <w:b/>
          <w:lang w:eastAsia="en-US"/>
        </w:rPr>
        <w:t>las metas 5.1, 5.2 y 5.5 de los Objetivos de Desarrollo Sostenible, para eliminar toda forma de discriminación, y violencia en contra de las muje</w:t>
      </w:r>
      <w:r w:rsidR="00967F22" w:rsidRPr="00F70C22">
        <w:rPr>
          <w:b/>
          <w:lang w:eastAsia="en-US"/>
        </w:rPr>
        <w:t>res y niñas con discapacidad, promoviendo su participación plena y efectiva en la sociedad.</w:t>
      </w:r>
    </w:p>
    <w:p w:rsidR="001C1AA2" w:rsidRPr="00707B73" w:rsidRDefault="001C1AA2" w:rsidP="001C1AA2">
      <w:pPr>
        <w:keepNext/>
        <w:keepLines/>
        <w:tabs>
          <w:tab w:val="right" w:pos="851"/>
        </w:tabs>
        <w:suppressAutoHyphens/>
        <w:spacing w:before="240" w:after="120" w:line="240" w:lineRule="exact"/>
        <w:ind w:left="1134" w:right="1134" w:hanging="1134"/>
        <w:rPr>
          <w:b/>
          <w:lang w:eastAsia="en-US"/>
        </w:rPr>
      </w:pPr>
      <w:r w:rsidRPr="00707B73">
        <w:rPr>
          <w:b/>
          <w:lang w:eastAsia="en-US"/>
        </w:rPr>
        <w:tab/>
      </w:r>
      <w:r w:rsidRPr="00707B73">
        <w:rPr>
          <w:b/>
          <w:lang w:eastAsia="en-US"/>
        </w:rPr>
        <w:tab/>
        <w:t>Ni</w:t>
      </w:r>
      <w:r w:rsidR="003847BF">
        <w:rPr>
          <w:b/>
          <w:lang w:eastAsia="en-US"/>
        </w:rPr>
        <w:t>ñ</w:t>
      </w:r>
      <w:r w:rsidRPr="00707B73">
        <w:rPr>
          <w:b/>
          <w:lang w:eastAsia="en-US"/>
        </w:rPr>
        <w:t>os y ni</w:t>
      </w:r>
      <w:r w:rsidR="003847BF">
        <w:rPr>
          <w:b/>
          <w:lang w:eastAsia="en-US"/>
        </w:rPr>
        <w:t>ñ</w:t>
      </w:r>
      <w:r w:rsidRPr="00707B73">
        <w:rPr>
          <w:b/>
          <w:lang w:eastAsia="en-US"/>
        </w:rPr>
        <w:t>as con discapacidad (art. 7)</w:t>
      </w:r>
    </w:p>
    <w:p w:rsidR="00481BE0" w:rsidRPr="004D48A9" w:rsidRDefault="001C1AA2" w:rsidP="004D48A9">
      <w:pPr>
        <w:numPr>
          <w:ilvl w:val="0"/>
          <w:numId w:val="17"/>
        </w:numPr>
        <w:tabs>
          <w:tab w:val="left" w:pos="1701"/>
          <w:tab w:val="left" w:pos="2410"/>
        </w:tabs>
        <w:suppressAutoHyphens/>
        <w:spacing w:after="120"/>
        <w:ind w:left="1134" w:right="1134" w:firstLine="1"/>
        <w:jc w:val="both"/>
        <w:rPr>
          <w:rFonts w:eastAsia="Malgun Gothic"/>
          <w:lang w:eastAsia="en-US"/>
        </w:rPr>
      </w:pPr>
      <w:r w:rsidRPr="004D48A9">
        <w:rPr>
          <w:rFonts w:eastAsia="Malgun Gothic"/>
          <w:lang w:eastAsia="en-US"/>
        </w:rPr>
        <w:t xml:space="preserve">Al Comité le preocupa que en la legislación relativa a las niñas y  niños no se contemple explícitamente el principio de la no discriminación </w:t>
      </w:r>
      <w:r w:rsidR="00A762CA" w:rsidRPr="00BD08B3">
        <w:rPr>
          <w:rFonts w:eastAsia="Malgun Gothic"/>
          <w:lang w:eastAsia="en-US"/>
        </w:rPr>
        <w:t xml:space="preserve">y </w:t>
      </w:r>
      <w:r w:rsidRPr="00BD08B3">
        <w:rPr>
          <w:rFonts w:eastAsia="Malgun Gothic"/>
          <w:lang w:eastAsia="en-US"/>
        </w:rPr>
        <w:t xml:space="preserve">que dicha ausencia afecte desproporcionadamente a niñas y niños con discapacidad. </w:t>
      </w:r>
      <w:r w:rsidRPr="004D48A9">
        <w:rPr>
          <w:rFonts w:eastAsia="Malgun Gothic"/>
          <w:lang w:eastAsia="en-US"/>
        </w:rPr>
        <w:t xml:space="preserve">Asimismo le preocupa que no existan medidas de protección para evitar el abandono de niñas y niños con discapacidad, </w:t>
      </w:r>
      <w:r w:rsidR="00DB723F">
        <w:rPr>
          <w:rFonts w:eastAsia="Malgun Gothic"/>
          <w:lang w:eastAsia="en-US"/>
        </w:rPr>
        <w:t>que muchos aún estén institucionalizados</w:t>
      </w:r>
      <w:r w:rsidR="00BD08B3">
        <w:rPr>
          <w:rFonts w:eastAsia="Malgun Gothic"/>
          <w:lang w:eastAsia="en-US"/>
        </w:rPr>
        <w:t xml:space="preserve">, y </w:t>
      </w:r>
      <w:r w:rsidR="001069BE">
        <w:rPr>
          <w:rFonts w:eastAsia="Malgun Gothic"/>
          <w:lang w:eastAsia="en-US"/>
        </w:rPr>
        <w:t xml:space="preserve">le </w:t>
      </w:r>
      <w:r w:rsidR="00BD08B3">
        <w:rPr>
          <w:rFonts w:eastAsia="Malgun Gothic"/>
          <w:lang w:eastAsia="en-US"/>
        </w:rPr>
        <w:t xml:space="preserve">preocupa la falta de datos sobre estos niños. </w:t>
      </w:r>
      <w:r w:rsidR="00481BE0" w:rsidRPr="004D48A9">
        <w:rPr>
          <w:rFonts w:eastAsia="Malgun Gothic"/>
          <w:lang w:eastAsia="en-US"/>
        </w:rPr>
        <w:t xml:space="preserve"> </w:t>
      </w:r>
    </w:p>
    <w:p w:rsidR="00967F22" w:rsidRDefault="001C1AA2" w:rsidP="001F4179">
      <w:pPr>
        <w:numPr>
          <w:ilvl w:val="0"/>
          <w:numId w:val="17"/>
        </w:numPr>
        <w:tabs>
          <w:tab w:val="left" w:pos="1701"/>
          <w:tab w:val="left" w:pos="2410"/>
        </w:tabs>
        <w:suppressAutoHyphens/>
        <w:spacing w:after="120"/>
        <w:ind w:left="1134" w:right="1134" w:firstLine="1"/>
        <w:jc w:val="both"/>
        <w:rPr>
          <w:rFonts w:eastAsia="Malgun Gothic"/>
          <w:b/>
          <w:lang w:val="es-MX" w:eastAsia="ko-KR"/>
        </w:rPr>
      </w:pPr>
      <w:r w:rsidRPr="00810BE7">
        <w:rPr>
          <w:rFonts w:eastAsia="Malgun Gothic"/>
          <w:b/>
          <w:lang w:eastAsia="en-US"/>
        </w:rPr>
        <w:t xml:space="preserve">El Comité recomienda </w:t>
      </w:r>
      <w:r w:rsidR="00F23BE3">
        <w:rPr>
          <w:rFonts w:eastAsia="Malgun Gothic"/>
          <w:b/>
          <w:lang w:eastAsia="en-US"/>
        </w:rPr>
        <w:t xml:space="preserve">al Estado parte que incluya </w:t>
      </w:r>
      <w:r w:rsidR="00A762CA" w:rsidRPr="00810BE7">
        <w:rPr>
          <w:rFonts w:eastAsia="Malgun Gothic"/>
          <w:b/>
          <w:lang w:eastAsia="en-US"/>
        </w:rPr>
        <w:t xml:space="preserve">en </w:t>
      </w:r>
      <w:r w:rsidR="00BD08B3">
        <w:rPr>
          <w:rFonts w:eastAsia="Malgun Gothic"/>
          <w:b/>
          <w:lang w:eastAsia="en-US"/>
        </w:rPr>
        <w:t xml:space="preserve">su </w:t>
      </w:r>
      <w:r w:rsidR="00A762CA" w:rsidRPr="00810BE7">
        <w:rPr>
          <w:rFonts w:eastAsia="Malgun Gothic"/>
          <w:b/>
          <w:lang w:eastAsia="en-US"/>
        </w:rPr>
        <w:t>Ley número 17823 (Códi</w:t>
      </w:r>
      <w:r w:rsidR="00BD08B3">
        <w:rPr>
          <w:rFonts w:eastAsia="Malgun Gothic"/>
          <w:b/>
          <w:lang w:eastAsia="en-US"/>
        </w:rPr>
        <w:t>go de la Niñez y Adolescencia)</w:t>
      </w:r>
      <w:r w:rsidR="00A762CA" w:rsidRPr="00810BE7">
        <w:rPr>
          <w:rFonts w:eastAsia="Malgun Gothic"/>
          <w:b/>
          <w:lang w:eastAsia="en-US"/>
        </w:rPr>
        <w:t xml:space="preserve">, </w:t>
      </w:r>
      <w:r w:rsidRPr="00810BE7">
        <w:rPr>
          <w:rFonts w:eastAsia="Malgun Gothic"/>
          <w:b/>
          <w:lang w:eastAsia="en-US"/>
        </w:rPr>
        <w:t xml:space="preserve">el principio de no discriminación, así como </w:t>
      </w:r>
      <w:r w:rsidR="00816801">
        <w:rPr>
          <w:rFonts w:eastAsia="Malgun Gothic"/>
          <w:b/>
          <w:lang w:eastAsia="en-US"/>
        </w:rPr>
        <w:t xml:space="preserve">que </w:t>
      </w:r>
      <w:r w:rsidR="00517090">
        <w:rPr>
          <w:rFonts w:eastAsia="Malgun Gothic"/>
          <w:b/>
          <w:lang w:eastAsia="en-US"/>
        </w:rPr>
        <w:t>aumente</w:t>
      </w:r>
      <w:r w:rsidR="00816801">
        <w:rPr>
          <w:rFonts w:eastAsia="Malgun Gothic"/>
          <w:b/>
          <w:lang w:eastAsia="en-US"/>
        </w:rPr>
        <w:t xml:space="preserve"> </w:t>
      </w:r>
      <w:r w:rsidRPr="00810BE7">
        <w:rPr>
          <w:rFonts w:eastAsia="Malgun Gothic"/>
          <w:b/>
          <w:lang w:eastAsia="en-US"/>
        </w:rPr>
        <w:t xml:space="preserve">la protección </w:t>
      </w:r>
      <w:r w:rsidR="00816801">
        <w:rPr>
          <w:rFonts w:eastAsia="Malgun Gothic"/>
          <w:b/>
          <w:lang w:eastAsia="en-US"/>
        </w:rPr>
        <w:t>p</w:t>
      </w:r>
      <w:r w:rsidRPr="00810BE7">
        <w:rPr>
          <w:rFonts w:eastAsia="Malgun Gothic"/>
          <w:b/>
          <w:lang w:eastAsia="en-US"/>
        </w:rPr>
        <w:t>a</w:t>
      </w:r>
      <w:r w:rsidR="00816801">
        <w:rPr>
          <w:rFonts w:eastAsia="Malgun Gothic"/>
          <w:b/>
          <w:lang w:eastAsia="en-US"/>
        </w:rPr>
        <w:t>ra</w:t>
      </w:r>
      <w:r w:rsidRPr="00810BE7">
        <w:rPr>
          <w:rFonts w:eastAsia="Malgun Gothic"/>
          <w:b/>
          <w:lang w:eastAsia="en-US"/>
        </w:rPr>
        <w:t xml:space="preserve"> niñas y niños con discapacidad con el objeto de </w:t>
      </w:r>
      <w:r w:rsidRPr="00BD08B3">
        <w:rPr>
          <w:rFonts w:eastAsia="Malgun Gothic"/>
          <w:b/>
          <w:lang w:eastAsia="en-US"/>
        </w:rPr>
        <w:t>garant</w:t>
      </w:r>
      <w:r w:rsidR="00816801">
        <w:rPr>
          <w:rFonts w:eastAsia="Malgun Gothic"/>
          <w:b/>
          <w:lang w:eastAsia="en-US"/>
        </w:rPr>
        <w:t xml:space="preserve">izar </w:t>
      </w:r>
      <w:r w:rsidRPr="00BD08B3">
        <w:rPr>
          <w:rFonts w:eastAsia="Malgun Gothic"/>
          <w:b/>
          <w:lang w:eastAsia="en-US"/>
        </w:rPr>
        <w:t>sus derechos y la igualdad de oportunidades para su inclusión familiar,</w:t>
      </w:r>
      <w:r w:rsidRPr="00BD08B3">
        <w:rPr>
          <w:b/>
          <w:lang w:eastAsia="en-US"/>
        </w:rPr>
        <w:t xml:space="preserve"> comunitaria y social, y la suficiente dotación de recursos para su efectiva implementación</w:t>
      </w:r>
      <w:r w:rsidR="00BD08B3">
        <w:rPr>
          <w:b/>
          <w:lang w:eastAsia="en-US"/>
        </w:rPr>
        <w:t>.</w:t>
      </w:r>
      <w:r w:rsidR="00BD08B3">
        <w:rPr>
          <w:b/>
          <w:strike/>
          <w:lang w:eastAsia="en-US"/>
        </w:rPr>
        <w:t xml:space="preserve"> </w:t>
      </w:r>
      <w:r w:rsidR="00967F22">
        <w:rPr>
          <w:rFonts w:eastAsia="Malgun Gothic"/>
          <w:b/>
          <w:lang w:val="es-MX" w:eastAsia="ko-KR"/>
        </w:rPr>
        <w:t xml:space="preserve"> </w:t>
      </w:r>
      <w:r w:rsidR="00967F22" w:rsidRPr="00967F22">
        <w:rPr>
          <w:rFonts w:eastAsia="Malgun Gothic"/>
          <w:b/>
          <w:lang w:val="es-MX" w:eastAsia="ko-KR"/>
        </w:rPr>
        <w:t>El Comité recomienda al Estado parte preste atención a los vínculos entre el artículo 7 de la Convención y las metas 10.2 y 10.3 de los Objetivos de Desarrollo Soste</w:t>
      </w:r>
      <w:r w:rsidR="00967F22" w:rsidRPr="00F70C22">
        <w:rPr>
          <w:rFonts w:eastAsia="Malgun Gothic"/>
          <w:b/>
          <w:lang w:val="es-MX" w:eastAsia="ko-KR"/>
        </w:rPr>
        <w:t>nible, para la plena inclusión de los niños y niñas con discapacidad, garantizándoles su igualdad de oportunidades y promoviendo legislaciones, políticas y medidas adecuadas contra la discriminación.</w:t>
      </w:r>
    </w:p>
    <w:p w:rsidR="001C1AA2" w:rsidRPr="00481BE0" w:rsidRDefault="00481BE0" w:rsidP="00481BE0">
      <w:pPr>
        <w:keepNext/>
        <w:keepLines/>
        <w:tabs>
          <w:tab w:val="right" w:pos="851"/>
        </w:tabs>
        <w:suppressAutoHyphens/>
        <w:spacing w:before="240" w:after="120" w:line="240" w:lineRule="exact"/>
        <w:ind w:left="1134" w:right="1134" w:hanging="1134"/>
        <w:rPr>
          <w:rFonts w:eastAsia="Malgun Gothic"/>
          <w:lang w:val="es-MX" w:eastAsia="ko-KR"/>
        </w:rPr>
      </w:pPr>
      <w:r>
        <w:rPr>
          <w:rFonts w:eastAsia="Malgun Gothic"/>
          <w:lang w:eastAsia="ko-KR"/>
        </w:rPr>
        <w:tab/>
      </w:r>
      <w:r w:rsidR="000173F3" w:rsidRPr="00A762CA">
        <w:rPr>
          <w:rFonts w:eastAsia="Malgun Gothic"/>
          <w:lang w:eastAsia="ko-KR"/>
        </w:rPr>
        <w:tab/>
      </w:r>
      <w:r w:rsidR="001C1AA2" w:rsidRPr="00481BE0">
        <w:rPr>
          <w:b/>
          <w:lang w:eastAsia="en-US"/>
        </w:rPr>
        <w:t>Toma de conciencia - Artículo 8</w:t>
      </w:r>
    </w:p>
    <w:p w:rsidR="00133047" w:rsidRPr="00133047" w:rsidRDefault="00133047" w:rsidP="004D48A9">
      <w:pPr>
        <w:numPr>
          <w:ilvl w:val="0"/>
          <w:numId w:val="17"/>
        </w:numPr>
        <w:tabs>
          <w:tab w:val="left" w:pos="1701"/>
          <w:tab w:val="left" w:pos="2410"/>
        </w:tabs>
        <w:suppressAutoHyphens/>
        <w:spacing w:after="120"/>
        <w:ind w:left="1134" w:right="1134" w:firstLine="1"/>
        <w:jc w:val="both"/>
        <w:rPr>
          <w:b/>
          <w:lang w:eastAsia="en-US"/>
        </w:rPr>
      </w:pPr>
      <w:r w:rsidRPr="00133047">
        <w:rPr>
          <w:rFonts w:eastAsia="Malgun Gothic"/>
          <w:lang w:eastAsia="en-US"/>
        </w:rPr>
        <w:t>Al Comité le preocupa que persisten en el</w:t>
      </w:r>
      <w:r w:rsidR="001C1AA2" w:rsidRPr="00133047">
        <w:rPr>
          <w:rFonts w:eastAsia="Malgun Gothic"/>
          <w:lang w:eastAsia="en-US"/>
        </w:rPr>
        <w:t xml:space="preserve"> Estado parte prejuicios y estereotipos negativos de las personas con discapacidad</w:t>
      </w:r>
      <w:r w:rsidR="00BD08B3">
        <w:rPr>
          <w:rFonts w:eastAsia="Malgun Gothic"/>
          <w:lang w:eastAsia="en-US"/>
        </w:rPr>
        <w:t xml:space="preserve">.  </w:t>
      </w:r>
      <w:r w:rsidRPr="00133047">
        <w:rPr>
          <w:rFonts w:eastAsia="Malgun Gothic"/>
          <w:lang w:eastAsia="en-US"/>
        </w:rPr>
        <w:t>Preoc</w:t>
      </w:r>
      <w:r w:rsidR="00BD08B3">
        <w:rPr>
          <w:rFonts w:eastAsia="Malgun Gothic"/>
          <w:lang w:eastAsia="en-US"/>
        </w:rPr>
        <w:t>u</w:t>
      </w:r>
      <w:r w:rsidRPr="00133047">
        <w:rPr>
          <w:rFonts w:eastAsia="Malgun Gothic"/>
          <w:lang w:eastAsia="en-US"/>
        </w:rPr>
        <w:t>pa también la falta de estrategias que promuevan específicamente el contenido de la Convención y el modelo de la discapacidad basado en los derechos humanos</w:t>
      </w:r>
      <w:r w:rsidR="00BD08B3">
        <w:rPr>
          <w:rFonts w:eastAsia="Malgun Gothic"/>
          <w:lang w:eastAsia="en-US"/>
        </w:rPr>
        <w:t xml:space="preserve"> y la existencia de campañas privadas,</w:t>
      </w:r>
      <w:r w:rsidR="00BD08B3" w:rsidRPr="00133047">
        <w:rPr>
          <w:rFonts w:eastAsia="Malgun Gothic"/>
          <w:lang w:eastAsia="en-US"/>
        </w:rPr>
        <w:t xml:space="preserve"> </w:t>
      </w:r>
      <w:r w:rsidR="00BD08B3" w:rsidRPr="00BD08B3">
        <w:rPr>
          <w:rFonts w:eastAsia="Malgun Gothic"/>
          <w:lang w:eastAsia="en-US"/>
        </w:rPr>
        <w:t>como Teletón,</w:t>
      </w:r>
      <w:r w:rsidR="00BD08B3" w:rsidRPr="00133047">
        <w:rPr>
          <w:rFonts w:eastAsia="Malgun Gothic"/>
          <w:lang w:eastAsia="en-US"/>
        </w:rPr>
        <w:t xml:space="preserve"> que refuerzan el modelo </w:t>
      </w:r>
      <w:r w:rsidR="00ED51D1">
        <w:rPr>
          <w:rFonts w:eastAsia="Malgun Gothic"/>
          <w:lang w:eastAsia="en-US"/>
        </w:rPr>
        <w:t>caritativo</w:t>
      </w:r>
      <w:r w:rsidR="00ED51D1" w:rsidRPr="00133047">
        <w:rPr>
          <w:rFonts w:eastAsia="Malgun Gothic"/>
          <w:lang w:eastAsia="en-US"/>
        </w:rPr>
        <w:t xml:space="preserve"> </w:t>
      </w:r>
      <w:r w:rsidR="00BD08B3" w:rsidRPr="00133047">
        <w:rPr>
          <w:rFonts w:eastAsia="Malgun Gothic"/>
          <w:lang w:eastAsia="en-US"/>
        </w:rPr>
        <w:t>hacia las personas con discapacidad.</w:t>
      </w:r>
    </w:p>
    <w:p w:rsidR="001C1AA2" w:rsidRPr="00133047" w:rsidRDefault="001C1AA2" w:rsidP="004D48A9">
      <w:pPr>
        <w:numPr>
          <w:ilvl w:val="0"/>
          <w:numId w:val="17"/>
        </w:numPr>
        <w:tabs>
          <w:tab w:val="left" w:pos="1701"/>
          <w:tab w:val="left" w:pos="2410"/>
        </w:tabs>
        <w:suppressAutoHyphens/>
        <w:spacing w:after="120"/>
        <w:ind w:left="1134" w:right="1134" w:firstLine="1"/>
        <w:jc w:val="both"/>
        <w:rPr>
          <w:b/>
          <w:lang w:eastAsia="en-US"/>
        </w:rPr>
      </w:pPr>
      <w:r w:rsidRPr="00133047">
        <w:rPr>
          <w:rFonts w:eastAsia="Malgun Gothic"/>
          <w:b/>
          <w:lang w:eastAsia="en-US"/>
        </w:rPr>
        <w:t xml:space="preserve">El Comité alienta al Estado parte </w:t>
      </w:r>
      <w:r w:rsidR="008B4D14">
        <w:rPr>
          <w:rFonts w:eastAsia="Malgun Gothic"/>
          <w:b/>
          <w:lang w:eastAsia="en-US"/>
        </w:rPr>
        <w:t xml:space="preserve">a </w:t>
      </w:r>
      <w:r w:rsidR="00F23BE3">
        <w:rPr>
          <w:rFonts w:eastAsia="Malgun Gothic"/>
          <w:b/>
          <w:lang w:eastAsia="en-US"/>
        </w:rPr>
        <w:t xml:space="preserve">que, </w:t>
      </w:r>
      <w:r w:rsidR="008B4D14">
        <w:rPr>
          <w:rFonts w:eastAsia="Malgun Gothic"/>
          <w:b/>
          <w:lang w:eastAsia="en-US"/>
        </w:rPr>
        <w:t xml:space="preserve">en cooperación con las organizaciones de personas con discapacidad, </w:t>
      </w:r>
      <w:r w:rsidR="00F23BE3">
        <w:rPr>
          <w:rFonts w:eastAsia="Malgun Gothic"/>
          <w:b/>
          <w:lang w:eastAsia="en-US"/>
        </w:rPr>
        <w:t>combata</w:t>
      </w:r>
      <w:r w:rsidRPr="00133047">
        <w:rPr>
          <w:rFonts w:eastAsia="Malgun Gothic"/>
          <w:b/>
          <w:lang w:eastAsia="en-US"/>
        </w:rPr>
        <w:t xml:space="preserve"> la discriminación </w:t>
      </w:r>
      <w:r w:rsidR="005E5214" w:rsidRPr="00133047">
        <w:rPr>
          <w:rFonts w:eastAsia="Malgun Gothic"/>
          <w:b/>
          <w:lang w:eastAsia="en-US"/>
        </w:rPr>
        <w:t xml:space="preserve">y </w:t>
      </w:r>
      <w:r w:rsidR="00BD08B3">
        <w:rPr>
          <w:rFonts w:eastAsia="Malgun Gothic"/>
          <w:b/>
          <w:lang w:eastAsia="en-US"/>
        </w:rPr>
        <w:t xml:space="preserve">los </w:t>
      </w:r>
      <w:r w:rsidR="005E5214" w:rsidRPr="00133047">
        <w:rPr>
          <w:b/>
          <w:lang w:eastAsia="en-US"/>
        </w:rPr>
        <w:t>estereotipos</w:t>
      </w:r>
      <w:r w:rsidR="008B4D14">
        <w:rPr>
          <w:b/>
          <w:lang w:eastAsia="en-US"/>
        </w:rPr>
        <w:t xml:space="preserve"> de las personas con discap</w:t>
      </w:r>
      <w:r w:rsidR="00BD08B3">
        <w:rPr>
          <w:b/>
          <w:lang w:eastAsia="en-US"/>
        </w:rPr>
        <w:t>a</w:t>
      </w:r>
      <w:r w:rsidR="008B4D14">
        <w:rPr>
          <w:b/>
          <w:lang w:eastAsia="en-US"/>
        </w:rPr>
        <w:t xml:space="preserve">cidad a través de campañas de </w:t>
      </w:r>
      <w:r w:rsidR="00967F22">
        <w:rPr>
          <w:b/>
          <w:lang w:eastAsia="en-US"/>
        </w:rPr>
        <w:t xml:space="preserve">toma de conciencia </w:t>
      </w:r>
      <w:r w:rsidR="008B4D14">
        <w:rPr>
          <w:b/>
          <w:lang w:eastAsia="en-US"/>
        </w:rPr>
        <w:t xml:space="preserve">pública </w:t>
      </w:r>
      <w:r w:rsidR="00B66B46">
        <w:rPr>
          <w:b/>
          <w:lang w:eastAsia="en-US"/>
        </w:rPr>
        <w:t xml:space="preserve">y </w:t>
      </w:r>
      <w:r w:rsidR="00B66B46" w:rsidRPr="00133047">
        <w:rPr>
          <w:b/>
          <w:lang w:eastAsia="en-US"/>
        </w:rPr>
        <w:t>de promoción de las personas con discapacidad c</w:t>
      </w:r>
      <w:r w:rsidR="00B66B46">
        <w:rPr>
          <w:b/>
          <w:lang w:eastAsia="en-US"/>
        </w:rPr>
        <w:t xml:space="preserve">omo sujetos de derechos humanos ante la sociedad en general, los funcionarios públicos y los actores privados, incluyendo </w:t>
      </w:r>
      <w:r w:rsidR="00E1195C">
        <w:rPr>
          <w:b/>
          <w:lang w:eastAsia="en-US"/>
        </w:rPr>
        <w:t xml:space="preserve">a los </w:t>
      </w:r>
      <w:r w:rsidR="00B66B46">
        <w:rPr>
          <w:b/>
          <w:lang w:eastAsia="en-US"/>
        </w:rPr>
        <w:t xml:space="preserve">medios de comunicación. </w:t>
      </w:r>
      <w:r w:rsidRPr="00133047">
        <w:rPr>
          <w:b/>
          <w:lang w:eastAsia="en-US"/>
        </w:rPr>
        <w:t xml:space="preserve"> </w:t>
      </w:r>
    </w:p>
    <w:p w:rsidR="001C1AA2" w:rsidRPr="00481BE0" w:rsidRDefault="000173F3" w:rsidP="000173F3">
      <w:pPr>
        <w:pStyle w:val="H23G"/>
        <w:rPr>
          <w:rFonts w:eastAsia="Malgun Gothic"/>
          <w:lang w:val="es-MX" w:eastAsia="ko-KR"/>
        </w:rPr>
      </w:pPr>
      <w:r w:rsidRPr="00707B73">
        <w:rPr>
          <w:rFonts w:eastAsia="Malgun Gothic"/>
          <w:lang w:eastAsia="ko-KR"/>
        </w:rPr>
        <w:tab/>
      </w:r>
      <w:r w:rsidRPr="00707B73">
        <w:rPr>
          <w:rFonts w:eastAsia="Malgun Gothic"/>
          <w:lang w:eastAsia="ko-KR"/>
        </w:rPr>
        <w:tab/>
      </w:r>
      <w:r w:rsidR="001C1AA2" w:rsidRPr="00481BE0">
        <w:rPr>
          <w:rFonts w:eastAsia="Malgun Gothic"/>
          <w:lang w:val="es-MX" w:eastAsia="ko-KR"/>
        </w:rPr>
        <w:t>Accesibilidad – Artículo 9</w:t>
      </w:r>
    </w:p>
    <w:p w:rsidR="001C1AA2" w:rsidRPr="00F23BE3" w:rsidRDefault="00F23BE3" w:rsidP="001069BE">
      <w:pPr>
        <w:numPr>
          <w:ilvl w:val="0"/>
          <w:numId w:val="17"/>
        </w:numPr>
        <w:tabs>
          <w:tab w:val="left" w:pos="1701"/>
          <w:tab w:val="left" w:pos="2410"/>
        </w:tabs>
        <w:suppressAutoHyphens/>
        <w:spacing w:after="120"/>
        <w:ind w:left="1134" w:right="1134" w:firstLine="1"/>
        <w:jc w:val="both"/>
        <w:rPr>
          <w:rFonts w:eastAsia="Malgun Gothic"/>
          <w:lang w:eastAsia="en-US"/>
        </w:rPr>
      </w:pPr>
      <w:r w:rsidRPr="00F23BE3">
        <w:rPr>
          <w:rFonts w:eastAsia="Malgun Gothic"/>
          <w:lang w:eastAsia="en-US"/>
        </w:rPr>
        <w:t xml:space="preserve">El Comité observa con preocupación que </w:t>
      </w:r>
      <w:r w:rsidR="00E75891" w:rsidRPr="00E75891">
        <w:rPr>
          <w:rFonts w:eastAsia="Malgun Gothic"/>
          <w:lang w:eastAsia="en-US"/>
        </w:rPr>
        <w:t>el transporte, el entorno físico, la información y la comunicación,</w:t>
      </w:r>
      <w:r w:rsidR="001069BE">
        <w:rPr>
          <w:rFonts w:eastAsia="Malgun Gothic"/>
          <w:lang w:eastAsia="en-US"/>
        </w:rPr>
        <w:t xml:space="preserve"> </w:t>
      </w:r>
      <w:r w:rsidRPr="00F23BE3">
        <w:rPr>
          <w:rFonts w:eastAsia="Malgun Gothic"/>
          <w:lang w:eastAsia="en-US"/>
        </w:rPr>
        <w:t xml:space="preserve">abiertos al público no son plenamente accesibles para las personas con discapacidad, especialmente en </w:t>
      </w:r>
      <w:r w:rsidR="00A13F82">
        <w:rPr>
          <w:rFonts w:eastAsia="Malgun Gothic"/>
          <w:lang w:eastAsia="en-US"/>
        </w:rPr>
        <w:t>el</w:t>
      </w:r>
      <w:r>
        <w:rPr>
          <w:rFonts w:eastAsia="Malgun Gothic"/>
          <w:lang w:eastAsia="en-US"/>
        </w:rPr>
        <w:t xml:space="preserve"> interior </w:t>
      </w:r>
      <w:r w:rsidRPr="00F23BE3">
        <w:rPr>
          <w:rFonts w:eastAsia="Malgun Gothic"/>
          <w:lang w:eastAsia="en-US"/>
        </w:rPr>
        <w:t xml:space="preserve">del Estado parte. </w:t>
      </w:r>
      <w:r w:rsidR="00E1195C">
        <w:rPr>
          <w:rFonts w:eastAsia="Malgun Gothic"/>
          <w:lang w:eastAsia="en-US"/>
        </w:rPr>
        <w:t>Preo</w:t>
      </w:r>
      <w:r w:rsidR="00BD08B3">
        <w:rPr>
          <w:rFonts w:eastAsia="Malgun Gothic"/>
          <w:lang w:eastAsia="en-US"/>
        </w:rPr>
        <w:t>c</w:t>
      </w:r>
      <w:r w:rsidR="00E1195C">
        <w:rPr>
          <w:rFonts w:eastAsia="Malgun Gothic"/>
          <w:lang w:eastAsia="en-US"/>
        </w:rPr>
        <w:t>u</w:t>
      </w:r>
      <w:r w:rsidR="00BD08B3">
        <w:rPr>
          <w:rFonts w:eastAsia="Malgun Gothic"/>
          <w:lang w:eastAsia="en-US"/>
        </w:rPr>
        <w:t xml:space="preserve">pa también </w:t>
      </w:r>
      <w:r w:rsidR="00BD08B3" w:rsidRPr="00BD08B3">
        <w:rPr>
          <w:rFonts w:eastAsia="Malgun Gothic"/>
          <w:lang w:eastAsia="en-US"/>
        </w:rPr>
        <w:t xml:space="preserve">la inexistencia de </w:t>
      </w:r>
      <w:r w:rsidR="005E7FE8">
        <w:rPr>
          <w:rFonts w:eastAsia="Malgun Gothic"/>
          <w:lang w:eastAsia="en-US"/>
        </w:rPr>
        <w:t>un</w:t>
      </w:r>
      <w:r w:rsidR="00661D08">
        <w:rPr>
          <w:rFonts w:eastAsia="Malgun Gothic"/>
          <w:lang w:eastAsia="en-US"/>
        </w:rPr>
        <w:t xml:space="preserve"> órgano nacional que </w:t>
      </w:r>
      <w:r w:rsidR="00BD08B3" w:rsidRPr="00BD08B3">
        <w:rPr>
          <w:rFonts w:eastAsia="Malgun Gothic"/>
          <w:lang w:eastAsia="en-US"/>
        </w:rPr>
        <w:t xml:space="preserve"> se ocupe de supervisar y sancionar el incumplimiento de </w:t>
      </w:r>
      <w:r w:rsidR="00661D08">
        <w:rPr>
          <w:rFonts w:eastAsia="Malgun Gothic"/>
          <w:lang w:eastAsia="en-US"/>
        </w:rPr>
        <w:t>los estándares</w:t>
      </w:r>
      <w:r w:rsidR="00BD08B3" w:rsidRPr="00BD08B3">
        <w:rPr>
          <w:rFonts w:eastAsia="Malgun Gothic"/>
          <w:lang w:eastAsia="en-US"/>
        </w:rPr>
        <w:t xml:space="preserve"> de accesibilidad</w:t>
      </w:r>
      <w:r w:rsidR="00BD08B3">
        <w:rPr>
          <w:rFonts w:eastAsia="Malgun Gothic"/>
          <w:lang w:eastAsia="en-US"/>
        </w:rPr>
        <w:t xml:space="preserve">. </w:t>
      </w:r>
    </w:p>
    <w:p w:rsidR="00967F22" w:rsidRPr="00967F22" w:rsidRDefault="00F23BE3" w:rsidP="001069BE">
      <w:pPr>
        <w:numPr>
          <w:ilvl w:val="0"/>
          <w:numId w:val="17"/>
        </w:numPr>
        <w:tabs>
          <w:tab w:val="left" w:pos="1701"/>
          <w:tab w:val="left" w:pos="2410"/>
        </w:tabs>
        <w:suppressAutoHyphens/>
        <w:spacing w:after="120"/>
        <w:ind w:left="1134" w:right="1134" w:firstLine="1"/>
        <w:jc w:val="both"/>
        <w:rPr>
          <w:b/>
          <w:lang w:eastAsia="en-US"/>
        </w:rPr>
      </w:pPr>
      <w:r w:rsidRPr="00F23BE3">
        <w:rPr>
          <w:rFonts w:eastAsia="Malgun Gothic"/>
          <w:b/>
          <w:lang w:eastAsia="en-US"/>
        </w:rPr>
        <w:t>De conformidad con la observación general núm</w:t>
      </w:r>
      <w:r>
        <w:rPr>
          <w:rFonts w:eastAsia="Malgun Gothic"/>
          <w:b/>
          <w:lang w:eastAsia="en-US"/>
        </w:rPr>
        <w:t>ero</w:t>
      </w:r>
      <w:r w:rsidRPr="00F23BE3">
        <w:rPr>
          <w:rFonts w:eastAsia="Malgun Gothic"/>
          <w:b/>
          <w:lang w:eastAsia="en-US"/>
        </w:rPr>
        <w:t xml:space="preserve"> 2 del Comité (2014) sobre accesibilidad, </w:t>
      </w:r>
      <w:r>
        <w:rPr>
          <w:rFonts w:eastAsia="Malgun Gothic"/>
          <w:b/>
          <w:lang w:eastAsia="en-US"/>
        </w:rPr>
        <w:t>el Comité recomienda al Estado p</w:t>
      </w:r>
      <w:r w:rsidR="001C1AA2" w:rsidRPr="00F23BE3">
        <w:rPr>
          <w:rFonts w:eastAsia="Malgun Gothic"/>
          <w:b/>
          <w:lang w:eastAsia="en-US"/>
        </w:rPr>
        <w:t xml:space="preserve">arte </w:t>
      </w:r>
      <w:r>
        <w:rPr>
          <w:rFonts w:eastAsia="Malgun Gothic"/>
          <w:b/>
          <w:lang w:eastAsia="en-US"/>
        </w:rPr>
        <w:t xml:space="preserve">que </w:t>
      </w:r>
      <w:r w:rsidR="001C1AA2" w:rsidRPr="00F23BE3">
        <w:rPr>
          <w:rFonts w:eastAsia="Malgun Gothic"/>
          <w:b/>
          <w:lang w:eastAsia="en-US"/>
        </w:rPr>
        <w:t>implement</w:t>
      </w:r>
      <w:r>
        <w:rPr>
          <w:rFonts w:eastAsia="Malgun Gothic"/>
          <w:b/>
          <w:lang w:eastAsia="en-US"/>
        </w:rPr>
        <w:t>e</w:t>
      </w:r>
      <w:r w:rsidR="001C1AA2" w:rsidRPr="00F23BE3">
        <w:rPr>
          <w:rFonts w:eastAsia="Malgun Gothic"/>
          <w:b/>
          <w:lang w:eastAsia="en-US"/>
        </w:rPr>
        <w:t xml:space="preserve"> un plan</w:t>
      </w:r>
      <w:r w:rsidR="00BD08B3">
        <w:rPr>
          <w:rFonts w:eastAsia="Malgun Gothic"/>
          <w:b/>
          <w:lang w:eastAsia="en-US"/>
        </w:rPr>
        <w:t xml:space="preserve"> de acción </w:t>
      </w:r>
      <w:r w:rsidR="001C1AA2" w:rsidRPr="00F23BE3">
        <w:rPr>
          <w:rFonts w:eastAsia="Malgun Gothic"/>
          <w:b/>
          <w:lang w:eastAsia="en-US"/>
        </w:rPr>
        <w:t xml:space="preserve">para aplicar la accesibilidad en el transporte, </w:t>
      </w:r>
      <w:r w:rsidR="007578C4">
        <w:rPr>
          <w:rFonts w:eastAsia="Malgun Gothic"/>
          <w:b/>
          <w:lang w:eastAsia="en-US"/>
        </w:rPr>
        <w:t>el entorno físico</w:t>
      </w:r>
      <w:r w:rsidR="001C1AA2" w:rsidRPr="00F23BE3">
        <w:rPr>
          <w:rFonts w:eastAsia="Malgun Gothic"/>
          <w:b/>
          <w:lang w:eastAsia="en-US"/>
        </w:rPr>
        <w:t>, la información</w:t>
      </w:r>
      <w:r w:rsidR="001C1AA2" w:rsidRPr="00F23BE3">
        <w:rPr>
          <w:b/>
          <w:lang w:eastAsia="en-US"/>
        </w:rPr>
        <w:t xml:space="preserve"> y la comunicación, </w:t>
      </w:r>
      <w:r w:rsidR="009E6C43">
        <w:rPr>
          <w:b/>
          <w:lang w:eastAsia="en-US"/>
        </w:rPr>
        <w:t xml:space="preserve"> conforme al concepto de diseño universal, </w:t>
      </w:r>
      <w:r w:rsidR="001C1AA2" w:rsidRPr="00F23BE3">
        <w:rPr>
          <w:b/>
          <w:lang w:eastAsia="en-US"/>
        </w:rPr>
        <w:t xml:space="preserve">tanto en </w:t>
      </w:r>
      <w:r w:rsidR="00BF1B06">
        <w:rPr>
          <w:b/>
          <w:lang w:eastAsia="en-US"/>
        </w:rPr>
        <w:t>zonas rurales como urbanas</w:t>
      </w:r>
      <w:r w:rsidR="00A13F82">
        <w:rPr>
          <w:b/>
          <w:lang w:eastAsia="en-US"/>
        </w:rPr>
        <w:t xml:space="preserve"> del Estado parte</w:t>
      </w:r>
      <w:r w:rsidR="001C1AA2" w:rsidRPr="00F23BE3">
        <w:rPr>
          <w:b/>
          <w:lang w:eastAsia="en-US"/>
        </w:rPr>
        <w:t xml:space="preserve">, con </w:t>
      </w:r>
      <w:r w:rsidR="000C7847" w:rsidRPr="00F23BE3">
        <w:rPr>
          <w:b/>
          <w:lang w:eastAsia="en-US"/>
        </w:rPr>
        <w:t xml:space="preserve">auditorías, </w:t>
      </w:r>
      <w:r w:rsidR="001C1AA2" w:rsidRPr="00F23BE3">
        <w:rPr>
          <w:b/>
          <w:lang w:eastAsia="en-US"/>
        </w:rPr>
        <w:t xml:space="preserve">plazos concretos y sanciones por incumplimiento, en donde se involucre a las organizaciones de personas con discapacidad en todas las etapas de su desarrollo, </w:t>
      </w:r>
      <w:r w:rsidR="009E6C43">
        <w:rPr>
          <w:b/>
          <w:lang w:eastAsia="en-US"/>
        </w:rPr>
        <w:t xml:space="preserve">implementación, y </w:t>
      </w:r>
      <w:r w:rsidR="001C1AA2" w:rsidRPr="00F23BE3">
        <w:rPr>
          <w:b/>
          <w:lang w:eastAsia="en-US"/>
        </w:rPr>
        <w:t>especialmente en el monitoreo del cumplimiento</w:t>
      </w:r>
      <w:r w:rsidR="00BD08B3" w:rsidRPr="00BD08B3">
        <w:rPr>
          <w:b/>
          <w:lang w:eastAsia="en-US"/>
        </w:rPr>
        <w:t>.</w:t>
      </w:r>
      <w:r w:rsidR="00BF1B06">
        <w:rPr>
          <w:b/>
          <w:lang w:eastAsia="en-US"/>
        </w:rPr>
        <w:t xml:space="preserve"> </w:t>
      </w:r>
      <w:r w:rsidR="00967F22" w:rsidRPr="00967F22">
        <w:rPr>
          <w:b/>
          <w:lang w:eastAsia="en-US"/>
        </w:rPr>
        <w:t xml:space="preserve">El Comité recomienda al Estado parte que preste atención </w:t>
      </w:r>
      <w:r w:rsidR="00967F22" w:rsidRPr="00F70C22">
        <w:rPr>
          <w:b/>
          <w:lang w:eastAsia="en-US"/>
        </w:rPr>
        <w:t>a los vínculos entre el artículo 9 de la Convención y las metas 11.2, 11.3 y 11.7 de los Objetivos de Desarrollo Sostenible, para proporcionar transporte accesible, urbanización inclusiva con planificación y gestión participativa, y acceso universal a zona</w:t>
      </w:r>
      <w:r w:rsidR="00967F22" w:rsidRPr="00967F22">
        <w:rPr>
          <w:b/>
          <w:lang w:eastAsia="en-US"/>
        </w:rPr>
        <w:t>s verdes y espacios públicos seguros, inclusivos y accesibles.</w:t>
      </w:r>
    </w:p>
    <w:p w:rsidR="00517090" w:rsidRPr="00517090" w:rsidRDefault="000173F3" w:rsidP="00517090">
      <w:pPr>
        <w:pStyle w:val="H23G"/>
        <w:rPr>
          <w:rFonts w:eastAsia="Malgun Gothic"/>
          <w:lang w:eastAsia="ko-KR"/>
        </w:rPr>
      </w:pPr>
      <w:r w:rsidRPr="00707B73">
        <w:rPr>
          <w:rFonts w:eastAsia="Malgun Gothic"/>
          <w:lang w:eastAsia="ko-KR"/>
        </w:rPr>
        <w:tab/>
      </w:r>
      <w:r w:rsidRPr="00707B73">
        <w:rPr>
          <w:rFonts w:eastAsia="Malgun Gothic"/>
          <w:lang w:eastAsia="ko-KR"/>
        </w:rPr>
        <w:tab/>
      </w:r>
      <w:r w:rsidR="00517090" w:rsidRPr="00517090">
        <w:rPr>
          <w:rFonts w:eastAsia="Malgun Gothic"/>
          <w:lang w:eastAsia="ko-KR"/>
        </w:rPr>
        <w:t>Situaciones de riesgo y emergencias humanitarias – artículo 11</w:t>
      </w:r>
    </w:p>
    <w:p w:rsidR="00AA4673" w:rsidRDefault="00517090" w:rsidP="001069BE">
      <w:pPr>
        <w:numPr>
          <w:ilvl w:val="0"/>
          <w:numId w:val="17"/>
        </w:numPr>
        <w:tabs>
          <w:tab w:val="left" w:pos="1701"/>
          <w:tab w:val="left" w:pos="2410"/>
        </w:tabs>
        <w:suppressAutoHyphens/>
        <w:spacing w:after="120"/>
        <w:ind w:left="1134" w:right="1134" w:firstLine="1"/>
        <w:jc w:val="both"/>
        <w:rPr>
          <w:rFonts w:eastAsia="Malgun Gothic"/>
          <w:lang w:eastAsia="ko-KR"/>
        </w:rPr>
      </w:pPr>
      <w:r>
        <w:rPr>
          <w:rFonts w:eastAsia="Malgun Gothic"/>
          <w:lang w:eastAsia="ko-KR"/>
        </w:rPr>
        <w:t>Al C</w:t>
      </w:r>
      <w:r w:rsidRPr="00517090">
        <w:rPr>
          <w:rFonts w:eastAsia="Malgun Gothic"/>
          <w:lang w:eastAsia="ko-KR"/>
        </w:rPr>
        <w:t xml:space="preserve">omité le preocupa que el </w:t>
      </w:r>
      <w:r w:rsidR="003C46D4">
        <w:rPr>
          <w:rFonts w:eastAsia="Malgun Gothic"/>
          <w:lang w:eastAsia="ko-KR"/>
        </w:rPr>
        <w:t>Sistema Nacional de Emergencia</w:t>
      </w:r>
      <w:r w:rsidRPr="00517090">
        <w:rPr>
          <w:rFonts w:eastAsia="Malgun Gothic"/>
          <w:lang w:eastAsia="ko-KR"/>
        </w:rPr>
        <w:t>, Ley número 18621, no cuent</w:t>
      </w:r>
      <w:r>
        <w:rPr>
          <w:rFonts w:eastAsia="Malgun Gothic"/>
          <w:lang w:eastAsia="ko-KR"/>
        </w:rPr>
        <w:t>e</w:t>
      </w:r>
      <w:r w:rsidRPr="00517090">
        <w:rPr>
          <w:rFonts w:eastAsia="Malgun Gothic"/>
          <w:lang w:eastAsia="ko-KR"/>
        </w:rPr>
        <w:t xml:space="preserve"> con protocolos específicos para el tratamiento de personas con discapacidad en s</w:t>
      </w:r>
      <w:r w:rsidR="002A4D43">
        <w:rPr>
          <w:rFonts w:eastAsia="Malgun Gothic"/>
          <w:lang w:eastAsia="ko-KR"/>
        </w:rPr>
        <w:t>ituación de emergencia nacional. También le preocupa</w:t>
      </w:r>
      <w:r w:rsidRPr="00517090">
        <w:rPr>
          <w:rFonts w:eastAsia="Malgun Gothic"/>
          <w:lang w:eastAsia="ko-KR"/>
        </w:rPr>
        <w:t xml:space="preserve"> la poca divulgación de los manuales y guías prácticas para el apoyo a las personas con discapacidad en situaciones de riesgo de desastres, el desconocimiento del personal de protección civil acerca de los derechos de las personas con discapacidad y la poca accesibilidad en vías de evacuación a nivel nacional.</w:t>
      </w:r>
    </w:p>
    <w:p w:rsidR="00AA4673" w:rsidRPr="001F4179" w:rsidRDefault="00AA4673" w:rsidP="001069BE">
      <w:pPr>
        <w:numPr>
          <w:ilvl w:val="0"/>
          <w:numId w:val="17"/>
        </w:numPr>
        <w:tabs>
          <w:tab w:val="left" w:pos="1701"/>
          <w:tab w:val="left" w:pos="2410"/>
        </w:tabs>
        <w:suppressAutoHyphens/>
        <w:spacing w:after="120"/>
        <w:ind w:left="1134" w:right="1134" w:firstLine="1"/>
        <w:jc w:val="both"/>
        <w:rPr>
          <w:rFonts w:eastAsia="Malgun Gothic"/>
          <w:b/>
          <w:lang w:eastAsia="ko-KR"/>
        </w:rPr>
      </w:pPr>
      <w:r w:rsidRPr="00AA4673">
        <w:rPr>
          <w:rFonts w:eastAsia="Malgun Gothic"/>
          <w:b/>
          <w:lang w:eastAsia="ko-KR"/>
        </w:rPr>
        <w:t xml:space="preserve">El Comité recomienda al </w:t>
      </w:r>
      <w:r>
        <w:rPr>
          <w:rFonts w:eastAsia="Malgun Gothic"/>
          <w:b/>
          <w:lang w:eastAsia="ko-KR"/>
        </w:rPr>
        <w:t>E</w:t>
      </w:r>
      <w:r w:rsidRPr="00AA4673">
        <w:rPr>
          <w:rFonts w:eastAsia="Malgun Gothic"/>
          <w:b/>
          <w:lang w:eastAsia="ko-KR"/>
        </w:rPr>
        <w:t xml:space="preserve">stado </w:t>
      </w:r>
      <w:r>
        <w:rPr>
          <w:rFonts w:eastAsia="Malgun Gothic"/>
          <w:b/>
          <w:lang w:eastAsia="ko-KR"/>
        </w:rPr>
        <w:t>p</w:t>
      </w:r>
      <w:r w:rsidR="00517090" w:rsidRPr="001F4179">
        <w:rPr>
          <w:rFonts w:eastAsia="Malgun Gothic"/>
          <w:b/>
          <w:lang w:eastAsia="ko-KR"/>
        </w:rPr>
        <w:t>arte</w:t>
      </w:r>
      <w:r>
        <w:rPr>
          <w:rFonts w:eastAsia="Malgun Gothic"/>
          <w:b/>
          <w:lang w:eastAsia="ko-KR"/>
        </w:rPr>
        <w:t xml:space="preserve"> que proporcione </w:t>
      </w:r>
      <w:r w:rsidR="00517090" w:rsidRPr="001F4179">
        <w:rPr>
          <w:rFonts w:eastAsia="Malgun Gothic"/>
          <w:b/>
          <w:lang w:eastAsia="ko-KR"/>
        </w:rPr>
        <w:t>capacit</w:t>
      </w:r>
      <w:r>
        <w:rPr>
          <w:rFonts w:eastAsia="Malgun Gothic"/>
          <w:b/>
          <w:lang w:eastAsia="ko-KR"/>
        </w:rPr>
        <w:t>ación</w:t>
      </w:r>
      <w:r w:rsidR="00517090" w:rsidRPr="001F4179">
        <w:rPr>
          <w:rFonts w:eastAsia="Malgun Gothic"/>
          <w:b/>
          <w:lang w:eastAsia="ko-KR"/>
        </w:rPr>
        <w:t xml:space="preserve"> permanente </w:t>
      </w:r>
      <w:r>
        <w:rPr>
          <w:rFonts w:eastAsia="Malgun Gothic"/>
          <w:b/>
          <w:lang w:eastAsia="ko-KR"/>
        </w:rPr>
        <w:t>sobre los</w:t>
      </w:r>
      <w:r w:rsidR="00517090" w:rsidRPr="001F4179">
        <w:rPr>
          <w:rFonts w:eastAsia="Malgun Gothic"/>
          <w:b/>
          <w:lang w:eastAsia="ko-KR"/>
        </w:rPr>
        <w:t xml:space="preserve"> derechos humanos de las personas con discapacidad al personal de protección civil. Dicha formación deberá incluir la divulgación de los instrumentos elaborados para la inclusión de las personas con discapacidad en las estrategias para la reducción de riesgos de desastres, y la inclusión de la accesibilidad en infraestructura y las rutas de evacuación.</w:t>
      </w:r>
      <w:r w:rsidR="00573FCF" w:rsidRPr="001F4179">
        <w:rPr>
          <w:rFonts w:eastAsia="Malgun Gothic"/>
          <w:b/>
          <w:lang w:eastAsia="ko-KR"/>
        </w:rPr>
        <w:tab/>
      </w:r>
      <w:r w:rsidR="00573FCF" w:rsidRPr="001F4179">
        <w:rPr>
          <w:rFonts w:eastAsia="Malgun Gothic"/>
          <w:b/>
          <w:lang w:eastAsia="ko-KR"/>
        </w:rPr>
        <w:tab/>
      </w:r>
    </w:p>
    <w:p w:rsidR="001C1AA2" w:rsidRPr="001F4179" w:rsidRDefault="001069BE" w:rsidP="001069BE">
      <w:pPr>
        <w:pStyle w:val="H23G"/>
        <w:rPr>
          <w:rFonts w:eastAsia="Malgun Gothic"/>
          <w:b w:val="0"/>
          <w:lang w:eastAsia="ko-KR"/>
        </w:rPr>
      </w:pPr>
      <w:r>
        <w:rPr>
          <w:rFonts w:eastAsia="Malgun Gothic"/>
          <w:lang w:eastAsia="ko-KR"/>
        </w:rPr>
        <w:tab/>
      </w:r>
      <w:r>
        <w:rPr>
          <w:rFonts w:eastAsia="Malgun Gothic"/>
          <w:lang w:eastAsia="ko-KR"/>
        </w:rPr>
        <w:tab/>
      </w:r>
      <w:r w:rsidR="001C1AA2" w:rsidRPr="001F4179">
        <w:rPr>
          <w:rFonts w:eastAsia="Malgun Gothic"/>
          <w:lang w:eastAsia="ko-KR"/>
        </w:rPr>
        <w:t>Igual reconocimiento como persona ante la ley - Artículo 12</w:t>
      </w:r>
    </w:p>
    <w:p w:rsidR="00E419A8" w:rsidRPr="00E419A8" w:rsidRDefault="00FF5063" w:rsidP="001069BE">
      <w:pPr>
        <w:numPr>
          <w:ilvl w:val="0"/>
          <w:numId w:val="17"/>
        </w:numPr>
        <w:tabs>
          <w:tab w:val="left" w:pos="1701"/>
          <w:tab w:val="left" w:pos="2410"/>
        </w:tabs>
        <w:suppressAutoHyphens/>
        <w:spacing w:after="120"/>
        <w:ind w:left="1134" w:right="1134" w:firstLine="1"/>
        <w:jc w:val="both"/>
        <w:rPr>
          <w:rFonts w:eastAsia="Malgun Gothic"/>
          <w:b/>
          <w:lang w:eastAsia="en-US"/>
        </w:rPr>
      </w:pPr>
      <w:r w:rsidRPr="004B0621">
        <w:rPr>
          <w:rFonts w:eastAsia="Malgun Gothic"/>
          <w:lang w:eastAsia="en-US"/>
        </w:rPr>
        <w:t xml:space="preserve">Al Comité le preocupa que </w:t>
      </w:r>
      <w:r w:rsidR="004B0621" w:rsidRPr="004B0621">
        <w:rPr>
          <w:rFonts w:eastAsia="Malgun Gothic"/>
          <w:lang w:eastAsia="en-US"/>
        </w:rPr>
        <w:t xml:space="preserve">distintas leyes del Estado parte, en particular </w:t>
      </w:r>
      <w:r w:rsidRPr="004B0621">
        <w:rPr>
          <w:rFonts w:eastAsia="Malgun Gothic"/>
          <w:lang w:eastAsia="en-US"/>
        </w:rPr>
        <w:t xml:space="preserve">los artículos 37 y 80 de la Constitución de la República del Uruguay al igual que el </w:t>
      </w:r>
      <w:r w:rsidR="007A463D" w:rsidRPr="004B0621">
        <w:rPr>
          <w:rFonts w:eastAsia="Malgun Gothic"/>
          <w:lang w:eastAsia="en-US"/>
        </w:rPr>
        <w:t>Código</w:t>
      </w:r>
      <w:r w:rsidRPr="004B0621">
        <w:rPr>
          <w:rFonts w:eastAsia="Malgun Gothic"/>
          <w:lang w:eastAsia="en-US"/>
        </w:rPr>
        <w:t xml:space="preserve"> Civil, Ley 17535 sobre personas sujetas a curaduría general</w:t>
      </w:r>
      <w:r w:rsidR="004B0621" w:rsidRPr="004B0621">
        <w:rPr>
          <w:rFonts w:eastAsia="Malgun Gothic"/>
          <w:lang w:eastAsia="en-US"/>
        </w:rPr>
        <w:t xml:space="preserve">, </w:t>
      </w:r>
      <w:r w:rsidR="00FE167C">
        <w:rPr>
          <w:rFonts w:eastAsia="Malgun Gothic"/>
          <w:lang w:eastAsia="en-US"/>
        </w:rPr>
        <w:t xml:space="preserve">están en contradicción </w:t>
      </w:r>
      <w:r w:rsidR="005A0444">
        <w:rPr>
          <w:rFonts w:eastAsia="Malgun Gothic"/>
          <w:lang w:eastAsia="en-US"/>
        </w:rPr>
        <w:t xml:space="preserve">con la </w:t>
      </w:r>
      <w:r w:rsidRPr="004B0621">
        <w:rPr>
          <w:rFonts w:eastAsia="Malgun Gothic"/>
          <w:lang w:eastAsia="en-US"/>
        </w:rPr>
        <w:t xml:space="preserve">Convención </w:t>
      </w:r>
      <w:r w:rsidR="00AA4374" w:rsidRPr="004B0621">
        <w:rPr>
          <w:rFonts w:eastAsia="Malgun Gothic"/>
          <w:lang w:eastAsia="en-US"/>
        </w:rPr>
        <w:t>y</w:t>
      </w:r>
      <w:r w:rsidRPr="004B0621">
        <w:rPr>
          <w:rFonts w:eastAsia="Malgun Gothic"/>
          <w:lang w:eastAsia="en-US"/>
        </w:rPr>
        <w:t xml:space="preserve"> discriminan y restringen la capacidad jurídica de las personas con discapacidad</w:t>
      </w:r>
      <w:r w:rsidR="00AA4374" w:rsidRPr="004B0621">
        <w:rPr>
          <w:rFonts w:eastAsia="Malgun Gothic"/>
          <w:lang w:eastAsia="en-US"/>
        </w:rPr>
        <w:t>.</w:t>
      </w:r>
    </w:p>
    <w:p w:rsidR="004B0621" w:rsidRDefault="00AA4374" w:rsidP="001069BE">
      <w:pPr>
        <w:numPr>
          <w:ilvl w:val="0"/>
          <w:numId w:val="17"/>
        </w:numPr>
        <w:tabs>
          <w:tab w:val="left" w:pos="1701"/>
          <w:tab w:val="left" w:pos="2410"/>
        </w:tabs>
        <w:suppressAutoHyphens/>
        <w:spacing w:after="120"/>
        <w:ind w:left="1134" w:right="1134" w:firstLine="1"/>
        <w:jc w:val="both"/>
        <w:rPr>
          <w:rFonts w:eastAsia="Malgun Gothic"/>
          <w:b/>
          <w:lang w:eastAsia="en-US"/>
        </w:rPr>
      </w:pPr>
      <w:r w:rsidRPr="004B0621">
        <w:rPr>
          <w:rFonts w:eastAsia="Malgun Gothic"/>
          <w:b/>
          <w:lang w:eastAsia="en-US"/>
        </w:rPr>
        <w:t xml:space="preserve">En </w:t>
      </w:r>
      <w:r w:rsidR="00550334" w:rsidRPr="004B0621">
        <w:rPr>
          <w:rFonts w:eastAsia="Malgun Gothic"/>
          <w:b/>
          <w:lang w:eastAsia="en-US"/>
        </w:rPr>
        <w:t>consonancia</w:t>
      </w:r>
      <w:r w:rsidRPr="004B0621">
        <w:rPr>
          <w:rFonts w:eastAsia="Malgun Gothic"/>
          <w:b/>
          <w:lang w:eastAsia="en-US"/>
        </w:rPr>
        <w:t xml:space="preserve"> con el artículo 12 de la Convención y su observación general </w:t>
      </w:r>
      <w:r w:rsidR="001069BE">
        <w:rPr>
          <w:rFonts w:eastAsia="Malgun Gothic"/>
          <w:b/>
          <w:lang w:eastAsia="en-US"/>
        </w:rPr>
        <w:t>No</w:t>
      </w:r>
      <w:r w:rsidRPr="004B0621">
        <w:rPr>
          <w:rFonts w:eastAsia="Malgun Gothic"/>
          <w:b/>
          <w:lang w:eastAsia="en-US"/>
        </w:rPr>
        <w:t xml:space="preserve"> 1 (2014), e</w:t>
      </w:r>
      <w:r w:rsidR="001C1AA2" w:rsidRPr="004B0621">
        <w:rPr>
          <w:rFonts w:eastAsia="Malgun Gothic"/>
          <w:b/>
          <w:lang w:eastAsia="en-US"/>
        </w:rPr>
        <w:t xml:space="preserve">l Comité </w:t>
      </w:r>
      <w:r w:rsidR="00D1743C" w:rsidRPr="004B0621">
        <w:rPr>
          <w:rFonts w:eastAsia="Malgun Gothic"/>
          <w:b/>
          <w:lang w:eastAsia="en-US"/>
        </w:rPr>
        <w:t>recomienda</w:t>
      </w:r>
      <w:r w:rsidR="00F23BE3" w:rsidRPr="004B0621">
        <w:rPr>
          <w:rFonts w:eastAsia="Malgun Gothic"/>
          <w:b/>
          <w:lang w:eastAsia="en-US"/>
        </w:rPr>
        <w:t xml:space="preserve"> al Estado p</w:t>
      </w:r>
      <w:r w:rsidR="001C1AA2" w:rsidRPr="004B0621">
        <w:rPr>
          <w:rFonts w:eastAsia="Malgun Gothic"/>
          <w:b/>
          <w:lang w:eastAsia="en-US"/>
        </w:rPr>
        <w:t xml:space="preserve">arte </w:t>
      </w:r>
      <w:r w:rsidR="00F23BE3" w:rsidRPr="004B0621">
        <w:rPr>
          <w:rFonts w:eastAsia="Malgun Gothic"/>
          <w:b/>
          <w:lang w:eastAsia="en-US"/>
        </w:rPr>
        <w:t xml:space="preserve"> que </w:t>
      </w:r>
      <w:r w:rsidR="001C1AA2" w:rsidRPr="004B0621">
        <w:rPr>
          <w:rFonts w:eastAsia="Malgun Gothic"/>
          <w:b/>
          <w:lang w:eastAsia="en-US"/>
        </w:rPr>
        <w:t>derog</w:t>
      </w:r>
      <w:r w:rsidR="00F23BE3" w:rsidRPr="004B0621">
        <w:rPr>
          <w:rFonts w:eastAsia="Malgun Gothic"/>
          <w:b/>
          <w:lang w:eastAsia="en-US"/>
        </w:rPr>
        <w:t xml:space="preserve">ue </w:t>
      </w:r>
      <w:r w:rsidR="001C1AA2" w:rsidRPr="004B0621">
        <w:rPr>
          <w:rFonts w:eastAsia="Malgun Gothic"/>
          <w:b/>
          <w:lang w:eastAsia="en-US"/>
        </w:rPr>
        <w:t>toda disposición legal que limite parcial o totalmente la capacidad jurídica de las personas con discapacidad y adopt</w:t>
      </w:r>
      <w:r w:rsidR="00F23BE3" w:rsidRPr="004B0621">
        <w:rPr>
          <w:rFonts w:eastAsia="Malgun Gothic"/>
          <w:b/>
          <w:lang w:eastAsia="en-US"/>
        </w:rPr>
        <w:t>e</w:t>
      </w:r>
      <w:r w:rsidR="001C1AA2" w:rsidRPr="004B0621">
        <w:rPr>
          <w:rFonts w:eastAsia="Malgun Gothic"/>
          <w:b/>
          <w:lang w:eastAsia="en-US"/>
        </w:rPr>
        <w:t xml:space="preserve"> medidas concretas para establecer un modelo de </w:t>
      </w:r>
      <w:r w:rsidR="00550334" w:rsidRPr="004B0621">
        <w:rPr>
          <w:rFonts w:eastAsia="Malgun Gothic"/>
          <w:b/>
          <w:lang w:eastAsia="en-US"/>
        </w:rPr>
        <w:t xml:space="preserve">sistema de apoyo al proceso de </w:t>
      </w:r>
      <w:r w:rsidR="001C1AA2" w:rsidRPr="004B0621">
        <w:rPr>
          <w:rFonts w:eastAsia="Malgun Gothic"/>
          <w:b/>
          <w:lang w:eastAsia="en-US"/>
        </w:rPr>
        <w:t xml:space="preserve">toma de decisiones que respete la autonomía, voluntad y preferencias de las personas </w:t>
      </w:r>
      <w:r w:rsidR="00D1743C" w:rsidRPr="004B0621">
        <w:rPr>
          <w:rFonts w:eastAsia="Malgun Gothic"/>
          <w:b/>
          <w:lang w:eastAsia="en-US"/>
        </w:rPr>
        <w:t>con discapacidad</w:t>
      </w:r>
      <w:r w:rsidR="00550334" w:rsidRPr="004B0621">
        <w:rPr>
          <w:rFonts w:eastAsia="Malgun Gothic"/>
          <w:b/>
          <w:lang w:eastAsia="en-US"/>
        </w:rPr>
        <w:t xml:space="preserve"> que reemplace las formas de sustitución en la toma de decisiones.</w:t>
      </w:r>
    </w:p>
    <w:p w:rsidR="004B0621" w:rsidRDefault="004B0621" w:rsidP="00596345">
      <w:pPr>
        <w:numPr>
          <w:ilvl w:val="0"/>
          <w:numId w:val="17"/>
        </w:numPr>
        <w:tabs>
          <w:tab w:val="left" w:pos="1701"/>
          <w:tab w:val="left" w:pos="2410"/>
        </w:tabs>
        <w:suppressAutoHyphens/>
        <w:spacing w:after="120"/>
        <w:ind w:left="1134" w:right="1134" w:firstLine="1"/>
        <w:jc w:val="both"/>
        <w:rPr>
          <w:lang w:eastAsia="en-US"/>
        </w:rPr>
      </w:pPr>
      <w:r>
        <w:rPr>
          <w:lang w:eastAsia="en-US"/>
        </w:rPr>
        <w:t>Le</w:t>
      </w:r>
      <w:r w:rsidRPr="00AA4374">
        <w:rPr>
          <w:lang w:eastAsia="en-US"/>
        </w:rPr>
        <w:t xml:space="preserve"> preocupa</w:t>
      </w:r>
      <w:r>
        <w:rPr>
          <w:lang w:eastAsia="en-US"/>
        </w:rPr>
        <w:t>n al Comité las restricciones que se imponen a personas con dis</w:t>
      </w:r>
      <w:r w:rsidR="007A463D">
        <w:rPr>
          <w:lang w:eastAsia="en-US"/>
        </w:rPr>
        <w:t>ca</w:t>
      </w:r>
      <w:r>
        <w:rPr>
          <w:lang w:eastAsia="en-US"/>
        </w:rPr>
        <w:t>pacidad respecto a</w:t>
      </w:r>
      <w:r w:rsidRPr="00AA4374">
        <w:rPr>
          <w:lang w:eastAsia="en-US"/>
        </w:rPr>
        <w:t xml:space="preserve">l </w:t>
      </w:r>
      <w:r>
        <w:rPr>
          <w:lang w:eastAsia="en-US"/>
        </w:rPr>
        <w:t>d</w:t>
      </w:r>
      <w:r w:rsidRPr="00AA4374">
        <w:rPr>
          <w:lang w:eastAsia="en-US"/>
        </w:rPr>
        <w:t xml:space="preserve">erecho </w:t>
      </w:r>
      <w:r>
        <w:rPr>
          <w:lang w:eastAsia="en-US"/>
        </w:rPr>
        <w:t xml:space="preserve">a ser </w:t>
      </w:r>
      <w:r w:rsidR="007A463D">
        <w:rPr>
          <w:lang w:eastAsia="en-US"/>
        </w:rPr>
        <w:t>propietarias</w:t>
      </w:r>
      <w:r>
        <w:rPr>
          <w:lang w:eastAsia="en-US"/>
        </w:rPr>
        <w:t xml:space="preserve"> y heredar biene</w:t>
      </w:r>
      <w:r w:rsidRPr="00AA4374">
        <w:rPr>
          <w:lang w:eastAsia="en-US"/>
        </w:rPr>
        <w:t xml:space="preserve">s, controlar sus </w:t>
      </w:r>
      <w:r>
        <w:rPr>
          <w:lang w:eastAsia="en-US"/>
        </w:rPr>
        <w:t>propios asuntos económicos</w:t>
      </w:r>
      <w:r w:rsidRPr="00AA4374">
        <w:rPr>
          <w:lang w:eastAsia="en-US"/>
        </w:rPr>
        <w:t xml:space="preserve"> </w:t>
      </w:r>
      <w:r>
        <w:rPr>
          <w:lang w:eastAsia="en-US"/>
        </w:rPr>
        <w:t>o a</w:t>
      </w:r>
      <w:r w:rsidRPr="00AA4374">
        <w:rPr>
          <w:lang w:eastAsia="en-US"/>
        </w:rPr>
        <w:t xml:space="preserve"> recibir préstamos bancarios, hipotecas</w:t>
      </w:r>
      <w:r>
        <w:rPr>
          <w:lang w:eastAsia="en-US"/>
        </w:rPr>
        <w:t xml:space="preserve"> y otros</w:t>
      </w:r>
      <w:r w:rsidRPr="00AA4374">
        <w:rPr>
          <w:lang w:eastAsia="en-US"/>
        </w:rPr>
        <w:t xml:space="preserve">, en igualdad </w:t>
      </w:r>
      <w:r>
        <w:rPr>
          <w:lang w:eastAsia="en-US"/>
        </w:rPr>
        <w:t xml:space="preserve">de condiciones </w:t>
      </w:r>
      <w:r w:rsidRPr="00AA4374">
        <w:rPr>
          <w:lang w:eastAsia="en-US"/>
        </w:rPr>
        <w:t xml:space="preserve">con </w:t>
      </w:r>
      <w:r>
        <w:rPr>
          <w:lang w:eastAsia="en-US"/>
        </w:rPr>
        <w:t>las demás personas</w:t>
      </w:r>
      <w:r w:rsidRPr="00AA4374">
        <w:rPr>
          <w:lang w:eastAsia="en-US"/>
        </w:rPr>
        <w:t>.</w:t>
      </w:r>
    </w:p>
    <w:p w:rsidR="00AA4374" w:rsidRPr="004B0621" w:rsidRDefault="004B0621" w:rsidP="00596345">
      <w:pPr>
        <w:numPr>
          <w:ilvl w:val="0"/>
          <w:numId w:val="17"/>
        </w:numPr>
        <w:tabs>
          <w:tab w:val="left" w:pos="1701"/>
          <w:tab w:val="left" w:pos="2410"/>
        </w:tabs>
        <w:suppressAutoHyphens/>
        <w:spacing w:after="120"/>
        <w:ind w:left="1134" w:right="1134" w:firstLine="1"/>
        <w:jc w:val="both"/>
        <w:rPr>
          <w:rFonts w:eastAsia="Malgun Gothic"/>
          <w:b/>
          <w:lang w:eastAsia="en-US"/>
        </w:rPr>
      </w:pPr>
      <w:r>
        <w:rPr>
          <w:rFonts w:eastAsia="Malgun Gothic"/>
          <w:b/>
          <w:lang w:eastAsia="en-US"/>
        </w:rPr>
        <w:t xml:space="preserve">El Comité </w:t>
      </w:r>
      <w:r w:rsidRPr="004B0621">
        <w:rPr>
          <w:b/>
          <w:lang w:eastAsia="en-US"/>
        </w:rPr>
        <w:t>recomienda al Estado parte que garanti</w:t>
      </w:r>
      <w:r w:rsidR="00EA1115">
        <w:rPr>
          <w:b/>
          <w:lang w:eastAsia="en-US"/>
        </w:rPr>
        <w:t>ce</w:t>
      </w:r>
      <w:r w:rsidRPr="004B0621">
        <w:rPr>
          <w:b/>
          <w:lang w:eastAsia="en-US"/>
        </w:rPr>
        <w:t xml:space="preserve"> </w:t>
      </w:r>
      <w:r w:rsidRPr="004B0621">
        <w:rPr>
          <w:rFonts w:eastAsia="Malgun Gothic"/>
          <w:b/>
          <w:lang w:eastAsia="en-US"/>
        </w:rPr>
        <w:t>a todas las personas con discapacidad el acceso</w:t>
      </w:r>
      <w:r w:rsidR="00573FCF">
        <w:rPr>
          <w:rFonts w:eastAsia="Malgun Gothic"/>
          <w:b/>
          <w:lang w:eastAsia="en-US"/>
        </w:rPr>
        <w:t>,</w:t>
      </w:r>
      <w:r w:rsidRPr="004B0621">
        <w:rPr>
          <w:rFonts w:eastAsia="Malgun Gothic"/>
          <w:b/>
          <w:lang w:eastAsia="en-US"/>
        </w:rPr>
        <w:t xml:space="preserve"> en igualdad de condiciones con las demás personas</w:t>
      </w:r>
      <w:r w:rsidR="00573FCF">
        <w:rPr>
          <w:rFonts w:eastAsia="Malgun Gothic"/>
          <w:b/>
          <w:lang w:eastAsia="en-US"/>
        </w:rPr>
        <w:t>,</w:t>
      </w:r>
      <w:r w:rsidRPr="004B0621">
        <w:rPr>
          <w:rFonts w:eastAsia="Malgun Gothic"/>
          <w:b/>
          <w:lang w:eastAsia="en-US"/>
        </w:rPr>
        <w:t xml:space="preserve"> a ser </w:t>
      </w:r>
      <w:r w:rsidR="007A463D" w:rsidRPr="004B0621">
        <w:rPr>
          <w:rFonts w:eastAsia="Malgun Gothic"/>
          <w:b/>
          <w:lang w:eastAsia="en-US"/>
        </w:rPr>
        <w:t>propietarias</w:t>
      </w:r>
      <w:r w:rsidRPr="004B0621">
        <w:rPr>
          <w:rFonts w:eastAsia="Malgun Gothic"/>
          <w:b/>
          <w:lang w:eastAsia="en-US"/>
        </w:rPr>
        <w:t xml:space="preserve"> y heredar bienes</w:t>
      </w:r>
      <w:r>
        <w:rPr>
          <w:rFonts w:eastAsia="Malgun Gothic"/>
          <w:b/>
          <w:lang w:eastAsia="en-US"/>
        </w:rPr>
        <w:t xml:space="preserve">, a </w:t>
      </w:r>
      <w:r w:rsidRPr="004B0621">
        <w:rPr>
          <w:rFonts w:eastAsia="Malgun Gothic"/>
          <w:b/>
          <w:lang w:eastAsia="en-US"/>
        </w:rPr>
        <w:t>créditos, hipotecas y toda la variedad de servicios financier</w:t>
      </w:r>
      <w:r>
        <w:rPr>
          <w:rFonts w:eastAsia="Malgun Gothic"/>
          <w:b/>
          <w:lang w:eastAsia="en-US"/>
        </w:rPr>
        <w:t>os</w:t>
      </w:r>
      <w:r w:rsidR="00AA5969" w:rsidRPr="004B0621">
        <w:rPr>
          <w:b/>
          <w:lang w:eastAsia="en-US"/>
        </w:rPr>
        <w:t xml:space="preserve">. </w:t>
      </w:r>
    </w:p>
    <w:p w:rsidR="004659F8" w:rsidRPr="004B0621" w:rsidRDefault="000173F3" w:rsidP="004659F8">
      <w:pPr>
        <w:pStyle w:val="H23G"/>
        <w:rPr>
          <w:rFonts w:eastAsia="Malgun Gothic"/>
          <w:lang w:eastAsia="ko-KR"/>
        </w:rPr>
      </w:pPr>
      <w:r w:rsidRPr="00707B73">
        <w:rPr>
          <w:rFonts w:eastAsia="Malgun Gothic"/>
          <w:lang w:eastAsia="ko-KR"/>
        </w:rPr>
        <w:tab/>
      </w:r>
      <w:r w:rsidRPr="00707B73">
        <w:rPr>
          <w:rFonts w:eastAsia="Malgun Gothic"/>
          <w:lang w:eastAsia="ko-KR"/>
        </w:rPr>
        <w:tab/>
      </w:r>
      <w:r w:rsidR="001C1AA2" w:rsidRPr="004B0621">
        <w:rPr>
          <w:rFonts w:eastAsia="Malgun Gothic"/>
          <w:lang w:eastAsia="ko-KR"/>
        </w:rPr>
        <w:t>Acc</w:t>
      </w:r>
      <w:r w:rsidR="004659F8" w:rsidRPr="004B0621">
        <w:rPr>
          <w:rFonts w:eastAsia="Malgun Gothic"/>
          <w:lang w:eastAsia="ko-KR"/>
        </w:rPr>
        <w:t>eso a la justicia – Artículo 13</w:t>
      </w:r>
    </w:p>
    <w:p w:rsidR="004659F8" w:rsidRPr="004B0621" w:rsidRDefault="001C1AA2" w:rsidP="00FE2CA8">
      <w:pPr>
        <w:numPr>
          <w:ilvl w:val="0"/>
          <w:numId w:val="17"/>
        </w:numPr>
        <w:tabs>
          <w:tab w:val="left" w:pos="1701"/>
          <w:tab w:val="left" w:pos="2410"/>
        </w:tabs>
        <w:suppressAutoHyphens/>
        <w:spacing w:after="120"/>
        <w:ind w:left="1134" w:right="1134" w:firstLine="1"/>
        <w:jc w:val="both"/>
        <w:rPr>
          <w:rFonts w:eastAsia="Malgun Gothic"/>
          <w:lang w:eastAsia="en-US"/>
        </w:rPr>
      </w:pPr>
      <w:r w:rsidRPr="004B0621">
        <w:rPr>
          <w:lang w:eastAsia="en-US"/>
        </w:rPr>
        <w:t xml:space="preserve">Al Comité le preocupa que no se hayan implementado aún ajustes de procedimiento que </w:t>
      </w:r>
      <w:r w:rsidRPr="004B0621">
        <w:rPr>
          <w:rFonts w:eastAsia="Malgun Gothic"/>
          <w:lang w:eastAsia="en-US"/>
        </w:rPr>
        <w:t xml:space="preserve">hagan efectivo el acceso a la justicia </w:t>
      </w:r>
      <w:r w:rsidR="00AA5969" w:rsidRPr="004B0621">
        <w:rPr>
          <w:rFonts w:eastAsia="Malgun Gothic"/>
          <w:lang w:eastAsia="en-US"/>
        </w:rPr>
        <w:t>p</w:t>
      </w:r>
      <w:r w:rsidRPr="004B0621">
        <w:rPr>
          <w:rFonts w:eastAsia="Malgun Gothic"/>
          <w:lang w:eastAsia="en-US"/>
        </w:rPr>
        <w:t>a</w:t>
      </w:r>
      <w:r w:rsidR="00AA5969" w:rsidRPr="004B0621">
        <w:rPr>
          <w:rFonts w:eastAsia="Malgun Gothic"/>
          <w:lang w:eastAsia="en-US"/>
        </w:rPr>
        <w:t>ra</w:t>
      </w:r>
      <w:r w:rsidRPr="004B0621">
        <w:rPr>
          <w:rFonts w:eastAsia="Malgun Gothic"/>
          <w:lang w:eastAsia="en-US"/>
        </w:rPr>
        <w:t xml:space="preserve"> todas las personas con discapacidad. Igualmente le preocupa la existencia de barreras, particularmente normativas, para que las personas que han sido declaradas </w:t>
      </w:r>
      <w:proofErr w:type="spellStart"/>
      <w:r w:rsidRPr="004B0621">
        <w:rPr>
          <w:rFonts w:eastAsia="Malgun Gothic"/>
          <w:lang w:eastAsia="en-US"/>
        </w:rPr>
        <w:t>interdictas</w:t>
      </w:r>
      <w:proofErr w:type="spellEnd"/>
      <w:r w:rsidRPr="004B0621">
        <w:rPr>
          <w:rFonts w:eastAsia="Malgun Gothic"/>
          <w:lang w:eastAsia="en-US"/>
        </w:rPr>
        <w:t xml:space="preserve"> o </w:t>
      </w:r>
      <w:r w:rsidR="007A463D">
        <w:rPr>
          <w:rFonts w:eastAsia="Malgun Gothic"/>
          <w:lang w:eastAsia="en-US"/>
        </w:rPr>
        <w:t xml:space="preserve">que </w:t>
      </w:r>
      <w:r w:rsidRPr="004B0621">
        <w:rPr>
          <w:rFonts w:eastAsia="Malgun Gothic"/>
          <w:lang w:eastAsia="en-US"/>
        </w:rPr>
        <w:t xml:space="preserve">se encuentren institucionalizadas puedan desempeñarse efectivamente </w:t>
      </w:r>
      <w:r w:rsidR="004659F8" w:rsidRPr="004B0621">
        <w:rPr>
          <w:rFonts w:eastAsia="Malgun Gothic"/>
          <w:lang w:eastAsia="en-US"/>
        </w:rPr>
        <w:t>durante los procesos judiciales.</w:t>
      </w:r>
      <w:r w:rsidR="000E6D6E" w:rsidRPr="004B0621">
        <w:rPr>
          <w:rFonts w:eastAsia="Malgun Gothic"/>
          <w:lang w:eastAsia="en-US"/>
        </w:rPr>
        <w:t xml:space="preserve"> </w:t>
      </w:r>
    </w:p>
    <w:p w:rsidR="00967F22" w:rsidRDefault="00692BC5" w:rsidP="00FE2CA8">
      <w:pPr>
        <w:numPr>
          <w:ilvl w:val="0"/>
          <w:numId w:val="17"/>
        </w:numPr>
        <w:tabs>
          <w:tab w:val="left" w:pos="1701"/>
          <w:tab w:val="left" w:pos="2410"/>
        </w:tabs>
        <w:suppressAutoHyphens/>
        <w:spacing w:after="120"/>
        <w:ind w:left="1134" w:right="1134" w:firstLine="1"/>
        <w:jc w:val="both"/>
        <w:rPr>
          <w:rFonts w:eastAsia="Malgun Gothic"/>
          <w:b/>
          <w:lang w:eastAsia="en-US"/>
        </w:rPr>
      </w:pPr>
      <w:r w:rsidRPr="004B0621">
        <w:rPr>
          <w:rFonts w:eastAsia="Malgun Gothic"/>
          <w:b/>
          <w:lang w:eastAsia="en-US"/>
        </w:rPr>
        <w:t xml:space="preserve">El Comité </w:t>
      </w:r>
      <w:r w:rsidR="00E641A5">
        <w:rPr>
          <w:rFonts w:eastAsia="Malgun Gothic"/>
          <w:b/>
          <w:lang w:eastAsia="en-US"/>
        </w:rPr>
        <w:t xml:space="preserve">insta </w:t>
      </w:r>
      <w:r w:rsidRPr="004B0621">
        <w:rPr>
          <w:rFonts w:eastAsia="Malgun Gothic"/>
          <w:b/>
          <w:lang w:eastAsia="en-US"/>
        </w:rPr>
        <w:t>al Estado p</w:t>
      </w:r>
      <w:r w:rsidR="0025702A" w:rsidRPr="004B0621">
        <w:rPr>
          <w:rFonts w:eastAsia="Malgun Gothic"/>
          <w:b/>
          <w:lang w:eastAsia="en-US"/>
        </w:rPr>
        <w:t>arte</w:t>
      </w:r>
      <w:r w:rsidRPr="004B0621">
        <w:rPr>
          <w:rFonts w:eastAsia="Malgun Gothic"/>
          <w:b/>
          <w:lang w:eastAsia="en-US"/>
        </w:rPr>
        <w:t xml:space="preserve"> </w:t>
      </w:r>
      <w:r w:rsidR="004B0621">
        <w:rPr>
          <w:rFonts w:eastAsia="Malgun Gothic"/>
          <w:b/>
          <w:lang w:eastAsia="en-US"/>
        </w:rPr>
        <w:t xml:space="preserve">a </w:t>
      </w:r>
      <w:r w:rsidRPr="004B0621">
        <w:rPr>
          <w:rFonts w:eastAsia="Malgun Gothic"/>
          <w:b/>
          <w:lang w:eastAsia="en-US"/>
        </w:rPr>
        <w:t>que</w:t>
      </w:r>
      <w:r w:rsidR="009333E6" w:rsidRPr="004B0621">
        <w:rPr>
          <w:rFonts w:eastAsia="Malgun Gothic"/>
          <w:b/>
          <w:lang w:eastAsia="en-US"/>
        </w:rPr>
        <w:t xml:space="preserve"> </w:t>
      </w:r>
      <w:r w:rsidRPr="004B0621">
        <w:rPr>
          <w:rFonts w:eastAsia="Malgun Gothic"/>
          <w:b/>
          <w:lang w:eastAsia="en-US"/>
        </w:rPr>
        <w:t>asigne suficientes recur</w:t>
      </w:r>
      <w:r w:rsidR="00AA5969" w:rsidRPr="004B0621">
        <w:rPr>
          <w:rFonts w:eastAsia="Malgun Gothic"/>
          <w:b/>
          <w:lang w:eastAsia="en-US"/>
        </w:rPr>
        <w:t>s</w:t>
      </w:r>
      <w:r w:rsidRPr="004B0621">
        <w:rPr>
          <w:rFonts w:eastAsia="Malgun Gothic"/>
          <w:b/>
          <w:lang w:eastAsia="en-US"/>
        </w:rPr>
        <w:t xml:space="preserve">os </w:t>
      </w:r>
      <w:r w:rsidR="00AA5969" w:rsidRPr="004B0621">
        <w:rPr>
          <w:rFonts w:eastAsia="Malgun Gothic"/>
          <w:b/>
          <w:lang w:eastAsia="en-US"/>
        </w:rPr>
        <w:t xml:space="preserve">humanos y económicos </w:t>
      </w:r>
      <w:r w:rsidRPr="004B0621">
        <w:rPr>
          <w:rFonts w:eastAsia="Malgun Gothic"/>
          <w:b/>
          <w:lang w:eastAsia="en-US"/>
        </w:rPr>
        <w:t>para la implementación de</w:t>
      </w:r>
      <w:r w:rsidR="009333E6" w:rsidRPr="004B0621">
        <w:rPr>
          <w:rFonts w:eastAsia="Malgun Gothic"/>
          <w:b/>
          <w:lang w:eastAsia="en-US"/>
        </w:rPr>
        <w:t xml:space="preserve">l Plan de Acción de Acceso a la Justicia de las Personas con Discapacidad </w:t>
      </w:r>
      <w:r w:rsidR="00EA1115">
        <w:rPr>
          <w:rFonts w:eastAsia="Malgun Gothic"/>
          <w:b/>
          <w:lang w:eastAsia="en-US"/>
        </w:rPr>
        <w:t xml:space="preserve">desde la perspectiva de </w:t>
      </w:r>
      <w:r w:rsidR="009333E6" w:rsidRPr="004B0621">
        <w:rPr>
          <w:rFonts w:eastAsia="Malgun Gothic"/>
          <w:b/>
          <w:lang w:eastAsia="en-US"/>
        </w:rPr>
        <w:t xml:space="preserve">la Convención. </w:t>
      </w:r>
      <w:r w:rsidR="004B0621">
        <w:rPr>
          <w:rFonts w:eastAsia="Malgun Gothic"/>
          <w:b/>
          <w:lang w:eastAsia="en-US"/>
        </w:rPr>
        <w:t>Le</w:t>
      </w:r>
      <w:r w:rsidR="00230FEE" w:rsidRPr="004B0621">
        <w:rPr>
          <w:rFonts w:eastAsia="Malgun Gothic"/>
          <w:b/>
          <w:lang w:eastAsia="en-US"/>
        </w:rPr>
        <w:t xml:space="preserve"> recomienda también </w:t>
      </w:r>
      <w:r w:rsidR="00AA5969" w:rsidRPr="004B0621">
        <w:rPr>
          <w:rFonts w:eastAsia="Malgun Gothic"/>
          <w:b/>
          <w:lang w:eastAsia="en-US"/>
        </w:rPr>
        <w:t xml:space="preserve">que </w:t>
      </w:r>
      <w:r w:rsidR="00230FEE" w:rsidRPr="004B0621">
        <w:rPr>
          <w:rFonts w:eastAsia="Malgun Gothic"/>
          <w:b/>
          <w:lang w:eastAsia="en-US"/>
        </w:rPr>
        <w:t>a</w:t>
      </w:r>
      <w:r w:rsidR="001C1AA2" w:rsidRPr="004B0621">
        <w:rPr>
          <w:rFonts w:eastAsia="Malgun Gothic"/>
          <w:b/>
          <w:lang w:eastAsia="en-US"/>
        </w:rPr>
        <w:t>dopt</w:t>
      </w:r>
      <w:r w:rsidR="00230FEE" w:rsidRPr="004B0621">
        <w:rPr>
          <w:rFonts w:eastAsia="Malgun Gothic"/>
          <w:b/>
          <w:lang w:eastAsia="en-US"/>
        </w:rPr>
        <w:t>e</w:t>
      </w:r>
      <w:r w:rsidR="001C1AA2" w:rsidRPr="004B0621">
        <w:rPr>
          <w:rFonts w:eastAsia="Malgun Gothic"/>
          <w:b/>
          <w:lang w:eastAsia="en-US"/>
        </w:rPr>
        <w:t xml:space="preserve"> las medidas legislativas, administrativas y judiciales necesarias para eliminar toda restricción a las personas con discapacidad para actuar efectivamente en cualquier proceso. También le recomienda realizar los ajustes de procedimiento incluyendo la asistencia </w:t>
      </w:r>
      <w:r w:rsidR="00E641A5">
        <w:rPr>
          <w:rFonts w:eastAsia="Malgun Gothic"/>
          <w:b/>
          <w:lang w:eastAsia="en-US"/>
        </w:rPr>
        <w:t>humana</w:t>
      </w:r>
      <w:r w:rsidR="00E641A5" w:rsidRPr="004B0621">
        <w:rPr>
          <w:rFonts w:eastAsia="Malgun Gothic"/>
          <w:b/>
          <w:lang w:eastAsia="en-US"/>
        </w:rPr>
        <w:t xml:space="preserve"> </w:t>
      </w:r>
      <w:r w:rsidR="001C1AA2" w:rsidRPr="004B0621">
        <w:rPr>
          <w:rFonts w:eastAsia="Malgun Gothic"/>
          <w:b/>
          <w:lang w:eastAsia="en-US"/>
        </w:rPr>
        <w:t xml:space="preserve">o intermediaria, </w:t>
      </w:r>
      <w:r w:rsidR="00E641A5">
        <w:rPr>
          <w:rFonts w:eastAsia="Malgun Gothic"/>
          <w:b/>
          <w:lang w:eastAsia="en-US"/>
        </w:rPr>
        <w:t xml:space="preserve">particularmente intérpretes de lenguas de señas, </w:t>
      </w:r>
      <w:r w:rsidR="001C1AA2" w:rsidRPr="004B0621">
        <w:rPr>
          <w:rFonts w:eastAsia="Malgun Gothic"/>
          <w:b/>
          <w:lang w:eastAsia="en-US"/>
        </w:rPr>
        <w:t>para garantizar el efectivo desempeño de las personas con discapacidad en las distintas funciones dentro de los procesos judiciales.</w:t>
      </w:r>
      <w:r w:rsidR="000E6D6E" w:rsidRPr="004B0621">
        <w:rPr>
          <w:rFonts w:eastAsia="Malgun Gothic"/>
          <w:b/>
          <w:lang w:eastAsia="en-US"/>
        </w:rPr>
        <w:t xml:space="preserve"> </w:t>
      </w:r>
      <w:r w:rsidR="00967F22" w:rsidRPr="00967F22">
        <w:rPr>
          <w:rFonts w:eastAsia="Malgun Gothic"/>
          <w:b/>
          <w:lang w:eastAsia="en-US"/>
        </w:rPr>
        <w:t xml:space="preserve">El Comité recomienda al Estado parte que preste atención a los vínculos entre el artículo 13 de la Convención y la meta 16.3 de los Objetivos de Desarrollo Sostenible, en cuanto </w:t>
      </w:r>
      <w:r w:rsidR="00E641A5">
        <w:rPr>
          <w:rFonts w:eastAsia="Malgun Gothic"/>
          <w:b/>
          <w:lang w:eastAsia="en-US"/>
        </w:rPr>
        <w:t xml:space="preserve">a </w:t>
      </w:r>
      <w:r w:rsidR="00967F22" w:rsidRPr="00967F22">
        <w:rPr>
          <w:rFonts w:eastAsia="Malgun Gothic"/>
          <w:b/>
          <w:lang w:eastAsia="en-US"/>
        </w:rPr>
        <w:t>garantizar el ac</w:t>
      </w:r>
      <w:r w:rsidR="00967F22" w:rsidRPr="00F70C22">
        <w:rPr>
          <w:rFonts w:eastAsia="Malgun Gothic"/>
          <w:b/>
          <w:lang w:eastAsia="en-US"/>
        </w:rPr>
        <w:t>ceso a la justicia para todos.</w:t>
      </w:r>
    </w:p>
    <w:p w:rsidR="006E441D" w:rsidRPr="00D03107" w:rsidRDefault="006E441D" w:rsidP="008E09E7">
      <w:pPr>
        <w:numPr>
          <w:ilvl w:val="0"/>
          <w:numId w:val="17"/>
        </w:numPr>
        <w:tabs>
          <w:tab w:val="left" w:pos="1701"/>
          <w:tab w:val="left" w:pos="2410"/>
        </w:tabs>
        <w:suppressAutoHyphens/>
        <w:spacing w:after="120"/>
        <w:ind w:left="1134" w:right="1134" w:firstLine="1"/>
        <w:jc w:val="both"/>
        <w:rPr>
          <w:rFonts w:eastAsia="Malgun Gothic"/>
          <w:lang w:val="es-MX" w:eastAsia="ko-KR"/>
        </w:rPr>
      </w:pPr>
      <w:r w:rsidRPr="00D03107">
        <w:rPr>
          <w:rFonts w:eastAsia="Malgun Gothic"/>
          <w:lang w:val="es-MX" w:eastAsia="ko-KR"/>
        </w:rPr>
        <w:t>El Comité expresa su preocupación por los escasos avances para implementar las Observaciones realizadas por el Comité de los Derechos del Niño en relación con la administración de la justicia juvenil, lo que tiene una especial incidencia en jóvenes con discapacidad psicosocial e intelectual. Le preocupa especialmente que el Código de la Niñez y la Adolescencia no esté en consonancia con el respeto a los derechos humanos establecidos en la C</w:t>
      </w:r>
      <w:r w:rsidR="00917741">
        <w:rPr>
          <w:rFonts w:eastAsia="Malgun Gothic"/>
          <w:lang w:val="es-MX" w:eastAsia="ko-KR"/>
        </w:rPr>
        <w:t xml:space="preserve">onvención sobre los Derechos de las Personas con Discapacidad </w:t>
      </w:r>
      <w:r w:rsidRPr="00D03107">
        <w:rPr>
          <w:rFonts w:eastAsia="Malgun Gothic"/>
          <w:lang w:val="es-MX" w:eastAsia="ko-KR"/>
        </w:rPr>
        <w:t>y que, por ese motivo, los jóvenes con discapacidad no reciban la adecuada consideración.</w:t>
      </w:r>
    </w:p>
    <w:p w:rsidR="006E441D" w:rsidRPr="001F4179" w:rsidRDefault="00917741" w:rsidP="008E09E7">
      <w:pPr>
        <w:numPr>
          <w:ilvl w:val="0"/>
          <w:numId w:val="17"/>
        </w:numPr>
        <w:tabs>
          <w:tab w:val="left" w:pos="1701"/>
          <w:tab w:val="left" w:pos="2410"/>
        </w:tabs>
        <w:suppressAutoHyphens/>
        <w:spacing w:after="120"/>
        <w:ind w:left="1134" w:right="1134" w:firstLine="1"/>
        <w:jc w:val="both"/>
        <w:rPr>
          <w:rFonts w:eastAsia="Malgun Gothic"/>
          <w:b/>
          <w:lang w:eastAsia="en-US"/>
        </w:rPr>
      </w:pPr>
      <w:r w:rsidRPr="001F4179">
        <w:rPr>
          <w:rFonts w:eastAsia="Malgun Gothic"/>
          <w:b/>
          <w:lang w:val="es-MX" w:eastAsia="ko-KR"/>
        </w:rPr>
        <w:t>El Comité insta al Estado p</w:t>
      </w:r>
      <w:r w:rsidR="006E441D" w:rsidRPr="001F4179">
        <w:rPr>
          <w:rFonts w:eastAsia="Malgun Gothic"/>
          <w:b/>
          <w:lang w:val="es-MX" w:eastAsia="ko-KR"/>
        </w:rPr>
        <w:t xml:space="preserve">arte a implementar las observaciones realizadas por el Comité de </w:t>
      </w:r>
      <w:r w:rsidRPr="001F4179">
        <w:rPr>
          <w:rFonts w:eastAsia="Malgun Gothic"/>
          <w:b/>
          <w:lang w:val="es-MX" w:eastAsia="ko-KR"/>
        </w:rPr>
        <w:t>los Derechos del Niño</w:t>
      </w:r>
      <w:r w:rsidRPr="001F4179">
        <w:rPr>
          <w:rFonts w:eastAsia="Malgun Gothic"/>
          <w:lang w:val="es-MX" w:eastAsia="ko-KR"/>
        </w:rPr>
        <w:t xml:space="preserve"> </w:t>
      </w:r>
      <w:r w:rsidR="006E441D" w:rsidRPr="001F4179">
        <w:rPr>
          <w:rFonts w:eastAsia="Malgun Gothic"/>
          <w:b/>
          <w:lang w:val="es-MX" w:eastAsia="ko-KR"/>
        </w:rPr>
        <w:t xml:space="preserve">sobre justicia juvenil </w:t>
      </w:r>
      <w:r w:rsidR="002A4D43" w:rsidRPr="001F4179">
        <w:rPr>
          <w:rFonts w:eastAsia="Malgun Gothic"/>
          <w:b/>
          <w:lang w:val="es-MX" w:eastAsia="ko-KR"/>
        </w:rPr>
        <w:t>(CRC/C/URY/CO/3-5, párr. 70)</w:t>
      </w:r>
      <w:r w:rsidR="006E441D" w:rsidRPr="001F4179">
        <w:rPr>
          <w:rFonts w:eastAsia="Malgun Gothic"/>
          <w:b/>
          <w:lang w:val="es-MX" w:eastAsia="ko-KR"/>
        </w:rPr>
        <w:t xml:space="preserve"> y </w:t>
      </w:r>
      <w:r w:rsidR="002A4D43" w:rsidRPr="001F4179">
        <w:rPr>
          <w:rFonts w:eastAsia="Malgun Gothic"/>
          <w:b/>
          <w:lang w:val="es-MX" w:eastAsia="ko-KR"/>
        </w:rPr>
        <w:t xml:space="preserve">a </w:t>
      </w:r>
      <w:r w:rsidR="006E441D" w:rsidRPr="001F4179">
        <w:rPr>
          <w:rFonts w:eastAsia="Malgun Gothic"/>
          <w:b/>
          <w:lang w:val="es-MX" w:eastAsia="ko-KR"/>
        </w:rPr>
        <w:t>asegurar que el Código de la Niñez y la Adolescencia incorpore la consideración de los jóvenes con discapacidad psicosocial e intelectual  co</w:t>
      </w:r>
      <w:r w:rsidR="002A4D43" w:rsidRPr="001F4179">
        <w:rPr>
          <w:rFonts w:eastAsia="Malgun Gothic"/>
          <w:b/>
          <w:lang w:val="es-MX" w:eastAsia="ko-KR"/>
        </w:rPr>
        <w:t>nforme a la Convención</w:t>
      </w:r>
      <w:r w:rsidR="006E441D" w:rsidRPr="001F4179">
        <w:rPr>
          <w:rFonts w:eastAsia="Malgun Gothic"/>
          <w:b/>
          <w:lang w:val="es-MX" w:eastAsia="ko-KR"/>
        </w:rPr>
        <w:t>. Le recomienda también asegurar el adecuado acceso a la justicia de los jóvenes con discapacidad, poniendo a su servicio los ajustes razonables que precisen por razón de su discapacidad.</w:t>
      </w:r>
    </w:p>
    <w:p w:rsidR="001C1AA2" w:rsidRPr="00E419A8" w:rsidRDefault="000173F3" w:rsidP="000173F3">
      <w:pPr>
        <w:pStyle w:val="H23G"/>
        <w:rPr>
          <w:rFonts w:eastAsia="Malgun Gothic"/>
          <w:lang w:eastAsia="ko-KR"/>
        </w:rPr>
      </w:pPr>
      <w:r w:rsidRPr="00707B73">
        <w:rPr>
          <w:rFonts w:eastAsia="Malgun Gothic"/>
          <w:lang w:eastAsia="ko-KR"/>
        </w:rPr>
        <w:tab/>
      </w:r>
      <w:r w:rsidRPr="00707B73">
        <w:rPr>
          <w:rFonts w:eastAsia="Malgun Gothic"/>
          <w:lang w:eastAsia="ko-KR"/>
        </w:rPr>
        <w:tab/>
      </w:r>
      <w:r w:rsidR="001C1AA2" w:rsidRPr="00E419A8">
        <w:rPr>
          <w:rFonts w:eastAsia="Malgun Gothic"/>
          <w:lang w:eastAsia="ko-KR"/>
        </w:rPr>
        <w:t>Libertad y seguridad de la persona - Artículo 14</w:t>
      </w:r>
    </w:p>
    <w:p w:rsidR="003936B5" w:rsidRPr="007A463D" w:rsidRDefault="001C1AA2" w:rsidP="008E09E7">
      <w:pPr>
        <w:numPr>
          <w:ilvl w:val="0"/>
          <w:numId w:val="17"/>
        </w:numPr>
        <w:tabs>
          <w:tab w:val="left" w:pos="1701"/>
          <w:tab w:val="left" w:pos="2410"/>
        </w:tabs>
        <w:suppressAutoHyphens/>
        <w:spacing w:after="120"/>
        <w:ind w:left="1134" w:right="1134" w:firstLine="1"/>
        <w:jc w:val="both"/>
        <w:rPr>
          <w:rFonts w:eastAsia="Malgun Gothic"/>
          <w:lang w:eastAsia="en-US"/>
        </w:rPr>
      </w:pPr>
      <w:r w:rsidRPr="00E419A8">
        <w:rPr>
          <w:rFonts w:eastAsia="Malgun Gothic"/>
          <w:kern w:val="2"/>
          <w:lang w:eastAsia="ko-KR"/>
        </w:rPr>
        <w:t xml:space="preserve">Al Comité le preocupa </w:t>
      </w:r>
      <w:r w:rsidR="00D5027C" w:rsidRPr="00E419A8">
        <w:rPr>
          <w:rFonts w:eastAsia="Malgun Gothic"/>
          <w:kern w:val="2"/>
          <w:lang w:eastAsia="ko-KR"/>
        </w:rPr>
        <w:t>la vig</w:t>
      </w:r>
      <w:r w:rsidR="004659F8" w:rsidRPr="00E419A8">
        <w:rPr>
          <w:rFonts w:eastAsia="Malgun Gothic"/>
          <w:kern w:val="2"/>
          <w:lang w:eastAsia="ko-KR"/>
        </w:rPr>
        <w:t xml:space="preserve">encia </w:t>
      </w:r>
      <w:r w:rsidR="00E419A8" w:rsidRPr="00E419A8">
        <w:rPr>
          <w:rFonts w:eastAsia="Malgun Gothic"/>
          <w:kern w:val="2"/>
          <w:lang w:eastAsia="ko-KR"/>
        </w:rPr>
        <w:t xml:space="preserve">en </w:t>
      </w:r>
      <w:r w:rsidR="004659F8" w:rsidRPr="00E419A8">
        <w:rPr>
          <w:rFonts w:eastAsia="Malgun Gothic"/>
          <w:kern w:val="2"/>
          <w:lang w:eastAsia="ko-KR"/>
        </w:rPr>
        <w:t xml:space="preserve">el </w:t>
      </w:r>
      <w:r w:rsidR="002B223E">
        <w:rPr>
          <w:rFonts w:eastAsia="Calibri"/>
          <w:lang w:val="es-UY" w:eastAsia="ar-SA"/>
        </w:rPr>
        <w:t>ordenamiento jurídico uruguayo</w:t>
      </w:r>
      <w:r w:rsidR="004659F8" w:rsidRPr="00E419A8">
        <w:rPr>
          <w:rFonts w:eastAsia="Calibri"/>
          <w:lang w:val="es-UY" w:eastAsia="ar-SA"/>
        </w:rPr>
        <w:t xml:space="preserve"> </w:t>
      </w:r>
      <w:r w:rsidR="00E419A8" w:rsidRPr="00E419A8">
        <w:rPr>
          <w:rFonts w:eastAsia="Calibri"/>
          <w:lang w:val="es-UY" w:eastAsia="ar-SA"/>
        </w:rPr>
        <w:t>de</w:t>
      </w:r>
      <w:r w:rsidR="004659F8" w:rsidRPr="00E419A8">
        <w:rPr>
          <w:rFonts w:eastAsia="Calibri"/>
          <w:lang w:val="es-UY" w:eastAsia="ar-SA"/>
        </w:rPr>
        <w:t xml:space="preserve"> </w:t>
      </w:r>
      <w:r w:rsidR="004659F8" w:rsidRPr="00E419A8">
        <w:rPr>
          <w:rFonts w:eastAsia="Malgun Gothic"/>
          <w:lang w:eastAsia="en-US"/>
        </w:rPr>
        <w:t xml:space="preserve">normas como la </w:t>
      </w:r>
      <w:r w:rsidR="00E419A8" w:rsidRPr="00E419A8">
        <w:rPr>
          <w:rFonts w:eastAsia="Malgun Gothic"/>
          <w:lang w:eastAsia="en-US"/>
        </w:rPr>
        <w:t>L</w:t>
      </w:r>
      <w:r w:rsidR="000E6D6E" w:rsidRPr="00E419A8">
        <w:rPr>
          <w:rFonts w:eastAsia="Malgun Gothic"/>
          <w:lang w:eastAsia="en-US"/>
        </w:rPr>
        <w:t xml:space="preserve">ey </w:t>
      </w:r>
      <w:r w:rsidR="00E419A8" w:rsidRPr="00E419A8">
        <w:rPr>
          <w:rFonts w:eastAsia="Malgun Gothic"/>
          <w:lang w:eastAsia="en-US"/>
        </w:rPr>
        <w:t xml:space="preserve"> 9581 </w:t>
      </w:r>
      <w:r w:rsidR="001515A8">
        <w:rPr>
          <w:rFonts w:eastAsia="Malgun Gothic"/>
          <w:lang w:eastAsia="en-US"/>
        </w:rPr>
        <w:t xml:space="preserve">de 1936 sobre </w:t>
      </w:r>
      <w:r w:rsidR="000E6D6E" w:rsidRPr="00E419A8">
        <w:rPr>
          <w:rFonts w:eastAsia="Malgun Gothic"/>
          <w:lang w:eastAsia="en-US"/>
        </w:rPr>
        <w:t>salud mental</w:t>
      </w:r>
      <w:r w:rsidR="00A05972">
        <w:rPr>
          <w:rFonts w:eastAsia="Malgun Gothic"/>
          <w:lang w:eastAsia="en-US"/>
        </w:rPr>
        <w:t>,</w:t>
      </w:r>
      <w:r w:rsidR="00C775F7" w:rsidRPr="00E419A8">
        <w:rPr>
          <w:rFonts w:eastAsia="Malgun Gothic"/>
          <w:lang w:eastAsia="en-US"/>
        </w:rPr>
        <w:t xml:space="preserve"> </w:t>
      </w:r>
      <w:r w:rsidR="00E419A8" w:rsidRPr="00E419A8">
        <w:rPr>
          <w:rFonts w:eastAsia="Malgun Gothic"/>
          <w:lang w:eastAsia="en-US"/>
        </w:rPr>
        <w:t xml:space="preserve">que </w:t>
      </w:r>
      <w:r w:rsidR="002B223E">
        <w:rPr>
          <w:rFonts w:eastAsia="Malgun Gothic"/>
          <w:lang w:eastAsia="en-US"/>
        </w:rPr>
        <w:t>estipula</w:t>
      </w:r>
      <w:r w:rsidR="00E419A8" w:rsidRPr="00E419A8">
        <w:rPr>
          <w:rFonts w:eastAsia="Malgun Gothic"/>
          <w:lang w:eastAsia="en-US"/>
        </w:rPr>
        <w:t xml:space="preserve"> la privación de la libertad </w:t>
      </w:r>
      <w:r w:rsidR="00A41B39" w:rsidRPr="00E419A8">
        <w:rPr>
          <w:rFonts w:eastAsia="Malgun Gothic"/>
          <w:lang w:eastAsia="en-US"/>
        </w:rPr>
        <w:t xml:space="preserve">de personas con discapacidad con base en la presencia real o percibida de una </w:t>
      </w:r>
      <w:r w:rsidR="00E419A8" w:rsidRPr="00E419A8">
        <w:rPr>
          <w:rFonts w:eastAsia="Malgun Gothic"/>
          <w:lang w:eastAsia="en-US"/>
        </w:rPr>
        <w:t xml:space="preserve">discapacidad psicosocial. </w:t>
      </w:r>
      <w:r w:rsidR="003936B5" w:rsidRPr="00E419A8">
        <w:rPr>
          <w:rFonts w:eastAsia="Malgun Gothic"/>
          <w:lang w:eastAsia="en-US"/>
        </w:rPr>
        <w:t xml:space="preserve">Preocupa </w:t>
      </w:r>
      <w:r w:rsidR="002B223E">
        <w:rPr>
          <w:rFonts w:eastAsia="Malgun Gothic"/>
          <w:lang w:eastAsia="en-US"/>
        </w:rPr>
        <w:t xml:space="preserve">también </w:t>
      </w:r>
      <w:r w:rsidR="003936B5" w:rsidRPr="00E419A8">
        <w:rPr>
          <w:rFonts w:eastAsia="Malgun Gothic"/>
          <w:lang w:eastAsia="en-US"/>
        </w:rPr>
        <w:t>al Comité que las personas declaradas inimputables en la comisión de un delito en razón de una deficiencia puedan ser objeto de medidas de seguridad, incluida la detención indefinida. Expresa asimismo su inquietud por la situación de las personas con discapaci</w:t>
      </w:r>
      <w:r w:rsidR="00FE167C">
        <w:rPr>
          <w:rFonts w:eastAsia="Malgun Gothic"/>
          <w:lang w:eastAsia="en-US"/>
        </w:rPr>
        <w:t xml:space="preserve">dad privadas de libertad en centros penitenciarios </w:t>
      </w:r>
      <w:r w:rsidR="003936B5" w:rsidRPr="007A463D">
        <w:rPr>
          <w:rFonts w:eastAsia="Malgun Gothic"/>
          <w:lang w:eastAsia="en-US"/>
        </w:rPr>
        <w:t>y otros lugares de detención</w:t>
      </w:r>
      <w:r w:rsidR="005C24C6" w:rsidRPr="007A463D">
        <w:rPr>
          <w:rFonts w:eastAsia="Malgun Gothic"/>
          <w:lang w:eastAsia="en-US"/>
        </w:rPr>
        <w:t xml:space="preserve">. </w:t>
      </w:r>
      <w:r w:rsidR="003936B5" w:rsidRPr="007A463D">
        <w:rPr>
          <w:rFonts w:eastAsia="Malgun Gothic"/>
          <w:lang w:eastAsia="en-US"/>
        </w:rPr>
        <w:t xml:space="preserve"> </w:t>
      </w:r>
    </w:p>
    <w:p w:rsidR="001C1AA2" w:rsidRPr="007A463D" w:rsidRDefault="004659F8" w:rsidP="008E09E7">
      <w:pPr>
        <w:numPr>
          <w:ilvl w:val="0"/>
          <w:numId w:val="17"/>
        </w:numPr>
        <w:tabs>
          <w:tab w:val="left" w:pos="1701"/>
          <w:tab w:val="left" w:pos="2410"/>
        </w:tabs>
        <w:suppressAutoHyphens/>
        <w:spacing w:after="120"/>
        <w:ind w:left="1134" w:right="1134" w:firstLine="1"/>
        <w:jc w:val="both"/>
        <w:rPr>
          <w:rFonts w:eastAsia="Malgun Gothic"/>
          <w:b/>
          <w:lang w:eastAsia="en-US"/>
        </w:rPr>
      </w:pPr>
      <w:r w:rsidRPr="007A463D">
        <w:rPr>
          <w:rFonts w:eastAsia="Malgun Gothic"/>
          <w:b/>
          <w:lang w:eastAsia="en-US"/>
        </w:rPr>
        <w:t>E</w:t>
      </w:r>
      <w:r w:rsidR="001C1AA2" w:rsidRPr="007A463D">
        <w:rPr>
          <w:rFonts w:eastAsia="Malgun Gothic"/>
          <w:b/>
          <w:lang w:eastAsia="en-US"/>
        </w:rPr>
        <w:t xml:space="preserve">l Comité </w:t>
      </w:r>
      <w:r w:rsidR="00692BC5" w:rsidRPr="007A463D">
        <w:rPr>
          <w:rFonts w:eastAsia="Malgun Gothic"/>
          <w:b/>
          <w:lang w:eastAsia="en-US"/>
        </w:rPr>
        <w:t>insta</w:t>
      </w:r>
      <w:r w:rsidR="00D87F92" w:rsidRPr="007A463D">
        <w:rPr>
          <w:rFonts w:eastAsia="Malgun Gothic"/>
          <w:b/>
          <w:lang w:eastAsia="en-US"/>
        </w:rPr>
        <w:t xml:space="preserve"> al Estado </w:t>
      </w:r>
      <w:r w:rsidR="000E6D6E" w:rsidRPr="007A463D">
        <w:rPr>
          <w:rFonts w:eastAsia="Malgun Gothic"/>
          <w:b/>
          <w:lang w:eastAsia="en-US"/>
        </w:rPr>
        <w:t>p</w:t>
      </w:r>
      <w:r w:rsidR="001C1AA2" w:rsidRPr="007A463D">
        <w:rPr>
          <w:rFonts w:eastAsia="Malgun Gothic"/>
          <w:b/>
          <w:lang w:eastAsia="en-US"/>
        </w:rPr>
        <w:t>arte</w:t>
      </w:r>
      <w:r w:rsidR="000E6D6E" w:rsidRPr="007A463D">
        <w:rPr>
          <w:rFonts w:eastAsia="Malgun Gothic"/>
          <w:b/>
          <w:lang w:eastAsia="en-US"/>
        </w:rPr>
        <w:t xml:space="preserve"> a que </w:t>
      </w:r>
      <w:r w:rsidR="002B223E" w:rsidRPr="007A463D">
        <w:rPr>
          <w:rFonts w:eastAsia="Malgun Gothic"/>
          <w:b/>
          <w:lang w:eastAsia="en-US"/>
        </w:rPr>
        <w:t>revise y reforme sus leyes, incluyendo la Ley de salud mental y el Código Penal con el objeto de armonizar la legislación con las disposiciones del artículo 14 y proteger efectivamente las garantías del debido proceso de las personas con discapacidad, particularmente con discapacidad psicosocial</w:t>
      </w:r>
      <w:r w:rsidR="00967F22">
        <w:rPr>
          <w:rFonts w:eastAsia="Malgun Gothic"/>
          <w:b/>
          <w:lang w:eastAsia="en-US"/>
        </w:rPr>
        <w:t xml:space="preserve"> </w:t>
      </w:r>
      <w:r w:rsidR="00967F22" w:rsidRPr="001F4179">
        <w:rPr>
          <w:rFonts w:eastAsia="Malgun Gothic"/>
          <w:b/>
          <w:lang w:eastAsia="en-US"/>
        </w:rPr>
        <w:t>o discapacidad intelectual</w:t>
      </w:r>
      <w:r w:rsidR="002B223E" w:rsidRPr="007A463D">
        <w:rPr>
          <w:rFonts w:eastAsia="Malgun Gothic"/>
          <w:b/>
          <w:lang w:eastAsia="en-US"/>
        </w:rPr>
        <w:t>, proporcionando los apoyos que requieran durante los procesos judiciales.</w:t>
      </w:r>
      <w:r w:rsidR="00C775F7" w:rsidRPr="007A463D">
        <w:rPr>
          <w:rFonts w:eastAsia="Malgun Gothic"/>
          <w:b/>
          <w:lang w:eastAsia="en-US"/>
        </w:rPr>
        <w:t xml:space="preserve"> </w:t>
      </w:r>
      <w:r w:rsidR="00E419A8" w:rsidRPr="007A463D">
        <w:rPr>
          <w:rFonts w:eastAsia="Malgun Gothic"/>
          <w:b/>
          <w:lang w:eastAsia="en-US"/>
        </w:rPr>
        <w:t>El Comité insta al Estado parte a que, a través de la Defensoría del Pueblo</w:t>
      </w:r>
      <w:r w:rsidR="006203A0">
        <w:rPr>
          <w:rFonts w:eastAsia="Malgun Gothic"/>
          <w:b/>
          <w:lang w:eastAsia="en-US"/>
        </w:rPr>
        <w:t>,</w:t>
      </w:r>
      <w:r w:rsidR="005C24C6" w:rsidRPr="007A463D">
        <w:rPr>
          <w:rFonts w:eastAsia="Malgun Gothic"/>
          <w:b/>
          <w:lang w:eastAsia="en-US"/>
        </w:rPr>
        <w:t xml:space="preserve"> proteja judicialmente todos los derechos de las personas con discapacidad, propiciando una debida asistencia jurídica y velando </w:t>
      </w:r>
      <w:r w:rsidR="00967F22">
        <w:rPr>
          <w:rFonts w:eastAsia="Malgun Gothic"/>
          <w:b/>
          <w:lang w:eastAsia="en-US"/>
        </w:rPr>
        <w:t xml:space="preserve">por </w:t>
      </w:r>
      <w:r w:rsidR="005C24C6" w:rsidRPr="007A463D">
        <w:rPr>
          <w:rFonts w:eastAsia="Malgun Gothic"/>
          <w:b/>
          <w:lang w:eastAsia="en-US"/>
        </w:rPr>
        <w:t>el cumplimiento de</w:t>
      </w:r>
      <w:r w:rsidR="00967F22">
        <w:rPr>
          <w:rFonts w:eastAsia="Malgun Gothic"/>
          <w:b/>
          <w:lang w:eastAsia="en-US"/>
        </w:rPr>
        <w:t>l</w:t>
      </w:r>
      <w:r w:rsidR="005C24C6" w:rsidRPr="007A463D">
        <w:rPr>
          <w:rFonts w:eastAsia="Malgun Gothic"/>
          <w:b/>
          <w:lang w:eastAsia="en-US"/>
        </w:rPr>
        <w:t xml:space="preserve"> debido proceso </w:t>
      </w:r>
      <w:r w:rsidR="00967F22">
        <w:rPr>
          <w:rFonts w:eastAsia="Malgun Gothic"/>
          <w:b/>
          <w:lang w:eastAsia="en-US"/>
        </w:rPr>
        <w:t>para</w:t>
      </w:r>
      <w:r w:rsidR="00967F22" w:rsidRPr="007A463D">
        <w:rPr>
          <w:rFonts w:eastAsia="Malgun Gothic"/>
          <w:b/>
          <w:lang w:eastAsia="en-US"/>
        </w:rPr>
        <w:t xml:space="preserve"> </w:t>
      </w:r>
      <w:r w:rsidR="005C24C6" w:rsidRPr="007A463D">
        <w:rPr>
          <w:rFonts w:eastAsia="Malgun Gothic"/>
          <w:b/>
          <w:lang w:eastAsia="en-US"/>
        </w:rPr>
        <w:t>las personas con discapacidad.</w:t>
      </w:r>
      <w:r w:rsidR="00FE167C">
        <w:rPr>
          <w:rFonts w:eastAsia="Malgun Gothic"/>
          <w:b/>
          <w:lang w:eastAsia="en-US"/>
        </w:rPr>
        <w:t xml:space="preserve"> Se recomienda también que el </w:t>
      </w:r>
      <w:r w:rsidR="00E641A5">
        <w:rPr>
          <w:rFonts w:eastAsia="Malgun Gothic"/>
          <w:b/>
          <w:lang w:eastAsia="en-US"/>
        </w:rPr>
        <w:t>E</w:t>
      </w:r>
      <w:r w:rsidR="00FE167C">
        <w:rPr>
          <w:rFonts w:eastAsia="Malgun Gothic"/>
          <w:b/>
          <w:lang w:eastAsia="en-US"/>
        </w:rPr>
        <w:t>stado parte adopte medida</w:t>
      </w:r>
      <w:r w:rsidR="00E23E24">
        <w:rPr>
          <w:rFonts w:eastAsia="Malgun Gothic"/>
          <w:b/>
          <w:lang w:eastAsia="en-US"/>
        </w:rPr>
        <w:t xml:space="preserve">s para que los centros penitenciarios sean accesibles y se realicen ajustes razonables para las personas con discapacidad. </w:t>
      </w:r>
      <w:r w:rsidR="005C24C6" w:rsidRPr="007A463D">
        <w:rPr>
          <w:rFonts w:eastAsia="Malgun Gothic"/>
          <w:b/>
          <w:lang w:eastAsia="en-US"/>
        </w:rPr>
        <w:t xml:space="preserve"> </w:t>
      </w:r>
    </w:p>
    <w:p w:rsidR="002B223E" w:rsidRPr="00E419A8" w:rsidRDefault="002B223E" w:rsidP="008E09E7">
      <w:pPr>
        <w:numPr>
          <w:ilvl w:val="0"/>
          <w:numId w:val="17"/>
        </w:numPr>
        <w:tabs>
          <w:tab w:val="left" w:pos="1701"/>
          <w:tab w:val="left" w:pos="2410"/>
        </w:tabs>
        <w:suppressAutoHyphens/>
        <w:spacing w:after="120"/>
        <w:ind w:left="1134" w:right="1134" w:firstLine="1"/>
        <w:jc w:val="both"/>
        <w:rPr>
          <w:rFonts w:eastAsia="Malgun Gothic"/>
          <w:lang w:eastAsia="en-US"/>
        </w:rPr>
      </w:pPr>
      <w:r w:rsidRPr="00E419A8">
        <w:rPr>
          <w:rFonts w:eastAsia="Malgun Gothic"/>
          <w:lang w:eastAsia="en-US"/>
        </w:rPr>
        <w:t>Al Comité le preocupa la situación de las personas con discapacidad</w:t>
      </w:r>
      <w:r w:rsidR="000505E5">
        <w:rPr>
          <w:rFonts w:eastAsia="Malgun Gothic"/>
          <w:lang w:eastAsia="en-US"/>
        </w:rPr>
        <w:t xml:space="preserve"> </w:t>
      </w:r>
      <w:r w:rsidRPr="00E419A8">
        <w:rPr>
          <w:rFonts w:eastAsia="Malgun Gothic"/>
          <w:lang w:eastAsia="en-US"/>
        </w:rPr>
        <w:t xml:space="preserve">institucionalizadas </w:t>
      </w:r>
      <w:r>
        <w:rPr>
          <w:rFonts w:eastAsia="Malgun Gothic"/>
          <w:lang w:eastAsia="en-US"/>
        </w:rPr>
        <w:t>en hospitales psiquiátricos u otro tipo de centros residenciales de larga estadía</w:t>
      </w:r>
      <w:r w:rsidR="007A463D">
        <w:rPr>
          <w:rFonts w:eastAsia="Malgun Gothic"/>
          <w:lang w:eastAsia="en-US"/>
        </w:rPr>
        <w:t>,</w:t>
      </w:r>
      <w:r w:rsidRPr="00E419A8">
        <w:rPr>
          <w:rFonts w:eastAsia="Malgun Gothic"/>
          <w:lang w:eastAsia="en-US"/>
        </w:rPr>
        <w:t xml:space="preserve"> por motivo de su discapacidad</w:t>
      </w:r>
      <w:r w:rsidR="007A463D">
        <w:rPr>
          <w:rFonts w:eastAsia="Malgun Gothic"/>
          <w:lang w:eastAsia="en-US"/>
        </w:rPr>
        <w:t>,</w:t>
      </w:r>
      <w:r w:rsidRPr="002B223E">
        <w:rPr>
          <w:rFonts w:eastAsia="Malgun Gothic"/>
          <w:lang w:eastAsia="en-US"/>
        </w:rPr>
        <w:t xml:space="preserve"> </w:t>
      </w:r>
      <w:r w:rsidRPr="003936B5">
        <w:rPr>
          <w:rFonts w:eastAsia="Malgun Gothic"/>
          <w:lang w:eastAsia="en-US"/>
        </w:rPr>
        <w:t>sin el consentimiento libre e informado de la persona afectada</w:t>
      </w:r>
      <w:r w:rsidRPr="00E419A8">
        <w:rPr>
          <w:rFonts w:eastAsia="Malgun Gothic"/>
          <w:lang w:eastAsia="en-US"/>
        </w:rPr>
        <w:t xml:space="preserve">, y </w:t>
      </w:r>
      <w:r>
        <w:rPr>
          <w:rFonts w:eastAsia="Malgun Gothic"/>
          <w:lang w:eastAsia="en-US"/>
        </w:rPr>
        <w:t xml:space="preserve">particularmente de niñas y </w:t>
      </w:r>
      <w:r w:rsidRPr="00E419A8">
        <w:rPr>
          <w:rFonts w:eastAsia="Malgun Gothic"/>
          <w:lang w:eastAsia="en-US"/>
        </w:rPr>
        <w:t>niños con discapacidad en situación de abandono</w:t>
      </w:r>
      <w:r w:rsidR="00E23E24">
        <w:rPr>
          <w:rFonts w:eastAsia="Malgun Gothic"/>
          <w:lang w:eastAsia="en-US"/>
        </w:rPr>
        <w:t>, siendo</w:t>
      </w:r>
      <w:r w:rsidRPr="00E419A8">
        <w:rPr>
          <w:rFonts w:eastAsia="Malgun Gothic"/>
          <w:lang w:eastAsia="en-US"/>
        </w:rPr>
        <w:t xml:space="preserve"> ésta la r</w:t>
      </w:r>
      <w:r>
        <w:rPr>
          <w:rFonts w:eastAsia="Malgun Gothic"/>
          <w:lang w:eastAsia="en-US"/>
        </w:rPr>
        <w:t>azón de su institucionalización.</w:t>
      </w:r>
    </w:p>
    <w:p w:rsidR="00967F22" w:rsidRPr="00967F22" w:rsidRDefault="00A41B39" w:rsidP="008E09E7">
      <w:pPr>
        <w:numPr>
          <w:ilvl w:val="0"/>
          <w:numId w:val="17"/>
        </w:numPr>
        <w:tabs>
          <w:tab w:val="left" w:pos="1701"/>
          <w:tab w:val="left" w:pos="2410"/>
        </w:tabs>
        <w:suppressAutoHyphens/>
        <w:spacing w:after="120"/>
        <w:ind w:left="1134" w:right="1134" w:firstLine="1"/>
        <w:jc w:val="both"/>
        <w:rPr>
          <w:rFonts w:eastAsia="Malgun Gothic"/>
          <w:lang w:eastAsia="en-US"/>
        </w:rPr>
      </w:pPr>
      <w:r>
        <w:rPr>
          <w:rFonts w:eastAsia="Malgun Gothic"/>
          <w:b/>
          <w:lang w:eastAsia="en-US"/>
        </w:rPr>
        <w:t xml:space="preserve">El Comité </w:t>
      </w:r>
      <w:r w:rsidR="00E641A5">
        <w:rPr>
          <w:rFonts w:eastAsia="Malgun Gothic"/>
          <w:b/>
          <w:lang w:eastAsia="en-US"/>
        </w:rPr>
        <w:t xml:space="preserve">insta </w:t>
      </w:r>
      <w:r>
        <w:rPr>
          <w:rFonts w:eastAsia="Malgun Gothic"/>
          <w:b/>
          <w:lang w:eastAsia="en-US"/>
        </w:rPr>
        <w:t xml:space="preserve">al Estado parte </w:t>
      </w:r>
      <w:r w:rsidR="00E641A5">
        <w:rPr>
          <w:rFonts w:eastAsia="Malgun Gothic"/>
          <w:b/>
          <w:lang w:eastAsia="en-US"/>
        </w:rPr>
        <w:t xml:space="preserve">a </w:t>
      </w:r>
      <w:r>
        <w:rPr>
          <w:rFonts w:eastAsia="Malgun Gothic"/>
          <w:b/>
          <w:lang w:eastAsia="en-US"/>
        </w:rPr>
        <w:t xml:space="preserve">que prohíba la institucionalización forzada por motivo de la </w:t>
      </w:r>
      <w:r w:rsidR="002B223E">
        <w:rPr>
          <w:rFonts w:eastAsia="Malgun Gothic"/>
          <w:b/>
          <w:lang w:eastAsia="en-US"/>
        </w:rPr>
        <w:t xml:space="preserve">discapacidad y adopte medidas para </w:t>
      </w:r>
      <w:r w:rsidR="002B223E" w:rsidRPr="002B223E">
        <w:rPr>
          <w:rFonts w:eastAsia="Malgun Gothic"/>
          <w:b/>
          <w:lang w:eastAsia="en-US"/>
        </w:rPr>
        <w:t xml:space="preserve">abolir la práctica de internamiento u hospitalización </w:t>
      </w:r>
      <w:r w:rsidR="001515A8">
        <w:rPr>
          <w:rFonts w:eastAsia="Malgun Gothic"/>
          <w:b/>
          <w:lang w:eastAsia="en-US"/>
        </w:rPr>
        <w:t xml:space="preserve">no </w:t>
      </w:r>
      <w:proofErr w:type="gramStart"/>
      <w:r w:rsidR="001515A8">
        <w:rPr>
          <w:rFonts w:eastAsia="Malgun Gothic"/>
          <w:b/>
          <w:lang w:eastAsia="en-US"/>
        </w:rPr>
        <w:t>consentido</w:t>
      </w:r>
      <w:proofErr w:type="gramEnd"/>
      <w:r w:rsidR="008E09E7">
        <w:rPr>
          <w:rFonts w:eastAsia="Malgun Gothic"/>
          <w:b/>
          <w:lang w:eastAsia="en-US"/>
        </w:rPr>
        <w:t>.</w:t>
      </w:r>
      <w:r w:rsidR="00E641A5">
        <w:rPr>
          <w:rFonts w:eastAsia="Malgun Gothic"/>
          <w:b/>
          <w:lang w:eastAsia="en-US"/>
        </w:rPr>
        <w:t xml:space="preserve"> P</w:t>
      </w:r>
      <w:r w:rsidR="00967F22" w:rsidRPr="001F4179">
        <w:rPr>
          <w:rFonts w:eastAsia="Malgun Gothic"/>
          <w:b/>
          <w:lang w:eastAsia="en-US"/>
        </w:rPr>
        <w:t>ara el cumplimiento de estas recomendaciones se deberán tener en cuenta las Direct</w:t>
      </w:r>
      <w:r w:rsidR="00967F22" w:rsidRPr="00967F22">
        <w:rPr>
          <w:rFonts w:eastAsia="Malgun Gothic"/>
          <w:b/>
          <w:lang w:eastAsia="en-US"/>
        </w:rPr>
        <w:t xml:space="preserve">rices del Comité sobre el </w:t>
      </w:r>
      <w:r w:rsidR="00967F22">
        <w:rPr>
          <w:rFonts w:eastAsia="Malgun Gothic"/>
          <w:b/>
          <w:lang w:eastAsia="en-US"/>
        </w:rPr>
        <w:t>a</w:t>
      </w:r>
      <w:r w:rsidR="00967F22" w:rsidRPr="001F4179">
        <w:rPr>
          <w:rFonts w:eastAsia="Malgun Gothic"/>
          <w:b/>
          <w:lang w:eastAsia="en-US"/>
        </w:rPr>
        <w:t>rt</w:t>
      </w:r>
      <w:r w:rsidR="00967F22">
        <w:rPr>
          <w:rFonts w:eastAsia="Malgun Gothic"/>
          <w:b/>
          <w:lang w:eastAsia="en-US"/>
        </w:rPr>
        <w:t>ículo</w:t>
      </w:r>
      <w:r w:rsidR="00967F22" w:rsidRPr="00967F22">
        <w:rPr>
          <w:rFonts w:eastAsia="Malgun Gothic"/>
          <w:b/>
          <w:lang w:eastAsia="en-US"/>
        </w:rPr>
        <w:t xml:space="preserve"> 14 de la Convención</w:t>
      </w:r>
      <w:r w:rsidR="00967F22" w:rsidRPr="001F4179">
        <w:rPr>
          <w:rFonts w:eastAsia="Malgun Gothic"/>
          <w:b/>
          <w:lang w:eastAsia="en-US"/>
        </w:rPr>
        <w:t>.</w:t>
      </w:r>
    </w:p>
    <w:p w:rsidR="001C1AA2" w:rsidRPr="00707B73" w:rsidRDefault="000173F3" w:rsidP="000173F3">
      <w:pPr>
        <w:pStyle w:val="H23G"/>
        <w:rPr>
          <w:rFonts w:eastAsia="Malgun Gothic"/>
          <w:lang w:eastAsia="ko-KR"/>
        </w:rPr>
      </w:pPr>
      <w:r w:rsidRPr="00707B73">
        <w:rPr>
          <w:rFonts w:eastAsia="Malgun Gothic"/>
          <w:lang w:eastAsia="ko-KR"/>
        </w:rPr>
        <w:tab/>
      </w:r>
      <w:r w:rsidRPr="00707B73">
        <w:rPr>
          <w:rFonts w:eastAsia="Malgun Gothic"/>
          <w:lang w:eastAsia="ko-KR"/>
        </w:rPr>
        <w:tab/>
      </w:r>
      <w:r w:rsidR="001C1AA2" w:rsidRPr="00707B73">
        <w:rPr>
          <w:rFonts w:eastAsia="Malgun Gothic"/>
          <w:lang w:eastAsia="ko-KR"/>
        </w:rPr>
        <w:t>Protección contra la tortura - Artículo 15</w:t>
      </w:r>
    </w:p>
    <w:p w:rsidR="00A41B39" w:rsidRDefault="00A41B39" w:rsidP="008E09E7">
      <w:pPr>
        <w:numPr>
          <w:ilvl w:val="0"/>
          <w:numId w:val="17"/>
        </w:numPr>
        <w:tabs>
          <w:tab w:val="left" w:pos="1701"/>
          <w:tab w:val="left" w:pos="2410"/>
        </w:tabs>
        <w:suppressAutoHyphens/>
        <w:spacing w:after="120"/>
        <w:ind w:left="1134" w:right="1134" w:firstLine="1"/>
        <w:jc w:val="both"/>
        <w:rPr>
          <w:rFonts w:eastAsia="Calibri"/>
          <w:lang w:val="es-UY" w:eastAsia="ar-SA"/>
        </w:rPr>
      </w:pPr>
      <w:r>
        <w:rPr>
          <w:rFonts w:eastAsia="Malgun Gothic"/>
          <w:kern w:val="2"/>
          <w:lang w:eastAsia="ko-KR"/>
        </w:rPr>
        <w:t>A</w:t>
      </w:r>
      <w:r w:rsidRPr="00707B73">
        <w:rPr>
          <w:rFonts w:eastAsia="Malgun Gothic"/>
          <w:kern w:val="2"/>
          <w:lang w:eastAsia="ko-KR"/>
        </w:rPr>
        <w:t xml:space="preserve">l Comité </w:t>
      </w:r>
      <w:r>
        <w:rPr>
          <w:rFonts w:eastAsia="Malgun Gothic"/>
          <w:kern w:val="2"/>
          <w:lang w:eastAsia="ko-KR"/>
        </w:rPr>
        <w:t xml:space="preserve">le preocupa que no se destinen suficientes recursos para la prevención y el monitoreo </w:t>
      </w:r>
      <w:r w:rsidR="009A3BF2">
        <w:rPr>
          <w:rFonts w:eastAsia="Malgun Gothic"/>
          <w:kern w:val="2"/>
          <w:lang w:eastAsia="ko-KR"/>
        </w:rPr>
        <w:t xml:space="preserve">de casos de tortura u otros tratamientos considerados crueles, inhumanos o degradantes </w:t>
      </w:r>
      <w:r>
        <w:rPr>
          <w:rFonts w:eastAsia="Malgun Gothic"/>
          <w:kern w:val="2"/>
          <w:lang w:eastAsia="ko-KR"/>
        </w:rPr>
        <w:t>dentro de los centros d</w:t>
      </w:r>
      <w:r w:rsidR="00333879">
        <w:rPr>
          <w:rFonts w:eastAsia="Malgun Gothic"/>
          <w:kern w:val="2"/>
          <w:lang w:eastAsia="ko-KR"/>
        </w:rPr>
        <w:t xml:space="preserve">onde se encuentran personas con discapacidad </w:t>
      </w:r>
      <w:r>
        <w:rPr>
          <w:rFonts w:eastAsia="Malgun Gothic"/>
          <w:kern w:val="2"/>
          <w:lang w:eastAsia="ko-KR"/>
        </w:rPr>
        <w:t xml:space="preserve"> priva</w:t>
      </w:r>
      <w:r w:rsidR="00333879">
        <w:rPr>
          <w:rFonts w:eastAsia="Malgun Gothic"/>
          <w:kern w:val="2"/>
          <w:lang w:eastAsia="ko-KR"/>
        </w:rPr>
        <w:t>das de la</w:t>
      </w:r>
      <w:r>
        <w:rPr>
          <w:rFonts w:eastAsia="Malgun Gothic"/>
          <w:kern w:val="2"/>
          <w:lang w:eastAsia="ko-KR"/>
        </w:rPr>
        <w:t xml:space="preserve"> libertad</w:t>
      </w:r>
      <w:r>
        <w:rPr>
          <w:rFonts w:eastAsia="Calibri"/>
          <w:lang w:val="es-UY" w:eastAsia="ar-SA"/>
        </w:rPr>
        <w:t>.</w:t>
      </w:r>
    </w:p>
    <w:p w:rsidR="00A41B39" w:rsidRPr="001F4179" w:rsidRDefault="00A41B39" w:rsidP="008E09E7">
      <w:pPr>
        <w:numPr>
          <w:ilvl w:val="0"/>
          <w:numId w:val="17"/>
        </w:numPr>
        <w:tabs>
          <w:tab w:val="left" w:pos="1701"/>
          <w:tab w:val="left" w:pos="2410"/>
        </w:tabs>
        <w:suppressAutoHyphens/>
        <w:spacing w:after="120"/>
        <w:ind w:left="1134" w:right="1134" w:firstLine="1"/>
        <w:jc w:val="both"/>
        <w:rPr>
          <w:rFonts w:eastAsia="Malgun Gothic"/>
          <w:b/>
          <w:kern w:val="2"/>
          <w:lang w:eastAsia="ko-KR"/>
        </w:rPr>
      </w:pPr>
      <w:r w:rsidRPr="00333879">
        <w:rPr>
          <w:rFonts w:eastAsia="Malgun Gothic"/>
          <w:b/>
          <w:kern w:val="2"/>
          <w:lang w:eastAsia="ko-KR"/>
        </w:rPr>
        <w:t xml:space="preserve">El Comité recomienda al Estado </w:t>
      </w:r>
      <w:r w:rsidR="00333879">
        <w:rPr>
          <w:rFonts w:eastAsia="Malgun Gothic"/>
          <w:b/>
          <w:kern w:val="2"/>
          <w:lang w:eastAsia="ko-KR"/>
        </w:rPr>
        <w:t>p</w:t>
      </w:r>
      <w:r w:rsidRPr="00333879">
        <w:rPr>
          <w:rFonts w:eastAsia="Malgun Gothic"/>
          <w:b/>
          <w:kern w:val="2"/>
          <w:lang w:eastAsia="ko-KR"/>
        </w:rPr>
        <w:t xml:space="preserve">arte que garantice suficientes recursos humanos y </w:t>
      </w:r>
      <w:r w:rsidR="00333879">
        <w:rPr>
          <w:rFonts w:eastAsia="Malgun Gothic"/>
          <w:b/>
          <w:kern w:val="2"/>
          <w:lang w:eastAsia="ko-KR"/>
        </w:rPr>
        <w:t xml:space="preserve">económicos para </w:t>
      </w:r>
      <w:r w:rsidR="00967F22" w:rsidRPr="001F4179">
        <w:rPr>
          <w:rFonts w:eastAsia="Malgun Gothic"/>
          <w:b/>
          <w:kern w:val="2"/>
          <w:lang w:eastAsia="ko-KR"/>
        </w:rPr>
        <w:t xml:space="preserve">fortalecer </w:t>
      </w:r>
      <w:r w:rsidR="00333879" w:rsidRPr="001F4179">
        <w:rPr>
          <w:rFonts w:eastAsia="Malgun Gothic"/>
          <w:b/>
          <w:kern w:val="2"/>
          <w:lang w:eastAsia="ko-KR"/>
        </w:rPr>
        <w:t>las funciones</w:t>
      </w:r>
      <w:r w:rsidR="00967F22" w:rsidRPr="001F4179">
        <w:rPr>
          <w:rFonts w:eastAsia="Malgun Gothic"/>
          <w:b/>
          <w:kern w:val="2"/>
          <w:lang w:eastAsia="ko-KR"/>
        </w:rPr>
        <w:t xml:space="preserve"> del mecanismo</w:t>
      </w:r>
      <w:r w:rsidR="00333879" w:rsidRPr="001F4179">
        <w:rPr>
          <w:rFonts w:eastAsia="Malgun Gothic"/>
          <w:b/>
          <w:kern w:val="2"/>
          <w:lang w:eastAsia="ko-KR"/>
        </w:rPr>
        <w:t xml:space="preserve"> de prevención</w:t>
      </w:r>
      <w:r w:rsidR="00333879">
        <w:rPr>
          <w:rFonts w:eastAsia="Malgun Gothic"/>
          <w:b/>
          <w:kern w:val="2"/>
          <w:lang w:eastAsia="ko-KR"/>
        </w:rPr>
        <w:t xml:space="preserve"> y protección contra la tortura. También recomienda que el Estado parte </w:t>
      </w:r>
      <w:r w:rsidR="00D32350">
        <w:rPr>
          <w:rFonts w:eastAsia="Malgun Gothic"/>
          <w:b/>
          <w:kern w:val="2"/>
          <w:lang w:eastAsia="ko-KR"/>
        </w:rPr>
        <w:t xml:space="preserve">adopte medidas para capacitar y </w:t>
      </w:r>
      <w:r w:rsidRPr="00333879">
        <w:rPr>
          <w:rFonts w:eastAsia="Malgun Gothic"/>
          <w:b/>
          <w:kern w:val="2"/>
          <w:lang w:eastAsia="ko-KR"/>
        </w:rPr>
        <w:t>forma</w:t>
      </w:r>
      <w:r w:rsidR="00D32350">
        <w:rPr>
          <w:rFonts w:eastAsia="Malgun Gothic"/>
          <w:b/>
          <w:kern w:val="2"/>
          <w:lang w:eastAsia="ko-KR"/>
        </w:rPr>
        <w:t>r a todo</w:t>
      </w:r>
      <w:r w:rsidRPr="00333879">
        <w:rPr>
          <w:rFonts w:eastAsia="Malgun Gothic"/>
          <w:b/>
          <w:kern w:val="2"/>
          <w:lang w:eastAsia="ko-KR"/>
        </w:rPr>
        <w:t xml:space="preserve"> el personal que trabaja dentro de estos centros de privación de libertad</w:t>
      </w:r>
      <w:r w:rsidR="007A463D">
        <w:rPr>
          <w:rFonts w:eastAsia="Malgun Gothic"/>
          <w:b/>
          <w:kern w:val="2"/>
          <w:lang w:eastAsia="ko-KR"/>
        </w:rPr>
        <w:t xml:space="preserve"> con el fin de gar</w:t>
      </w:r>
      <w:r w:rsidR="00D32350">
        <w:rPr>
          <w:rFonts w:eastAsia="Malgun Gothic"/>
          <w:b/>
          <w:kern w:val="2"/>
          <w:lang w:eastAsia="ko-KR"/>
        </w:rPr>
        <w:t xml:space="preserve">antizar el respeto de los derechos humanos de las personas con discapacidad. </w:t>
      </w:r>
      <w:r w:rsidRPr="00333879">
        <w:rPr>
          <w:rFonts w:eastAsia="Malgun Gothic"/>
          <w:b/>
          <w:kern w:val="2"/>
          <w:lang w:eastAsia="ko-KR"/>
        </w:rPr>
        <w:t xml:space="preserve"> </w:t>
      </w:r>
      <w:r w:rsidRPr="00333879">
        <w:rPr>
          <w:rFonts w:eastAsia="Malgun Gothic"/>
          <w:b/>
          <w:lang w:eastAsia="ko-KR"/>
        </w:rPr>
        <w:tab/>
      </w:r>
    </w:p>
    <w:p w:rsidR="003C46D4" w:rsidRPr="001F4179" w:rsidRDefault="008E09E7" w:rsidP="001F4179">
      <w:pPr>
        <w:spacing w:line="240" w:lineRule="auto"/>
        <w:ind w:firstLine="567"/>
        <w:rPr>
          <w:rFonts w:eastAsia="Malgun Gothic"/>
          <w:b/>
          <w:kern w:val="2"/>
          <w:lang w:eastAsia="ko-KR"/>
        </w:rPr>
      </w:pPr>
      <w:r>
        <w:rPr>
          <w:rFonts w:eastAsia="Malgun Gothic"/>
          <w:b/>
          <w:kern w:val="2"/>
          <w:lang w:eastAsia="ko-KR"/>
        </w:rPr>
        <w:tab/>
      </w:r>
      <w:r w:rsidR="003C46D4" w:rsidRPr="001F4179">
        <w:rPr>
          <w:rFonts w:eastAsia="Malgun Gothic"/>
          <w:b/>
          <w:kern w:val="2"/>
          <w:lang w:eastAsia="ko-KR"/>
        </w:rPr>
        <w:t xml:space="preserve">Protección contra la explotación, la violencia y el abuso </w:t>
      </w:r>
      <w:r w:rsidR="003C46D4">
        <w:rPr>
          <w:rFonts w:eastAsia="Malgun Gothic"/>
          <w:b/>
          <w:kern w:val="2"/>
          <w:lang w:eastAsia="ko-KR"/>
        </w:rPr>
        <w:t>A</w:t>
      </w:r>
      <w:r w:rsidR="003C46D4" w:rsidRPr="001F4179">
        <w:rPr>
          <w:rFonts w:eastAsia="Malgun Gothic"/>
          <w:b/>
          <w:kern w:val="2"/>
          <w:lang w:eastAsia="ko-KR"/>
        </w:rPr>
        <w:t>rt</w:t>
      </w:r>
      <w:r w:rsidR="003C46D4">
        <w:rPr>
          <w:rFonts w:eastAsia="Malgun Gothic"/>
          <w:b/>
          <w:kern w:val="2"/>
          <w:lang w:eastAsia="ko-KR"/>
        </w:rPr>
        <w:t>ículo</w:t>
      </w:r>
      <w:r w:rsidR="003C46D4" w:rsidRPr="001F4179">
        <w:rPr>
          <w:rFonts w:eastAsia="Malgun Gothic"/>
          <w:b/>
          <w:kern w:val="2"/>
          <w:lang w:eastAsia="ko-KR"/>
        </w:rPr>
        <w:t xml:space="preserve"> 16</w:t>
      </w:r>
    </w:p>
    <w:p w:rsidR="003C46D4" w:rsidRPr="001F4179" w:rsidRDefault="003C46D4" w:rsidP="001F4179">
      <w:pPr>
        <w:spacing w:line="240" w:lineRule="auto"/>
        <w:ind w:left="1495"/>
        <w:rPr>
          <w:rFonts w:eastAsia="Malgun Gothic"/>
          <w:b/>
          <w:kern w:val="2"/>
          <w:lang w:eastAsia="ko-KR"/>
        </w:rPr>
      </w:pPr>
    </w:p>
    <w:p w:rsidR="003C46D4" w:rsidRPr="001F4179" w:rsidRDefault="003C46D4" w:rsidP="008E09E7">
      <w:pPr>
        <w:numPr>
          <w:ilvl w:val="0"/>
          <w:numId w:val="17"/>
        </w:numPr>
        <w:tabs>
          <w:tab w:val="left" w:pos="1701"/>
          <w:tab w:val="left" w:pos="2410"/>
        </w:tabs>
        <w:suppressAutoHyphens/>
        <w:spacing w:after="120"/>
        <w:ind w:left="1134" w:right="1134" w:firstLine="1"/>
        <w:jc w:val="both"/>
        <w:rPr>
          <w:rFonts w:eastAsia="Malgun Gothic"/>
          <w:kern w:val="2"/>
          <w:lang w:eastAsia="ko-KR"/>
        </w:rPr>
      </w:pPr>
      <w:r w:rsidRPr="001F4179">
        <w:rPr>
          <w:rFonts w:eastAsia="Malgun Gothic"/>
          <w:kern w:val="2"/>
          <w:lang w:eastAsia="ko-KR"/>
        </w:rPr>
        <w:t xml:space="preserve">El Comité nota </w:t>
      </w:r>
      <w:r>
        <w:rPr>
          <w:rFonts w:eastAsia="Malgun Gothic"/>
          <w:kern w:val="2"/>
          <w:lang w:eastAsia="ko-KR"/>
        </w:rPr>
        <w:t xml:space="preserve">con preocupación la insuficiente implementación de las medidas previstas para eliminar </w:t>
      </w:r>
      <w:r w:rsidRPr="001F4179">
        <w:rPr>
          <w:rFonts w:eastAsia="Malgun Gothic"/>
          <w:kern w:val="2"/>
          <w:lang w:eastAsia="ko-KR"/>
        </w:rPr>
        <w:t xml:space="preserve"> la violencia contra las mujeres con discapacid</w:t>
      </w:r>
      <w:r w:rsidRPr="003C46D4">
        <w:rPr>
          <w:rFonts w:eastAsia="Malgun Gothic"/>
          <w:kern w:val="2"/>
          <w:lang w:eastAsia="ko-KR"/>
        </w:rPr>
        <w:t xml:space="preserve">ad en las políticas del Estado </w:t>
      </w:r>
      <w:r>
        <w:rPr>
          <w:rFonts w:eastAsia="Malgun Gothic"/>
          <w:kern w:val="2"/>
          <w:lang w:eastAsia="ko-KR"/>
        </w:rPr>
        <w:t>p</w:t>
      </w:r>
      <w:r w:rsidRPr="001F4179">
        <w:rPr>
          <w:rFonts w:eastAsia="Malgun Gothic"/>
          <w:kern w:val="2"/>
          <w:lang w:eastAsia="ko-KR"/>
        </w:rPr>
        <w:t>arte sobre discapacidad. Además, le preocupa que otras personas con discapacidad, especialmente los niños y niñas y las personas que viven en instituciones, no cuenten con los suficientes mecanismos de protección contra la violencia y el abuso.</w:t>
      </w:r>
    </w:p>
    <w:p w:rsidR="003C46D4" w:rsidRPr="001F4179" w:rsidRDefault="003C46D4" w:rsidP="001F4179">
      <w:pPr>
        <w:spacing w:line="240" w:lineRule="auto"/>
        <w:ind w:left="1495"/>
        <w:rPr>
          <w:rFonts w:eastAsia="Malgun Gothic"/>
          <w:b/>
          <w:kern w:val="2"/>
          <w:lang w:eastAsia="ko-KR"/>
        </w:rPr>
      </w:pPr>
    </w:p>
    <w:p w:rsidR="003C46D4" w:rsidRPr="001F4179" w:rsidRDefault="003C46D4" w:rsidP="008E09E7">
      <w:pPr>
        <w:numPr>
          <w:ilvl w:val="0"/>
          <w:numId w:val="17"/>
        </w:numPr>
        <w:tabs>
          <w:tab w:val="left" w:pos="1701"/>
          <w:tab w:val="left" w:pos="2410"/>
        </w:tabs>
        <w:suppressAutoHyphens/>
        <w:spacing w:after="120"/>
        <w:ind w:left="1134" w:right="1134" w:firstLine="1"/>
        <w:jc w:val="both"/>
        <w:rPr>
          <w:rFonts w:eastAsia="Malgun Gothic"/>
          <w:b/>
          <w:kern w:val="2"/>
          <w:lang w:eastAsia="ko-KR"/>
        </w:rPr>
      </w:pPr>
      <w:r w:rsidRPr="001F4179">
        <w:rPr>
          <w:rFonts w:eastAsia="Malgun Gothic"/>
          <w:b/>
          <w:kern w:val="2"/>
          <w:lang w:eastAsia="ko-KR"/>
        </w:rPr>
        <w:t xml:space="preserve">El Comité </w:t>
      </w:r>
      <w:r>
        <w:rPr>
          <w:rFonts w:eastAsia="Malgun Gothic"/>
          <w:b/>
          <w:kern w:val="2"/>
          <w:lang w:eastAsia="ko-KR"/>
        </w:rPr>
        <w:t>recomienda</w:t>
      </w:r>
      <w:r w:rsidRPr="001F4179">
        <w:rPr>
          <w:rFonts w:eastAsia="Malgun Gothic"/>
          <w:b/>
          <w:kern w:val="2"/>
          <w:lang w:eastAsia="ko-KR"/>
        </w:rPr>
        <w:t xml:space="preserve"> al Estado parte </w:t>
      </w:r>
      <w:r>
        <w:rPr>
          <w:rFonts w:eastAsia="Malgun Gothic"/>
          <w:b/>
          <w:kern w:val="2"/>
          <w:lang w:eastAsia="ko-KR"/>
        </w:rPr>
        <w:t>que</w:t>
      </w:r>
      <w:r w:rsidRPr="001F4179">
        <w:rPr>
          <w:rFonts w:eastAsia="Malgun Gothic"/>
          <w:b/>
          <w:kern w:val="2"/>
          <w:lang w:eastAsia="ko-KR"/>
        </w:rPr>
        <w:t xml:space="preserve"> redobl</w:t>
      </w:r>
      <w:r>
        <w:rPr>
          <w:rFonts w:eastAsia="Malgun Gothic"/>
          <w:b/>
          <w:kern w:val="2"/>
          <w:lang w:eastAsia="ko-KR"/>
        </w:rPr>
        <w:t>e</w:t>
      </w:r>
      <w:r w:rsidRPr="001F4179">
        <w:rPr>
          <w:rFonts w:eastAsia="Malgun Gothic"/>
          <w:b/>
          <w:kern w:val="2"/>
          <w:lang w:eastAsia="ko-KR"/>
        </w:rPr>
        <w:t xml:space="preserve"> esfuerzos y adopt</w:t>
      </w:r>
      <w:r>
        <w:rPr>
          <w:rFonts w:eastAsia="Malgun Gothic"/>
          <w:b/>
          <w:kern w:val="2"/>
          <w:lang w:eastAsia="ko-KR"/>
        </w:rPr>
        <w:t>e</w:t>
      </w:r>
      <w:r w:rsidRPr="001F4179">
        <w:rPr>
          <w:rFonts w:eastAsia="Malgun Gothic"/>
          <w:b/>
          <w:kern w:val="2"/>
          <w:lang w:eastAsia="ko-KR"/>
        </w:rPr>
        <w:t xml:space="preserve"> todas las medidas necesarias en su legislación y en sus políticas para </w:t>
      </w:r>
      <w:r>
        <w:rPr>
          <w:rFonts w:eastAsia="Malgun Gothic"/>
          <w:b/>
          <w:kern w:val="2"/>
          <w:lang w:eastAsia="ko-KR"/>
        </w:rPr>
        <w:t xml:space="preserve">garantizar la </w:t>
      </w:r>
      <w:r w:rsidRPr="001F4179">
        <w:rPr>
          <w:rFonts w:eastAsia="Malgun Gothic"/>
          <w:b/>
          <w:kern w:val="2"/>
          <w:lang w:eastAsia="ko-KR"/>
        </w:rPr>
        <w:t>preven</w:t>
      </w:r>
      <w:r>
        <w:rPr>
          <w:rFonts w:eastAsia="Malgun Gothic"/>
          <w:b/>
          <w:kern w:val="2"/>
          <w:lang w:eastAsia="ko-KR"/>
        </w:rPr>
        <w:t xml:space="preserve">ción </w:t>
      </w:r>
      <w:r w:rsidRPr="003C46D4">
        <w:rPr>
          <w:rFonts w:eastAsia="Malgun Gothic"/>
          <w:b/>
          <w:kern w:val="2"/>
          <w:lang w:eastAsia="ko-KR"/>
        </w:rPr>
        <w:t>y prote</w:t>
      </w:r>
      <w:r>
        <w:rPr>
          <w:rFonts w:eastAsia="Malgun Gothic"/>
          <w:b/>
          <w:kern w:val="2"/>
          <w:lang w:eastAsia="ko-KR"/>
        </w:rPr>
        <w:t xml:space="preserve">cción </w:t>
      </w:r>
      <w:r w:rsidRPr="001F4179">
        <w:rPr>
          <w:rFonts w:eastAsia="Malgun Gothic"/>
          <w:b/>
          <w:kern w:val="2"/>
          <w:lang w:eastAsia="ko-KR"/>
        </w:rPr>
        <w:t>a todas las personas con discapacidad de la explotación, la violencia y el abuso, así como para asegurar la debida recuperación de las víctimas en entornos adecuados para ellas. Además, el Comité le insta a investigar debidamente todos los casos de explotación, violencia y abuso cometidos contra personas</w:t>
      </w:r>
      <w:r w:rsidRPr="003C46D4">
        <w:rPr>
          <w:rFonts w:eastAsia="Malgun Gothic"/>
          <w:b/>
          <w:kern w:val="2"/>
          <w:lang w:eastAsia="ko-KR"/>
        </w:rPr>
        <w:t xml:space="preserve"> con discapacidad en el Estado </w:t>
      </w:r>
      <w:r>
        <w:rPr>
          <w:rFonts w:eastAsia="Malgun Gothic"/>
          <w:b/>
          <w:kern w:val="2"/>
          <w:lang w:eastAsia="ko-KR"/>
        </w:rPr>
        <w:t>p</w:t>
      </w:r>
      <w:r w:rsidRPr="001F4179">
        <w:rPr>
          <w:rFonts w:eastAsia="Malgun Gothic"/>
          <w:b/>
          <w:kern w:val="2"/>
          <w:lang w:eastAsia="ko-KR"/>
        </w:rPr>
        <w:t>arte, -fundamentalmente contra mujeres, niños y niñas- a fin de garantizar que todos los casos sean detectados, investigados y, en su caso, juzgados. Por último, el Comité solicita al Estado parte la recopilación periódica de datos y estadísticas sobre la situación de las personas con discapacidad ante la violencia, la explotación y el abuso.</w:t>
      </w:r>
    </w:p>
    <w:p w:rsidR="003C46D4" w:rsidRPr="001F4179" w:rsidRDefault="003C46D4" w:rsidP="001F4179">
      <w:pPr>
        <w:spacing w:line="240" w:lineRule="auto"/>
        <w:ind w:left="1495"/>
        <w:rPr>
          <w:rFonts w:eastAsia="Malgun Gothic"/>
          <w:b/>
          <w:kern w:val="2"/>
          <w:lang w:eastAsia="ko-KR"/>
        </w:rPr>
      </w:pPr>
    </w:p>
    <w:p w:rsidR="003C46D4" w:rsidRPr="001F4179" w:rsidRDefault="003C46D4" w:rsidP="008E09E7">
      <w:pPr>
        <w:numPr>
          <w:ilvl w:val="0"/>
          <w:numId w:val="17"/>
        </w:numPr>
        <w:tabs>
          <w:tab w:val="left" w:pos="1701"/>
          <w:tab w:val="left" w:pos="2410"/>
        </w:tabs>
        <w:suppressAutoHyphens/>
        <w:spacing w:after="120"/>
        <w:ind w:left="1134" w:right="1134" w:firstLine="1"/>
        <w:jc w:val="both"/>
        <w:rPr>
          <w:rFonts w:eastAsia="Malgun Gothic"/>
          <w:kern w:val="2"/>
          <w:lang w:eastAsia="ko-KR"/>
        </w:rPr>
      </w:pPr>
      <w:r w:rsidRPr="001F4179">
        <w:rPr>
          <w:rFonts w:eastAsia="Malgun Gothic"/>
          <w:kern w:val="2"/>
          <w:lang w:eastAsia="ko-KR"/>
        </w:rPr>
        <w:t>Al Comité le preocupa la ausencia de protocolos para llevar registro, control y supervisión de las condiciones en que operan las instituciones donde viven personas con discapacidad.</w:t>
      </w:r>
    </w:p>
    <w:p w:rsidR="003C46D4" w:rsidRPr="001F4179" w:rsidRDefault="003C46D4" w:rsidP="001F4179">
      <w:pPr>
        <w:spacing w:line="240" w:lineRule="auto"/>
        <w:ind w:left="1495"/>
        <w:rPr>
          <w:rFonts w:eastAsia="Malgun Gothic"/>
          <w:b/>
          <w:kern w:val="2"/>
          <w:lang w:eastAsia="ko-KR"/>
        </w:rPr>
      </w:pPr>
    </w:p>
    <w:p w:rsidR="003C46D4" w:rsidRPr="001F4179" w:rsidRDefault="003C46D4" w:rsidP="008E09E7">
      <w:pPr>
        <w:numPr>
          <w:ilvl w:val="0"/>
          <w:numId w:val="17"/>
        </w:numPr>
        <w:tabs>
          <w:tab w:val="left" w:pos="1701"/>
          <w:tab w:val="left" w:pos="2410"/>
        </w:tabs>
        <w:suppressAutoHyphens/>
        <w:spacing w:after="120"/>
        <w:ind w:left="1134" w:right="1134" w:firstLine="1"/>
        <w:jc w:val="both"/>
        <w:rPr>
          <w:rFonts w:eastAsia="Malgun Gothic"/>
          <w:b/>
          <w:kern w:val="2"/>
          <w:lang w:eastAsia="ko-KR"/>
        </w:rPr>
      </w:pPr>
      <w:r w:rsidRPr="001F4179">
        <w:rPr>
          <w:rFonts w:eastAsia="Malgun Gothic"/>
          <w:b/>
          <w:kern w:val="2"/>
          <w:lang w:eastAsia="ko-KR"/>
        </w:rPr>
        <w:t xml:space="preserve">El Comité </w:t>
      </w:r>
      <w:r>
        <w:rPr>
          <w:rFonts w:eastAsia="Malgun Gothic"/>
          <w:b/>
          <w:kern w:val="2"/>
          <w:lang w:eastAsia="ko-KR"/>
        </w:rPr>
        <w:t>insta</w:t>
      </w:r>
      <w:r w:rsidRPr="003C46D4">
        <w:rPr>
          <w:rFonts w:eastAsia="Malgun Gothic"/>
          <w:b/>
          <w:kern w:val="2"/>
          <w:lang w:eastAsia="ko-KR"/>
        </w:rPr>
        <w:t xml:space="preserve"> al Estado </w:t>
      </w:r>
      <w:r>
        <w:rPr>
          <w:rFonts w:eastAsia="Malgun Gothic"/>
          <w:b/>
          <w:kern w:val="2"/>
          <w:lang w:eastAsia="ko-KR"/>
        </w:rPr>
        <w:t>p</w:t>
      </w:r>
      <w:r w:rsidRPr="001F4179">
        <w:rPr>
          <w:rFonts w:eastAsia="Malgun Gothic"/>
          <w:b/>
          <w:kern w:val="2"/>
          <w:lang w:eastAsia="ko-KR"/>
        </w:rPr>
        <w:t>arte a establecer el mecanismo independiente de seguimiento de acuerdo con el artículo 16, párrafo 3 de la Convención, que registre, controle y supervise las condiciones en que opera cualquier centro donde vivan personas con discapacidad.</w:t>
      </w:r>
    </w:p>
    <w:p w:rsidR="003C46D4" w:rsidRPr="00333879" w:rsidRDefault="003C46D4" w:rsidP="001F4179">
      <w:pPr>
        <w:pStyle w:val="SingleTxtG"/>
        <w:tabs>
          <w:tab w:val="left" w:pos="1701"/>
        </w:tabs>
        <w:ind w:left="1495"/>
        <w:rPr>
          <w:rFonts w:eastAsia="Malgun Gothic"/>
          <w:b/>
          <w:kern w:val="2"/>
          <w:lang w:eastAsia="ko-KR"/>
        </w:rPr>
      </w:pPr>
    </w:p>
    <w:p w:rsidR="003C46D4" w:rsidRPr="003C46D4" w:rsidRDefault="008E09E7" w:rsidP="003C46D4">
      <w:pPr>
        <w:pStyle w:val="H23G"/>
        <w:rPr>
          <w:rFonts w:eastAsia="Malgun Gothic"/>
          <w:lang w:eastAsia="ko-KR"/>
        </w:rPr>
      </w:pPr>
      <w:r>
        <w:rPr>
          <w:rFonts w:eastAsia="Malgun Gothic"/>
          <w:lang w:eastAsia="ko-KR"/>
        </w:rPr>
        <w:tab/>
      </w:r>
      <w:r>
        <w:rPr>
          <w:rFonts w:eastAsia="Malgun Gothic"/>
          <w:lang w:eastAsia="ko-KR"/>
        </w:rPr>
        <w:tab/>
      </w:r>
      <w:r w:rsidR="003C46D4" w:rsidRPr="003C46D4">
        <w:rPr>
          <w:rFonts w:eastAsia="Malgun Gothic"/>
          <w:lang w:eastAsia="ko-KR"/>
        </w:rPr>
        <w:t>Protección de la integridad personal - Artículo 17</w:t>
      </w:r>
    </w:p>
    <w:p w:rsidR="001F4179" w:rsidRDefault="003C46D4" w:rsidP="008E09E7">
      <w:pPr>
        <w:numPr>
          <w:ilvl w:val="0"/>
          <w:numId w:val="17"/>
        </w:numPr>
        <w:tabs>
          <w:tab w:val="left" w:pos="1701"/>
          <w:tab w:val="left" w:pos="2410"/>
        </w:tabs>
        <w:suppressAutoHyphens/>
        <w:spacing w:after="120"/>
        <w:ind w:left="1134" w:right="1134" w:firstLine="1"/>
        <w:jc w:val="both"/>
        <w:rPr>
          <w:rFonts w:eastAsia="Malgun Gothic"/>
          <w:lang w:eastAsia="ko-KR"/>
        </w:rPr>
      </w:pPr>
      <w:r w:rsidRPr="001F4179">
        <w:rPr>
          <w:rFonts w:eastAsia="Malgun Gothic"/>
          <w:lang w:eastAsia="ko-KR"/>
        </w:rPr>
        <w:t>Preocupa al Comité que en el Estado parte se siga aplicando la Ley  9581, de 1936, sobre atención de enfermos siquiátricos y las reglamentaciones que en materia de atención a la salud mental dicte el Ministerio de Salud Pública.</w:t>
      </w:r>
    </w:p>
    <w:p w:rsidR="003C46D4" w:rsidRPr="001F4179" w:rsidRDefault="003C46D4" w:rsidP="008E09E7">
      <w:pPr>
        <w:numPr>
          <w:ilvl w:val="0"/>
          <w:numId w:val="17"/>
        </w:numPr>
        <w:tabs>
          <w:tab w:val="left" w:pos="1701"/>
          <w:tab w:val="left" w:pos="2410"/>
        </w:tabs>
        <w:suppressAutoHyphens/>
        <w:spacing w:after="120"/>
        <w:ind w:left="1134" w:right="1134" w:firstLine="1"/>
        <w:jc w:val="both"/>
        <w:rPr>
          <w:rFonts w:eastAsia="Malgun Gothic"/>
          <w:b/>
          <w:lang w:eastAsia="ko-KR"/>
        </w:rPr>
      </w:pPr>
      <w:r w:rsidRPr="001F4179">
        <w:rPr>
          <w:rFonts w:eastAsia="Malgun Gothic"/>
          <w:b/>
          <w:lang w:eastAsia="ko-KR"/>
        </w:rPr>
        <w:t xml:space="preserve">El Comité recomienda al Estado parte que revise la Ley 9581 de 1936 y las reglamentaciones que en materia de atención a la salud mental dicte el Ministerio de Salud, garantizando sin excepción el consentimiento libre e informado de personas con discapacidad, incluyendo a aquéllas declaradas </w:t>
      </w:r>
      <w:proofErr w:type="spellStart"/>
      <w:r w:rsidRPr="001F4179">
        <w:rPr>
          <w:rFonts w:eastAsia="Malgun Gothic"/>
          <w:b/>
          <w:lang w:eastAsia="ko-KR"/>
        </w:rPr>
        <w:t>interdictas</w:t>
      </w:r>
      <w:proofErr w:type="spellEnd"/>
      <w:r w:rsidRPr="001F4179">
        <w:rPr>
          <w:rFonts w:eastAsia="Malgun Gothic"/>
          <w:b/>
          <w:lang w:eastAsia="ko-KR"/>
        </w:rPr>
        <w:t xml:space="preserve">, como requisito indispensable para toda intervención quirúrgica o tratamiento médico, particularmente los de carácter invasivo y aquéllos con efectos irreversibles tales como la esterilización y las </w:t>
      </w:r>
      <w:proofErr w:type="spellStart"/>
      <w:r w:rsidRPr="001F4179">
        <w:rPr>
          <w:rFonts w:eastAsia="Malgun Gothic"/>
          <w:b/>
          <w:lang w:eastAsia="ko-KR"/>
        </w:rPr>
        <w:t>cirujías</w:t>
      </w:r>
      <w:proofErr w:type="spellEnd"/>
      <w:r w:rsidRPr="001F4179">
        <w:rPr>
          <w:rFonts w:eastAsia="Malgun Gothic"/>
          <w:b/>
          <w:lang w:eastAsia="ko-KR"/>
        </w:rPr>
        <w:t xml:space="preserve"> a niños y niñas </w:t>
      </w:r>
      <w:proofErr w:type="spellStart"/>
      <w:r w:rsidRPr="001F4179">
        <w:rPr>
          <w:rFonts w:eastAsia="Malgun Gothic"/>
          <w:b/>
          <w:lang w:eastAsia="ko-KR"/>
        </w:rPr>
        <w:t>intersex</w:t>
      </w:r>
      <w:proofErr w:type="spellEnd"/>
      <w:r w:rsidRPr="001F4179">
        <w:rPr>
          <w:rFonts w:eastAsia="Malgun Gothic"/>
          <w:b/>
          <w:lang w:eastAsia="ko-KR"/>
        </w:rPr>
        <w:t>.</w:t>
      </w:r>
      <w:r w:rsidR="000173F3" w:rsidRPr="001F4179">
        <w:rPr>
          <w:rFonts w:eastAsia="Malgun Gothic"/>
          <w:b/>
          <w:lang w:eastAsia="ko-KR"/>
        </w:rPr>
        <w:tab/>
      </w:r>
      <w:r w:rsidR="000173F3" w:rsidRPr="001F4179">
        <w:rPr>
          <w:rFonts w:eastAsia="Malgun Gothic"/>
          <w:b/>
          <w:lang w:eastAsia="ko-KR"/>
        </w:rPr>
        <w:tab/>
      </w:r>
    </w:p>
    <w:p w:rsidR="00AA7DB2" w:rsidRPr="00F77704" w:rsidRDefault="008E09E7" w:rsidP="00F77704">
      <w:pPr>
        <w:pStyle w:val="H23G"/>
        <w:rPr>
          <w:rFonts w:eastAsia="Malgun Gothic"/>
          <w:kern w:val="2"/>
          <w:lang w:eastAsia="ko-KR"/>
        </w:rPr>
      </w:pPr>
      <w:r>
        <w:rPr>
          <w:rFonts w:eastAsia="Malgun Gothic"/>
          <w:lang w:eastAsia="ko-KR"/>
        </w:rPr>
        <w:tab/>
      </w:r>
      <w:r>
        <w:rPr>
          <w:rFonts w:eastAsia="Malgun Gothic"/>
          <w:lang w:eastAsia="ko-KR"/>
        </w:rPr>
        <w:tab/>
      </w:r>
      <w:r w:rsidR="000173F3" w:rsidRPr="00F77704">
        <w:rPr>
          <w:rFonts w:eastAsia="Malgun Gothic"/>
          <w:lang w:eastAsia="ko-KR"/>
        </w:rPr>
        <w:t xml:space="preserve">Derecho a vivir de forma independiente y a ser </w:t>
      </w:r>
      <w:r w:rsidR="007A463D" w:rsidRPr="00F77704">
        <w:rPr>
          <w:rFonts w:eastAsia="Malgun Gothic"/>
          <w:lang w:eastAsia="ko-KR"/>
        </w:rPr>
        <w:t>incluido</w:t>
      </w:r>
      <w:r w:rsidR="00AA7DB2" w:rsidRPr="00F77704">
        <w:rPr>
          <w:rFonts w:eastAsia="Malgun Gothic"/>
          <w:lang w:eastAsia="ko-KR"/>
        </w:rPr>
        <w:t xml:space="preserve"> en la comunidad – </w:t>
      </w:r>
      <w:r w:rsidR="003C46D4">
        <w:rPr>
          <w:rFonts w:eastAsia="Malgun Gothic"/>
          <w:lang w:eastAsia="ko-KR"/>
        </w:rPr>
        <w:t>A</w:t>
      </w:r>
      <w:r w:rsidR="00AA7DB2" w:rsidRPr="00F77704">
        <w:rPr>
          <w:rFonts w:eastAsia="Malgun Gothic"/>
          <w:lang w:eastAsia="ko-KR"/>
        </w:rPr>
        <w:t>rtículo 19</w:t>
      </w:r>
    </w:p>
    <w:p w:rsidR="00F77704" w:rsidRPr="00E2725D" w:rsidRDefault="00F77704" w:rsidP="008E09E7">
      <w:pPr>
        <w:numPr>
          <w:ilvl w:val="0"/>
          <w:numId w:val="17"/>
        </w:numPr>
        <w:tabs>
          <w:tab w:val="left" w:pos="1701"/>
          <w:tab w:val="left" w:pos="2410"/>
        </w:tabs>
        <w:suppressAutoHyphens/>
        <w:spacing w:after="120"/>
        <w:ind w:left="1134" w:right="1134" w:firstLine="1"/>
        <w:jc w:val="both"/>
        <w:rPr>
          <w:rFonts w:eastAsia="Malgun Gothic"/>
          <w:lang w:eastAsia="en-US"/>
        </w:rPr>
      </w:pPr>
      <w:r w:rsidRPr="00E2725D">
        <w:rPr>
          <w:rFonts w:eastAsia="Malgun Gothic"/>
          <w:lang w:eastAsia="en-US"/>
        </w:rPr>
        <w:t xml:space="preserve">Al Comité le preocupa la inexistencia de iniciativas concretas para </w:t>
      </w:r>
      <w:r w:rsidR="00E2725D" w:rsidRPr="00E2725D">
        <w:rPr>
          <w:rFonts w:eastAsia="Malgun Gothic"/>
          <w:lang w:eastAsia="en-US"/>
        </w:rPr>
        <w:t xml:space="preserve">la </w:t>
      </w:r>
      <w:r w:rsidRPr="00E2725D">
        <w:rPr>
          <w:rFonts w:eastAsia="Malgun Gothic"/>
          <w:lang w:eastAsia="en-US"/>
        </w:rPr>
        <w:t>desinstitucionaliza</w:t>
      </w:r>
      <w:r w:rsidR="00E2725D" w:rsidRPr="00E2725D">
        <w:rPr>
          <w:rFonts w:eastAsia="Malgun Gothic"/>
          <w:lang w:eastAsia="en-US"/>
        </w:rPr>
        <w:t>ción de</w:t>
      </w:r>
      <w:r w:rsidRPr="00E2725D">
        <w:rPr>
          <w:rFonts w:eastAsia="Malgun Gothic"/>
          <w:lang w:eastAsia="en-US"/>
        </w:rPr>
        <w:t xml:space="preserve"> las personas con discapacidad</w:t>
      </w:r>
      <w:r w:rsidR="00E2725D" w:rsidRPr="00E2725D">
        <w:rPr>
          <w:rFonts w:eastAsia="Malgun Gothic"/>
          <w:lang w:eastAsia="en-US"/>
        </w:rPr>
        <w:t xml:space="preserve"> y los apoyos en la comunidad para la vida independiente</w:t>
      </w:r>
      <w:r w:rsidRPr="00E2725D">
        <w:rPr>
          <w:rFonts w:eastAsia="Malgun Gothic"/>
          <w:lang w:eastAsia="en-US"/>
        </w:rPr>
        <w:t xml:space="preserve">. </w:t>
      </w:r>
      <w:r w:rsidR="007A463D" w:rsidRPr="00E2725D">
        <w:rPr>
          <w:rFonts w:eastAsia="Malgun Gothic"/>
          <w:lang w:eastAsia="en-US"/>
        </w:rPr>
        <w:t>También</w:t>
      </w:r>
      <w:r w:rsidRPr="00E2725D">
        <w:rPr>
          <w:rFonts w:eastAsia="Malgun Gothic"/>
          <w:lang w:eastAsia="en-US"/>
        </w:rPr>
        <w:t xml:space="preserve"> le preocupa las inconsistencias entre el Programa de asistencia personal y la persistencia del enfoque médico en la aplicación de la ley de cuidadores. </w:t>
      </w:r>
    </w:p>
    <w:p w:rsidR="008E623F" w:rsidRPr="00810BE7" w:rsidRDefault="000173F3" w:rsidP="008E09E7">
      <w:pPr>
        <w:numPr>
          <w:ilvl w:val="0"/>
          <w:numId w:val="17"/>
        </w:numPr>
        <w:tabs>
          <w:tab w:val="left" w:pos="1701"/>
          <w:tab w:val="left" w:pos="2410"/>
        </w:tabs>
        <w:suppressAutoHyphens/>
        <w:spacing w:after="120"/>
        <w:ind w:left="1134" w:right="1134" w:firstLine="1"/>
        <w:jc w:val="both"/>
        <w:rPr>
          <w:rFonts w:eastAsia="Malgun Gothic"/>
          <w:b/>
          <w:lang w:eastAsia="en-US"/>
        </w:rPr>
      </w:pPr>
      <w:r w:rsidRPr="00810BE7">
        <w:rPr>
          <w:rFonts w:eastAsia="Malgun Gothic"/>
          <w:b/>
          <w:lang w:eastAsia="en-US"/>
        </w:rPr>
        <w:t xml:space="preserve">El Comité </w:t>
      </w:r>
      <w:r w:rsidR="00214A08">
        <w:rPr>
          <w:rFonts w:eastAsia="Malgun Gothic"/>
          <w:b/>
          <w:lang w:eastAsia="en-US"/>
        </w:rPr>
        <w:t>alienta</w:t>
      </w:r>
      <w:r w:rsidRPr="00810BE7">
        <w:rPr>
          <w:rFonts w:eastAsia="Malgun Gothic"/>
          <w:b/>
          <w:lang w:eastAsia="en-US"/>
        </w:rPr>
        <w:t xml:space="preserve"> al Estado parte</w:t>
      </w:r>
      <w:r w:rsidR="00CC46DB">
        <w:rPr>
          <w:rFonts w:eastAsia="Malgun Gothic"/>
          <w:b/>
          <w:lang w:eastAsia="en-US"/>
        </w:rPr>
        <w:t xml:space="preserve"> </w:t>
      </w:r>
      <w:r w:rsidR="00214A08">
        <w:rPr>
          <w:rFonts w:eastAsia="Malgun Gothic"/>
          <w:b/>
          <w:lang w:eastAsia="en-US"/>
        </w:rPr>
        <w:t>en</w:t>
      </w:r>
      <w:r w:rsidR="00CC46DB">
        <w:rPr>
          <w:rFonts w:eastAsia="Malgun Gothic"/>
          <w:b/>
          <w:lang w:eastAsia="en-US"/>
        </w:rPr>
        <w:t xml:space="preserve"> sus esfuerzos </w:t>
      </w:r>
      <w:r w:rsidR="006203A0">
        <w:rPr>
          <w:rFonts w:eastAsia="Malgun Gothic"/>
          <w:b/>
          <w:lang w:eastAsia="en-US"/>
        </w:rPr>
        <w:t>de</w:t>
      </w:r>
      <w:r w:rsidR="00CC46DB">
        <w:rPr>
          <w:rFonts w:eastAsia="Malgun Gothic"/>
          <w:b/>
          <w:lang w:eastAsia="en-US"/>
        </w:rPr>
        <w:t xml:space="preserve"> no aceptar ninguna nueva institu</w:t>
      </w:r>
      <w:r w:rsidR="00214A08">
        <w:rPr>
          <w:rFonts w:eastAsia="Malgun Gothic"/>
          <w:b/>
          <w:lang w:eastAsia="en-US"/>
        </w:rPr>
        <w:t>cionalización y le recomienda que</w:t>
      </w:r>
      <w:r w:rsidR="00CC46DB">
        <w:rPr>
          <w:rFonts w:eastAsia="Malgun Gothic"/>
          <w:b/>
          <w:lang w:eastAsia="en-US"/>
        </w:rPr>
        <w:t xml:space="preserve"> </w:t>
      </w:r>
      <w:r w:rsidRPr="00810BE7">
        <w:rPr>
          <w:rFonts w:eastAsia="Malgun Gothic"/>
          <w:b/>
          <w:lang w:eastAsia="en-US"/>
        </w:rPr>
        <w:t>impuls</w:t>
      </w:r>
      <w:r w:rsidR="00CC46DB">
        <w:rPr>
          <w:rFonts w:eastAsia="Malgun Gothic"/>
          <w:b/>
          <w:lang w:eastAsia="en-US"/>
        </w:rPr>
        <w:t>e</w:t>
      </w:r>
      <w:r w:rsidRPr="00810BE7">
        <w:rPr>
          <w:rFonts w:eastAsia="Malgun Gothic"/>
          <w:b/>
          <w:lang w:eastAsia="en-US"/>
        </w:rPr>
        <w:t xml:space="preserve"> un plan </w:t>
      </w:r>
      <w:r w:rsidR="00F57B55" w:rsidRPr="00810BE7">
        <w:rPr>
          <w:rFonts w:eastAsia="Malgun Gothic"/>
          <w:b/>
          <w:lang w:eastAsia="en-US"/>
        </w:rPr>
        <w:t xml:space="preserve">con plazos concretos y un presupuesto suficiente </w:t>
      </w:r>
      <w:r w:rsidRPr="00810BE7">
        <w:rPr>
          <w:rFonts w:eastAsia="Malgun Gothic"/>
          <w:b/>
          <w:lang w:eastAsia="en-US"/>
        </w:rPr>
        <w:t xml:space="preserve">para la desinstitucionalización de personas con discapacidad, </w:t>
      </w:r>
      <w:r w:rsidR="00E641A5">
        <w:rPr>
          <w:rFonts w:eastAsia="Malgun Gothic"/>
          <w:b/>
          <w:lang w:eastAsia="en-US"/>
        </w:rPr>
        <w:t>incluyendo a las</w:t>
      </w:r>
      <w:r w:rsidR="00E641A5" w:rsidRPr="00810BE7">
        <w:rPr>
          <w:rFonts w:eastAsia="Malgun Gothic"/>
          <w:b/>
          <w:lang w:eastAsia="en-US"/>
        </w:rPr>
        <w:t xml:space="preserve"> </w:t>
      </w:r>
      <w:r w:rsidRPr="00810BE7">
        <w:rPr>
          <w:rFonts w:eastAsia="Malgun Gothic"/>
          <w:b/>
          <w:lang w:eastAsia="en-US"/>
        </w:rPr>
        <w:t xml:space="preserve">personas con discapacidad intelectual o psicosocial, que </w:t>
      </w:r>
      <w:r w:rsidR="006203A0">
        <w:rPr>
          <w:rFonts w:eastAsia="Malgun Gothic"/>
          <w:b/>
          <w:lang w:eastAsia="en-US"/>
        </w:rPr>
        <w:t xml:space="preserve">garantice a las personas con discapacidad el acceso </w:t>
      </w:r>
      <w:r w:rsidR="006203A0" w:rsidRPr="00810BE7">
        <w:rPr>
          <w:rFonts w:eastAsia="Malgun Gothic"/>
          <w:b/>
          <w:lang w:eastAsia="en-US"/>
        </w:rPr>
        <w:t>los servicios y apoyos necesarios</w:t>
      </w:r>
      <w:r w:rsidR="006203A0">
        <w:rPr>
          <w:rFonts w:eastAsia="Malgun Gothic"/>
          <w:b/>
          <w:lang w:eastAsia="en-US"/>
        </w:rPr>
        <w:t xml:space="preserve">, incluyendo la asistencia personal, </w:t>
      </w:r>
      <w:r w:rsidR="00F57B55">
        <w:rPr>
          <w:rFonts w:eastAsia="Malgun Gothic"/>
          <w:b/>
          <w:lang w:eastAsia="en-US"/>
        </w:rPr>
        <w:t xml:space="preserve">con el objetivo de </w:t>
      </w:r>
      <w:r w:rsidRPr="00810BE7">
        <w:rPr>
          <w:rFonts w:eastAsia="Malgun Gothic"/>
          <w:b/>
          <w:lang w:eastAsia="en-US"/>
        </w:rPr>
        <w:t xml:space="preserve"> una vid</w:t>
      </w:r>
      <w:r w:rsidR="006203A0">
        <w:rPr>
          <w:rFonts w:eastAsia="Malgun Gothic"/>
          <w:b/>
          <w:lang w:eastAsia="en-US"/>
        </w:rPr>
        <w:t>a independiente en la comunidad</w:t>
      </w:r>
      <w:r w:rsidR="000E676E">
        <w:rPr>
          <w:rFonts w:eastAsia="Malgun Gothic"/>
          <w:b/>
          <w:lang w:eastAsia="en-US"/>
        </w:rPr>
        <w:t>,</w:t>
      </w:r>
      <w:r w:rsidR="008E623F" w:rsidRPr="00810BE7">
        <w:rPr>
          <w:rFonts w:eastAsia="Malgun Gothic"/>
          <w:b/>
          <w:lang w:eastAsia="en-US"/>
        </w:rPr>
        <w:t xml:space="preserve"> </w:t>
      </w:r>
      <w:r w:rsidR="000E676E">
        <w:rPr>
          <w:rFonts w:eastAsia="Malgun Gothic"/>
          <w:b/>
          <w:lang w:eastAsia="en-US"/>
        </w:rPr>
        <w:t xml:space="preserve">todo esto en </w:t>
      </w:r>
      <w:r w:rsidR="00214A08" w:rsidRPr="00214A08">
        <w:rPr>
          <w:rFonts w:eastAsia="Malgun Gothic"/>
          <w:b/>
          <w:lang w:eastAsia="en-US"/>
        </w:rPr>
        <w:t>consulta con las organizaciones de personas con discapacidad</w:t>
      </w:r>
      <w:r w:rsidR="00214A08">
        <w:rPr>
          <w:rFonts w:eastAsia="Malgun Gothic"/>
          <w:b/>
          <w:lang w:eastAsia="en-US"/>
        </w:rPr>
        <w:t xml:space="preserve">. </w:t>
      </w:r>
      <w:r w:rsidR="00214A08" w:rsidRPr="00214A08">
        <w:rPr>
          <w:rFonts w:eastAsia="Malgun Gothic"/>
          <w:b/>
          <w:lang w:eastAsia="en-US"/>
        </w:rPr>
        <w:t xml:space="preserve"> </w:t>
      </w:r>
    </w:p>
    <w:p w:rsidR="008E623F" w:rsidRDefault="000173F3" w:rsidP="008E623F">
      <w:pPr>
        <w:pStyle w:val="SingleTxtG"/>
        <w:rPr>
          <w:rFonts w:eastAsia="Malgun Gothic"/>
          <w:b/>
          <w:lang w:eastAsia="ko-KR"/>
        </w:rPr>
      </w:pPr>
      <w:r w:rsidRPr="008E623F">
        <w:rPr>
          <w:rFonts w:eastAsia="Malgun Gothic"/>
          <w:b/>
          <w:lang w:eastAsia="ko-KR"/>
        </w:rPr>
        <w:t>Libertad de expresión y comunicación y acceso</w:t>
      </w:r>
      <w:r w:rsidR="00AA7DB2" w:rsidRPr="008E623F">
        <w:rPr>
          <w:rFonts w:eastAsia="Malgun Gothic"/>
          <w:b/>
          <w:lang w:eastAsia="ko-KR"/>
        </w:rPr>
        <w:t xml:space="preserve"> a la información – artículo 21</w:t>
      </w:r>
      <w:r w:rsidR="008E623F">
        <w:rPr>
          <w:rFonts w:eastAsia="Malgun Gothic"/>
          <w:b/>
          <w:lang w:eastAsia="ko-KR"/>
        </w:rPr>
        <w:t xml:space="preserve">  </w:t>
      </w:r>
    </w:p>
    <w:p w:rsidR="008E623F" w:rsidRPr="004D48A9" w:rsidRDefault="000173F3" w:rsidP="008E09E7">
      <w:pPr>
        <w:numPr>
          <w:ilvl w:val="0"/>
          <w:numId w:val="17"/>
        </w:numPr>
        <w:tabs>
          <w:tab w:val="left" w:pos="1701"/>
          <w:tab w:val="left" w:pos="2410"/>
        </w:tabs>
        <w:suppressAutoHyphens/>
        <w:spacing w:after="120"/>
        <w:ind w:left="1134" w:right="1134" w:firstLine="1"/>
        <w:jc w:val="both"/>
        <w:rPr>
          <w:rFonts w:eastAsia="Malgun Gothic"/>
          <w:lang w:eastAsia="en-US"/>
        </w:rPr>
      </w:pPr>
      <w:r w:rsidRPr="00707B73">
        <w:rPr>
          <w:rFonts w:eastAsia="Malgun Gothic"/>
          <w:kern w:val="2"/>
          <w:lang w:eastAsia="ko-KR"/>
        </w:rPr>
        <w:t xml:space="preserve">Al Comité le preocupa </w:t>
      </w:r>
      <w:r w:rsidR="003945F4">
        <w:rPr>
          <w:rFonts w:eastAsia="Malgun Gothic"/>
          <w:kern w:val="2"/>
          <w:lang w:eastAsia="ko-KR"/>
        </w:rPr>
        <w:t xml:space="preserve">la </w:t>
      </w:r>
      <w:r w:rsidRPr="004D48A9">
        <w:rPr>
          <w:rFonts w:eastAsia="Malgun Gothic"/>
          <w:lang w:eastAsia="en-US"/>
        </w:rPr>
        <w:t>no aplicación de las normas sobre la accesibilidad</w:t>
      </w:r>
      <w:r w:rsidR="003945F4">
        <w:rPr>
          <w:rFonts w:eastAsia="Malgun Gothic"/>
          <w:lang w:eastAsia="en-US"/>
        </w:rPr>
        <w:t xml:space="preserve"> </w:t>
      </w:r>
      <w:r w:rsidRPr="004D48A9">
        <w:rPr>
          <w:rFonts w:eastAsia="Malgun Gothic"/>
          <w:lang w:eastAsia="en-US"/>
        </w:rPr>
        <w:t xml:space="preserve">en </w:t>
      </w:r>
      <w:r w:rsidR="00FC4C75" w:rsidRPr="004D48A9">
        <w:rPr>
          <w:rFonts w:eastAsia="Malgun Gothic"/>
          <w:lang w:eastAsia="en-US"/>
        </w:rPr>
        <w:t>programas oficiales televisivos</w:t>
      </w:r>
      <w:r w:rsidRPr="004D48A9">
        <w:rPr>
          <w:rFonts w:eastAsia="Malgun Gothic"/>
          <w:lang w:eastAsia="en-US"/>
        </w:rPr>
        <w:t xml:space="preserve">, relativos a procesos electorales o en situaciones de emergencia y desastres naturales, </w:t>
      </w:r>
      <w:r w:rsidR="003945F4">
        <w:rPr>
          <w:rFonts w:eastAsia="Malgun Gothic"/>
          <w:lang w:eastAsia="en-US"/>
        </w:rPr>
        <w:t>así como</w:t>
      </w:r>
      <w:r w:rsidRPr="004D48A9">
        <w:rPr>
          <w:rFonts w:eastAsia="Malgun Gothic"/>
          <w:lang w:eastAsia="en-US"/>
        </w:rPr>
        <w:t xml:space="preserve"> la ineficacia de los mecanismos administrativos y judic</w:t>
      </w:r>
      <w:r w:rsidR="00AA7DB2" w:rsidRPr="004D48A9">
        <w:rPr>
          <w:rFonts w:eastAsia="Malgun Gothic"/>
          <w:lang w:eastAsia="en-US"/>
        </w:rPr>
        <w:t>iales en caso de incumplimiento.</w:t>
      </w:r>
      <w:r w:rsidR="008E623F" w:rsidRPr="004D48A9">
        <w:rPr>
          <w:rFonts w:eastAsia="Malgun Gothic"/>
          <w:lang w:eastAsia="en-US"/>
        </w:rPr>
        <w:t xml:space="preserve">  </w:t>
      </w:r>
      <w:r w:rsidR="009A3BF2">
        <w:rPr>
          <w:rFonts w:eastAsia="Malgun Gothic"/>
          <w:lang w:eastAsia="en-US"/>
        </w:rPr>
        <w:t xml:space="preserve">Preocupa también </w:t>
      </w:r>
      <w:r w:rsidR="009A3BF2" w:rsidRPr="009A3BF2">
        <w:rPr>
          <w:rFonts w:eastAsia="Malgun Gothic"/>
          <w:lang w:eastAsia="en-US"/>
        </w:rPr>
        <w:t>que las normas y los p</w:t>
      </w:r>
      <w:r w:rsidR="00F15171">
        <w:rPr>
          <w:rFonts w:eastAsia="Malgun Gothic"/>
          <w:lang w:eastAsia="en-US"/>
        </w:rPr>
        <w:t>rocedimientos sobre el uso del B</w:t>
      </w:r>
      <w:r w:rsidR="009A3BF2" w:rsidRPr="009A3BF2">
        <w:rPr>
          <w:rFonts w:eastAsia="Malgun Gothic"/>
          <w:lang w:eastAsia="en-US"/>
        </w:rPr>
        <w:t xml:space="preserve">raille, </w:t>
      </w:r>
      <w:r w:rsidR="00C6193A">
        <w:rPr>
          <w:rFonts w:eastAsia="Malgun Gothic"/>
          <w:lang w:eastAsia="en-US"/>
        </w:rPr>
        <w:t xml:space="preserve">la lengua de señas </w:t>
      </w:r>
      <w:r w:rsidR="009A3BF2" w:rsidRPr="009A3BF2">
        <w:rPr>
          <w:rFonts w:eastAsia="Malgun Gothic"/>
          <w:lang w:eastAsia="en-US"/>
        </w:rPr>
        <w:t>y otras formas de comunicación no se ajusten a lo dispuesto en la Convención</w:t>
      </w:r>
      <w:r w:rsidR="009A3BF2">
        <w:rPr>
          <w:rFonts w:eastAsia="Malgun Gothic"/>
          <w:lang w:eastAsia="en-US"/>
        </w:rPr>
        <w:t xml:space="preserve">. </w:t>
      </w:r>
      <w:r w:rsidR="009A3BF2" w:rsidRPr="009A3BF2">
        <w:rPr>
          <w:rFonts w:eastAsia="Malgun Gothic"/>
          <w:lang w:eastAsia="en-US"/>
        </w:rPr>
        <w:t xml:space="preserve"> </w:t>
      </w:r>
    </w:p>
    <w:p w:rsidR="000173F3" w:rsidRPr="001F4179" w:rsidRDefault="00112A5A" w:rsidP="008E09E7">
      <w:pPr>
        <w:numPr>
          <w:ilvl w:val="0"/>
          <w:numId w:val="17"/>
        </w:numPr>
        <w:tabs>
          <w:tab w:val="left" w:pos="1701"/>
          <w:tab w:val="left" w:pos="2410"/>
        </w:tabs>
        <w:suppressAutoHyphens/>
        <w:spacing w:after="120"/>
        <w:ind w:left="1134" w:right="1134" w:firstLine="1"/>
        <w:jc w:val="both"/>
        <w:rPr>
          <w:rFonts w:eastAsia="Malgun Gothic"/>
          <w:b/>
          <w:lang w:eastAsia="ko-KR"/>
        </w:rPr>
      </w:pPr>
      <w:r w:rsidRPr="005E7FE8">
        <w:rPr>
          <w:rFonts w:eastAsia="Malgun Gothic"/>
          <w:b/>
          <w:lang w:eastAsia="en-US"/>
        </w:rPr>
        <w:t>El Comi</w:t>
      </w:r>
      <w:r w:rsidRPr="008B3A9B">
        <w:rPr>
          <w:rFonts w:eastAsia="Malgun Gothic"/>
          <w:b/>
          <w:lang w:eastAsia="en-US"/>
        </w:rPr>
        <w:t>té recomienda al Estado p</w:t>
      </w:r>
      <w:r w:rsidR="000173F3" w:rsidRPr="008B3A9B">
        <w:rPr>
          <w:rFonts w:eastAsia="Malgun Gothic"/>
          <w:b/>
          <w:lang w:eastAsia="en-US"/>
        </w:rPr>
        <w:t xml:space="preserve">arte </w:t>
      </w:r>
      <w:r w:rsidR="00E92F8E" w:rsidRPr="001F4179">
        <w:rPr>
          <w:rFonts w:eastAsia="Malgun Gothic"/>
          <w:b/>
          <w:lang w:eastAsia="en-US"/>
        </w:rPr>
        <w:t xml:space="preserve">que </w:t>
      </w:r>
      <w:r w:rsidR="003945F4" w:rsidRPr="001F4179">
        <w:rPr>
          <w:rFonts w:eastAsia="Malgun Gothic"/>
          <w:b/>
          <w:lang w:eastAsia="en-US"/>
        </w:rPr>
        <w:t xml:space="preserve">adopte </w:t>
      </w:r>
      <w:r w:rsidR="002263F0" w:rsidRPr="001F4179">
        <w:rPr>
          <w:rFonts w:eastAsia="Malgun Gothic"/>
          <w:b/>
          <w:lang w:eastAsia="en-US"/>
        </w:rPr>
        <w:t xml:space="preserve">las </w:t>
      </w:r>
      <w:r w:rsidR="003945F4" w:rsidRPr="001F4179">
        <w:rPr>
          <w:rFonts w:eastAsia="Malgun Gothic"/>
          <w:b/>
          <w:lang w:eastAsia="en-US"/>
        </w:rPr>
        <w:t>medidas</w:t>
      </w:r>
      <w:r w:rsidR="002263F0" w:rsidRPr="001F4179">
        <w:rPr>
          <w:rFonts w:eastAsia="Malgun Gothic"/>
          <w:b/>
          <w:lang w:eastAsia="en-US"/>
        </w:rPr>
        <w:t xml:space="preserve"> necesarias </w:t>
      </w:r>
      <w:r w:rsidR="003945F4" w:rsidRPr="001F4179">
        <w:rPr>
          <w:rFonts w:eastAsia="Malgun Gothic"/>
          <w:b/>
          <w:lang w:eastAsia="en-US"/>
        </w:rPr>
        <w:t xml:space="preserve">para asegurar la aplicación de la normativa relevante y que </w:t>
      </w:r>
      <w:r w:rsidRPr="001F4179">
        <w:rPr>
          <w:rFonts w:eastAsia="Malgun Gothic"/>
          <w:b/>
          <w:lang w:eastAsia="en-US"/>
        </w:rPr>
        <w:t>transmita</w:t>
      </w:r>
      <w:r w:rsidR="009A3BF2" w:rsidRPr="001F4179">
        <w:rPr>
          <w:rFonts w:eastAsia="Malgun Gothic"/>
          <w:b/>
          <w:lang w:eastAsia="en-US"/>
        </w:rPr>
        <w:t>,</w:t>
      </w:r>
      <w:r w:rsidRPr="001F4179">
        <w:rPr>
          <w:rFonts w:eastAsia="Malgun Gothic"/>
          <w:b/>
          <w:lang w:eastAsia="en-US"/>
        </w:rPr>
        <w:t xml:space="preserve"> en</w:t>
      </w:r>
      <w:r w:rsidR="00DF14EA" w:rsidRPr="001F4179">
        <w:rPr>
          <w:rFonts w:eastAsia="Malgun Gothic"/>
          <w:b/>
          <w:lang w:eastAsia="en-US"/>
        </w:rPr>
        <w:t xml:space="preserve"> modos,</w:t>
      </w:r>
      <w:r w:rsidRPr="001F4179">
        <w:rPr>
          <w:rFonts w:eastAsia="Malgun Gothic"/>
          <w:b/>
          <w:lang w:eastAsia="en-US"/>
        </w:rPr>
        <w:t xml:space="preserve"> </w:t>
      </w:r>
      <w:r w:rsidR="00F15171" w:rsidRPr="001F4179">
        <w:rPr>
          <w:rFonts w:eastAsia="Malgun Gothic"/>
          <w:b/>
          <w:lang w:eastAsia="en-US"/>
        </w:rPr>
        <w:t>medios y forma</w:t>
      </w:r>
      <w:r w:rsidR="00DF14EA" w:rsidRPr="001F4179">
        <w:rPr>
          <w:rFonts w:eastAsia="Malgun Gothic"/>
          <w:b/>
          <w:lang w:eastAsia="en-US"/>
        </w:rPr>
        <w:t>to</w:t>
      </w:r>
      <w:r w:rsidR="00F15171" w:rsidRPr="001F4179">
        <w:rPr>
          <w:rFonts w:eastAsia="Malgun Gothic"/>
          <w:b/>
          <w:lang w:eastAsia="en-US"/>
        </w:rPr>
        <w:t xml:space="preserve">s de comunicación </w:t>
      </w:r>
      <w:r w:rsidR="000173F3" w:rsidRPr="001F4179">
        <w:rPr>
          <w:rFonts w:eastAsia="Malgun Gothic"/>
          <w:b/>
          <w:lang w:eastAsia="en-US"/>
        </w:rPr>
        <w:t>accesible</w:t>
      </w:r>
      <w:r w:rsidRPr="001F4179">
        <w:rPr>
          <w:rFonts w:eastAsia="Malgun Gothic"/>
          <w:b/>
          <w:lang w:eastAsia="en-US"/>
        </w:rPr>
        <w:t>s</w:t>
      </w:r>
      <w:r w:rsidR="009A3BF2" w:rsidRPr="001F4179">
        <w:rPr>
          <w:rFonts w:eastAsia="Malgun Gothic"/>
          <w:b/>
          <w:lang w:eastAsia="en-US"/>
        </w:rPr>
        <w:t>,</w:t>
      </w:r>
      <w:r w:rsidR="000173F3" w:rsidRPr="001F4179">
        <w:rPr>
          <w:rFonts w:eastAsia="Malgun Gothic"/>
          <w:b/>
          <w:lang w:eastAsia="en-US"/>
        </w:rPr>
        <w:t xml:space="preserve"> toda información pública</w:t>
      </w:r>
      <w:r w:rsidR="004F518E" w:rsidRPr="001F4179">
        <w:rPr>
          <w:rFonts w:eastAsia="Malgun Gothic"/>
          <w:b/>
          <w:lang w:eastAsia="en-US"/>
        </w:rPr>
        <w:t xml:space="preserve"> destinada a la población en general</w:t>
      </w:r>
      <w:r w:rsidR="000173F3" w:rsidRPr="001F4179">
        <w:rPr>
          <w:rFonts w:eastAsia="Malgun Gothic"/>
          <w:b/>
          <w:lang w:eastAsia="en-US"/>
        </w:rPr>
        <w:t>, particularmente la</w:t>
      </w:r>
      <w:r w:rsidR="000173F3" w:rsidRPr="001F4179">
        <w:rPr>
          <w:rFonts w:eastAsia="Malgun Gothic"/>
          <w:b/>
          <w:kern w:val="2"/>
          <w:lang w:eastAsia="ko-KR"/>
        </w:rPr>
        <w:t xml:space="preserve"> referida a procesos nacionales y la relativa a situaciones de eme</w:t>
      </w:r>
      <w:r w:rsidR="004B24DD" w:rsidRPr="001F4179">
        <w:rPr>
          <w:rFonts w:eastAsia="Malgun Gothic"/>
          <w:b/>
          <w:kern w:val="2"/>
          <w:lang w:eastAsia="ko-KR"/>
        </w:rPr>
        <w:t>rgencia y/o desastres naturales</w:t>
      </w:r>
      <w:r w:rsidR="00F3746C" w:rsidRPr="001F4179">
        <w:rPr>
          <w:rFonts w:eastAsia="Malgun Gothic"/>
          <w:b/>
          <w:kern w:val="2"/>
          <w:lang w:eastAsia="ko-KR"/>
        </w:rPr>
        <w:t xml:space="preserve">. </w:t>
      </w:r>
    </w:p>
    <w:p w:rsidR="00C46C1E" w:rsidRDefault="000173F3" w:rsidP="00C46C1E">
      <w:pPr>
        <w:pStyle w:val="H23G"/>
        <w:rPr>
          <w:rFonts w:eastAsia="Malgun Gothic"/>
          <w:lang w:eastAsia="ko-KR"/>
        </w:rPr>
      </w:pPr>
      <w:r w:rsidRPr="008E623F">
        <w:rPr>
          <w:rFonts w:eastAsia="Malgun Gothic"/>
          <w:b w:val="0"/>
          <w:lang w:eastAsia="ko-KR"/>
        </w:rPr>
        <w:tab/>
      </w:r>
      <w:r w:rsidRPr="008E623F">
        <w:rPr>
          <w:rFonts w:eastAsia="Malgun Gothic"/>
          <w:b w:val="0"/>
          <w:lang w:eastAsia="ko-KR"/>
        </w:rPr>
        <w:tab/>
      </w:r>
      <w:r w:rsidRPr="00707B73">
        <w:rPr>
          <w:rFonts w:eastAsia="Malgun Gothic"/>
          <w:lang w:eastAsia="ko-KR"/>
        </w:rPr>
        <w:t>Respeto del h</w:t>
      </w:r>
      <w:r w:rsidR="001F4179">
        <w:rPr>
          <w:rFonts w:eastAsia="Malgun Gothic"/>
          <w:lang w:eastAsia="ko-KR"/>
        </w:rPr>
        <w:t>ogar y la familia – A</w:t>
      </w:r>
      <w:r w:rsidR="00C46C1E">
        <w:rPr>
          <w:rFonts w:eastAsia="Malgun Gothic"/>
          <w:lang w:eastAsia="ko-KR"/>
        </w:rPr>
        <w:t>rtículo 23</w:t>
      </w:r>
    </w:p>
    <w:p w:rsidR="008E623F" w:rsidRDefault="00C46C1E" w:rsidP="008E09E7">
      <w:pPr>
        <w:numPr>
          <w:ilvl w:val="0"/>
          <w:numId w:val="17"/>
        </w:numPr>
        <w:tabs>
          <w:tab w:val="left" w:pos="1701"/>
          <w:tab w:val="left" w:pos="2410"/>
        </w:tabs>
        <w:suppressAutoHyphens/>
        <w:spacing w:after="120"/>
        <w:ind w:left="1134" w:right="1134" w:firstLine="1"/>
        <w:jc w:val="both"/>
        <w:rPr>
          <w:rFonts w:eastAsia="Malgun Gothic"/>
          <w:lang w:eastAsia="en-US"/>
        </w:rPr>
      </w:pPr>
      <w:r w:rsidRPr="008E623F">
        <w:rPr>
          <w:rFonts w:eastAsia="Malgun Gothic"/>
          <w:kern w:val="2"/>
          <w:lang w:eastAsia="ko-KR"/>
        </w:rPr>
        <w:t xml:space="preserve">Al </w:t>
      </w:r>
      <w:r w:rsidR="000173F3" w:rsidRPr="008E623F">
        <w:rPr>
          <w:rFonts w:eastAsia="Malgun Gothic"/>
          <w:kern w:val="2"/>
          <w:lang w:eastAsia="ko-KR"/>
        </w:rPr>
        <w:t>Comité</w:t>
      </w:r>
      <w:r w:rsidRPr="008E623F">
        <w:rPr>
          <w:rFonts w:eastAsia="Malgun Gothic"/>
          <w:kern w:val="2"/>
          <w:lang w:eastAsia="ko-KR"/>
        </w:rPr>
        <w:t xml:space="preserve"> le preocupa que aún existen normas </w:t>
      </w:r>
      <w:r w:rsidR="000173F3" w:rsidRPr="008E623F">
        <w:rPr>
          <w:rFonts w:eastAsia="Malgun Gothic"/>
          <w:kern w:val="2"/>
          <w:lang w:eastAsia="ko-KR"/>
        </w:rPr>
        <w:t>vigen</w:t>
      </w:r>
      <w:r w:rsidRPr="008E623F">
        <w:rPr>
          <w:rFonts w:eastAsia="Malgun Gothic"/>
          <w:kern w:val="2"/>
          <w:lang w:eastAsia="ko-KR"/>
        </w:rPr>
        <w:t>tes</w:t>
      </w:r>
      <w:r w:rsidR="000173F3" w:rsidRPr="00707B73">
        <w:rPr>
          <w:rFonts w:eastAsia="Malgun Gothic"/>
          <w:kern w:val="2"/>
          <w:lang w:eastAsia="ko-KR"/>
        </w:rPr>
        <w:t xml:space="preserve"> en el Código Civil que impiden el matrimonio a personas con discapacidad </w:t>
      </w:r>
      <w:r w:rsidR="00E369C8">
        <w:rPr>
          <w:rFonts w:eastAsia="Malgun Gothic"/>
          <w:kern w:val="2"/>
          <w:lang w:eastAsia="ko-KR"/>
        </w:rPr>
        <w:t>psicosocial</w:t>
      </w:r>
      <w:r w:rsidR="004B7246">
        <w:rPr>
          <w:rFonts w:eastAsia="Malgun Gothic"/>
          <w:kern w:val="2"/>
          <w:lang w:eastAsia="ko-KR"/>
        </w:rPr>
        <w:t xml:space="preserve"> e intelectual</w:t>
      </w:r>
      <w:r w:rsidR="00E369C8">
        <w:rPr>
          <w:rFonts w:eastAsia="Malgun Gothic"/>
          <w:kern w:val="2"/>
          <w:lang w:eastAsia="ko-KR"/>
        </w:rPr>
        <w:t xml:space="preserve"> y niegan</w:t>
      </w:r>
      <w:r>
        <w:rPr>
          <w:rFonts w:eastAsia="Malgun Gothic"/>
          <w:kern w:val="2"/>
          <w:lang w:eastAsia="ko-KR"/>
        </w:rPr>
        <w:t xml:space="preserve"> </w:t>
      </w:r>
      <w:r w:rsidR="000173F3" w:rsidRPr="00707B73">
        <w:rPr>
          <w:rFonts w:eastAsia="Malgun Gothic"/>
          <w:kern w:val="2"/>
          <w:lang w:eastAsia="ko-KR"/>
        </w:rPr>
        <w:t xml:space="preserve">el derecho al matrimonio y </w:t>
      </w:r>
      <w:r w:rsidR="000173F3" w:rsidRPr="004D48A9">
        <w:rPr>
          <w:rFonts w:eastAsia="Malgun Gothic"/>
          <w:lang w:eastAsia="en-US"/>
        </w:rPr>
        <w:t xml:space="preserve">a formar una familia sobre la base de </w:t>
      </w:r>
      <w:r w:rsidR="004B7246">
        <w:rPr>
          <w:rFonts w:eastAsia="Malgun Gothic"/>
          <w:lang w:eastAsia="en-US"/>
        </w:rPr>
        <w:t>l</w:t>
      </w:r>
      <w:r w:rsidR="00F5008A">
        <w:rPr>
          <w:rFonts w:eastAsia="Malgun Gothic"/>
          <w:lang w:eastAsia="en-US"/>
        </w:rPr>
        <w:t>a</w:t>
      </w:r>
      <w:r w:rsidR="004B7246">
        <w:rPr>
          <w:rFonts w:eastAsia="Malgun Gothic"/>
          <w:lang w:eastAsia="en-US"/>
        </w:rPr>
        <w:t xml:space="preserve">s </w:t>
      </w:r>
      <w:r w:rsidR="00F5008A">
        <w:rPr>
          <w:rFonts w:eastAsia="Malgun Gothic"/>
          <w:lang w:eastAsia="en-US"/>
        </w:rPr>
        <w:t>preferencias</w:t>
      </w:r>
      <w:r w:rsidR="004B7246">
        <w:rPr>
          <w:rFonts w:eastAsia="Malgun Gothic"/>
          <w:lang w:eastAsia="en-US"/>
        </w:rPr>
        <w:t xml:space="preserve"> de las personas con discapacidad de contraer matrimonio y a formar una familia</w:t>
      </w:r>
      <w:r w:rsidR="00112A5A" w:rsidRPr="00E369C8">
        <w:rPr>
          <w:rFonts w:eastAsia="Malgun Gothic"/>
          <w:lang w:eastAsia="en-US"/>
        </w:rPr>
        <w:t xml:space="preserve">. También preocupa al Comité </w:t>
      </w:r>
      <w:r w:rsidRPr="00E369C8">
        <w:rPr>
          <w:rFonts w:eastAsia="Malgun Gothic"/>
          <w:lang w:eastAsia="en-US"/>
        </w:rPr>
        <w:t>l</w:t>
      </w:r>
      <w:r w:rsidR="000173F3" w:rsidRPr="00E369C8">
        <w:rPr>
          <w:rFonts w:eastAsia="Malgun Gothic"/>
          <w:lang w:eastAsia="en-US"/>
        </w:rPr>
        <w:t xml:space="preserve">a ausencia de apoyos necesarios para que las personas con discapacidad puedan ejercer sus derechos reproductivos en </w:t>
      </w:r>
      <w:r w:rsidR="000173F3" w:rsidRPr="004D48A9">
        <w:rPr>
          <w:rFonts w:eastAsia="Malgun Gothic"/>
          <w:lang w:eastAsia="en-US"/>
        </w:rPr>
        <w:t>igualdad de condiciones con las demás</w:t>
      </w:r>
      <w:r w:rsidRPr="004D48A9">
        <w:rPr>
          <w:rFonts w:eastAsia="Malgun Gothic"/>
          <w:lang w:eastAsia="en-US"/>
        </w:rPr>
        <w:t>.</w:t>
      </w:r>
      <w:r w:rsidR="000173F3" w:rsidRPr="00707B73">
        <w:rPr>
          <w:rFonts w:eastAsia="Malgun Gothic"/>
          <w:lang w:eastAsia="en-US"/>
        </w:rPr>
        <w:t xml:space="preserve"> </w:t>
      </w:r>
      <w:r w:rsidR="008E623F">
        <w:rPr>
          <w:rFonts w:eastAsia="Malgun Gothic"/>
          <w:lang w:eastAsia="en-US"/>
        </w:rPr>
        <w:t xml:space="preserve">  </w:t>
      </w:r>
    </w:p>
    <w:p w:rsidR="008E623F" w:rsidRPr="0025702A" w:rsidRDefault="00C46C1E" w:rsidP="00F5008A">
      <w:pPr>
        <w:numPr>
          <w:ilvl w:val="0"/>
          <w:numId w:val="17"/>
        </w:numPr>
        <w:tabs>
          <w:tab w:val="left" w:pos="1701"/>
          <w:tab w:val="left" w:pos="2410"/>
        </w:tabs>
        <w:suppressAutoHyphens/>
        <w:spacing w:after="120"/>
        <w:ind w:left="1134" w:right="1134" w:firstLine="1"/>
        <w:jc w:val="both"/>
        <w:rPr>
          <w:rFonts w:eastAsia="Malgun Gothic"/>
          <w:b/>
          <w:lang w:eastAsia="ko-KR"/>
        </w:rPr>
      </w:pPr>
      <w:r w:rsidRPr="00810BE7">
        <w:rPr>
          <w:rFonts w:eastAsia="Malgun Gothic"/>
          <w:b/>
          <w:lang w:eastAsia="en-US"/>
        </w:rPr>
        <w:t xml:space="preserve">El </w:t>
      </w:r>
      <w:r w:rsidR="000173F3" w:rsidRPr="00810BE7">
        <w:rPr>
          <w:rFonts w:eastAsia="Malgun Gothic"/>
          <w:b/>
          <w:lang w:eastAsia="en-US"/>
        </w:rPr>
        <w:t>Com</w:t>
      </w:r>
      <w:r w:rsidR="00CC0C72" w:rsidRPr="00810BE7">
        <w:rPr>
          <w:rFonts w:eastAsia="Malgun Gothic"/>
          <w:b/>
          <w:lang w:eastAsia="en-US"/>
        </w:rPr>
        <w:t xml:space="preserve">ité recomienda al Estado </w:t>
      </w:r>
      <w:r w:rsidR="00E369C8">
        <w:rPr>
          <w:rFonts w:eastAsia="Malgun Gothic"/>
          <w:b/>
          <w:lang w:eastAsia="en-US"/>
        </w:rPr>
        <w:t>p</w:t>
      </w:r>
      <w:r w:rsidRPr="00810BE7">
        <w:rPr>
          <w:rFonts w:eastAsia="Malgun Gothic"/>
          <w:b/>
          <w:lang w:eastAsia="en-US"/>
        </w:rPr>
        <w:t xml:space="preserve">arte </w:t>
      </w:r>
      <w:r w:rsidR="00112A5A">
        <w:rPr>
          <w:rFonts w:eastAsia="Malgun Gothic"/>
          <w:b/>
          <w:lang w:eastAsia="en-US"/>
        </w:rPr>
        <w:t xml:space="preserve">que </w:t>
      </w:r>
      <w:r w:rsidRPr="00810BE7">
        <w:rPr>
          <w:rFonts w:eastAsia="Malgun Gothic"/>
          <w:b/>
          <w:lang w:eastAsia="en-US"/>
        </w:rPr>
        <w:t>d</w:t>
      </w:r>
      <w:r w:rsidR="000173F3" w:rsidRPr="00810BE7">
        <w:rPr>
          <w:rFonts w:eastAsia="Malgun Gothic"/>
          <w:b/>
          <w:lang w:eastAsia="en-US"/>
        </w:rPr>
        <w:t>erog</w:t>
      </w:r>
      <w:r w:rsidR="00112A5A">
        <w:rPr>
          <w:rFonts w:eastAsia="Malgun Gothic"/>
          <w:b/>
          <w:lang w:eastAsia="en-US"/>
        </w:rPr>
        <w:t>ue l</w:t>
      </w:r>
      <w:r w:rsidR="000173F3" w:rsidRPr="00810BE7">
        <w:rPr>
          <w:rFonts w:eastAsia="Malgun Gothic"/>
          <w:b/>
          <w:lang w:eastAsia="en-US"/>
        </w:rPr>
        <w:t>as disposiciones que limitan el matrimonio a personas con discapacidad psicosocial</w:t>
      </w:r>
      <w:r w:rsidR="00522D6E">
        <w:rPr>
          <w:rFonts w:eastAsia="Malgun Gothic"/>
          <w:b/>
          <w:lang w:eastAsia="en-US"/>
        </w:rPr>
        <w:t xml:space="preserve"> </w:t>
      </w:r>
      <w:r w:rsidR="004B7246">
        <w:rPr>
          <w:rFonts w:eastAsia="Malgun Gothic"/>
          <w:b/>
          <w:lang w:eastAsia="en-US"/>
        </w:rPr>
        <w:t xml:space="preserve">e intelectual </w:t>
      </w:r>
      <w:r w:rsidR="00522D6E">
        <w:rPr>
          <w:rFonts w:eastAsia="Malgun Gothic"/>
          <w:b/>
          <w:lang w:eastAsia="en-US"/>
        </w:rPr>
        <w:t>y que</w:t>
      </w:r>
      <w:r w:rsidRPr="00810BE7">
        <w:rPr>
          <w:rFonts w:eastAsia="Malgun Gothic"/>
          <w:b/>
          <w:lang w:eastAsia="en-US"/>
        </w:rPr>
        <w:t xml:space="preserve"> a</w:t>
      </w:r>
      <w:r w:rsidR="000173F3" w:rsidRPr="00810BE7">
        <w:rPr>
          <w:rFonts w:eastAsia="Malgun Gothic"/>
          <w:b/>
          <w:lang w:eastAsia="en-US"/>
        </w:rPr>
        <w:t>dopt</w:t>
      </w:r>
      <w:r w:rsidR="00522D6E">
        <w:rPr>
          <w:rFonts w:eastAsia="Malgun Gothic"/>
          <w:b/>
          <w:lang w:eastAsia="en-US"/>
        </w:rPr>
        <w:t>e</w:t>
      </w:r>
      <w:r w:rsidR="000173F3" w:rsidRPr="00810BE7">
        <w:rPr>
          <w:rFonts w:eastAsia="Malgun Gothic"/>
          <w:b/>
          <w:lang w:eastAsia="en-US"/>
        </w:rPr>
        <w:t xml:space="preserve"> l</w:t>
      </w:r>
      <w:r w:rsidR="00522D6E">
        <w:rPr>
          <w:rFonts w:eastAsia="Malgun Gothic"/>
          <w:b/>
          <w:lang w:eastAsia="en-US"/>
        </w:rPr>
        <w:t xml:space="preserve">as medidas de apoyo necesarias para </w:t>
      </w:r>
      <w:r w:rsidR="004B7246">
        <w:rPr>
          <w:rFonts w:eastAsia="Malgun Gothic"/>
          <w:b/>
          <w:lang w:eastAsia="en-US"/>
        </w:rPr>
        <w:t>apoyar a las familias que tienen niños con discapacidad y para</w:t>
      </w:r>
      <w:r w:rsidR="004B7246" w:rsidRPr="00810BE7">
        <w:rPr>
          <w:rFonts w:eastAsia="Malgun Gothic"/>
          <w:b/>
          <w:lang w:eastAsia="en-US"/>
        </w:rPr>
        <w:t xml:space="preserve"> </w:t>
      </w:r>
      <w:r w:rsidR="000173F3" w:rsidRPr="00810BE7">
        <w:rPr>
          <w:rFonts w:eastAsia="Malgun Gothic"/>
          <w:b/>
          <w:lang w:eastAsia="en-US"/>
        </w:rPr>
        <w:t xml:space="preserve">que las personas con discapacidad, especialmente las mujeres, puedan ejercer </w:t>
      </w:r>
      <w:r w:rsidR="00F5008A">
        <w:rPr>
          <w:rFonts w:eastAsia="Malgun Gothic"/>
          <w:b/>
          <w:lang w:eastAsia="en-US"/>
        </w:rPr>
        <w:t>su</w:t>
      </w:r>
      <w:r w:rsidR="000173F3" w:rsidRPr="00810BE7">
        <w:rPr>
          <w:rFonts w:eastAsia="Malgun Gothic"/>
          <w:b/>
          <w:lang w:eastAsia="en-US"/>
        </w:rPr>
        <w:t xml:space="preserve"> maternidad o paternidad </w:t>
      </w:r>
      <w:r w:rsidR="004421B3">
        <w:rPr>
          <w:rFonts w:eastAsia="Malgun Gothic"/>
          <w:b/>
          <w:lang w:eastAsia="en-US"/>
        </w:rPr>
        <w:t>sin</w:t>
      </w:r>
      <w:r w:rsidR="000173F3" w:rsidRPr="00810BE7">
        <w:rPr>
          <w:rFonts w:eastAsia="Malgun Gothic"/>
          <w:b/>
          <w:lang w:eastAsia="en-US"/>
        </w:rPr>
        <w:t xml:space="preserve"> </w:t>
      </w:r>
      <w:r w:rsidR="004421B3">
        <w:rPr>
          <w:rFonts w:eastAsia="Malgun Gothic"/>
          <w:b/>
          <w:lang w:eastAsia="en-US"/>
        </w:rPr>
        <w:t>discriminación</w:t>
      </w:r>
      <w:r w:rsidR="004421B3" w:rsidRPr="00810BE7">
        <w:rPr>
          <w:rFonts w:eastAsia="Malgun Gothic"/>
          <w:b/>
          <w:lang w:eastAsia="en-US"/>
        </w:rPr>
        <w:t xml:space="preserve"> </w:t>
      </w:r>
      <w:r w:rsidR="000173F3" w:rsidRPr="00810BE7">
        <w:rPr>
          <w:rFonts w:eastAsia="Malgun Gothic"/>
          <w:b/>
          <w:lang w:eastAsia="en-US"/>
        </w:rPr>
        <w:t>y en igualdad de condiciones con las demás</w:t>
      </w:r>
      <w:r w:rsidR="00F15171">
        <w:rPr>
          <w:rFonts w:eastAsia="Malgun Gothic"/>
          <w:b/>
          <w:lang w:eastAsia="en-US"/>
        </w:rPr>
        <w:t>.</w:t>
      </w:r>
      <w:r w:rsidR="00522D6E">
        <w:rPr>
          <w:rFonts w:eastAsia="Malgun Gothic"/>
          <w:b/>
          <w:lang w:eastAsia="en-US"/>
        </w:rPr>
        <w:t xml:space="preserve"> </w:t>
      </w:r>
    </w:p>
    <w:p w:rsidR="008E623F" w:rsidRDefault="00124D1E" w:rsidP="008E623F">
      <w:pPr>
        <w:pStyle w:val="SingleTxtG"/>
        <w:rPr>
          <w:rFonts w:eastAsia="Malgun Gothic"/>
          <w:b/>
          <w:lang w:val="es-MX" w:eastAsia="ko-KR"/>
        </w:rPr>
      </w:pPr>
      <w:r w:rsidRPr="008E623F">
        <w:rPr>
          <w:rFonts w:eastAsia="Malgun Gothic"/>
          <w:b/>
          <w:lang w:val="es-MX" w:eastAsia="ko-KR"/>
        </w:rPr>
        <w:t>Educación - Artículo 24</w:t>
      </w:r>
      <w:r w:rsidR="008E623F">
        <w:rPr>
          <w:rFonts w:eastAsia="Malgun Gothic"/>
          <w:b/>
          <w:lang w:val="es-MX" w:eastAsia="ko-KR"/>
        </w:rPr>
        <w:t xml:space="preserve">  </w:t>
      </w:r>
    </w:p>
    <w:p w:rsidR="008E623F" w:rsidRPr="00522D6E" w:rsidRDefault="000173F3" w:rsidP="00F5008A">
      <w:pPr>
        <w:numPr>
          <w:ilvl w:val="0"/>
          <w:numId w:val="17"/>
        </w:numPr>
        <w:tabs>
          <w:tab w:val="left" w:pos="1701"/>
          <w:tab w:val="left" w:pos="2410"/>
        </w:tabs>
        <w:suppressAutoHyphens/>
        <w:spacing w:after="120"/>
        <w:ind w:left="1134" w:right="1134" w:firstLine="1"/>
        <w:jc w:val="both"/>
        <w:rPr>
          <w:rFonts w:eastAsia="Malgun Gothic"/>
          <w:lang w:eastAsia="en-US"/>
        </w:rPr>
      </w:pPr>
      <w:r w:rsidRPr="00707B73">
        <w:rPr>
          <w:rFonts w:eastAsia="Malgun Gothic"/>
          <w:kern w:val="2"/>
          <w:lang w:eastAsia="ko-KR"/>
        </w:rPr>
        <w:t xml:space="preserve">Al Comité le preocupa que </w:t>
      </w:r>
      <w:r w:rsidR="004F518E">
        <w:rPr>
          <w:rFonts w:eastAsia="Malgun Gothic"/>
          <w:kern w:val="2"/>
          <w:lang w:eastAsia="ko-KR"/>
        </w:rPr>
        <w:t xml:space="preserve">no exista una política integral de </w:t>
      </w:r>
      <w:r w:rsidRPr="00707B73">
        <w:rPr>
          <w:rFonts w:eastAsia="Malgun Gothic"/>
          <w:kern w:val="2"/>
          <w:lang w:eastAsia="ko-KR"/>
        </w:rPr>
        <w:t xml:space="preserve">educación inclusiva </w:t>
      </w:r>
      <w:r w:rsidR="004F518E">
        <w:rPr>
          <w:rFonts w:eastAsia="Malgun Gothic"/>
          <w:lang w:eastAsia="en-US"/>
        </w:rPr>
        <w:t xml:space="preserve">y que </w:t>
      </w:r>
      <w:r w:rsidR="00C46C1E" w:rsidRPr="004D48A9">
        <w:rPr>
          <w:rFonts w:eastAsia="Malgun Gothic"/>
          <w:lang w:eastAsia="en-US"/>
        </w:rPr>
        <w:t>prevale</w:t>
      </w:r>
      <w:r w:rsidR="004F518E">
        <w:rPr>
          <w:rFonts w:eastAsia="Malgun Gothic"/>
          <w:lang w:eastAsia="en-US"/>
        </w:rPr>
        <w:t xml:space="preserve">zca </w:t>
      </w:r>
      <w:r w:rsidRPr="004D48A9">
        <w:rPr>
          <w:rFonts w:eastAsia="Malgun Gothic"/>
          <w:lang w:eastAsia="en-US"/>
        </w:rPr>
        <w:t>la educación especial y segregada</w:t>
      </w:r>
      <w:r w:rsidR="004F518E">
        <w:rPr>
          <w:rFonts w:eastAsia="Malgun Gothic"/>
          <w:lang w:eastAsia="en-US"/>
        </w:rPr>
        <w:t xml:space="preserve"> a todos los niveles</w:t>
      </w:r>
      <w:r w:rsidR="00522D6E">
        <w:rPr>
          <w:rFonts w:eastAsia="Malgun Gothic"/>
          <w:lang w:eastAsia="en-US"/>
        </w:rPr>
        <w:t xml:space="preserve"> </w:t>
      </w:r>
      <w:r w:rsidR="00F15171">
        <w:rPr>
          <w:rFonts w:eastAsia="Malgun Gothic"/>
          <w:lang w:eastAsia="en-US"/>
        </w:rPr>
        <w:t>con</w:t>
      </w:r>
      <w:r w:rsidR="00522D6E">
        <w:rPr>
          <w:rFonts w:eastAsia="Malgun Gothic"/>
          <w:lang w:eastAsia="en-US"/>
        </w:rPr>
        <w:t xml:space="preserve"> evaluaciones basadas en </w:t>
      </w:r>
      <w:r w:rsidR="00815DEA">
        <w:rPr>
          <w:rFonts w:eastAsia="Malgun Gothic"/>
          <w:lang w:eastAsia="en-US"/>
        </w:rPr>
        <w:t xml:space="preserve">las discapacidades </w:t>
      </w:r>
      <w:r w:rsidR="00522D6E">
        <w:rPr>
          <w:rFonts w:eastAsia="Malgun Gothic"/>
          <w:lang w:eastAsia="en-US"/>
        </w:rPr>
        <w:t xml:space="preserve">de las personas. </w:t>
      </w:r>
      <w:r w:rsidR="007A463D" w:rsidRPr="00522D6E">
        <w:rPr>
          <w:rFonts w:eastAsia="Malgun Gothic"/>
          <w:lang w:eastAsia="en-US"/>
        </w:rPr>
        <w:t>También</w:t>
      </w:r>
      <w:r w:rsidR="00522D6E" w:rsidRPr="00522D6E">
        <w:rPr>
          <w:rFonts w:eastAsia="Malgun Gothic"/>
          <w:lang w:eastAsia="en-US"/>
        </w:rPr>
        <w:t xml:space="preserve"> le preocupa que no exista una formación</w:t>
      </w:r>
      <w:r w:rsidR="00522D6E">
        <w:rPr>
          <w:rFonts w:eastAsia="Malgun Gothic"/>
          <w:lang w:eastAsia="en-US"/>
        </w:rPr>
        <w:t xml:space="preserve"> en la educación inclusiva p</w:t>
      </w:r>
      <w:r w:rsidR="00522D6E" w:rsidRPr="00522D6E">
        <w:rPr>
          <w:rFonts w:eastAsia="Malgun Gothic"/>
          <w:lang w:eastAsia="en-US"/>
        </w:rPr>
        <w:t>a</w:t>
      </w:r>
      <w:r w:rsidR="00522D6E">
        <w:rPr>
          <w:rFonts w:eastAsia="Malgun Gothic"/>
          <w:lang w:eastAsia="en-US"/>
        </w:rPr>
        <w:t>ra</w:t>
      </w:r>
      <w:r w:rsidR="00522D6E" w:rsidRPr="00522D6E">
        <w:rPr>
          <w:rFonts w:eastAsia="Malgun Gothic"/>
          <w:lang w:eastAsia="en-US"/>
        </w:rPr>
        <w:t xml:space="preserve"> maestros, impidiendo la transición a un sistema de educación inclusivo.</w:t>
      </w:r>
    </w:p>
    <w:p w:rsidR="00967F22" w:rsidRPr="00F70C22" w:rsidRDefault="004F518E" w:rsidP="00710248">
      <w:pPr>
        <w:numPr>
          <w:ilvl w:val="0"/>
          <w:numId w:val="17"/>
        </w:numPr>
        <w:tabs>
          <w:tab w:val="left" w:pos="1701"/>
          <w:tab w:val="left" w:pos="2410"/>
        </w:tabs>
        <w:suppressAutoHyphens/>
        <w:spacing w:after="120"/>
        <w:ind w:left="1134" w:right="1134" w:firstLine="1"/>
        <w:jc w:val="both"/>
        <w:rPr>
          <w:rFonts w:eastAsia="Malgun Gothic"/>
          <w:b/>
          <w:kern w:val="2"/>
          <w:lang w:eastAsia="ko-KR"/>
        </w:rPr>
      </w:pPr>
      <w:r>
        <w:rPr>
          <w:rFonts w:eastAsia="Malgun Gothic"/>
          <w:b/>
          <w:lang w:eastAsia="en-US"/>
        </w:rPr>
        <w:t>El Comité recomienda al Estado p</w:t>
      </w:r>
      <w:r w:rsidR="000173F3" w:rsidRPr="00810BE7">
        <w:rPr>
          <w:rFonts w:eastAsia="Malgun Gothic"/>
          <w:b/>
          <w:lang w:eastAsia="en-US"/>
        </w:rPr>
        <w:t xml:space="preserve">arte </w:t>
      </w:r>
      <w:r>
        <w:rPr>
          <w:rFonts w:eastAsia="Malgun Gothic"/>
          <w:b/>
          <w:lang w:eastAsia="en-US"/>
        </w:rPr>
        <w:t>que</w:t>
      </w:r>
      <w:r w:rsidR="000173F3" w:rsidRPr="00810BE7">
        <w:rPr>
          <w:rFonts w:eastAsia="Malgun Gothic"/>
          <w:b/>
          <w:lang w:eastAsia="en-US"/>
        </w:rPr>
        <w:t xml:space="preserve"> implement</w:t>
      </w:r>
      <w:r>
        <w:rPr>
          <w:rFonts w:eastAsia="Malgun Gothic"/>
          <w:b/>
          <w:lang w:eastAsia="en-US"/>
        </w:rPr>
        <w:t>e</w:t>
      </w:r>
      <w:r w:rsidR="000173F3" w:rsidRPr="00810BE7">
        <w:rPr>
          <w:rFonts w:eastAsia="Malgun Gothic"/>
          <w:b/>
          <w:lang w:eastAsia="en-US"/>
        </w:rPr>
        <w:t xml:space="preserve"> un plan </w:t>
      </w:r>
      <w:r w:rsidR="0091222D">
        <w:rPr>
          <w:rFonts w:eastAsia="Malgun Gothic"/>
          <w:b/>
          <w:lang w:eastAsia="en-US"/>
        </w:rPr>
        <w:t xml:space="preserve">con una hoja de ruta </w:t>
      </w:r>
      <w:r w:rsidR="000173F3" w:rsidRPr="00810BE7">
        <w:rPr>
          <w:rFonts w:eastAsia="Malgun Gothic"/>
          <w:b/>
          <w:lang w:eastAsia="en-US"/>
        </w:rPr>
        <w:t xml:space="preserve">para </w:t>
      </w:r>
      <w:r w:rsidR="007A463D">
        <w:rPr>
          <w:rFonts w:eastAsia="Malgun Gothic"/>
          <w:b/>
          <w:lang w:eastAsia="en-US"/>
        </w:rPr>
        <w:t>una transición</w:t>
      </w:r>
      <w:r w:rsidR="000173F3" w:rsidRPr="00810BE7">
        <w:rPr>
          <w:rFonts w:eastAsia="Malgun Gothic"/>
          <w:b/>
          <w:lang w:eastAsia="en-US"/>
        </w:rPr>
        <w:t xml:space="preserve"> hacia la educación </w:t>
      </w:r>
      <w:r w:rsidR="000173F3" w:rsidRPr="001F4179">
        <w:rPr>
          <w:rFonts w:eastAsia="Malgun Gothic"/>
          <w:b/>
          <w:lang w:eastAsia="en-US"/>
        </w:rPr>
        <w:t>inclusiva</w:t>
      </w:r>
      <w:r w:rsidR="00967F22" w:rsidRPr="001F4179">
        <w:rPr>
          <w:rFonts w:eastAsia="Malgun Gothic"/>
          <w:b/>
          <w:lang w:eastAsia="en-US"/>
        </w:rPr>
        <w:t xml:space="preserve"> de calidad</w:t>
      </w:r>
      <w:r w:rsidR="000173F3" w:rsidRPr="001F4179">
        <w:rPr>
          <w:rFonts w:eastAsia="Malgun Gothic"/>
          <w:b/>
          <w:lang w:eastAsia="en-US"/>
        </w:rPr>
        <w:t>, a todo nivel hasta el superior, capacitando a</w:t>
      </w:r>
      <w:r w:rsidR="000173F3" w:rsidRPr="001F4179">
        <w:rPr>
          <w:rFonts w:eastAsia="Malgun Gothic"/>
          <w:b/>
          <w:kern w:val="2"/>
          <w:lang w:eastAsia="ko-KR"/>
        </w:rPr>
        <w:t xml:space="preserve"> docentes y disponiendo de los apoyos y recursos necesarios,</w:t>
      </w:r>
      <w:r w:rsidR="00522D6E" w:rsidRPr="001F4179">
        <w:rPr>
          <w:rFonts w:eastAsia="Malgun Gothic"/>
          <w:b/>
          <w:kern w:val="2"/>
          <w:lang w:eastAsia="ko-KR"/>
        </w:rPr>
        <w:t xml:space="preserve"> tales como el Braille y </w:t>
      </w:r>
      <w:r w:rsidR="00F15171" w:rsidRPr="001F4179">
        <w:rPr>
          <w:rFonts w:eastAsia="Malgun Gothic"/>
          <w:b/>
          <w:kern w:val="2"/>
          <w:lang w:eastAsia="ko-KR"/>
        </w:rPr>
        <w:t xml:space="preserve">la </w:t>
      </w:r>
      <w:r w:rsidR="00522D6E" w:rsidRPr="001F4179">
        <w:rPr>
          <w:rFonts w:eastAsia="Malgun Gothic"/>
          <w:b/>
          <w:kern w:val="2"/>
          <w:lang w:eastAsia="ko-KR"/>
        </w:rPr>
        <w:t>lengua</w:t>
      </w:r>
      <w:r w:rsidR="00F15171" w:rsidRPr="001F4179">
        <w:rPr>
          <w:rFonts w:eastAsia="Malgun Gothic"/>
          <w:b/>
          <w:kern w:val="2"/>
          <w:lang w:eastAsia="ko-KR"/>
        </w:rPr>
        <w:t xml:space="preserve"> de señas y </w:t>
      </w:r>
      <w:r w:rsidR="000173F3" w:rsidRPr="001F4179">
        <w:rPr>
          <w:rFonts w:eastAsia="Malgun Gothic"/>
          <w:b/>
          <w:kern w:val="2"/>
          <w:lang w:eastAsia="ko-KR"/>
        </w:rPr>
        <w:t>en particular que se tome en cuenta a las personas con discapacidad intelectual o psicosocial.</w:t>
      </w:r>
      <w:r w:rsidR="008E623F" w:rsidRPr="001F4179">
        <w:rPr>
          <w:rFonts w:eastAsia="Malgun Gothic"/>
          <w:b/>
          <w:kern w:val="2"/>
          <w:lang w:eastAsia="ko-KR"/>
        </w:rPr>
        <w:t xml:space="preserve"> </w:t>
      </w:r>
      <w:r w:rsidR="00522D6E" w:rsidRPr="001F4179">
        <w:rPr>
          <w:rFonts w:eastAsia="Malgun Gothic"/>
          <w:b/>
          <w:kern w:val="2"/>
          <w:lang w:eastAsia="ko-KR"/>
        </w:rPr>
        <w:t>Le recomienda también que desarrolle e integre los derechos de las personas con discapacidad</w:t>
      </w:r>
      <w:r w:rsidR="002B2E0F" w:rsidRPr="001F4179">
        <w:rPr>
          <w:rFonts w:eastAsia="Malgun Gothic"/>
          <w:b/>
          <w:kern w:val="2"/>
          <w:lang w:eastAsia="ko-KR"/>
        </w:rPr>
        <w:t xml:space="preserve"> como elemento obligatorio</w:t>
      </w:r>
      <w:r w:rsidR="00522D6E" w:rsidRPr="001F4179">
        <w:rPr>
          <w:rFonts w:eastAsia="Malgun Gothic"/>
          <w:b/>
          <w:kern w:val="2"/>
          <w:lang w:eastAsia="ko-KR"/>
        </w:rPr>
        <w:t xml:space="preserve"> en la formación de docentes</w:t>
      </w:r>
      <w:r w:rsidR="00A958E3" w:rsidRPr="001F4179">
        <w:rPr>
          <w:rFonts w:eastAsia="Malgun Gothic"/>
          <w:b/>
          <w:kern w:val="2"/>
          <w:lang w:eastAsia="ko-KR"/>
        </w:rPr>
        <w:t xml:space="preserve"> y adoptar una política de no rechazo para la </w:t>
      </w:r>
      <w:proofErr w:type="spellStart"/>
      <w:r w:rsidR="00A958E3" w:rsidRPr="001F4179">
        <w:rPr>
          <w:rFonts w:eastAsia="Malgun Gothic"/>
          <w:b/>
          <w:kern w:val="2"/>
          <w:lang w:eastAsia="ko-KR"/>
        </w:rPr>
        <w:t>adminsión</w:t>
      </w:r>
      <w:proofErr w:type="spellEnd"/>
      <w:r w:rsidR="00A958E3" w:rsidRPr="001F4179">
        <w:rPr>
          <w:rFonts w:eastAsia="Malgun Gothic"/>
          <w:b/>
          <w:kern w:val="2"/>
          <w:lang w:eastAsia="ko-KR"/>
        </w:rPr>
        <w:t xml:space="preserve"> de estudiantes con discapacidad</w:t>
      </w:r>
      <w:r w:rsidR="00522D6E" w:rsidRPr="001F4179">
        <w:rPr>
          <w:rFonts w:eastAsia="Malgun Gothic"/>
          <w:b/>
          <w:kern w:val="2"/>
          <w:lang w:eastAsia="ko-KR"/>
        </w:rPr>
        <w:t>. El Comité también le recomienda que l</w:t>
      </w:r>
      <w:r w:rsidRPr="001F4179">
        <w:rPr>
          <w:rFonts w:eastAsia="Malgun Gothic"/>
          <w:b/>
          <w:kern w:val="2"/>
          <w:lang w:eastAsia="ko-KR"/>
        </w:rPr>
        <w:t xml:space="preserve">leve a cabo campañas de </w:t>
      </w:r>
      <w:r w:rsidR="00967F22" w:rsidRPr="001F4179">
        <w:rPr>
          <w:rFonts w:eastAsia="Malgun Gothic"/>
          <w:b/>
          <w:kern w:val="2"/>
          <w:lang w:eastAsia="ko-KR"/>
        </w:rPr>
        <w:t xml:space="preserve">toma de conciencia </w:t>
      </w:r>
      <w:r w:rsidRPr="001F4179">
        <w:rPr>
          <w:rFonts w:eastAsia="Malgun Gothic"/>
          <w:b/>
          <w:kern w:val="2"/>
          <w:lang w:eastAsia="ko-KR"/>
        </w:rPr>
        <w:t>dirigidas a la sociedad en general</w:t>
      </w:r>
      <w:r w:rsidR="00111E33" w:rsidRPr="001F4179">
        <w:rPr>
          <w:rFonts w:eastAsia="Malgun Gothic"/>
          <w:b/>
          <w:kern w:val="2"/>
          <w:lang w:eastAsia="ko-KR"/>
        </w:rPr>
        <w:t>, las escuelas</w:t>
      </w:r>
      <w:r w:rsidRPr="001F4179">
        <w:rPr>
          <w:rFonts w:eastAsia="Malgun Gothic"/>
          <w:b/>
          <w:kern w:val="2"/>
          <w:lang w:eastAsia="ko-KR"/>
        </w:rPr>
        <w:t xml:space="preserve"> y las familias</w:t>
      </w:r>
      <w:r w:rsidR="00F15171" w:rsidRPr="001F4179">
        <w:rPr>
          <w:rFonts w:eastAsia="Malgun Gothic"/>
          <w:b/>
          <w:kern w:val="2"/>
          <w:lang w:eastAsia="ko-KR"/>
        </w:rPr>
        <w:t xml:space="preserve"> de personas con discapacidad</w:t>
      </w:r>
      <w:r w:rsidRPr="001F4179">
        <w:rPr>
          <w:rFonts w:eastAsia="Malgun Gothic"/>
          <w:b/>
          <w:kern w:val="2"/>
          <w:lang w:eastAsia="ko-KR"/>
        </w:rPr>
        <w:t xml:space="preserve">, </w:t>
      </w:r>
      <w:r w:rsidR="00771B72" w:rsidRPr="001F4179">
        <w:rPr>
          <w:rFonts w:eastAsia="Malgun Gothic"/>
          <w:b/>
          <w:kern w:val="2"/>
          <w:lang w:eastAsia="ko-KR"/>
        </w:rPr>
        <w:t>con el fin de</w:t>
      </w:r>
      <w:r w:rsidRPr="001F4179">
        <w:rPr>
          <w:rFonts w:eastAsia="Malgun Gothic"/>
          <w:b/>
          <w:kern w:val="2"/>
          <w:lang w:eastAsia="ko-KR"/>
        </w:rPr>
        <w:t xml:space="preserve"> promover la educación inclusiva</w:t>
      </w:r>
      <w:r w:rsidR="00967F22" w:rsidRPr="001F4179">
        <w:rPr>
          <w:rFonts w:eastAsia="Malgun Gothic"/>
          <w:b/>
          <w:kern w:val="2"/>
          <w:lang w:eastAsia="ko-KR"/>
        </w:rPr>
        <w:t xml:space="preserve"> y de calidad</w:t>
      </w:r>
      <w:r w:rsidRPr="001F4179">
        <w:rPr>
          <w:rFonts w:eastAsia="Malgun Gothic"/>
          <w:b/>
          <w:kern w:val="2"/>
          <w:lang w:eastAsia="ko-KR"/>
        </w:rPr>
        <w:t>.</w:t>
      </w:r>
      <w:r>
        <w:rPr>
          <w:rFonts w:eastAsia="Malgun Gothic"/>
          <w:b/>
          <w:kern w:val="2"/>
          <w:lang w:eastAsia="ko-KR"/>
        </w:rPr>
        <w:t xml:space="preserve"> </w:t>
      </w:r>
      <w:r w:rsidR="00967F22" w:rsidRPr="00967F22">
        <w:rPr>
          <w:rFonts w:eastAsia="Malgun Gothic"/>
          <w:b/>
          <w:kern w:val="2"/>
          <w:lang w:eastAsia="ko-KR"/>
        </w:rPr>
        <w:t>El Comité recomienda al Estado parte que preste atención a los vínculos entre el artículo 24 de la Convención</w:t>
      </w:r>
      <w:r w:rsidR="00D92B70">
        <w:rPr>
          <w:rFonts w:eastAsia="Malgun Gothic"/>
          <w:b/>
          <w:kern w:val="2"/>
          <w:lang w:eastAsia="ko-KR"/>
        </w:rPr>
        <w:t>, el Comentario general No. 4 del Comité sobre</w:t>
      </w:r>
      <w:r w:rsidR="00111E33">
        <w:rPr>
          <w:rFonts w:eastAsia="Malgun Gothic"/>
          <w:b/>
          <w:kern w:val="2"/>
          <w:lang w:eastAsia="ko-KR"/>
        </w:rPr>
        <w:t xml:space="preserve"> el derecho a la</w:t>
      </w:r>
      <w:r w:rsidR="00D92B70">
        <w:rPr>
          <w:rFonts w:eastAsia="Malgun Gothic"/>
          <w:b/>
          <w:kern w:val="2"/>
          <w:lang w:eastAsia="ko-KR"/>
        </w:rPr>
        <w:t xml:space="preserve"> educación inclusiva,</w:t>
      </w:r>
      <w:r w:rsidR="00967F22" w:rsidRPr="00967F22">
        <w:rPr>
          <w:rFonts w:eastAsia="Malgun Gothic"/>
          <w:b/>
          <w:kern w:val="2"/>
          <w:lang w:eastAsia="ko-KR"/>
        </w:rPr>
        <w:t xml:space="preserve"> y las metas 4.1, 4.5 y 4.a de los Objetivos de Desarrollo Sostenible, para promover la educación inclusiva y de calidad, en entornos inclusivos y con instalaciones educativas accesibles para todos.</w:t>
      </w:r>
    </w:p>
    <w:p w:rsidR="008E623F" w:rsidRPr="00771B72" w:rsidRDefault="00022A63" w:rsidP="008E623F">
      <w:pPr>
        <w:pStyle w:val="SingleTxtG"/>
        <w:rPr>
          <w:rFonts w:eastAsia="Malgun Gothic"/>
          <w:b/>
          <w:lang w:val="es-MX" w:eastAsia="ko-KR"/>
        </w:rPr>
      </w:pPr>
      <w:r w:rsidRPr="00771B72">
        <w:rPr>
          <w:rFonts w:eastAsia="Malgun Gothic"/>
          <w:b/>
          <w:lang w:val="es-MX" w:eastAsia="ko-KR"/>
        </w:rPr>
        <w:t xml:space="preserve">Salud – </w:t>
      </w:r>
      <w:r w:rsidR="0065049A">
        <w:rPr>
          <w:rFonts w:eastAsia="Malgun Gothic"/>
          <w:b/>
          <w:lang w:val="es-MX" w:eastAsia="ko-KR"/>
        </w:rPr>
        <w:t>A</w:t>
      </w:r>
      <w:r w:rsidRPr="00771B72">
        <w:rPr>
          <w:rFonts w:eastAsia="Malgun Gothic"/>
          <w:b/>
          <w:lang w:val="es-MX" w:eastAsia="ko-KR"/>
        </w:rPr>
        <w:t>rtículo 25</w:t>
      </w:r>
      <w:r w:rsidR="008E623F" w:rsidRPr="00771B72">
        <w:rPr>
          <w:rFonts w:eastAsia="Malgun Gothic"/>
          <w:b/>
          <w:lang w:val="es-MX" w:eastAsia="ko-KR"/>
        </w:rPr>
        <w:t xml:space="preserve">  </w:t>
      </w:r>
    </w:p>
    <w:p w:rsidR="004F518E" w:rsidRPr="00771B72" w:rsidRDefault="004F518E" w:rsidP="00710248">
      <w:pPr>
        <w:numPr>
          <w:ilvl w:val="0"/>
          <w:numId w:val="17"/>
        </w:numPr>
        <w:tabs>
          <w:tab w:val="left" w:pos="1701"/>
          <w:tab w:val="left" w:pos="2410"/>
        </w:tabs>
        <w:suppressAutoHyphens/>
        <w:spacing w:after="120"/>
        <w:ind w:left="1134" w:right="1134" w:firstLine="1"/>
        <w:jc w:val="both"/>
        <w:rPr>
          <w:rFonts w:eastAsia="Malgun Gothic"/>
          <w:b/>
          <w:lang w:val="es-MX" w:eastAsia="ko-KR"/>
        </w:rPr>
      </w:pPr>
      <w:r w:rsidRPr="00771B72">
        <w:rPr>
          <w:rFonts w:eastAsia="Malgun Gothic"/>
          <w:kern w:val="2"/>
          <w:lang w:eastAsia="ko-KR"/>
        </w:rPr>
        <w:t xml:space="preserve">Al </w:t>
      </w:r>
      <w:r w:rsidR="00FD6B44" w:rsidRPr="00771B72">
        <w:rPr>
          <w:rFonts w:eastAsia="Malgun Gothic"/>
          <w:kern w:val="2"/>
          <w:lang w:eastAsia="ko-KR"/>
        </w:rPr>
        <w:t xml:space="preserve">Comité le preocupa que los servicios generales de salud no sean accesibles para las personas con discapacidad, particularmente en </w:t>
      </w:r>
      <w:r w:rsidR="00A13F82">
        <w:rPr>
          <w:rFonts w:eastAsia="Malgun Gothic"/>
          <w:kern w:val="2"/>
          <w:lang w:eastAsia="ko-KR"/>
        </w:rPr>
        <w:t>el</w:t>
      </w:r>
      <w:r w:rsidR="00FD6B44" w:rsidRPr="00771B72">
        <w:rPr>
          <w:rFonts w:eastAsia="Malgun Gothic"/>
          <w:kern w:val="2"/>
          <w:lang w:eastAsia="ko-KR"/>
        </w:rPr>
        <w:t xml:space="preserve"> interior</w:t>
      </w:r>
      <w:r w:rsidR="00A13F82">
        <w:rPr>
          <w:rFonts w:eastAsia="Malgun Gothic"/>
          <w:kern w:val="2"/>
          <w:lang w:eastAsia="ko-KR"/>
        </w:rPr>
        <w:t xml:space="preserve"> del Estado parte</w:t>
      </w:r>
      <w:r w:rsidR="00FD6B44" w:rsidRPr="00771B72">
        <w:rPr>
          <w:rFonts w:eastAsia="Malgun Gothic"/>
          <w:kern w:val="2"/>
          <w:lang w:eastAsia="ko-KR"/>
        </w:rPr>
        <w:t xml:space="preserve">. También le preocupa la falta de profesionales debidamente formados </w:t>
      </w:r>
      <w:r w:rsidR="0065049A">
        <w:rPr>
          <w:rFonts w:eastAsia="Malgun Gothic"/>
          <w:kern w:val="2"/>
          <w:lang w:eastAsia="ko-KR"/>
        </w:rPr>
        <w:t xml:space="preserve">para garantizar el derecho al consentimiento libre e informado, </w:t>
      </w:r>
      <w:r w:rsidR="00FD6B44" w:rsidRPr="00771B72">
        <w:rPr>
          <w:rFonts w:eastAsia="Malgun Gothic"/>
          <w:kern w:val="2"/>
          <w:lang w:eastAsia="ko-KR"/>
        </w:rPr>
        <w:t>para brindar una atención de salud incluyente y atender los requerimientos específic</w:t>
      </w:r>
      <w:r w:rsidR="00771B72" w:rsidRPr="00771B72">
        <w:rPr>
          <w:rFonts w:eastAsia="Malgun Gothic"/>
          <w:kern w:val="2"/>
          <w:lang w:eastAsia="ko-KR"/>
        </w:rPr>
        <w:t>o</w:t>
      </w:r>
      <w:r w:rsidR="00FD6B44" w:rsidRPr="00771B72">
        <w:rPr>
          <w:rFonts w:eastAsia="Malgun Gothic"/>
          <w:kern w:val="2"/>
          <w:lang w:eastAsia="ko-KR"/>
        </w:rPr>
        <w:t>s de las personas con discapacidad</w:t>
      </w:r>
      <w:r w:rsidR="00647987" w:rsidRPr="00771B72">
        <w:rPr>
          <w:rFonts w:eastAsia="Malgun Gothic"/>
          <w:kern w:val="2"/>
          <w:lang w:eastAsia="ko-KR"/>
        </w:rPr>
        <w:t xml:space="preserve">. </w:t>
      </w:r>
    </w:p>
    <w:p w:rsidR="00967F22" w:rsidRPr="00967F22" w:rsidRDefault="00647987" w:rsidP="00710248">
      <w:pPr>
        <w:numPr>
          <w:ilvl w:val="0"/>
          <w:numId w:val="17"/>
        </w:numPr>
        <w:tabs>
          <w:tab w:val="left" w:pos="1701"/>
          <w:tab w:val="left" w:pos="2410"/>
        </w:tabs>
        <w:suppressAutoHyphens/>
        <w:spacing w:after="120"/>
        <w:ind w:left="1134" w:right="1134" w:firstLine="1"/>
        <w:jc w:val="both"/>
        <w:rPr>
          <w:rFonts w:eastAsia="Malgun Gothic"/>
          <w:b/>
          <w:lang w:val="es-MX" w:eastAsia="ko-KR"/>
        </w:rPr>
      </w:pPr>
      <w:r w:rsidRPr="004B24DD">
        <w:rPr>
          <w:rFonts w:eastAsia="Malgun Gothic"/>
          <w:b/>
          <w:lang w:val="es-MX" w:eastAsia="ko-KR"/>
        </w:rPr>
        <w:t xml:space="preserve">El Comité recomienda al Estado parte que adopte planes y asigne recursos para garantizar que los servicios generales de salud, incluidos los servicios de salud sexual y reproductiva y la información </w:t>
      </w:r>
      <w:r w:rsidR="00F15171">
        <w:rPr>
          <w:rFonts w:eastAsia="Malgun Gothic"/>
          <w:b/>
          <w:lang w:val="es-MX" w:eastAsia="ko-KR"/>
        </w:rPr>
        <w:t>al</w:t>
      </w:r>
      <w:r w:rsidRPr="004B24DD">
        <w:rPr>
          <w:rFonts w:eastAsia="Malgun Gothic"/>
          <w:b/>
          <w:lang w:val="es-MX" w:eastAsia="ko-KR"/>
        </w:rPr>
        <w:t xml:space="preserve"> respecto, sean accesibles para las personas con discapacidad</w:t>
      </w:r>
      <w:r w:rsidR="009A3BF2" w:rsidRPr="004B24DD">
        <w:rPr>
          <w:rFonts w:eastAsia="Malgun Gothic"/>
          <w:b/>
          <w:lang w:val="es-MX" w:eastAsia="ko-KR"/>
        </w:rPr>
        <w:t xml:space="preserve"> en su territorio</w:t>
      </w:r>
      <w:r w:rsidRPr="004B24DD">
        <w:rPr>
          <w:rFonts w:eastAsia="Malgun Gothic"/>
          <w:b/>
          <w:lang w:val="es-MX" w:eastAsia="ko-KR"/>
        </w:rPr>
        <w:t xml:space="preserve">. </w:t>
      </w:r>
      <w:r w:rsidR="00F15171">
        <w:rPr>
          <w:rFonts w:eastAsia="Malgun Gothic"/>
          <w:b/>
          <w:lang w:val="es-MX" w:eastAsia="ko-KR"/>
        </w:rPr>
        <w:t xml:space="preserve">Recomienda además que </w:t>
      </w:r>
      <w:r w:rsidR="004B24DD">
        <w:rPr>
          <w:rFonts w:eastAsia="Malgun Gothic"/>
          <w:b/>
          <w:lang w:val="es-MX" w:eastAsia="ko-KR"/>
        </w:rPr>
        <w:t>el personal de</w:t>
      </w:r>
      <w:r w:rsidR="004B24DD" w:rsidRPr="004B24DD">
        <w:rPr>
          <w:rFonts w:eastAsia="Malgun Gothic"/>
          <w:b/>
          <w:lang w:val="es-MX" w:eastAsia="ko-KR"/>
        </w:rPr>
        <w:t xml:space="preserve"> los servicios de salud destinados a la población general reciba capacitación en lo referente </w:t>
      </w:r>
      <w:r w:rsidR="0065049A">
        <w:rPr>
          <w:rFonts w:eastAsia="Malgun Gothic"/>
          <w:b/>
          <w:lang w:val="es-MX" w:eastAsia="ko-KR"/>
        </w:rPr>
        <w:t xml:space="preserve">a la comunicación con y </w:t>
      </w:r>
      <w:r w:rsidR="004B24DD" w:rsidRPr="004B24DD">
        <w:rPr>
          <w:rFonts w:eastAsia="Malgun Gothic"/>
          <w:b/>
          <w:lang w:val="es-MX" w:eastAsia="ko-KR"/>
        </w:rPr>
        <w:t xml:space="preserve">al trato de las personas con discapacidad </w:t>
      </w:r>
      <w:r w:rsidR="0065049A">
        <w:rPr>
          <w:rFonts w:eastAsia="Malgun Gothic"/>
          <w:b/>
          <w:lang w:val="es-MX" w:eastAsia="ko-KR"/>
        </w:rPr>
        <w:t xml:space="preserve">en los contextos sanitarios en el Estado parte </w:t>
      </w:r>
      <w:r w:rsidR="004B24DD" w:rsidRPr="004B24DD">
        <w:rPr>
          <w:rFonts w:eastAsia="Malgun Gothic"/>
          <w:b/>
          <w:lang w:val="es-MX" w:eastAsia="ko-KR"/>
        </w:rPr>
        <w:t>y</w:t>
      </w:r>
      <w:r w:rsidR="0065049A">
        <w:rPr>
          <w:rFonts w:eastAsia="Malgun Gothic"/>
          <w:b/>
          <w:lang w:val="es-MX" w:eastAsia="ko-KR"/>
        </w:rPr>
        <w:t xml:space="preserve"> observando </w:t>
      </w:r>
      <w:r w:rsidR="004B24DD" w:rsidRPr="004B24DD">
        <w:rPr>
          <w:rFonts w:eastAsia="Malgun Gothic"/>
          <w:b/>
          <w:lang w:val="es-MX" w:eastAsia="ko-KR"/>
        </w:rPr>
        <w:t xml:space="preserve">el respeto </w:t>
      </w:r>
      <w:r w:rsidR="0065049A">
        <w:rPr>
          <w:rFonts w:eastAsia="Malgun Gothic"/>
          <w:b/>
          <w:lang w:val="es-MX" w:eastAsia="ko-KR"/>
        </w:rPr>
        <w:t>al consentimiento libre e informado</w:t>
      </w:r>
      <w:r w:rsidR="0065049A" w:rsidRPr="004B24DD">
        <w:rPr>
          <w:rFonts w:eastAsia="Malgun Gothic"/>
          <w:b/>
          <w:lang w:val="es-MX" w:eastAsia="ko-KR"/>
        </w:rPr>
        <w:t xml:space="preserve"> </w:t>
      </w:r>
      <w:r w:rsidR="0065049A">
        <w:rPr>
          <w:rFonts w:eastAsia="Malgun Gothic"/>
          <w:b/>
          <w:lang w:val="es-MX" w:eastAsia="ko-KR"/>
        </w:rPr>
        <w:t>y otro</w:t>
      </w:r>
      <w:r w:rsidR="004B24DD" w:rsidRPr="004B24DD">
        <w:rPr>
          <w:rFonts w:eastAsia="Malgun Gothic"/>
          <w:b/>
          <w:lang w:val="es-MX" w:eastAsia="ko-KR"/>
        </w:rPr>
        <w:t xml:space="preserve"> derechos</w:t>
      </w:r>
      <w:r w:rsidR="004B24DD">
        <w:rPr>
          <w:rFonts w:eastAsia="Malgun Gothic"/>
          <w:b/>
          <w:lang w:val="es-MX" w:eastAsia="ko-KR"/>
        </w:rPr>
        <w:t xml:space="preserve"> </w:t>
      </w:r>
      <w:r w:rsidR="004B24DD" w:rsidRPr="004B24DD">
        <w:rPr>
          <w:rFonts w:eastAsia="Malgun Gothic"/>
          <w:b/>
          <w:lang w:val="es-MX" w:eastAsia="ko-KR"/>
        </w:rPr>
        <w:t>consagrados en la Convención.</w:t>
      </w:r>
      <w:r w:rsidR="00967F22">
        <w:rPr>
          <w:rFonts w:eastAsia="Malgun Gothic"/>
          <w:b/>
          <w:lang w:val="es-MX" w:eastAsia="ko-KR"/>
        </w:rPr>
        <w:t xml:space="preserve"> </w:t>
      </w:r>
      <w:r w:rsidR="00967F22" w:rsidRPr="00967F22">
        <w:rPr>
          <w:rFonts w:eastAsia="Malgun Gothic"/>
          <w:b/>
          <w:lang w:val="es-MX" w:eastAsia="ko-KR"/>
        </w:rPr>
        <w:t>El Comité recomienda al Estado parte que preste atención a los vínculos entre el artículo 25 de la Convención y las metas 3.7 y 3.8 de los Objetivos de Desarrollo Sostenible, para el acceso a servicios de salud esenciales de calidad, incluidos los servicio</w:t>
      </w:r>
      <w:r w:rsidR="00967F22" w:rsidRPr="00F70C22">
        <w:rPr>
          <w:rFonts w:eastAsia="Malgun Gothic"/>
          <w:b/>
          <w:lang w:val="es-MX" w:eastAsia="ko-KR"/>
        </w:rPr>
        <w:t>s de salud sexual y reproductiva y el acceso a medicamentos.</w:t>
      </w:r>
    </w:p>
    <w:p w:rsidR="00EA58E0" w:rsidRPr="00EA58E0" w:rsidRDefault="000173F3" w:rsidP="00EA58E0">
      <w:pPr>
        <w:pStyle w:val="H23G"/>
        <w:rPr>
          <w:rFonts w:eastAsia="Malgun Gothic"/>
          <w:lang w:val="es-MX" w:eastAsia="ko-KR"/>
        </w:rPr>
      </w:pPr>
      <w:r w:rsidRPr="008E623F">
        <w:rPr>
          <w:rFonts w:eastAsia="Malgun Gothic"/>
          <w:b w:val="0"/>
          <w:lang w:eastAsia="ko-KR"/>
        </w:rPr>
        <w:tab/>
      </w:r>
      <w:r w:rsidRPr="008E623F">
        <w:rPr>
          <w:rFonts w:eastAsia="Malgun Gothic"/>
          <w:b w:val="0"/>
          <w:lang w:eastAsia="ko-KR"/>
        </w:rPr>
        <w:tab/>
      </w:r>
      <w:r w:rsidRPr="00EA58E0">
        <w:rPr>
          <w:rFonts w:eastAsia="Malgun Gothic"/>
          <w:lang w:val="es-MX" w:eastAsia="ko-KR"/>
        </w:rPr>
        <w:t>Habilitación</w:t>
      </w:r>
      <w:r w:rsidR="00EA58E0" w:rsidRPr="00EA58E0">
        <w:rPr>
          <w:rFonts w:eastAsia="Malgun Gothic"/>
          <w:lang w:val="es-MX" w:eastAsia="ko-KR"/>
        </w:rPr>
        <w:t xml:space="preserve"> y rehabilitación </w:t>
      </w:r>
      <w:r w:rsidR="004D48A9">
        <w:rPr>
          <w:rFonts w:eastAsia="Malgun Gothic"/>
          <w:lang w:val="es-MX" w:eastAsia="ko-KR"/>
        </w:rPr>
        <w:t xml:space="preserve">- </w:t>
      </w:r>
      <w:r w:rsidR="00EA58E0" w:rsidRPr="00EA58E0">
        <w:rPr>
          <w:rFonts w:eastAsia="Malgun Gothic"/>
          <w:lang w:val="es-MX" w:eastAsia="ko-KR"/>
        </w:rPr>
        <w:t>Artículo 26</w:t>
      </w:r>
    </w:p>
    <w:p w:rsidR="000A4F02" w:rsidRDefault="000173F3" w:rsidP="00710248">
      <w:pPr>
        <w:numPr>
          <w:ilvl w:val="0"/>
          <w:numId w:val="17"/>
        </w:numPr>
        <w:tabs>
          <w:tab w:val="left" w:pos="1701"/>
          <w:tab w:val="left" w:pos="2410"/>
        </w:tabs>
        <w:suppressAutoHyphens/>
        <w:spacing w:after="120"/>
        <w:ind w:left="1134" w:right="1134" w:firstLine="1"/>
        <w:jc w:val="both"/>
        <w:rPr>
          <w:rFonts w:eastAsia="Malgun Gothic"/>
          <w:kern w:val="2"/>
          <w:lang w:eastAsia="ko-KR"/>
        </w:rPr>
      </w:pPr>
      <w:r w:rsidRPr="000A4F02">
        <w:rPr>
          <w:rFonts w:eastAsia="Malgun Gothic"/>
          <w:kern w:val="2"/>
          <w:lang w:eastAsia="ko-KR"/>
        </w:rPr>
        <w:t xml:space="preserve">Al Comité le preocupa la </w:t>
      </w:r>
      <w:r w:rsidR="000A4F02">
        <w:rPr>
          <w:rFonts w:eastAsia="Malgun Gothic"/>
          <w:kern w:val="2"/>
          <w:lang w:eastAsia="ko-KR"/>
        </w:rPr>
        <w:t xml:space="preserve">ausencia de datos sobre las </w:t>
      </w:r>
      <w:r w:rsidR="000A4F02" w:rsidRPr="000A4F02">
        <w:rPr>
          <w:rFonts w:eastAsia="Malgun Gothic"/>
          <w:kern w:val="2"/>
          <w:lang w:eastAsia="ko-KR"/>
        </w:rPr>
        <w:t>personas con discapacidad que tienen acceso</w:t>
      </w:r>
      <w:r w:rsidR="000A4F02">
        <w:rPr>
          <w:rFonts w:eastAsia="Malgun Gothic"/>
          <w:kern w:val="2"/>
          <w:lang w:eastAsia="ko-KR"/>
        </w:rPr>
        <w:t xml:space="preserve"> a </w:t>
      </w:r>
      <w:r w:rsidR="00C24E01">
        <w:rPr>
          <w:rFonts w:eastAsia="Malgun Gothic"/>
          <w:kern w:val="2"/>
          <w:lang w:eastAsia="ko-KR"/>
        </w:rPr>
        <w:t xml:space="preserve">servicios y </w:t>
      </w:r>
      <w:r w:rsidR="000A4F02">
        <w:rPr>
          <w:rFonts w:eastAsia="Malgun Gothic"/>
          <w:kern w:val="2"/>
          <w:lang w:eastAsia="ko-KR"/>
        </w:rPr>
        <w:t xml:space="preserve">programas de rehabilitación </w:t>
      </w:r>
      <w:r w:rsidR="00D1743C">
        <w:rPr>
          <w:rFonts w:eastAsia="Malgun Gothic"/>
          <w:kern w:val="2"/>
          <w:lang w:eastAsia="ko-KR"/>
        </w:rPr>
        <w:t xml:space="preserve">así como </w:t>
      </w:r>
      <w:r w:rsidR="00C24E01">
        <w:rPr>
          <w:rFonts w:eastAsia="Malgun Gothic"/>
          <w:kern w:val="2"/>
          <w:lang w:eastAsia="ko-KR"/>
        </w:rPr>
        <w:t xml:space="preserve">la inexistencia de los mismos en </w:t>
      </w:r>
      <w:r w:rsidR="00A13F82">
        <w:rPr>
          <w:rFonts w:eastAsia="Malgun Gothic"/>
          <w:kern w:val="2"/>
          <w:lang w:eastAsia="ko-KR"/>
        </w:rPr>
        <w:t>el i</w:t>
      </w:r>
      <w:r w:rsidR="000A4F02">
        <w:rPr>
          <w:rFonts w:eastAsia="Malgun Gothic"/>
          <w:kern w:val="2"/>
          <w:lang w:eastAsia="ko-KR"/>
        </w:rPr>
        <w:t>nterior</w:t>
      </w:r>
      <w:r w:rsidR="00A13F82">
        <w:rPr>
          <w:rFonts w:eastAsia="Malgun Gothic"/>
          <w:kern w:val="2"/>
          <w:lang w:eastAsia="ko-KR"/>
        </w:rPr>
        <w:t xml:space="preserve"> del Estado parte</w:t>
      </w:r>
      <w:r w:rsidR="00C24E01">
        <w:rPr>
          <w:rFonts w:eastAsia="Malgun Gothic"/>
          <w:kern w:val="2"/>
          <w:lang w:eastAsia="ko-KR"/>
        </w:rPr>
        <w:t xml:space="preserve">. </w:t>
      </w:r>
      <w:r w:rsidR="000A4F02">
        <w:rPr>
          <w:rFonts w:eastAsia="Malgun Gothic"/>
          <w:kern w:val="2"/>
          <w:lang w:eastAsia="ko-KR"/>
        </w:rPr>
        <w:t xml:space="preserve"> </w:t>
      </w:r>
    </w:p>
    <w:p w:rsidR="000173F3" w:rsidRPr="00C24E01" w:rsidRDefault="00045896" w:rsidP="00710248">
      <w:pPr>
        <w:numPr>
          <w:ilvl w:val="0"/>
          <w:numId w:val="17"/>
        </w:numPr>
        <w:tabs>
          <w:tab w:val="left" w:pos="1701"/>
          <w:tab w:val="left" w:pos="2410"/>
        </w:tabs>
        <w:suppressAutoHyphens/>
        <w:spacing w:after="120"/>
        <w:ind w:left="1134" w:right="1134" w:firstLine="1"/>
        <w:jc w:val="both"/>
        <w:rPr>
          <w:rFonts w:eastAsia="Malgun Gothic"/>
          <w:kern w:val="2"/>
          <w:lang w:eastAsia="ko-KR"/>
        </w:rPr>
      </w:pPr>
      <w:r w:rsidRPr="00C24E01">
        <w:rPr>
          <w:rFonts w:eastAsia="Malgun Gothic"/>
          <w:b/>
          <w:lang w:eastAsia="en-US"/>
        </w:rPr>
        <w:t>El Comité recomienda al Estado p</w:t>
      </w:r>
      <w:r w:rsidR="000173F3" w:rsidRPr="00C24E01">
        <w:rPr>
          <w:rFonts w:eastAsia="Malgun Gothic"/>
          <w:b/>
          <w:lang w:eastAsia="en-US"/>
        </w:rPr>
        <w:t xml:space="preserve">arte </w:t>
      </w:r>
      <w:r w:rsidRPr="00C24E01">
        <w:rPr>
          <w:rFonts w:eastAsia="Malgun Gothic"/>
          <w:b/>
          <w:lang w:eastAsia="en-US"/>
        </w:rPr>
        <w:t xml:space="preserve">que </w:t>
      </w:r>
      <w:r w:rsidR="00C24E01" w:rsidRPr="00C24E01">
        <w:rPr>
          <w:rFonts w:eastAsia="Malgun Gothic"/>
          <w:b/>
          <w:lang w:eastAsia="en-US"/>
        </w:rPr>
        <w:t>adopte las medidas necesarias para garantizar a las personas con discapacidad</w:t>
      </w:r>
      <w:r w:rsidR="00C24E01">
        <w:rPr>
          <w:rFonts w:eastAsia="Malgun Gothic"/>
          <w:b/>
          <w:lang w:eastAsia="en-US"/>
        </w:rPr>
        <w:t>,</w:t>
      </w:r>
      <w:r w:rsidR="00C24E01" w:rsidRPr="00C24E01">
        <w:rPr>
          <w:rFonts w:eastAsia="Malgun Gothic"/>
          <w:b/>
          <w:lang w:eastAsia="en-US"/>
        </w:rPr>
        <w:t xml:space="preserve"> en todo </w:t>
      </w:r>
      <w:r w:rsidR="00C24E01">
        <w:rPr>
          <w:rFonts w:eastAsia="Malgun Gothic"/>
          <w:b/>
          <w:lang w:eastAsia="en-US"/>
        </w:rPr>
        <w:t>su</w:t>
      </w:r>
      <w:r w:rsidR="00C24E01" w:rsidRPr="00C24E01">
        <w:rPr>
          <w:rFonts w:eastAsia="Malgun Gothic"/>
          <w:b/>
          <w:lang w:eastAsia="en-US"/>
        </w:rPr>
        <w:t xml:space="preserve"> </w:t>
      </w:r>
      <w:r w:rsidR="00C24E01">
        <w:rPr>
          <w:rFonts w:eastAsia="Malgun Gothic"/>
          <w:b/>
          <w:lang w:eastAsia="en-US"/>
        </w:rPr>
        <w:t xml:space="preserve">territorio, </w:t>
      </w:r>
      <w:r w:rsidR="00C24E01" w:rsidRPr="00C24E01">
        <w:rPr>
          <w:rFonts w:eastAsia="Malgun Gothic"/>
          <w:b/>
          <w:lang w:eastAsia="en-US"/>
        </w:rPr>
        <w:t xml:space="preserve">el acceso a servicios y programas de rehabilitación </w:t>
      </w:r>
      <w:r w:rsidR="000173F3" w:rsidRPr="00C24E01">
        <w:rPr>
          <w:rFonts w:eastAsia="Malgun Gothic"/>
          <w:b/>
          <w:lang w:eastAsia="en-US"/>
        </w:rPr>
        <w:t xml:space="preserve">basados en la comunidad y con fines de la inclusión social y comunitaria. </w:t>
      </w:r>
    </w:p>
    <w:p w:rsidR="00EA58E0" w:rsidRPr="0085776D" w:rsidRDefault="0085776D" w:rsidP="0085776D">
      <w:pPr>
        <w:pStyle w:val="H23G"/>
        <w:rPr>
          <w:rFonts w:eastAsia="Malgun Gothic"/>
          <w:lang w:val="es-MX" w:eastAsia="ko-KR"/>
        </w:rPr>
      </w:pPr>
      <w:r>
        <w:rPr>
          <w:rFonts w:eastAsia="Malgun Gothic"/>
          <w:lang w:val="es-MX" w:eastAsia="ko-KR"/>
        </w:rPr>
        <w:tab/>
      </w:r>
      <w:r>
        <w:rPr>
          <w:rFonts w:eastAsia="Malgun Gothic"/>
          <w:lang w:val="es-MX" w:eastAsia="ko-KR"/>
        </w:rPr>
        <w:tab/>
      </w:r>
      <w:r w:rsidR="00CA40B5">
        <w:rPr>
          <w:rFonts w:eastAsia="Malgun Gothic"/>
          <w:lang w:val="es-MX" w:eastAsia="ko-KR"/>
        </w:rPr>
        <w:t>Trabajo y e</w:t>
      </w:r>
      <w:r w:rsidR="00EA58E0" w:rsidRPr="0085776D">
        <w:rPr>
          <w:rFonts w:eastAsia="Malgun Gothic"/>
          <w:lang w:val="es-MX" w:eastAsia="ko-KR"/>
        </w:rPr>
        <w:t xml:space="preserve">mpleo </w:t>
      </w:r>
      <w:r w:rsidR="004D48A9">
        <w:rPr>
          <w:rFonts w:eastAsia="Malgun Gothic"/>
          <w:lang w:val="es-MX" w:eastAsia="ko-KR"/>
        </w:rPr>
        <w:t xml:space="preserve">- </w:t>
      </w:r>
      <w:r w:rsidR="004D7798">
        <w:rPr>
          <w:rFonts w:eastAsia="Malgun Gothic"/>
          <w:lang w:val="es-MX" w:eastAsia="ko-KR"/>
        </w:rPr>
        <w:t>A</w:t>
      </w:r>
      <w:r w:rsidR="00EA58E0" w:rsidRPr="0085776D">
        <w:rPr>
          <w:rFonts w:eastAsia="Malgun Gothic"/>
          <w:lang w:val="es-MX" w:eastAsia="ko-KR"/>
        </w:rPr>
        <w:t>rtículo 27</w:t>
      </w:r>
    </w:p>
    <w:p w:rsidR="00EA58E0" w:rsidRDefault="00EA58E0" w:rsidP="0056331F">
      <w:pPr>
        <w:numPr>
          <w:ilvl w:val="0"/>
          <w:numId w:val="17"/>
        </w:numPr>
        <w:tabs>
          <w:tab w:val="left" w:pos="1701"/>
          <w:tab w:val="left" w:pos="2410"/>
        </w:tabs>
        <w:suppressAutoHyphens/>
        <w:spacing w:after="120"/>
        <w:ind w:left="1134" w:right="1134" w:firstLine="1"/>
        <w:jc w:val="both"/>
        <w:rPr>
          <w:rFonts w:eastAsia="Malgun Gothic"/>
          <w:lang w:eastAsia="en-US"/>
        </w:rPr>
      </w:pPr>
      <w:r w:rsidRPr="00115935">
        <w:rPr>
          <w:rFonts w:eastAsia="Malgun Gothic"/>
          <w:kern w:val="2"/>
          <w:lang w:eastAsia="ko-KR"/>
        </w:rPr>
        <w:t>Al Comité le preocupa</w:t>
      </w:r>
      <w:r w:rsidR="00045896" w:rsidRPr="00115935">
        <w:rPr>
          <w:rFonts w:eastAsia="Malgun Gothic"/>
          <w:kern w:val="2"/>
          <w:lang w:eastAsia="ko-KR"/>
        </w:rPr>
        <w:t>n los altos niveles de desempleo</w:t>
      </w:r>
      <w:r w:rsidR="00C24E01" w:rsidRPr="00115935">
        <w:rPr>
          <w:rFonts w:eastAsia="Malgun Gothic"/>
          <w:kern w:val="2"/>
          <w:lang w:eastAsia="ko-KR"/>
        </w:rPr>
        <w:t xml:space="preserve"> de las personas con discapacidad. También preocupa al Comité que </w:t>
      </w:r>
      <w:r w:rsidR="00D57F70" w:rsidRPr="00115935">
        <w:rPr>
          <w:rFonts w:eastAsia="Malgun Gothic"/>
          <w:kern w:val="2"/>
          <w:lang w:eastAsia="ko-KR"/>
        </w:rPr>
        <w:t xml:space="preserve">no se cumpla la cuota </w:t>
      </w:r>
      <w:r w:rsidR="00C24E01" w:rsidRPr="00115935">
        <w:rPr>
          <w:rFonts w:eastAsia="Malgun Gothic"/>
          <w:kern w:val="2"/>
          <w:lang w:eastAsia="ko-KR"/>
        </w:rPr>
        <w:t xml:space="preserve">para facilitar el </w:t>
      </w:r>
      <w:r w:rsidR="00D57F70" w:rsidRPr="00115935">
        <w:rPr>
          <w:rFonts w:eastAsia="Malgun Gothic"/>
          <w:kern w:val="2"/>
          <w:lang w:eastAsia="ko-KR"/>
        </w:rPr>
        <w:t xml:space="preserve">empleo </w:t>
      </w:r>
      <w:r w:rsidR="00C24E01" w:rsidRPr="00115935">
        <w:rPr>
          <w:rFonts w:eastAsia="Malgun Gothic"/>
          <w:kern w:val="2"/>
          <w:lang w:eastAsia="ko-KR"/>
        </w:rPr>
        <w:t xml:space="preserve">de las personas con discapacidad en </w:t>
      </w:r>
      <w:r w:rsidR="00D57F70" w:rsidRPr="00115935">
        <w:rPr>
          <w:rFonts w:eastAsia="Malgun Gothic"/>
          <w:kern w:val="2"/>
          <w:lang w:eastAsia="ko-KR"/>
        </w:rPr>
        <w:t xml:space="preserve">la función pública. Preocupa también la </w:t>
      </w:r>
      <w:r w:rsidR="00C24E01" w:rsidRPr="00115935">
        <w:rPr>
          <w:rFonts w:eastAsia="Malgun Gothic"/>
          <w:kern w:val="2"/>
          <w:lang w:eastAsia="ko-KR"/>
        </w:rPr>
        <w:t xml:space="preserve"> </w:t>
      </w:r>
      <w:r w:rsidR="00D57F70" w:rsidRPr="00115935">
        <w:rPr>
          <w:rFonts w:eastAsia="Malgun Gothic"/>
          <w:kern w:val="2"/>
          <w:lang w:eastAsia="ko-KR"/>
        </w:rPr>
        <w:t>falta de</w:t>
      </w:r>
      <w:r w:rsidR="00C24E01" w:rsidRPr="00115935">
        <w:rPr>
          <w:rFonts w:eastAsia="Malgun Gothic"/>
          <w:kern w:val="2"/>
          <w:lang w:eastAsia="ko-KR"/>
        </w:rPr>
        <w:t xml:space="preserve"> información sobre los puestos de trabajo y la pirámide salarial de las personas con discapacidad </w:t>
      </w:r>
      <w:r w:rsidR="00D57F70" w:rsidRPr="00115935">
        <w:rPr>
          <w:rFonts w:eastAsia="Malgun Gothic"/>
          <w:kern w:val="2"/>
          <w:lang w:eastAsia="ko-KR"/>
        </w:rPr>
        <w:t>en el sector privado</w:t>
      </w:r>
      <w:r w:rsidR="00C24E01" w:rsidRPr="00115935">
        <w:rPr>
          <w:rFonts w:eastAsia="Malgun Gothic"/>
          <w:kern w:val="2"/>
          <w:lang w:eastAsia="ko-KR"/>
        </w:rPr>
        <w:t>.</w:t>
      </w:r>
      <w:r w:rsidRPr="00115935">
        <w:rPr>
          <w:rFonts w:eastAsia="Malgun Gothic"/>
          <w:lang w:eastAsia="en-US"/>
        </w:rPr>
        <w:t xml:space="preserve"> </w:t>
      </w:r>
    </w:p>
    <w:p w:rsidR="00115935" w:rsidRPr="00115935" w:rsidRDefault="00115935" w:rsidP="0056331F">
      <w:pPr>
        <w:numPr>
          <w:ilvl w:val="0"/>
          <w:numId w:val="17"/>
        </w:numPr>
        <w:tabs>
          <w:tab w:val="left" w:pos="1701"/>
          <w:tab w:val="left" w:pos="2410"/>
        </w:tabs>
        <w:suppressAutoHyphens/>
        <w:spacing w:after="120"/>
        <w:ind w:left="1134" w:right="1134" w:firstLine="1"/>
        <w:jc w:val="both"/>
        <w:rPr>
          <w:rFonts w:eastAsia="Malgun Gothic"/>
          <w:lang w:eastAsia="en-US"/>
        </w:rPr>
      </w:pPr>
      <w:r w:rsidRPr="00115935">
        <w:rPr>
          <w:rFonts w:eastAsia="Malgun Gothic"/>
          <w:b/>
          <w:lang w:eastAsia="en-US"/>
        </w:rPr>
        <w:t xml:space="preserve">El Comité recomienda al Estado parte que implemente estrategias específicas  para elevar el nivel de empleabilidad de las personas con discapacidad </w:t>
      </w:r>
      <w:r w:rsidR="004D7798">
        <w:rPr>
          <w:rFonts w:eastAsia="Malgun Gothic"/>
          <w:b/>
          <w:lang w:eastAsia="en-US"/>
        </w:rPr>
        <w:t xml:space="preserve">desempleadas </w:t>
      </w:r>
      <w:r w:rsidRPr="00115935">
        <w:rPr>
          <w:rFonts w:eastAsia="Malgun Gothic"/>
          <w:b/>
          <w:lang w:eastAsia="en-US"/>
        </w:rPr>
        <w:t>en el sector público</w:t>
      </w:r>
      <w:r w:rsidR="004D7798">
        <w:rPr>
          <w:rFonts w:eastAsia="Malgun Gothic"/>
          <w:b/>
          <w:lang w:eastAsia="en-US"/>
        </w:rPr>
        <w:t>, incluyendo a través de programas vocacionales</w:t>
      </w:r>
      <w:r w:rsidRPr="00115935">
        <w:rPr>
          <w:rFonts w:eastAsia="Malgun Gothic"/>
          <w:b/>
          <w:lang w:eastAsia="en-US"/>
        </w:rPr>
        <w:t xml:space="preserve">. También le recomienda </w:t>
      </w:r>
      <w:r w:rsidR="003C46D4">
        <w:rPr>
          <w:rFonts w:eastAsia="Malgun Gothic"/>
          <w:b/>
          <w:lang w:eastAsia="en-US"/>
        </w:rPr>
        <w:t>recoger los</w:t>
      </w:r>
      <w:r w:rsidRPr="00115935">
        <w:rPr>
          <w:rFonts w:eastAsia="Malgun Gothic"/>
          <w:b/>
          <w:lang w:eastAsia="en-US"/>
        </w:rPr>
        <w:t xml:space="preserve"> datos de</w:t>
      </w:r>
      <w:r w:rsidRPr="00115935">
        <w:rPr>
          <w:rFonts w:eastAsia="Malgun Gothic"/>
          <w:b/>
          <w:kern w:val="2"/>
          <w:lang w:eastAsia="ko-KR"/>
        </w:rPr>
        <w:t xml:space="preserve"> empleabilidad en el sector privado</w:t>
      </w:r>
      <w:r w:rsidRPr="00115935">
        <w:rPr>
          <w:rFonts w:eastAsia="Malgun Gothic"/>
          <w:b/>
          <w:lang w:eastAsia="en-US"/>
        </w:rPr>
        <w:t xml:space="preserve"> en el mercado laboral abierto.</w:t>
      </w:r>
      <w:r w:rsidRPr="00115935">
        <w:rPr>
          <w:rFonts w:eastAsia="Malgun Gothic"/>
          <w:b/>
          <w:kern w:val="2"/>
          <w:lang w:eastAsia="ko-KR"/>
        </w:rPr>
        <w:t xml:space="preserve"> </w:t>
      </w:r>
      <w:r w:rsidRPr="00D57F70">
        <w:rPr>
          <w:rFonts w:eastAsia="Malgun Gothic"/>
          <w:b/>
          <w:kern w:val="2"/>
          <w:lang w:eastAsia="ko-KR"/>
        </w:rPr>
        <w:t xml:space="preserve">El Comité recomienda que el Estado parte </w:t>
      </w:r>
      <w:r w:rsidR="004D7798">
        <w:rPr>
          <w:rFonts w:eastAsia="Malgun Gothic"/>
          <w:b/>
          <w:kern w:val="2"/>
          <w:lang w:eastAsia="ko-KR"/>
        </w:rPr>
        <w:t xml:space="preserve">se guíe por </w:t>
      </w:r>
      <w:r w:rsidRPr="00D57F70">
        <w:rPr>
          <w:rFonts w:eastAsia="Malgun Gothic"/>
          <w:b/>
          <w:kern w:val="2"/>
          <w:lang w:eastAsia="ko-KR"/>
        </w:rPr>
        <w:t xml:space="preserve">el artículo 27 de la Convención </w:t>
      </w:r>
      <w:r w:rsidR="004D7798">
        <w:rPr>
          <w:rFonts w:eastAsia="Malgun Gothic"/>
          <w:b/>
          <w:kern w:val="2"/>
          <w:lang w:eastAsia="ko-KR"/>
        </w:rPr>
        <w:t>en la implementación de</w:t>
      </w:r>
      <w:r w:rsidRPr="00D57F70">
        <w:rPr>
          <w:rFonts w:eastAsia="Malgun Gothic"/>
          <w:b/>
          <w:kern w:val="2"/>
          <w:lang w:eastAsia="ko-KR"/>
        </w:rPr>
        <w:t xml:space="preserve"> la meta 8.5 de los Objetivos de Desarrollo Sostenible, y asegure el logro de un empleo productivo y decente para todas las personas, incluyendo personas con discapacidad en línea con el</w:t>
      </w:r>
      <w:r>
        <w:rPr>
          <w:rFonts w:eastAsia="Malgun Gothic"/>
          <w:b/>
          <w:kern w:val="2"/>
          <w:lang w:eastAsia="ko-KR"/>
        </w:rPr>
        <w:t xml:space="preserve"> </w:t>
      </w:r>
      <w:r w:rsidRPr="00D57F70">
        <w:rPr>
          <w:rFonts w:eastAsia="Malgun Gothic"/>
          <w:b/>
          <w:kern w:val="2"/>
          <w:lang w:eastAsia="ko-KR"/>
        </w:rPr>
        <w:t>principio de remuneración igual por trabajo de igual</w:t>
      </w:r>
      <w:r>
        <w:rPr>
          <w:rFonts w:eastAsia="Malgun Gothic"/>
          <w:b/>
          <w:kern w:val="2"/>
          <w:lang w:eastAsia="ko-KR"/>
        </w:rPr>
        <w:t xml:space="preserve"> nivel.</w:t>
      </w:r>
    </w:p>
    <w:p w:rsidR="004D48A9" w:rsidRDefault="004D48A9" w:rsidP="004D48A9">
      <w:pPr>
        <w:pStyle w:val="H23G"/>
        <w:rPr>
          <w:rFonts w:eastAsia="Malgun Gothic"/>
          <w:lang w:eastAsia="ko-KR"/>
        </w:rPr>
      </w:pPr>
      <w:r>
        <w:rPr>
          <w:rFonts w:eastAsia="Malgun Gothic"/>
          <w:lang w:eastAsia="ko-KR"/>
        </w:rPr>
        <w:tab/>
      </w:r>
      <w:r>
        <w:rPr>
          <w:rFonts w:eastAsia="Malgun Gothic"/>
          <w:lang w:eastAsia="ko-KR"/>
        </w:rPr>
        <w:tab/>
      </w:r>
      <w:r w:rsidRPr="00CB3959">
        <w:rPr>
          <w:rFonts w:eastAsia="Malgun Gothic"/>
          <w:lang w:eastAsia="ko-KR"/>
        </w:rPr>
        <w:t>Nivel de vida adecuado y protección social – Artículo 28</w:t>
      </w:r>
    </w:p>
    <w:p w:rsidR="00D57F70" w:rsidRDefault="00D57F70" w:rsidP="0056331F">
      <w:pPr>
        <w:numPr>
          <w:ilvl w:val="0"/>
          <w:numId w:val="17"/>
        </w:numPr>
        <w:tabs>
          <w:tab w:val="left" w:pos="1701"/>
          <w:tab w:val="left" w:pos="2410"/>
        </w:tabs>
        <w:suppressAutoHyphens/>
        <w:spacing w:after="120"/>
        <w:ind w:left="1134" w:right="1134" w:firstLine="1"/>
        <w:jc w:val="both"/>
        <w:rPr>
          <w:rFonts w:eastAsia="Malgun Gothic"/>
          <w:lang w:eastAsia="ko-KR"/>
        </w:rPr>
      </w:pPr>
      <w:r w:rsidRPr="00D57F70">
        <w:rPr>
          <w:rFonts w:eastAsia="Malgun Gothic"/>
          <w:lang w:eastAsia="ko-KR"/>
        </w:rPr>
        <w:t>El Comité observa con preocupación el número de personas con discapacidad que viven en situación de pobreza, especialmente mujeres</w:t>
      </w:r>
      <w:r w:rsidR="004D7798">
        <w:rPr>
          <w:rFonts w:eastAsia="Malgun Gothic"/>
          <w:lang w:eastAsia="ko-KR"/>
        </w:rPr>
        <w:t>,</w:t>
      </w:r>
      <w:r w:rsidRPr="00D57F70">
        <w:rPr>
          <w:rFonts w:eastAsia="Malgun Gothic"/>
          <w:lang w:eastAsia="ko-KR"/>
        </w:rPr>
        <w:t xml:space="preserve"> niños</w:t>
      </w:r>
      <w:r w:rsidR="004D7798">
        <w:rPr>
          <w:rFonts w:eastAsia="Malgun Gothic"/>
          <w:lang w:eastAsia="ko-KR"/>
        </w:rPr>
        <w:t xml:space="preserve"> y personas mayores</w:t>
      </w:r>
      <w:r w:rsidRPr="00D57F70">
        <w:rPr>
          <w:rFonts w:eastAsia="Malgun Gothic"/>
          <w:lang w:eastAsia="ko-KR"/>
        </w:rPr>
        <w:t>.</w:t>
      </w:r>
    </w:p>
    <w:p w:rsidR="00967F22" w:rsidRPr="00967F22" w:rsidRDefault="00D57F70" w:rsidP="0056331F">
      <w:pPr>
        <w:numPr>
          <w:ilvl w:val="0"/>
          <w:numId w:val="17"/>
        </w:numPr>
        <w:tabs>
          <w:tab w:val="left" w:pos="1701"/>
          <w:tab w:val="left" w:pos="2410"/>
        </w:tabs>
        <w:suppressAutoHyphens/>
        <w:spacing w:after="120"/>
        <w:ind w:left="1134" w:right="1134" w:firstLine="1"/>
        <w:jc w:val="both"/>
        <w:rPr>
          <w:rFonts w:eastAsia="Malgun Gothic"/>
          <w:b/>
          <w:lang w:eastAsia="ko-KR"/>
        </w:rPr>
      </w:pPr>
      <w:r w:rsidRPr="00D57F70">
        <w:rPr>
          <w:rFonts w:eastAsia="Malgun Gothic"/>
          <w:b/>
          <w:lang w:eastAsia="ko-KR"/>
        </w:rPr>
        <w:t xml:space="preserve">El Comité recomienda al Estado parte </w:t>
      </w:r>
      <w:r>
        <w:rPr>
          <w:rFonts w:eastAsia="Malgun Gothic"/>
          <w:b/>
          <w:lang w:eastAsia="ko-KR"/>
        </w:rPr>
        <w:t xml:space="preserve">que adopte </w:t>
      </w:r>
      <w:r w:rsidRPr="00D57F70">
        <w:rPr>
          <w:rFonts w:eastAsia="Malgun Gothic"/>
          <w:b/>
          <w:lang w:eastAsia="ko-KR"/>
        </w:rPr>
        <w:t xml:space="preserve">medidas concretas </w:t>
      </w:r>
      <w:r w:rsidR="00F638FC">
        <w:rPr>
          <w:rFonts w:eastAsia="Malgun Gothic"/>
          <w:b/>
          <w:lang w:eastAsia="ko-KR"/>
        </w:rPr>
        <w:t xml:space="preserve">con el fin de </w:t>
      </w:r>
      <w:r w:rsidR="004D7798">
        <w:rPr>
          <w:rFonts w:eastAsia="Malgun Gothic"/>
          <w:b/>
          <w:lang w:eastAsia="ko-KR"/>
        </w:rPr>
        <w:t>garantizar</w:t>
      </w:r>
      <w:r w:rsidR="004D7798" w:rsidRPr="00D57F70">
        <w:rPr>
          <w:rFonts w:eastAsia="Malgun Gothic"/>
          <w:b/>
          <w:lang w:eastAsia="ko-KR"/>
        </w:rPr>
        <w:t xml:space="preserve"> </w:t>
      </w:r>
      <w:r w:rsidRPr="00D57F70">
        <w:rPr>
          <w:rFonts w:eastAsia="Malgun Gothic"/>
          <w:b/>
          <w:lang w:eastAsia="ko-KR"/>
        </w:rPr>
        <w:t xml:space="preserve">un nivel de vida </w:t>
      </w:r>
      <w:r w:rsidR="004D7798">
        <w:rPr>
          <w:rFonts w:eastAsia="Malgun Gothic"/>
          <w:b/>
          <w:lang w:eastAsia="ko-KR"/>
        </w:rPr>
        <w:t>decente</w:t>
      </w:r>
      <w:r w:rsidR="004D7798" w:rsidRPr="00D57F70">
        <w:rPr>
          <w:rFonts w:eastAsia="Malgun Gothic"/>
          <w:b/>
          <w:lang w:eastAsia="ko-KR"/>
        </w:rPr>
        <w:t xml:space="preserve"> </w:t>
      </w:r>
      <w:r w:rsidR="004D7798">
        <w:rPr>
          <w:rFonts w:eastAsia="Malgun Gothic"/>
          <w:b/>
          <w:lang w:eastAsia="ko-KR"/>
        </w:rPr>
        <w:t>p</w:t>
      </w:r>
      <w:r w:rsidRPr="00D57F70">
        <w:rPr>
          <w:rFonts w:eastAsia="Malgun Gothic"/>
          <w:b/>
          <w:lang w:eastAsia="ko-KR"/>
        </w:rPr>
        <w:t>a</w:t>
      </w:r>
      <w:r w:rsidR="004D7798">
        <w:rPr>
          <w:rFonts w:eastAsia="Malgun Gothic"/>
          <w:b/>
          <w:lang w:eastAsia="ko-KR"/>
        </w:rPr>
        <w:t>ra</w:t>
      </w:r>
      <w:r w:rsidRPr="00D57F70">
        <w:rPr>
          <w:rFonts w:eastAsia="Malgun Gothic"/>
          <w:b/>
          <w:lang w:eastAsia="ko-KR"/>
        </w:rPr>
        <w:t xml:space="preserve"> las personas con discapacidad</w:t>
      </w:r>
      <w:r w:rsidR="009A26C8">
        <w:rPr>
          <w:rFonts w:eastAsia="Malgun Gothic"/>
          <w:b/>
          <w:lang w:eastAsia="ko-KR"/>
        </w:rPr>
        <w:t xml:space="preserve">, </w:t>
      </w:r>
      <w:r w:rsidR="00C70814">
        <w:rPr>
          <w:rFonts w:eastAsia="Malgun Gothic"/>
          <w:b/>
          <w:lang w:eastAsia="ko-KR"/>
        </w:rPr>
        <w:t>y para</w:t>
      </w:r>
      <w:r w:rsidR="009A26C8">
        <w:rPr>
          <w:rFonts w:eastAsia="Malgun Gothic"/>
          <w:b/>
          <w:lang w:eastAsia="ko-KR"/>
        </w:rPr>
        <w:t xml:space="preserve"> mitigar el impacto del empobrecimiento por discapacidad</w:t>
      </w:r>
      <w:r w:rsidRPr="00D57F70">
        <w:rPr>
          <w:rFonts w:eastAsia="Malgun Gothic"/>
          <w:b/>
          <w:lang w:eastAsia="ko-KR"/>
        </w:rPr>
        <w:t xml:space="preserve">, especialmente </w:t>
      </w:r>
      <w:r w:rsidR="00C70814">
        <w:rPr>
          <w:rFonts w:eastAsia="Malgun Gothic"/>
          <w:b/>
          <w:lang w:eastAsia="ko-KR"/>
        </w:rPr>
        <w:t>en</w:t>
      </w:r>
      <w:r w:rsidRPr="00D57F70">
        <w:rPr>
          <w:rFonts w:eastAsia="Malgun Gothic"/>
          <w:b/>
          <w:lang w:eastAsia="ko-KR"/>
        </w:rPr>
        <w:t xml:space="preserve"> grupos en situación de </w:t>
      </w:r>
      <w:r>
        <w:rPr>
          <w:rFonts w:eastAsia="Malgun Gothic"/>
          <w:b/>
          <w:lang w:eastAsia="ko-KR"/>
        </w:rPr>
        <w:t xml:space="preserve">discriminación </w:t>
      </w:r>
      <w:proofErr w:type="spellStart"/>
      <w:r w:rsidRPr="00D57F70">
        <w:rPr>
          <w:rFonts w:eastAsia="Malgun Gothic"/>
          <w:b/>
          <w:lang w:eastAsia="ko-KR"/>
        </w:rPr>
        <w:t>interseccional</w:t>
      </w:r>
      <w:proofErr w:type="spellEnd"/>
      <w:r w:rsidRPr="00D57F70">
        <w:rPr>
          <w:rFonts w:eastAsia="Malgun Gothic"/>
          <w:b/>
          <w:lang w:eastAsia="ko-KR"/>
        </w:rPr>
        <w:t>, como mujeres</w:t>
      </w:r>
      <w:r w:rsidR="004D7798">
        <w:rPr>
          <w:rFonts w:eastAsia="Malgun Gothic"/>
          <w:b/>
          <w:lang w:eastAsia="ko-KR"/>
        </w:rPr>
        <w:t>,</w:t>
      </w:r>
      <w:r w:rsidR="0056331F">
        <w:rPr>
          <w:rFonts w:eastAsia="Malgun Gothic"/>
          <w:b/>
          <w:lang w:eastAsia="ko-KR"/>
        </w:rPr>
        <w:t xml:space="preserve"> </w:t>
      </w:r>
      <w:r w:rsidRPr="00D57F70">
        <w:rPr>
          <w:rFonts w:eastAsia="Malgun Gothic"/>
          <w:b/>
          <w:lang w:eastAsia="ko-KR"/>
        </w:rPr>
        <w:t>niños</w:t>
      </w:r>
      <w:r w:rsidR="004D7798">
        <w:rPr>
          <w:rFonts w:eastAsia="Malgun Gothic"/>
          <w:b/>
          <w:lang w:eastAsia="ko-KR"/>
        </w:rPr>
        <w:t xml:space="preserve"> y personas mayores</w:t>
      </w:r>
      <w:r>
        <w:rPr>
          <w:rFonts w:eastAsia="Malgun Gothic"/>
          <w:b/>
          <w:lang w:eastAsia="ko-KR"/>
        </w:rPr>
        <w:t xml:space="preserve"> con discapacidad.</w:t>
      </w:r>
      <w:r w:rsidR="004D7798">
        <w:rPr>
          <w:rFonts w:eastAsia="Malgun Gothic"/>
          <w:b/>
          <w:lang w:eastAsia="ko-KR"/>
        </w:rPr>
        <w:t xml:space="preserve"> Lo anterior incluye</w:t>
      </w:r>
      <w:r w:rsidR="00C70814">
        <w:rPr>
          <w:rFonts w:eastAsia="Malgun Gothic"/>
          <w:b/>
          <w:lang w:eastAsia="ko-KR"/>
        </w:rPr>
        <w:t>:</w:t>
      </w:r>
      <w:r w:rsidR="004D7798">
        <w:rPr>
          <w:rFonts w:eastAsia="Malgun Gothic"/>
          <w:b/>
          <w:lang w:eastAsia="ko-KR"/>
        </w:rPr>
        <w:t xml:space="preserve"> garantizar la cobertura de los gastos relacionados con la discapacidad y atender específicamente a las p</w:t>
      </w:r>
      <w:r w:rsidR="00C70814">
        <w:rPr>
          <w:rFonts w:eastAsia="Malgun Gothic"/>
          <w:b/>
          <w:lang w:eastAsia="ko-KR"/>
        </w:rPr>
        <w:t xml:space="preserve">ersonas </w:t>
      </w:r>
      <w:r w:rsidR="004D7798">
        <w:rPr>
          <w:rFonts w:eastAsia="Malgun Gothic"/>
          <w:b/>
          <w:lang w:eastAsia="ko-KR"/>
        </w:rPr>
        <w:t>c</w:t>
      </w:r>
      <w:r w:rsidR="00C70814">
        <w:rPr>
          <w:rFonts w:eastAsia="Malgun Gothic"/>
          <w:b/>
          <w:lang w:eastAsia="ko-KR"/>
        </w:rPr>
        <w:t xml:space="preserve">on </w:t>
      </w:r>
      <w:r w:rsidR="004D7798">
        <w:rPr>
          <w:rFonts w:eastAsia="Malgun Gothic"/>
          <w:b/>
          <w:lang w:eastAsia="ko-KR"/>
        </w:rPr>
        <w:t>d</w:t>
      </w:r>
      <w:r w:rsidR="00C70814">
        <w:rPr>
          <w:rFonts w:eastAsia="Malgun Gothic"/>
          <w:b/>
          <w:lang w:eastAsia="ko-KR"/>
        </w:rPr>
        <w:t>iscapacidad</w:t>
      </w:r>
      <w:r w:rsidR="004D7798">
        <w:rPr>
          <w:rFonts w:eastAsia="Malgun Gothic"/>
          <w:b/>
          <w:lang w:eastAsia="ko-KR"/>
        </w:rPr>
        <w:t xml:space="preserve"> en programas y </w:t>
      </w:r>
      <w:proofErr w:type="spellStart"/>
      <w:r w:rsidR="004D7798">
        <w:rPr>
          <w:rFonts w:eastAsia="Malgun Gothic"/>
          <w:b/>
          <w:lang w:eastAsia="ko-KR"/>
        </w:rPr>
        <w:t>estrat</w:t>
      </w:r>
      <w:r w:rsidR="00C70814">
        <w:rPr>
          <w:rFonts w:eastAsia="Malgun Gothic"/>
          <w:b/>
          <w:lang w:eastAsia="ko-KR"/>
        </w:rPr>
        <w:t>é</w:t>
      </w:r>
      <w:r w:rsidR="004D7798">
        <w:rPr>
          <w:rFonts w:eastAsia="Malgun Gothic"/>
          <w:b/>
          <w:lang w:eastAsia="ko-KR"/>
        </w:rPr>
        <w:t>gias</w:t>
      </w:r>
      <w:proofErr w:type="spellEnd"/>
      <w:r w:rsidR="004D7798">
        <w:rPr>
          <w:rFonts w:eastAsia="Malgun Gothic"/>
          <w:b/>
          <w:lang w:eastAsia="ko-KR"/>
        </w:rPr>
        <w:t xml:space="preserve"> de reducc</w:t>
      </w:r>
      <w:r w:rsidR="00C70814">
        <w:rPr>
          <w:rFonts w:eastAsia="Malgun Gothic"/>
          <w:b/>
          <w:lang w:eastAsia="ko-KR"/>
        </w:rPr>
        <w:t>ión</w:t>
      </w:r>
      <w:r w:rsidR="004D7798">
        <w:rPr>
          <w:rFonts w:eastAsia="Malgun Gothic"/>
          <w:b/>
          <w:lang w:eastAsia="ko-KR"/>
        </w:rPr>
        <w:t xml:space="preserve"> de la pobreza en estrechas consultas con organizaciones</w:t>
      </w:r>
      <w:r w:rsidR="00C70814">
        <w:rPr>
          <w:rFonts w:eastAsia="Malgun Gothic"/>
          <w:b/>
          <w:lang w:eastAsia="ko-KR"/>
        </w:rPr>
        <w:t xml:space="preserve"> representativas</w:t>
      </w:r>
      <w:r w:rsidR="004D7798">
        <w:rPr>
          <w:rFonts w:eastAsia="Malgun Gothic"/>
          <w:b/>
          <w:lang w:eastAsia="ko-KR"/>
        </w:rPr>
        <w:t xml:space="preserve"> de personas con discapacidad.</w:t>
      </w:r>
      <w:r>
        <w:rPr>
          <w:rFonts w:eastAsia="Malgun Gothic"/>
          <w:b/>
          <w:lang w:eastAsia="ko-KR"/>
        </w:rPr>
        <w:t xml:space="preserve"> </w:t>
      </w:r>
      <w:r w:rsidR="00967F22" w:rsidRPr="00967F22">
        <w:rPr>
          <w:rFonts w:eastAsia="Malgun Gothic"/>
          <w:b/>
          <w:lang w:eastAsia="ko-KR"/>
        </w:rPr>
        <w:t>El Comité recomienda que el Estado parte preste atención a los vínculos entre el artículo 28 de la Convención y las metas 1.3 y 1.4 de los Objetivos de Desarrollo Sostenible, para implementar sist</w:t>
      </w:r>
      <w:r w:rsidR="00967F22" w:rsidRPr="00F70C22">
        <w:rPr>
          <w:rFonts w:eastAsia="Malgun Gothic"/>
          <w:b/>
          <w:lang w:eastAsia="ko-KR"/>
        </w:rPr>
        <w:t>emas y medidas apropiados de protección social para todos, garantizando su acceso a los recursos económicos y a los servicios básicos.</w:t>
      </w:r>
    </w:p>
    <w:p w:rsidR="004D48A9" w:rsidRDefault="004D48A9" w:rsidP="004D48A9">
      <w:pPr>
        <w:ind w:left="567" w:firstLine="567"/>
        <w:rPr>
          <w:rFonts w:eastAsia="Malgun Gothic"/>
          <w:b/>
          <w:lang w:eastAsia="ko-KR"/>
        </w:rPr>
      </w:pPr>
      <w:r w:rsidRPr="004D48A9">
        <w:rPr>
          <w:rFonts w:eastAsia="Malgun Gothic"/>
          <w:b/>
          <w:lang w:eastAsia="ko-KR"/>
        </w:rPr>
        <w:t>Participación en la vida política y pública – artículo 29</w:t>
      </w:r>
    </w:p>
    <w:p w:rsidR="009A26C8" w:rsidRPr="009A26C8" w:rsidRDefault="00FA464E" w:rsidP="0056331F">
      <w:pPr>
        <w:numPr>
          <w:ilvl w:val="0"/>
          <w:numId w:val="17"/>
        </w:numPr>
        <w:tabs>
          <w:tab w:val="left" w:pos="1701"/>
          <w:tab w:val="left" w:pos="2410"/>
        </w:tabs>
        <w:suppressAutoHyphens/>
        <w:spacing w:after="120"/>
        <w:ind w:left="1134" w:right="1134" w:firstLine="1"/>
        <w:jc w:val="both"/>
        <w:rPr>
          <w:rFonts w:eastAsia="Malgun Gothic"/>
          <w:lang w:eastAsia="ko-KR"/>
        </w:rPr>
      </w:pPr>
      <w:r w:rsidRPr="009A26C8">
        <w:rPr>
          <w:rFonts w:eastAsia="Malgun Gothic"/>
          <w:lang w:eastAsia="ko-KR"/>
        </w:rPr>
        <w:t xml:space="preserve">Preocupa al Comité que </w:t>
      </w:r>
      <w:r w:rsidR="009A26C8" w:rsidRPr="009A26C8">
        <w:rPr>
          <w:rFonts w:eastAsia="Malgun Gothic"/>
          <w:lang w:eastAsia="ko-KR"/>
        </w:rPr>
        <w:t>la declaratoria de interdicción sea impedimento para que una persona con discapacidad pue</w:t>
      </w:r>
      <w:r w:rsidR="00D1743C">
        <w:rPr>
          <w:rFonts w:eastAsia="Malgun Gothic"/>
          <w:lang w:eastAsia="ko-KR"/>
        </w:rPr>
        <w:t>da ejercer su derecho al voto así com</w:t>
      </w:r>
      <w:r w:rsidR="009A26C8">
        <w:rPr>
          <w:rFonts w:eastAsia="Malgun Gothic"/>
          <w:lang w:eastAsia="ko-KR"/>
        </w:rPr>
        <w:t>o el bajo número de personas con discapacidad que</w:t>
      </w:r>
      <w:r w:rsidR="009A26C8" w:rsidRPr="009A26C8">
        <w:rPr>
          <w:rFonts w:eastAsia="Malgun Gothic"/>
          <w:lang w:eastAsia="ko-KR"/>
        </w:rPr>
        <w:t xml:space="preserve"> participa</w:t>
      </w:r>
      <w:r w:rsidR="009A26C8">
        <w:rPr>
          <w:rFonts w:eastAsia="Malgun Gothic"/>
          <w:lang w:eastAsia="ko-KR"/>
        </w:rPr>
        <w:t>n</w:t>
      </w:r>
      <w:r w:rsidR="009A26C8" w:rsidRPr="009A26C8">
        <w:rPr>
          <w:rFonts w:eastAsia="Malgun Gothic"/>
          <w:lang w:eastAsia="ko-KR"/>
        </w:rPr>
        <w:t xml:space="preserve"> en la vida política y pública</w:t>
      </w:r>
      <w:r w:rsidR="009A26C8">
        <w:rPr>
          <w:rFonts w:eastAsia="Malgun Gothic"/>
          <w:lang w:eastAsia="ko-KR"/>
        </w:rPr>
        <w:t>, principalmente mujeres</w:t>
      </w:r>
      <w:r w:rsidR="009A26C8" w:rsidRPr="009A26C8">
        <w:rPr>
          <w:rFonts w:eastAsia="Malgun Gothic"/>
          <w:lang w:eastAsia="ko-KR"/>
        </w:rPr>
        <w:t>.</w:t>
      </w:r>
      <w:r w:rsidR="009A26C8">
        <w:rPr>
          <w:rFonts w:eastAsia="Malgun Gothic"/>
          <w:lang w:eastAsia="ko-KR"/>
        </w:rPr>
        <w:t xml:space="preserve"> </w:t>
      </w:r>
      <w:r w:rsidR="00D1743C">
        <w:rPr>
          <w:rFonts w:eastAsia="Malgun Gothic"/>
          <w:lang w:eastAsia="ko-KR"/>
        </w:rPr>
        <w:t>Preocupa también a</w:t>
      </w:r>
      <w:r w:rsidR="009A26C8">
        <w:rPr>
          <w:rFonts w:eastAsia="Malgun Gothic"/>
          <w:lang w:eastAsia="ko-KR"/>
        </w:rPr>
        <w:t xml:space="preserve">l Comité </w:t>
      </w:r>
      <w:r w:rsidRPr="009A26C8">
        <w:rPr>
          <w:rFonts w:eastAsia="Malgun Gothic"/>
          <w:lang w:eastAsia="ko-KR"/>
        </w:rPr>
        <w:t>la falta de accesibilidad de materiales y locales de voto para las personas con</w:t>
      </w:r>
      <w:r w:rsidR="009A26C8" w:rsidRPr="009A26C8">
        <w:rPr>
          <w:rFonts w:eastAsia="Malgun Gothic"/>
          <w:lang w:eastAsia="ko-KR"/>
        </w:rPr>
        <w:t xml:space="preserve"> </w:t>
      </w:r>
      <w:r w:rsidRPr="009A26C8">
        <w:rPr>
          <w:rFonts w:eastAsia="Malgun Gothic"/>
          <w:lang w:eastAsia="ko-KR"/>
        </w:rPr>
        <w:t xml:space="preserve">discapacidad. </w:t>
      </w:r>
    </w:p>
    <w:p w:rsidR="004D48A9" w:rsidRPr="009A26C8" w:rsidRDefault="009A26C8" w:rsidP="0056331F">
      <w:pPr>
        <w:numPr>
          <w:ilvl w:val="0"/>
          <w:numId w:val="17"/>
        </w:numPr>
        <w:tabs>
          <w:tab w:val="left" w:pos="1701"/>
          <w:tab w:val="left" w:pos="2410"/>
        </w:tabs>
        <w:suppressAutoHyphens/>
        <w:spacing w:after="120"/>
        <w:ind w:left="1134" w:right="1134" w:firstLine="1"/>
        <w:jc w:val="both"/>
        <w:rPr>
          <w:rFonts w:eastAsia="Malgun Gothic"/>
          <w:b/>
          <w:lang w:eastAsia="ko-KR"/>
        </w:rPr>
      </w:pPr>
      <w:r w:rsidRPr="009A26C8">
        <w:rPr>
          <w:rFonts w:eastAsia="Malgun Gothic"/>
          <w:b/>
          <w:lang w:eastAsia="ko-KR"/>
        </w:rPr>
        <w:t xml:space="preserve">El Comité recomienda al Estado parte que adopte las medidas necesarias para </w:t>
      </w:r>
      <w:r w:rsidR="00FA464E" w:rsidRPr="009A26C8">
        <w:rPr>
          <w:rFonts w:eastAsia="Malgun Gothic"/>
          <w:lang w:eastAsia="ko-KR"/>
        </w:rPr>
        <w:t xml:space="preserve"> </w:t>
      </w:r>
      <w:r w:rsidRPr="009A26C8">
        <w:rPr>
          <w:rFonts w:eastAsia="Malgun Gothic"/>
          <w:b/>
          <w:lang w:eastAsia="ko-KR"/>
        </w:rPr>
        <w:t xml:space="preserve">garantizar que no se prive del derecho al voto </w:t>
      </w:r>
      <w:r>
        <w:rPr>
          <w:rFonts w:eastAsia="Malgun Gothic"/>
          <w:b/>
          <w:lang w:eastAsia="ko-KR"/>
        </w:rPr>
        <w:t xml:space="preserve">y a la participación en </w:t>
      </w:r>
      <w:r w:rsidRPr="009A26C8">
        <w:rPr>
          <w:rFonts w:eastAsia="Malgun Gothic"/>
          <w:b/>
          <w:lang w:eastAsia="ko-KR"/>
        </w:rPr>
        <w:t>la vida política y pública a ninguna persona por razón de un impedimento o por limitaciones en su capacidad jurídica</w:t>
      </w:r>
      <w:r>
        <w:rPr>
          <w:rFonts w:eastAsia="Malgun Gothic"/>
          <w:b/>
          <w:lang w:eastAsia="ko-KR"/>
        </w:rPr>
        <w:t xml:space="preserve"> y que aumente sus esfuerzos para promover </w:t>
      </w:r>
      <w:r w:rsidRPr="009A26C8">
        <w:rPr>
          <w:rFonts w:eastAsia="Malgun Gothic"/>
          <w:b/>
          <w:lang w:eastAsia="ko-KR"/>
        </w:rPr>
        <w:t xml:space="preserve"> </w:t>
      </w:r>
      <w:r>
        <w:rPr>
          <w:rFonts w:eastAsia="Malgun Gothic"/>
          <w:b/>
          <w:lang w:eastAsia="ko-KR"/>
        </w:rPr>
        <w:t xml:space="preserve">a las </w:t>
      </w:r>
      <w:r w:rsidRPr="009A26C8">
        <w:rPr>
          <w:rFonts w:eastAsia="Malgun Gothic"/>
          <w:b/>
          <w:lang w:eastAsia="ko-KR"/>
        </w:rPr>
        <w:t xml:space="preserve">personas con discapacidad en los cargos electivos y </w:t>
      </w:r>
      <w:r w:rsidR="00B516C8">
        <w:rPr>
          <w:rFonts w:eastAsia="Malgun Gothic"/>
          <w:b/>
          <w:lang w:eastAsia="ko-KR"/>
        </w:rPr>
        <w:t xml:space="preserve">el servicio </w:t>
      </w:r>
      <w:r w:rsidRPr="009A26C8">
        <w:rPr>
          <w:rFonts w:eastAsia="Malgun Gothic"/>
          <w:b/>
          <w:lang w:eastAsia="ko-KR"/>
        </w:rPr>
        <w:t>público.</w:t>
      </w:r>
      <w:r>
        <w:rPr>
          <w:rFonts w:eastAsia="Malgun Gothic"/>
          <w:lang w:eastAsia="ko-KR"/>
        </w:rPr>
        <w:t xml:space="preserve"> </w:t>
      </w:r>
      <w:r w:rsidR="00FA464E" w:rsidRPr="009A26C8">
        <w:rPr>
          <w:rFonts w:eastAsia="Malgun Gothic"/>
          <w:b/>
          <w:lang w:eastAsia="ko-KR"/>
        </w:rPr>
        <w:t>También le recomienda que intensifique sus esfuerzos por garantizar que sus procedimientos,</w:t>
      </w:r>
      <w:r>
        <w:rPr>
          <w:rFonts w:eastAsia="Malgun Gothic"/>
          <w:b/>
          <w:lang w:eastAsia="ko-KR"/>
        </w:rPr>
        <w:t xml:space="preserve"> </w:t>
      </w:r>
      <w:r w:rsidR="00C70814">
        <w:rPr>
          <w:rFonts w:eastAsia="Malgun Gothic"/>
          <w:b/>
          <w:lang w:eastAsia="ko-KR"/>
        </w:rPr>
        <w:t xml:space="preserve">el entorno físico, </w:t>
      </w:r>
      <w:r w:rsidR="00FA464E" w:rsidRPr="009A26C8">
        <w:rPr>
          <w:rFonts w:eastAsia="Malgun Gothic"/>
          <w:b/>
          <w:lang w:eastAsia="ko-KR"/>
        </w:rPr>
        <w:t xml:space="preserve">instalaciones y materiales electorales sean plenamente accesibles para las personas con discapacidad. </w:t>
      </w:r>
    </w:p>
    <w:p w:rsidR="00FA464E" w:rsidRPr="00FA464E" w:rsidRDefault="00FA464E" w:rsidP="00FA464E">
      <w:pPr>
        <w:ind w:left="567" w:firstLine="567"/>
        <w:rPr>
          <w:rFonts w:eastAsia="Malgun Gothic"/>
          <w:lang w:eastAsia="ko-KR"/>
        </w:rPr>
      </w:pPr>
    </w:p>
    <w:p w:rsidR="004D48A9" w:rsidRDefault="004D48A9" w:rsidP="004D48A9">
      <w:pPr>
        <w:ind w:left="567" w:firstLine="567"/>
        <w:rPr>
          <w:rFonts w:eastAsia="Malgun Gothic"/>
          <w:b/>
          <w:lang w:eastAsia="ko-KR"/>
        </w:rPr>
      </w:pPr>
      <w:r w:rsidRPr="004D48A9">
        <w:rPr>
          <w:rFonts w:eastAsia="Malgun Gothic"/>
          <w:b/>
          <w:lang w:eastAsia="ko-KR"/>
        </w:rPr>
        <w:t>Recopilación de datos y estadísticas – artículo 31</w:t>
      </w:r>
    </w:p>
    <w:p w:rsidR="00D1743C" w:rsidRDefault="00D1743C" w:rsidP="00D1743C">
      <w:pPr>
        <w:rPr>
          <w:rFonts w:eastAsia="Malgun Gothic"/>
          <w:b/>
          <w:lang w:eastAsia="ko-KR"/>
        </w:rPr>
      </w:pPr>
    </w:p>
    <w:p w:rsidR="00B46BBA" w:rsidRDefault="009A26C8" w:rsidP="0056331F">
      <w:pPr>
        <w:numPr>
          <w:ilvl w:val="0"/>
          <w:numId w:val="17"/>
        </w:numPr>
        <w:tabs>
          <w:tab w:val="left" w:pos="1701"/>
          <w:tab w:val="left" w:pos="2410"/>
        </w:tabs>
        <w:suppressAutoHyphens/>
        <w:spacing w:after="120"/>
        <w:ind w:left="1134" w:right="1134" w:firstLine="1"/>
        <w:jc w:val="both"/>
        <w:rPr>
          <w:rFonts w:eastAsia="Malgun Gothic"/>
          <w:lang w:eastAsia="ko-KR"/>
        </w:rPr>
      </w:pPr>
      <w:r w:rsidRPr="009A26C8">
        <w:rPr>
          <w:rFonts w:eastAsia="Malgun Gothic"/>
          <w:lang w:eastAsia="ko-KR"/>
        </w:rPr>
        <w:t xml:space="preserve">Preocupa al Comité la ausencia de </w:t>
      </w:r>
      <w:r w:rsidR="00B46BBA">
        <w:rPr>
          <w:rFonts w:eastAsia="Malgun Gothic"/>
          <w:lang w:eastAsia="ko-KR"/>
        </w:rPr>
        <w:t>datos</w:t>
      </w:r>
      <w:r w:rsidR="00D1743C">
        <w:rPr>
          <w:rFonts w:eastAsia="Malgun Gothic"/>
          <w:lang w:eastAsia="ko-KR"/>
        </w:rPr>
        <w:t xml:space="preserve"> e información</w:t>
      </w:r>
      <w:r w:rsidRPr="009A26C8">
        <w:rPr>
          <w:rFonts w:eastAsia="Malgun Gothic"/>
          <w:lang w:eastAsia="ko-KR"/>
        </w:rPr>
        <w:t xml:space="preserve"> </w:t>
      </w:r>
      <w:r w:rsidR="00B46BBA">
        <w:rPr>
          <w:rFonts w:eastAsia="Malgun Gothic"/>
          <w:lang w:eastAsia="ko-KR"/>
        </w:rPr>
        <w:t>desglosados</w:t>
      </w:r>
      <w:r w:rsidRPr="009A26C8">
        <w:rPr>
          <w:rFonts w:eastAsia="Malgun Gothic"/>
          <w:lang w:eastAsia="ko-KR"/>
        </w:rPr>
        <w:t xml:space="preserve"> y comparables sobre las personas con discapacidad en el Estado parte </w:t>
      </w:r>
      <w:r>
        <w:rPr>
          <w:rFonts w:eastAsia="Malgun Gothic"/>
          <w:lang w:eastAsia="ko-KR"/>
        </w:rPr>
        <w:t>en todos los sectores</w:t>
      </w:r>
      <w:r w:rsidRPr="009A26C8">
        <w:rPr>
          <w:rFonts w:eastAsia="Malgun Gothic"/>
          <w:lang w:eastAsia="ko-KR"/>
        </w:rPr>
        <w:t xml:space="preserve">, así como la falta de indicadores de derechos humanos en los datos disponibles. Preocupa </w:t>
      </w:r>
      <w:r>
        <w:rPr>
          <w:rFonts w:eastAsia="Malgun Gothic"/>
          <w:lang w:eastAsia="ko-KR"/>
        </w:rPr>
        <w:t xml:space="preserve">también </w:t>
      </w:r>
      <w:r w:rsidRPr="009A26C8">
        <w:rPr>
          <w:rFonts w:eastAsia="Malgun Gothic"/>
          <w:lang w:eastAsia="ko-KR"/>
        </w:rPr>
        <w:t>al Comité la ausencia de temas de género, infancia y violencia en los datos estadísticos.</w:t>
      </w:r>
    </w:p>
    <w:p w:rsidR="001F4179" w:rsidRDefault="001D00B1" w:rsidP="0056331F">
      <w:pPr>
        <w:numPr>
          <w:ilvl w:val="0"/>
          <w:numId w:val="17"/>
        </w:numPr>
        <w:tabs>
          <w:tab w:val="left" w:pos="1701"/>
          <w:tab w:val="left" w:pos="2410"/>
        </w:tabs>
        <w:suppressAutoHyphens/>
        <w:spacing w:after="120"/>
        <w:ind w:left="1134" w:right="1134" w:firstLine="1"/>
        <w:jc w:val="both"/>
        <w:rPr>
          <w:rFonts w:eastAsia="Malgun Gothic"/>
          <w:b/>
          <w:lang w:eastAsia="ko-KR"/>
        </w:rPr>
      </w:pPr>
      <w:r w:rsidRPr="001F4179">
        <w:rPr>
          <w:rFonts w:eastAsia="Malgun Gothic"/>
          <w:b/>
          <w:lang w:eastAsia="ko-KR"/>
        </w:rPr>
        <w:t xml:space="preserve">El Comité recomienda al Estado parte que </w:t>
      </w:r>
      <w:r w:rsidR="00E04F0C" w:rsidRPr="001F4179">
        <w:rPr>
          <w:rFonts w:eastAsia="Malgun Gothic"/>
          <w:b/>
          <w:lang w:eastAsia="ko-KR"/>
        </w:rPr>
        <w:t>fortalezca</w:t>
      </w:r>
      <w:r w:rsidRPr="001F4179">
        <w:rPr>
          <w:rFonts w:eastAsia="Malgun Gothic"/>
          <w:b/>
          <w:lang w:eastAsia="ko-KR"/>
        </w:rPr>
        <w:t xml:space="preserve"> la recopilación</w:t>
      </w:r>
      <w:r w:rsidR="00E04F0C" w:rsidRPr="001F4179">
        <w:rPr>
          <w:rFonts w:eastAsia="Malgun Gothic"/>
          <w:b/>
          <w:lang w:eastAsia="ko-KR"/>
        </w:rPr>
        <w:t xml:space="preserve"> sistemática</w:t>
      </w:r>
      <w:r w:rsidRPr="001F4179">
        <w:rPr>
          <w:rFonts w:eastAsia="Malgun Gothic"/>
          <w:b/>
          <w:lang w:eastAsia="ko-KR"/>
        </w:rPr>
        <w:t xml:space="preserve">, el análisis y la difusión de datos desglosados </w:t>
      </w:r>
      <w:r w:rsidR="00B46BBA" w:rsidRPr="001F4179">
        <w:rPr>
          <w:rFonts w:eastAsia="Malgun Gothic"/>
          <w:b/>
          <w:lang w:eastAsia="ko-KR"/>
        </w:rPr>
        <w:t xml:space="preserve">comparables </w:t>
      </w:r>
      <w:r w:rsidRPr="001F4179">
        <w:rPr>
          <w:rFonts w:eastAsia="Malgun Gothic"/>
          <w:b/>
          <w:lang w:eastAsia="ko-KR"/>
        </w:rPr>
        <w:t xml:space="preserve">sobre </w:t>
      </w:r>
      <w:r w:rsidR="00B46BBA" w:rsidRPr="001F4179">
        <w:rPr>
          <w:rFonts w:eastAsia="Malgun Gothic"/>
          <w:b/>
          <w:lang w:eastAsia="ko-KR"/>
        </w:rPr>
        <w:t xml:space="preserve">las personas con discapacidad en </w:t>
      </w:r>
      <w:r w:rsidRPr="001F4179">
        <w:rPr>
          <w:rFonts w:eastAsia="Malgun Gothic"/>
          <w:b/>
          <w:lang w:eastAsia="ko-KR"/>
        </w:rPr>
        <w:t>todos los sectores</w:t>
      </w:r>
      <w:r w:rsidR="00B46BBA" w:rsidRPr="001F4179">
        <w:rPr>
          <w:rFonts w:eastAsia="Malgun Gothic"/>
          <w:b/>
          <w:lang w:eastAsia="ko-KR"/>
        </w:rPr>
        <w:t xml:space="preserve">. </w:t>
      </w:r>
      <w:r w:rsidRPr="001F4179">
        <w:rPr>
          <w:rFonts w:eastAsia="Malgun Gothic"/>
          <w:b/>
          <w:lang w:eastAsia="ko-KR"/>
        </w:rPr>
        <w:t xml:space="preserve"> </w:t>
      </w:r>
      <w:r w:rsidR="00B46BBA" w:rsidRPr="001F4179">
        <w:rPr>
          <w:rFonts w:eastAsia="Malgun Gothic"/>
          <w:b/>
          <w:lang w:eastAsia="ko-KR"/>
        </w:rPr>
        <w:t xml:space="preserve">También recomienda que, en cooperación con las personas con discapacidad y las organizaciones que las representan, desarrolle un sistema de indicadores basado en los derechos humanos. El Comité recomienda al Estado parte que </w:t>
      </w:r>
      <w:r w:rsidR="00B516C8" w:rsidRPr="001F4179">
        <w:rPr>
          <w:rFonts w:eastAsia="Malgun Gothic"/>
          <w:b/>
          <w:lang w:eastAsia="ko-KR"/>
        </w:rPr>
        <w:t>se guíe por</w:t>
      </w:r>
      <w:r w:rsidR="00B46BBA" w:rsidRPr="001F4179">
        <w:rPr>
          <w:rFonts w:eastAsia="Malgun Gothic"/>
          <w:b/>
          <w:lang w:eastAsia="ko-KR"/>
        </w:rPr>
        <w:t xml:space="preserve"> el artículo 31 de la Convención </w:t>
      </w:r>
      <w:r w:rsidR="00B516C8" w:rsidRPr="001F4179">
        <w:rPr>
          <w:rFonts w:eastAsia="Malgun Gothic"/>
          <w:b/>
          <w:lang w:eastAsia="ko-KR"/>
        </w:rPr>
        <w:t>en la implementación de</w:t>
      </w:r>
      <w:r w:rsidR="00B46BBA" w:rsidRPr="001F4179">
        <w:rPr>
          <w:rFonts w:eastAsia="Malgun Gothic"/>
          <w:b/>
          <w:lang w:eastAsia="ko-KR"/>
        </w:rPr>
        <w:t xml:space="preserve"> la meta 17.18 de los Objetivos de Desarrollo Sostenible para aumentar de forma significativa la disponibilidad de datos oportunos, fiables y de alta calidad desglosados por grupos de ingresos, género, edad, origen étnico, condición migratoria, discapacidad, ubicación geográfica y otras características pertinentes en los contextos nacionales.</w:t>
      </w:r>
    </w:p>
    <w:p w:rsidR="004D48A9" w:rsidRPr="001F4179" w:rsidRDefault="007A463D" w:rsidP="001F4179">
      <w:pPr>
        <w:tabs>
          <w:tab w:val="left" w:pos="1701"/>
          <w:tab w:val="left" w:pos="2410"/>
        </w:tabs>
        <w:suppressAutoHyphens/>
        <w:spacing w:after="120"/>
        <w:ind w:left="1134" w:right="1134"/>
        <w:jc w:val="both"/>
        <w:rPr>
          <w:rFonts w:eastAsia="Malgun Gothic"/>
          <w:b/>
          <w:lang w:eastAsia="ko-KR"/>
        </w:rPr>
      </w:pPr>
      <w:r w:rsidRPr="001F4179">
        <w:rPr>
          <w:rFonts w:eastAsia="Malgun Gothic"/>
          <w:b/>
          <w:lang w:eastAsia="ko-KR"/>
        </w:rPr>
        <w:t>Cooperación</w:t>
      </w:r>
      <w:r w:rsidR="004D48A9" w:rsidRPr="001F4179">
        <w:rPr>
          <w:rFonts w:eastAsia="Malgun Gothic"/>
          <w:b/>
          <w:lang w:eastAsia="ko-KR"/>
        </w:rPr>
        <w:t xml:space="preserve"> internacional – </w:t>
      </w:r>
      <w:r w:rsidR="00E04F0C" w:rsidRPr="001F4179">
        <w:rPr>
          <w:rFonts w:eastAsia="Malgun Gothic"/>
          <w:b/>
          <w:lang w:eastAsia="ko-KR"/>
        </w:rPr>
        <w:t>A</w:t>
      </w:r>
      <w:r w:rsidR="004D48A9" w:rsidRPr="001F4179">
        <w:rPr>
          <w:rFonts w:eastAsia="Malgun Gothic"/>
          <w:b/>
          <w:lang w:eastAsia="ko-KR"/>
        </w:rPr>
        <w:t>rtículo 32</w:t>
      </w:r>
    </w:p>
    <w:p w:rsidR="00D1743C" w:rsidRPr="001F4179" w:rsidRDefault="00D1743C" w:rsidP="004D48A9">
      <w:pPr>
        <w:ind w:left="567" w:firstLine="567"/>
        <w:rPr>
          <w:rFonts w:eastAsia="Malgun Gothic"/>
          <w:b/>
          <w:lang w:eastAsia="ko-KR"/>
        </w:rPr>
      </w:pPr>
    </w:p>
    <w:p w:rsidR="00B46BBA" w:rsidRDefault="00B46BBA" w:rsidP="0056331F">
      <w:pPr>
        <w:numPr>
          <w:ilvl w:val="0"/>
          <w:numId w:val="17"/>
        </w:numPr>
        <w:tabs>
          <w:tab w:val="left" w:pos="1701"/>
          <w:tab w:val="left" w:pos="2410"/>
        </w:tabs>
        <w:suppressAutoHyphens/>
        <w:spacing w:after="120"/>
        <w:ind w:left="1134" w:right="1134" w:firstLine="1"/>
        <w:jc w:val="both"/>
        <w:rPr>
          <w:rFonts w:eastAsia="Malgun Gothic"/>
          <w:lang w:eastAsia="ko-KR"/>
        </w:rPr>
      </w:pPr>
      <w:r w:rsidRPr="00B46BBA">
        <w:rPr>
          <w:rFonts w:eastAsia="Malgun Gothic"/>
          <w:lang w:eastAsia="ko-KR"/>
        </w:rPr>
        <w:t xml:space="preserve">Preocupa al Comité que los principios y valores de la Convención </w:t>
      </w:r>
      <w:r w:rsidR="00D1743C">
        <w:rPr>
          <w:rFonts w:eastAsia="Malgun Gothic"/>
          <w:lang w:eastAsia="ko-KR"/>
        </w:rPr>
        <w:t xml:space="preserve">no estén sistemáticamente incorporados </w:t>
      </w:r>
      <w:r w:rsidRPr="00B46BBA">
        <w:rPr>
          <w:rFonts w:eastAsia="Malgun Gothic"/>
          <w:lang w:eastAsia="ko-KR"/>
        </w:rPr>
        <w:t>en todas</w:t>
      </w:r>
      <w:r w:rsidR="00D1743C">
        <w:rPr>
          <w:rFonts w:eastAsia="Malgun Gothic"/>
          <w:lang w:eastAsia="ko-KR"/>
        </w:rPr>
        <w:t xml:space="preserve"> las</w:t>
      </w:r>
      <w:r w:rsidRPr="00B46BBA">
        <w:rPr>
          <w:rFonts w:eastAsia="Malgun Gothic"/>
          <w:lang w:eastAsia="ko-KR"/>
        </w:rPr>
        <w:t xml:space="preserve"> políticas y programas de cooperación internacional</w:t>
      </w:r>
      <w:r w:rsidR="00D1743C">
        <w:rPr>
          <w:rFonts w:eastAsia="Malgun Gothic"/>
          <w:lang w:eastAsia="ko-KR"/>
        </w:rPr>
        <w:t xml:space="preserve"> del Estado parte</w:t>
      </w:r>
      <w:r w:rsidRPr="00B46BBA">
        <w:rPr>
          <w:rFonts w:eastAsia="Malgun Gothic"/>
          <w:lang w:eastAsia="ko-KR"/>
        </w:rPr>
        <w:t>.</w:t>
      </w:r>
      <w:r>
        <w:rPr>
          <w:rFonts w:eastAsia="Malgun Gothic"/>
          <w:lang w:eastAsia="ko-KR"/>
        </w:rPr>
        <w:t xml:space="preserve"> También le preocupa </w:t>
      </w:r>
      <w:r w:rsidRPr="00B46BBA">
        <w:rPr>
          <w:rFonts w:eastAsia="Malgun Gothic"/>
          <w:lang w:eastAsia="ko-KR"/>
        </w:rPr>
        <w:t>la falta de incorporación transversal de los derechos de las personas con discapacidad en la aplicación y seguimiento nacional de la Agenda 2030</w:t>
      </w:r>
      <w:r>
        <w:rPr>
          <w:rFonts w:eastAsia="Malgun Gothic"/>
          <w:lang w:eastAsia="ko-KR"/>
        </w:rPr>
        <w:t xml:space="preserve"> para el Desarrollo Sostenible. </w:t>
      </w:r>
    </w:p>
    <w:p w:rsidR="00B46BBA" w:rsidRPr="00B46BBA" w:rsidRDefault="00B46BBA" w:rsidP="0056331F">
      <w:pPr>
        <w:numPr>
          <w:ilvl w:val="0"/>
          <w:numId w:val="17"/>
        </w:numPr>
        <w:tabs>
          <w:tab w:val="left" w:pos="1701"/>
          <w:tab w:val="left" w:pos="2410"/>
        </w:tabs>
        <w:suppressAutoHyphens/>
        <w:spacing w:after="120"/>
        <w:ind w:left="1134" w:right="1134" w:firstLine="1"/>
        <w:jc w:val="both"/>
        <w:rPr>
          <w:rFonts w:eastAsia="Malgun Gothic"/>
          <w:b/>
          <w:lang w:eastAsia="ko-KR"/>
        </w:rPr>
      </w:pPr>
      <w:r w:rsidRPr="00B46BBA">
        <w:rPr>
          <w:rFonts w:eastAsia="Malgun Gothic"/>
          <w:b/>
          <w:lang w:eastAsia="ko-KR"/>
        </w:rPr>
        <w:t xml:space="preserve">El Comité recomienda al Estado parte que en estrecha colaboración con las organizaciones </w:t>
      </w:r>
      <w:r w:rsidR="00D1743C">
        <w:rPr>
          <w:rFonts w:eastAsia="Malgun Gothic"/>
          <w:b/>
          <w:lang w:eastAsia="ko-KR"/>
        </w:rPr>
        <w:t>de</w:t>
      </w:r>
      <w:r w:rsidRPr="00B46BBA">
        <w:rPr>
          <w:rFonts w:eastAsia="Malgun Gothic"/>
          <w:b/>
          <w:lang w:eastAsia="ko-KR"/>
        </w:rPr>
        <w:t xml:space="preserve"> las personas con discapacidad, adopte una política de </w:t>
      </w:r>
      <w:r w:rsidR="00D1743C">
        <w:rPr>
          <w:rFonts w:eastAsia="Malgun Gothic"/>
          <w:b/>
          <w:lang w:eastAsia="ko-KR"/>
        </w:rPr>
        <w:t xml:space="preserve">cooperación internacional </w:t>
      </w:r>
      <w:r w:rsidRPr="00B46BBA">
        <w:rPr>
          <w:rFonts w:eastAsia="Malgun Gothic"/>
          <w:b/>
          <w:lang w:eastAsia="ko-KR"/>
        </w:rPr>
        <w:t xml:space="preserve">armonizada con la Convención, y que introduzca de forma transversal los derechos de las personas con discapacidad en la aplicación y seguimiento nacional de la Agenda 2030, </w:t>
      </w:r>
      <w:r w:rsidR="005A6103">
        <w:rPr>
          <w:rFonts w:eastAsia="Malgun Gothic"/>
          <w:b/>
          <w:lang w:eastAsia="ko-KR"/>
        </w:rPr>
        <w:t>consultando a</w:t>
      </w:r>
      <w:r w:rsidRPr="00B46BBA">
        <w:rPr>
          <w:rFonts w:eastAsia="Malgun Gothic"/>
          <w:b/>
          <w:lang w:eastAsia="ko-KR"/>
        </w:rPr>
        <w:t xml:space="preserve"> las organizaciones de personas con discapacidad.</w:t>
      </w:r>
    </w:p>
    <w:p w:rsidR="004D48A9" w:rsidRDefault="004D48A9" w:rsidP="004D48A9">
      <w:pPr>
        <w:ind w:left="567" w:firstLine="567"/>
        <w:rPr>
          <w:rFonts w:eastAsia="Malgun Gothic"/>
          <w:b/>
          <w:lang w:eastAsia="ko-KR"/>
        </w:rPr>
      </w:pPr>
      <w:r w:rsidRPr="004D48A9">
        <w:rPr>
          <w:rFonts w:eastAsia="Malgun Gothic"/>
          <w:b/>
          <w:lang w:eastAsia="ko-KR"/>
        </w:rPr>
        <w:t xml:space="preserve">Aplicación y seguimiento nacionales – </w:t>
      </w:r>
      <w:r w:rsidR="00E04F0C">
        <w:rPr>
          <w:rFonts w:eastAsia="Malgun Gothic"/>
          <w:b/>
          <w:lang w:eastAsia="ko-KR"/>
        </w:rPr>
        <w:t>A</w:t>
      </w:r>
      <w:r w:rsidRPr="004D48A9">
        <w:rPr>
          <w:rFonts w:eastAsia="Malgun Gothic"/>
          <w:b/>
          <w:lang w:eastAsia="ko-KR"/>
        </w:rPr>
        <w:t>rtículo 33</w:t>
      </w:r>
    </w:p>
    <w:p w:rsidR="00D1743C" w:rsidRDefault="00D1743C" w:rsidP="004D48A9">
      <w:pPr>
        <w:ind w:left="567" w:firstLine="567"/>
        <w:rPr>
          <w:rFonts w:eastAsia="Malgun Gothic"/>
          <w:b/>
          <w:lang w:eastAsia="ko-KR"/>
        </w:rPr>
      </w:pPr>
    </w:p>
    <w:p w:rsidR="00B46BBA" w:rsidRDefault="00B46BBA" w:rsidP="0056331F">
      <w:pPr>
        <w:numPr>
          <w:ilvl w:val="0"/>
          <w:numId w:val="17"/>
        </w:numPr>
        <w:tabs>
          <w:tab w:val="left" w:pos="1701"/>
          <w:tab w:val="left" w:pos="2410"/>
        </w:tabs>
        <w:suppressAutoHyphens/>
        <w:spacing w:after="120"/>
        <w:ind w:left="1134" w:right="1134" w:firstLine="1"/>
        <w:jc w:val="both"/>
        <w:rPr>
          <w:rFonts w:eastAsia="Malgun Gothic"/>
          <w:lang w:eastAsia="ko-KR"/>
        </w:rPr>
      </w:pPr>
      <w:r w:rsidRPr="00B46BBA">
        <w:rPr>
          <w:rFonts w:eastAsia="Malgun Gothic"/>
          <w:lang w:eastAsia="ko-KR"/>
        </w:rPr>
        <w:t xml:space="preserve">Preocupa al Comité </w:t>
      </w:r>
      <w:r w:rsidR="001D00B1" w:rsidRPr="001D00B1">
        <w:rPr>
          <w:rFonts w:eastAsia="Malgun Gothic"/>
          <w:lang w:eastAsia="ko-KR"/>
        </w:rPr>
        <w:t>que</w:t>
      </w:r>
      <w:r>
        <w:rPr>
          <w:rFonts w:eastAsia="Malgun Gothic"/>
          <w:lang w:eastAsia="ko-KR"/>
        </w:rPr>
        <w:t xml:space="preserve"> la</w:t>
      </w:r>
      <w:r w:rsidR="00054EEF">
        <w:rPr>
          <w:rFonts w:eastAsia="Malgun Gothic"/>
          <w:lang w:eastAsia="ko-KR"/>
        </w:rPr>
        <w:t xml:space="preserve"> </w:t>
      </w:r>
      <w:r w:rsidR="00D1743C">
        <w:rPr>
          <w:rFonts w:eastAsia="Malgun Gothic"/>
          <w:lang w:eastAsia="ko-KR"/>
        </w:rPr>
        <w:t>Comisión Nacional Honoraria de la D</w:t>
      </w:r>
      <w:r w:rsidR="001D00B1" w:rsidRPr="001D00B1">
        <w:rPr>
          <w:rFonts w:eastAsia="Malgun Gothic"/>
          <w:lang w:eastAsia="ko-KR"/>
        </w:rPr>
        <w:t xml:space="preserve">iscapacidad </w:t>
      </w:r>
      <w:r w:rsidR="00054EEF">
        <w:rPr>
          <w:rFonts w:eastAsia="Malgun Gothic"/>
          <w:lang w:eastAsia="ko-KR"/>
        </w:rPr>
        <w:t>desempeña</w:t>
      </w:r>
      <w:r w:rsidR="00401767">
        <w:rPr>
          <w:rFonts w:eastAsia="Malgun Gothic"/>
          <w:lang w:eastAsia="ko-KR"/>
        </w:rPr>
        <w:t xml:space="preserve"> al mismo tiempo </w:t>
      </w:r>
      <w:r w:rsidR="00054EEF">
        <w:rPr>
          <w:rFonts w:eastAsia="Malgun Gothic"/>
          <w:lang w:eastAsia="ko-KR"/>
        </w:rPr>
        <w:t xml:space="preserve">la función del </w:t>
      </w:r>
      <w:r w:rsidR="001D00B1" w:rsidRPr="001D00B1">
        <w:rPr>
          <w:rFonts w:eastAsia="Malgun Gothic"/>
          <w:lang w:eastAsia="ko-KR"/>
        </w:rPr>
        <w:t xml:space="preserve"> mecanismo de supervisión independiente</w:t>
      </w:r>
      <w:r w:rsidR="00054EEF">
        <w:rPr>
          <w:rFonts w:eastAsia="Malgun Gothic"/>
          <w:lang w:eastAsia="ko-KR"/>
        </w:rPr>
        <w:t xml:space="preserve"> y </w:t>
      </w:r>
      <w:r w:rsidR="00401767">
        <w:rPr>
          <w:rFonts w:eastAsia="Malgun Gothic"/>
          <w:lang w:eastAsia="ko-KR"/>
        </w:rPr>
        <w:t xml:space="preserve">del </w:t>
      </w:r>
      <w:r w:rsidR="00054EEF">
        <w:rPr>
          <w:rFonts w:eastAsia="Malgun Gothic"/>
          <w:lang w:eastAsia="ko-KR"/>
        </w:rPr>
        <w:t>mecanismo de implementación de la Convención.</w:t>
      </w:r>
      <w:r w:rsidR="001D00B1" w:rsidRPr="001D00B1">
        <w:rPr>
          <w:rFonts w:eastAsia="Malgun Gothic"/>
          <w:lang w:eastAsia="ko-KR"/>
        </w:rPr>
        <w:t xml:space="preserve">  </w:t>
      </w:r>
      <w:r w:rsidR="005A6103">
        <w:rPr>
          <w:rFonts w:eastAsia="Malgun Gothic"/>
          <w:lang w:eastAsia="ko-KR"/>
        </w:rPr>
        <w:t xml:space="preserve"> </w:t>
      </w:r>
    </w:p>
    <w:p w:rsidR="00F77704" w:rsidRPr="00F77704" w:rsidRDefault="001D00B1" w:rsidP="0056331F">
      <w:pPr>
        <w:numPr>
          <w:ilvl w:val="0"/>
          <w:numId w:val="17"/>
        </w:numPr>
        <w:tabs>
          <w:tab w:val="left" w:pos="1701"/>
          <w:tab w:val="left" w:pos="2410"/>
        </w:tabs>
        <w:suppressAutoHyphens/>
        <w:spacing w:after="120"/>
        <w:ind w:left="1134" w:right="1134" w:firstLine="1"/>
        <w:jc w:val="both"/>
        <w:rPr>
          <w:rFonts w:eastAsia="Malgun Gothic"/>
          <w:lang w:eastAsia="ko-KR"/>
        </w:rPr>
      </w:pPr>
      <w:r w:rsidRPr="00F77704">
        <w:rPr>
          <w:rFonts w:eastAsia="Malgun Gothic"/>
          <w:b/>
          <w:lang w:eastAsia="ko-KR"/>
        </w:rPr>
        <w:t xml:space="preserve">El Comité recomienda al Estado parte que </w:t>
      </w:r>
      <w:r w:rsidR="00F77704" w:rsidRPr="00F77704">
        <w:rPr>
          <w:rFonts w:eastAsia="Malgun Gothic"/>
          <w:b/>
          <w:lang w:eastAsia="ko-KR"/>
        </w:rPr>
        <w:t xml:space="preserve">adopte medidas para </w:t>
      </w:r>
      <w:r w:rsidR="00401767">
        <w:rPr>
          <w:rFonts w:eastAsia="Malgun Gothic"/>
          <w:b/>
          <w:lang w:eastAsia="ko-KR"/>
        </w:rPr>
        <w:t xml:space="preserve">designar un </w:t>
      </w:r>
      <w:r w:rsidR="00F77704" w:rsidRPr="00F77704">
        <w:rPr>
          <w:rFonts w:eastAsia="Malgun Gothic"/>
          <w:b/>
          <w:lang w:eastAsia="ko-KR"/>
        </w:rPr>
        <w:t xml:space="preserve"> mecanismo </w:t>
      </w:r>
      <w:r w:rsidR="00401767">
        <w:rPr>
          <w:rFonts w:eastAsia="Malgun Gothic"/>
          <w:b/>
          <w:lang w:eastAsia="ko-KR"/>
        </w:rPr>
        <w:t xml:space="preserve">de supervisión que </w:t>
      </w:r>
      <w:r w:rsidR="00401767" w:rsidRPr="00F77704">
        <w:rPr>
          <w:rFonts w:eastAsia="Malgun Gothic"/>
          <w:b/>
          <w:lang w:eastAsia="ko-KR"/>
        </w:rPr>
        <w:t>se ajuste plenamente a los Principios de París</w:t>
      </w:r>
      <w:r w:rsidR="00401767">
        <w:rPr>
          <w:rFonts w:eastAsia="Malgun Gothic"/>
          <w:b/>
          <w:lang w:eastAsia="ko-KR"/>
        </w:rPr>
        <w:t xml:space="preserve">. </w:t>
      </w:r>
      <w:r w:rsidR="00F77704" w:rsidRPr="00F77704">
        <w:rPr>
          <w:rFonts w:eastAsia="Malgun Gothic"/>
          <w:b/>
          <w:lang w:eastAsia="ko-KR"/>
        </w:rPr>
        <w:t xml:space="preserve"> </w:t>
      </w:r>
    </w:p>
    <w:p w:rsidR="00401767" w:rsidRDefault="004D48A9" w:rsidP="004D48A9">
      <w:pPr>
        <w:pStyle w:val="H23G"/>
      </w:pPr>
      <w:r>
        <w:tab/>
      </w:r>
      <w:r>
        <w:tab/>
      </w:r>
      <w:r w:rsidR="00401767">
        <w:t>Asistencia técnica</w:t>
      </w:r>
    </w:p>
    <w:p w:rsidR="00401767" w:rsidRPr="001F4179" w:rsidRDefault="00401767" w:rsidP="0056331F">
      <w:pPr>
        <w:numPr>
          <w:ilvl w:val="0"/>
          <w:numId w:val="17"/>
        </w:numPr>
        <w:tabs>
          <w:tab w:val="left" w:pos="1701"/>
          <w:tab w:val="left" w:pos="2410"/>
        </w:tabs>
        <w:suppressAutoHyphens/>
        <w:spacing w:after="120"/>
        <w:ind w:left="1134" w:right="1134" w:firstLine="1"/>
        <w:jc w:val="both"/>
        <w:rPr>
          <w:b/>
        </w:rPr>
      </w:pPr>
      <w:r w:rsidRPr="001F4179">
        <w:rPr>
          <w:b/>
        </w:rPr>
        <w:t xml:space="preserve">El Estado parte podrá solicitar asistencia técnica de las agencias especializadas de Naciones Unidas para la implementación de estas recomendaciones. </w:t>
      </w:r>
    </w:p>
    <w:p w:rsidR="004D48A9" w:rsidRPr="00AD09FE" w:rsidRDefault="00401767" w:rsidP="004D48A9">
      <w:pPr>
        <w:pStyle w:val="H23G"/>
      </w:pPr>
      <w:r>
        <w:tab/>
      </w:r>
      <w:r>
        <w:tab/>
      </w:r>
      <w:r w:rsidR="004D48A9" w:rsidRPr="00AD09FE">
        <w:t>Seguimiento y difusión</w:t>
      </w:r>
    </w:p>
    <w:p w:rsidR="004D48A9" w:rsidRPr="004D48A9" w:rsidRDefault="004D48A9" w:rsidP="0056331F">
      <w:pPr>
        <w:numPr>
          <w:ilvl w:val="0"/>
          <w:numId w:val="17"/>
        </w:numPr>
        <w:tabs>
          <w:tab w:val="left" w:pos="1701"/>
          <w:tab w:val="left" w:pos="2410"/>
        </w:tabs>
        <w:suppressAutoHyphens/>
        <w:spacing w:after="120"/>
        <w:ind w:left="1134" w:right="1134" w:firstLine="1"/>
        <w:jc w:val="both"/>
        <w:rPr>
          <w:rFonts w:eastAsia="Malgun Gothic"/>
          <w:b/>
          <w:lang w:eastAsia="en-US"/>
        </w:rPr>
      </w:pPr>
      <w:r w:rsidRPr="004D48A9">
        <w:rPr>
          <w:rFonts w:eastAsia="Malgun Gothic"/>
          <w:b/>
          <w:lang w:eastAsia="en-US"/>
        </w:rPr>
        <w:t xml:space="preserve">El Comité pide al Estado parte que, en el plazo de 12 meses y de conformidad con el artículo 35, párrafo 2, de la Convención, informe de las medidas adoptadas para aplicar la recomendación del Comité que figura en </w:t>
      </w:r>
      <w:r w:rsidR="0021571E">
        <w:rPr>
          <w:rFonts w:eastAsia="Malgun Gothic"/>
          <w:b/>
          <w:lang w:eastAsia="en-US"/>
        </w:rPr>
        <w:t>el</w:t>
      </w:r>
      <w:r w:rsidR="0021571E" w:rsidRPr="004D48A9">
        <w:rPr>
          <w:rFonts w:eastAsia="Malgun Gothic"/>
          <w:b/>
          <w:lang w:eastAsia="en-US"/>
        </w:rPr>
        <w:t xml:space="preserve"> </w:t>
      </w:r>
      <w:r w:rsidRPr="004D48A9">
        <w:rPr>
          <w:rFonts w:eastAsia="Malgun Gothic"/>
          <w:b/>
          <w:lang w:eastAsia="en-US"/>
        </w:rPr>
        <w:t xml:space="preserve">párrafo </w:t>
      </w:r>
      <w:r w:rsidR="0021571E">
        <w:rPr>
          <w:rFonts w:eastAsia="Malgun Gothic"/>
          <w:b/>
          <w:lang w:eastAsia="en-US"/>
        </w:rPr>
        <w:t>6</w:t>
      </w:r>
      <w:r w:rsidR="0056331F">
        <w:rPr>
          <w:rFonts w:eastAsia="Malgun Gothic"/>
          <w:b/>
          <w:lang w:eastAsia="en-US"/>
        </w:rPr>
        <w:t>8</w:t>
      </w:r>
      <w:r w:rsidR="0021571E" w:rsidRPr="004D48A9">
        <w:rPr>
          <w:rFonts w:eastAsia="Malgun Gothic"/>
          <w:b/>
          <w:lang w:eastAsia="en-US"/>
        </w:rPr>
        <w:t xml:space="preserve"> </w:t>
      </w:r>
      <w:r w:rsidRPr="004D48A9">
        <w:rPr>
          <w:rFonts w:eastAsia="Malgun Gothic"/>
          <w:b/>
          <w:lang w:eastAsia="en-US"/>
        </w:rPr>
        <w:t>supra.</w:t>
      </w:r>
    </w:p>
    <w:p w:rsidR="004D48A9" w:rsidRPr="004D48A9" w:rsidRDefault="004D48A9" w:rsidP="0056331F">
      <w:pPr>
        <w:numPr>
          <w:ilvl w:val="0"/>
          <w:numId w:val="17"/>
        </w:numPr>
        <w:tabs>
          <w:tab w:val="left" w:pos="1701"/>
          <w:tab w:val="left" w:pos="2410"/>
        </w:tabs>
        <w:suppressAutoHyphens/>
        <w:spacing w:after="120"/>
        <w:ind w:left="1134" w:right="1134" w:firstLine="1"/>
        <w:jc w:val="both"/>
        <w:rPr>
          <w:rFonts w:eastAsia="Malgun Gothic"/>
          <w:b/>
          <w:lang w:eastAsia="en-US"/>
        </w:rPr>
      </w:pPr>
      <w:r w:rsidRPr="004D48A9">
        <w:rPr>
          <w:rFonts w:eastAsia="Malgun Gothic"/>
          <w:b/>
          <w:lang w:eastAsia="en-US"/>
        </w:rPr>
        <w:t xml:space="preserve">El Comité pide al Estado parte que aplique las recomendaciones que figuran en las presentes observaciones finales, y le recomienda que trasmita estas observaciones, para su examen y la adopción de medidas al respecto, a los miembros del Gobierno y </w:t>
      </w:r>
      <w:r w:rsidRPr="00FA464E">
        <w:rPr>
          <w:rFonts w:eastAsia="Malgun Gothic"/>
          <w:b/>
          <w:lang w:eastAsia="en-US"/>
        </w:rPr>
        <w:t>del Parlamento, los</w:t>
      </w:r>
      <w:r w:rsidRPr="004D48A9">
        <w:rPr>
          <w:rFonts w:eastAsia="Malgun Gothic"/>
          <w:b/>
          <w:lang w:eastAsia="en-US"/>
        </w:rPr>
        <w:t xml:space="preserve"> funcionarios de los ministerios competentes, los miembros del poder judicial y de los grupos profesionales pertinentes (como los profesionales de la educación, de la medicina y del derecho), las autoridades locales y los medios de comunicación, utilizando para ello estrategias de comunicación social modernas.</w:t>
      </w:r>
    </w:p>
    <w:p w:rsidR="004D48A9" w:rsidRPr="004D48A9" w:rsidRDefault="004D48A9" w:rsidP="0056331F">
      <w:pPr>
        <w:numPr>
          <w:ilvl w:val="0"/>
          <w:numId w:val="17"/>
        </w:numPr>
        <w:tabs>
          <w:tab w:val="left" w:pos="1701"/>
          <w:tab w:val="left" w:pos="2410"/>
        </w:tabs>
        <w:suppressAutoHyphens/>
        <w:spacing w:after="120"/>
        <w:ind w:left="1134" w:right="1134" w:firstLine="1"/>
        <w:jc w:val="both"/>
        <w:rPr>
          <w:rFonts w:eastAsia="Malgun Gothic"/>
          <w:b/>
          <w:lang w:eastAsia="en-US"/>
        </w:rPr>
      </w:pPr>
      <w:r w:rsidRPr="004D48A9">
        <w:rPr>
          <w:rFonts w:eastAsia="Malgun Gothic"/>
          <w:b/>
          <w:lang w:eastAsia="en-US"/>
        </w:rPr>
        <w:t>El Comité pide al Estado parte que haga partícipes a las organizaciones de la sociedad civil, en particular las organizaciones de personas con discapacidad, en la preparación de su segundo informe periódico.</w:t>
      </w:r>
    </w:p>
    <w:p w:rsidR="004D48A9" w:rsidRPr="00F87776" w:rsidRDefault="004D48A9" w:rsidP="0056331F">
      <w:pPr>
        <w:numPr>
          <w:ilvl w:val="0"/>
          <w:numId w:val="17"/>
        </w:numPr>
        <w:tabs>
          <w:tab w:val="left" w:pos="1701"/>
          <w:tab w:val="left" w:pos="2410"/>
        </w:tabs>
        <w:suppressAutoHyphens/>
        <w:spacing w:after="120"/>
        <w:ind w:left="1134" w:right="1134" w:firstLine="1"/>
        <w:jc w:val="both"/>
        <w:rPr>
          <w:b/>
        </w:rPr>
      </w:pPr>
      <w:r w:rsidRPr="004D48A9">
        <w:rPr>
          <w:rFonts w:eastAsia="Malgun Gothic"/>
          <w:b/>
          <w:lang w:eastAsia="en-US"/>
        </w:rPr>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las lenguas nacionales y minoritarias, incluida la lengua de señas, y en formatos accesibles, y que las publique</w:t>
      </w:r>
      <w:r w:rsidRPr="00F87776">
        <w:rPr>
          <w:b/>
        </w:rPr>
        <w:t xml:space="preserve"> en el sitio web del Gobierno dedicado a los derechos humanos.</w:t>
      </w:r>
    </w:p>
    <w:p w:rsidR="004D48A9" w:rsidRPr="00AD09FE" w:rsidRDefault="004D48A9" w:rsidP="004D48A9">
      <w:pPr>
        <w:pStyle w:val="H23G"/>
      </w:pPr>
      <w:r>
        <w:tab/>
      </w:r>
      <w:r>
        <w:tab/>
      </w:r>
      <w:r w:rsidRPr="00AD09FE">
        <w:t>Próximo informe</w:t>
      </w:r>
    </w:p>
    <w:p w:rsidR="004D48A9" w:rsidRPr="00F87776" w:rsidRDefault="004D48A9" w:rsidP="0056331F">
      <w:pPr>
        <w:numPr>
          <w:ilvl w:val="0"/>
          <w:numId w:val="17"/>
        </w:numPr>
        <w:tabs>
          <w:tab w:val="left" w:pos="1701"/>
          <w:tab w:val="left" w:pos="2410"/>
        </w:tabs>
        <w:suppressAutoHyphens/>
        <w:spacing w:after="120"/>
        <w:ind w:left="1134" w:right="1134" w:firstLine="1"/>
        <w:jc w:val="both"/>
        <w:rPr>
          <w:b/>
        </w:rPr>
      </w:pPr>
      <w:r w:rsidRPr="004D48A9">
        <w:rPr>
          <w:rFonts w:eastAsia="Malgun Gothic"/>
          <w:b/>
          <w:lang w:eastAsia="en-US"/>
        </w:rPr>
        <w:t>El Comité pide al Estado parte que presente sus informes segundo</w:t>
      </w:r>
      <w:r w:rsidRPr="00DC09C3">
        <w:rPr>
          <w:rFonts w:eastAsia="Malgun Gothic"/>
          <w:lang w:eastAsia="en-US"/>
        </w:rPr>
        <w:t>,</w:t>
      </w:r>
      <w:r w:rsidRPr="00DC09C3">
        <w:rPr>
          <w:rFonts w:eastAsia="Malgun Gothic"/>
          <w:b/>
          <w:lang w:eastAsia="en-US"/>
        </w:rPr>
        <w:t xml:space="preserve"> tercero y</w:t>
      </w:r>
      <w:r w:rsidRPr="00F87776">
        <w:rPr>
          <w:b/>
        </w:rPr>
        <w:t xml:space="preserve"> cuarto combinados a más tardar el </w:t>
      </w:r>
      <w:r>
        <w:rPr>
          <w:b/>
        </w:rPr>
        <w:t>11 de mayo de 2023</w:t>
      </w:r>
      <w:r w:rsidRPr="00F87776">
        <w:rPr>
          <w:b/>
        </w:rPr>
        <w:t xml:space="preserve"> y que incluya en él información sobre la aplicación de las presentes observaciones finales. Asimismo, invita al Estado parte a que considere la posibilidad de presentar dichos informes de conformidad con el procedimiento simplificado de presentación de informes, con arreglo al cual el Comité elabora una lista de cuestiones al menos un año antes de la fecha prevista para la presentación de los informes combinados del Estado parte. Las respuestas del Estado a esta lista de cuestiones constituirán su siguiente informe.</w:t>
      </w:r>
    </w:p>
    <w:p w:rsidR="004D48A9" w:rsidRPr="001C1AA2" w:rsidRDefault="004D48A9" w:rsidP="004D48A9">
      <w:pPr>
        <w:suppressAutoHyphens/>
        <w:spacing w:before="240"/>
        <w:ind w:left="1134" w:right="1134"/>
        <w:jc w:val="center"/>
        <w:rPr>
          <w:u w:val="single"/>
        </w:rPr>
      </w:pPr>
      <w:r>
        <w:rPr>
          <w:u w:val="single"/>
        </w:rPr>
        <w:tab/>
      </w:r>
      <w:r>
        <w:rPr>
          <w:u w:val="single"/>
        </w:rPr>
        <w:tab/>
      </w:r>
      <w:r>
        <w:rPr>
          <w:u w:val="single"/>
        </w:rPr>
        <w:tab/>
      </w:r>
    </w:p>
    <w:p w:rsidR="004D48A9" w:rsidRPr="004D48A9" w:rsidRDefault="004D48A9" w:rsidP="004D48A9">
      <w:pPr>
        <w:ind w:left="567" w:firstLine="567"/>
        <w:rPr>
          <w:rFonts w:eastAsia="Malgun Gothic"/>
          <w:lang w:eastAsia="ko-KR"/>
        </w:rPr>
      </w:pPr>
    </w:p>
    <w:p w:rsidR="004D48A9" w:rsidRPr="004D48A9" w:rsidRDefault="004D48A9" w:rsidP="004D48A9">
      <w:pPr>
        <w:rPr>
          <w:rFonts w:eastAsia="Malgun Gothic"/>
          <w:lang w:eastAsia="ko-KR"/>
        </w:rPr>
      </w:pPr>
    </w:p>
    <w:p w:rsidR="004D48A9" w:rsidRPr="0025702A" w:rsidRDefault="004D48A9" w:rsidP="00EA58E0">
      <w:pPr>
        <w:pStyle w:val="SingleTxtG"/>
        <w:rPr>
          <w:rFonts w:eastAsia="Malgun Gothic"/>
          <w:b/>
          <w:kern w:val="2"/>
          <w:lang w:eastAsia="ko-KR"/>
        </w:rPr>
      </w:pPr>
    </w:p>
    <w:p w:rsidR="00EA58E0" w:rsidRPr="0085776D" w:rsidRDefault="00EA58E0" w:rsidP="00726A29">
      <w:pPr>
        <w:suppressAutoHyphens/>
        <w:ind w:left="1134" w:right="1134"/>
        <w:jc w:val="center"/>
        <w:rPr>
          <w:rFonts w:eastAsia="Malgun Gothic"/>
          <w:kern w:val="2"/>
          <w:lang w:eastAsia="ko-KR"/>
        </w:rPr>
      </w:pPr>
    </w:p>
    <w:p w:rsidR="00EA58E0" w:rsidRPr="001C1AA2" w:rsidRDefault="00EA58E0" w:rsidP="00726A29">
      <w:pPr>
        <w:suppressAutoHyphens/>
        <w:ind w:left="1134" w:right="1134"/>
        <w:jc w:val="center"/>
        <w:rPr>
          <w:u w:val="single"/>
        </w:rPr>
      </w:pPr>
    </w:p>
    <w:sectPr w:rsidR="00EA58E0" w:rsidRPr="001C1AA2" w:rsidSect="001C1AA2">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6F" w:rsidRDefault="00165D6F">
      <w:r>
        <w:separator/>
      </w:r>
    </w:p>
  </w:endnote>
  <w:endnote w:type="continuationSeparator" w:id="0">
    <w:p w:rsidR="00165D6F" w:rsidRDefault="0016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C4" w:rsidRPr="001C1AA2" w:rsidRDefault="007578C4" w:rsidP="001C1AA2">
    <w:pPr>
      <w:pStyle w:val="Footer"/>
      <w:tabs>
        <w:tab w:val="right" w:pos="9638"/>
      </w:tabs>
    </w:pPr>
    <w:r w:rsidRPr="001C1AA2">
      <w:rPr>
        <w:b/>
        <w:sz w:val="18"/>
      </w:rPr>
      <w:fldChar w:fldCharType="begin"/>
    </w:r>
    <w:r w:rsidRPr="001C1AA2">
      <w:rPr>
        <w:b/>
        <w:sz w:val="18"/>
      </w:rPr>
      <w:instrText xml:space="preserve"> PAGE  \* MERGEFORMAT </w:instrText>
    </w:r>
    <w:r w:rsidRPr="001C1AA2">
      <w:rPr>
        <w:b/>
        <w:sz w:val="18"/>
      </w:rPr>
      <w:fldChar w:fldCharType="separate"/>
    </w:r>
    <w:r w:rsidR="00C9683A">
      <w:rPr>
        <w:b/>
        <w:noProof/>
        <w:sz w:val="18"/>
      </w:rPr>
      <w:t>2</w:t>
    </w:r>
    <w:r w:rsidRPr="001C1AA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C4" w:rsidRPr="001C1AA2" w:rsidRDefault="007578C4" w:rsidP="001C1AA2">
    <w:pPr>
      <w:pStyle w:val="Footer"/>
      <w:tabs>
        <w:tab w:val="right" w:pos="9638"/>
      </w:tabs>
      <w:rPr>
        <w:b/>
        <w:sz w:val="18"/>
      </w:rPr>
    </w:pPr>
    <w:r>
      <w:tab/>
    </w:r>
    <w:r w:rsidRPr="001C1AA2">
      <w:rPr>
        <w:b/>
        <w:sz w:val="18"/>
      </w:rPr>
      <w:fldChar w:fldCharType="begin"/>
    </w:r>
    <w:r w:rsidRPr="001C1AA2">
      <w:rPr>
        <w:b/>
        <w:sz w:val="18"/>
      </w:rPr>
      <w:instrText xml:space="preserve"> PAGE  \* MERGEFORMAT </w:instrText>
    </w:r>
    <w:r w:rsidRPr="001C1AA2">
      <w:rPr>
        <w:b/>
        <w:sz w:val="18"/>
      </w:rPr>
      <w:fldChar w:fldCharType="separate"/>
    </w:r>
    <w:r w:rsidR="00C9683A">
      <w:rPr>
        <w:b/>
        <w:noProof/>
        <w:sz w:val="18"/>
      </w:rPr>
      <w:t>3</w:t>
    </w:r>
    <w:r w:rsidRPr="001C1A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C4" w:rsidRPr="0032602C" w:rsidRDefault="007578C4" w:rsidP="0032602C">
    <w:pPr>
      <w:pStyle w:val="Footer"/>
      <w:spacing w:before="120" w:line="240" w:lineRule="auto"/>
      <w:rPr>
        <w:sz w:val="20"/>
      </w:rPr>
    </w:pPr>
    <w:r>
      <w:rPr>
        <w:sz w:val="20"/>
      </w:rPr>
      <w:t>GE.16-</w:t>
    </w:r>
    <w:r>
      <w:rPr>
        <w:sz w:val="20"/>
      </w:rPr>
      <w:br/>
    </w:r>
    <w:r w:rsidR="0044642D">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2"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6F" w:rsidRPr="001075E9" w:rsidRDefault="00165D6F" w:rsidP="001075E9">
      <w:pPr>
        <w:tabs>
          <w:tab w:val="right" w:pos="2155"/>
        </w:tabs>
        <w:spacing w:after="80" w:line="240" w:lineRule="auto"/>
        <w:ind w:left="680"/>
        <w:rPr>
          <w:u w:val="single"/>
        </w:rPr>
      </w:pPr>
      <w:r>
        <w:rPr>
          <w:u w:val="single"/>
        </w:rPr>
        <w:tab/>
      </w:r>
    </w:p>
  </w:footnote>
  <w:footnote w:type="continuationSeparator" w:id="0">
    <w:p w:rsidR="00165D6F" w:rsidRDefault="0016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C4" w:rsidRPr="00707B73" w:rsidRDefault="007578C4">
    <w:pPr>
      <w:pStyle w:val="Header"/>
      <w:rPr>
        <w:lang w:val="en-US"/>
      </w:rPr>
    </w:pPr>
    <w:r w:rsidRPr="00707B73">
      <w:rPr>
        <w:lang w:val="en-US"/>
      </w:rPr>
      <w:t>CRPD/C/</w:t>
    </w:r>
    <w:r>
      <w:rPr>
        <w:lang w:val="en-US"/>
      </w:rPr>
      <w:t>URY</w:t>
    </w:r>
    <w:r w:rsidRPr="00707B73">
      <w:rPr>
        <w:lang w:val="en-US"/>
      </w:rPr>
      <w:t>/CO/R.1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C4" w:rsidRPr="00707B73" w:rsidRDefault="007578C4" w:rsidP="001C1AA2">
    <w:pPr>
      <w:pStyle w:val="Header"/>
      <w:jc w:val="right"/>
      <w:rPr>
        <w:lang w:val="en-US"/>
      </w:rPr>
    </w:pPr>
    <w:r w:rsidRPr="00707B73">
      <w:rPr>
        <w:lang w:val="en-US"/>
      </w:rPr>
      <w:t>CRPD/C/</w:t>
    </w:r>
    <w:r>
      <w:rPr>
        <w:lang w:val="en-US"/>
      </w:rPr>
      <w:t>URY</w:t>
    </w:r>
    <w:r w:rsidRPr="00707B73">
      <w:rPr>
        <w:lang w:val="en-US"/>
      </w:rPr>
      <w:t>/CO/R.1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B5BBE"/>
    <w:multiLevelType w:val="hybridMultilevel"/>
    <w:tmpl w:val="44CEFD60"/>
    <w:lvl w:ilvl="0" w:tplc="15E680E0">
      <w:start w:val="1"/>
      <w:numFmt w:val="decimal"/>
      <w:lvlText w:val="%1."/>
      <w:lvlJc w:val="left"/>
      <w:pPr>
        <w:ind w:left="1495"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8DB6FB7"/>
    <w:multiLevelType w:val="hybridMultilevel"/>
    <w:tmpl w:val="2AE87BDC"/>
    <w:lvl w:ilvl="0" w:tplc="15E680E0">
      <w:start w:val="1"/>
      <w:numFmt w:val="decimal"/>
      <w:lvlText w:val="%1."/>
      <w:lvlJc w:val="left"/>
      <w:pPr>
        <w:ind w:left="1495"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0D03416"/>
    <w:multiLevelType w:val="hybridMultilevel"/>
    <w:tmpl w:val="CCFED644"/>
    <w:lvl w:ilvl="0" w:tplc="080A000F">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9370E2"/>
    <w:multiLevelType w:val="hybridMultilevel"/>
    <w:tmpl w:val="2B7C9E6E"/>
    <w:lvl w:ilvl="0" w:tplc="07FA633A">
      <w:start w:val="13"/>
      <w:numFmt w:val="decimal"/>
      <w:lvlText w:val="%1."/>
      <w:lvlJc w:val="left"/>
      <w:pPr>
        <w:ind w:left="1495" w:hanging="360"/>
      </w:pPr>
      <w:rPr>
        <w:rFonts w:hint="default"/>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4">
    <w:nsid w:val="1957603A"/>
    <w:multiLevelType w:val="hybridMultilevel"/>
    <w:tmpl w:val="E6329A74"/>
    <w:lvl w:ilvl="0" w:tplc="080A000F">
      <w:start w:val="1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7973EF"/>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A85760C"/>
    <w:multiLevelType w:val="hybridMultilevel"/>
    <w:tmpl w:val="0A1C1EF6"/>
    <w:lvl w:ilvl="0" w:tplc="08090017">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48014E5"/>
    <w:multiLevelType w:val="hybridMultilevel"/>
    <w:tmpl w:val="0374E2E4"/>
    <w:lvl w:ilvl="0" w:tplc="15E680E0">
      <w:start w:val="1"/>
      <w:numFmt w:val="decimal"/>
      <w:lvlText w:val="%1."/>
      <w:lvlJc w:val="left"/>
      <w:pPr>
        <w:ind w:left="1495"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952112F"/>
    <w:multiLevelType w:val="hybridMultilevel"/>
    <w:tmpl w:val="70142A54"/>
    <w:lvl w:ilvl="0" w:tplc="40846DA2">
      <w:start w:val="1"/>
      <w:numFmt w:val="lowerLetter"/>
      <w:lvlText w:val="(%1)"/>
      <w:lvlJc w:val="left"/>
      <w:pPr>
        <w:ind w:left="2073" w:hanging="36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1">
    <w:nsid w:val="4DE517B8"/>
    <w:multiLevelType w:val="hybridMultilevel"/>
    <w:tmpl w:val="969EAF84"/>
    <w:lvl w:ilvl="0" w:tplc="080A000F">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0E233E"/>
    <w:multiLevelType w:val="hybridMultilevel"/>
    <w:tmpl w:val="3FBA508C"/>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121465"/>
    <w:multiLevelType w:val="hybridMultilevel"/>
    <w:tmpl w:val="350452A0"/>
    <w:lvl w:ilvl="0" w:tplc="080A000F">
      <w:start w:val="1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F7731A"/>
    <w:multiLevelType w:val="hybridMultilevel"/>
    <w:tmpl w:val="44CEFD60"/>
    <w:lvl w:ilvl="0" w:tplc="15E680E0">
      <w:start w:val="1"/>
      <w:numFmt w:val="decimal"/>
      <w:lvlText w:val="%1."/>
      <w:lvlJc w:val="left"/>
      <w:pPr>
        <w:ind w:left="1495" w:hanging="360"/>
      </w:pPr>
      <w:rPr>
        <w:rFonts w:ascii="Times New Roman" w:eastAsia="Times New Roman"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4090956"/>
    <w:multiLevelType w:val="hybridMultilevel"/>
    <w:tmpl w:val="1B584BE0"/>
    <w:lvl w:ilvl="0" w:tplc="0809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7">
    <w:nsid w:val="642247ED"/>
    <w:multiLevelType w:val="hybridMultilevel"/>
    <w:tmpl w:val="5892634C"/>
    <w:lvl w:ilvl="0" w:tplc="DF7C51B8">
      <w:start w:val="10"/>
      <w:numFmt w:val="decimal"/>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8">
    <w:nsid w:val="6A2A2E38"/>
    <w:multiLevelType w:val="hybridMultilevel"/>
    <w:tmpl w:val="C178B07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BEA4023"/>
    <w:multiLevelType w:val="hybridMultilevel"/>
    <w:tmpl w:val="D368CF66"/>
    <w:lvl w:ilvl="0" w:tplc="08090017">
      <w:start w:val="1"/>
      <w:numFmt w:val="lowerLetter"/>
      <w:lvlText w:val="%1)"/>
      <w:lvlJc w:val="left"/>
      <w:pPr>
        <w:ind w:left="2204" w:hanging="360"/>
      </w:pPr>
      <w:rPr>
        <w:rFonts w:hint="default"/>
        <w:b/>
        <w:i w:val="0"/>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1">
    <w:nsid w:val="6CAC5083"/>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E406CE2"/>
    <w:multiLevelType w:val="hybridMultilevel"/>
    <w:tmpl w:val="3E48BC22"/>
    <w:lvl w:ilvl="0" w:tplc="27CE84FC">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nsid w:val="6F5B4074"/>
    <w:multiLevelType w:val="hybridMultilevel"/>
    <w:tmpl w:val="C7EE9282"/>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2DA66A9"/>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17"/>
  </w:num>
  <w:num w:numId="3">
    <w:abstractNumId w:val="36"/>
  </w:num>
  <w:num w:numId="4">
    <w:abstractNumId w:val="34"/>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8"/>
  </w:num>
  <w:num w:numId="18">
    <w:abstractNumId w:val="20"/>
  </w:num>
  <w:num w:numId="19">
    <w:abstractNumId w:val="32"/>
  </w:num>
  <w:num w:numId="20">
    <w:abstractNumId w:val="19"/>
  </w:num>
  <w:num w:numId="21">
    <w:abstractNumId w:val="30"/>
  </w:num>
  <w:num w:numId="22">
    <w:abstractNumId w:val="16"/>
  </w:num>
  <w:num w:numId="23">
    <w:abstractNumId w:val="35"/>
  </w:num>
  <w:num w:numId="24">
    <w:abstractNumId w:val="15"/>
  </w:num>
  <w:num w:numId="25">
    <w:abstractNumId w:val="31"/>
  </w:num>
  <w:num w:numId="26">
    <w:abstractNumId w:val="27"/>
  </w:num>
  <w:num w:numId="27">
    <w:abstractNumId w:val="22"/>
  </w:num>
  <w:num w:numId="28">
    <w:abstractNumId w:val="33"/>
  </w:num>
  <w:num w:numId="29">
    <w:abstractNumId w:val="13"/>
  </w:num>
  <w:num w:numId="30">
    <w:abstractNumId w:val="14"/>
  </w:num>
  <w:num w:numId="31">
    <w:abstractNumId w:val="23"/>
  </w:num>
  <w:num w:numId="32">
    <w:abstractNumId w:val="21"/>
  </w:num>
  <w:num w:numId="33">
    <w:abstractNumId w:val="12"/>
  </w:num>
  <w:num w:numId="34">
    <w:abstractNumId w:val="24"/>
  </w:num>
  <w:num w:numId="35">
    <w:abstractNumId w:val="26"/>
  </w:num>
  <w:num w:numId="36">
    <w:abstractNumId w:val="10"/>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A2"/>
    <w:rsid w:val="00006BB9"/>
    <w:rsid w:val="00013D31"/>
    <w:rsid w:val="000173F3"/>
    <w:rsid w:val="000221D5"/>
    <w:rsid w:val="00022A63"/>
    <w:rsid w:val="00035168"/>
    <w:rsid w:val="00035C61"/>
    <w:rsid w:val="00045896"/>
    <w:rsid w:val="000505E5"/>
    <w:rsid w:val="00054EEF"/>
    <w:rsid w:val="00087DC7"/>
    <w:rsid w:val="000A36A2"/>
    <w:rsid w:val="000A4F02"/>
    <w:rsid w:val="000B22EF"/>
    <w:rsid w:val="000B57E7"/>
    <w:rsid w:val="000C24B0"/>
    <w:rsid w:val="000C7847"/>
    <w:rsid w:val="000D3F94"/>
    <w:rsid w:val="000E676E"/>
    <w:rsid w:val="000E6D6E"/>
    <w:rsid w:val="000F09DF"/>
    <w:rsid w:val="000F40AA"/>
    <w:rsid w:val="000F61B2"/>
    <w:rsid w:val="001069BE"/>
    <w:rsid w:val="001075E9"/>
    <w:rsid w:val="00111E33"/>
    <w:rsid w:val="00112A5A"/>
    <w:rsid w:val="00115935"/>
    <w:rsid w:val="00124D1E"/>
    <w:rsid w:val="00133047"/>
    <w:rsid w:val="00150DDE"/>
    <w:rsid w:val="001515A8"/>
    <w:rsid w:val="00160FF7"/>
    <w:rsid w:val="0016400B"/>
    <w:rsid w:val="001643D6"/>
    <w:rsid w:val="00165D6F"/>
    <w:rsid w:val="00180183"/>
    <w:rsid w:val="00196389"/>
    <w:rsid w:val="001C1AA2"/>
    <w:rsid w:val="001C7A89"/>
    <w:rsid w:val="001D00B1"/>
    <w:rsid w:val="001D6305"/>
    <w:rsid w:val="001F4179"/>
    <w:rsid w:val="00206B5A"/>
    <w:rsid w:val="00214A08"/>
    <w:rsid w:val="0021571E"/>
    <w:rsid w:val="002172D2"/>
    <w:rsid w:val="002263F0"/>
    <w:rsid w:val="0022765D"/>
    <w:rsid w:val="00230FEE"/>
    <w:rsid w:val="0023766C"/>
    <w:rsid w:val="002551B4"/>
    <w:rsid w:val="0025702A"/>
    <w:rsid w:val="00260E2F"/>
    <w:rsid w:val="002628BD"/>
    <w:rsid w:val="00267845"/>
    <w:rsid w:val="0027487A"/>
    <w:rsid w:val="002909D9"/>
    <w:rsid w:val="0029340F"/>
    <w:rsid w:val="002A061F"/>
    <w:rsid w:val="002A0A88"/>
    <w:rsid w:val="002A2EFC"/>
    <w:rsid w:val="002A4D43"/>
    <w:rsid w:val="002A4F06"/>
    <w:rsid w:val="002A6FA7"/>
    <w:rsid w:val="002B223E"/>
    <w:rsid w:val="002B2E0F"/>
    <w:rsid w:val="002C0E18"/>
    <w:rsid w:val="002C33BB"/>
    <w:rsid w:val="002D5AAC"/>
    <w:rsid w:val="002F13FE"/>
    <w:rsid w:val="002F194F"/>
    <w:rsid w:val="002F35ED"/>
    <w:rsid w:val="00301299"/>
    <w:rsid w:val="00307000"/>
    <w:rsid w:val="00315A38"/>
    <w:rsid w:val="00322004"/>
    <w:rsid w:val="0032602C"/>
    <w:rsid w:val="00333879"/>
    <w:rsid w:val="003402C2"/>
    <w:rsid w:val="00341C0F"/>
    <w:rsid w:val="00381C24"/>
    <w:rsid w:val="003847BF"/>
    <w:rsid w:val="00392E3B"/>
    <w:rsid w:val="003936B5"/>
    <w:rsid w:val="003945F4"/>
    <w:rsid w:val="003958D0"/>
    <w:rsid w:val="003B3FB2"/>
    <w:rsid w:val="003B6D6D"/>
    <w:rsid w:val="003C100B"/>
    <w:rsid w:val="003C46D4"/>
    <w:rsid w:val="003E1F6E"/>
    <w:rsid w:val="003F40FC"/>
    <w:rsid w:val="00401767"/>
    <w:rsid w:val="00421E0B"/>
    <w:rsid w:val="00426356"/>
    <w:rsid w:val="004421B3"/>
    <w:rsid w:val="0044642D"/>
    <w:rsid w:val="00454E07"/>
    <w:rsid w:val="0046169A"/>
    <w:rsid w:val="004659F8"/>
    <w:rsid w:val="00473090"/>
    <w:rsid w:val="00480429"/>
    <w:rsid w:val="00481BE0"/>
    <w:rsid w:val="004875CF"/>
    <w:rsid w:val="004B0621"/>
    <w:rsid w:val="004B24DD"/>
    <w:rsid w:val="004B7246"/>
    <w:rsid w:val="004C13DC"/>
    <w:rsid w:val="004D48A9"/>
    <w:rsid w:val="004D7798"/>
    <w:rsid w:val="004E28AB"/>
    <w:rsid w:val="004E4B46"/>
    <w:rsid w:val="004F518E"/>
    <w:rsid w:val="0050108D"/>
    <w:rsid w:val="005039C1"/>
    <w:rsid w:val="00517090"/>
    <w:rsid w:val="00520743"/>
    <w:rsid w:val="00522D6E"/>
    <w:rsid w:val="0052784D"/>
    <w:rsid w:val="00530084"/>
    <w:rsid w:val="00546E80"/>
    <w:rsid w:val="00550334"/>
    <w:rsid w:val="00550B57"/>
    <w:rsid w:val="00550D8C"/>
    <w:rsid w:val="0056331F"/>
    <w:rsid w:val="00572E19"/>
    <w:rsid w:val="00573FCF"/>
    <w:rsid w:val="00576401"/>
    <w:rsid w:val="00577811"/>
    <w:rsid w:val="00577E3A"/>
    <w:rsid w:val="00586679"/>
    <w:rsid w:val="00596345"/>
    <w:rsid w:val="005A0444"/>
    <w:rsid w:val="005A6103"/>
    <w:rsid w:val="005B43E8"/>
    <w:rsid w:val="005C09D4"/>
    <w:rsid w:val="005C24C6"/>
    <w:rsid w:val="005D3DC1"/>
    <w:rsid w:val="005E5214"/>
    <w:rsid w:val="005E7FE8"/>
    <w:rsid w:val="005F0B42"/>
    <w:rsid w:val="00614642"/>
    <w:rsid w:val="00615B11"/>
    <w:rsid w:val="006203A0"/>
    <w:rsid w:val="00640F7F"/>
    <w:rsid w:val="00647987"/>
    <w:rsid w:val="0065049A"/>
    <w:rsid w:val="00654D75"/>
    <w:rsid w:val="00655A21"/>
    <w:rsid w:val="00661D08"/>
    <w:rsid w:val="0066728C"/>
    <w:rsid w:val="00672013"/>
    <w:rsid w:val="00677EE3"/>
    <w:rsid w:val="006808A9"/>
    <w:rsid w:val="00687C82"/>
    <w:rsid w:val="00692BC5"/>
    <w:rsid w:val="006B4DB6"/>
    <w:rsid w:val="006E441D"/>
    <w:rsid w:val="006E4897"/>
    <w:rsid w:val="006E6510"/>
    <w:rsid w:val="006F35EE"/>
    <w:rsid w:val="006F38A5"/>
    <w:rsid w:val="007021FF"/>
    <w:rsid w:val="0070248A"/>
    <w:rsid w:val="007076CB"/>
    <w:rsid w:val="00707B73"/>
    <w:rsid w:val="00710248"/>
    <w:rsid w:val="00720C23"/>
    <w:rsid w:val="00726A29"/>
    <w:rsid w:val="0073539E"/>
    <w:rsid w:val="00742BF2"/>
    <w:rsid w:val="007578C4"/>
    <w:rsid w:val="00763682"/>
    <w:rsid w:val="00763AC2"/>
    <w:rsid w:val="00771B72"/>
    <w:rsid w:val="0077680E"/>
    <w:rsid w:val="007778C1"/>
    <w:rsid w:val="00790CFD"/>
    <w:rsid w:val="007912AB"/>
    <w:rsid w:val="007967DF"/>
    <w:rsid w:val="007A463D"/>
    <w:rsid w:val="00802B61"/>
    <w:rsid w:val="00810BE7"/>
    <w:rsid w:val="00811566"/>
    <w:rsid w:val="00815375"/>
    <w:rsid w:val="00815DEA"/>
    <w:rsid w:val="008167E9"/>
    <w:rsid w:val="00816801"/>
    <w:rsid w:val="00833403"/>
    <w:rsid w:val="00834B71"/>
    <w:rsid w:val="00856555"/>
    <w:rsid w:val="0085776D"/>
    <w:rsid w:val="008626C7"/>
    <w:rsid w:val="0086445C"/>
    <w:rsid w:val="008A08D7"/>
    <w:rsid w:val="008A13F9"/>
    <w:rsid w:val="008B1EEF"/>
    <w:rsid w:val="008B3A9B"/>
    <w:rsid w:val="008B4D14"/>
    <w:rsid w:val="008C1EFF"/>
    <w:rsid w:val="008C7BB8"/>
    <w:rsid w:val="008D5DB6"/>
    <w:rsid w:val="008E09E7"/>
    <w:rsid w:val="008E623F"/>
    <w:rsid w:val="00901215"/>
    <w:rsid w:val="00902510"/>
    <w:rsid w:val="00906890"/>
    <w:rsid w:val="00911651"/>
    <w:rsid w:val="00911F71"/>
    <w:rsid w:val="0091222D"/>
    <w:rsid w:val="00915B8F"/>
    <w:rsid w:val="00917741"/>
    <w:rsid w:val="009333E6"/>
    <w:rsid w:val="00942722"/>
    <w:rsid w:val="00951972"/>
    <w:rsid w:val="009562DC"/>
    <w:rsid w:val="0096282E"/>
    <w:rsid w:val="00963777"/>
    <w:rsid w:val="00967F22"/>
    <w:rsid w:val="00973165"/>
    <w:rsid w:val="00984114"/>
    <w:rsid w:val="00993207"/>
    <w:rsid w:val="009A0622"/>
    <w:rsid w:val="009A26C8"/>
    <w:rsid w:val="009A3BF2"/>
    <w:rsid w:val="009B452A"/>
    <w:rsid w:val="009B4E5E"/>
    <w:rsid w:val="009D39B7"/>
    <w:rsid w:val="009E3D14"/>
    <w:rsid w:val="009E6C43"/>
    <w:rsid w:val="00A05972"/>
    <w:rsid w:val="00A12957"/>
    <w:rsid w:val="00A13F82"/>
    <w:rsid w:val="00A17DFD"/>
    <w:rsid w:val="00A31CC7"/>
    <w:rsid w:val="00A353FE"/>
    <w:rsid w:val="00A41B39"/>
    <w:rsid w:val="00A5388E"/>
    <w:rsid w:val="00A75588"/>
    <w:rsid w:val="00A762CA"/>
    <w:rsid w:val="00A917B3"/>
    <w:rsid w:val="00A958E3"/>
    <w:rsid w:val="00A96246"/>
    <w:rsid w:val="00AA4374"/>
    <w:rsid w:val="00AA4673"/>
    <w:rsid w:val="00AA5969"/>
    <w:rsid w:val="00AA7DB2"/>
    <w:rsid w:val="00AB4B51"/>
    <w:rsid w:val="00AC1D71"/>
    <w:rsid w:val="00AD477B"/>
    <w:rsid w:val="00AE4CC4"/>
    <w:rsid w:val="00B058D3"/>
    <w:rsid w:val="00B10CC7"/>
    <w:rsid w:val="00B14D19"/>
    <w:rsid w:val="00B16D2B"/>
    <w:rsid w:val="00B22F28"/>
    <w:rsid w:val="00B31CC1"/>
    <w:rsid w:val="00B46BBA"/>
    <w:rsid w:val="00B516C8"/>
    <w:rsid w:val="00B61A64"/>
    <w:rsid w:val="00B62458"/>
    <w:rsid w:val="00B62559"/>
    <w:rsid w:val="00B66B46"/>
    <w:rsid w:val="00B73616"/>
    <w:rsid w:val="00B8516F"/>
    <w:rsid w:val="00B959DE"/>
    <w:rsid w:val="00BB7EDD"/>
    <w:rsid w:val="00BD08B3"/>
    <w:rsid w:val="00BD33EE"/>
    <w:rsid w:val="00BE5C23"/>
    <w:rsid w:val="00BF1700"/>
    <w:rsid w:val="00BF1B06"/>
    <w:rsid w:val="00C11026"/>
    <w:rsid w:val="00C24E01"/>
    <w:rsid w:val="00C41FD0"/>
    <w:rsid w:val="00C46C1E"/>
    <w:rsid w:val="00C60F0C"/>
    <w:rsid w:val="00C6193A"/>
    <w:rsid w:val="00C70814"/>
    <w:rsid w:val="00C76505"/>
    <w:rsid w:val="00C775F7"/>
    <w:rsid w:val="00C805C9"/>
    <w:rsid w:val="00C822C1"/>
    <w:rsid w:val="00C8431D"/>
    <w:rsid w:val="00C863DA"/>
    <w:rsid w:val="00C93239"/>
    <w:rsid w:val="00C948E7"/>
    <w:rsid w:val="00C9683A"/>
    <w:rsid w:val="00C970E5"/>
    <w:rsid w:val="00CA1679"/>
    <w:rsid w:val="00CA40B5"/>
    <w:rsid w:val="00CA558E"/>
    <w:rsid w:val="00CB1F0F"/>
    <w:rsid w:val="00CC0C72"/>
    <w:rsid w:val="00CC46DB"/>
    <w:rsid w:val="00CD3AF0"/>
    <w:rsid w:val="00D1743C"/>
    <w:rsid w:val="00D1790E"/>
    <w:rsid w:val="00D24637"/>
    <w:rsid w:val="00D32350"/>
    <w:rsid w:val="00D44189"/>
    <w:rsid w:val="00D5027C"/>
    <w:rsid w:val="00D5042C"/>
    <w:rsid w:val="00D558DE"/>
    <w:rsid w:val="00D57F70"/>
    <w:rsid w:val="00D80BBB"/>
    <w:rsid w:val="00D87F92"/>
    <w:rsid w:val="00D90138"/>
    <w:rsid w:val="00D92B70"/>
    <w:rsid w:val="00DB723F"/>
    <w:rsid w:val="00DB7758"/>
    <w:rsid w:val="00DC09C3"/>
    <w:rsid w:val="00DE0AB7"/>
    <w:rsid w:val="00DE3A81"/>
    <w:rsid w:val="00DF14EA"/>
    <w:rsid w:val="00E00EB0"/>
    <w:rsid w:val="00E04F0C"/>
    <w:rsid w:val="00E06E34"/>
    <w:rsid w:val="00E1195C"/>
    <w:rsid w:val="00E23E24"/>
    <w:rsid w:val="00E2725D"/>
    <w:rsid w:val="00E32D94"/>
    <w:rsid w:val="00E369C8"/>
    <w:rsid w:val="00E41124"/>
    <w:rsid w:val="00E419A8"/>
    <w:rsid w:val="00E44953"/>
    <w:rsid w:val="00E54F2A"/>
    <w:rsid w:val="00E641A5"/>
    <w:rsid w:val="00E653F0"/>
    <w:rsid w:val="00E73F76"/>
    <w:rsid w:val="00E75891"/>
    <w:rsid w:val="00E801DA"/>
    <w:rsid w:val="00E92CA5"/>
    <w:rsid w:val="00E92F8E"/>
    <w:rsid w:val="00E973E2"/>
    <w:rsid w:val="00E97A90"/>
    <w:rsid w:val="00EA1115"/>
    <w:rsid w:val="00EA30D1"/>
    <w:rsid w:val="00EA58E0"/>
    <w:rsid w:val="00EC18A8"/>
    <w:rsid w:val="00EC2326"/>
    <w:rsid w:val="00ED51D1"/>
    <w:rsid w:val="00EF1360"/>
    <w:rsid w:val="00EF270C"/>
    <w:rsid w:val="00EF3220"/>
    <w:rsid w:val="00F15171"/>
    <w:rsid w:val="00F17D5F"/>
    <w:rsid w:val="00F23BE3"/>
    <w:rsid w:val="00F34802"/>
    <w:rsid w:val="00F3746C"/>
    <w:rsid w:val="00F40726"/>
    <w:rsid w:val="00F44B33"/>
    <w:rsid w:val="00F5008A"/>
    <w:rsid w:val="00F50992"/>
    <w:rsid w:val="00F50EEA"/>
    <w:rsid w:val="00F57B55"/>
    <w:rsid w:val="00F608D2"/>
    <w:rsid w:val="00F638FC"/>
    <w:rsid w:val="00F67AA6"/>
    <w:rsid w:val="00F70C22"/>
    <w:rsid w:val="00F77704"/>
    <w:rsid w:val="00F87776"/>
    <w:rsid w:val="00F94155"/>
    <w:rsid w:val="00FA464E"/>
    <w:rsid w:val="00FB546C"/>
    <w:rsid w:val="00FC2C6C"/>
    <w:rsid w:val="00FC4C75"/>
    <w:rsid w:val="00FD2EF7"/>
    <w:rsid w:val="00FD4AD6"/>
    <w:rsid w:val="00FD6B44"/>
    <w:rsid w:val="00FE06EC"/>
    <w:rsid w:val="00FE167C"/>
    <w:rsid w:val="00FE2CA8"/>
    <w:rsid w:val="00FF1E5D"/>
    <w:rsid w:val="00FF5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link w:val="PlainTextChar"/>
    <w:uiPriority w:val="99"/>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1C1AA2"/>
    <w:pPr>
      <w:keepLines/>
      <w:numPr>
        <w:numId w:val="18"/>
      </w:numPr>
      <w:tabs>
        <w:tab w:val="left" w:pos="2218"/>
      </w:tabs>
      <w:suppressAutoHyphens/>
      <w:spacing w:before="40" w:after="80" w:line="240" w:lineRule="exact"/>
      <w:ind w:right="302"/>
    </w:pPr>
    <w:rPr>
      <w:rFonts w:eastAsia="Calibri"/>
      <w:spacing w:val="4"/>
      <w:w w:val="103"/>
      <w:kern w:val="14"/>
      <w:szCs w:val="22"/>
      <w:lang w:eastAsia="en-US"/>
    </w:rPr>
  </w:style>
  <w:style w:type="character" w:customStyle="1" w:styleId="SingleTxtGChar">
    <w:name w:val="_ Single Txt_G Char"/>
    <w:link w:val="SingleTxtG"/>
    <w:locked/>
    <w:rsid w:val="000173F3"/>
    <w:rPr>
      <w:lang w:val="es-ES" w:eastAsia="es-ES"/>
    </w:rPr>
  </w:style>
  <w:style w:type="paragraph" w:styleId="BalloonText">
    <w:name w:val="Balloon Text"/>
    <w:basedOn w:val="Normal"/>
    <w:link w:val="BalloonTextChar"/>
    <w:rsid w:val="00A5388E"/>
    <w:pPr>
      <w:spacing w:line="240" w:lineRule="auto"/>
    </w:pPr>
    <w:rPr>
      <w:rFonts w:ascii="Tahoma" w:hAnsi="Tahoma"/>
      <w:sz w:val="16"/>
      <w:szCs w:val="16"/>
    </w:rPr>
  </w:style>
  <w:style w:type="character" w:customStyle="1" w:styleId="BalloonTextChar">
    <w:name w:val="Balloon Text Char"/>
    <w:link w:val="BalloonText"/>
    <w:rsid w:val="00A5388E"/>
    <w:rPr>
      <w:rFonts w:ascii="Tahoma" w:hAnsi="Tahoma" w:cs="Tahoma"/>
      <w:sz w:val="16"/>
      <w:szCs w:val="16"/>
      <w:lang w:val="es-ES" w:eastAsia="es-ES"/>
    </w:rPr>
  </w:style>
  <w:style w:type="character" w:customStyle="1" w:styleId="FootnoteTextChar">
    <w:name w:val="Footnote Text Char"/>
    <w:aliases w:val="5_G Char"/>
    <w:link w:val="FootnoteText"/>
    <w:locked/>
    <w:rsid w:val="00341C0F"/>
    <w:rPr>
      <w:sz w:val="18"/>
      <w:lang w:val="es-ES" w:eastAsia="es-ES"/>
    </w:rPr>
  </w:style>
  <w:style w:type="character" w:styleId="CommentReference">
    <w:name w:val="annotation reference"/>
    <w:rsid w:val="00CC46DB"/>
    <w:rPr>
      <w:sz w:val="16"/>
      <w:szCs w:val="16"/>
    </w:rPr>
  </w:style>
  <w:style w:type="paragraph" w:styleId="CommentText">
    <w:name w:val="annotation text"/>
    <w:basedOn w:val="Normal"/>
    <w:link w:val="CommentTextChar"/>
    <w:rsid w:val="00CC46DB"/>
  </w:style>
  <w:style w:type="character" w:customStyle="1" w:styleId="CommentTextChar">
    <w:name w:val="Comment Text Char"/>
    <w:link w:val="CommentText"/>
    <w:rsid w:val="00CC46DB"/>
    <w:rPr>
      <w:lang w:val="es-ES" w:eastAsia="es-ES"/>
    </w:rPr>
  </w:style>
  <w:style w:type="paragraph" w:styleId="CommentSubject">
    <w:name w:val="annotation subject"/>
    <w:basedOn w:val="CommentText"/>
    <w:next w:val="CommentText"/>
    <w:link w:val="CommentSubjectChar"/>
    <w:rsid w:val="00CC46DB"/>
    <w:rPr>
      <w:b/>
      <w:bCs/>
    </w:rPr>
  </w:style>
  <w:style w:type="character" w:customStyle="1" w:styleId="CommentSubjectChar">
    <w:name w:val="Comment Subject Char"/>
    <w:link w:val="CommentSubject"/>
    <w:rsid w:val="00CC46DB"/>
    <w:rPr>
      <w:b/>
      <w:bCs/>
      <w:lang w:val="es-ES" w:eastAsia="es-ES"/>
    </w:rPr>
  </w:style>
  <w:style w:type="character" w:customStyle="1" w:styleId="PlainTextChar">
    <w:name w:val="Plain Text Char"/>
    <w:link w:val="PlainText"/>
    <w:uiPriority w:val="99"/>
    <w:semiHidden/>
    <w:rsid w:val="003C46D4"/>
    <w:rPr>
      <w:rFonts w:ascii="Courier New"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link w:val="PlainTextChar"/>
    <w:uiPriority w:val="99"/>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1C1AA2"/>
    <w:pPr>
      <w:keepLines/>
      <w:numPr>
        <w:numId w:val="18"/>
      </w:numPr>
      <w:tabs>
        <w:tab w:val="left" w:pos="2218"/>
      </w:tabs>
      <w:suppressAutoHyphens/>
      <w:spacing w:before="40" w:after="80" w:line="240" w:lineRule="exact"/>
      <w:ind w:right="302"/>
    </w:pPr>
    <w:rPr>
      <w:rFonts w:eastAsia="Calibri"/>
      <w:spacing w:val="4"/>
      <w:w w:val="103"/>
      <w:kern w:val="14"/>
      <w:szCs w:val="22"/>
      <w:lang w:eastAsia="en-US"/>
    </w:rPr>
  </w:style>
  <w:style w:type="character" w:customStyle="1" w:styleId="SingleTxtGChar">
    <w:name w:val="_ Single Txt_G Char"/>
    <w:link w:val="SingleTxtG"/>
    <w:locked/>
    <w:rsid w:val="000173F3"/>
    <w:rPr>
      <w:lang w:val="es-ES" w:eastAsia="es-ES"/>
    </w:rPr>
  </w:style>
  <w:style w:type="paragraph" w:styleId="BalloonText">
    <w:name w:val="Balloon Text"/>
    <w:basedOn w:val="Normal"/>
    <w:link w:val="BalloonTextChar"/>
    <w:rsid w:val="00A5388E"/>
    <w:pPr>
      <w:spacing w:line="240" w:lineRule="auto"/>
    </w:pPr>
    <w:rPr>
      <w:rFonts w:ascii="Tahoma" w:hAnsi="Tahoma"/>
      <w:sz w:val="16"/>
      <w:szCs w:val="16"/>
    </w:rPr>
  </w:style>
  <w:style w:type="character" w:customStyle="1" w:styleId="BalloonTextChar">
    <w:name w:val="Balloon Text Char"/>
    <w:link w:val="BalloonText"/>
    <w:rsid w:val="00A5388E"/>
    <w:rPr>
      <w:rFonts w:ascii="Tahoma" w:hAnsi="Tahoma" w:cs="Tahoma"/>
      <w:sz w:val="16"/>
      <w:szCs w:val="16"/>
      <w:lang w:val="es-ES" w:eastAsia="es-ES"/>
    </w:rPr>
  </w:style>
  <w:style w:type="character" w:customStyle="1" w:styleId="FootnoteTextChar">
    <w:name w:val="Footnote Text Char"/>
    <w:aliases w:val="5_G Char"/>
    <w:link w:val="FootnoteText"/>
    <w:locked/>
    <w:rsid w:val="00341C0F"/>
    <w:rPr>
      <w:sz w:val="18"/>
      <w:lang w:val="es-ES" w:eastAsia="es-ES"/>
    </w:rPr>
  </w:style>
  <w:style w:type="character" w:styleId="CommentReference">
    <w:name w:val="annotation reference"/>
    <w:rsid w:val="00CC46DB"/>
    <w:rPr>
      <w:sz w:val="16"/>
      <w:szCs w:val="16"/>
    </w:rPr>
  </w:style>
  <w:style w:type="paragraph" w:styleId="CommentText">
    <w:name w:val="annotation text"/>
    <w:basedOn w:val="Normal"/>
    <w:link w:val="CommentTextChar"/>
    <w:rsid w:val="00CC46DB"/>
  </w:style>
  <w:style w:type="character" w:customStyle="1" w:styleId="CommentTextChar">
    <w:name w:val="Comment Text Char"/>
    <w:link w:val="CommentText"/>
    <w:rsid w:val="00CC46DB"/>
    <w:rPr>
      <w:lang w:val="es-ES" w:eastAsia="es-ES"/>
    </w:rPr>
  </w:style>
  <w:style w:type="paragraph" w:styleId="CommentSubject">
    <w:name w:val="annotation subject"/>
    <w:basedOn w:val="CommentText"/>
    <w:next w:val="CommentText"/>
    <w:link w:val="CommentSubjectChar"/>
    <w:rsid w:val="00CC46DB"/>
    <w:rPr>
      <w:b/>
      <w:bCs/>
    </w:rPr>
  </w:style>
  <w:style w:type="character" w:customStyle="1" w:styleId="CommentSubjectChar">
    <w:name w:val="Comment Subject Char"/>
    <w:link w:val="CommentSubject"/>
    <w:rsid w:val="00CC46DB"/>
    <w:rPr>
      <w:b/>
      <w:bCs/>
      <w:lang w:val="es-ES" w:eastAsia="es-ES"/>
    </w:rPr>
  </w:style>
  <w:style w:type="character" w:customStyle="1" w:styleId="PlainTextChar">
    <w:name w:val="Plain Text Char"/>
    <w:link w:val="PlainText"/>
    <w:uiPriority w:val="99"/>
    <w:semiHidden/>
    <w:rsid w:val="003C46D4"/>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0386">
      <w:bodyDiv w:val="1"/>
      <w:marLeft w:val="0"/>
      <w:marRight w:val="0"/>
      <w:marTop w:val="0"/>
      <w:marBottom w:val="0"/>
      <w:divBdr>
        <w:top w:val="none" w:sz="0" w:space="0" w:color="auto"/>
        <w:left w:val="none" w:sz="0" w:space="0" w:color="auto"/>
        <w:bottom w:val="none" w:sz="0" w:space="0" w:color="auto"/>
        <w:right w:val="none" w:sz="0" w:space="0" w:color="auto"/>
      </w:divBdr>
    </w:div>
    <w:div w:id="595746357">
      <w:bodyDiv w:val="1"/>
      <w:marLeft w:val="0"/>
      <w:marRight w:val="0"/>
      <w:marTop w:val="0"/>
      <w:marBottom w:val="0"/>
      <w:divBdr>
        <w:top w:val="none" w:sz="0" w:space="0" w:color="auto"/>
        <w:left w:val="none" w:sz="0" w:space="0" w:color="auto"/>
        <w:bottom w:val="none" w:sz="0" w:space="0" w:color="auto"/>
        <w:right w:val="none" w:sz="0" w:space="0" w:color="auto"/>
      </w:divBdr>
    </w:div>
    <w:div w:id="832112177">
      <w:bodyDiv w:val="1"/>
      <w:marLeft w:val="0"/>
      <w:marRight w:val="0"/>
      <w:marTop w:val="0"/>
      <w:marBottom w:val="0"/>
      <w:divBdr>
        <w:top w:val="none" w:sz="0" w:space="0" w:color="auto"/>
        <w:left w:val="none" w:sz="0" w:space="0" w:color="auto"/>
        <w:bottom w:val="none" w:sz="0" w:space="0" w:color="auto"/>
        <w:right w:val="none" w:sz="0" w:space="0" w:color="auto"/>
      </w:divBdr>
    </w:div>
    <w:div w:id="920912074">
      <w:bodyDiv w:val="1"/>
      <w:marLeft w:val="0"/>
      <w:marRight w:val="0"/>
      <w:marTop w:val="0"/>
      <w:marBottom w:val="0"/>
      <w:divBdr>
        <w:top w:val="none" w:sz="0" w:space="0" w:color="auto"/>
        <w:left w:val="none" w:sz="0" w:space="0" w:color="auto"/>
        <w:bottom w:val="none" w:sz="0" w:space="0" w:color="auto"/>
        <w:right w:val="none" w:sz="0" w:space="0" w:color="auto"/>
      </w:divBdr>
    </w:div>
    <w:div w:id="1092553681">
      <w:bodyDiv w:val="1"/>
      <w:marLeft w:val="0"/>
      <w:marRight w:val="0"/>
      <w:marTop w:val="0"/>
      <w:marBottom w:val="0"/>
      <w:divBdr>
        <w:top w:val="none" w:sz="0" w:space="0" w:color="auto"/>
        <w:left w:val="none" w:sz="0" w:space="0" w:color="auto"/>
        <w:bottom w:val="none" w:sz="0" w:space="0" w:color="auto"/>
        <w:right w:val="none" w:sz="0" w:space="0" w:color="auto"/>
      </w:divBdr>
    </w:div>
    <w:div w:id="1185170078">
      <w:bodyDiv w:val="1"/>
      <w:marLeft w:val="0"/>
      <w:marRight w:val="0"/>
      <w:marTop w:val="0"/>
      <w:marBottom w:val="0"/>
      <w:divBdr>
        <w:top w:val="none" w:sz="0" w:space="0" w:color="auto"/>
        <w:left w:val="none" w:sz="0" w:space="0" w:color="auto"/>
        <w:bottom w:val="none" w:sz="0" w:space="0" w:color="auto"/>
        <w:right w:val="none" w:sz="0" w:space="0" w:color="auto"/>
      </w:divBdr>
    </w:div>
    <w:div w:id="1270167131">
      <w:bodyDiv w:val="1"/>
      <w:marLeft w:val="0"/>
      <w:marRight w:val="0"/>
      <w:marTop w:val="0"/>
      <w:marBottom w:val="0"/>
      <w:divBdr>
        <w:top w:val="none" w:sz="0" w:space="0" w:color="auto"/>
        <w:left w:val="none" w:sz="0" w:space="0" w:color="auto"/>
        <w:bottom w:val="none" w:sz="0" w:space="0" w:color="auto"/>
        <w:right w:val="none" w:sz="0" w:space="0" w:color="auto"/>
      </w:divBdr>
    </w:div>
    <w:div w:id="1306008743">
      <w:bodyDiv w:val="1"/>
      <w:marLeft w:val="0"/>
      <w:marRight w:val="0"/>
      <w:marTop w:val="0"/>
      <w:marBottom w:val="0"/>
      <w:divBdr>
        <w:top w:val="none" w:sz="0" w:space="0" w:color="auto"/>
        <w:left w:val="none" w:sz="0" w:space="0" w:color="auto"/>
        <w:bottom w:val="none" w:sz="0" w:space="0" w:color="auto"/>
        <w:right w:val="none" w:sz="0" w:space="0" w:color="auto"/>
      </w:divBdr>
    </w:div>
    <w:div w:id="1357342269">
      <w:bodyDiv w:val="1"/>
      <w:marLeft w:val="0"/>
      <w:marRight w:val="0"/>
      <w:marTop w:val="0"/>
      <w:marBottom w:val="0"/>
      <w:divBdr>
        <w:top w:val="none" w:sz="0" w:space="0" w:color="auto"/>
        <w:left w:val="none" w:sz="0" w:space="0" w:color="auto"/>
        <w:bottom w:val="none" w:sz="0" w:space="0" w:color="auto"/>
        <w:right w:val="none" w:sz="0" w:space="0" w:color="auto"/>
      </w:divBdr>
    </w:div>
    <w:div w:id="1570266215">
      <w:bodyDiv w:val="1"/>
      <w:marLeft w:val="0"/>
      <w:marRight w:val="0"/>
      <w:marTop w:val="0"/>
      <w:marBottom w:val="0"/>
      <w:divBdr>
        <w:top w:val="none" w:sz="0" w:space="0" w:color="auto"/>
        <w:left w:val="none" w:sz="0" w:space="0" w:color="auto"/>
        <w:bottom w:val="none" w:sz="0" w:space="0" w:color="auto"/>
        <w:right w:val="none" w:sz="0" w:space="0" w:color="auto"/>
      </w:divBdr>
    </w:div>
    <w:div w:id="1666324433">
      <w:bodyDiv w:val="1"/>
      <w:marLeft w:val="0"/>
      <w:marRight w:val="0"/>
      <w:marTop w:val="0"/>
      <w:marBottom w:val="0"/>
      <w:divBdr>
        <w:top w:val="none" w:sz="0" w:space="0" w:color="auto"/>
        <w:left w:val="none" w:sz="0" w:space="0" w:color="auto"/>
        <w:bottom w:val="none" w:sz="0" w:space="0" w:color="auto"/>
        <w:right w:val="none" w:sz="0" w:space="0" w:color="auto"/>
      </w:divBdr>
    </w:div>
    <w:div w:id="1878006736">
      <w:bodyDiv w:val="1"/>
      <w:marLeft w:val="0"/>
      <w:marRight w:val="0"/>
      <w:marTop w:val="0"/>
      <w:marBottom w:val="0"/>
      <w:divBdr>
        <w:top w:val="none" w:sz="0" w:space="0" w:color="auto"/>
        <w:left w:val="none" w:sz="0" w:space="0" w:color="auto"/>
        <w:bottom w:val="none" w:sz="0" w:space="0" w:color="auto"/>
        <w:right w:val="none" w:sz="0" w:space="0" w:color="auto"/>
      </w:divBdr>
    </w:div>
    <w:div w:id="1903327503">
      <w:bodyDiv w:val="1"/>
      <w:marLeft w:val="0"/>
      <w:marRight w:val="0"/>
      <w:marTop w:val="0"/>
      <w:marBottom w:val="0"/>
      <w:divBdr>
        <w:top w:val="none" w:sz="0" w:space="0" w:color="auto"/>
        <w:left w:val="none" w:sz="0" w:space="0" w:color="auto"/>
        <w:bottom w:val="none" w:sz="0" w:space="0" w:color="auto"/>
        <w:right w:val="none" w:sz="0" w:space="0" w:color="auto"/>
      </w:divBdr>
    </w:div>
    <w:div w:id="1985229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8EDE0-37BE-4D5A-9A79-2FBEAF3D9322}"/>
</file>

<file path=customXml/itemProps2.xml><?xml version="1.0" encoding="utf-8"?>
<ds:datastoreItem xmlns:ds="http://schemas.openxmlformats.org/officeDocument/2006/customXml" ds:itemID="{AE2EE356-939D-4F33-A18B-4B2FB5175F4A}"/>
</file>

<file path=customXml/itemProps3.xml><?xml version="1.0" encoding="utf-8"?>
<ds:datastoreItem xmlns:ds="http://schemas.openxmlformats.org/officeDocument/2006/customXml" ds:itemID="{CC451634-A854-4DFC-8E70-1F7109015394}"/>
</file>

<file path=customXml/itemProps4.xml><?xml version="1.0" encoding="utf-8"?>
<ds:datastoreItem xmlns:ds="http://schemas.openxmlformats.org/officeDocument/2006/customXml" ds:itemID="{4BAC9F76-8968-4D65-BD89-C074524CDB01}"/>
</file>

<file path=docProps/app.xml><?xml version="1.0" encoding="utf-8"?>
<Properties xmlns="http://schemas.openxmlformats.org/officeDocument/2006/extended-properties" xmlns:vt="http://schemas.openxmlformats.org/officeDocument/2006/docPropsVTypes">
  <Template>CRPD_S.dotm</Template>
  <TotalTime>30</TotalTime>
  <Pages>11</Pages>
  <Words>5237</Words>
  <Characters>29854</Characters>
  <Application>Microsoft Office Word</Application>
  <DocSecurity>0</DocSecurity>
  <Lines>248</Lines>
  <Paragraphs>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CRPD/C/CHL/CO/R.1</vt:lpstr>
      <vt:lpstr>CRPD/C/CHL/CO/R.1</vt:lpstr>
      <vt:lpstr>Naciones Unidas</vt:lpstr>
    </vt:vector>
  </TitlesOfParts>
  <Company>OHCHR</Company>
  <LinksUpToDate>false</LinksUpToDate>
  <CharactersWithSpaces>35021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CRPD/C/CHL/CO/R.1</dc:title>
  <dc:creator>Robert Ouko</dc:creator>
  <cp:lastModifiedBy>Jorge ARAYA</cp:lastModifiedBy>
  <cp:revision>14</cp:revision>
  <cp:lastPrinted>2016-04-05T14:56:00Z</cp:lastPrinted>
  <dcterms:created xsi:type="dcterms:W3CDTF">2016-08-29T11:23:00Z</dcterms:created>
  <dcterms:modified xsi:type="dcterms:W3CDTF">2016-09-02T13:22:00Z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