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E01D" w14:textId="4B20B297" w:rsidR="00C113E5" w:rsidRPr="00C113E5" w:rsidRDefault="00C113E5" w:rsidP="00C113E5">
      <w:pPr>
        <w:spacing w:line="360" w:lineRule="auto"/>
        <w:jc w:val="center"/>
        <w:rPr>
          <w:rFonts w:ascii="Verdana" w:hAnsi="Verdana"/>
          <w:b/>
          <w:sz w:val="28"/>
          <w:szCs w:val="28"/>
        </w:rPr>
      </w:pPr>
      <w:r w:rsidRPr="00C113E5">
        <w:rPr>
          <w:rFonts w:ascii="Verdana" w:hAnsi="Verdana"/>
          <w:b/>
          <w:sz w:val="28"/>
          <w:szCs w:val="28"/>
        </w:rPr>
        <w:t>Advocacy Brief</w:t>
      </w:r>
    </w:p>
    <w:p w14:paraId="43C72D46" w14:textId="68A677EB" w:rsidR="00C113E5" w:rsidRDefault="00D34802" w:rsidP="00C113E5">
      <w:pPr>
        <w:spacing w:line="360" w:lineRule="auto"/>
        <w:jc w:val="center"/>
        <w:rPr>
          <w:rFonts w:ascii="Verdana" w:hAnsi="Verdana"/>
          <w:b/>
          <w:sz w:val="28"/>
          <w:szCs w:val="28"/>
        </w:rPr>
      </w:pPr>
      <w:r>
        <w:rPr>
          <w:rFonts w:ascii="Verdana" w:hAnsi="Verdana"/>
          <w:b/>
          <w:sz w:val="28"/>
          <w:szCs w:val="28"/>
        </w:rPr>
        <w:t>Disaggregation by D</w:t>
      </w:r>
      <w:r w:rsidR="00C113E5" w:rsidRPr="00C113E5">
        <w:rPr>
          <w:rFonts w:ascii="Verdana" w:hAnsi="Verdana"/>
          <w:b/>
          <w:sz w:val="28"/>
          <w:szCs w:val="28"/>
        </w:rPr>
        <w:t>isability</w:t>
      </w:r>
    </w:p>
    <w:p w14:paraId="2BA3B6A9" w14:textId="0D8A0E79" w:rsidR="00C113E5" w:rsidRPr="006F1C77" w:rsidRDefault="00C113E5" w:rsidP="00C113E5">
      <w:pPr>
        <w:spacing w:line="360" w:lineRule="auto"/>
        <w:jc w:val="center"/>
        <w:rPr>
          <w:rFonts w:ascii="Verdana" w:hAnsi="Verdana"/>
          <w:sz w:val="22"/>
          <w:szCs w:val="22"/>
        </w:rPr>
      </w:pPr>
      <w:r w:rsidRPr="006F1C77">
        <w:rPr>
          <w:rFonts w:ascii="Verdana" w:hAnsi="Verdana"/>
          <w:sz w:val="22"/>
          <w:szCs w:val="22"/>
        </w:rPr>
        <w:t>Sixth meeting of the IAEG-SDGs</w:t>
      </w:r>
    </w:p>
    <w:p w14:paraId="42A34B3C" w14:textId="5890AB8D" w:rsidR="00C113E5" w:rsidRPr="006F1C77" w:rsidRDefault="00C113E5" w:rsidP="00C113E5">
      <w:pPr>
        <w:spacing w:line="360" w:lineRule="auto"/>
        <w:jc w:val="center"/>
        <w:rPr>
          <w:rFonts w:ascii="Verdana" w:hAnsi="Verdana"/>
          <w:sz w:val="22"/>
          <w:szCs w:val="22"/>
        </w:rPr>
      </w:pPr>
      <w:r w:rsidRPr="006F1C77">
        <w:rPr>
          <w:rFonts w:ascii="Verdana" w:hAnsi="Verdana"/>
          <w:sz w:val="22"/>
          <w:szCs w:val="22"/>
        </w:rPr>
        <w:t>Recommendation by: International Disability Alliance and International Disability and Development Consortium</w:t>
      </w:r>
    </w:p>
    <w:p w14:paraId="08B0586A" w14:textId="77777777" w:rsidR="00C113E5" w:rsidRDefault="00C113E5" w:rsidP="00234194">
      <w:pPr>
        <w:jc w:val="both"/>
        <w:rPr>
          <w:rFonts w:ascii="Verdana" w:hAnsi="Verdana"/>
          <w:b/>
          <w:sz w:val="22"/>
          <w:szCs w:val="22"/>
        </w:rPr>
      </w:pPr>
    </w:p>
    <w:tbl>
      <w:tblPr>
        <w:tblStyle w:val="TableGrid"/>
        <w:tblW w:w="0" w:type="auto"/>
        <w:tblBorders>
          <w:insideH w:val="none" w:sz="0" w:space="0" w:color="auto"/>
          <w:insideV w:val="none" w:sz="0" w:space="0" w:color="auto"/>
        </w:tblBorders>
        <w:shd w:val="pct5" w:color="auto" w:fill="auto"/>
        <w:tblLook w:val="04A0" w:firstRow="1" w:lastRow="0" w:firstColumn="1" w:lastColumn="0" w:noHBand="0" w:noVBand="1"/>
      </w:tblPr>
      <w:tblGrid>
        <w:gridCol w:w="9350"/>
      </w:tblGrid>
      <w:tr w:rsidR="003C3650" w14:paraId="2ADEBACB" w14:textId="77777777" w:rsidTr="003C3650">
        <w:tc>
          <w:tcPr>
            <w:tcW w:w="9350" w:type="dxa"/>
            <w:shd w:val="pct5" w:color="auto" w:fill="auto"/>
          </w:tcPr>
          <w:p w14:paraId="0F52A6FE" w14:textId="77777777" w:rsidR="003C3650" w:rsidRDefault="003C3650" w:rsidP="003C3650">
            <w:pPr>
              <w:jc w:val="both"/>
              <w:rPr>
                <w:rFonts w:ascii="Verdana" w:hAnsi="Verdana"/>
                <w:b/>
                <w:sz w:val="22"/>
                <w:szCs w:val="22"/>
              </w:rPr>
            </w:pPr>
          </w:p>
          <w:p w14:paraId="0BA68BEC" w14:textId="420F72A8" w:rsidR="003C3650" w:rsidRPr="00F22ACF" w:rsidRDefault="003C3650" w:rsidP="003C3650">
            <w:pPr>
              <w:jc w:val="both"/>
              <w:rPr>
                <w:rFonts w:ascii="Verdana" w:hAnsi="Verdana"/>
                <w:b/>
                <w:sz w:val="22"/>
                <w:szCs w:val="22"/>
              </w:rPr>
            </w:pPr>
            <w:r w:rsidRPr="00F22ACF">
              <w:rPr>
                <w:rFonts w:ascii="Verdana" w:hAnsi="Verdana"/>
                <w:b/>
                <w:sz w:val="22"/>
                <w:szCs w:val="22"/>
              </w:rPr>
              <w:t xml:space="preserve">We are calling on the IAEG-SDGs disaggregation work stream </w:t>
            </w:r>
            <w:r>
              <w:rPr>
                <w:rFonts w:ascii="Verdana" w:hAnsi="Verdana"/>
                <w:b/>
                <w:sz w:val="22"/>
                <w:szCs w:val="22"/>
              </w:rPr>
              <w:t>urgently to</w:t>
            </w:r>
            <w:r w:rsidRPr="00F22ACF">
              <w:rPr>
                <w:rFonts w:ascii="Verdana" w:hAnsi="Verdana"/>
                <w:b/>
                <w:sz w:val="22"/>
                <w:szCs w:val="22"/>
              </w:rPr>
              <w:t xml:space="preserve"> recommend the Short Set of Questions</w:t>
            </w:r>
            <w:r w:rsidR="006F75F8">
              <w:rPr>
                <w:rFonts w:ascii="Verdana" w:hAnsi="Verdana"/>
                <w:b/>
                <w:sz w:val="22"/>
                <w:szCs w:val="22"/>
              </w:rPr>
              <w:t xml:space="preserve"> developed by the </w:t>
            </w:r>
            <w:r w:rsidR="006F75F8" w:rsidRPr="00F22ACF">
              <w:rPr>
                <w:rFonts w:ascii="Verdana" w:hAnsi="Verdana"/>
                <w:b/>
                <w:sz w:val="22"/>
                <w:szCs w:val="22"/>
              </w:rPr>
              <w:t>Washington Group</w:t>
            </w:r>
            <w:r w:rsidRPr="00F22ACF">
              <w:rPr>
                <w:rFonts w:ascii="Verdana" w:hAnsi="Verdana"/>
                <w:b/>
                <w:sz w:val="22"/>
                <w:szCs w:val="22"/>
              </w:rPr>
              <w:t xml:space="preserve"> to be the methodology for disaggregating SDG indicators by disability. </w:t>
            </w:r>
          </w:p>
          <w:p w14:paraId="25C8FEAB" w14:textId="77777777" w:rsidR="003C3650" w:rsidRDefault="003C3650" w:rsidP="00234194">
            <w:pPr>
              <w:jc w:val="both"/>
              <w:rPr>
                <w:rFonts w:ascii="Verdana" w:hAnsi="Verdana"/>
                <w:b/>
                <w:sz w:val="22"/>
                <w:szCs w:val="22"/>
              </w:rPr>
            </w:pPr>
          </w:p>
        </w:tc>
      </w:tr>
    </w:tbl>
    <w:p w14:paraId="308072AB" w14:textId="77777777" w:rsidR="003C3650" w:rsidRDefault="003C3650" w:rsidP="00234194">
      <w:pPr>
        <w:jc w:val="both"/>
        <w:rPr>
          <w:rFonts w:ascii="Verdana" w:hAnsi="Verdana"/>
          <w:b/>
          <w:sz w:val="22"/>
          <w:szCs w:val="22"/>
        </w:rPr>
      </w:pPr>
    </w:p>
    <w:p w14:paraId="0F7A8DB1" w14:textId="3AFF7288" w:rsidR="002C7AB4" w:rsidRPr="0057391D" w:rsidRDefault="002C7AB4" w:rsidP="00234194">
      <w:pPr>
        <w:jc w:val="both"/>
        <w:rPr>
          <w:rFonts w:ascii="Verdana" w:hAnsi="Verdana"/>
          <w:color w:val="FF0000"/>
          <w:sz w:val="22"/>
          <w:szCs w:val="22"/>
        </w:rPr>
      </w:pPr>
      <w:r w:rsidRPr="0057391D">
        <w:rPr>
          <w:rFonts w:ascii="Verdana" w:hAnsi="Verdana"/>
          <w:color w:val="FF0000"/>
          <w:sz w:val="22"/>
          <w:szCs w:val="22"/>
        </w:rPr>
        <w:t>Since the UN General Assembly agreed on</w:t>
      </w:r>
      <w:r w:rsidR="00057888" w:rsidRPr="0057391D">
        <w:rPr>
          <w:rFonts w:ascii="Verdana" w:hAnsi="Verdana"/>
          <w:color w:val="FF0000"/>
          <w:sz w:val="22"/>
          <w:szCs w:val="22"/>
        </w:rPr>
        <w:t xml:space="preserve"> the global indicator framework</w:t>
      </w:r>
      <w:r w:rsidRPr="0057391D">
        <w:rPr>
          <w:rFonts w:ascii="Verdana" w:hAnsi="Verdana"/>
          <w:color w:val="FF0000"/>
          <w:sz w:val="22"/>
          <w:szCs w:val="22"/>
        </w:rPr>
        <w:t xml:space="preserve"> </w:t>
      </w:r>
      <w:r w:rsidR="00057888" w:rsidRPr="0057391D">
        <w:rPr>
          <w:rFonts w:ascii="Verdana" w:hAnsi="Verdana"/>
          <w:color w:val="FF0000"/>
          <w:sz w:val="22"/>
          <w:szCs w:val="22"/>
        </w:rPr>
        <w:t>(</w:t>
      </w:r>
      <w:r w:rsidRPr="0057391D">
        <w:rPr>
          <w:rFonts w:ascii="Verdana" w:hAnsi="Verdana"/>
          <w:color w:val="FF0000"/>
          <w:sz w:val="22"/>
          <w:szCs w:val="22"/>
        </w:rPr>
        <w:t>A/</w:t>
      </w:r>
      <w:r w:rsidR="00E821BA" w:rsidRPr="0057391D">
        <w:rPr>
          <w:rFonts w:ascii="Verdana" w:hAnsi="Verdana"/>
          <w:color w:val="FF0000"/>
          <w:sz w:val="22"/>
          <w:szCs w:val="22"/>
        </w:rPr>
        <w:t>RES/</w:t>
      </w:r>
      <w:r w:rsidRPr="0057391D">
        <w:rPr>
          <w:rFonts w:ascii="Verdana" w:hAnsi="Verdana"/>
          <w:color w:val="FF0000"/>
          <w:sz w:val="22"/>
          <w:szCs w:val="22"/>
        </w:rPr>
        <w:t>71/313</w:t>
      </w:r>
      <w:r w:rsidR="00C113E5" w:rsidRPr="0057391D">
        <w:rPr>
          <w:rFonts w:ascii="Verdana" w:hAnsi="Verdana"/>
          <w:color w:val="FF0000"/>
          <w:sz w:val="22"/>
          <w:szCs w:val="22"/>
        </w:rPr>
        <w:t>) in June</w:t>
      </w:r>
      <w:r w:rsidR="006972EE" w:rsidRPr="0057391D">
        <w:rPr>
          <w:rFonts w:ascii="Verdana" w:hAnsi="Verdana"/>
          <w:color w:val="FF0000"/>
          <w:sz w:val="22"/>
          <w:szCs w:val="22"/>
        </w:rPr>
        <w:t xml:space="preserve"> 2017</w:t>
      </w:r>
      <w:r w:rsidR="00057888" w:rsidRPr="0057391D">
        <w:rPr>
          <w:rFonts w:ascii="Verdana" w:hAnsi="Verdana"/>
          <w:color w:val="FF0000"/>
          <w:sz w:val="22"/>
          <w:szCs w:val="22"/>
        </w:rPr>
        <w:t>, it is more urgent than ever that the IAEG-SDGs recommends</w:t>
      </w:r>
      <w:r w:rsidRPr="0057391D">
        <w:rPr>
          <w:rFonts w:ascii="Verdana" w:hAnsi="Verdana"/>
          <w:color w:val="FF0000"/>
          <w:sz w:val="22"/>
          <w:szCs w:val="22"/>
        </w:rPr>
        <w:t xml:space="preserve"> a methodology on the disaggregation of data by </w:t>
      </w:r>
      <w:r w:rsidR="00057888" w:rsidRPr="0057391D">
        <w:rPr>
          <w:rFonts w:ascii="Verdana" w:hAnsi="Verdana"/>
          <w:color w:val="FF0000"/>
          <w:sz w:val="22"/>
          <w:szCs w:val="22"/>
        </w:rPr>
        <w:t>disability</w:t>
      </w:r>
      <w:r w:rsidR="0037530D" w:rsidRPr="0057391D">
        <w:rPr>
          <w:rFonts w:ascii="Verdana" w:hAnsi="Verdana"/>
          <w:color w:val="FF0000"/>
          <w:sz w:val="22"/>
          <w:szCs w:val="22"/>
        </w:rPr>
        <w:t xml:space="preserve">. Otherwise </w:t>
      </w:r>
      <w:r w:rsidR="00057888" w:rsidRPr="0057391D">
        <w:rPr>
          <w:rFonts w:ascii="Verdana" w:hAnsi="Verdana"/>
          <w:color w:val="FF0000"/>
          <w:sz w:val="22"/>
          <w:szCs w:val="22"/>
        </w:rPr>
        <w:t xml:space="preserve">there will be </w:t>
      </w:r>
      <w:r w:rsidRPr="0057391D">
        <w:rPr>
          <w:rFonts w:ascii="Verdana" w:hAnsi="Verdana"/>
          <w:color w:val="FF0000"/>
          <w:sz w:val="22"/>
          <w:szCs w:val="22"/>
        </w:rPr>
        <w:t>detrimental consequences to the implementation process of the SDGs, which will subsequently leave persons with disabilities uncounted and behind.</w:t>
      </w:r>
    </w:p>
    <w:p w14:paraId="237A65F3" w14:textId="77777777" w:rsidR="00FD2789" w:rsidRPr="00F22ACF" w:rsidRDefault="00FD2789" w:rsidP="00234194">
      <w:pPr>
        <w:jc w:val="both"/>
        <w:rPr>
          <w:rFonts w:ascii="Verdana" w:hAnsi="Verdana"/>
          <w:sz w:val="22"/>
          <w:szCs w:val="22"/>
        </w:rPr>
      </w:pPr>
    </w:p>
    <w:p w14:paraId="29A5D08E" w14:textId="733AA65A" w:rsidR="00FD2789" w:rsidRPr="0057391D" w:rsidRDefault="002C7AB4" w:rsidP="00234194">
      <w:pPr>
        <w:jc w:val="both"/>
        <w:rPr>
          <w:rFonts w:ascii="Verdana" w:hAnsi="Verdana"/>
          <w:sz w:val="22"/>
          <w:szCs w:val="22"/>
        </w:rPr>
      </w:pPr>
      <w:r w:rsidRPr="0057391D">
        <w:rPr>
          <w:rFonts w:ascii="Verdana" w:hAnsi="Verdana"/>
          <w:sz w:val="22"/>
          <w:szCs w:val="22"/>
        </w:rPr>
        <w:t>During the past year</w:t>
      </w:r>
      <w:r w:rsidR="002A4695" w:rsidRPr="0057391D">
        <w:rPr>
          <w:rFonts w:ascii="Verdana" w:hAnsi="Verdana"/>
          <w:sz w:val="22"/>
          <w:szCs w:val="22"/>
        </w:rPr>
        <w:t xml:space="preserve">, at </w:t>
      </w:r>
      <w:r w:rsidR="00705141" w:rsidRPr="0057391D">
        <w:rPr>
          <w:rFonts w:ascii="Verdana" w:hAnsi="Verdana"/>
          <w:sz w:val="22"/>
          <w:szCs w:val="22"/>
        </w:rPr>
        <w:t xml:space="preserve">various UN events </w:t>
      </w:r>
      <w:r w:rsidR="002B2AC4" w:rsidRPr="0057391D">
        <w:rPr>
          <w:rFonts w:ascii="Verdana" w:hAnsi="Verdana"/>
          <w:color w:val="FF0000"/>
          <w:sz w:val="22"/>
          <w:szCs w:val="22"/>
          <w:u w:val="single"/>
        </w:rPr>
        <w:t>at least 105</w:t>
      </w:r>
      <w:r w:rsidR="00705141" w:rsidRPr="0057391D">
        <w:rPr>
          <w:rFonts w:ascii="Verdana" w:hAnsi="Verdana"/>
          <w:color w:val="FF0000"/>
          <w:sz w:val="22"/>
          <w:szCs w:val="22"/>
          <w:u w:val="single"/>
        </w:rPr>
        <w:t xml:space="preserve"> Member States</w:t>
      </w:r>
      <w:r w:rsidR="002A4695" w:rsidRPr="0057391D">
        <w:rPr>
          <w:rFonts w:ascii="Verdana" w:hAnsi="Verdana"/>
          <w:color w:val="FF0000"/>
          <w:sz w:val="22"/>
          <w:szCs w:val="22"/>
        </w:rPr>
        <w:t xml:space="preserve"> </w:t>
      </w:r>
      <w:r w:rsidR="002A4695" w:rsidRPr="0057391D">
        <w:rPr>
          <w:rFonts w:ascii="Verdana" w:hAnsi="Verdana"/>
          <w:sz w:val="22"/>
          <w:szCs w:val="22"/>
        </w:rPr>
        <w:t>called for disaggregation of data by disability and r</w:t>
      </w:r>
      <w:r w:rsidR="00705141" w:rsidRPr="0057391D">
        <w:rPr>
          <w:rFonts w:ascii="Verdana" w:hAnsi="Verdana"/>
          <w:sz w:val="22"/>
          <w:szCs w:val="22"/>
        </w:rPr>
        <w:t>ecommended the</w:t>
      </w:r>
      <w:r w:rsidR="006F75F8" w:rsidRPr="0057391D">
        <w:rPr>
          <w:rFonts w:ascii="Verdana" w:hAnsi="Verdana"/>
          <w:sz w:val="22"/>
          <w:szCs w:val="22"/>
        </w:rPr>
        <w:t xml:space="preserve"> Short Set of Questions developed by the</w:t>
      </w:r>
      <w:r w:rsidR="00705141" w:rsidRPr="0057391D">
        <w:rPr>
          <w:rFonts w:ascii="Verdana" w:hAnsi="Verdana"/>
          <w:sz w:val="22"/>
          <w:szCs w:val="22"/>
        </w:rPr>
        <w:t xml:space="preserve"> Washington Group </w:t>
      </w:r>
      <w:r w:rsidR="007D3F21" w:rsidRPr="0057391D">
        <w:rPr>
          <w:rFonts w:ascii="Verdana" w:hAnsi="Verdana"/>
          <w:sz w:val="22"/>
          <w:szCs w:val="22"/>
        </w:rPr>
        <w:t xml:space="preserve">to </w:t>
      </w:r>
      <w:r w:rsidR="00705141" w:rsidRPr="0057391D">
        <w:rPr>
          <w:rFonts w:ascii="Verdana" w:hAnsi="Verdana"/>
          <w:sz w:val="22"/>
          <w:szCs w:val="22"/>
        </w:rPr>
        <w:t>be the methodology used for disaggregating SDG indicators</w:t>
      </w:r>
      <w:r w:rsidR="002A4695" w:rsidRPr="0057391D">
        <w:rPr>
          <w:rFonts w:ascii="Verdana" w:hAnsi="Verdana"/>
          <w:sz w:val="22"/>
          <w:szCs w:val="22"/>
        </w:rPr>
        <w:t xml:space="preserve">. </w:t>
      </w:r>
    </w:p>
    <w:p w14:paraId="74D996DB" w14:textId="77777777" w:rsidR="00C113E5" w:rsidRPr="00C113E5" w:rsidRDefault="00C113E5" w:rsidP="0057391D">
      <w:pPr>
        <w:jc w:val="center"/>
        <w:rPr>
          <w:rFonts w:ascii="Verdana" w:hAnsi="Verdana"/>
          <w:sz w:val="22"/>
          <w:szCs w:val="22"/>
        </w:rPr>
      </w:pPr>
    </w:p>
    <w:p w14:paraId="1E232034" w14:textId="59CC07B0" w:rsidR="003C3650" w:rsidRDefault="0057391D" w:rsidP="00B951B4">
      <w:pPr>
        <w:rPr>
          <w:rFonts w:ascii="Verdana" w:hAnsi="Verdana"/>
          <w:sz w:val="22"/>
          <w:szCs w:val="22"/>
        </w:rPr>
      </w:pPr>
      <w:r>
        <w:rPr>
          <w:rFonts w:ascii="Verdana" w:hAnsi="Verdana"/>
          <w:sz w:val="22"/>
          <w:szCs w:val="22"/>
        </w:rPr>
        <w:t>L</w:t>
      </w:r>
      <w:r w:rsidR="00C113E5" w:rsidRPr="00C113E5">
        <w:rPr>
          <w:rFonts w:ascii="Verdana" w:hAnsi="Verdana"/>
          <w:sz w:val="22"/>
          <w:szCs w:val="22"/>
        </w:rPr>
        <w:t>anguage recommendation</w:t>
      </w:r>
      <w:r w:rsidR="003C3650">
        <w:rPr>
          <w:rFonts w:ascii="Verdana" w:hAnsi="Verdana"/>
          <w:sz w:val="22"/>
          <w:szCs w:val="22"/>
        </w:rPr>
        <w:t xml:space="preserve"> for the IAEG-SDGs members</w:t>
      </w:r>
      <w:r>
        <w:rPr>
          <w:rFonts w:ascii="Verdana" w:hAnsi="Verdana"/>
          <w:sz w:val="22"/>
          <w:szCs w:val="22"/>
        </w:rPr>
        <w:t xml:space="preserve"> to be adopted at the </w:t>
      </w:r>
      <w:r w:rsidRPr="006F1C77">
        <w:rPr>
          <w:rFonts w:ascii="Verdana" w:hAnsi="Verdana"/>
          <w:sz w:val="22"/>
          <w:szCs w:val="22"/>
        </w:rPr>
        <w:t>Sixth meeting of the IAEG-SDGs</w:t>
      </w:r>
      <w:r w:rsidR="00C113E5" w:rsidRPr="00C113E5">
        <w:rPr>
          <w:rFonts w:ascii="Verdana" w:hAnsi="Verdana"/>
          <w:sz w:val="22"/>
          <w:szCs w:val="22"/>
        </w:rPr>
        <w:t>:</w:t>
      </w:r>
    </w:p>
    <w:p w14:paraId="6B8464E7" w14:textId="77777777" w:rsidR="003C3650" w:rsidRDefault="003C3650" w:rsidP="00234194">
      <w:pPr>
        <w:jc w:val="both"/>
        <w:rPr>
          <w:rFonts w:ascii="Verdana" w:hAnsi="Verdana"/>
          <w:i/>
          <w:sz w:val="22"/>
          <w:szCs w:val="22"/>
        </w:rPr>
      </w:pPr>
    </w:p>
    <w:p w14:paraId="5A7D4C63" w14:textId="0723AD7D" w:rsidR="00C113E5" w:rsidRPr="0057391D" w:rsidRDefault="002F01CC" w:rsidP="00234194">
      <w:pPr>
        <w:jc w:val="both"/>
        <w:rPr>
          <w:rFonts w:ascii="Verdana" w:hAnsi="Verdana"/>
          <w:b/>
          <w:i/>
          <w:sz w:val="22"/>
          <w:szCs w:val="22"/>
        </w:rPr>
      </w:pPr>
      <w:r w:rsidRPr="0057391D">
        <w:rPr>
          <w:rFonts w:ascii="Verdana" w:hAnsi="Verdana"/>
          <w:b/>
          <w:i/>
          <w:sz w:val="22"/>
          <w:szCs w:val="22"/>
        </w:rPr>
        <w:t>The IAEG-</w:t>
      </w:r>
      <w:r w:rsidR="003C3650" w:rsidRPr="0057391D">
        <w:rPr>
          <w:rFonts w:ascii="Verdana" w:hAnsi="Verdana"/>
          <w:b/>
          <w:i/>
          <w:sz w:val="22"/>
          <w:szCs w:val="22"/>
        </w:rPr>
        <w:t>SDGs disaggregation work stream recommends the short set of questions developed by the Washington</w:t>
      </w:r>
      <w:r w:rsidR="0057391D" w:rsidRPr="0057391D">
        <w:rPr>
          <w:rFonts w:ascii="Verdana" w:hAnsi="Verdana"/>
          <w:b/>
          <w:i/>
          <w:sz w:val="22"/>
          <w:szCs w:val="22"/>
        </w:rPr>
        <w:t xml:space="preserve"> Group</w:t>
      </w:r>
      <w:r w:rsidR="003C3650" w:rsidRPr="0057391D">
        <w:rPr>
          <w:rFonts w:ascii="Verdana" w:hAnsi="Verdana"/>
          <w:b/>
          <w:i/>
          <w:sz w:val="22"/>
          <w:szCs w:val="22"/>
        </w:rPr>
        <w:t xml:space="preserve"> for the purposes of SDG data disaggregation by disability in line with national priorities and with the understanding that the work stream will further review and refine methodologies. </w:t>
      </w:r>
    </w:p>
    <w:p w14:paraId="5912D8BA" w14:textId="77777777" w:rsidR="00EC37D5" w:rsidRDefault="00EC37D5" w:rsidP="00234194">
      <w:pPr>
        <w:jc w:val="both"/>
        <w:rPr>
          <w:rFonts w:ascii="Verdana" w:hAnsi="Verdana"/>
          <w:sz w:val="22"/>
          <w:szCs w:val="22"/>
        </w:rPr>
      </w:pPr>
    </w:p>
    <w:tbl>
      <w:tblPr>
        <w:tblStyle w:val="TableGrid"/>
        <w:tblW w:w="0" w:type="auto"/>
        <w:tblBorders>
          <w:insideH w:val="none" w:sz="0" w:space="0" w:color="auto"/>
          <w:insideV w:val="none" w:sz="0" w:space="0" w:color="auto"/>
        </w:tblBorders>
        <w:shd w:val="pct10" w:color="auto" w:fill="auto"/>
        <w:tblLook w:val="04A0" w:firstRow="1" w:lastRow="0" w:firstColumn="1" w:lastColumn="0" w:noHBand="0" w:noVBand="1"/>
      </w:tblPr>
      <w:tblGrid>
        <w:gridCol w:w="9350"/>
      </w:tblGrid>
      <w:tr w:rsidR="003C3650" w14:paraId="1655BD4C" w14:textId="77777777" w:rsidTr="003C3650">
        <w:tc>
          <w:tcPr>
            <w:tcW w:w="9350" w:type="dxa"/>
            <w:shd w:val="pct10" w:color="auto" w:fill="auto"/>
          </w:tcPr>
          <w:p w14:paraId="7C8BD105" w14:textId="77777777" w:rsidR="003C3650" w:rsidRDefault="003C3650" w:rsidP="003C3650">
            <w:pPr>
              <w:jc w:val="both"/>
              <w:rPr>
                <w:rFonts w:ascii="Verdana" w:hAnsi="Verdana"/>
                <w:b/>
                <w:bCs/>
                <w:sz w:val="22"/>
                <w:szCs w:val="22"/>
              </w:rPr>
            </w:pPr>
          </w:p>
          <w:p w14:paraId="3D2CD8F4" w14:textId="43DBE971" w:rsidR="003C3650" w:rsidRPr="00F22ACF" w:rsidRDefault="003C3650" w:rsidP="003C3650">
            <w:pPr>
              <w:jc w:val="center"/>
              <w:rPr>
                <w:rFonts w:ascii="Verdana" w:hAnsi="Verdana"/>
                <w:b/>
                <w:bCs/>
                <w:sz w:val="22"/>
                <w:szCs w:val="22"/>
              </w:rPr>
            </w:pPr>
            <w:r w:rsidRPr="00F22ACF">
              <w:rPr>
                <w:rFonts w:ascii="Verdana" w:hAnsi="Verdana"/>
                <w:b/>
                <w:bCs/>
                <w:sz w:val="22"/>
                <w:szCs w:val="22"/>
              </w:rPr>
              <w:t>Rationale</w:t>
            </w:r>
            <w:r w:rsidR="00B951B4">
              <w:rPr>
                <w:rFonts w:ascii="Verdana" w:hAnsi="Verdana"/>
                <w:b/>
                <w:bCs/>
                <w:sz w:val="22"/>
                <w:szCs w:val="22"/>
              </w:rPr>
              <w:t xml:space="preserve"> and Fact</w:t>
            </w:r>
            <w:r w:rsidR="00DE4EDA">
              <w:rPr>
                <w:rFonts w:ascii="Verdana" w:hAnsi="Verdana"/>
                <w:b/>
                <w:bCs/>
                <w:sz w:val="22"/>
                <w:szCs w:val="22"/>
              </w:rPr>
              <w:t>s</w:t>
            </w:r>
            <w:r w:rsidR="00B951B4">
              <w:rPr>
                <w:rFonts w:ascii="Verdana" w:hAnsi="Verdana"/>
                <w:b/>
                <w:bCs/>
                <w:sz w:val="22"/>
                <w:szCs w:val="22"/>
              </w:rPr>
              <w:t xml:space="preserve"> from 2017</w:t>
            </w:r>
          </w:p>
          <w:p w14:paraId="720A75CA" w14:textId="77777777" w:rsidR="003C3650" w:rsidRDefault="003C3650" w:rsidP="00234194">
            <w:pPr>
              <w:jc w:val="both"/>
              <w:rPr>
                <w:rFonts w:ascii="Verdana" w:hAnsi="Verdana"/>
                <w:sz w:val="22"/>
                <w:szCs w:val="22"/>
              </w:rPr>
            </w:pPr>
          </w:p>
        </w:tc>
      </w:tr>
    </w:tbl>
    <w:p w14:paraId="724ADBE0" w14:textId="77777777" w:rsidR="00512721" w:rsidRPr="00F22ACF" w:rsidRDefault="00512721" w:rsidP="00234194">
      <w:pPr>
        <w:jc w:val="both"/>
        <w:rPr>
          <w:rFonts w:ascii="Verdana" w:hAnsi="Verdana"/>
          <w:b/>
          <w:bCs/>
          <w:sz w:val="22"/>
          <w:szCs w:val="22"/>
        </w:rPr>
      </w:pPr>
    </w:p>
    <w:p w14:paraId="45C4C43B" w14:textId="7C6357DD" w:rsidR="003221AC" w:rsidRPr="00F22ACF" w:rsidRDefault="00512721" w:rsidP="00234194">
      <w:pPr>
        <w:jc w:val="both"/>
        <w:rPr>
          <w:rFonts w:ascii="Verdana" w:hAnsi="Verdana"/>
          <w:b/>
          <w:sz w:val="22"/>
          <w:szCs w:val="22"/>
        </w:rPr>
      </w:pPr>
      <w:r w:rsidRPr="00F22ACF">
        <w:rPr>
          <w:rFonts w:ascii="Verdana" w:hAnsi="Verdana"/>
          <w:b/>
          <w:sz w:val="22"/>
          <w:szCs w:val="22"/>
        </w:rPr>
        <w:t>In 2017 June</w:t>
      </w:r>
      <w:r w:rsidR="00936FB4" w:rsidRPr="00F22ACF">
        <w:rPr>
          <w:rFonts w:ascii="Verdana" w:hAnsi="Verdana"/>
          <w:b/>
          <w:sz w:val="22"/>
          <w:szCs w:val="22"/>
        </w:rPr>
        <w:t>,</w:t>
      </w:r>
      <w:r w:rsidR="0087295E" w:rsidRPr="00F22ACF">
        <w:rPr>
          <w:rFonts w:ascii="Verdana" w:hAnsi="Verdana"/>
          <w:sz w:val="22"/>
          <w:szCs w:val="22"/>
        </w:rPr>
        <w:t xml:space="preserve"> at the UN Headquarters </w:t>
      </w:r>
      <w:r w:rsidR="0087295E" w:rsidRPr="003C3650">
        <w:rPr>
          <w:rFonts w:ascii="Verdana" w:hAnsi="Verdana"/>
          <w:b/>
          <w:color w:val="000000" w:themeColor="text1"/>
          <w:sz w:val="22"/>
          <w:szCs w:val="22"/>
        </w:rPr>
        <w:t>during</w:t>
      </w:r>
      <w:r w:rsidRPr="003C3650">
        <w:rPr>
          <w:rFonts w:ascii="Verdana" w:hAnsi="Verdana"/>
          <w:b/>
          <w:color w:val="000000" w:themeColor="text1"/>
          <w:sz w:val="22"/>
          <w:szCs w:val="22"/>
        </w:rPr>
        <w:t xml:space="preserve"> the Conference of States Parties to the</w:t>
      </w:r>
      <w:r w:rsidR="0087295E" w:rsidRPr="003C3650">
        <w:rPr>
          <w:rFonts w:ascii="Verdana" w:hAnsi="Verdana"/>
          <w:b/>
          <w:color w:val="000000" w:themeColor="text1"/>
          <w:sz w:val="22"/>
          <w:szCs w:val="22"/>
        </w:rPr>
        <w:t xml:space="preserve"> Convention on the Rights of Persons with Disabilities</w:t>
      </w:r>
      <w:r w:rsidR="0087295E" w:rsidRPr="00F22ACF">
        <w:rPr>
          <w:rFonts w:ascii="Verdana" w:hAnsi="Verdana"/>
          <w:sz w:val="22"/>
          <w:szCs w:val="22"/>
        </w:rPr>
        <w:t xml:space="preserve">, </w:t>
      </w:r>
      <w:r w:rsidR="00705141" w:rsidRPr="003C3650">
        <w:rPr>
          <w:rFonts w:ascii="Verdana" w:hAnsi="Verdana"/>
          <w:color w:val="FF0000"/>
          <w:sz w:val="22"/>
          <w:szCs w:val="22"/>
        </w:rPr>
        <w:t>25</w:t>
      </w:r>
      <w:r w:rsidRPr="003C3650">
        <w:rPr>
          <w:rFonts w:ascii="Verdana" w:hAnsi="Verdana"/>
          <w:color w:val="FF0000"/>
          <w:sz w:val="22"/>
          <w:szCs w:val="22"/>
        </w:rPr>
        <w:t xml:space="preserve"> Member States</w:t>
      </w:r>
      <w:r w:rsidR="001A10C8" w:rsidRPr="003C3650">
        <w:rPr>
          <w:rFonts w:ascii="Verdana" w:hAnsi="Verdana"/>
          <w:color w:val="FF0000"/>
          <w:sz w:val="22"/>
          <w:szCs w:val="22"/>
        </w:rPr>
        <w:t xml:space="preserve"> delivered a joint statement to</w:t>
      </w:r>
      <w:r w:rsidRPr="003C3650">
        <w:rPr>
          <w:rFonts w:ascii="Verdana" w:hAnsi="Verdana"/>
          <w:color w:val="FF0000"/>
          <w:sz w:val="22"/>
          <w:szCs w:val="22"/>
        </w:rPr>
        <w:t xml:space="preserve"> call for </w:t>
      </w:r>
      <w:r w:rsidR="001A10C8" w:rsidRPr="003C3650">
        <w:rPr>
          <w:rFonts w:ascii="Verdana" w:hAnsi="Verdana"/>
          <w:color w:val="FF0000"/>
          <w:sz w:val="22"/>
          <w:szCs w:val="22"/>
        </w:rPr>
        <w:t>“</w:t>
      </w:r>
      <w:r w:rsidR="00EC37D5" w:rsidRPr="003C3650">
        <w:rPr>
          <w:rFonts w:ascii="Verdana" w:hAnsi="Verdana"/>
          <w:bCs/>
          <w:color w:val="FF0000"/>
          <w:sz w:val="22"/>
          <w:szCs w:val="22"/>
          <w:u w:val="single"/>
        </w:rPr>
        <w:t>the Washington Group Short Set of Questions</w:t>
      </w:r>
      <w:r w:rsidR="00EC37D5" w:rsidRPr="003C3650">
        <w:rPr>
          <w:rFonts w:ascii="Verdana" w:hAnsi="Verdana"/>
          <w:bCs/>
          <w:color w:val="FF0000"/>
          <w:sz w:val="22"/>
          <w:szCs w:val="22"/>
        </w:rPr>
        <w:t xml:space="preserve"> to be used </w:t>
      </w:r>
      <w:r w:rsidR="00EC37D5" w:rsidRPr="00F22ACF">
        <w:rPr>
          <w:rFonts w:ascii="Verdana" w:hAnsi="Verdana"/>
          <w:bCs/>
          <w:sz w:val="22"/>
          <w:szCs w:val="22"/>
        </w:rPr>
        <w:t>as the tool to disaggregate data by disability</w:t>
      </w:r>
      <w:r w:rsidR="00936FB4" w:rsidRPr="00F22ACF">
        <w:rPr>
          <w:rFonts w:ascii="Verdana" w:hAnsi="Verdana"/>
          <w:bCs/>
          <w:sz w:val="22"/>
          <w:szCs w:val="22"/>
        </w:rPr>
        <w:t xml:space="preserve">.” In addition, Member States </w:t>
      </w:r>
      <w:r w:rsidR="0037530D">
        <w:rPr>
          <w:rFonts w:ascii="Verdana" w:hAnsi="Verdana"/>
          <w:bCs/>
          <w:sz w:val="22"/>
          <w:szCs w:val="22"/>
        </w:rPr>
        <w:t xml:space="preserve">also </w:t>
      </w:r>
      <w:r w:rsidR="00936FB4" w:rsidRPr="00F22ACF">
        <w:rPr>
          <w:rFonts w:ascii="Verdana" w:hAnsi="Verdana"/>
          <w:bCs/>
          <w:sz w:val="22"/>
          <w:szCs w:val="22"/>
        </w:rPr>
        <w:t xml:space="preserve">said </w:t>
      </w:r>
      <w:r w:rsidR="00936FB4" w:rsidRPr="00F22ACF">
        <w:rPr>
          <w:rFonts w:ascii="Verdana" w:hAnsi="Verdana"/>
          <w:sz w:val="22"/>
          <w:szCs w:val="22"/>
        </w:rPr>
        <w:t>“W</w:t>
      </w:r>
      <w:r w:rsidR="003221AC" w:rsidRPr="00F22ACF">
        <w:rPr>
          <w:rFonts w:ascii="Verdana" w:hAnsi="Verdana"/>
          <w:sz w:val="22"/>
          <w:szCs w:val="22"/>
        </w:rPr>
        <w:t>e urge the United Nations Statistical Division to</w:t>
      </w:r>
      <w:r w:rsidR="00777C80" w:rsidRPr="00F22ACF">
        <w:rPr>
          <w:rFonts w:ascii="Verdana" w:hAnsi="Verdana"/>
          <w:sz w:val="22"/>
          <w:szCs w:val="22"/>
        </w:rPr>
        <w:t xml:space="preserve"> utiliz</w:t>
      </w:r>
      <w:r w:rsidR="003221AC" w:rsidRPr="00F22ACF">
        <w:rPr>
          <w:rFonts w:ascii="Verdana" w:hAnsi="Verdana"/>
          <w:sz w:val="22"/>
          <w:szCs w:val="22"/>
        </w:rPr>
        <w:t>e the Washington Group Short Set of Questions and expeditiously recommend this tool to National Statistical Offices and the Inter-Agency and Expert Group on the Sustainable Development Goals Indicators.</w:t>
      </w:r>
      <w:r w:rsidR="00AC4E1A" w:rsidRPr="00F22ACF">
        <w:rPr>
          <w:rFonts w:ascii="Verdana" w:hAnsi="Verdana"/>
          <w:sz w:val="22"/>
          <w:szCs w:val="22"/>
        </w:rPr>
        <w:t>”</w:t>
      </w:r>
      <w:r w:rsidR="003221AC" w:rsidRPr="00F22ACF">
        <w:rPr>
          <w:rFonts w:ascii="Verdana" w:hAnsi="Verdana"/>
          <w:b/>
          <w:sz w:val="22"/>
          <w:szCs w:val="22"/>
        </w:rPr>
        <w:t xml:space="preserve"> </w:t>
      </w:r>
    </w:p>
    <w:p w14:paraId="06B6E3CE" w14:textId="692201DF" w:rsidR="006A2724" w:rsidRPr="00F22ACF" w:rsidRDefault="00FB54B1" w:rsidP="00FB54B1">
      <w:pPr>
        <w:spacing w:before="100" w:beforeAutospacing="1" w:after="100" w:afterAutospacing="1"/>
        <w:jc w:val="both"/>
        <w:outlineLvl w:val="0"/>
        <w:rPr>
          <w:rFonts w:ascii="Verdana" w:eastAsia="Times New Roman" w:hAnsi="Verdana"/>
          <w:bCs/>
          <w:i/>
          <w:kern w:val="36"/>
          <w:sz w:val="22"/>
          <w:szCs w:val="22"/>
        </w:rPr>
      </w:pPr>
      <w:r w:rsidRPr="00F22ACF">
        <w:rPr>
          <w:rFonts w:ascii="Verdana" w:eastAsia="Times New Roman" w:hAnsi="Verdana"/>
          <w:b/>
          <w:bCs/>
          <w:kern w:val="36"/>
          <w:sz w:val="22"/>
          <w:szCs w:val="22"/>
        </w:rPr>
        <w:lastRenderedPageBreak/>
        <w:t>In 2017 May,</w:t>
      </w:r>
      <w:r w:rsidRPr="00F22ACF">
        <w:rPr>
          <w:rFonts w:ascii="Verdana" w:eastAsia="Times New Roman" w:hAnsi="Verdana"/>
          <w:bCs/>
          <w:kern w:val="36"/>
          <w:sz w:val="22"/>
          <w:szCs w:val="22"/>
        </w:rPr>
        <w:t xml:space="preserve"> the </w:t>
      </w:r>
      <w:r w:rsidRPr="003C3650">
        <w:rPr>
          <w:rFonts w:ascii="Verdana" w:eastAsia="Times New Roman" w:hAnsi="Verdana"/>
          <w:b/>
          <w:bCs/>
          <w:kern w:val="36"/>
          <w:sz w:val="22"/>
          <w:szCs w:val="22"/>
        </w:rPr>
        <w:t>Report of the Inter-agency Task Force on Financing for Development 2017</w:t>
      </w:r>
      <w:r w:rsidRPr="00F22ACF">
        <w:rPr>
          <w:rFonts w:ascii="Verdana" w:eastAsia="Times New Roman" w:hAnsi="Verdana"/>
          <w:bCs/>
          <w:kern w:val="36"/>
          <w:sz w:val="22"/>
          <w:szCs w:val="22"/>
        </w:rPr>
        <w:t xml:space="preserve">, Financing for Development: Progress and Prospects was released and stated </w:t>
      </w:r>
      <w:r w:rsidRPr="00F22ACF">
        <w:rPr>
          <w:rFonts w:ascii="Verdana" w:eastAsia="Times New Roman" w:hAnsi="Verdana"/>
          <w:sz w:val="22"/>
          <w:szCs w:val="22"/>
        </w:rPr>
        <w:t xml:space="preserve">“While much is being done to improve data availability and adequacy, gaps persist in the level and type of disaggregation captured by existing data. The Addis Agenda calls for disaggregation of data by sex, age, geography, income, race, ethnicity, migratory status, </w:t>
      </w:r>
      <w:r w:rsidRPr="0037530D">
        <w:rPr>
          <w:rFonts w:ascii="Verdana" w:eastAsia="Times New Roman" w:hAnsi="Verdana"/>
          <w:sz w:val="22"/>
          <w:szCs w:val="22"/>
          <w:u w:val="single"/>
        </w:rPr>
        <w:t>disability</w:t>
      </w:r>
      <w:r w:rsidRPr="00F22ACF">
        <w:rPr>
          <w:rFonts w:ascii="Verdana" w:eastAsia="Times New Roman" w:hAnsi="Verdana"/>
          <w:sz w:val="22"/>
          <w:szCs w:val="22"/>
        </w:rPr>
        <w:t xml:space="preserve"> and other characteristics relevant in national circumstances. However, there remains a significant lack of financial resource allocation for conducting household-level surveys with adequate levels of disaggregation.”</w:t>
      </w:r>
      <w:r w:rsidRPr="00F22ACF">
        <w:rPr>
          <w:rFonts w:ascii="Verdana" w:eastAsia="Times New Roman" w:hAnsi="Verdana"/>
          <w:bCs/>
          <w:i/>
          <w:kern w:val="36"/>
          <w:sz w:val="22"/>
          <w:szCs w:val="22"/>
        </w:rPr>
        <w:t xml:space="preserve"> </w:t>
      </w:r>
      <w:r w:rsidRPr="00F22ACF">
        <w:rPr>
          <w:rFonts w:ascii="Verdana" w:eastAsia="Times New Roman" w:hAnsi="Verdana"/>
          <w:sz w:val="22"/>
          <w:szCs w:val="22"/>
        </w:rPr>
        <w:t>Additionally, it was stated that “There is much work going on to improve the disaggregation of data, but challenges remain…</w:t>
      </w:r>
      <w:r w:rsidRPr="0037530D">
        <w:rPr>
          <w:rFonts w:ascii="Verdana" w:eastAsia="Times New Roman" w:hAnsi="Verdana"/>
          <w:sz w:val="22"/>
          <w:szCs w:val="22"/>
          <w:u w:val="single"/>
        </w:rPr>
        <w:t>there is a notable lack of disaggregated statistics on persons with disabilities</w:t>
      </w:r>
      <w:r w:rsidRPr="00F22ACF">
        <w:rPr>
          <w:rFonts w:ascii="Verdana" w:eastAsia="Times New Roman" w:hAnsi="Verdana"/>
          <w:sz w:val="22"/>
          <w:szCs w:val="22"/>
        </w:rPr>
        <w:t>. In response, in 2015 the United Nations Statistics Division and the Washington Group on Disability Statistics started a project aimed at developing international guidelines for the measurement of disability and enhancing the capacity of national statistical systems to collect and generate relevant, quality statistics on persons with disabilities based on those guidelines.” (</w:t>
      </w:r>
      <w:r w:rsidRPr="00F22ACF">
        <w:rPr>
          <w:rFonts w:ascii="Verdana" w:hAnsi="Verdana" w:cs="Arial"/>
          <w:sz w:val="22"/>
          <w:szCs w:val="22"/>
          <w:lang w:val="en-GB"/>
        </w:rPr>
        <w:t>p. 118).</w:t>
      </w:r>
    </w:p>
    <w:p w14:paraId="69FC8203" w14:textId="6D3788B9" w:rsidR="00154AB3" w:rsidRPr="00F22ACF" w:rsidRDefault="00255FE0" w:rsidP="00234194">
      <w:pPr>
        <w:jc w:val="both"/>
        <w:rPr>
          <w:rFonts w:ascii="Verdana" w:eastAsia="Times New Roman" w:hAnsi="Verdana"/>
          <w:sz w:val="22"/>
          <w:szCs w:val="22"/>
        </w:rPr>
      </w:pPr>
      <w:r w:rsidRPr="00F22ACF">
        <w:rPr>
          <w:rFonts w:ascii="Verdana" w:hAnsi="Verdana"/>
          <w:b/>
          <w:sz w:val="22"/>
          <w:szCs w:val="22"/>
        </w:rPr>
        <w:t>In 2017 March</w:t>
      </w:r>
      <w:r w:rsidR="00071F48" w:rsidRPr="00F22ACF">
        <w:rPr>
          <w:rFonts w:ascii="Verdana" w:hAnsi="Verdana"/>
          <w:b/>
          <w:sz w:val="22"/>
          <w:szCs w:val="22"/>
        </w:rPr>
        <w:t>,</w:t>
      </w:r>
      <w:r w:rsidRPr="00F22ACF">
        <w:rPr>
          <w:rFonts w:ascii="Verdana" w:hAnsi="Verdana"/>
          <w:sz w:val="22"/>
          <w:szCs w:val="22"/>
        </w:rPr>
        <w:t xml:space="preserve"> at the fifth meeting of the IAEG-SDGs in Ottawa, Canada</w:t>
      </w:r>
      <w:r w:rsidR="00602443" w:rsidRPr="00F22ACF">
        <w:rPr>
          <w:rFonts w:ascii="Verdana" w:hAnsi="Verdana"/>
          <w:sz w:val="22"/>
          <w:szCs w:val="22"/>
        </w:rPr>
        <w:t xml:space="preserve"> a joint statement by </w:t>
      </w:r>
      <w:r w:rsidR="00343CC0" w:rsidRPr="00F22ACF">
        <w:rPr>
          <w:rFonts w:ascii="Verdana" w:hAnsi="Verdana"/>
          <w:sz w:val="22"/>
          <w:szCs w:val="22"/>
        </w:rPr>
        <w:t xml:space="preserve">the UK </w:t>
      </w:r>
      <w:r w:rsidR="00343CC0" w:rsidRPr="00F22ACF">
        <w:rPr>
          <w:rStyle w:val="st"/>
          <w:rFonts w:ascii="Verdana" w:eastAsia="Times New Roman" w:hAnsi="Verdana"/>
          <w:sz w:val="22"/>
          <w:szCs w:val="22"/>
        </w:rPr>
        <w:t>Department for International Development</w:t>
      </w:r>
      <w:r w:rsidR="001A3FED" w:rsidRPr="00F22ACF">
        <w:rPr>
          <w:rFonts w:ascii="Verdana" w:hAnsi="Verdana"/>
          <w:sz w:val="22"/>
          <w:szCs w:val="22"/>
        </w:rPr>
        <w:t xml:space="preserve">, </w:t>
      </w:r>
      <w:r w:rsidR="00343CC0" w:rsidRPr="00F22ACF">
        <w:rPr>
          <w:rFonts w:ascii="Verdana" w:hAnsi="Verdana"/>
          <w:sz w:val="22"/>
          <w:szCs w:val="22"/>
        </w:rPr>
        <w:t xml:space="preserve">Australian </w:t>
      </w:r>
      <w:r w:rsidR="00343CC0" w:rsidRPr="00F22ACF">
        <w:rPr>
          <w:rStyle w:val="Emphasis"/>
          <w:rFonts w:ascii="Verdana" w:eastAsia="Times New Roman" w:hAnsi="Verdana"/>
          <w:i w:val="0"/>
          <w:sz w:val="22"/>
          <w:szCs w:val="22"/>
        </w:rPr>
        <w:t>Department of Foreign Affairs and Trade</w:t>
      </w:r>
      <w:r w:rsidR="001A3FED" w:rsidRPr="00F22ACF">
        <w:rPr>
          <w:rFonts w:ascii="Verdana" w:hAnsi="Verdana"/>
          <w:sz w:val="22"/>
          <w:szCs w:val="22"/>
        </w:rPr>
        <w:t xml:space="preserve">, </w:t>
      </w:r>
      <w:r w:rsidR="00343CC0" w:rsidRPr="00F22ACF">
        <w:rPr>
          <w:rFonts w:ascii="Verdana" w:hAnsi="Verdana"/>
          <w:sz w:val="22"/>
          <w:szCs w:val="22"/>
        </w:rPr>
        <w:t>International Disability Alliance</w:t>
      </w:r>
      <w:r w:rsidR="001A3FED" w:rsidRPr="00F22ACF">
        <w:rPr>
          <w:rFonts w:ascii="Verdana" w:hAnsi="Verdana"/>
          <w:sz w:val="22"/>
          <w:szCs w:val="22"/>
        </w:rPr>
        <w:t xml:space="preserve">, </w:t>
      </w:r>
      <w:r w:rsidR="00343CC0" w:rsidRPr="00F22ACF">
        <w:rPr>
          <w:rFonts w:ascii="Verdana" w:hAnsi="Verdana"/>
          <w:sz w:val="22"/>
          <w:szCs w:val="22"/>
        </w:rPr>
        <w:t>International Disability and Development Consortium</w:t>
      </w:r>
      <w:r w:rsidR="001A3FED" w:rsidRPr="00F22ACF">
        <w:rPr>
          <w:rFonts w:ascii="Verdana" w:hAnsi="Verdana"/>
          <w:sz w:val="22"/>
          <w:szCs w:val="22"/>
        </w:rPr>
        <w:t xml:space="preserve">, </w:t>
      </w:r>
      <w:r w:rsidR="00ED115E" w:rsidRPr="00F22ACF">
        <w:rPr>
          <w:rStyle w:val="Emphasis"/>
          <w:rFonts w:ascii="Verdana" w:eastAsia="Times New Roman" w:hAnsi="Verdana"/>
          <w:i w:val="0"/>
          <w:sz w:val="22"/>
          <w:szCs w:val="22"/>
        </w:rPr>
        <w:t>International Labour Organization</w:t>
      </w:r>
      <w:r w:rsidR="001A3FED" w:rsidRPr="00F22ACF">
        <w:rPr>
          <w:rFonts w:ascii="Verdana" w:hAnsi="Verdana"/>
          <w:sz w:val="22"/>
          <w:szCs w:val="22"/>
        </w:rPr>
        <w:t xml:space="preserve">, </w:t>
      </w:r>
      <w:r w:rsidR="00462EEF" w:rsidRPr="00F22ACF">
        <w:rPr>
          <w:rStyle w:val="st"/>
          <w:rFonts w:ascii="Verdana" w:eastAsia="Times New Roman" w:hAnsi="Verdana"/>
          <w:sz w:val="22"/>
          <w:szCs w:val="22"/>
        </w:rPr>
        <w:t>Office of the United Nations High Commissioner for Human Rights</w:t>
      </w:r>
      <w:r w:rsidR="001A3FED" w:rsidRPr="00F22ACF">
        <w:rPr>
          <w:rFonts w:ascii="Verdana" w:hAnsi="Verdana"/>
          <w:sz w:val="22"/>
          <w:szCs w:val="22"/>
        </w:rPr>
        <w:t>,</w:t>
      </w:r>
      <w:r w:rsidR="00462EEF" w:rsidRPr="00F22ACF">
        <w:rPr>
          <w:rFonts w:ascii="Verdana" w:hAnsi="Verdana"/>
          <w:sz w:val="22"/>
          <w:szCs w:val="22"/>
        </w:rPr>
        <w:t xml:space="preserve"> </w:t>
      </w:r>
      <w:r w:rsidR="00357BF5" w:rsidRPr="00F22ACF">
        <w:rPr>
          <w:rStyle w:val="Emphasis"/>
          <w:rFonts w:ascii="Verdana" w:eastAsia="Times New Roman" w:hAnsi="Verdana"/>
          <w:i w:val="0"/>
          <w:sz w:val="22"/>
          <w:szCs w:val="22"/>
        </w:rPr>
        <w:t>Special Rapporteur on the Rights of Persons with Disabilities</w:t>
      </w:r>
      <w:r w:rsidR="00357BF5" w:rsidRPr="00F22ACF">
        <w:rPr>
          <w:rStyle w:val="st"/>
          <w:rFonts w:ascii="Verdana" w:eastAsia="Times New Roman" w:hAnsi="Verdana"/>
          <w:sz w:val="22"/>
          <w:szCs w:val="22"/>
        </w:rPr>
        <w:t xml:space="preserve">, </w:t>
      </w:r>
      <w:r w:rsidR="00462EEF" w:rsidRPr="00F22ACF">
        <w:rPr>
          <w:rStyle w:val="Emphasis"/>
          <w:rFonts w:ascii="Verdana" w:eastAsia="Times New Roman" w:hAnsi="Verdana"/>
          <w:i w:val="0"/>
          <w:sz w:val="22"/>
          <w:szCs w:val="22"/>
        </w:rPr>
        <w:t>United Nations Development Programme</w:t>
      </w:r>
      <w:r w:rsidR="00462EEF" w:rsidRPr="00F22ACF">
        <w:rPr>
          <w:rFonts w:ascii="Verdana" w:hAnsi="Verdana"/>
          <w:sz w:val="22"/>
          <w:szCs w:val="22"/>
        </w:rPr>
        <w:t xml:space="preserve">, </w:t>
      </w:r>
      <w:r w:rsidR="0087295E" w:rsidRPr="00F22ACF">
        <w:rPr>
          <w:rStyle w:val="st"/>
          <w:rFonts w:ascii="Verdana" w:eastAsia="Times New Roman" w:hAnsi="Verdana"/>
          <w:sz w:val="22"/>
          <w:szCs w:val="22"/>
        </w:rPr>
        <w:t>UNICEF</w:t>
      </w:r>
      <w:r w:rsidR="00462EEF" w:rsidRPr="00F22ACF">
        <w:rPr>
          <w:rFonts w:ascii="Verdana" w:eastAsia="Times New Roman" w:hAnsi="Verdana"/>
          <w:sz w:val="22"/>
          <w:szCs w:val="22"/>
        </w:rPr>
        <w:t xml:space="preserve"> </w:t>
      </w:r>
      <w:r w:rsidR="00357BF5" w:rsidRPr="00F22ACF">
        <w:rPr>
          <w:rFonts w:ascii="Verdana" w:hAnsi="Verdana"/>
          <w:sz w:val="22"/>
          <w:szCs w:val="22"/>
        </w:rPr>
        <w:t>and UN Women</w:t>
      </w:r>
      <w:r w:rsidR="00357BF5" w:rsidRPr="00F22ACF">
        <w:rPr>
          <w:rFonts w:ascii="Verdana" w:eastAsia="Times New Roman" w:hAnsi="Verdana"/>
          <w:sz w:val="22"/>
          <w:szCs w:val="22"/>
        </w:rPr>
        <w:t xml:space="preserve"> </w:t>
      </w:r>
      <w:r w:rsidR="00602443" w:rsidRPr="00F22ACF">
        <w:rPr>
          <w:rFonts w:ascii="Verdana" w:hAnsi="Verdana"/>
          <w:sz w:val="22"/>
          <w:szCs w:val="22"/>
        </w:rPr>
        <w:t xml:space="preserve">was delivered calling </w:t>
      </w:r>
      <w:r w:rsidR="00CC3C1F" w:rsidRPr="00F22ACF">
        <w:rPr>
          <w:rFonts w:ascii="Verdana" w:hAnsi="Verdana"/>
          <w:sz w:val="22"/>
          <w:szCs w:val="22"/>
        </w:rPr>
        <w:t>“</w:t>
      </w:r>
      <w:r w:rsidR="00602443" w:rsidRPr="00F22ACF">
        <w:rPr>
          <w:rFonts w:ascii="Verdana" w:hAnsi="Verdana"/>
          <w:sz w:val="22"/>
          <w:szCs w:val="22"/>
        </w:rPr>
        <w:t xml:space="preserve">for </w:t>
      </w:r>
      <w:r w:rsidR="00CC3C1F" w:rsidRPr="00F22ACF">
        <w:rPr>
          <w:rFonts w:ascii="Verdana" w:hAnsi="Verdana" w:cs="Arial"/>
          <w:sz w:val="22"/>
          <w:szCs w:val="22"/>
          <w:lang w:val="en-GB"/>
        </w:rPr>
        <w:t>taking immediate action and clearly recommend national statistical offices to move forward with the disaggrega</w:t>
      </w:r>
      <w:r w:rsidR="00462EEF" w:rsidRPr="00F22ACF">
        <w:rPr>
          <w:rFonts w:ascii="Verdana" w:hAnsi="Verdana" w:cs="Arial"/>
          <w:sz w:val="22"/>
          <w:szCs w:val="22"/>
          <w:lang w:val="en-GB"/>
        </w:rPr>
        <w:t>tion of data by disability.” Additionally, sharing the</w:t>
      </w:r>
      <w:r w:rsidR="00CC3C1F" w:rsidRPr="00F22ACF">
        <w:rPr>
          <w:rFonts w:ascii="Verdana" w:hAnsi="Verdana" w:cs="Arial"/>
          <w:sz w:val="22"/>
          <w:szCs w:val="22"/>
          <w:lang w:val="en-GB"/>
        </w:rPr>
        <w:t xml:space="preserve"> “unanimous position</w:t>
      </w:r>
      <w:r w:rsidR="000345AA" w:rsidRPr="00F22ACF">
        <w:rPr>
          <w:rFonts w:ascii="Verdana" w:hAnsi="Verdana" w:cs="Arial"/>
          <w:sz w:val="22"/>
          <w:szCs w:val="22"/>
          <w:lang w:val="en-GB"/>
        </w:rPr>
        <w:t>…</w:t>
      </w:r>
      <w:r w:rsidR="00CC3C1F" w:rsidRPr="00F22ACF">
        <w:rPr>
          <w:rFonts w:ascii="Verdana" w:hAnsi="Verdana" w:cs="Arial"/>
          <w:sz w:val="22"/>
          <w:szCs w:val="22"/>
        </w:rPr>
        <w:t>we recommend the use of the short set of questions de</w:t>
      </w:r>
      <w:r w:rsidR="00D77C9B" w:rsidRPr="00F22ACF">
        <w:rPr>
          <w:rFonts w:ascii="Verdana" w:hAnsi="Verdana" w:cs="Arial"/>
          <w:sz w:val="22"/>
          <w:szCs w:val="22"/>
        </w:rPr>
        <w:t>veloped by the Washington Group</w:t>
      </w:r>
      <w:r w:rsidR="00CC3C1F" w:rsidRPr="00F22ACF">
        <w:rPr>
          <w:rFonts w:ascii="Verdana" w:hAnsi="Verdana" w:cs="Arial"/>
          <w:sz w:val="22"/>
          <w:szCs w:val="22"/>
        </w:rPr>
        <w:t>.”</w:t>
      </w:r>
      <w:r w:rsidR="00CC3C1F" w:rsidRPr="00F22ACF">
        <w:rPr>
          <w:rFonts w:ascii="Verdana" w:hAnsi="Verdana" w:cs="Arial"/>
          <w:sz w:val="22"/>
          <w:szCs w:val="22"/>
          <w:lang w:val="en-GB"/>
        </w:rPr>
        <w:t xml:space="preserve"> </w:t>
      </w:r>
    </w:p>
    <w:p w14:paraId="616DF932" w14:textId="77777777" w:rsidR="007B7CC9" w:rsidRPr="00F22ACF" w:rsidRDefault="007B7CC9" w:rsidP="00234194">
      <w:pPr>
        <w:tabs>
          <w:tab w:val="num" w:pos="720"/>
        </w:tabs>
        <w:jc w:val="both"/>
        <w:rPr>
          <w:rFonts w:ascii="Verdana" w:hAnsi="Verdana" w:cs="Arial"/>
          <w:sz w:val="22"/>
          <w:szCs w:val="22"/>
          <w:lang w:val="en-GB"/>
        </w:rPr>
      </w:pPr>
    </w:p>
    <w:p w14:paraId="6DB9E1CF" w14:textId="0A2EAE8D" w:rsidR="009D1072" w:rsidRDefault="007B7CC9" w:rsidP="009D1072">
      <w:pPr>
        <w:tabs>
          <w:tab w:val="num" w:pos="720"/>
        </w:tabs>
        <w:jc w:val="both"/>
        <w:rPr>
          <w:rFonts w:ascii="Verdana" w:hAnsi="Verdana"/>
          <w:sz w:val="22"/>
          <w:szCs w:val="22"/>
        </w:rPr>
      </w:pPr>
      <w:r w:rsidRPr="00F22ACF">
        <w:rPr>
          <w:rFonts w:ascii="Verdana" w:hAnsi="Verdana"/>
          <w:b/>
          <w:sz w:val="22"/>
          <w:szCs w:val="22"/>
        </w:rPr>
        <w:t>In 2017 March,</w:t>
      </w:r>
      <w:r w:rsidRPr="00F22ACF">
        <w:rPr>
          <w:rFonts w:ascii="Verdana" w:hAnsi="Verdana"/>
          <w:sz w:val="22"/>
          <w:szCs w:val="22"/>
        </w:rPr>
        <w:t xml:space="preserve"> at the </w:t>
      </w:r>
      <w:r w:rsidRPr="00F22ACF">
        <w:rPr>
          <w:rFonts w:ascii="Verdana" w:eastAsia="Times New Roman" w:hAnsi="Verdana"/>
          <w:sz w:val="22"/>
          <w:szCs w:val="22"/>
        </w:rPr>
        <w:t>48</w:t>
      </w:r>
      <w:r w:rsidRPr="00F22ACF">
        <w:rPr>
          <w:rFonts w:ascii="Verdana" w:eastAsia="Times New Roman" w:hAnsi="Verdana"/>
          <w:sz w:val="22"/>
          <w:szCs w:val="22"/>
          <w:vertAlign w:val="superscript"/>
        </w:rPr>
        <w:t>th</w:t>
      </w:r>
      <w:r w:rsidRPr="00F22ACF">
        <w:rPr>
          <w:rFonts w:ascii="Verdana" w:eastAsia="Times New Roman" w:hAnsi="Verdana"/>
          <w:sz w:val="22"/>
          <w:szCs w:val="22"/>
        </w:rPr>
        <w:t xml:space="preserve"> session of the UN Statistical Commission</w:t>
      </w:r>
      <w:r w:rsidR="00462EEF" w:rsidRPr="00F22ACF">
        <w:rPr>
          <w:rFonts w:ascii="Verdana" w:eastAsia="Times New Roman" w:hAnsi="Verdana"/>
          <w:sz w:val="22"/>
          <w:szCs w:val="22"/>
        </w:rPr>
        <w:t>,</w:t>
      </w:r>
      <w:r w:rsidR="00593F1D">
        <w:rPr>
          <w:rFonts w:ascii="Verdana" w:hAnsi="Verdana" w:cs="Arial"/>
          <w:sz w:val="22"/>
          <w:szCs w:val="22"/>
          <w:lang w:val="en-GB"/>
        </w:rPr>
        <w:t xml:space="preserve"> 24</w:t>
      </w:r>
      <w:r w:rsidR="0087295E" w:rsidRPr="00F22ACF">
        <w:rPr>
          <w:rFonts w:ascii="Verdana" w:hAnsi="Verdana" w:cs="Arial"/>
          <w:sz w:val="22"/>
          <w:szCs w:val="22"/>
          <w:lang w:val="en-GB"/>
        </w:rPr>
        <w:t xml:space="preserve"> Member States and groups</w:t>
      </w:r>
      <w:r w:rsidRPr="00F22ACF">
        <w:rPr>
          <w:rFonts w:ascii="Verdana" w:hAnsi="Verdana" w:cs="Arial"/>
          <w:sz w:val="22"/>
          <w:szCs w:val="22"/>
          <w:lang w:val="en-GB"/>
        </w:rPr>
        <w:t xml:space="preserve"> expressed support for disability statistics of which many explicitly referenced the </w:t>
      </w:r>
      <w:r w:rsidRPr="00F22ACF">
        <w:rPr>
          <w:rFonts w:ascii="Verdana" w:hAnsi="Verdana"/>
          <w:sz w:val="22"/>
          <w:szCs w:val="22"/>
        </w:rPr>
        <w:t>Washington Group Short Set of Questions</w:t>
      </w:r>
      <w:r w:rsidRPr="00F22ACF">
        <w:rPr>
          <w:rFonts w:ascii="Verdana" w:hAnsi="Verdana" w:cs="Arial"/>
          <w:sz w:val="22"/>
          <w:szCs w:val="22"/>
          <w:lang w:val="en-GB"/>
        </w:rPr>
        <w:t xml:space="preserve">. </w:t>
      </w:r>
      <w:r w:rsidRPr="00F22ACF">
        <w:rPr>
          <w:rFonts w:ascii="Verdana" w:hAnsi="Verdana"/>
          <w:sz w:val="22"/>
          <w:szCs w:val="22"/>
        </w:rPr>
        <w:t>In addition,</w:t>
      </w:r>
      <w:r w:rsidR="00DB2234" w:rsidRPr="00F22ACF">
        <w:rPr>
          <w:rFonts w:ascii="Verdana" w:eastAsia="Times New Roman" w:hAnsi="Verdana"/>
          <w:sz w:val="22"/>
          <w:szCs w:val="22"/>
        </w:rPr>
        <w:t xml:space="preserve"> </w:t>
      </w:r>
      <w:r w:rsidR="00154AB3" w:rsidRPr="00F22ACF">
        <w:rPr>
          <w:rFonts w:ascii="Verdana" w:hAnsi="Verdana"/>
          <w:sz w:val="22"/>
          <w:szCs w:val="22"/>
        </w:rPr>
        <w:t>John Pullinger</w:t>
      </w:r>
      <w:r w:rsidR="007F1E27" w:rsidRPr="00F22ACF">
        <w:rPr>
          <w:rFonts w:ascii="Verdana" w:hAnsi="Verdana"/>
          <w:sz w:val="22"/>
          <w:szCs w:val="22"/>
        </w:rPr>
        <w:t xml:space="preserve"> from the United Kingdom, </w:t>
      </w:r>
      <w:r w:rsidR="0096180B" w:rsidRPr="00F22ACF">
        <w:rPr>
          <w:rFonts w:ascii="Verdana" w:hAnsi="Verdana"/>
          <w:sz w:val="22"/>
          <w:szCs w:val="22"/>
        </w:rPr>
        <w:t>said that ‘…</w:t>
      </w:r>
      <w:r w:rsidR="00154AB3" w:rsidRPr="00F22ACF">
        <w:rPr>
          <w:rFonts w:ascii="Verdana" w:hAnsi="Verdana"/>
          <w:sz w:val="22"/>
          <w:szCs w:val="22"/>
        </w:rPr>
        <w:t>it is absolutely vital that we have a very simple framework for enabling people with disabilities to be counted so that none of them are left behind. And here, I think there is only “one show in town” and that is the short set of questions developed by the Washington Group that enables social survey operators to get simple classificatory data on disability that would enable their voice to be heard.</w:t>
      </w:r>
      <w:r w:rsidR="0096180B" w:rsidRPr="00F22ACF">
        <w:rPr>
          <w:rFonts w:ascii="Verdana" w:hAnsi="Verdana"/>
          <w:sz w:val="22"/>
          <w:szCs w:val="22"/>
        </w:rPr>
        <w:t>’</w:t>
      </w:r>
      <w:r w:rsidR="00154AB3" w:rsidRPr="00F22ACF">
        <w:rPr>
          <w:rFonts w:ascii="Verdana" w:hAnsi="Verdana"/>
          <w:sz w:val="22"/>
          <w:szCs w:val="22"/>
        </w:rPr>
        <w:t xml:space="preserve"> </w:t>
      </w:r>
      <w:r w:rsidR="009D1072">
        <w:rPr>
          <w:rFonts w:ascii="Verdana" w:hAnsi="Verdana"/>
          <w:sz w:val="22"/>
          <w:szCs w:val="22"/>
        </w:rPr>
        <w:t>Also at the session, Germany stated that “The IAEG-SDGs is asked to make use of international statistical expert groups on their specific fields of work, such as the UN Committee of Experts on the Environmental Economic Accounting or the Washington Group on Disability Statistics for this process.”</w:t>
      </w:r>
    </w:p>
    <w:p w14:paraId="687CF004" w14:textId="77777777" w:rsidR="00FB54B1" w:rsidRPr="00F22ACF" w:rsidRDefault="00FB54B1" w:rsidP="00234194">
      <w:pPr>
        <w:tabs>
          <w:tab w:val="num" w:pos="720"/>
        </w:tabs>
        <w:jc w:val="both"/>
        <w:rPr>
          <w:rFonts w:ascii="Verdana" w:hAnsi="Verdana" w:cs="Arial"/>
          <w:sz w:val="22"/>
          <w:szCs w:val="22"/>
          <w:lang w:val="en-GB"/>
        </w:rPr>
      </w:pPr>
    </w:p>
    <w:p w14:paraId="7E97E002" w14:textId="1683BE00" w:rsidR="00E811C1" w:rsidRPr="00F22ACF" w:rsidRDefault="00EB69F3" w:rsidP="00234194">
      <w:pPr>
        <w:tabs>
          <w:tab w:val="num" w:pos="720"/>
        </w:tabs>
        <w:jc w:val="both"/>
        <w:rPr>
          <w:rFonts w:ascii="Verdana" w:hAnsi="Verdana" w:cs="Arial"/>
          <w:b/>
          <w:sz w:val="22"/>
          <w:szCs w:val="22"/>
          <w:lang w:val="en-GB"/>
        </w:rPr>
      </w:pPr>
      <w:r w:rsidRPr="00F22ACF">
        <w:rPr>
          <w:rFonts w:ascii="Verdana" w:hAnsi="Verdana" w:cs="Arial"/>
          <w:b/>
          <w:sz w:val="22"/>
          <w:szCs w:val="22"/>
          <w:lang w:val="en-GB"/>
        </w:rPr>
        <w:t>Why?</w:t>
      </w:r>
    </w:p>
    <w:p w14:paraId="698B0D22" w14:textId="77777777" w:rsidR="00EB69F3" w:rsidRPr="00F22ACF" w:rsidRDefault="00EB69F3" w:rsidP="00234194">
      <w:pPr>
        <w:tabs>
          <w:tab w:val="num" w:pos="720"/>
        </w:tabs>
        <w:jc w:val="both"/>
        <w:rPr>
          <w:rFonts w:ascii="Verdana" w:hAnsi="Verdana" w:cs="Arial"/>
          <w:sz w:val="22"/>
          <w:szCs w:val="22"/>
          <w:lang w:val="en-GB"/>
        </w:rPr>
      </w:pPr>
    </w:p>
    <w:p w14:paraId="094367CD" w14:textId="335AEB7E" w:rsidR="006F3935" w:rsidRPr="00F22ACF" w:rsidRDefault="00EB69F3" w:rsidP="00234194">
      <w:pPr>
        <w:jc w:val="both"/>
        <w:rPr>
          <w:rFonts w:ascii="Verdana" w:eastAsia="Times New Roman" w:hAnsi="Verdana"/>
          <w:sz w:val="22"/>
          <w:szCs w:val="22"/>
        </w:rPr>
      </w:pPr>
      <w:r w:rsidRPr="00F22ACF">
        <w:rPr>
          <w:rFonts w:ascii="Verdana" w:hAnsi="Verdana" w:cs="Arial"/>
          <w:b/>
          <w:sz w:val="22"/>
          <w:szCs w:val="22"/>
          <w:lang w:val="en-GB"/>
        </w:rPr>
        <w:t>In 2017 May</w:t>
      </w:r>
      <w:r w:rsidRPr="00F22ACF">
        <w:rPr>
          <w:rFonts w:ascii="Verdana" w:hAnsi="Verdana" w:cs="Arial"/>
          <w:sz w:val="22"/>
          <w:szCs w:val="22"/>
          <w:lang w:val="en-GB"/>
        </w:rPr>
        <w:t xml:space="preserve">, the UN Secretary-General issued the Sustainable Development Goals Report 2017 that states </w:t>
      </w:r>
      <w:r w:rsidR="00C500F3" w:rsidRPr="00F22ACF">
        <w:rPr>
          <w:rFonts w:ascii="Verdana" w:hAnsi="Verdana" w:cs="Arial"/>
          <w:sz w:val="22"/>
          <w:szCs w:val="22"/>
          <w:lang w:val="en-GB"/>
        </w:rPr>
        <w:t>‘</w:t>
      </w:r>
      <w:r w:rsidR="006F3935" w:rsidRPr="00F22ACF">
        <w:rPr>
          <w:rFonts w:ascii="Verdana" w:eastAsia="Times New Roman" w:hAnsi="Verdana"/>
          <w:sz w:val="22"/>
          <w:szCs w:val="22"/>
        </w:rPr>
        <w:t xml:space="preserve">The lack of sound disaggregated data for </w:t>
      </w:r>
      <w:r w:rsidR="00FB54B1" w:rsidRPr="00F22ACF">
        <w:rPr>
          <w:rFonts w:ascii="Verdana" w:eastAsia="Times New Roman" w:hAnsi="Verdana"/>
          <w:sz w:val="22"/>
          <w:szCs w:val="22"/>
        </w:rPr>
        <w:t>….</w:t>
      </w:r>
      <w:r w:rsidR="006F3935" w:rsidRPr="00F22ACF">
        <w:rPr>
          <w:rFonts w:ascii="Verdana" w:eastAsia="Times New Roman" w:hAnsi="Verdana"/>
          <w:sz w:val="22"/>
          <w:szCs w:val="22"/>
        </w:rPr>
        <w:t xml:space="preserve"> persons with disabilities</w:t>
      </w:r>
      <w:r w:rsidR="00FB54B1" w:rsidRPr="00F22ACF">
        <w:rPr>
          <w:rFonts w:ascii="Verdana" w:eastAsia="Times New Roman" w:hAnsi="Verdana"/>
          <w:sz w:val="22"/>
          <w:szCs w:val="22"/>
        </w:rPr>
        <w:t xml:space="preserve">… </w:t>
      </w:r>
      <w:r w:rsidR="006F3935" w:rsidRPr="00F22ACF">
        <w:rPr>
          <w:rFonts w:ascii="Verdana" w:eastAsia="Times New Roman" w:hAnsi="Verdana"/>
          <w:sz w:val="22"/>
          <w:szCs w:val="22"/>
        </w:rPr>
        <w:t>exacerbates vulnerabilities by masking the extent of deprivation and disparities. What’s more, a lack of rigorous evidence and comprehensive data has long compromised the ability of governments and the international community to accurately document the discrimination faced by various groups. As a result, planning and budgeting for necessary services along with effective policymaking have su</w:t>
      </w:r>
      <w:r w:rsidR="00FB54B1" w:rsidRPr="00F22ACF">
        <w:rPr>
          <w:rFonts w:ascii="Verdana" w:eastAsia="Times New Roman" w:hAnsi="Verdana"/>
          <w:sz w:val="22"/>
          <w:szCs w:val="22"/>
        </w:rPr>
        <w:t>ffered. …p</w:t>
      </w:r>
      <w:r w:rsidR="006F3935" w:rsidRPr="00F22ACF">
        <w:rPr>
          <w:rFonts w:ascii="Verdana" w:eastAsia="Times New Roman" w:hAnsi="Verdana"/>
          <w:sz w:val="22"/>
          <w:szCs w:val="22"/>
        </w:rPr>
        <w:t>ersons with disabilities and older persons, for example, have largely fallen off the statistical “map”.</w:t>
      </w:r>
      <w:r w:rsidR="00C500F3" w:rsidRPr="00F22ACF">
        <w:rPr>
          <w:rFonts w:ascii="Verdana" w:eastAsia="Times New Roman" w:hAnsi="Verdana"/>
          <w:sz w:val="22"/>
          <w:szCs w:val="22"/>
        </w:rPr>
        <w:t>’</w:t>
      </w:r>
    </w:p>
    <w:p w14:paraId="2464F59B" w14:textId="77777777" w:rsidR="00925B3E" w:rsidRPr="00F22ACF" w:rsidRDefault="00925B3E" w:rsidP="00234194">
      <w:pPr>
        <w:jc w:val="both"/>
        <w:rPr>
          <w:rFonts w:ascii="Verdana" w:eastAsia="Times New Roman" w:hAnsi="Verdana"/>
          <w:sz w:val="22"/>
          <w:szCs w:val="22"/>
        </w:rPr>
      </w:pPr>
    </w:p>
    <w:p w14:paraId="502F0C61" w14:textId="7C6686A1" w:rsidR="00925B3E" w:rsidRPr="00F22ACF" w:rsidRDefault="00703636" w:rsidP="00234194">
      <w:pPr>
        <w:jc w:val="both"/>
        <w:rPr>
          <w:rFonts w:ascii="Verdana" w:eastAsia="Times New Roman" w:hAnsi="Verdana"/>
          <w:b/>
          <w:sz w:val="22"/>
          <w:szCs w:val="22"/>
        </w:rPr>
      </w:pPr>
      <w:r w:rsidRPr="00F22ACF">
        <w:rPr>
          <w:rFonts w:ascii="Verdana" w:eastAsia="Times New Roman" w:hAnsi="Verdana"/>
          <w:b/>
          <w:sz w:val="22"/>
          <w:szCs w:val="22"/>
        </w:rPr>
        <w:t>Facts</w:t>
      </w:r>
    </w:p>
    <w:p w14:paraId="377303BC" w14:textId="7EAE1540" w:rsidR="005B4B17" w:rsidRPr="005B4B17" w:rsidRDefault="000B5968" w:rsidP="005B4B17">
      <w:pPr>
        <w:pStyle w:val="Heading1"/>
        <w:spacing w:after="240"/>
        <w:rPr>
          <w:rFonts w:ascii="Verdana" w:hAnsi="Verdana"/>
          <w:b w:val="0"/>
          <w:i/>
          <w:sz w:val="22"/>
          <w:szCs w:val="22"/>
          <w:lang w:val="en-GB"/>
        </w:rPr>
      </w:pPr>
      <w:r>
        <w:rPr>
          <w:rFonts w:ascii="Verdana" w:hAnsi="Verdana"/>
          <w:b w:val="0"/>
          <w:sz w:val="22"/>
          <w:szCs w:val="22"/>
          <w:lang w:val="en-GB"/>
        </w:rPr>
        <w:t xml:space="preserve">I. </w:t>
      </w:r>
      <w:r w:rsidR="005D17E3">
        <w:rPr>
          <w:rFonts w:ascii="Verdana" w:hAnsi="Verdana"/>
          <w:b w:val="0"/>
          <w:i/>
          <w:sz w:val="22"/>
          <w:szCs w:val="22"/>
          <w:lang w:val="en-GB"/>
        </w:rPr>
        <w:t>C</w:t>
      </w:r>
      <w:r w:rsidR="005B4B17">
        <w:rPr>
          <w:rFonts w:ascii="Verdana" w:hAnsi="Verdana"/>
          <w:b w:val="0"/>
          <w:i/>
          <w:sz w:val="22"/>
          <w:szCs w:val="22"/>
          <w:lang w:val="en-GB"/>
        </w:rPr>
        <w:t xml:space="preserve">onvention on the </w:t>
      </w:r>
      <w:r w:rsidR="005D17E3">
        <w:rPr>
          <w:rFonts w:ascii="Verdana" w:hAnsi="Verdana"/>
          <w:b w:val="0"/>
          <w:i/>
          <w:sz w:val="22"/>
          <w:szCs w:val="22"/>
          <w:lang w:val="en-GB"/>
        </w:rPr>
        <w:t>R</w:t>
      </w:r>
      <w:r w:rsidR="005B4B17">
        <w:rPr>
          <w:rFonts w:ascii="Verdana" w:hAnsi="Verdana"/>
          <w:b w:val="0"/>
          <w:i/>
          <w:sz w:val="22"/>
          <w:szCs w:val="22"/>
          <w:lang w:val="en-GB"/>
        </w:rPr>
        <w:t xml:space="preserve">ights of </w:t>
      </w:r>
      <w:r w:rsidR="005D17E3">
        <w:rPr>
          <w:rFonts w:ascii="Verdana" w:hAnsi="Verdana"/>
          <w:b w:val="0"/>
          <w:i/>
          <w:sz w:val="22"/>
          <w:szCs w:val="22"/>
          <w:lang w:val="en-GB"/>
        </w:rPr>
        <w:t>P</w:t>
      </w:r>
      <w:r w:rsidR="005B4B17">
        <w:rPr>
          <w:rFonts w:ascii="Verdana" w:hAnsi="Verdana"/>
          <w:b w:val="0"/>
          <w:i/>
          <w:sz w:val="22"/>
          <w:szCs w:val="22"/>
          <w:lang w:val="en-GB"/>
        </w:rPr>
        <w:t xml:space="preserve">ersons with </w:t>
      </w:r>
      <w:r w:rsidR="005D17E3">
        <w:rPr>
          <w:rFonts w:ascii="Verdana" w:hAnsi="Verdana"/>
          <w:b w:val="0"/>
          <w:i/>
          <w:sz w:val="22"/>
          <w:szCs w:val="22"/>
          <w:lang w:val="en-GB"/>
        </w:rPr>
        <w:t>D</w:t>
      </w:r>
      <w:r w:rsidR="005B4B17">
        <w:rPr>
          <w:rFonts w:ascii="Verdana" w:hAnsi="Verdana"/>
          <w:b w:val="0"/>
          <w:i/>
          <w:sz w:val="22"/>
          <w:szCs w:val="22"/>
          <w:lang w:val="en-GB"/>
        </w:rPr>
        <w:t>isabilities,</w:t>
      </w:r>
      <w:r w:rsidR="005D17E3">
        <w:rPr>
          <w:rFonts w:ascii="Verdana" w:hAnsi="Verdana"/>
          <w:b w:val="0"/>
          <w:i/>
          <w:sz w:val="22"/>
          <w:szCs w:val="22"/>
          <w:lang w:val="en-GB"/>
        </w:rPr>
        <w:t xml:space="preserve"> Article 31</w:t>
      </w:r>
      <w:r w:rsidR="005B4B17">
        <w:rPr>
          <w:rFonts w:ascii="Verdana" w:hAnsi="Verdana"/>
          <w:b w:val="0"/>
          <w:i/>
          <w:sz w:val="22"/>
          <w:szCs w:val="22"/>
          <w:lang w:val="en-GB"/>
        </w:rPr>
        <w:t xml:space="preserve"> </w:t>
      </w:r>
      <w:r w:rsidR="005B4B17" w:rsidRPr="005B4B17">
        <w:rPr>
          <w:rFonts w:ascii="Verdana" w:hAnsi="Verdana"/>
          <w:b w:val="0"/>
          <w:i/>
          <w:sz w:val="22"/>
          <w:szCs w:val="22"/>
        </w:rPr>
        <w:t>Statistics and data collection</w:t>
      </w:r>
    </w:p>
    <w:p w14:paraId="52631E7C" w14:textId="77777777" w:rsidR="005B4B17" w:rsidRPr="005B4B17" w:rsidRDefault="005B4B17" w:rsidP="005B4B17">
      <w:pPr>
        <w:rPr>
          <w:rFonts w:ascii="Verdana" w:hAnsi="Verdana"/>
          <w:sz w:val="22"/>
          <w:szCs w:val="22"/>
        </w:rPr>
      </w:pPr>
      <w:r w:rsidRPr="005B4B17">
        <w:rPr>
          <w:rFonts w:ascii="Verdana" w:hAnsi="Verdana"/>
          <w:sz w:val="22"/>
          <w:szCs w:val="22"/>
        </w:rPr>
        <w:t>1. States Parties undertake to collect appropriate information, including</w:t>
      </w:r>
    </w:p>
    <w:p w14:paraId="3F95570F" w14:textId="77777777" w:rsidR="005B4B17" w:rsidRPr="005B4B17" w:rsidRDefault="005B4B17" w:rsidP="005B4B17">
      <w:pPr>
        <w:rPr>
          <w:rFonts w:ascii="Verdana" w:hAnsi="Verdana"/>
          <w:sz w:val="22"/>
          <w:szCs w:val="22"/>
        </w:rPr>
      </w:pPr>
      <w:r w:rsidRPr="005B4B17">
        <w:rPr>
          <w:rFonts w:ascii="Verdana" w:hAnsi="Verdana"/>
          <w:sz w:val="22"/>
          <w:szCs w:val="22"/>
        </w:rPr>
        <w:t>statistical and research data, to enable them to formulate and implement</w:t>
      </w:r>
    </w:p>
    <w:p w14:paraId="5F39B662" w14:textId="77777777" w:rsidR="005B4B17" w:rsidRPr="005B4B17" w:rsidRDefault="005B4B17" w:rsidP="005B4B17">
      <w:pPr>
        <w:rPr>
          <w:rFonts w:ascii="Verdana" w:hAnsi="Verdana"/>
          <w:sz w:val="22"/>
          <w:szCs w:val="22"/>
        </w:rPr>
      </w:pPr>
      <w:r w:rsidRPr="005B4B17">
        <w:rPr>
          <w:rFonts w:ascii="Verdana" w:hAnsi="Verdana"/>
          <w:sz w:val="22"/>
          <w:szCs w:val="22"/>
        </w:rPr>
        <w:t>policies to give effect to the present Convention. The process of collecting and</w:t>
      </w:r>
    </w:p>
    <w:p w14:paraId="4416C8EF" w14:textId="77777777" w:rsidR="005B4B17" w:rsidRDefault="005B4B17" w:rsidP="005B4B17">
      <w:pPr>
        <w:rPr>
          <w:rFonts w:ascii="Verdana" w:hAnsi="Verdana"/>
          <w:sz w:val="22"/>
          <w:szCs w:val="22"/>
        </w:rPr>
      </w:pPr>
      <w:r w:rsidRPr="005B4B17">
        <w:rPr>
          <w:rFonts w:ascii="Verdana" w:hAnsi="Verdana"/>
          <w:sz w:val="22"/>
          <w:szCs w:val="22"/>
        </w:rPr>
        <w:t>maintaining this information shall:</w:t>
      </w:r>
    </w:p>
    <w:p w14:paraId="51320069" w14:textId="77777777" w:rsidR="005B4B17" w:rsidRPr="005B4B17" w:rsidRDefault="005B4B17" w:rsidP="005B4B17">
      <w:pPr>
        <w:rPr>
          <w:rFonts w:ascii="Verdana" w:hAnsi="Verdana"/>
          <w:sz w:val="22"/>
          <w:szCs w:val="22"/>
        </w:rPr>
      </w:pPr>
    </w:p>
    <w:p w14:paraId="392751EA" w14:textId="77777777" w:rsidR="005B4B17" w:rsidRPr="005B4B17" w:rsidRDefault="005B4B17" w:rsidP="005B4B17">
      <w:pPr>
        <w:rPr>
          <w:rFonts w:ascii="Verdana" w:hAnsi="Verdana"/>
          <w:sz w:val="22"/>
          <w:szCs w:val="22"/>
        </w:rPr>
      </w:pPr>
      <w:r w:rsidRPr="005B4B17">
        <w:rPr>
          <w:rFonts w:ascii="Verdana" w:hAnsi="Verdana"/>
          <w:sz w:val="22"/>
          <w:szCs w:val="22"/>
        </w:rPr>
        <w:t>(a) Comply with legally established safeguards, including legislation</w:t>
      </w:r>
    </w:p>
    <w:p w14:paraId="347E56B9" w14:textId="77777777" w:rsidR="005B4B17" w:rsidRPr="005B4B17" w:rsidRDefault="005B4B17" w:rsidP="005B4B17">
      <w:pPr>
        <w:rPr>
          <w:rFonts w:ascii="Verdana" w:hAnsi="Verdana"/>
          <w:sz w:val="22"/>
          <w:szCs w:val="22"/>
        </w:rPr>
      </w:pPr>
      <w:r w:rsidRPr="005B4B17">
        <w:rPr>
          <w:rFonts w:ascii="Verdana" w:hAnsi="Verdana"/>
          <w:sz w:val="22"/>
          <w:szCs w:val="22"/>
        </w:rPr>
        <w:t>on data protection, to ensure confidentiality and respect for the privacy of</w:t>
      </w:r>
    </w:p>
    <w:p w14:paraId="6DD1D371" w14:textId="77777777" w:rsidR="005B4B17" w:rsidRDefault="005B4B17" w:rsidP="005B4B17">
      <w:pPr>
        <w:rPr>
          <w:rFonts w:ascii="Verdana" w:hAnsi="Verdana"/>
          <w:sz w:val="22"/>
          <w:szCs w:val="22"/>
        </w:rPr>
      </w:pPr>
      <w:r w:rsidRPr="005B4B17">
        <w:rPr>
          <w:rFonts w:ascii="Verdana" w:hAnsi="Verdana"/>
          <w:sz w:val="22"/>
          <w:szCs w:val="22"/>
        </w:rPr>
        <w:t>persons with disabilities;</w:t>
      </w:r>
    </w:p>
    <w:p w14:paraId="064690E4" w14:textId="77777777" w:rsidR="005B4B17" w:rsidRPr="005B4B17" w:rsidRDefault="005B4B17" w:rsidP="005B4B17">
      <w:pPr>
        <w:rPr>
          <w:rFonts w:ascii="Verdana" w:hAnsi="Verdana"/>
          <w:sz w:val="22"/>
          <w:szCs w:val="22"/>
        </w:rPr>
      </w:pPr>
    </w:p>
    <w:p w14:paraId="25A986E5" w14:textId="77777777" w:rsidR="005B4B17" w:rsidRPr="005B4B17" w:rsidRDefault="005B4B17" w:rsidP="005B4B17">
      <w:pPr>
        <w:rPr>
          <w:rFonts w:ascii="Verdana" w:hAnsi="Verdana"/>
          <w:sz w:val="22"/>
          <w:szCs w:val="22"/>
        </w:rPr>
      </w:pPr>
      <w:r w:rsidRPr="005B4B17">
        <w:rPr>
          <w:rFonts w:ascii="Verdana" w:hAnsi="Verdana"/>
          <w:sz w:val="22"/>
          <w:szCs w:val="22"/>
        </w:rPr>
        <w:t>(b) Comply with internationally accepted norms to protect human</w:t>
      </w:r>
    </w:p>
    <w:p w14:paraId="73A8C7F2" w14:textId="77777777" w:rsidR="005B4B17" w:rsidRPr="005B4B17" w:rsidRDefault="005B4B17" w:rsidP="005B4B17">
      <w:pPr>
        <w:rPr>
          <w:rFonts w:ascii="Verdana" w:hAnsi="Verdana"/>
          <w:sz w:val="22"/>
          <w:szCs w:val="22"/>
        </w:rPr>
      </w:pPr>
      <w:r w:rsidRPr="005B4B17">
        <w:rPr>
          <w:rFonts w:ascii="Verdana" w:hAnsi="Verdana"/>
          <w:sz w:val="22"/>
          <w:szCs w:val="22"/>
        </w:rPr>
        <w:t>rights and fundamental freedoms and ethical principles in the collection and</w:t>
      </w:r>
    </w:p>
    <w:p w14:paraId="2D0B7711" w14:textId="77777777" w:rsidR="005B4B17" w:rsidRDefault="005B4B17" w:rsidP="005B4B17">
      <w:pPr>
        <w:rPr>
          <w:rFonts w:ascii="Verdana" w:hAnsi="Verdana"/>
          <w:sz w:val="22"/>
          <w:szCs w:val="22"/>
        </w:rPr>
      </w:pPr>
      <w:r w:rsidRPr="005B4B17">
        <w:rPr>
          <w:rFonts w:ascii="Verdana" w:hAnsi="Verdana"/>
          <w:sz w:val="22"/>
          <w:szCs w:val="22"/>
        </w:rPr>
        <w:t>use of statistics.</w:t>
      </w:r>
    </w:p>
    <w:p w14:paraId="5C313F03" w14:textId="77777777" w:rsidR="005B4B17" w:rsidRPr="005B4B17" w:rsidRDefault="005B4B17" w:rsidP="005B4B17">
      <w:pPr>
        <w:rPr>
          <w:rFonts w:ascii="Verdana" w:hAnsi="Verdana"/>
          <w:sz w:val="22"/>
          <w:szCs w:val="22"/>
        </w:rPr>
      </w:pPr>
    </w:p>
    <w:p w14:paraId="2BE38D3C" w14:textId="77777777" w:rsidR="005B4B17" w:rsidRPr="005B4B17" w:rsidRDefault="005B4B17" w:rsidP="005B4B17">
      <w:pPr>
        <w:rPr>
          <w:rFonts w:ascii="Verdana" w:hAnsi="Verdana"/>
          <w:sz w:val="22"/>
          <w:szCs w:val="22"/>
        </w:rPr>
      </w:pPr>
      <w:r w:rsidRPr="005B4B17">
        <w:rPr>
          <w:rFonts w:ascii="Verdana" w:hAnsi="Verdana"/>
          <w:sz w:val="22"/>
          <w:szCs w:val="22"/>
        </w:rPr>
        <w:t>2. The information collected in accordance with this article shall be</w:t>
      </w:r>
    </w:p>
    <w:p w14:paraId="53AE0A44" w14:textId="77777777" w:rsidR="005B4B17" w:rsidRPr="005B4B17" w:rsidRDefault="005B4B17" w:rsidP="005B4B17">
      <w:pPr>
        <w:rPr>
          <w:rFonts w:ascii="Verdana" w:hAnsi="Verdana"/>
          <w:sz w:val="22"/>
          <w:szCs w:val="22"/>
        </w:rPr>
      </w:pPr>
      <w:r w:rsidRPr="005B4B17">
        <w:rPr>
          <w:rFonts w:ascii="Verdana" w:hAnsi="Verdana"/>
          <w:sz w:val="22"/>
          <w:szCs w:val="22"/>
        </w:rPr>
        <w:t>disaggregated, as appropriate, and used to help assess the implementation of</w:t>
      </w:r>
    </w:p>
    <w:p w14:paraId="0703CB27" w14:textId="77777777" w:rsidR="005B4B17" w:rsidRPr="005B4B17" w:rsidRDefault="005B4B17" w:rsidP="005B4B17">
      <w:pPr>
        <w:rPr>
          <w:rFonts w:ascii="Verdana" w:hAnsi="Verdana"/>
          <w:sz w:val="22"/>
          <w:szCs w:val="22"/>
        </w:rPr>
      </w:pPr>
      <w:r w:rsidRPr="005B4B17">
        <w:rPr>
          <w:rFonts w:ascii="Verdana" w:hAnsi="Verdana"/>
          <w:sz w:val="22"/>
          <w:szCs w:val="22"/>
        </w:rPr>
        <w:t>States Parties’ obligations under the present Convention and to identify and</w:t>
      </w:r>
    </w:p>
    <w:p w14:paraId="3795458D" w14:textId="77777777" w:rsidR="005B4B17" w:rsidRDefault="005B4B17" w:rsidP="005B4B17">
      <w:pPr>
        <w:rPr>
          <w:rFonts w:ascii="Verdana" w:hAnsi="Verdana"/>
          <w:sz w:val="22"/>
          <w:szCs w:val="22"/>
        </w:rPr>
      </w:pPr>
      <w:r w:rsidRPr="005B4B17">
        <w:rPr>
          <w:rFonts w:ascii="Verdana" w:hAnsi="Verdana"/>
          <w:sz w:val="22"/>
          <w:szCs w:val="22"/>
        </w:rPr>
        <w:t>address the barriers faced by persons with disabilities in exercising their rights.</w:t>
      </w:r>
    </w:p>
    <w:p w14:paraId="2929BBBC" w14:textId="77777777" w:rsidR="005B4B17" w:rsidRPr="005B4B17" w:rsidRDefault="005B4B17" w:rsidP="005B4B17">
      <w:pPr>
        <w:rPr>
          <w:rFonts w:ascii="Verdana" w:hAnsi="Verdana"/>
          <w:sz w:val="22"/>
          <w:szCs w:val="22"/>
        </w:rPr>
      </w:pPr>
    </w:p>
    <w:p w14:paraId="7499F668" w14:textId="77777777" w:rsidR="005B4B17" w:rsidRPr="005B4B17" w:rsidRDefault="005B4B17" w:rsidP="005B4B17">
      <w:pPr>
        <w:rPr>
          <w:rFonts w:ascii="Verdana" w:hAnsi="Verdana"/>
          <w:sz w:val="22"/>
          <w:szCs w:val="22"/>
        </w:rPr>
      </w:pPr>
      <w:r w:rsidRPr="005B4B17">
        <w:rPr>
          <w:rFonts w:ascii="Verdana" w:hAnsi="Verdana"/>
          <w:sz w:val="22"/>
          <w:szCs w:val="22"/>
        </w:rPr>
        <w:t>3. States Parties shall assume responsibility for the dissemination of these</w:t>
      </w:r>
    </w:p>
    <w:p w14:paraId="3027B131" w14:textId="4113F057" w:rsidR="005D17E3" w:rsidRPr="005B4B17" w:rsidRDefault="005B4B17" w:rsidP="005B4B17">
      <w:pPr>
        <w:rPr>
          <w:rFonts w:ascii="Verdana" w:hAnsi="Verdana"/>
          <w:sz w:val="22"/>
          <w:szCs w:val="22"/>
        </w:rPr>
      </w:pPr>
      <w:r w:rsidRPr="005B4B17">
        <w:rPr>
          <w:rFonts w:ascii="Verdana" w:hAnsi="Verdana"/>
          <w:sz w:val="22"/>
          <w:szCs w:val="22"/>
        </w:rPr>
        <w:t>statistics and ensure their accessibility to persons with disabilities and others.</w:t>
      </w:r>
    </w:p>
    <w:p w14:paraId="41E88426" w14:textId="77777777" w:rsidR="00D37AB7" w:rsidRDefault="00D37AB7" w:rsidP="00D37AB7">
      <w:pPr>
        <w:pStyle w:val="p1"/>
        <w:rPr>
          <w:rFonts w:ascii="Verdana" w:hAnsi="Verdana"/>
          <w:i/>
          <w:sz w:val="22"/>
          <w:szCs w:val="22"/>
        </w:rPr>
      </w:pPr>
    </w:p>
    <w:p w14:paraId="4333C5A3" w14:textId="777225DE" w:rsidR="00D37AB7" w:rsidRPr="003F6C0A" w:rsidRDefault="000B5968" w:rsidP="00D37AB7">
      <w:pPr>
        <w:pStyle w:val="p1"/>
        <w:rPr>
          <w:rFonts w:ascii="Verdana" w:hAnsi="Verdana"/>
          <w:i/>
          <w:sz w:val="22"/>
          <w:szCs w:val="22"/>
        </w:rPr>
      </w:pPr>
      <w:r>
        <w:rPr>
          <w:rFonts w:ascii="Verdana" w:hAnsi="Verdana"/>
          <w:sz w:val="22"/>
          <w:szCs w:val="22"/>
        </w:rPr>
        <w:t xml:space="preserve">II. </w:t>
      </w:r>
      <w:r w:rsidR="00D37AB7" w:rsidRPr="003F6C0A">
        <w:rPr>
          <w:rFonts w:ascii="Verdana" w:hAnsi="Verdana"/>
          <w:i/>
          <w:sz w:val="22"/>
          <w:szCs w:val="22"/>
        </w:rPr>
        <w:t>Transforming our world: the 2030 Agenda for</w:t>
      </w:r>
      <w:r w:rsidR="00D37AB7" w:rsidRPr="00E33B98">
        <w:rPr>
          <w:rFonts w:ascii="Verdana" w:hAnsi="Verdana"/>
          <w:i/>
          <w:sz w:val="22"/>
          <w:szCs w:val="22"/>
        </w:rPr>
        <w:t xml:space="preserve"> </w:t>
      </w:r>
      <w:r w:rsidR="00D37AB7" w:rsidRPr="003F6C0A">
        <w:rPr>
          <w:rFonts w:ascii="Verdana" w:hAnsi="Verdana"/>
          <w:i/>
          <w:sz w:val="22"/>
          <w:szCs w:val="22"/>
        </w:rPr>
        <w:t>Sustainable Development</w:t>
      </w:r>
      <w:r w:rsidR="00D37AB7" w:rsidRPr="00E33B98">
        <w:rPr>
          <w:rFonts w:ascii="Verdana" w:hAnsi="Verdana"/>
          <w:i/>
          <w:sz w:val="22"/>
          <w:szCs w:val="22"/>
        </w:rPr>
        <w:t xml:space="preserve"> (A /RES/70/1)</w:t>
      </w:r>
    </w:p>
    <w:p w14:paraId="3431D6EE" w14:textId="77777777" w:rsidR="00D37AB7" w:rsidRPr="00E33B98" w:rsidRDefault="00D37AB7" w:rsidP="00D37AB7">
      <w:pPr>
        <w:pStyle w:val="p1"/>
        <w:rPr>
          <w:rStyle w:val="apple-converted-space"/>
          <w:rFonts w:ascii="Verdana" w:hAnsi="Verdana"/>
          <w:sz w:val="22"/>
          <w:szCs w:val="22"/>
        </w:rPr>
      </w:pPr>
    </w:p>
    <w:p w14:paraId="770F44B2" w14:textId="77777777" w:rsidR="00D37AB7" w:rsidRPr="00E33B98" w:rsidRDefault="00D37AB7" w:rsidP="00D37AB7">
      <w:pPr>
        <w:pStyle w:val="p1"/>
        <w:rPr>
          <w:rFonts w:ascii="Verdana" w:hAnsi="Verdana"/>
          <w:sz w:val="22"/>
          <w:szCs w:val="22"/>
        </w:rPr>
      </w:pPr>
      <w:r>
        <w:rPr>
          <w:rFonts w:ascii="Verdana" w:hAnsi="Verdana"/>
          <w:sz w:val="22"/>
          <w:szCs w:val="22"/>
        </w:rPr>
        <w:t xml:space="preserve">Target </w:t>
      </w:r>
      <w:r w:rsidRPr="00E33B98">
        <w:rPr>
          <w:rFonts w:ascii="Verdana" w:hAnsi="Verdana"/>
          <w:sz w:val="22"/>
          <w:szCs w:val="22"/>
        </w:rPr>
        <w:t>17.18 By 2020, enhance capacity-building support to developing countries,</w:t>
      </w:r>
    </w:p>
    <w:p w14:paraId="1FCB5182" w14:textId="77777777" w:rsidR="00D37AB7" w:rsidRPr="00E33B98" w:rsidRDefault="00D37AB7" w:rsidP="00D37AB7">
      <w:pPr>
        <w:pStyle w:val="p1"/>
        <w:rPr>
          <w:rFonts w:ascii="Verdana" w:hAnsi="Verdana"/>
          <w:sz w:val="22"/>
          <w:szCs w:val="22"/>
        </w:rPr>
      </w:pPr>
      <w:r w:rsidRPr="00E33B98">
        <w:rPr>
          <w:rFonts w:ascii="Verdana" w:hAnsi="Verdana"/>
          <w:sz w:val="22"/>
          <w:szCs w:val="22"/>
        </w:rPr>
        <w:t>including for least developed countries and small island developing States, to</w:t>
      </w:r>
    </w:p>
    <w:p w14:paraId="5602B0FB" w14:textId="77777777" w:rsidR="00D37AB7" w:rsidRPr="00E33B98" w:rsidRDefault="00D37AB7" w:rsidP="00D37AB7">
      <w:pPr>
        <w:pStyle w:val="p1"/>
        <w:rPr>
          <w:rFonts w:ascii="Verdana" w:hAnsi="Verdana"/>
          <w:sz w:val="22"/>
          <w:szCs w:val="22"/>
        </w:rPr>
      </w:pPr>
      <w:r w:rsidRPr="00E33B98">
        <w:rPr>
          <w:rFonts w:ascii="Verdana" w:hAnsi="Verdana"/>
          <w:sz w:val="22"/>
          <w:szCs w:val="22"/>
        </w:rPr>
        <w:t>increase significantly the availability of high-quality, timely and reliable data</w:t>
      </w:r>
    </w:p>
    <w:p w14:paraId="404C7556" w14:textId="77777777" w:rsidR="00D37AB7" w:rsidRPr="00E33B98" w:rsidRDefault="00D37AB7" w:rsidP="00D37AB7">
      <w:pPr>
        <w:pStyle w:val="p1"/>
        <w:rPr>
          <w:rFonts w:ascii="Verdana" w:hAnsi="Verdana"/>
          <w:sz w:val="22"/>
          <w:szCs w:val="22"/>
        </w:rPr>
      </w:pPr>
      <w:r w:rsidRPr="00E33B98">
        <w:rPr>
          <w:rFonts w:ascii="Verdana" w:hAnsi="Verdana"/>
          <w:sz w:val="22"/>
          <w:szCs w:val="22"/>
        </w:rPr>
        <w:t>disaggregated by income, gender, age, race, ethnicity, migratory status, disability,</w:t>
      </w:r>
    </w:p>
    <w:p w14:paraId="503E2A26" w14:textId="77777777" w:rsidR="00D37AB7" w:rsidRPr="00BE2CBB" w:rsidRDefault="00D37AB7" w:rsidP="00D37AB7">
      <w:pPr>
        <w:pStyle w:val="p1"/>
        <w:rPr>
          <w:rFonts w:ascii="Verdana" w:hAnsi="Verdana"/>
          <w:sz w:val="22"/>
          <w:szCs w:val="22"/>
        </w:rPr>
      </w:pPr>
      <w:r w:rsidRPr="00BE2CBB">
        <w:rPr>
          <w:rFonts w:ascii="Verdana" w:hAnsi="Verdana"/>
          <w:sz w:val="22"/>
          <w:szCs w:val="22"/>
        </w:rPr>
        <w:t>geographic location and other characteristics relevant in national contexts</w:t>
      </w:r>
    </w:p>
    <w:p w14:paraId="7BE3DFB3" w14:textId="77777777" w:rsidR="00D37AB7" w:rsidRPr="00BE2CBB" w:rsidRDefault="00D37AB7" w:rsidP="00D37AB7">
      <w:pPr>
        <w:pStyle w:val="p1"/>
        <w:rPr>
          <w:rFonts w:ascii="Verdana" w:hAnsi="Verdana"/>
          <w:sz w:val="22"/>
          <w:szCs w:val="22"/>
        </w:rPr>
      </w:pPr>
    </w:p>
    <w:p w14:paraId="7009C571" w14:textId="77777777" w:rsidR="00D37AB7" w:rsidRPr="00BE2CBB" w:rsidRDefault="00D37AB7" w:rsidP="00D37AB7">
      <w:pPr>
        <w:pStyle w:val="p1"/>
        <w:rPr>
          <w:rFonts w:ascii="Verdana" w:hAnsi="Verdana"/>
          <w:sz w:val="22"/>
          <w:szCs w:val="22"/>
        </w:rPr>
      </w:pPr>
      <w:r w:rsidRPr="00BE2CBB">
        <w:rPr>
          <w:rFonts w:ascii="Verdana" w:hAnsi="Verdana"/>
          <w:sz w:val="22"/>
          <w:szCs w:val="22"/>
        </w:rPr>
        <w:t>They (</w:t>
      </w:r>
      <w:r>
        <w:rPr>
          <w:rFonts w:ascii="Verdana" w:hAnsi="Verdana"/>
          <w:sz w:val="22"/>
          <w:szCs w:val="22"/>
        </w:rPr>
        <w:t>f</w:t>
      </w:r>
      <w:r w:rsidRPr="00BE2CBB">
        <w:rPr>
          <w:rFonts w:ascii="Verdana" w:hAnsi="Verdana"/>
          <w:sz w:val="22"/>
          <w:szCs w:val="22"/>
        </w:rPr>
        <w:t>ollow-up and review processes at all levels)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 [</w:t>
      </w:r>
      <w:r w:rsidRPr="00BE2CBB">
        <w:rPr>
          <w:rStyle w:val="apple-converted-space"/>
          <w:rFonts w:ascii="Verdana" w:hAnsi="Verdana"/>
          <w:sz w:val="22"/>
          <w:szCs w:val="22"/>
        </w:rPr>
        <w:t xml:space="preserve">para 74 </w:t>
      </w:r>
      <w:r w:rsidRPr="00BE2CBB">
        <w:rPr>
          <w:rFonts w:ascii="Verdana" w:hAnsi="Verdana"/>
          <w:sz w:val="22"/>
          <w:szCs w:val="22"/>
        </w:rPr>
        <w:t>(g)].</w:t>
      </w:r>
    </w:p>
    <w:p w14:paraId="3A83C770" w14:textId="77777777" w:rsidR="00D37AB7" w:rsidRDefault="00D37AB7" w:rsidP="00F22ACF">
      <w:pPr>
        <w:pStyle w:val="Heading1"/>
        <w:spacing w:after="240"/>
        <w:rPr>
          <w:rFonts w:ascii="Verdana" w:hAnsi="Verdana"/>
          <w:b w:val="0"/>
          <w:i/>
          <w:sz w:val="22"/>
          <w:szCs w:val="22"/>
          <w:lang w:val="en-GB"/>
        </w:rPr>
      </w:pPr>
    </w:p>
    <w:p w14:paraId="6C86E7D4" w14:textId="77777777" w:rsidR="00D37AB7" w:rsidRDefault="00D37AB7" w:rsidP="00F22ACF">
      <w:pPr>
        <w:pStyle w:val="Heading1"/>
        <w:spacing w:after="240"/>
        <w:rPr>
          <w:rFonts w:ascii="Verdana" w:hAnsi="Verdana"/>
          <w:b w:val="0"/>
          <w:i/>
          <w:sz w:val="22"/>
          <w:szCs w:val="22"/>
          <w:lang w:val="en-GB"/>
        </w:rPr>
      </w:pPr>
    </w:p>
    <w:p w14:paraId="0E78AF8C" w14:textId="77777777" w:rsidR="00D37AB7" w:rsidRDefault="00D37AB7" w:rsidP="00F22ACF">
      <w:pPr>
        <w:pStyle w:val="Heading1"/>
        <w:spacing w:after="240"/>
        <w:rPr>
          <w:rFonts w:ascii="Verdana" w:hAnsi="Verdana"/>
          <w:b w:val="0"/>
          <w:i/>
          <w:sz w:val="22"/>
          <w:szCs w:val="22"/>
          <w:lang w:val="en-GB"/>
        </w:rPr>
      </w:pPr>
    </w:p>
    <w:p w14:paraId="48846E8C" w14:textId="7123ABF5" w:rsidR="00925B3E" w:rsidRPr="00F22ACF" w:rsidRDefault="000B5968" w:rsidP="00F22ACF">
      <w:pPr>
        <w:pStyle w:val="Heading1"/>
        <w:spacing w:after="240"/>
        <w:rPr>
          <w:rFonts w:ascii="Verdana" w:hAnsi="Verdana"/>
          <w:b w:val="0"/>
          <w:i/>
          <w:sz w:val="22"/>
          <w:szCs w:val="22"/>
          <w:lang w:val="en-GB"/>
        </w:rPr>
      </w:pPr>
      <w:r>
        <w:rPr>
          <w:rFonts w:ascii="Verdana" w:hAnsi="Verdana"/>
          <w:b w:val="0"/>
          <w:sz w:val="22"/>
          <w:szCs w:val="22"/>
          <w:lang w:val="en-GB"/>
        </w:rPr>
        <w:t xml:space="preserve">III. </w:t>
      </w:r>
      <w:r w:rsidR="00D31D77" w:rsidRPr="00F22ACF">
        <w:rPr>
          <w:rFonts w:ascii="Verdana" w:hAnsi="Verdana"/>
          <w:b w:val="0"/>
          <w:i/>
          <w:sz w:val="22"/>
          <w:szCs w:val="22"/>
          <w:lang w:val="en-GB"/>
        </w:rPr>
        <w:t>Resolution adopted by the General Assembly on 6 July 2017</w:t>
      </w:r>
      <w:r w:rsidR="00F22ACF">
        <w:rPr>
          <w:rFonts w:ascii="Verdana" w:hAnsi="Verdana"/>
          <w:b w:val="0"/>
          <w:i/>
          <w:sz w:val="22"/>
          <w:szCs w:val="22"/>
          <w:lang w:val="en-GB"/>
        </w:rPr>
        <w:t>,</w:t>
      </w:r>
      <w:r w:rsidR="00F22ACF" w:rsidRPr="00F22ACF">
        <w:rPr>
          <w:rFonts w:ascii="Verdana" w:hAnsi="Verdana"/>
          <w:b w:val="0"/>
          <w:i/>
          <w:sz w:val="22"/>
          <w:szCs w:val="22"/>
          <w:lang w:val="en-GB"/>
        </w:rPr>
        <w:t xml:space="preserve"> </w:t>
      </w:r>
      <w:r w:rsidR="00D31D77" w:rsidRPr="00F22ACF">
        <w:rPr>
          <w:rFonts w:ascii="Verdana" w:hAnsi="Verdana"/>
          <w:b w:val="0"/>
          <w:i/>
          <w:sz w:val="22"/>
          <w:szCs w:val="22"/>
        </w:rPr>
        <w:t>Work of the Statistical Commission pertaining to the 2030 Agenda for Sustainable Development</w:t>
      </w:r>
      <w:r w:rsidR="00F22ACF">
        <w:rPr>
          <w:rFonts w:ascii="Verdana" w:hAnsi="Verdana"/>
          <w:b w:val="0"/>
          <w:i/>
          <w:sz w:val="22"/>
          <w:szCs w:val="22"/>
        </w:rPr>
        <w:t xml:space="preserve"> </w:t>
      </w:r>
      <w:r w:rsidR="00F22ACF" w:rsidRPr="00F22ACF">
        <w:rPr>
          <w:rFonts w:ascii="Verdana" w:hAnsi="Verdana"/>
          <w:b w:val="0"/>
          <w:i/>
          <w:sz w:val="22"/>
          <w:szCs w:val="22"/>
        </w:rPr>
        <w:t>(A/RES71/313)</w:t>
      </w:r>
    </w:p>
    <w:p w14:paraId="1B91DD22" w14:textId="77777777" w:rsidR="00925B3E" w:rsidRDefault="00925B3E" w:rsidP="00234194">
      <w:pPr>
        <w:pStyle w:val="p1"/>
        <w:jc w:val="both"/>
        <w:rPr>
          <w:rFonts w:ascii="Verdana" w:hAnsi="Verdana"/>
          <w:sz w:val="22"/>
          <w:szCs w:val="22"/>
        </w:rPr>
      </w:pPr>
      <w:r w:rsidRPr="00F22ACF">
        <w:rPr>
          <w:rFonts w:ascii="Verdana" w:hAnsi="Verdana"/>
          <w:sz w:val="22"/>
          <w:szCs w:val="22"/>
        </w:rPr>
        <w:t>Sustainable Development Goal indicators should be disaggregated, where relevant, by income, sex, age, race, ethnicity, migratory status, disability and geographic location, or other characteristics, in accordance with the Fundamental Principles of Official Statistics.</w:t>
      </w:r>
    </w:p>
    <w:p w14:paraId="3DED3C56" w14:textId="77777777" w:rsidR="005839B9" w:rsidRDefault="005839B9" w:rsidP="00234194">
      <w:pPr>
        <w:pStyle w:val="p1"/>
        <w:jc w:val="both"/>
        <w:rPr>
          <w:rFonts w:ascii="Verdana" w:hAnsi="Verdana"/>
          <w:sz w:val="22"/>
          <w:szCs w:val="22"/>
        </w:rPr>
      </w:pPr>
    </w:p>
    <w:p w14:paraId="4C24D207" w14:textId="202A21A3" w:rsidR="005839B9" w:rsidRPr="007860D0" w:rsidRDefault="0096547A" w:rsidP="005839B9">
      <w:pPr>
        <w:rPr>
          <w:rFonts w:ascii="Verdana" w:hAnsi="Verdana"/>
          <w:i/>
          <w:sz w:val="22"/>
          <w:szCs w:val="22"/>
        </w:rPr>
      </w:pPr>
      <w:r>
        <w:rPr>
          <w:rFonts w:ascii="Verdana" w:hAnsi="Verdana"/>
          <w:bCs/>
          <w:sz w:val="22"/>
          <w:szCs w:val="22"/>
        </w:rPr>
        <w:t>IIII</w:t>
      </w:r>
      <w:r w:rsidR="000B5968">
        <w:rPr>
          <w:rFonts w:ascii="Verdana" w:hAnsi="Verdana"/>
          <w:bCs/>
          <w:sz w:val="22"/>
          <w:szCs w:val="22"/>
        </w:rPr>
        <w:t xml:space="preserve">. </w:t>
      </w:r>
      <w:r w:rsidR="005839B9" w:rsidRPr="007860D0">
        <w:rPr>
          <w:rFonts w:ascii="Verdana" w:hAnsi="Verdana"/>
          <w:bCs/>
          <w:i/>
          <w:sz w:val="22"/>
          <w:szCs w:val="22"/>
        </w:rPr>
        <w:t>Cape Town Global Action Plan for Sustainable Development Data </w:t>
      </w:r>
    </w:p>
    <w:p w14:paraId="3B9A31BB" w14:textId="77777777" w:rsidR="005839B9" w:rsidRPr="00E33B98" w:rsidRDefault="005839B9" w:rsidP="005839B9">
      <w:pPr>
        <w:rPr>
          <w:rFonts w:ascii="Verdana" w:hAnsi="Verdana"/>
          <w:sz w:val="22"/>
          <w:szCs w:val="22"/>
        </w:rPr>
      </w:pPr>
    </w:p>
    <w:p w14:paraId="2572AEF3" w14:textId="77777777" w:rsidR="005839B9" w:rsidRDefault="005839B9" w:rsidP="005839B9">
      <w:pPr>
        <w:rPr>
          <w:rFonts w:ascii="Verdana" w:hAnsi="Verdana"/>
          <w:sz w:val="22"/>
          <w:szCs w:val="22"/>
        </w:rPr>
      </w:pPr>
      <w:r w:rsidRPr="00E33B98">
        <w:rPr>
          <w:rFonts w:ascii="Verdana" w:hAnsi="Verdana"/>
          <w:bCs/>
          <w:sz w:val="22"/>
          <w:szCs w:val="22"/>
        </w:rPr>
        <w:t>Objective 3.5:</w:t>
      </w:r>
      <w:r w:rsidRPr="00E33B98">
        <w:rPr>
          <w:rFonts w:ascii="Verdana" w:hAnsi="Verdana"/>
          <w:b/>
          <w:bCs/>
          <w:sz w:val="22"/>
          <w:szCs w:val="22"/>
        </w:rPr>
        <w:t xml:space="preserve"> </w:t>
      </w:r>
      <w:r w:rsidRPr="00E33B98">
        <w:rPr>
          <w:rFonts w:ascii="Verdana" w:hAnsi="Verdana"/>
          <w:sz w:val="22"/>
          <w:szCs w:val="22"/>
        </w:rPr>
        <w:t>Strengthen and expand data on all groups of population to ensure that no is left behind </w:t>
      </w:r>
    </w:p>
    <w:p w14:paraId="3BAE55DA" w14:textId="77777777" w:rsidR="005839B9" w:rsidRPr="00E33B98" w:rsidRDefault="005839B9" w:rsidP="005839B9">
      <w:pPr>
        <w:rPr>
          <w:rFonts w:ascii="Verdana" w:hAnsi="Verdana"/>
          <w:sz w:val="22"/>
          <w:szCs w:val="22"/>
        </w:rPr>
      </w:pPr>
    </w:p>
    <w:p w14:paraId="2A20612A" w14:textId="77777777" w:rsidR="005839B9" w:rsidRPr="00E33B98" w:rsidRDefault="005839B9" w:rsidP="005839B9">
      <w:pPr>
        <w:rPr>
          <w:rFonts w:ascii="Verdana" w:hAnsi="Verdana"/>
          <w:sz w:val="22"/>
          <w:szCs w:val="22"/>
        </w:rPr>
      </w:pPr>
      <w:r w:rsidRPr="00E33B98">
        <w:rPr>
          <w:rFonts w:ascii="Verdana" w:hAnsi="Verdana"/>
          <w:bCs/>
          <w:sz w:val="22"/>
          <w:szCs w:val="22"/>
        </w:rPr>
        <w:t>Key Actions</w:t>
      </w:r>
      <w:r w:rsidRPr="00E33B98">
        <w:rPr>
          <w:rFonts w:ascii="Verdana" w:hAnsi="Verdana"/>
          <w:sz w:val="22"/>
          <w:szCs w:val="22"/>
        </w:rPr>
        <w:t>:</w:t>
      </w:r>
      <w:r w:rsidRPr="007860D0">
        <w:rPr>
          <w:rFonts w:ascii="Verdana" w:hAnsi="Verdana"/>
          <w:sz w:val="22"/>
          <w:szCs w:val="22"/>
        </w:rPr>
        <w:t> </w:t>
      </w:r>
    </w:p>
    <w:p w14:paraId="373C6159"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Improve the production of high-quality, accessible, timely, reliable and disaggregated data by all characteristics relevant in national contexts to ensure that no one is left behind. </w:t>
      </w:r>
    </w:p>
    <w:p w14:paraId="226F6C0D"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Promote the systematic mainstreaming of gender equality in all phases of planning, production and usage of data and statistics. </w:t>
      </w:r>
    </w:p>
    <w:p w14:paraId="2790E499" w14:textId="77777777" w:rsidR="005839B9" w:rsidRPr="00E33B98" w:rsidRDefault="005839B9" w:rsidP="005839B9">
      <w:pPr>
        <w:spacing w:after="27"/>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u w:val="single"/>
        </w:rPr>
        <w:t>Support the strengthening and further development of methodology and standards for disability statistics</w:t>
      </w:r>
      <w:r w:rsidRPr="00E33B98">
        <w:rPr>
          <w:rFonts w:ascii="Verdana" w:hAnsi="Verdana"/>
          <w:iCs/>
          <w:sz w:val="22"/>
          <w:szCs w:val="22"/>
        </w:rPr>
        <w:t>. </w:t>
      </w:r>
    </w:p>
    <w:p w14:paraId="7C9E8C0F" w14:textId="77777777" w:rsidR="005839B9" w:rsidRPr="00E33B98" w:rsidRDefault="005839B9" w:rsidP="005839B9">
      <w:pPr>
        <w:rPr>
          <w:rFonts w:ascii="Verdana" w:hAnsi="Verdana"/>
          <w:sz w:val="22"/>
          <w:szCs w:val="22"/>
        </w:rPr>
      </w:pPr>
      <w:r w:rsidRPr="00E33B98">
        <w:rPr>
          <w:rFonts w:ascii="Verdana" w:hAnsi="Verdana"/>
          <w:sz w:val="22"/>
          <w:szCs w:val="22"/>
        </w:rPr>
        <w:sym w:font="Symbol" w:char="F0B7"/>
      </w:r>
      <w:r w:rsidRPr="00E33B98">
        <w:rPr>
          <w:rFonts w:ascii="Verdana" w:hAnsi="Verdana"/>
          <w:sz w:val="22"/>
          <w:szCs w:val="22"/>
        </w:rPr>
        <w:t xml:space="preserve"> </w:t>
      </w:r>
      <w:r w:rsidRPr="00E33B98">
        <w:rPr>
          <w:rFonts w:ascii="Verdana" w:hAnsi="Verdana"/>
          <w:iCs/>
          <w:sz w:val="22"/>
          <w:szCs w:val="22"/>
        </w:rPr>
        <w:t>Promote the expansion of data collection programmes to ensure the coverage of all age groups. </w:t>
      </w:r>
    </w:p>
    <w:p w14:paraId="0447CF72" w14:textId="77777777" w:rsidR="00703636" w:rsidRPr="00F22ACF" w:rsidRDefault="00703636" w:rsidP="00234194">
      <w:pPr>
        <w:tabs>
          <w:tab w:val="num" w:pos="720"/>
        </w:tabs>
        <w:jc w:val="both"/>
        <w:rPr>
          <w:rFonts w:ascii="Verdana" w:eastAsia="Times New Roman" w:hAnsi="Verdana"/>
          <w:sz w:val="22"/>
          <w:szCs w:val="22"/>
        </w:rPr>
      </w:pPr>
    </w:p>
    <w:p w14:paraId="6560F8BB" w14:textId="0B592257" w:rsidR="009323EE" w:rsidRPr="00F22ACF" w:rsidRDefault="000B5968" w:rsidP="00234194">
      <w:pPr>
        <w:jc w:val="both"/>
        <w:rPr>
          <w:rFonts w:ascii="Verdana" w:eastAsia="Times New Roman" w:hAnsi="Verdana"/>
          <w:sz w:val="22"/>
          <w:szCs w:val="22"/>
        </w:rPr>
      </w:pPr>
      <w:r>
        <w:rPr>
          <w:rFonts w:ascii="Verdana" w:eastAsia="Times New Roman" w:hAnsi="Verdana"/>
          <w:sz w:val="22"/>
          <w:szCs w:val="22"/>
        </w:rPr>
        <w:t xml:space="preserve">V. </w:t>
      </w:r>
      <w:r w:rsidR="009323EE" w:rsidRPr="00F22ACF">
        <w:rPr>
          <w:rFonts w:ascii="Verdana" w:eastAsia="Times New Roman" w:hAnsi="Verdana"/>
          <w:i/>
          <w:sz w:val="22"/>
          <w:szCs w:val="22"/>
        </w:rPr>
        <w:t>Quadrennial comprehensive policy review of operational activities for development of the United Nations system</w:t>
      </w:r>
      <w:r w:rsidR="00F22ACF">
        <w:rPr>
          <w:rFonts w:ascii="Verdana" w:eastAsia="Times New Roman" w:hAnsi="Verdana"/>
          <w:sz w:val="22"/>
          <w:szCs w:val="22"/>
        </w:rPr>
        <w:t xml:space="preserve"> (</w:t>
      </w:r>
      <w:r w:rsidR="00F22ACF" w:rsidRPr="00F22ACF">
        <w:rPr>
          <w:rFonts w:ascii="Verdana" w:hAnsi="Verdana" w:cs="Arial"/>
          <w:i/>
          <w:sz w:val="22"/>
          <w:szCs w:val="22"/>
          <w:lang w:val="en-GB"/>
        </w:rPr>
        <w:t>A/C.2/71/L.63</w:t>
      </w:r>
      <w:r w:rsidR="00F22ACF">
        <w:rPr>
          <w:rFonts w:ascii="Verdana" w:hAnsi="Verdana" w:cs="Arial"/>
          <w:i/>
          <w:sz w:val="22"/>
          <w:szCs w:val="22"/>
          <w:lang w:val="en-GB"/>
        </w:rPr>
        <w:t>)</w:t>
      </w:r>
    </w:p>
    <w:p w14:paraId="25446F32" w14:textId="77777777" w:rsidR="00D23637" w:rsidRPr="00D3183F" w:rsidRDefault="00D23637" w:rsidP="00234194">
      <w:pPr>
        <w:tabs>
          <w:tab w:val="num" w:pos="720"/>
        </w:tabs>
        <w:jc w:val="both"/>
        <w:rPr>
          <w:rFonts w:ascii="Verdana" w:hAnsi="Verdana" w:cs="Arial"/>
          <w:sz w:val="22"/>
          <w:szCs w:val="22"/>
          <w:lang w:val="en-GB"/>
        </w:rPr>
      </w:pPr>
    </w:p>
    <w:p w14:paraId="578DBF4D" w14:textId="5A0AAB18" w:rsidR="00320F51" w:rsidRPr="00D3183F" w:rsidRDefault="00D23637" w:rsidP="00D3183F">
      <w:pPr>
        <w:pStyle w:val="p1"/>
        <w:rPr>
          <w:rFonts w:ascii="Verdana" w:hAnsi="Verdana"/>
          <w:sz w:val="22"/>
          <w:szCs w:val="22"/>
        </w:rPr>
      </w:pPr>
      <w:r w:rsidRPr="00D3183F">
        <w:rPr>
          <w:rFonts w:ascii="Verdana" w:hAnsi="Verdana" w:cs="Arial"/>
          <w:sz w:val="22"/>
          <w:szCs w:val="22"/>
          <w:lang w:val="en-GB"/>
        </w:rPr>
        <w:t>Strengthening their</w:t>
      </w:r>
      <w:r w:rsidR="00D3183F" w:rsidRPr="00D3183F">
        <w:rPr>
          <w:rFonts w:ascii="Verdana" w:hAnsi="Verdana" w:cs="Arial"/>
          <w:sz w:val="22"/>
          <w:szCs w:val="22"/>
          <w:lang w:val="en-GB"/>
        </w:rPr>
        <w:t xml:space="preserve"> (</w:t>
      </w:r>
      <w:r w:rsidR="00D3183F" w:rsidRPr="00D3183F">
        <w:rPr>
          <w:rFonts w:ascii="Verdana" w:hAnsi="Verdana"/>
          <w:sz w:val="22"/>
          <w:szCs w:val="22"/>
        </w:rPr>
        <w:t>the United Nations funds, programmes and specialized agencies, at the request of national Governments)</w:t>
      </w:r>
      <w:r w:rsidR="00D3183F" w:rsidRPr="00D3183F">
        <w:rPr>
          <w:rStyle w:val="apple-converted-space"/>
          <w:rFonts w:ascii="Verdana" w:hAnsi="Verdana"/>
          <w:sz w:val="22"/>
          <w:szCs w:val="22"/>
        </w:rPr>
        <w:t> </w:t>
      </w:r>
      <w:r w:rsidRPr="00D3183F">
        <w:rPr>
          <w:rFonts w:ascii="Verdana" w:hAnsi="Verdana" w:cs="Arial"/>
          <w:sz w:val="22"/>
          <w:szCs w:val="22"/>
          <w:lang w:val="en-GB"/>
        </w:rPr>
        <w:t>support to national institutions in planning, management and evaluation capacities, as well as statistical capacities, to collect, analyse and increase significantly the availability of high-quality, timely and reliable data disaggregated by income, sex, age, race, ethnicity, migratory status, disability, geographic location and other characteristics relevant in national contexts and address the gap in data collection and analysis, and in so doing utilizing these national capacities to the fullest extent possible in the context of United Nations operati</w:t>
      </w:r>
      <w:r w:rsidR="00C31BA7" w:rsidRPr="00D3183F">
        <w:rPr>
          <w:rFonts w:ascii="Verdana" w:hAnsi="Verdana" w:cs="Arial"/>
          <w:sz w:val="22"/>
          <w:szCs w:val="22"/>
          <w:lang w:val="en-GB"/>
        </w:rPr>
        <w:t>onal activities for development</w:t>
      </w:r>
      <w:r w:rsidR="00C500F3" w:rsidRPr="00D3183F">
        <w:rPr>
          <w:rFonts w:ascii="Verdana" w:hAnsi="Verdana" w:cs="Arial"/>
          <w:sz w:val="22"/>
          <w:szCs w:val="22"/>
          <w:lang w:val="en-GB"/>
        </w:rPr>
        <w:t xml:space="preserve"> [21 (c)].</w:t>
      </w:r>
    </w:p>
    <w:p w14:paraId="1CA91A38" w14:textId="77777777" w:rsidR="00234194" w:rsidRPr="00F22ACF" w:rsidRDefault="00234194" w:rsidP="00234194">
      <w:pPr>
        <w:jc w:val="both"/>
        <w:rPr>
          <w:rFonts w:ascii="Verdana" w:hAnsi="Verdana"/>
          <w:sz w:val="22"/>
          <w:szCs w:val="22"/>
        </w:rPr>
      </w:pPr>
    </w:p>
    <w:p w14:paraId="413591A6" w14:textId="758718F4" w:rsidR="00E3371C" w:rsidRPr="00F22ACF" w:rsidRDefault="000B5968" w:rsidP="00234194">
      <w:pPr>
        <w:spacing w:after="80"/>
        <w:jc w:val="both"/>
        <w:rPr>
          <w:rFonts w:ascii="Verdana" w:hAnsi="Verdana"/>
          <w:i/>
          <w:position w:val="-4"/>
          <w:sz w:val="22"/>
          <w:szCs w:val="22"/>
        </w:rPr>
      </w:pPr>
      <w:r>
        <w:rPr>
          <w:rFonts w:ascii="Verdana" w:hAnsi="Verdana"/>
          <w:sz w:val="22"/>
          <w:szCs w:val="22"/>
        </w:rPr>
        <w:t>V</w:t>
      </w:r>
      <w:r w:rsidR="0096547A">
        <w:rPr>
          <w:rFonts w:ascii="Verdana" w:hAnsi="Verdana"/>
          <w:sz w:val="22"/>
          <w:szCs w:val="22"/>
        </w:rPr>
        <w:t>I</w:t>
      </w:r>
      <w:r>
        <w:rPr>
          <w:rFonts w:ascii="Verdana" w:hAnsi="Verdana"/>
          <w:sz w:val="22"/>
          <w:szCs w:val="22"/>
        </w:rPr>
        <w:t xml:space="preserve">. </w:t>
      </w:r>
      <w:r w:rsidR="00E3371C" w:rsidRPr="00F22ACF">
        <w:rPr>
          <w:rFonts w:ascii="Verdana" w:hAnsi="Verdana"/>
          <w:i/>
          <w:sz w:val="22"/>
          <w:szCs w:val="22"/>
        </w:rPr>
        <w:t>Situation of women and girls with dis</w:t>
      </w:r>
      <w:r w:rsidR="00D27AAF" w:rsidRPr="00F22ACF">
        <w:rPr>
          <w:rFonts w:ascii="Verdana" w:hAnsi="Verdana"/>
          <w:i/>
          <w:sz w:val="22"/>
          <w:szCs w:val="22"/>
        </w:rPr>
        <w:t>abilities and the Status of</w:t>
      </w:r>
      <w:r w:rsidR="009323EE" w:rsidRPr="00F22ACF">
        <w:rPr>
          <w:rFonts w:ascii="Verdana" w:hAnsi="Verdana"/>
          <w:i/>
          <w:sz w:val="22"/>
          <w:szCs w:val="22"/>
        </w:rPr>
        <w:t xml:space="preserve"> </w:t>
      </w:r>
      <w:r w:rsidR="00234194" w:rsidRPr="00F22ACF">
        <w:rPr>
          <w:rFonts w:ascii="Verdana" w:hAnsi="Verdana"/>
          <w:i/>
          <w:sz w:val="22"/>
          <w:szCs w:val="22"/>
        </w:rPr>
        <w:t>t</w:t>
      </w:r>
      <w:r w:rsidR="00E3371C" w:rsidRPr="00F22ACF">
        <w:rPr>
          <w:rFonts w:ascii="Verdana" w:hAnsi="Verdana"/>
          <w:i/>
          <w:sz w:val="22"/>
          <w:szCs w:val="22"/>
        </w:rPr>
        <w:t>he</w:t>
      </w:r>
      <w:r w:rsidR="00D27AAF" w:rsidRPr="00F22ACF">
        <w:rPr>
          <w:rFonts w:ascii="Verdana" w:hAnsi="Verdana"/>
          <w:i/>
          <w:sz w:val="22"/>
          <w:szCs w:val="22"/>
        </w:rPr>
        <w:t xml:space="preserve"> </w:t>
      </w:r>
      <w:r w:rsidR="00E3371C" w:rsidRPr="00F22ACF">
        <w:rPr>
          <w:rFonts w:ascii="Verdana" w:hAnsi="Verdana"/>
          <w:i/>
          <w:sz w:val="22"/>
          <w:szCs w:val="22"/>
        </w:rPr>
        <w:t>Convention on the Rights o</w:t>
      </w:r>
      <w:r w:rsidR="00D27AAF" w:rsidRPr="00F22ACF">
        <w:rPr>
          <w:rFonts w:ascii="Verdana" w:hAnsi="Verdana"/>
          <w:i/>
          <w:sz w:val="22"/>
          <w:szCs w:val="22"/>
        </w:rPr>
        <w:t>f Persons with Disabilities and</w:t>
      </w:r>
      <w:r w:rsidR="009323EE" w:rsidRPr="00F22ACF">
        <w:rPr>
          <w:rFonts w:ascii="Verdana" w:hAnsi="Verdana"/>
          <w:i/>
          <w:sz w:val="22"/>
          <w:szCs w:val="22"/>
        </w:rPr>
        <w:t xml:space="preserve"> </w:t>
      </w:r>
      <w:r w:rsidR="00234194" w:rsidRPr="00F22ACF">
        <w:rPr>
          <w:rFonts w:ascii="Verdana" w:hAnsi="Verdana"/>
          <w:i/>
          <w:sz w:val="22"/>
          <w:szCs w:val="22"/>
        </w:rPr>
        <w:t>t</w:t>
      </w:r>
      <w:r w:rsidR="00E3371C" w:rsidRPr="00F22ACF">
        <w:rPr>
          <w:rFonts w:ascii="Verdana" w:hAnsi="Verdana"/>
          <w:i/>
          <w:sz w:val="22"/>
          <w:szCs w:val="22"/>
        </w:rPr>
        <w:t>he</w:t>
      </w:r>
      <w:r w:rsidR="00D27AAF" w:rsidRPr="00F22ACF">
        <w:rPr>
          <w:rFonts w:ascii="Verdana" w:hAnsi="Verdana"/>
          <w:i/>
          <w:sz w:val="22"/>
          <w:szCs w:val="22"/>
        </w:rPr>
        <w:t xml:space="preserve"> </w:t>
      </w:r>
      <w:r w:rsidR="00E3371C" w:rsidRPr="00F22ACF">
        <w:rPr>
          <w:rFonts w:ascii="Verdana" w:hAnsi="Verdana"/>
          <w:i/>
          <w:sz w:val="22"/>
          <w:szCs w:val="22"/>
        </w:rPr>
        <w:t>Optional Protocol thereto</w:t>
      </w:r>
      <w:r w:rsidR="009323EE" w:rsidRPr="00F22ACF">
        <w:rPr>
          <w:rFonts w:ascii="Verdana" w:hAnsi="Verdana"/>
          <w:i/>
          <w:sz w:val="22"/>
          <w:szCs w:val="22"/>
        </w:rPr>
        <w:t xml:space="preserve">, </w:t>
      </w:r>
      <w:r w:rsidR="00E3371C" w:rsidRPr="00F22ACF">
        <w:rPr>
          <w:rFonts w:ascii="Verdana" w:hAnsi="Verdana"/>
          <w:i/>
          <w:sz w:val="22"/>
          <w:szCs w:val="22"/>
        </w:rPr>
        <w:t>Report of the Secretary-General</w:t>
      </w:r>
      <w:r w:rsidR="00F22ACF">
        <w:rPr>
          <w:rFonts w:ascii="Verdana" w:hAnsi="Verdana"/>
          <w:i/>
          <w:sz w:val="22"/>
          <w:szCs w:val="22"/>
        </w:rPr>
        <w:t>, July 2017 (A/72/227)</w:t>
      </w:r>
    </w:p>
    <w:p w14:paraId="28D1C7CC" w14:textId="5394E581" w:rsidR="00BD052D" w:rsidRPr="00F22ACF" w:rsidRDefault="00BD052D" w:rsidP="00234194">
      <w:pPr>
        <w:jc w:val="both"/>
        <w:rPr>
          <w:rFonts w:ascii="Verdana" w:hAnsi="Verdana"/>
          <w:sz w:val="22"/>
          <w:szCs w:val="22"/>
        </w:rPr>
      </w:pPr>
    </w:p>
    <w:p w14:paraId="5524F86C" w14:textId="000F4BF0" w:rsidR="00705141" w:rsidRDefault="00BD052D" w:rsidP="000B5968">
      <w:pPr>
        <w:jc w:val="both"/>
        <w:rPr>
          <w:rFonts w:ascii="Verdana" w:hAnsi="Verdana"/>
          <w:sz w:val="22"/>
          <w:szCs w:val="22"/>
        </w:rPr>
      </w:pPr>
      <w:r w:rsidRPr="00F22ACF">
        <w:rPr>
          <w:rFonts w:ascii="Verdana" w:hAnsi="Verdana"/>
          <w:sz w:val="22"/>
          <w:szCs w:val="22"/>
        </w:rPr>
        <w:t>Data disaggregated by disability and disability-specific indicators are</w:t>
      </w:r>
      <w:r w:rsidR="00234194" w:rsidRPr="00F22ACF">
        <w:rPr>
          <w:rFonts w:ascii="Verdana" w:hAnsi="Verdana"/>
          <w:sz w:val="22"/>
          <w:szCs w:val="22"/>
        </w:rPr>
        <w:t xml:space="preserve"> </w:t>
      </w:r>
      <w:r w:rsidRPr="00F22ACF">
        <w:rPr>
          <w:rFonts w:ascii="Verdana" w:hAnsi="Verdana"/>
          <w:sz w:val="22"/>
          <w:szCs w:val="22"/>
        </w:rPr>
        <w:t>indispensable in analysis, monitoring and evaluation of the situation of women and</w:t>
      </w:r>
      <w:r w:rsidR="00234194" w:rsidRPr="00F22ACF">
        <w:rPr>
          <w:rFonts w:ascii="Verdana" w:hAnsi="Verdana"/>
          <w:sz w:val="22"/>
          <w:szCs w:val="22"/>
        </w:rPr>
        <w:t xml:space="preserve"> girls with </w:t>
      </w:r>
      <w:r w:rsidRPr="00F22ACF">
        <w:rPr>
          <w:rFonts w:ascii="Verdana" w:hAnsi="Verdana"/>
          <w:sz w:val="22"/>
          <w:szCs w:val="22"/>
        </w:rPr>
        <w:t>disabilities in economic and social development, and are critical to</w:t>
      </w:r>
      <w:r w:rsidR="00234194" w:rsidRPr="00F22ACF">
        <w:rPr>
          <w:rFonts w:ascii="Verdana" w:hAnsi="Verdana"/>
          <w:sz w:val="22"/>
          <w:szCs w:val="22"/>
        </w:rPr>
        <w:t xml:space="preserve"> </w:t>
      </w:r>
      <w:r w:rsidRPr="00F22ACF">
        <w:rPr>
          <w:rFonts w:ascii="Verdana" w:hAnsi="Verdana"/>
          <w:sz w:val="22"/>
          <w:szCs w:val="22"/>
        </w:rPr>
        <w:t>evidence-based policy-making at regio</w:t>
      </w:r>
      <w:r w:rsidR="0025577E" w:rsidRPr="00F22ACF">
        <w:rPr>
          <w:rFonts w:ascii="Verdana" w:hAnsi="Verdana"/>
          <w:sz w:val="22"/>
          <w:szCs w:val="22"/>
        </w:rPr>
        <w:t>nal, national and local levels</w:t>
      </w:r>
      <w:r w:rsidR="00234194" w:rsidRPr="00F22ACF">
        <w:rPr>
          <w:rFonts w:ascii="Verdana" w:hAnsi="Verdana"/>
          <w:sz w:val="22"/>
          <w:szCs w:val="22"/>
        </w:rPr>
        <w:t xml:space="preserve"> (para 40).</w:t>
      </w:r>
    </w:p>
    <w:p w14:paraId="0F7089F8" w14:textId="77777777" w:rsidR="001002AA" w:rsidRDefault="001002AA" w:rsidP="000B5968">
      <w:pPr>
        <w:jc w:val="both"/>
        <w:rPr>
          <w:rFonts w:ascii="Verdana" w:hAnsi="Verdana"/>
          <w:sz w:val="22"/>
          <w:szCs w:val="22"/>
        </w:rPr>
      </w:pPr>
    </w:p>
    <w:p w14:paraId="19B6B3ED" w14:textId="5AD52F11" w:rsidR="001002AA" w:rsidRDefault="001002AA" w:rsidP="001002AA">
      <w:pPr>
        <w:tabs>
          <w:tab w:val="left" w:pos="1440"/>
        </w:tabs>
        <w:rPr>
          <w:rFonts w:ascii="Verdana" w:eastAsia="Times New Roman" w:hAnsi="Verdana"/>
          <w:color w:val="000000"/>
          <w:sz w:val="22"/>
          <w:szCs w:val="22"/>
        </w:rPr>
      </w:pPr>
      <w:r>
        <w:rPr>
          <w:rFonts w:ascii="Verdana" w:eastAsia="Times New Roman" w:hAnsi="Verdana"/>
          <w:color w:val="000000"/>
          <w:sz w:val="22"/>
          <w:szCs w:val="22"/>
        </w:rPr>
        <w:t>VI</w:t>
      </w:r>
      <w:r w:rsidR="0096547A">
        <w:rPr>
          <w:rFonts w:ascii="Verdana" w:eastAsia="Times New Roman" w:hAnsi="Verdana"/>
          <w:color w:val="000000"/>
          <w:sz w:val="22"/>
          <w:szCs w:val="22"/>
        </w:rPr>
        <w:t>I</w:t>
      </w:r>
      <w:r>
        <w:rPr>
          <w:rFonts w:ascii="Verdana" w:eastAsia="Times New Roman" w:hAnsi="Verdana"/>
          <w:color w:val="000000"/>
          <w:sz w:val="22"/>
          <w:szCs w:val="22"/>
        </w:rPr>
        <w:t xml:space="preserve">. </w:t>
      </w:r>
      <w:r w:rsidRPr="001002AA">
        <w:rPr>
          <w:rFonts w:ascii="Verdana" w:eastAsia="Times New Roman" w:hAnsi="Verdana"/>
          <w:i/>
          <w:color w:val="000000"/>
          <w:sz w:val="22"/>
          <w:szCs w:val="22"/>
        </w:rPr>
        <w:t>Washington Group Regional Workshops</w:t>
      </w:r>
    </w:p>
    <w:p w14:paraId="438FBD65" w14:textId="77777777" w:rsidR="001002AA" w:rsidRDefault="001002AA" w:rsidP="001002AA">
      <w:pPr>
        <w:tabs>
          <w:tab w:val="left" w:pos="1440"/>
        </w:tabs>
        <w:rPr>
          <w:rFonts w:ascii="Verdana" w:eastAsia="Times New Roman" w:hAnsi="Verdana"/>
          <w:color w:val="000000"/>
          <w:sz w:val="22"/>
          <w:szCs w:val="22"/>
        </w:rPr>
      </w:pPr>
    </w:p>
    <w:p w14:paraId="52010502" w14:textId="11213F8D" w:rsidR="001002AA" w:rsidRPr="00646DBC" w:rsidRDefault="001002AA" w:rsidP="001002AA">
      <w:pPr>
        <w:tabs>
          <w:tab w:val="left" w:pos="1440"/>
        </w:tabs>
        <w:rPr>
          <w:rFonts w:ascii="Verdana" w:hAnsi="Verdana"/>
          <w:color w:val="000000" w:themeColor="text1"/>
          <w:sz w:val="22"/>
          <w:szCs w:val="22"/>
        </w:rPr>
      </w:pPr>
      <w:r w:rsidRPr="00646DBC">
        <w:rPr>
          <w:rFonts w:ascii="Verdana" w:eastAsia="Times New Roman" w:hAnsi="Verdana"/>
          <w:color w:val="000000"/>
          <w:sz w:val="22"/>
          <w:szCs w:val="22"/>
        </w:rPr>
        <w:t xml:space="preserve">Washington Group regional workshops on the measurement of disability have taken place in 54 countries. </w:t>
      </w:r>
      <w:r w:rsidRPr="00646DBC">
        <w:rPr>
          <w:rFonts w:ascii="Verdana" w:hAnsi="Verdana"/>
          <w:color w:val="000000" w:themeColor="text1"/>
          <w:sz w:val="22"/>
          <w:szCs w:val="22"/>
        </w:rPr>
        <w:t xml:space="preserve">The purpose of the workshops is to build and strengthen local capacity for data collection. Training was provided to National Statistics Offices, other Government staff, DPOs, UN staff, and local researchers on concepts, models and measures of disability, survey design, data processing, data analysis, data dissemination and data use. </w:t>
      </w:r>
    </w:p>
    <w:p w14:paraId="0C29F805" w14:textId="77777777" w:rsidR="001002AA" w:rsidRPr="00646DBC" w:rsidRDefault="001002AA" w:rsidP="001002AA">
      <w:pPr>
        <w:rPr>
          <w:rFonts w:ascii="Verdana" w:eastAsia="Times New Roman" w:hAnsi="Verdana"/>
          <w:color w:val="000000"/>
          <w:sz w:val="22"/>
          <w:szCs w:val="22"/>
        </w:rPr>
      </w:pPr>
    </w:p>
    <w:p w14:paraId="411C8692" w14:textId="77777777" w:rsidR="001002AA" w:rsidRPr="00646DBC" w:rsidRDefault="001002AA" w:rsidP="001002AA">
      <w:pPr>
        <w:rPr>
          <w:rFonts w:ascii="Verdana" w:eastAsia="Times New Roman" w:hAnsi="Verdana"/>
          <w:color w:val="000000"/>
          <w:sz w:val="22"/>
          <w:szCs w:val="22"/>
        </w:rPr>
      </w:pPr>
      <w:r w:rsidRPr="00646DBC">
        <w:rPr>
          <w:rFonts w:ascii="Verdana" w:eastAsia="Times New Roman" w:hAnsi="Verdana"/>
          <w:color w:val="000000"/>
          <w:sz w:val="22"/>
          <w:szCs w:val="22"/>
        </w:rPr>
        <w:t xml:space="preserve">The workshops have taken place in: </w:t>
      </w:r>
    </w:p>
    <w:p w14:paraId="7E637610" w14:textId="77777777" w:rsidR="001002AA"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olor w:val="000000"/>
          <w:sz w:val="22"/>
          <w:szCs w:val="22"/>
        </w:rPr>
        <w:t>The Pacific (10 countries)</w:t>
      </w:r>
    </w:p>
    <w:p w14:paraId="48B53AA6"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Middle East (9 countries)</w:t>
      </w:r>
    </w:p>
    <w:p w14:paraId="6B97CF70"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Caribbean (8 countries)</w:t>
      </w:r>
    </w:p>
    <w:p w14:paraId="39FDF36C"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 xml:space="preserve">South and Central America (13 countries) </w:t>
      </w:r>
    </w:p>
    <w:p w14:paraId="5E705A43" w14:textId="77777777" w:rsidR="001002AA" w:rsidRPr="00467B2F" w:rsidRDefault="001002AA" w:rsidP="001002AA">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Rome (14 countries) for any country that could not attend their regional meeting or needed to attend a meeting to prepare for fielding a survey. </w:t>
      </w:r>
    </w:p>
    <w:p w14:paraId="6B69B992" w14:textId="23C68890" w:rsidR="001002AA" w:rsidRPr="0077470D" w:rsidRDefault="001002AA" w:rsidP="0077470D">
      <w:pPr>
        <w:pStyle w:val="ListParagraph"/>
        <w:numPr>
          <w:ilvl w:val="0"/>
          <w:numId w:val="2"/>
        </w:numPr>
        <w:rPr>
          <w:rFonts w:ascii="Verdana" w:eastAsia="Times New Roman" w:hAnsi="Verdana"/>
          <w:color w:val="000000"/>
          <w:sz w:val="22"/>
          <w:szCs w:val="22"/>
        </w:rPr>
      </w:pPr>
      <w:r w:rsidRPr="00467B2F">
        <w:rPr>
          <w:rFonts w:ascii="Verdana" w:eastAsia="Times New Roman" w:hAnsi="Verdana" w:cs="Times New Roman"/>
          <w:color w:val="000000"/>
          <w:sz w:val="22"/>
          <w:szCs w:val="22"/>
        </w:rPr>
        <w:t>Total = 54 countries</w:t>
      </w:r>
    </w:p>
    <w:p w14:paraId="65E0DE92" w14:textId="77777777" w:rsidR="000B5968" w:rsidRPr="000B5968" w:rsidRDefault="000B5968" w:rsidP="000B5968">
      <w:pPr>
        <w:jc w:val="both"/>
        <w:rPr>
          <w:rFonts w:ascii="Verdana" w:hAnsi="Verdana"/>
          <w:sz w:val="22"/>
          <w:szCs w:val="22"/>
        </w:rPr>
      </w:pPr>
    </w:p>
    <w:tbl>
      <w:tblPr>
        <w:tblStyle w:val="TableGrid"/>
        <w:tblW w:w="0" w:type="auto"/>
        <w:tblBorders>
          <w:insideH w:val="none" w:sz="0" w:space="0" w:color="auto"/>
          <w:insideV w:val="none" w:sz="0" w:space="0" w:color="auto"/>
        </w:tblBorders>
        <w:shd w:val="pct20" w:color="FFFF00" w:fill="auto"/>
        <w:tblLook w:val="04A0" w:firstRow="1" w:lastRow="0" w:firstColumn="1" w:lastColumn="0" w:noHBand="0" w:noVBand="1"/>
      </w:tblPr>
      <w:tblGrid>
        <w:gridCol w:w="9350"/>
      </w:tblGrid>
      <w:tr w:rsidR="002B2AC4" w:rsidRPr="00AD6490" w14:paraId="3A0B231D" w14:textId="77777777" w:rsidTr="005A7090">
        <w:tc>
          <w:tcPr>
            <w:tcW w:w="9350" w:type="dxa"/>
            <w:shd w:val="pct20" w:color="FFFF00" w:fill="auto"/>
          </w:tcPr>
          <w:p w14:paraId="01206AFE" w14:textId="77777777" w:rsidR="002B2AC4" w:rsidRPr="00AD6490" w:rsidRDefault="002B2AC4" w:rsidP="005A7090">
            <w:pPr>
              <w:jc w:val="both"/>
              <w:rPr>
                <w:rFonts w:ascii="Verdana" w:hAnsi="Verdana"/>
                <w:color w:val="000000"/>
                <w:sz w:val="22"/>
                <w:szCs w:val="22"/>
              </w:rPr>
            </w:pPr>
          </w:p>
          <w:p w14:paraId="53B538B6" w14:textId="77777777" w:rsidR="002B2AC4" w:rsidRPr="00AD6490" w:rsidRDefault="002B2AC4" w:rsidP="005A7090">
            <w:pPr>
              <w:jc w:val="both"/>
              <w:rPr>
                <w:rFonts w:ascii="Verdana" w:hAnsi="Verdana"/>
                <w:color w:val="000000"/>
                <w:sz w:val="22"/>
                <w:szCs w:val="22"/>
              </w:rPr>
            </w:pPr>
            <w:r w:rsidRPr="00AD6490">
              <w:rPr>
                <w:rFonts w:ascii="Verdana" w:hAnsi="Verdana"/>
                <w:color w:val="000000"/>
                <w:sz w:val="22"/>
                <w:szCs w:val="22"/>
              </w:rPr>
              <w:t xml:space="preserve">As of October 2017, </w:t>
            </w:r>
            <w:r>
              <w:rPr>
                <w:rFonts w:ascii="Verdana" w:hAnsi="Verdana"/>
                <w:color w:val="000000"/>
                <w:sz w:val="22"/>
                <w:szCs w:val="22"/>
              </w:rPr>
              <w:t>105</w:t>
            </w:r>
            <w:r w:rsidRPr="00AD6490">
              <w:rPr>
                <w:rFonts w:ascii="Verdana" w:hAnsi="Verdana"/>
                <w:color w:val="000000"/>
                <w:sz w:val="22"/>
                <w:szCs w:val="22"/>
              </w:rPr>
              <w:t xml:space="preserve"> Member States support the Short Set of Questions developed by the Washington Group on Disability Statistics. </w:t>
            </w:r>
          </w:p>
          <w:p w14:paraId="6A4D7EEC" w14:textId="77777777" w:rsidR="002B2AC4" w:rsidRPr="00AD6490" w:rsidRDefault="002B2AC4" w:rsidP="005A7090">
            <w:pPr>
              <w:jc w:val="both"/>
              <w:rPr>
                <w:rFonts w:ascii="Verdana" w:hAnsi="Verdana"/>
                <w:color w:val="000000"/>
                <w:sz w:val="22"/>
                <w:szCs w:val="22"/>
              </w:rPr>
            </w:pPr>
          </w:p>
        </w:tc>
      </w:tr>
    </w:tbl>
    <w:p w14:paraId="584EE148" w14:textId="77777777" w:rsidR="002B2AC4" w:rsidRPr="00AD6490" w:rsidRDefault="002B2AC4" w:rsidP="002B2AC4">
      <w:pPr>
        <w:jc w:val="both"/>
        <w:rPr>
          <w:rFonts w:ascii="Verdana" w:hAnsi="Verdana"/>
          <w:color w:val="000000"/>
          <w:sz w:val="22"/>
          <w:szCs w:val="22"/>
        </w:rPr>
      </w:pPr>
    </w:p>
    <w:p w14:paraId="65256783" w14:textId="77777777" w:rsidR="002B2AC4" w:rsidRPr="00AD6490" w:rsidRDefault="002B2AC4" w:rsidP="002B2AC4">
      <w:pPr>
        <w:jc w:val="both"/>
        <w:rPr>
          <w:rFonts w:ascii="Verdana" w:hAnsi="Verdana"/>
          <w:color w:val="000000"/>
          <w:sz w:val="22"/>
          <w:szCs w:val="22"/>
        </w:rPr>
      </w:pPr>
      <w:r w:rsidRPr="00AD6490">
        <w:rPr>
          <w:rFonts w:ascii="Verdana" w:hAnsi="Verdana"/>
          <w:color w:val="000000"/>
          <w:sz w:val="22"/>
          <w:szCs w:val="22"/>
        </w:rPr>
        <w:t xml:space="preserve">Member States that support the Short Set of Questions developed by the Washington Group include: </w:t>
      </w:r>
    </w:p>
    <w:p w14:paraId="6700FD0E" w14:textId="77777777" w:rsidR="002B2AC4" w:rsidRPr="00AD6490" w:rsidRDefault="002B2AC4" w:rsidP="002B2AC4">
      <w:pPr>
        <w:jc w:val="both"/>
        <w:rPr>
          <w:rFonts w:ascii="Verdana" w:hAnsi="Verdana"/>
          <w:color w:val="000000"/>
          <w:sz w:val="22"/>
          <w:szCs w:val="22"/>
        </w:rPr>
      </w:pPr>
    </w:p>
    <w:p w14:paraId="2BF8F494" w14:textId="77BB6856" w:rsidR="002B2AC4" w:rsidRPr="00AD6490" w:rsidRDefault="002B2AC4" w:rsidP="002B2AC4">
      <w:pPr>
        <w:jc w:val="both"/>
        <w:rPr>
          <w:rFonts w:ascii="Verdana" w:hAnsi="Verdana"/>
          <w:color w:val="000000"/>
          <w:sz w:val="22"/>
          <w:szCs w:val="22"/>
        </w:rPr>
      </w:pPr>
      <w:r>
        <w:rPr>
          <w:rFonts w:ascii="Verdana" w:hAnsi="Verdana"/>
          <w:color w:val="000000"/>
          <w:sz w:val="22"/>
          <w:szCs w:val="22"/>
        </w:rPr>
        <w:t xml:space="preserve">Afghanistan, </w:t>
      </w:r>
      <w:r w:rsidRPr="00AD6490">
        <w:rPr>
          <w:rFonts w:ascii="Verdana" w:hAnsi="Verdana"/>
          <w:color w:val="000000"/>
          <w:sz w:val="22"/>
          <w:szCs w:val="22"/>
        </w:rPr>
        <w:t xml:space="preserve">Antigua and Barbuda, Argentina, </w:t>
      </w:r>
      <w:r>
        <w:rPr>
          <w:rFonts w:ascii="Verdana" w:hAnsi="Verdana"/>
          <w:color w:val="000000"/>
          <w:sz w:val="22"/>
          <w:szCs w:val="22"/>
        </w:rPr>
        <w:t xml:space="preserve">Armenia, Aruba, </w:t>
      </w:r>
      <w:r w:rsidRPr="00AD6490">
        <w:rPr>
          <w:rFonts w:ascii="Verdana" w:hAnsi="Verdana"/>
          <w:color w:val="000000"/>
          <w:sz w:val="22"/>
          <w:szCs w:val="22"/>
        </w:rPr>
        <w:t>Australia, Austria,</w:t>
      </w:r>
      <w:r>
        <w:rPr>
          <w:rFonts w:ascii="Verdana" w:hAnsi="Verdana"/>
          <w:color w:val="000000"/>
          <w:sz w:val="22"/>
          <w:szCs w:val="22"/>
        </w:rPr>
        <w:t xml:space="preserve"> Bangladesh,</w:t>
      </w:r>
      <w:r w:rsidRPr="00AD6490">
        <w:rPr>
          <w:rFonts w:ascii="Verdana" w:hAnsi="Verdana"/>
          <w:color w:val="000000"/>
          <w:sz w:val="22"/>
          <w:szCs w:val="22"/>
        </w:rPr>
        <w:t xml:space="preserve"> </w:t>
      </w:r>
      <w:r w:rsidRPr="00AD6490">
        <w:rPr>
          <w:rFonts w:ascii="Verdana" w:eastAsia="Times New Roman" w:hAnsi="Verdana"/>
          <w:sz w:val="22"/>
          <w:szCs w:val="22"/>
        </w:rPr>
        <w:t>Bahamas</w:t>
      </w:r>
      <w:r w:rsidRPr="00AD6490">
        <w:rPr>
          <w:rFonts w:ascii="Verdana" w:hAnsi="Verdana"/>
          <w:color w:val="000000"/>
          <w:sz w:val="22"/>
          <w:szCs w:val="22"/>
        </w:rPr>
        <w:t>,</w:t>
      </w:r>
      <w:r w:rsidRPr="00AD6490">
        <w:rPr>
          <w:rFonts w:ascii="Verdana" w:eastAsia="Times New Roman" w:hAnsi="Verdana"/>
          <w:sz w:val="22"/>
          <w:szCs w:val="22"/>
        </w:rPr>
        <w:t xml:space="preserve"> Barbados,</w:t>
      </w:r>
      <w:r w:rsidRPr="00AD6490">
        <w:rPr>
          <w:rFonts w:ascii="Verdana" w:hAnsi="Verdana"/>
          <w:color w:val="000000"/>
          <w:sz w:val="22"/>
          <w:szCs w:val="22"/>
        </w:rPr>
        <w:t xml:space="preserve"> Belize,</w:t>
      </w:r>
      <w:r>
        <w:rPr>
          <w:rFonts w:ascii="Verdana" w:hAnsi="Verdana"/>
          <w:color w:val="000000"/>
          <w:sz w:val="22"/>
          <w:szCs w:val="22"/>
        </w:rPr>
        <w:t xml:space="preserve"> Bermuda,</w:t>
      </w:r>
      <w:r w:rsidRPr="00AD6490">
        <w:rPr>
          <w:rFonts w:ascii="Verdana" w:hAnsi="Verdana"/>
          <w:color w:val="000000"/>
          <w:sz w:val="22"/>
          <w:szCs w:val="22"/>
        </w:rPr>
        <w:t xml:space="preserve"> </w:t>
      </w:r>
      <w:r>
        <w:rPr>
          <w:rFonts w:ascii="Verdana" w:hAnsi="Verdana"/>
          <w:color w:val="000000"/>
          <w:sz w:val="22"/>
          <w:szCs w:val="22"/>
        </w:rPr>
        <w:t xml:space="preserve">Bosnia &amp; Herzegovina, Botswana, </w:t>
      </w:r>
      <w:r w:rsidRPr="00AD6490">
        <w:rPr>
          <w:rFonts w:ascii="Verdana" w:hAnsi="Verdana"/>
          <w:color w:val="000000"/>
          <w:sz w:val="22"/>
          <w:szCs w:val="22"/>
        </w:rPr>
        <w:t>Brazil, Bulgaria,</w:t>
      </w:r>
      <w:r>
        <w:rPr>
          <w:rFonts w:ascii="Verdana" w:hAnsi="Verdana"/>
          <w:color w:val="000000"/>
          <w:sz w:val="22"/>
          <w:szCs w:val="22"/>
        </w:rPr>
        <w:t xml:space="preserve"> Burundi, Cambodia,</w:t>
      </w:r>
      <w:r w:rsidRPr="00AD6490">
        <w:rPr>
          <w:rFonts w:ascii="Verdana" w:hAnsi="Verdana"/>
          <w:color w:val="000000"/>
          <w:sz w:val="22"/>
          <w:szCs w:val="22"/>
        </w:rPr>
        <w:t xml:space="preserve"> Canada, </w:t>
      </w:r>
      <w:r>
        <w:rPr>
          <w:rFonts w:ascii="Verdana" w:hAnsi="Verdana"/>
          <w:color w:val="000000"/>
          <w:sz w:val="22"/>
          <w:szCs w:val="22"/>
        </w:rPr>
        <w:t xml:space="preserve">Chad, China, China (Hong Kong SAR), </w:t>
      </w:r>
      <w:r w:rsidRPr="00AD6490">
        <w:rPr>
          <w:rFonts w:ascii="Verdana" w:hAnsi="Verdana"/>
          <w:color w:val="000000"/>
          <w:sz w:val="22"/>
          <w:szCs w:val="22"/>
        </w:rPr>
        <w:t xml:space="preserve">Costa Rica, </w:t>
      </w:r>
      <w:r>
        <w:rPr>
          <w:rFonts w:ascii="Verdana" w:hAnsi="Verdana"/>
          <w:color w:val="000000"/>
          <w:sz w:val="22"/>
          <w:szCs w:val="22"/>
        </w:rPr>
        <w:t>Croatia, Democratic Republic of the Congo</w:t>
      </w:r>
      <w:r>
        <w:rPr>
          <w:rFonts w:ascii="Verdana" w:eastAsia="Times New Roman" w:hAnsi="Verdana"/>
          <w:sz w:val="22"/>
          <w:szCs w:val="22"/>
        </w:rPr>
        <w:t xml:space="preserve">, </w:t>
      </w:r>
      <w:r w:rsidRPr="00AD6490">
        <w:rPr>
          <w:rFonts w:ascii="Verdana" w:eastAsia="Times New Roman" w:hAnsi="Verdana"/>
          <w:sz w:val="22"/>
          <w:szCs w:val="22"/>
        </w:rPr>
        <w:t>Dominica</w:t>
      </w:r>
      <w:r w:rsidRPr="00AD6490">
        <w:rPr>
          <w:rFonts w:ascii="Verdana" w:hAnsi="Verdana"/>
          <w:color w:val="000000"/>
          <w:sz w:val="22"/>
          <w:szCs w:val="22"/>
        </w:rPr>
        <w:t>, Dominican Republic,</w:t>
      </w:r>
      <w:bookmarkStart w:id="0" w:name="_GoBack"/>
      <w:bookmarkEnd w:id="0"/>
      <w:r w:rsidRPr="00AD6490">
        <w:rPr>
          <w:rFonts w:ascii="Verdana" w:hAnsi="Verdana"/>
          <w:color w:val="000000"/>
          <w:sz w:val="22"/>
          <w:szCs w:val="22"/>
        </w:rPr>
        <w:t xml:space="preserve"> Egypt,</w:t>
      </w:r>
      <w:r>
        <w:rPr>
          <w:rFonts w:ascii="Verdana" w:hAnsi="Verdana"/>
          <w:color w:val="000000"/>
          <w:sz w:val="22"/>
          <w:szCs w:val="22"/>
        </w:rPr>
        <w:t xml:space="preserve"> Estonia, Fiji,</w:t>
      </w:r>
      <w:r w:rsidRPr="00AD6490">
        <w:rPr>
          <w:rFonts w:ascii="Verdana" w:hAnsi="Verdana"/>
          <w:color w:val="000000"/>
          <w:sz w:val="22"/>
          <w:szCs w:val="22"/>
        </w:rPr>
        <w:t xml:space="preserve"> Finland,</w:t>
      </w:r>
      <w:r>
        <w:rPr>
          <w:rFonts w:ascii="Verdana" w:hAnsi="Verdana"/>
          <w:color w:val="000000"/>
          <w:sz w:val="22"/>
          <w:szCs w:val="22"/>
        </w:rPr>
        <w:t xml:space="preserve"> France,</w:t>
      </w:r>
      <w:r w:rsidRPr="00AD6490">
        <w:rPr>
          <w:rFonts w:ascii="Verdana" w:hAnsi="Verdana"/>
          <w:color w:val="000000"/>
          <w:sz w:val="22"/>
          <w:szCs w:val="22"/>
        </w:rPr>
        <w:t xml:space="preserve"> Germany, Grenada, </w:t>
      </w:r>
      <w:r w:rsidRPr="00AD6490">
        <w:rPr>
          <w:rFonts w:ascii="Verdana" w:eastAsia="Times New Roman" w:hAnsi="Verdana"/>
          <w:sz w:val="22"/>
          <w:szCs w:val="22"/>
        </w:rPr>
        <w:t>Guyana</w:t>
      </w:r>
      <w:r w:rsidRPr="00AD6490">
        <w:rPr>
          <w:rFonts w:ascii="Verdana" w:hAnsi="Verdana"/>
          <w:color w:val="000000"/>
          <w:sz w:val="22"/>
          <w:szCs w:val="22"/>
        </w:rPr>
        <w:t xml:space="preserve">, Haiti, Iceland, </w:t>
      </w:r>
      <w:r>
        <w:rPr>
          <w:rFonts w:ascii="Verdana" w:hAnsi="Verdana"/>
          <w:color w:val="000000"/>
          <w:sz w:val="22"/>
          <w:szCs w:val="22"/>
        </w:rPr>
        <w:t xml:space="preserve">India, Iran, Iraq, Ireland, Israel, </w:t>
      </w:r>
      <w:r w:rsidRPr="00AD6490">
        <w:rPr>
          <w:rFonts w:ascii="Verdana" w:hAnsi="Verdana"/>
          <w:color w:val="000000"/>
          <w:sz w:val="22"/>
          <w:szCs w:val="22"/>
        </w:rPr>
        <w:t>Italy</w:t>
      </w:r>
      <w:r>
        <w:rPr>
          <w:rFonts w:ascii="Verdana" w:hAnsi="Verdana"/>
          <w:color w:val="000000"/>
          <w:sz w:val="22"/>
          <w:szCs w:val="22"/>
        </w:rPr>
        <w:t>,</w:t>
      </w:r>
      <w:r w:rsidRPr="00AD6490">
        <w:rPr>
          <w:rFonts w:ascii="Verdana" w:hAnsi="Verdana"/>
          <w:color w:val="000000"/>
          <w:sz w:val="22"/>
          <w:szCs w:val="22"/>
        </w:rPr>
        <w:t xml:space="preserve"> </w:t>
      </w:r>
      <w:r>
        <w:rPr>
          <w:rFonts w:ascii="Verdana" w:hAnsi="Verdana"/>
          <w:color w:val="000000"/>
          <w:sz w:val="22"/>
          <w:szCs w:val="22"/>
        </w:rPr>
        <w:t xml:space="preserve">Ivory Coast, </w:t>
      </w:r>
      <w:r w:rsidRPr="00AD6490">
        <w:rPr>
          <w:rFonts w:ascii="Verdana" w:hAnsi="Verdana"/>
          <w:color w:val="000000"/>
          <w:sz w:val="22"/>
          <w:szCs w:val="22"/>
        </w:rPr>
        <w:t xml:space="preserve">Jamaica, </w:t>
      </w:r>
      <w:r>
        <w:rPr>
          <w:rFonts w:ascii="Verdana" w:hAnsi="Verdana"/>
          <w:color w:val="000000"/>
          <w:sz w:val="22"/>
          <w:szCs w:val="22"/>
        </w:rPr>
        <w:t xml:space="preserve">Japan, </w:t>
      </w:r>
      <w:r w:rsidRPr="00AD6490">
        <w:rPr>
          <w:rFonts w:ascii="Verdana" w:hAnsi="Verdana"/>
          <w:color w:val="000000"/>
          <w:sz w:val="22"/>
          <w:szCs w:val="22"/>
        </w:rPr>
        <w:t xml:space="preserve">Jordan, </w:t>
      </w:r>
      <w:r>
        <w:rPr>
          <w:rFonts w:ascii="Verdana" w:hAnsi="Verdana"/>
          <w:color w:val="000000"/>
          <w:sz w:val="22"/>
          <w:szCs w:val="22"/>
        </w:rPr>
        <w:t xml:space="preserve">Kazakhstan, Kenya, Kosovo, Latvia, </w:t>
      </w:r>
      <w:r w:rsidRPr="00AD6490">
        <w:rPr>
          <w:rFonts w:ascii="Verdana" w:eastAsia="Times New Roman" w:hAnsi="Verdana"/>
          <w:sz w:val="22"/>
          <w:szCs w:val="22"/>
        </w:rPr>
        <w:t>Lebanon,</w:t>
      </w:r>
      <w:r>
        <w:rPr>
          <w:rFonts w:ascii="Verdana" w:eastAsia="Times New Roman" w:hAnsi="Verdana"/>
          <w:sz w:val="22"/>
          <w:szCs w:val="22"/>
        </w:rPr>
        <w:t xml:space="preserve"> Lesotho,</w:t>
      </w:r>
      <w:r w:rsidRPr="00AD6490">
        <w:rPr>
          <w:rFonts w:ascii="Verdana" w:hAnsi="Verdana"/>
          <w:color w:val="000000"/>
          <w:sz w:val="22"/>
          <w:szCs w:val="22"/>
        </w:rPr>
        <w:t xml:space="preserve"> </w:t>
      </w:r>
      <w:r>
        <w:rPr>
          <w:rFonts w:ascii="Verdana" w:hAnsi="Verdana"/>
          <w:color w:val="000000"/>
          <w:sz w:val="22"/>
          <w:szCs w:val="22"/>
        </w:rPr>
        <w:t xml:space="preserve">Malawi, Malta, </w:t>
      </w:r>
      <w:r w:rsidRPr="00AD6490">
        <w:rPr>
          <w:rFonts w:ascii="Verdana" w:hAnsi="Verdana"/>
          <w:color w:val="000000"/>
          <w:sz w:val="22"/>
          <w:szCs w:val="22"/>
        </w:rPr>
        <w:t xml:space="preserve">Mexico, </w:t>
      </w:r>
      <w:r>
        <w:rPr>
          <w:rFonts w:ascii="Verdana" w:hAnsi="Verdana"/>
          <w:color w:val="000000"/>
          <w:sz w:val="22"/>
          <w:szCs w:val="22"/>
        </w:rPr>
        <w:t xml:space="preserve">Moldova, Mongolia, Montenegro, </w:t>
      </w:r>
      <w:r w:rsidRPr="00AD6490">
        <w:rPr>
          <w:rFonts w:ascii="Verdana" w:eastAsia="Times New Roman" w:hAnsi="Verdana"/>
          <w:sz w:val="22"/>
          <w:szCs w:val="22"/>
        </w:rPr>
        <w:t>Montserrat</w:t>
      </w:r>
      <w:r w:rsidRPr="00AD6490">
        <w:rPr>
          <w:rFonts w:ascii="Verdana" w:hAnsi="Verdana"/>
          <w:color w:val="000000"/>
          <w:sz w:val="22"/>
          <w:szCs w:val="22"/>
        </w:rPr>
        <w:t>, Morocco,</w:t>
      </w:r>
      <w:r>
        <w:rPr>
          <w:rFonts w:ascii="Verdana" w:hAnsi="Verdana"/>
          <w:color w:val="000000"/>
          <w:sz w:val="22"/>
          <w:szCs w:val="22"/>
        </w:rPr>
        <w:t xml:space="preserve"> Mozambique, Namibia, Nepal, Netherlands, Netherlands Antilles,</w:t>
      </w:r>
      <w:r w:rsidRPr="00AD6490">
        <w:rPr>
          <w:rFonts w:ascii="Verdana" w:hAnsi="Verdana"/>
          <w:color w:val="000000"/>
          <w:sz w:val="22"/>
          <w:szCs w:val="22"/>
        </w:rPr>
        <w:t xml:space="preserve"> New Zealand, Norway, Oman, </w:t>
      </w:r>
      <w:r>
        <w:rPr>
          <w:rFonts w:ascii="Verdana" w:hAnsi="Verdana"/>
          <w:color w:val="000000"/>
          <w:sz w:val="22"/>
          <w:szCs w:val="22"/>
        </w:rPr>
        <w:t xml:space="preserve">Pakistan, </w:t>
      </w:r>
      <w:r w:rsidRPr="00AD6490">
        <w:rPr>
          <w:rFonts w:ascii="Verdana" w:hAnsi="Verdana"/>
          <w:color w:val="000000"/>
          <w:sz w:val="22"/>
          <w:szCs w:val="22"/>
        </w:rPr>
        <w:t xml:space="preserve">Panama, </w:t>
      </w:r>
      <w:r>
        <w:rPr>
          <w:rFonts w:ascii="Verdana" w:hAnsi="Verdana"/>
          <w:color w:val="000000"/>
          <w:sz w:val="22"/>
          <w:szCs w:val="22"/>
        </w:rPr>
        <w:t xml:space="preserve">Paraguay, Peru, Philippines, </w:t>
      </w:r>
      <w:r w:rsidRPr="00AD6490">
        <w:rPr>
          <w:rFonts w:ascii="Verdana" w:hAnsi="Verdana"/>
          <w:color w:val="000000"/>
          <w:sz w:val="22"/>
          <w:szCs w:val="22"/>
        </w:rPr>
        <w:t>Poland, Qatar,</w:t>
      </w:r>
      <w:r>
        <w:rPr>
          <w:rFonts w:ascii="Verdana" w:hAnsi="Verdana"/>
          <w:color w:val="000000"/>
          <w:sz w:val="22"/>
          <w:szCs w:val="22"/>
        </w:rPr>
        <w:t xml:space="preserve"> Romania, Rwanda,</w:t>
      </w:r>
      <w:r w:rsidRPr="00AD6490">
        <w:rPr>
          <w:rFonts w:ascii="Verdana" w:hAnsi="Verdana"/>
          <w:color w:val="000000"/>
          <w:sz w:val="22"/>
          <w:szCs w:val="22"/>
        </w:rPr>
        <w:t xml:space="preserve"> </w:t>
      </w:r>
      <w:r w:rsidRPr="00AD6490">
        <w:rPr>
          <w:rFonts w:ascii="Verdana" w:eastAsia="Times New Roman" w:hAnsi="Verdana"/>
          <w:sz w:val="22"/>
          <w:szCs w:val="22"/>
        </w:rPr>
        <w:t>Saint Lucia</w:t>
      </w:r>
      <w:r w:rsidRPr="00AD6490">
        <w:rPr>
          <w:rFonts w:ascii="Verdana" w:hAnsi="Verdana"/>
          <w:color w:val="000000"/>
          <w:sz w:val="22"/>
          <w:szCs w:val="22"/>
        </w:rPr>
        <w:t>,</w:t>
      </w:r>
      <w:r>
        <w:rPr>
          <w:rFonts w:ascii="Verdana" w:hAnsi="Verdana"/>
          <w:color w:val="000000"/>
          <w:sz w:val="22"/>
          <w:szCs w:val="22"/>
        </w:rPr>
        <w:t xml:space="preserve"> Samoa,</w:t>
      </w:r>
      <w:r w:rsidRPr="00AD6490">
        <w:rPr>
          <w:rFonts w:ascii="Verdana" w:hAnsi="Verdana"/>
          <w:color w:val="000000"/>
          <w:sz w:val="22"/>
          <w:szCs w:val="22"/>
        </w:rPr>
        <w:t xml:space="preserve"> </w:t>
      </w:r>
      <w:r w:rsidRPr="00AD6490">
        <w:rPr>
          <w:rFonts w:ascii="Verdana" w:eastAsia="Times New Roman" w:hAnsi="Verdana"/>
          <w:sz w:val="22"/>
          <w:szCs w:val="22"/>
        </w:rPr>
        <w:t xml:space="preserve">St. Kitts and Nevis, </w:t>
      </w:r>
      <w:r>
        <w:rPr>
          <w:rFonts w:ascii="Verdana" w:eastAsia="Times New Roman" w:hAnsi="Verdana"/>
          <w:sz w:val="22"/>
          <w:szCs w:val="22"/>
        </w:rPr>
        <w:t xml:space="preserve">St. Maarten, </w:t>
      </w:r>
      <w:r w:rsidRPr="00AD6490">
        <w:rPr>
          <w:rFonts w:ascii="Verdana" w:eastAsia="Times New Roman" w:hAnsi="Verdana"/>
          <w:sz w:val="22"/>
          <w:szCs w:val="22"/>
        </w:rPr>
        <w:t xml:space="preserve">St. Vincent and the Grenadine, Saudi Arabia, </w:t>
      </w:r>
      <w:r>
        <w:rPr>
          <w:rFonts w:ascii="Verdana" w:eastAsia="Times New Roman" w:hAnsi="Verdana"/>
          <w:sz w:val="22"/>
          <w:szCs w:val="22"/>
        </w:rPr>
        <w:t xml:space="preserve">Serbia, Sierra Leone, South Africa, </w:t>
      </w:r>
      <w:r w:rsidRPr="00AD6490">
        <w:rPr>
          <w:rFonts w:ascii="Verdana" w:hAnsi="Verdana"/>
          <w:color w:val="000000"/>
          <w:sz w:val="22"/>
          <w:szCs w:val="22"/>
        </w:rPr>
        <w:t>Spain</w:t>
      </w:r>
      <w:r>
        <w:rPr>
          <w:rFonts w:ascii="Verdana" w:eastAsia="Times New Roman" w:hAnsi="Verdana"/>
          <w:sz w:val="22"/>
          <w:szCs w:val="22"/>
        </w:rPr>
        <w:t xml:space="preserve">, Sri Lanka, </w:t>
      </w:r>
      <w:r w:rsidRPr="00AD6490">
        <w:rPr>
          <w:rFonts w:ascii="Verdana" w:hAnsi="Verdana"/>
          <w:color w:val="000000"/>
          <w:sz w:val="22"/>
          <w:szCs w:val="22"/>
        </w:rPr>
        <w:t>State of Palestine</w:t>
      </w:r>
      <w:r>
        <w:rPr>
          <w:rFonts w:ascii="Verdana" w:eastAsia="Times New Roman" w:hAnsi="Verdana"/>
          <w:sz w:val="22"/>
          <w:szCs w:val="22"/>
        </w:rPr>
        <w:t xml:space="preserve">, Sudan, </w:t>
      </w:r>
      <w:r w:rsidRPr="00AD6490">
        <w:rPr>
          <w:rFonts w:ascii="Verdana" w:eastAsia="Times New Roman" w:hAnsi="Verdana"/>
          <w:sz w:val="22"/>
          <w:szCs w:val="22"/>
        </w:rPr>
        <w:t xml:space="preserve">Suriname, </w:t>
      </w:r>
      <w:r>
        <w:rPr>
          <w:rFonts w:ascii="Verdana" w:eastAsia="Times New Roman" w:hAnsi="Verdana"/>
          <w:sz w:val="22"/>
          <w:szCs w:val="22"/>
        </w:rPr>
        <w:t>Swaziland</w:t>
      </w:r>
      <w:r w:rsidRPr="00AD6490">
        <w:rPr>
          <w:rFonts w:ascii="Verdana" w:hAnsi="Verdana"/>
          <w:color w:val="000000"/>
          <w:sz w:val="22"/>
          <w:szCs w:val="22"/>
        </w:rPr>
        <w:t xml:space="preserve">, </w:t>
      </w:r>
      <w:r>
        <w:rPr>
          <w:rFonts w:ascii="Verdana" w:hAnsi="Verdana"/>
          <w:color w:val="000000"/>
          <w:sz w:val="22"/>
          <w:szCs w:val="22"/>
        </w:rPr>
        <w:t xml:space="preserve">Tanzania, Taiwan, Thailand, </w:t>
      </w:r>
      <w:r w:rsidRPr="00AD6490">
        <w:rPr>
          <w:rFonts w:ascii="Verdana" w:eastAsia="Times New Roman" w:hAnsi="Verdana"/>
          <w:sz w:val="22"/>
          <w:szCs w:val="22"/>
        </w:rPr>
        <w:t>Trinidad and Tobago</w:t>
      </w:r>
      <w:r>
        <w:rPr>
          <w:rFonts w:ascii="Verdana" w:hAnsi="Verdana"/>
          <w:sz w:val="22"/>
          <w:szCs w:val="22"/>
        </w:rPr>
        <w:t>,</w:t>
      </w:r>
      <w:r w:rsidRPr="00AD6490">
        <w:rPr>
          <w:rFonts w:ascii="Verdana" w:hAnsi="Verdana"/>
          <w:b/>
          <w:sz w:val="22"/>
          <w:szCs w:val="22"/>
        </w:rPr>
        <w:t xml:space="preserve"> </w:t>
      </w:r>
      <w:r w:rsidRPr="00AD6490">
        <w:rPr>
          <w:rFonts w:ascii="Verdana" w:hAnsi="Verdana"/>
          <w:color w:val="000000"/>
          <w:sz w:val="22"/>
          <w:szCs w:val="22"/>
        </w:rPr>
        <w:t xml:space="preserve">Tunisia, Turkey, </w:t>
      </w:r>
      <w:r>
        <w:rPr>
          <w:rFonts w:ascii="Verdana" w:hAnsi="Verdana"/>
          <w:color w:val="000000"/>
          <w:sz w:val="22"/>
          <w:szCs w:val="22"/>
        </w:rPr>
        <w:t xml:space="preserve">Uganda, </w:t>
      </w:r>
      <w:r w:rsidRPr="00AD6490">
        <w:rPr>
          <w:rFonts w:ascii="Verdana" w:eastAsia="Times New Roman" w:hAnsi="Verdana"/>
          <w:sz w:val="22"/>
          <w:szCs w:val="22"/>
        </w:rPr>
        <w:t>United Arab Emirates</w:t>
      </w:r>
      <w:r w:rsidRPr="00AD6490">
        <w:rPr>
          <w:rFonts w:ascii="Verdana" w:hAnsi="Verdana"/>
          <w:color w:val="000000"/>
          <w:sz w:val="22"/>
          <w:szCs w:val="22"/>
        </w:rPr>
        <w:t>, United Kingdom, United States, Yemen, and Zambia.</w:t>
      </w:r>
    </w:p>
    <w:p w14:paraId="08CB9A3A" w14:textId="77777777" w:rsidR="002B2AC4" w:rsidRPr="00AD6490" w:rsidRDefault="002B2AC4" w:rsidP="002B2AC4">
      <w:pPr>
        <w:jc w:val="both"/>
        <w:rPr>
          <w:rFonts w:ascii="Verdana" w:hAnsi="Verdana"/>
          <w:color w:val="000000"/>
          <w:sz w:val="22"/>
          <w:szCs w:val="22"/>
        </w:rPr>
      </w:pPr>
    </w:p>
    <w:p w14:paraId="05E848FD" w14:textId="77777777" w:rsidR="002B2AC4" w:rsidRPr="00AD6490" w:rsidRDefault="002B2AC4" w:rsidP="002B2AC4">
      <w:pPr>
        <w:jc w:val="both"/>
        <w:rPr>
          <w:rFonts w:ascii="Verdana" w:eastAsia="Times New Roman" w:hAnsi="Verdana"/>
          <w:sz w:val="22"/>
          <w:szCs w:val="22"/>
        </w:rPr>
      </w:pPr>
      <w:r w:rsidRPr="00AD6490">
        <w:rPr>
          <w:rFonts w:ascii="Verdana" w:hAnsi="Verdana"/>
          <w:sz w:val="22"/>
          <w:szCs w:val="22"/>
        </w:rPr>
        <w:t>The listed countries support the Short Set of Questions by</w:t>
      </w:r>
      <w:r>
        <w:rPr>
          <w:rFonts w:ascii="Verdana" w:hAnsi="Verdana"/>
          <w:sz w:val="22"/>
          <w:szCs w:val="22"/>
        </w:rPr>
        <w:t>: (1)</w:t>
      </w:r>
      <w:r w:rsidRPr="00AD6490">
        <w:rPr>
          <w:rFonts w:ascii="Verdana" w:hAnsi="Verdana"/>
          <w:sz w:val="22"/>
          <w:szCs w:val="22"/>
        </w:rPr>
        <w:t xml:space="preserve"> </w:t>
      </w:r>
      <w:r>
        <w:rPr>
          <w:rFonts w:ascii="Verdana" w:hAnsi="Verdana"/>
          <w:sz w:val="22"/>
          <w:szCs w:val="22"/>
        </w:rPr>
        <w:t>explicit</w:t>
      </w:r>
      <w:r w:rsidRPr="00AD6490">
        <w:rPr>
          <w:rFonts w:ascii="Verdana" w:hAnsi="Verdana"/>
          <w:sz w:val="22"/>
          <w:szCs w:val="22"/>
        </w:rPr>
        <w:t xml:space="preserve"> support during the </w:t>
      </w:r>
      <w:r w:rsidRPr="00AD6490">
        <w:rPr>
          <w:rFonts w:ascii="Verdana" w:hAnsi="Verdana"/>
          <w:color w:val="000000" w:themeColor="text1"/>
          <w:sz w:val="22"/>
          <w:szCs w:val="22"/>
        </w:rPr>
        <w:t>Conference of States Parties to the Convention on the Rights of Persons with Disabilities</w:t>
      </w:r>
      <w:r w:rsidRPr="00AD6490">
        <w:rPr>
          <w:rFonts w:ascii="Verdana" w:hAnsi="Verdana"/>
          <w:sz w:val="22"/>
          <w:szCs w:val="22"/>
        </w:rPr>
        <w:t xml:space="preserve"> at the UN Headquarters in June 2017, </w:t>
      </w:r>
      <w:r>
        <w:rPr>
          <w:rFonts w:ascii="Verdana" w:hAnsi="Verdana"/>
          <w:sz w:val="22"/>
          <w:szCs w:val="22"/>
        </w:rPr>
        <w:t xml:space="preserve">(2) explicit support </w:t>
      </w:r>
      <w:r w:rsidRPr="00AD6490">
        <w:rPr>
          <w:rFonts w:ascii="Verdana" w:hAnsi="Verdana"/>
          <w:sz w:val="22"/>
          <w:szCs w:val="22"/>
        </w:rPr>
        <w:t xml:space="preserve">at the </w:t>
      </w:r>
      <w:r w:rsidRPr="00AD6490">
        <w:rPr>
          <w:rFonts w:ascii="Verdana" w:eastAsia="Times New Roman" w:hAnsi="Verdana"/>
          <w:sz w:val="22"/>
          <w:szCs w:val="22"/>
        </w:rPr>
        <w:t>48</w:t>
      </w:r>
      <w:r w:rsidRPr="00AD6490">
        <w:rPr>
          <w:rFonts w:ascii="Verdana" w:eastAsia="Times New Roman" w:hAnsi="Verdana"/>
          <w:sz w:val="22"/>
          <w:szCs w:val="22"/>
          <w:vertAlign w:val="superscript"/>
        </w:rPr>
        <w:t>th</w:t>
      </w:r>
      <w:r w:rsidRPr="00AD6490">
        <w:rPr>
          <w:rFonts w:ascii="Verdana" w:eastAsia="Times New Roman" w:hAnsi="Verdana"/>
          <w:sz w:val="22"/>
          <w:szCs w:val="22"/>
        </w:rPr>
        <w:t xml:space="preserve"> session of the UN Statistical Commission</w:t>
      </w:r>
      <w:r>
        <w:rPr>
          <w:rFonts w:ascii="Verdana" w:eastAsia="Times New Roman" w:hAnsi="Verdana"/>
          <w:sz w:val="22"/>
          <w:szCs w:val="22"/>
        </w:rPr>
        <w:t xml:space="preserve"> at the UN Headquarters</w:t>
      </w:r>
      <w:r w:rsidRPr="00AD6490">
        <w:rPr>
          <w:rFonts w:ascii="Verdana" w:eastAsia="Times New Roman" w:hAnsi="Verdana"/>
          <w:sz w:val="22"/>
          <w:szCs w:val="22"/>
        </w:rPr>
        <w:t xml:space="preserve"> in</w:t>
      </w:r>
      <w:r w:rsidRPr="00AD6490">
        <w:rPr>
          <w:rFonts w:ascii="Verdana" w:hAnsi="Verdana"/>
          <w:sz w:val="22"/>
          <w:szCs w:val="22"/>
        </w:rPr>
        <w:t xml:space="preserve"> March 2017, </w:t>
      </w:r>
      <w:r w:rsidRPr="00AD6490">
        <w:rPr>
          <w:rFonts w:ascii="Verdana" w:eastAsia="Times New Roman" w:hAnsi="Verdana"/>
          <w:sz w:val="22"/>
          <w:szCs w:val="22"/>
        </w:rPr>
        <w:t xml:space="preserve">or </w:t>
      </w:r>
      <w:r>
        <w:rPr>
          <w:rFonts w:ascii="Verdana" w:eastAsia="Times New Roman" w:hAnsi="Verdana"/>
          <w:sz w:val="22"/>
          <w:szCs w:val="22"/>
        </w:rPr>
        <w:t xml:space="preserve">(3) </w:t>
      </w:r>
      <w:r w:rsidRPr="00AD6490">
        <w:rPr>
          <w:rFonts w:ascii="Verdana" w:eastAsia="Times New Roman" w:hAnsi="Verdana"/>
          <w:sz w:val="22"/>
          <w:szCs w:val="22"/>
        </w:rPr>
        <w:t xml:space="preserve">are using the Short </w:t>
      </w:r>
      <w:r>
        <w:rPr>
          <w:rFonts w:ascii="Verdana" w:eastAsia="Times New Roman" w:hAnsi="Verdana"/>
          <w:sz w:val="22"/>
          <w:szCs w:val="22"/>
        </w:rPr>
        <w:t xml:space="preserve">Set of Questions in censuses, </w:t>
      </w:r>
      <w:r w:rsidRPr="00AD6490">
        <w:rPr>
          <w:rFonts w:ascii="Verdana" w:eastAsia="Times New Roman" w:hAnsi="Verdana"/>
          <w:sz w:val="22"/>
          <w:szCs w:val="22"/>
        </w:rPr>
        <w:t>surveys</w:t>
      </w:r>
      <w:r>
        <w:rPr>
          <w:rFonts w:ascii="Verdana" w:eastAsia="Times New Roman" w:hAnsi="Verdana"/>
          <w:sz w:val="22"/>
          <w:szCs w:val="22"/>
        </w:rPr>
        <w:t>, disability modules or pre-tests.</w:t>
      </w:r>
    </w:p>
    <w:p w14:paraId="0DCD2C2D" w14:textId="77777777" w:rsidR="00C674C4" w:rsidRPr="00646DBC" w:rsidRDefault="00C674C4" w:rsidP="00C674C4">
      <w:pPr>
        <w:rPr>
          <w:rFonts w:ascii="Verdana" w:eastAsia="Times New Roman" w:hAnsi="Verdana"/>
          <w:color w:val="000000"/>
          <w:sz w:val="22"/>
          <w:szCs w:val="22"/>
        </w:rPr>
      </w:pPr>
    </w:p>
    <w:p w14:paraId="065B3528" w14:textId="741304E9" w:rsidR="00705141" w:rsidRPr="00F22ACF" w:rsidRDefault="00705141" w:rsidP="00234194">
      <w:pPr>
        <w:jc w:val="both"/>
        <w:rPr>
          <w:rFonts w:ascii="Verdana" w:hAnsi="Verdana"/>
          <w:sz w:val="22"/>
          <w:szCs w:val="22"/>
        </w:rPr>
      </w:pPr>
    </w:p>
    <w:sectPr w:rsidR="00705141" w:rsidRPr="00F22ACF"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4BDD" w14:textId="77777777" w:rsidR="00BC33EA" w:rsidRDefault="00BC33EA" w:rsidP="000728E7">
      <w:r>
        <w:separator/>
      </w:r>
    </w:p>
  </w:endnote>
  <w:endnote w:type="continuationSeparator" w:id="0">
    <w:p w14:paraId="34999B3B" w14:textId="77777777" w:rsidR="00BC33EA" w:rsidRDefault="00BC33EA" w:rsidP="000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FD10" w14:textId="77777777" w:rsidR="00BC33EA" w:rsidRDefault="00BC33EA" w:rsidP="000728E7">
      <w:r>
        <w:separator/>
      </w:r>
    </w:p>
  </w:footnote>
  <w:footnote w:type="continuationSeparator" w:id="0">
    <w:p w14:paraId="2B9B6DD9" w14:textId="77777777" w:rsidR="00BC33EA" w:rsidRDefault="00BC33EA" w:rsidP="00072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AFF"/>
    <w:multiLevelType w:val="hybridMultilevel"/>
    <w:tmpl w:val="828C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352D"/>
    <w:multiLevelType w:val="hybridMultilevel"/>
    <w:tmpl w:val="82B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D"/>
    <w:rsid w:val="00007702"/>
    <w:rsid w:val="000345AA"/>
    <w:rsid w:val="00057888"/>
    <w:rsid w:val="00071F48"/>
    <w:rsid w:val="000728E7"/>
    <w:rsid w:val="000B5968"/>
    <w:rsid w:val="000D39A5"/>
    <w:rsid w:val="001002AA"/>
    <w:rsid w:val="00100EF9"/>
    <w:rsid w:val="00144490"/>
    <w:rsid w:val="00154AB3"/>
    <w:rsid w:val="00184E76"/>
    <w:rsid w:val="00193199"/>
    <w:rsid w:val="001A10C8"/>
    <w:rsid w:val="001A3FED"/>
    <w:rsid w:val="001B1D27"/>
    <w:rsid w:val="001D590B"/>
    <w:rsid w:val="001F1125"/>
    <w:rsid w:val="002047FB"/>
    <w:rsid w:val="002072B2"/>
    <w:rsid w:val="00234194"/>
    <w:rsid w:val="002505FA"/>
    <w:rsid w:val="002526A2"/>
    <w:rsid w:val="0025577E"/>
    <w:rsid w:val="00255FE0"/>
    <w:rsid w:val="0027195A"/>
    <w:rsid w:val="002A2FEC"/>
    <w:rsid w:val="002A4695"/>
    <w:rsid w:val="002B2AC4"/>
    <w:rsid w:val="002C2BAE"/>
    <w:rsid w:val="002C7AB4"/>
    <w:rsid w:val="002F01CC"/>
    <w:rsid w:val="00320F51"/>
    <w:rsid w:val="003221AC"/>
    <w:rsid w:val="00343CC0"/>
    <w:rsid w:val="00352FD1"/>
    <w:rsid w:val="003563DA"/>
    <w:rsid w:val="00357BF5"/>
    <w:rsid w:val="0037530D"/>
    <w:rsid w:val="00376F6D"/>
    <w:rsid w:val="00385DEF"/>
    <w:rsid w:val="003C2E37"/>
    <w:rsid w:val="003C3650"/>
    <w:rsid w:val="003D331D"/>
    <w:rsid w:val="003F0811"/>
    <w:rsid w:val="0041763D"/>
    <w:rsid w:val="00426EC9"/>
    <w:rsid w:val="004324D7"/>
    <w:rsid w:val="00436E39"/>
    <w:rsid w:val="004546C1"/>
    <w:rsid w:val="00462EEF"/>
    <w:rsid w:val="00467B2F"/>
    <w:rsid w:val="00486AE6"/>
    <w:rsid w:val="004E292E"/>
    <w:rsid w:val="005011A2"/>
    <w:rsid w:val="00512721"/>
    <w:rsid w:val="00535F47"/>
    <w:rsid w:val="00544AAB"/>
    <w:rsid w:val="00571940"/>
    <w:rsid w:val="0057391D"/>
    <w:rsid w:val="005839B9"/>
    <w:rsid w:val="00593F1D"/>
    <w:rsid w:val="005A05D8"/>
    <w:rsid w:val="005B4B17"/>
    <w:rsid w:val="005D17E3"/>
    <w:rsid w:val="005E383B"/>
    <w:rsid w:val="00602443"/>
    <w:rsid w:val="006030F1"/>
    <w:rsid w:val="0062116F"/>
    <w:rsid w:val="00676230"/>
    <w:rsid w:val="006972EE"/>
    <w:rsid w:val="006A2724"/>
    <w:rsid w:val="006B1C64"/>
    <w:rsid w:val="006D6431"/>
    <w:rsid w:val="006F1C77"/>
    <w:rsid w:val="006F3935"/>
    <w:rsid w:val="006F75F8"/>
    <w:rsid w:val="007019C0"/>
    <w:rsid w:val="00703636"/>
    <w:rsid w:val="00705141"/>
    <w:rsid w:val="0071335E"/>
    <w:rsid w:val="007174F4"/>
    <w:rsid w:val="00755ED6"/>
    <w:rsid w:val="007620D4"/>
    <w:rsid w:val="00766EBB"/>
    <w:rsid w:val="0077470D"/>
    <w:rsid w:val="00777C80"/>
    <w:rsid w:val="007938DC"/>
    <w:rsid w:val="007B7CC9"/>
    <w:rsid w:val="007D3F21"/>
    <w:rsid w:val="007F1E27"/>
    <w:rsid w:val="007F7252"/>
    <w:rsid w:val="008159A2"/>
    <w:rsid w:val="0085036F"/>
    <w:rsid w:val="0087295E"/>
    <w:rsid w:val="008A4A85"/>
    <w:rsid w:val="00903E9A"/>
    <w:rsid w:val="00925B3E"/>
    <w:rsid w:val="009323EE"/>
    <w:rsid w:val="00936FB4"/>
    <w:rsid w:val="0096180B"/>
    <w:rsid w:val="0096547A"/>
    <w:rsid w:val="0096621A"/>
    <w:rsid w:val="00991D7E"/>
    <w:rsid w:val="009969BB"/>
    <w:rsid w:val="009A4903"/>
    <w:rsid w:val="009D1072"/>
    <w:rsid w:val="009F1FC2"/>
    <w:rsid w:val="009F2744"/>
    <w:rsid w:val="00A13C0E"/>
    <w:rsid w:val="00A213BA"/>
    <w:rsid w:val="00A22AB3"/>
    <w:rsid w:val="00A46902"/>
    <w:rsid w:val="00A874B4"/>
    <w:rsid w:val="00AA74D0"/>
    <w:rsid w:val="00AC30BE"/>
    <w:rsid w:val="00AC4E1A"/>
    <w:rsid w:val="00AC59CD"/>
    <w:rsid w:val="00AD34F4"/>
    <w:rsid w:val="00AD72B0"/>
    <w:rsid w:val="00AF3457"/>
    <w:rsid w:val="00B75A98"/>
    <w:rsid w:val="00B951B4"/>
    <w:rsid w:val="00BA18CC"/>
    <w:rsid w:val="00BB7D94"/>
    <w:rsid w:val="00BC33EA"/>
    <w:rsid w:val="00BD052D"/>
    <w:rsid w:val="00BD3F32"/>
    <w:rsid w:val="00BE7FB4"/>
    <w:rsid w:val="00BF5B16"/>
    <w:rsid w:val="00C113E5"/>
    <w:rsid w:val="00C31BA7"/>
    <w:rsid w:val="00C500F3"/>
    <w:rsid w:val="00C6033D"/>
    <w:rsid w:val="00C674C4"/>
    <w:rsid w:val="00C713BF"/>
    <w:rsid w:val="00C82CE2"/>
    <w:rsid w:val="00C84368"/>
    <w:rsid w:val="00C90E0C"/>
    <w:rsid w:val="00CB765F"/>
    <w:rsid w:val="00CC3C1F"/>
    <w:rsid w:val="00CD115E"/>
    <w:rsid w:val="00CE0113"/>
    <w:rsid w:val="00D01DD7"/>
    <w:rsid w:val="00D0671D"/>
    <w:rsid w:val="00D23637"/>
    <w:rsid w:val="00D27AAF"/>
    <w:rsid w:val="00D3183F"/>
    <w:rsid w:val="00D31D77"/>
    <w:rsid w:val="00D34802"/>
    <w:rsid w:val="00D37AB7"/>
    <w:rsid w:val="00D641B5"/>
    <w:rsid w:val="00D76CC9"/>
    <w:rsid w:val="00D77C9B"/>
    <w:rsid w:val="00DA15EA"/>
    <w:rsid w:val="00DB2234"/>
    <w:rsid w:val="00DB4D4D"/>
    <w:rsid w:val="00DC7192"/>
    <w:rsid w:val="00DE4EDA"/>
    <w:rsid w:val="00DF5E07"/>
    <w:rsid w:val="00E3371C"/>
    <w:rsid w:val="00E528A1"/>
    <w:rsid w:val="00E54E36"/>
    <w:rsid w:val="00E64622"/>
    <w:rsid w:val="00E75514"/>
    <w:rsid w:val="00E811C1"/>
    <w:rsid w:val="00E821BA"/>
    <w:rsid w:val="00E82A3E"/>
    <w:rsid w:val="00E87819"/>
    <w:rsid w:val="00EB5CBC"/>
    <w:rsid w:val="00EB69F3"/>
    <w:rsid w:val="00EC37D5"/>
    <w:rsid w:val="00ED115E"/>
    <w:rsid w:val="00ED510C"/>
    <w:rsid w:val="00EE412C"/>
    <w:rsid w:val="00EF2D55"/>
    <w:rsid w:val="00F07B5C"/>
    <w:rsid w:val="00F226AD"/>
    <w:rsid w:val="00F22ACF"/>
    <w:rsid w:val="00F23D98"/>
    <w:rsid w:val="00F506D8"/>
    <w:rsid w:val="00F7401A"/>
    <w:rsid w:val="00F929BC"/>
    <w:rsid w:val="00FB4829"/>
    <w:rsid w:val="00FB4BAB"/>
    <w:rsid w:val="00FB54B1"/>
    <w:rsid w:val="00FC06A0"/>
    <w:rsid w:val="00FD2789"/>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51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234"/>
    <w:rPr>
      <w:rFonts w:ascii="Times New Roman" w:hAnsi="Times New Roman" w:cs="Times New Roman"/>
    </w:rPr>
  </w:style>
  <w:style w:type="paragraph" w:styleId="Heading1">
    <w:name w:val="heading 1"/>
    <w:basedOn w:val="Normal"/>
    <w:link w:val="Heading1Char"/>
    <w:uiPriority w:val="9"/>
    <w:qFormat/>
    <w:rsid w:val="00C603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5B3E"/>
    <w:rPr>
      <w:sz w:val="15"/>
      <w:szCs w:val="15"/>
    </w:rPr>
  </w:style>
  <w:style w:type="character" w:styleId="Hyperlink">
    <w:name w:val="Hyperlink"/>
    <w:basedOn w:val="DefaultParagraphFont"/>
    <w:uiPriority w:val="99"/>
    <w:unhideWhenUsed/>
    <w:rsid w:val="00154AB3"/>
    <w:rPr>
      <w:color w:val="0563C1" w:themeColor="hyperlink"/>
      <w:u w:val="single"/>
    </w:rPr>
  </w:style>
  <w:style w:type="paragraph" w:styleId="ListParagraph">
    <w:name w:val="List Paragraph"/>
    <w:basedOn w:val="Normal"/>
    <w:uiPriority w:val="34"/>
    <w:qFormat/>
    <w:rsid w:val="00FD2789"/>
    <w:pPr>
      <w:ind w:left="720"/>
      <w:contextualSpacing/>
    </w:pPr>
    <w:rPr>
      <w:rFonts w:asciiTheme="minorHAnsi" w:hAnsiTheme="minorHAnsi" w:cstheme="minorBidi"/>
    </w:rPr>
  </w:style>
  <w:style w:type="character" w:customStyle="1" w:styleId="apple-converted-space">
    <w:name w:val="apple-converted-space"/>
    <w:basedOn w:val="DefaultParagraphFont"/>
    <w:rsid w:val="00BD052D"/>
  </w:style>
  <w:style w:type="paragraph" w:customStyle="1" w:styleId="SingleTxt">
    <w:name w:val="__Single Txt"/>
    <w:basedOn w:val="Normal"/>
    <w:rsid w:val="00E337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GB"/>
    </w:rPr>
  </w:style>
  <w:style w:type="paragraph" w:customStyle="1" w:styleId="TitleH1">
    <w:name w:val="Title_H1"/>
    <w:basedOn w:val="Normal"/>
    <w:next w:val="SingleTxt"/>
    <w:qFormat/>
    <w:rsid w:val="00E337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TitleHCH">
    <w:name w:val="Title_H_CH"/>
    <w:basedOn w:val="Normal"/>
    <w:next w:val="SingleTxt"/>
    <w:qFormat/>
    <w:rsid w:val="00E337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pPr>
    <w:rPr>
      <w:b/>
      <w:spacing w:val="-2"/>
      <w:w w:val="103"/>
      <w:kern w:val="14"/>
      <w:sz w:val="28"/>
      <w:szCs w:val="20"/>
      <w:lang w:val="en-GB"/>
    </w:rPr>
  </w:style>
  <w:style w:type="character" w:customStyle="1" w:styleId="Heading1Char">
    <w:name w:val="Heading 1 Char"/>
    <w:basedOn w:val="DefaultParagraphFont"/>
    <w:link w:val="Heading1"/>
    <w:uiPriority w:val="9"/>
    <w:rsid w:val="00C6033D"/>
    <w:rPr>
      <w:rFonts w:ascii="Times New Roman" w:hAnsi="Times New Roman" w:cs="Times New Roman"/>
      <w:b/>
      <w:bCs/>
      <w:kern w:val="36"/>
      <w:sz w:val="48"/>
      <w:szCs w:val="48"/>
    </w:rPr>
  </w:style>
  <w:style w:type="paragraph" w:styleId="Header">
    <w:name w:val="header"/>
    <w:basedOn w:val="Normal"/>
    <w:link w:val="HeaderChar"/>
    <w:uiPriority w:val="99"/>
    <w:unhideWhenUsed/>
    <w:rsid w:val="000728E7"/>
    <w:pPr>
      <w:tabs>
        <w:tab w:val="center" w:pos="4680"/>
        <w:tab w:val="right" w:pos="9360"/>
      </w:tabs>
    </w:pPr>
  </w:style>
  <w:style w:type="character" w:customStyle="1" w:styleId="HeaderChar">
    <w:name w:val="Header Char"/>
    <w:basedOn w:val="DefaultParagraphFont"/>
    <w:link w:val="Header"/>
    <w:uiPriority w:val="99"/>
    <w:rsid w:val="000728E7"/>
    <w:rPr>
      <w:rFonts w:ascii="Times New Roman" w:hAnsi="Times New Roman" w:cs="Times New Roman"/>
    </w:rPr>
  </w:style>
  <w:style w:type="paragraph" w:styleId="Footer">
    <w:name w:val="footer"/>
    <w:basedOn w:val="Normal"/>
    <w:link w:val="FooterChar"/>
    <w:uiPriority w:val="99"/>
    <w:unhideWhenUsed/>
    <w:rsid w:val="000728E7"/>
    <w:pPr>
      <w:tabs>
        <w:tab w:val="center" w:pos="4680"/>
        <w:tab w:val="right" w:pos="9360"/>
      </w:tabs>
    </w:pPr>
  </w:style>
  <w:style w:type="character" w:customStyle="1" w:styleId="FooterChar">
    <w:name w:val="Footer Char"/>
    <w:basedOn w:val="DefaultParagraphFont"/>
    <w:link w:val="Footer"/>
    <w:uiPriority w:val="99"/>
    <w:rsid w:val="000728E7"/>
    <w:rPr>
      <w:rFonts w:ascii="Times New Roman" w:hAnsi="Times New Roman" w:cs="Times New Roman"/>
    </w:rPr>
  </w:style>
  <w:style w:type="character" w:customStyle="1" w:styleId="st">
    <w:name w:val="st"/>
    <w:basedOn w:val="DefaultParagraphFont"/>
    <w:rsid w:val="00357BF5"/>
  </w:style>
  <w:style w:type="character" w:styleId="Emphasis">
    <w:name w:val="Emphasis"/>
    <w:basedOn w:val="DefaultParagraphFont"/>
    <w:uiPriority w:val="20"/>
    <w:qFormat/>
    <w:rsid w:val="00357BF5"/>
    <w:rPr>
      <w:i/>
      <w:iCs/>
    </w:rPr>
  </w:style>
  <w:style w:type="character" w:styleId="FollowedHyperlink">
    <w:name w:val="FollowedHyperlink"/>
    <w:basedOn w:val="DefaultParagraphFont"/>
    <w:uiPriority w:val="99"/>
    <w:semiHidden/>
    <w:unhideWhenUsed/>
    <w:rsid w:val="004324D7"/>
    <w:rPr>
      <w:color w:val="954F72" w:themeColor="followedHyperlink"/>
      <w:u w:val="single"/>
    </w:rPr>
  </w:style>
  <w:style w:type="table" w:styleId="TableGrid">
    <w:name w:val="Table Grid"/>
    <w:basedOn w:val="TableNormal"/>
    <w:uiPriority w:val="39"/>
    <w:rsid w:val="003C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5301">
      <w:bodyDiv w:val="1"/>
      <w:marLeft w:val="0"/>
      <w:marRight w:val="0"/>
      <w:marTop w:val="0"/>
      <w:marBottom w:val="0"/>
      <w:divBdr>
        <w:top w:val="none" w:sz="0" w:space="0" w:color="auto"/>
        <w:left w:val="none" w:sz="0" w:space="0" w:color="auto"/>
        <w:bottom w:val="none" w:sz="0" w:space="0" w:color="auto"/>
        <w:right w:val="none" w:sz="0" w:space="0" w:color="auto"/>
      </w:divBdr>
      <w:divsChild>
        <w:div w:id="1037389872">
          <w:marLeft w:val="0"/>
          <w:marRight w:val="0"/>
          <w:marTop w:val="0"/>
          <w:marBottom w:val="0"/>
          <w:divBdr>
            <w:top w:val="none" w:sz="0" w:space="0" w:color="auto"/>
            <w:left w:val="none" w:sz="0" w:space="0" w:color="auto"/>
            <w:bottom w:val="none" w:sz="0" w:space="0" w:color="auto"/>
            <w:right w:val="none" w:sz="0" w:space="0" w:color="auto"/>
          </w:divBdr>
        </w:div>
        <w:div w:id="1673945839">
          <w:marLeft w:val="0"/>
          <w:marRight w:val="0"/>
          <w:marTop w:val="0"/>
          <w:marBottom w:val="0"/>
          <w:divBdr>
            <w:top w:val="none" w:sz="0" w:space="0" w:color="auto"/>
            <w:left w:val="none" w:sz="0" w:space="0" w:color="auto"/>
            <w:bottom w:val="none" w:sz="0" w:space="0" w:color="auto"/>
            <w:right w:val="none" w:sz="0" w:space="0" w:color="auto"/>
          </w:divBdr>
        </w:div>
      </w:divsChild>
    </w:div>
    <w:div w:id="395780437">
      <w:bodyDiv w:val="1"/>
      <w:marLeft w:val="0"/>
      <w:marRight w:val="0"/>
      <w:marTop w:val="0"/>
      <w:marBottom w:val="0"/>
      <w:divBdr>
        <w:top w:val="none" w:sz="0" w:space="0" w:color="auto"/>
        <w:left w:val="none" w:sz="0" w:space="0" w:color="auto"/>
        <w:bottom w:val="none" w:sz="0" w:space="0" w:color="auto"/>
        <w:right w:val="none" w:sz="0" w:space="0" w:color="auto"/>
      </w:divBdr>
    </w:div>
    <w:div w:id="424964708">
      <w:bodyDiv w:val="1"/>
      <w:marLeft w:val="0"/>
      <w:marRight w:val="0"/>
      <w:marTop w:val="0"/>
      <w:marBottom w:val="0"/>
      <w:divBdr>
        <w:top w:val="none" w:sz="0" w:space="0" w:color="auto"/>
        <w:left w:val="none" w:sz="0" w:space="0" w:color="auto"/>
        <w:bottom w:val="none" w:sz="0" w:space="0" w:color="auto"/>
        <w:right w:val="none" w:sz="0" w:space="0" w:color="auto"/>
      </w:divBdr>
    </w:div>
    <w:div w:id="755247808">
      <w:bodyDiv w:val="1"/>
      <w:marLeft w:val="0"/>
      <w:marRight w:val="0"/>
      <w:marTop w:val="0"/>
      <w:marBottom w:val="0"/>
      <w:divBdr>
        <w:top w:val="none" w:sz="0" w:space="0" w:color="auto"/>
        <w:left w:val="none" w:sz="0" w:space="0" w:color="auto"/>
        <w:bottom w:val="none" w:sz="0" w:space="0" w:color="auto"/>
        <w:right w:val="none" w:sz="0" w:space="0" w:color="auto"/>
      </w:divBdr>
      <w:divsChild>
        <w:div w:id="1709529790">
          <w:marLeft w:val="0"/>
          <w:marRight w:val="0"/>
          <w:marTop w:val="0"/>
          <w:marBottom w:val="0"/>
          <w:divBdr>
            <w:top w:val="none" w:sz="0" w:space="0" w:color="auto"/>
            <w:left w:val="none" w:sz="0" w:space="0" w:color="auto"/>
            <w:bottom w:val="none" w:sz="0" w:space="0" w:color="auto"/>
            <w:right w:val="none" w:sz="0" w:space="0" w:color="auto"/>
          </w:divBdr>
        </w:div>
        <w:div w:id="1594319119">
          <w:marLeft w:val="0"/>
          <w:marRight w:val="0"/>
          <w:marTop w:val="0"/>
          <w:marBottom w:val="0"/>
          <w:divBdr>
            <w:top w:val="none" w:sz="0" w:space="0" w:color="auto"/>
            <w:left w:val="none" w:sz="0" w:space="0" w:color="auto"/>
            <w:bottom w:val="none" w:sz="0" w:space="0" w:color="auto"/>
            <w:right w:val="none" w:sz="0" w:space="0" w:color="auto"/>
          </w:divBdr>
        </w:div>
        <w:div w:id="477498479">
          <w:marLeft w:val="0"/>
          <w:marRight w:val="0"/>
          <w:marTop w:val="0"/>
          <w:marBottom w:val="0"/>
          <w:divBdr>
            <w:top w:val="none" w:sz="0" w:space="0" w:color="auto"/>
            <w:left w:val="none" w:sz="0" w:space="0" w:color="auto"/>
            <w:bottom w:val="none" w:sz="0" w:space="0" w:color="auto"/>
            <w:right w:val="none" w:sz="0" w:space="0" w:color="auto"/>
          </w:divBdr>
        </w:div>
        <w:div w:id="400520681">
          <w:marLeft w:val="0"/>
          <w:marRight w:val="0"/>
          <w:marTop w:val="0"/>
          <w:marBottom w:val="0"/>
          <w:divBdr>
            <w:top w:val="none" w:sz="0" w:space="0" w:color="auto"/>
            <w:left w:val="none" w:sz="0" w:space="0" w:color="auto"/>
            <w:bottom w:val="none" w:sz="0" w:space="0" w:color="auto"/>
            <w:right w:val="none" w:sz="0" w:space="0" w:color="auto"/>
          </w:divBdr>
        </w:div>
        <w:div w:id="310600005">
          <w:marLeft w:val="0"/>
          <w:marRight w:val="0"/>
          <w:marTop w:val="0"/>
          <w:marBottom w:val="0"/>
          <w:divBdr>
            <w:top w:val="none" w:sz="0" w:space="0" w:color="auto"/>
            <w:left w:val="none" w:sz="0" w:space="0" w:color="auto"/>
            <w:bottom w:val="none" w:sz="0" w:space="0" w:color="auto"/>
            <w:right w:val="none" w:sz="0" w:space="0" w:color="auto"/>
          </w:divBdr>
        </w:div>
        <w:div w:id="889539411">
          <w:marLeft w:val="0"/>
          <w:marRight w:val="0"/>
          <w:marTop w:val="0"/>
          <w:marBottom w:val="0"/>
          <w:divBdr>
            <w:top w:val="none" w:sz="0" w:space="0" w:color="auto"/>
            <w:left w:val="none" w:sz="0" w:space="0" w:color="auto"/>
            <w:bottom w:val="none" w:sz="0" w:space="0" w:color="auto"/>
            <w:right w:val="none" w:sz="0" w:space="0" w:color="auto"/>
          </w:divBdr>
        </w:div>
        <w:div w:id="1324548845">
          <w:marLeft w:val="0"/>
          <w:marRight w:val="0"/>
          <w:marTop w:val="0"/>
          <w:marBottom w:val="0"/>
          <w:divBdr>
            <w:top w:val="none" w:sz="0" w:space="0" w:color="auto"/>
            <w:left w:val="none" w:sz="0" w:space="0" w:color="auto"/>
            <w:bottom w:val="none" w:sz="0" w:space="0" w:color="auto"/>
            <w:right w:val="none" w:sz="0" w:space="0" w:color="auto"/>
          </w:divBdr>
        </w:div>
        <w:div w:id="930627634">
          <w:marLeft w:val="0"/>
          <w:marRight w:val="0"/>
          <w:marTop w:val="0"/>
          <w:marBottom w:val="0"/>
          <w:divBdr>
            <w:top w:val="none" w:sz="0" w:space="0" w:color="auto"/>
            <w:left w:val="none" w:sz="0" w:space="0" w:color="auto"/>
            <w:bottom w:val="none" w:sz="0" w:space="0" w:color="auto"/>
            <w:right w:val="none" w:sz="0" w:space="0" w:color="auto"/>
          </w:divBdr>
        </w:div>
        <w:div w:id="1609461121">
          <w:marLeft w:val="0"/>
          <w:marRight w:val="0"/>
          <w:marTop w:val="0"/>
          <w:marBottom w:val="0"/>
          <w:divBdr>
            <w:top w:val="none" w:sz="0" w:space="0" w:color="auto"/>
            <w:left w:val="none" w:sz="0" w:space="0" w:color="auto"/>
            <w:bottom w:val="none" w:sz="0" w:space="0" w:color="auto"/>
            <w:right w:val="none" w:sz="0" w:space="0" w:color="auto"/>
          </w:divBdr>
        </w:div>
        <w:div w:id="447240035">
          <w:marLeft w:val="0"/>
          <w:marRight w:val="0"/>
          <w:marTop w:val="0"/>
          <w:marBottom w:val="0"/>
          <w:divBdr>
            <w:top w:val="none" w:sz="0" w:space="0" w:color="auto"/>
            <w:left w:val="none" w:sz="0" w:space="0" w:color="auto"/>
            <w:bottom w:val="none" w:sz="0" w:space="0" w:color="auto"/>
            <w:right w:val="none" w:sz="0" w:space="0" w:color="auto"/>
          </w:divBdr>
        </w:div>
        <w:div w:id="249199523">
          <w:marLeft w:val="0"/>
          <w:marRight w:val="0"/>
          <w:marTop w:val="0"/>
          <w:marBottom w:val="0"/>
          <w:divBdr>
            <w:top w:val="none" w:sz="0" w:space="0" w:color="auto"/>
            <w:left w:val="none" w:sz="0" w:space="0" w:color="auto"/>
            <w:bottom w:val="none" w:sz="0" w:space="0" w:color="auto"/>
            <w:right w:val="none" w:sz="0" w:space="0" w:color="auto"/>
          </w:divBdr>
        </w:div>
        <w:div w:id="1250848926">
          <w:marLeft w:val="0"/>
          <w:marRight w:val="0"/>
          <w:marTop w:val="0"/>
          <w:marBottom w:val="0"/>
          <w:divBdr>
            <w:top w:val="none" w:sz="0" w:space="0" w:color="auto"/>
            <w:left w:val="none" w:sz="0" w:space="0" w:color="auto"/>
            <w:bottom w:val="none" w:sz="0" w:space="0" w:color="auto"/>
            <w:right w:val="none" w:sz="0" w:space="0" w:color="auto"/>
          </w:divBdr>
        </w:div>
        <w:div w:id="384834102">
          <w:marLeft w:val="0"/>
          <w:marRight w:val="0"/>
          <w:marTop w:val="0"/>
          <w:marBottom w:val="0"/>
          <w:divBdr>
            <w:top w:val="none" w:sz="0" w:space="0" w:color="auto"/>
            <w:left w:val="none" w:sz="0" w:space="0" w:color="auto"/>
            <w:bottom w:val="none" w:sz="0" w:space="0" w:color="auto"/>
            <w:right w:val="none" w:sz="0" w:space="0" w:color="auto"/>
          </w:divBdr>
        </w:div>
        <w:div w:id="226693135">
          <w:marLeft w:val="0"/>
          <w:marRight w:val="0"/>
          <w:marTop w:val="0"/>
          <w:marBottom w:val="0"/>
          <w:divBdr>
            <w:top w:val="none" w:sz="0" w:space="0" w:color="auto"/>
            <w:left w:val="none" w:sz="0" w:space="0" w:color="auto"/>
            <w:bottom w:val="none" w:sz="0" w:space="0" w:color="auto"/>
            <w:right w:val="none" w:sz="0" w:space="0" w:color="auto"/>
          </w:divBdr>
        </w:div>
        <w:div w:id="230115887">
          <w:marLeft w:val="0"/>
          <w:marRight w:val="0"/>
          <w:marTop w:val="0"/>
          <w:marBottom w:val="0"/>
          <w:divBdr>
            <w:top w:val="none" w:sz="0" w:space="0" w:color="auto"/>
            <w:left w:val="none" w:sz="0" w:space="0" w:color="auto"/>
            <w:bottom w:val="none" w:sz="0" w:space="0" w:color="auto"/>
            <w:right w:val="none" w:sz="0" w:space="0" w:color="auto"/>
          </w:divBdr>
        </w:div>
        <w:div w:id="80376886">
          <w:marLeft w:val="0"/>
          <w:marRight w:val="0"/>
          <w:marTop w:val="0"/>
          <w:marBottom w:val="0"/>
          <w:divBdr>
            <w:top w:val="none" w:sz="0" w:space="0" w:color="auto"/>
            <w:left w:val="none" w:sz="0" w:space="0" w:color="auto"/>
            <w:bottom w:val="none" w:sz="0" w:space="0" w:color="auto"/>
            <w:right w:val="none" w:sz="0" w:space="0" w:color="auto"/>
          </w:divBdr>
        </w:div>
        <w:div w:id="1974090760">
          <w:marLeft w:val="0"/>
          <w:marRight w:val="0"/>
          <w:marTop w:val="0"/>
          <w:marBottom w:val="0"/>
          <w:divBdr>
            <w:top w:val="none" w:sz="0" w:space="0" w:color="auto"/>
            <w:left w:val="none" w:sz="0" w:space="0" w:color="auto"/>
            <w:bottom w:val="none" w:sz="0" w:space="0" w:color="auto"/>
            <w:right w:val="none" w:sz="0" w:space="0" w:color="auto"/>
          </w:divBdr>
        </w:div>
        <w:div w:id="110780823">
          <w:marLeft w:val="0"/>
          <w:marRight w:val="0"/>
          <w:marTop w:val="0"/>
          <w:marBottom w:val="0"/>
          <w:divBdr>
            <w:top w:val="none" w:sz="0" w:space="0" w:color="auto"/>
            <w:left w:val="none" w:sz="0" w:space="0" w:color="auto"/>
            <w:bottom w:val="none" w:sz="0" w:space="0" w:color="auto"/>
            <w:right w:val="none" w:sz="0" w:space="0" w:color="auto"/>
          </w:divBdr>
        </w:div>
        <w:div w:id="339813825">
          <w:marLeft w:val="0"/>
          <w:marRight w:val="0"/>
          <w:marTop w:val="0"/>
          <w:marBottom w:val="0"/>
          <w:divBdr>
            <w:top w:val="none" w:sz="0" w:space="0" w:color="auto"/>
            <w:left w:val="none" w:sz="0" w:space="0" w:color="auto"/>
            <w:bottom w:val="none" w:sz="0" w:space="0" w:color="auto"/>
            <w:right w:val="none" w:sz="0" w:space="0" w:color="auto"/>
          </w:divBdr>
        </w:div>
        <w:div w:id="36316658">
          <w:marLeft w:val="0"/>
          <w:marRight w:val="0"/>
          <w:marTop w:val="0"/>
          <w:marBottom w:val="0"/>
          <w:divBdr>
            <w:top w:val="none" w:sz="0" w:space="0" w:color="auto"/>
            <w:left w:val="none" w:sz="0" w:space="0" w:color="auto"/>
            <w:bottom w:val="none" w:sz="0" w:space="0" w:color="auto"/>
            <w:right w:val="none" w:sz="0" w:space="0" w:color="auto"/>
          </w:divBdr>
        </w:div>
        <w:div w:id="898327296">
          <w:marLeft w:val="0"/>
          <w:marRight w:val="0"/>
          <w:marTop w:val="0"/>
          <w:marBottom w:val="0"/>
          <w:divBdr>
            <w:top w:val="none" w:sz="0" w:space="0" w:color="auto"/>
            <w:left w:val="none" w:sz="0" w:space="0" w:color="auto"/>
            <w:bottom w:val="none" w:sz="0" w:space="0" w:color="auto"/>
            <w:right w:val="none" w:sz="0" w:space="0" w:color="auto"/>
          </w:divBdr>
        </w:div>
        <w:div w:id="505632589">
          <w:marLeft w:val="0"/>
          <w:marRight w:val="0"/>
          <w:marTop w:val="0"/>
          <w:marBottom w:val="0"/>
          <w:divBdr>
            <w:top w:val="none" w:sz="0" w:space="0" w:color="auto"/>
            <w:left w:val="none" w:sz="0" w:space="0" w:color="auto"/>
            <w:bottom w:val="none" w:sz="0" w:space="0" w:color="auto"/>
            <w:right w:val="none" w:sz="0" w:space="0" w:color="auto"/>
          </w:divBdr>
        </w:div>
        <w:div w:id="1363359597">
          <w:marLeft w:val="0"/>
          <w:marRight w:val="0"/>
          <w:marTop w:val="0"/>
          <w:marBottom w:val="0"/>
          <w:divBdr>
            <w:top w:val="none" w:sz="0" w:space="0" w:color="auto"/>
            <w:left w:val="none" w:sz="0" w:space="0" w:color="auto"/>
            <w:bottom w:val="none" w:sz="0" w:space="0" w:color="auto"/>
            <w:right w:val="none" w:sz="0" w:space="0" w:color="auto"/>
          </w:divBdr>
        </w:div>
        <w:div w:id="1808742052">
          <w:marLeft w:val="0"/>
          <w:marRight w:val="0"/>
          <w:marTop w:val="0"/>
          <w:marBottom w:val="0"/>
          <w:divBdr>
            <w:top w:val="none" w:sz="0" w:space="0" w:color="auto"/>
            <w:left w:val="none" w:sz="0" w:space="0" w:color="auto"/>
            <w:bottom w:val="none" w:sz="0" w:space="0" w:color="auto"/>
            <w:right w:val="none" w:sz="0" w:space="0" w:color="auto"/>
          </w:divBdr>
        </w:div>
        <w:div w:id="1272737805">
          <w:marLeft w:val="0"/>
          <w:marRight w:val="0"/>
          <w:marTop w:val="0"/>
          <w:marBottom w:val="0"/>
          <w:divBdr>
            <w:top w:val="none" w:sz="0" w:space="0" w:color="auto"/>
            <w:left w:val="none" w:sz="0" w:space="0" w:color="auto"/>
            <w:bottom w:val="none" w:sz="0" w:space="0" w:color="auto"/>
            <w:right w:val="none" w:sz="0" w:space="0" w:color="auto"/>
          </w:divBdr>
        </w:div>
        <w:div w:id="1377855153">
          <w:marLeft w:val="0"/>
          <w:marRight w:val="0"/>
          <w:marTop w:val="0"/>
          <w:marBottom w:val="0"/>
          <w:divBdr>
            <w:top w:val="none" w:sz="0" w:space="0" w:color="auto"/>
            <w:left w:val="none" w:sz="0" w:space="0" w:color="auto"/>
            <w:bottom w:val="none" w:sz="0" w:space="0" w:color="auto"/>
            <w:right w:val="none" w:sz="0" w:space="0" w:color="auto"/>
          </w:divBdr>
        </w:div>
        <w:div w:id="1275358632">
          <w:marLeft w:val="0"/>
          <w:marRight w:val="0"/>
          <w:marTop w:val="0"/>
          <w:marBottom w:val="0"/>
          <w:divBdr>
            <w:top w:val="none" w:sz="0" w:space="0" w:color="auto"/>
            <w:left w:val="none" w:sz="0" w:space="0" w:color="auto"/>
            <w:bottom w:val="none" w:sz="0" w:space="0" w:color="auto"/>
            <w:right w:val="none" w:sz="0" w:space="0" w:color="auto"/>
          </w:divBdr>
        </w:div>
        <w:div w:id="1675456265">
          <w:marLeft w:val="0"/>
          <w:marRight w:val="0"/>
          <w:marTop w:val="0"/>
          <w:marBottom w:val="0"/>
          <w:divBdr>
            <w:top w:val="none" w:sz="0" w:space="0" w:color="auto"/>
            <w:left w:val="none" w:sz="0" w:space="0" w:color="auto"/>
            <w:bottom w:val="none" w:sz="0" w:space="0" w:color="auto"/>
            <w:right w:val="none" w:sz="0" w:space="0" w:color="auto"/>
          </w:divBdr>
        </w:div>
        <w:div w:id="1684476516">
          <w:marLeft w:val="0"/>
          <w:marRight w:val="0"/>
          <w:marTop w:val="0"/>
          <w:marBottom w:val="0"/>
          <w:divBdr>
            <w:top w:val="none" w:sz="0" w:space="0" w:color="auto"/>
            <w:left w:val="none" w:sz="0" w:space="0" w:color="auto"/>
            <w:bottom w:val="none" w:sz="0" w:space="0" w:color="auto"/>
            <w:right w:val="none" w:sz="0" w:space="0" w:color="auto"/>
          </w:divBdr>
        </w:div>
        <w:div w:id="474639806">
          <w:marLeft w:val="0"/>
          <w:marRight w:val="0"/>
          <w:marTop w:val="0"/>
          <w:marBottom w:val="0"/>
          <w:divBdr>
            <w:top w:val="none" w:sz="0" w:space="0" w:color="auto"/>
            <w:left w:val="none" w:sz="0" w:space="0" w:color="auto"/>
            <w:bottom w:val="none" w:sz="0" w:space="0" w:color="auto"/>
            <w:right w:val="none" w:sz="0" w:space="0" w:color="auto"/>
          </w:divBdr>
        </w:div>
      </w:divsChild>
    </w:div>
    <w:div w:id="785462176">
      <w:bodyDiv w:val="1"/>
      <w:marLeft w:val="0"/>
      <w:marRight w:val="0"/>
      <w:marTop w:val="0"/>
      <w:marBottom w:val="0"/>
      <w:divBdr>
        <w:top w:val="none" w:sz="0" w:space="0" w:color="auto"/>
        <w:left w:val="none" w:sz="0" w:space="0" w:color="auto"/>
        <w:bottom w:val="none" w:sz="0" w:space="0" w:color="auto"/>
        <w:right w:val="none" w:sz="0" w:space="0" w:color="auto"/>
      </w:divBdr>
    </w:div>
    <w:div w:id="854852328">
      <w:bodyDiv w:val="1"/>
      <w:marLeft w:val="0"/>
      <w:marRight w:val="0"/>
      <w:marTop w:val="0"/>
      <w:marBottom w:val="0"/>
      <w:divBdr>
        <w:top w:val="none" w:sz="0" w:space="0" w:color="auto"/>
        <w:left w:val="none" w:sz="0" w:space="0" w:color="auto"/>
        <w:bottom w:val="none" w:sz="0" w:space="0" w:color="auto"/>
        <w:right w:val="none" w:sz="0" w:space="0" w:color="auto"/>
      </w:divBdr>
    </w:div>
    <w:div w:id="911698468">
      <w:bodyDiv w:val="1"/>
      <w:marLeft w:val="0"/>
      <w:marRight w:val="0"/>
      <w:marTop w:val="0"/>
      <w:marBottom w:val="0"/>
      <w:divBdr>
        <w:top w:val="none" w:sz="0" w:space="0" w:color="auto"/>
        <w:left w:val="none" w:sz="0" w:space="0" w:color="auto"/>
        <w:bottom w:val="none" w:sz="0" w:space="0" w:color="auto"/>
        <w:right w:val="none" w:sz="0" w:space="0" w:color="auto"/>
      </w:divBdr>
      <w:divsChild>
        <w:div w:id="1568881907">
          <w:marLeft w:val="0"/>
          <w:marRight w:val="0"/>
          <w:marTop w:val="0"/>
          <w:marBottom w:val="0"/>
          <w:divBdr>
            <w:top w:val="none" w:sz="0" w:space="0" w:color="auto"/>
            <w:left w:val="none" w:sz="0" w:space="0" w:color="auto"/>
            <w:bottom w:val="none" w:sz="0" w:space="0" w:color="auto"/>
            <w:right w:val="none" w:sz="0" w:space="0" w:color="auto"/>
          </w:divBdr>
        </w:div>
        <w:div w:id="1599752776">
          <w:marLeft w:val="0"/>
          <w:marRight w:val="0"/>
          <w:marTop w:val="0"/>
          <w:marBottom w:val="0"/>
          <w:divBdr>
            <w:top w:val="none" w:sz="0" w:space="0" w:color="auto"/>
            <w:left w:val="none" w:sz="0" w:space="0" w:color="auto"/>
            <w:bottom w:val="none" w:sz="0" w:space="0" w:color="auto"/>
            <w:right w:val="none" w:sz="0" w:space="0" w:color="auto"/>
          </w:divBdr>
        </w:div>
        <w:div w:id="1130906165">
          <w:marLeft w:val="0"/>
          <w:marRight w:val="0"/>
          <w:marTop w:val="0"/>
          <w:marBottom w:val="0"/>
          <w:divBdr>
            <w:top w:val="none" w:sz="0" w:space="0" w:color="auto"/>
            <w:left w:val="none" w:sz="0" w:space="0" w:color="auto"/>
            <w:bottom w:val="none" w:sz="0" w:space="0" w:color="auto"/>
            <w:right w:val="none" w:sz="0" w:space="0" w:color="auto"/>
          </w:divBdr>
        </w:div>
        <w:div w:id="28533969">
          <w:marLeft w:val="0"/>
          <w:marRight w:val="0"/>
          <w:marTop w:val="0"/>
          <w:marBottom w:val="0"/>
          <w:divBdr>
            <w:top w:val="none" w:sz="0" w:space="0" w:color="auto"/>
            <w:left w:val="none" w:sz="0" w:space="0" w:color="auto"/>
            <w:bottom w:val="none" w:sz="0" w:space="0" w:color="auto"/>
            <w:right w:val="none" w:sz="0" w:space="0" w:color="auto"/>
          </w:divBdr>
        </w:div>
        <w:div w:id="1510556707">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963606292">
          <w:marLeft w:val="0"/>
          <w:marRight w:val="0"/>
          <w:marTop w:val="0"/>
          <w:marBottom w:val="0"/>
          <w:divBdr>
            <w:top w:val="none" w:sz="0" w:space="0" w:color="auto"/>
            <w:left w:val="none" w:sz="0" w:space="0" w:color="auto"/>
            <w:bottom w:val="none" w:sz="0" w:space="0" w:color="auto"/>
            <w:right w:val="none" w:sz="0" w:space="0" w:color="auto"/>
          </w:divBdr>
        </w:div>
        <w:div w:id="1075976774">
          <w:marLeft w:val="0"/>
          <w:marRight w:val="0"/>
          <w:marTop w:val="0"/>
          <w:marBottom w:val="0"/>
          <w:divBdr>
            <w:top w:val="none" w:sz="0" w:space="0" w:color="auto"/>
            <w:left w:val="none" w:sz="0" w:space="0" w:color="auto"/>
            <w:bottom w:val="none" w:sz="0" w:space="0" w:color="auto"/>
            <w:right w:val="none" w:sz="0" w:space="0" w:color="auto"/>
          </w:divBdr>
        </w:div>
        <w:div w:id="2028873297">
          <w:marLeft w:val="0"/>
          <w:marRight w:val="0"/>
          <w:marTop w:val="0"/>
          <w:marBottom w:val="0"/>
          <w:divBdr>
            <w:top w:val="none" w:sz="0" w:space="0" w:color="auto"/>
            <w:left w:val="none" w:sz="0" w:space="0" w:color="auto"/>
            <w:bottom w:val="none" w:sz="0" w:space="0" w:color="auto"/>
            <w:right w:val="none" w:sz="0" w:space="0" w:color="auto"/>
          </w:divBdr>
        </w:div>
        <w:div w:id="360056591">
          <w:marLeft w:val="0"/>
          <w:marRight w:val="0"/>
          <w:marTop w:val="0"/>
          <w:marBottom w:val="0"/>
          <w:divBdr>
            <w:top w:val="none" w:sz="0" w:space="0" w:color="auto"/>
            <w:left w:val="none" w:sz="0" w:space="0" w:color="auto"/>
            <w:bottom w:val="none" w:sz="0" w:space="0" w:color="auto"/>
            <w:right w:val="none" w:sz="0" w:space="0" w:color="auto"/>
          </w:divBdr>
        </w:div>
        <w:div w:id="1096368134">
          <w:marLeft w:val="0"/>
          <w:marRight w:val="0"/>
          <w:marTop w:val="0"/>
          <w:marBottom w:val="0"/>
          <w:divBdr>
            <w:top w:val="none" w:sz="0" w:space="0" w:color="auto"/>
            <w:left w:val="none" w:sz="0" w:space="0" w:color="auto"/>
            <w:bottom w:val="none" w:sz="0" w:space="0" w:color="auto"/>
            <w:right w:val="none" w:sz="0" w:space="0" w:color="auto"/>
          </w:divBdr>
        </w:div>
      </w:divsChild>
    </w:div>
    <w:div w:id="1021590619">
      <w:bodyDiv w:val="1"/>
      <w:marLeft w:val="0"/>
      <w:marRight w:val="0"/>
      <w:marTop w:val="0"/>
      <w:marBottom w:val="0"/>
      <w:divBdr>
        <w:top w:val="none" w:sz="0" w:space="0" w:color="auto"/>
        <w:left w:val="none" w:sz="0" w:space="0" w:color="auto"/>
        <w:bottom w:val="none" w:sz="0" w:space="0" w:color="auto"/>
        <w:right w:val="none" w:sz="0" w:space="0" w:color="auto"/>
      </w:divBdr>
    </w:div>
    <w:div w:id="1021711459">
      <w:bodyDiv w:val="1"/>
      <w:marLeft w:val="0"/>
      <w:marRight w:val="0"/>
      <w:marTop w:val="0"/>
      <w:marBottom w:val="0"/>
      <w:divBdr>
        <w:top w:val="none" w:sz="0" w:space="0" w:color="auto"/>
        <w:left w:val="none" w:sz="0" w:space="0" w:color="auto"/>
        <w:bottom w:val="none" w:sz="0" w:space="0" w:color="auto"/>
        <w:right w:val="none" w:sz="0" w:space="0" w:color="auto"/>
      </w:divBdr>
    </w:div>
    <w:div w:id="1089348021">
      <w:bodyDiv w:val="1"/>
      <w:marLeft w:val="0"/>
      <w:marRight w:val="0"/>
      <w:marTop w:val="0"/>
      <w:marBottom w:val="0"/>
      <w:divBdr>
        <w:top w:val="none" w:sz="0" w:space="0" w:color="auto"/>
        <w:left w:val="none" w:sz="0" w:space="0" w:color="auto"/>
        <w:bottom w:val="none" w:sz="0" w:space="0" w:color="auto"/>
        <w:right w:val="none" w:sz="0" w:space="0" w:color="auto"/>
      </w:divBdr>
    </w:div>
    <w:div w:id="1162313367">
      <w:bodyDiv w:val="1"/>
      <w:marLeft w:val="0"/>
      <w:marRight w:val="0"/>
      <w:marTop w:val="0"/>
      <w:marBottom w:val="0"/>
      <w:divBdr>
        <w:top w:val="none" w:sz="0" w:space="0" w:color="auto"/>
        <w:left w:val="none" w:sz="0" w:space="0" w:color="auto"/>
        <w:bottom w:val="none" w:sz="0" w:space="0" w:color="auto"/>
        <w:right w:val="none" w:sz="0" w:space="0" w:color="auto"/>
      </w:divBdr>
      <w:divsChild>
        <w:div w:id="1022710509">
          <w:marLeft w:val="0"/>
          <w:marRight w:val="0"/>
          <w:marTop w:val="0"/>
          <w:marBottom w:val="0"/>
          <w:divBdr>
            <w:top w:val="none" w:sz="0" w:space="0" w:color="auto"/>
            <w:left w:val="none" w:sz="0" w:space="0" w:color="auto"/>
            <w:bottom w:val="none" w:sz="0" w:space="0" w:color="auto"/>
            <w:right w:val="none" w:sz="0" w:space="0" w:color="auto"/>
          </w:divBdr>
        </w:div>
        <w:div w:id="1928686101">
          <w:marLeft w:val="0"/>
          <w:marRight w:val="0"/>
          <w:marTop w:val="0"/>
          <w:marBottom w:val="0"/>
          <w:divBdr>
            <w:top w:val="none" w:sz="0" w:space="0" w:color="auto"/>
            <w:left w:val="none" w:sz="0" w:space="0" w:color="auto"/>
            <w:bottom w:val="none" w:sz="0" w:space="0" w:color="auto"/>
            <w:right w:val="none" w:sz="0" w:space="0" w:color="auto"/>
          </w:divBdr>
        </w:div>
      </w:divsChild>
    </w:div>
    <w:div w:id="1166551207">
      <w:bodyDiv w:val="1"/>
      <w:marLeft w:val="0"/>
      <w:marRight w:val="0"/>
      <w:marTop w:val="0"/>
      <w:marBottom w:val="0"/>
      <w:divBdr>
        <w:top w:val="none" w:sz="0" w:space="0" w:color="auto"/>
        <w:left w:val="none" w:sz="0" w:space="0" w:color="auto"/>
        <w:bottom w:val="none" w:sz="0" w:space="0" w:color="auto"/>
        <w:right w:val="none" w:sz="0" w:space="0" w:color="auto"/>
      </w:divBdr>
    </w:div>
    <w:div w:id="1236748238">
      <w:bodyDiv w:val="1"/>
      <w:marLeft w:val="0"/>
      <w:marRight w:val="0"/>
      <w:marTop w:val="0"/>
      <w:marBottom w:val="0"/>
      <w:divBdr>
        <w:top w:val="none" w:sz="0" w:space="0" w:color="auto"/>
        <w:left w:val="none" w:sz="0" w:space="0" w:color="auto"/>
        <w:bottom w:val="none" w:sz="0" w:space="0" w:color="auto"/>
        <w:right w:val="none" w:sz="0" w:space="0" w:color="auto"/>
      </w:divBdr>
    </w:div>
    <w:div w:id="1304000396">
      <w:bodyDiv w:val="1"/>
      <w:marLeft w:val="0"/>
      <w:marRight w:val="0"/>
      <w:marTop w:val="0"/>
      <w:marBottom w:val="0"/>
      <w:divBdr>
        <w:top w:val="none" w:sz="0" w:space="0" w:color="auto"/>
        <w:left w:val="none" w:sz="0" w:space="0" w:color="auto"/>
        <w:bottom w:val="none" w:sz="0" w:space="0" w:color="auto"/>
        <w:right w:val="none" w:sz="0" w:space="0" w:color="auto"/>
      </w:divBdr>
    </w:div>
    <w:div w:id="1401978544">
      <w:bodyDiv w:val="1"/>
      <w:marLeft w:val="0"/>
      <w:marRight w:val="0"/>
      <w:marTop w:val="0"/>
      <w:marBottom w:val="0"/>
      <w:divBdr>
        <w:top w:val="none" w:sz="0" w:space="0" w:color="auto"/>
        <w:left w:val="none" w:sz="0" w:space="0" w:color="auto"/>
        <w:bottom w:val="none" w:sz="0" w:space="0" w:color="auto"/>
        <w:right w:val="none" w:sz="0" w:space="0" w:color="auto"/>
      </w:divBdr>
    </w:div>
    <w:div w:id="1643146933">
      <w:bodyDiv w:val="1"/>
      <w:marLeft w:val="0"/>
      <w:marRight w:val="0"/>
      <w:marTop w:val="0"/>
      <w:marBottom w:val="0"/>
      <w:divBdr>
        <w:top w:val="none" w:sz="0" w:space="0" w:color="auto"/>
        <w:left w:val="none" w:sz="0" w:space="0" w:color="auto"/>
        <w:bottom w:val="none" w:sz="0" w:space="0" w:color="auto"/>
        <w:right w:val="none" w:sz="0" w:space="0" w:color="auto"/>
      </w:divBdr>
    </w:div>
    <w:div w:id="209750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1942</Words>
  <Characters>11070</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 2017 May, the Report of the Inter-agency Task Force on Financing for Developm</vt:lpstr>
      <vt:lpstr>I. Convention on the Rights of Persons with Disabilities, Article 31 Statistics </vt:lpstr>
      <vt:lpstr/>
      <vt:lpstr/>
      <vt:lpstr/>
      <vt:lpstr>III. Resolution adopted by the General Assembly on 6 July 2017, Work of the Stat</vt:lpstr>
    </vt:vector>
  </TitlesOfParts>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24</cp:revision>
  <dcterms:created xsi:type="dcterms:W3CDTF">2017-10-19T18:09:00Z</dcterms:created>
  <dcterms:modified xsi:type="dcterms:W3CDTF">2017-11-01T19:46:00Z</dcterms:modified>
</cp:coreProperties>
</file>