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2E69F" w14:textId="36FE2990" w:rsidR="00AB6A33" w:rsidRPr="00BE18D5" w:rsidRDefault="00992AB8" w:rsidP="00AB6A33">
      <w:pPr>
        <w:pBdr>
          <w:bottom w:val="single" w:sz="4" w:space="1" w:color="auto"/>
        </w:pBdr>
        <w:tabs>
          <w:tab w:val="center" w:pos="4320"/>
          <w:tab w:val="right" w:pos="8640"/>
        </w:tabs>
        <w:spacing w:after="0"/>
        <w:jc w:val="center"/>
        <w:rPr>
          <w:rFonts w:ascii="Arial" w:hAnsi="Arial" w:cs="Arial"/>
          <w:lang w:eastAsia="es-ES"/>
        </w:rPr>
      </w:pPr>
      <w:bookmarkStart w:id="0" w:name="_GoBack"/>
      <w:bookmarkEnd w:id="0"/>
      <w:r w:rsidRPr="00BE18D5">
        <w:rPr>
          <w:rFonts w:ascii="Arial" w:hAnsi="Arial" w:cs="Arial"/>
          <w:b/>
          <w:u w:val="single"/>
        </w:rPr>
        <w:t>INTERNATIONAL DISABILITY ALLIANCE (IDA)</w:t>
      </w:r>
      <w:r w:rsidRPr="00BE18D5">
        <w:rPr>
          <w:rFonts w:ascii="Arial" w:hAnsi="Arial" w:cs="Arial"/>
          <w:b/>
          <w:u w:val="single"/>
        </w:rPr>
        <w:br/>
      </w:r>
      <w:r w:rsidRPr="00BE18D5">
        <w:rPr>
          <w:rFonts w:ascii="Arial" w:hAnsi="Arial" w:cs="Arial"/>
        </w:rPr>
        <w:t>Member Organi</w:t>
      </w:r>
      <w:r w:rsidR="007B456F" w:rsidRPr="00BE18D5">
        <w:rPr>
          <w:rFonts w:ascii="Arial" w:hAnsi="Arial" w:cs="Arial"/>
        </w:rPr>
        <w:t>s</w:t>
      </w:r>
      <w:r w:rsidRPr="00BE18D5">
        <w:rPr>
          <w:rFonts w:ascii="Arial" w:hAnsi="Arial" w:cs="Arial"/>
        </w:rPr>
        <w:t>ations:</w:t>
      </w:r>
      <w:r w:rsidRPr="00BE18D5">
        <w:rPr>
          <w:rFonts w:ascii="Arial" w:hAnsi="Arial" w:cs="Arial"/>
          <w:b/>
          <w:u w:val="single"/>
        </w:rPr>
        <w:br/>
      </w:r>
      <w:r w:rsidR="00AB6A33" w:rsidRPr="00BE18D5">
        <w:rPr>
          <w:rFonts w:ascii="Arial" w:hAnsi="Arial" w:cs="Arial"/>
          <w:lang w:eastAsia="es-ES"/>
        </w:rPr>
        <w:t xml:space="preserve">Down </w:t>
      </w:r>
      <w:proofErr w:type="gramStart"/>
      <w:r w:rsidR="00AB6A33" w:rsidRPr="00BE18D5">
        <w:rPr>
          <w:rFonts w:ascii="Arial" w:hAnsi="Arial" w:cs="Arial"/>
          <w:lang w:eastAsia="es-ES"/>
        </w:rPr>
        <w:t>Syndrome</w:t>
      </w:r>
      <w:proofErr w:type="gramEnd"/>
      <w:r w:rsidR="00AB6A33" w:rsidRPr="00BE18D5">
        <w:rPr>
          <w:rFonts w:ascii="Arial" w:hAnsi="Arial" w:cs="Arial"/>
          <w:lang w:eastAsia="es-ES"/>
        </w:rPr>
        <w:t xml:space="preserve"> International, International Federation for </w:t>
      </w:r>
      <w:proofErr w:type="spellStart"/>
      <w:r w:rsidR="00AB6A33" w:rsidRPr="00BE18D5">
        <w:rPr>
          <w:rFonts w:ascii="Arial" w:hAnsi="Arial" w:cs="Arial"/>
          <w:lang w:eastAsia="es-ES"/>
        </w:rPr>
        <w:t>Spina</w:t>
      </w:r>
      <w:proofErr w:type="spellEnd"/>
      <w:r w:rsidR="00AB6A33" w:rsidRPr="00BE18D5">
        <w:rPr>
          <w:rFonts w:ascii="Arial" w:hAnsi="Arial" w:cs="Arial"/>
          <w:lang w:eastAsia="es-ES"/>
        </w:rPr>
        <w:t xml:space="preserve"> Bifida and Hydrocephalus, </w:t>
      </w:r>
      <w:r w:rsidR="00D640E1" w:rsidRPr="00BE18D5">
        <w:rPr>
          <w:rFonts w:ascii="Arial" w:hAnsi="Arial" w:cs="Arial"/>
          <w:lang w:eastAsia="es-ES"/>
        </w:rPr>
        <w:t xml:space="preserve">Inclusion International, </w:t>
      </w:r>
      <w:r w:rsidR="00AB6A33" w:rsidRPr="00BE18D5">
        <w:rPr>
          <w:rFonts w:ascii="Arial" w:hAnsi="Arial" w:cs="Arial"/>
          <w:lang w:eastAsia="es-ES"/>
        </w:rPr>
        <w:t xml:space="preserve">International Federation of Hard of Hearing People, </w:t>
      </w:r>
    </w:p>
    <w:p w14:paraId="7616517A" w14:textId="77777777" w:rsidR="00AB6A33" w:rsidRPr="00BE18D5" w:rsidRDefault="00AB6A33" w:rsidP="00D640E1">
      <w:pPr>
        <w:pBdr>
          <w:bottom w:val="single" w:sz="4" w:space="1" w:color="auto"/>
        </w:pBdr>
        <w:tabs>
          <w:tab w:val="center" w:pos="4320"/>
          <w:tab w:val="right" w:pos="8640"/>
        </w:tabs>
        <w:spacing w:after="0"/>
        <w:jc w:val="center"/>
        <w:rPr>
          <w:rFonts w:ascii="Arial" w:hAnsi="Arial" w:cs="Arial"/>
          <w:lang w:eastAsia="es-ES"/>
        </w:rPr>
      </w:pPr>
      <w:r w:rsidRPr="00BE18D5">
        <w:rPr>
          <w:rFonts w:ascii="Arial" w:hAnsi="Arial" w:cs="Arial"/>
          <w:lang w:eastAsia="es-ES"/>
        </w:rPr>
        <w:t xml:space="preserve">World Blind Union, World Federation of the Deaf, World Federation of the </w:t>
      </w:r>
      <w:proofErr w:type="spellStart"/>
      <w:r w:rsidRPr="00BE18D5">
        <w:rPr>
          <w:rFonts w:ascii="Arial" w:hAnsi="Arial" w:cs="Arial"/>
          <w:lang w:eastAsia="es-ES"/>
        </w:rPr>
        <w:t>DeafBlind</w:t>
      </w:r>
      <w:proofErr w:type="spellEnd"/>
      <w:r w:rsidRPr="00BE18D5">
        <w:rPr>
          <w:rFonts w:ascii="Arial" w:hAnsi="Arial" w:cs="Arial"/>
          <w:lang w:eastAsia="es-ES"/>
        </w:rPr>
        <w:t>,</w:t>
      </w:r>
    </w:p>
    <w:p w14:paraId="5140AEDA" w14:textId="77777777" w:rsidR="00AB6A33" w:rsidRPr="00BE18D5" w:rsidRDefault="00AB6A33" w:rsidP="00D640E1">
      <w:pPr>
        <w:pBdr>
          <w:bottom w:val="single" w:sz="4" w:space="1" w:color="auto"/>
        </w:pBdr>
        <w:tabs>
          <w:tab w:val="center" w:pos="4320"/>
          <w:tab w:val="right" w:pos="8640"/>
        </w:tabs>
        <w:spacing w:after="0"/>
        <w:jc w:val="center"/>
        <w:rPr>
          <w:rFonts w:ascii="Arial" w:hAnsi="Arial" w:cs="Arial"/>
          <w:lang w:eastAsia="es-ES"/>
        </w:rPr>
      </w:pPr>
      <w:r w:rsidRPr="00BE18D5">
        <w:rPr>
          <w:rFonts w:ascii="Arial" w:hAnsi="Arial" w:cs="Arial"/>
          <w:lang w:eastAsia="es-ES"/>
        </w:rPr>
        <w:t>World Network of Users and Survivors of Psychiatry,</w:t>
      </w:r>
      <w:r w:rsidR="00D640E1" w:rsidRPr="00BE18D5">
        <w:rPr>
          <w:rFonts w:ascii="Arial" w:hAnsi="Arial" w:cs="Arial"/>
          <w:lang w:eastAsia="es-ES"/>
        </w:rPr>
        <w:t xml:space="preserve"> </w:t>
      </w:r>
      <w:r w:rsidRPr="00BE18D5">
        <w:rPr>
          <w:rFonts w:ascii="Arial" w:hAnsi="Arial" w:cs="Arial"/>
          <w:lang w:eastAsia="es-ES"/>
        </w:rPr>
        <w:t xml:space="preserve">Arab Organization of Disabled People, </w:t>
      </w:r>
      <w:r w:rsidR="007B456F" w:rsidRPr="00BE18D5">
        <w:rPr>
          <w:rFonts w:ascii="Arial" w:hAnsi="Arial" w:cs="Arial"/>
          <w:lang w:eastAsia="es-ES"/>
        </w:rPr>
        <w:t xml:space="preserve">African Disability Forum, </w:t>
      </w:r>
      <w:r w:rsidRPr="00BE18D5">
        <w:rPr>
          <w:rFonts w:ascii="Arial" w:hAnsi="Arial" w:cs="Arial"/>
          <w:lang w:eastAsia="es-ES"/>
        </w:rPr>
        <w:t>European Disability Forum,</w:t>
      </w:r>
      <w:r w:rsidR="00D640E1" w:rsidRPr="00BE18D5">
        <w:rPr>
          <w:rFonts w:ascii="Arial" w:hAnsi="Arial" w:cs="Arial"/>
          <w:lang w:eastAsia="es-ES"/>
        </w:rPr>
        <w:t xml:space="preserve"> Pacific Disability Forum,</w:t>
      </w:r>
    </w:p>
    <w:p w14:paraId="3980D303" w14:textId="77777777" w:rsidR="00AB6A33" w:rsidRPr="00BE18D5" w:rsidRDefault="00AB6A33" w:rsidP="00AB6A33">
      <w:pPr>
        <w:pBdr>
          <w:bottom w:val="single" w:sz="4" w:space="1" w:color="auto"/>
        </w:pBdr>
        <w:tabs>
          <w:tab w:val="center" w:pos="4320"/>
          <w:tab w:val="right" w:pos="8640"/>
        </w:tabs>
        <w:spacing w:after="0"/>
        <w:jc w:val="center"/>
        <w:rPr>
          <w:rFonts w:ascii="Arial" w:hAnsi="Arial" w:cs="Arial"/>
          <w:lang w:eastAsia="es-ES"/>
        </w:rPr>
      </w:pPr>
      <w:r w:rsidRPr="00BE18D5">
        <w:rPr>
          <w:rFonts w:ascii="Arial" w:hAnsi="Arial" w:cs="Arial"/>
          <w:lang w:eastAsia="es-ES"/>
        </w:rPr>
        <w:t xml:space="preserve">Red </w:t>
      </w:r>
      <w:proofErr w:type="spellStart"/>
      <w:r w:rsidRPr="00BE18D5">
        <w:rPr>
          <w:rFonts w:ascii="Arial" w:hAnsi="Arial" w:cs="Arial"/>
          <w:lang w:eastAsia="es-ES"/>
        </w:rPr>
        <w:t>Latinoamericana</w:t>
      </w:r>
      <w:proofErr w:type="spellEnd"/>
      <w:r w:rsidRPr="00BE18D5">
        <w:rPr>
          <w:rFonts w:ascii="Arial" w:hAnsi="Arial" w:cs="Arial"/>
          <w:lang w:eastAsia="es-ES"/>
        </w:rPr>
        <w:t xml:space="preserve"> de </w:t>
      </w:r>
      <w:proofErr w:type="spellStart"/>
      <w:r w:rsidRPr="00BE18D5">
        <w:rPr>
          <w:rFonts w:ascii="Arial" w:hAnsi="Arial" w:cs="Arial"/>
          <w:lang w:eastAsia="es-ES"/>
        </w:rPr>
        <w:t>Organizaciones</w:t>
      </w:r>
      <w:proofErr w:type="spellEnd"/>
      <w:r w:rsidRPr="00BE18D5">
        <w:rPr>
          <w:rFonts w:ascii="Arial" w:hAnsi="Arial" w:cs="Arial"/>
          <w:lang w:eastAsia="es-ES"/>
        </w:rPr>
        <w:t xml:space="preserve"> no </w:t>
      </w:r>
      <w:proofErr w:type="spellStart"/>
      <w:r w:rsidRPr="00BE18D5">
        <w:rPr>
          <w:rFonts w:ascii="Arial" w:hAnsi="Arial" w:cs="Arial"/>
          <w:lang w:eastAsia="es-ES"/>
        </w:rPr>
        <w:t>Gubernamentales</w:t>
      </w:r>
      <w:proofErr w:type="spellEnd"/>
      <w:r w:rsidRPr="00BE18D5">
        <w:rPr>
          <w:rFonts w:ascii="Arial" w:hAnsi="Arial" w:cs="Arial"/>
          <w:lang w:eastAsia="es-ES"/>
        </w:rPr>
        <w:t xml:space="preserve"> de Personas con </w:t>
      </w:r>
      <w:proofErr w:type="spellStart"/>
      <w:r w:rsidRPr="00BE18D5">
        <w:rPr>
          <w:rFonts w:ascii="Arial" w:hAnsi="Arial" w:cs="Arial"/>
          <w:lang w:eastAsia="es-ES"/>
        </w:rPr>
        <w:t>Discapacidad</w:t>
      </w:r>
      <w:proofErr w:type="spellEnd"/>
      <w:r w:rsidRPr="00BE18D5">
        <w:rPr>
          <w:rFonts w:ascii="Arial" w:hAnsi="Arial" w:cs="Arial"/>
          <w:lang w:eastAsia="es-ES"/>
        </w:rPr>
        <w:t xml:space="preserve"> y sus </w:t>
      </w:r>
      <w:proofErr w:type="spellStart"/>
      <w:r w:rsidRPr="00BE18D5">
        <w:rPr>
          <w:rFonts w:ascii="Arial" w:hAnsi="Arial" w:cs="Arial"/>
          <w:lang w:eastAsia="es-ES"/>
        </w:rPr>
        <w:t>familias</w:t>
      </w:r>
      <w:proofErr w:type="spellEnd"/>
      <w:r w:rsidRPr="00BE18D5">
        <w:rPr>
          <w:rFonts w:ascii="Arial" w:hAnsi="Arial" w:cs="Arial"/>
          <w:lang w:eastAsia="es-ES"/>
        </w:rPr>
        <w:t xml:space="preserve"> (RIADIS) </w:t>
      </w:r>
    </w:p>
    <w:p w14:paraId="603A49E2" w14:textId="77777777" w:rsidR="00F2333D" w:rsidRDefault="00F2333D" w:rsidP="00153025">
      <w:pPr>
        <w:spacing w:after="0"/>
        <w:jc w:val="both"/>
        <w:rPr>
          <w:rFonts w:ascii="Arial" w:hAnsi="Arial" w:cs="Arial"/>
          <w:u w:val="single"/>
        </w:rPr>
      </w:pPr>
    </w:p>
    <w:p w14:paraId="1263F42E" w14:textId="77777777" w:rsidR="00F2333D" w:rsidRPr="00F2333D" w:rsidRDefault="00F2333D" w:rsidP="00153025">
      <w:pPr>
        <w:spacing w:after="0"/>
        <w:jc w:val="both"/>
        <w:rPr>
          <w:rFonts w:ascii="Arial" w:hAnsi="Arial" w:cs="Arial"/>
          <w:sz w:val="26"/>
          <w:szCs w:val="26"/>
        </w:rPr>
      </w:pPr>
    </w:p>
    <w:p w14:paraId="17DB17C3" w14:textId="77777777" w:rsidR="00F2333D" w:rsidRPr="00F2333D" w:rsidRDefault="00F2333D" w:rsidP="00F2333D">
      <w:pPr>
        <w:spacing w:after="0"/>
        <w:jc w:val="center"/>
        <w:rPr>
          <w:rFonts w:ascii="Arial" w:hAnsi="Arial" w:cs="Arial"/>
          <w:b/>
          <w:sz w:val="26"/>
          <w:szCs w:val="26"/>
        </w:rPr>
      </w:pPr>
      <w:r w:rsidRPr="00F2333D">
        <w:rPr>
          <w:rFonts w:ascii="Arial" w:hAnsi="Arial" w:cs="Arial"/>
          <w:b/>
          <w:sz w:val="26"/>
          <w:szCs w:val="26"/>
        </w:rPr>
        <w:t xml:space="preserve">IDA submission on the right to live independently </w:t>
      </w:r>
    </w:p>
    <w:p w14:paraId="37315345" w14:textId="5A2194A5" w:rsidR="00F2333D" w:rsidRPr="00F2333D" w:rsidRDefault="00F2333D" w:rsidP="00F2333D">
      <w:pPr>
        <w:spacing w:after="0"/>
        <w:jc w:val="center"/>
        <w:rPr>
          <w:rFonts w:ascii="Arial" w:hAnsi="Arial" w:cs="Arial"/>
          <w:b/>
          <w:sz w:val="26"/>
          <w:szCs w:val="26"/>
        </w:rPr>
      </w:pPr>
      <w:r w:rsidRPr="00F2333D">
        <w:rPr>
          <w:rFonts w:ascii="Arial" w:hAnsi="Arial" w:cs="Arial"/>
          <w:b/>
          <w:sz w:val="26"/>
          <w:szCs w:val="26"/>
        </w:rPr>
        <w:t xml:space="preserve">&amp; </w:t>
      </w:r>
      <w:proofErr w:type="gramStart"/>
      <w:r w:rsidRPr="00F2333D">
        <w:rPr>
          <w:rFonts w:ascii="Arial" w:hAnsi="Arial" w:cs="Arial"/>
          <w:b/>
          <w:sz w:val="26"/>
          <w:szCs w:val="26"/>
        </w:rPr>
        <w:t>be</w:t>
      </w:r>
      <w:proofErr w:type="gramEnd"/>
      <w:r w:rsidRPr="00F2333D">
        <w:rPr>
          <w:rFonts w:ascii="Arial" w:hAnsi="Arial" w:cs="Arial"/>
          <w:b/>
          <w:sz w:val="26"/>
          <w:szCs w:val="26"/>
        </w:rPr>
        <w:t xml:space="preserve"> included in the community</w:t>
      </w:r>
    </w:p>
    <w:p w14:paraId="27F444BD" w14:textId="0FC17E3C" w:rsidR="00F2333D" w:rsidRPr="00F2333D" w:rsidRDefault="00F2333D" w:rsidP="00F2333D">
      <w:pPr>
        <w:spacing w:after="0"/>
        <w:jc w:val="center"/>
        <w:rPr>
          <w:rFonts w:ascii="Arial" w:hAnsi="Arial" w:cs="Arial"/>
          <w:b/>
          <w:sz w:val="26"/>
          <w:szCs w:val="26"/>
        </w:rPr>
      </w:pPr>
      <w:r w:rsidRPr="00F2333D">
        <w:rPr>
          <w:rFonts w:ascii="Arial" w:hAnsi="Arial" w:cs="Arial"/>
          <w:b/>
          <w:sz w:val="26"/>
          <w:szCs w:val="26"/>
        </w:rPr>
        <w:t>Day of General Discussion on Article 19</w:t>
      </w:r>
    </w:p>
    <w:p w14:paraId="450E970D" w14:textId="555053BC" w:rsidR="00F2333D" w:rsidRPr="00F2333D" w:rsidRDefault="00F2333D" w:rsidP="00F2333D">
      <w:pPr>
        <w:spacing w:after="0"/>
        <w:jc w:val="center"/>
        <w:rPr>
          <w:rFonts w:ascii="Arial" w:hAnsi="Arial" w:cs="Arial"/>
          <w:b/>
          <w:sz w:val="26"/>
          <w:szCs w:val="26"/>
        </w:rPr>
      </w:pPr>
      <w:r w:rsidRPr="00F2333D">
        <w:rPr>
          <w:rFonts w:ascii="Arial" w:hAnsi="Arial" w:cs="Arial"/>
          <w:b/>
          <w:sz w:val="26"/>
          <w:szCs w:val="26"/>
        </w:rPr>
        <w:t>CRPD Committee, 15th session, 19 April 2015</w:t>
      </w:r>
    </w:p>
    <w:p w14:paraId="7A5454AE" w14:textId="77777777" w:rsidR="00F2333D" w:rsidRDefault="00F2333D" w:rsidP="00153025">
      <w:pPr>
        <w:spacing w:after="0"/>
        <w:jc w:val="both"/>
        <w:rPr>
          <w:rFonts w:ascii="Arial" w:hAnsi="Arial" w:cs="Arial"/>
        </w:rPr>
      </w:pPr>
    </w:p>
    <w:p w14:paraId="16B868F5" w14:textId="77777777" w:rsidR="00AB6A33" w:rsidRPr="00BE18D5" w:rsidRDefault="00AB6A33" w:rsidP="00153025">
      <w:pPr>
        <w:spacing w:after="0"/>
        <w:jc w:val="both"/>
        <w:rPr>
          <w:rFonts w:ascii="Arial" w:hAnsi="Arial" w:cs="Arial"/>
        </w:rPr>
      </w:pPr>
      <w:r w:rsidRPr="00BE18D5">
        <w:rPr>
          <w:rFonts w:ascii="Arial" w:hAnsi="Arial" w:cs="Arial"/>
        </w:rPr>
        <w:t>The International Disability Alliance (IDA) welcomes the initiative of the Committee on the Rights of Persons with Disabilities (</w:t>
      </w:r>
      <w:r w:rsidRPr="00BE18D5">
        <w:rPr>
          <w:rFonts w:ascii="Arial" w:hAnsi="Arial" w:cs="Arial"/>
          <w:i/>
        </w:rPr>
        <w:t xml:space="preserve">hereinafter </w:t>
      </w:r>
      <w:r w:rsidRPr="00BE18D5">
        <w:rPr>
          <w:rFonts w:ascii="Arial" w:hAnsi="Arial" w:cs="Arial"/>
        </w:rPr>
        <w:t>“the CRPD Committee”) to</w:t>
      </w:r>
      <w:r w:rsidR="0089727D" w:rsidRPr="00BE18D5">
        <w:rPr>
          <w:rFonts w:ascii="Arial" w:hAnsi="Arial" w:cs="Arial"/>
        </w:rPr>
        <w:t xml:space="preserve"> hold a Day of General Discussion on Article 19 of the CRPD</w:t>
      </w:r>
      <w:r w:rsidR="00D640E1" w:rsidRPr="00BE18D5">
        <w:rPr>
          <w:rFonts w:ascii="Arial" w:hAnsi="Arial" w:cs="Arial"/>
        </w:rPr>
        <w:t>, the r</w:t>
      </w:r>
      <w:r w:rsidR="0089727D" w:rsidRPr="00BE18D5">
        <w:rPr>
          <w:rFonts w:ascii="Arial" w:hAnsi="Arial" w:cs="Arial"/>
        </w:rPr>
        <w:t>ight to live independently and be included in the community</w:t>
      </w:r>
      <w:r w:rsidR="00D640E1" w:rsidRPr="00BE18D5">
        <w:rPr>
          <w:rFonts w:ascii="Arial" w:hAnsi="Arial" w:cs="Arial"/>
        </w:rPr>
        <w:t>,</w:t>
      </w:r>
      <w:r w:rsidR="0089727D" w:rsidRPr="00BE18D5">
        <w:rPr>
          <w:rFonts w:ascii="Arial" w:hAnsi="Arial" w:cs="Arial"/>
        </w:rPr>
        <w:t xml:space="preserve"> in the lead up to developing a</w:t>
      </w:r>
      <w:r w:rsidR="00791912" w:rsidRPr="00BE18D5">
        <w:rPr>
          <w:rFonts w:ascii="Arial" w:hAnsi="Arial" w:cs="Arial"/>
        </w:rPr>
        <w:t xml:space="preserve"> General Comment. This submission includes essential elements that should be</w:t>
      </w:r>
      <w:r w:rsidR="00EB6601" w:rsidRPr="00BE18D5">
        <w:rPr>
          <w:rFonts w:ascii="Arial" w:hAnsi="Arial" w:cs="Arial"/>
        </w:rPr>
        <w:t xml:space="preserve"> considered in elaborating </w:t>
      </w:r>
      <w:r w:rsidR="00D640E1" w:rsidRPr="00BE18D5">
        <w:rPr>
          <w:rFonts w:ascii="Arial" w:hAnsi="Arial" w:cs="Arial"/>
        </w:rPr>
        <w:t xml:space="preserve">on </w:t>
      </w:r>
      <w:r w:rsidR="00791912" w:rsidRPr="00BE18D5">
        <w:rPr>
          <w:rFonts w:ascii="Arial" w:hAnsi="Arial" w:cs="Arial"/>
        </w:rPr>
        <w:t>the content of Article 19.</w:t>
      </w:r>
      <w:r w:rsidRPr="00BE18D5">
        <w:rPr>
          <w:rFonts w:ascii="Arial" w:hAnsi="Arial" w:cs="Arial"/>
        </w:rPr>
        <w:t xml:space="preserve"> </w:t>
      </w:r>
    </w:p>
    <w:p w14:paraId="3B9F2BA9" w14:textId="77777777" w:rsidR="00153025" w:rsidRDefault="00153025" w:rsidP="00153025">
      <w:pPr>
        <w:spacing w:after="0"/>
        <w:jc w:val="both"/>
        <w:rPr>
          <w:rFonts w:ascii="Arial" w:hAnsi="Arial" w:cs="Arial"/>
        </w:rPr>
      </w:pPr>
    </w:p>
    <w:p w14:paraId="5D00B5DB" w14:textId="77777777" w:rsidR="00F2333D" w:rsidRPr="00BE18D5" w:rsidRDefault="00F2333D" w:rsidP="00F2333D">
      <w:pPr>
        <w:spacing w:after="0" w:line="360" w:lineRule="auto"/>
        <w:outlineLvl w:val="0"/>
        <w:rPr>
          <w:rFonts w:ascii="Arial" w:hAnsi="Arial" w:cs="Arial"/>
          <w:b/>
        </w:rPr>
      </w:pPr>
      <w:r>
        <w:rPr>
          <w:rFonts w:ascii="Arial" w:hAnsi="Arial" w:cs="Arial"/>
          <w:b/>
        </w:rPr>
        <w:t xml:space="preserve">I.   </w:t>
      </w:r>
      <w:r w:rsidRPr="00BE18D5">
        <w:rPr>
          <w:rFonts w:ascii="Arial" w:hAnsi="Arial" w:cs="Arial"/>
          <w:b/>
        </w:rPr>
        <w:t>Background</w:t>
      </w:r>
    </w:p>
    <w:p w14:paraId="7F4D8CC3" w14:textId="77777777" w:rsidR="00F2333D" w:rsidRPr="00BE18D5" w:rsidRDefault="00F2333D" w:rsidP="00F2333D">
      <w:pPr>
        <w:spacing w:after="0" w:line="360" w:lineRule="auto"/>
        <w:outlineLvl w:val="0"/>
        <w:rPr>
          <w:rFonts w:ascii="Arial" w:hAnsi="Arial" w:cs="Arial"/>
          <w:b/>
        </w:rPr>
      </w:pPr>
      <w:r>
        <w:rPr>
          <w:rFonts w:ascii="Arial" w:hAnsi="Arial" w:cs="Arial"/>
          <w:b/>
        </w:rPr>
        <w:t xml:space="preserve">II.  </w:t>
      </w:r>
      <w:r w:rsidRPr="00BE18D5">
        <w:rPr>
          <w:rFonts w:ascii="Arial" w:hAnsi="Arial" w:cs="Arial"/>
          <w:b/>
        </w:rPr>
        <w:t xml:space="preserve"> Elements of Article 19</w:t>
      </w:r>
    </w:p>
    <w:p w14:paraId="5D1E1EDB" w14:textId="77777777" w:rsidR="00F2333D" w:rsidRPr="00F9319C" w:rsidRDefault="00F2333D" w:rsidP="00F2333D">
      <w:pPr>
        <w:pStyle w:val="ListParagraph"/>
        <w:numPr>
          <w:ilvl w:val="0"/>
          <w:numId w:val="17"/>
        </w:numPr>
        <w:spacing w:after="0" w:line="360" w:lineRule="auto"/>
        <w:ind w:left="426" w:firstLine="0"/>
        <w:outlineLvl w:val="0"/>
        <w:rPr>
          <w:rFonts w:ascii="Arial" w:hAnsi="Arial" w:cs="Arial"/>
        </w:rPr>
      </w:pPr>
      <w:r w:rsidRPr="00F9319C">
        <w:rPr>
          <w:rFonts w:ascii="Arial" w:hAnsi="Arial" w:cs="Arial"/>
        </w:rPr>
        <w:t>Choice</w:t>
      </w:r>
    </w:p>
    <w:p w14:paraId="6792A7E0" w14:textId="77777777" w:rsidR="00F2333D" w:rsidRPr="00F9319C" w:rsidRDefault="00F2333D" w:rsidP="00F2333D">
      <w:pPr>
        <w:pStyle w:val="ListParagraph"/>
        <w:spacing w:after="0" w:line="360" w:lineRule="auto"/>
        <w:ind w:left="426" w:firstLine="294"/>
        <w:outlineLvl w:val="0"/>
        <w:rPr>
          <w:rFonts w:ascii="Arial" w:hAnsi="Arial" w:cs="Arial"/>
        </w:rPr>
      </w:pPr>
      <w:r w:rsidRPr="00F9319C">
        <w:rPr>
          <w:rFonts w:ascii="Arial" w:hAnsi="Arial" w:cs="Arial"/>
          <w:i/>
        </w:rPr>
        <w:t xml:space="preserve">Ensuring choice </w:t>
      </w:r>
      <w:r>
        <w:rPr>
          <w:rFonts w:ascii="Arial" w:hAnsi="Arial" w:cs="Arial"/>
          <w:i/>
        </w:rPr>
        <w:t>within the community</w:t>
      </w:r>
    </w:p>
    <w:p w14:paraId="003F20EF" w14:textId="77777777" w:rsidR="00F2333D" w:rsidRPr="00F9319C" w:rsidRDefault="00F2333D" w:rsidP="00F2333D">
      <w:pPr>
        <w:pStyle w:val="ListParagraph"/>
        <w:spacing w:after="0" w:line="360" w:lineRule="auto"/>
        <w:ind w:left="426" w:firstLine="294"/>
        <w:outlineLvl w:val="0"/>
        <w:rPr>
          <w:rFonts w:ascii="Arial" w:hAnsi="Arial" w:cs="Arial"/>
        </w:rPr>
      </w:pPr>
      <w:r w:rsidRPr="00F9319C">
        <w:rPr>
          <w:rFonts w:ascii="Arial" w:hAnsi="Arial" w:cs="Arial"/>
          <w:i/>
        </w:rPr>
        <w:t xml:space="preserve">Ensuring choice within the family </w:t>
      </w:r>
    </w:p>
    <w:p w14:paraId="10DF1B29" w14:textId="77777777" w:rsidR="00F2333D" w:rsidRPr="00F9319C" w:rsidRDefault="00F2333D" w:rsidP="00F2333D">
      <w:pPr>
        <w:pStyle w:val="ListParagraph"/>
        <w:numPr>
          <w:ilvl w:val="0"/>
          <w:numId w:val="17"/>
        </w:numPr>
        <w:spacing w:after="0" w:line="360" w:lineRule="auto"/>
        <w:ind w:left="426" w:firstLine="0"/>
        <w:outlineLvl w:val="0"/>
        <w:rPr>
          <w:rFonts w:ascii="Arial" w:hAnsi="Arial" w:cs="Arial"/>
        </w:rPr>
      </w:pPr>
      <w:r w:rsidRPr="00F9319C">
        <w:rPr>
          <w:rFonts w:ascii="Arial" w:hAnsi="Arial" w:cs="Arial"/>
        </w:rPr>
        <w:t>Provision of support</w:t>
      </w:r>
    </w:p>
    <w:p w14:paraId="5A21BF6C" w14:textId="77777777" w:rsidR="00F2333D" w:rsidRPr="00F9319C" w:rsidRDefault="00F2333D" w:rsidP="00F2333D">
      <w:pPr>
        <w:pStyle w:val="ListParagraph"/>
        <w:spacing w:after="0" w:line="360" w:lineRule="auto"/>
        <w:ind w:left="426" w:firstLine="294"/>
        <w:outlineLvl w:val="0"/>
        <w:rPr>
          <w:rFonts w:ascii="Arial" w:hAnsi="Arial" w:cs="Arial"/>
          <w:i/>
        </w:rPr>
      </w:pPr>
      <w:r w:rsidRPr="00F9319C">
        <w:rPr>
          <w:rFonts w:ascii="Arial" w:hAnsi="Arial" w:cs="Arial"/>
          <w:i/>
        </w:rPr>
        <w:t>Choice</w:t>
      </w:r>
      <w:r>
        <w:rPr>
          <w:rFonts w:ascii="Arial" w:hAnsi="Arial" w:cs="Arial"/>
          <w:i/>
        </w:rPr>
        <w:t xml:space="preserve"> in support</w:t>
      </w:r>
    </w:p>
    <w:p w14:paraId="5BB97E09" w14:textId="77777777" w:rsidR="00F2333D" w:rsidRPr="00F9319C" w:rsidRDefault="00F2333D" w:rsidP="00F2333D">
      <w:pPr>
        <w:pStyle w:val="ListParagraph"/>
        <w:spacing w:after="0" w:line="360" w:lineRule="auto"/>
        <w:ind w:left="426" w:firstLine="294"/>
        <w:outlineLvl w:val="0"/>
        <w:rPr>
          <w:rFonts w:ascii="Arial" w:hAnsi="Arial" w:cs="Arial"/>
          <w:i/>
        </w:rPr>
      </w:pPr>
      <w:r w:rsidRPr="00F9319C">
        <w:rPr>
          <w:rFonts w:ascii="Arial" w:hAnsi="Arial" w:cs="Arial"/>
          <w:i/>
        </w:rPr>
        <w:t>Diversity</w:t>
      </w:r>
      <w:r>
        <w:rPr>
          <w:rFonts w:ascii="Arial" w:hAnsi="Arial" w:cs="Arial"/>
          <w:i/>
        </w:rPr>
        <w:t xml:space="preserve"> of forms of support for diversity of persons with disabilities </w:t>
      </w:r>
    </w:p>
    <w:p w14:paraId="76250F96" w14:textId="77777777" w:rsidR="00F2333D" w:rsidRPr="007A7211" w:rsidRDefault="00F2333D" w:rsidP="00F2333D">
      <w:pPr>
        <w:pStyle w:val="ListParagraph"/>
        <w:numPr>
          <w:ilvl w:val="0"/>
          <w:numId w:val="17"/>
        </w:numPr>
        <w:spacing w:after="0" w:line="360" w:lineRule="auto"/>
        <w:ind w:left="426" w:firstLine="0"/>
        <w:outlineLvl w:val="0"/>
        <w:rPr>
          <w:rFonts w:ascii="Arial" w:hAnsi="Arial" w:cs="Arial"/>
        </w:rPr>
      </w:pPr>
      <w:r w:rsidRPr="007A7211">
        <w:rPr>
          <w:rFonts w:ascii="Arial" w:hAnsi="Arial" w:cs="Arial"/>
        </w:rPr>
        <w:t>Accessibility and availability of all services</w:t>
      </w:r>
    </w:p>
    <w:p w14:paraId="06D3D20D" w14:textId="77777777" w:rsidR="00F2333D" w:rsidRDefault="00F2333D" w:rsidP="00F2333D">
      <w:pPr>
        <w:spacing w:after="0" w:line="360" w:lineRule="auto"/>
        <w:jc w:val="both"/>
        <w:outlineLvl w:val="0"/>
        <w:rPr>
          <w:rFonts w:ascii="Arial" w:hAnsi="Arial" w:cs="Arial"/>
          <w:b/>
        </w:rPr>
      </w:pPr>
      <w:r w:rsidRPr="00F9319C">
        <w:rPr>
          <w:rFonts w:ascii="Arial" w:hAnsi="Arial" w:cs="Arial"/>
          <w:b/>
        </w:rPr>
        <w:t>III.   Considerations for implementation</w:t>
      </w:r>
    </w:p>
    <w:p w14:paraId="072DE736" w14:textId="77777777" w:rsidR="00F2333D" w:rsidRPr="00F9319C" w:rsidRDefault="00F2333D" w:rsidP="00F2333D">
      <w:pPr>
        <w:spacing w:after="0" w:line="360" w:lineRule="auto"/>
        <w:ind w:left="426"/>
        <w:jc w:val="both"/>
        <w:outlineLvl w:val="0"/>
        <w:rPr>
          <w:rFonts w:ascii="Arial" w:hAnsi="Arial" w:cs="Arial"/>
        </w:rPr>
      </w:pPr>
      <w:r w:rsidRPr="00F9319C">
        <w:rPr>
          <w:rFonts w:ascii="Arial" w:hAnsi="Arial" w:cs="Arial"/>
        </w:rPr>
        <w:t xml:space="preserve">Consultation </w:t>
      </w:r>
    </w:p>
    <w:p w14:paraId="070BB5B9" w14:textId="77777777" w:rsidR="00F2333D" w:rsidRPr="00F9319C" w:rsidRDefault="00F2333D" w:rsidP="00F2333D">
      <w:pPr>
        <w:spacing w:after="0" w:line="360" w:lineRule="auto"/>
        <w:ind w:left="426"/>
        <w:jc w:val="both"/>
        <w:rPr>
          <w:rFonts w:ascii="Arial" w:hAnsi="Arial" w:cs="Arial"/>
        </w:rPr>
      </w:pPr>
      <w:r w:rsidRPr="00F9319C">
        <w:rPr>
          <w:rFonts w:ascii="Arial" w:hAnsi="Arial" w:cs="Arial"/>
        </w:rPr>
        <w:t xml:space="preserve">State obligations at all levels </w:t>
      </w:r>
    </w:p>
    <w:p w14:paraId="67472909" w14:textId="77777777" w:rsidR="00F2333D" w:rsidRPr="00F9319C" w:rsidRDefault="00F2333D" w:rsidP="00F2333D">
      <w:pPr>
        <w:spacing w:after="0" w:line="360" w:lineRule="auto"/>
        <w:ind w:left="426"/>
        <w:jc w:val="both"/>
        <w:outlineLvl w:val="0"/>
        <w:rPr>
          <w:rFonts w:ascii="Arial" w:hAnsi="Arial" w:cs="Arial"/>
        </w:rPr>
      </w:pPr>
      <w:r w:rsidRPr="00F9319C">
        <w:rPr>
          <w:rFonts w:ascii="Arial" w:hAnsi="Arial" w:cs="Arial"/>
        </w:rPr>
        <w:t>Resources</w:t>
      </w:r>
    </w:p>
    <w:p w14:paraId="2FFE2C44" w14:textId="77777777" w:rsidR="00F2333D" w:rsidRPr="00F9319C" w:rsidRDefault="00F2333D" w:rsidP="00F2333D">
      <w:pPr>
        <w:spacing w:after="0" w:line="360" w:lineRule="auto"/>
        <w:ind w:left="426"/>
        <w:jc w:val="both"/>
        <w:rPr>
          <w:rFonts w:ascii="Arial" w:hAnsi="Arial" w:cs="Arial"/>
        </w:rPr>
      </w:pPr>
      <w:r w:rsidRPr="00F9319C">
        <w:rPr>
          <w:rFonts w:ascii="Arial" w:hAnsi="Arial" w:cs="Arial"/>
        </w:rPr>
        <w:t xml:space="preserve">Legal enforcement &amp; </w:t>
      </w:r>
      <w:proofErr w:type="spellStart"/>
      <w:r w:rsidRPr="00F9319C">
        <w:rPr>
          <w:rFonts w:ascii="Arial" w:hAnsi="Arial" w:cs="Arial"/>
        </w:rPr>
        <w:t>justiciability</w:t>
      </w:r>
      <w:proofErr w:type="spellEnd"/>
    </w:p>
    <w:p w14:paraId="44F4F90E" w14:textId="77777777" w:rsidR="00F2333D" w:rsidRPr="00F9319C" w:rsidRDefault="00F2333D" w:rsidP="00F2333D">
      <w:pPr>
        <w:spacing w:after="0" w:line="360" w:lineRule="auto"/>
        <w:ind w:left="426"/>
        <w:jc w:val="both"/>
        <w:outlineLvl w:val="0"/>
        <w:rPr>
          <w:rFonts w:ascii="Arial" w:hAnsi="Arial" w:cs="Arial"/>
        </w:rPr>
      </w:pPr>
      <w:r w:rsidRPr="00F9319C">
        <w:rPr>
          <w:rFonts w:ascii="Arial" w:hAnsi="Arial" w:cs="Arial"/>
        </w:rPr>
        <w:t>International cooperation</w:t>
      </w:r>
    </w:p>
    <w:p w14:paraId="05036B73" w14:textId="77777777" w:rsidR="00F2333D" w:rsidRPr="00BE18D5" w:rsidRDefault="00F2333D" w:rsidP="00F2333D">
      <w:pPr>
        <w:spacing w:after="0" w:line="360" w:lineRule="auto"/>
        <w:jc w:val="both"/>
        <w:outlineLvl w:val="0"/>
        <w:rPr>
          <w:rFonts w:ascii="Arial" w:hAnsi="Arial" w:cs="Arial"/>
          <w:b/>
        </w:rPr>
      </w:pPr>
      <w:r>
        <w:rPr>
          <w:rFonts w:ascii="Arial" w:hAnsi="Arial" w:cs="Arial"/>
          <w:b/>
        </w:rPr>
        <w:t xml:space="preserve">IV.  </w:t>
      </w:r>
      <w:r w:rsidRPr="00BE18D5">
        <w:rPr>
          <w:rFonts w:ascii="Arial" w:hAnsi="Arial" w:cs="Arial"/>
          <w:b/>
        </w:rPr>
        <w:t>Proposed actions for States</w:t>
      </w:r>
    </w:p>
    <w:p w14:paraId="3406934A" w14:textId="77C924C2" w:rsidR="00F2333D" w:rsidRPr="00F2333D" w:rsidRDefault="00F2333D" w:rsidP="00F2333D">
      <w:pPr>
        <w:spacing w:after="0" w:line="360" w:lineRule="auto"/>
        <w:outlineLvl w:val="0"/>
        <w:rPr>
          <w:rFonts w:ascii="Arial" w:hAnsi="Arial" w:cs="Arial"/>
          <w:b/>
        </w:rPr>
      </w:pPr>
      <w:r>
        <w:rPr>
          <w:rFonts w:ascii="Arial" w:hAnsi="Arial" w:cs="Arial"/>
          <w:b/>
        </w:rPr>
        <w:t xml:space="preserve">ANNEX </w:t>
      </w:r>
      <w:r w:rsidRPr="00C37626">
        <w:rPr>
          <w:rFonts w:ascii="Arial" w:eastAsia="MS Mincho" w:hAnsi="Arial" w:cs="Arial"/>
          <w:b/>
          <w:bCs/>
        </w:rPr>
        <w:t xml:space="preserve">- </w:t>
      </w:r>
      <w:r w:rsidRPr="00C37626">
        <w:rPr>
          <w:rFonts w:ascii="Arial" w:eastAsia="MS Mincho" w:hAnsi="Arial" w:cs="Arial"/>
          <w:b/>
        </w:rPr>
        <w:t xml:space="preserve">Link to other CRPD provisions </w:t>
      </w:r>
    </w:p>
    <w:p w14:paraId="7B4D3BEC" w14:textId="77777777" w:rsidR="00F2333D" w:rsidRDefault="00F2333D" w:rsidP="00153025">
      <w:pPr>
        <w:spacing w:after="0"/>
        <w:jc w:val="both"/>
        <w:rPr>
          <w:rFonts w:ascii="Arial" w:hAnsi="Arial" w:cs="Arial"/>
        </w:rPr>
      </w:pPr>
    </w:p>
    <w:p w14:paraId="645AD61F" w14:textId="1CB1802B" w:rsidR="00440F32" w:rsidRPr="00BE18D5" w:rsidRDefault="00C37626" w:rsidP="00B46E52">
      <w:pPr>
        <w:outlineLvl w:val="0"/>
        <w:rPr>
          <w:rFonts w:ascii="Arial" w:hAnsi="Arial" w:cs="Arial"/>
          <w:b/>
        </w:rPr>
      </w:pPr>
      <w:r>
        <w:rPr>
          <w:rFonts w:ascii="Arial" w:hAnsi="Arial" w:cs="Arial"/>
          <w:b/>
        </w:rPr>
        <w:lastRenderedPageBreak/>
        <w:t xml:space="preserve">I.   </w:t>
      </w:r>
      <w:r w:rsidR="00D56866" w:rsidRPr="00BE18D5">
        <w:rPr>
          <w:rFonts w:ascii="Arial" w:hAnsi="Arial" w:cs="Arial"/>
          <w:b/>
        </w:rPr>
        <w:t>Bac</w:t>
      </w:r>
      <w:r w:rsidR="00634CC7" w:rsidRPr="00BE18D5">
        <w:rPr>
          <w:rFonts w:ascii="Arial" w:hAnsi="Arial" w:cs="Arial"/>
          <w:b/>
        </w:rPr>
        <w:t>kground</w:t>
      </w:r>
    </w:p>
    <w:p w14:paraId="0BD55A67" w14:textId="1D6F534C" w:rsidR="00440F32" w:rsidRPr="00BE18D5" w:rsidRDefault="00440F32" w:rsidP="00440F32">
      <w:pPr>
        <w:jc w:val="both"/>
        <w:rPr>
          <w:rFonts w:ascii="Arial" w:hAnsi="Arial" w:cs="Arial"/>
        </w:rPr>
      </w:pPr>
      <w:r w:rsidRPr="00BE18D5">
        <w:rPr>
          <w:rFonts w:ascii="Arial" w:hAnsi="Arial" w:cs="Arial"/>
        </w:rPr>
        <w:t xml:space="preserve">Throughout history, </w:t>
      </w:r>
      <w:r w:rsidR="0015582D" w:rsidRPr="00BE18D5">
        <w:rPr>
          <w:rFonts w:ascii="Arial" w:hAnsi="Arial" w:cs="Arial"/>
        </w:rPr>
        <w:t xml:space="preserve">children and adults </w:t>
      </w:r>
      <w:r w:rsidRPr="00BE18D5">
        <w:rPr>
          <w:rFonts w:ascii="Arial" w:hAnsi="Arial" w:cs="Arial"/>
        </w:rPr>
        <w:t>with disabilities have</w:t>
      </w:r>
      <w:r w:rsidR="006E7DDD" w:rsidRPr="00BE18D5">
        <w:rPr>
          <w:rFonts w:ascii="Arial" w:hAnsi="Arial" w:cs="Arial"/>
        </w:rPr>
        <w:t xml:space="preserve"> </w:t>
      </w:r>
      <w:r w:rsidRPr="00BE18D5">
        <w:rPr>
          <w:rFonts w:ascii="Arial" w:hAnsi="Arial" w:cs="Arial"/>
        </w:rPr>
        <w:t>been</w:t>
      </w:r>
      <w:r w:rsidR="001465BF" w:rsidRPr="00BE18D5">
        <w:rPr>
          <w:rFonts w:ascii="Arial" w:hAnsi="Arial" w:cs="Arial"/>
        </w:rPr>
        <w:t xml:space="preserve"> denied choice and independence</w:t>
      </w:r>
      <w:r w:rsidR="006E7DDD" w:rsidRPr="00BE18D5">
        <w:rPr>
          <w:rFonts w:ascii="Arial" w:hAnsi="Arial" w:cs="Arial"/>
        </w:rPr>
        <w:t xml:space="preserve"> across all aspects of their lives, not least where and with whom they live</w:t>
      </w:r>
      <w:r w:rsidR="00864427" w:rsidRPr="00BE18D5">
        <w:rPr>
          <w:rFonts w:ascii="Arial" w:hAnsi="Arial" w:cs="Arial"/>
        </w:rPr>
        <w:t>.  They have been</w:t>
      </w:r>
      <w:r w:rsidR="006E7DDD" w:rsidRPr="00BE18D5">
        <w:rPr>
          <w:rFonts w:ascii="Arial" w:hAnsi="Arial" w:cs="Arial"/>
        </w:rPr>
        <w:t xml:space="preserve"> and continue to be hidden away at home or sent to institutions</w:t>
      </w:r>
      <w:r w:rsidR="001E3DF7" w:rsidRPr="00BE18D5">
        <w:rPr>
          <w:rFonts w:ascii="Arial" w:hAnsi="Arial" w:cs="Arial"/>
        </w:rPr>
        <w:t xml:space="preserve">, </w:t>
      </w:r>
      <w:r w:rsidR="00383A4C" w:rsidRPr="00BE18D5">
        <w:rPr>
          <w:rFonts w:ascii="Arial" w:hAnsi="Arial" w:cs="Arial"/>
        </w:rPr>
        <w:t>separated</w:t>
      </w:r>
      <w:r w:rsidR="001E3DF7" w:rsidRPr="00BE18D5">
        <w:rPr>
          <w:rFonts w:ascii="Arial" w:hAnsi="Arial" w:cs="Arial"/>
        </w:rPr>
        <w:t xml:space="preserve"> from society</w:t>
      </w:r>
      <w:r w:rsidRPr="00BE18D5">
        <w:rPr>
          <w:rFonts w:ascii="Arial" w:hAnsi="Arial" w:cs="Arial"/>
        </w:rPr>
        <w:t>.</w:t>
      </w:r>
      <w:r w:rsidR="00D640E1" w:rsidRPr="00BE18D5">
        <w:rPr>
          <w:rFonts w:ascii="Arial" w:hAnsi="Arial" w:cs="Arial"/>
        </w:rPr>
        <w:t xml:space="preserve"> </w:t>
      </w:r>
      <w:r w:rsidR="00383A4C" w:rsidRPr="00BE18D5">
        <w:rPr>
          <w:rFonts w:ascii="Arial" w:hAnsi="Arial" w:cs="Arial"/>
        </w:rPr>
        <w:t>Segregation</w:t>
      </w:r>
      <w:r w:rsidR="00153025" w:rsidRPr="00BE18D5">
        <w:rPr>
          <w:rFonts w:ascii="Arial" w:hAnsi="Arial" w:cs="Arial"/>
        </w:rPr>
        <w:t xml:space="preserve"> </w:t>
      </w:r>
      <w:r w:rsidR="00383A4C" w:rsidRPr="00BE18D5">
        <w:rPr>
          <w:rFonts w:ascii="Arial" w:hAnsi="Arial" w:cs="Arial"/>
        </w:rPr>
        <w:t>and</w:t>
      </w:r>
      <w:r w:rsidRPr="00BE18D5">
        <w:rPr>
          <w:rFonts w:ascii="Arial" w:hAnsi="Arial" w:cs="Arial"/>
        </w:rPr>
        <w:t xml:space="preserve"> isolation of persons with disabilities within their communities over centuries have resulted in exclusion from social, economic and political participation</w:t>
      </w:r>
      <w:r w:rsidR="00383A4C" w:rsidRPr="00BE18D5">
        <w:rPr>
          <w:rFonts w:ascii="Arial" w:hAnsi="Arial" w:cs="Arial"/>
        </w:rPr>
        <w:t xml:space="preserve">, i.e. </w:t>
      </w:r>
      <w:r w:rsidR="00D640E1" w:rsidRPr="00BE18D5">
        <w:rPr>
          <w:rFonts w:ascii="Arial" w:hAnsi="Arial" w:cs="Arial"/>
        </w:rPr>
        <w:t xml:space="preserve">denial of inclusion in the </w:t>
      </w:r>
      <w:r w:rsidR="00383A4C" w:rsidRPr="00BE18D5">
        <w:rPr>
          <w:rFonts w:ascii="Arial" w:hAnsi="Arial" w:cs="Arial"/>
        </w:rPr>
        <w:t xml:space="preserve">life </w:t>
      </w:r>
      <w:r w:rsidR="00D640E1" w:rsidRPr="00BE18D5">
        <w:rPr>
          <w:rFonts w:ascii="Arial" w:hAnsi="Arial" w:cs="Arial"/>
        </w:rPr>
        <w:t>of</w:t>
      </w:r>
      <w:r w:rsidR="00383A4C" w:rsidRPr="00BE18D5">
        <w:rPr>
          <w:rFonts w:ascii="Arial" w:hAnsi="Arial" w:cs="Arial"/>
        </w:rPr>
        <w:t xml:space="preserve"> the community</w:t>
      </w:r>
      <w:r w:rsidR="001E3DF7" w:rsidRPr="00BE18D5">
        <w:rPr>
          <w:rFonts w:ascii="Arial" w:hAnsi="Arial" w:cs="Arial"/>
        </w:rPr>
        <w:t xml:space="preserve">.  As both a cause and consequence of the continued marginalisation of persons with disabilities, Article 19 was formulated to </w:t>
      </w:r>
      <w:r w:rsidR="008D4056" w:rsidRPr="00BE18D5">
        <w:rPr>
          <w:rFonts w:ascii="Arial" w:hAnsi="Arial" w:cs="Arial"/>
        </w:rPr>
        <w:t>address</w:t>
      </w:r>
      <w:r w:rsidR="001E3DF7" w:rsidRPr="00BE18D5">
        <w:rPr>
          <w:rFonts w:ascii="Arial" w:hAnsi="Arial" w:cs="Arial"/>
        </w:rPr>
        <w:t xml:space="preserve"> this exclusion </w:t>
      </w:r>
      <w:r w:rsidR="008D4056" w:rsidRPr="00BE18D5">
        <w:rPr>
          <w:rFonts w:ascii="Arial" w:hAnsi="Arial" w:cs="Arial"/>
        </w:rPr>
        <w:t xml:space="preserve">and to ensure the provision of necessary supports and services </w:t>
      </w:r>
      <w:r w:rsidR="00D640E1" w:rsidRPr="00BE18D5">
        <w:rPr>
          <w:rFonts w:ascii="Arial" w:hAnsi="Arial" w:cs="Arial"/>
        </w:rPr>
        <w:t>to ensure</w:t>
      </w:r>
      <w:r w:rsidR="008D4056" w:rsidRPr="00BE18D5">
        <w:rPr>
          <w:rFonts w:ascii="Arial" w:hAnsi="Arial" w:cs="Arial"/>
        </w:rPr>
        <w:t xml:space="preserve"> independent living within the community.</w:t>
      </w:r>
      <w:r w:rsidR="001E3DF7" w:rsidRPr="00BE18D5">
        <w:rPr>
          <w:rFonts w:ascii="Arial" w:hAnsi="Arial" w:cs="Arial"/>
        </w:rPr>
        <w:t xml:space="preserve"> </w:t>
      </w:r>
    </w:p>
    <w:p w14:paraId="12F9CD8E" w14:textId="019EFD00" w:rsidR="00F80637" w:rsidRPr="00BE18D5" w:rsidRDefault="00440F32" w:rsidP="00440F32">
      <w:pPr>
        <w:jc w:val="both"/>
        <w:rPr>
          <w:rFonts w:ascii="Arial" w:hAnsi="Arial" w:cs="Arial"/>
        </w:rPr>
      </w:pPr>
      <w:r w:rsidRPr="00BE18D5">
        <w:rPr>
          <w:rFonts w:ascii="Arial" w:hAnsi="Arial" w:cs="Arial"/>
        </w:rPr>
        <w:t>Article 19</w:t>
      </w:r>
      <w:r w:rsidR="00D56866" w:rsidRPr="00BE18D5">
        <w:rPr>
          <w:rFonts w:ascii="Arial" w:hAnsi="Arial" w:cs="Arial"/>
        </w:rPr>
        <w:t xml:space="preserve"> </w:t>
      </w:r>
      <w:r w:rsidRPr="00BE18D5">
        <w:rPr>
          <w:rFonts w:ascii="Arial" w:hAnsi="Arial" w:cs="Arial"/>
        </w:rPr>
        <w:t>requires States to recognise</w:t>
      </w:r>
      <w:r w:rsidR="00D56866" w:rsidRPr="00BE18D5">
        <w:rPr>
          <w:rFonts w:ascii="Arial" w:hAnsi="Arial" w:cs="Arial"/>
        </w:rPr>
        <w:t xml:space="preserve">, </w:t>
      </w:r>
      <w:r w:rsidRPr="00BE18D5">
        <w:rPr>
          <w:rFonts w:ascii="Arial" w:hAnsi="Arial" w:cs="Arial"/>
        </w:rPr>
        <w:t xml:space="preserve">respect </w:t>
      </w:r>
      <w:r w:rsidR="00D56866" w:rsidRPr="00BE18D5">
        <w:rPr>
          <w:rFonts w:ascii="Arial" w:hAnsi="Arial" w:cs="Arial"/>
        </w:rPr>
        <w:t xml:space="preserve">and ensure </w:t>
      </w:r>
      <w:r w:rsidRPr="00BE18D5">
        <w:rPr>
          <w:rFonts w:ascii="Arial" w:hAnsi="Arial" w:cs="Arial"/>
        </w:rPr>
        <w:t xml:space="preserve">that </w:t>
      </w:r>
      <w:r w:rsidR="005657D6" w:rsidRPr="00BE18D5">
        <w:rPr>
          <w:rFonts w:ascii="Arial" w:hAnsi="Arial" w:cs="Arial"/>
        </w:rPr>
        <w:t>persons with disabilities</w:t>
      </w:r>
      <w:r w:rsidRPr="00BE18D5">
        <w:rPr>
          <w:rFonts w:ascii="Arial" w:hAnsi="Arial" w:cs="Arial"/>
        </w:rPr>
        <w:t xml:space="preserve"> have the</w:t>
      </w:r>
      <w:r w:rsidR="0085195B" w:rsidRPr="00BE18D5">
        <w:rPr>
          <w:rFonts w:ascii="Arial" w:hAnsi="Arial" w:cs="Arial"/>
        </w:rPr>
        <w:t xml:space="preserve"> opportunity to choose</w:t>
      </w:r>
      <w:r w:rsidRPr="00BE18D5">
        <w:rPr>
          <w:rFonts w:ascii="Arial" w:hAnsi="Arial" w:cs="Arial"/>
        </w:rPr>
        <w:t xml:space="preserve">, on an equal basis with others, the way they want to live in and participate in their community. </w:t>
      </w:r>
      <w:r w:rsidR="008D4056" w:rsidRPr="00BE18D5">
        <w:rPr>
          <w:rFonts w:ascii="Arial" w:hAnsi="Arial" w:cs="Arial"/>
        </w:rPr>
        <w:t xml:space="preserve"> This is not just </w:t>
      </w:r>
      <w:r w:rsidR="00F80637" w:rsidRPr="00BE18D5">
        <w:rPr>
          <w:rFonts w:ascii="Arial" w:hAnsi="Arial" w:cs="Arial"/>
        </w:rPr>
        <w:t>a matter</w:t>
      </w:r>
      <w:r w:rsidRPr="00BE18D5">
        <w:rPr>
          <w:rFonts w:ascii="Arial" w:hAnsi="Arial" w:cs="Arial"/>
        </w:rPr>
        <w:t xml:space="preserve"> of </w:t>
      </w:r>
      <w:r w:rsidR="00F80637" w:rsidRPr="00BE18D5">
        <w:rPr>
          <w:rFonts w:ascii="Arial" w:hAnsi="Arial" w:cs="Arial"/>
        </w:rPr>
        <w:t xml:space="preserve">living </w:t>
      </w:r>
      <w:r w:rsidR="00424AEA" w:rsidRPr="00BE18D5">
        <w:rPr>
          <w:rFonts w:ascii="Arial" w:hAnsi="Arial" w:cs="Arial"/>
        </w:rPr>
        <w:t xml:space="preserve">in </w:t>
      </w:r>
      <w:r w:rsidR="00F80637" w:rsidRPr="00BE18D5">
        <w:rPr>
          <w:rFonts w:ascii="Arial" w:hAnsi="Arial" w:cs="Arial"/>
        </w:rPr>
        <w:t xml:space="preserve">physical proximity </w:t>
      </w:r>
      <w:r w:rsidR="00424AEA" w:rsidRPr="00BE18D5">
        <w:rPr>
          <w:rFonts w:ascii="Arial" w:hAnsi="Arial" w:cs="Arial"/>
        </w:rPr>
        <w:t>to</w:t>
      </w:r>
      <w:r w:rsidR="00F80637" w:rsidRPr="00BE18D5">
        <w:rPr>
          <w:rFonts w:ascii="Arial" w:hAnsi="Arial" w:cs="Arial"/>
        </w:rPr>
        <w:t xml:space="preserve"> other members of the community</w:t>
      </w:r>
      <w:r w:rsidR="003B1822" w:rsidRPr="00BE18D5">
        <w:rPr>
          <w:rFonts w:ascii="Arial" w:hAnsi="Arial" w:cs="Arial"/>
        </w:rPr>
        <w:t xml:space="preserve"> nor the kind of dwelling</w:t>
      </w:r>
      <w:r w:rsidR="00F80637" w:rsidRPr="00BE18D5">
        <w:rPr>
          <w:rFonts w:ascii="Arial" w:hAnsi="Arial" w:cs="Arial"/>
        </w:rPr>
        <w:t>,</w:t>
      </w:r>
      <w:r w:rsidRPr="00BE18D5">
        <w:rPr>
          <w:rFonts w:ascii="Arial" w:hAnsi="Arial" w:cs="Arial"/>
        </w:rPr>
        <w:t xml:space="preserve"> but having the legal right to exercise </w:t>
      </w:r>
      <w:r w:rsidR="008D4056" w:rsidRPr="00BE18D5">
        <w:rPr>
          <w:rFonts w:ascii="Arial" w:hAnsi="Arial" w:cs="Arial"/>
        </w:rPr>
        <w:t xml:space="preserve">one’s </w:t>
      </w:r>
      <w:r w:rsidRPr="00BE18D5">
        <w:rPr>
          <w:rFonts w:ascii="Arial" w:hAnsi="Arial" w:cs="Arial"/>
        </w:rPr>
        <w:t>autonomy and having the means and necessary suppor</w:t>
      </w:r>
      <w:r w:rsidR="00153025" w:rsidRPr="00BE18D5">
        <w:rPr>
          <w:rFonts w:ascii="Arial" w:hAnsi="Arial" w:cs="Arial"/>
        </w:rPr>
        <w:t>t</w:t>
      </w:r>
      <w:r w:rsidR="008D4056" w:rsidRPr="00BE18D5">
        <w:rPr>
          <w:rFonts w:ascii="Arial" w:hAnsi="Arial" w:cs="Arial"/>
        </w:rPr>
        <w:t>s</w:t>
      </w:r>
      <w:r w:rsidR="00153025" w:rsidRPr="00BE18D5">
        <w:rPr>
          <w:rFonts w:ascii="Arial" w:hAnsi="Arial" w:cs="Arial"/>
        </w:rPr>
        <w:t xml:space="preserve"> to participate meaningfully in</w:t>
      </w:r>
      <w:r w:rsidRPr="00BE18D5">
        <w:rPr>
          <w:rFonts w:ascii="Arial" w:hAnsi="Arial" w:cs="Arial"/>
        </w:rPr>
        <w:t xml:space="preserve"> community </w:t>
      </w:r>
      <w:r w:rsidR="008D4056" w:rsidRPr="00BE18D5">
        <w:rPr>
          <w:rFonts w:ascii="Arial" w:hAnsi="Arial" w:cs="Arial"/>
        </w:rPr>
        <w:t>l</w:t>
      </w:r>
      <w:r w:rsidRPr="00BE18D5">
        <w:rPr>
          <w:rFonts w:ascii="Arial" w:hAnsi="Arial" w:cs="Arial"/>
        </w:rPr>
        <w:t xml:space="preserve">ife and development on </w:t>
      </w:r>
      <w:r w:rsidR="00555C57" w:rsidRPr="00BE18D5">
        <w:rPr>
          <w:rFonts w:ascii="Arial" w:hAnsi="Arial" w:cs="Arial"/>
        </w:rPr>
        <w:t xml:space="preserve">an </w:t>
      </w:r>
      <w:r w:rsidRPr="00BE18D5">
        <w:rPr>
          <w:rFonts w:ascii="Arial" w:hAnsi="Arial" w:cs="Arial"/>
        </w:rPr>
        <w:t>equal basis with others</w:t>
      </w:r>
      <w:r w:rsidR="001B11B5" w:rsidRPr="00BE18D5">
        <w:rPr>
          <w:rFonts w:ascii="Arial" w:hAnsi="Arial" w:cs="Arial"/>
        </w:rPr>
        <w:t>, in close connection with Article 12 on equal recognition before the law and legal capacity.</w:t>
      </w:r>
      <w:r w:rsidRPr="00BE18D5">
        <w:rPr>
          <w:rFonts w:ascii="Arial" w:hAnsi="Arial" w:cs="Arial"/>
        </w:rPr>
        <w:t xml:space="preserve">  </w:t>
      </w:r>
      <w:r w:rsidR="00C835FA" w:rsidRPr="00BE18D5">
        <w:rPr>
          <w:rFonts w:ascii="Arial" w:hAnsi="Arial" w:cs="Arial"/>
        </w:rPr>
        <w:t xml:space="preserve"> </w:t>
      </w:r>
    </w:p>
    <w:p w14:paraId="144F738A" w14:textId="77777777" w:rsidR="00F80637" w:rsidRPr="00BE18D5" w:rsidRDefault="00F80637" w:rsidP="00F80637">
      <w:pPr>
        <w:jc w:val="both"/>
        <w:rPr>
          <w:rFonts w:ascii="Arial" w:hAnsi="Arial" w:cs="Arial"/>
        </w:rPr>
      </w:pPr>
      <w:r w:rsidRPr="00BE18D5">
        <w:rPr>
          <w:rFonts w:ascii="Arial" w:hAnsi="Arial" w:cs="Arial"/>
        </w:rPr>
        <w:t>“Living independently” in Article 19 does not necessarily mean living alone. It refers to the preamble of the CRPD, paragraph (n), which sets out that the global community recognise “the importance for persons with disabilities of their individual autonomy and independence, including the freedom to make their own choices”</w:t>
      </w:r>
      <w:r w:rsidR="003B1822" w:rsidRPr="00BE18D5">
        <w:rPr>
          <w:rFonts w:ascii="Arial" w:hAnsi="Arial" w:cs="Arial"/>
        </w:rPr>
        <w:t>,</w:t>
      </w:r>
      <w:r w:rsidRPr="00BE18D5">
        <w:rPr>
          <w:rFonts w:ascii="Arial" w:hAnsi="Arial" w:cs="Arial"/>
        </w:rPr>
        <w:t xml:space="preserve"> </w:t>
      </w:r>
      <w:r w:rsidR="003B1822" w:rsidRPr="00BE18D5">
        <w:rPr>
          <w:rFonts w:ascii="Arial" w:hAnsi="Arial" w:cs="Arial"/>
        </w:rPr>
        <w:t>and</w:t>
      </w:r>
      <w:r w:rsidRPr="00BE18D5">
        <w:rPr>
          <w:rFonts w:ascii="Arial" w:hAnsi="Arial" w:cs="Arial"/>
        </w:rPr>
        <w:t xml:space="preserve"> build</w:t>
      </w:r>
      <w:r w:rsidR="003B1822" w:rsidRPr="00BE18D5">
        <w:rPr>
          <w:rFonts w:ascii="Arial" w:hAnsi="Arial" w:cs="Arial"/>
        </w:rPr>
        <w:t>s</w:t>
      </w:r>
      <w:r w:rsidRPr="00BE18D5">
        <w:rPr>
          <w:rFonts w:ascii="Arial" w:hAnsi="Arial" w:cs="Arial"/>
        </w:rPr>
        <w:t xml:space="preserve"> on the principle of “respect for inherent dignity, individual autonomy</w:t>
      </w:r>
      <w:r w:rsidR="00B86CEC" w:rsidRPr="00BE18D5">
        <w:rPr>
          <w:rFonts w:ascii="Arial" w:hAnsi="Arial" w:cs="Arial"/>
        </w:rPr>
        <w:t>,</w:t>
      </w:r>
      <w:r w:rsidRPr="00BE18D5">
        <w:rPr>
          <w:rFonts w:ascii="Arial" w:hAnsi="Arial" w:cs="Arial"/>
        </w:rPr>
        <w:t xml:space="preserve"> including the freedom to make one’s own choices, and independence of persons” (article 3(a) of the CRPD).</w:t>
      </w:r>
    </w:p>
    <w:p w14:paraId="47103C64" w14:textId="64826632" w:rsidR="00440F32" w:rsidRPr="00BE18D5" w:rsidRDefault="00B86CEC" w:rsidP="00440F32">
      <w:pPr>
        <w:jc w:val="both"/>
        <w:rPr>
          <w:rFonts w:ascii="Arial" w:hAnsi="Arial" w:cs="Arial"/>
        </w:rPr>
      </w:pPr>
      <w:r w:rsidRPr="00BE18D5">
        <w:rPr>
          <w:rFonts w:ascii="Arial" w:hAnsi="Arial" w:cs="Arial"/>
        </w:rPr>
        <w:t xml:space="preserve">In fact, </w:t>
      </w:r>
      <w:r w:rsidR="00C835FA" w:rsidRPr="00BE18D5">
        <w:rPr>
          <w:rFonts w:ascii="Arial" w:hAnsi="Arial" w:cs="Arial"/>
        </w:rPr>
        <w:t>Article 19 conveys the</w:t>
      </w:r>
      <w:r w:rsidRPr="00BE18D5">
        <w:rPr>
          <w:rFonts w:ascii="Arial" w:hAnsi="Arial" w:cs="Arial"/>
        </w:rPr>
        <w:t xml:space="preserve"> full set of</w:t>
      </w:r>
      <w:r w:rsidR="00C835FA" w:rsidRPr="00BE18D5">
        <w:rPr>
          <w:rFonts w:ascii="Arial" w:hAnsi="Arial" w:cs="Arial"/>
        </w:rPr>
        <w:t xml:space="preserve"> principles of the Convention as set out in Arti</w:t>
      </w:r>
      <w:r w:rsidR="003A3E4E" w:rsidRPr="00BE18D5">
        <w:rPr>
          <w:rFonts w:ascii="Arial" w:hAnsi="Arial" w:cs="Arial"/>
        </w:rPr>
        <w:t xml:space="preserve">cle 3, and as such, </w:t>
      </w:r>
      <w:r w:rsidR="00571D2C" w:rsidRPr="00BE18D5">
        <w:rPr>
          <w:rFonts w:ascii="Arial" w:hAnsi="Arial" w:cs="Arial"/>
        </w:rPr>
        <w:t>holistically</w:t>
      </w:r>
      <w:r w:rsidR="00F80637" w:rsidRPr="00BE18D5">
        <w:rPr>
          <w:rFonts w:ascii="Arial" w:hAnsi="Arial" w:cs="Arial"/>
        </w:rPr>
        <w:t xml:space="preserve"> reflects</w:t>
      </w:r>
      <w:r w:rsidR="00571D2C" w:rsidRPr="00BE18D5">
        <w:rPr>
          <w:rFonts w:ascii="Arial" w:hAnsi="Arial" w:cs="Arial"/>
        </w:rPr>
        <w:t xml:space="preserve"> implementation of the Convention,</w:t>
      </w:r>
      <w:r w:rsidR="00DC18D2" w:rsidRPr="00BE18D5">
        <w:rPr>
          <w:rStyle w:val="FootnoteReference"/>
          <w:rFonts w:ascii="Arial" w:hAnsi="Arial" w:cs="Arial"/>
        </w:rPr>
        <w:footnoteReference w:id="1"/>
      </w:r>
      <w:r w:rsidR="00571D2C" w:rsidRPr="00BE18D5">
        <w:rPr>
          <w:rFonts w:ascii="Arial" w:hAnsi="Arial" w:cs="Arial"/>
        </w:rPr>
        <w:t xml:space="preserve"> i.e. enjoyment and exercise of </w:t>
      </w:r>
      <w:r w:rsidR="00F80637" w:rsidRPr="00BE18D5">
        <w:rPr>
          <w:rFonts w:ascii="Arial" w:hAnsi="Arial" w:cs="Arial"/>
        </w:rPr>
        <w:t xml:space="preserve">all </w:t>
      </w:r>
      <w:r w:rsidR="00571D2C" w:rsidRPr="00BE18D5">
        <w:rPr>
          <w:rFonts w:ascii="Arial" w:hAnsi="Arial" w:cs="Arial"/>
        </w:rPr>
        <w:t xml:space="preserve">rights in accordance </w:t>
      </w:r>
      <w:r w:rsidR="00F80637" w:rsidRPr="00BE18D5">
        <w:rPr>
          <w:rFonts w:ascii="Arial" w:hAnsi="Arial" w:cs="Arial"/>
        </w:rPr>
        <w:t>with</w:t>
      </w:r>
      <w:r w:rsidR="00571D2C" w:rsidRPr="00BE18D5">
        <w:rPr>
          <w:rFonts w:ascii="Arial" w:hAnsi="Arial" w:cs="Arial"/>
        </w:rPr>
        <w:t xml:space="preserve"> the individual’s will and preferences, with access to a wide range and diversity of support, within a society which is inclusive, acce</w:t>
      </w:r>
      <w:r w:rsidR="0039704C">
        <w:rPr>
          <w:rFonts w:ascii="Arial" w:hAnsi="Arial" w:cs="Arial"/>
        </w:rPr>
        <w:t>s</w:t>
      </w:r>
      <w:r w:rsidR="00571D2C" w:rsidRPr="00BE18D5">
        <w:rPr>
          <w:rFonts w:ascii="Arial" w:hAnsi="Arial" w:cs="Arial"/>
        </w:rPr>
        <w:t>sible and responsive to the needs of persons with disabilities,</w:t>
      </w:r>
      <w:r w:rsidR="00F80637" w:rsidRPr="00BE18D5">
        <w:rPr>
          <w:rFonts w:ascii="Arial" w:hAnsi="Arial" w:cs="Arial"/>
        </w:rPr>
        <w:t xml:space="preserve"> thus</w:t>
      </w:r>
      <w:r w:rsidR="00571D2C" w:rsidRPr="00BE18D5">
        <w:rPr>
          <w:rFonts w:ascii="Arial" w:hAnsi="Arial" w:cs="Arial"/>
        </w:rPr>
        <w:t xml:space="preserve"> </w:t>
      </w:r>
      <w:r w:rsidR="00F80637" w:rsidRPr="00BE18D5">
        <w:rPr>
          <w:rFonts w:ascii="Arial" w:hAnsi="Arial" w:cs="Arial"/>
        </w:rPr>
        <w:t>ensuring</w:t>
      </w:r>
      <w:r w:rsidR="00571D2C" w:rsidRPr="00BE18D5">
        <w:rPr>
          <w:rFonts w:ascii="Arial" w:hAnsi="Arial" w:cs="Arial"/>
        </w:rPr>
        <w:t xml:space="preserve"> their full participation.</w:t>
      </w:r>
    </w:p>
    <w:p w14:paraId="54E99833" w14:textId="7057363D" w:rsidR="00650F38" w:rsidRPr="00BE18D5" w:rsidRDefault="00C37626" w:rsidP="00B46E52">
      <w:pPr>
        <w:outlineLvl w:val="0"/>
        <w:rPr>
          <w:rFonts w:ascii="Arial" w:hAnsi="Arial" w:cs="Arial"/>
          <w:b/>
        </w:rPr>
      </w:pPr>
      <w:r>
        <w:rPr>
          <w:rFonts w:ascii="Arial" w:hAnsi="Arial" w:cs="Arial"/>
          <w:b/>
        </w:rPr>
        <w:t xml:space="preserve">II.  </w:t>
      </w:r>
      <w:r w:rsidR="00650F38" w:rsidRPr="00BE18D5">
        <w:rPr>
          <w:rFonts w:ascii="Arial" w:hAnsi="Arial" w:cs="Arial"/>
          <w:b/>
        </w:rPr>
        <w:t xml:space="preserve"> Elements of Article 19</w:t>
      </w:r>
    </w:p>
    <w:p w14:paraId="087E9C2E" w14:textId="3F84A616" w:rsidR="00440F32" w:rsidRPr="00BE18D5" w:rsidRDefault="00650F38" w:rsidP="00440F32">
      <w:pPr>
        <w:jc w:val="both"/>
        <w:rPr>
          <w:rFonts w:ascii="Arial" w:hAnsi="Arial" w:cs="Arial"/>
        </w:rPr>
      </w:pPr>
      <w:r w:rsidRPr="00BE18D5" w:rsidDel="0085195B">
        <w:rPr>
          <w:rFonts w:ascii="Arial" w:hAnsi="Arial" w:cs="Arial"/>
        </w:rPr>
        <w:t xml:space="preserve"> </w:t>
      </w:r>
      <w:r w:rsidR="00440F32" w:rsidRPr="00BE18D5">
        <w:rPr>
          <w:rFonts w:ascii="Arial" w:hAnsi="Arial" w:cs="Arial"/>
        </w:rPr>
        <w:t xml:space="preserve">Article 19 articulates </w:t>
      </w:r>
      <w:r w:rsidR="00B7678B" w:rsidRPr="00BE18D5">
        <w:rPr>
          <w:rFonts w:ascii="Arial" w:hAnsi="Arial" w:cs="Arial"/>
        </w:rPr>
        <w:t>three</w:t>
      </w:r>
      <w:r w:rsidR="00440F32" w:rsidRPr="00BE18D5">
        <w:rPr>
          <w:rFonts w:ascii="Arial" w:hAnsi="Arial" w:cs="Arial"/>
        </w:rPr>
        <w:t xml:space="preserve"> key elements: </w:t>
      </w:r>
    </w:p>
    <w:p w14:paraId="7C3A5378" w14:textId="61F5655F" w:rsidR="00440F32" w:rsidRPr="00BE18D5" w:rsidRDefault="00440F32" w:rsidP="00153025">
      <w:pPr>
        <w:pStyle w:val="MediumGrid1-Accent21"/>
        <w:numPr>
          <w:ilvl w:val="0"/>
          <w:numId w:val="5"/>
        </w:numPr>
        <w:ind w:left="360"/>
        <w:jc w:val="both"/>
        <w:rPr>
          <w:rFonts w:ascii="Arial" w:hAnsi="Arial" w:cs="Arial"/>
          <w:sz w:val="22"/>
          <w:szCs w:val="22"/>
        </w:rPr>
      </w:pPr>
      <w:r w:rsidRPr="00BE18D5">
        <w:rPr>
          <w:rFonts w:ascii="Arial" w:hAnsi="Arial" w:cs="Arial"/>
          <w:sz w:val="22"/>
          <w:szCs w:val="22"/>
        </w:rPr>
        <w:t xml:space="preserve">Respect for </w:t>
      </w:r>
      <w:r w:rsidR="00A2413E" w:rsidRPr="00BE18D5">
        <w:rPr>
          <w:rFonts w:ascii="Arial" w:hAnsi="Arial" w:cs="Arial"/>
          <w:sz w:val="22"/>
          <w:szCs w:val="22"/>
        </w:rPr>
        <w:t>the</w:t>
      </w:r>
      <w:r w:rsidR="00AC7C64" w:rsidRPr="00BE18D5">
        <w:rPr>
          <w:rFonts w:ascii="Arial" w:hAnsi="Arial" w:cs="Arial"/>
          <w:sz w:val="22"/>
          <w:szCs w:val="22"/>
        </w:rPr>
        <w:t xml:space="preserve"> individual’s </w:t>
      </w:r>
      <w:r w:rsidRPr="00BE18D5">
        <w:rPr>
          <w:rFonts w:ascii="Arial" w:hAnsi="Arial" w:cs="Arial"/>
          <w:b/>
          <w:sz w:val="22"/>
          <w:szCs w:val="22"/>
        </w:rPr>
        <w:t>choice</w:t>
      </w:r>
      <w:r w:rsidR="00AC7C64" w:rsidRPr="00BE18D5">
        <w:rPr>
          <w:rFonts w:ascii="Arial" w:hAnsi="Arial" w:cs="Arial"/>
          <w:b/>
          <w:sz w:val="22"/>
          <w:szCs w:val="22"/>
        </w:rPr>
        <w:t>,</w:t>
      </w:r>
      <w:r w:rsidRPr="00BE18D5">
        <w:rPr>
          <w:rFonts w:ascii="Arial" w:hAnsi="Arial" w:cs="Arial"/>
          <w:b/>
          <w:sz w:val="22"/>
          <w:szCs w:val="22"/>
        </w:rPr>
        <w:t xml:space="preserve"> </w:t>
      </w:r>
      <w:r w:rsidRPr="00BE18D5">
        <w:rPr>
          <w:rFonts w:ascii="Arial" w:hAnsi="Arial" w:cs="Arial"/>
          <w:sz w:val="22"/>
          <w:szCs w:val="22"/>
        </w:rPr>
        <w:t xml:space="preserve">on </w:t>
      </w:r>
      <w:r w:rsidR="00B6200D" w:rsidRPr="00BE18D5">
        <w:rPr>
          <w:rFonts w:ascii="Arial" w:hAnsi="Arial" w:cs="Arial"/>
          <w:sz w:val="22"/>
          <w:szCs w:val="22"/>
        </w:rPr>
        <w:t xml:space="preserve">an </w:t>
      </w:r>
      <w:r w:rsidRPr="00BE18D5">
        <w:rPr>
          <w:rFonts w:ascii="Arial" w:hAnsi="Arial" w:cs="Arial"/>
          <w:sz w:val="22"/>
          <w:szCs w:val="22"/>
        </w:rPr>
        <w:t xml:space="preserve">equal basis with others, </w:t>
      </w:r>
      <w:r w:rsidR="007B0267" w:rsidRPr="00BE18D5">
        <w:rPr>
          <w:rFonts w:ascii="Arial" w:hAnsi="Arial" w:cs="Arial"/>
          <w:sz w:val="22"/>
          <w:szCs w:val="22"/>
        </w:rPr>
        <w:t>for their full inclusion and participation in the community, including</w:t>
      </w:r>
      <w:r w:rsidR="007B0267" w:rsidRPr="00BE18D5" w:rsidDel="00AC7C64">
        <w:rPr>
          <w:rFonts w:ascii="Arial" w:hAnsi="Arial" w:cs="Arial"/>
          <w:sz w:val="22"/>
          <w:szCs w:val="22"/>
        </w:rPr>
        <w:t xml:space="preserve"> </w:t>
      </w:r>
      <w:r w:rsidRPr="00BE18D5">
        <w:rPr>
          <w:rFonts w:ascii="Arial" w:hAnsi="Arial" w:cs="Arial"/>
          <w:sz w:val="22"/>
          <w:szCs w:val="22"/>
        </w:rPr>
        <w:t xml:space="preserve">about </w:t>
      </w:r>
      <w:r w:rsidR="00AC7C64" w:rsidRPr="00BE18D5">
        <w:rPr>
          <w:rFonts w:ascii="Arial" w:hAnsi="Arial" w:cs="Arial"/>
          <w:sz w:val="22"/>
          <w:szCs w:val="22"/>
        </w:rPr>
        <w:t>their</w:t>
      </w:r>
      <w:r w:rsidRPr="00BE18D5">
        <w:rPr>
          <w:rFonts w:ascii="Arial" w:hAnsi="Arial" w:cs="Arial"/>
          <w:sz w:val="22"/>
          <w:szCs w:val="22"/>
        </w:rPr>
        <w:t xml:space="preserve"> living arrangement (where and with who</w:t>
      </w:r>
      <w:r w:rsidR="00B7678B" w:rsidRPr="00BE18D5">
        <w:rPr>
          <w:rFonts w:ascii="Arial" w:hAnsi="Arial" w:cs="Arial"/>
          <w:sz w:val="22"/>
          <w:szCs w:val="22"/>
        </w:rPr>
        <w:t>m</w:t>
      </w:r>
      <w:r w:rsidRPr="00BE18D5">
        <w:rPr>
          <w:rFonts w:ascii="Arial" w:hAnsi="Arial" w:cs="Arial"/>
          <w:sz w:val="22"/>
          <w:szCs w:val="22"/>
        </w:rPr>
        <w:t>)</w:t>
      </w:r>
      <w:r w:rsidR="007B0267" w:rsidRPr="00BE18D5">
        <w:rPr>
          <w:rFonts w:ascii="Arial" w:hAnsi="Arial" w:cs="Arial"/>
          <w:sz w:val="22"/>
          <w:szCs w:val="22"/>
        </w:rPr>
        <w:t>.</w:t>
      </w:r>
    </w:p>
    <w:p w14:paraId="64A11CBA" w14:textId="1BF661CC" w:rsidR="00440F32" w:rsidRPr="00BE18D5" w:rsidRDefault="00840ED3" w:rsidP="00153025">
      <w:pPr>
        <w:pStyle w:val="MediumGrid1-Accent21"/>
        <w:numPr>
          <w:ilvl w:val="0"/>
          <w:numId w:val="5"/>
        </w:numPr>
        <w:ind w:left="360"/>
        <w:jc w:val="both"/>
        <w:rPr>
          <w:rFonts w:ascii="Arial" w:hAnsi="Arial" w:cs="Arial"/>
          <w:sz w:val="22"/>
          <w:szCs w:val="22"/>
        </w:rPr>
      </w:pPr>
      <w:r w:rsidRPr="00BE18D5">
        <w:rPr>
          <w:rFonts w:ascii="Arial" w:hAnsi="Arial" w:cs="Arial"/>
          <w:sz w:val="22"/>
          <w:szCs w:val="22"/>
        </w:rPr>
        <w:t>Ensuring a</w:t>
      </w:r>
      <w:r w:rsidR="00440F32" w:rsidRPr="00BE18D5">
        <w:rPr>
          <w:rFonts w:ascii="Arial" w:hAnsi="Arial" w:cs="Arial"/>
          <w:sz w:val="22"/>
          <w:szCs w:val="22"/>
        </w:rPr>
        <w:t xml:space="preserve">ccess to necessary </w:t>
      </w:r>
      <w:r w:rsidR="00440F32" w:rsidRPr="00BE18D5">
        <w:rPr>
          <w:rFonts w:ascii="Arial" w:hAnsi="Arial" w:cs="Arial"/>
          <w:b/>
          <w:sz w:val="22"/>
          <w:szCs w:val="22"/>
        </w:rPr>
        <w:t xml:space="preserve">support </w:t>
      </w:r>
      <w:r w:rsidR="00440F32" w:rsidRPr="00BE18D5">
        <w:rPr>
          <w:rFonts w:ascii="Arial" w:hAnsi="Arial" w:cs="Arial"/>
          <w:sz w:val="22"/>
          <w:szCs w:val="22"/>
        </w:rPr>
        <w:t>services as</w:t>
      </w:r>
      <w:r w:rsidRPr="00BE18D5">
        <w:rPr>
          <w:rFonts w:ascii="Arial" w:hAnsi="Arial" w:cs="Arial"/>
          <w:sz w:val="22"/>
          <w:szCs w:val="22"/>
        </w:rPr>
        <w:t xml:space="preserve"> a</w:t>
      </w:r>
      <w:r w:rsidR="00440F32" w:rsidRPr="00BE18D5">
        <w:rPr>
          <w:rFonts w:ascii="Arial" w:hAnsi="Arial" w:cs="Arial"/>
          <w:sz w:val="22"/>
          <w:szCs w:val="22"/>
        </w:rPr>
        <w:t xml:space="preserve"> condition for free choice on</w:t>
      </w:r>
      <w:r w:rsidR="000E6303" w:rsidRPr="00BE18D5">
        <w:rPr>
          <w:rFonts w:ascii="Arial" w:hAnsi="Arial" w:cs="Arial"/>
          <w:sz w:val="22"/>
          <w:szCs w:val="22"/>
        </w:rPr>
        <w:t xml:space="preserve"> an</w:t>
      </w:r>
      <w:r w:rsidR="00440F32" w:rsidRPr="00BE18D5">
        <w:rPr>
          <w:rFonts w:ascii="Arial" w:hAnsi="Arial" w:cs="Arial"/>
          <w:sz w:val="22"/>
          <w:szCs w:val="22"/>
        </w:rPr>
        <w:t xml:space="preserve"> equal basis with others. This implies availability, affordability and quality of </w:t>
      </w:r>
      <w:r w:rsidR="00B6200D" w:rsidRPr="00BE18D5">
        <w:rPr>
          <w:rFonts w:ascii="Arial" w:hAnsi="Arial" w:cs="Arial"/>
          <w:sz w:val="22"/>
          <w:szCs w:val="22"/>
        </w:rPr>
        <w:t xml:space="preserve">a wide range of </w:t>
      </w:r>
      <w:r w:rsidR="00440F32" w:rsidRPr="00BE18D5">
        <w:rPr>
          <w:rFonts w:ascii="Arial" w:hAnsi="Arial" w:cs="Arial"/>
          <w:sz w:val="22"/>
          <w:szCs w:val="22"/>
        </w:rPr>
        <w:t>services.</w:t>
      </w:r>
    </w:p>
    <w:p w14:paraId="13D7E869" w14:textId="2135011A" w:rsidR="00440F32" w:rsidRPr="00BE18D5" w:rsidRDefault="00840ED3" w:rsidP="00153025">
      <w:pPr>
        <w:pStyle w:val="MediumGrid1-Accent21"/>
        <w:numPr>
          <w:ilvl w:val="0"/>
          <w:numId w:val="5"/>
        </w:numPr>
        <w:ind w:left="360"/>
        <w:jc w:val="both"/>
        <w:rPr>
          <w:rFonts w:ascii="Arial" w:hAnsi="Arial" w:cs="Arial"/>
          <w:sz w:val="22"/>
          <w:szCs w:val="22"/>
        </w:rPr>
      </w:pPr>
      <w:r w:rsidRPr="00BE18D5">
        <w:rPr>
          <w:rFonts w:ascii="Arial" w:hAnsi="Arial" w:cs="Arial"/>
          <w:sz w:val="22"/>
          <w:szCs w:val="22"/>
        </w:rPr>
        <w:t>Ensuring that</w:t>
      </w:r>
      <w:r w:rsidR="00440F32" w:rsidRPr="00BE18D5">
        <w:rPr>
          <w:rFonts w:ascii="Arial" w:hAnsi="Arial" w:cs="Arial"/>
          <w:sz w:val="22"/>
          <w:szCs w:val="22"/>
        </w:rPr>
        <w:t xml:space="preserve"> </w:t>
      </w:r>
      <w:r w:rsidR="00440F32" w:rsidRPr="00BE18D5">
        <w:rPr>
          <w:rFonts w:ascii="Arial" w:hAnsi="Arial" w:cs="Arial"/>
          <w:i/>
          <w:sz w:val="22"/>
          <w:szCs w:val="22"/>
        </w:rPr>
        <w:t>all</w:t>
      </w:r>
      <w:r w:rsidR="00440F32" w:rsidRPr="00BE18D5">
        <w:rPr>
          <w:rFonts w:ascii="Arial" w:hAnsi="Arial" w:cs="Arial"/>
          <w:sz w:val="22"/>
          <w:szCs w:val="22"/>
        </w:rPr>
        <w:t xml:space="preserve"> community services are </w:t>
      </w:r>
      <w:r w:rsidR="00440F32" w:rsidRPr="00BE18D5">
        <w:rPr>
          <w:rFonts w:ascii="Arial" w:hAnsi="Arial" w:cs="Arial"/>
          <w:b/>
          <w:sz w:val="22"/>
          <w:szCs w:val="22"/>
        </w:rPr>
        <w:t>inclusive</w:t>
      </w:r>
      <w:r w:rsidR="00440F32" w:rsidRPr="00BE18D5">
        <w:rPr>
          <w:rFonts w:ascii="Arial" w:hAnsi="Arial" w:cs="Arial"/>
          <w:sz w:val="22"/>
          <w:szCs w:val="22"/>
        </w:rPr>
        <w:t xml:space="preserve">, accessible and responsive to the needs of persons with disabilities (including </w:t>
      </w:r>
      <w:r w:rsidR="00E922FF" w:rsidRPr="00BE18D5">
        <w:rPr>
          <w:rFonts w:ascii="Arial" w:hAnsi="Arial" w:cs="Arial"/>
          <w:sz w:val="22"/>
          <w:szCs w:val="22"/>
        </w:rPr>
        <w:t xml:space="preserve">the </w:t>
      </w:r>
      <w:r w:rsidR="00440F32" w:rsidRPr="00BE18D5">
        <w:rPr>
          <w:rFonts w:ascii="Arial" w:hAnsi="Arial" w:cs="Arial"/>
          <w:sz w:val="22"/>
          <w:szCs w:val="22"/>
        </w:rPr>
        <w:t xml:space="preserve">labour market, housing, transportation, health care, </w:t>
      </w:r>
      <w:r w:rsidR="00E922FF" w:rsidRPr="00BE18D5">
        <w:rPr>
          <w:rFonts w:ascii="Arial" w:hAnsi="Arial" w:cs="Arial"/>
          <w:sz w:val="22"/>
          <w:szCs w:val="22"/>
        </w:rPr>
        <w:t>schools</w:t>
      </w:r>
      <w:r w:rsidR="00440F32" w:rsidRPr="00BE18D5">
        <w:rPr>
          <w:rFonts w:ascii="Arial" w:hAnsi="Arial" w:cs="Arial"/>
          <w:sz w:val="22"/>
          <w:szCs w:val="22"/>
        </w:rPr>
        <w:t xml:space="preserve"> etc.) and dev</w:t>
      </w:r>
      <w:r w:rsidR="00153025" w:rsidRPr="00BE18D5">
        <w:rPr>
          <w:rFonts w:ascii="Arial" w:hAnsi="Arial" w:cs="Arial"/>
          <w:sz w:val="22"/>
          <w:szCs w:val="22"/>
        </w:rPr>
        <w:t>e</w:t>
      </w:r>
      <w:r w:rsidR="00440F32" w:rsidRPr="00BE18D5">
        <w:rPr>
          <w:rFonts w:ascii="Arial" w:hAnsi="Arial" w:cs="Arial"/>
          <w:sz w:val="22"/>
          <w:szCs w:val="22"/>
        </w:rPr>
        <w:t>lop</w:t>
      </w:r>
      <w:r w:rsidR="00153025" w:rsidRPr="00BE18D5">
        <w:rPr>
          <w:rFonts w:ascii="Arial" w:hAnsi="Arial" w:cs="Arial"/>
          <w:sz w:val="22"/>
          <w:szCs w:val="22"/>
        </w:rPr>
        <w:t>ed</w:t>
      </w:r>
      <w:r w:rsidR="00440F32" w:rsidRPr="00BE18D5">
        <w:rPr>
          <w:rFonts w:ascii="Arial" w:hAnsi="Arial" w:cs="Arial"/>
          <w:sz w:val="22"/>
          <w:szCs w:val="22"/>
        </w:rPr>
        <w:t xml:space="preserve"> according to universal design.</w:t>
      </w:r>
    </w:p>
    <w:p w14:paraId="400DBCF1" w14:textId="77777777" w:rsidR="00397E5B" w:rsidRDefault="00397E5B" w:rsidP="00397E5B">
      <w:pPr>
        <w:pStyle w:val="MediumGrid1-Accent21"/>
        <w:jc w:val="both"/>
        <w:rPr>
          <w:rFonts w:ascii="Arial" w:hAnsi="Arial" w:cs="Arial"/>
          <w:sz w:val="22"/>
          <w:szCs w:val="22"/>
        </w:rPr>
      </w:pPr>
    </w:p>
    <w:p w14:paraId="05A92C51" w14:textId="77777777" w:rsidR="00F2333D" w:rsidRDefault="00F2333D" w:rsidP="00397E5B">
      <w:pPr>
        <w:pStyle w:val="MediumGrid1-Accent21"/>
        <w:jc w:val="both"/>
        <w:rPr>
          <w:rFonts w:ascii="Arial" w:hAnsi="Arial" w:cs="Arial"/>
          <w:sz w:val="22"/>
          <w:szCs w:val="22"/>
        </w:rPr>
      </w:pPr>
    </w:p>
    <w:p w14:paraId="4615CACF" w14:textId="77777777" w:rsidR="00F2333D" w:rsidRDefault="00F2333D" w:rsidP="00397E5B">
      <w:pPr>
        <w:pStyle w:val="MediumGrid1-Accent21"/>
        <w:jc w:val="both"/>
        <w:rPr>
          <w:rFonts w:ascii="Arial" w:hAnsi="Arial" w:cs="Arial"/>
          <w:sz w:val="22"/>
          <w:szCs w:val="22"/>
        </w:rPr>
      </w:pPr>
    </w:p>
    <w:p w14:paraId="4D12478E" w14:textId="77777777" w:rsidR="00F2333D" w:rsidRPr="00BE18D5" w:rsidRDefault="00F2333D" w:rsidP="00397E5B">
      <w:pPr>
        <w:pStyle w:val="MediumGrid1-Accent21"/>
        <w:jc w:val="both"/>
        <w:rPr>
          <w:rFonts w:ascii="Arial" w:hAnsi="Arial" w:cs="Arial"/>
          <w:sz w:val="22"/>
          <w:szCs w:val="22"/>
        </w:rPr>
      </w:pPr>
    </w:p>
    <w:p w14:paraId="572A7523" w14:textId="68F5316B" w:rsidR="00C37626" w:rsidRPr="005924F8" w:rsidRDefault="005657D6" w:rsidP="005924F8">
      <w:pPr>
        <w:pStyle w:val="ListParagraph"/>
        <w:numPr>
          <w:ilvl w:val="0"/>
          <w:numId w:val="19"/>
        </w:numPr>
        <w:ind w:left="426" w:hanging="426"/>
        <w:outlineLvl w:val="0"/>
        <w:rPr>
          <w:rFonts w:ascii="Arial" w:hAnsi="Arial" w:cs="Arial"/>
          <w:b/>
        </w:rPr>
      </w:pPr>
      <w:r w:rsidRPr="005924F8">
        <w:rPr>
          <w:rFonts w:ascii="Arial" w:hAnsi="Arial" w:cs="Arial"/>
          <w:b/>
        </w:rPr>
        <w:lastRenderedPageBreak/>
        <w:t>Choice</w:t>
      </w:r>
    </w:p>
    <w:p w14:paraId="35F45F28" w14:textId="6E3C3E96" w:rsidR="00DC18D2" w:rsidRPr="00BE18D5" w:rsidRDefault="005657D6" w:rsidP="005657D6">
      <w:pPr>
        <w:jc w:val="both"/>
        <w:rPr>
          <w:rFonts w:ascii="Arial" w:hAnsi="Arial" w:cs="Arial"/>
        </w:rPr>
      </w:pPr>
      <w:r w:rsidRPr="00BE18D5">
        <w:rPr>
          <w:rFonts w:ascii="Arial" w:hAnsi="Arial" w:cs="Arial"/>
        </w:rPr>
        <w:t xml:space="preserve">Persons with disabilities must have </w:t>
      </w:r>
      <w:r w:rsidR="007B0267" w:rsidRPr="00BE18D5">
        <w:rPr>
          <w:rFonts w:ascii="Arial" w:hAnsi="Arial" w:cs="Arial"/>
        </w:rPr>
        <w:t xml:space="preserve">choices on an equal basis with others for their full inclusion and participation in the community, including the </w:t>
      </w:r>
      <w:r w:rsidRPr="00BE18D5">
        <w:rPr>
          <w:rFonts w:ascii="Arial" w:hAnsi="Arial" w:cs="Arial"/>
        </w:rPr>
        <w:t xml:space="preserve">opportunity to choose their place of residence and where and with whom they live and are not obliged to live in </w:t>
      </w:r>
      <w:r w:rsidR="00973B5B" w:rsidRPr="00BE18D5">
        <w:rPr>
          <w:rFonts w:ascii="Arial" w:hAnsi="Arial" w:cs="Arial"/>
        </w:rPr>
        <w:t>a particular living arrangement</w:t>
      </w:r>
      <w:r w:rsidR="00B86CEC" w:rsidRPr="00BE18D5">
        <w:rPr>
          <w:rFonts w:ascii="Arial" w:hAnsi="Arial" w:cs="Arial"/>
        </w:rPr>
        <w:t>.</w:t>
      </w:r>
      <w:r w:rsidR="00973B5B" w:rsidRPr="00BE18D5">
        <w:rPr>
          <w:rFonts w:ascii="Arial" w:hAnsi="Arial" w:cs="Arial"/>
        </w:rPr>
        <w:t xml:space="preserve"> </w:t>
      </w:r>
      <w:r w:rsidR="00B86CEC" w:rsidRPr="00BE18D5">
        <w:rPr>
          <w:rFonts w:ascii="Arial" w:hAnsi="Arial" w:cs="Arial"/>
        </w:rPr>
        <w:t xml:space="preserve"> </w:t>
      </w:r>
    </w:p>
    <w:p w14:paraId="7AF3445D" w14:textId="78F03E62" w:rsidR="00035D3E" w:rsidRPr="00BE18D5" w:rsidRDefault="00BD21CA" w:rsidP="005657D6">
      <w:pPr>
        <w:jc w:val="both"/>
        <w:rPr>
          <w:rFonts w:ascii="Arial" w:hAnsi="Arial" w:cs="Arial"/>
        </w:rPr>
      </w:pPr>
      <w:r w:rsidRPr="00BE18D5">
        <w:rPr>
          <w:rFonts w:ascii="Arial" w:hAnsi="Arial" w:cs="Arial"/>
        </w:rPr>
        <w:t xml:space="preserve">Choice </w:t>
      </w:r>
      <w:r w:rsidR="00C865DF" w:rsidRPr="00BE18D5">
        <w:rPr>
          <w:rFonts w:ascii="Arial" w:hAnsi="Arial" w:cs="Arial"/>
        </w:rPr>
        <w:t xml:space="preserve">is a key </w:t>
      </w:r>
      <w:proofErr w:type="gramStart"/>
      <w:r w:rsidR="00C865DF" w:rsidRPr="00BE18D5">
        <w:rPr>
          <w:rFonts w:ascii="Arial" w:hAnsi="Arial" w:cs="Arial"/>
        </w:rPr>
        <w:t>concept which</w:t>
      </w:r>
      <w:proofErr w:type="gramEnd"/>
      <w:r w:rsidR="00C865DF" w:rsidRPr="00BE18D5">
        <w:rPr>
          <w:rFonts w:ascii="Arial" w:hAnsi="Arial" w:cs="Arial"/>
        </w:rPr>
        <w:t xml:space="preserve"> cuts across all facets of Article 19.  The exercise of choice</w:t>
      </w:r>
      <w:r w:rsidR="00B86CEC" w:rsidRPr="00BE18D5">
        <w:rPr>
          <w:rFonts w:ascii="Arial" w:hAnsi="Arial" w:cs="Arial"/>
        </w:rPr>
        <w:t xml:space="preserve"> concerns</w:t>
      </w:r>
      <w:r w:rsidR="003264E2" w:rsidRPr="00BE18D5">
        <w:rPr>
          <w:rFonts w:ascii="Arial" w:hAnsi="Arial" w:cs="Arial"/>
        </w:rPr>
        <w:t xml:space="preserve"> not only</w:t>
      </w:r>
      <w:r w:rsidR="00B86CEC" w:rsidRPr="00BE18D5">
        <w:rPr>
          <w:rFonts w:ascii="Arial" w:hAnsi="Arial" w:cs="Arial"/>
        </w:rPr>
        <w:t xml:space="preserve"> the place of residence, that persons with disabilities should no longer </w:t>
      </w:r>
      <w:r w:rsidR="00C865DF" w:rsidRPr="00BE18D5">
        <w:rPr>
          <w:rFonts w:ascii="Arial" w:hAnsi="Arial" w:cs="Arial"/>
        </w:rPr>
        <w:t xml:space="preserve">be denied choice and forced to </w:t>
      </w:r>
      <w:r w:rsidR="00B86CEC" w:rsidRPr="00BE18D5">
        <w:rPr>
          <w:rFonts w:ascii="Arial" w:hAnsi="Arial" w:cs="Arial"/>
        </w:rPr>
        <w:t>liv</w:t>
      </w:r>
      <w:r w:rsidR="002D7CC5" w:rsidRPr="00BE18D5">
        <w:rPr>
          <w:rFonts w:ascii="Arial" w:hAnsi="Arial" w:cs="Arial"/>
        </w:rPr>
        <w:t>e in segregation nor isolation</w:t>
      </w:r>
      <w:r w:rsidRPr="00BE18D5">
        <w:rPr>
          <w:rFonts w:ascii="Arial" w:hAnsi="Arial" w:cs="Arial"/>
        </w:rPr>
        <w:t>-</w:t>
      </w:r>
      <w:r w:rsidR="007C6665" w:rsidRPr="00BE18D5">
        <w:rPr>
          <w:rFonts w:ascii="Arial" w:hAnsi="Arial" w:cs="Arial"/>
        </w:rPr>
        <w:t xml:space="preserve"> but goes much further</w:t>
      </w:r>
      <w:r w:rsidR="002D7CC5" w:rsidRPr="00BE18D5">
        <w:rPr>
          <w:rFonts w:ascii="Arial" w:hAnsi="Arial" w:cs="Arial"/>
        </w:rPr>
        <w:t>,</w:t>
      </w:r>
      <w:r w:rsidR="007C6665" w:rsidRPr="00BE18D5">
        <w:rPr>
          <w:rFonts w:ascii="Arial" w:hAnsi="Arial" w:cs="Arial"/>
        </w:rPr>
        <w:t xml:space="preserve"> beyond the kind of dwelling or abode</w:t>
      </w:r>
      <w:r w:rsidR="00815D54" w:rsidRPr="00BE18D5">
        <w:rPr>
          <w:rFonts w:ascii="Arial" w:hAnsi="Arial" w:cs="Arial"/>
        </w:rPr>
        <w:t xml:space="preserve"> in which one resides</w:t>
      </w:r>
      <w:r w:rsidR="007C6665" w:rsidRPr="00BE18D5">
        <w:rPr>
          <w:rFonts w:ascii="Arial" w:hAnsi="Arial" w:cs="Arial"/>
        </w:rPr>
        <w:t xml:space="preserve">. </w:t>
      </w:r>
      <w:r w:rsidR="007B0267" w:rsidRPr="00BE18D5">
        <w:rPr>
          <w:rFonts w:ascii="Arial" w:hAnsi="Arial" w:cs="Arial"/>
        </w:rPr>
        <w:t xml:space="preserve"> </w:t>
      </w:r>
      <w:r w:rsidR="002D7CC5" w:rsidRPr="00BE18D5">
        <w:rPr>
          <w:rFonts w:ascii="Arial" w:hAnsi="Arial" w:cs="Arial"/>
        </w:rPr>
        <w:t xml:space="preserve">Living independently </w:t>
      </w:r>
      <w:r w:rsidR="00C865DF" w:rsidRPr="00BE18D5">
        <w:rPr>
          <w:rFonts w:ascii="Arial" w:hAnsi="Arial" w:cs="Arial"/>
        </w:rPr>
        <w:t xml:space="preserve">and being included in the community with choices equal to others </w:t>
      </w:r>
      <w:r w:rsidR="00260C1E" w:rsidRPr="00BE18D5">
        <w:rPr>
          <w:rFonts w:ascii="Arial" w:hAnsi="Arial" w:cs="Arial"/>
        </w:rPr>
        <w:t>cannot be fulfilled</w:t>
      </w:r>
      <w:r w:rsidR="002D7CC5" w:rsidRPr="00BE18D5">
        <w:rPr>
          <w:rFonts w:ascii="Arial" w:hAnsi="Arial" w:cs="Arial"/>
        </w:rPr>
        <w:t xml:space="preserve"> if the individual’s choice is limited merely to the place of residence</w:t>
      </w:r>
      <w:r w:rsidR="00035D3E" w:rsidRPr="00BE18D5">
        <w:rPr>
          <w:rFonts w:ascii="Arial" w:hAnsi="Arial" w:cs="Arial"/>
        </w:rPr>
        <w:t xml:space="preserve">.  Choice </w:t>
      </w:r>
      <w:r w:rsidR="00283924" w:rsidRPr="00BE18D5">
        <w:rPr>
          <w:rFonts w:ascii="Arial" w:hAnsi="Arial" w:cs="Arial"/>
        </w:rPr>
        <w:t>also</w:t>
      </w:r>
      <w:r w:rsidR="00035D3E" w:rsidRPr="00BE18D5">
        <w:rPr>
          <w:rFonts w:ascii="Arial" w:hAnsi="Arial" w:cs="Arial"/>
        </w:rPr>
        <w:t xml:space="preserve"> extends to one’s living arrangement</w:t>
      </w:r>
      <w:r w:rsidR="00283924" w:rsidRPr="00BE18D5">
        <w:rPr>
          <w:rFonts w:ascii="Arial" w:hAnsi="Arial" w:cs="Arial"/>
        </w:rPr>
        <w:t>, i.e. one’s routine and schedule, and necessarily encompasses one’s</w:t>
      </w:r>
      <w:r w:rsidR="00260C1E" w:rsidRPr="00BE18D5">
        <w:rPr>
          <w:rFonts w:ascii="Arial" w:hAnsi="Arial" w:cs="Arial"/>
        </w:rPr>
        <w:t xml:space="preserve"> way of life </w:t>
      </w:r>
      <w:r w:rsidR="00C865DF" w:rsidRPr="00BE18D5">
        <w:rPr>
          <w:rFonts w:ascii="Arial" w:hAnsi="Arial" w:cs="Arial"/>
        </w:rPr>
        <w:t>in its full scope</w:t>
      </w:r>
      <w:r w:rsidR="00283924" w:rsidRPr="00BE18D5">
        <w:rPr>
          <w:rFonts w:ascii="Arial" w:hAnsi="Arial" w:cs="Arial"/>
        </w:rPr>
        <w:t xml:space="preserve"> covering both the private and public sphere- </w:t>
      </w:r>
      <w:r w:rsidR="002D7CC5" w:rsidRPr="00BE18D5">
        <w:rPr>
          <w:rFonts w:ascii="Arial" w:hAnsi="Arial" w:cs="Arial"/>
        </w:rPr>
        <w:t>at home and in the community</w:t>
      </w:r>
      <w:r w:rsidR="00283924" w:rsidRPr="00BE18D5">
        <w:rPr>
          <w:rFonts w:ascii="Arial" w:hAnsi="Arial" w:cs="Arial"/>
        </w:rPr>
        <w:t>-</w:t>
      </w:r>
      <w:r w:rsidR="00C865DF" w:rsidRPr="00BE18D5">
        <w:rPr>
          <w:rFonts w:ascii="Arial" w:hAnsi="Arial" w:cs="Arial"/>
        </w:rPr>
        <w:t xml:space="preserve"> and </w:t>
      </w:r>
      <w:r w:rsidR="00815D54" w:rsidRPr="00BE18D5">
        <w:rPr>
          <w:rFonts w:ascii="Arial" w:hAnsi="Arial" w:cs="Arial"/>
        </w:rPr>
        <w:t xml:space="preserve">in its daily dimension and longer term </w:t>
      </w:r>
      <w:r w:rsidR="00A66D49" w:rsidRPr="00BE18D5">
        <w:rPr>
          <w:rFonts w:ascii="Arial" w:hAnsi="Arial" w:cs="Arial"/>
        </w:rPr>
        <w:t>projection</w:t>
      </w:r>
      <w:r w:rsidR="001B11B5" w:rsidRPr="00BE18D5">
        <w:rPr>
          <w:rFonts w:ascii="Arial" w:hAnsi="Arial" w:cs="Arial"/>
        </w:rPr>
        <w:t>.</w:t>
      </w:r>
      <w:r w:rsidR="00283924" w:rsidRPr="00BE18D5">
        <w:rPr>
          <w:rFonts w:ascii="Arial" w:hAnsi="Arial" w:cs="Arial"/>
        </w:rPr>
        <w:t xml:space="preserve">  </w:t>
      </w:r>
    </w:p>
    <w:p w14:paraId="6192A4E3" w14:textId="33876F08" w:rsidR="005657D6" w:rsidRDefault="00DC18D2" w:rsidP="002901E6">
      <w:pPr>
        <w:jc w:val="both"/>
        <w:rPr>
          <w:rFonts w:ascii="Arial" w:hAnsi="Arial" w:cs="Arial"/>
        </w:rPr>
      </w:pPr>
      <w:r w:rsidRPr="00BE18D5">
        <w:rPr>
          <w:rFonts w:ascii="Arial" w:hAnsi="Arial" w:cs="Arial"/>
        </w:rPr>
        <w:t>Article 19 is thus intimately and inextricably linked to the recognition and exercise of legal capacity enshrined in Article 12 of the CRPD</w:t>
      </w:r>
      <w:r w:rsidR="00A66D49" w:rsidRPr="00BE18D5">
        <w:rPr>
          <w:rFonts w:ascii="Arial" w:hAnsi="Arial" w:cs="Arial"/>
        </w:rPr>
        <w:t xml:space="preserve"> which upholds the choices, decision-making, will and preferences of persons with disabilities</w:t>
      </w:r>
      <w:r w:rsidRPr="00BE18D5">
        <w:rPr>
          <w:rFonts w:ascii="Arial" w:hAnsi="Arial" w:cs="Arial"/>
        </w:rPr>
        <w:t>.</w:t>
      </w:r>
      <w:r w:rsidR="00104265" w:rsidRPr="00BE18D5">
        <w:rPr>
          <w:rStyle w:val="FootnoteReference"/>
          <w:rFonts w:ascii="Arial" w:hAnsi="Arial" w:cs="Arial"/>
        </w:rPr>
        <w:footnoteReference w:id="2"/>
      </w:r>
      <w:r w:rsidR="001A776A" w:rsidRPr="00BE18D5">
        <w:rPr>
          <w:rFonts w:ascii="Arial" w:hAnsi="Arial" w:cs="Arial"/>
        </w:rPr>
        <w:t xml:space="preserve">  </w:t>
      </w:r>
      <w:r w:rsidR="00283924" w:rsidRPr="00BE18D5">
        <w:rPr>
          <w:rFonts w:ascii="Arial" w:hAnsi="Arial" w:cs="Arial"/>
        </w:rPr>
        <w:t>These provisions are pre-condition</w:t>
      </w:r>
      <w:r w:rsidR="00EA15C6" w:rsidRPr="00BE18D5">
        <w:rPr>
          <w:rFonts w:ascii="Arial" w:hAnsi="Arial" w:cs="Arial"/>
        </w:rPr>
        <w:t>s of one another;</w:t>
      </w:r>
      <w:r w:rsidR="00283924" w:rsidRPr="00BE18D5">
        <w:rPr>
          <w:rFonts w:ascii="Arial" w:hAnsi="Arial" w:cs="Arial"/>
        </w:rPr>
        <w:t xml:space="preserve"> </w:t>
      </w:r>
      <w:r w:rsidR="00EA15C6" w:rsidRPr="00BE18D5">
        <w:rPr>
          <w:rFonts w:ascii="Arial" w:hAnsi="Arial" w:cs="Arial"/>
        </w:rPr>
        <w:t xml:space="preserve">an individual cannot </w:t>
      </w:r>
      <w:r w:rsidR="00216D69" w:rsidRPr="00BE18D5">
        <w:rPr>
          <w:rFonts w:ascii="Arial" w:hAnsi="Arial" w:cs="Arial"/>
        </w:rPr>
        <w:t>live independently and be</w:t>
      </w:r>
      <w:r w:rsidR="00EA15C6" w:rsidRPr="00BE18D5">
        <w:rPr>
          <w:rFonts w:ascii="Arial" w:hAnsi="Arial" w:cs="Arial"/>
        </w:rPr>
        <w:t xml:space="preserve"> effectively included in the community without having their choices and decisions recognised.  Conversely, an individual cannot </w:t>
      </w:r>
      <w:r w:rsidR="00307A93" w:rsidRPr="00BE18D5">
        <w:rPr>
          <w:rFonts w:ascii="Arial" w:hAnsi="Arial" w:cs="Arial"/>
        </w:rPr>
        <w:t>make choices, express their will and preferences and exercise their legal capacity in a vacuum- these</w:t>
      </w:r>
      <w:r w:rsidR="002901E6" w:rsidRPr="00BE18D5">
        <w:rPr>
          <w:rFonts w:ascii="Arial" w:hAnsi="Arial" w:cs="Arial"/>
        </w:rPr>
        <w:t xml:space="preserve"> are</w:t>
      </w:r>
      <w:r w:rsidR="00307A93" w:rsidRPr="00BE18D5">
        <w:rPr>
          <w:rFonts w:ascii="Arial" w:hAnsi="Arial" w:cs="Arial"/>
        </w:rPr>
        <w:t xml:space="preserve"> ineluctably </w:t>
      </w:r>
      <w:r w:rsidR="002901E6" w:rsidRPr="00BE18D5">
        <w:rPr>
          <w:rFonts w:ascii="Arial" w:hAnsi="Arial" w:cs="Arial"/>
        </w:rPr>
        <w:t>bound to others within</w:t>
      </w:r>
      <w:r w:rsidR="00307A93" w:rsidRPr="00BE18D5">
        <w:rPr>
          <w:rFonts w:ascii="Arial" w:hAnsi="Arial" w:cs="Arial"/>
        </w:rPr>
        <w:t xml:space="preserve"> the community in which one lives and in which one interacts, where their choices are r</w:t>
      </w:r>
      <w:r w:rsidR="002901E6" w:rsidRPr="00BE18D5">
        <w:rPr>
          <w:rFonts w:ascii="Arial" w:hAnsi="Arial" w:cs="Arial"/>
        </w:rPr>
        <w:t xml:space="preserve">ecognised, and where one can freely pursue their personal development and fulfilment. </w:t>
      </w:r>
      <w:r w:rsidR="00306EB5">
        <w:rPr>
          <w:rFonts w:ascii="Arial" w:hAnsi="Arial" w:cs="Arial"/>
        </w:rPr>
        <w:t xml:space="preserve"> </w:t>
      </w:r>
      <w:r w:rsidR="001E0704" w:rsidRPr="00BE18D5">
        <w:rPr>
          <w:rFonts w:ascii="Arial" w:hAnsi="Arial" w:cs="Arial"/>
        </w:rPr>
        <w:t xml:space="preserve">Both provisions have at their core the provision of support in order to ensure their </w:t>
      </w:r>
      <w:r w:rsidR="005D795D" w:rsidRPr="00BE18D5">
        <w:rPr>
          <w:rFonts w:ascii="Arial" w:hAnsi="Arial" w:cs="Arial"/>
        </w:rPr>
        <w:t xml:space="preserve">realisation. </w:t>
      </w:r>
    </w:p>
    <w:p w14:paraId="1157FC10" w14:textId="44964E3A" w:rsidR="002B0A0C" w:rsidRPr="00BE18D5" w:rsidRDefault="002B0A0C" w:rsidP="002901E6">
      <w:pPr>
        <w:jc w:val="both"/>
        <w:rPr>
          <w:rFonts w:ascii="Arial" w:hAnsi="Arial" w:cs="Arial"/>
        </w:rPr>
      </w:pPr>
      <w:r>
        <w:rPr>
          <w:rFonts w:ascii="Arial" w:hAnsi="Arial" w:cs="Arial"/>
        </w:rPr>
        <w:t>The rights to education, employment and participation in cultural life, among others,</w:t>
      </w:r>
      <w:r>
        <w:rPr>
          <w:rStyle w:val="FootnoteReference"/>
          <w:rFonts w:ascii="Arial" w:hAnsi="Arial" w:cs="Arial"/>
        </w:rPr>
        <w:footnoteReference w:id="3"/>
      </w:r>
      <w:r>
        <w:rPr>
          <w:rFonts w:ascii="Arial" w:hAnsi="Arial" w:cs="Arial"/>
        </w:rPr>
        <w:t xml:space="preserve"> </w:t>
      </w:r>
      <w:r w:rsidR="00C25EC4">
        <w:rPr>
          <w:rFonts w:ascii="Arial" w:hAnsi="Arial" w:cs="Arial"/>
        </w:rPr>
        <w:t>are</w:t>
      </w:r>
      <w:r w:rsidR="004B469A">
        <w:rPr>
          <w:rFonts w:ascii="Arial" w:hAnsi="Arial" w:cs="Arial"/>
        </w:rPr>
        <w:t xml:space="preserve"> important catalysts for the</w:t>
      </w:r>
      <w:r>
        <w:rPr>
          <w:rFonts w:ascii="Arial" w:hAnsi="Arial" w:cs="Arial"/>
        </w:rPr>
        <w:t xml:space="preserve"> implementation of Article 19, </w:t>
      </w:r>
      <w:r w:rsidR="004B469A">
        <w:rPr>
          <w:rFonts w:ascii="Arial" w:hAnsi="Arial" w:cs="Arial"/>
        </w:rPr>
        <w:t>in particular</w:t>
      </w:r>
      <w:r>
        <w:rPr>
          <w:rFonts w:ascii="Arial" w:hAnsi="Arial" w:cs="Arial"/>
        </w:rPr>
        <w:t xml:space="preserve"> fostering and upholding choice</w:t>
      </w:r>
      <w:r w:rsidR="004B469A">
        <w:rPr>
          <w:rFonts w:ascii="Arial" w:hAnsi="Arial" w:cs="Arial"/>
        </w:rPr>
        <w:t xml:space="preserve">, which </w:t>
      </w:r>
      <w:r w:rsidR="00C25EC4">
        <w:rPr>
          <w:rFonts w:ascii="Arial" w:hAnsi="Arial" w:cs="Arial"/>
        </w:rPr>
        <w:t xml:space="preserve">in turn </w:t>
      </w:r>
      <w:r w:rsidR="004B469A">
        <w:rPr>
          <w:rFonts w:ascii="Arial" w:hAnsi="Arial" w:cs="Arial"/>
        </w:rPr>
        <w:t xml:space="preserve">strengthen </w:t>
      </w:r>
      <w:r w:rsidR="00C25EC4">
        <w:rPr>
          <w:rFonts w:ascii="Arial" w:hAnsi="Arial" w:cs="Arial"/>
        </w:rPr>
        <w:t>and facilitate enjoyment of these rights</w:t>
      </w:r>
      <w:r>
        <w:rPr>
          <w:rFonts w:ascii="Arial" w:hAnsi="Arial" w:cs="Arial"/>
        </w:rPr>
        <w:t xml:space="preserve">. </w:t>
      </w:r>
      <w:r w:rsidR="00C25EC4">
        <w:rPr>
          <w:rFonts w:ascii="Arial" w:hAnsi="Arial" w:cs="Arial"/>
        </w:rPr>
        <w:t xml:space="preserve"> I</w:t>
      </w:r>
      <w:r>
        <w:rPr>
          <w:rFonts w:ascii="Arial" w:hAnsi="Arial" w:cs="Arial"/>
        </w:rPr>
        <w:t xml:space="preserve">nclusive education empowers persons with disabilities </w:t>
      </w:r>
      <w:r w:rsidR="00C25EC4">
        <w:rPr>
          <w:rFonts w:ascii="Arial" w:hAnsi="Arial" w:cs="Arial"/>
        </w:rPr>
        <w:t>providing</w:t>
      </w:r>
      <w:r>
        <w:rPr>
          <w:rFonts w:ascii="Arial" w:hAnsi="Arial" w:cs="Arial"/>
        </w:rPr>
        <w:t xml:space="preserve"> them with</w:t>
      </w:r>
      <w:r w:rsidR="00C25EC4">
        <w:rPr>
          <w:rFonts w:ascii="Arial" w:hAnsi="Arial" w:cs="Arial"/>
        </w:rPr>
        <w:t xml:space="preserve"> informed</w:t>
      </w:r>
      <w:r>
        <w:rPr>
          <w:rFonts w:ascii="Arial" w:hAnsi="Arial" w:cs="Arial"/>
        </w:rPr>
        <w:t xml:space="preserve"> decision making, </w:t>
      </w:r>
      <w:r w:rsidR="00C25EC4">
        <w:rPr>
          <w:rFonts w:ascii="Arial" w:hAnsi="Arial" w:cs="Arial"/>
        </w:rPr>
        <w:t xml:space="preserve">and </w:t>
      </w:r>
      <w:r>
        <w:rPr>
          <w:rFonts w:ascii="Arial" w:hAnsi="Arial" w:cs="Arial"/>
        </w:rPr>
        <w:t>its deprivation directly hinders the right to live independently and be included in the community. Lack of employment</w:t>
      </w:r>
      <w:r w:rsidR="00C25EC4">
        <w:rPr>
          <w:rFonts w:ascii="Arial" w:hAnsi="Arial" w:cs="Arial"/>
        </w:rPr>
        <w:t xml:space="preserve">, in particular </w:t>
      </w:r>
      <w:r>
        <w:rPr>
          <w:rFonts w:ascii="Arial" w:hAnsi="Arial" w:cs="Arial"/>
        </w:rPr>
        <w:t xml:space="preserve">when combined with lack of State support services, also </w:t>
      </w:r>
      <w:r w:rsidR="00C25EC4">
        <w:rPr>
          <w:rFonts w:ascii="Arial" w:hAnsi="Arial" w:cs="Arial"/>
        </w:rPr>
        <w:t>restricts</w:t>
      </w:r>
      <w:r>
        <w:rPr>
          <w:rFonts w:ascii="Arial" w:hAnsi="Arial" w:cs="Arial"/>
        </w:rPr>
        <w:t xml:space="preserve"> choice</w:t>
      </w:r>
      <w:r w:rsidR="004B469A">
        <w:rPr>
          <w:rFonts w:ascii="Arial" w:hAnsi="Arial" w:cs="Arial"/>
        </w:rPr>
        <w:t xml:space="preserve"> and inclusion in the community due to scarce financial resources. Participation in cultural life </w:t>
      </w:r>
      <w:r w:rsidR="00C95009">
        <w:rPr>
          <w:rFonts w:ascii="Arial" w:hAnsi="Arial" w:cs="Arial"/>
        </w:rPr>
        <w:t xml:space="preserve">contributes </w:t>
      </w:r>
      <w:r w:rsidR="004B469A">
        <w:rPr>
          <w:rFonts w:ascii="Arial" w:hAnsi="Arial" w:cs="Arial"/>
        </w:rPr>
        <w:t xml:space="preserve">to independent living and inclusion, </w:t>
      </w:r>
      <w:r w:rsidR="00C95009">
        <w:rPr>
          <w:rFonts w:ascii="Arial" w:hAnsi="Arial" w:cs="Arial"/>
        </w:rPr>
        <w:t>fostering engagement with</w:t>
      </w:r>
      <w:r w:rsidR="004B469A">
        <w:rPr>
          <w:rFonts w:ascii="Arial" w:hAnsi="Arial" w:cs="Arial"/>
        </w:rPr>
        <w:t xml:space="preserve"> others, </w:t>
      </w:r>
      <w:r w:rsidR="00C95009">
        <w:rPr>
          <w:rFonts w:ascii="Arial" w:hAnsi="Arial" w:cs="Arial"/>
        </w:rPr>
        <w:t>and thereby promotes</w:t>
      </w:r>
      <w:r w:rsidR="004B469A">
        <w:rPr>
          <w:rFonts w:ascii="Arial" w:hAnsi="Arial" w:cs="Arial"/>
        </w:rPr>
        <w:t xml:space="preserve"> that persons with disabilities are valued and their choices respected.</w:t>
      </w:r>
    </w:p>
    <w:p w14:paraId="51CC711B" w14:textId="433709B8" w:rsidR="001B11B5" w:rsidRPr="00BE18D5" w:rsidRDefault="00675CE5" w:rsidP="005657D6">
      <w:pPr>
        <w:jc w:val="both"/>
        <w:rPr>
          <w:rFonts w:ascii="Arial" w:hAnsi="Arial" w:cs="Arial"/>
          <w:b/>
          <w:i/>
        </w:rPr>
      </w:pPr>
      <w:r>
        <w:rPr>
          <w:rFonts w:ascii="Arial" w:hAnsi="Arial" w:cs="Arial"/>
          <w:b/>
          <w:i/>
        </w:rPr>
        <w:t>Ensuring</w:t>
      </w:r>
      <w:r w:rsidR="001B11B5" w:rsidRPr="00BE18D5">
        <w:rPr>
          <w:rFonts w:ascii="Arial" w:hAnsi="Arial" w:cs="Arial"/>
          <w:b/>
          <w:i/>
        </w:rPr>
        <w:t xml:space="preserve"> choice</w:t>
      </w:r>
      <w:r w:rsidR="00F2333D">
        <w:rPr>
          <w:rFonts w:ascii="Arial" w:hAnsi="Arial" w:cs="Arial"/>
          <w:b/>
          <w:i/>
        </w:rPr>
        <w:t xml:space="preserve"> within the community</w:t>
      </w:r>
      <w:r w:rsidR="00DA30A3" w:rsidRPr="00BE18D5">
        <w:rPr>
          <w:rFonts w:ascii="Arial" w:hAnsi="Arial" w:cs="Arial"/>
          <w:b/>
          <w:i/>
        </w:rPr>
        <w:t>:</w:t>
      </w:r>
      <w:r w:rsidR="001B11B5" w:rsidRPr="00BE18D5">
        <w:rPr>
          <w:rFonts w:ascii="Arial" w:hAnsi="Arial" w:cs="Arial"/>
          <w:b/>
          <w:i/>
        </w:rPr>
        <w:t xml:space="preserve"> need for deinstitutionalisation</w:t>
      </w:r>
      <w:r w:rsidR="00541C02" w:rsidRPr="00BE18D5">
        <w:rPr>
          <w:rFonts w:ascii="Arial" w:hAnsi="Arial" w:cs="Arial"/>
          <w:b/>
          <w:i/>
        </w:rPr>
        <w:t xml:space="preserve"> and</w:t>
      </w:r>
      <w:r w:rsidR="00DA30A3" w:rsidRPr="00BE18D5">
        <w:rPr>
          <w:rFonts w:ascii="Arial" w:hAnsi="Arial" w:cs="Arial"/>
          <w:b/>
          <w:i/>
        </w:rPr>
        <w:t xml:space="preserve"> </w:t>
      </w:r>
      <w:r w:rsidR="00002E15" w:rsidRPr="00BE18D5">
        <w:rPr>
          <w:rFonts w:ascii="Arial" w:hAnsi="Arial" w:cs="Arial"/>
          <w:b/>
          <w:i/>
        </w:rPr>
        <w:t>choice of housing, services and support within the community</w:t>
      </w:r>
      <w:r w:rsidR="00DA30A3" w:rsidRPr="00BE18D5">
        <w:rPr>
          <w:rFonts w:ascii="Arial" w:hAnsi="Arial" w:cs="Arial"/>
          <w:b/>
          <w:i/>
        </w:rPr>
        <w:t xml:space="preserve"> </w:t>
      </w:r>
    </w:p>
    <w:p w14:paraId="023EFF62" w14:textId="3B1C1143" w:rsidR="007F7045" w:rsidRDefault="005657D6" w:rsidP="005657D6">
      <w:pPr>
        <w:jc w:val="both"/>
        <w:rPr>
          <w:rFonts w:ascii="Arial" w:hAnsi="Arial" w:cs="Arial"/>
        </w:rPr>
      </w:pPr>
      <w:r w:rsidRPr="00BE18D5">
        <w:rPr>
          <w:rFonts w:ascii="Arial" w:hAnsi="Arial" w:cs="Arial"/>
        </w:rPr>
        <w:t>Th</w:t>
      </w:r>
      <w:r w:rsidR="001E0704" w:rsidRPr="00BE18D5">
        <w:rPr>
          <w:rFonts w:ascii="Arial" w:hAnsi="Arial" w:cs="Arial"/>
        </w:rPr>
        <w:t>e</w:t>
      </w:r>
      <w:r w:rsidRPr="00BE18D5">
        <w:rPr>
          <w:rFonts w:ascii="Arial" w:hAnsi="Arial" w:cs="Arial"/>
        </w:rPr>
        <w:t xml:space="preserve"> obligation</w:t>
      </w:r>
      <w:r w:rsidR="001E0704" w:rsidRPr="00BE18D5">
        <w:rPr>
          <w:rFonts w:ascii="Arial" w:hAnsi="Arial" w:cs="Arial"/>
        </w:rPr>
        <w:t xml:space="preserve"> to ensure choices equal to others</w:t>
      </w:r>
      <w:r w:rsidR="00047E3F" w:rsidRPr="00BE18D5">
        <w:rPr>
          <w:rFonts w:ascii="Arial" w:hAnsi="Arial" w:cs="Arial"/>
        </w:rPr>
        <w:t xml:space="preserve"> in this context</w:t>
      </w:r>
      <w:r w:rsidRPr="00BE18D5">
        <w:rPr>
          <w:rFonts w:ascii="Arial" w:hAnsi="Arial" w:cs="Arial"/>
        </w:rPr>
        <w:t xml:space="preserve"> can be violated in </w:t>
      </w:r>
      <w:r w:rsidR="006F4544" w:rsidRPr="00BE18D5">
        <w:rPr>
          <w:rFonts w:ascii="Arial" w:hAnsi="Arial" w:cs="Arial"/>
        </w:rPr>
        <w:t xml:space="preserve">several </w:t>
      </w:r>
      <w:r w:rsidRPr="00BE18D5">
        <w:rPr>
          <w:rFonts w:ascii="Arial" w:hAnsi="Arial" w:cs="Arial"/>
        </w:rPr>
        <w:t>ways.  First, laws or practices may prevent persons with disabilities from exercising choice about their living arrangement – for example, when laws permit institutionali</w:t>
      </w:r>
      <w:r w:rsidR="00877315" w:rsidRPr="00BE18D5">
        <w:rPr>
          <w:rFonts w:ascii="Arial" w:hAnsi="Arial" w:cs="Arial"/>
        </w:rPr>
        <w:t>s</w:t>
      </w:r>
      <w:r w:rsidRPr="00BE18D5">
        <w:rPr>
          <w:rFonts w:ascii="Arial" w:hAnsi="Arial" w:cs="Arial"/>
        </w:rPr>
        <w:t xml:space="preserve">ation of a person against </w:t>
      </w:r>
      <w:r w:rsidR="00877315" w:rsidRPr="00BE18D5">
        <w:rPr>
          <w:rFonts w:ascii="Arial" w:hAnsi="Arial" w:cs="Arial"/>
        </w:rPr>
        <w:t>their</w:t>
      </w:r>
      <w:r w:rsidRPr="00BE18D5">
        <w:rPr>
          <w:rFonts w:ascii="Arial" w:hAnsi="Arial" w:cs="Arial"/>
        </w:rPr>
        <w:t xml:space="preserve"> will or by consent of a substitute decision-maker</w:t>
      </w:r>
      <w:r w:rsidR="00BD7345" w:rsidRPr="00BE18D5">
        <w:rPr>
          <w:rFonts w:ascii="Arial" w:hAnsi="Arial" w:cs="Arial"/>
        </w:rPr>
        <w:t xml:space="preserve">. </w:t>
      </w:r>
      <w:r w:rsidR="00BA4485">
        <w:rPr>
          <w:rFonts w:ascii="Arial" w:hAnsi="Arial" w:cs="Arial"/>
        </w:rPr>
        <w:t xml:space="preserve"> </w:t>
      </w:r>
      <w:r w:rsidR="006F4544" w:rsidRPr="00BE18D5">
        <w:rPr>
          <w:rFonts w:ascii="Arial" w:hAnsi="Arial" w:cs="Arial"/>
        </w:rPr>
        <w:t xml:space="preserve">This may also occur without formal laws or policies where control </w:t>
      </w:r>
      <w:r w:rsidR="00C037EB" w:rsidRPr="00BE18D5">
        <w:rPr>
          <w:rFonts w:ascii="Arial" w:hAnsi="Arial" w:cs="Arial"/>
        </w:rPr>
        <w:t xml:space="preserve">is </w:t>
      </w:r>
      <w:r w:rsidR="006F4544" w:rsidRPr="00BE18D5">
        <w:rPr>
          <w:rFonts w:ascii="Arial" w:hAnsi="Arial" w:cs="Arial"/>
        </w:rPr>
        <w:t xml:space="preserve">exercised by families or caregivers who </w:t>
      </w:r>
      <w:r w:rsidR="00C037EB" w:rsidRPr="00BE18D5">
        <w:rPr>
          <w:rFonts w:ascii="Arial" w:hAnsi="Arial" w:cs="Arial"/>
        </w:rPr>
        <w:t xml:space="preserve">act </w:t>
      </w:r>
      <w:r w:rsidR="00C037EB" w:rsidRPr="00BE18D5">
        <w:rPr>
          <w:rFonts w:ascii="Arial" w:hAnsi="Arial" w:cs="Arial"/>
        </w:rPr>
        <w:lastRenderedPageBreak/>
        <w:t xml:space="preserve">as </w:t>
      </w:r>
      <w:r w:rsidR="006F4544" w:rsidRPr="00BE18D5">
        <w:rPr>
          <w:rFonts w:ascii="Arial" w:hAnsi="Arial" w:cs="Arial"/>
        </w:rPr>
        <w:t>de facto substitute decision-makers</w:t>
      </w:r>
      <w:r w:rsidR="00BD7345" w:rsidRPr="00BE18D5">
        <w:rPr>
          <w:rFonts w:ascii="Arial" w:hAnsi="Arial" w:cs="Arial"/>
        </w:rPr>
        <w:t xml:space="preserve"> </w:t>
      </w:r>
      <w:r w:rsidR="006F4544" w:rsidRPr="00BE18D5">
        <w:rPr>
          <w:rFonts w:ascii="Arial" w:hAnsi="Arial" w:cs="Arial"/>
        </w:rPr>
        <w:t>compel</w:t>
      </w:r>
      <w:r w:rsidR="00BD7345" w:rsidRPr="00BE18D5">
        <w:rPr>
          <w:rFonts w:ascii="Arial" w:hAnsi="Arial" w:cs="Arial"/>
        </w:rPr>
        <w:t>ling</w:t>
      </w:r>
      <w:r w:rsidR="006F4544" w:rsidRPr="00BE18D5">
        <w:rPr>
          <w:rFonts w:ascii="Arial" w:hAnsi="Arial" w:cs="Arial"/>
        </w:rPr>
        <w:t xml:space="preserve"> individuals to particular living arrangem</w:t>
      </w:r>
      <w:r w:rsidR="00C037EB" w:rsidRPr="00BE18D5">
        <w:rPr>
          <w:rFonts w:ascii="Arial" w:hAnsi="Arial" w:cs="Arial"/>
        </w:rPr>
        <w:t xml:space="preserve">ents- whether in an institution, </w:t>
      </w:r>
      <w:r w:rsidR="006F4544" w:rsidRPr="00BE18D5">
        <w:rPr>
          <w:rFonts w:ascii="Arial" w:hAnsi="Arial" w:cs="Arial"/>
        </w:rPr>
        <w:t>facility or within the family home.</w:t>
      </w:r>
      <w:r w:rsidR="00DC3B03">
        <w:rPr>
          <w:rFonts w:ascii="Arial" w:hAnsi="Arial" w:cs="Arial"/>
        </w:rPr>
        <w:t xml:space="preserve"> </w:t>
      </w:r>
      <w:r w:rsidR="00C037EB" w:rsidRPr="00BE18D5">
        <w:rPr>
          <w:rFonts w:ascii="Arial" w:hAnsi="Arial" w:cs="Arial"/>
        </w:rPr>
        <w:t xml:space="preserve"> </w:t>
      </w:r>
      <w:r w:rsidR="007F7045">
        <w:rPr>
          <w:rFonts w:ascii="Arial" w:hAnsi="Arial" w:cs="Arial"/>
        </w:rPr>
        <w:t>Such practices constitute deprivation of liberty on the basis of impairments and are also contrary to Article 14 of the CRPD.</w:t>
      </w:r>
      <w:r w:rsidR="007F7045">
        <w:rPr>
          <w:rStyle w:val="FootnoteReference"/>
          <w:rFonts w:ascii="Arial" w:hAnsi="Arial" w:cs="Arial"/>
        </w:rPr>
        <w:footnoteReference w:id="4"/>
      </w:r>
    </w:p>
    <w:p w14:paraId="698943DD" w14:textId="7FF2E8E7" w:rsidR="005657D6" w:rsidRPr="00BE18D5" w:rsidRDefault="00C037EB" w:rsidP="005657D6">
      <w:pPr>
        <w:jc w:val="both"/>
        <w:rPr>
          <w:rFonts w:ascii="Arial" w:hAnsi="Arial" w:cs="Arial"/>
        </w:rPr>
      </w:pPr>
      <w:r w:rsidRPr="00BE18D5">
        <w:rPr>
          <w:rFonts w:ascii="Arial" w:hAnsi="Arial" w:cs="Arial"/>
        </w:rPr>
        <w:t>Further, h</w:t>
      </w:r>
      <w:r w:rsidR="005657D6" w:rsidRPr="00BE18D5">
        <w:rPr>
          <w:rFonts w:ascii="Arial" w:hAnsi="Arial" w:cs="Arial"/>
        </w:rPr>
        <w:t xml:space="preserve">ousing </w:t>
      </w:r>
      <w:r w:rsidR="003B5EE5" w:rsidRPr="00BE18D5">
        <w:rPr>
          <w:rFonts w:ascii="Arial" w:hAnsi="Arial" w:cs="Arial"/>
        </w:rPr>
        <w:t xml:space="preserve">options </w:t>
      </w:r>
      <w:r w:rsidR="005657D6" w:rsidRPr="00BE18D5">
        <w:rPr>
          <w:rFonts w:ascii="Arial" w:hAnsi="Arial" w:cs="Arial"/>
        </w:rPr>
        <w:t xml:space="preserve">for persons with disabilities may be limited </w:t>
      </w:r>
      <w:r w:rsidR="003B5EE5" w:rsidRPr="00BE18D5">
        <w:rPr>
          <w:rFonts w:ascii="Arial" w:hAnsi="Arial" w:cs="Arial"/>
        </w:rPr>
        <w:t>due to</w:t>
      </w:r>
      <w:r w:rsidR="005657D6" w:rsidRPr="00BE18D5">
        <w:rPr>
          <w:rFonts w:ascii="Arial" w:hAnsi="Arial" w:cs="Arial"/>
        </w:rPr>
        <w:t xml:space="preserve"> financial </w:t>
      </w:r>
      <w:r w:rsidR="003B5EE5" w:rsidRPr="00BE18D5">
        <w:rPr>
          <w:rFonts w:ascii="Arial" w:hAnsi="Arial" w:cs="Arial"/>
        </w:rPr>
        <w:t xml:space="preserve">constraints </w:t>
      </w:r>
      <w:r w:rsidR="005657D6" w:rsidRPr="00BE18D5">
        <w:rPr>
          <w:rFonts w:ascii="Arial" w:hAnsi="Arial" w:cs="Arial"/>
        </w:rPr>
        <w:t>or</w:t>
      </w:r>
      <w:r w:rsidR="003B5EE5" w:rsidRPr="00BE18D5">
        <w:rPr>
          <w:rFonts w:ascii="Arial" w:hAnsi="Arial" w:cs="Arial"/>
        </w:rPr>
        <w:t xml:space="preserve"> inaccessible </w:t>
      </w:r>
      <w:r w:rsidR="006F4544" w:rsidRPr="00BE18D5">
        <w:rPr>
          <w:rFonts w:ascii="Arial" w:hAnsi="Arial" w:cs="Arial"/>
        </w:rPr>
        <w:t>constructions</w:t>
      </w:r>
      <w:r w:rsidR="005657D6" w:rsidRPr="00BE18D5">
        <w:rPr>
          <w:rFonts w:ascii="Arial" w:hAnsi="Arial" w:cs="Arial"/>
        </w:rPr>
        <w:t>,</w:t>
      </w:r>
      <w:r w:rsidR="00773CBE" w:rsidRPr="00BE18D5">
        <w:rPr>
          <w:rFonts w:ascii="Arial" w:hAnsi="Arial" w:cs="Arial"/>
        </w:rPr>
        <w:t xml:space="preserve"> or the support needed by an individual is </w:t>
      </w:r>
      <w:proofErr w:type="gramStart"/>
      <w:r w:rsidR="00773CBE" w:rsidRPr="00BE18D5">
        <w:rPr>
          <w:rFonts w:ascii="Arial" w:hAnsi="Arial" w:cs="Arial"/>
        </w:rPr>
        <w:t>not available nor</w:t>
      </w:r>
      <w:proofErr w:type="gramEnd"/>
      <w:r w:rsidR="00773CBE" w:rsidRPr="00BE18D5">
        <w:rPr>
          <w:rFonts w:ascii="Arial" w:hAnsi="Arial" w:cs="Arial"/>
        </w:rPr>
        <w:t xml:space="preserve"> accessible within the community.   Such scenarios </w:t>
      </w:r>
      <w:r w:rsidR="00214266" w:rsidRPr="00BE18D5">
        <w:rPr>
          <w:rFonts w:ascii="Arial" w:hAnsi="Arial" w:cs="Arial"/>
        </w:rPr>
        <w:t>offer restricted choice and as a result individuals may be forced into living arrangements such as in social care institutions, rehabilitation centres, orphanages, prayer camps, psychiatric hospitals, nursing homes</w:t>
      </w:r>
      <w:r w:rsidR="00EE7B34" w:rsidRPr="00BE18D5">
        <w:rPr>
          <w:rFonts w:ascii="Arial" w:hAnsi="Arial" w:cs="Arial"/>
        </w:rPr>
        <w:t xml:space="preserve">, group homes, assisted living facilities, etc.  </w:t>
      </w:r>
    </w:p>
    <w:p w14:paraId="51FD63E1" w14:textId="7269432B" w:rsidR="00BA5504" w:rsidRPr="00BE18D5" w:rsidRDefault="00AB415A" w:rsidP="00F046DC">
      <w:pPr>
        <w:jc w:val="both"/>
        <w:rPr>
          <w:rFonts w:ascii="Arial" w:hAnsi="Arial" w:cs="Arial"/>
        </w:rPr>
      </w:pPr>
      <w:r w:rsidRPr="00BE18D5">
        <w:rPr>
          <w:rFonts w:ascii="Arial" w:hAnsi="Arial" w:cs="Arial"/>
        </w:rPr>
        <w:t xml:space="preserve">The Committee has been very systematic in recommending </w:t>
      </w:r>
      <w:proofErr w:type="gramStart"/>
      <w:r w:rsidRPr="00BE18D5">
        <w:rPr>
          <w:rFonts w:ascii="Arial" w:hAnsi="Arial" w:cs="Arial"/>
        </w:rPr>
        <w:t>to</w:t>
      </w:r>
      <w:r w:rsidR="009959FC" w:rsidRPr="00BE18D5">
        <w:rPr>
          <w:rFonts w:ascii="Arial" w:hAnsi="Arial" w:cs="Arial"/>
        </w:rPr>
        <w:t xml:space="preserve"> </w:t>
      </w:r>
      <w:r w:rsidRPr="00BE18D5">
        <w:rPr>
          <w:rFonts w:ascii="Arial" w:hAnsi="Arial" w:cs="Arial"/>
          <w:b/>
        </w:rPr>
        <w:t>phase</w:t>
      </w:r>
      <w:proofErr w:type="gramEnd"/>
      <w:r w:rsidRPr="00BE18D5">
        <w:rPr>
          <w:rFonts w:ascii="Arial" w:hAnsi="Arial" w:cs="Arial"/>
          <w:b/>
        </w:rPr>
        <w:t xml:space="preserve"> out institutions</w:t>
      </w:r>
      <w:r w:rsidRPr="00BE18D5">
        <w:rPr>
          <w:rFonts w:ascii="Arial" w:hAnsi="Arial" w:cs="Arial"/>
        </w:rPr>
        <w:t>. It has requested to reform laws</w:t>
      </w:r>
      <w:r w:rsidR="005E6F32" w:rsidRPr="00BE18D5">
        <w:rPr>
          <w:rFonts w:ascii="Arial" w:hAnsi="Arial" w:cs="Arial"/>
        </w:rPr>
        <w:t>,</w:t>
      </w:r>
      <w:r w:rsidRPr="00BE18D5">
        <w:rPr>
          <w:rStyle w:val="FootnoteReference"/>
          <w:rFonts w:ascii="Arial" w:hAnsi="Arial" w:cs="Arial"/>
        </w:rPr>
        <w:footnoteReference w:id="5"/>
      </w:r>
      <w:r w:rsidRPr="00BE18D5">
        <w:rPr>
          <w:rFonts w:ascii="Arial" w:hAnsi="Arial" w:cs="Arial"/>
        </w:rPr>
        <w:t xml:space="preserve"> adopt a deinstitutionalisation policy, plan</w:t>
      </w:r>
      <w:r w:rsidR="005E6F32" w:rsidRPr="00BE18D5">
        <w:rPr>
          <w:rFonts w:ascii="Arial" w:hAnsi="Arial" w:cs="Arial"/>
        </w:rPr>
        <w:t xml:space="preserve"> or strategy with proper timeframe, benchmarks and indicators,</w:t>
      </w:r>
      <w:r w:rsidR="005E6F32" w:rsidRPr="00BE18D5">
        <w:rPr>
          <w:rStyle w:val="FootnoteReference"/>
          <w:rFonts w:ascii="Arial" w:hAnsi="Arial" w:cs="Arial"/>
        </w:rPr>
        <w:footnoteReference w:id="6"/>
      </w:r>
      <w:r w:rsidR="00BE7C3E" w:rsidRPr="00BE18D5">
        <w:rPr>
          <w:rFonts w:ascii="Arial" w:hAnsi="Arial" w:cs="Arial"/>
        </w:rPr>
        <w:t xml:space="preserve"> and</w:t>
      </w:r>
      <w:r w:rsidR="005E6F32" w:rsidRPr="00BE18D5">
        <w:rPr>
          <w:rFonts w:ascii="Arial" w:hAnsi="Arial" w:cs="Arial"/>
        </w:rPr>
        <w:t xml:space="preserve"> including those in psychiatric hospitals</w:t>
      </w:r>
      <w:r w:rsidR="00863C79" w:rsidRPr="00BE18D5">
        <w:rPr>
          <w:rFonts w:ascii="Arial" w:hAnsi="Arial" w:cs="Arial"/>
        </w:rPr>
        <w:t>,</w:t>
      </w:r>
      <w:r w:rsidR="005E6F32" w:rsidRPr="00BE18D5">
        <w:rPr>
          <w:rFonts w:ascii="Arial" w:hAnsi="Arial" w:cs="Arial"/>
        </w:rPr>
        <w:t xml:space="preserve"> and incorporating a comprehensive, human rights-centred mental health strategy.</w:t>
      </w:r>
      <w:r w:rsidR="005E6F32" w:rsidRPr="00BE18D5">
        <w:rPr>
          <w:rStyle w:val="FootnoteReference"/>
          <w:rFonts w:ascii="Arial" w:hAnsi="Arial" w:cs="Arial"/>
        </w:rPr>
        <w:footnoteReference w:id="7"/>
      </w:r>
      <w:r w:rsidR="00686490" w:rsidRPr="00BE18D5">
        <w:rPr>
          <w:rFonts w:ascii="Arial" w:hAnsi="Arial" w:cs="Arial"/>
        </w:rPr>
        <w:t xml:space="preserve"> </w:t>
      </w:r>
      <w:r w:rsidR="00863C79" w:rsidRPr="00BE18D5">
        <w:rPr>
          <w:rFonts w:ascii="Arial" w:hAnsi="Arial" w:cs="Arial"/>
        </w:rPr>
        <w:t xml:space="preserve"> </w:t>
      </w:r>
      <w:r w:rsidR="002B72CE" w:rsidRPr="00BE18D5">
        <w:rPr>
          <w:rFonts w:ascii="Arial" w:hAnsi="Arial" w:cs="Arial"/>
        </w:rPr>
        <w:t>Stressing</w:t>
      </w:r>
      <w:r w:rsidR="00686490" w:rsidRPr="00BE18D5">
        <w:rPr>
          <w:rFonts w:ascii="Arial" w:hAnsi="Arial" w:cs="Arial"/>
        </w:rPr>
        <w:t xml:space="preserve"> this CRPD compliant path, it has explicitly requested to end the use of State-guaranteed loans to build institution-like residences for persons with disabilities.</w:t>
      </w:r>
      <w:r w:rsidR="00686490" w:rsidRPr="00BE18D5">
        <w:rPr>
          <w:rStyle w:val="FootnoteReference"/>
          <w:rFonts w:ascii="Arial" w:hAnsi="Arial" w:cs="Arial"/>
        </w:rPr>
        <w:footnoteReference w:id="8"/>
      </w:r>
      <w:r w:rsidR="005B35E4" w:rsidRPr="00BE18D5">
        <w:rPr>
          <w:rFonts w:ascii="Arial" w:hAnsi="Arial" w:cs="Arial"/>
          <w:b/>
        </w:rPr>
        <w:t xml:space="preserve"> </w:t>
      </w:r>
      <w:r w:rsidR="00863C79" w:rsidRPr="00BE18D5">
        <w:rPr>
          <w:rFonts w:ascii="Arial" w:hAnsi="Arial" w:cs="Arial"/>
          <w:b/>
        </w:rPr>
        <w:t xml:space="preserve"> </w:t>
      </w:r>
      <w:r w:rsidR="00F97986" w:rsidRPr="00BE18D5">
        <w:rPr>
          <w:rFonts w:ascii="Arial" w:hAnsi="Arial" w:cs="Arial"/>
        </w:rPr>
        <w:t>In line with the second element of Article 19 (support), the CRPD Committee has requested that strategies for deinstitutionalisation include the development of personal assistance services.</w:t>
      </w:r>
      <w:r w:rsidR="00F97986" w:rsidRPr="00BE18D5">
        <w:rPr>
          <w:rStyle w:val="FootnoteReference"/>
          <w:rFonts w:ascii="Arial" w:hAnsi="Arial" w:cs="Arial"/>
        </w:rPr>
        <w:footnoteReference w:id="9"/>
      </w:r>
      <w:r w:rsidR="009C766D" w:rsidRPr="00BE18D5">
        <w:rPr>
          <w:rFonts w:ascii="Arial" w:hAnsi="Arial" w:cs="Arial"/>
        </w:rPr>
        <w:t xml:space="preserve"> </w:t>
      </w:r>
    </w:p>
    <w:p w14:paraId="00ED8C7A" w14:textId="6B657919" w:rsidR="00BA5504" w:rsidRPr="00BE18D5" w:rsidRDefault="00310BBE" w:rsidP="00BA5504">
      <w:pPr>
        <w:jc w:val="both"/>
        <w:rPr>
          <w:rFonts w:ascii="Arial" w:hAnsi="Arial" w:cs="Arial"/>
        </w:rPr>
      </w:pPr>
      <w:r w:rsidRPr="00BE18D5">
        <w:rPr>
          <w:rFonts w:ascii="Arial" w:hAnsi="Arial" w:cs="Arial"/>
        </w:rPr>
        <w:t>In addition, it has explicitly expressed its concern that “despite the policy to close large residential centres, new initiatives replicate institutional living arrangements, and many persons with disabilities are still compelled to live in residential institutions</w:t>
      </w:r>
      <w:r w:rsidR="00686490" w:rsidRPr="00BE18D5">
        <w:rPr>
          <w:rFonts w:ascii="Arial" w:hAnsi="Arial" w:cs="Arial"/>
        </w:rPr>
        <w:t>.</w:t>
      </w:r>
      <w:r w:rsidRPr="00BE18D5">
        <w:rPr>
          <w:rFonts w:ascii="Arial" w:hAnsi="Arial" w:cs="Arial"/>
        </w:rPr>
        <w:t>”</w:t>
      </w:r>
      <w:r w:rsidRPr="00BE18D5">
        <w:rPr>
          <w:rStyle w:val="FootnoteReference"/>
          <w:rFonts w:ascii="Arial" w:hAnsi="Arial" w:cs="Arial"/>
        </w:rPr>
        <w:footnoteReference w:id="10"/>
      </w:r>
      <w:r w:rsidR="00863C79" w:rsidRPr="00BE18D5">
        <w:rPr>
          <w:rFonts w:ascii="Arial" w:hAnsi="Arial" w:cs="Arial"/>
        </w:rPr>
        <w:t xml:space="preserve"> </w:t>
      </w:r>
      <w:r w:rsidR="00BA5504" w:rsidRPr="00BE18D5">
        <w:rPr>
          <w:rFonts w:ascii="Arial" w:hAnsi="Arial" w:cs="Arial"/>
        </w:rPr>
        <w:t xml:space="preserve"> In this same line of preventing new forms of “smaller</w:t>
      </w:r>
      <w:r w:rsidR="00863C79" w:rsidRPr="00BE18D5">
        <w:rPr>
          <w:rFonts w:ascii="Arial" w:hAnsi="Arial" w:cs="Arial"/>
        </w:rPr>
        <w:t xml:space="preserve"> scale</w:t>
      </w:r>
      <w:r w:rsidR="00BA5504" w:rsidRPr="00BE18D5">
        <w:rPr>
          <w:rFonts w:ascii="Arial" w:hAnsi="Arial" w:cs="Arial"/>
        </w:rPr>
        <w:t>” institutionalisation, it has requested to “review the structure and functioning of the small community living centres.”</w:t>
      </w:r>
      <w:r w:rsidR="00BA5504" w:rsidRPr="00BE18D5">
        <w:rPr>
          <w:rStyle w:val="FootnoteReference"/>
          <w:rFonts w:ascii="Arial" w:hAnsi="Arial" w:cs="Arial"/>
        </w:rPr>
        <w:footnoteReference w:id="11"/>
      </w:r>
      <w:r w:rsidR="008576C4" w:rsidRPr="00BE18D5">
        <w:rPr>
          <w:rFonts w:ascii="Arial" w:hAnsi="Arial" w:cs="Arial"/>
        </w:rPr>
        <w:t xml:space="preserve"> </w:t>
      </w:r>
    </w:p>
    <w:p w14:paraId="3432E0B7" w14:textId="7703EB03" w:rsidR="00080672" w:rsidRPr="00BE18D5" w:rsidRDefault="00675CE5" w:rsidP="00B46E52">
      <w:pPr>
        <w:jc w:val="both"/>
        <w:outlineLvl w:val="0"/>
        <w:rPr>
          <w:rFonts w:ascii="Arial" w:hAnsi="Arial" w:cs="Arial"/>
          <w:b/>
          <w:i/>
        </w:rPr>
      </w:pPr>
      <w:r>
        <w:rPr>
          <w:rFonts w:ascii="Arial" w:hAnsi="Arial" w:cs="Arial"/>
          <w:b/>
          <w:i/>
        </w:rPr>
        <w:t>Ensuring</w:t>
      </w:r>
      <w:r w:rsidR="00080672" w:rsidRPr="00BE18D5">
        <w:rPr>
          <w:rFonts w:ascii="Arial" w:hAnsi="Arial" w:cs="Arial"/>
          <w:b/>
          <w:i/>
        </w:rPr>
        <w:t xml:space="preserve"> choice</w:t>
      </w:r>
      <w:r w:rsidR="00DA30A3" w:rsidRPr="00BE18D5">
        <w:rPr>
          <w:rFonts w:ascii="Arial" w:hAnsi="Arial" w:cs="Arial"/>
          <w:b/>
          <w:i/>
        </w:rPr>
        <w:t xml:space="preserve"> within the </w:t>
      </w:r>
      <w:proofErr w:type="gramStart"/>
      <w:r w:rsidR="00DA30A3" w:rsidRPr="00BE18D5">
        <w:rPr>
          <w:rFonts w:ascii="Arial" w:hAnsi="Arial" w:cs="Arial"/>
          <w:b/>
          <w:i/>
        </w:rPr>
        <w:t>family :</w:t>
      </w:r>
      <w:proofErr w:type="gramEnd"/>
      <w:r w:rsidR="00541C02" w:rsidRPr="00BE18D5">
        <w:rPr>
          <w:rFonts w:ascii="Arial" w:hAnsi="Arial" w:cs="Arial"/>
          <w:b/>
          <w:i/>
        </w:rPr>
        <w:t xml:space="preserve"> </w:t>
      </w:r>
      <w:r w:rsidR="00DA30A3" w:rsidRPr="00BE18D5">
        <w:rPr>
          <w:rFonts w:ascii="Arial" w:hAnsi="Arial" w:cs="Arial"/>
          <w:b/>
          <w:i/>
        </w:rPr>
        <w:t>need for support directed at families</w:t>
      </w:r>
      <w:r w:rsidR="00541C02" w:rsidRPr="00BE18D5">
        <w:rPr>
          <w:rFonts w:ascii="Arial" w:hAnsi="Arial" w:cs="Arial"/>
          <w:b/>
          <w:i/>
        </w:rPr>
        <w:t xml:space="preserve"> </w:t>
      </w:r>
    </w:p>
    <w:p w14:paraId="1EE38F65" w14:textId="2984B8B6" w:rsidR="001B0CA9" w:rsidRPr="00770CB2" w:rsidRDefault="005B35E4" w:rsidP="00F046DC">
      <w:pPr>
        <w:jc w:val="both"/>
        <w:rPr>
          <w:rFonts w:ascii="Arial" w:hAnsi="Arial" w:cs="Arial"/>
        </w:rPr>
      </w:pPr>
      <w:r w:rsidRPr="00BE18D5">
        <w:rPr>
          <w:rFonts w:ascii="Arial" w:hAnsi="Arial" w:cs="Arial"/>
        </w:rPr>
        <w:t xml:space="preserve">As noted, </w:t>
      </w:r>
      <w:r w:rsidRPr="00BE18D5">
        <w:rPr>
          <w:rFonts w:ascii="Arial" w:hAnsi="Arial" w:cs="Arial"/>
          <w:b/>
        </w:rPr>
        <w:t>the family itself</w:t>
      </w:r>
      <w:r w:rsidR="006545EE">
        <w:rPr>
          <w:rFonts w:ascii="Arial" w:hAnsi="Arial" w:cs="Arial"/>
          <w:b/>
        </w:rPr>
        <w:t xml:space="preserve"> frequently serves as a </w:t>
      </w:r>
      <w:r w:rsidR="00C95009">
        <w:rPr>
          <w:rFonts w:ascii="Arial" w:hAnsi="Arial" w:cs="Arial"/>
          <w:b/>
        </w:rPr>
        <w:t xml:space="preserve">support for individuals </w:t>
      </w:r>
      <w:r w:rsidRPr="00BE18D5">
        <w:rPr>
          <w:rFonts w:ascii="Arial" w:hAnsi="Arial" w:cs="Arial"/>
        </w:rPr>
        <w:t xml:space="preserve">regardless of </w:t>
      </w:r>
      <w:r w:rsidR="00ED71F1" w:rsidRPr="00BE18D5">
        <w:rPr>
          <w:rFonts w:ascii="Arial" w:hAnsi="Arial" w:cs="Arial"/>
        </w:rPr>
        <w:t>whether they are a child or adult</w:t>
      </w:r>
      <w:r w:rsidR="00C95009">
        <w:rPr>
          <w:rFonts w:ascii="Arial" w:hAnsi="Arial" w:cs="Arial"/>
        </w:rPr>
        <w:t>, to foster their inclusion and participation within the family and wider community, and to inhibit</w:t>
      </w:r>
      <w:r w:rsidR="007B1F60">
        <w:rPr>
          <w:rFonts w:ascii="Arial" w:hAnsi="Arial" w:cs="Arial"/>
        </w:rPr>
        <w:t xml:space="preserve"> isolation and segregation.</w:t>
      </w:r>
      <w:r w:rsidR="00C95009">
        <w:rPr>
          <w:rFonts w:ascii="Arial" w:hAnsi="Arial" w:cs="Arial"/>
        </w:rPr>
        <w:t xml:space="preserve"> </w:t>
      </w:r>
      <w:r w:rsidR="007B1F60">
        <w:rPr>
          <w:rFonts w:ascii="Arial" w:hAnsi="Arial" w:cs="Arial"/>
        </w:rPr>
        <w:t>Commonly, t</w:t>
      </w:r>
      <w:r w:rsidR="00F160C6">
        <w:rPr>
          <w:rFonts w:ascii="Arial" w:hAnsi="Arial" w:cs="Arial"/>
        </w:rPr>
        <w:t>he l</w:t>
      </w:r>
      <w:r w:rsidR="00872903">
        <w:rPr>
          <w:rFonts w:ascii="Arial" w:hAnsi="Arial" w:cs="Arial"/>
        </w:rPr>
        <w:t xml:space="preserve">ack of </w:t>
      </w:r>
      <w:r w:rsidR="00C45B88">
        <w:rPr>
          <w:rFonts w:ascii="Arial" w:hAnsi="Arial" w:cs="Arial"/>
        </w:rPr>
        <w:t xml:space="preserve">community based </w:t>
      </w:r>
      <w:r w:rsidR="00872903">
        <w:rPr>
          <w:rFonts w:ascii="Arial" w:hAnsi="Arial" w:cs="Arial"/>
        </w:rPr>
        <w:t xml:space="preserve">support </w:t>
      </w:r>
      <w:r w:rsidR="007B1F60">
        <w:rPr>
          <w:rFonts w:ascii="Arial" w:hAnsi="Arial" w:cs="Arial"/>
        </w:rPr>
        <w:t xml:space="preserve">and </w:t>
      </w:r>
      <w:r w:rsidR="00872903">
        <w:rPr>
          <w:rFonts w:ascii="Arial" w:hAnsi="Arial" w:cs="Arial"/>
        </w:rPr>
        <w:t>services by the State</w:t>
      </w:r>
      <w:r w:rsidR="00F160C6">
        <w:rPr>
          <w:rFonts w:ascii="Arial" w:hAnsi="Arial" w:cs="Arial"/>
        </w:rPr>
        <w:t xml:space="preserve">, </w:t>
      </w:r>
      <w:r w:rsidR="007B1F60">
        <w:rPr>
          <w:rFonts w:ascii="Arial" w:hAnsi="Arial" w:cs="Arial"/>
        </w:rPr>
        <w:t>and</w:t>
      </w:r>
      <w:r w:rsidR="00F160C6">
        <w:rPr>
          <w:rFonts w:ascii="Arial" w:hAnsi="Arial" w:cs="Arial"/>
        </w:rPr>
        <w:t xml:space="preserve"> </w:t>
      </w:r>
      <w:proofErr w:type="gramStart"/>
      <w:r w:rsidR="00F160C6">
        <w:rPr>
          <w:rFonts w:ascii="Arial" w:hAnsi="Arial" w:cs="Arial"/>
        </w:rPr>
        <w:t>rel</w:t>
      </w:r>
      <w:r w:rsidR="007B1F60">
        <w:rPr>
          <w:rFonts w:ascii="Arial" w:hAnsi="Arial" w:cs="Arial"/>
        </w:rPr>
        <w:t xml:space="preserve">ated </w:t>
      </w:r>
      <w:r w:rsidR="00F160C6">
        <w:rPr>
          <w:rFonts w:ascii="Arial" w:hAnsi="Arial" w:cs="Arial"/>
        </w:rPr>
        <w:t xml:space="preserve"> los</w:t>
      </w:r>
      <w:r w:rsidR="007B1F60">
        <w:rPr>
          <w:rFonts w:ascii="Arial" w:hAnsi="Arial" w:cs="Arial"/>
        </w:rPr>
        <w:t>s</w:t>
      </w:r>
      <w:proofErr w:type="gramEnd"/>
      <w:r w:rsidR="00F160C6">
        <w:rPr>
          <w:rFonts w:ascii="Arial" w:hAnsi="Arial" w:cs="Arial"/>
        </w:rPr>
        <w:t xml:space="preserve"> of income generation when a parent assumes the role of caregiver (usually the mother)</w:t>
      </w:r>
      <w:r w:rsidR="00872903">
        <w:rPr>
          <w:rFonts w:ascii="Arial" w:hAnsi="Arial" w:cs="Arial"/>
        </w:rPr>
        <w:t xml:space="preserve">, </w:t>
      </w:r>
      <w:r w:rsidR="007B1F60">
        <w:rPr>
          <w:rFonts w:ascii="Arial" w:hAnsi="Arial" w:cs="Arial"/>
        </w:rPr>
        <w:t xml:space="preserve">creates pressures and constraints </w:t>
      </w:r>
      <w:r w:rsidR="00386FC8">
        <w:rPr>
          <w:rFonts w:ascii="Arial" w:hAnsi="Arial" w:cs="Arial"/>
        </w:rPr>
        <w:t xml:space="preserve">for families.  These critical situations may force families to </w:t>
      </w:r>
      <w:r w:rsidR="00872903">
        <w:rPr>
          <w:rFonts w:ascii="Arial" w:hAnsi="Arial" w:cs="Arial"/>
        </w:rPr>
        <w:t>opt for institutionalisation</w:t>
      </w:r>
      <w:r w:rsidR="00386FC8">
        <w:rPr>
          <w:rFonts w:ascii="Arial" w:hAnsi="Arial" w:cs="Arial"/>
        </w:rPr>
        <w:t xml:space="preserve"> as no other alternatives for support in the community exist, or</w:t>
      </w:r>
      <w:r w:rsidR="00F160C6">
        <w:rPr>
          <w:rFonts w:ascii="Arial" w:hAnsi="Arial" w:cs="Arial"/>
        </w:rPr>
        <w:t xml:space="preserve"> </w:t>
      </w:r>
      <w:r w:rsidR="00C45B88">
        <w:rPr>
          <w:rFonts w:ascii="Arial" w:hAnsi="Arial" w:cs="Arial"/>
        </w:rPr>
        <w:t xml:space="preserve">support services </w:t>
      </w:r>
      <w:r w:rsidR="00386FC8">
        <w:rPr>
          <w:rFonts w:ascii="Arial" w:hAnsi="Arial" w:cs="Arial"/>
        </w:rPr>
        <w:t xml:space="preserve">may </w:t>
      </w:r>
      <w:r w:rsidR="00C45B88">
        <w:rPr>
          <w:rFonts w:ascii="Arial" w:hAnsi="Arial" w:cs="Arial"/>
        </w:rPr>
        <w:t>be conditioned to institutionalisation</w:t>
      </w:r>
      <w:r w:rsidR="00386FC8">
        <w:rPr>
          <w:rFonts w:ascii="Arial" w:hAnsi="Arial" w:cs="Arial"/>
        </w:rPr>
        <w:t>.  Further</w:t>
      </w:r>
      <w:r w:rsidR="00F160C6">
        <w:rPr>
          <w:rFonts w:ascii="Arial" w:hAnsi="Arial" w:cs="Arial"/>
        </w:rPr>
        <w:t xml:space="preserve"> the lack of accessibility and inclusiveness of general </w:t>
      </w:r>
      <w:r w:rsidR="00386FC8">
        <w:rPr>
          <w:rFonts w:ascii="Arial" w:hAnsi="Arial" w:cs="Arial"/>
        </w:rPr>
        <w:t xml:space="preserve">community </w:t>
      </w:r>
      <w:r w:rsidR="00F160C6">
        <w:rPr>
          <w:rFonts w:ascii="Arial" w:hAnsi="Arial" w:cs="Arial"/>
        </w:rPr>
        <w:t>services, such as education</w:t>
      </w:r>
      <w:r w:rsidR="00927330">
        <w:rPr>
          <w:rFonts w:ascii="Arial" w:hAnsi="Arial" w:cs="Arial"/>
        </w:rPr>
        <w:t xml:space="preserve"> and social support</w:t>
      </w:r>
      <w:r w:rsidR="00F160C6">
        <w:rPr>
          <w:rFonts w:ascii="Arial" w:hAnsi="Arial" w:cs="Arial"/>
        </w:rPr>
        <w:t>, a</w:t>
      </w:r>
      <w:r w:rsidR="00386FC8">
        <w:rPr>
          <w:rFonts w:ascii="Arial" w:hAnsi="Arial" w:cs="Arial"/>
        </w:rPr>
        <w:t>re pivotal</w:t>
      </w:r>
      <w:r w:rsidR="00F160C6">
        <w:rPr>
          <w:rFonts w:ascii="Arial" w:hAnsi="Arial" w:cs="Arial"/>
        </w:rPr>
        <w:t xml:space="preserve"> </w:t>
      </w:r>
      <w:proofErr w:type="gramStart"/>
      <w:r w:rsidR="00F160C6">
        <w:rPr>
          <w:rFonts w:ascii="Arial" w:hAnsi="Arial" w:cs="Arial"/>
        </w:rPr>
        <w:t xml:space="preserve">factors </w:t>
      </w:r>
      <w:r w:rsidR="00386FC8">
        <w:rPr>
          <w:rFonts w:ascii="Arial" w:hAnsi="Arial" w:cs="Arial"/>
        </w:rPr>
        <w:t>which</w:t>
      </w:r>
      <w:proofErr w:type="gramEnd"/>
      <w:r w:rsidR="00386FC8">
        <w:rPr>
          <w:rFonts w:ascii="Arial" w:hAnsi="Arial" w:cs="Arial"/>
        </w:rPr>
        <w:t xml:space="preserve"> restrict choice for active participation and inclusion in the </w:t>
      </w:r>
      <w:r w:rsidR="00927330">
        <w:rPr>
          <w:rFonts w:ascii="Arial" w:hAnsi="Arial" w:cs="Arial"/>
        </w:rPr>
        <w:t xml:space="preserve">family and </w:t>
      </w:r>
      <w:r w:rsidR="00386FC8">
        <w:rPr>
          <w:rFonts w:ascii="Arial" w:hAnsi="Arial" w:cs="Arial"/>
        </w:rPr>
        <w:lastRenderedPageBreak/>
        <w:t>community</w:t>
      </w:r>
      <w:r w:rsidR="00ED71F1" w:rsidRPr="00BE18D5">
        <w:rPr>
          <w:rFonts w:ascii="Arial" w:hAnsi="Arial" w:cs="Arial"/>
        </w:rPr>
        <w:t>.</w:t>
      </w:r>
      <w:r w:rsidRPr="00BE18D5">
        <w:rPr>
          <w:rFonts w:ascii="Arial" w:hAnsi="Arial" w:cs="Arial"/>
        </w:rPr>
        <w:t xml:space="preserve"> </w:t>
      </w:r>
      <w:r w:rsidR="00927330">
        <w:rPr>
          <w:rFonts w:ascii="Arial" w:hAnsi="Arial" w:cs="Arial"/>
        </w:rPr>
        <w:t xml:space="preserve"> </w:t>
      </w:r>
      <w:r w:rsidR="00C45B88">
        <w:rPr>
          <w:rFonts w:ascii="Arial" w:hAnsi="Arial" w:cs="Arial"/>
        </w:rPr>
        <w:t>Furthermore, t</w:t>
      </w:r>
      <w:r w:rsidR="00ED71F1" w:rsidRPr="00BE18D5">
        <w:rPr>
          <w:rFonts w:ascii="Arial" w:hAnsi="Arial" w:cs="Arial"/>
        </w:rPr>
        <w:t>he pervasive stigma</w:t>
      </w:r>
      <w:r w:rsidR="0028618F" w:rsidRPr="00BE18D5">
        <w:rPr>
          <w:rFonts w:ascii="Arial" w:hAnsi="Arial" w:cs="Arial"/>
        </w:rPr>
        <w:t xml:space="preserve"> and negative </w:t>
      </w:r>
      <w:proofErr w:type="gramStart"/>
      <w:r w:rsidR="0028618F" w:rsidRPr="00BE18D5">
        <w:rPr>
          <w:rFonts w:ascii="Arial" w:hAnsi="Arial" w:cs="Arial"/>
        </w:rPr>
        <w:t>stereotypes</w:t>
      </w:r>
      <w:r w:rsidR="00ED71F1" w:rsidRPr="00BE18D5">
        <w:rPr>
          <w:rFonts w:ascii="Arial" w:hAnsi="Arial" w:cs="Arial"/>
        </w:rPr>
        <w:t xml:space="preserve"> </w:t>
      </w:r>
      <w:r w:rsidR="0028618F" w:rsidRPr="00BE18D5">
        <w:rPr>
          <w:rFonts w:ascii="Arial" w:hAnsi="Arial" w:cs="Arial"/>
        </w:rPr>
        <w:t>which continue</w:t>
      </w:r>
      <w:r w:rsidR="00ED71F1" w:rsidRPr="00BE18D5">
        <w:rPr>
          <w:rFonts w:ascii="Arial" w:hAnsi="Arial" w:cs="Arial"/>
        </w:rPr>
        <w:t xml:space="preserve"> to exist across most societies and cultures</w:t>
      </w:r>
      <w:r w:rsidR="0028618F" w:rsidRPr="00BE18D5">
        <w:rPr>
          <w:rFonts w:ascii="Arial" w:hAnsi="Arial" w:cs="Arial"/>
        </w:rPr>
        <w:t xml:space="preserve"> toward persons with disabilities</w:t>
      </w:r>
      <w:proofErr w:type="gramEnd"/>
      <w:r w:rsidR="0028618F" w:rsidRPr="00BE18D5">
        <w:rPr>
          <w:rFonts w:ascii="Arial" w:hAnsi="Arial" w:cs="Arial"/>
        </w:rPr>
        <w:t xml:space="preserve"> </w:t>
      </w:r>
      <w:r w:rsidR="00927330">
        <w:rPr>
          <w:rFonts w:ascii="Arial" w:hAnsi="Arial" w:cs="Arial"/>
        </w:rPr>
        <w:t>may</w:t>
      </w:r>
      <w:r w:rsidR="00C45B88">
        <w:rPr>
          <w:rFonts w:ascii="Arial" w:hAnsi="Arial" w:cs="Arial"/>
        </w:rPr>
        <w:t xml:space="preserve"> </w:t>
      </w:r>
      <w:r w:rsidR="0028618F" w:rsidRPr="00BE18D5">
        <w:rPr>
          <w:rFonts w:ascii="Arial" w:hAnsi="Arial" w:cs="Arial"/>
        </w:rPr>
        <w:t xml:space="preserve">also impact upon families.  And combined with a general </w:t>
      </w:r>
      <w:r w:rsidRPr="00BE18D5">
        <w:rPr>
          <w:rFonts w:ascii="Arial" w:hAnsi="Arial" w:cs="Arial"/>
        </w:rPr>
        <w:t>lack of awareness o</w:t>
      </w:r>
      <w:r w:rsidR="00ED71F1" w:rsidRPr="00BE18D5">
        <w:rPr>
          <w:rFonts w:ascii="Arial" w:hAnsi="Arial" w:cs="Arial"/>
        </w:rPr>
        <w:t>f</w:t>
      </w:r>
      <w:r w:rsidRPr="00BE18D5">
        <w:rPr>
          <w:rFonts w:ascii="Arial" w:hAnsi="Arial" w:cs="Arial"/>
        </w:rPr>
        <w:t xml:space="preserve"> the rights of persons with disabilities</w:t>
      </w:r>
      <w:r w:rsidR="004C232D" w:rsidRPr="00BE18D5">
        <w:rPr>
          <w:rFonts w:ascii="Arial" w:hAnsi="Arial" w:cs="Arial"/>
        </w:rPr>
        <w:t>, this</w:t>
      </w:r>
      <w:r w:rsidRPr="00BE18D5">
        <w:rPr>
          <w:rFonts w:ascii="Arial" w:hAnsi="Arial" w:cs="Arial"/>
        </w:rPr>
        <w:t xml:space="preserve"> </w:t>
      </w:r>
      <w:r w:rsidR="0028618F" w:rsidRPr="00BE18D5">
        <w:rPr>
          <w:rFonts w:ascii="Arial" w:hAnsi="Arial" w:cs="Arial"/>
        </w:rPr>
        <w:t xml:space="preserve">may lead to situations in which families </w:t>
      </w:r>
      <w:r w:rsidR="00927330">
        <w:rPr>
          <w:rFonts w:ascii="Arial" w:hAnsi="Arial" w:cs="Arial"/>
        </w:rPr>
        <w:t>feel they must</w:t>
      </w:r>
      <w:r w:rsidR="00927330" w:rsidRPr="00BE18D5">
        <w:rPr>
          <w:rFonts w:ascii="Arial" w:hAnsi="Arial" w:cs="Arial"/>
        </w:rPr>
        <w:t xml:space="preserve"> </w:t>
      </w:r>
      <w:r w:rsidR="00927330">
        <w:rPr>
          <w:rFonts w:ascii="Arial" w:hAnsi="Arial" w:cs="Arial"/>
        </w:rPr>
        <w:t xml:space="preserve">keep </w:t>
      </w:r>
      <w:r w:rsidR="0028618F" w:rsidRPr="00BE18D5">
        <w:rPr>
          <w:rFonts w:ascii="Arial" w:hAnsi="Arial" w:cs="Arial"/>
        </w:rPr>
        <w:t>persons with disabilities</w:t>
      </w:r>
      <w:r w:rsidR="004259DF" w:rsidRPr="00BE18D5">
        <w:rPr>
          <w:rFonts w:ascii="Arial" w:hAnsi="Arial" w:cs="Arial"/>
        </w:rPr>
        <w:t xml:space="preserve"> </w:t>
      </w:r>
      <w:r w:rsidR="00790E03">
        <w:rPr>
          <w:rFonts w:ascii="Arial" w:hAnsi="Arial" w:cs="Arial"/>
        </w:rPr>
        <w:t>at</w:t>
      </w:r>
      <w:r w:rsidR="00790E03" w:rsidRPr="00BE18D5">
        <w:rPr>
          <w:rFonts w:ascii="Arial" w:hAnsi="Arial" w:cs="Arial"/>
        </w:rPr>
        <w:t xml:space="preserve"> </w:t>
      </w:r>
      <w:r w:rsidR="004259DF" w:rsidRPr="00BE18D5">
        <w:rPr>
          <w:rFonts w:ascii="Arial" w:hAnsi="Arial" w:cs="Arial"/>
        </w:rPr>
        <w:t>the home, or send them to an institution</w:t>
      </w:r>
      <w:r w:rsidR="0028618F" w:rsidRPr="00BE18D5">
        <w:rPr>
          <w:rFonts w:ascii="Arial" w:hAnsi="Arial" w:cs="Arial"/>
        </w:rPr>
        <w:t xml:space="preserve">, </w:t>
      </w:r>
      <w:r w:rsidR="00790E03">
        <w:rPr>
          <w:rFonts w:ascii="Arial" w:hAnsi="Arial" w:cs="Arial"/>
        </w:rPr>
        <w:t>often</w:t>
      </w:r>
      <w:r w:rsidR="004259DF" w:rsidRPr="00BE18D5">
        <w:rPr>
          <w:rFonts w:ascii="Arial" w:hAnsi="Arial" w:cs="Arial"/>
        </w:rPr>
        <w:t xml:space="preserve"> intended </w:t>
      </w:r>
      <w:r w:rsidR="0028618F" w:rsidRPr="00BE18D5">
        <w:rPr>
          <w:rFonts w:ascii="Arial" w:hAnsi="Arial" w:cs="Arial"/>
        </w:rPr>
        <w:t xml:space="preserve">as a measure </w:t>
      </w:r>
      <w:r w:rsidR="004259DF" w:rsidRPr="00BE18D5">
        <w:rPr>
          <w:rFonts w:ascii="Arial" w:hAnsi="Arial" w:cs="Arial"/>
        </w:rPr>
        <w:t>for the individual’s</w:t>
      </w:r>
      <w:r w:rsidR="0028618F" w:rsidRPr="00BE18D5">
        <w:rPr>
          <w:rFonts w:ascii="Arial" w:hAnsi="Arial" w:cs="Arial"/>
        </w:rPr>
        <w:t xml:space="preserve"> protection</w:t>
      </w:r>
      <w:r w:rsidR="004259DF" w:rsidRPr="00BE18D5">
        <w:rPr>
          <w:rFonts w:ascii="Arial" w:hAnsi="Arial" w:cs="Arial"/>
        </w:rPr>
        <w:t>. Dissemination of information and a</w:t>
      </w:r>
      <w:r w:rsidRPr="00BE18D5">
        <w:rPr>
          <w:rFonts w:ascii="Arial" w:hAnsi="Arial" w:cs="Arial"/>
        </w:rPr>
        <w:t xml:space="preserve">wareness </w:t>
      </w:r>
      <w:proofErr w:type="gramStart"/>
      <w:r w:rsidRPr="00BE18D5">
        <w:rPr>
          <w:rFonts w:ascii="Arial" w:hAnsi="Arial" w:cs="Arial"/>
        </w:rPr>
        <w:t>raising</w:t>
      </w:r>
      <w:proofErr w:type="gramEnd"/>
      <w:r w:rsidRPr="00BE18D5">
        <w:rPr>
          <w:rFonts w:ascii="Arial" w:hAnsi="Arial" w:cs="Arial"/>
        </w:rPr>
        <w:t xml:space="preserve"> should be strengthen</w:t>
      </w:r>
      <w:r w:rsidR="004259DF" w:rsidRPr="00BE18D5">
        <w:rPr>
          <w:rFonts w:ascii="Arial" w:hAnsi="Arial" w:cs="Arial"/>
        </w:rPr>
        <w:t>ed</w:t>
      </w:r>
      <w:r w:rsidRPr="00BE18D5">
        <w:rPr>
          <w:rFonts w:ascii="Arial" w:hAnsi="Arial" w:cs="Arial"/>
        </w:rPr>
        <w:t xml:space="preserve"> in line with Article 19 and support services for families made available.</w:t>
      </w:r>
      <w:r w:rsidR="003C29D0" w:rsidRPr="00BE18D5">
        <w:rPr>
          <w:rFonts w:ascii="Arial" w:hAnsi="Arial" w:cs="Arial"/>
        </w:rPr>
        <w:t xml:space="preserve"> </w:t>
      </w:r>
      <w:r w:rsidRPr="00BE18D5">
        <w:rPr>
          <w:rFonts w:ascii="Arial" w:hAnsi="Arial" w:cs="Arial"/>
        </w:rPr>
        <w:t>The Committee has called for the necessary measures to prevent isolation or segregation of persons with disabilities from the community hidden in the family</w:t>
      </w:r>
      <w:r w:rsidR="00E86B43" w:rsidRPr="00BE18D5">
        <w:rPr>
          <w:rFonts w:ascii="Arial" w:hAnsi="Arial" w:cs="Arial"/>
        </w:rPr>
        <w:t>,</w:t>
      </w:r>
      <w:r w:rsidRPr="00BE18D5">
        <w:rPr>
          <w:rStyle w:val="FootnoteReference"/>
          <w:rFonts w:ascii="Arial" w:hAnsi="Arial" w:cs="Arial"/>
        </w:rPr>
        <w:footnoteReference w:id="12"/>
      </w:r>
      <w:r w:rsidR="00E86B43" w:rsidRPr="00BE18D5">
        <w:rPr>
          <w:rFonts w:ascii="Arial" w:hAnsi="Arial" w:cs="Arial"/>
        </w:rPr>
        <w:t xml:space="preserve"> including granting their families the necessary support”.</w:t>
      </w:r>
      <w:r w:rsidR="00E86B43" w:rsidRPr="00BE18D5">
        <w:rPr>
          <w:rStyle w:val="FootnoteReference"/>
          <w:rFonts w:ascii="Arial" w:hAnsi="Arial" w:cs="Arial"/>
        </w:rPr>
        <w:footnoteReference w:id="13"/>
      </w:r>
    </w:p>
    <w:p w14:paraId="1B00DC8A" w14:textId="571D9486" w:rsidR="00F34530" w:rsidRDefault="00790E03" w:rsidP="006476B5">
      <w:pPr>
        <w:jc w:val="both"/>
        <w:rPr>
          <w:rFonts w:ascii="Arial" w:hAnsi="Arial" w:cs="Arial"/>
        </w:rPr>
      </w:pPr>
      <w:r>
        <w:rPr>
          <w:rFonts w:ascii="Arial" w:hAnsi="Arial" w:cs="Arial"/>
        </w:rPr>
        <w:t xml:space="preserve">Hence, </w:t>
      </w:r>
      <w:r w:rsidR="00DD30E4" w:rsidRPr="00BE18D5">
        <w:rPr>
          <w:rFonts w:ascii="Arial" w:hAnsi="Arial" w:cs="Arial"/>
        </w:rPr>
        <w:t xml:space="preserve">Article 19 </w:t>
      </w:r>
      <w:r>
        <w:rPr>
          <w:rFonts w:ascii="Arial" w:hAnsi="Arial" w:cs="Arial"/>
        </w:rPr>
        <w:t>is intimately linked</w:t>
      </w:r>
      <w:r w:rsidR="00DD30E4" w:rsidRPr="00BE18D5">
        <w:rPr>
          <w:rFonts w:ascii="Arial" w:hAnsi="Arial" w:cs="Arial"/>
        </w:rPr>
        <w:t xml:space="preserve"> with Article 23 of the CRPD</w:t>
      </w:r>
      <w:r>
        <w:rPr>
          <w:rFonts w:ascii="Arial" w:hAnsi="Arial" w:cs="Arial"/>
        </w:rPr>
        <w:t xml:space="preserve"> to ensure that supports are in place to uphold the right to family, both for children with disabilities and parents with disabilities.  Article 23 </w:t>
      </w:r>
      <w:r w:rsidR="00DD30E4" w:rsidRPr="00BE18D5">
        <w:rPr>
          <w:rFonts w:ascii="Arial" w:hAnsi="Arial" w:cs="Arial"/>
        </w:rPr>
        <w:t>guarantee</w:t>
      </w:r>
      <w:r>
        <w:rPr>
          <w:rFonts w:ascii="Arial" w:hAnsi="Arial" w:cs="Arial"/>
        </w:rPr>
        <w:t>s</w:t>
      </w:r>
      <w:r w:rsidR="00DD30E4" w:rsidRPr="00BE18D5">
        <w:rPr>
          <w:rFonts w:ascii="Arial" w:hAnsi="Arial" w:cs="Arial"/>
        </w:rPr>
        <w:t xml:space="preserve"> </w:t>
      </w:r>
      <w:r w:rsidR="00F160C6">
        <w:rPr>
          <w:rFonts w:ascii="Arial" w:hAnsi="Arial" w:cs="Arial"/>
        </w:rPr>
        <w:t>support services and financial aid</w:t>
      </w:r>
      <w:r w:rsidR="00DD30E4" w:rsidRPr="00BE18D5">
        <w:rPr>
          <w:rFonts w:ascii="Arial" w:hAnsi="Arial" w:cs="Arial"/>
        </w:rPr>
        <w:t xml:space="preserve"> to</w:t>
      </w:r>
      <w:r>
        <w:rPr>
          <w:rFonts w:ascii="Arial" w:hAnsi="Arial" w:cs="Arial"/>
        </w:rPr>
        <w:t xml:space="preserve"> </w:t>
      </w:r>
      <w:r w:rsidR="00DD30E4" w:rsidRPr="00BE18D5">
        <w:rPr>
          <w:rFonts w:ascii="Arial" w:hAnsi="Arial" w:cs="Arial"/>
        </w:rPr>
        <w:t>parents of children with disabilities</w:t>
      </w:r>
      <w:r w:rsidR="00872903">
        <w:rPr>
          <w:rFonts w:ascii="Arial" w:hAnsi="Arial" w:cs="Arial"/>
        </w:rPr>
        <w:t>,</w:t>
      </w:r>
      <w:r w:rsidR="007C2CEA">
        <w:rPr>
          <w:rFonts w:ascii="Arial" w:hAnsi="Arial" w:cs="Arial"/>
        </w:rPr>
        <w:t xml:space="preserve"> especially those facing severe financial constraints due to disability related costs and/or in poverty situation,</w:t>
      </w:r>
      <w:r w:rsidR="00872903">
        <w:rPr>
          <w:rFonts w:ascii="Arial" w:hAnsi="Arial" w:cs="Arial"/>
        </w:rPr>
        <w:t xml:space="preserve"> </w:t>
      </w:r>
      <w:r w:rsidR="007C2CEA">
        <w:rPr>
          <w:rFonts w:ascii="Arial" w:hAnsi="Arial" w:cs="Arial"/>
        </w:rPr>
        <w:t xml:space="preserve">and </w:t>
      </w:r>
      <w:r w:rsidR="00872903">
        <w:rPr>
          <w:rFonts w:ascii="Arial" w:hAnsi="Arial" w:cs="Arial"/>
        </w:rPr>
        <w:t>thus also</w:t>
      </w:r>
      <w:r w:rsidR="00DD30E4" w:rsidRPr="00BE18D5">
        <w:rPr>
          <w:rFonts w:ascii="Arial" w:hAnsi="Arial" w:cs="Arial"/>
        </w:rPr>
        <w:t xml:space="preserve"> </w:t>
      </w:r>
      <w:r w:rsidR="007C2CEA">
        <w:rPr>
          <w:rFonts w:ascii="Arial" w:hAnsi="Arial" w:cs="Arial"/>
        </w:rPr>
        <w:t xml:space="preserve">to </w:t>
      </w:r>
      <w:r w:rsidR="00DD30E4" w:rsidRPr="00BE18D5">
        <w:rPr>
          <w:rFonts w:ascii="Arial" w:hAnsi="Arial" w:cs="Arial"/>
        </w:rPr>
        <w:t>prevent</w:t>
      </w:r>
      <w:r w:rsidR="00E36118">
        <w:rPr>
          <w:rFonts w:ascii="Arial" w:hAnsi="Arial" w:cs="Arial"/>
        </w:rPr>
        <w:t xml:space="preserve"> children being taken away from them.  It also promotes supports to families to ensure prevent removal of children with disabilities and their </w:t>
      </w:r>
      <w:r w:rsidR="00872903">
        <w:rPr>
          <w:rFonts w:ascii="Arial" w:hAnsi="Arial" w:cs="Arial"/>
        </w:rPr>
        <w:t>institutionalisation</w:t>
      </w:r>
      <w:r w:rsidR="00DD30E4" w:rsidRPr="00BE18D5">
        <w:rPr>
          <w:rFonts w:ascii="Arial" w:hAnsi="Arial" w:cs="Arial"/>
        </w:rPr>
        <w:t xml:space="preserve">, </w:t>
      </w:r>
      <w:r w:rsidR="00E36118">
        <w:rPr>
          <w:rFonts w:ascii="Arial" w:hAnsi="Arial" w:cs="Arial"/>
        </w:rPr>
        <w:t xml:space="preserve">and </w:t>
      </w:r>
      <w:proofErr w:type="gramStart"/>
      <w:r w:rsidR="00E36118">
        <w:rPr>
          <w:rFonts w:ascii="Arial" w:hAnsi="Arial" w:cs="Arial"/>
        </w:rPr>
        <w:t xml:space="preserve">the </w:t>
      </w:r>
      <w:r w:rsidR="00F160C6">
        <w:rPr>
          <w:rFonts w:ascii="Arial" w:hAnsi="Arial" w:cs="Arial"/>
        </w:rPr>
        <w:t xml:space="preserve"> </w:t>
      </w:r>
      <w:r w:rsidR="00DD30E4" w:rsidRPr="00BE18D5">
        <w:rPr>
          <w:rFonts w:ascii="Arial" w:hAnsi="Arial" w:cs="Arial"/>
        </w:rPr>
        <w:t>develop</w:t>
      </w:r>
      <w:r w:rsidR="00E36118">
        <w:rPr>
          <w:rFonts w:ascii="Arial" w:hAnsi="Arial" w:cs="Arial"/>
        </w:rPr>
        <w:t>ment</w:t>
      </w:r>
      <w:proofErr w:type="gramEnd"/>
      <w:r w:rsidR="00E36118">
        <w:rPr>
          <w:rFonts w:ascii="Arial" w:hAnsi="Arial" w:cs="Arial"/>
        </w:rPr>
        <w:t xml:space="preserve"> of</w:t>
      </w:r>
      <w:r w:rsidR="00DD30E4" w:rsidRPr="00BE18D5">
        <w:rPr>
          <w:rFonts w:ascii="Arial" w:hAnsi="Arial" w:cs="Arial"/>
        </w:rPr>
        <w:t xml:space="preserve"> policies on adoption of children with disabilities </w:t>
      </w:r>
      <w:r w:rsidR="00E36118">
        <w:rPr>
          <w:rFonts w:ascii="Arial" w:hAnsi="Arial" w:cs="Arial"/>
        </w:rPr>
        <w:t>to</w:t>
      </w:r>
      <w:r w:rsidR="00DD30E4" w:rsidRPr="00BE18D5">
        <w:rPr>
          <w:rFonts w:ascii="Arial" w:hAnsi="Arial" w:cs="Arial"/>
        </w:rPr>
        <w:t xml:space="preserve"> </w:t>
      </w:r>
      <w:r w:rsidR="00E36118">
        <w:rPr>
          <w:rFonts w:ascii="Arial" w:hAnsi="Arial" w:cs="Arial"/>
        </w:rPr>
        <w:t>guarantee to all</w:t>
      </w:r>
      <w:r w:rsidR="00DD30E4" w:rsidRPr="00BE18D5">
        <w:rPr>
          <w:rFonts w:ascii="Arial" w:hAnsi="Arial" w:cs="Arial"/>
        </w:rPr>
        <w:t xml:space="preserve"> </w:t>
      </w:r>
      <w:r w:rsidR="00E36118">
        <w:rPr>
          <w:rFonts w:ascii="Arial" w:hAnsi="Arial" w:cs="Arial"/>
        </w:rPr>
        <w:t>individual</w:t>
      </w:r>
      <w:r w:rsidR="00BC1670">
        <w:rPr>
          <w:rFonts w:ascii="Arial" w:hAnsi="Arial" w:cs="Arial"/>
        </w:rPr>
        <w:t>s</w:t>
      </w:r>
      <w:r w:rsidR="00E36118">
        <w:rPr>
          <w:rFonts w:ascii="Arial" w:hAnsi="Arial" w:cs="Arial"/>
        </w:rPr>
        <w:t xml:space="preserve"> a </w:t>
      </w:r>
      <w:r w:rsidR="00DD30E4" w:rsidRPr="00BE18D5">
        <w:rPr>
          <w:rFonts w:ascii="Arial" w:hAnsi="Arial" w:cs="Arial"/>
        </w:rPr>
        <w:t>“family environment within the community.”</w:t>
      </w:r>
      <w:r w:rsidR="00BC1670" w:rsidRPr="00BE18D5">
        <w:rPr>
          <w:rFonts w:ascii="Arial" w:hAnsi="Arial" w:cs="Arial"/>
          <w:vertAlign w:val="superscript"/>
        </w:rPr>
        <w:footnoteReference w:id="14"/>
      </w:r>
      <w:r w:rsidR="00021E83" w:rsidRPr="00BE18D5">
        <w:rPr>
          <w:rFonts w:ascii="Arial" w:hAnsi="Arial" w:cs="Arial"/>
        </w:rPr>
        <w:t xml:space="preserve"> </w:t>
      </w:r>
      <w:r w:rsidR="00E36118">
        <w:rPr>
          <w:rFonts w:ascii="Arial" w:hAnsi="Arial" w:cs="Arial"/>
        </w:rPr>
        <w:t xml:space="preserve"> </w:t>
      </w:r>
      <w:r w:rsidR="00021E83" w:rsidRPr="00BE18D5">
        <w:rPr>
          <w:rFonts w:ascii="Arial" w:hAnsi="Arial" w:cs="Arial"/>
        </w:rPr>
        <w:t>In this line, the CRPD Committee has recommended to urgently remove children with disabilities from residential institutions and develop fam</w:t>
      </w:r>
      <w:r w:rsidR="003C29D0" w:rsidRPr="00BE18D5">
        <w:rPr>
          <w:rFonts w:ascii="Arial" w:hAnsi="Arial" w:cs="Arial"/>
        </w:rPr>
        <w:t>i</w:t>
      </w:r>
      <w:r w:rsidR="00021E83" w:rsidRPr="00BE18D5">
        <w:rPr>
          <w:rFonts w:ascii="Arial" w:hAnsi="Arial" w:cs="Arial"/>
        </w:rPr>
        <w:t>ly and community based alternatives</w:t>
      </w:r>
      <w:r w:rsidR="005B35E4" w:rsidRPr="00BE18D5">
        <w:rPr>
          <w:rFonts w:ascii="Arial" w:hAnsi="Arial" w:cs="Arial"/>
        </w:rPr>
        <w:t>,</w:t>
      </w:r>
      <w:r w:rsidR="00021E83" w:rsidRPr="00BE18D5">
        <w:rPr>
          <w:rStyle w:val="FootnoteReference"/>
          <w:rFonts w:ascii="Arial" w:hAnsi="Arial" w:cs="Arial"/>
        </w:rPr>
        <w:footnoteReference w:id="15"/>
      </w:r>
      <w:r w:rsidR="005B35E4" w:rsidRPr="00BE18D5">
        <w:rPr>
          <w:rFonts w:ascii="Arial" w:hAnsi="Arial" w:cs="Arial"/>
        </w:rPr>
        <w:t xml:space="preserve"> and to abolish the placement of children under three years old in institutionali</w:t>
      </w:r>
      <w:r w:rsidR="003C29D0" w:rsidRPr="00BE18D5">
        <w:rPr>
          <w:rFonts w:ascii="Arial" w:hAnsi="Arial" w:cs="Arial"/>
        </w:rPr>
        <w:t>s</w:t>
      </w:r>
      <w:r w:rsidR="005B35E4" w:rsidRPr="00BE18D5">
        <w:rPr>
          <w:rFonts w:ascii="Arial" w:hAnsi="Arial" w:cs="Arial"/>
        </w:rPr>
        <w:t>ed care as soon as possible.</w:t>
      </w:r>
      <w:r w:rsidR="005B35E4" w:rsidRPr="00BE18D5">
        <w:rPr>
          <w:rStyle w:val="FootnoteReference"/>
          <w:rFonts w:ascii="Arial" w:hAnsi="Arial" w:cs="Arial"/>
        </w:rPr>
        <w:footnoteReference w:id="16"/>
      </w:r>
      <w:r w:rsidR="005436E5" w:rsidRPr="00BE18D5">
        <w:rPr>
          <w:rFonts w:ascii="Arial" w:hAnsi="Arial" w:cs="Arial"/>
        </w:rPr>
        <w:t xml:space="preserve"> </w:t>
      </w:r>
      <w:r w:rsidR="00D87CBA" w:rsidRPr="00BE18D5">
        <w:rPr>
          <w:rFonts w:ascii="Arial" w:hAnsi="Arial" w:cs="Arial"/>
        </w:rPr>
        <w:t xml:space="preserve">UNICEF </w:t>
      </w:r>
      <w:r w:rsidR="00D87CBA" w:rsidRPr="00BE18D5">
        <w:rPr>
          <w:rFonts w:ascii="Arial" w:hAnsi="Arial" w:cs="Arial"/>
          <w:u w:color="222222"/>
        </w:rPr>
        <w:t xml:space="preserve">has called to end the institutionalisation of children and adolescents with disabilities by starting with a </w:t>
      </w:r>
      <w:r w:rsidR="00D87CBA" w:rsidRPr="00BE18D5">
        <w:rPr>
          <w:rFonts w:ascii="Arial" w:hAnsi="Arial" w:cs="Arial"/>
          <w:b/>
          <w:u w:color="222222"/>
        </w:rPr>
        <w:t>moratorium on new admissions</w:t>
      </w:r>
      <w:r w:rsidR="00D87CBA" w:rsidRPr="00BE18D5">
        <w:rPr>
          <w:rFonts w:ascii="Arial" w:hAnsi="Arial" w:cs="Arial"/>
          <w:u w:color="222222"/>
        </w:rPr>
        <w:t xml:space="preserve"> and more attention and resource allocation invested in the promotion of and increased support for family based care.</w:t>
      </w:r>
      <w:r w:rsidR="00D87CBA" w:rsidRPr="00BE18D5">
        <w:rPr>
          <w:rFonts w:ascii="Arial" w:eastAsia="Arial" w:hAnsi="Arial" w:cs="Arial"/>
          <w:u w:color="222222"/>
          <w:vertAlign w:val="superscript"/>
        </w:rPr>
        <w:footnoteReference w:id="17"/>
      </w:r>
      <w:r w:rsidR="005B35E4" w:rsidRPr="00BE18D5">
        <w:rPr>
          <w:rFonts w:ascii="Arial" w:hAnsi="Arial" w:cs="Arial"/>
        </w:rPr>
        <w:t xml:space="preserve"> </w:t>
      </w:r>
      <w:r w:rsidR="00021E83" w:rsidRPr="00BE18D5">
        <w:rPr>
          <w:rFonts w:ascii="Arial" w:hAnsi="Arial" w:cs="Arial"/>
        </w:rPr>
        <w:t xml:space="preserve"> </w:t>
      </w:r>
    </w:p>
    <w:p w14:paraId="566BB342" w14:textId="58D8B7D5" w:rsidR="00453F98" w:rsidRPr="00770CB2" w:rsidRDefault="00453F98" w:rsidP="006476B5">
      <w:pPr>
        <w:jc w:val="both"/>
        <w:rPr>
          <w:rFonts w:ascii="Arial" w:hAnsi="Arial" w:cs="Arial"/>
        </w:rPr>
      </w:pPr>
      <w:r w:rsidRPr="00770CB2">
        <w:rPr>
          <w:rFonts w:ascii="Arial" w:hAnsi="Arial" w:cs="Arial"/>
        </w:rPr>
        <w:t xml:space="preserve">In particular, </w:t>
      </w:r>
      <w:r w:rsidRPr="00770CB2">
        <w:rPr>
          <w:rFonts w:ascii="Arial" w:hAnsi="Arial"/>
          <w:lang w:val="en-US"/>
        </w:rPr>
        <w:t>families</w:t>
      </w:r>
      <w:r w:rsidR="00E36118" w:rsidRPr="00770CB2">
        <w:rPr>
          <w:rFonts w:ascii="Arial" w:hAnsi="Arial"/>
          <w:lang w:val="en-US"/>
        </w:rPr>
        <w:t xml:space="preserve"> should receive information, guidance and support to uphold their child’s rights and promote their participation and inclusion, for example the </w:t>
      </w:r>
      <w:r w:rsidRPr="00770CB2">
        <w:rPr>
          <w:rFonts w:ascii="Arial" w:hAnsi="Arial"/>
          <w:lang w:val="en-US"/>
        </w:rPr>
        <w:t xml:space="preserve">right of </w:t>
      </w:r>
      <w:r w:rsidRPr="00770CB2">
        <w:rPr>
          <w:rFonts w:ascii="Arial" w:hAnsi="Arial" w:cs="Arial"/>
        </w:rPr>
        <w:t>deaf children</w:t>
      </w:r>
      <w:r w:rsidRPr="00770CB2">
        <w:rPr>
          <w:rFonts w:ascii="Arial" w:hAnsi="Arial"/>
          <w:lang w:val="en-US"/>
        </w:rPr>
        <w:t xml:space="preserve"> to learn sign language from birth</w:t>
      </w:r>
      <w:r w:rsidR="00E36118" w:rsidRPr="00770CB2">
        <w:rPr>
          <w:rFonts w:ascii="Arial" w:hAnsi="Arial"/>
          <w:lang w:val="en-US"/>
        </w:rPr>
        <w:t xml:space="preserve"> and to be included in the deaf community, as well as families learning sign language themselves.  </w:t>
      </w:r>
      <w:r w:rsidR="00E84D1F" w:rsidRPr="00770CB2">
        <w:rPr>
          <w:rFonts w:ascii="Arial" w:hAnsi="Arial"/>
          <w:lang w:val="en-US"/>
        </w:rPr>
        <w:t>Often due to a lack of information or misinformation, deaf children are not taught sign language from early on and due to the</w:t>
      </w:r>
      <w:r w:rsidRPr="00770CB2">
        <w:rPr>
          <w:rFonts w:ascii="Arial" w:hAnsi="Arial"/>
          <w:lang w:val="en-US"/>
        </w:rPr>
        <w:t xml:space="preserve"> lack of communication and language skills</w:t>
      </w:r>
      <w:r w:rsidR="00E84D1F" w:rsidRPr="00770CB2">
        <w:rPr>
          <w:rFonts w:ascii="Arial" w:hAnsi="Arial"/>
          <w:lang w:val="en-US"/>
        </w:rPr>
        <w:t xml:space="preserve">, they may find themselves </w:t>
      </w:r>
      <w:r w:rsidRPr="00770CB2">
        <w:rPr>
          <w:rFonts w:ascii="Arial" w:hAnsi="Arial"/>
          <w:lang w:val="en-US"/>
        </w:rPr>
        <w:t>isolat</w:t>
      </w:r>
      <w:r w:rsidR="00E84D1F" w:rsidRPr="00770CB2">
        <w:rPr>
          <w:rFonts w:ascii="Arial" w:hAnsi="Arial"/>
          <w:lang w:val="en-US"/>
        </w:rPr>
        <w:t>ed- not participating in the community nor fully within their own family</w:t>
      </w:r>
      <w:r w:rsidRPr="00770CB2">
        <w:rPr>
          <w:rFonts w:ascii="Arial" w:hAnsi="Arial"/>
          <w:lang w:val="en-US"/>
        </w:rPr>
        <w:t xml:space="preserve">. </w:t>
      </w:r>
      <w:r w:rsidR="00E84D1F" w:rsidRPr="00770CB2">
        <w:rPr>
          <w:rFonts w:ascii="Arial" w:hAnsi="Arial"/>
          <w:lang w:val="en-US"/>
        </w:rPr>
        <w:t xml:space="preserve"> Families should receive information on</w:t>
      </w:r>
      <w:r w:rsidRPr="00770CB2">
        <w:rPr>
          <w:rFonts w:ascii="Arial" w:hAnsi="Arial"/>
          <w:lang w:val="en-US"/>
        </w:rPr>
        <w:t xml:space="preserve"> the cultural and linguistic identity of deaf persons to </w:t>
      </w:r>
      <w:r w:rsidR="00072F97" w:rsidRPr="00770CB2">
        <w:rPr>
          <w:rFonts w:ascii="Arial" w:hAnsi="Arial"/>
          <w:lang w:val="en-US"/>
        </w:rPr>
        <w:t xml:space="preserve">enable supporting deaf children to embrace their identity and to foster their </w:t>
      </w:r>
      <w:r w:rsidR="004E2AD2" w:rsidRPr="00770CB2">
        <w:rPr>
          <w:rFonts w:ascii="Arial" w:hAnsi="Arial"/>
          <w:lang w:val="en-US"/>
        </w:rPr>
        <w:t xml:space="preserve">participation and </w:t>
      </w:r>
      <w:r w:rsidR="00072F97" w:rsidRPr="00770CB2">
        <w:rPr>
          <w:rFonts w:ascii="Arial" w:hAnsi="Arial"/>
          <w:lang w:val="en-US"/>
        </w:rPr>
        <w:t>inclusion within the community</w:t>
      </w:r>
      <w:r w:rsidR="00E84D1F" w:rsidRPr="00770CB2">
        <w:rPr>
          <w:rFonts w:ascii="Arial" w:hAnsi="Arial"/>
          <w:lang w:val="en-US"/>
        </w:rPr>
        <w:t>.</w:t>
      </w:r>
      <w:r w:rsidRPr="00770CB2">
        <w:rPr>
          <w:rFonts w:ascii="Arial" w:hAnsi="Arial"/>
          <w:lang w:val="en-US"/>
        </w:rPr>
        <w:t xml:space="preserve"> </w:t>
      </w:r>
    </w:p>
    <w:p w14:paraId="1D852BA5" w14:textId="77777777" w:rsidR="00187BBE" w:rsidRDefault="00187BBE">
      <w:pPr>
        <w:spacing w:after="0" w:line="240" w:lineRule="auto"/>
        <w:rPr>
          <w:rFonts w:ascii="Arial" w:hAnsi="Arial" w:cs="Arial"/>
          <w:b/>
        </w:rPr>
      </w:pPr>
      <w:r>
        <w:rPr>
          <w:rFonts w:ascii="Arial" w:hAnsi="Arial" w:cs="Arial"/>
          <w:b/>
        </w:rPr>
        <w:br w:type="page"/>
      </w:r>
    </w:p>
    <w:p w14:paraId="66262B5F" w14:textId="6ABE31B0" w:rsidR="001F2321" w:rsidRPr="005924F8" w:rsidRDefault="00424AEA" w:rsidP="00A752AF">
      <w:pPr>
        <w:pStyle w:val="ListParagraph"/>
        <w:numPr>
          <w:ilvl w:val="0"/>
          <w:numId w:val="19"/>
        </w:numPr>
        <w:ind w:left="426" w:hanging="426"/>
        <w:outlineLvl w:val="0"/>
        <w:rPr>
          <w:rFonts w:ascii="Arial" w:hAnsi="Arial" w:cs="Arial"/>
          <w:b/>
        </w:rPr>
      </w:pPr>
      <w:r w:rsidRPr="00C37626">
        <w:rPr>
          <w:rFonts w:ascii="Arial" w:hAnsi="Arial" w:cs="Arial"/>
          <w:b/>
        </w:rPr>
        <w:lastRenderedPageBreak/>
        <w:t>Provision of s</w:t>
      </w:r>
      <w:r w:rsidR="004C0F6F" w:rsidRPr="00C37626">
        <w:rPr>
          <w:rFonts w:ascii="Arial" w:hAnsi="Arial" w:cs="Arial"/>
          <w:b/>
        </w:rPr>
        <w:t>upport</w:t>
      </w:r>
      <w:r w:rsidR="002536E8" w:rsidRPr="00C37626">
        <w:rPr>
          <w:rFonts w:ascii="Arial" w:hAnsi="Arial" w:cs="Arial"/>
          <w:b/>
        </w:rPr>
        <w:t xml:space="preserve"> </w:t>
      </w:r>
      <w:r w:rsidR="00047E3F" w:rsidRPr="00C37626">
        <w:rPr>
          <w:rFonts w:ascii="Arial" w:hAnsi="Arial" w:cs="Arial"/>
          <w:i/>
        </w:rPr>
        <w:t xml:space="preserve">- </w:t>
      </w:r>
      <w:r w:rsidR="001F2321" w:rsidRPr="00C37626">
        <w:rPr>
          <w:rFonts w:ascii="Arial" w:hAnsi="Arial" w:cs="Arial"/>
        </w:rPr>
        <w:t xml:space="preserve">Range of support services to meet the needs of </w:t>
      </w:r>
      <w:r w:rsidR="00047E3F" w:rsidRPr="00C37626">
        <w:rPr>
          <w:rFonts w:ascii="Arial" w:hAnsi="Arial" w:cs="Arial"/>
        </w:rPr>
        <w:t xml:space="preserve">the </w:t>
      </w:r>
      <w:r w:rsidR="001F2321" w:rsidRPr="00C37626">
        <w:rPr>
          <w:rFonts w:ascii="Arial" w:hAnsi="Arial" w:cs="Arial"/>
        </w:rPr>
        <w:t>diversity of persons with disabilities across all aspects of life</w:t>
      </w:r>
    </w:p>
    <w:p w14:paraId="7DA3666F" w14:textId="2C16E814" w:rsidR="0037259A" w:rsidRPr="00BE18D5" w:rsidRDefault="005657D6" w:rsidP="00E63E82">
      <w:pPr>
        <w:jc w:val="both"/>
        <w:rPr>
          <w:rFonts w:ascii="Arial" w:hAnsi="Arial" w:cs="Arial"/>
        </w:rPr>
      </w:pPr>
      <w:r w:rsidRPr="00BE18D5">
        <w:rPr>
          <w:rFonts w:ascii="Arial" w:hAnsi="Arial" w:cs="Arial"/>
        </w:rPr>
        <w:t>To enable all persons with disabilities to live independently, the State is required to provide a range of in-home, residential and community support services</w:t>
      </w:r>
      <w:r w:rsidR="001F2321" w:rsidRPr="00BE18D5">
        <w:rPr>
          <w:rFonts w:ascii="Arial" w:hAnsi="Arial" w:cs="Arial"/>
        </w:rPr>
        <w:t xml:space="preserve"> </w:t>
      </w:r>
      <w:r w:rsidRPr="00BE18D5">
        <w:rPr>
          <w:rFonts w:ascii="Arial" w:hAnsi="Arial" w:cs="Arial"/>
        </w:rPr>
        <w:t xml:space="preserve">that may include community support and personal assistance </w:t>
      </w:r>
      <w:r w:rsidR="00973B5B" w:rsidRPr="00BE18D5">
        <w:rPr>
          <w:rFonts w:ascii="Arial" w:hAnsi="Arial" w:cs="Arial"/>
        </w:rPr>
        <w:t>services,</w:t>
      </w:r>
      <w:r w:rsidR="00D4349A">
        <w:rPr>
          <w:rFonts w:ascii="Arial" w:hAnsi="Arial" w:cs="Arial"/>
        </w:rPr>
        <w:t xml:space="preserve"> communication support and sign language interpreters,</w:t>
      </w:r>
      <w:r w:rsidR="001765D7" w:rsidRPr="00BE18D5">
        <w:rPr>
          <w:rFonts w:ascii="Arial" w:hAnsi="Arial" w:cs="Arial"/>
        </w:rPr>
        <w:t xml:space="preserve"> specific support services for families with parents with disabilities or children with disabilities, sexual assistance services, as well as</w:t>
      </w:r>
      <w:r w:rsidR="00973B5B" w:rsidRPr="00BE18D5">
        <w:rPr>
          <w:rFonts w:ascii="Arial" w:hAnsi="Arial" w:cs="Arial"/>
        </w:rPr>
        <w:t xml:space="preserve"> </w:t>
      </w:r>
      <w:r w:rsidR="00CD51F9" w:rsidRPr="00BE18D5">
        <w:rPr>
          <w:rFonts w:ascii="Arial" w:hAnsi="Arial" w:cs="Arial"/>
        </w:rPr>
        <w:t>support services directed in the workplace</w:t>
      </w:r>
      <w:r w:rsidR="00DC3B03">
        <w:rPr>
          <w:rFonts w:ascii="Arial" w:hAnsi="Arial" w:cs="Arial"/>
        </w:rPr>
        <w:t>, schools or home such as those</w:t>
      </w:r>
      <w:r w:rsidR="00CD51F9" w:rsidRPr="00BE18D5">
        <w:rPr>
          <w:rFonts w:ascii="Arial" w:hAnsi="Arial" w:cs="Arial"/>
        </w:rPr>
        <w:t xml:space="preserve"> among others</w:t>
      </w:r>
      <w:r w:rsidR="00973B5B" w:rsidRPr="00BE18D5">
        <w:rPr>
          <w:rFonts w:ascii="Arial" w:hAnsi="Arial" w:cs="Arial"/>
        </w:rPr>
        <w:t>.</w:t>
      </w:r>
      <w:r w:rsidR="000C1219" w:rsidRPr="00BE18D5">
        <w:rPr>
          <w:rStyle w:val="FootnoteReference"/>
          <w:rFonts w:ascii="Arial" w:hAnsi="Arial" w:cs="Arial"/>
        </w:rPr>
        <w:footnoteReference w:id="18"/>
      </w:r>
      <w:r w:rsidR="00707FD7" w:rsidRPr="00BE18D5">
        <w:rPr>
          <w:rFonts w:ascii="Arial" w:hAnsi="Arial" w:cs="Arial"/>
        </w:rPr>
        <w:t xml:space="preserve"> </w:t>
      </w:r>
      <w:r w:rsidR="00DA30A3" w:rsidRPr="00BE18D5">
        <w:rPr>
          <w:rFonts w:ascii="Arial" w:hAnsi="Arial" w:cs="Arial"/>
        </w:rPr>
        <w:t xml:space="preserve"> </w:t>
      </w:r>
      <w:r w:rsidR="00707FD7" w:rsidRPr="00BE18D5">
        <w:rPr>
          <w:rFonts w:ascii="Arial" w:hAnsi="Arial" w:cs="Arial"/>
        </w:rPr>
        <w:t>Those services should be made available and affordable to support living and inclusion in the community</w:t>
      </w:r>
      <w:r w:rsidR="00D4349A">
        <w:rPr>
          <w:rFonts w:ascii="Arial" w:hAnsi="Arial" w:cs="Arial"/>
        </w:rPr>
        <w:t xml:space="preserve"> and participation in </w:t>
      </w:r>
      <w:proofErr w:type="gramStart"/>
      <w:r w:rsidR="00D4349A">
        <w:rPr>
          <w:rFonts w:ascii="Arial" w:hAnsi="Arial" w:cs="Arial"/>
        </w:rPr>
        <w:t>decision making</w:t>
      </w:r>
      <w:proofErr w:type="gramEnd"/>
      <w:r w:rsidR="00707FD7" w:rsidRPr="00BE18D5">
        <w:rPr>
          <w:rFonts w:ascii="Arial" w:hAnsi="Arial" w:cs="Arial"/>
        </w:rPr>
        <w:t xml:space="preserve">, and to prevent isolation and segregation from the community. </w:t>
      </w:r>
    </w:p>
    <w:p w14:paraId="29BE7BB0" w14:textId="2957B7BF" w:rsidR="003E4102" w:rsidRPr="00BE18D5" w:rsidRDefault="00D157D6" w:rsidP="00F22906">
      <w:pPr>
        <w:jc w:val="both"/>
        <w:rPr>
          <w:rFonts w:ascii="Arial" w:hAnsi="Arial" w:cs="Arial"/>
        </w:rPr>
      </w:pPr>
      <w:r w:rsidRPr="00BE18D5">
        <w:rPr>
          <w:rFonts w:ascii="Arial" w:hAnsi="Arial" w:cs="Arial"/>
        </w:rPr>
        <w:t xml:space="preserve">Article 28 on </w:t>
      </w:r>
      <w:r w:rsidR="005B1BBB" w:rsidRPr="00BE18D5">
        <w:rPr>
          <w:rFonts w:ascii="Arial" w:hAnsi="Arial" w:cs="Arial"/>
        </w:rPr>
        <w:t xml:space="preserve">adequate standard of living and </w:t>
      </w:r>
      <w:r w:rsidRPr="00BE18D5">
        <w:rPr>
          <w:rFonts w:ascii="Arial" w:hAnsi="Arial" w:cs="Arial"/>
        </w:rPr>
        <w:t>social protection is another provision of t</w:t>
      </w:r>
      <w:r w:rsidR="00DC3B03">
        <w:rPr>
          <w:rFonts w:ascii="Arial" w:hAnsi="Arial" w:cs="Arial"/>
        </w:rPr>
        <w:t xml:space="preserve">he </w:t>
      </w:r>
      <w:proofErr w:type="gramStart"/>
      <w:r w:rsidR="00DC3B03">
        <w:rPr>
          <w:rFonts w:ascii="Arial" w:hAnsi="Arial" w:cs="Arial"/>
        </w:rPr>
        <w:t xml:space="preserve">CRPD </w:t>
      </w:r>
      <w:r w:rsidRPr="00BE18D5">
        <w:rPr>
          <w:rFonts w:ascii="Arial" w:hAnsi="Arial" w:cs="Arial"/>
        </w:rPr>
        <w:t>which</w:t>
      </w:r>
      <w:proofErr w:type="gramEnd"/>
      <w:r w:rsidRPr="00BE18D5">
        <w:rPr>
          <w:rFonts w:ascii="Arial" w:hAnsi="Arial" w:cs="Arial"/>
        </w:rPr>
        <w:t xml:space="preserve"> is intr</w:t>
      </w:r>
      <w:r w:rsidR="005B1BBB" w:rsidRPr="00BE18D5">
        <w:rPr>
          <w:rFonts w:ascii="Arial" w:hAnsi="Arial" w:cs="Arial"/>
        </w:rPr>
        <w:t>insically bound to Article 19.  C</w:t>
      </w:r>
      <w:r w:rsidR="00FB5364" w:rsidRPr="00BE18D5">
        <w:rPr>
          <w:rFonts w:ascii="Arial" w:hAnsi="Arial" w:cs="Arial"/>
        </w:rPr>
        <w:t>o</w:t>
      </w:r>
      <w:r w:rsidR="005B1BBB" w:rsidRPr="00BE18D5">
        <w:rPr>
          <w:rFonts w:ascii="Arial" w:hAnsi="Arial" w:cs="Arial"/>
        </w:rPr>
        <w:t>vering</w:t>
      </w:r>
      <w:r w:rsidR="00FB5364" w:rsidRPr="00BE18D5">
        <w:rPr>
          <w:rFonts w:ascii="Arial" w:hAnsi="Arial" w:cs="Arial"/>
        </w:rPr>
        <w:t xml:space="preserve"> both disability specific and mainstream schemes, </w:t>
      </w:r>
      <w:r w:rsidR="005B1BBB" w:rsidRPr="00BE18D5">
        <w:rPr>
          <w:rFonts w:ascii="Arial" w:hAnsi="Arial" w:cs="Arial"/>
        </w:rPr>
        <w:t xml:space="preserve">Article 28 </w:t>
      </w:r>
      <w:r w:rsidR="0005210B" w:rsidRPr="00BE18D5">
        <w:rPr>
          <w:rFonts w:ascii="Arial" w:hAnsi="Arial" w:cs="Arial"/>
        </w:rPr>
        <w:t>ensure</w:t>
      </w:r>
      <w:r w:rsidR="005B1BBB" w:rsidRPr="00BE18D5">
        <w:rPr>
          <w:rFonts w:ascii="Arial" w:hAnsi="Arial" w:cs="Arial"/>
        </w:rPr>
        <w:t>s</w:t>
      </w:r>
      <w:r w:rsidR="0005210B" w:rsidRPr="00BE18D5">
        <w:rPr>
          <w:rFonts w:ascii="Arial" w:hAnsi="Arial" w:cs="Arial"/>
        </w:rPr>
        <w:t xml:space="preserve"> access to </w:t>
      </w:r>
      <w:r w:rsidR="00F22906" w:rsidRPr="00BE18D5">
        <w:rPr>
          <w:rFonts w:ascii="Arial" w:hAnsi="Arial" w:cs="Arial"/>
        </w:rPr>
        <w:t>basic income support</w:t>
      </w:r>
      <w:r w:rsidR="005B1BBB" w:rsidRPr="00BE18D5">
        <w:rPr>
          <w:rFonts w:ascii="Arial" w:hAnsi="Arial" w:cs="Arial"/>
        </w:rPr>
        <w:t xml:space="preserve">, </w:t>
      </w:r>
      <w:r w:rsidR="00952319" w:rsidRPr="00BE18D5">
        <w:rPr>
          <w:rFonts w:ascii="Arial" w:hAnsi="Arial" w:cs="Arial"/>
        </w:rPr>
        <w:t xml:space="preserve">social </w:t>
      </w:r>
      <w:r w:rsidR="00FB5364" w:rsidRPr="00BE18D5">
        <w:rPr>
          <w:rFonts w:ascii="Arial" w:hAnsi="Arial" w:cs="Arial"/>
        </w:rPr>
        <w:t>services</w:t>
      </w:r>
      <w:r w:rsidR="00952319" w:rsidRPr="00BE18D5">
        <w:rPr>
          <w:rFonts w:ascii="Arial" w:hAnsi="Arial" w:cs="Arial"/>
        </w:rPr>
        <w:t xml:space="preserve"> and</w:t>
      </w:r>
      <w:r w:rsidR="005B1BBB" w:rsidRPr="00BE18D5">
        <w:rPr>
          <w:rFonts w:ascii="Arial" w:hAnsi="Arial" w:cs="Arial"/>
        </w:rPr>
        <w:t xml:space="preserve"> adequate housing</w:t>
      </w:r>
      <w:r w:rsidR="00952319" w:rsidRPr="00BE18D5">
        <w:rPr>
          <w:rFonts w:ascii="Arial" w:hAnsi="Arial" w:cs="Arial"/>
        </w:rPr>
        <w:t xml:space="preserve">, all of which are key components to ensuring living independently and inclusion in the community.  As highlighted by the Special Rapporteur on the rights of persons with disabilities, “Social protection can also constitute a powerful strategy for developing human capacity and promoting full and effective participation. </w:t>
      </w:r>
      <w:r w:rsidR="00F22906" w:rsidRPr="00BE18D5">
        <w:rPr>
          <w:rFonts w:ascii="Arial" w:hAnsi="Arial" w:cs="Arial"/>
        </w:rPr>
        <w:t xml:space="preserve"> </w:t>
      </w:r>
      <w:r w:rsidR="00952319" w:rsidRPr="00BE18D5">
        <w:rPr>
          <w:rFonts w:ascii="Arial" w:hAnsi="Arial" w:cs="Arial"/>
        </w:rPr>
        <w:t>By facilitating access to food, health care and education, as well as support services, social protection can enhance the independence, inclusion and active participation of persons with disabilities, as it liberates them from a day-to-day struggle for survival.”</w:t>
      </w:r>
      <w:r w:rsidR="00952319" w:rsidRPr="00BE18D5">
        <w:rPr>
          <w:rStyle w:val="FootnoteReference"/>
          <w:rFonts w:ascii="Arial" w:hAnsi="Arial" w:cs="Arial"/>
        </w:rPr>
        <w:footnoteReference w:id="19"/>
      </w:r>
      <w:r w:rsidR="003E4102" w:rsidRPr="00BE18D5">
        <w:rPr>
          <w:rFonts w:ascii="Arial" w:hAnsi="Arial" w:cs="Arial"/>
        </w:rPr>
        <w:t xml:space="preserve"> </w:t>
      </w:r>
      <w:r w:rsidR="00DC3B03">
        <w:rPr>
          <w:rFonts w:ascii="Arial" w:hAnsi="Arial" w:cs="Arial"/>
        </w:rPr>
        <w:t xml:space="preserve"> </w:t>
      </w:r>
      <w:r w:rsidR="00F22906" w:rsidRPr="00BE18D5">
        <w:rPr>
          <w:rFonts w:ascii="Arial" w:hAnsi="Arial" w:cs="Arial"/>
        </w:rPr>
        <w:t xml:space="preserve">Social protection policies and schemes to be adopted under Article 28, both general to all persons and specific to persons with disabilities, must be consistent with and contribute to ensuring independent living and inclusion in the community. </w:t>
      </w:r>
      <w:r w:rsidR="003E4102" w:rsidRPr="00BE18D5">
        <w:rPr>
          <w:rFonts w:ascii="Arial" w:hAnsi="Arial" w:cs="Arial"/>
        </w:rPr>
        <w:t xml:space="preserve"> </w:t>
      </w:r>
    </w:p>
    <w:p w14:paraId="21B7B109" w14:textId="561FA302" w:rsidR="00F02436" w:rsidRPr="00EA712C" w:rsidRDefault="00F02436" w:rsidP="00F22906">
      <w:pPr>
        <w:jc w:val="both"/>
        <w:rPr>
          <w:rFonts w:ascii="Arial" w:hAnsi="Arial" w:cs="Arial"/>
          <w:b/>
          <w:i/>
        </w:rPr>
      </w:pPr>
      <w:r w:rsidRPr="00EA712C">
        <w:rPr>
          <w:rFonts w:ascii="Arial" w:hAnsi="Arial" w:cs="Arial"/>
          <w:b/>
          <w:i/>
        </w:rPr>
        <w:t>Choice</w:t>
      </w:r>
      <w:r w:rsidR="00F2333D">
        <w:rPr>
          <w:rFonts w:ascii="Arial" w:hAnsi="Arial" w:cs="Arial"/>
          <w:b/>
          <w:i/>
        </w:rPr>
        <w:t xml:space="preserve"> in support</w:t>
      </w:r>
    </w:p>
    <w:p w14:paraId="42AE366F" w14:textId="572ADAA8" w:rsidR="00F71B3D" w:rsidRDefault="00F71B3D" w:rsidP="00F71B3D">
      <w:pPr>
        <w:widowControl w:val="0"/>
        <w:autoSpaceDE w:val="0"/>
        <w:autoSpaceDN w:val="0"/>
        <w:adjustRightInd w:val="0"/>
        <w:jc w:val="both"/>
        <w:rPr>
          <w:rFonts w:ascii="Arial" w:hAnsi="Arial" w:cs="Arial"/>
        </w:rPr>
      </w:pPr>
      <w:r w:rsidRPr="00BE18D5">
        <w:rPr>
          <w:rFonts w:ascii="Arial" w:hAnsi="Arial" w:cs="Arial"/>
        </w:rPr>
        <w:t>Access to support services, housing</w:t>
      </w:r>
      <w:r>
        <w:rPr>
          <w:rFonts w:ascii="Arial" w:hAnsi="Arial" w:cs="Arial"/>
        </w:rPr>
        <w:t xml:space="preserve"> options</w:t>
      </w:r>
      <w:r w:rsidRPr="00BE18D5">
        <w:rPr>
          <w:rFonts w:ascii="Arial" w:hAnsi="Arial" w:cs="Arial"/>
        </w:rPr>
        <w:t>,</w:t>
      </w:r>
      <w:r>
        <w:rPr>
          <w:rFonts w:ascii="Arial" w:hAnsi="Arial" w:cs="Arial"/>
        </w:rPr>
        <w:t xml:space="preserve"> social protection schemes</w:t>
      </w:r>
      <w:r w:rsidRPr="00BE18D5">
        <w:rPr>
          <w:rFonts w:ascii="Arial" w:hAnsi="Arial" w:cs="Arial"/>
        </w:rPr>
        <w:t xml:space="preserve"> </w:t>
      </w:r>
      <w:proofErr w:type="spellStart"/>
      <w:r w:rsidRPr="00BE18D5">
        <w:rPr>
          <w:rFonts w:ascii="Arial" w:hAnsi="Arial" w:cs="Arial"/>
        </w:rPr>
        <w:t>etc</w:t>
      </w:r>
      <w:proofErr w:type="spellEnd"/>
      <w:r w:rsidRPr="00BE18D5">
        <w:rPr>
          <w:rFonts w:ascii="Arial" w:hAnsi="Arial" w:cs="Arial"/>
        </w:rPr>
        <w:t xml:space="preserve">, is a </w:t>
      </w:r>
      <w:r>
        <w:rPr>
          <w:rFonts w:ascii="Arial" w:hAnsi="Arial" w:cs="Arial"/>
        </w:rPr>
        <w:t>pre-condition to exercising</w:t>
      </w:r>
      <w:r w:rsidRPr="00BE18D5">
        <w:rPr>
          <w:rFonts w:ascii="Arial" w:hAnsi="Arial" w:cs="Arial"/>
        </w:rPr>
        <w:t xml:space="preserve"> free choice in determining whe</w:t>
      </w:r>
      <w:r>
        <w:rPr>
          <w:rFonts w:ascii="Arial" w:hAnsi="Arial" w:cs="Arial"/>
        </w:rPr>
        <w:t>re one lives and how one lives (Article 19(a)), and information about these must be disseminated and available in Braille, sign language, easy to read formats, and alternative modes of communication.</w:t>
      </w:r>
    </w:p>
    <w:p w14:paraId="048C6835" w14:textId="07FAE101" w:rsidR="005F046A" w:rsidRPr="00770CB2" w:rsidRDefault="00D9155B" w:rsidP="00770CB2">
      <w:pPr>
        <w:widowControl w:val="0"/>
        <w:autoSpaceDE w:val="0"/>
        <w:autoSpaceDN w:val="0"/>
        <w:adjustRightInd w:val="0"/>
        <w:jc w:val="both"/>
        <w:rPr>
          <w:rFonts w:ascii="Arial" w:hAnsi="Arial" w:cs="Arial"/>
          <w:lang w:val="fr-FR"/>
        </w:rPr>
      </w:pPr>
      <w:r w:rsidRPr="00BE18D5">
        <w:rPr>
          <w:rFonts w:ascii="Arial" w:hAnsi="Arial" w:cs="Arial"/>
        </w:rPr>
        <w:t>At the same time, a</w:t>
      </w:r>
      <w:r w:rsidR="00256423" w:rsidRPr="00BE18D5">
        <w:rPr>
          <w:rFonts w:ascii="Arial" w:hAnsi="Arial" w:cs="Arial"/>
        </w:rPr>
        <w:t>ccess to those supports</w:t>
      </w:r>
      <w:r w:rsidR="00B452DA" w:rsidRPr="00BE18D5">
        <w:rPr>
          <w:rFonts w:ascii="Arial" w:hAnsi="Arial" w:cs="Arial"/>
        </w:rPr>
        <w:t xml:space="preserve"> must not be compromised by </w:t>
      </w:r>
      <w:r w:rsidR="00256423" w:rsidRPr="00BE18D5">
        <w:rPr>
          <w:rFonts w:ascii="Arial" w:hAnsi="Arial" w:cs="Arial"/>
        </w:rPr>
        <w:t xml:space="preserve">bundling them with </w:t>
      </w:r>
      <w:proofErr w:type="gramStart"/>
      <w:r w:rsidR="00256423" w:rsidRPr="00BE18D5">
        <w:rPr>
          <w:rFonts w:ascii="Arial" w:hAnsi="Arial" w:cs="Arial"/>
        </w:rPr>
        <w:t>measures which</w:t>
      </w:r>
      <w:proofErr w:type="gramEnd"/>
      <w:r w:rsidR="00256423" w:rsidRPr="00BE18D5">
        <w:rPr>
          <w:rFonts w:ascii="Arial" w:hAnsi="Arial" w:cs="Arial"/>
        </w:rPr>
        <w:t xml:space="preserve"> effectively restrict choice. </w:t>
      </w:r>
      <w:r w:rsidR="008B7D92" w:rsidRPr="00BE18D5">
        <w:rPr>
          <w:rFonts w:ascii="Arial" w:hAnsi="Arial" w:cs="Arial"/>
        </w:rPr>
        <w:t xml:space="preserve"> </w:t>
      </w:r>
      <w:r w:rsidR="003E4102" w:rsidRPr="00BE18D5">
        <w:rPr>
          <w:rFonts w:ascii="Arial" w:hAnsi="Arial" w:cs="Arial"/>
        </w:rPr>
        <w:t xml:space="preserve">For example, an individual should </w:t>
      </w:r>
      <w:proofErr w:type="gramStart"/>
      <w:r w:rsidR="003E4102" w:rsidRPr="00BE18D5">
        <w:rPr>
          <w:rFonts w:ascii="Arial" w:hAnsi="Arial" w:cs="Arial"/>
        </w:rPr>
        <w:t>be</w:t>
      </w:r>
      <w:proofErr w:type="gramEnd"/>
      <w:r w:rsidR="003E4102" w:rsidRPr="00BE18D5">
        <w:rPr>
          <w:rFonts w:ascii="Arial" w:hAnsi="Arial" w:cs="Arial"/>
        </w:rPr>
        <w:t xml:space="preserve"> able to </w:t>
      </w:r>
      <w:r w:rsidR="00F71B3D">
        <w:rPr>
          <w:rFonts w:ascii="Arial" w:hAnsi="Arial" w:cs="Arial"/>
        </w:rPr>
        <w:t>access</w:t>
      </w:r>
      <w:r w:rsidR="00F71B3D" w:rsidRPr="00BE18D5">
        <w:rPr>
          <w:rFonts w:ascii="Arial" w:hAnsi="Arial" w:cs="Arial"/>
        </w:rPr>
        <w:t xml:space="preserve"> </w:t>
      </w:r>
      <w:r w:rsidR="003E4102" w:rsidRPr="00BE18D5">
        <w:rPr>
          <w:rFonts w:ascii="Arial" w:hAnsi="Arial" w:cs="Arial"/>
        </w:rPr>
        <w:t xml:space="preserve">housing without having to accept case management, medication or day treatment services, </w:t>
      </w:r>
      <w:r w:rsidR="00F71B3D">
        <w:rPr>
          <w:rFonts w:ascii="Arial" w:hAnsi="Arial" w:cs="Arial"/>
        </w:rPr>
        <w:t>nor should they be obliged to</w:t>
      </w:r>
      <w:r w:rsidR="00F71B3D" w:rsidRPr="00BE18D5">
        <w:rPr>
          <w:rFonts w:ascii="Arial" w:hAnsi="Arial" w:cs="Arial"/>
        </w:rPr>
        <w:t xml:space="preserve"> accept any of these serv</w:t>
      </w:r>
      <w:r w:rsidR="00F71B3D">
        <w:rPr>
          <w:rFonts w:ascii="Arial" w:hAnsi="Arial" w:cs="Arial"/>
        </w:rPr>
        <w:t xml:space="preserve">ices while rejecting another. </w:t>
      </w:r>
      <w:r w:rsidR="003E4102" w:rsidRPr="00BE18D5">
        <w:rPr>
          <w:rFonts w:ascii="Arial" w:hAnsi="Arial" w:cs="Arial"/>
        </w:rPr>
        <w:t xml:space="preserve">  </w:t>
      </w:r>
      <w:r w:rsidR="00256423" w:rsidRPr="00BE18D5">
        <w:rPr>
          <w:rFonts w:ascii="Arial" w:hAnsi="Arial" w:cs="Arial"/>
        </w:rPr>
        <w:t xml:space="preserve"> Schemes involving financial support, such as disability allowances or </w:t>
      </w:r>
      <w:proofErr w:type="gramStart"/>
      <w:r w:rsidR="00256423" w:rsidRPr="00BE18D5">
        <w:rPr>
          <w:rFonts w:ascii="Arial" w:hAnsi="Arial" w:cs="Arial"/>
        </w:rPr>
        <w:t>benefits,</w:t>
      </w:r>
      <w:proofErr w:type="gramEnd"/>
      <w:r w:rsidR="00256423" w:rsidRPr="00BE18D5">
        <w:rPr>
          <w:rFonts w:ascii="Arial" w:hAnsi="Arial" w:cs="Arial"/>
        </w:rPr>
        <w:t xml:space="preserve"> must not be made conditional upon measures which undermine choice, such as compelling an individual to undergo treatment or be subjected to a particular living arrangement. </w:t>
      </w:r>
      <w:r w:rsidRPr="00BE18D5">
        <w:rPr>
          <w:rFonts w:ascii="Arial" w:hAnsi="Arial" w:cs="Arial"/>
        </w:rPr>
        <w:t xml:space="preserve"> </w:t>
      </w:r>
    </w:p>
    <w:p w14:paraId="713394E9" w14:textId="74A968BA" w:rsidR="00C801E6" w:rsidRDefault="00D9155B" w:rsidP="00E63E82">
      <w:pPr>
        <w:jc w:val="both"/>
        <w:rPr>
          <w:rFonts w:ascii="Arial" w:hAnsi="Arial"/>
        </w:rPr>
      </w:pPr>
      <w:r w:rsidRPr="00BE18D5">
        <w:rPr>
          <w:rFonts w:ascii="Arial" w:hAnsi="Arial" w:cs="Arial"/>
        </w:rPr>
        <w:t>I</w:t>
      </w:r>
      <w:r w:rsidR="003E4102" w:rsidRPr="00BE18D5">
        <w:rPr>
          <w:rFonts w:ascii="Arial" w:hAnsi="Arial" w:cs="Arial"/>
        </w:rPr>
        <w:t>n addition,</w:t>
      </w:r>
      <w:r w:rsidR="005F046A">
        <w:rPr>
          <w:rFonts w:ascii="Arial" w:hAnsi="Arial" w:cs="Arial"/>
        </w:rPr>
        <w:t xml:space="preserve"> the person concerned must have the choice and control over the</w:t>
      </w:r>
      <w:r w:rsidR="003E4102" w:rsidRPr="00BE18D5">
        <w:rPr>
          <w:rFonts w:ascii="Arial" w:hAnsi="Arial" w:cs="Arial"/>
        </w:rPr>
        <w:t xml:space="preserve"> support services</w:t>
      </w:r>
      <w:r w:rsidR="005F046A">
        <w:rPr>
          <w:rFonts w:ascii="Arial" w:hAnsi="Arial" w:cs="Arial"/>
        </w:rPr>
        <w:t>, which</w:t>
      </w:r>
      <w:r w:rsidR="003E4102" w:rsidRPr="00BE18D5">
        <w:rPr>
          <w:rFonts w:ascii="Arial" w:hAnsi="Arial" w:cs="Arial"/>
        </w:rPr>
        <w:t xml:space="preserve"> should</w:t>
      </w:r>
      <w:r w:rsidR="005F046A">
        <w:rPr>
          <w:rFonts w:ascii="Arial" w:hAnsi="Arial" w:cs="Arial"/>
        </w:rPr>
        <w:t xml:space="preserve"> also</w:t>
      </w:r>
      <w:r w:rsidR="003E4102" w:rsidRPr="00BE18D5">
        <w:rPr>
          <w:rFonts w:ascii="Arial" w:hAnsi="Arial" w:cs="Arial"/>
        </w:rPr>
        <w:t xml:space="preserve"> “</w:t>
      </w:r>
      <w:r w:rsidR="003E4102" w:rsidRPr="00BE18D5">
        <w:rPr>
          <w:rFonts w:ascii="Arial" w:hAnsi="Arial" w:cs="Arial"/>
          <w:bCs/>
        </w:rPr>
        <w:t>be culturally appropriate, enable beneficiaries to choose their lifestyle and place of residence and express their preferences and needs, and contain a gender and age perspective.”</w:t>
      </w:r>
      <w:r w:rsidR="003E4102" w:rsidRPr="00BE18D5">
        <w:rPr>
          <w:rStyle w:val="FootnoteReference"/>
          <w:rFonts w:ascii="Arial" w:hAnsi="Arial" w:cs="Arial"/>
          <w:bCs/>
        </w:rPr>
        <w:footnoteReference w:id="20"/>
      </w:r>
      <w:r w:rsidR="005F046A">
        <w:rPr>
          <w:rFonts w:ascii="Arial" w:hAnsi="Arial" w:cs="Arial"/>
          <w:bCs/>
        </w:rPr>
        <w:t xml:space="preserve"> </w:t>
      </w:r>
      <w:r w:rsidR="00F2333D">
        <w:rPr>
          <w:rFonts w:ascii="Arial" w:hAnsi="Arial" w:cs="Arial"/>
          <w:bCs/>
        </w:rPr>
        <w:t xml:space="preserve"> </w:t>
      </w:r>
      <w:r w:rsidR="005F046A">
        <w:rPr>
          <w:rFonts w:ascii="Arial" w:hAnsi="Arial" w:cs="Arial"/>
          <w:bCs/>
        </w:rPr>
        <w:t xml:space="preserve">Consequently, </w:t>
      </w:r>
      <w:r w:rsidR="005F046A">
        <w:rPr>
          <w:rFonts w:ascii="Arial" w:hAnsi="Arial" w:cs="Arial"/>
        </w:rPr>
        <w:t>s</w:t>
      </w:r>
      <w:r w:rsidR="005F046A" w:rsidRPr="00BE18D5">
        <w:rPr>
          <w:rFonts w:ascii="Arial" w:hAnsi="Arial" w:cs="Arial"/>
        </w:rPr>
        <w:t>u</w:t>
      </w:r>
      <w:r w:rsidR="005F046A">
        <w:rPr>
          <w:rFonts w:ascii="Arial" w:hAnsi="Arial" w:cs="Arial"/>
        </w:rPr>
        <w:t>pport and support persons must</w:t>
      </w:r>
      <w:r w:rsidR="005F046A" w:rsidRPr="00BE18D5">
        <w:rPr>
          <w:rFonts w:ascii="Arial" w:hAnsi="Arial" w:cs="Arial"/>
        </w:rPr>
        <w:t xml:space="preserve"> never be </w:t>
      </w:r>
      <w:r w:rsidR="005F046A" w:rsidRPr="00770CB2">
        <w:rPr>
          <w:rFonts w:ascii="Arial" w:hAnsi="Arial" w:cs="Arial"/>
        </w:rPr>
        <w:t>imposed</w:t>
      </w:r>
      <w:r w:rsidR="00EF0C88" w:rsidRPr="00770CB2">
        <w:rPr>
          <w:rFonts w:ascii="Arial" w:hAnsi="Arial" w:cs="Arial"/>
        </w:rPr>
        <w:t xml:space="preserve"> </w:t>
      </w:r>
      <w:r w:rsidR="006765B8" w:rsidRPr="00770CB2">
        <w:rPr>
          <w:rFonts w:ascii="Arial" w:hAnsi="Arial"/>
          <w:lang w:val="en-US"/>
        </w:rPr>
        <w:t>nor withheld</w:t>
      </w:r>
      <w:r w:rsidR="00BC1670" w:rsidRPr="00770CB2">
        <w:rPr>
          <w:rFonts w:ascii="Arial" w:hAnsi="Arial"/>
          <w:lang w:val="en-US"/>
        </w:rPr>
        <w:t xml:space="preserve"> when requested</w:t>
      </w:r>
      <w:r w:rsidR="006765B8" w:rsidRPr="00770CB2">
        <w:rPr>
          <w:rFonts w:ascii="Arial" w:hAnsi="Arial"/>
        </w:rPr>
        <w:t>.</w:t>
      </w:r>
    </w:p>
    <w:p w14:paraId="61536CE2" w14:textId="77777777" w:rsidR="00CF250D" w:rsidRDefault="00CE2931" w:rsidP="009855D8">
      <w:pPr>
        <w:jc w:val="both"/>
        <w:rPr>
          <w:rFonts w:ascii="Arial" w:hAnsi="Arial" w:cs="Arial"/>
        </w:rPr>
      </w:pPr>
      <w:r w:rsidRPr="00C735DA">
        <w:rPr>
          <w:rFonts w:ascii="Arial" w:hAnsi="Arial"/>
          <w:b/>
        </w:rPr>
        <w:lastRenderedPageBreak/>
        <w:t>Choice in support must also be extended to children with disabilities to ensure their effective inclusion and participation in the community and to foster their independence and autonomy.</w:t>
      </w:r>
      <w:r>
        <w:rPr>
          <w:rFonts w:ascii="Arial" w:hAnsi="Arial"/>
        </w:rPr>
        <w:t xml:space="preserve">  In many countries, the support</w:t>
      </w:r>
      <w:r w:rsidR="009855D8">
        <w:rPr>
          <w:rFonts w:ascii="Arial" w:hAnsi="Arial"/>
        </w:rPr>
        <w:t xml:space="preserve"> and services available and</w:t>
      </w:r>
      <w:r>
        <w:rPr>
          <w:rFonts w:ascii="Arial" w:hAnsi="Arial"/>
        </w:rPr>
        <w:t xml:space="preserve"> offered to children w</w:t>
      </w:r>
      <w:r w:rsidR="00E16625">
        <w:rPr>
          <w:rFonts w:ascii="Arial" w:hAnsi="Arial"/>
        </w:rPr>
        <w:t xml:space="preserve">ith disabilities </w:t>
      </w:r>
      <w:r w:rsidR="009855D8">
        <w:rPr>
          <w:rFonts w:ascii="Arial" w:hAnsi="Arial"/>
        </w:rPr>
        <w:t xml:space="preserve">commonly target rehabilitation and therapies rather than inclusion in community activities, </w:t>
      </w:r>
      <w:r w:rsidR="009855D8" w:rsidRPr="00C735DA">
        <w:rPr>
          <w:rFonts w:ascii="Arial" w:hAnsi="Arial" w:cs="Arial"/>
        </w:rPr>
        <w:t xml:space="preserve">and consultation with children with disabilities is limited.  </w:t>
      </w:r>
    </w:p>
    <w:p w14:paraId="1CA81CEC" w14:textId="20B860B0" w:rsidR="00CB6D74" w:rsidRDefault="009855D8" w:rsidP="009855D8">
      <w:pPr>
        <w:jc w:val="both"/>
        <w:rPr>
          <w:rFonts w:ascii="Arial" w:eastAsia="Times New Roman" w:hAnsi="Arial" w:cs="Arial"/>
          <w:lang w:val="en-US"/>
        </w:rPr>
      </w:pPr>
      <w:r w:rsidRPr="00C735DA">
        <w:rPr>
          <w:rFonts w:ascii="Arial" w:hAnsi="Arial" w:cs="Arial"/>
        </w:rPr>
        <w:t>For example, Australia’s new National Disability Insurance Scheme (</w:t>
      </w:r>
      <w:r w:rsidR="00CE2931" w:rsidRPr="00C735DA">
        <w:rPr>
          <w:rFonts w:ascii="Arial" w:eastAsia="Times New Roman" w:hAnsi="Arial" w:cs="Arial"/>
          <w:lang w:val="en-US"/>
        </w:rPr>
        <w:t xml:space="preserve">NDIS) is a $22billion dollar scheme established to provide </w:t>
      </w:r>
      <w:proofErr w:type="spellStart"/>
      <w:r w:rsidR="00CE2931" w:rsidRPr="00C735DA">
        <w:rPr>
          <w:rFonts w:ascii="Arial" w:eastAsia="Times New Roman" w:hAnsi="Arial" w:cs="Arial"/>
          <w:lang w:val="en-US"/>
        </w:rPr>
        <w:t>individualised</w:t>
      </w:r>
      <w:proofErr w:type="spellEnd"/>
      <w:r w:rsidR="00CE2931" w:rsidRPr="00C735DA">
        <w:rPr>
          <w:rFonts w:ascii="Arial" w:eastAsia="Times New Roman" w:hAnsi="Arial" w:cs="Arial"/>
          <w:lang w:val="en-US"/>
        </w:rPr>
        <w:t xml:space="preserve"> services and s</w:t>
      </w:r>
      <w:r w:rsidR="00CF250D">
        <w:rPr>
          <w:rFonts w:ascii="Arial" w:eastAsia="Times New Roman" w:hAnsi="Arial" w:cs="Arial"/>
          <w:lang w:val="en-US"/>
        </w:rPr>
        <w:t>upport to people with disabilities</w:t>
      </w:r>
      <w:r w:rsidR="00CE2931" w:rsidRPr="00C735DA">
        <w:rPr>
          <w:rFonts w:ascii="Arial" w:eastAsia="Times New Roman" w:hAnsi="Arial" w:cs="Arial"/>
          <w:lang w:val="en-US"/>
        </w:rPr>
        <w:t xml:space="preserve">, including </w:t>
      </w:r>
      <w:r w:rsidR="00CF250D">
        <w:rPr>
          <w:rFonts w:ascii="Arial" w:eastAsia="Times New Roman" w:hAnsi="Arial" w:cs="Arial"/>
          <w:lang w:val="en-US"/>
        </w:rPr>
        <w:t>“</w:t>
      </w:r>
      <w:r w:rsidR="00CE2931" w:rsidRPr="00C735DA">
        <w:rPr>
          <w:rFonts w:ascii="Arial" w:eastAsia="Times New Roman" w:hAnsi="Arial" w:cs="Arial"/>
          <w:lang w:val="en-US"/>
        </w:rPr>
        <w:t>children with developmental delay or disability</w:t>
      </w:r>
      <w:r w:rsidR="00CF250D">
        <w:rPr>
          <w:rFonts w:ascii="Arial" w:eastAsia="Times New Roman" w:hAnsi="Arial" w:cs="Arial"/>
          <w:lang w:val="en-US"/>
        </w:rPr>
        <w:t>”</w:t>
      </w:r>
      <w:r w:rsidR="00CE2931" w:rsidRPr="00C735DA">
        <w:rPr>
          <w:rFonts w:ascii="Arial" w:eastAsia="Times New Roman" w:hAnsi="Arial" w:cs="Arial"/>
          <w:lang w:val="en-US"/>
        </w:rPr>
        <w:t xml:space="preserve">. </w:t>
      </w:r>
      <w:r w:rsidRPr="00C735DA">
        <w:rPr>
          <w:rFonts w:ascii="Arial" w:eastAsia="Times New Roman" w:hAnsi="Arial" w:cs="Arial"/>
          <w:lang w:val="en-US"/>
        </w:rPr>
        <w:t xml:space="preserve"> C</w:t>
      </w:r>
      <w:r w:rsidR="00CE2931" w:rsidRPr="00C735DA">
        <w:rPr>
          <w:rFonts w:ascii="Arial" w:eastAsia="Times New Roman" w:hAnsi="Arial" w:cs="Arial"/>
          <w:lang w:val="en-US"/>
        </w:rPr>
        <w:t>hoice and control are important concepts in the legislation underpinning the NDIS.</w:t>
      </w:r>
      <w:r w:rsidR="00C735DA">
        <w:rPr>
          <w:rFonts w:ascii="Arial" w:eastAsia="Times New Roman" w:hAnsi="Arial" w:cs="Arial"/>
          <w:lang w:val="en-US"/>
        </w:rPr>
        <w:t xml:space="preserve"> </w:t>
      </w:r>
      <w:r w:rsidR="00CE2931" w:rsidRPr="00C735DA">
        <w:rPr>
          <w:rFonts w:ascii="Arial" w:eastAsia="Times New Roman" w:hAnsi="Arial" w:cs="Arial"/>
          <w:lang w:val="en-US"/>
        </w:rPr>
        <w:t xml:space="preserve"> According to legislation and program guidelines, people with disabilities can set their own goals, plan their care and coordinate their support services.</w:t>
      </w:r>
      <w:r w:rsidRPr="00C735DA">
        <w:rPr>
          <w:rFonts w:ascii="Arial" w:hAnsi="Arial" w:cs="Arial"/>
        </w:rPr>
        <w:t xml:space="preserve">  </w:t>
      </w:r>
      <w:r w:rsidR="00CE2931" w:rsidRPr="00C735DA">
        <w:rPr>
          <w:rFonts w:ascii="Arial" w:eastAsia="Times New Roman" w:hAnsi="Arial" w:cs="Arial"/>
          <w:iCs/>
          <w:lang w:val="en-US"/>
        </w:rPr>
        <w:t>However</w:t>
      </w:r>
      <w:r w:rsidRPr="00C735DA">
        <w:rPr>
          <w:rFonts w:ascii="Arial" w:eastAsia="Times New Roman" w:hAnsi="Arial" w:cs="Arial"/>
          <w:iCs/>
          <w:lang w:val="en-US"/>
        </w:rPr>
        <w:t>,</w:t>
      </w:r>
      <w:r w:rsidR="00CE2931" w:rsidRPr="00C735DA">
        <w:rPr>
          <w:rFonts w:ascii="Arial" w:eastAsia="Times New Roman" w:hAnsi="Arial" w:cs="Arial"/>
          <w:lang w:val="en-US"/>
        </w:rPr>
        <w:t xml:space="preserve"> children entering the scheme fall under separate Early Intervention Access Requirements and Operational Guidelines enshrined in the Act and its related Rules.</w:t>
      </w:r>
      <w:r w:rsidRPr="00C735DA">
        <w:rPr>
          <w:rFonts w:ascii="Arial" w:eastAsia="Times New Roman" w:hAnsi="Arial" w:cs="Arial"/>
          <w:lang w:val="en-US"/>
        </w:rPr>
        <w:t> </w:t>
      </w:r>
      <w:r w:rsidR="00C735DA">
        <w:rPr>
          <w:rFonts w:ascii="Arial" w:eastAsia="Times New Roman" w:hAnsi="Arial" w:cs="Arial"/>
          <w:lang w:val="en-US"/>
        </w:rPr>
        <w:t xml:space="preserve"> </w:t>
      </w:r>
      <w:r w:rsidRPr="00C735DA">
        <w:rPr>
          <w:rFonts w:ascii="Arial" w:eastAsia="Times New Roman" w:hAnsi="Arial" w:cs="Arial"/>
          <w:lang w:val="en-US"/>
        </w:rPr>
        <w:t>For example, the e</w:t>
      </w:r>
      <w:r w:rsidR="00CE2931" w:rsidRPr="00C735DA">
        <w:rPr>
          <w:rFonts w:ascii="Arial" w:eastAsia="Times New Roman" w:hAnsi="Arial" w:cs="Arial"/>
          <w:lang w:val="en-US"/>
        </w:rPr>
        <w:t>arly Intervention part of the scheme has a strong focus on functional capacity rather than inclusion in education, family and community.</w:t>
      </w:r>
      <w:r w:rsidRPr="00C735DA">
        <w:rPr>
          <w:rStyle w:val="FootnoteReference"/>
          <w:rFonts w:ascii="Arial" w:eastAsia="Times New Roman" w:hAnsi="Arial" w:cs="Arial"/>
          <w:lang w:val="en-US"/>
        </w:rPr>
        <w:footnoteReference w:id="21"/>
      </w:r>
      <w:r w:rsidRPr="00C735DA">
        <w:rPr>
          <w:rFonts w:ascii="Arial" w:hAnsi="Arial" w:cs="Arial"/>
        </w:rPr>
        <w:t xml:space="preserve">  </w:t>
      </w:r>
      <w:r w:rsidR="00C735DA">
        <w:rPr>
          <w:rFonts w:ascii="Arial" w:hAnsi="Arial" w:cs="Arial"/>
        </w:rPr>
        <w:t xml:space="preserve"> </w:t>
      </w:r>
      <w:r w:rsidRPr="00C735DA">
        <w:rPr>
          <w:rFonts w:ascii="Arial" w:eastAsia="Times New Roman" w:hAnsi="Arial" w:cs="Arial"/>
          <w:lang w:val="en-US"/>
        </w:rPr>
        <w:t>For</w:t>
      </w:r>
      <w:r w:rsidR="00CE2931" w:rsidRPr="00C735DA">
        <w:rPr>
          <w:rFonts w:ascii="Arial" w:eastAsia="Times New Roman" w:hAnsi="Arial" w:cs="Arial"/>
          <w:lang w:val="en-US"/>
        </w:rPr>
        <w:t xml:space="preserve"> autistic children, this focus on improving functioning </w:t>
      </w:r>
      <w:r w:rsidR="008029B0" w:rsidRPr="00C735DA">
        <w:rPr>
          <w:rFonts w:ascii="Arial" w:eastAsia="Times New Roman" w:hAnsi="Arial" w:cs="Arial"/>
          <w:lang w:val="en-US"/>
        </w:rPr>
        <w:t>is essentially framed</w:t>
      </w:r>
      <w:r w:rsidR="00CE2931" w:rsidRPr="00C735DA">
        <w:rPr>
          <w:rFonts w:ascii="Arial" w:eastAsia="Times New Roman" w:hAnsi="Arial" w:cs="Arial"/>
          <w:lang w:val="en-US"/>
        </w:rPr>
        <w:t xml:space="preserve"> in a medical model requiring </w:t>
      </w:r>
      <w:r w:rsidR="00CB6D74">
        <w:rPr>
          <w:rFonts w:ascii="Arial" w:eastAsia="Times New Roman" w:hAnsi="Arial" w:cs="Arial"/>
          <w:lang w:val="en-US"/>
        </w:rPr>
        <w:t xml:space="preserve">treatment </w:t>
      </w:r>
      <w:r w:rsidR="00CE2931" w:rsidRPr="00C735DA">
        <w:rPr>
          <w:rFonts w:ascii="Arial" w:eastAsia="Times New Roman" w:hAnsi="Arial" w:cs="Arial"/>
          <w:lang w:val="en-US"/>
        </w:rPr>
        <w:t>and leads to plans for children having purely functional goals</w:t>
      </w:r>
      <w:r w:rsidR="008029B0" w:rsidRPr="00C735DA">
        <w:rPr>
          <w:rFonts w:ascii="Arial" w:eastAsia="Times New Roman" w:hAnsi="Arial" w:cs="Arial"/>
          <w:lang w:val="en-US"/>
        </w:rPr>
        <w:t xml:space="preserve"> rather than supports for increased access and inclusion and improving quality of life</w:t>
      </w:r>
      <w:r w:rsidR="00CE2931" w:rsidRPr="00C735DA">
        <w:rPr>
          <w:rFonts w:ascii="Arial" w:eastAsia="Times New Roman" w:hAnsi="Arial" w:cs="Arial"/>
          <w:lang w:val="en-US"/>
        </w:rPr>
        <w:t>. </w:t>
      </w:r>
      <w:r w:rsidR="008029B0" w:rsidRPr="00C735DA">
        <w:rPr>
          <w:rFonts w:ascii="Arial" w:eastAsia="Times New Roman" w:hAnsi="Arial" w:cs="Arial"/>
          <w:lang w:val="en-US"/>
        </w:rPr>
        <w:t xml:space="preserve">  </w:t>
      </w:r>
      <w:r w:rsidR="00CB6D74">
        <w:rPr>
          <w:rFonts w:ascii="Arial" w:eastAsia="Times New Roman" w:hAnsi="Arial" w:cs="Arial"/>
          <w:lang w:val="en-US"/>
        </w:rPr>
        <w:t xml:space="preserve">Further, it focuses on </w:t>
      </w:r>
      <w:proofErr w:type="spellStart"/>
      <w:r w:rsidR="00CB6D74">
        <w:rPr>
          <w:rFonts w:ascii="Arial" w:eastAsia="Times New Roman" w:hAnsi="Arial" w:cs="Arial"/>
          <w:lang w:val="en-US"/>
        </w:rPr>
        <w:t>normalisation</w:t>
      </w:r>
      <w:proofErr w:type="spellEnd"/>
      <w:r w:rsidR="00CB6D74">
        <w:rPr>
          <w:rFonts w:ascii="Arial" w:eastAsia="Times New Roman" w:hAnsi="Arial" w:cs="Arial"/>
          <w:lang w:val="en-US"/>
        </w:rPr>
        <w:t xml:space="preserve"> through behavior modification and intensive early </w:t>
      </w:r>
      <w:proofErr w:type="gramStart"/>
      <w:r w:rsidR="00CB6D74">
        <w:rPr>
          <w:rFonts w:ascii="Arial" w:eastAsia="Times New Roman" w:hAnsi="Arial" w:cs="Arial"/>
          <w:lang w:val="en-US"/>
        </w:rPr>
        <w:t>intervention which</w:t>
      </w:r>
      <w:proofErr w:type="gramEnd"/>
      <w:r w:rsidR="00CB6D74">
        <w:rPr>
          <w:rFonts w:ascii="Arial" w:eastAsia="Times New Roman" w:hAnsi="Arial" w:cs="Arial"/>
          <w:lang w:val="en-US"/>
        </w:rPr>
        <w:t xml:space="preserve"> has been documented to be harmful.</w:t>
      </w:r>
      <w:r w:rsidR="00CB6D74">
        <w:rPr>
          <w:rStyle w:val="FootnoteReference"/>
          <w:rFonts w:ascii="Arial" w:eastAsia="Times New Roman" w:hAnsi="Arial" w:cs="Arial"/>
          <w:lang w:val="en-US"/>
        </w:rPr>
        <w:footnoteReference w:id="22"/>
      </w:r>
    </w:p>
    <w:p w14:paraId="6C2D4BAD" w14:textId="786A5961" w:rsidR="00CE2931" w:rsidRPr="00C735DA" w:rsidRDefault="008029B0" w:rsidP="009855D8">
      <w:pPr>
        <w:jc w:val="both"/>
        <w:rPr>
          <w:rFonts w:ascii="Arial" w:eastAsia="Times New Roman" w:hAnsi="Arial" w:cs="Arial"/>
          <w:lang w:val="en-US"/>
        </w:rPr>
      </w:pPr>
      <w:r w:rsidRPr="00C735DA">
        <w:rPr>
          <w:rFonts w:ascii="Arial" w:eastAsia="Times New Roman" w:hAnsi="Arial" w:cs="Arial"/>
          <w:lang w:val="en-US"/>
        </w:rPr>
        <w:t xml:space="preserve">Schemes for support such as NDIS must equally ensure choice and control for children, </w:t>
      </w:r>
      <w:r w:rsidR="00C735DA" w:rsidRPr="00C735DA">
        <w:rPr>
          <w:rFonts w:ascii="Arial" w:eastAsia="Times New Roman" w:hAnsi="Arial" w:cs="Arial"/>
          <w:lang w:val="en-US"/>
        </w:rPr>
        <w:t>including through direct consultation with them, which is respectful of</w:t>
      </w:r>
      <w:r w:rsidRPr="00C735DA">
        <w:rPr>
          <w:rFonts w:ascii="Arial" w:eastAsia="Times New Roman" w:hAnsi="Arial" w:cs="Arial"/>
          <w:lang w:val="en-US"/>
        </w:rPr>
        <w:t xml:space="preserve"> the</w:t>
      </w:r>
      <w:r w:rsidR="00C735DA" w:rsidRPr="00C735DA">
        <w:rPr>
          <w:rFonts w:ascii="Arial" w:eastAsia="Times New Roman" w:hAnsi="Arial" w:cs="Arial"/>
          <w:lang w:val="en-US"/>
        </w:rPr>
        <w:t>ir identity, refraining</w:t>
      </w:r>
      <w:r w:rsidRPr="00C735DA">
        <w:rPr>
          <w:rFonts w:ascii="Arial" w:eastAsia="Times New Roman" w:hAnsi="Arial" w:cs="Arial"/>
          <w:lang w:val="en-US"/>
        </w:rPr>
        <w:t xml:space="preserve"> from</w:t>
      </w:r>
      <w:r w:rsidR="00C735DA" w:rsidRPr="00C735DA">
        <w:rPr>
          <w:rFonts w:ascii="Arial" w:eastAsia="Times New Roman" w:hAnsi="Arial" w:cs="Arial"/>
          <w:lang w:val="en-US"/>
        </w:rPr>
        <w:t xml:space="preserve"> harmful</w:t>
      </w:r>
      <w:r w:rsidRPr="00C735DA">
        <w:rPr>
          <w:rFonts w:ascii="Arial" w:eastAsia="Times New Roman" w:hAnsi="Arial" w:cs="Arial"/>
          <w:lang w:val="en-US"/>
        </w:rPr>
        <w:t xml:space="preserve"> interventions which deny identity, autonomy and independence</w:t>
      </w:r>
      <w:r w:rsidR="00C735DA" w:rsidRPr="00C735DA">
        <w:rPr>
          <w:rFonts w:ascii="Arial" w:eastAsia="Times New Roman" w:hAnsi="Arial" w:cs="Arial"/>
          <w:lang w:val="en-US"/>
        </w:rPr>
        <w:t xml:space="preserve">, </w:t>
      </w:r>
      <w:r w:rsidRPr="00C735DA">
        <w:rPr>
          <w:rFonts w:ascii="Arial" w:eastAsia="Times New Roman" w:hAnsi="Arial" w:cs="Arial"/>
          <w:lang w:val="en-US"/>
        </w:rPr>
        <w:t xml:space="preserve">with the ultimate objective of promoting </w:t>
      </w:r>
      <w:r w:rsidR="00C735DA" w:rsidRPr="00C735DA">
        <w:rPr>
          <w:rFonts w:ascii="Arial" w:eastAsia="Times New Roman" w:hAnsi="Arial" w:cs="Arial"/>
          <w:lang w:val="en-US"/>
        </w:rPr>
        <w:t xml:space="preserve">their </w:t>
      </w:r>
      <w:r w:rsidRPr="00C735DA">
        <w:rPr>
          <w:rFonts w:ascii="Arial" w:eastAsia="Times New Roman" w:hAnsi="Arial" w:cs="Arial"/>
          <w:lang w:val="en-US"/>
        </w:rPr>
        <w:t>participation and inclusion in society</w:t>
      </w:r>
      <w:r w:rsidR="00C735DA" w:rsidRPr="00C735DA">
        <w:rPr>
          <w:rFonts w:ascii="Arial" w:eastAsia="Times New Roman" w:hAnsi="Arial" w:cs="Arial"/>
          <w:lang w:val="en-US"/>
        </w:rPr>
        <w:t>.</w:t>
      </w:r>
      <w:r w:rsidRPr="00C735DA">
        <w:rPr>
          <w:rFonts w:ascii="Arial" w:eastAsia="Times New Roman" w:hAnsi="Arial" w:cs="Arial"/>
          <w:lang w:val="en-US"/>
        </w:rPr>
        <w:t xml:space="preserve"> </w:t>
      </w:r>
    </w:p>
    <w:p w14:paraId="2B0F84C4" w14:textId="1364D831" w:rsidR="00F02436" w:rsidRPr="00EA712C" w:rsidRDefault="00F02436" w:rsidP="007E1D6F">
      <w:pPr>
        <w:jc w:val="both"/>
        <w:rPr>
          <w:rFonts w:ascii="Arial" w:hAnsi="Arial" w:cs="Arial"/>
          <w:b/>
          <w:i/>
        </w:rPr>
      </w:pPr>
      <w:r w:rsidRPr="00C735DA">
        <w:rPr>
          <w:rFonts w:ascii="Arial" w:hAnsi="Arial" w:cs="Arial"/>
          <w:b/>
          <w:i/>
        </w:rPr>
        <w:t xml:space="preserve">Diversity </w:t>
      </w:r>
      <w:r w:rsidR="005A15D6" w:rsidRPr="00C735DA">
        <w:rPr>
          <w:rFonts w:ascii="Arial" w:hAnsi="Arial" w:cs="Arial"/>
          <w:b/>
          <w:i/>
        </w:rPr>
        <w:t>of for</w:t>
      </w:r>
      <w:r w:rsidR="005A15D6">
        <w:rPr>
          <w:rFonts w:ascii="Arial" w:hAnsi="Arial" w:cs="Arial"/>
          <w:b/>
          <w:i/>
        </w:rPr>
        <w:t>ms of support</w:t>
      </w:r>
      <w:r w:rsidR="00F2333D">
        <w:rPr>
          <w:rFonts w:ascii="Arial" w:hAnsi="Arial" w:cs="Arial"/>
          <w:b/>
          <w:i/>
        </w:rPr>
        <w:t xml:space="preserve"> </w:t>
      </w:r>
      <w:r w:rsidR="00CE2931">
        <w:rPr>
          <w:rFonts w:ascii="Arial" w:hAnsi="Arial" w:cs="Arial"/>
          <w:b/>
          <w:i/>
        </w:rPr>
        <w:t>to meet the needs of the</w:t>
      </w:r>
      <w:r w:rsidR="00F2333D">
        <w:rPr>
          <w:rFonts w:ascii="Arial" w:hAnsi="Arial" w:cs="Arial"/>
          <w:b/>
          <w:i/>
        </w:rPr>
        <w:t xml:space="preserve"> diversity of persons with disabilities</w:t>
      </w:r>
    </w:p>
    <w:p w14:paraId="14470DDA" w14:textId="77777777" w:rsidR="00793D8B" w:rsidRDefault="00CD51F9" w:rsidP="00793D8B">
      <w:pPr>
        <w:jc w:val="both"/>
        <w:rPr>
          <w:rFonts w:ascii="Arial" w:hAnsi="Arial" w:cs="Arial"/>
        </w:rPr>
      </w:pPr>
      <w:r w:rsidRPr="00BE18D5">
        <w:rPr>
          <w:rFonts w:ascii="Arial" w:hAnsi="Arial" w:cs="Arial"/>
        </w:rPr>
        <w:t>Needless to say, there is a</w:t>
      </w:r>
      <w:r w:rsidR="007E1D6F" w:rsidRPr="00BE18D5">
        <w:rPr>
          <w:rFonts w:ascii="Arial" w:hAnsi="Arial" w:cs="Arial"/>
        </w:rPr>
        <w:t xml:space="preserve"> </w:t>
      </w:r>
      <w:r w:rsidR="008C03C2" w:rsidRPr="00BE18D5">
        <w:rPr>
          <w:rFonts w:ascii="Arial" w:hAnsi="Arial" w:cs="Arial"/>
        </w:rPr>
        <w:t>vast</w:t>
      </w:r>
      <w:r w:rsidR="007E1D6F" w:rsidRPr="00BE18D5">
        <w:rPr>
          <w:rFonts w:ascii="Arial" w:hAnsi="Arial" w:cs="Arial"/>
        </w:rPr>
        <w:t xml:space="preserve"> diversity of needs for support among persons with disabilities.  It is important to recognise that persons with disabilities have different requirements for support and inclusion and that policies and practices need to address this diversity while always respecting the principle of personal autonomy, including freedom to make one’s own choice</w:t>
      </w:r>
      <w:r w:rsidR="00BE011C" w:rsidRPr="00BE18D5">
        <w:rPr>
          <w:rFonts w:ascii="Arial" w:hAnsi="Arial" w:cs="Arial"/>
        </w:rPr>
        <w:t>s</w:t>
      </w:r>
      <w:r w:rsidR="00C323B7" w:rsidRPr="00BE18D5">
        <w:rPr>
          <w:rFonts w:ascii="Arial" w:hAnsi="Arial" w:cs="Arial"/>
        </w:rPr>
        <w:t>.</w:t>
      </w:r>
      <w:r w:rsidR="007E1D6F" w:rsidRPr="00BE18D5">
        <w:rPr>
          <w:rFonts w:ascii="Arial" w:hAnsi="Arial" w:cs="Arial"/>
          <w:vertAlign w:val="superscript"/>
        </w:rPr>
        <w:footnoteReference w:id="23"/>
      </w:r>
    </w:p>
    <w:p w14:paraId="5600E7CD" w14:textId="2A1C07B8" w:rsidR="00061AD6" w:rsidRPr="00793D8B" w:rsidRDefault="00793D8B" w:rsidP="007E1D6F">
      <w:pPr>
        <w:jc w:val="both"/>
        <w:rPr>
          <w:rFonts w:ascii="Arial" w:hAnsi="Arial" w:cs="Arial"/>
        </w:rPr>
      </w:pPr>
      <w:r w:rsidRPr="00793D8B">
        <w:rPr>
          <w:rFonts w:ascii="Arial" w:eastAsia="Times New Roman" w:hAnsi="Arial" w:cs="Arial"/>
          <w:lang w:val="en-US"/>
        </w:rPr>
        <w:lastRenderedPageBreak/>
        <w:t>In particular</w:t>
      </w:r>
      <w:r>
        <w:rPr>
          <w:rFonts w:ascii="Arial" w:eastAsia="Times New Roman" w:hAnsi="Arial" w:cs="Arial"/>
          <w:lang w:val="en-US"/>
        </w:rPr>
        <w:t>,</w:t>
      </w:r>
      <w:r w:rsidRPr="00793D8B">
        <w:rPr>
          <w:rFonts w:ascii="Arial" w:eastAsia="Times New Roman" w:hAnsi="Arial" w:cs="Arial"/>
          <w:lang w:val="en-US"/>
        </w:rPr>
        <w:t xml:space="preserve"> </w:t>
      </w:r>
      <w:r>
        <w:rPr>
          <w:rFonts w:ascii="Arial" w:eastAsia="Times New Roman" w:hAnsi="Arial" w:cs="Arial"/>
          <w:lang w:val="en-US"/>
        </w:rPr>
        <w:t>t</w:t>
      </w:r>
      <w:r w:rsidR="00061AD6" w:rsidRPr="00793D8B">
        <w:rPr>
          <w:rFonts w:ascii="Arial" w:eastAsia="Times New Roman" w:hAnsi="Arial" w:cs="Arial"/>
          <w:lang w:val="en-US"/>
        </w:rPr>
        <w:t>here i</w:t>
      </w:r>
      <w:r>
        <w:rPr>
          <w:rFonts w:ascii="Arial" w:eastAsia="Times New Roman" w:hAnsi="Arial" w:cs="Arial"/>
          <w:lang w:val="en-US"/>
        </w:rPr>
        <w:t>s a close relationship between Article</w:t>
      </w:r>
      <w:r w:rsidR="00061AD6" w:rsidRPr="00793D8B">
        <w:rPr>
          <w:rFonts w:ascii="Arial" w:eastAsia="Times New Roman" w:hAnsi="Arial" w:cs="Arial"/>
          <w:lang w:val="en-US"/>
        </w:rPr>
        <w:t xml:space="preserve"> 19 and</w:t>
      </w:r>
      <w:r>
        <w:rPr>
          <w:rFonts w:ascii="Arial" w:eastAsia="Times New Roman" w:hAnsi="Arial" w:cs="Arial"/>
          <w:lang w:val="en-US"/>
        </w:rPr>
        <w:t xml:space="preserve"> Article 9 on accessibility, specifically when referring to access to community based services including the need for accessible public transport to ensure that persons with disabilities can benefit from and make use of the services available within one’s own community.</w:t>
      </w:r>
      <w:r>
        <w:rPr>
          <w:rStyle w:val="FootnoteReference"/>
          <w:rFonts w:ascii="Arial" w:eastAsia="Times New Roman" w:hAnsi="Arial" w:cs="Arial"/>
          <w:lang w:val="en-US"/>
        </w:rPr>
        <w:footnoteReference w:id="24"/>
      </w:r>
    </w:p>
    <w:p w14:paraId="3947DA65" w14:textId="0BE8B262" w:rsidR="00D869D3" w:rsidRPr="00BE18D5" w:rsidRDefault="00D869D3" w:rsidP="00D869D3">
      <w:pPr>
        <w:jc w:val="both"/>
        <w:rPr>
          <w:rFonts w:ascii="Arial" w:hAnsi="Arial" w:cs="Arial"/>
        </w:rPr>
      </w:pPr>
      <w:r w:rsidRPr="00793D8B">
        <w:rPr>
          <w:rFonts w:ascii="Arial" w:hAnsi="Arial" w:cs="Arial"/>
        </w:rPr>
        <w:t>For many persons with disabilities, support to live in the community is not</w:t>
      </w:r>
      <w:r w:rsidR="00424AEA" w:rsidRPr="00793D8B">
        <w:rPr>
          <w:rFonts w:ascii="Arial" w:hAnsi="Arial" w:cs="Arial"/>
        </w:rPr>
        <w:t xml:space="preserve"> only</w:t>
      </w:r>
      <w:r w:rsidRPr="00793D8B">
        <w:rPr>
          <w:rFonts w:ascii="Arial" w:hAnsi="Arial" w:cs="Arial"/>
        </w:rPr>
        <w:t xml:space="preserve"> about </w:t>
      </w:r>
      <w:r w:rsidRPr="00BE18D5">
        <w:rPr>
          <w:rFonts w:ascii="Arial" w:hAnsi="Arial" w:cs="Arial"/>
        </w:rPr>
        <w:t xml:space="preserve">overcoming </w:t>
      </w:r>
      <w:r w:rsidR="008C03C2" w:rsidRPr="00BE18D5">
        <w:rPr>
          <w:rFonts w:ascii="Arial" w:hAnsi="Arial" w:cs="Arial"/>
        </w:rPr>
        <w:t>inaccessible</w:t>
      </w:r>
      <w:r w:rsidRPr="00BE18D5">
        <w:rPr>
          <w:rFonts w:ascii="Arial" w:hAnsi="Arial" w:cs="Arial"/>
        </w:rPr>
        <w:t xml:space="preserve"> barriers</w:t>
      </w:r>
      <w:r w:rsidR="00424AEA" w:rsidRPr="00BE18D5">
        <w:rPr>
          <w:rFonts w:ascii="Arial" w:hAnsi="Arial" w:cs="Arial"/>
        </w:rPr>
        <w:t>,</w:t>
      </w:r>
      <w:r w:rsidRPr="00BE18D5">
        <w:rPr>
          <w:rFonts w:ascii="Arial" w:hAnsi="Arial" w:cs="Arial"/>
        </w:rPr>
        <w:t xml:space="preserve"> </w:t>
      </w:r>
      <w:r w:rsidR="00424AEA" w:rsidRPr="00BE18D5">
        <w:rPr>
          <w:rFonts w:ascii="Arial" w:hAnsi="Arial" w:cs="Arial"/>
        </w:rPr>
        <w:t>but also about</w:t>
      </w:r>
      <w:r w:rsidRPr="00BE18D5">
        <w:rPr>
          <w:rFonts w:ascii="Arial" w:hAnsi="Arial" w:cs="Arial"/>
        </w:rPr>
        <w:t xml:space="preserve"> being supported in managing interactions in specific situations or getting support to make informed decisions</w:t>
      </w:r>
      <w:r w:rsidR="001066BE" w:rsidRPr="00BE18D5">
        <w:rPr>
          <w:rFonts w:ascii="Arial" w:hAnsi="Arial" w:cs="Arial"/>
        </w:rPr>
        <w:t>, for example through different support networks.</w:t>
      </w:r>
      <w:r w:rsidRPr="00BE18D5">
        <w:rPr>
          <w:rFonts w:ascii="Arial" w:hAnsi="Arial" w:cs="Arial"/>
        </w:rPr>
        <w:t xml:space="preserve"> </w:t>
      </w:r>
      <w:r w:rsidR="001066BE" w:rsidRPr="00BE18D5">
        <w:rPr>
          <w:rFonts w:ascii="Arial" w:hAnsi="Arial" w:cs="Arial"/>
        </w:rPr>
        <w:t xml:space="preserve"> </w:t>
      </w:r>
      <w:r w:rsidRPr="00BE18D5">
        <w:rPr>
          <w:rFonts w:ascii="Arial" w:hAnsi="Arial" w:cs="Arial"/>
        </w:rPr>
        <w:t xml:space="preserve">Community support networks can take many </w:t>
      </w:r>
      <w:r w:rsidRPr="00770CB2">
        <w:rPr>
          <w:rFonts w:ascii="Arial" w:hAnsi="Arial" w:cs="Arial"/>
        </w:rPr>
        <w:t xml:space="preserve">different forms. </w:t>
      </w:r>
      <w:r w:rsidR="00CD51F9" w:rsidRPr="00770CB2">
        <w:rPr>
          <w:rFonts w:ascii="Arial" w:hAnsi="Arial" w:cs="Arial"/>
        </w:rPr>
        <w:t xml:space="preserve"> </w:t>
      </w:r>
      <w:r w:rsidRPr="00770CB2">
        <w:rPr>
          <w:rFonts w:ascii="Arial" w:hAnsi="Arial" w:cs="Arial"/>
        </w:rPr>
        <w:t xml:space="preserve">The main idea is </w:t>
      </w:r>
      <w:r w:rsidR="00424AEA" w:rsidRPr="00770CB2">
        <w:rPr>
          <w:rFonts w:ascii="Arial" w:hAnsi="Arial" w:cs="Arial"/>
        </w:rPr>
        <w:t>to</w:t>
      </w:r>
      <w:r w:rsidRPr="00770CB2">
        <w:rPr>
          <w:rFonts w:ascii="Arial" w:hAnsi="Arial" w:cs="Arial"/>
        </w:rPr>
        <w:t xml:space="preserve"> hav</w:t>
      </w:r>
      <w:r w:rsidR="00424AEA" w:rsidRPr="00770CB2">
        <w:rPr>
          <w:rFonts w:ascii="Arial" w:hAnsi="Arial" w:cs="Arial"/>
        </w:rPr>
        <w:t xml:space="preserve">e </w:t>
      </w:r>
      <w:r w:rsidRPr="00770CB2">
        <w:rPr>
          <w:rFonts w:ascii="Arial" w:hAnsi="Arial" w:cs="Arial"/>
        </w:rPr>
        <w:t xml:space="preserve">key people in the community- family, friends, </w:t>
      </w:r>
      <w:r w:rsidR="008C75C4" w:rsidRPr="00770CB2">
        <w:rPr>
          <w:rFonts w:ascii="Arial" w:hAnsi="Arial" w:cs="Arial"/>
        </w:rPr>
        <w:t>peers-</w:t>
      </w:r>
      <w:r w:rsidR="006765B8" w:rsidRPr="00770CB2">
        <w:rPr>
          <w:rFonts w:ascii="Arial" w:hAnsi="Arial" w:cs="Arial"/>
        </w:rPr>
        <w:t xml:space="preserve"> </w:t>
      </w:r>
      <w:r w:rsidR="006765B8" w:rsidRPr="00770CB2">
        <w:rPr>
          <w:rFonts w:ascii="Arial" w:hAnsi="Arial"/>
          <w:lang w:val="en-US"/>
        </w:rPr>
        <w:t>to</w:t>
      </w:r>
      <w:r w:rsidR="006765B8" w:rsidRPr="00770CB2">
        <w:rPr>
          <w:rFonts w:ascii="Arial" w:hAnsi="Arial"/>
        </w:rPr>
        <w:t xml:space="preserve"> who</w:t>
      </w:r>
      <w:r w:rsidR="006765B8" w:rsidRPr="00770CB2">
        <w:rPr>
          <w:rFonts w:ascii="Arial" w:hAnsi="Arial"/>
          <w:lang w:val="en-US"/>
        </w:rPr>
        <w:t>m</w:t>
      </w:r>
      <w:r w:rsidR="006765B8" w:rsidRPr="00770CB2">
        <w:rPr>
          <w:rFonts w:ascii="Arial" w:hAnsi="Arial"/>
        </w:rPr>
        <w:t xml:space="preserve"> the individual can turn</w:t>
      </w:r>
      <w:r w:rsidR="00424AEA" w:rsidRPr="00770CB2">
        <w:rPr>
          <w:rFonts w:ascii="Arial" w:hAnsi="Arial" w:cs="Arial"/>
        </w:rPr>
        <w:t xml:space="preserve"> and depend on </w:t>
      </w:r>
      <w:r w:rsidR="008C75C4" w:rsidRPr="00770CB2">
        <w:rPr>
          <w:rFonts w:ascii="Arial" w:hAnsi="Arial" w:cs="Arial"/>
        </w:rPr>
        <w:t>in managing daily life activities</w:t>
      </w:r>
      <w:r w:rsidRPr="00770CB2">
        <w:rPr>
          <w:rFonts w:ascii="Arial" w:hAnsi="Arial" w:cs="Arial"/>
        </w:rPr>
        <w:t>, making</w:t>
      </w:r>
      <w:r w:rsidRPr="00BE18D5">
        <w:rPr>
          <w:rFonts w:ascii="Arial" w:hAnsi="Arial" w:cs="Arial"/>
        </w:rPr>
        <w:t xml:space="preserve"> important decision</w:t>
      </w:r>
      <w:r w:rsidR="008C75C4" w:rsidRPr="00BE18D5">
        <w:rPr>
          <w:rFonts w:ascii="Arial" w:hAnsi="Arial" w:cs="Arial"/>
        </w:rPr>
        <w:t>s,</w:t>
      </w:r>
      <w:r w:rsidRPr="00BE18D5">
        <w:rPr>
          <w:rFonts w:ascii="Arial" w:hAnsi="Arial" w:cs="Arial"/>
        </w:rPr>
        <w:t xml:space="preserve"> or</w:t>
      </w:r>
      <w:r w:rsidR="006765B8">
        <w:rPr>
          <w:rFonts w:ascii="Arial" w:hAnsi="Arial" w:cs="Arial"/>
        </w:rPr>
        <w:t xml:space="preserve"> for example</w:t>
      </w:r>
      <w:r w:rsidRPr="00BE18D5">
        <w:rPr>
          <w:rFonts w:ascii="Arial" w:hAnsi="Arial" w:cs="Arial"/>
        </w:rPr>
        <w:t xml:space="preserve"> overcoming </w:t>
      </w:r>
      <w:r w:rsidR="008C75C4" w:rsidRPr="00BE18D5">
        <w:rPr>
          <w:rFonts w:ascii="Arial" w:hAnsi="Arial" w:cs="Arial"/>
        </w:rPr>
        <w:t xml:space="preserve">a </w:t>
      </w:r>
      <w:r w:rsidRPr="00BE18D5">
        <w:rPr>
          <w:rFonts w:ascii="Arial" w:hAnsi="Arial" w:cs="Arial"/>
        </w:rPr>
        <w:t xml:space="preserve">crisis moment.  It is crucial that the </w:t>
      </w:r>
      <w:r w:rsidR="00424AEA" w:rsidRPr="00BE18D5">
        <w:rPr>
          <w:rFonts w:ascii="Arial" w:hAnsi="Arial" w:cs="Arial"/>
        </w:rPr>
        <w:t>individual’s</w:t>
      </w:r>
      <w:r w:rsidRPr="00BE18D5">
        <w:rPr>
          <w:rFonts w:ascii="Arial" w:hAnsi="Arial" w:cs="Arial"/>
        </w:rPr>
        <w:t xml:space="preserve"> autonomy and choices are fully respected.  A particular individual may want certain family members to be involved or</w:t>
      </w:r>
      <w:r w:rsidR="008C75C4" w:rsidRPr="00BE18D5">
        <w:rPr>
          <w:rFonts w:ascii="Arial" w:hAnsi="Arial" w:cs="Arial"/>
        </w:rPr>
        <w:t xml:space="preserve"> not</w:t>
      </w:r>
      <w:r w:rsidRPr="00BE18D5">
        <w:rPr>
          <w:rFonts w:ascii="Arial" w:hAnsi="Arial" w:cs="Arial"/>
        </w:rPr>
        <w:t>,</w:t>
      </w:r>
      <w:r w:rsidR="008C75C4" w:rsidRPr="00BE18D5">
        <w:rPr>
          <w:rFonts w:ascii="Arial" w:hAnsi="Arial" w:cs="Arial"/>
        </w:rPr>
        <w:t xml:space="preserve"> or</w:t>
      </w:r>
      <w:r w:rsidRPr="00BE18D5">
        <w:rPr>
          <w:rFonts w:ascii="Arial" w:hAnsi="Arial" w:cs="Arial"/>
        </w:rPr>
        <w:t xml:space="preserve"> to include </w:t>
      </w:r>
      <w:r w:rsidR="008C75C4" w:rsidRPr="00BE18D5">
        <w:rPr>
          <w:rFonts w:ascii="Arial" w:hAnsi="Arial" w:cs="Arial"/>
        </w:rPr>
        <w:t xml:space="preserve">certain </w:t>
      </w:r>
      <w:r w:rsidRPr="00BE18D5">
        <w:rPr>
          <w:rFonts w:ascii="Arial" w:hAnsi="Arial" w:cs="Arial"/>
        </w:rPr>
        <w:t xml:space="preserve">service providers or </w:t>
      </w:r>
      <w:r w:rsidR="008C75C4" w:rsidRPr="00BE18D5">
        <w:rPr>
          <w:rFonts w:ascii="Arial" w:hAnsi="Arial" w:cs="Arial"/>
        </w:rPr>
        <w:t>not</w:t>
      </w:r>
      <w:r w:rsidR="00326BFC">
        <w:rPr>
          <w:rFonts w:ascii="Arial" w:hAnsi="Arial" w:cs="Arial"/>
        </w:rPr>
        <w:t>, including sign language interpreters and communication support person</w:t>
      </w:r>
      <w:r w:rsidR="00424AEA" w:rsidRPr="00BE18D5">
        <w:rPr>
          <w:rFonts w:ascii="Arial" w:hAnsi="Arial" w:cs="Arial"/>
        </w:rPr>
        <w:t>; support and support persons should never be imposed.</w:t>
      </w:r>
    </w:p>
    <w:p w14:paraId="439D70C8" w14:textId="61AEAB65" w:rsidR="00875F59" w:rsidRPr="00BE18D5" w:rsidRDefault="00736966" w:rsidP="001B11B5">
      <w:pPr>
        <w:jc w:val="both"/>
        <w:rPr>
          <w:rFonts w:ascii="Arial" w:hAnsi="Arial" w:cs="Arial"/>
        </w:rPr>
      </w:pPr>
      <w:r w:rsidRPr="00BE18D5">
        <w:rPr>
          <w:rFonts w:ascii="Arial" w:hAnsi="Arial" w:cs="Arial"/>
        </w:rPr>
        <w:t xml:space="preserve">Diverse forms of support should be acknowledged and accepted, including informal support arrangements such as </w:t>
      </w:r>
      <w:r w:rsidR="00973B5B" w:rsidRPr="00BE18D5">
        <w:rPr>
          <w:rFonts w:ascii="Arial" w:hAnsi="Arial" w:cs="Arial"/>
        </w:rPr>
        <w:t>“</w:t>
      </w:r>
      <w:r w:rsidRPr="00BE18D5">
        <w:rPr>
          <w:rFonts w:ascii="Arial" w:hAnsi="Arial" w:cs="Arial"/>
        </w:rPr>
        <w:t>c</w:t>
      </w:r>
      <w:r w:rsidR="00973B5B" w:rsidRPr="00BE18D5">
        <w:rPr>
          <w:rFonts w:ascii="Arial" w:hAnsi="Arial" w:cs="Arial"/>
        </w:rPr>
        <w:t>ircles of support”</w:t>
      </w:r>
      <w:r w:rsidR="002536E8" w:rsidRPr="00BE18D5">
        <w:rPr>
          <w:rFonts w:ascii="Arial" w:hAnsi="Arial" w:cs="Arial"/>
        </w:rPr>
        <w:t>.</w:t>
      </w:r>
      <w:r w:rsidRPr="00BE18D5">
        <w:rPr>
          <w:rFonts w:ascii="Arial" w:hAnsi="Arial" w:cs="Arial"/>
        </w:rPr>
        <w:t xml:space="preserve"> </w:t>
      </w:r>
      <w:r w:rsidR="00DA30A3" w:rsidRPr="00BE18D5">
        <w:rPr>
          <w:rFonts w:ascii="Arial" w:hAnsi="Arial" w:cs="Arial"/>
        </w:rPr>
        <w:t xml:space="preserve"> </w:t>
      </w:r>
      <w:r w:rsidR="001066BE" w:rsidRPr="00BE18D5">
        <w:rPr>
          <w:rFonts w:ascii="Arial" w:hAnsi="Arial" w:cs="Arial"/>
        </w:rPr>
        <w:t>H</w:t>
      </w:r>
      <w:r w:rsidR="00B074EF" w:rsidRPr="00BE18D5">
        <w:rPr>
          <w:rFonts w:ascii="Arial" w:hAnsi="Arial" w:cs="Arial"/>
        </w:rPr>
        <w:t>owever, spontaneous forms of support must n</w:t>
      </w:r>
      <w:r w:rsidR="001B3450" w:rsidRPr="00BE18D5">
        <w:rPr>
          <w:rFonts w:ascii="Arial" w:hAnsi="Arial" w:cs="Arial"/>
        </w:rPr>
        <w:t xml:space="preserve">ot be </w:t>
      </w:r>
      <w:r w:rsidR="00823E61" w:rsidRPr="00BE18D5">
        <w:rPr>
          <w:rFonts w:ascii="Arial" w:hAnsi="Arial" w:cs="Arial"/>
        </w:rPr>
        <w:t>the sole</w:t>
      </w:r>
      <w:r w:rsidR="001B3450" w:rsidRPr="00BE18D5">
        <w:rPr>
          <w:rFonts w:ascii="Arial" w:hAnsi="Arial" w:cs="Arial"/>
        </w:rPr>
        <w:t xml:space="preserve"> </w:t>
      </w:r>
      <w:proofErr w:type="gramStart"/>
      <w:r w:rsidR="001B3450" w:rsidRPr="00BE18D5">
        <w:rPr>
          <w:rFonts w:ascii="Arial" w:hAnsi="Arial" w:cs="Arial"/>
        </w:rPr>
        <w:t>base</w:t>
      </w:r>
      <w:proofErr w:type="gramEnd"/>
      <w:r w:rsidR="001B3450" w:rsidRPr="00BE18D5">
        <w:rPr>
          <w:rFonts w:ascii="Arial" w:hAnsi="Arial" w:cs="Arial"/>
        </w:rPr>
        <w:t xml:space="preserve"> </w:t>
      </w:r>
      <w:r w:rsidR="001066BE" w:rsidRPr="00BE18D5">
        <w:rPr>
          <w:rFonts w:ascii="Arial" w:hAnsi="Arial" w:cs="Arial"/>
        </w:rPr>
        <w:t xml:space="preserve">of </w:t>
      </w:r>
      <w:r w:rsidR="00B074EF" w:rsidRPr="00BE18D5">
        <w:rPr>
          <w:rFonts w:ascii="Arial" w:hAnsi="Arial" w:cs="Arial"/>
        </w:rPr>
        <w:t>support</w:t>
      </w:r>
      <w:r w:rsidR="00823E61" w:rsidRPr="00BE18D5">
        <w:rPr>
          <w:rFonts w:ascii="Arial" w:hAnsi="Arial" w:cs="Arial"/>
        </w:rPr>
        <w:t xml:space="preserve">s available; </w:t>
      </w:r>
      <w:r w:rsidR="00760D3F" w:rsidRPr="00BE18D5">
        <w:rPr>
          <w:rFonts w:ascii="Arial" w:hAnsi="Arial" w:cs="Arial"/>
        </w:rPr>
        <w:t>the Committee has expressed its concern that</w:t>
      </w:r>
      <w:r w:rsidR="001066BE" w:rsidRPr="00BE18D5">
        <w:rPr>
          <w:rFonts w:ascii="Arial" w:hAnsi="Arial" w:cs="Arial"/>
        </w:rPr>
        <w:t xml:space="preserve"> often</w:t>
      </w:r>
      <w:r w:rsidR="00760D3F" w:rsidRPr="00BE18D5">
        <w:rPr>
          <w:rFonts w:ascii="Arial" w:hAnsi="Arial" w:cs="Arial"/>
        </w:rPr>
        <w:t xml:space="preserve"> families are the sole base of support for persons with disabilities </w:t>
      </w:r>
      <w:r w:rsidR="001066BE" w:rsidRPr="00BE18D5">
        <w:rPr>
          <w:rFonts w:ascii="Arial" w:hAnsi="Arial" w:cs="Arial"/>
        </w:rPr>
        <w:t>due to</w:t>
      </w:r>
      <w:r w:rsidR="00760D3F" w:rsidRPr="00BE18D5">
        <w:rPr>
          <w:rFonts w:ascii="Arial" w:hAnsi="Arial" w:cs="Arial"/>
        </w:rPr>
        <w:t xml:space="preserve"> the lack of registered personal assistance services</w:t>
      </w:r>
      <w:r w:rsidR="00EC2B69" w:rsidRPr="00BE18D5">
        <w:rPr>
          <w:rFonts w:ascii="Arial" w:hAnsi="Arial" w:cs="Arial"/>
        </w:rPr>
        <w:t>.</w:t>
      </w:r>
      <w:r w:rsidR="00760D3F" w:rsidRPr="00BE18D5">
        <w:rPr>
          <w:rFonts w:ascii="Arial" w:hAnsi="Arial" w:cs="Arial"/>
          <w:vertAlign w:val="superscript"/>
        </w:rPr>
        <w:footnoteReference w:id="25"/>
      </w:r>
      <w:r w:rsidR="00760D3F" w:rsidRPr="00BE18D5">
        <w:rPr>
          <w:rFonts w:ascii="Arial" w:hAnsi="Arial" w:cs="Arial"/>
        </w:rPr>
        <w:t xml:space="preserve"> </w:t>
      </w:r>
      <w:r w:rsidR="00DC3B03">
        <w:rPr>
          <w:rFonts w:ascii="Arial" w:hAnsi="Arial" w:cs="Arial"/>
        </w:rPr>
        <w:t xml:space="preserve"> </w:t>
      </w:r>
      <w:r w:rsidR="00760D3F" w:rsidRPr="00BE18D5">
        <w:rPr>
          <w:rFonts w:ascii="Arial" w:hAnsi="Arial" w:cs="Arial"/>
        </w:rPr>
        <w:t>F</w:t>
      </w:r>
      <w:r w:rsidR="00823E61" w:rsidRPr="00BE18D5">
        <w:rPr>
          <w:rFonts w:ascii="Arial" w:hAnsi="Arial" w:cs="Arial"/>
        </w:rPr>
        <w:t>ormal systems of personal assistance</w:t>
      </w:r>
      <w:r w:rsidR="00D9155B" w:rsidRPr="00BE18D5">
        <w:rPr>
          <w:rFonts w:ascii="Arial" w:hAnsi="Arial" w:cs="Arial"/>
        </w:rPr>
        <w:t xml:space="preserve"> </w:t>
      </w:r>
      <w:r w:rsidR="00823E61" w:rsidRPr="00BE18D5">
        <w:rPr>
          <w:rFonts w:ascii="Arial" w:hAnsi="Arial" w:cs="Arial"/>
        </w:rPr>
        <w:t>must be made available, affordable and accessible</w:t>
      </w:r>
      <w:r w:rsidR="00760D3F" w:rsidRPr="00BE18D5">
        <w:rPr>
          <w:rFonts w:ascii="Arial" w:hAnsi="Arial" w:cs="Arial"/>
        </w:rPr>
        <w:t>.</w:t>
      </w:r>
      <w:r w:rsidR="00D9155B" w:rsidRPr="00BE18D5">
        <w:rPr>
          <w:rFonts w:ascii="Arial" w:hAnsi="Arial" w:cs="Arial"/>
          <w:vertAlign w:val="superscript"/>
        </w:rPr>
        <w:footnoteReference w:id="26"/>
      </w:r>
      <w:r w:rsidR="00760D3F" w:rsidRPr="00BE18D5">
        <w:rPr>
          <w:rFonts w:ascii="Arial" w:hAnsi="Arial" w:cs="Arial"/>
          <w:bCs/>
        </w:rPr>
        <w:t xml:space="preserve"> T</w:t>
      </w:r>
      <w:r w:rsidR="00DD3047" w:rsidRPr="00BE18D5">
        <w:rPr>
          <w:rFonts w:ascii="Arial" w:hAnsi="Arial" w:cs="Arial"/>
          <w:bCs/>
        </w:rPr>
        <w:t>h</w:t>
      </w:r>
      <w:r w:rsidR="00424AEA" w:rsidRPr="00BE18D5">
        <w:rPr>
          <w:rFonts w:ascii="Arial" w:hAnsi="Arial" w:cs="Arial"/>
          <w:bCs/>
        </w:rPr>
        <w:t>e</w:t>
      </w:r>
      <w:r w:rsidR="00DD3047" w:rsidRPr="00BE18D5">
        <w:rPr>
          <w:rFonts w:ascii="Arial" w:hAnsi="Arial" w:cs="Arial"/>
          <w:bCs/>
        </w:rPr>
        <w:t xml:space="preserve"> Committee has </w:t>
      </w:r>
      <w:r w:rsidR="00760D3F" w:rsidRPr="00BE18D5">
        <w:rPr>
          <w:rFonts w:ascii="Arial" w:hAnsi="Arial" w:cs="Arial"/>
          <w:bCs/>
        </w:rPr>
        <w:t>recommended the adoption of</w:t>
      </w:r>
      <w:r w:rsidR="00926DE6" w:rsidRPr="00BE18D5">
        <w:rPr>
          <w:rFonts w:ascii="Arial" w:hAnsi="Arial" w:cs="Arial"/>
          <w:bCs/>
        </w:rPr>
        <w:t xml:space="preserve"> a legal framework providing for </w:t>
      </w:r>
      <w:r w:rsidR="00424AEA" w:rsidRPr="00BE18D5">
        <w:rPr>
          <w:rFonts w:ascii="Arial" w:hAnsi="Arial" w:cs="Arial"/>
          <w:bCs/>
        </w:rPr>
        <w:t xml:space="preserve">an </w:t>
      </w:r>
      <w:r w:rsidR="00926DE6" w:rsidRPr="00BE18D5">
        <w:rPr>
          <w:rFonts w:ascii="Arial" w:hAnsi="Arial" w:cs="Arial"/>
          <w:b/>
          <w:bCs/>
        </w:rPr>
        <w:t>entitlement to personal assistance services</w:t>
      </w:r>
      <w:r w:rsidR="00926DE6" w:rsidRPr="00BE18D5">
        <w:rPr>
          <w:rFonts w:ascii="Arial" w:hAnsi="Arial" w:cs="Arial"/>
          <w:bCs/>
        </w:rPr>
        <w:t xml:space="preserve"> in the community</w:t>
      </w:r>
      <w:r w:rsidR="0087017A" w:rsidRPr="00BE18D5">
        <w:rPr>
          <w:rFonts w:ascii="Arial" w:hAnsi="Arial" w:cs="Arial"/>
          <w:bCs/>
        </w:rPr>
        <w:t>,</w:t>
      </w:r>
      <w:r w:rsidR="008B72E3" w:rsidRPr="00BE18D5">
        <w:rPr>
          <w:rFonts w:ascii="Arial" w:hAnsi="Arial" w:cs="Arial"/>
          <w:bCs/>
          <w:vertAlign w:val="superscript"/>
        </w:rPr>
        <w:footnoteReference w:id="27"/>
      </w:r>
      <w:r w:rsidR="008B72E3" w:rsidRPr="00BE18D5">
        <w:rPr>
          <w:rFonts w:ascii="Arial" w:hAnsi="Arial" w:cs="Arial"/>
          <w:bCs/>
        </w:rPr>
        <w:t xml:space="preserve"> which is key to enforce Article 19 and ensure its effectiveness.</w:t>
      </w:r>
      <w:r w:rsidR="000D3FB7" w:rsidRPr="00BE18D5">
        <w:rPr>
          <w:rFonts w:ascii="Arial" w:hAnsi="Arial" w:cs="Arial"/>
          <w:bCs/>
        </w:rPr>
        <w:t xml:space="preserve"> It is essential that such criteria goes beyond </w:t>
      </w:r>
      <w:r w:rsidR="00DB33DC" w:rsidRPr="00BE18D5">
        <w:rPr>
          <w:rFonts w:ascii="Arial" w:hAnsi="Arial" w:cs="Arial"/>
          <w:bCs/>
        </w:rPr>
        <w:t>what could be a restrictive understanding of personal assistance services to embrace all support service</w:t>
      </w:r>
      <w:r w:rsidR="0078735D" w:rsidRPr="00BE18D5">
        <w:rPr>
          <w:rFonts w:ascii="Arial" w:hAnsi="Arial" w:cs="Arial"/>
          <w:bCs/>
        </w:rPr>
        <w:t>s,</w:t>
      </w:r>
      <w:r w:rsidR="00DB33DC" w:rsidRPr="00BE18D5">
        <w:rPr>
          <w:rFonts w:ascii="Arial" w:hAnsi="Arial" w:cs="Arial"/>
          <w:bCs/>
        </w:rPr>
        <w:t xml:space="preserve"> of any kind</w:t>
      </w:r>
      <w:r w:rsidR="0078735D" w:rsidRPr="00BE18D5">
        <w:rPr>
          <w:rFonts w:ascii="Arial" w:hAnsi="Arial" w:cs="Arial"/>
          <w:bCs/>
        </w:rPr>
        <w:t xml:space="preserve"> and extent,</w:t>
      </w:r>
      <w:r w:rsidR="009C114B" w:rsidRPr="00BE18D5">
        <w:rPr>
          <w:rFonts w:ascii="Arial" w:hAnsi="Arial" w:cs="Arial"/>
          <w:bCs/>
        </w:rPr>
        <w:t xml:space="preserve"> as required</w:t>
      </w:r>
      <w:r w:rsidR="00DB33DC" w:rsidRPr="00BE18D5">
        <w:rPr>
          <w:rFonts w:ascii="Arial" w:hAnsi="Arial" w:cs="Arial"/>
          <w:bCs/>
        </w:rPr>
        <w:t xml:space="preserve"> by the </w:t>
      </w:r>
      <w:r w:rsidR="00760D3F" w:rsidRPr="00BE18D5">
        <w:rPr>
          <w:rFonts w:ascii="Arial" w:hAnsi="Arial" w:cs="Arial"/>
          <w:bCs/>
        </w:rPr>
        <w:t>individual</w:t>
      </w:r>
      <w:r w:rsidR="00C14623" w:rsidRPr="00BE18D5">
        <w:rPr>
          <w:rFonts w:ascii="Arial" w:hAnsi="Arial" w:cs="Arial"/>
          <w:bCs/>
        </w:rPr>
        <w:t>.</w:t>
      </w:r>
      <w:r w:rsidR="00C14623" w:rsidRPr="00BE18D5">
        <w:rPr>
          <w:rFonts w:ascii="Arial" w:hAnsi="Arial" w:cs="Arial"/>
        </w:rPr>
        <w:t xml:space="preserve"> </w:t>
      </w:r>
    </w:p>
    <w:p w14:paraId="09FC813A" w14:textId="4EF2EF3E" w:rsidR="00E175AF" w:rsidRPr="00BE18D5" w:rsidRDefault="00783153" w:rsidP="001B11B5">
      <w:pPr>
        <w:jc w:val="both"/>
        <w:rPr>
          <w:rFonts w:ascii="Arial" w:hAnsi="Arial" w:cs="Arial"/>
          <w:bCs/>
        </w:rPr>
      </w:pPr>
      <w:r w:rsidRPr="00BE18D5">
        <w:rPr>
          <w:rFonts w:ascii="Arial" w:hAnsi="Arial" w:cs="Arial"/>
          <w:b/>
          <w:bCs/>
        </w:rPr>
        <w:lastRenderedPageBreak/>
        <w:t xml:space="preserve">Eligibility </w:t>
      </w:r>
      <w:r w:rsidR="00E63E82" w:rsidRPr="00BE18D5">
        <w:rPr>
          <w:rFonts w:ascii="Arial" w:hAnsi="Arial" w:cs="Arial"/>
          <w:b/>
          <w:bCs/>
        </w:rPr>
        <w:t xml:space="preserve">and provision </w:t>
      </w:r>
      <w:r w:rsidRPr="00BE18D5">
        <w:rPr>
          <w:rFonts w:ascii="Arial" w:hAnsi="Arial" w:cs="Arial"/>
          <w:b/>
          <w:bCs/>
        </w:rPr>
        <w:t>criteria</w:t>
      </w:r>
      <w:r w:rsidRPr="00BE18D5">
        <w:rPr>
          <w:rFonts w:ascii="Arial" w:hAnsi="Arial" w:cs="Arial"/>
          <w:bCs/>
        </w:rPr>
        <w:t xml:space="preserve"> must not restrict access to support services to live independently and be included in the community. </w:t>
      </w:r>
      <w:r w:rsidR="004111FA" w:rsidRPr="00BE18D5">
        <w:rPr>
          <w:rFonts w:ascii="Arial" w:hAnsi="Arial" w:cs="Arial"/>
          <w:bCs/>
        </w:rPr>
        <w:t xml:space="preserve"> </w:t>
      </w:r>
      <w:r w:rsidRPr="00BE18D5">
        <w:rPr>
          <w:rFonts w:ascii="Arial" w:hAnsi="Arial" w:cs="Arial"/>
          <w:bCs/>
        </w:rPr>
        <w:t xml:space="preserve">Throughout its jurisprudence, the CRPD Committee has </w:t>
      </w:r>
      <w:r w:rsidR="00736966" w:rsidRPr="00BE18D5">
        <w:rPr>
          <w:rFonts w:ascii="Arial" w:hAnsi="Arial" w:cs="Arial"/>
          <w:bCs/>
        </w:rPr>
        <w:t xml:space="preserve">elaborated on </w:t>
      </w:r>
      <w:r w:rsidRPr="00BE18D5">
        <w:rPr>
          <w:rFonts w:ascii="Arial" w:hAnsi="Arial" w:cs="Arial"/>
          <w:bCs/>
        </w:rPr>
        <w:t>eligibility</w:t>
      </w:r>
      <w:r w:rsidR="00E63E82" w:rsidRPr="00BE18D5">
        <w:rPr>
          <w:rFonts w:ascii="Arial" w:hAnsi="Arial" w:cs="Arial"/>
          <w:bCs/>
        </w:rPr>
        <w:t xml:space="preserve"> and provision</w:t>
      </w:r>
      <w:r w:rsidRPr="00BE18D5">
        <w:rPr>
          <w:rFonts w:ascii="Arial" w:hAnsi="Arial" w:cs="Arial"/>
          <w:bCs/>
        </w:rPr>
        <w:t xml:space="preserve"> criteria </w:t>
      </w:r>
      <w:r w:rsidR="00424AEA" w:rsidRPr="00BE18D5">
        <w:rPr>
          <w:rFonts w:ascii="Arial" w:hAnsi="Arial" w:cs="Arial"/>
          <w:bCs/>
        </w:rPr>
        <w:t>for support, and rejected</w:t>
      </w:r>
      <w:r w:rsidR="00736966" w:rsidRPr="00BE18D5">
        <w:rPr>
          <w:rFonts w:ascii="Arial" w:hAnsi="Arial" w:cs="Arial"/>
          <w:bCs/>
        </w:rPr>
        <w:t xml:space="preserve"> </w:t>
      </w:r>
      <w:r w:rsidRPr="00BE18D5">
        <w:rPr>
          <w:rFonts w:ascii="Arial" w:hAnsi="Arial" w:cs="Arial"/>
          <w:bCs/>
        </w:rPr>
        <w:t>th</w:t>
      </w:r>
      <w:r w:rsidR="00736966" w:rsidRPr="00BE18D5">
        <w:rPr>
          <w:rFonts w:ascii="Arial" w:hAnsi="Arial" w:cs="Arial"/>
          <w:bCs/>
        </w:rPr>
        <w:t>at which</w:t>
      </w:r>
      <w:r w:rsidRPr="00BE18D5">
        <w:rPr>
          <w:rFonts w:ascii="Arial" w:hAnsi="Arial" w:cs="Arial"/>
          <w:bCs/>
        </w:rPr>
        <w:t xml:space="preserve"> </w:t>
      </w:r>
      <w:r w:rsidR="00736966" w:rsidRPr="00BE18D5">
        <w:rPr>
          <w:rFonts w:ascii="Arial" w:hAnsi="Arial" w:cs="Arial"/>
          <w:bCs/>
        </w:rPr>
        <w:t xml:space="preserve">is </w:t>
      </w:r>
      <w:r w:rsidRPr="00BE18D5">
        <w:rPr>
          <w:rFonts w:ascii="Arial" w:hAnsi="Arial" w:cs="Arial"/>
          <w:bCs/>
        </w:rPr>
        <w:t>not consistent with the Convention</w:t>
      </w:r>
      <w:r w:rsidR="00736966" w:rsidRPr="00BE18D5">
        <w:rPr>
          <w:rFonts w:ascii="Arial" w:hAnsi="Arial" w:cs="Arial"/>
          <w:bCs/>
        </w:rPr>
        <w:t>.</w:t>
      </w:r>
      <w:r w:rsidR="00E63E82" w:rsidRPr="00BE18D5">
        <w:rPr>
          <w:rFonts w:ascii="Arial" w:hAnsi="Arial" w:cs="Arial"/>
          <w:bCs/>
        </w:rPr>
        <w:t xml:space="preserve"> </w:t>
      </w:r>
      <w:r w:rsidR="00736966" w:rsidRPr="00BE18D5">
        <w:rPr>
          <w:rFonts w:ascii="Arial" w:hAnsi="Arial" w:cs="Arial"/>
          <w:bCs/>
        </w:rPr>
        <w:t xml:space="preserve"> </w:t>
      </w:r>
      <w:r w:rsidR="00E63E82" w:rsidRPr="00BE18D5">
        <w:rPr>
          <w:rFonts w:ascii="Arial" w:hAnsi="Arial" w:cs="Arial"/>
          <w:bCs/>
        </w:rPr>
        <w:t>It is important to reiterate those criteria to include them explicitly in the general comment:</w:t>
      </w:r>
      <w:r w:rsidR="00D2710C" w:rsidRPr="00BE18D5">
        <w:rPr>
          <w:rFonts w:ascii="Arial" w:hAnsi="Arial" w:cs="Arial"/>
          <w:bCs/>
        </w:rPr>
        <w:t xml:space="preserve"> </w:t>
      </w:r>
    </w:p>
    <w:p w14:paraId="36F63602" w14:textId="286BCDE3" w:rsidR="00E63E82" w:rsidRPr="00BE18D5" w:rsidRDefault="00E63E82" w:rsidP="004B6E2D">
      <w:pPr>
        <w:numPr>
          <w:ilvl w:val="0"/>
          <w:numId w:val="13"/>
        </w:numPr>
        <w:spacing w:after="120" w:line="240" w:lineRule="auto"/>
        <w:ind w:left="360"/>
        <w:jc w:val="both"/>
        <w:rPr>
          <w:rFonts w:ascii="Arial" w:hAnsi="Arial" w:cs="Arial"/>
          <w:sz w:val="20"/>
          <w:szCs w:val="20"/>
        </w:rPr>
      </w:pPr>
      <w:r w:rsidRPr="00BE18D5">
        <w:rPr>
          <w:rFonts w:ascii="Arial" w:hAnsi="Arial" w:cs="Arial"/>
          <w:bCs/>
          <w:sz w:val="20"/>
          <w:szCs w:val="20"/>
        </w:rPr>
        <w:t>S</w:t>
      </w:r>
      <w:r w:rsidR="00D2710C" w:rsidRPr="00BE18D5">
        <w:rPr>
          <w:rFonts w:ascii="Arial" w:hAnsi="Arial" w:cs="Arial"/>
          <w:bCs/>
          <w:sz w:val="20"/>
          <w:szCs w:val="20"/>
        </w:rPr>
        <w:t xml:space="preserve">upport systems, including personal assistance services, </w:t>
      </w:r>
      <w:r w:rsidRPr="00BE18D5">
        <w:rPr>
          <w:rFonts w:ascii="Arial" w:hAnsi="Arial" w:cs="Arial"/>
          <w:bCs/>
          <w:sz w:val="20"/>
          <w:szCs w:val="20"/>
        </w:rPr>
        <w:t>must</w:t>
      </w:r>
      <w:r w:rsidR="00D2710C" w:rsidRPr="00BE18D5">
        <w:rPr>
          <w:rFonts w:ascii="Arial" w:hAnsi="Arial" w:cs="Arial"/>
          <w:bCs/>
          <w:sz w:val="20"/>
          <w:szCs w:val="20"/>
        </w:rPr>
        <w:t xml:space="preserve"> not exclude persons with disabilities on account of the </w:t>
      </w:r>
      <w:r w:rsidR="00D2710C" w:rsidRPr="00BE18D5">
        <w:rPr>
          <w:rFonts w:ascii="Arial" w:hAnsi="Arial" w:cs="Arial"/>
          <w:b/>
          <w:bCs/>
          <w:sz w:val="20"/>
          <w:szCs w:val="20"/>
        </w:rPr>
        <w:t>type of disability</w:t>
      </w:r>
      <w:r w:rsidR="00D2710C" w:rsidRPr="00BE18D5">
        <w:rPr>
          <w:rFonts w:ascii="Arial" w:hAnsi="Arial" w:cs="Arial"/>
          <w:bCs/>
          <w:sz w:val="20"/>
          <w:szCs w:val="20"/>
        </w:rPr>
        <w:t xml:space="preserve">, as is </w:t>
      </w:r>
      <w:r w:rsidR="00996C5F" w:rsidRPr="00BE18D5">
        <w:rPr>
          <w:rFonts w:ascii="Arial" w:hAnsi="Arial" w:cs="Arial"/>
          <w:bCs/>
          <w:sz w:val="20"/>
          <w:szCs w:val="20"/>
        </w:rPr>
        <w:t xml:space="preserve">commonly </w:t>
      </w:r>
      <w:r w:rsidR="00D2710C" w:rsidRPr="00BE18D5">
        <w:rPr>
          <w:rFonts w:ascii="Arial" w:hAnsi="Arial" w:cs="Arial"/>
          <w:bCs/>
          <w:sz w:val="20"/>
          <w:szCs w:val="20"/>
        </w:rPr>
        <w:t xml:space="preserve">the case </w:t>
      </w:r>
      <w:r w:rsidR="00736966" w:rsidRPr="00BE18D5">
        <w:rPr>
          <w:rFonts w:ascii="Arial" w:hAnsi="Arial" w:cs="Arial"/>
          <w:bCs/>
          <w:sz w:val="20"/>
          <w:szCs w:val="20"/>
        </w:rPr>
        <w:t>for</w:t>
      </w:r>
      <w:r w:rsidR="00D2710C" w:rsidRPr="00BE18D5">
        <w:rPr>
          <w:rFonts w:ascii="Arial" w:hAnsi="Arial" w:cs="Arial"/>
          <w:bCs/>
          <w:sz w:val="20"/>
          <w:szCs w:val="20"/>
        </w:rPr>
        <w:t xml:space="preserve"> persons with intellectual and psychosocial disabilities.</w:t>
      </w:r>
      <w:r w:rsidR="00D2710C" w:rsidRPr="00BE18D5">
        <w:rPr>
          <w:rStyle w:val="FootnoteReference"/>
          <w:rFonts w:ascii="Arial" w:hAnsi="Arial" w:cs="Arial"/>
          <w:sz w:val="20"/>
          <w:szCs w:val="20"/>
        </w:rPr>
        <w:footnoteReference w:id="28"/>
      </w:r>
      <w:r w:rsidR="00D2710C" w:rsidRPr="00BE18D5">
        <w:rPr>
          <w:rStyle w:val="FootnoteReference"/>
          <w:rFonts w:ascii="Arial" w:hAnsi="Arial" w:cs="Arial"/>
          <w:sz w:val="20"/>
          <w:szCs w:val="20"/>
        </w:rPr>
        <w:t xml:space="preserve"> </w:t>
      </w:r>
    </w:p>
    <w:p w14:paraId="1E82BD73" w14:textId="668F7441" w:rsidR="00D2710C" w:rsidRPr="00BE18D5" w:rsidRDefault="00E63E82" w:rsidP="004B6E2D">
      <w:pPr>
        <w:numPr>
          <w:ilvl w:val="0"/>
          <w:numId w:val="13"/>
        </w:numPr>
        <w:spacing w:after="120" w:line="240" w:lineRule="auto"/>
        <w:ind w:left="360"/>
        <w:jc w:val="both"/>
        <w:rPr>
          <w:rFonts w:ascii="Arial" w:hAnsi="Arial" w:cs="Arial"/>
          <w:sz w:val="20"/>
          <w:szCs w:val="20"/>
        </w:rPr>
      </w:pPr>
      <w:r w:rsidRPr="00BE18D5">
        <w:rPr>
          <w:rFonts w:ascii="Arial" w:hAnsi="Arial" w:cs="Arial"/>
          <w:sz w:val="20"/>
          <w:szCs w:val="20"/>
        </w:rPr>
        <w:t>S</w:t>
      </w:r>
      <w:r w:rsidR="00D2710C" w:rsidRPr="00BE18D5">
        <w:rPr>
          <w:rFonts w:ascii="Arial" w:hAnsi="Arial" w:cs="Arial"/>
          <w:sz w:val="20"/>
          <w:szCs w:val="20"/>
        </w:rPr>
        <w:t xml:space="preserve">upport </w:t>
      </w:r>
      <w:r w:rsidRPr="00BE18D5">
        <w:rPr>
          <w:rFonts w:ascii="Arial" w:hAnsi="Arial" w:cs="Arial"/>
          <w:sz w:val="20"/>
          <w:szCs w:val="20"/>
        </w:rPr>
        <w:t>must</w:t>
      </w:r>
      <w:r w:rsidR="00D2710C" w:rsidRPr="00BE18D5">
        <w:rPr>
          <w:rFonts w:ascii="Arial" w:hAnsi="Arial" w:cs="Arial"/>
          <w:sz w:val="20"/>
          <w:szCs w:val="20"/>
        </w:rPr>
        <w:t xml:space="preserve"> not be limited </w:t>
      </w:r>
      <w:r w:rsidR="00996C5F" w:rsidRPr="00BE18D5">
        <w:rPr>
          <w:rFonts w:ascii="Arial" w:hAnsi="Arial" w:cs="Arial"/>
          <w:sz w:val="20"/>
          <w:szCs w:val="20"/>
        </w:rPr>
        <w:t>o</w:t>
      </w:r>
      <w:r w:rsidR="00D2710C" w:rsidRPr="00BE18D5">
        <w:rPr>
          <w:rFonts w:ascii="Arial" w:hAnsi="Arial" w:cs="Arial"/>
          <w:sz w:val="20"/>
          <w:szCs w:val="20"/>
        </w:rPr>
        <w:t xml:space="preserve">n account of the </w:t>
      </w:r>
      <w:r w:rsidR="00D2710C" w:rsidRPr="00BE18D5">
        <w:rPr>
          <w:rFonts w:ascii="Arial" w:hAnsi="Arial" w:cs="Arial"/>
          <w:b/>
          <w:sz w:val="20"/>
          <w:szCs w:val="20"/>
        </w:rPr>
        <w:t>“degree” of disability or the “multiplicity of disability.</w:t>
      </w:r>
      <w:r w:rsidR="0087017A" w:rsidRPr="00BE18D5">
        <w:rPr>
          <w:rFonts w:ascii="Arial" w:hAnsi="Arial" w:cs="Arial"/>
          <w:b/>
          <w:sz w:val="20"/>
          <w:szCs w:val="20"/>
        </w:rPr>
        <w:t>”</w:t>
      </w:r>
      <w:r w:rsidR="00D2710C" w:rsidRPr="00EA712C">
        <w:rPr>
          <w:rFonts w:ascii="Arial" w:hAnsi="Arial" w:cs="Arial"/>
          <w:sz w:val="20"/>
          <w:szCs w:val="20"/>
          <w:vertAlign w:val="superscript"/>
        </w:rPr>
        <w:footnoteReference w:id="29"/>
      </w:r>
      <w:r w:rsidRPr="00EA712C">
        <w:rPr>
          <w:rFonts w:ascii="Arial" w:hAnsi="Arial" w:cs="Arial"/>
          <w:sz w:val="20"/>
          <w:szCs w:val="20"/>
        </w:rPr>
        <w:t xml:space="preserve"> </w:t>
      </w:r>
    </w:p>
    <w:p w14:paraId="18AAACA3" w14:textId="408CDDE7" w:rsidR="00E63E82" w:rsidRPr="00BE18D5" w:rsidRDefault="00E63E82" w:rsidP="004B6E2D">
      <w:pPr>
        <w:numPr>
          <w:ilvl w:val="0"/>
          <w:numId w:val="13"/>
        </w:numPr>
        <w:spacing w:after="120" w:line="240" w:lineRule="auto"/>
        <w:ind w:left="360"/>
        <w:jc w:val="both"/>
        <w:rPr>
          <w:rFonts w:ascii="Arial" w:hAnsi="Arial" w:cs="Arial"/>
          <w:sz w:val="20"/>
          <w:szCs w:val="20"/>
        </w:rPr>
      </w:pPr>
      <w:r w:rsidRPr="00BE18D5">
        <w:rPr>
          <w:rFonts w:ascii="Arial" w:hAnsi="Arial" w:cs="Arial"/>
          <w:sz w:val="20"/>
          <w:szCs w:val="20"/>
        </w:rPr>
        <w:t xml:space="preserve">Support must not be limited </w:t>
      </w:r>
      <w:r w:rsidR="00736966" w:rsidRPr="00BE18D5">
        <w:rPr>
          <w:rFonts w:ascii="Arial" w:hAnsi="Arial" w:cs="Arial"/>
          <w:sz w:val="20"/>
          <w:szCs w:val="20"/>
        </w:rPr>
        <w:t xml:space="preserve">to a </w:t>
      </w:r>
      <w:r w:rsidRPr="00BE18D5">
        <w:rPr>
          <w:rFonts w:ascii="Arial" w:hAnsi="Arial" w:cs="Arial"/>
          <w:b/>
          <w:sz w:val="20"/>
          <w:szCs w:val="20"/>
        </w:rPr>
        <w:t>number of pre-established activities</w:t>
      </w:r>
      <w:r w:rsidR="00C37626">
        <w:rPr>
          <w:rFonts w:ascii="Arial" w:hAnsi="Arial" w:cs="Arial"/>
          <w:b/>
          <w:sz w:val="20"/>
          <w:szCs w:val="20"/>
        </w:rPr>
        <w:t>.</w:t>
      </w:r>
      <w:r w:rsidR="004B6E2D" w:rsidRPr="00BE18D5">
        <w:rPr>
          <w:rFonts w:ascii="Arial" w:hAnsi="Arial" w:cs="Arial"/>
          <w:sz w:val="20"/>
          <w:szCs w:val="20"/>
          <w:vertAlign w:val="superscript"/>
        </w:rPr>
        <w:footnoteReference w:id="30"/>
      </w:r>
    </w:p>
    <w:p w14:paraId="66ADA41B" w14:textId="1855FE55" w:rsidR="00E63E82" w:rsidRPr="00BE18D5" w:rsidRDefault="00E63E82" w:rsidP="004B6E2D">
      <w:pPr>
        <w:numPr>
          <w:ilvl w:val="0"/>
          <w:numId w:val="13"/>
        </w:numPr>
        <w:spacing w:after="120" w:line="240" w:lineRule="auto"/>
        <w:ind w:left="360"/>
        <w:jc w:val="both"/>
        <w:rPr>
          <w:rFonts w:ascii="Arial" w:hAnsi="Arial" w:cs="Arial"/>
          <w:sz w:val="20"/>
          <w:szCs w:val="20"/>
        </w:rPr>
      </w:pPr>
      <w:r w:rsidRPr="00BE18D5">
        <w:rPr>
          <w:rFonts w:ascii="Arial" w:hAnsi="Arial" w:cs="Arial"/>
          <w:sz w:val="20"/>
          <w:szCs w:val="20"/>
        </w:rPr>
        <w:t xml:space="preserve">Personal assistance services must be provided </w:t>
      </w:r>
      <w:r w:rsidRPr="00BE18D5">
        <w:rPr>
          <w:rFonts w:ascii="Arial" w:hAnsi="Arial" w:cs="Arial"/>
          <w:bCs/>
          <w:sz w:val="20"/>
          <w:szCs w:val="20"/>
        </w:rPr>
        <w:t xml:space="preserve">to persons with disabilities, </w:t>
      </w:r>
      <w:r w:rsidRPr="00BE18D5">
        <w:rPr>
          <w:rFonts w:ascii="Arial" w:hAnsi="Arial" w:cs="Arial"/>
          <w:b/>
          <w:bCs/>
          <w:sz w:val="20"/>
          <w:szCs w:val="20"/>
        </w:rPr>
        <w:t>regardless of whether they have</w:t>
      </w:r>
      <w:r w:rsidR="00996C5F" w:rsidRPr="00BE18D5">
        <w:rPr>
          <w:rFonts w:ascii="Arial" w:hAnsi="Arial" w:cs="Arial"/>
          <w:b/>
          <w:bCs/>
          <w:sz w:val="20"/>
          <w:szCs w:val="20"/>
        </w:rPr>
        <w:t xml:space="preserve"> a</w:t>
      </w:r>
      <w:r w:rsidRPr="00BE18D5">
        <w:rPr>
          <w:rFonts w:ascii="Arial" w:hAnsi="Arial" w:cs="Arial"/>
          <w:b/>
          <w:bCs/>
          <w:sz w:val="20"/>
          <w:szCs w:val="20"/>
        </w:rPr>
        <w:t xml:space="preserve"> family or not</w:t>
      </w:r>
      <w:r w:rsidR="00C37626">
        <w:rPr>
          <w:rFonts w:ascii="Arial" w:hAnsi="Arial" w:cs="Arial"/>
          <w:bCs/>
          <w:sz w:val="20"/>
          <w:szCs w:val="20"/>
        </w:rPr>
        <w:t>.</w:t>
      </w:r>
      <w:r w:rsidRPr="00BE18D5">
        <w:rPr>
          <w:rStyle w:val="FootnoteReference"/>
          <w:rFonts w:ascii="Arial" w:hAnsi="Arial" w:cs="Arial"/>
          <w:sz w:val="20"/>
          <w:szCs w:val="20"/>
        </w:rPr>
        <w:footnoteReference w:id="31"/>
      </w:r>
      <w:r w:rsidRPr="00BE18D5">
        <w:rPr>
          <w:rStyle w:val="FootnoteReference"/>
          <w:rFonts w:ascii="Arial" w:hAnsi="Arial" w:cs="Arial"/>
          <w:sz w:val="20"/>
          <w:szCs w:val="20"/>
        </w:rPr>
        <w:t xml:space="preserve"> </w:t>
      </w:r>
    </w:p>
    <w:p w14:paraId="2E7D972C" w14:textId="7910176A" w:rsidR="00E63E82" w:rsidRPr="00BE18D5" w:rsidRDefault="00E175AF" w:rsidP="004B6E2D">
      <w:pPr>
        <w:numPr>
          <w:ilvl w:val="0"/>
          <w:numId w:val="13"/>
        </w:numPr>
        <w:spacing w:after="120" w:line="240" w:lineRule="auto"/>
        <w:ind w:left="360"/>
        <w:jc w:val="both"/>
        <w:rPr>
          <w:rFonts w:ascii="Arial" w:hAnsi="Arial" w:cs="Arial"/>
          <w:sz w:val="20"/>
          <w:szCs w:val="20"/>
        </w:rPr>
      </w:pPr>
      <w:r w:rsidRPr="00BE18D5">
        <w:rPr>
          <w:rFonts w:ascii="Arial" w:hAnsi="Arial" w:cs="Arial"/>
          <w:sz w:val="20"/>
          <w:szCs w:val="20"/>
        </w:rPr>
        <w:t>Support must be provided on the basis of the free and informed consent of the individual concerned, notably in the case of persons with intellectual and psychosocial disabilities</w:t>
      </w:r>
      <w:r w:rsidR="00C37626">
        <w:rPr>
          <w:rFonts w:ascii="Arial" w:hAnsi="Arial" w:cs="Arial"/>
          <w:sz w:val="20"/>
          <w:szCs w:val="20"/>
        </w:rPr>
        <w:t>.</w:t>
      </w:r>
      <w:r w:rsidR="00470F89" w:rsidRPr="00BE18D5">
        <w:rPr>
          <w:rStyle w:val="FootnoteReference"/>
          <w:rFonts w:ascii="Arial" w:hAnsi="Arial" w:cs="Arial"/>
          <w:sz w:val="20"/>
          <w:szCs w:val="20"/>
        </w:rPr>
        <w:footnoteReference w:id="32"/>
      </w:r>
      <w:r w:rsidR="00354715">
        <w:rPr>
          <w:rFonts w:ascii="Arial" w:hAnsi="Arial" w:cs="Arial"/>
          <w:sz w:val="20"/>
          <w:szCs w:val="20"/>
        </w:rPr>
        <w:t xml:space="preserve"> </w:t>
      </w:r>
    </w:p>
    <w:p w14:paraId="231D3406" w14:textId="48CF5C00" w:rsidR="00E175AF" w:rsidRPr="00BE18D5" w:rsidRDefault="00E175AF" w:rsidP="001B11B5">
      <w:pPr>
        <w:numPr>
          <w:ilvl w:val="0"/>
          <w:numId w:val="13"/>
        </w:numPr>
        <w:spacing w:after="120"/>
        <w:ind w:left="360"/>
        <w:jc w:val="both"/>
        <w:rPr>
          <w:rFonts w:ascii="Arial" w:hAnsi="Arial" w:cs="Arial"/>
          <w:sz w:val="20"/>
          <w:szCs w:val="20"/>
        </w:rPr>
      </w:pPr>
      <w:r w:rsidRPr="00BE18D5">
        <w:rPr>
          <w:rFonts w:ascii="Arial" w:hAnsi="Arial" w:cs="Arial"/>
          <w:sz w:val="20"/>
          <w:szCs w:val="20"/>
        </w:rPr>
        <w:t>The amount of payment for the personal assistan</w:t>
      </w:r>
      <w:r w:rsidR="00736966" w:rsidRPr="00BE18D5">
        <w:rPr>
          <w:rFonts w:ascii="Arial" w:hAnsi="Arial" w:cs="Arial"/>
          <w:sz w:val="20"/>
          <w:szCs w:val="20"/>
        </w:rPr>
        <w:t xml:space="preserve">ce </w:t>
      </w:r>
      <w:r w:rsidRPr="00BE18D5">
        <w:rPr>
          <w:rFonts w:ascii="Arial" w:hAnsi="Arial" w:cs="Arial"/>
          <w:sz w:val="20"/>
          <w:szCs w:val="20"/>
        </w:rPr>
        <w:t>services must be based on the</w:t>
      </w:r>
      <w:r w:rsidR="00996C5F" w:rsidRPr="00BE18D5">
        <w:rPr>
          <w:rFonts w:ascii="Arial" w:hAnsi="Arial" w:cs="Arial"/>
          <w:sz w:val="20"/>
          <w:szCs w:val="20"/>
        </w:rPr>
        <w:t xml:space="preserve"> </w:t>
      </w:r>
      <w:r w:rsidRPr="00BE18D5">
        <w:rPr>
          <w:rFonts w:ascii="Arial" w:hAnsi="Arial" w:cs="Arial"/>
          <w:sz w:val="20"/>
          <w:szCs w:val="20"/>
        </w:rPr>
        <w:t xml:space="preserve">characteristics, circumstances and needs of </w:t>
      </w:r>
      <w:r w:rsidR="00996C5F" w:rsidRPr="00BE18D5">
        <w:rPr>
          <w:rFonts w:ascii="Arial" w:hAnsi="Arial" w:cs="Arial"/>
          <w:sz w:val="20"/>
          <w:szCs w:val="20"/>
        </w:rPr>
        <w:t>individual</w:t>
      </w:r>
      <w:r w:rsidRPr="00BE18D5">
        <w:rPr>
          <w:rFonts w:ascii="Arial" w:hAnsi="Arial" w:cs="Arial"/>
          <w:sz w:val="20"/>
          <w:szCs w:val="20"/>
        </w:rPr>
        <w:t>, rather than on the “degree of impairment”</w:t>
      </w:r>
      <w:r w:rsidR="00470F89" w:rsidRPr="00BE18D5">
        <w:rPr>
          <w:rFonts w:ascii="Arial" w:hAnsi="Arial" w:cs="Arial"/>
          <w:sz w:val="20"/>
          <w:szCs w:val="20"/>
        </w:rPr>
        <w:t>.</w:t>
      </w:r>
      <w:r w:rsidR="00470F89" w:rsidRPr="00BE18D5">
        <w:rPr>
          <w:rStyle w:val="FootnoteReference"/>
          <w:rFonts w:ascii="Arial" w:hAnsi="Arial" w:cs="Arial"/>
          <w:sz w:val="20"/>
          <w:szCs w:val="20"/>
        </w:rPr>
        <w:footnoteReference w:id="33"/>
      </w:r>
      <w:r w:rsidRPr="00BE18D5">
        <w:rPr>
          <w:rStyle w:val="FootnoteReference"/>
          <w:rFonts w:ascii="Arial" w:hAnsi="Arial" w:cs="Arial"/>
          <w:sz w:val="20"/>
          <w:szCs w:val="20"/>
        </w:rPr>
        <w:t xml:space="preserve"> </w:t>
      </w:r>
    </w:p>
    <w:p w14:paraId="32619722" w14:textId="2FFABB2A" w:rsidR="00E175AF" w:rsidRPr="00BE18D5" w:rsidRDefault="00E175AF" w:rsidP="001B11B5">
      <w:pPr>
        <w:numPr>
          <w:ilvl w:val="0"/>
          <w:numId w:val="13"/>
        </w:numPr>
        <w:spacing w:after="120"/>
        <w:ind w:left="360"/>
        <w:jc w:val="both"/>
        <w:rPr>
          <w:rStyle w:val="FootnoteReference"/>
          <w:rFonts w:ascii="Arial" w:hAnsi="Arial" w:cs="Arial"/>
          <w:sz w:val="20"/>
          <w:szCs w:val="20"/>
          <w:vertAlign w:val="baseline"/>
        </w:rPr>
      </w:pPr>
      <w:r w:rsidRPr="00BE18D5">
        <w:rPr>
          <w:rFonts w:ascii="Arial" w:hAnsi="Arial" w:cs="Arial"/>
          <w:sz w:val="20"/>
          <w:szCs w:val="20"/>
        </w:rPr>
        <w:t>The amount of payment for personal assistan</w:t>
      </w:r>
      <w:r w:rsidR="00996C5F" w:rsidRPr="00BE18D5">
        <w:rPr>
          <w:rFonts w:ascii="Arial" w:hAnsi="Arial" w:cs="Arial"/>
          <w:sz w:val="20"/>
          <w:szCs w:val="20"/>
        </w:rPr>
        <w:t>ce</w:t>
      </w:r>
      <w:r w:rsidRPr="00BE18D5">
        <w:rPr>
          <w:rFonts w:ascii="Arial" w:hAnsi="Arial" w:cs="Arial"/>
          <w:sz w:val="20"/>
          <w:szCs w:val="20"/>
        </w:rPr>
        <w:t xml:space="preserve"> services must be based on the income of the person with disabilities concerned, rather than on the income of </w:t>
      </w:r>
      <w:r w:rsidR="00996C5F" w:rsidRPr="00BE18D5">
        <w:rPr>
          <w:rFonts w:ascii="Arial" w:hAnsi="Arial" w:cs="Arial"/>
          <w:sz w:val="20"/>
          <w:szCs w:val="20"/>
        </w:rPr>
        <w:t>their</w:t>
      </w:r>
      <w:r w:rsidRPr="00BE18D5">
        <w:rPr>
          <w:rFonts w:ascii="Arial" w:hAnsi="Arial" w:cs="Arial"/>
          <w:sz w:val="20"/>
          <w:szCs w:val="20"/>
        </w:rPr>
        <w:t xml:space="preserve"> family</w:t>
      </w:r>
      <w:r w:rsidR="00470F89" w:rsidRPr="00BE18D5">
        <w:rPr>
          <w:rFonts w:ascii="Arial" w:hAnsi="Arial" w:cs="Arial"/>
          <w:sz w:val="20"/>
          <w:szCs w:val="20"/>
        </w:rPr>
        <w:t>.</w:t>
      </w:r>
      <w:r w:rsidR="00470F89" w:rsidRPr="00BE18D5">
        <w:rPr>
          <w:rStyle w:val="FootnoteReference"/>
          <w:rFonts w:ascii="Arial" w:hAnsi="Arial" w:cs="Arial"/>
          <w:sz w:val="20"/>
          <w:szCs w:val="20"/>
        </w:rPr>
        <w:footnoteReference w:id="34"/>
      </w:r>
    </w:p>
    <w:p w14:paraId="3821BE45" w14:textId="1155A3F6" w:rsidR="004111FA" w:rsidRPr="00BE18D5" w:rsidRDefault="004B6E2D" w:rsidP="004B6E2D">
      <w:pPr>
        <w:numPr>
          <w:ilvl w:val="0"/>
          <w:numId w:val="13"/>
        </w:numPr>
        <w:spacing w:after="120"/>
        <w:ind w:left="360"/>
        <w:rPr>
          <w:rFonts w:ascii="Arial" w:hAnsi="Arial" w:cs="Arial"/>
          <w:sz w:val="20"/>
          <w:szCs w:val="20"/>
        </w:rPr>
      </w:pPr>
      <w:r w:rsidRPr="00BE18D5">
        <w:rPr>
          <w:rFonts w:ascii="Arial" w:hAnsi="Arial" w:cs="Arial"/>
          <w:sz w:val="20"/>
          <w:szCs w:val="20"/>
        </w:rPr>
        <w:t>Programmes and benefits to support living in the community must cover disability-related costs</w:t>
      </w:r>
      <w:r w:rsidR="00470F89" w:rsidRPr="00BE18D5">
        <w:rPr>
          <w:rFonts w:ascii="Arial" w:hAnsi="Arial" w:cs="Arial"/>
          <w:sz w:val="20"/>
          <w:szCs w:val="20"/>
        </w:rPr>
        <w:t>.</w:t>
      </w:r>
      <w:r w:rsidR="00470F89" w:rsidRPr="00BE18D5">
        <w:rPr>
          <w:rStyle w:val="FootnoteReference"/>
          <w:rFonts w:ascii="Arial" w:hAnsi="Arial" w:cs="Arial"/>
          <w:sz w:val="20"/>
          <w:szCs w:val="20"/>
        </w:rPr>
        <w:footnoteReference w:id="35"/>
      </w:r>
    </w:p>
    <w:p w14:paraId="25168870" w14:textId="795F3816" w:rsidR="004111FA" w:rsidRDefault="001D1BD8" w:rsidP="00EA712C">
      <w:pPr>
        <w:numPr>
          <w:ilvl w:val="0"/>
          <w:numId w:val="13"/>
        </w:numPr>
        <w:spacing w:after="120"/>
        <w:ind w:left="357" w:hanging="357"/>
        <w:rPr>
          <w:rFonts w:ascii="Arial" w:hAnsi="Arial" w:cs="Arial"/>
        </w:rPr>
      </w:pPr>
      <w:r w:rsidRPr="00BE18D5">
        <w:rPr>
          <w:rFonts w:ascii="Arial" w:hAnsi="Arial" w:cs="Arial"/>
          <w:sz w:val="20"/>
          <w:szCs w:val="20"/>
        </w:rPr>
        <w:t xml:space="preserve">The person with disabilities </w:t>
      </w:r>
      <w:r w:rsidR="00326BFC">
        <w:rPr>
          <w:rFonts w:ascii="Arial" w:hAnsi="Arial" w:cs="Arial"/>
          <w:sz w:val="20"/>
          <w:szCs w:val="20"/>
        </w:rPr>
        <w:t xml:space="preserve">must </w:t>
      </w:r>
      <w:r w:rsidRPr="00BE18D5">
        <w:rPr>
          <w:rFonts w:ascii="Arial" w:hAnsi="Arial" w:cs="Arial"/>
          <w:sz w:val="20"/>
          <w:szCs w:val="20"/>
        </w:rPr>
        <w:t xml:space="preserve">retain the control over the support system, including when provided </w:t>
      </w:r>
      <w:r w:rsidRPr="00BE18D5">
        <w:rPr>
          <w:rFonts w:ascii="Arial" w:hAnsi="Arial" w:cs="Arial"/>
        </w:rPr>
        <w:t>through vouchers and cash transfer</w:t>
      </w:r>
      <w:r w:rsidR="00996C5F" w:rsidRPr="00BE18D5">
        <w:rPr>
          <w:rFonts w:ascii="Arial" w:hAnsi="Arial" w:cs="Arial"/>
        </w:rPr>
        <w:t>s</w:t>
      </w:r>
      <w:r w:rsidRPr="00BE18D5">
        <w:rPr>
          <w:rFonts w:ascii="Arial" w:hAnsi="Arial" w:cs="Arial"/>
        </w:rPr>
        <w:t>.</w:t>
      </w:r>
      <w:r w:rsidRPr="00BE18D5">
        <w:rPr>
          <w:rStyle w:val="FootnoteReference"/>
          <w:rFonts w:ascii="Arial" w:hAnsi="Arial" w:cs="Arial"/>
        </w:rPr>
        <w:footnoteReference w:id="36"/>
      </w:r>
      <w:r w:rsidRPr="00BE18D5">
        <w:rPr>
          <w:rStyle w:val="FootnoteReference"/>
          <w:rFonts w:ascii="Arial" w:hAnsi="Arial" w:cs="Arial"/>
        </w:rPr>
        <w:t xml:space="preserve"> </w:t>
      </w:r>
    </w:p>
    <w:p w14:paraId="4199ADFF" w14:textId="0AE900D2" w:rsidR="001C4F9E" w:rsidRPr="001C4F9E" w:rsidRDefault="001C4F9E" w:rsidP="00770CB2">
      <w:pPr>
        <w:numPr>
          <w:ilvl w:val="0"/>
          <w:numId w:val="13"/>
        </w:numPr>
        <w:spacing w:after="120" w:line="240" w:lineRule="auto"/>
        <w:ind w:left="360"/>
        <w:jc w:val="both"/>
        <w:rPr>
          <w:rFonts w:ascii="Arial" w:hAnsi="Arial" w:cs="Arial"/>
        </w:rPr>
      </w:pPr>
      <w:r>
        <w:rPr>
          <w:rFonts w:ascii="Arial" w:hAnsi="Arial" w:cs="Arial"/>
          <w:sz w:val="20"/>
          <w:szCs w:val="20"/>
        </w:rPr>
        <w:t xml:space="preserve">All measures presuppose access to information, including through sign language, Braille and alternative modes of communication, in line with Articles 2, 9 and 21). </w:t>
      </w:r>
    </w:p>
    <w:p w14:paraId="1E754BF9" w14:textId="6DBEB708" w:rsidR="006140F1" w:rsidRPr="00C37626" w:rsidRDefault="004111FA" w:rsidP="00C37626">
      <w:pPr>
        <w:numPr>
          <w:ilvl w:val="0"/>
          <w:numId w:val="13"/>
        </w:numPr>
        <w:spacing w:after="120"/>
        <w:ind w:left="360"/>
        <w:jc w:val="both"/>
        <w:rPr>
          <w:rFonts w:ascii="Arial" w:hAnsi="Arial" w:cs="Arial"/>
        </w:rPr>
      </w:pPr>
      <w:r w:rsidRPr="00BE18D5">
        <w:rPr>
          <w:rFonts w:ascii="Arial" w:hAnsi="Arial" w:cs="Arial"/>
        </w:rPr>
        <w:t xml:space="preserve">Migrants with disabilities or disabled children of migrants should </w:t>
      </w:r>
      <w:r w:rsidR="00C37626">
        <w:rPr>
          <w:rFonts w:ascii="Arial" w:hAnsi="Arial" w:cs="Arial"/>
        </w:rPr>
        <w:t>have equal access to social prot</w:t>
      </w:r>
      <w:r w:rsidRPr="00BE18D5">
        <w:rPr>
          <w:rFonts w:ascii="Arial" w:hAnsi="Arial" w:cs="Arial"/>
        </w:rPr>
        <w:t>ection.</w:t>
      </w:r>
      <w:r w:rsidRPr="00BE18D5">
        <w:rPr>
          <w:rStyle w:val="FootnoteReference"/>
          <w:rFonts w:ascii="Arial" w:hAnsi="Arial" w:cs="Arial"/>
        </w:rPr>
        <w:footnoteReference w:id="37"/>
      </w:r>
    </w:p>
    <w:p w14:paraId="217D8C03" w14:textId="77777777" w:rsidR="00B06B2E" w:rsidRPr="00BE18D5" w:rsidRDefault="004111FA" w:rsidP="004111FA">
      <w:pPr>
        <w:spacing w:after="0"/>
        <w:jc w:val="both"/>
        <w:rPr>
          <w:rFonts w:ascii="Arial" w:hAnsi="Arial" w:cs="Arial"/>
        </w:rPr>
      </w:pPr>
      <w:r w:rsidRPr="00BE18D5">
        <w:rPr>
          <w:rFonts w:ascii="Arial" w:hAnsi="Arial" w:cs="Arial"/>
        </w:rPr>
        <w:t xml:space="preserve">Concerning migrants with disabilities, it must be recognised that this category of persons with disabilities which is commonly subjected to long waiting periods or altogether denied access to support services and social protection schemes- whether they are disability specific or not- are migrants with disabilities, including asylum seekers, refugees, immigrants or others.  For example, in Australia all migrants that come to Australia (except for those immigrating on humanitarian grounds) have to wait two years before they can access general income support.  However, migrants with disabilities have to wait ten years as </w:t>
      </w:r>
      <w:r w:rsidRPr="00BE18D5">
        <w:rPr>
          <w:rFonts w:ascii="Arial" w:hAnsi="Arial" w:cs="Arial"/>
        </w:rPr>
        <w:lastRenderedPageBreak/>
        <w:t xml:space="preserve">specified by the </w:t>
      </w:r>
      <w:r w:rsidRPr="00BE18D5">
        <w:rPr>
          <w:rFonts w:ascii="Arial" w:hAnsi="Arial" w:cs="Arial"/>
          <w:i/>
          <w:iCs/>
        </w:rPr>
        <w:t xml:space="preserve">Social Security Act 1991 </w:t>
      </w:r>
      <w:r w:rsidRPr="00BE18D5">
        <w:rPr>
          <w:rFonts w:ascii="Arial" w:hAnsi="Arial" w:cs="Arial"/>
          <w:iCs/>
        </w:rPr>
        <w:t>(</w:t>
      </w:r>
      <w:proofErr w:type="spellStart"/>
      <w:r w:rsidRPr="00BE18D5">
        <w:rPr>
          <w:rFonts w:ascii="Arial" w:hAnsi="Arial" w:cs="Arial"/>
          <w:iCs/>
        </w:rPr>
        <w:t>Cth</w:t>
      </w:r>
      <w:proofErr w:type="spellEnd"/>
      <w:r w:rsidRPr="00BE18D5">
        <w:rPr>
          <w:rFonts w:ascii="Arial" w:hAnsi="Arial" w:cs="Arial"/>
          <w:iCs/>
        </w:rPr>
        <w:t>)</w:t>
      </w:r>
      <w:r w:rsidRPr="00BE18D5">
        <w:rPr>
          <w:rStyle w:val="FootnoteReference"/>
          <w:rFonts w:ascii="Arial" w:hAnsi="Arial" w:cs="Arial"/>
        </w:rPr>
        <w:footnoteReference w:id="38"/>
      </w:r>
      <w:r w:rsidRPr="00BE18D5">
        <w:rPr>
          <w:rFonts w:ascii="Arial" w:hAnsi="Arial" w:cs="Arial"/>
          <w:iCs/>
        </w:rPr>
        <w:t xml:space="preserve"> </w:t>
      </w:r>
      <w:r w:rsidRPr="00BE18D5">
        <w:rPr>
          <w:rFonts w:ascii="Arial" w:hAnsi="Arial" w:cs="Arial"/>
        </w:rPr>
        <w:t xml:space="preserve">in order to access the Disability Support Pension. The </w:t>
      </w:r>
      <w:proofErr w:type="gramStart"/>
      <w:r w:rsidRPr="00BE18D5">
        <w:rPr>
          <w:rFonts w:ascii="Arial" w:hAnsi="Arial" w:cs="Arial"/>
        </w:rPr>
        <w:t>ten year</w:t>
      </w:r>
      <w:proofErr w:type="gramEnd"/>
      <w:r w:rsidRPr="00BE18D5">
        <w:rPr>
          <w:rFonts w:ascii="Arial" w:hAnsi="Arial" w:cs="Arial"/>
        </w:rPr>
        <w:t xml:space="preserve"> qualifying period creates financial difficulties for the estimated 5,000 affected migrants with disabilities, particularly if they are unable to achieve financial security through employment.</w:t>
      </w:r>
      <w:r w:rsidRPr="00BE18D5">
        <w:rPr>
          <w:rStyle w:val="FootnoteReference"/>
          <w:rFonts w:ascii="Arial" w:hAnsi="Arial" w:cs="Arial"/>
        </w:rPr>
        <w:footnoteReference w:id="39"/>
      </w:r>
      <w:r w:rsidRPr="00BE18D5">
        <w:rPr>
          <w:rFonts w:ascii="Arial" w:hAnsi="Arial" w:cs="Arial"/>
        </w:rPr>
        <w:t xml:space="preserve"> </w:t>
      </w:r>
    </w:p>
    <w:p w14:paraId="6885E8B6" w14:textId="27DAE82A" w:rsidR="006140F1" w:rsidRDefault="004111FA" w:rsidP="00EA712C">
      <w:pPr>
        <w:spacing w:after="0"/>
        <w:jc w:val="both"/>
        <w:rPr>
          <w:rFonts w:ascii="Arial" w:hAnsi="Arial" w:cs="Arial"/>
        </w:rPr>
      </w:pPr>
      <w:r w:rsidRPr="00BE18D5">
        <w:rPr>
          <w:rFonts w:ascii="Arial" w:hAnsi="Arial" w:cs="Arial"/>
        </w:rPr>
        <w:t>In particular, migrant children with disabilities and their families often face more difficulties in accessing services and support as well as disability benefits.</w:t>
      </w:r>
      <w:r w:rsidRPr="00BE18D5">
        <w:rPr>
          <w:rStyle w:val="FootnoteReference"/>
          <w:rFonts w:ascii="Arial" w:hAnsi="Arial" w:cs="Arial"/>
        </w:rPr>
        <w:footnoteReference w:id="40"/>
      </w:r>
      <w:r w:rsidRPr="00BE18D5">
        <w:rPr>
          <w:rFonts w:ascii="Arial" w:hAnsi="Arial" w:cs="Arial"/>
        </w:rPr>
        <w:t xml:space="preserve">  In Argentina, </w:t>
      </w:r>
      <w:r w:rsidR="0002368A">
        <w:rPr>
          <w:rFonts w:ascii="Arial" w:hAnsi="Arial" w:cs="Arial"/>
        </w:rPr>
        <w:t xml:space="preserve">Decree 432/97, which regulates </w:t>
      </w:r>
      <w:r w:rsidRPr="00BE18D5">
        <w:rPr>
          <w:rFonts w:ascii="Arial" w:hAnsi="Arial" w:cs="Arial"/>
        </w:rPr>
        <w:t>article 9 of Law no 13478 for the assignment of allowances for the elderly and persons with disabilities, deprives equal access to benefits for children with disabilities due to a prerequisite of 20 years residence before being permitted to access disability benefits.  The Supreme Court of Argentina has found the policy to be unconstitutional,</w:t>
      </w:r>
      <w:r w:rsidRPr="00BE18D5">
        <w:rPr>
          <w:rStyle w:val="FootnoteReference"/>
          <w:rFonts w:ascii="Arial" w:hAnsi="Arial" w:cs="Arial"/>
        </w:rPr>
        <w:footnoteReference w:id="41"/>
      </w:r>
      <w:r w:rsidRPr="00BE18D5">
        <w:rPr>
          <w:rFonts w:ascii="Arial" w:hAnsi="Arial" w:cs="Arial"/>
        </w:rPr>
        <w:t xml:space="preserve"> but the State has yet to reform the law. In relation to these practices, the CRPD Committee called on the Argentinean government to review social security legislation and reformulate provisions “that prevent persons with disabilities, including migrant workers and </w:t>
      </w:r>
      <w:r w:rsidRPr="00BE18D5">
        <w:rPr>
          <w:rFonts w:ascii="Arial" w:hAnsi="Arial" w:cs="Arial"/>
          <w:b/>
        </w:rPr>
        <w:t>disabled children</w:t>
      </w:r>
      <w:r w:rsidRPr="00BE18D5">
        <w:rPr>
          <w:rFonts w:ascii="Arial" w:hAnsi="Arial" w:cs="Arial"/>
        </w:rPr>
        <w:t xml:space="preserve"> of migrant workers, from having equal access to social protection in accordance with Article 28 of the Convention.”</w:t>
      </w:r>
      <w:r w:rsidRPr="00BE18D5">
        <w:rPr>
          <w:rStyle w:val="FootnoteReference"/>
          <w:rFonts w:ascii="Arial" w:hAnsi="Arial" w:cs="Arial"/>
        </w:rPr>
        <w:footnoteReference w:id="42"/>
      </w:r>
    </w:p>
    <w:p w14:paraId="04614118" w14:textId="77777777" w:rsidR="005924F8" w:rsidRDefault="005924F8" w:rsidP="00EA712C">
      <w:pPr>
        <w:spacing w:after="0"/>
        <w:jc w:val="both"/>
        <w:rPr>
          <w:rFonts w:ascii="Arial" w:hAnsi="Arial" w:cs="Arial"/>
        </w:rPr>
      </w:pPr>
    </w:p>
    <w:p w14:paraId="12188651" w14:textId="13CBAFFF" w:rsidR="005657D6" w:rsidRPr="00C37626" w:rsidRDefault="005657D6" w:rsidP="00A752AF">
      <w:pPr>
        <w:pStyle w:val="ListParagraph"/>
        <w:numPr>
          <w:ilvl w:val="0"/>
          <w:numId w:val="19"/>
        </w:numPr>
        <w:ind w:left="426" w:hanging="426"/>
        <w:outlineLvl w:val="0"/>
        <w:rPr>
          <w:rFonts w:ascii="Arial" w:hAnsi="Arial" w:cs="Arial"/>
          <w:b/>
        </w:rPr>
      </w:pPr>
      <w:r w:rsidRPr="00C37626">
        <w:rPr>
          <w:rFonts w:ascii="Arial" w:hAnsi="Arial" w:cs="Arial"/>
          <w:b/>
        </w:rPr>
        <w:t xml:space="preserve">Accessibility and availability of </w:t>
      </w:r>
      <w:r w:rsidR="00675CE5">
        <w:rPr>
          <w:rFonts w:ascii="Arial" w:hAnsi="Arial" w:cs="Arial"/>
          <w:b/>
        </w:rPr>
        <w:t xml:space="preserve">all </w:t>
      </w:r>
      <w:r w:rsidRPr="00C37626">
        <w:rPr>
          <w:rFonts w:ascii="Arial" w:hAnsi="Arial" w:cs="Arial"/>
          <w:b/>
        </w:rPr>
        <w:t>services</w:t>
      </w:r>
    </w:p>
    <w:p w14:paraId="23238F28" w14:textId="77777777" w:rsidR="00A752AF" w:rsidRDefault="00C606AD" w:rsidP="00A752AF">
      <w:pPr>
        <w:jc w:val="both"/>
        <w:rPr>
          <w:rFonts w:ascii="Arial" w:hAnsi="Arial" w:cs="Arial"/>
        </w:rPr>
      </w:pPr>
      <w:r w:rsidRPr="00BE18D5">
        <w:rPr>
          <w:rFonts w:ascii="Arial" w:hAnsi="Arial" w:cs="Arial"/>
        </w:rPr>
        <w:t>It is not just incumbent on the State to ensure the provision of disability specific services</w:t>
      </w:r>
      <w:r w:rsidR="00BC235A" w:rsidRPr="00BE18D5">
        <w:rPr>
          <w:rFonts w:ascii="Arial" w:hAnsi="Arial" w:cs="Arial"/>
        </w:rPr>
        <w:t>; in order to ensure full inclusion and participation in the community, services available for the general population must also be accessible</w:t>
      </w:r>
      <w:r w:rsidR="00063515">
        <w:rPr>
          <w:rFonts w:ascii="Arial" w:hAnsi="Arial" w:cs="Arial"/>
        </w:rPr>
        <w:t xml:space="preserve"> to</w:t>
      </w:r>
      <w:r w:rsidR="00BC235A" w:rsidRPr="00BE18D5">
        <w:rPr>
          <w:rFonts w:ascii="Arial" w:hAnsi="Arial" w:cs="Arial"/>
        </w:rPr>
        <w:t xml:space="preserve"> and inclusive of persons with disabilities.  </w:t>
      </w:r>
      <w:r w:rsidR="00440F32" w:rsidRPr="00BE18D5">
        <w:rPr>
          <w:rFonts w:ascii="Arial" w:hAnsi="Arial" w:cs="Arial"/>
        </w:rPr>
        <w:t>This includes a wide range of services</w:t>
      </w:r>
      <w:r w:rsidR="0040351F">
        <w:rPr>
          <w:rFonts w:ascii="Arial" w:hAnsi="Arial" w:cs="Arial"/>
        </w:rPr>
        <w:t xml:space="preserve"> as well as accessibility of related information through Braille, sign language</w:t>
      </w:r>
      <w:r w:rsidR="00A348D2">
        <w:rPr>
          <w:rFonts w:ascii="Arial" w:hAnsi="Arial" w:cs="Arial"/>
        </w:rPr>
        <w:t>, easy to read formats,</w:t>
      </w:r>
      <w:r w:rsidR="0040351F">
        <w:rPr>
          <w:rFonts w:ascii="Arial" w:hAnsi="Arial" w:cs="Arial"/>
        </w:rPr>
        <w:t xml:space="preserve"> and alternative modes of communication,</w:t>
      </w:r>
      <w:r w:rsidR="00440F32" w:rsidRPr="00BE18D5">
        <w:rPr>
          <w:rFonts w:ascii="Arial" w:hAnsi="Arial" w:cs="Arial"/>
        </w:rPr>
        <w:t xml:space="preserve"> including</w:t>
      </w:r>
      <w:r w:rsidR="00D66ADB">
        <w:rPr>
          <w:rFonts w:ascii="Arial" w:hAnsi="Arial" w:cs="Arial"/>
        </w:rPr>
        <w:t xml:space="preserve"> in the context of education,</w:t>
      </w:r>
      <w:r w:rsidR="00440F32" w:rsidRPr="00BE18D5">
        <w:rPr>
          <w:rFonts w:ascii="Arial" w:hAnsi="Arial" w:cs="Arial"/>
        </w:rPr>
        <w:t xml:space="preserve"> health care, </w:t>
      </w:r>
      <w:r w:rsidR="00D66ADB">
        <w:rPr>
          <w:rFonts w:ascii="Arial" w:hAnsi="Arial" w:cs="Arial"/>
        </w:rPr>
        <w:t>housing, labour market, transportation</w:t>
      </w:r>
      <w:r w:rsidR="00440F32" w:rsidRPr="00BE18D5">
        <w:rPr>
          <w:rFonts w:ascii="Arial" w:hAnsi="Arial" w:cs="Arial"/>
        </w:rPr>
        <w:t xml:space="preserve">, </w:t>
      </w:r>
      <w:r w:rsidR="00BC235A" w:rsidRPr="00BE18D5">
        <w:rPr>
          <w:rFonts w:ascii="Arial" w:hAnsi="Arial" w:cs="Arial"/>
        </w:rPr>
        <w:t>recreation and leisure</w:t>
      </w:r>
      <w:r w:rsidR="00D66ADB">
        <w:rPr>
          <w:rFonts w:ascii="Arial" w:hAnsi="Arial" w:cs="Arial"/>
        </w:rPr>
        <w:t xml:space="preserve">, </w:t>
      </w:r>
      <w:r w:rsidR="00440F32" w:rsidRPr="00BE18D5">
        <w:rPr>
          <w:rFonts w:ascii="Arial" w:hAnsi="Arial" w:cs="Arial"/>
        </w:rPr>
        <w:t xml:space="preserve">etc. </w:t>
      </w:r>
      <w:r w:rsidR="001D5DB8">
        <w:rPr>
          <w:rFonts w:ascii="Arial" w:hAnsi="Arial" w:cs="Arial"/>
        </w:rPr>
        <w:t xml:space="preserve"> For example, US Senate bill, the </w:t>
      </w:r>
      <w:r w:rsidR="001D5DB8" w:rsidRPr="001A17DB">
        <w:rPr>
          <w:rFonts w:ascii="Arial" w:hAnsi="Arial" w:cs="Arial"/>
          <w:lang w:val="en-CA"/>
        </w:rPr>
        <w:t>Disabilit</w:t>
      </w:r>
      <w:r w:rsidR="001D5DB8">
        <w:rPr>
          <w:rFonts w:ascii="Arial" w:hAnsi="Arial" w:cs="Arial"/>
          <w:lang w:val="en-CA"/>
        </w:rPr>
        <w:t>y Integration Act of 2015</w:t>
      </w:r>
      <w:r w:rsidR="00C84B0F">
        <w:rPr>
          <w:rFonts w:ascii="Arial" w:hAnsi="Arial" w:cs="Arial"/>
          <w:lang w:val="en-CA"/>
        </w:rPr>
        <w:t xml:space="preserve"> (DIA)</w:t>
      </w:r>
      <w:r w:rsidR="001D5DB8">
        <w:rPr>
          <w:rFonts w:ascii="Arial" w:hAnsi="Arial" w:cs="Arial"/>
          <w:lang w:val="en-CA"/>
        </w:rPr>
        <w:t xml:space="preserve">, calls for expanded access to affordable housing for people with disabilities and engages </w:t>
      </w:r>
      <w:r w:rsidR="000F2229">
        <w:rPr>
          <w:rFonts w:ascii="Arial" w:hAnsi="Arial" w:cs="Arial"/>
          <w:lang w:val="en-CA"/>
        </w:rPr>
        <w:t>State and local authorities</w:t>
      </w:r>
      <w:r w:rsidR="001D5DB8">
        <w:rPr>
          <w:rFonts w:ascii="Arial" w:hAnsi="Arial" w:cs="Arial"/>
          <w:lang w:val="en-CA"/>
        </w:rPr>
        <w:t xml:space="preserve"> in conjunction with </w:t>
      </w:r>
      <w:r w:rsidR="00212733">
        <w:rPr>
          <w:rFonts w:ascii="Arial" w:hAnsi="Arial" w:cs="Arial"/>
          <w:lang w:val="en-CA"/>
        </w:rPr>
        <w:t xml:space="preserve">State and local </w:t>
      </w:r>
      <w:r w:rsidR="001D5DB8">
        <w:rPr>
          <w:rFonts w:ascii="Arial" w:hAnsi="Arial" w:cs="Arial"/>
          <w:lang w:val="en-CA"/>
        </w:rPr>
        <w:t>housin</w:t>
      </w:r>
      <w:r w:rsidR="00212733">
        <w:rPr>
          <w:rFonts w:ascii="Arial" w:hAnsi="Arial" w:cs="Arial"/>
          <w:lang w:val="en-CA"/>
        </w:rPr>
        <w:t>g agencies</w:t>
      </w:r>
      <w:r w:rsidR="00C84B0F">
        <w:rPr>
          <w:rFonts w:ascii="Arial" w:hAnsi="Arial" w:cs="Arial"/>
          <w:lang w:val="en-CA"/>
        </w:rPr>
        <w:t xml:space="preserve"> to ensure the “sufficient availability of affordable accessible and integrated housing in a setting that is not a disability-specific residential setting</w:t>
      </w:r>
      <w:r w:rsidR="000F2229">
        <w:rPr>
          <w:rFonts w:ascii="Arial" w:hAnsi="Arial" w:cs="Arial"/>
          <w:lang w:val="en-CA"/>
        </w:rPr>
        <w:t xml:space="preserve">” as well as ensuring that funds and </w:t>
      </w:r>
      <w:r w:rsidR="000F2229">
        <w:rPr>
          <w:rFonts w:ascii="Arial" w:hAnsi="Arial" w:cs="Arial"/>
          <w:lang w:val="en-CA"/>
        </w:rPr>
        <w:lastRenderedPageBreak/>
        <w:t>programs implemented or overseen by the public entity are targeted</w:t>
      </w:r>
      <w:r w:rsidR="004F2FA6">
        <w:rPr>
          <w:rFonts w:ascii="Arial" w:hAnsi="Arial" w:cs="Arial"/>
          <w:lang w:val="en-CA"/>
        </w:rPr>
        <w:t xml:space="preserve"> toward</w:t>
      </w:r>
      <w:r w:rsidR="000F2229">
        <w:rPr>
          <w:rFonts w:ascii="Arial" w:hAnsi="Arial" w:cs="Arial"/>
          <w:lang w:val="en-CA"/>
        </w:rPr>
        <w:t xml:space="preserve"> individuals with disabilities who have the lowest income levels in the jurisdiction as a priority over an</w:t>
      </w:r>
      <w:r w:rsidR="004F2FA6">
        <w:rPr>
          <w:rFonts w:ascii="Arial" w:hAnsi="Arial" w:cs="Arial"/>
          <w:lang w:val="en-CA"/>
        </w:rPr>
        <w:t>y</w:t>
      </w:r>
      <w:r w:rsidR="000F2229">
        <w:rPr>
          <w:rFonts w:ascii="Arial" w:hAnsi="Arial" w:cs="Arial"/>
          <w:lang w:val="en-CA"/>
        </w:rPr>
        <w:t xml:space="preserve"> other development</w:t>
      </w:r>
      <w:r w:rsidR="00C84B0F">
        <w:rPr>
          <w:rFonts w:ascii="Arial" w:hAnsi="Arial" w:cs="Arial"/>
          <w:lang w:val="en-CA"/>
        </w:rPr>
        <w:t>.</w:t>
      </w:r>
      <w:r w:rsidR="001D5DB8">
        <w:rPr>
          <w:rStyle w:val="FootnoteReference"/>
          <w:rFonts w:ascii="Arial" w:hAnsi="Arial" w:cs="Arial"/>
          <w:lang w:val="en-CA"/>
        </w:rPr>
        <w:footnoteReference w:id="43"/>
      </w:r>
      <w:r w:rsidR="000F2229">
        <w:rPr>
          <w:rFonts w:ascii="Arial" w:hAnsi="Arial" w:cs="Arial"/>
          <w:lang w:val="en-CA"/>
        </w:rPr>
        <w:t xml:space="preserve"> </w:t>
      </w:r>
      <w:r w:rsidR="001D5DB8">
        <w:rPr>
          <w:rFonts w:ascii="Arial" w:hAnsi="Arial" w:cs="Arial"/>
          <w:lang w:val="en-CA"/>
        </w:rPr>
        <w:t xml:space="preserve">  </w:t>
      </w:r>
    </w:p>
    <w:p w14:paraId="7EABAB34" w14:textId="2637A3E3" w:rsidR="00A752AF" w:rsidRDefault="006C7FAE" w:rsidP="00A752AF">
      <w:pPr>
        <w:jc w:val="both"/>
        <w:rPr>
          <w:rFonts w:ascii="Arial" w:hAnsi="Arial" w:cs="Arial"/>
        </w:rPr>
      </w:pPr>
      <w:r w:rsidRPr="00BE18D5">
        <w:rPr>
          <w:rFonts w:ascii="Arial" w:hAnsi="Arial" w:cs="Arial"/>
        </w:rPr>
        <w:t>Obligations under Article 9 (Access</w:t>
      </w:r>
      <w:r w:rsidR="001B5147" w:rsidRPr="00BE18D5">
        <w:rPr>
          <w:rFonts w:ascii="Arial" w:hAnsi="Arial" w:cs="Arial"/>
        </w:rPr>
        <w:t>i</w:t>
      </w:r>
      <w:r w:rsidRPr="00BE18D5">
        <w:rPr>
          <w:rFonts w:ascii="Arial" w:hAnsi="Arial" w:cs="Arial"/>
        </w:rPr>
        <w:t xml:space="preserve">bility) </w:t>
      </w:r>
      <w:r w:rsidR="00BC235A" w:rsidRPr="00BE18D5">
        <w:rPr>
          <w:rFonts w:ascii="Arial" w:hAnsi="Arial" w:cs="Arial"/>
        </w:rPr>
        <w:t xml:space="preserve">are </w:t>
      </w:r>
      <w:r w:rsidRPr="00BE18D5">
        <w:rPr>
          <w:rFonts w:ascii="Arial" w:hAnsi="Arial" w:cs="Arial"/>
        </w:rPr>
        <w:t xml:space="preserve">extremely </w:t>
      </w:r>
      <w:r w:rsidR="00BC235A" w:rsidRPr="00BE18D5">
        <w:rPr>
          <w:rFonts w:ascii="Arial" w:hAnsi="Arial" w:cs="Arial"/>
        </w:rPr>
        <w:t>important in this respect</w:t>
      </w:r>
      <w:r w:rsidRPr="00BE18D5">
        <w:rPr>
          <w:rFonts w:ascii="Arial" w:hAnsi="Arial" w:cs="Arial"/>
        </w:rPr>
        <w:t>. The sooner accessibility becomes widespread in all its dimensions</w:t>
      </w:r>
      <w:r w:rsidR="00E20AEA" w:rsidRPr="00BE18D5">
        <w:rPr>
          <w:rFonts w:ascii="Arial" w:hAnsi="Arial" w:cs="Arial"/>
        </w:rPr>
        <w:t xml:space="preserve"> across all general programmes and services</w:t>
      </w:r>
      <w:r w:rsidRPr="00BE18D5">
        <w:rPr>
          <w:rFonts w:ascii="Arial" w:hAnsi="Arial" w:cs="Arial"/>
        </w:rPr>
        <w:t xml:space="preserve">, the sooner greater inclusion will be achieved. </w:t>
      </w:r>
      <w:r w:rsidR="00C84B0F">
        <w:rPr>
          <w:rFonts w:ascii="Arial" w:hAnsi="Arial" w:cs="Arial"/>
        </w:rPr>
        <w:t xml:space="preserve"> In recognition of the importance of access to information, the DIA also requires state governments to provide adequate information about home and community-based services to populations that require those services.</w:t>
      </w:r>
      <w:r w:rsidR="004F2FA6">
        <w:rPr>
          <w:rStyle w:val="FootnoteReference"/>
          <w:rFonts w:ascii="Arial" w:hAnsi="Arial" w:cs="Arial"/>
        </w:rPr>
        <w:footnoteReference w:id="44"/>
      </w:r>
      <w:r w:rsidR="00C84B0F">
        <w:rPr>
          <w:rFonts w:ascii="Arial" w:hAnsi="Arial" w:cs="Arial"/>
        </w:rPr>
        <w:t xml:space="preserve"> </w:t>
      </w:r>
      <w:r w:rsidR="004F2FA6">
        <w:rPr>
          <w:rFonts w:ascii="Arial" w:hAnsi="Arial" w:cs="Arial"/>
        </w:rPr>
        <w:t xml:space="preserve"> </w:t>
      </w:r>
      <w:r w:rsidRPr="00BE18D5">
        <w:rPr>
          <w:rFonts w:ascii="Arial" w:hAnsi="Arial" w:cs="Arial"/>
        </w:rPr>
        <w:t>The CRPD Committee’s general comment no 2 on accessibility should be explicitly mentioned and streng</w:t>
      </w:r>
      <w:r w:rsidR="00565CD4" w:rsidRPr="00BE18D5">
        <w:rPr>
          <w:rFonts w:ascii="Arial" w:hAnsi="Arial" w:cs="Arial"/>
        </w:rPr>
        <w:t>t</w:t>
      </w:r>
      <w:r w:rsidRPr="00BE18D5">
        <w:rPr>
          <w:rFonts w:ascii="Arial" w:hAnsi="Arial" w:cs="Arial"/>
        </w:rPr>
        <w:t>hened in the draft general comment on Article 19.</w:t>
      </w:r>
      <w:r w:rsidR="000D2288" w:rsidRPr="00BE18D5">
        <w:rPr>
          <w:rFonts w:ascii="Arial" w:hAnsi="Arial" w:cs="Arial"/>
        </w:rPr>
        <w:t xml:space="preserve">   </w:t>
      </w:r>
      <w:r w:rsidR="00432ADA">
        <w:rPr>
          <w:rFonts w:ascii="Arial" w:hAnsi="Arial" w:cs="Arial"/>
        </w:rPr>
        <w:t>In connection to that, ensuring personal mobility, under Article 20, is crucial to allow for living independently and inclusion in the community persons with disabilities. Therefore, States must foster accessibility of transportation and public spaces, including sidewalks, to ensure persons with disabilities can independently go to facilities where services are provided as well in a</w:t>
      </w:r>
      <w:r w:rsidR="00A752AF">
        <w:rPr>
          <w:rFonts w:ascii="Arial" w:hAnsi="Arial" w:cs="Arial"/>
        </w:rPr>
        <w:t>n</w:t>
      </w:r>
      <w:r w:rsidR="00432ADA">
        <w:rPr>
          <w:rFonts w:ascii="Arial" w:hAnsi="Arial" w:cs="Arial"/>
        </w:rPr>
        <w:t xml:space="preserve"> accessible and inclusive manner.  </w:t>
      </w:r>
    </w:p>
    <w:p w14:paraId="1D8E8772" w14:textId="77777777" w:rsidR="00A752AF" w:rsidRPr="00BE18D5" w:rsidRDefault="00A752AF" w:rsidP="00A752AF">
      <w:pPr>
        <w:spacing w:after="0" w:line="240" w:lineRule="auto"/>
        <w:jc w:val="both"/>
        <w:rPr>
          <w:rFonts w:ascii="Arial" w:hAnsi="Arial" w:cs="Arial"/>
        </w:rPr>
      </w:pPr>
    </w:p>
    <w:p w14:paraId="6FD55D89" w14:textId="6772341F" w:rsidR="004F7891" w:rsidRDefault="00C37626" w:rsidP="004F7891">
      <w:pPr>
        <w:spacing w:after="0" w:line="240" w:lineRule="auto"/>
        <w:rPr>
          <w:rFonts w:ascii="Arial" w:hAnsi="Arial" w:cs="Arial"/>
          <w:b/>
        </w:rPr>
      </w:pPr>
      <w:r>
        <w:rPr>
          <w:rFonts w:ascii="Arial" w:hAnsi="Arial" w:cs="Arial"/>
          <w:b/>
        </w:rPr>
        <w:t>III.</w:t>
      </w:r>
      <w:r w:rsidR="00322F22" w:rsidRPr="00BE18D5">
        <w:rPr>
          <w:rFonts w:ascii="Arial" w:hAnsi="Arial" w:cs="Arial"/>
          <w:b/>
        </w:rPr>
        <w:t xml:space="preserve"> </w:t>
      </w:r>
      <w:r>
        <w:rPr>
          <w:rFonts w:ascii="Arial" w:hAnsi="Arial" w:cs="Arial"/>
          <w:b/>
        </w:rPr>
        <w:t xml:space="preserve">  </w:t>
      </w:r>
      <w:r w:rsidR="00322F22" w:rsidRPr="00BE18D5">
        <w:rPr>
          <w:rFonts w:ascii="Arial" w:hAnsi="Arial" w:cs="Arial"/>
          <w:b/>
        </w:rPr>
        <w:t>Considerations for implementation</w:t>
      </w:r>
    </w:p>
    <w:p w14:paraId="63457536" w14:textId="77777777" w:rsidR="004F7891" w:rsidRDefault="004F7891" w:rsidP="004F7891">
      <w:pPr>
        <w:spacing w:after="0" w:line="240" w:lineRule="auto"/>
        <w:jc w:val="both"/>
        <w:outlineLvl w:val="0"/>
        <w:rPr>
          <w:rFonts w:ascii="Arial" w:hAnsi="Arial" w:cs="Arial"/>
          <w:b/>
        </w:rPr>
      </w:pPr>
    </w:p>
    <w:p w14:paraId="5678016C" w14:textId="2A2AD52A" w:rsidR="00322F22" w:rsidRPr="00BE18D5" w:rsidRDefault="00322F22" w:rsidP="00B46E52">
      <w:pPr>
        <w:jc w:val="both"/>
        <w:outlineLvl w:val="0"/>
        <w:rPr>
          <w:rFonts w:ascii="Arial" w:hAnsi="Arial" w:cs="Arial"/>
          <w:b/>
        </w:rPr>
      </w:pPr>
      <w:r w:rsidRPr="00BE18D5">
        <w:rPr>
          <w:rFonts w:ascii="Arial" w:hAnsi="Arial" w:cs="Arial"/>
          <w:b/>
        </w:rPr>
        <w:t>Consultation</w:t>
      </w:r>
      <w:r w:rsidR="000E706B" w:rsidRPr="00BE18D5">
        <w:rPr>
          <w:rFonts w:ascii="Arial" w:hAnsi="Arial" w:cs="Arial"/>
          <w:b/>
        </w:rPr>
        <w:t xml:space="preserve"> </w:t>
      </w:r>
    </w:p>
    <w:p w14:paraId="7F665E64" w14:textId="4840680D" w:rsidR="000E706B" w:rsidRPr="00BE18D5" w:rsidRDefault="00E165D2" w:rsidP="00571D2C">
      <w:pPr>
        <w:jc w:val="both"/>
        <w:rPr>
          <w:rFonts w:ascii="Arial" w:hAnsi="Arial" w:cs="Arial"/>
        </w:rPr>
      </w:pPr>
      <w:r w:rsidRPr="00BE18D5">
        <w:rPr>
          <w:rFonts w:ascii="Arial" w:hAnsi="Arial" w:cs="Arial"/>
        </w:rPr>
        <w:t xml:space="preserve">The </w:t>
      </w:r>
      <w:r w:rsidRPr="00BE18D5">
        <w:rPr>
          <w:rFonts w:ascii="Arial" w:hAnsi="Arial" w:cs="Arial"/>
          <w:b/>
        </w:rPr>
        <w:t>close consultation and active involvement of persons with disabilities</w:t>
      </w:r>
      <w:r w:rsidRPr="00BE18D5">
        <w:rPr>
          <w:rFonts w:ascii="Arial" w:hAnsi="Arial" w:cs="Arial"/>
        </w:rPr>
        <w:t>, through their representative organisations, is crucial for the adoption of all plans or strategies</w:t>
      </w:r>
      <w:r w:rsidRPr="00BE18D5">
        <w:rPr>
          <w:rFonts w:ascii="Arial" w:hAnsi="Arial" w:cs="Arial"/>
          <w:vertAlign w:val="superscript"/>
        </w:rPr>
        <w:footnoteReference w:id="45"/>
      </w:r>
      <w:r w:rsidRPr="00BE18D5">
        <w:rPr>
          <w:rFonts w:ascii="Arial" w:hAnsi="Arial" w:cs="Arial"/>
        </w:rPr>
        <w:t xml:space="preserve"> as well as for its implementation and follow up. </w:t>
      </w:r>
      <w:r w:rsidR="00322F22" w:rsidRPr="00BE18D5">
        <w:rPr>
          <w:rFonts w:ascii="Arial" w:hAnsi="Arial" w:cs="Arial"/>
        </w:rPr>
        <w:t xml:space="preserve">In line with </w:t>
      </w:r>
      <w:r w:rsidR="00322F22" w:rsidRPr="00BE18D5">
        <w:rPr>
          <w:rFonts w:ascii="Arial" w:hAnsi="Arial" w:cs="Arial"/>
          <w:b/>
        </w:rPr>
        <w:t>Article 4</w:t>
      </w:r>
      <w:r w:rsidR="00D66ADB">
        <w:rPr>
          <w:rFonts w:ascii="Arial" w:hAnsi="Arial" w:cs="Arial"/>
          <w:b/>
        </w:rPr>
        <w:t>(</w:t>
      </w:r>
      <w:r w:rsidR="00322F22" w:rsidRPr="00BE18D5">
        <w:rPr>
          <w:rFonts w:ascii="Arial" w:hAnsi="Arial" w:cs="Arial"/>
          <w:b/>
        </w:rPr>
        <w:t>3</w:t>
      </w:r>
      <w:r w:rsidR="00D66ADB">
        <w:rPr>
          <w:rFonts w:ascii="Arial" w:hAnsi="Arial" w:cs="Arial"/>
          <w:b/>
        </w:rPr>
        <w:t>)</w:t>
      </w:r>
      <w:r w:rsidR="00322F22" w:rsidRPr="00BE18D5">
        <w:rPr>
          <w:rFonts w:ascii="Arial" w:hAnsi="Arial" w:cs="Arial"/>
        </w:rPr>
        <w:t>, States Parties must consult with organisations of persons with disabilities on the design, implementation and evaluation of support measures, systems</w:t>
      </w:r>
      <w:r w:rsidR="00322F22" w:rsidRPr="00BE18D5">
        <w:rPr>
          <w:rFonts w:ascii="Arial" w:hAnsi="Arial" w:cs="Arial"/>
          <w:vertAlign w:val="superscript"/>
        </w:rPr>
        <w:footnoteReference w:id="46"/>
      </w:r>
      <w:r w:rsidR="00322F22" w:rsidRPr="00BE18D5">
        <w:rPr>
          <w:rFonts w:ascii="Arial" w:hAnsi="Arial" w:cs="Arial"/>
        </w:rPr>
        <w:t xml:space="preserve"> and developing strategies</w:t>
      </w:r>
      <w:r w:rsidR="00B15BA7" w:rsidRPr="00BE18D5">
        <w:rPr>
          <w:rFonts w:ascii="Arial" w:hAnsi="Arial" w:cs="Arial"/>
        </w:rPr>
        <w:t>.</w:t>
      </w:r>
      <w:r w:rsidR="00322F22" w:rsidRPr="00BE18D5">
        <w:rPr>
          <w:rFonts w:ascii="Arial" w:hAnsi="Arial" w:cs="Arial"/>
          <w:vertAlign w:val="superscript"/>
        </w:rPr>
        <w:footnoteReference w:id="47"/>
      </w:r>
      <w:r w:rsidR="00322F22" w:rsidRPr="00BE18D5">
        <w:rPr>
          <w:rFonts w:ascii="Arial" w:hAnsi="Arial" w:cs="Arial"/>
        </w:rPr>
        <w:t xml:space="preserve"> </w:t>
      </w:r>
    </w:p>
    <w:p w14:paraId="15401BB7" w14:textId="44D1ED79" w:rsidR="00322F22" w:rsidRPr="00BE18D5" w:rsidRDefault="00322F22" w:rsidP="00571D2C">
      <w:pPr>
        <w:jc w:val="both"/>
        <w:rPr>
          <w:rFonts w:ascii="Arial" w:hAnsi="Arial" w:cs="Arial"/>
        </w:rPr>
      </w:pPr>
      <w:r w:rsidRPr="00BE18D5">
        <w:rPr>
          <w:rFonts w:ascii="Arial" w:hAnsi="Arial" w:cs="Arial"/>
        </w:rPr>
        <w:t xml:space="preserve">Furthermore, in line with Articles 8, 19 and 21, States must systematically </w:t>
      </w:r>
      <w:r w:rsidRPr="00BE18D5">
        <w:rPr>
          <w:rFonts w:ascii="Arial" w:hAnsi="Arial" w:cs="Arial"/>
          <w:b/>
        </w:rPr>
        <w:t>provide information</w:t>
      </w:r>
      <w:r w:rsidR="000E706B" w:rsidRPr="00BE18D5">
        <w:rPr>
          <w:rFonts w:ascii="Arial" w:hAnsi="Arial" w:cs="Arial"/>
          <w:b/>
        </w:rPr>
        <w:t xml:space="preserve"> in accessible formats and means of communication</w:t>
      </w:r>
      <w:r w:rsidRPr="00BE18D5">
        <w:rPr>
          <w:rFonts w:ascii="Arial" w:hAnsi="Arial" w:cs="Arial"/>
          <w:b/>
        </w:rPr>
        <w:t xml:space="preserve"> to persons with disabilities and their families on how to claim support services and assistance</w:t>
      </w:r>
      <w:r w:rsidRPr="00BE18D5">
        <w:rPr>
          <w:rFonts w:ascii="Arial" w:hAnsi="Arial" w:cs="Arial"/>
        </w:rPr>
        <w:t xml:space="preserve"> that would enable them to live independently in accordance with their own choice and as part of the community</w:t>
      </w:r>
      <w:r w:rsidR="005A7E09" w:rsidRPr="00BE18D5">
        <w:rPr>
          <w:rFonts w:ascii="Arial" w:hAnsi="Arial" w:cs="Arial"/>
        </w:rPr>
        <w:t>.</w:t>
      </w:r>
      <w:r w:rsidRPr="00BE18D5">
        <w:rPr>
          <w:rFonts w:ascii="Arial" w:hAnsi="Arial" w:cs="Arial"/>
          <w:vertAlign w:val="superscript"/>
        </w:rPr>
        <w:footnoteReference w:id="48"/>
      </w:r>
    </w:p>
    <w:p w14:paraId="5BFBCD45" w14:textId="2313B596" w:rsidR="00D9155B" w:rsidRPr="00EA712C" w:rsidRDefault="00FE03D2" w:rsidP="00EA712C">
      <w:pPr>
        <w:jc w:val="both"/>
        <w:rPr>
          <w:rFonts w:ascii="Arial" w:hAnsi="Arial" w:cs="Arial"/>
          <w:b/>
        </w:rPr>
      </w:pPr>
      <w:r w:rsidRPr="00BE18D5">
        <w:rPr>
          <w:rFonts w:ascii="Arial" w:hAnsi="Arial" w:cs="Arial"/>
          <w:b/>
        </w:rPr>
        <w:t>State</w:t>
      </w:r>
      <w:r w:rsidR="00FD7937" w:rsidRPr="00EA712C">
        <w:rPr>
          <w:rFonts w:ascii="Arial" w:hAnsi="Arial" w:cs="Arial"/>
          <w:b/>
        </w:rPr>
        <w:t xml:space="preserve"> </w:t>
      </w:r>
      <w:r w:rsidRPr="00BE18D5">
        <w:rPr>
          <w:rFonts w:ascii="Arial" w:hAnsi="Arial" w:cs="Arial"/>
          <w:b/>
        </w:rPr>
        <w:t>obligations</w:t>
      </w:r>
      <w:r w:rsidR="00FD7937" w:rsidRPr="00EA712C">
        <w:rPr>
          <w:rFonts w:ascii="Arial" w:hAnsi="Arial" w:cs="Arial"/>
          <w:b/>
        </w:rPr>
        <w:t xml:space="preserve"> at all levels </w:t>
      </w:r>
    </w:p>
    <w:p w14:paraId="12D440ED" w14:textId="3961B42B" w:rsidR="00D9155B" w:rsidRPr="00BE18D5" w:rsidRDefault="00D9155B" w:rsidP="00EA712C">
      <w:pPr>
        <w:jc w:val="both"/>
        <w:rPr>
          <w:rFonts w:ascii="Arial" w:hAnsi="Arial" w:cs="Arial"/>
          <w:b/>
        </w:rPr>
      </w:pPr>
      <w:r w:rsidRPr="00BE18D5">
        <w:rPr>
          <w:rFonts w:ascii="Arial" w:hAnsi="Arial" w:cs="Arial"/>
        </w:rPr>
        <w:t>All levels of government have their role to fulfil for the implementation of Article 19, according to their respective competencies in States Parties.</w:t>
      </w:r>
      <w:r w:rsidR="005338DD" w:rsidRPr="00BE18D5">
        <w:rPr>
          <w:rFonts w:ascii="Arial" w:hAnsi="Arial" w:cs="Arial"/>
        </w:rPr>
        <w:t xml:space="preserve"> </w:t>
      </w:r>
      <w:r w:rsidRPr="00BE18D5">
        <w:rPr>
          <w:rFonts w:ascii="Arial" w:hAnsi="Arial" w:cs="Arial"/>
        </w:rPr>
        <w:t xml:space="preserve"> </w:t>
      </w:r>
      <w:r w:rsidR="005338DD" w:rsidRPr="00BE18D5">
        <w:rPr>
          <w:rFonts w:ascii="Arial" w:hAnsi="Arial" w:cs="Arial"/>
        </w:rPr>
        <w:t>In particular,</w:t>
      </w:r>
      <w:r w:rsidRPr="00BE18D5">
        <w:rPr>
          <w:rFonts w:ascii="Arial" w:hAnsi="Arial" w:cs="Arial"/>
        </w:rPr>
        <w:t xml:space="preserve"> </w:t>
      </w:r>
      <w:r w:rsidR="005338DD" w:rsidRPr="00BE18D5">
        <w:rPr>
          <w:rFonts w:ascii="Arial" w:hAnsi="Arial" w:cs="Arial"/>
        </w:rPr>
        <w:t xml:space="preserve">the local and community authorities, being the </w:t>
      </w:r>
      <w:r w:rsidRPr="00BE18D5">
        <w:rPr>
          <w:rFonts w:ascii="Arial" w:hAnsi="Arial" w:cs="Arial"/>
        </w:rPr>
        <w:t xml:space="preserve">governmental level closer to the residence of the individual and the organisation of daily life, must be competent, proactive and sufficiently resourced for the development of policies and measures related to Article 19.  </w:t>
      </w:r>
      <w:proofErr w:type="spellStart"/>
      <w:r w:rsidRPr="00BE18D5">
        <w:rPr>
          <w:rFonts w:ascii="Arial" w:hAnsi="Arial" w:cs="Arial"/>
        </w:rPr>
        <w:t>Signaling</w:t>
      </w:r>
      <w:proofErr w:type="spellEnd"/>
      <w:r w:rsidRPr="00BE18D5">
        <w:rPr>
          <w:rFonts w:ascii="Arial" w:hAnsi="Arial" w:cs="Arial"/>
        </w:rPr>
        <w:t xml:space="preserve"> this point should never entail a withdrawal of obligations from other levels of government. </w:t>
      </w:r>
      <w:r w:rsidR="005338DD" w:rsidRPr="00BE18D5">
        <w:rPr>
          <w:rFonts w:ascii="Arial" w:hAnsi="Arial" w:cs="Arial"/>
        </w:rPr>
        <w:t xml:space="preserve"> </w:t>
      </w:r>
      <w:r w:rsidRPr="00BE18D5">
        <w:rPr>
          <w:rFonts w:ascii="Arial" w:hAnsi="Arial" w:cs="Arial"/>
        </w:rPr>
        <w:t xml:space="preserve">This Committee </w:t>
      </w:r>
      <w:r w:rsidRPr="00BE18D5">
        <w:rPr>
          <w:rFonts w:ascii="Arial" w:hAnsi="Arial" w:cs="Arial"/>
        </w:rPr>
        <w:lastRenderedPageBreak/>
        <w:t>has stressed the significant role of local and community levels of authority.</w:t>
      </w:r>
      <w:r w:rsidRPr="00BE18D5">
        <w:rPr>
          <w:rFonts w:ascii="Arial" w:hAnsi="Arial" w:cs="Arial"/>
          <w:vertAlign w:val="superscript"/>
        </w:rPr>
        <w:footnoteReference w:id="49"/>
      </w:r>
      <w:r w:rsidR="005338DD" w:rsidRPr="00BE18D5">
        <w:rPr>
          <w:rFonts w:ascii="Arial" w:hAnsi="Arial" w:cs="Arial"/>
        </w:rPr>
        <w:t xml:space="preserve"> </w:t>
      </w:r>
      <w:r w:rsidRPr="00BE18D5">
        <w:rPr>
          <w:rFonts w:ascii="Arial" w:hAnsi="Arial" w:cs="Arial"/>
        </w:rPr>
        <w:t xml:space="preserve"> Further, it has indicated the need for developing support services at the community level</w:t>
      </w:r>
      <w:r w:rsidRPr="00BE18D5">
        <w:rPr>
          <w:rFonts w:ascii="Arial" w:hAnsi="Arial" w:cs="Arial"/>
          <w:vertAlign w:val="superscript"/>
        </w:rPr>
        <w:footnoteReference w:id="50"/>
      </w:r>
      <w:r w:rsidRPr="00BE18D5">
        <w:rPr>
          <w:rFonts w:ascii="Arial" w:hAnsi="Arial" w:cs="Arial"/>
        </w:rPr>
        <w:t xml:space="preserve"> and for </w:t>
      </w:r>
      <w:r w:rsidRPr="00BE18D5">
        <w:rPr>
          <w:rFonts w:ascii="Arial" w:hAnsi="Arial" w:cs="Arial"/>
          <w:bCs/>
        </w:rPr>
        <w:t>making local communities and mainstream services accessible to persons with disabilities.</w:t>
      </w:r>
      <w:r w:rsidRPr="00BE18D5">
        <w:rPr>
          <w:rFonts w:ascii="Arial" w:hAnsi="Arial" w:cs="Arial"/>
          <w:bCs/>
          <w:vertAlign w:val="superscript"/>
        </w:rPr>
        <w:footnoteReference w:id="51"/>
      </w:r>
    </w:p>
    <w:p w14:paraId="5773F8D8" w14:textId="77777777" w:rsidR="001066BE" w:rsidRPr="00BE18D5" w:rsidRDefault="00322F22" w:rsidP="00B46E52">
      <w:pPr>
        <w:jc w:val="both"/>
        <w:outlineLvl w:val="0"/>
        <w:rPr>
          <w:rFonts w:ascii="Arial" w:hAnsi="Arial" w:cs="Arial"/>
          <w:b/>
        </w:rPr>
      </w:pPr>
      <w:r w:rsidRPr="00BE18D5">
        <w:rPr>
          <w:rFonts w:ascii="Arial" w:hAnsi="Arial" w:cs="Arial"/>
          <w:b/>
        </w:rPr>
        <w:t>Resources</w:t>
      </w:r>
    </w:p>
    <w:p w14:paraId="171E6D9C" w14:textId="0EF4F22C" w:rsidR="001066BE" w:rsidRPr="00BE18D5" w:rsidRDefault="001066BE" w:rsidP="001066BE">
      <w:pPr>
        <w:jc w:val="both"/>
        <w:rPr>
          <w:rFonts w:ascii="Arial" w:hAnsi="Arial" w:cs="Arial"/>
        </w:rPr>
      </w:pPr>
      <w:r w:rsidRPr="00BE18D5">
        <w:rPr>
          <w:rFonts w:ascii="Arial" w:hAnsi="Arial" w:cs="Arial"/>
          <w:bCs/>
        </w:rPr>
        <w:t xml:space="preserve">In terms of resources, the Committee has stressed the need for an </w:t>
      </w:r>
      <w:r w:rsidRPr="00BE18D5">
        <w:rPr>
          <w:rFonts w:ascii="Arial" w:hAnsi="Arial" w:cs="Arial"/>
          <w:b/>
        </w:rPr>
        <w:t>adequate and sufficient level of funding</w:t>
      </w:r>
      <w:r w:rsidR="005A7E09" w:rsidRPr="00BE18D5">
        <w:rPr>
          <w:rFonts w:ascii="Arial" w:hAnsi="Arial" w:cs="Arial"/>
          <w:vertAlign w:val="superscript"/>
        </w:rPr>
        <w:footnoteReference w:id="52"/>
      </w:r>
      <w:r w:rsidRPr="00BE18D5">
        <w:rPr>
          <w:rFonts w:ascii="Arial" w:hAnsi="Arial" w:cs="Arial"/>
          <w:b/>
        </w:rPr>
        <w:t xml:space="preserve"> of support systems</w:t>
      </w:r>
      <w:r w:rsidRPr="00BE18D5">
        <w:rPr>
          <w:rFonts w:ascii="Arial" w:hAnsi="Arial" w:cs="Arial"/>
        </w:rPr>
        <w:t>, for re-examining the allocation of resources, particularly where competing with the funding of large institutions</w:t>
      </w:r>
      <w:r w:rsidR="005A7E09" w:rsidRPr="00BE18D5">
        <w:rPr>
          <w:rFonts w:ascii="Arial" w:hAnsi="Arial" w:cs="Arial"/>
        </w:rPr>
        <w:t>,</w:t>
      </w:r>
      <w:r w:rsidRPr="00BE18D5">
        <w:rPr>
          <w:rFonts w:ascii="Arial" w:hAnsi="Arial" w:cs="Arial"/>
          <w:vertAlign w:val="superscript"/>
        </w:rPr>
        <w:footnoteReference w:id="53"/>
      </w:r>
      <w:r w:rsidRPr="00BE18D5">
        <w:rPr>
          <w:rFonts w:ascii="Arial" w:hAnsi="Arial" w:cs="Arial"/>
        </w:rPr>
        <w:t xml:space="preserve"> and for access to sufficient financial resources for persons with disabilities</w:t>
      </w:r>
      <w:r w:rsidR="005A7E09" w:rsidRPr="00BE18D5">
        <w:rPr>
          <w:rFonts w:ascii="Arial" w:hAnsi="Arial" w:cs="Arial"/>
        </w:rPr>
        <w:t>.</w:t>
      </w:r>
      <w:r w:rsidRPr="00BE18D5">
        <w:rPr>
          <w:rFonts w:ascii="Arial" w:hAnsi="Arial" w:cs="Arial"/>
          <w:vertAlign w:val="superscript"/>
        </w:rPr>
        <w:footnoteReference w:id="54"/>
      </w:r>
      <w:r w:rsidR="005A7E09" w:rsidRPr="00BE18D5">
        <w:rPr>
          <w:rFonts w:ascii="Arial" w:hAnsi="Arial" w:cs="Arial"/>
        </w:rPr>
        <w:t xml:space="preserve"> </w:t>
      </w:r>
      <w:r w:rsidRPr="00BE18D5">
        <w:rPr>
          <w:rFonts w:ascii="Arial" w:hAnsi="Arial" w:cs="Arial"/>
          <w:bCs/>
        </w:rPr>
        <w:t>Action plans on the implementation of support services should be aimed at not generating waiting lists of persons with disabilities that do not receive support services and/or financial assistance</w:t>
      </w:r>
      <w:r w:rsidR="005A7E09" w:rsidRPr="00BE18D5">
        <w:rPr>
          <w:rFonts w:ascii="Arial" w:hAnsi="Arial" w:cs="Arial"/>
          <w:bCs/>
        </w:rPr>
        <w:t>.</w:t>
      </w:r>
      <w:r w:rsidRPr="00BE18D5">
        <w:rPr>
          <w:rFonts w:ascii="Arial" w:hAnsi="Arial" w:cs="Arial"/>
          <w:bCs/>
          <w:vertAlign w:val="superscript"/>
        </w:rPr>
        <w:footnoteReference w:id="55"/>
      </w:r>
      <w:r w:rsidRPr="00BE18D5">
        <w:rPr>
          <w:rFonts w:ascii="Arial" w:hAnsi="Arial" w:cs="Arial"/>
          <w:bCs/>
        </w:rPr>
        <w:t xml:space="preserve">  </w:t>
      </w:r>
      <w:r w:rsidRPr="00BE18D5">
        <w:rPr>
          <w:rFonts w:ascii="Arial" w:hAnsi="Arial" w:cs="Arial"/>
        </w:rPr>
        <w:t>“Specific budgetary allocations […] including cash transfer schemes for personal assistance services”</w:t>
      </w:r>
      <w:r w:rsidRPr="00BE18D5">
        <w:rPr>
          <w:rStyle w:val="FootnoteReference"/>
          <w:rFonts w:ascii="Arial" w:hAnsi="Arial" w:cs="Arial"/>
          <w:vertAlign w:val="baseline"/>
        </w:rPr>
        <w:t xml:space="preserve"> can be a technical way to ensure availability of resources</w:t>
      </w:r>
      <w:r w:rsidR="005A7E09" w:rsidRPr="00BE18D5">
        <w:rPr>
          <w:rFonts w:ascii="Arial" w:hAnsi="Arial" w:cs="Arial"/>
        </w:rPr>
        <w:t>.</w:t>
      </w:r>
      <w:r w:rsidRPr="00BE18D5">
        <w:rPr>
          <w:rStyle w:val="FootnoteReference"/>
          <w:rFonts w:ascii="Arial" w:hAnsi="Arial" w:cs="Arial"/>
        </w:rPr>
        <w:footnoteReference w:id="56"/>
      </w:r>
    </w:p>
    <w:p w14:paraId="055FA5CF" w14:textId="77777777" w:rsidR="001066BE" w:rsidRPr="00BE18D5" w:rsidRDefault="001066BE" w:rsidP="00B46E52">
      <w:pPr>
        <w:outlineLvl w:val="0"/>
        <w:rPr>
          <w:rFonts w:ascii="Arial" w:hAnsi="Arial" w:cs="Arial"/>
          <w:i/>
        </w:rPr>
      </w:pPr>
      <w:r w:rsidRPr="00BE18D5">
        <w:rPr>
          <w:rFonts w:ascii="Arial" w:hAnsi="Arial" w:cs="Arial"/>
          <w:i/>
        </w:rPr>
        <w:t>Austerity measures as retrogressive measures regarding Article 19</w:t>
      </w:r>
    </w:p>
    <w:p w14:paraId="4168A927" w14:textId="3D4D982E" w:rsidR="0091772B" w:rsidRPr="00BE18D5" w:rsidRDefault="001066BE" w:rsidP="001B11B5">
      <w:pPr>
        <w:jc w:val="both"/>
        <w:rPr>
          <w:rFonts w:ascii="Arial" w:hAnsi="Arial" w:cs="Arial"/>
        </w:rPr>
      </w:pPr>
      <w:r w:rsidRPr="00BE18D5">
        <w:rPr>
          <w:rFonts w:ascii="Arial" w:hAnsi="Arial" w:cs="Arial"/>
        </w:rPr>
        <w:t xml:space="preserve">In the last years, </w:t>
      </w:r>
      <w:r w:rsidR="00CA49A7" w:rsidRPr="00BE18D5">
        <w:rPr>
          <w:rFonts w:ascii="Arial" w:hAnsi="Arial" w:cs="Arial"/>
        </w:rPr>
        <w:t>a</w:t>
      </w:r>
      <w:r w:rsidRPr="00BE18D5">
        <w:rPr>
          <w:rFonts w:ascii="Arial" w:hAnsi="Arial" w:cs="Arial"/>
        </w:rPr>
        <w:t>usterity measures have had a negative impact on the budgets allocated for policies to support persons with disabilities. On occasions, budget reductions have targeted disability related social protection schemes and policies, entailing structural discrimination through the public budget</w:t>
      </w:r>
      <w:r w:rsidR="005A7E09" w:rsidRPr="00BE18D5">
        <w:rPr>
          <w:rFonts w:ascii="Arial" w:hAnsi="Arial" w:cs="Arial"/>
        </w:rPr>
        <w:t>.</w:t>
      </w:r>
      <w:r w:rsidRPr="00BE18D5">
        <w:rPr>
          <w:rFonts w:ascii="Arial" w:hAnsi="Arial" w:cs="Arial"/>
          <w:vertAlign w:val="superscript"/>
        </w:rPr>
        <w:footnoteReference w:id="57"/>
      </w:r>
      <w:r w:rsidR="0091772B" w:rsidRPr="00BE18D5">
        <w:rPr>
          <w:rFonts w:ascii="Arial" w:hAnsi="Arial" w:cs="Arial"/>
        </w:rPr>
        <w:t xml:space="preserve"> This </w:t>
      </w:r>
      <w:r w:rsidR="005A7E09" w:rsidRPr="00BE18D5">
        <w:rPr>
          <w:rFonts w:ascii="Arial" w:hAnsi="Arial" w:cs="Arial"/>
        </w:rPr>
        <w:t>contradicts</w:t>
      </w:r>
      <w:r w:rsidR="0091772B" w:rsidRPr="00BE18D5">
        <w:rPr>
          <w:rFonts w:ascii="Arial" w:hAnsi="Arial" w:cs="Arial"/>
        </w:rPr>
        <w:t xml:space="preserve"> international human rights standards </w:t>
      </w:r>
      <w:r w:rsidR="005A7E09" w:rsidRPr="00BE18D5">
        <w:rPr>
          <w:rFonts w:ascii="Arial" w:hAnsi="Arial" w:cs="Arial"/>
        </w:rPr>
        <w:t>on</w:t>
      </w:r>
      <w:r w:rsidR="0091772B" w:rsidRPr="00BE18D5">
        <w:rPr>
          <w:rFonts w:ascii="Arial" w:hAnsi="Arial" w:cs="Arial"/>
        </w:rPr>
        <w:t xml:space="preserve"> non-retrogression and non-discrimination. In particular, the CESCR Committee has advised that</w:t>
      </w:r>
      <w:r w:rsidR="00CC2248" w:rsidRPr="00BE18D5">
        <w:rPr>
          <w:rFonts w:ascii="Arial" w:hAnsi="Arial" w:cs="Arial"/>
        </w:rPr>
        <w:t xml:space="preserve"> in times of economic crisis, </w:t>
      </w:r>
      <w:r w:rsidR="0091772B" w:rsidRPr="00BE18D5">
        <w:rPr>
          <w:rFonts w:ascii="Arial" w:hAnsi="Arial" w:cs="Arial"/>
        </w:rPr>
        <w:t xml:space="preserve">any proposed policy change must not be </w:t>
      </w:r>
      <w:r w:rsidR="00CC2248" w:rsidRPr="00BE18D5">
        <w:rPr>
          <w:rFonts w:ascii="Arial" w:hAnsi="Arial" w:cs="Arial"/>
        </w:rPr>
        <w:t>“</w:t>
      </w:r>
      <w:r w:rsidR="0091772B" w:rsidRPr="00BE18D5">
        <w:rPr>
          <w:rFonts w:ascii="Arial" w:hAnsi="Arial" w:cs="Arial"/>
        </w:rPr>
        <w:t xml:space="preserve">discriminatory and comprise all possible measures to support social transfers to mitigate inequalities that can grow in times of crisis and to ensure that the rights of </w:t>
      </w:r>
      <w:r w:rsidR="00CC2248" w:rsidRPr="00BE18D5">
        <w:rPr>
          <w:rFonts w:ascii="Arial" w:hAnsi="Arial" w:cs="Arial"/>
        </w:rPr>
        <w:t>the disadvantaged and marginaliz</w:t>
      </w:r>
      <w:r w:rsidR="0091772B" w:rsidRPr="00BE18D5">
        <w:rPr>
          <w:rFonts w:ascii="Arial" w:hAnsi="Arial" w:cs="Arial"/>
        </w:rPr>
        <w:t>ed individuals and groups are not disproportionately affected.</w:t>
      </w:r>
      <w:r w:rsidR="005A7E09" w:rsidRPr="00BE18D5">
        <w:rPr>
          <w:rFonts w:ascii="Arial" w:hAnsi="Arial" w:cs="Arial"/>
        </w:rPr>
        <w:t>”</w:t>
      </w:r>
      <w:r w:rsidR="0091772B" w:rsidRPr="00BE18D5">
        <w:rPr>
          <w:rFonts w:ascii="Arial" w:hAnsi="Arial" w:cs="Arial"/>
          <w:vertAlign w:val="superscript"/>
        </w:rPr>
        <w:footnoteReference w:id="58"/>
      </w:r>
    </w:p>
    <w:p w14:paraId="672E046C" w14:textId="3D31CD9F" w:rsidR="00ED08AC" w:rsidRPr="00BE18D5" w:rsidRDefault="00CA49A7" w:rsidP="00B008CB">
      <w:pPr>
        <w:jc w:val="both"/>
        <w:rPr>
          <w:rFonts w:ascii="Arial" w:hAnsi="Arial" w:cs="Arial"/>
        </w:rPr>
      </w:pPr>
      <w:r w:rsidRPr="00BE18D5">
        <w:rPr>
          <w:rFonts w:ascii="Arial" w:hAnsi="Arial" w:cs="Arial"/>
        </w:rPr>
        <w:t xml:space="preserve">For example, </w:t>
      </w:r>
      <w:r w:rsidR="0024756C" w:rsidRPr="00BE18D5">
        <w:rPr>
          <w:rFonts w:ascii="Arial" w:hAnsi="Arial" w:cs="Arial"/>
        </w:rPr>
        <w:t xml:space="preserve">due to the economic crisis, </w:t>
      </w:r>
      <w:r w:rsidR="001316C4" w:rsidRPr="00BE18D5">
        <w:rPr>
          <w:rFonts w:ascii="Arial" w:hAnsi="Arial" w:cs="Arial"/>
        </w:rPr>
        <w:t>last year the central and local governments of Mongolia started to make cuts from budget related to community based disability welfare services and this year they have suspended those services. These cuts targeted solely disability specific services and benefits wh</w:t>
      </w:r>
      <w:r w:rsidR="00396CEF" w:rsidRPr="00BE18D5">
        <w:rPr>
          <w:rFonts w:ascii="Arial" w:hAnsi="Arial" w:cs="Arial"/>
        </w:rPr>
        <w:t>ose reduction</w:t>
      </w:r>
      <w:r w:rsidR="001316C4" w:rsidRPr="00BE18D5">
        <w:rPr>
          <w:rFonts w:ascii="Arial" w:hAnsi="Arial" w:cs="Arial"/>
        </w:rPr>
        <w:t xml:space="preserve"> disproportionately impact</w:t>
      </w:r>
      <w:r w:rsidR="00396CEF" w:rsidRPr="00BE18D5">
        <w:rPr>
          <w:rFonts w:ascii="Arial" w:hAnsi="Arial" w:cs="Arial"/>
        </w:rPr>
        <w:t>s</w:t>
      </w:r>
      <w:r w:rsidR="001316C4" w:rsidRPr="00BE18D5">
        <w:rPr>
          <w:rFonts w:ascii="Arial" w:hAnsi="Arial" w:cs="Arial"/>
        </w:rPr>
        <w:t xml:space="preserve"> upon persons with disabilities</w:t>
      </w:r>
      <w:r w:rsidR="00ED08AC" w:rsidRPr="00BE18D5">
        <w:rPr>
          <w:rFonts w:ascii="Arial" w:hAnsi="Arial" w:cs="Arial"/>
        </w:rPr>
        <w:t>, particularly women with disabilities who have less access to employment and income generating activities,</w:t>
      </w:r>
      <w:r w:rsidR="001316C4" w:rsidRPr="00BE18D5">
        <w:rPr>
          <w:rFonts w:ascii="Arial" w:hAnsi="Arial" w:cs="Arial"/>
        </w:rPr>
        <w:t xml:space="preserve"> </w:t>
      </w:r>
      <w:r w:rsidR="00ED08AC" w:rsidRPr="00BE18D5">
        <w:rPr>
          <w:rFonts w:ascii="Arial" w:hAnsi="Arial" w:cs="Arial"/>
        </w:rPr>
        <w:t>and</w:t>
      </w:r>
      <w:r w:rsidR="001316C4" w:rsidRPr="00BE18D5">
        <w:rPr>
          <w:rFonts w:ascii="Arial" w:hAnsi="Arial" w:cs="Arial"/>
        </w:rPr>
        <w:t xml:space="preserve"> </w:t>
      </w:r>
      <w:r w:rsidR="00B008CB" w:rsidRPr="00BE18D5">
        <w:rPr>
          <w:rFonts w:ascii="Arial" w:hAnsi="Arial" w:cs="Arial"/>
        </w:rPr>
        <w:t xml:space="preserve">who </w:t>
      </w:r>
      <w:r w:rsidR="001316C4" w:rsidRPr="00BE18D5">
        <w:rPr>
          <w:rFonts w:ascii="Arial" w:hAnsi="Arial" w:cs="Arial"/>
        </w:rPr>
        <w:t>are dependent on these</w:t>
      </w:r>
      <w:r w:rsidR="00ED08AC" w:rsidRPr="00BE18D5">
        <w:rPr>
          <w:rFonts w:ascii="Arial" w:hAnsi="Arial" w:cs="Arial"/>
        </w:rPr>
        <w:t xml:space="preserve"> services</w:t>
      </w:r>
      <w:r w:rsidR="001316C4" w:rsidRPr="00BE18D5">
        <w:rPr>
          <w:rFonts w:ascii="Arial" w:hAnsi="Arial" w:cs="Arial"/>
        </w:rPr>
        <w:t xml:space="preserve"> in order to conduct their daily activities</w:t>
      </w:r>
      <w:r w:rsidR="00ED08AC" w:rsidRPr="00BE18D5">
        <w:rPr>
          <w:rFonts w:ascii="Arial" w:hAnsi="Arial" w:cs="Arial"/>
        </w:rPr>
        <w:t xml:space="preserve"> </w:t>
      </w:r>
      <w:r w:rsidR="00B008CB" w:rsidRPr="00BE18D5">
        <w:rPr>
          <w:rFonts w:ascii="Arial" w:hAnsi="Arial" w:cs="Arial"/>
        </w:rPr>
        <w:t xml:space="preserve">and participate </w:t>
      </w:r>
      <w:r w:rsidR="00ED08AC" w:rsidRPr="00BE18D5">
        <w:rPr>
          <w:rFonts w:ascii="Arial" w:hAnsi="Arial" w:cs="Arial"/>
        </w:rPr>
        <w:t xml:space="preserve">within the community. </w:t>
      </w:r>
      <w:r w:rsidR="009F64D4" w:rsidRPr="00BE18D5">
        <w:rPr>
          <w:rFonts w:ascii="Arial" w:hAnsi="Arial" w:cs="Arial"/>
        </w:rPr>
        <w:t>Recently,</w:t>
      </w:r>
      <w:r w:rsidR="00ED08AC" w:rsidRPr="00BE18D5">
        <w:rPr>
          <w:rFonts w:ascii="Arial" w:hAnsi="Arial" w:cs="Arial"/>
        </w:rPr>
        <w:t xml:space="preserve"> the CEDAW Committee</w:t>
      </w:r>
      <w:r w:rsidR="009F64D4" w:rsidRPr="00BE18D5">
        <w:rPr>
          <w:rFonts w:ascii="Arial" w:hAnsi="Arial" w:cs="Arial"/>
        </w:rPr>
        <w:t xml:space="preserve"> have addressed this issue.</w:t>
      </w:r>
      <w:r w:rsidR="005A7E09" w:rsidRPr="00BE18D5">
        <w:rPr>
          <w:rFonts w:ascii="Arial" w:hAnsi="Arial" w:cs="Arial"/>
        </w:rPr>
        <w:t>”</w:t>
      </w:r>
      <w:r w:rsidR="00B008CB" w:rsidRPr="00BE18D5">
        <w:rPr>
          <w:rFonts w:ascii="Arial" w:hAnsi="Arial" w:cs="Arial"/>
          <w:vertAlign w:val="superscript"/>
        </w:rPr>
        <w:footnoteReference w:id="59"/>
      </w:r>
    </w:p>
    <w:p w14:paraId="6B6C9978" w14:textId="5CC7535F" w:rsidR="00194EA5" w:rsidRPr="00BE18D5" w:rsidRDefault="002A5FBD" w:rsidP="00B008CB">
      <w:pPr>
        <w:jc w:val="both"/>
        <w:rPr>
          <w:rFonts w:ascii="Arial" w:hAnsi="Arial" w:cs="Arial"/>
        </w:rPr>
      </w:pPr>
      <w:r w:rsidRPr="00BE18D5">
        <w:rPr>
          <w:rFonts w:ascii="Arial" w:hAnsi="Arial" w:cs="Arial"/>
        </w:rPr>
        <w:lastRenderedPageBreak/>
        <w:t>Austerity measures have also resulted in trends of re-institutionalisation of persons with disabilities as well as dependent persons such as older persons. In Italy</w:t>
      </w:r>
      <w:r w:rsidR="005A7E09" w:rsidRPr="00BE18D5">
        <w:rPr>
          <w:rFonts w:ascii="Arial" w:hAnsi="Arial" w:cs="Arial"/>
        </w:rPr>
        <w:t>,</w:t>
      </w:r>
      <w:r w:rsidRPr="00BE18D5">
        <w:rPr>
          <w:rStyle w:val="FootnoteReference"/>
          <w:rFonts w:ascii="Arial" w:hAnsi="Arial" w:cs="Arial"/>
        </w:rPr>
        <w:footnoteReference w:id="60"/>
      </w:r>
      <w:r w:rsidRPr="00BE18D5">
        <w:rPr>
          <w:rFonts w:ascii="Arial" w:hAnsi="Arial" w:cs="Arial"/>
        </w:rPr>
        <w:t xml:space="preserve"> the re-institutionalisation process started in the Marche region with the Regional Council resolution no 1260/2013</w:t>
      </w:r>
      <w:r w:rsidRPr="00BE18D5">
        <w:rPr>
          <w:rFonts w:ascii="Arial" w:hAnsi="Arial" w:cs="Arial"/>
        </w:rPr>
        <w:footnoteReference w:id="61"/>
      </w:r>
      <w:r w:rsidRPr="00BE18D5">
        <w:rPr>
          <w:rFonts w:ascii="Arial" w:hAnsi="Arial" w:cs="Arial"/>
        </w:rPr>
        <w:t>,</w:t>
      </w:r>
      <w:r w:rsidRPr="00BE18D5">
        <w:rPr>
          <w:rFonts w:ascii="Arial" w:hAnsi="Arial" w:cs="Arial"/>
          <w:vertAlign w:val="superscript"/>
        </w:rPr>
        <w:footnoteRef/>
      </w:r>
      <w:r w:rsidRPr="00BE18D5">
        <w:rPr>
          <w:rFonts w:ascii="Arial" w:hAnsi="Arial" w:cs="Arial"/>
        </w:rPr>
        <w:t xml:space="preserve"> which establishes that residential units for any person depending on others’ support, on account of disability, psychosocial disability or old age, must not have less than 20 beds, and recommends the merging of 20-beds units in residential facilities accommodating not less than 40-60 residents. </w:t>
      </w:r>
      <w:r w:rsidR="008529BA" w:rsidRPr="00BE18D5">
        <w:rPr>
          <w:rFonts w:ascii="Arial" w:hAnsi="Arial" w:cs="Arial"/>
        </w:rPr>
        <w:t>This r</w:t>
      </w:r>
      <w:r w:rsidRPr="00BE18D5">
        <w:rPr>
          <w:rFonts w:ascii="Arial" w:hAnsi="Arial" w:cs="Arial"/>
        </w:rPr>
        <w:t>esolution</w:t>
      </w:r>
      <w:r w:rsidR="008529BA" w:rsidRPr="00BE18D5">
        <w:rPr>
          <w:rFonts w:ascii="Arial" w:hAnsi="Arial" w:cs="Arial"/>
        </w:rPr>
        <w:t xml:space="preserve"> </w:t>
      </w:r>
      <w:r w:rsidRPr="00BE18D5">
        <w:rPr>
          <w:rFonts w:ascii="Arial" w:hAnsi="Arial" w:cs="Arial"/>
        </w:rPr>
        <w:t xml:space="preserve">has the same effect as compulsory placement of all dependent persons lacking support of </w:t>
      </w:r>
      <w:proofErr w:type="gramStart"/>
      <w:r w:rsidRPr="00BE18D5">
        <w:rPr>
          <w:rFonts w:ascii="Arial" w:hAnsi="Arial" w:cs="Arial"/>
        </w:rPr>
        <w:t>families</w:t>
      </w:r>
      <w:proofErr w:type="gramEnd"/>
      <w:r w:rsidRPr="00BE18D5">
        <w:rPr>
          <w:rFonts w:ascii="Arial" w:hAnsi="Arial" w:cs="Arial"/>
        </w:rPr>
        <w:t xml:space="preserve"> as there are no alternatives or provision of other forms </w:t>
      </w:r>
      <w:r w:rsidR="00762B2D" w:rsidRPr="00BE18D5">
        <w:rPr>
          <w:rFonts w:ascii="Arial" w:hAnsi="Arial" w:cs="Arial"/>
        </w:rPr>
        <w:t>of support in the community</w:t>
      </w:r>
      <w:r w:rsidRPr="00BE18D5">
        <w:rPr>
          <w:rFonts w:ascii="Arial" w:hAnsi="Arial" w:cs="Arial"/>
        </w:rPr>
        <w:t>.</w:t>
      </w:r>
      <w:r w:rsidR="00762B2D" w:rsidRPr="00BE18D5">
        <w:rPr>
          <w:rFonts w:ascii="Arial" w:hAnsi="Arial" w:cs="Arial"/>
        </w:rPr>
        <w:t xml:space="preserve"> This is indeed leading to retrogression and return to institutionalisation as a policy supported by </w:t>
      </w:r>
      <w:r w:rsidR="008529BA" w:rsidRPr="00BE18D5">
        <w:rPr>
          <w:rFonts w:ascii="Arial" w:hAnsi="Arial" w:cs="Arial"/>
        </w:rPr>
        <w:t xml:space="preserve">public </w:t>
      </w:r>
      <w:r w:rsidR="00762B2D" w:rsidRPr="00BE18D5">
        <w:rPr>
          <w:rFonts w:ascii="Arial" w:hAnsi="Arial" w:cs="Arial"/>
        </w:rPr>
        <w:t>budget</w:t>
      </w:r>
      <w:r w:rsidR="007C3DE9" w:rsidRPr="00BE18D5">
        <w:rPr>
          <w:rFonts w:ascii="Arial" w:hAnsi="Arial" w:cs="Arial"/>
        </w:rPr>
        <w:t>.</w:t>
      </w:r>
      <w:r w:rsidR="00762B2D" w:rsidRPr="00BE18D5">
        <w:rPr>
          <w:rStyle w:val="FootnoteReference"/>
          <w:rFonts w:ascii="Arial" w:hAnsi="Arial" w:cs="Arial"/>
        </w:rPr>
        <w:footnoteReference w:id="62"/>
      </w:r>
      <w:r w:rsidRPr="00BE18D5">
        <w:rPr>
          <w:rFonts w:ascii="Arial" w:hAnsi="Arial" w:cs="Arial"/>
        </w:rPr>
        <w:t> </w:t>
      </w:r>
    </w:p>
    <w:p w14:paraId="4048828F" w14:textId="24169FD3" w:rsidR="005F7B09" w:rsidRPr="00BE18D5" w:rsidRDefault="00A92F92" w:rsidP="005F7B09">
      <w:pPr>
        <w:jc w:val="both"/>
        <w:rPr>
          <w:rFonts w:ascii="Arial" w:hAnsi="Arial" w:cs="Arial"/>
        </w:rPr>
      </w:pPr>
      <w:r w:rsidRPr="00BE18D5">
        <w:rPr>
          <w:rFonts w:ascii="Arial" w:hAnsi="Arial" w:cs="Arial"/>
        </w:rPr>
        <w:t>In the United Kingdom, a</w:t>
      </w:r>
      <w:r w:rsidR="005F7B09" w:rsidRPr="00BE18D5">
        <w:rPr>
          <w:rFonts w:ascii="Arial" w:hAnsi="Arial" w:cs="Arial"/>
        </w:rPr>
        <w:t xml:space="preserve">usterity measures targeting social protection benefits have resulted in extensive </w:t>
      </w:r>
      <w:r w:rsidR="00F35C08" w:rsidRPr="00BE18D5">
        <w:rPr>
          <w:rFonts w:ascii="Arial" w:hAnsi="Arial" w:cs="Arial"/>
        </w:rPr>
        <w:t>reduction of</w:t>
      </w:r>
      <w:r w:rsidR="005F7B09" w:rsidRPr="00BE18D5">
        <w:rPr>
          <w:rFonts w:ascii="Arial" w:hAnsi="Arial" w:cs="Arial"/>
        </w:rPr>
        <w:t xml:space="preserve"> support </w:t>
      </w:r>
      <w:r w:rsidR="00F35C08" w:rsidRPr="00BE18D5">
        <w:rPr>
          <w:rFonts w:ascii="Arial" w:hAnsi="Arial" w:cs="Arial"/>
        </w:rPr>
        <w:t>to</w:t>
      </w:r>
      <w:r w:rsidR="005F7B09" w:rsidRPr="00BE18D5">
        <w:rPr>
          <w:rFonts w:ascii="Arial" w:hAnsi="Arial" w:cs="Arial"/>
        </w:rPr>
        <w:t xml:space="preserve"> persons with disabilities, seriously compromising their livelihood</w:t>
      </w:r>
      <w:r w:rsidR="00351295" w:rsidRPr="00BE18D5">
        <w:rPr>
          <w:rFonts w:ascii="Arial" w:hAnsi="Arial" w:cs="Arial"/>
        </w:rPr>
        <w:t xml:space="preserve"> and access to basic needs</w:t>
      </w:r>
      <w:r w:rsidR="008529BA" w:rsidRPr="00BE18D5">
        <w:rPr>
          <w:rFonts w:ascii="Arial" w:hAnsi="Arial" w:cs="Arial"/>
        </w:rPr>
        <w:t xml:space="preserve"> </w:t>
      </w:r>
      <w:r w:rsidR="00351295" w:rsidRPr="00BE18D5">
        <w:rPr>
          <w:rFonts w:ascii="Arial" w:hAnsi="Arial" w:cs="Arial"/>
        </w:rPr>
        <w:t>-such as housing and food-</w:t>
      </w:r>
      <w:r w:rsidR="005F7B09" w:rsidRPr="00BE18D5">
        <w:rPr>
          <w:rFonts w:ascii="Arial" w:hAnsi="Arial" w:cs="Arial"/>
        </w:rPr>
        <w:t xml:space="preserve"> and leading to extreme situations such as</w:t>
      </w:r>
      <w:r w:rsidR="00351295" w:rsidRPr="00BE18D5">
        <w:rPr>
          <w:rFonts w:ascii="Arial" w:hAnsi="Arial" w:cs="Arial"/>
        </w:rPr>
        <w:t xml:space="preserve"> a rise in</w:t>
      </w:r>
      <w:r w:rsidR="005F7B09" w:rsidRPr="00BE18D5">
        <w:rPr>
          <w:rFonts w:ascii="Arial" w:hAnsi="Arial" w:cs="Arial"/>
        </w:rPr>
        <w:t xml:space="preserve"> suicide</w:t>
      </w:r>
      <w:r w:rsidR="00351295" w:rsidRPr="00BE18D5">
        <w:rPr>
          <w:rFonts w:ascii="Arial" w:hAnsi="Arial" w:cs="Arial"/>
        </w:rPr>
        <w:t>s</w:t>
      </w:r>
      <w:r w:rsidR="008529BA" w:rsidRPr="00BE18D5">
        <w:rPr>
          <w:rFonts w:ascii="Arial" w:hAnsi="Arial" w:cs="Arial"/>
        </w:rPr>
        <w:t>.</w:t>
      </w:r>
      <w:r w:rsidR="005F7B09" w:rsidRPr="00BE18D5">
        <w:rPr>
          <w:rFonts w:ascii="Arial" w:hAnsi="Arial" w:cs="Arial"/>
          <w:vertAlign w:val="superscript"/>
        </w:rPr>
        <w:footnoteReference w:id="63"/>
      </w:r>
      <w:r w:rsidR="00F35C08" w:rsidRPr="00BE18D5">
        <w:rPr>
          <w:rFonts w:ascii="Arial" w:hAnsi="Arial" w:cs="Arial"/>
        </w:rPr>
        <w:t xml:space="preserve"> </w:t>
      </w:r>
      <w:r w:rsidR="005F7B09" w:rsidRPr="00BE18D5">
        <w:rPr>
          <w:rFonts w:ascii="Arial" w:hAnsi="Arial" w:cs="Arial"/>
        </w:rPr>
        <w:t>Administrative delays often leave persons with disabilities without support for long periods, sometimes more than year</w:t>
      </w:r>
      <w:r w:rsidR="008529BA" w:rsidRPr="00BE18D5">
        <w:rPr>
          <w:rFonts w:ascii="Arial" w:hAnsi="Arial" w:cs="Arial"/>
        </w:rPr>
        <w:t>.</w:t>
      </w:r>
      <w:r w:rsidR="005F7B09" w:rsidRPr="00BE18D5">
        <w:rPr>
          <w:rFonts w:ascii="Arial" w:hAnsi="Arial" w:cs="Arial"/>
          <w:vertAlign w:val="superscript"/>
        </w:rPr>
        <w:footnoteReference w:id="64"/>
      </w:r>
      <w:r w:rsidR="00351295" w:rsidRPr="00BE18D5">
        <w:rPr>
          <w:rFonts w:ascii="Arial" w:hAnsi="Arial" w:cs="Arial"/>
        </w:rPr>
        <w:t xml:space="preserve"> In Scotland, five</w:t>
      </w:r>
      <w:r w:rsidR="005F7B09" w:rsidRPr="00BE18D5">
        <w:rPr>
          <w:rFonts w:ascii="Arial" w:hAnsi="Arial" w:cs="Arial"/>
        </w:rPr>
        <w:t xml:space="preserve"> claimants with disabilities challenged th</w:t>
      </w:r>
      <w:r w:rsidR="00351295" w:rsidRPr="00BE18D5">
        <w:rPr>
          <w:rFonts w:ascii="Arial" w:hAnsi="Arial" w:cs="Arial"/>
        </w:rPr>
        <w:t>e “bedroom tax”, which r</w:t>
      </w:r>
      <w:r w:rsidR="005F7B09" w:rsidRPr="00BE18D5">
        <w:rPr>
          <w:rFonts w:ascii="Arial" w:hAnsi="Arial" w:cs="Arial"/>
        </w:rPr>
        <w:t>educ</w:t>
      </w:r>
      <w:r w:rsidR="00351295" w:rsidRPr="00BE18D5">
        <w:rPr>
          <w:rFonts w:ascii="Arial" w:hAnsi="Arial" w:cs="Arial"/>
        </w:rPr>
        <w:t>es</w:t>
      </w:r>
      <w:r w:rsidR="005F7B09" w:rsidRPr="00BE18D5">
        <w:rPr>
          <w:rFonts w:ascii="Arial" w:hAnsi="Arial" w:cs="Arial"/>
        </w:rPr>
        <w:t xml:space="preserve"> the housing benefit when having a spare room </w:t>
      </w:r>
      <w:r w:rsidR="00351295" w:rsidRPr="00BE18D5">
        <w:rPr>
          <w:rFonts w:ascii="Arial" w:hAnsi="Arial" w:cs="Arial"/>
        </w:rPr>
        <w:t>and impacts disproportionatel</w:t>
      </w:r>
      <w:r w:rsidR="005F7B09" w:rsidRPr="00BE18D5">
        <w:rPr>
          <w:rFonts w:ascii="Arial" w:hAnsi="Arial" w:cs="Arial"/>
        </w:rPr>
        <w:t>y on persons with disabilities</w:t>
      </w:r>
      <w:r w:rsidR="00351295" w:rsidRPr="00BE18D5">
        <w:rPr>
          <w:rFonts w:ascii="Arial" w:hAnsi="Arial" w:cs="Arial"/>
        </w:rPr>
        <w:t xml:space="preserve"> who need personal assistance services, thus</w:t>
      </w:r>
      <w:r w:rsidR="005F7B09" w:rsidRPr="00BE18D5">
        <w:rPr>
          <w:rFonts w:ascii="Arial" w:hAnsi="Arial" w:cs="Arial"/>
        </w:rPr>
        <w:t xml:space="preserve"> restricting their right to adequate housing. The case has reached the Supreme Court</w:t>
      </w:r>
      <w:r w:rsidR="008529BA" w:rsidRPr="00BE18D5">
        <w:rPr>
          <w:rFonts w:ascii="Arial" w:hAnsi="Arial" w:cs="Arial"/>
        </w:rPr>
        <w:t>.</w:t>
      </w:r>
      <w:r w:rsidR="005F7B09" w:rsidRPr="00BE18D5">
        <w:rPr>
          <w:rFonts w:ascii="Arial" w:hAnsi="Arial" w:cs="Arial"/>
          <w:vertAlign w:val="superscript"/>
        </w:rPr>
        <w:footnoteReference w:id="65"/>
      </w:r>
      <w:r w:rsidR="005F7B09" w:rsidRPr="00BE18D5">
        <w:rPr>
          <w:rFonts w:ascii="Arial" w:hAnsi="Arial" w:cs="Arial"/>
        </w:rPr>
        <w:t xml:space="preserve"> </w:t>
      </w:r>
    </w:p>
    <w:p w14:paraId="38C58C6E" w14:textId="051FB5E9" w:rsidR="005F7B09" w:rsidRPr="00BE18D5" w:rsidRDefault="00C3279F" w:rsidP="005F7B09">
      <w:pPr>
        <w:jc w:val="both"/>
        <w:rPr>
          <w:rFonts w:ascii="Arial" w:hAnsi="Arial" w:cs="Arial"/>
        </w:rPr>
      </w:pPr>
      <w:r w:rsidRPr="00BE18D5">
        <w:rPr>
          <w:rFonts w:ascii="Arial" w:hAnsi="Arial" w:cs="Arial"/>
        </w:rPr>
        <w:t xml:space="preserve">In response to these </w:t>
      </w:r>
      <w:r w:rsidR="00B11CDB" w:rsidRPr="00BE18D5">
        <w:rPr>
          <w:rFonts w:ascii="Arial" w:hAnsi="Arial" w:cs="Arial"/>
        </w:rPr>
        <w:t xml:space="preserve">negative </w:t>
      </w:r>
      <w:r w:rsidRPr="00BE18D5">
        <w:rPr>
          <w:rFonts w:ascii="Arial" w:hAnsi="Arial" w:cs="Arial"/>
        </w:rPr>
        <w:t>developments, t</w:t>
      </w:r>
      <w:r w:rsidR="005F7B09" w:rsidRPr="00BE18D5">
        <w:rPr>
          <w:rFonts w:ascii="Arial" w:hAnsi="Arial" w:cs="Arial"/>
        </w:rPr>
        <w:t>he House of Lords decided to suspend the application of a new “Welfare reform and work bill” until the government presents an impact assessment of the measures on the physical and mental health, financial situation and ability to return to work of the persons concerned</w:t>
      </w:r>
      <w:r w:rsidR="008529BA" w:rsidRPr="00BE18D5">
        <w:rPr>
          <w:rFonts w:ascii="Arial" w:hAnsi="Arial" w:cs="Arial"/>
        </w:rPr>
        <w:t>.</w:t>
      </w:r>
      <w:r w:rsidR="005F7B09" w:rsidRPr="00BE18D5">
        <w:rPr>
          <w:rFonts w:ascii="Arial" w:hAnsi="Arial" w:cs="Arial"/>
          <w:vertAlign w:val="superscript"/>
        </w:rPr>
        <w:footnoteReference w:id="66"/>
      </w:r>
      <w:r w:rsidR="005F7B09" w:rsidRPr="00BE18D5">
        <w:rPr>
          <w:rFonts w:ascii="Arial" w:hAnsi="Arial" w:cs="Arial"/>
        </w:rPr>
        <w:t xml:space="preserve"> In this context, the State obligation under </w:t>
      </w:r>
      <w:r w:rsidR="00B92F1D">
        <w:rPr>
          <w:rFonts w:ascii="Arial" w:hAnsi="Arial" w:cs="Arial"/>
        </w:rPr>
        <w:t>Article 4(</w:t>
      </w:r>
      <w:r w:rsidR="005F7B09" w:rsidRPr="00BE18D5">
        <w:rPr>
          <w:rFonts w:ascii="Arial" w:hAnsi="Arial" w:cs="Arial"/>
        </w:rPr>
        <w:t>3</w:t>
      </w:r>
      <w:r w:rsidR="00B92F1D">
        <w:rPr>
          <w:rFonts w:ascii="Arial" w:hAnsi="Arial" w:cs="Arial"/>
        </w:rPr>
        <w:t>)</w:t>
      </w:r>
      <w:r w:rsidR="005F7B09" w:rsidRPr="00BE18D5">
        <w:rPr>
          <w:rFonts w:ascii="Arial" w:hAnsi="Arial" w:cs="Arial"/>
        </w:rPr>
        <w:t xml:space="preserve"> of the CRPD to consult with</w:t>
      </w:r>
      <w:r w:rsidR="00351295" w:rsidRPr="00BE18D5">
        <w:rPr>
          <w:rFonts w:ascii="Arial" w:hAnsi="Arial" w:cs="Arial"/>
        </w:rPr>
        <w:t xml:space="preserve"> persons with disabilities and their representative</w:t>
      </w:r>
      <w:r w:rsidR="005F7B09" w:rsidRPr="00BE18D5">
        <w:rPr>
          <w:rFonts w:ascii="Arial" w:hAnsi="Arial" w:cs="Arial"/>
        </w:rPr>
        <w:t xml:space="preserve"> </w:t>
      </w:r>
      <w:r w:rsidR="00351295" w:rsidRPr="00BE18D5">
        <w:rPr>
          <w:rFonts w:ascii="Arial" w:hAnsi="Arial" w:cs="Arial"/>
        </w:rPr>
        <w:t xml:space="preserve">organisations </w:t>
      </w:r>
      <w:r w:rsidR="005F7B09" w:rsidRPr="00BE18D5">
        <w:rPr>
          <w:rFonts w:ascii="Arial" w:hAnsi="Arial" w:cs="Arial"/>
        </w:rPr>
        <w:t>is essential to prevent more violations to Article 19 from current and foreseen policies related to support and inclusion in the community</w:t>
      </w:r>
      <w:r w:rsidR="008529BA" w:rsidRPr="00BE18D5">
        <w:rPr>
          <w:rFonts w:ascii="Arial" w:hAnsi="Arial" w:cs="Arial"/>
        </w:rPr>
        <w:t>.</w:t>
      </w:r>
      <w:r w:rsidR="005F7B09" w:rsidRPr="00BE18D5">
        <w:rPr>
          <w:rFonts w:ascii="Arial" w:hAnsi="Arial" w:cs="Arial"/>
          <w:vertAlign w:val="superscript"/>
        </w:rPr>
        <w:footnoteReference w:id="67"/>
      </w:r>
      <w:r w:rsidR="005F7B09" w:rsidRPr="00BE18D5">
        <w:rPr>
          <w:rFonts w:ascii="Arial" w:hAnsi="Arial" w:cs="Arial"/>
        </w:rPr>
        <w:t xml:space="preserve"> </w:t>
      </w:r>
    </w:p>
    <w:p w14:paraId="17F88BD3" w14:textId="03EB3E59" w:rsidR="0099508F" w:rsidRDefault="00B008CB" w:rsidP="00EA712C">
      <w:pPr>
        <w:jc w:val="both"/>
        <w:rPr>
          <w:rFonts w:ascii="Arial" w:hAnsi="Arial" w:cs="Arial"/>
        </w:rPr>
      </w:pPr>
      <w:r w:rsidRPr="00BE18D5">
        <w:rPr>
          <w:rFonts w:ascii="Arial" w:hAnsi="Arial" w:cs="Arial"/>
        </w:rPr>
        <w:t xml:space="preserve">The CRPD Committee addressed “austerity measures” in the case of Sweden, where “State-funded personal assistance </w:t>
      </w:r>
      <w:proofErr w:type="gramStart"/>
      <w:r w:rsidRPr="00BE18D5">
        <w:rPr>
          <w:rFonts w:ascii="Arial" w:hAnsi="Arial" w:cs="Arial"/>
        </w:rPr>
        <w:t>ha[</w:t>
      </w:r>
      <w:proofErr w:type="gramEnd"/>
      <w:r w:rsidRPr="00BE18D5">
        <w:rPr>
          <w:rFonts w:ascii="Arial" w:hAnsi="Arial" w:cs="Arial"/>
        </w:rPr>
        <w:t>d] been withdrawn for a number of people since 2010 due to a revised interpretation of ‘basic needs’ and ‘other personal needs’, and [where] persons who still receive[d] assistance ha[d] experienced sharp cutbacks.</w:t>
      </w:r>
      <w:r w:rsidR="005A7E09" w:rsidRPr="00BE18D5">
        <w:rPr>
          <w:rFonts w:ascii="Arial" w:hAnsi="Arial" w:cs="Arial"/>
        </w:rPr>
        <w:t>”</w:t>
      </w:r>
      <w:r w:rsidRPr="00BE18D5">
        <w:rPr>
          <w:rFonts w:ascii="Arial" w:hAnsi="Arial" w:cs="Arial"/>
          <w:vertAlign w:val="superscript"/>
        </w:rPr>
        <w:footnoteReference w:id="68"/>
      </w:r>
      <w:r w:rsidRPr="00BE18D5">
        <w:rPr>
          <w:rFonts w:ascii="Arial" w:hAnsi="Arial" w:cs="Arial"/>
        </w:rPr>
        <w:t xml:space="preserve"> While corroborating the existence of a “number of positive decisions under the Swedish Act concerning Support and </w:t>
      </w:r>
      <w:r w:rsidRPr="00BE18D5">
        <w:rPr>
          <w:rFonts w:ascii="Arial" w:hAnsi="Arial" w:cs="Arial"/>
        </w:rPr>
        <w:lastRenderedPageBreak/>
        <w:t>Service for Persons with Certain Functional Impairments […] not executed,</w:t>
      </w:r>
      <w:r w:rsidR="005A7E09" w:rsidRPr="00BE18D5">
        <w:rPr>
          <w:rFonts w:ascii="Arial" w:hAnsi="Arial" w:cs="Arial"/>
        </w:rPr>
        <w:t>”</w:t>
      </w:r>
      <w:r w:rsidRPr="00BE18D5">
        <w:rPr>
          <w:rFonts w:ascii="Arial" w:hAnsi="Arial" w:cs="Arial"/>
        </w:rPr>
        <w:t xml:space="preserve"> the Committee recommended to ensure sufficient a</w:t>
      </w:r>
      <w:r w:rsidR="00D115CF">
        <w:rPr>
          <w:rFonts w:ascii="Arial" w:hAnsi="Arial" w:cs="Arial"/>
        </w:rPr>
        <w:t>n</w:t>
      </w:r>
      <w:r w:rsidRPr="00BE18D5">
        <w:rPr>
          <w:rFonts w:ascii="Arial" w:hAnsi="Arial" w:cs="Arial"/>
        </w:rPr>
        <w:t>d fair financial assistance to ensure that a person can live independently in the community</w:t>
      </w:r>
      <w:r w:rsidR="005A7E09" w:rsidRPr="00BE18D5">
        <w:rPr>
          <w:rFonts w:ascii="Arial" w:hAnsi="Arial" w:cs="Arial"/>
        </w:rPr>
        <w:t>.</w:t>
      </w:r>
      <w:r w:rsidRPr="00BE18D5">
        <w:rPr>
          <w:rFonts w:ascii="Arial" w:hAnsi="Arial" w:cs="Arial"/>
          <w:vertAlign w:val="superscript"/>
        </w:rPr>
        <w:footnoteReference w:id="69"/>
      </w:r>
    </w:p>
    <w:p w14:paraId="71A57FEE" w14:textId="186E627D" w:rsidR="003F4B0C" w:rsidRPr="00BE18D5" w:rsidRDefault="003F4B0C" w:rsidP="0087017A">
      <w:pPr>
        <w:jc w:val="both"/>
        <w:rPr>
          <w:rFonts w:ascii="Arial" w:hAnsi="Arial" w:cs="Arial"/>
          <w:b/>
        </w:rPr>
      </w:pPr>
      <w:r w:rsidRPr="00BE18D5">
        <w:rPr>
          <w:rFonts w:ascii="Arial" w:hAnsi="Arial" w:cs="Arial"/>
          <w:b/>
        </w:rPr>
        <w:t xml:space="preserve">Legal enforcement &amp; </w:t>
      </w:r>
      <w:proofErr w:type="spellStart"/>
      <w:r w:rsidRPr="00BE18D5">
        <w:rPr>
          <w:rFonts w:ascii="Arial" w:hAnsi="Arial" w:cs="Arial"/>
          <w:b/>
        </w:rPr>
        <w:t>justiciability</w:t>
      </w:r>
      <w:proofErr w:type="spellEnd"/>
    </w:p>
    <w:p w14:paraId="5B5330AA" w14:textId="775E7ACD" w:rsidR="009A617F" w:rsidRDefault="0099508F" w:rsidP="00EA712C">
      <w:pPr>
        <w:jc w:val="both"/>
        <w:rPr>
          <w:rFonts w:ascii="Arial" w:hAnsi="Arial" w:cs="Arial"/>
        </w:rPr>
      </w:pPr>
      <w:r>
        <w:rPr>
          <w:rFonts w:ascii="Arial" w:hAnsi="Arial" w:cs="Arial"/>
        </w:rPr>
        <w:t xml:space="preserve">The right to living </w:t>
      </w:r>
      <w:r w:rsidR="00053794">
        <w:rPr>
          <w:rFonts w:ascii="Arial" w:hAnsi="Arial" w:cs="Arial"/>
        </w:rPr>
        <w:t>independently and being included in the community must not only be recognised in the law, but it must also b</w:t>
      </w:r>
      <w:r w:rsidR="009A617F">
        <w:rPr>
          <w:rFonts w:ascii="Arial" w:hAnsi="Arial" w:cs="Arial"/>
        </w:rPr>
        <w:t xml:space="preserve">e justiciable </w:t>
      </w:r>
      <w:r w:rsidR="00C9023C">
        <w:rPr>
          <w:rFonts w:ascii="Arial" w:hAnsi="Arial" w:cs="Arial"/>
        </w:rPr>
        <w:t>before court</w:t>
      </w:r>
      <w:r w:rsidR="00E90406">
        <w:rPr>
          <w:rFonts w:ascii="Arial" w:hAnsi="Arial" w:cs="Arial"/>
        </w:rPr>
        <w:t>s</w:t>
      </w:r>
      <w:r w:rsidR="00C9023C">
        <w:rPr>
          <w:rFonts w:ascii="Arial" w:hAnsi="Arial" w:cs="Arial"/>
        </w:rPr>
        <w:t xml:space="preserve"> with available and </w:t>
      </w:r>
      <w:r w:rsidR="009A617F">
        <w:rPr>
          <w:rFonts w:ascii="Arial" w:hAnsi="Arial" w:cs="Arial"/>
        </w:rPr>
        <w:t>effective remedies for individuals who have seen their right infringed.</w:t>
      </w:r>
      <w:r w:rsidRPr="00C674B2">
        <w:rPr>
          <w:rFonts w:ascii="Arial" w:hAnsi="Arial" w:cs="Arial"/>
        </w:rPr>
        <w:t xml:space="preserve"> </w:t>
      </w:r>
    </w:p>
    <w:p w14:paraId="44704B65" w14:textId="45BE8460" w:rsidR="006810D6" w:rsidRPr="001A17DB" w:rsidRDefault="006810D6" w:rsidP="006810D6">
      <w:pPr>
        <w:jc w:val="both"/>
        <w:outlineLvl w:val="0"/>
        <w:rPr>
          <w:rFonts w:ascii="Arial" w:hAnsi="Arial" w:cs="Arial"/>
        </w:rPr>
      </w:pPr>
      <w:r>
        <w:rPr>
          <w:rFonts w:ascii="Arial" w:hAnsi="Arial" w:cs="Arial"/>
          <w:lang w:val="en-CA"/>
        </w:rPr>
        <w:t xml:space="preserve">A current US Senate Bill, the </w:t>
      </w:r>
      <w:r w:rsidRPr="001A17DB">
        <w:rPr>
          <w:rFonts w:ascii="Arial" w:hAnsi="Arial" w:cs="Arial"/>
          <w:lang w:val="en-CA"/>
        </w:rPr>
        <w:t>Disabilit</w:t>
      </w:r>
      <w:r>
        <w:rPr>
          <w:rFonts w:ascii="Arial" w:hAnsi="Arial" w:cs="Arial"/>
          <w:lang w:val="en-CA"/>
        </w:rPr>
        <w:t xml:space="preserve">y Integration Act of 2015 (DIA), if passed, </w:t>
      </w:r>
      <w:r w:rsidRPr="001A17DB">
        <w:rPr>
          <w:rFonts w:ascii="Arial" w:hAnsi="Arial" w:cs="Arial"/>
          <w:lang w:val="en-CA"/>
        </w:rPr>
        <w:t>would require states and health insurers to provide services to people with disabilities in community settings rather than in institutions whenever poss</w:t>
      </w:r>
      <w:r>
        <w:rPr>
          <w:rFonts w:ascii="Arial" w:hAnsi="Arial" w:cs="Arial"/>
          <w:lang w:val="en-CA"/>
        </w:rPr>
        <w:t>ible, and gives grounds to sue i</w:t>
      </w:r>
      <w:r w:rsidRPr="001A17DB">
        <w:rPr>
          <w:rFonts w:ascii="Arial" w:hAnsi="Arial" w:cs="Arial"/>
          <w:lang w:val="en-CA"/>
        </w:rPr>
        <w:t>f the requirement is not</w:t>
      </w:r>
      <w:r>
        <w:rPr>
          <w:rFonts w:ascii="Arial" w:hAnsi="Arial" w:cs="Arial"/>
          <w:lang w:val="en-CA"/>
        </w:rPr>
        <w:t xml:space="preserve"> met.</w:t>
      </w:r>
      <w:r w:rsidR="00BC3319">
        <w:rPr>
          <w:rStyle w:val="FootnoteReference"/>
          <w:rFonts w:ascii="Arial" w:hAnsi="Arial" w:cs="Arial"/>
          <w:lang w:val="en-CA"/>
        </w:rPr>
        <w:footnoteReference w:id="70"/>
      </w:r>
      <w:r>
        <w:rPr>
          <w:rFonts w:ascii="Arial" w:hAnsi="Arial" w:cs="Arial"/>
          <w:lang w:val="en-CA"/>
        </w:rPr>
        <w:t xml:space="preserve"> </w:t>
      </w:r>
      <w:r w:rsidR="00BC3319">
        <w:rPr>
          <w:rFonts w:ascii="Arial" w:hAnsi="Arial" w:cs="Arial"/>
          <w:lang w:val="en-CA"/>
        </w:rPr>
        <w:t xml:space="preserve"> The DIA will make it </w:t>
      </w:r>
      <w:r w:rsidRPr="001A17DB">
        <w:rPr>
          <w:rFonts w:ascii="Arial" w:hAnsi="Arial" w:cs="Arial"/>
          <w:lang w:val="en-CA"/>
        </w:rPr>
        <w:t>illegal for states and other insurers to deny community-based long-term services and supports to all eligible individuals with disabilit</w:t>
      </w:r>
      <w:r w:rsidR="00BC3319">
        <w:rPr>
          <w:rFonts w:ascii="Arial" w:hAnsi="Arial" w:cs="Arial"/>
          <w:lang w:val="en-CA"/>
        </w:rPr>
        <w:t>ies without restrictions.  It</w:t>
      </w:r>
      <w:r w:rsidRPr="001A17DB">
        <w:rPr>
          <w:rFonts w:ascii="Arial" w:hAnsi="Arial" w:cs="Arial"/>
          <w:lang w:val="en-CA"/>
        </w:rPr>
        <w:t xml:space="preserve"> requires states to develop a plan to implement these </w:t>
      </w:r>
      <w:proofErr w:type="gramStart"/>
      <w:r w:rsidRPr="001A17DB">
        <w:rPr>
          <w:rFonts w:ascii="Arial" w:hAnsi="Arial" w:cs="Arial"/>
          <w:lang w:val="en-CA"/>
        </w:rPr>
        <w:t>community based</w:t>
      </w:r>
      <w:proofErr w:type="gramEnd"/>
      <w:r w:rsidRPr="001A17DB">
        <w:rPr>
          <w:rFonts w:ascii="Arial" w:hAnsi="Arial" w:cs="Arial"/>
          <w:lang w:val="en-CA"/>
        </w:rPr>
        <w:t xml:space="preserve"> programs, and opens states up to federal lawsuits if they fail to offer full integration for people with disabilities.</w:t>
      </w:r>
      <w:r w:rsidR="008D20C5">
        <w:rPr>
          <w:rStyle w:val="FootnoteReference"/>
          <w:rFonts w:ascii="Arial" w:hAnsi="Arial" w:cs="Arial"/>
          <w:lang w:val="en-CA"/>
        </w:rPr>
        <w:footnoteReference w:id="71"/>
      </w:r>
      <w:r w:rsidRPr="001A17DB">
        <w:rPr>
          <w:rFonts w:ascii="Arial" w:hAnsi="Arial" w:cs="Arial"/>
          <w:lang w:val="en-CA"/>
        </w:rPr>
        <w:t xml:space="preserve">  </w:t>
      </w:r>
    </w:p>
    <w:p w14:paraId="04A2ABE6" w14:textId="77777777" w:rsidR="00C9023C" w:rsidRDefault="0099508F" w:rsidP="00EA712C">
      <w:pPr>
        <w:jc w:val="both"/>
        <w:rPr>
          <w:rFonts w:ascii="Arial" w:hAnsi="Arial" w:cs="Arial"/>
        </w:rPr>
      </w:pPr>
      <w:r w:rsidRPr="00C674B2">
        <w:rPr>
          <w:rFonts w:ascii="Arial" w:hAnsi="Arial" w:cs="Arial"/>
        </w:rPr>
        <w:t xml:space="preserve">Courts have a pivotal role to play in monitoring the effective implementation of </w:t>
      </w:r>
      <w:r w:rsidR="009A617F">
        <w:rPr>
          <w:rFonts w:ascii="Arial" w:hAnsi="Arial" w:cs="Arial"/>
        </w:rPr>
        <w:t>Article 19</w:t>
      </w:r>
      <w:r w:rsidRPr="00C674B2">
        <w:rPr>
          <w:rFonts w:ascii="Arial" w:hAnsi="Arial" w:cs="Arial"/>
        </w:rPr>
        <w:t xml:space="preserve">.  Awareness-raising and continuous training and education of judges on the Convention, with the active participation of representative organisations of persons with disabilities, will determine whether the right to </w:t>
      </w:r>
      <w:r w:rsidR="009A617F">
        <w:rPr>
          <w:rFonts w:ascii="Arial" w:hAnsi="Arial" w:cs="Arial"/>
        </w:rPr>
        <w:t>living independently and being included in the community</w:t>
      </w:r>
      <w:r w:rsidRPr="00C674B2">
        <w:rPr>
          <w:rFonts w:ascii="Arial" w:hAnsi="Arial" w:cs="Arial"/>
        </w:rPr>
        <w:t xml:space="preserve"> exists in practice and can be invoked, remedied and upheld.  Or, on the contrary, whether courts act to entrench</w:t>
      </w:r>
      <w:r w:rsidR="009A617F">
        <w:rPr>
          <w:rFonts w:ascii="Arial" w:hAnsi="Arial" w:cs="Arial"/>
        </w:rPr>
        <w:t xml:space="preserve"> segregated services and practices, thereby perpetuating the exc</w:t>
      </w:r>
      <w:r w:rsidRPr="00C674B2">
        <w:rPr>
          <w:rFonts w:ascii="Arial" w:hAnsi="Arial" w:cs="Arial"/>
        </w:rPr>
        <w:t>lusion of</w:t>
      </w:r>
      <w:r w:rsidR="009A617F">
        <w:rPr>
          <w:rFonts w:ascii="Arial" w:hAnsi="Arial" w:cs="Arial"/>
        </w:rPr>
        <w:t xml:space="preserve"> persons</w:t>
      </w:r>
      <w:r w:rsidRPr="00C674B2">
        <w:rPr>
          <w:rFonts w:ascii="Arial" w:hAnsi="Arial" w:cs="Arial"/>
        </w:rPr>
        <w:t xml:space="preserve"> with disabilities. </w:t>
      </w:r>
    </w:p>
    <w:p w14:paraId="77C614B0" w14:textId="08516034" w:rsidR="00975BF7" w:rsidRPr="00975BF7" w:rsidRDefault="00D23E6A" w:rsidP="00975BF7">
      <w:pPr>
        <w:jc w:val="both"/>
        <w:rPr>
          <w:rFonts w:ascii="Arial" w:hAnsi="Arial" w:cs="Arial"/>
          <w:lang w:val="en-CA"/>
        </w:rPr>
      </w:pPr>
      <w:r>
        <w:rPr>
          <w:rFonts w:ascii="Arial" w:hAnsi="Arial" w:cs="Arial"/>
        </w:rPr>
        <w:t xml:space="preserve">The </w:t>
      </w:r>
      <w:r w:rsidR="00354900">
        <w:rPr>
          <w:rFonts w:ascii="Arial" w:hAnsi="Arial" w:cs="Arial"/>
        </w:rPr>
        <w:t xml:space="preserve">US </w:t>
      </w:r>
      <w:r>
        <w:rPr>
          <w:rFonts w:ascii="Arial" w:hAnsi="Arial" w:cs="Arial"/>
        </w:rPr>
        <w:t xml:space="preserve">Supreme Court case </w:t>
      </w:r>
      <w:r>
        <w:rPr>
          <w:rFonts w:ascii="Arial" w:hAnsi="Arial" w:cs="Arial"/>
          <w:i/>
        </w:rPr>
        <w:t>Olmstead</w:t>
      </w:r>
      <w:r>
        <w:rPr>
          <w:rStyle w:val="FootnoteReference"/>
          <w:rFonts w:ascii="Arial" w:hAnsi="Arial" w:cs="Arial"/>
        </w:rPr>
        <w:footnoteReference w:id="72"/>
      </w:r>
      <w:r>
        <w:rPr>
          <w:rFonts w:ascii="Arial" w:hAnsi="Arial" w:cs="Arial"/>
        </w:rPr>
        <w:t xml:space="preserve"> </w:t>
      </w:r>
      <w:r w:rsidR="00916E56">
        <w:rPr>
          <w:rFonts w:ascii="Arial" w:hAnsi="Arial" w:cs="Arial"/>
        </w:rPr>
        <w:t>is</w:t>
      </w:r>
      <w:r>
        <w:rPr>
          <w:rFonts w:ascii="Arial" w:hAnsi="Arial" w:cs="Arial"/>
        </w:rPr>
        <w:t xml:space="preserve"> a landmark case</w:t>
      </w:r>
      <w:r w:rsidR="00916E56">
        <w:rPr>
          <w:rFonts w:ascii="Arial" w:hAnsi="Arial" w:cs="Arial"/>
        </w:rPr>
        <w:t xml:space="preserve"> for Article 19</w:t>
      </w:r>
      <w:r>
        <w:rPr>
          <w:rFonts w:ascii="Arial" w:hAnsi="Arial" w:cs="Arial"/>
        </w:rPr>
        <w:t>.  The case concerned</w:t>
      </w:r>
      <w:r w:rsidR="00975BF7" w:rsidRPr="00975BF7">
        <w:rPr>
          <w:rFonts w:ascii="Arial" w:hAnsi="Arial" w:cs="Arial"/>
          <w:lang w:val="en-CA"/>
        </w:rPr>
        <w:t xml:space="preserve"> two women with mental health problems who were confined in </w:t>
      </w:r>
      <w:r>
        <w:rPr>
          <w:rFonts w:ascii="Arial" w:hAnsi="Arial" w:cs="Arial"/>
          <w:lang w:val="en-CA"/>
        </w:rPr>
        <w:t xml:space="preserve">a </w:t>
      </w:r>
      <w:r w:rsidR="00975BF7" w:rsidRPr="00975BF7">
        <w:rPr>
          <w:rFonts w:ascii="Arial" w:hAnsi="Arial" w:cs="Arial"/>
          <w:lang w:val="en-CA"/>
        </w:rPr>
        <w:t>psychiatric unit</w:t>
      </w:r>
      <w:r>
        <w:rPr>
          <w:rFonts w:ascii="Arial" w:hAnsi="Arial" w:cs="Arial"/>
          <w:lang w:val="en-CA"/>
        </w:rPr>
        <w:t xml:space="preserve"> who</w:t>
      </w:r>
      <w:r w:rsidR="00916E56">
        <w:rPr>
          <w:rFonts w:ascii="Arial" w:hAnsi="Arial" w:cs="Arial"/>
          <w:lang w:val="en-CA"/>
        </w:rPr>
        <w:t xml:space="preserve"> successfully</w:t>
      </w:r>
      <w:r>
        <w:rPr>
          <w:rFonts w:ascii="Arial" w:hAnsi="Arial" w:cs="Arial"/>
          <w:lang w:val="en-CA"/>
        </w:rPr>
        <w:t xml:space="preserve"> invoked their right to</w:t>
      </w:r>
      <w:r w:rsidR="00916E56">
        <w:rPr>
          <w:rFonts w:ascii="Arial" w:hAnsi="Arial" w:cs="Arial"/>
          <w:lang w:val="en-CA"/>
        </w:rPr>
        <w:t xml:space="preserve"> live in the community and to benefit from</w:t>
      </w:r>
      <w:r w:rsidR="00975BF7" w:rsidRPr="00975BF7">
        <w:rPr>
          <w:rFonts w:ascii="Arial" w:hAnsi="Arial" w:cs="Arial"/>
          <w:lang w:val="en-CA"/>
        </w:rPr>
        <w:t xml:space="preserve"> community-based </w:t>
      </w:r>
      <w:r w:rsidR="00916E56">
        <w:rPr>
          <w:rFonts w:ascii="Arial" w:hAnsi="Arial" w:cs="Arial"/>
          <w:lang w:val="en-CA"/>
        </w:rPr>
        <w:t>services</w:t>
      </w:r>
      <w:r w:rsidR="00975BF7" w:rsidRPr="00975BF7">
        <w:rPr>
          <w:rFonts w:ascii="Arial" w:hAnsi="Arial" w:cs="Arial"/>
          <w:lang w:val="en-CA"/>
        </w:rPr>
        <w:t xml:space="preserve">.  In </w:t>
      </w:r>
      <w:r w:rsidR="00975BF7" w:rsidRPr="00975BF7">
        <w:rPr>
          <w:rFonts w:ascii="Arial" w:hAnsi="Arial" w:cs="Arial"/>
          <w:i/>
          <w:lang w:val="en-CA"/>
        </w:rPr>
        <w:t>Olmstead</w:t>
      </w:r>
      <w:r w:rsidR="00975BF7" w:rsidRPr="00975BF7">
        <w:rPr>
          <w:rFonts w:ascii="Arial" w:hAnsi="Arial" w:cs="Arial"/>
          <w:lang w:val="en-CA"/>
        </w:rPr>
        <w:t xml:space="preserve">, the US Supreme Court ruled that “isolation […] is properly regarded as discrimination based on disability”, observing that “institutional placements of persons who can </w:t>
      </w:r>
      <w:r w:rsidR="00916E56">
        <w:rPr>
          <w:rFonts w:ascii="Arial" w:hAnsi="Arial" w:cs="Arial"/>
          <w:lang w:val="en-CA"/>
        </w:rPr>
        <w:t>…</w:t>
      </w:r>
      <w:r w:rsidR="00975BF7" w:rsidRPr="00975BF7">
        <w:rPr>
          <w:rFonts w:ascii="Arial" w:hAnsi="Arial" w:cs="Arial"/>
          <w:lang w:val="en-CA"/>
        </w:rPr>
        <w:t xml:space="preserve"> benefit from community settings perpetuates unwarranted assumptions that persons so isolated are incapable or unworthy of participating in community life”.  More recently, post-Olmstead litigation led to a District Court ruling requiring New York-state level governmental agencies to immediately begin transferring thousands of people with mental illnesses previously housed in large ‘adult homes’ into supported housing</w:t>
      </w:r>
      <w:r w:rsidR="00C37626">
        <w:rPr>
          <w:rFonts w:ascii="Arial" w:hAnsi="Arial" w:cs="Arial"/>
          <w:lang w:val="en-CA"/>
        </w:rPr>
        <w:t xml:space="preserve"> within the community</w:t>
      </w:r>
      <w:r w:rsidR="00975BF7" w:rsidRPr="00975BF7">
        <w:rPr>
          <w:rFonts w:ascii="Arial" w:hAnsi="Arial" w:cs="Arial"/>
          <w:lang w:val="en-CA"/>
        </w:rPr>
        <w:t>.</w:t>
      </w:r>
      <w:r w:rsidR="00916E56">
        <w:rPr>
          <w:rStyle w:val="FootnoteReference"/>
          <w:rFonts w:ascii="Arial" w:hAnsi="Arial" w:cs="Arial"/>
          <w:lang w:val="en-CA"/>
        </w:rPr>
        <w:footnoteReference w:id="73"/>
      </w:r>
      <w:r w:rsidR="00975BF7" w:rsidRPr="00975BF7">
        <w:rPr>
          <w:rFonts w:ascii="Arial" w:hAnsi="Arial" w:cs="Arial"/>
          <w:lang w:val="en-CA"/>
        </w:rPr>
        <w:t xml:space="preserve"> </w:t>
      </w:r>
    </w:p>
    <w:p w14:paraId="44B09A8B" w14:textId="77777777" w:rsidR="00354900" w:rsidRDefault="00D23E6A" w:rsidP="00EA712C">
      <w:pPr>
        <w:jc w:val="both"/>
        <w:rPr>
          <w:rFonts w:ascii="Arial" w:eastAsia="Cambria" w:hAnsi="Arial" w:cs="Arial"/>
          <w:color w:val="000000"/>
          <w:u w:color="000000"/>
          <w:bdr w:val="nil"/>
        </w:rPr>
      </w:pPr>
      <w:r w:rsidRPr="00C674B2">
        <w:rPr>
          <w:rFonts w:ascii="Arial" w:hAnsi="Arial" w:cs="Arial"/>
        </w:rPr>
        <w:t xml:space="preserve">In </w:t>
      </w:r>
      <w:r w:rsidR="00916E56">
        <w:rPr>
          <w:rFonts w:ascii="Arial" w:hAnsi="Arial" w:cs="Arial"/>
        </w:rPr>
        <w:t>other</w:t>
      </w:r>
      <w:r w:rsidRPr="00C674B2">
        <w:rPr>
          <w:rFonts w:ascii="Arial" w:hAnsi="Arial" w:cs="Arial"/>
        </w:rPr>
        <w:t xml:space="preserve"> jurisdictions, courts h</w:t>
      </w:r>
      <w:r>
        <w:rPr>
          <w:rFonts w:ascii="Arial" w:hAnsi="Arial" w:cs="Arial"/>
        </w:rPr>
        <w:t xml:space="preserve">ave been actively upholding </w:t>
      </w:r>
      <w:proofErr w:type="gramStart"/>
      <w:r>
        <w:rPr>
          <w:rFonts w:ascii="Arial" w:hAnsi="Arial" w:cs="Arial"/>
        </w:rPr>
        <w:t>right</w:t>
      </w:r>
      <w:r w:rsidR="00916E56">
        <w:rPr>
          <w:rFonts w:ascii="Arial" w:hAnsi="Arial" w:cs="Arial"/>
        </w:rPr>
        <w:t>s which</w:t>
      </w:r>
      <w:proofErr w:type="gramEnd"/>
      <w:r w:rsidR="00916E56">
        <w:rPr>
          <w:rFonts w:ascii="Arial" w:hAnsi="Arial" w:cs="Arial"/>
        </w:rPr>
        <w:t xml:space="preserve"> constitute important components of the right</w:t>
      </w:r>
      <w:r>
        <w:rPr>
          <w:rFonts w:ascii="Arial" w:hAnsi="Arial" w:cs="Arial"/>
        </w:rPr>
        <w:t xml:space="preserve"> to live in the community</w:t>
      </w:r>
      <w:r w:rsidR="00916E56">
        <w:rPr>
          <w:rFonts w:ascii="Arial" w:hAnsi="Arial" w:cs="Arial"/>
        </w:rPr>
        <w:t xml:space="preserve">.  </w:t>
      </w:r>
      <w:r w:rsidR="00C9023C" w:rsidRPr="00C9023C">
        <w:rPr>
          <w:rFonts w:ascii="Arial" w:eastAsia="Cambria" w:hAnsi="Arial" w:cs="Arial"/>
          <w:color w:val="000000"/>
          <w:u w:color="000000"/>
          <w:bdr w:val="nil"/>
        </w:rPr>
        <w:t xml:space="preserve">In Argentina, the 3rd Chamber of the Federal Civil and Commercial High Court recently adopted a precautionary measure </w:t>
      </w:r>
      <w:r w:rsidR="00C9023C" w:rsidRPr="00C9023C">
        <w:rPr>
          <w:rFonts w:ascii="Arial" w:eastAsia="Cambria" w:hAnsi="Arial" w:cs="Arial"/>
          <w:color w:val="000000"/>
          <w:u w:color="000000"/>
          <w:bdr w:val="nil"/>
        </w:rPr>
        <w:lastRenderedPageBreak/>
        <w:t xml:space="preserve">ordering a private medical insurance company, obliged by national legislation on persons with disabilities to cover and </w:t>
      </w:r>
      <w:r w:rsidR="00417FAB">
        <w:rPr>
          <w:rFonts w:ascii="Arial" w:eastAsia="Cambria" w:hAnsi="Arial" w:cs="Arial"/>
          <w:color w:val="000000"/>
          <w:u w:color="000000"/>
          <w:bdr w:val="nil"/>
        </w:rPr>
        <w:t>administer</w:t>
      </w:r>
      <w:r w:rsidR="00C9023C" w:rsidRPr="00C9023C">
        <w:rPr>
          <w:rFonts w:ascii="Arial" w:eastAsia="Cambria" w:hAnsi="Arial" w:cs="Arial"/>
          <w:color w:val="000000"/>
          <w:u w:color="000000"/>
          <w:bdr w:val="nil"/>
        </w:rPr>
        <w:t xml:space="preserve"> support services, to provide a monthly allo</w:t>
      </w:r>
      <w:r w:rsidR="00796295">
        <w:rPr>
          <w:rFonts w:ascii="Arial" w:eastAsia="Cambria" w:hAnsi="Arial" w:cs="Arial"/>
          <w:color w:val="000000"/>
          <w:u w:color="000000"/>
          <w:bdr w:val="nil"/>
        </w:rPr>
        <w:t>wance of approximately 1000</w:t>
      </w:r>
      <w:r w:rsidR="00DC7BE0">
        <w:rPr>
          <w:rFonts w:ascii="Arial" w:eastAsia="Cambria" w:hAnsi="Arial" w:cs="Arial"/>
          <w:color w:val="000000"/>
          <w:u w:color="000000"/>
          <w:bdr w:val="nil"/>
        </w:rPr>
        <w:t>USD</w:t>
      </w:r>
      <w:r w:rsidR="00C9023C" w:rsidRPr="00C9023C">
        <w:rPr>
          <w:rFonts w:ascii="Arial" w:eastAsia="Cambria" w:hAnsi="Arial" w:cs="Arial"/>
          <w:color w:val="000000"/>
          <w:u w:color="000000"/>
          <w:bdr w:val="nil"/>
        </w:rPr>
        <w:t xml:space="preserve"> to the mother of a boy with disabilities to cover the rent of an accessibl</w:t>
      </w:r>
      <w:r w:rsidR="00DC7BE0">
        <w:rPr>
          <w:rFonts w:ascii="Arial" w:eastAsia="Cambria" w:hAnsi="Arial" w:cs="Arial"/>
          <w:color w:val="000000"/>
          <w:u w:color="000000"/>
          <w:bdr w:val="nil"/>
        </w:rPr>
        <w:t>e and adequate apartment for her</w:t>
      </w:r>
      <w:r w:rsidR="00C9023C" w:rsidRPr="00C9023C">
        <w:rPr>
          <w:rFonts w:ascii="Arial" w:eastAsia="Cambria" w:hAnsi="Arial" w:cs="Arial"/>
          <w:color w:val="000000"/>
          <w:u w:color="000000"/>
          <w:bdr w:val="nil"/>
        </w:rPr>
        <w:t xml:space="preserve"> son</w:t>
      </w:r>
      <w:r w:rsidR="00DC7BE0">
        <w:rPr>
          <w:rFonts w:ascii="Arial" w:eastAsia="Cambria" w:hAnsi="Arial" w:cs="Arial"/>
          <w:color w:val="000000"/>
          <w:u w:color="000000"/>
          <w:bdr w:val="nil"/>
        </w:rPr>
        <w:t>’s</w:t>
      </w:r>
      <w:r w:rsidR="00C9023C" w:rsidRPr="00C9023C">
        <w:rPr>
          <w:rFonts w:ascii="Arial" w:eastAsia="Cambria" w:hAnsi="Arial" w:cs="Arial"/>
          <w:color w:val="000000"/>
          <w:u w:color="000000"/>
          <w:bdr w:val="nil"/>
        </w:rPr>
        <w:t xml:space="preserve"> needs.</w:t>
      </w:r>
      <w:r w:rsidR="00C9023C">
        <w:rPr>
          <w:rStyle w:val="FootnoteReference"/>
          <w:rFonts w:ascii="Arial" w:eastAsia="Cambria" w:hAnsi="Arial" w:cs="Arial"/>
          <w:color w:val="000000"/>
          <w:u w:color="000000"/>
          <w:bdr w:val="nil"/>
        </w:rPr>
        <w:footnoteReference w:id="74"/>
      </w:r>
      <w:r w:rsidR="003608D1">
        <w:rPr>
          <w:rFonts w:ascii="Arial" w:eastAsia="Cambria" w:hAnsi="Arial" w:cs="Arial"/>
          <w:color w:val="000000"/>
          <w:u w:color="000000"/>
          <w:bdr w:val="nil"/>
        </w:rPr>
        <w:t xml:space="preserve">  </w:t>
      </w:r>
    </w:p>
    <w:p w14:paraId="7F2E035F" w14:textId="18989260" w:rsidR="00214E1C" w:rsidRDefault="003608D1" w:rsidP="00EA712C">
      <w:pPr>
        <w:jc w:val="both"/>
        <w:rPr>
          <w:rFonts w:ascii="Arial" w:eastAsia="Cambria" w:hAnsi="Arial" w:cs="Arial"/>
          <w:color w:val="000000"/>
          <w:u w:color="000000"/>
          <w:bdr w:val="nil"/>
        </w:rPr>
      </w:pPr>
      <w:r>
        <w:rPr>
          <w:rFonts w:ascii="Arial" w:eastAsia="Cambria" w:hAnsi="Arial" w:cs="Arial"/>
          <w:color w:val="000000"/>
          <w:u w:color="000000"/>
          <w:bdr w:val="nil"/>
        </w:rPr>
        <w:t xml:space="preserve">Recently, the European Court of Human Rights </w:t>
      </w:r>
      <w:r w:rsidR="00BD16B8">
        <w:rPr>
          <w:rFonts w:ascii="Arial" w:eastAsia="Cambria" w:hAnsi="Arial" w:cs="Arial"/>
          <w:color w:val="000000"/>
          <w:u w:color="000000"/>
          <w:bdr w:val="nil"/>
        </w:rPr>
        <w:t>found a violation against Croatia for failing to consider</w:t>
      </w:r>
      <w:r w:rsidR="004E1FF4">
        <w:rPr>
          <w:rFonts w:ascii="Arial" w:eastAsia="Cambria" w:hAnsi="Arial" w:cs="Arial"/>
          <w:color w:val="000000"/>
          <w:u w:color="000000"/>
          <w:bdr w:val="nil"/>
        </w:rPr>
        <w:t xml:space="preserve"> the </w:t>
      </w:r>
      <w:r w:rsidR="00BD16B8">
        <w:rPr>
          <w:rFonts w:ascii="Arial" w:eastAsia="Cambria" w:hAnsi="Arial" w:cs="Arial"/>
          <w:color w:val="000000"/>
          <w:u w:color="000000"/>
          <w:bdr w:val="nil"/>
        </w:rPr>
        <w:t xml:space="preserve">accessibility </w:t>
      </w:r>
      <w:r w:rsidR="004E1FF4">
        <w:rPr>
          <w:rFonts w:ascii="Arial" w:eastAsia="Cambria" w:hAnsi="Arial" w:cs="Arial"/>
          <w:color w:val="000000"/>
          <w:u w:color="000000"/>
          <w:bdr w:val="nil"/>
        </w:rPr>
        <w:t>needs</w:t>
      </w:r>
      <w:r w:rsidR="00BD16B8">
        <w:rPr>
          <w:rFonts w:ascii="Arial" w:eastAsia="Cambria" w:hAnsi="Arial" w:cs="Arial"/>
          <w:color w:val="000000"/>
          <w:u w:color="000000"/>
          <w:bdr w:val="nil"/>
        </w:rPr>
        <w:t xml:space="preserve"> of a child with disabilities</w:t>
      </w:r>
      <w:r w:rsidR="007E6808">
        <w:rPr>
          <w:rFonts w:ascii="Arial" w:eastAsia="Cambria" w:hAnsi="Arial" w:cs="Arial"/>
          <w:color w:val="000000"/>
          <w:u w:color="000000"/>
          <w:bdr w:val="nil"/>
        </w:rPr>
        <w:t>, a wheelchair user,</w:t>
      </w:r>
      <w:r w:rsidR="00A131C9">
        <w:rPr>
          <w:rFonts w:ascii="Arial" w:eastAsia="Cambria" w:hAnsi="Arial" w:cs="Arial"/>
          <w:color w:val="000000"/>
          <w:u w:color="000000"/>
          <w:bdr w:val="nil"/>
        </w:rPr>
        <w:t xml:space="preserve"> </w:t>
      </w:r>
      <w:r w:rsidR="007E6808">
        <w:rPr>
          <w:rFonts w:ascii="Arial" w:eastAsia="Cambria" w:hAnsi="Arial" w:cs="Arial"/>
          <w:color w:val="000000"/>
          <w:u w:color="000000"/>
          <w:bdr w:val="nil"/>
        </w:rPr>
        <w:t xml:space="preserve">concerning a </w:t>
      </w:r>
      <w:r w:rsidR="007E6808" w:rsidRPr="000A168C">
        <w:rPr>
          <w:rFonts w:ascii="Arial" w:eastAsia="Cambria" w:hAnsi="Arial" w:cs="Arial"/>
          <w:b/>
          <w:color w:val="000000"/>
          <w:u w:color="000000"/>
          <w:bdr w:val="nil"/>
        </w:rPr>
        <w:t>request for</w:t>
      </w:r>
      <w:r w:rsidR="00C33E60" w:rsidRPr="000A168C">
        <w:rPr>
          <w:rFonts w:ascii="Arial" w:eastAsia="Cambria" w:hAnsi="Arial" w:cs="Arial"/>
          <w:b/>
          <w:color w:val="000000"/>
          <w:u w:color="000000"/>
          <w:bdr w:val="nil"/>
        </w:rPr>
        <w:t xml:space="preserve"> a tax </w:t>
      </w:r>
      <w:r w:rsidR="009147BE" w:rsidRPr="000A168C">
        <w:rPr>
          <w:rFonts w:ascii="Arial" w:eastAsia="Cambria" w:hAnsi="Arial" w:cs="Arial"/>
          <w:b/>
          <w:color w:val="000000"/>
          <w:u w:color="000000"/>
          <w:bdr w:val="nil"/>
        </w:rPr>
        <w:t>exemption</w:t>
      </w:r>
      <w:r w:rsidR="006810D6" w:rsidRPr="000A168C">
        <w:rPr>
          <w:rStyle w:val="FootnoteReference"/>
          <w:rFonts w:ascii="Arial" w:eastAsia="Cambria" w:hAnsi="Arial" w:cs="Arial"/>
          <w:b/>
          <w:color w:val="000000"/>
          <w:u w:color="000000"/>
          <w:bdr w:val="nil"/>
        </w:rPr>
        <w:footnoteReference w:id="75"/>
      </w:r>
      <w:r w:rsidR="009147BE" w:rsidRPr="000A168C">
        <w:rPr>
          <w:rFonts w:ascii="Arial" w:eastAsia="Cambria" w:hAnsi="Arial" w:cs="Arial"/>
          <w:b/>
          <w:color w:val="000000"/>
          <w:u w:color="000000"/>
          <w:bdr w:val="nil"/>
        </w:rPr>
        <w:t xml:space="preserve"> related to the purchase of a house</w:t>
      </w:r>
      <w:r w:rsidR="00332012" w:rsidRPr="000A168C">
        <w:rPr>
          <w:rFonts w:ascii="Arial" w:eastAsia="Cambria" w:hAnsi="Arial" w:cs="Arial"/>
          <w:b/>
          <w:color w:val="000000"/>
          <w:u w:color="000000"/>
          <w:bdr w:val="nil"/>
        </w:rPr>
        <w:t xml:space="preserve"> </w:t>
      </w:r>
      <w:r w:rsidR="00481E87" w:rsidRPr="000A168C">
        <w:rPr>
          <w:rFonts w:ascii="Arial" w:eastAsia="Cambria" w:hAnsi="Arial" w:cs="Arial"/>
          <w:b/>
          <w:color w:val="000000"/>
          <w:u w:color="000000"/>
          <w:bdr w:val="nil"/>
        </w:rPr>
        <w:t>to replace an inaccessible flat</w:t>
      </w:r>
      <w:r w:rsidR="006810D6" w:rsidRPr="000A168C">
        <w:rPr>
          <w:rFonts w:ascii="Arial" w:eastAsia="Cambria" w:hAnsi="Arial" w:cs="Arial"/>
          <w:b/>
          <w:color w:val="000000"/>
          <w:u w:color="000000"/>
          <w:bdr w:val="nil"/>
        </w:rPr>
        <w:t>.</w:t>
      </w:r>
      <w:r w:rsidR="00A131C9">
        <w:rPr>
          <w:rFonts w:ascii="Arial" w:eastAsia="Cambria" w:hAnsi="Arial" w:cs="Arial"/>
          <w:color w:val="000000"/>
          <w:u w:color="000000"/>
          <w:bdr w:val="nil"/>
        </w:rPr>
        <w:t xml:space="preserve"> </w:t>
      </w:r>
      <w:r w:rsidR="006810D6">
        <w:rPr>
          <w:rFonts w:ascii="Arial" w:eastAsia="Cambria" w:hAnsi="Arial" w:cs="Arial"/>
          <w:color w:val="000000"/>
          <w:u w:color="000000"/>
          <w:bdr w:val="nil"/>
        </w:rPr>
        <w:t xml:space="preserve"> T</w:t>
      </w:r>
      <w:r w:rsidR="00C33E60">
        <w:rPr>
          <w:rFonts w:ascii="Arial" w:eastAsia="Cambria" w:hAnsi="Arial" w:cs="Arial"/>
          <w:color w:val="000000"/>
          <w:u w:color="000000"/>
          <w:bdr w:val="nil"/>
        </w:rPr>
        <w:t xml:space="preserve">he Court was unambiguous that the applicant’s </w:t>
      </w:r>
      <w:r w:rsidR="007E6808">
        <w:rPr>
          <w:rFonts w:ascii="Arial" w:eastAsia="Cambria" w:hAnsi="Arial" w:cs="Arial"/>
          <w:color w:val="000000"/>
          <w:u w:color="000000"/>
          <w:bdr w:val="nil"/>
        </w:rPr>
        <w:t>flat situated on the third floor of a building without a lift</w:t>
      </w:r>
      <w:r w:rsidR="00703C40">
        <w:rPr>
          <w:rFonts w:ascii="Arial" w:eastAsia="Cambria" w:hAnsi="Arial" w:cs="Arial"/>
          <w:color w:val="000000"/>
          <w:u w:color="000000"/>
          <w:bdr w:val="nil"/>
        </w:rPr>
        <w:t xml:space="preserve"> did not meet the family’s housing needs.  The Court made the connection between adequate and accessible </w:t>
      </w:r>
      <w:r w:rsidR="00332012">
        <w:rPr>
          <w:rFonts w:ascii="Arial" w:eastAsia="Cambria" w:hAnsi="Arial" w:cs="Arial"/>
          <w:color w:val="000000"/>
          <w:u w:color="000000"/>
          <w:bdr w:val="nil"/>
        </w:rPr>
        <w:t>property</w:t>
      </w:r>
      <w:r w:rsidR="00703C40">
        <w:rPr>
          <w:rFonts w:ascii="Arial" w:eastAsia="Cambria" w:hAnsi="Arial" w:cs="Arial"/>
          <w:color w:val="000000"/>
          <w:u w:color="000000"/>
          <w:bdr w:val="nil"/>
        </w:rPr>
        <w:t xml:space="preserve"> and inclusion in the community by recognising that</w:t>
      </w:r>
      <w:r w:rsidR="00332012">
        <w:rPr>
          <w:rFonts w:ascii="Arial" w:eastAsia="Cambria" w:hAnsi="Arial" w:cs="Arial"/>
          <w:color w:val="000000"/>
          <w:u w:color="000000"/>
          <w:bdr w:val="nil"/>
        </w:rPr>
        <w:t xml:space="preserve"> </w:t>
      </w:r>
      <w:r w:rsidR="00332012" w:rsidRPr="000A168C">
        <w:rPr>
          <w:rFonts w:ascii="Arial" w:eastAsia="Cambria" w:hAnsi="Arial" w:cs="Arial"/>
          <w:b/>
          <w:color w:val="000000"/>
          <w:u w:color="000000"/>
          <w:bdr w:val="nil"/>
        </w:rPr>
        <w:t>inaccessible housing</w:t>
      </w:r>
      <w:r w:rsidR="00703C40" w:rsidRPr="000A168C">
        <w:rPr>
          <w:rFonts w:ascii="Arial" w:eastAsia="Cambria" w:hAnsi="Arial" w:cs="Arial"/>
          <w:b/>
          <w:color w:val="000000"/>
          <w:u w:color="000000"/>
          <w:bdr w:val="nil"/>
        </w:rPr>
        <w:t xml:space="preserve"> </w:t>
      </w:r>
      <w:r w:rsidR="007E6808" w:rsidRPr="000A168C">
        <w:rPr>
          <w:rFonts w:ascii="Arial" w:eastAsia="Cambria" w:hAnsi="Arial" w:cs="Arial"/>
          <w:b/>
          <w:color w:val="000000"/>
          <w:u w:color="000000"/>
          <w:bdr w:val="nil"/>
        </w:rPr>
        <w:t>“severely impaired his son’s mobility and consequently threatened his personal development and the ability to reach his maximum potential, making it extremely difficult for him to fully participate in the community and children’s educative, cultural and social activities.</w:t>
      </w:r>
      <w:r w:rsidR="00481E87">
        <w:rPr>
          <w:rFonts w:ascii="Arial" w:eastAsia="Cambria" w:hAnsi="Arial" w:cs="Arial"/>
          <w:color w:val="000000"/>
          <w:u w:color="000000"/>
          <w:bdr w:val="nil"/>
        </w:rPr>
        <w:t xml:space="preserve"> </w:t>
      </w:r>
      <w:r w:rsidR="007E6808" w:rsidRPr="007E6808">
        <w:rPr>
          <w:rFonts w:ascii="Arial" w:eastAsia="Cambria" w:hAnsi="Arial" w:cs="Arial"/>
          <w:color w:val="000000"/>
          <w:u w:color="000000"/>
          <w:bdr w:val="nil"/>
        </w:rPr>
        <w:t xml:space="preserve"> The absence of a lift must have impeded the quality of living of the applicant’s family and in particular his son</w:t>
      </w:r>
      <w:r w:rsidR="007E6808">
        <w:rPr>
          <w:rFonts w:ascii="Arial" w:eastAsia="Cambria" w:hAnsi="Arial" w:cs="Arial"/>
          <w:color w:val="000000"/>
          <w:u w:color="000000"/>
          <w:bdr w:val="nil"/>
        </w:rPr>
        <w:t>…”</w:t>
      </w:r>
      <w:r w:rsidR="007E6808">
        <w:rPr>
          <w:rStyle w:val="FootnoteReference"/>
          <w:rFonts w:ascii="Arial" w:eastAsia="Cambria" w:hAnsi="Arial" w:cs="Arial"/>
          <w:color w:val="000000"/>
          <w:u w:color="000000"/>
          <w:bdr w:val="nil"/>
        </w:rPr>
        <w:footnoteReference w:id="76"/>
      </w:r>
      <w:proofErr w:type="gramStart"/>
      <w:r w:rsidR="007E6808">
        <w:rPr>
          <w:rFonts w:ascii="Arial" w:eastAsia="Cambria" w:hAnsi="Arial" w:cs="Arial"/>
          <w:color w:val="000000"/>
          <w:u w:color="000000"/>
          <w:bdr w:val="nil"/>
        </w:rPr>
        <w:t xml:space="preserve"> </w:t>
      </w:r>
      <w:r w:rsidR="00920735">
        <w:rPr>
          <w:rFonts w:ascii="Arial" w:eastAsia="Cambria" w:hAnsi="Arial" w:cs="Arial"/>
          <w:color w:val="000000"/>
          <w:u w:color="000000"/>
          <w:bdr w:val="nil"/>
        </w:rPr>
        <w:t xml:space="preserve"> </w:t>
      </w:r>
      <w:r w:rsidR="00214E1C" w:rsidRPr="00214E1C">
        <w:rPr>
          <w:rFonts w:ascii="Arial" w:eastAsia="Cambria" w:hAnsi="Arial" w:cs="Arial"/>
          <w:color w:val="000000"/>
          <w:u w:color="000000"/>
          <w:bdr w:val="nil"/>
        </w:rPr>
        <w:t>The</w:t>
      </w:r>
      <w:proofErr w:type="gramEnd"/>
      <w:r w:rsidR="00214E1C" w:rsidRPr="00214E1C">
        <w:rPr>
          <w:rFonts w:ascii="Arial" w:eastAsia="Cambria" w:hAnsi="Arial" w:cs="Arial"/>
          <w:color w:val="000000"/>
          <w:u w:color="000000"/>
          <w:bdr w:val="nil"/>
        </w:rPr>
        <w:t xml:space="preserve"> European Court found a violation related to the right to property and discrimination on the basis of disability</w:t>
      </w:r>
      <w:r w:rsidR="00214E1C">
        <w:rPr>
          <w:rFonts w:ascii="Arial" w:eastAsia="Cambria" w:hAnsi="Arial" w:cs="Arial"/>
          <w:color w:val="000000"/>
          <w:u w:color="000000"/>
          <w:bdr w:val="nil"/>
        </w:rPr>
        <w:t xml:space="preserve">- </w:t>
      </w:r>
      <w:r w:rsidR="00214E1C" w:rsidRPr="000A168C">
        <w:rPr>
          <w:rFonts w:ascii="Arial" w:eastAsia="Cambria" w:hAnsi="Arial" w:cs="Arial"/>
          <w:b/>
          <w:color w:val="000000"/>
          <w:u w:color="000000"/>
          <w:bdr w:val="nil"/>
        </w:rPr>
        <w:t>the applicant had been excluded from benefitting from the tax exemption because the authorities had not taken into account the housing needs of his child with disabilities in violation of his right to property, and that this constituted discriminatory treatment of the applicant on account of the disability of his child.</w:t>
      </w:r>
      <w:r w:rsidR="00214E1C">
        <w:rPr>
          <w:rFonts w:ascii="Arial" w:eastAsia="Cambria" w:hAnsi="Arial" w:cs="Arial"/>
          <w:color w:val="000000"/>
          <w:u w:color="000000"/>
          <w:bdr w:val="nil"/>
        </w:rPr>
        <w:t xml:space="preserve">  </w:t>
      </w:r>
      <w:r w:rsidR="00214E1C" w:rsidRPr="000A168C">
        <w:rPr>
          <w:rFonts w:ascii="Arial" w:eastAsia="Cambria" w:hAnsi="Arial" w:cs="Arial"/>
          <w:b/>
          <w:color w:val="000000"/>
          <w:u w:color="000000"/>
          <w:bdr w:val="nil"/>
        </w:rPr>
        <w:t>For the first time, the Court recognised that discrimination by association- that the applicant, the father, had been subjected to discriminatory treatment on account of the disability of his child.</w:t>
      </w:r>
      <w:r w:rsidR="00214E1C" w:rsidRPr="00214E1C">
        <w:rPr>
          <w:rFonts w:ascii="Arial" w:eastAsia="Cambria" w:hAnsi="Arial" w:cs="Arial"/>
          <w:color w:val="000000"/>
          <w:u w:color="000000"/>
          <w:bdr w:val="nil"/>
        </w:rPr>
        <w:t xml:space="preserve"> This reflects the Committee’s own jurisprudence, and was put forward very strongly by IDA together with EDF and Croatian DPOs in a joint amicus brief to the Court.</w:t>
      </w:r>
      <w:r w:rsidR="00214E1C" w:rsidRPr="00214E1C">
        <w:rPr>
          <w:rStyle w:val="FootnoteReference"/>
          <w:rFonts w:ascii="Arial" w:eastAsia="Cambria" w:hAnsi="Arial" w:cs="Arial"/>
          <w:color w:val="000000"/>
          <w:u w:color="000000"/>
          <w:bdr w:val="nil"/>
        </w:rPr>
        <w:t xml:space="preserve"> </w:t>
      </w:r>
      <w:r w:rsidR="00214E1C">
        <w:rPr>
          <w:rStyle w:val="FootnoteReference"/>
          <w:rFonts w:ascii="Arial" w:eastAsia="Cambria" w:hAnsi="Arial" w:cs="Arial"/>
          <w:color w:val="000000"/>
          <w:u w:color="000000"/>
          <w:bdr w:val="nil"/>
        </w:rPr>
        <w:footnoteReference w:id="77"/>
      </w:r>
    </w:p>
    <w:p w14:paraId="5B2F705C" w14:textId="45F66698" w:rsidR="00F328DE" w:rsidRDefault="00214E1C" w:rsidP="00EA712C">
      <w:pPr>
        <w:jc w:val="both"/>
        <w:rPr>
          <w:rFonts w:ascii="Arial" w:eastAsia="Cambria" w:hAnsi="Arial" w:cs="Arial"/>
          <w:color w:val="000000"/>
          <w:u w:color="000000"/>
          <w:bdr w:val="nil"/>
        </w:rPr>
      </w:pPr>
      <w:r>
        <w:rPr>
          <w:rFonts w:ascii="Arial" w:eastAsia="Cambria" w:hAnsi="Arial" w:cs="Arial"/>
          <w:color w:val="000000"/>
          <w:u w:color="000000"/>
          <w:bdr w:val="nil"/>
        </w:rPr>
        <w:t xml:space="preserve">In another European Court case decided in March 2016, the </w:t>
      </w:r>
      <w:r w:rsidRPr="00214E1C">
        <w:rPr>
          <w:rFonts w:ascii="Arial" w:eastAsia="Cambria" w:hAnsi="Arial" w:cs="Arial"/>
          <w:color w:val="000000"/>
          <w:u w:color="000000"/>
          <w:bdr w:val="nil"/>
        </w:rPr>
        <w:t xml:space="preserve">Court found a </w:t>
      </w:r>
      <w:r w:rsidRPr="000A168C">
        <w:rPr>
          <w:rFonts w:ascii="Arial" w:eastAsia="Cambria" w:hAnsi="Arial" w:cs="Arial"/>
          <w:b/>
          <w:color w:val="000000"/>
          <w:u w:color="000000"/>
          <w:bdr w:val="nil"/>
        </w:rPr>
        <w:t>violation against Russia of the right to family and private life for denying parental rights to a man with intellectual disabilities whose child had been removed from him and placed since birth in a children’s institution.</w:t>
      </w:r>
      <w:r w:rsidRPr="00214E1C">
        <w:rPr>
          <w:rFonts w:ascii="Arial" w:eastAsia="Cambria" w:hAnsi="Arial" w:cs="Arial"/>
          <w:color w:val="000000"/>
          <w:u w:color="000000"/>
          <w:bdr w:val="nil"/>
        </w:rPr>
        <w:t xml:space="preserve">  While the father had moved from an institution into the community and had prepared a home for his child and family and was earning a living, his child continued to be </w:t>
      </w:r>
      <w:r>
        <w:rPr>
          <w:rFonts w:ascii="Arial" w:eastAsia="Cambria" w:hAnsi="Arial" w:cs="Arial"/>
          <w:color w:val="000000"/>
          <w:u w:color="000000"/>
          <w:bdr w:val="nil"/>
        </w:rPr>
        <w:t>detained</w:t>
      </w:r>
      <w:r w:rsidRPr="00214E1C">
        <w:rPr>
          <w:rFonts w:ascii="Arial" w:eastAsia="Cambria" w:hAnsi="Arial" w:cs="Arial"/>
          <w:color w:val="000000"/>
          <w:u w:color="000000"/>
          <w:bdr w:val="nil"/>
        </w:rPr>
        <w:t xml:space="preserve"> in an institution </w:t>
      </w:r>
      <w:r w:rsidRPr="000A168C">
        <w:rPr>
          <w:rFonts w:ascii="Arial" w:eastAsia="Cambria" w:hAnsi="Arial" w:cs="Arial"/>
          <w:b/>
          <w:color w:val="000000"/>
          <w:u w:color="000000"/>
          <w:bdr w:val="nil"/>
        </w:rPr>
        <w:t>denying their right to family as well as the right to live independently and be included in the community</w:t>
      </w:r>
      <w:r w:rsidRPr="00214E1C">
        <w:rPr>
          <w:rFonts w:ascii="Arial" w:eastAsia="Cambria" w:hAnsi="Arial" w:cs="Arial"/>
          <w:color w:val="000000"/>
          <w:u w:color="000000"/>
          <w:bdr w:val="nil"/>
        </w:rPr>
        <w:t>.  IDA together with EDF and inclusion International raised CRPD standards in a joint third party intervention, in particular the obligation to provide supports to families of parents with disabilities to ensure their right to family on an equal basis with others</w:t>
      </w:r>
      <w:r w:rsidR="000A168C">
        <w:rPr>
          <w:rFonts w:ascii="Arial" w:eastAsia="Cambria" w:hAnsi="Arial" w:cs="Arial"/>
          <w:color w:val="000000"/>
          <w:u w:color="000000"/>
          <w:bdr w:val="nil"/>
        </w:rPr>
        <w:t>.</w:t>
      </w:r>
      <w:r>
        <w:rPr>
          <w:rStyle w:val="FootnoteReference"/>
          <w:rFonts w:ascii="Arial" w:eastAsia="Cambria" w:hAnsi="Arial" w:cs="Arial"/>
          <w:color w:val="000000"/>
          <w:u w:color="000000"/>
          <w:bdr w:val="nil"/>
        </w:rPr>
        <w:footnoteReference w:id="78"/>
      </w:r>
      <w:r w:rsidR="000A168C">
        <w:rPr>
          <w:rFonts w:ascii="Arial" w:eastAsia="Cambria" w:hAnsi="Arial" w:cs="Arial"/>
          <w:color w:val="000000"/>
          <w:u w:color="000000"/>
          <w:bdr w:val="nil"/>
        </w:rPr>
        <w:t xml:space="preserve"> </w:t>
      </w:r>
    </w:p>
    <w:p w14:paraId="17C0F940" w14:textId="77777777" w:rsidR="00187BBE" w:rsidRDefault="00187BBE" w:rsidP="00F94565">
      <w:pPr>
        <w:spacing w:after="0"/>
        <w:jc w:val="both"/>
        <w:outlineLvl w:val="0"/>
        <w:rPr>
          <w:rFonts w:ascii="Arial" w:hAnsi="Arial" w:cs="Arial"/>
          <w:b/>
        </w:rPr>
      </w:pPr>
    </w:p>
    <w:p w14:paraId="7C29AEC2" w14:textId="4D821593" w:rsidR="00A96823" w:rsidRDefault="00322F22" w:rsidP="00F94565">
      <w:pPr>
        <w:spacing w:after="0"/>
        <w:jc w:val="both"/>
        <w:outlineLvl w:val="0"/>
        <w:rPr>
          <w:rFonts w:ascii="Arial" w:hAnsi="Arial" w:cs="Arial"/>
          <w:b/>
        </w:rPr>
      </w:pPr>
      <w:r w:rsidRPr="00BE18D5">
        <w:rPr>
          <w:rFonts w:ascii="Arial" w:hAnsi="Arial" w:cs="Arial"/>
          <w:b/>
        </w:rPr>
        <w:lastRenderedPageBreak/>
        <w:t>International cooperation</w:t>
      </w:r>
    </w:p>
    <w:p w14:paraId="128274AF" w14:textId="77777777" w:rsidR="00F10F33" w:rsidRPr="00BE18D5" w:rsidRDefault="00F10F33" w:rsidP="00F94565">
      <w:pPr>
        <w:spacing w:after="0"/>
        <w:jc w:val="both"/>
        <w:outlineLvl w:val="0"/>
        <w:rPr>
          <w:rFonts w:ascii="Arial" w:hAnsi="Arial" w:cs="Arial"/>
          <w:b/>
        </w:rPr>
      </w:pPr>
    </w:p>
    <w:p w14:paraId="0734654A" w14:textId="77777777" w:rsidR="00F94565" w:rsidRDefault="00571D2C" w:rsidP="00F94565">
      <w:pPr>
        <w:spacing w:after="0" w:line="240" w:lineRule="auto"/>
        <w:jc w:val="both"/>
        <w:rPr>
          <w:rFonts w:ascii="Arial" w:hAnsi="Arial" w:cs="Arial"/>
          <w:bCs/>
        </w:rPr>
      </w:pPr>
      <w:r w:rsidRPr="00B92F1D">
        <w:rPr>
          <w:rFonts w:ascii="Arial" w:hAnsi="Arial" w:cs="Arial"/>
        </w:rPr>
        <w:t xml:space="preserve">Article 32 of the CRPD on international cooperation </w:t>
      </w:r>
      <w:r w:rsidR="00C47C64" w:rsidRPr="00B92F1D">
        <w:rPr>
          <w:rFonts w:ascii="Arial" w:hAnsi="Arial" w:cs="Arial"/>
        </w:rPr>
        <w:t>can</w:t>
      </w:r>
      <w:r w:rsidR="00CD51F9" w:rsidRPr="00B92F1D">
        <w:rPr>
          <w:rFonts w:ascii="Arial" w:hAnsi="Arial" w:cs="Arial"/>
        </w:rPr>
        <w:t xml:space="preserve"> play a pivotal role in </w:t>
      </w:r>
      <w:r w:rsidRPr="00B92F1D">
        <w:rPr>
          <w:rFonts w:ascii="Arial" w:hAnsi="Arial" w:cs="Arial"/>
        </w:rPr>
        <w:t>developing</w:t>
      </w:r>
      <w:r w:rsidRPr="00BE18D5">
        <w:rPr>
          <w:rFonts w:ascii="Arial" w:hAnsi="Arial" w:cs="Arial"/>
        </w:rPr>
        <w:t xml:space="preserve"> policies under Article 19, notably in recipient countries where there are no support systems. The CRPD Committee has encouraged States to devise </w:t>
      </w:r>
      <w:r w:rsidRPr="00BE18D5">
        <w:rPr>
          <w:rFonts w:ascii="Arial" w:hAnsi="Arial" w:cs="Arial"/>
          <w:bCs/>
        </w:rPr>
        <w:t>international cooperation programmes respectful</w:t>
      </w:r>
      <w:r w:rsidR="00971377" w:rsidRPr="00BE18D5">
        <w:rPr>
          <w:rFonts w:ascii="Arial" w:hAnsi="Arial" w:cs="Arial"/>
          <w:bCs/>
        </w:rPr>
        <w:t xml:space="preserve"> of Article 19 and that involve organis</w:t>
      </w:r>
      <w:r w:rsidRPr="00BE18D5">
        <w:rPr>
          <w:rFonts w:ascii="Arial" w:hAnsi="Arial" w:cs="Arial"/>
          <w:bCs/>
        </w:rPr>
        <w:t>ations of persons with disabi</w:t>
      </w:r>
      <w:r w:rsidR="004F7891">
        <w:rPr>
          <w:rFonts w:ascii="Arial" w:hAnsi="Arial" w:cs="Arial"/>
          <w:bCs/>
        </w:rPr>
        <w:t>lities, in line with Articles 4(</w:t>
      </w:r>
      <w:r w:rsidRPr="00BE18D5">
        <w:rPr>
          <w:rFonts w:ascii="Arial" w:hAnsi="Arial" w:cs="Arial"/>
          <w:bCs/>
        </w:rPr>
        <w:t>3</w:t>
      </w:r>
      <w:r w:rsidR="004F7891">
        <w:rPr>
          <w:rFonts w:ascii="Arial" w:hAnsi="Arial" w:cs="Arial"/>
          <w:bCs/>
        </w:rPr>
        <w:t>)</w:t>
      </w:r>
      <w:r w:rsidRPr="00BE18D5">
        <w:rPr>
          <w:rFonts w:ascii="Arial" w:hAnsi="Arial" w:cs="Arial"/>
          <w:bCs/>
        </w:rPr>
        <w:t xml:space="preserve"> and 32</w:t>
      </w:r>
      <w:r w:rsidR="00B11CDB" w:rsidRPr="00BE18D5">
        <w:rPr>
          <w:rFonts w:ascii="Arial" w:hAnsi="Arial" w:cs="Arial"/>
          <w:bCs/>
        </w:rPr>
        <w:t>.</w:t>
      </w:r>
      <w:r w:rsidRPr="00BE18D5">
        <w:rPr>
          <w:rFonts w:ascii="Arial" w:hAnsi="Arial" w:cs="Arial"/>
          <w:bCs/>
          <w:vertAlign w:val="superscript"/>
        </w:rPr>
        <w:footnoteReference w:id="79"/>
      </w:r>
      <w:r w:rsidR="00F94565" w:rsidRPr="00BE18D5">
        <w:rPr>
          <w:rFonts w:ascii="Arial" w:hAnsi="Arial" w:cs="Arial"/>
          <w:bCs/>
        </w:rPr>
        <w:t xml:space="preserve"> </w:t>
      </w:r>
    </w:p>
    <w:p w14:paraId="48F07BF3" w14:textId="77777777" w:rsidR="00770CB2" w:rsidRDefault="00770CB2" w:rsidP="00F94565">
      <w:pPr>
        <w:spacing w:after="0" w:line="240" w:lineRule="auto"/>
        <w:jc w:val="both"/>
        <w:rPr>
          <w:rFonts w:ascii="Arial" w:hAnsi="Arial" w:cs="Arial"/>
          <w:bCs/>
        </w:rPr>
      </w:pPr>
    </w:p>
    <w:p w14:paraId="76EE30D8" w14:textId="001E8567" w:rsidR="00C37626" w:rsidRDefault="00971377" w:rsidP="00F94565">
      <w:pPr>
        <w:spacing w:after="120" w:line="240" w:lineRule="auto"/>
        <w:jc w:val="both"/>
        <w:rPr>
          <w:rFonts w:ascii="Arial" w:hAnsi="Arial" w:cs="Arial"/>
          <w:bCs/>
        </w:rPr>
      </w:pPr>
      <w:r w:rsidRPr="00BE18D5">
        <w:rPr>
          <w:rFonts w:ascii="Arial" w:hAnsi="Arial" w:cs="Arial"/>
          <w:bCs/>
        </w:rPr>
        <w:t xml:space="preserve">Vigilance is needed to ensure that </w:t>
      </w:r>
      <w:r w:rsidR="00571D2C" w:rsidRPr="00BE18D5">
        <w:rPr>
          <w:rFonts w:ascii="Arial" w:hAnsi="Arial" w:cs="Arial"/>
          <w:bCs/>
        </w:rPr>
        <w:t xml:space="preserve">international cooperation </w:t>
      </w:r>
      <w:r w:rsidRPr="00BE18D5">
        <w:rPr>
          <w:rFonts w:ascii="Arial" w:hAnsi="Arial" w:cs="Arial"/>
          <w:bCs/>
        </w:rPr>
        <w:t>efforts do not contribute to perpetuating</w:t>
      </w:r>
      <w:r w:rsidR="00571D2C" w:rsidRPr="00BE18D5">
        <w:rPr>
          <w:rFonts w:ascii="Arial" w:hAnsi="Arial" w:cs="Arial"/>
          <w:bCs/>
        </w:rPr>
        <w:t xml:space="preserve"> projects and practices that contradict the CRPD, such as the use of EU Structural Funds to re-develop or expand institutions for persons with disabilities</w:t>
      </w:r>
      <w:r w:rsidR="00B11CDB" w:rsidRPr="00BE18D5">
        <w:rPr>
          <w:rFonts w:ascii="Arial" w:hAnsi="Arial" w:cs="Arial"/>
          <w:bCs/>
        </w:rPr>
        <w:t>.</w:t>
      </w:r>
      <w:r w:rsidR="00571D2C" w:rsidRPr="00BE18D5">
        <w:rPr>
          <w:rFonts w:ascii="Arial" w:hAnsi="Arial" w:cs="Arial"/>
          <w:bCs/>
          <w:vertAlign w:val="superscript"/>
        </w:rPr>
        <w:footnoteReference w:id="80"/>
      </w:r>
    </w:p>
    <w:p w14:paraId="4CD004A6" w14:textId="77777777" w:rsidR="00770CB2" w:rsidRPr="004F7891" w:rsidRDefault="00770CB2" w:rsidP="00F94565">
      <w:pPr>
        <w:spacing w:after="120" w:line="240" w:lineRule="auto"/>
        <w:jc w:val="both"/>
        <w:rPr>
          <w:rFonts w:ascii="Arial" w:hAnsi="Arial" w:cs="Arial"/>
          <w:bCs/>
        </w:rPr>
      </w:pPr>
    </w:p>
    <w:p w14:paraId="5C056AE7" w14:textId="0F21D982" w:rsidR="00A459E9" w:rsidRPr="00BE18D5" w:rsidRDefault="00C37626" w:rsidP="00B46E52">
      <w:pPr>
        <w:jc w:val="both"/>
        <w:outlineLvl w:val="0"/>
        <w:rPr>
          <w:rFonts w:ascii="Arial" w:hAnsi="Arial" w:cs="Arial"/>
          <w:b/>
        </w:rPr>
      </w:pPr>
      <w:r>
        <w:rPr>
          <w:rFonts w:ascii="Arial" w:hAnsi="Arial" w:cs="Arial"/>
          <w:b/>
        </w:rPr>
        <w:t xml:space="preserve">IV.  </w:t>
      </w:r>
      <w:r w:rsidR="00712D2F" w:rsidRPr="00BE18D5">
        <w:rPr>
          <w:rFonts w:ascii="Arial" w:hAnsi="Arial" w:cs="Arial"/>
          <w:b/>
        </w:rPr>
        <w:t>Proposed actions for States</w:t>
      </w:r>
    </w:p>
    <w:p w14:paraId="56E3140E" w14:textId="77777777" w:rsidR="005F1BD9" w:rsidRPr="00BE18D5" w:rsidRDefault="00BB05CD" w:rsidP="001B11B5">
      <w:pPr>
        <w:tabs>
          <w:tab w:val="left" w:pos="7200"/>
        </w:tabs>
        <w:jc w:val="both"/>
        <w:rPr>
          <w:rFonts w:ascii="Arial" w:hAnsi="Arial" w:cs="Arial"/>
        </w:rPr>
      </w:pPr>
      <w:r w:rsidRPr="00BE18D5">
        <w:rPr>
          <w:rFonts w:ascii="Arial" w:hAnsi="Arial" w:cs="Arial"/>
        </w:rPr>
        <w:t xml:space="preserve">The full implementation of Article 19 cannot solely be secured through laws and services provisions. It is ultimately about community transformation. CRPD compliant laws, provision of support services and enforcement of non-discrimination and accessibility are essential elements that can contribute to the creation of a virtuous cycle in which higher levels of participation of persons with disabilities through the provision of support services and greater accessibility generates more awareness and openness from communities, which in turn contribute to increased removal of barriers and greater inclusion which in turn facilitate participation of persons with disabilities…  </w:t>
      </w:r>
    </w:p>
    <w:p w14:paraId="60854BC1" w14:textId="77777777" w:rsidR="00BB05CD" w:rsidRPr="00BE18D5" w:rsidRDefault="00BB05CD" w:rsidP="001B11B5">
      <w:pPr>
        <w:tabs>
          <w:tab w:val="left" w:pos="7200"/>
        </w:tabs>
        <w:jc w:val="both"/>
        <w:rPr>
          <w:rFonts w:ascii="Arial" w:hAnsi="Arial" w:cs="Arial"/>
        </w:rPr>
      </w:pPr>
      <w:r w:rsidRPr="00BE18D5">
        <w:rPr>
          <w:rFonts w:ascii="Arial" w:hAnsi="Arial" w:cs="Arial"/>
        </w:rPr>
        <w:t xml:space="preserve">The following actions are proposed to </w:t>
      </w:r>
      <w:r w:rsidR="005F1BD9" w:rsidRPr="00BE18D5">
        <w:rPr>
          <w:rFonts w:ascii="Arial" w:hAnsi="Arial" w:cs="Arial"/>
        </w:rPr>
        <w:t>set in motion this</w:t>
      </w:r>
      <w:r w:rsidRPr="00BE18D5">
        <w:rPr>
          <w:rFonts w:ascii="Arial" w:hAnsi="Arial" w:cs="Arial"/>
        </w:rPr>
        <w:t xml:space="preserve"> virtuous cycle</w:t>
      </w:r>
      <w:r w:rsidR="00CA547B" w:rsidRPr="00BE18D5">
        <w:rPr>
          <w:rFonts w:ascii="Arial" w:hAnsi="Arial" w:cs="Arial"/>
        </w:rPr>
        <w:t xml:space="preserve"> toward upholding Article 19</w:t>
      </w:r>
      <w:r w:rsidRPr="00BE18D5">
        <w:rPr>
          <w:rFonts w:ascii="Arial" w:hAnsi="Arial" w:cs="Arial"/>
        </w:rPr>
        <w:t>:</w:t>
      </w:r>
    </w:p>
    <w:p w14:paraId="74B80FD0" w14:textId="43ABC7F9" w:rsidR="0047071A" w:rsidRPr="00BE18D5" w:rsidRDefault="0047071A" w:rsidP="001B11B5">
      <w:pPr>
        <w:numPr>
          <w:ilvl w:val="0"/>
          <w:numId w:val="3"/>
        </w:numPr>
        <w:spacing w:after="120" w:line="240" w:lineRule="auto"/>
        <w:ind w:left="425" w:hanging="425"/>
        <w:contextualSpacing/>
        <w:jc w:val="both"/>
        <w:rPr>
          <w:rFonts w:ascii="Arial" w:hAnsi="Arial" w:cs="Arial"/>
        </w:rPr>
      </w:pPr>
      <w:r w:rsidRPr="00BE18D5">
        <w:rPr>
          <w:rFonts w:ascii="Arial" w:hAnsi="Arial" w:cs="Arial"/>
        </w:rPr>
        <w:t>Closely consult with and actively involve a diverse range of persons with disabilities, and their representative organisations, across disability constituencies, including women</w:t>
      </w:r>
      <w:r w:rsidR="00D64924" w:rsidRPr="00BE18D5">
        <w:rPr>
          <w:rFonts w:ascii="Arial" w:hAnsi="Arial" w:cs="Arial"/>
        </w:rPr>
        <w:t>, children</w:t>
      </w:r>
      <w:r w:rsidRPr="00BE18D5">
        <w:rPr>
          <w:rFonts w:ascii="Arial" w:hAnsi="Arial" w:cs="Arial"/>
        </w:rPr>
        <w:t>, older persons, indigenous persons, persons from ethnic minorities, migrants,</w:t>
      </w:r>
      <w:r w:rsidR="007A47E1" w:rsidRPr="00BE18D5">
        <w:rPr>
          <w:rFonts w:ascii="Arial" w:hAnsi="Arial" w:cs="Arial"/>
        </w:rPr>
        <w:t xml:space="preserve"> LGBTI persons, among others, on all aspects of living</w:t>
      </w:r>
      <w:r w:rsidR="00D64924" w:rsidRPr="00BE18D5">
        <w:rPr>
          <w:rFonts w:ascii="Arial" w:hAnsi="Arial" w:cs="Arial"/>
        </w:rPr>
        <w:t xml:space="preserve"> independently</w:t>
      </w:r>
      <w:r w:rsidR="007A47E1" w:rsidRPr="00BE18D5">
        <w:rPr>
          <w:rFonts w:ascii="Arial" w:hAnsi="Arial" w:cs="Arial"/>
        </w:rPr>
        <w:t xml:space="preserve"> within the community, in particular the development of</w:t>
      </w:r>
      <w:r w:rsidR="0049546E" w:rsidRPr="00BE18D5">
        <w:rPr>
          <w:rFonts w:ascii="Arial" w:hAnsi="Arial" w:cs="Arial"/>
        </w:rPr>
        <w:t>, and investment of resources in</w:t>
      </w:r>
      <w:r w:rsidR="007A47E1" w:rsidRPr="00BE18D5">
        <w:rPr>
          <w:rFonts w:ascii="Arial" w:hAnsi="Arial" w:cs="Arial"/>
        </w:rPr>
        <w:t xml:space="preserve"> support services within the community – both with respect to disability specific services and programmes and mainstream </w:t>
      </w:r>
      <w:r w:rsidR="00832A82">
        <w:rPr>
          <w:rFonts w:ascii="Arial" w:hAnsi="Arial" w:cs="Arial"/>
        </w:rPr>
        <w:t>services</w:t>
      </w:r>
      <w:r w:rsidR="00C47C64" w:rsidRPr="00BE18D5">
        <w:rPr>
          <w:rFonts w:ascii="Arial" w:hAnsi="Arial" w:cs="Arial"/>
        </w:rPr>
        <w:t>.</w:t>
      </w:r>
    </w:p>
    <w:p w14:paraId="5443A38F" w14:textId="77777777" w:rsidR="00B06EC6" w:rsidRPr="00BE18D5" w:rsidRDefault="00B06EC6" w:rsidP="001B11B5">
      <w:pPr>
        <w:spacing w:after="120" w:line="240" w:lineRule="auto"/>
        <w:ind w:left="425"/>
        <w:contextualSpacing/>
        <w:jc w:val="both"/>
        <w:rPr>
          <w:rFonts w:ascii="Arial" w:hAnsi="Arial" w:cs="Arial"/>
        </w:rPr>
      </w:pPr>
    </w:p>
    <w:p w14:paraId="41E68EAC" w14:textId="3034BA9E" w:rsidR="00712D2F" w:rsidRPr="00BE18D5" w:rsidRDefault="00A459E9" w:rsidP="001B11B5">
      <w:pPr>
        <w:numPr>
          <w:ilvl w:val="0"/>
          <w:numId w:val="3"/>
        </w:numPr>
        <w:spacing w:after="120" w:line="240" w:lineRule="auto"/>
        <w:ind w:left="425" w:hanging="425"/>
        <w:contextualSpacing/>
        <w:jc w:val="both"/>
        <w:rPr>
          <w:rFonts w:ascii="Arial" w:hAnsi="Arial" w:cs="Arial"/>
        </w:rPr>
      </w:pPr>
      <w:r w:rsidRPr="00BE18D5">
        <w:rPr>
          <w:rFonts w:ascii="Arial" w:hAnsi="Arial" w:cs="Arial"/>
        </w:rPr>
        <w:t>Modify existing legal framework</w:t>
      </w:r>
      <w:r w:rsidR="00662281">
        <w:rPr>
          <w:rFonts w:ascii="Arial" w:hAnsi="Arial" w:cs="Arial"/>
        </w:rPr>
        <w:t>s</w:t>
      </w:r>
      <w:r w:rsidRPr="00BE18D5">
        <w:rPr>
          <w:rFonts w:ascii="Arial" w:hAnsi="Arial" w:cs="Arial"/>
        </w:rPr>
        <w:t xml:space="preserve"> to </w:t>
      </w:r>
      <w:r w:rsidR="0047071A" w:rsidRPr="00BE18D5">
        <w:rPr>
          <w:rFonts w:ascii="Arial" w:hAnsi="Arial" w:cs="Arial"/>
        </w:rPr>
        <w:t>repeal discriminatory laws and policies</w:t>
      </w:r>
      <w:r w:rsidR="003406DC">
        <w:rPr>
          <w:rFonts w:ascii="Arial" w:hAnsi="Arial" w:cs="Arial"/>
        </w:rPr>
        <w:t xml:space="preserve"> contrary to Article 19</w:t>
      </w:r>
      <w:r w:rsidR="0047071A" w:rsidRPr="00BE18D5">
        <w:rPr>
          <w:rFonts w:ascii="Arial" w:hAnsi="Arial" w:cs="Arial"/>
        </w:rPr>
        <w:t xml:space="preserve"> which r</w:t>
      </w:r>
      <w:r w:rsidR="00047E3F" w:rsidRPr="00BE18D5">
        <w:rPr>
          <w:rFonts w:ascii="Arial" w:hAnsi="Arial" w:cs="Arial"/>
        </w:rPr>
        <w:t xml:space="preserve">estrict choice </w:t>
      </w:r>
      <w:r w:rsidR="0047071A" w:rsidRPr="00BE18D5">
        <w:rPr>
          <w:rFonts w:ascii="Arial" w:hAnsi="Arial" w:cs="Arial"/>
        </w:rPr>
        <w:t xml:space="preserve">of persons with disabilities </w:t>
      </w:r>
      <w:r w:rsidR="003406DC">
        <w:rPr>
          <w:rFonts w:ascii="Arial" w:hAnsi="Arial" w:cs="Arial"/>
        </w:rPr>
        <w:t xml:space="preserve">on where and with whom to live </w:t>
      </w:r>
      <w:r w:rsidR="0047071A" w:rsidRPr="00BE18D5">
        <w:rPr>
          <w:rFonts w:ascii="Arial" w:hAnsi="Arial" w:cs="Arial"/>
        </w:rPr>
        <w:t>on an equal basis with others, including repeal of laws which permit substituted decision-making</w:t>
      </w:r>
      <w:r w:rsidR="0087017A" w:rsidRPr="00BE18D5">
        <w:rPr>
          <w:rFonts w:ascii="Arial" w:hAnsi="Arial" w:cs="Arial"/>
        </w:rPr>
        <w:t xml:space="preserve"> also contrary to Article 12</w:t>
      </w:r>
      <w:r w:rsidR="0047071A" w:rsidRPr="00BE18D5">
        <w:rPr>
          <w:rFonts w:ascii="Arial" w:hAnsi="Arial" w:cs="Arial"/>
        </w:rPr>
        <w:t xml:space="preserve"> and forced institutionalisation or </w:t>
      </w:r>
      <w:r w:rsidR="00C47C64" w:rsidRPr="00BE18D5">
        <w:rPr>
          <w:rFonts w:ascii="Arial" w:hAnsi="Arial" w:cs="Arial"/>
        </w:rPr>
        <w:t>hospitalisation</w:t>
      </w:r>
      <w:r w:rsidR="0087017A" w:rsidRPr="00BE18D5">
        <w:rPr>
          <w:rFonts w:ascii="Arial" w:hAnsi="Arial" w:cs="Arial"/>
        </w:rPr>
        <w:t xml:space="preserve"> also contrary to Article 14</w:t>
      </w:r>
      <w:r w:rsidR="00C47C64" w:rsidRPr="00BE18D5">
        <w:rPr>
          <w:rFonts w:ascii="Arial" w:hAnsi="Arial" w:cs="Arial"/>
        </w:rPr>
        <w:t>.</w:t>
      </w:r>
    </w:p>
    <w:p w14:paraId="44FC41A3" w14:textId="77777777" w:rsidR="00B06EC6" w:rsidRPr="00BE18D5" w:rsidRDefault="00B06EC6" w:rsidP="001B11B5">
      <w:pPr>
        <w:spacing w:after="120" w:line="240" w:lineRule="auto"/>
        <w:ind w:left="425"/>
        <w:contextualSpacing/>
        <w:jc w:val="both"/>
        <w:rPr>
          <w:rFonts w:ascii="Arial" w:hAnsi="Arial" w:cs="Arial"/>
        </w:rPr>
      </w:pPr>
    </w:p>
    <w:p w14:paraId="1C6EEC4C" w14:textId="43FA7A11" w:rsidR="00712D2F" w:rsidRPr="00BE18D5" w:rsidRDefault="00A459E9" w:rsidP="001B11B5">
      <w:pPr>
        <w:numPr>
          <w:ilvl w:val="0"/>
          <w:numId w:val="3"/>
        </w:numPr>
        <w:spacing w:after="120" w:line="240" w:lineRule="auto"/>
        <w:ind w:left="425" w:hanging="425"/>
        <w:contextualSpacing/>
        <w:jc w:val="both"/>
        <w:rPr>
          <w:rFonts w:ascii="Arial" w:hAnsi="Arial" w:cs="Arial"/>
        </w:rPr>
      </w:pPr>
      <w:r w:rsidRPr="00BE18D5">
        <w:rPr>
          <w:rFonts w:ascii="Arial" w:hAnsi="Arial" w:cs="Arial"/>
        </w:rPr>
        <w:t>Ensure a cross government, coordinated approach to develop the necessary range of reforms and innovation needed from d</w:t>
      </w:r>
      <w:r w:rsidR="0047071A" w:rsidRPr="00BE18D5">
        <w:rPr>
          <w:rFonts w:ascii="Arial" w:hAnsi="Arial" w:cs="Arial"/>
        </w:rPr>
        <w:t>ifferent sectors and ministries, as well as</w:t>
      </w:r>
      <w:r w:rsidRPr="00BE18D5">
        <w:rPr>
          <w:rFonts w:ascii="Arial" w:hAnsi="Arial" w:cs="Arial"/>
        </w:rPr>
        <w:t xml:space="preserve"> coordination, plan</w:t>
      </w:r>
      <w:r w:rsidR="0047071A" w:rsidRPr="00BE18D5">
        <w:rPr>
          <w:rFonts w:ascii="Arial" w:hAnsi="Arial" w:cs="Arial"/>
        </w:rPr>
        <w:t xml:space="preserve">ning monitoring and evaluation of </w:t>
      </w:r>
      <w:r w:rsidRPr="00BE18D5">
        <w:rPr>
          <w:rFonts w:ascii="Arial" w:hAnsi="Arial" w:cs="Arial"/>
        </w:rPr>
        <w:t xml:space="preserve">the delivery of community services </w:t>
      </w:r>
      <w:r w:rsidR="0047071A" w:rsidRPr="00BE18D5">
        <w:rPr>
          <w:rFonts w:ascii="Arial" w:hAnsi="Arial" w:cs="Arial"/>
        </w:rPr>
        <w:t>including</w:t>
      </w:r>
      <w:r w:rsidRPr="00BE18D5">
        <w:rPr>
          <w:rFonts w:ascii="Arial" w:hAnsi="Arial" w:cs="Arial"/>
        </w:rPr>
        <w:t xml:space="preserve"> under </w:t>
      </w:r>
      <w:r w:rsidR="003406DC">
        <w:rPr>
          <w:rFonts w:ascii="Arial" w:hAnsi="Arial" w:cs="Arial"/>
        </w:rPr>
        <w:t xml:space="preserve">at </w:t>
      </w:r>
      <w:r w:rsidR="00C47C64" w:rsidRPr="00BE18D5">
        <w:rPr>
          <w:rFonts w:ascii="Arial" w:hAnsi="Arial" w:cs="Arial"/>
        </w:rPr>
        <w:t>local authority level</w:t>
      </w:r>
      <w:r w:rsidR="003406DC">
        <w:rPr>
          <w:rFonts w:ascii="Arial" w:hAnsi="Arial" w:cs="Arial"/>
        </w:rPr>
        <w:t>s</w:t>
      </w:r>
      <w:r w:rsidR="00C47C64" w:rsidRPr="00BE18D5">
        <w:rPr>
          <w:rFonts w:ascii="Arial" w:hAnsi="Arial" w:cs="Arial"/>
        </w:rPr>
        <w:t>.</w:t>
      </w:r>
      <w:r w:rsidR="0087017A" w:rsidRPr="00BE18D5">
        <w:rPr>
          <w:rFonts w:ascii="Arial" w:hAnsi="Arial" w:cs="Arial"/>
        </w:rPr>
        <w:t xml:space="preserve"> Clear institutionalised mechanisms </w:t>
      </w:r>
      <w:r w:rsidR="00063515">
        <w:rPr>
          <w:rFonts w:ascii="Arial" w:hAnsi="Arial" w:cs="Arial"/>
        </w:rPr>
        <w:t>in accordance with</w:t>
      </w:r>
      <w:r w:rsidR="0087017A" w:rsidRPr="00BE18D5">
        <w:rPr>
          <w:rFonts w:ascii="Arial" w:hAnsi="Arial" w:cs="Arial"/>
        </w:rPr>
        <w:t xml:space="preserve"> Article 33 are essential.</w:t>
      </w:r>
    </w:p>
    <w:p w14:paraId="666BF088" w14:textId="77777777" w:rsidR="00047E3F" w:rsidRPr="00BE18D5" w:rsidRDefault="00047E3F" w:rsidP="001B11B5">
      <w:pPr>
        <w:spacing w:after="120" w:line="240" w:lineRule="auto"/>
        <w:contextualSpacing/>
        <w:jc w:val="both"/>
        <w:rPr>
          <w:rFonts w:ascii="Arial" w:hAnsi="Arial" w:cs="Arial"/>
        </w:rPr>
      </w:pPr>
    </w:p>
    <w:p w14:paraId="55F771D7" w14:textId="6B512BF6" w:rsidR="00712D2F" w:rsidRPr="00BE18D5" w:rsidRDefault="00A459E9" w:rsidP="001B11B5">
      <w:pPr>
        <w:numPr>
          <w:ilvl w:val="0"/>
          <w:numId w:val="3"/>
        </w:numPr>
        <w:spacing w:after="120" w:line="240" w:lineRule="auto"/>
        <w:ind w:left="425" w:hanging="425"/>
        <w:contextualSpacing/>
        <w:jc w:val="both"/>
        <w:rPr>
          <w:rFonts w:ascii="Arial" w:hAnsi="Arial" w:cs="Arial"/>
        </w:rPr>
      </w:pPr>
      <w:r w:rsidRPr="00BE18D5">
        <w:rPr>
          <w:rFonts w:ascii="Arial" w:hAnsi="Arial" w:cs="Arial"/>
        </w:rPr>
        <w:t xml:space="preserve">Develop systems and provide adequate resources for development, and provision of affordable support </w:t>
      </w:r>
      <w:r w:rsidRPr="00187BBE">
        <w:rPr>
          <w:rFonts w:ascii="Arial" w:hAnsi="Arial" w:cs="Arial"/>
        </w:rPr>
        <w:t xml:space="preserve">services for </w:t>
      </w:r>
      <w:r w:rsidR="003C13F9" w:rsidRPr="00187BBE">
        <w:rPr>
          <w:rFonts w:ascii="Arial" w:hAnsi="Arial" w:cs="Arial"/>
        </w:rPr>
        <w:t xml:space="preserve">all </w:t>
      </w:r>
      <w:r w:rsidRPr="00187BBE">
        <w:rPr>
          <w:rFonts w:ascii="Arial" w:hAnsi="Arial" w:cs="Arial"/>
        </w:rPr>
        <w:t>persons with disabilities including children with disabilities</w:t>
      </w:r>
      <w:r w:rsidR="00905E78" w:rsidRPr="00187BBE">
        <w:rPr>
          <w:rFonts w:ascii="Arial" w:hAnsi="Arial" w:cs="Arial"/>
        </w:rPr>
        <w:t>, parents with disabilities</w:t>
      </w:r>
      <w:r w:rsidRPr="00187BBE">
        <w:rPr>
          <w:rFonts w:ascii="Arial" w:hAnsi="Arial" w:cs="Arial"/>
        </w:rPr>
        <w:t xml:space="preserve"> and their families</w:t>
      </w:r>
      <w:r w:rsidR="003C13F9" w:rsidRPr="00187BBE">
        <w:rPr>
          <w:rFonts w:ascii="Arial" w:hAnsi="Arial" w:cs="Arial"/>
        </w:rPr>
        <w:t xml:space="preserve">, as well as </w:t>
      </w:r>
      <w:r w:rsidR="00EB066A" w:rsidRPr="00187BBE">
        <w:rPr>
          <w:rFonts w:ascii="Arial" w:hAnsi="Arial" w:cs="Arial"/>
        </w:rPr>
        <w:t xml:space="preserve">all </w:t>
      </w:r>
      <w:r w:rsidR="003C13F9" w:rsidRPr="00187BBE">
        <w:rPr>
          <w:rFonts w:ascii="Arial" w:hAnsi="Arial" w:cs="Arial"/>
        </w:rPr>
        <w:t>migrants with disabilities</w:t>
      </w:r>
      <w:r w:rsidRPr="00187BBE">
        <w:rPr>
          <w:rFonts w:ascii="Arial" w:hAnsi="Arial" w:cs="Arial"/>
        </w:rPr>
        <w:t xml:space="preserve">. These supports </w:t>
      </w:r>
      <w:r w:rsidR="003406DC" w:rsidRPr="00187BBE">
        <w:rPr>
          <w:rFonts w:ascii="Arial" w:hAnsi="Arial" w:cs="Arial"/>
        </w:rPr>
        <w:t>should</w:t>
      </w:r>
      <w:r w:rsidR="00EE2C34">
        <w:rPr>
          <w:rFonts w:ascii="Arial" w:hAnsi="Arial" w:cs="Arial"/>
        </w:rPr>
        <w:t xml:space="preserve"> be wide-ranging and</w:t>
      </w:r>
      <w:r w:rsidR="003406DC" w:rsidRPr="00187BBE">
        <w:rPr>
          <w:rFonts w:ascii="Arial" w:hAnsi="Arial" w:cs="Arial"/>
        </w:rPr>
        <w:t xml:space="preserve"> </w:t>
      </w:r>
      <w:r w:rsidRPr="00187BBE">
        <w:rPr>
          <w:rFonts w:ascii="Arial" w:hAnsi="Arial" w:cs="Arial"/>
        </w:rPr>
        <w:t>include</w:t>
      </w:r>
      <w:r w:rsidR="00662281" w:rsidRPr="00187BBE">
        <w:rPr>
          <w:rFonts w:ascii="Arial" w:hAnsi="Arial" w:cs="Arial"/>
        </w:rPr>
        <w:t xml:space="preserve"> </w:t>
      </w:r>
      <w:r w:rsidR="00662281" w:rsidRPr="00187BBE">
        <w:rPr>
          <w:rFonts w:ascii="Arial" w:hAnsi="Arial"/>
          <w:lang w:val="en-US"/>
        </w:rPr>
        <w:t>community based</w:t>
      </w:r>
      <w:r w:rsidR="00832A82" w:rsidRPr="00187BBE">
        <w:rPr>
          <w:rFonts w:ascii="Arial" w:hAnsi="Arial" w:cs="Arial"/>
        </w:rPr>
        <w:t xml:space="preserve"> </w:t>
      </w:r>
      <w:r w:rsidR="00832A82" w:rsidRPr="00187BBE">
        <w:rPr>
          <w:rFonts w:ascii="Arial" w:hAnsi="Arial"/>
          <w:lang w:val="en-US"/>
        </w:rPr>
        <w:t xml:space="preserve">early </w:t>
      </w:r>
      <w:r w:rsidR="00832A82" w:rsidRPr="00187BBE">
        <w:rPr>
          <w:rFonts w:ascii="Arial" w:hAnsi="Arial"/>
          <w:lang w:val="en-US"/>
        </w:rPr>
        <w:lastRenderedPageBreak/>
        <w:t xml:space="preserve">intervention supports, including </w:t>
      </w:r>
      <w:r w:rsidRPr="00187BBE">
        <w:rPr>
          <w:rFonts w:ascii="Arial" w:hAnsi="Arial" w:cs="Arial"/>
        </w:rPr>
        <w:t xml:space="preserve">personal assistance, </w:t>
      </w:r>
      <w:r w:rsidR="00662281" w:rsidRPr="00187BBE">
        <w:rPr>
          <w:rFonts w:ascii="Arial" w:hAnsi="Arial"/>
          <w:lang w:val="en-US"/>
        </w:rPr>
        <w:t>sign language education</w:t>
      </w:r>
      <w:r w:rsidR="00283DE7">
        <w:rPr>
          <w:rFonts w:ascii="Arial" w:hAnsi="Arial"/>
          <w:lang w:val="en-US"/>
        </w:rPr>
        <w:t>,</w:t>
      </w:r>
      <w:r w:rsidR="00662281" w:rsidRPr="00187BBE">
        <w:rPr>
          <w:rFonts w:ascii="Arial" w:hAnsi="Arial" w:cs="Arial"/>
        </w:rPr>
        <w:t xml:space="preserve"> </w:t>
      </w:r>
      <w:r w:rsidRPr="00187BBE">
        <w:rPr>
          <w:rFonts w:ascii="Arial" w:hAnsi="Arial" w:cs="Arial"/>
        </w:rPr>
        <w:t>income support and financial support for disability-related</w:t>
      </w:r>
      <w:r w:rsidRPr="00BE18D5">
        <w:rPr>
          <w:rFonts w:ascii="Arial" w:hAnsi="Arial" w:cs="Arial"/>
        </w:rPr>
        <w:t xml:space="preserve"> costs,</w:t>
      </w:r>
      <w:r w:rsidR="003406DC">
        <w:rPr>
          <w:rFonts w:ascii="Arial" w:hAnsi="Arial" w:cs="Arial"/>
        </w:rPr>
        <w:t xml:space="preserve"> affordable and accessible housing,</w:t>
      </w:r>
      <w:r w:rsidRPr="00BE18D5">
        <w:rPr>
          <w:rFonts w:ascii="Arial" w:hAnsi="Arial" w:cs="Arial"/>
        </w:rPr>
        <w:t xml:space="preserve"> </w:t>
      </w:r>
      <w:r w:rsidR="003406DC">
        <w:rPr>
          <w:rFonts w:ascii="Arial" w:hAnsi="Arial" w:cs="Arial"/>
        </w:rPr>
        <w:t>i</w:t>
      </w:r>
      <w:r w:rsidRPr="00BE18D5">
        <w:rPr>
          <w:rFonts w:ascii="Arial" w:hAnsi="Arial" w:cs="Arial"/>
        </w:rPr>
        <w:t>n-home support and adaptations,</w:t>
      </w:r>
      <w:r w:rsidR="0087017A" w:rsidRPr="00BE18D5">
        <w:rPr>
          <w:rFonts w:ascii="Arial" w:hAnsi="Arial" w:cs="Arial"/>
        </w:rPr>
        <w:t xml:space="preserve"> sexual assistance, </w:t>
      </w:r>
      <w:r w:rsidRPr="00BE18D5">
        <w:rPr>
          <w:rFonts w:ascii="Arial" w:hAnsi="Arial" w:cs="Arial"/>
        </w:rPr>
        <w:t xml:space="preserve">accessible </w:t>
      </w:r>
      <w:r w:rsidR="00712D2F" w:rsidRPr="00BE18D5">
        <w:rPr>
          <w:rFonts w:ascii="Arial" w:hAnsi="Arial" w:cs="Arial"/>
        </w:rPr>
        <w:t xml:space="preserve">transportation, </w:t>
      </w:r>
      <w:r w:rsidR="00905E78" w:rsidRPr="00BE18D5">
        <w:rPr>
          <w:rFonts w:ascii="Arial" w:hAnsi="Arial" w:cs="Arial"/>
        </w:rPr>
        <w:t xml:space="preserve">support in workplaces and schools, </w:t>
      </w:r>
      <w:proofErr w:type="spellStart"/>
      <w:r w:rsidR="00712D2F" w:rsidRPr="00BE18D5">
        <w:rPr>
          <w:rFonts w:ascii="Arial" w:hAnsi="Arial" w:cs="Arial"/>
        </w:rPr>
        <w:t>etc</w:t>
      </w:r>
      <w:proofErr w:type="spellEnd"/>
      <w:r w:rsidR="003D5708" w:rsidRPr="00BE18D5">
        <w:rPr>
          <w:rFonts w:ascii="Arial" w:hAnsi="Arial" w:cs="Arial"/>
        </w:rPr>
        <w:t xml:space="preserve">; and </w:t>
      </w:r>
      <w:r w:rsidR="00EE2C34">
        <w:rPr>
          <w:rFonts w:ascii="Arial" w:hAnsi="Arial" w:cs="Arial"/>
        </w:rPr>
        <w:t>must</w:t>
      </w:r>
      <w:r w:rsidR="00283DE7">
        <w:rPr>
          <w:rFonts w:ascii="Arial" w:hAnsi="Arial" w:cs="Arial"/>
        </w:rPr>
        <w:t xml:space="preserve"> not constitute harmful practices</w:t>
      </w:r>
      <w:r w:rsidR="00EE2C34">
        <w:rPr>
          <w:rFonts w:ascii="Arial" w:hAnsi="Arial" w:cs="Arial"/>
        </w:rPr>
        <w:t>, should be consensual and</w:t>
      </w:r>
      <w:r w:rsidR="003D5708" w:rsidRPr="00BE18D5">
        <w:rPr>
          <w:rFonts w:ascii="Arial" w:hAnsi="Arial" w:cs="Arial"/>
        </w:rPr>
        <w:t xml:space="preserve"> never be conditioned </w:t>
      </w:r>
      <w:r w:rsidR="003406DC">
        <w:rPr>
          <w:rFonts w:ascii="Arial" w:hAnsi="Arial" w:cs="Arial"/>
        </w:rPr>
        <w:t>on</w:t>
      </w:r>
      <w:r w:rsidR="003406DC" w:rsidRPr="00BE18D5">
        <w:rPr>
          <w:rFonts w:ascii="Arial" w:hAnsi="Arial" w:cs="Arial"/>
        </w:rPr>
        <w:t xml:space="preserve"> </w:t>
      </w:r>
      <w:r w:rsidR="003D5708" w:rsidRPr="00BE18D5">
        <w:rPr>
          <w:rFonts w:ascii="Arial" w:hAnsi="Arial" w:cs="Arial"/>
        </w:rPr>
        <w:t xml:space="preserve">the acceptance of a specific </w:t>
      </w:r>
      <w:r w:rsidR="00EE2C34">
        <w:rPr>
          <w:rFonts w:ascii="Arial" w:hAnsi="Arial" w:cs="Arial"/>
        </w:rPr>
        <w:t xml:space="preserve">treatment or </w:t>
      </w:r>
      <w:r w:rsidR="003D5708" w:rsidRPr="00BE18D5">
        <w:rPr>
          <w:rFonts w:ascii="Arial" w:hAnsi="Arial" w:cs="Arial"/>
        </w:rPr>
        <w:t>living arrangement.</w:t>
      </w:r>
    </w:p>
    <w:p w14:paraId="10D7162E" w14:textId="77777777" w:rsidR="00B06EC6" w:rsidRPr="00770CB2" w:rsidRDefault="00B06EC6" w:rsidP="001B11B5">
      <w:pPr>
        <w:spacing w:after="120" w:line="240" w:lineRule="auto"/>
        <w:ind w:left="425"/>
        <w:contextualSpacing/>
        <w:jc w:val="both"/>
        <w:rPr>
          <w:rFonts w:ascii="Arial" w:hAnsi="Arial" w:cs="Arial"/>
        </w:rPr>
      </w:pPr>
    </w:p>
    <w:p w14:paraId="267AAAB8" w14:textId="57A2456B" w:rsidR="00712D2F" w:rsidRPr="00770CB2" w:rsidRDefault="00A459E9" w:rsidP="001B11B5">
      <w:pPr>
        <w:numPr>
          <w:ilvl w:val="0"/>
          <w:numId w:val="3"/>
        </w:numPr>
        <w:spacing w:after="120" w:line="240" w:lineRule="auto"/>
        <w:ind w:left="425" w:hanging="425"/>
        <w:contextualSpacing/>
        <w:jc w:val="both"/>
        <w:rPr>
          <w:rFonts w:ascii="Arial" w:hAnsi="Arial" w:cs="Arial"/>
        </w:rPr>
      </w:pPr>
      <w:r w:rsidRPr="00770CB2">
        <w:rPr>
          <w:rFonts w:ascii="Arial" w:hAnsi="Arial" w:cs="Arial"/>
        </w:rPr>
        <w:t>Provide</w:t>
      </w:r>
      <w:r w:rsidR="00905E78" w:rsidRPr="00770CB2">
        <w:rPr>
          <w:rFonts w:ascii="Arial" w:hAnsi="Arial" w:cs="Arial"/>
        </w:rPr>
        <w:t xml:space="preserve"> and disseminate</w:t>
      </w:r>
      <w:r w:rsidRPr="00770CB2">
        <w:rPr>
          <w:rFonts w:ascii="Arial" w:hAnsi="Arial" w:cs="Arial"/>
        </w:rPr>
        <w:t xml:space="preserve"> timely, accu</w:t>
      </w:r>
      <w:r w:rsidR="00905E78" w:rsidRPr="00770CB2">
        <w:rPr>
          <w:rFonts w:ascii="Arial" w:hAnsi="Arial" w:cs="Arial"/>
        </w:rPr>
        <w:t>rate and up to date information,</w:t>
      </w:r>
      <w:r w:rsidRPr="00770CB2">
        <w:rPr>
          <w:rFonts w:ascii="Arial" w:hAnsi="Arial" w:cs="Arial"/>
        </w:rPr>
        <w:t xml:space="preserve"> in accessible format</w:t>
      </w:r>
      <w:r w:rsidR="00905E78" w:rsidRPr="00770CB2">
        <w:rPr>
          <w:rFonts w:ascii="Arial" w:hAnsi="Arial" w:cs="Arial"/>
        </w:rPr>
        <w:t>s</w:t>
      </w:r>
      <w:r w:rsidRPr="00770CB2">
        <w:rPr>
          <w:rFonts w:ascii="Arial" w:hAnsi="Arial" w:cs="Arial"/>
        </w:rPr>
        <w:t>,</w:t>
      </w:r>
      <w:r w:rsidR="00905E78" w:rsidRPr="00770CB2">
        <w:rPr>
          <w:rFonts w:ascii="Arial" w:hAnsi="Arial" w:cs="Arial"/>
        </w:rPr>
        <w:t xml:space="preserve"> </w:t>
      </w:r>
      <w:r w:rsidR="00832A82" w:rsidRPr="00770CB2">
        <w:rPr>
          <w:rFonts w:ascii="Arial" w:hAnsi="Arial"/>
          <w:lang w:val="en-US"/>
        </w:rPr>
        <w:t xml:space="preserve">including </w:t>
      </w:r>
      <w:r w:rsidR="005C7C82" w:rsidRPr="00770CB2">
        <w:rPr>
          <w:rFonts w:ascii="Arial" w:hAnsi="Arial"/>
          <w:lang w:val="en-US"/>
        </w:rPr>
        <w:t xml:space="preserve">Braille, </w:t>
      </w:r>
      <w:r w:rsidR="00832A82" w:rsidRPr="00770CB2">
        <w:rPr>
          <w:rFonts w:ascii="Arial" w:hAnsi="Arial"/>
          <w:lang w:val="en-US"/>
        </w:rPr>
        <w:t>sign language</w:t>
      </w:r>
      <w:r w:rsidR="005C7C82" w:rsidRPr="00770CB2">
        <w:rPr>
          <w:rFonts w:ascii="Arial" w:hAnsi="Arial"/>
          <w:lang w:val="en-US"/>
        </w:rPr>
        <w:t>, easy to read formats and alternative modes of communication</w:t>
      </w:r>
      <w:r w:rsidR="00832A82" w:rsidRPr="00770CB2">
        <w:rPr>
          <w:rFonts w:ascii="Arial" w:hAnsi="Arial"/>
          <w:lang w:val="en-US"/>
        </w:rPr>
        <w:t xml:space="preserve">, </w:t>
      </w:r>
      <w:r w:rsidR="00832A82" w:rsidRPr="00770CB2">
        <w:rPr>
          <w:rFonts w:ascii="Arial" w:hAnsi="Arial"/>
        </w:rPr>
        <w:t xml:space="preserve">essential for informed decision-making on choices for independent living and </w:t>
      </w:r>
      <w:r w:rsidR="00832A82" w:rsidRPr="00770CB2">
        <w:rPr>
          <w:rFonts w:ascii="Arial" w:hAnsi="Arial"/>
          <w:lang w:val="en-US"/>
        </w:rPr>
        <w:t xml:space="preserve">choices about </w:t>
      </w:r>
      <w:r w:rsidR="00832A82" w:rsidRPr="00770CB2">
        <w:rPr>
          <w:rFonts w:ascii="Arial" w:hAnsi="Arial"/>
        </w:rPr>
        <w:t>supports and services in the community.</w:t>
      </w:r>
    </w:p>
    <w:p w14:paraId="4AF41DAC" w14:textId="77777777" w:rsidR="00B06EC6" w:rsidRPr="00770CB2" w:rsidRDefault="00B06EC6" w:rsidP="001B11B5">
      <w:pPr>
        <w:spacing w:after="120" w:line="240" w:lineRule="auto"/>
        <w:ind w:left="425"/>
        <w:contextualSpacing/>
        <w:jc w:val="both"/>
        <w:rPr>
          <w:rFonts w:ascii="Arial" w:hAnsi="Arial" w:cs="Arial"/>
        </w:rPr>
      </w:pPr>
    </w:p>
    <w:p w14:paraId="12233E9B" w14:textId="4AE2AA81" w:rsidR="00712D2F" w:rsidRPr="00770CB2" w:rsidRDefault="00A459E9" w:rsidP="001B11B5">
      <w:pPr>
        <w:numPr>
          <w:ilvl w:val="0"/>
          <w:numId w:val="3"/>
        </w:numPr>
        <w:spacing w:after="120" w:line="240" w:lineRule="auto"/>
        <w:ind w:left="425" w:hanging="425"/>
        <w:contextualSpacing/>
        <w:jc w:val="both"/>
        <w:rPr>
          <w:rFonts w:ascii="Arial" w:hAnsi="Arial" w:cs="Arial"/>
        </w:rPr>
      </w:pPr>
      <w:r w:rsidRPr="00770CB2">
        <w:rPr>
          <w:rFonts w:ascii="Arial" w:hAnsi="Arial" w:cs="Arial"/>
        </w:rPr>
        <w:t xml:space="preserve">Ensure awareness raising and support to families so that they are in better position to </w:t>
      </w:r>
      <w:r w:rsidR="00346E17" w:rsidRPr="00770CB2">
        <w:rPr>
          <w:rFonts w:ascii="Arial" w:hAnsi="Arial" w:cs="Arial"/>
        </w:rPr>
        <w:t>contribute</w:t>
      </w:r>
      <w:r w:rsidRPr="00770CB2">
        <w:rPr>
          <w:rFonts w:ascii="Arial" w:hAnsi="Arial" w:cs="Arial"/>
        </w:rPr>
        <w:t xml:space="preserve"> to </w:t>
      </w:r>
      <w:r w:rsidR="00346E17" w:rsidRPr="00770CB2">
        <w:rPr>
          <w:rFonts w:ascii="Arial" w:hAnsi="Arial" w:cs="Arial"/>
        </w:rPr>
        <w:t xml:space="preserve">the independent living and inclusion in the community of </w:t>
      </w:r>
      <w:r w:rsidRPr="00770CB2">
        <w:rPr>
          <w:rFonts w:ascii="Arial" w:hAnsi="Arial" w:cs="Arial"/>
        </w:rPr>
        <w:t xml:space="preserve">persons with disabilities according to the </w:t>
      </w:r>
      <w:r w:rsidR="00905E78" w:rsidRPr="00770CB2">
        <w:rPr>
          <w:rFonts w:ascii="Arial" w:hAnsi="Arial" w:cs="Arial"/>
        </w:rPr>
        <w:t xml:space="preserve">Convention </w:t>
      </w:r>
      <w:r w:rsidRPr="00770CB2">
        <w:rPr>
          <w:rFonts w:ascii="Arial" w:hAnsi="Arial" w:cs="Arial"/>
        </w:rPr>
        <w:t>principle</w:t>
      </w:r>
      <w:r w:rsidR="00905E78" w:rsidRPr="00770CB2">
        <w:rPr>
          <w:rFonts w:ascii="Arial" w:hAnsi="Arial" w:cs="Arial"/>
        </w:rPr>
        <w:t>s, in particular,</w:t>
      </w:r>
      <w:r w:rsidRPr="00770CB2">
        <w:rPr>
          <w:rFonts w:ascii="Arial" w:hAnsi="Arial" w:cs="Arial"/>
        </w:rPr>
        <w:t xml:space="preserve"> personal autonomy and f</w:t>
      </w:r>
      <w:r w:rsidR="00C47C64" w:rsidRPr="00770CB2">
        <w:rPr>
          <w:rFonts w:ascii="Arial" w:hAnsi="Arial" w:cs="Arial"/>
        </w:rPr>
        <w:t>reedom to make one’s own choice.</w:t>
      </w:r>
    </w:p>
    <w:p w14:paraId="6D258218" w14:textId="77777777" w:rsidR="00B06EC6" w:rsidRPr="00770CB2" w:rsidRDefault="00B06EC6" w:rsidP="001B11B5">
      <w:pPr>
        <w:spacing w:after="120" w:line="240" w:lineRule="auto"/>
        <w:ind w:left="425"/>
        <w:contextualSpacing/>
        <w:jc w:val="both"/>
        <w:rPr>
          <w:rFonts w:ascii="Arial" w:hAnsi="Arial" w:cs="Arial"/>
        </w:rPr>
      </w:pPr>
    </w:p>
    <w:p w14:paraId="4537DBE2" w14:textId="5C7C408E" w:rsidR="00B06EC6" w:rsidRPr="00770CB2" w:rsidRDefault="00A459E9" w:rsidP="008576C4">
      <w:pPr>
        <w:numPr>
          <w:ilvl w:val="0"/>
          <w:numId w:val="3"/>
        </w:numPr>
        <w:spacing w:after="120" w:line="240" w:lineRule="auto"/>
        <w:ind w:left="425" w:hanging="425"/>
        <w:contextualSpacing/>
        <w:jc w:val="both"/>
        <w:rPr>
          <w:rFonts w:ascii="Arial" w:hAnsi="Arial" w:cs="Arial"/>
        </w:rPr>
      </w:pPr>
      <w:r w:rsidRPr="00770CB2">
        <w:rPr>
          <w:rFonts w:ascii="Arial" w:hAnsi="Arial" w:cs="Arial"/>
        </w:rPr>
        <w:t>Ensure availability of accessible and afford</w:t>
      </w:r>
      <w:r w:rsidR="00C47C64" w:rsidRPr="00770CB2">
        <w:rPr>
          <w:rFonts w:ascii="Arial" w:hAnsi="Arial" w:cs="Arial"/>
        </w:rPr>
        <w:t>able housing in all communities</w:t>
      </w:r>
      <w:r w:rsidR="0062486F" w:rsidRPr="00770CB2">
        <w:rPr>
          <w:rFonts w:ascii="Arial" w:hAnsi="Arial" w:cs="Arial"/>
        </w:rPr>
        <w:t xml:space="preserve"> and that access to housing is not </w:t>
      </w:r>
      <w:r w:rsidR="003406DC" w:rsidRPr="00770CB2">
        <w:rPr>
          <w:rFonts w:ascii="Arial" w:hAnsi="Arial" w:cs="Arial"/>
        </w:rPr>
        <w:t>made conditional</w:t>
      </w:r>
      <w:r w:rsidR="0062486F" w:rsidRPr="00770CB2">
        <w:rPr>
          <w:rFonts w:ascii="Arial" w:hAnsi="Arial" w:cs="Arial"/>
        </w:rPr>
        <w:t xml:space="preserve"> in any way </w:t>
      </w:r>
      <w:r w:rsidR="003406DC" w:rsidRPr="00770CB2">
        <w:rPr>
          <w:rFonts w:ascii="Arial" w:hAnsi="Arial" w:cs="Arial"/>
        </w:rPr>
        <w:t>upon</w:t>
      </w:r>
      <w:r w:rsidR="0062486F" w:rsidRPr="00770CB2">
        <w:rPr>
          <w:rFonts w:ascii="Arial" w:hAnsi="Arial" w:cs="Arial"/>
        </w:rPr>
        <w:t xml:space="preserve"> requirements that reduce </w:t>
      </w:r>
      <w:r w:rsidR="00D66ADB" w:rsidRPr="00770CB2">
        <w:rPr>
          <w:rFonts w:ascii="Arial" w:hAnsi="Arial" w:cs="Arial"/>
        </w:rPr>
        <w:t xml:space="preserve">individual </w:t>
      </w:r>
      <w:r w:rsidR="0062486F" w:rsidRPr="00770CB2">
        <w:rPr>
          <w:rFonts w:ascii="Arial" w:hAnsi="Arial" w:cs="Arial"/>
        </w:rPr>
        <w:t xml:space="preserve">autonomy, </w:t>
      </w:r>
      <w:r w:rsidR="00D66ADB" w:rsidRPr="00770CB2">
        <w:rPr>
          <w:rFonts w:ascii="Arial" w:hAnsi="Arial" w:cs="Arial"/>
        </w:rPr>
        <w:t xml:space="preserve">choice and </w:t>
      </w:r>
      <w:r w:rsidR="0062486F" w:rsidRPr="00770CB2">
        <w:rPr>
          <w:rFonts w:ascii="Arial" w:hAnsi="Arial" w:cs="Arial"/>
        </w:rPr>
        <w:t>control over one’s life</w:t>
      </w:r>
      <w:r w:rsidR="00C47C64" w:rsidRPr="00770CB2">
        <w:rPr>
          <w:rFonts w:ascii="Arial" w:hAnsi="Arial" w:cs="Arial"/>
        </w:rPr>
        <w:t>.</w:t>
      </w:r>
    </w:p>
    <w:p w14:paraId="215095CF" w14:textId="77777777" w:rsidR="00832A82" w:rsidRPr="00770CB2" w:rsidRDefault="00832A82" w:rsidP="00832A82">
      <w:pPr>
        <w:spacing w:after="120" w:line="240" w:lineRule="auto"/>
        <w:contextualSpacing/>
        <w:jc w:val="both"/>
        <w:rPr>
          <w:rFonts w:ascii="Arial" w:hAnsi="Arial" w:cs="Arial"/>
        </w:rPr>
      </w:pPr>
    </w:p>
    <w:p w14:paraId="6364CE2A" w14:textId="45FA8578" w:rsidR="00B06EC6" w:rsidRPr="00770CB2" w:rsidRDefault="00760642" w:rsidP="00832A82">
      <w:pPr>
        <w:numPr>
          <w:ilvl w:val="0"/>
          <w:numId w:val="3"/>
        </w:numPr>
        <w:spacing w:after="120" w:line="240" w:lineRule="auto"/>
        <w:ind w:left="450"/>
        <w:jc w:val="both"/>
        <w:rPr>
          <w:rFonts w:ascii="Arial" w:hAnsi="Arial" w:cs="Arial"/>
        </w:rPr>
      </w:pPr>
      <w:r w:rsidRPr="00770CB2">
        <w:rPr>
          <w:rFonts w:ascii="Arial" w:hAnsi="Arial"/>
          <w:lang w:val="en-US"/>
        </w:rPr>
        <w:t>As a part of</w:t>
      </w:r>
      <w:r w:rsidR="000B3FDF" w:rsidRPr="00770CB2">
        <w:rPr>
          <w:rFonts w:ascii="Arial" w:hAnsi="Arial"/>
          <w:lang w:val="en-US"/>
        </w:rPr>
        <w:t xml:space="preserve"> promoting </w:t>
      </w:r>
      <w:proofErr w:type="spellStart"/>
      <w:r w:rsidR="000B3FDF" w:rsidRPr="00770CB2">
        <w:rPr>
          <w:rFonts w:ascii="Arial" w:hAnsi="Arial"/>
          <w:lang w:val="en-US"/>
        </w:rPr>
        <w:t>deinstitutionali</w:t>
      </w:r>
      <w:r w:rsidRPr="00770CB2">
        <w:rPr>
          <w:rFonts w:ascii="Arial" w:hAnsi="Arial"/>
          <w:lang w:val="en-US"/>
        </w:rPr>
        <w:t>s</w:t>
      </w:r>
      <w:r w:rsidR="000B3FDF" w:rsidRPr="00770CB2">
        <w:rPr>
          <w:rFonts w:ascii="Arial" w:hAnsi="Arial"/>
          <w:lang w:val="en-US"/>
        </w:rPr>
        <w:t>ation</w:t>
      </w:r>
      <w:proofErr w:type="spellEnd"/>
      <w:r w:rsidR="000B3FDF" w:rsidRPr="00770CB2">
        <w:rPr>
          <w:rFonts w:ascii="Arial" w:hAnsi="Arial"/>
          <w:lang w:val="en-US"/>
        </w:rPr>
        <w:t xml:space="preserve">, provide </w:t>
      </w:r>
      <w:r w:rsidR="00832A82" w:rsidRPr="00770CB2">
        <w:rPr>
          <w:rFonts w:ascii="Arial" w:hAnsi="Arial"/>
          <w:lang w:val="en-US"/>
        </w:rPr>
        <w:t xml:space="preserve">appropriate training </w:t>
      </w:r>
      <w:r w:rsidRPr="00770CB2">
        <w:rPr>
          <w:rFonts w:ascii="Arial" w:hAnsi="Arial"/>
          <w:lang w:val="en-US"/>
        </w:rPr>
        <w:t xml:space="preserve">to </w:t>
      </w:r>
      <w:r w:rsidR="00832A82" w:rsidRPr="00770CB2">
        <w:rPr>
          <w:rFonts w:ascii="Arial" w:hAnsi="Arial"/>
          <w:lang w:val="en-US"/>
        </w:rPr>
        <w:t>professionals and</w:t>
      </w:r>
      <w:r w:rsidRPr="00770CB2">
        <w:rPr>
          <w:rFonts w:ascii="Arial" w:hAnsi="Arial"/>
          <w:lang w:val="en-US"/>
        </w:rPr>
        <w:t xml:space="preserve"> current</w:t>
      </w:r>
      <w:r w:rsidR="00832A82" w:rsidRPr="00770CB2">
        <w:rPr>
          <w:rFonts w:ascii="Arial" w:hAnsi="Arial"/>
          <w:lang w:val="en-US"/>
        </w:rPr>
        <w:t xml:space="preserve"> staff </w:t>
      </w:r>
      <w:r w:rsidRPr="00770CB2">
        <w:rPr>
          <w:rFonts w:ascii="Arial" w:hAnsi="Arial"/>
          <w:lang w:val="en-US"/>
        </w:rPr>
        <w:t xml:space="preserve">of </w:t>
      </w:r>
      <w:r w:rsidR="00832A82" w:rsidRPr="00770CB2">
        <w:rPr>
          <w:rFonts w:ascii="Arial" w:hAnsi="Arial"/>
          <w:lang w:val="en-US"/>
        </w:rPr>
        <w:t>community living homes, retirement villages and general aged care facilities</w:t>
      </w:r>
      <w:r w:rsidR="000B3FDF" w:rsidRPr="00770CB2">
        <w:rPr>
          <w:rFonts w:ascii="Arial" w:hAnsi="Arial"/>
          <w:lang w:val="en-US"/>
        </w:rPr>
        <w:t>, etc.,</w:t>
      </w:r>
      <w:r w:rsidR="00832A82" w:rsidRPr="00770CB2">
        <w:rPr>
          <w:rFonts w:ascii="Arial" w:hAnsi="Arial"/>
          <w:lang w:val="en-US"/>
        </w:rPr>
        <w:t xml:space="preserve"> to allow people with disabilities access to a wide choice of living arrangements which </w:t>
      </w:r>
      <w:proofErr w:type="spellStart"/>
      <w:r w:rsidR="00832A82" w:rsidRPr="00770CB2">
        <w:rPr>
          <w:rFonts w:ascii="Arial" w:hAnsi="Arial"/>
          <w:lang w:val="en-US"/>
        </w:rPr>
        <w:t>maximi</w:t>
      </w:r>
      <w:r w:rsidRPr="00770CB2">
        <w:rPr>
          <w:rFonts w:ascii="Arial" w:hAnsi="Arial"/>
          <w:lang w:val="en-US"/>
        </w:rPr>
        <w:t>s</w:t>
      </w:r>
      <w:r w:rsidR="00832A82" w:rsidRPr="00770CB2">
        <w:rPr>
          <w:rFonts w:ascii="Arial" w:hAnsi="Arial"/>
          <w:lang w:val="en-US"/>
        </w:rPr>
        <w:t>e</w:t>
      </w:r>
      <w:proofErr w:type="spellEnd"/>
      <w:r w:rsidR="00832A82" w:rsidRPr="00770CB2">
        <w:rPr>
          <w:rFonts w:ascii="Arial" w:hAnsi="Arial"/>
          <w:lang w:val="en-US"/>
        </w:rPr>
        <w:t xml:space="preserve"> their participation</w:t>
      </w:r>
      <w:r w:rsidRPr="00770CB2">
        <w:rPr>
          <w:rFonts w:ascii="Arial" w:hAnsi="Arial"/>
          <w:lang w:val="en-US"/>
        </w:rPr>
        <w:t>, as opposed to</w:t>
      </w:r>
      <w:r w:rsidR="00832A82" w:rsidRPr="00770CB2">
        <w:rPr>
          <w:rFonts w:ascii="Arial" w:hAnsi="Arial"/>
          <w:lang w:val="en-US"/>
        </w:rPr>
        <w:t xml:space="preserve"> cont</w:t>
      </w:r>
      <w:r w:rsidR="000B3FDF" w:rsidRPr="00770CB2">
        <w:rPr>
          <w:rFonts w:ascii="Arial" w:hAnsi="Arial"/>
          <w:lang w:val="en-US"/>
        </w:rPr>
        <w:t>r</w:t>
      </w:r>
      <w:r w:rsidR="00832A82" w:rsidRPr="00770CB2">
        <w:rPr>
          <w:rFonts w:ascii="Arial" w:hAnsi="Arial"/>
          <w:lang w:val="en-US"/>
        </w:rPr>
        <w:t>ibuting to their isolation</w:t>
      </w:r>
      <w:r w:rsidR="000B3FDF" w:rsidRPr="00770CB2">
        <w:rPr>
          <w:rFonts w:ascii="Arial" w:hAnsi="Arial"/>
          <w:lang w:val="en-US"/>
        </w:rPr>
        <w:t>.</w:t>
      </w:r>
      <w:r w:rsidR="00832A82" w:rsidRPr="00770CB2">
        <w:rPr>
          <w:rFonts w:ascii="Arial" w:hAnsi="Arial"/>
          <w:lang w:val="en-US"/>
        </w:rPr>
        <w:t xml:space="preserve"> </w:t>
      </w:r>
    </w:p>
    <w:p w14:paraId="2D45FD6C" w14:textId="6B88F467" w:rsidR="00712D2F" w:rsidRPr="00BE18D5" w:rsidRDefault="00A459E9" w:rsidP="001B11B5">
      <w:pPr>
        <w:numPr>
          <w:ilvl w:val="0"/>
          <w:numId w:val="3"/>
        </w:numPr>
        <w:spacing w:after="120" w:line="240" w:lineRule="auto"/>
        <w:ind w:left="425" w:hanging="425"/>
        <w:contextualSpacing/>
        <w:jc w:val="both"/>
        <w:rPr>
          <w:rFonts w:ascii="Arial" w:hAnsi="Arial" w:cs="Arial"/>
        </w:rPr>
      </w:pPr>
      <w:r w:rsidRPr="00BE18D5">
        <w:rPr>
          <w:rFonts w:ascii="Arial" w:hAnsi="Arial" w:cs="Arial"/>
        </w:rPr>
        <w:t xml:space="preserve">Cease investments in the creation of new institutions, renovation of existing institutions for people with disabilities, and </w:t>
      </w:r>
      <w:r w:rsidR="00365CD4" w:rsidRPr="00BE18D5">
        <w:rPr>
          <w:rFonts w:ascii="Arial" w:hAnsi="Arial" w:cs="Arial"/>
        </w:rPr>
        <w:t>adopt a moratorium of new</w:t>
      </w:r>
      <w:r w:rsidRPr="00BE18D5">
        <w:rPr>
          <w:rFonts w:ascii="Arial" w:hAnsi="Arial" w:cs="Arial"/>
        </w:rPr>
        <w:t xml:space="preserve"> </w:t>
      </w:r>
      <w:r w:rsidR="00905E78" w:rsidRPr="00BE18D5">
        <w:rPr>
          <w:rFonts w:ascii="Arial" w:hAnsi="Arial" w:cs="Arial"/>
        </w:rPr>
        <w:t>admission</w:t>
      </w:r>
      <w:r w:rsidRPr="00BE18D5">
        <w:rPr>
          <w:rFonts w:ascii="Arial" w:hAnsi="Arial" w:cs="Arial"/>
        </w:rPr>
        <w:t xml:space="preserve"> of persons with disabilities in those existing institutions</w:t>
      </w:r>
      <w:r w:rsidR="003406DC">
        <w:rPr>
          <w:rFonts w:ascii="Arial" w:hAnsi="Arial" w:cs="Arial"/>
        </w:rPr>
        <w:t xml:space="preserve">, </w:t>
      </w:r>
      <w:r w:rsidR="00D24792">
        <w:rPr>
          <w:rFonts w:ascii="Arial" w:hAnsi="Arial" w:cs="Arial"/>
        </w:rPr>
        <w:t>starting with</w:t>
      </w:r>
      <w:r w:rsidR="003406DC">
        <w:rPr>
          <w:rFonts w:ascii="Arial" w:hAnsi="Arial" w:cs="Arial"/>
        </w:rPr>
        <w:t xml:space="preserve"> children with disabilities</w:t>
      </w:r>
      <w:r w:rsidRPr="00BE18D5">
        <w:rPr>
          <w:rFonts w:ascii="Arial" w:hAnsi="Arial" w:cs="Arial"/>
        </w:rPr>
        <w:t>.</w:t>
      </w:r>
      <w:r w:rsidR="00D24792">
        <w:rPr>
          <w:rFonts w:ascii="Arial" w:hAnsi="Arial" w:cs="Arial"/>
        </w:rPr>
        <w:t xml:space="preserve"> </w:t>
      </w:r>
      <w:r w:rsidRPr="00BE18D5">
        <w:rPr>
          <w:rFonts w:ascii="Arial" w:hAnsi="Arial" w:cs="Arial"/>
        </w:rPr>
        <w:t xml:space="preserve"> This includes congregate living situations in which personal autonomy and choice are restricted and caregivers exercise</w:t>
      </w:r>
      <w:r w:rsidR="00905E78" w:rsidRPr="00BE18D5">
        <w:rPr>
          <w:rFonts w:ascii="Arial" w:hAnsi="Arial" w:cs="Arial"/>
        </w:rPr>
        <w:t xml:space="preserve"> control whether by formal or</w:t>
      </w:r>
      <w:r w:rsidRPr="00BE18D5">
        <w:rPr>
          <w:rFonts w:ascii="Arial" w:hAnsi="Arial" w:cs="Arial"/>
        </w:rPr>
        <w:t xml:space="preserve"> de facto substitute decision-making. </w:t>
      </w:r>
      <w:r w:rsidR="00D24792">
        <w:rPr>
          <w:rFonts w:ascii="Arial" w:hAnsi="Arial" w:cs="Arial"/>
        </w:rPr>
        <w:t xml:space="preserve"> </w:t>
      </w:r>
      <w:r w:rsidRPr="00BE18D5">
        <w:rPr>
          <w:rFonts w:ascii="Arial" w:hAnsi="Arial" w:cs="Arial"/>
        </w:rPr>
        <w:t>Progressively clos</w:t>
      </w:r>
      <w:r w:rsidR="00905E78" w:rsidRPr="00BE18D5">
        <w:rPr>
          <w:rFonts w:ascii="Arial" w:hAnsi="Arial" w:cs="Arial"/>
        </w:rPr>
        <w:t>e all segregated</w:t>
      </w:r>
      <w:r w:rsidRPr="00BE18D5">
        <w:rPr>
          <w:rFonts w:ascii="Arial" w:hAnsi="Arial" w:cs="Arial"/>
        </w:rPr>
        <w:t xml:space="preserve"> residential institutions and redirect funds into the development of community support services and affordable and accessible housing.</w:t>
      </w:r>
      <w:r w:rsidR="00D24792">
        <w:rPr>
          <w:rFonts w:ascii="Arial" w:hAnsi="Arial" w:cs="Arial"/>
        </w:rPr>
        <w:t xml:space="preserve"> </w:t>
      </w:r>
      <w:r w:rsidRPr="00BE18D5">
        <w:rPr>
          <w:rFonts w:ascii="Arial" w:hAnsi="Arial" w:cs="Arial"/>
        </w:rPr>
        <w:t xml:space="preserve"> Ensure that people leaving institutions have </w:t>
      </w:r>
      <w:r w:rsidR="00905E78" w:rsidRPr="00BE18D5">
        <w:rPr>
          <w:rFonts w:ascii="Arial" w:hAnsi="Arial" w:cs="Arial"/>
        </w:rPr>
        <w:t xml:space="preserve">the </w:t>
      </w:r>
      <w:r w:rsidRPr="00BE18D5">
        <w:rPr>
          <w:rFonts w:ascii="Arial" w:hAnsi="Arial" w:cs="Arial"/>
        </w:rPr>
        <w:t>freedom of choice with respect to services of any kind, and that services are not bundled</w:t>
      </w:r>
      <w:r w:rsidR="00905E78" w:rsidRPr="00BE18D5">
        <w:rPr>
          <w:rFonts w:ascii="Arial" w:hAnsi="Arial" w:cs="Arial"/>
        </w:rPr>
        <w:t xml:space="preserve"> or made conditional upon living arrangements</w:t>
      </w:r>
      <w:r w:rsidR="005F1BD9" w:rsidRPr="00BE18D5">
        <w:rPr>
          <w:rFonts w:ascii="Arial" w:hAnsi="Arial" w:cs="Arial"/>
        </w:rPr>
        <w:t>.</w:t>
      </w:r>
      <w:r w:rsidRPr="00BE18D5">
        <w:rPr>
          <w:rFonts w:ascii="Arial" w:hAnsi="Arial" w:cs="Arial"/>
        </w:rPr>
        <w:t xml:space="preserve"> </w:t>
      </w:r>
    </w:p>
    <w:p w14:paraId="7117DBBE" w14:textId="77777777" w:rsidR="00B06EC6" w:rsidRPr="00BE18D5" w:rsidRDefault="00B06EC6" w:rsidP="001B11B5">
      <w:pPr>
        <w:spacing w:after="0" w:line="240" w:lineRule="auto"/>
        <w:ind w:left="426"/>
        <w:contextualSpacing/>
        <w:jc w:val="both"/>
        <w:rPr>
          <w:rFonts w:ascii="Arial" w:hAnsi="Arial" w:cs="Arial"/>
        </w:rPr>
      </w:pPr>
    </w:p>
    <w:p w14:paraId="3B55FB1D" w14:textId="77777777" w:rsidR="00712D2F" w:rsidRPr="00BE18D5" w:rsidRDefault="00A459E9" w:rsidP="001B11B5">
      <w:pPr>
        <w:numPr>
          <w:ilvl w:val="0"/>
          <w:numId w:val="3"/>
        </w:numPr>
        <w:spacing w:after="0" w:line="240" w:lineRule="auto"/>
        <w:ind w:left="426" w:hanging="426"/>
        <w:contextualSpacing/>
        <w:jc w:val="both"/>
        <w:rPr>
          <w:rFonts w:ascii="Arial" w:hAnsi="Arial" w:cs="Arial"/>
        </w:rPr>
      </w:pPr>
      <w:r w:rsidRPr="00BE18D5">
        <w:rPr>
          <w:rFonts w:ascii="Arial" w:hAnsi="Arial" w:cs="Arial"/>
        </w:rPr>
        <w:t>Develop, implement and monitor policies ensuring that ma</w:t>
      </w:r>
      <w:r w:rsidR="00386340" w:rsidRPr="00BE18D5">
        <w:rPr>
          <w:rFonts w:ascii="Arial" w:hAnsi="Arial" w:cs="Arial"/>
        </w:rPr>
        <w:t xml:space="preserve">instream community services </w:t>
      </w:r>
      <w:r w:rsidRPr="00BE18D5">
        <w:rPr>
          <w:rFonts w:ascii="Arial" w:hAnsi="Arial" w:cs="Arial"/>
        </w:rPr>
        <w:t>are equally</w:t>
      </w:r>
      <w:r w:rsidR="00D458B8" w:rsidRPr="00BE18D5">
        <w:rPr>
          <w:rFonts w:ascii="Arial" w:hAnsi="Arial" w:cs="Arial"/>
        </w:rPr>
        <w:t xml:space="preserve"> inclusive,</w:t>
      </w:r>
      <w:r w:rsidRPr="00BE18D5">
        <w:rPr>
          <w:rFonts w:ascii="Arial" w:hAnsi="Arial" w:cs="Arial"/>
        </w:rPr>
        <w:t xml:space="preserve"> accessible</w:t>
      </w:r>
      <w:r w:rsidR="00D458B8" w:rsidRPr="00BE18D5">
        <w:rPr>
          <w:rFonts w:ascii="Arial" w:hAnsi="Arial" w:cs="Arial"/>
        </w:rPr>
        <w:t xml:space="preserve"> and </w:t>
      </w:r>
      <w:r w:rsidRPr="00BE18D5">
        <w:rPr>
          <w:rFonts w:ascii="Arial" w:hAnsi="Arial" w:cs="Arial"/>
        </w:rPr>
        <w:t>responsive to persons with disabilities.</w:t>
      </w:r>
    </w:p>
    <w:p w14:paraId="6C8F615F" w14:textId="77777777" w:rsidR="00D458B8" w:rsidRPr="00BE18D5" w:rsidRDefault="00D458B8" w:rsidP="001B11B5">
      <w:pPr>
        <w:spacing w:after="0" w:line="240" w:lineRule="auto"/>
        <w:ind w:left="426"/>
        <w:contextualSpacing/>
        <w:jc w:val="both"/>
        <w:rPr>
          <w:rFonts w:ascii="Arial" w:hAnsi="Arial" w:cs="Arial"/>
        </w:rPr>
      </w:pPr>
    </w:p>
    <w:p w14:paraId="5397718C" w14:textId="32051E0C" w:rsidR="00C47C64" w:rsidRPr="00BE18D5" w:rsidRDefault="00386340" w:rsidP="001B11B5">
      <w:pPr>
        <w:numPr>
          <w:ilvl w:val="0"/>
          <w:numId w:val="3"/>
        </w:numPr>
        <w:spacing w:after="0" w:line="240" w:lineRule="auto"/>
        <w:ind w:left="426" w:hanging="426"/>
        <w:contextualSpacing/>
        <w:jc w:val="both"/>
        <w:rPr>
          <w:rFonts w:ascii="Arial" w:hAnsi="Arial" w:cs="Arial"/>
        </w:rPr>
      </w:pPr>
      <w:r w:rsidRPr="00BE18D5">
        <w:rPr>
          <w:rFonts w:ascii="Arial" w:hAnsi="Arial" w:cs="Arial"/>
        </w:rPr>
        <w:t xml:space="preserve">Abstain from retrogressive measures which target </w:t>
      </w:r>
      <w:r w:rsidR="00D24792">
        <w:rPr>
          <w:rFonts w:ascii="Arial" w:hAnsi="Arial" w:cs="Arial"/>
        </w:rPr>
        <w:t xml:space="preserve">cutting or suppressing </w:t>
      </w:r>
      <w:r w:rsidRPr="00BE18D5">
        <w:rPr>
          <w:rFonts w:ascii="Arial" w:hAnsi="Arial" w:cs="Arial"/>
        </w:rPr>
        <w:t>benefits, services and programmes for persons with disabilities</w:t>
      </w:r>
      <w:r w:rsidR="00D24792">
        <w:rPr>
          <w:rFonts w:ascii="Arial" w:hAnsi="Arial" w:cs="Arial"/>
        </w:rPr>
        <w:t>,</w:t>
      </w:r>
      <w:r w:rsidR="00365CD4" w:rsidRPr="00BE18D5">
        <w:rPr>
          <w:rFonts w:ascii="Arial" w:hAnsi="Arial" w:cs="Arial"/>
        </w:rPr>
        <w:t xml:space="preserve"> </w:t>
      </w:r>
      <w:r w:rsidR="00D24792">
        <w:rPr>
          <w:rFonts w:ascii="Arial" w:hAnsi="Arial" w:cs="Arial"/>
        </w:rPr>
        <w:t xml:space="preserve">as well as services and programmes </w:t>
      </w:r>
      <w:r w:rsidR="00365CD4" w:rsidRPr="00BE18D5">
        <w:rPr>
          <w:rFonts w:ascii="Arial" w:hAnsi="Arial" w:cs="Arial"/>
        </w:rPr>
        <w:t xml:space="preserve">for </w:t>
      </w:r>
      <w:r w:rsidR="00D24792">
        <w:rPr>
          <w:rFonts w:ascii="Arial" w:hAnsi="Arial" w:cs="Arial"/>
        </w:rPr>
        <w:t>the general</w:t>
      </w:r>
      <w:r w:rsidR="00365CD4" w:rsidRPr="00BE18D5">
        <w:rPr>
          <w:rFonts w:ascii="Arial" w:hAnsi="Arial" w:cs="Arial"/>
        </w:rPr>
        <w:t xml:space="preserve"> population whose restriction disproportionately impact on persons with disabilities</w:t>
      </w:r>
      <w:r w:rsidRPr="00BE18D5">
        <w:rPr>
          <w:rFonts w:ascii="Arial" w:hAnsi="Arial" w:cs="Arial"/>
        </w:rPr>
        <w:t xml:space="preserve">; </w:t>
      </w:r>
      <w:r w:rsidR="005F1BD9" w:rsidRPr="00BE18D5">
        <w:rPr>
          <w:rFonts w:ascii="Arial" w:hAnsi="Arial" w:cs="Arial"/>
        </w:rPr>
        <w:t xml:space="preserve">in consultation with representative organisations of persons with disabilities, </w:t>
      </w:r>
      <w:r w:rsidRPr="00BE18D5">
        <w:rPr>
          <w:rFonts w:ascii="Arial" w:hAnsi="Arial" w:cs="Arial"/>
        </w:rPr>
        <w:t xml:space="preserve">systematically carry out disability and gender impact studies before the application of austerity measures with specific focus on non-discrimination and </w:t>
      </w:r>
      <w:r w:rsidR="00D51E93" w:rsidRPr="00BE18D5">
        <w:rPr>
          <w:rFonts w:ascii="Arial" w:hAnsi="Arial" w:cs="Arial"/>
        </w:rPr>
        <w:t>full inclusion and participation in the community</w:t>
      </w:r>
      <w:r w:rsidR="005F1BD9" w:rsidRPr="00BE18D5">
        <w:rPr>
          <w:rFonts w:ascii="Arial" w:hAnsi="Arial" w:cs="Arial"/>
        </w:rPr>
        <w:t>.</w:t>
      </w:r>
    </w:p>
    <w:p w14:paraId="73EBE165" w14:textId="77777777" w:rsidR="00C47C64" w:rsidRPr="00BE18D5" w:rsidRDefault="00C47C64" w:rsidP="001B11B5">
      <w:pPr>
        <w:spacing w:after="0" w:line="240" w:lineRule="auto"/>
        <w:contextualSpacing/>
        <w:jc w:val="both"/>
        <w:rPr>
          <w:rFonts w:ascii="Arial" w:hAnsi="Arial" w:cs="Arial"/>
          <w:bCs/>
        </w:rPr>
      </w:pPr>
    </w:p>
    <w:p w14:paraId="3B32E238" w14:textId="77777777" w:rsidR="00C47C64" w:rsidRPr="00BE18D5" w:rsidRDefault="00611B08" w:rsidP="001B11B5">
      <w:pPr>
        <w:numPr>
          <w:ilvl w:val="0"/>
          <w:numId w:val="3"/>
        </w:numPr>
        <w:spacing w:after="0" w:line="240" w:lineRule="auto"/>
        <w:ind w:left="426" w:hanging="426"/>
        <w:contextualSpacing/>
        <w:jc w:val="both"/>
        <w:rPr>
          <w:rFonts w:ascii="Arial" w:hAnsi="Arial" w:cs="Arial"/>
        </w:rPr>
      </w:pPr>
      <w:r w:rsidRPr="00BE18D5">
        <w:rPr>
          <w:rFonts w:ascii="Arial" w:hAnsi="Arial" w:cs="Arial"/>
          <w:bCs/>
        </w:rPr>
        <w:t>E</w:t>
      </w:r>
      <w:r w:rsidR="00C47C64" w:rsidRPr="00BE18D5">
        <w:rPr>
          <w:rFonts w:ascii="Arial" w:hAnsi="Arial" w:cs="Arial"/>
          <w:bCs/>
        </w:rPr>
        <w:t>nsure that international cooperation efforts</w:t>
      </w:r>
      <w:r w:rsidRPr="00BE18D5">
        <w:rPr>
          <w:rFonts w:ascii="Arial" w:hAnsi="Arial" w:cs="Arial"/>
          <w:bCs/>
        </w:rPr>
        <w:t>, including projects and investment,</w:t>
      </w:r>
      <w:r w:rsidR="00C47C64" w:rsidRPr="00BE18D5">
        <w:rPr>
          <w:rFonts w:ascii="Arial" w:hAnsi="Arial" w:cs="Arial"/>
          <w:bCs/>
        </w:rPr>
        <w:t xml:space="preserve"> do not contribute to perpetuating projects and practices that </w:t>
      </w:r>
      <w:r w:rsidRPr="00BE18D5">
        <w:rPr>
          <w:rFonts w:ascii="Arial" w:hAnsi="Arial" w:cs="Arial"/>
          <w:bCs/>
        </w:rPr>
        <w:t>create barriers to living independently and being included in the community; international cooperation actors must engage in close consultation with representative organisations of persons with disabilities in the design, implementation, monitoring and evaluation of projects and investment.</w:t>
      </w:r>
    </w:p>
    <w:p w14:paraId="3F79FB07" w14:textId="77777777" w:rsidR="00C47C64" w:rsidRPr="00BE18D5" w:rsidRDefault="00E95D08" w:rsidP="001B11B5">
      <w:pPr>
        <w:numPr>
          <w:ilvl w:val="0"/>
          <w:numId w:val="3"/>
        </w:numPr>
        <w:spacing w:after="0" w:line="240" w:lineRule="auto"/>
        <w:ind w:left="426" w:hanging="426"/>
        <w:contextualSpacing/>
        <w:jc w:val="both"/>
        <w:rPr>
          <w:rFonts w:ascii="Arial" w:hAnsi="Arial" w:cs="Arial"/>
        </w:rPr>
      </w:pPr>
      <w:r w:rsidRPr="00BE18D5">
        <w:rPr>
          <w:rFonts w:ascii="Arial" w:hAnsi="Arial" w:cs="Arial"/>
        </w:rPr>
        <w:lastRenderedPageBreak/>
        <w:t xml:space="preserve">Ensure the provision of </w:t>
      </w:r>
      <w:r w:rsidR="00C47C64" w:rsidRPr="00BE18D5">
        <w:rPr>
          <w:rFonts w:ascii="Arial" w:hAnsi="Arial" w:cs="Arial"/>
        </w:rPr>
        <w:t>available and effective legal remedies to enforce the right to</w:t>
      </w:r>
      <w:r w:rsidRPr="00BE18D5">
        <w:rPr>
          <w:rFonts w:ascii="Arial" w:hAnsi="Arial" w:cs="Arial"/>
        </w:rPr>
        <w:t xml:space="preserve"> live independently and be included in the community.</w:t>
      </w:r>
      <w:r w:rsidR="00C47C64" w:rsidRPr="00BE18D5">
        <w:rPr>
          <w:rFonts w:ascii="Arial" w:hAnsi="Arial" w:cs="Arial"/>
        </w:rPr>
        <w:t xml:space="preserve">  States should actively disseminate and provide in local languages and accessible and alternative formats jurisprudence of the CRPD Committee and ensure education and professional development for judges, judicial staff and the legal profession on </w:t>
      </w:r>
      <w:r w:rsidRPr="00BE18D5">
        <w:rPr>
          <w:rFonts w:ascii="Arial" w:hAnsi="Arial" w:cs="Arial"/>
        </w:rPr>
        <w:t>the</w:t>
      </w:r>
      <w:r w:rsidR="00C47C64" w:rsidRPr="00BE18D5">
        <w:rPr>
          <w:rFonts w:ascii="Arial" w:hAnsi="Arial" w:cs="Arial"/>
        </w:rPr>
        <w:t xml:space="preserve"> rights of persons with disabilities, including the enforceable right to </w:t>
      </w:r>
      <w:r w:rsidRPr="00BE18D5">
        <w:rPr>
          <w:rFonts w:ascii="Arial" w:hAnsi="Arial" w:cs="Arial"/>
        </w:rPr>
        <w:t>living independently and being included in the community and</w:t>
      </w:r>
      <w:r w:rsidR="00C47C64" w:rsidRPr="00BE18D5">
        <w:rPr>
          <w:rFonts w:ascii="Arial" w:hAnsi="Arial" w:cs="Arial"/>
        </w:rPr>
        <w:t xml:space="preserve"> all its components- non-discrimination, </w:t>
      </w:r>
      <w:r w:rsidRPr="00BE18D5">
        <w:rPr>
          <w:rFonts w:ascii="Arial" w:hAnsi="Arial" w:cs="Arial"/>
        </w:rPr>
        <w:t>exercise of choice equal to others to live and be included in the community</w:t>
      </w:r>
      <w:r w:rsidR="00C47C64" w:rsidRPr="00BE18D5">
        <w:rPr>
          <w:rFonts w:ascii="Arial" w:hAnsi="Arial" w:cs="Arial"/>
        </w:rPr>
        <w:t>,</w:t>
      </w:r>
      <w:r w:rsidRPr="00BE18D5">
        <w:rPr>
          <w:rFonts w:ascii="Arial" w:hAnsi="Arial" w:cs="Arial"/>
        </w:rPr>
        <w:t xml:space="preserve"> access to support services, accessible and inclusive mainstream services, </w:t>
      </w:r>
      <w:proofErr w:type="spellStart"/>
      <w:r w:rsidRPr="00BE18D5">
        <w:rPr>
          <w:rFonts w:ascii="Arial" w:hAnsi="Arial" w:cs="Arial"/>
        </w:rPr>
        <w:t>etc</w:t>
      </w:r>
      <w:proofErr w:type="spellEnd"/>
      <w:r w:rsidR="00C47C64" w:rsidRPr="00BE18D5">
        <w:rPr>
          <w:rFonts w:ascii="Arial" w:hAnsi="Arial" w:cs="Arial"/>
        </w:rPr>
        <w:t>- for effective CRPD compliant monitoring by cou</w:t>
      </w:r>
      <w:r w:rsidRPr="00BE18D5">
        <w:rPr>
          <w:rFonts w:ascii="Arial" w:hAnsi="Arial" w:cs="Arial"/>
        </w:rPr>
        <w:t>rts.</w:t>
      </w:r>
    </w:p>
    <w:p w14:paraId="45A00D24" w14:textId="77777777" w:rsidR="00B27D5A" w:rsidRPr="00BE18D5" w:rsidRDefault="00B27D5A" w:rsidP="00440F32">
      <w:pPr>
        <w:jc w:val="both"/>
        <w:rPr>
          <w:rFonts w:ascii="Arial" w:hAnsi="Arial" w:cs="Arial"/>
        </w:rPr>
      </w:pPr>
    </w:p>
    <w:p w14:paraId="2C2B30D9" w14:textId="77777777" w:rsidR="00992AB8" w:rsidRPr="004F7891" w:rsidRDefault="00992AB8" w:rsidP="004F7891">
      <w:pPr>
        <w:spacing w:after="120"/>
        <w:jc w:val="both"/>
        <w:rPr>
          <w:rFonts w:ascii="Arial" w:hAnsi="Arial" w:cs="Arial"/>
          <w:sz w:val="20"/>
          <w:szCs w:val="20"/>
        </w:rPr>
      </w:pPr>
      <w:r w:rsidRPr="004F7891">
        <w:rPr>
          <w:rFonts w:ascii="Arial" w:hAnsi="Arial" w:cs="Arial"/>
          <w:sz w:val="20"/>
          <w:szCs w:val="20"/>
        </w:rPr>
        <w:t xml:space="preserve">The International Disability Alliance (IDA) is a network of </w:t>
      </w:r>
      <w:r w:rsidR="00726E61" w:rsidRPr="004F7891">
        <w:rPr>
          <w:rFonts w:ascii="Arial" w:hAnsi="Arial" w:cs="Arial"/>
          <w:sz w:val="20"/>
          <w:szCs w:val="20"/>
        </w:rPr>
        <w:t xml:space="preserve">nine </w:t>
      </w:r>
      <w:r w:rsidRPr="004F7891">
        <w:rPr>
          <w:rFonts w:ascii="Arial" w:hAnsi="Arial" w:cs="Arial"/>
          <w:sz w:val="20"/>
          <w:szCs w:val="20"/>
        </w:rPr>
        <w:t>global and four regional organisations of persons with disabilities and their families (DPOs), representing the estimated one billion persons with disabilities worldwide. Founded in 1999, as a network of international disability rights organisations, a uniqu</w:t>
      </w:r>
      <w:r w:rsidR="00D53E2B" w:rsidRPr="004F7891">
        <w:rPr>
          <w:rFonts w:ascii="Arial" w:hAnsi="Arial" w:cs="Arial"/>
          <w:sz w:val="20"/>
          <w:szCs w:val="20"/>
        </w:rPr>
        <w:t xml:space="preserve">e composition, that allows IDA </w:t>
      </w:r>
      <w:r w:rsidRPr="004F7891">
        <w:rPr>
          <w:rFonts w:ascii="Arial" w:hAnsi="Arial" w:cs="Arial"/>
          <w:sz w:val="20"/>
          <w:szCs w:val="20"/>
        </w:rPr>
        <w:t>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forging working relationships with partners to achieve common goals inclusive of persons with disabilities worldwide.</w:t>
      </w:r>
    </w:p>
    <w:p w14:paraId="1EEA294C" w14:textId="29BDD11C" w:rsidR="007D0637" w:rsidRPr="004F7891" w:rsidRDefault="00D53E2B" w:rsidP="004F7891">
      <w:pPr>
        <w:rPr>
          <w:rFonts w:ascii="Arial" w:hAnsi="Arial" w:cs="Arial"/>
          <w:sz w:val="20"/>
          <w:szCs w:val="20"/>
        </w:rPr>
      </w:pPr>
      <w:r w:rsidRPr="004F7891">
        <w:rPr>
          <w:rFonts w:ascii="Arial" w:hAnsi="Arial" w:cs="Arial"/>
          <w:b/>
          <w:sz w:val="20"/>
          <w:szCs w:val="20"/>
        </w:rPr>
        <w:t>Contact</w:t>
      </w:r>
      <w:r w:rsidR="00992AB8" w:rsidRPr="004F7891">
        <w:rPr>
          <w:rFonts w:ascii="Arial" w:hAnsi="Arial" w:cs="Arial"/>
          <w:b/>
          <w:sz w:val="20"/>
          <w:szCs w:val="20"/>
        </w:rPr>
        <w:t>:</w:t>
      </w:r>
      <w:r w:rsidR="00992AB8" w:rsidRPr="004F7891">
        <w:rPr>
          <w:rFonts w:ascii="Arial" w:hAnsi="Arial" w:cs="Arial"/>
          <w:sz w:val="20"/>
          <w:szCs w:val="20"/>
        </w:rPr>
        <w:t xml:space="preserve"> </w:t>
      </w:r>
      <w:hyperlink r:id="rId13" w:history="1">
        <w:r w:rsidR="00726E61" w:rsidRPr="004F7891">
          <w:rPr>
            <w:rStyle w:val="Hyperlink"/>
            <w:rFonts w:ascii="Arial" w:hAnsi="Arial" w:cs="Arial"/>
            <w:sz w:val="20"/>
            <w:szCs w:val="20"/>
          </w:rPr>
          <w:t>vlee@ida-secretariat.org</w:t>
        </w:r>
      </w:hyperlink>
      <w:r w:rsidR="00992AB8" w:rsidRPr="004F7891">
        <w:rPr>
          <w:rFonts w:ascii="Arial" w:hAnsi="Arial" w:cs="Arial"/>
          <w:sz w:val="20"/>
          <w:szCs w:val="20"/>
        </w:rPr>
        <w:br/>
      </w:r>
      <w:r w:rsidR="001E7A16" w:rsidRPr="004F7891">
        <w:rPr>
          <w:rFonts w:ascii="Arial" w:hAnsi="Arial" w:cs="Arial"/>
          <w:sz w:val="18"/>
          <w:szCs w:val="18"/>
        </w:rPr>
        <w:br w:type="page"/>
      </w:r>
      <w:r w:rsidR="00675CE5">
        <w:rPr>
          <w:rFonts w:ascii="Arial" w:hAnsi="Arial" w:cs="Arial"/>
          <w:b/>
        </w:rPr>
        <w:lastRenderedPageBreak/>
        <w:t xml:space="preserve">ANNEX </w:t>
      </w:r>
      <w:r w:rsidR="00EC4970" w:rsidRPr="00C37626">
        <w:rPr>
          <w:rFonts w:ascii="Arial" w:eastAsia="MS Mincho" w:hAnsi="Arial" w:cs="Arial"/>
          <w:b/>
          <w:bCs/>
        </w:rPr>
        <w:t xml:space="preserve">- </w:t>
      </w:r>
      <w:r w:rsidR="008804D7" w:rsidRPr="00C37626">
        <w:rPr>
          <w:rFonts w:ascii="Arial" w:eastAsia="MS Mincho" w:hAnsi="Arial" w:cs="Arial"/>
          <w:b/>
        </w:rPr>
        <w:t>L</w:t>
      </w:r>
      <w:r w:rsidR="00C30A7C" w:rsidRPr="00C37626">
        <w:rPr>
          <w:rFonts w:ascii="Arial" w:eastAsia="MS Mincho" w:hAnsi="Arial" w:cs="Arial"/>
          <w:b/>
        </w:rPr>
        <w:t xml:space="preserve">ink to other CRPD </w:t>
      </w:r>
      <w:r w:rsidR="00EC4970" w:rsidRPr="00C37626">
        <w:rPr>
          <w:rFonts w:ascii="Arial" w:eastAsia="MS Mincho" w:hAnsi="Arial" w:cs="Arial"/>
          <w:b/>
        </w:rPr>
        <w:t xml:space="preserve">provisions </w:t>
      </w:r>
    </w:p>
    <w:p w14:paraId="708FBAB9" w14:textId="095E7978" w:rsidR="00974C68" w:rsidRPr="00BE18D5" w:rsidRDefault="00C30A7C" w:rsidP="00974C68">
      <w:pPr>
        <w:jc w:val="both"/>
        <w:rPr>
          <w:rFonts w:ascii="Arial" w:hAnsi="Arial" w:cs="Arial"/>
        </w:rPr>
      </w:pPr>
      <w:r w:rsidRPr="00BE18D5">
        <w:rPr>
          <w:rFonts w:ascii="Arial" w:hAnsi="Arial" w:cs="Arial"/>
        </w:rPr>
        <w:t xml:space="preserve">Article 19 is interconnected with </w:t>
      </w:r>
      <w:r w:rsidR="00EC4970" w:rsidRPr="00BE18D5">
        <w:rPr>
          <w:rFonts w:ascii="Arial" w:hAnsi="Arial" w:cs="Arial"/>
        </w:rPr>
        <w:t xml:space="preserve">all </w:t>
      </w:r>
      <w:r w:rsidRPr="00BE18D5">
        <w:rPr>
          <w:rFonts w:ascii="Arial" w:hAnsi="Arial" w:cs="Arial"/>
        </w:rPr>
        <w:t>articles of the Convention</w:t>
      </w:r>
      <w:r w:rsidR="00974C68">
        <w:rPr>
          <w:rFonts w:ascii="Arial" w:hAnsi="Arial" w:cs="Arial"/>
        </w:rPr>
        <w:t xml:space="preserve">.  </w:t>
      </w:r>
      <w:r w:rsidR="00974C68" w:rsidRPr="00BE18D5">
        <w:rPr>
          <w:rFonts w:ascii="Arial" w:hAnsi="Arial" w:cs="Arial"/>
        </w:rPr>
        <w:t>Article 19 is more than the sum of all those rights as it affirms that all rights should be exercised and enjoyed in the community where a person chooses freely to live in and to participate in.</w:t>
      </w:r>
    </w:p>
    <w:p w14:paraId="4162302D" w14:textId="77777777" w:rsidR="00187BBE" w:rsidRDefault="00410F95" w:rsidP="00187BBE">
      <w:pPr>
        <w:pStyle w:val="MediumGrid1-Accent21"/>
        <w:numPr>
          <w:ilvl w:val="0"/>
          <w:numId w:val="4"/>
        </w:numPr>
        <w:ind w:left="426" w:hanging="426"/>
        <w:jc w:val="both"/>
        <w:rPr>
          <w:rFonts w:ascii="Arial" w:hAnsi="Arial" w:cs="Arial"/>
          <w:sz w:val="22"/>
          <w:szCs w:val="22"/>
        </w:rPr>
      </w:pPr>
      <w:r w:rsidRPr="00BE18D5">
        <w:rPr>
          <w:rFonts w:ascii="Arial" w:hAnsi="Arial" w:cs="Arial"/>
          <w:sz w:val="22"/>
          <w:szCs w:val="22"/>
        </w:rPr>
        <w:t>Article 3</w:t>
      </w:r>
      <w:r w:rsidR="00FA5507" w:rsidRPr="00BE18D5">
        <w:rPr>
          <w:rFonts w:ascii="Arial" w:hAnsi="Arial" w:cs="Arial"/>
          <w:sz w:val="22"/>
          <w:szCs w:val="22"/>
        </w:rPr>
        <w:t>, principles:</w:t>
      </w:r>
      <w:r w:rsidR="00240BC1" w:rsidRPr="00BE18D5">
        <w:rPr>
          <w:rFonts w:ascii="Arial" w:hAnsi="Arial" w:cs="Arial"/>
          <w:sz w:val="22"/>
          <w:szCs w:val="22"/>
        </w:rPr>
        <w:t xml:space="preserve"> in particular considering the respect for individual autonomy including the freedom to make one’s own choices and independence of persons</w:t>
      </w:r>
      <w:r w:rsidR="00DC3A3D" w:rsidRPr="00BE18D5">
        <w:rPr>
          <w:rFonts w:ascii="Arial" w:hAnsi="Arial" w:cs="Arial"/>
          <w:sz w:val="22"/>
          <w:szCs w:val="22"/>
        </w:rPr>
        <w:t>. Choice and control over one’s life is key for Article 19</w:t>
      </w:r>
      <w:r w:rsidR="003022C3" w:rsidRPr="00BE18D5">
        <w:rPr>
          <w:rFonts w:ascii="Arial" w:hAnsi="Arial" w:cs="Arial"/>
          <w:sz w:val="22"/>
          <w:szCs w:val="22"/>
        </w:rPr>
        <w:t>.</w:t>
      </w:r>
    </w:p>
    <w:p w14:paraId="30E985D8" w14:textId="77777777" w:rsidR="00187BBE" w:rsidRDefault="00410F95"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4</w:t>
      </w:r>
      <w:r w:rsidR="00FA5507" w:rsidRPr="00187BBE">
        <w:rPr>
          <w:rFonts w:ascii="Arial" w:hAnsi="Arial" w:cs="Arial"/>
          <w:sz w:val="22"/>
          <w:szCs w:val="22"/>
        </w:rPr>
        <w:t>, general obligations:</w:t>
      </w:r>
      <w:r w:rsidR="00240BC1" w:rsidRPr="00187BBE">
        <w:rPr>
          <w:rFonts w:ascii="Arial" w:hAnsi="Arial" w:cs="Arial"/>
          <w:sz w:val="22"/>
          <w:szCs w:val="22"/>
        </w:rPr>
        <w:t xml:space="preserve"> </w:t>
      </w:r>
      <w:r w:rsidR="00D24792" w:rsidRPr="00187BBE">
        <w:rPr>
          <w:rFonts w:ascii="Arial" w:hAnsi="Arial" w:cs="Arial"/>
          <w:sz w:val="22"/>
          <w:szCs w:val="22"/>
        </w:rPr>
        <w:t>in particular</w:t>
      </w:r>
      <w:r w:rsidR="00240BC1" w:rsidRPr="00187BBE">
        <w:rPr>
          <w:rFonts w:ascii="Arial" w:hAnsi="Arial" w:cs="Arial"/>
          <w:sz w:val="22"/>
          <w:szCs w:val="22"/>
        </w:rPr>
        <w:t xml:space="preserve"> </w:t>
      </w:r>
      <w:r w:rsidR="00DC3A3D" w:rsidRPr="00187BBE">
        <w:rPr>
          <w:rFonts w:ascii="Arial" w:hAnsi="Arial" w:cs="Arial"/>
          <w:sz w:val="22"/>
          <w:szCs w:val="22"/>
        </w:rPr>
        <w:t>to</w:t>
      </w:r>
      <w:r w:rsidR="00240BC1" w:rsidRPr="00187BBE">
        <w:rPr>
          <w:rFonts w:ascii="Arial" w:hAnsi="Arial" w:cs="Arial"/>
          <w:sz w:val="22"/>
          <w:szCs w:val="22"/>
        </w:rPr>
        <w:t xml:space="preserve"> modify or abolish existing laws, regulations and practices that constitute discrimination against persons with disabilities, such as forced institutionalisation</w:t>
      </w:r>
      <w:r w:rsidR="009F1E20" w:rsidRPr="00187BBE">
        <w:rPr>
          <w:rFonts w:ascii="Arial" w:hAnsi="Arial" w:cs="Arial"/>
          <w:sz w:val="22"/>
          <w:szCs w:val="22"/>
        </w:rPr>
        <w:t xml:space="preserve">; to take </w:t>
      </w:r>
      <w:r w:rsidR="00660477" w:rsidRPr="00187BBE">
        <w:rPr>
          <w:rFonts w:ascii="Arial" w:hAnsi="Arial" w:cs="Arial"/>
          <w:sz w:val="22"/>
          <w:szCs w:val="22"/>
        </w:rPr>
        <w:t>ensure Article 19 with</w:t>
      </w:r>
      <w:r w:rsidR="009F1E20" w:rsidRPr="00187BBE">
        <w:rPr>
          <w:rFonts w:ascii="Arial" w:hAnsi="Arial" w:cs="Arial"/>
          <w:sz w:val="22"/>
          <w:szCs w:val="22"/>
        </w:rPr>
        <w:t>in all</w:t>
      </w:r>
      <w:r w:rsidR="00660477" w:rsidRPr="00187BBE">
        <w:rPr>
          <w:rFonts w:ascii="Arial" w:hAnsi="Arial" w:cs="Arial"/>
          <w:sz w:val="22"/>
          <w:szCs w:val="22"/>
        </w:rPr>
        <w:t xml:space="preserve"> mainstream</w:t>
      </w:r>
      <w:r w:rsidR="009F1E20" w:rsidRPr="00187BBE">
        <w:rPr>
          <w:rFonts w:ascii="Arial" w:hAnsi="Arial" w:cs="Arial"/>
          <w:sz w:val="22"/>
          <w:szCs w:val="22"/>
        </w:rPr>
        <w:t xml:space="preserve"> policies and programmes;</w:t>
      </w:r>
      <w:r w:rsidR="00DC3A3D" w:rsidRPr="00187BBE">
        <w:rPr>
          <w:rFonts w:ascii="Arial" w:hAnsi="Arial" w:cs="Arial"/>
          <w:sz w:val="22"/>
          <w:szCs w:val="22"/>
        </w:rPr>
        <w:t xml:space="preserve"> to provide accessible information on all forms aids, assistance and support services</w:t>
      </w:r>
      <w:r w:rsidR="009F1E20" w:rsidRPr="00187BBE">
        <w:rPr>
          <w:rFonts w:ascii="Arial" w:hAnsi="Arial" w:cs="Arial"/>
          <w:sz w:val="22"/>
          <w:szCs w:val="22"/>
        </w:rPr>
        <w:t>;</w:t>
      </w:r>
      <w:r w:rsidR="00DC3A3D" w:rsidRPr="00187BBE">
        <w:rPr>
          <w:rFonts w:ascii="Arial" w:hAnsi="Arial" w:cs="Arial"/>
          <w:sz w:val="22"/>
          <w:szCs w:val="22"/>
        </w:rPr>
        <w:t xml:space="preserve"> to train professionals</w:t>
      </w:r>
      <w:r w:rsidR="009F1E20" w:rsidRPr="00187BBE">
        <w:rPr>
          <w:rFonts w:ascii="Arial" w:hAnsi="Arial" w:cs="Arial"/>
          <w:sz w:val="22"/>
          <w:szCs w:val="22"/>
        </w:rPr>
        <w:t>;</w:t>
      </w:r>
      <w:r w:rsidR="00DC3A3D" w:rsidRPr="00187BBE">
        <w:rPr>
          <w:rFonts w:ascii="Arial" w:hAnsi="Arial" w:cs="Arial"/>
          <w:sz w:val="22"/>
          <w:szCs w:val="22"/>
        </w:rPr>
        <w:t xml:space="preserve"> to undertake and promote research for universally design goods, services, equipment and facilities and on new technologies</w:t>
      </w:r>
      <w:r w:rsidR="00660477" w:rsidRPr="00187BBE">
        <w:rPr>
          <w:rFonts w:ascii="Arial" w:hAnsi="Arial" w:cs="Arial"/>
          <w:sz w:val="22"/>
          <w:szCs w:val="22"/>
        </w:rPr>
        <w:t>; to closely consult with and actively involve persons with disabilities and their representative organisations in the drafting of laws and policies; to refrain from retrogressive measures; to ensure that these obligations extend to all levels of government, including within federal states.</w:t>
      </w:r>
    </w:p>
    <w:p w14:paraId="5FC3F6CD"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5</w:t>
      </w:r>
      <w:r w:rsidR="003A4492" w:rsidRPr="00187BBE">
        <w:rPr>
          <w:rFonts w:ascii="Arial" w:hAnsi="Arial" w:cs="Arial"/>
          <w:sz w:val="22"/>
          <w:szCs w:val="22"/>
        </w:rPr>
        <w:t>,</w:t>
      </w:r>
      <w:r w:rsidRPr="00187BBE">
        <w:rPr>
          <w:rFonts w:ascii="Arial" w:hAnsi="Arial" w:cs="Arial"/>
          <w:sz w:val="22"/>
          <w:szCs w:val="22"/>
        </w:rPr>
        <w:t xml:space="preserve"> non-discrimination</w:t>
      </w:r>
      <w:r w:rsidR="003A4492" w:rsidRPr="00187BBE">
        <w:rPr>
          <w:rFonts w:ascii="Arial" w:hAnsi="Arial" w:cs="Arial"/>
          <w:sz w:val="22"/>
          <w:szCs w:val="22"/>
        </w:rPr>
        <w:t>:</w:t>
      </w:r>
      <w:r w:rsidRPr="00187BBE">
        <w:rPr>
          <w:rFonts w:ascii="Arial" w:hAnsi="Arial" w:cs="Arial"/>
          <w:sz w:val="22"/>
          <w:szCs w:val="22"/>
        </w:rPr>
        <w:t xml:space="preserve"> including</w:t>
      </w:r>
      <w:r w:rsidR="003A4492" w:rsidRPr="00187BBE">
        <w:rPr>
          <w:rFonts w:ascii="Arial" w:hAnsi="Arial" w:cs="Arial"/>
          <w:sz w:val="22"/>
          <w:szCs w:val="22"/>
        </w:rPr>
        <w:t xml:space="preserve"> the</w:t>
      </w:r>
      <w:r w:rsidRPr="00187BBE">
        <w:rPr>
          <w:rFonts w:ascii="Arial" w:hAnsi="Arial" w:cs="Arial"/>
          <w:sz w:val="22"/>
          <w:szCs w:val="22"/>
        </w:rPr>
        <w:t xml:space="preserve"> provision of reasonable accommodation is paramount to living independently and being included in the community</w:t>
      </w:r>
      <w:r w:rsidR="003022C3" w:rsidRPr="00187BBE">
        <w:rPr>
          <w:rFonts w:ascii="Arial" w:hAnsi="Arial" w:cs="Arial"/>
          <w:sz w:val="22"/>
          <w:szCs w:val="22"/>
        </w:rPr>
        <w:t>.</w:t>
      </w:r>
    </w:p>
    <w:p w14:paraId="11F3C9E9"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6</w:t>
      </w:r>
      <w:r w:rsidR="003A4492" w:rsidRPr="00187BBE">
        <w:rPr>
          <w:rFonts w:ascii="Arial" w:hAnsi="Arial" w:cs="Arial"/>
          <w:sz w:val="22"/>
          <w:szCs w:val="22"/>
        </w:rPr>
        <w:t>,</w:t>
      </w:r>
      <w:r w:rsidRPr="00187BBE">
        <w:rPr>
          <w:rFonts w:ascii="Arial" w:hAnsi="Arial" w:cs="Arial"/>
          <w:sz w:val="22"/>
          <w:szCs w:val="22"/>
        </w:rPr>
        <w:t xml:space="preserve"> </w:t>
      </w:r>
      <w:r w:rsidR="003A4492" w:rsidRPr="00187BBE">
        <w:rPr>
          <w:rFonts w:ascii="Arial" w:hAnsi="Arial" w:cs="Arial"/>
          <w:sz w:val="22"/>
          <w:szCs w:val="22"/>
        </w:rPr>
        <w:t>w</w:t>
      </w:r>
      <w:r w:rsidRPr="00187BBE">
        <w:rPr>
          <w:rFonts w:ascii="Arial" w:hAnsi="Arial" w:cs="Arial"/>
          <w:sz w:val="22"/>
          <w:szCs w:val="22"/>
        </w:rPr>
        <w:t>omen with disabilities: particular attention should be paid to gender equality</w:t>
      </w:r>
      <w:r w:rsidR="00660477" w:rsidRPr="00187BBE">
        <w:rPr>
          <w:rFonts w:ascii="Arial" w:hAnsi="Arial" w:cs="Arial"/>
          <w:sz w:val="22"/>
          <w:szCs w:val="22"/>
        </w:rPr>
        <w:t>,</w:t>
      </w:r>
      <w:r w:rsidRPr="00187BBE">
        <w:rPr>
          <w:rFonts w:ascii="Arial" w:hAnsi="Arial" w:cs="Arial"/>
          <w:sz w:val="22"/>
          <w:szCs w:val="22"/>
        </w:rPr>
        <w:t xml:space="preserve"> in many instances women and girls with disabilities have their choices </w:t>
      </w:r>
      <w:r w:rsidR="00660477" w:rsidRPr="00187BBE">
        <w:rPr>
          <w:rFonts w:ascii="Arial" w:hAnsi="Arial" w:cs="Arial"/>
          <w:sz w:val="22"/>
          <w:szCs w:val="22"/>
        </w:rPr>
        <w:t xml:space="preserve">with respect to where and with whom they live, and how they live, subjected to more </w:t>
      </w:r>
      <w:r w:rsidRPr="00187BBE">
        <w:rPr>
          <w:rFonts w:ascii="Arial" w:hAnsi="Arial" w:cs="Arial"/>
          <w:sz w:val="22"/>
          <w:szCs w:val="22"/>
        </w:rPr>
        <w:t>restrict</w:t>
      </w:r>
      <w:r w:rsidR="00660477" w:rsidRPr="00187BBE">
        <w:rPr>
          <w:rFonts w:ascii="Arial" w:hAnsi="Arial" w:cs="Arial"/>
          <w:sz w:val="22"/>
          <w:szCs w:val="22"/>
        </w:rPr>
        <w:t>ions</w:t>
      </w:r>
      <w:r w:rsidRPr="00187BBE">
        <w:rPr>
          <w:rFonts w:ascii="Arial" w:hAnsi="Arial" w:cs="Arial"/>
          <w:sz w:val="22"/>
          <w:szCs w:val="22"/>
        </w:rPr>
        <w:t xml:space="preserve"> than men and boy</w:t>
      </w:r>
      <w:r w:rsidR="00660477" w:rsidRPr="00187BBE">
        <w:rPr>
          <w:rFonts w:ascii="Arial" w:hAnsi="Arial" w:cs="Arial"/>
          <w:sz w:val="22"/>
          <w:szCs w:val="22"/>
        </w:rPr>
        <w:t>s</w:t>
      </w:r>
      <w:r w:rsidRPr="00187BBE">
        <w:rPr>
          <w:rFonts w:ascii="Arial" w:hAnsi="Arial" w:cs="Arial"/>
          <w:sz w:val="22"/>
          <w:szCs w:val="22"/>
        </w:rPr>
        <w:t xml:space="preserve"> with disabilities</w:t>
      </w:r>
      <w:r w:rsidR="003022C3" w:rsidRPr="00187BBE">
        <w:rPr>
          <w:rFonts w:ascii="Arial" w:hAnsi="Arial" w:cs="Arial"/>
          <w:sz w:val="22"/>
          <w:szCs w:val="22"/>
        </w:rPr>
        <w:t>.</w:t>
      </w:r>
      <w:r w:rsidRPr="00187BBE">
        <w:rPr>
          <w:rFonts w:ascii="Arial" w:hAnsi="Arial" w:cs="Arial"/>
          <w:sz w:val="22"/>
          <w:szCs w:val="22"/>
        </w:rPr>
        <w:t xml:space="preserve"> </w:t>
      </w:r>
    </w:p>
    <w:p w14:paraId="50B48F7C"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7</w:t>
      </w:r>
      <w:r w:rsidR="003A4492" w:rsidRPr="00187BBE">
        <w:rPr>
          <w:rFonts w:ascii="Arial" w:hAnsi="Arial" w:cs="Arial"/>
          <w:sz w:val="22"/>
          <w:szCs w:val="22"/>
        </w:rPr>
        <w:t>, c</w:t>
      </w:r>
      <w:r w:rsidRPr="00187BBE">
        <w:rPr>
          <w:rFonts w:ascii="Arial" w:hAnsi="Arial" w:cs="Arial"/>
          <w:sz w:val="22"/>
          <w:szCs w:val="22"/>
        </w:rPr>
        <w:t>hildren with disabilities: respecting the evolving capacities of children with disabilities and supporting them having a say on choices that impact them is critical</w:t>
      </w:r>
      <w:r w:rsidR="003022C3" w:rsidRPr="00187BBE">
        <w:rPr>
          <w:rFonts w:ascii="Arial" w:hAnsi="Arial" w:cs="Arial"/>
          <w:sz w:val="22"/>
          <w:szCs w:val="22"/>
        </w:rPr>
        <w:t>. Support</w:t>
      </w:r>
      <w:r w:rsidR="00A94C12" w:rsidRPr="00187BBE">
        <w:rPr>
          <w:rFonts w:ascii="Arial" w:hAnsi="Arial" w:cs="Arial"/>
          <w:sz w:val="22"/>
          <w:szCs w:val="22"/>
        </w:rPr>
        <w:t>, information and guidance</w:t>
      </w:r>
      <w:r w:rsidR="003022C3" w:rsidRPr="00187BBE">
        <w:rPr>
          <w:rFonts w:ascii="Arial" w:hAnsi="Arial" w:cs="Arial"/>
          <w:sz w:val="22"/>
          <w:szCs w:val="22"/>
        </w:rPr>
        <w:t xml:space="preserve"> to families to prevent institutionalisation</w:t>
      </w:r>
      <w:r w:rsidR="00A94C12" w:rsidRPr="00187BBE">
        <w:rPr>
          <w:rFonts w:ascii="Arial" w:hAnsi="Arial" w:cs="Arial"/>
          <w:sz w:val="22"/>
          <w:szCs w:val="22"/>
        </w:rPr>
        <w:t xml:space="preserve"> of children with disabilities</w:t>
      </w:r>
      <w:r w:rsidR="003022C3" w:rsidRPr="00187BBE">
        <w:rPr>
          <w:rFonts w:ascii="Arial" w:hAnsi="Arial" w:cs="Arial"/>
          <w:sz w:val="22"/>
          <w:szCs w:val="22"/>
        </w:rPr>
        <w:t xml:space="preserve"> and inclusive policies on adoption are key to ensure equal opportunities to children with disabilities.</w:t>
      </w:r>
    </w:p>
    <w:p w14:paraId="0B07FED5"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8</w:t>
      </w:r>
      <w:r w:rsidR="003A4492" w:rsidRPr="00187BBE">
        <w:rPr>
          <w:rFonts w:ascii="Arial" w:hAnsi="Arial" w:cs="Arial"/>
          <w:sz w:val="22"/>
          <w:szCs w:val="22"/>
        </w:rPr>
        <w:t>,</w:t>
      </w:r>
      <w:r w:rsidRPr="00187BBE">
        <w:rPr>
          <w:rFonts w:ascii="Arial" w:hAnsi="Arial" w:cs="Arial"/>
          <w:sz w:val="22"/>
          <w:szCs w:val="22"/>
        </w:rPr>
        <w:t xml:space="preserve"> awareness </w:t>
      </w:r>
      <w:proofErr w:type="gramStart"/>
      <w:r w:rsidRPr="00187BBE">
        <w:rPr>
          <w:rFonts w:ascii="Arial" w:hAnsi="Arial" w:cs="Arial"/>
          <w:sz w:val="22"/>
          <w:szCs w:val="22"/>
        </w:rPr>
        <w:t>raising</w:t>
      </w:r>
      <w:proofErr w:type="gramEnd"/>
      <w:r w:rsidR="003A4492" w:rsidRPr="00187BBE">
        <w:rPr>
          <w:rFonts w:ascii="Arial" w:hAnsi="Arial" w:cs="Arial"/>
          <w:sz w:val="22"/>
          <w:szCs w:val="22"/>
        </w:rPr>
        <w:t>:</w:t>
      </w:r>
      <w:r w:rsidRPr="00187BBE">
        <w:rPr>
          <w:rFonts w:ascii="Arial" w:hAnsi="Arial" w:cs="Arial"/>
          <w:sz w:val="22"/>
          <w:szCs w:val="22"/>
        </w:rPr>
        <w:t xml:space="preserve"> is essential to create open, enabling and inclusive community</w:t>
      </w:r>
      <w:r w:rsidR="003022C3" w:rsidRPr="00187BBE">
        <w:rPr>
          <w:rFonts w:ascii="Arial" w:hAnsi="Arial" w:cs="Arial"/>
          <w:sz w:val="22"/>
          <w:szCs w:val="22"/>
        </w:rPr>
        <w:t>. Negative stereotypes that prevent persons with disabilities from living independently must be eradicated</w:t>
      </w:r>
      <w:r w:rsidR="00660477" w:rsidRPr="00187BBE">
        <w:rPr>
          <w:rFonts w:ascii="Arial" w:hAnsi="Arial" w:cs="Arial"/>
          <w:sz w:val="22"/>
          <w:szCs w:val="22"/>
        </w:rPr>
        <w:t xml:space="preserve"> and their positive image and contributions to society promoted.</w:t>
      </w:r>
    </w:p>
    <w:p w14:paraId="07705738" w14:textId="2773EA5B"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9</w:t>
      </w:r>
      <w:r w:rsidR="003A4492" w:rsidRPr="00187BBE">
        <w:rPr>
          <w:rFonts w:ascii="Arial" w:hAnsi="Arial" w:cs="Arial"/>
          <w:sz w:val="22"/>
          <w:szCs w:val="22"/>
        </w:rPr>
        <w:t>,</w:t>
      </w:r>
      <w:r w:rsidRPr="00187BBE">
        <w:rPr>
          <w:rFonts w:ascii="Arial" w:hAnsi="Arial" w:cs="Arial"/>
          <w:sz w:val="22"/>
          <w:szCs w:val="22"/>
        </w:rPr>
        <w:t xml:space="preserve"> accessibility</w:t>
      </w:r>
      <w:r w:rsidR="003A4492" w:rsidRPr="00187BBE">
        <w:rPr>
          <w:rFonts w:ascii="Arial" w:hAnsi="Arial" w:cs="Arial"/>
          <w:sz w:val="22"/>
          <w:szCs w:val="22"/>
        </w:rPr>
        <w:t>:</w:t>
      </w:r>
      <w:r w:rsidRPr="00187BBE">
        <w:rPr>
          <w:rFonts w:ascii="Arial" w:hAnsi="Arial" w:cs="Arial"/>
          <w:sz w:val="22"/>
          <w:szCs w:val="22"/>
        </w:rPr>
        <w:t xml:space="preserve"> impli</w:t>
      </w:r>
      <w:r w:rsidR="001115A9" w:rsidRPr="00187BBE">
        <w:rPr>
          <w:rFonts w:ascii="Arial" w:hAnsi="Arial" w:cs="Arial"/>
          <w:sz w:val="22"/>
          <w:szCs w:val="22"/>
        </w:rPr>
        <w:t>es general accessibility of all</w:t>
      </w:r>
      <w:r w:rsidRPr="00187BBE">
        <w:rPr>
          <w:rFonts w:ascii="Arial" w:hAnsi="Arial" w:cs="Arial"/>
          <w:sz w:val="22"/>
          <w:szCs w:val="22"/>
        </w:rPr>
        <w:t xml:space="preserve"> public places, transpo</w:t>
      </w:r>
      <w:r w:rsidR="00C37626" w:rsidRPr="00187BBE">
        <w:rPr>
          <w:rFonts w:ascii="Arial" w:hAnsi="Arial" w:cs="Arial"/>
          <w:sz w:val="22"/>
          <w:szCs w:val="22"/>
        </w:rPr>
        <w:t>rt</w:t>
      </w:r>
      <w:r w:rsidR="00F10F33">
        <w:rPr>
          <w:rFonts w:ascii="Arial" w:hAnsi="Arial" w:cs="Arial"/>
          <w:sz w:val="22"/>
          <w:szCs w:val="22"/>
        </w:rPr>
        <w:t>, information, communications,</w:t>
      </w:r>
      <w:r w:rsidR="00C37626" w:rsidRPr="00187BBE">
        <w:rPr>
          <w:rFonts w:ascii="Arial" w:hAnsi="Arial" w:cs="Arial"/>
          <w:sz w:val="22"/>
          <w:szCs w:val="22"/>
        </w:rPr>
        <w:t xml:space="preserve"> </w:t>
      </w:r>
      <w:r w:rsidR="00F10F33">
        <w:rPr>
          <w:rFonts w:ascii="Arial" w:hAnsi="Arial" w:cs="Arial"/>
          <w:sz w:val="22"/>
          <w:szCs w:val="22"/>
        </w:rPr>
        <w:t xml:space="preserve">facilities </w:t>
      </w:r>
      <w:r w:rsidR="00C37626" w:rsidRPr="00187BBE">
        <w:rPr>
          <w:rFonts w:ascii="Arial" w:hAnsi="Arial" w:cs="Arial"/>
          <w:sz w:val="22"/>
          <w:szCs w:val="22"/>
        </w:rPr>
        <w:t xml:space="preserve">and services open to public </w:t>
      </w:r>
      <w:r w:rsidRPr="00187BBE">
        <w:rPr>
          <w:rFonts w:ascii="Arial" w:hAnsi="Arial" w:cs="Arial"/>
          <w:sz w:val="22"/>
          <w:szCs w:val="22"/>
        </w:rPr>
        <w:t>in the community</w:t>
      </w:r>
      <w:r w:rsidR="003022C3" w:rsidRPr="00187BBE">
        <w:rPr>
          <w:rFonts w:ascii="Arial" w:hAnsi="Arial" w:cs="Arial"/>
          <w:sz w:val="22"/>
          <w:szCs w:val="22"/>
        </w:rPr>
        <w:t>.</w:t>
      </w:r>
    </w:p>
    <w:p w14:paraId="2F5156DF" w14:textId="77777777" w:rsidR="00187BBE" w:rsidRDefault="00BC6406"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11</w:t>
      </w:r>
      <w:r w:rsidR="00FA5507" w:rsidRPr="00187BBE">
        <w:rPr>
          <w:rFonts w:ascii="Arial" w:hAnsi="Arial" w:cs="Arial"/>
          <w:sz w:val="22"/>
          <w:szCs w:val="22"/>
        </w:rPr>
        <w:t>, situations of risk and humanitarian emergencies:</w:t>
      </w:r>
      <w:r w:rsidR="003022C3" w:rsidRPr="00187BBE">
        <w:rPr>
          <w:rFonts w:ascii="Arial" w:hAnsi="Arial" w:cs="Arial"/>
          <w:sz w:val="22"/>
          <w:szCs w:val="22"/>
        </w:rPr>
        <w:t xml:space="preserve"> in particular, services and facilities</w:t>
      </w:r>
      <w:r w:rsidR="003C284A" w:rsidRPr="00187BBE">
        <w:rPr>
          <w:rFonts w:ascii="Arial" w:hAnsi="Arial" w:cs="Arial"/>
          <w:sz w:val="22"/>
          <w:szCs w:val="22"/>
        </w:rPr>
        <w:t xml:space="preserve"> available</w:t>
      </w:r>
      <w:r w:rsidR="003022C3" w:rsidRPr="00187BBE">
        <w:rPr>
          <w:rFonts w:ascii="Arial" w:hAnsi="Arial" w:cs="Arial"/>
          <w:sz w:val="22"/>
          <w:szCs w:val="22"/>
        </w:rPr>
        <w:t xml:space="preserve"> during emergency situations and reconstruction must be inclusive of and accessible to persons with disabilities </w:t>
      </w:r>
      <w:r w:rsidR="003C284A" w:rsidRPr="00187BBE">
        <w:rPr>
          <w:rFonts w:ascii="Arial" w:hAnsi="Arial" w:cs="Arial"/>
          <w:sz w:val="22"/>
          <w:szCs w:val="22"/>
        </w:rPr>
        <w:t>so that they may enjoy their rights during these periods on an equal basis with others.</w:t>
      </w:r>
    </w:p>
    <w:p w14:paraId="31923E0D"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12</w:t>
      </w:r>
      <w:r w:rsidR="003A4492" w:rsidRPr="00187BBE">
        <w:rPr>
          <w:rFonts w:ascii="Arial" w:hAnsi="Arial" w:cs="Arial"/>
          <w:sz w:val="22"/>
          <w:szCs w:val="22"/>
        </w:rPr>
        <w:t>,</w:t>
      </w:r>
      <w:r w:rsidRPr="00187BBE">
        <w:rPr>
          <w:rFonts w:ascii="Arial" w:hAnsi="Arial" w:cs="Arial"/>
          <w:sz w:val="22"/>
          <w:szCs w:val="22"/>
        </w:rPr>
        <w:t xml:space="preserve"> equal recognition before the law: which ensure</w:t>
      </w:r>
      <w:r w:rsidR="003C284A" w:rsidRPr="00187BBE">
        <w:rPr>
          <w:rFonts w:ascii="Arial" w:hAnsi="Arial" w:cs="Arial"/>
          <w:sz w:val="22"/>
          <w:szCs w:val="22"/>
        </w:rPr>
        <w:t>s</w:t>
      </w:r>
      <w:r w:rsidRPr="00187BBE">
        <w:rPr>
          <w:rFonts w:ascii="Arial" w:hAnsi="Arial" w:cs="Arial"/>
          <w:sz w:val="22"/>
          <w:szCs w:val="22"/>
        </w:rPr>
        <w:t xml:space="preserve"> that all people with disabilities have the right to exercise their full legal capacity and therefore have the equal right to decide </w:t>
      </w:r>
      <w:r w:rsidR="003022C3" w:rsidRPr="00187BBE">
        <w:rPr>
          <w:rFonts w:ascii="Arial" w:hAnsi="Arial" w:cs="Arial"/>
          <w:sz w:val="22"/>
          <w:szCs w:val="22"/>
        </w:rPr>
        <w:t xml:space="preserve">and have control over their own life, for instance by choosing </w:t>
      </w:r>
      <w:r w:rsidRPr="00187BBE">
        <w:rPr>
          <w:rFonts w:ascii="Arial" w:hAnsi="Arial" w:cs="Arial"/>
          <w:sz w:val="22"/>
          <w:szCs w:val="22"/>
        </w:rPr>
        <w:t>where they want to live</w:t>
      </w:r>
      <w:r w:rsidR="003C284A" w:rsidRPr="00187BBE">
        <w:rPr>
          <w:rFonts w:ascii="Arial" w:hAnsi="Arial" w:cs="Arial"/>
          <w:sz w:val="22"/>
          <w:szCs w:val="22"/>
        </w:rPr>
        <w:t xml:space="preserve">, </w:t>
      </w:r>
      <w:r w:rsidRPr="00187BBE">
        <w:rPr>
          <w:rFonts w:ascii="Arial" w:hAnsi="Arial" w:cs="Arial"/>
          <w:sz w:val="22"/>
          <w:szCs w:val="22"/>
        </w:rPr>
        <w:t>with whom they would like to live</w:t>
      </w:r>
      <w:r w:rsidR="003C284A" w:rsidRPr="00187BBE">
        <w:rPr>
          <w:rFonts w:ascii="Arial" w:hAnsi="Arial" w:cs="Arial"/>
          <w:sz w:val="22"/>
          <w:szCs w:val="22"/>
        </w:rPr>
        <w:t xml:space="preserve"> and how</w:t>
      </w:r>
      <w:r w:rsidRPr="00187BBE">
        <w:rPr>
          <w:rFonts w:ascii="Arial" w:hAnsi="Arial" w:cs="Arial"/>
          <w:sz w:val="22"/>
          <w:szCs w:val="22"/>
        </w:rPr>
        <w:t xml:space="preserve">, in an arrangement that </w:t>
      </w:r>
      <w:r w:rsidR="003C284A" w:rsidRPr="00187BBE">
        <w:rPr>
          <w:rFonts w:ascii="Arial" w:hAnsi="Arial" w:cs="Arial"/>
          <w:sz w:val="22"/>
          <w:szCs w:val="22"/>
        </w:rPr>
        <w:t>responds to their will and preferences</w:t>
      </w:r>
      <w:r w:rsidRPr="00187BBE">
        <w:rPr>
          <w:rFonts w:ascii="Arial" w:hAnsi="Arial" w:cs="Arial"/>
          <w:sz w:val="22"/>
          <w:szCs w:val="22"/>
        </w:rPr>
        <w:t>.</w:t>
      </w:r>
    </w:p>
    <w:p w14:paraId="74B54A57" w14:textId="77777777" w:rsidR="00187BBE" w:rsidRDefault="006665E1"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13, on access to justice</w:t>
      </w:r>
      <w:r w:rsidR="003C284A" w:rsidRPr="00187BBE">
        <w:rPr>
          <w:rFonts w:ascii="Arial" w:hAnsi="Arial" w:cs="Arial"/>
          <w:sz w:val="22"/>
          <w:szCs w:val="22"/>
        </w:rPr>
        <w:t>:</w:t>
      </w:r>
      <w:r w:rsidRPr="00187BBE">
        <w:rPr>
          <w:rFonts w:ascii="Arial" w:hAnsi="Arial" w:cs="Arial"/>
          <w:sz w:val="22"/>
          <w:szCs w:val="22"/>
        </w:rPr>
        <w:t xml:space="preserve"> is essential to ensure the enforceable character of the right to live independently and being included in the community, by being able to challenge </w:t>
      </w:r>
      <w:r w:rsidR="003C284A" w:rsidRPr="00187BBE">
        <w:rPr>
          <w:rFonts w:ascii="Arial" w:hAnsi="Arial" w:cs="Arial"/>
          <w:sz w:val="22"/>
          <w:szCs w:val="22"/>
        </w:rPr>
        <w:t>institutionalisation or restriction of choice</w:t>
      </w:r>
      <w:r w:rsidRPr="00187BBE">
        <w:rPr>
          <w:rFonts w:ascii="Arial" w:hAnsi="Arial" w:cs="Arial"/>
          <w:sz w:val="22"/>
          <w:szCs w:val="22"/>
        </w:rPr>
        <w:t xml:space="preserve"> by lodging complaints to </w:t>
      </w:r>
      <w:r w:rsidR="003C284A" w:rsidRPr="00187BBE">
        <w:rPr>
          <w:rFonts w:ascii="Arial" w:hAnsi="Arial" w:cs="Arial"/>
          <w:sz w:val="22"/>
          <w:szCs w:val="22"/>
        </w:rPr>
        <w:t>claim</w:t>
      </w:r>
      <w:r w:rsidRPr="00187BBE">
        <w:rPr>
          <w:rFonts w:ascii="Arial" w:hAnsi="Arial" w:cs="Arial"/>
          <w:sz w:val="22"/>
          <w:szCs w:val="22"/>
        </w:rPr>
        <w:t xml:space="preserve"> support measures</w:t>
      </w:r>
      <w:r w:rsidR="00C30A7C" w:rsidRPr="00187BBE">
        <w:rPr>
          <w:rFonts w:ascii="Arial" w:hAnsi="Arial" w:cs="Arial"/>
          <w:sz w:val="22"/>
          <w:szCs w:val="22"/>
        </w:rPr>
        <w:t xml:space="preserve"> </w:t>
      </w:r>
      <w:r w:rsidRPr="00187BBE">
        <w:rPr>
          <w:rFonts w:ascii="Arial" w:hAnsi="Arial" w:cs="Arial"/>
          <w:sz w:val="22"/>
          <w:szCs w:val="22"/>
        </w:rPr>
        <w:t xml:space="preserve">and by seeking compensation and redress when </w:t>
      </w:r>
      <w:r w:rsidR="003C284A" w:rsidRPr="00187BBE">
        <w:rPr>
          <w:rFonts w:ascii="Arial" w:hAnsi="Arial" w:cs="Arial"/>
          <w:sz w:val="22"/>
          <w:szCs w:val="22"/>
        </w:rPr>
        <w:t xml:space="preserve">rights are violated under </w:t>
      </w:r>
      <w:r w:rsidRPr="00187BBE">
        <w:rPr>
          <w:rFonts w:ascii="Arial" w:hAnsi="Arial" w:cs="Arial"/>
          <w:sz w:val="22"/>
          <w:szCs w:val="22"/>
        </w:rPr>
        <w:t>Article 19.</w:t>
      </w:r>
    </w:p>
    <w:p w14:paraId="6A1A0C8E"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14</w:t>
      </w:r>
      <w:r w:rsidR="003A4492" w:rsidRPr="00187BBE">
        <w:rPr>
          <w:rFonts w:ascii="Arial" w:hAnsi="Arial" w:cs="Arial"/>
          <w:sz w:val="22"/>
          <w:szCs w:val="22"/>
        </w:rPr>
        <w:t>, right to liberty and security of person:</w:t>
      </w:r>
      <w:r w:rsidRPr="00187BBE">
        <w:rPr>
          <w:rFonts w:ascii="Arial" w:hAnsi="Arial" w:cs="Arial"/>
          <w:sz w:val="22"/>
          <w:szCs w:val="22"/>
        </w:rPr>
        <w:t xml:space="preserve"> which prohibits </w:t>
      </w:r>
      <w:r w:rsidR="00C627D6" w:rsidRPr="00187BBE">
        <w:rPr>
          <w:rFonts w:ascii="Arial" w:hAnsi="Arial" w:cs="Arial"/>
          <w:sz w:val="22"/>
          <w:szCs w:val="22"/>
        </w:rPr>
        <w:t>deprivation of liberty</w:t>
      </w:r>
      <w:r w:rsidR="003C284A" w:rsidRPr="00187BBE">
        <w:rPr>
          <w:rFonts w:ascii="Arial" w:hAnsi="Arial" w:cs="Arial"/>
          <w:sz w:val="22"/>
          <w:szCs w:val="22"/>
        </w:rPr>
        <w:t xml:space="preserve"> on the basis of disability</w:t>
      </w:r>
      <w:r w:rsidRPr="00187BBE">
        <w:rPr>
          <w:rFonts w:ascii="Arial" w:hAnsi="Arial" w:cs="Arial"/>
          <w:sz w:val="22"/>
          <w:szCs w:val="22"/>
        </w:rPr>
        <w:t xml:space="preserve"> </w:t>
      </w:r>
      <w:r w:rsidR="00C627D6" w:rsidRPr="00187BBE">
        <w:rPr>
          <w:rFonts w:ascii="Arial" w:hAnsi="Arial" w:cs="Arial"/>
          <w:sz w:val="22"/>
          <w:szCs w:val="22"/>
        </w:rPr>
        <w:t>including forced</w:t>
      </w:r>
      <w:r w:rsidRPr="00187BBE">
        <w:rPr>
          <w:rFonts w:ascii="Arial" w:hAnsi="Arial" w:cs="Arial"/>
          <w:sz w:val="22"/>
          <w:szCs w:val="22"/>
        </w:rPr>
        <w:t xml:space="preserve"> institutionalisation, as well as forced hospitali</w:t>
      </w:r>
      <w:r w:rsidR="00EC4970" w:rsidRPr="00187BBE">
        <w:rPr>
          <w:rFonts w:ascii="Arial" w:hAnsi="Arial" w:cs="Arial"/>
          <w:sz w:val="22"/>
          <w:szCs w:val="22"/>
        </w:rPr>
        <w:t>s</w:t>
      </w:r>
      <w:r w:rsidRPr="00187BBE">
        <w:rPr>
          <w:rFonts w:ascii="Arial" w:hAnsi="Arial" w:cs="Arial"/>
          <w:sz w:val="22"/>
          <w:szCs w:val="22"/>
        </w:rPr>
        <w:t>ation and any short- or long-term detention in mental health facilities</w:t>
      </w:r>
      <w:r w:rsidR="003C284A" w:rsidRPr="00187BBE">
        <w:rPr>
          <w:rFonts w:ascii="Arial" w:hAnsi="Arial" w:cs="Arial"/>
          <w:sz w:val="22"/>
          <w:szCs w:val="22"/>
        </w:rPr>
        <w:t>.  Article 14</w:t>
      </w:r>
      <w:r w:rsidRPr="00187BBE">
        <w:rPr>
          <w:rFonts w:ascii="Arial" w:hAnsi="Arial" w:cs="Arial"/>
          <w:sz w:val="22"/>
          <w:szCs w:val="22"/>
        </w:rPr>
        <w:t xml:space="preserve"> is also a key precondition for the full implementation of </w:t>
      </w:r>
      <w:r w:rsidR="003A4492" w:rsidRPr="00187BBE">
        <w:rPr>
          <w:rFonts w:ascii="Arial" w:hAnsi="Arial" w:cs="Arial"/>
          <w:sz w:val="22"/>
          <w:szCs w:val="22"/>
        </w:rPr>
        <w:t>A</w:t>
      </w:r>
      <w:r w:rsidRPr="00187BBE">
        <w:rPr>
          <w:rFonts w:ascii="Arial" w:hAnsi="Arial" w:cs="Arial"/>
          <w:sz w:val="22"/>
          <w:szCs w:val="22"/>
        </w:rPr>
        <w:t xml:space="preserve">rticle 19. The right </w:t>
      </w:r>
      <w:r w:rsidR="003C284A" w:rsidRPr="00187BBE">
        <w:rPr>
          <w:rFonts w:ascii="Arial" w:hAnsi="Arial" w:cs="Arial"/>
          <w:sz w:val="22"/>
          <w:szCs w:val="22"/>
        </w:rPr>
        <w:t xml:space="preserve">to </w:t>
      </w:r>
      <w:r w:rsidRPr="00187BBE">
        <w:rPr>
          <w:rFonts w:ascii="Arial" w:hAnsi="Arial" w:cs="Arial"/>
          <w:sz w:val="22"/>
          <w:szCs w:val="22"/>
        </w:rPr>
        <w:t xml:space="preserve">liberty </w:t>
      </w:r>
      <w:r w:rsidRPr="00187BBE">
        <w:rPr>
          <w:rFonts w:ascii="Arial" w:hAnsi="Arial" w:cs="Arial"/>
          <w:sz w:val="22"/>
          <w:szCs w:val="22"/>
        </w:rPr>
        <w:lastRenderedPageBreak/>
        <w:t>in the community and not</w:t>
      </w:r>
      <w:r w:rsidR="003C284A" w:rsidRPr="00187BBE">
        <w:rPr>
          <w:rFonts w:ascii="Arial" w:hAnsi="Arial" w:cs="Arial"/>
          <w:sz w:val="22"/>
          <w:szCs w:val="22"/>
        </w:rPr>
        <w:t xml:space="preserve"> to</w:t>
      </w:r>
      <w:r w:rsidRPr="00187BBE">
        <w:rPr>
          <w:rFonts w:ascii="Arial" w:hAnsi="Arial" w:cs="Arial"/>
          <w:sz w:val="22"/>
          <w:szCs w:val="22"/>
        </w:rPr>
        <w:t xml:space="preserve"> be subject to discriminatory or otherwise arbitrary detention is essential for the participation and inclusion in the community on an equal basis with others.   </w:t>
      </w:r>
    </w:p>
    <w:p w14:paraId="53B9BF7A"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w:t>
      </w:r>
      <w:r w:rsidR="00BC6406" w:rsidRPr="00187BBE">
        <w:rPr>
          <w:rFonts w:ascii="Arial" w:hAnsi="Arial" w:cs="Arial"/>
          <w:sz w:val="22"/>
          <w:szCs w:val="22"/>
        </w:rPr>
        <w:t>s</w:t>
      </w:r>
      <w:r w:rsidR="00726E61" w:rsidRPr="00187BBE">
        <w:rPr>
          <w:rFonts w:ascii="Arial" w:hAnsi="Arial" w:cs="Arial"/>
          <w:sz w:val="22"/>
          <w:szCs w:val="22"/>
        </w:rPr>
        <w:t xml:space="preserve"> </w:t>
      </w:r>
      <w:r w:rsidRPr="00187BBE">
        <w:rPr>
          <w:rFonts w:ascii="Arial" w:hAnsi="Arial" w:cs="Arial"/>
          <w:sz w:val="22"/>
          <w:szCs w:val="22"/>
        </w:rPr>
        <w:t>15</w:t>
      </w:r>
      <w:r w:rsidR="00BC6406" w:rsidRPr="00187BBE">
        <w:rPr>
          <w:rFonts w:ascii="Arial" w:hAnsi="Arial" w:cs="Arial"/>
          <w:sz w:val="22"/>
          <w:szCs w:val="22"/>
        </w:rPr>
        <w:t xml:space="preserve">, 16, </w:t>
      </w:r>
      <w:proofErr w:type="gramStart"/>
      <w:r w:rsidR="00BC6406" w:rsidRPr="00187BBE">
        <w:rPr>
          <w:rFonts w:ascii="Arial" w:hAnsi="Arial" w:cs="Arial"/>
          <w:sz w:val="22"/>
          <w:szCs w:val="22"/>
        </w:rPr>
        <w:t>17</w:t>
      </w:r>
      <w:proofErr w:type="gramEnd"/>
      <w:r w:rsidR="003A4492" w:rsidRPr="00187BBE">
        <w:rPr>
          <w:rFonts w:ascii="Arial" w:hAnsi="Arial" w:cs="Arial"/>
          <w:sz w:val="22"/>
          <w:szCs w:val="22"/>
        </w:rPr>
        <w:t>:</w:t>
      </w:r>
      <w:r w:rsidRPr="00187BBE">
        <w:rPr>
          <w:rFonts w:ascii="Arial" w:hAnsi="Arial" w:cs="Arial"/>
          <w:sz w:val="22"/>
          <w:szCs w:val="22"/>
        </w:rPr>
        <w:t xml:space="preserve"> prohibit compulsory medical treatment including compulsory psychiatric interventions.  People with psychosocial disabilities have the right to live and to be included in the community</w:t>
      </w:r>
      <w:r w:rsidR="00F75BB2" w:rsidRPr="00187BBE">
        <w:rPr>
          <w:rFonts w:ascii="Arial" w:hAnsi="Arial" w:cs="Arial"/>
          <w:sz w:val="22"/>
          <w:szCs w:val="22"/>
        </w:rPr>
        <w:t xml:space="preserve"> and should not have their freedom conditional upon being subjected to </w:t>
      </w:r>
      <w:r w:rsidRPr="00187BBE">
        <w:rPr>
          <w:rFonts w:ascii="Arial" w:hAnsi="Arial" w:cs="Arial"/>
          <w:sz w:val="22"/>
          <w:szCs w:val="22"/>
        </w:rPr>
        <w:t>forced interventions</w:t>
      </w:r>
      <w:r w:rsidR="00F75BB2" w:rsidRPr="00187BBE">
        <w:rPr>
          <w:rFonts w:ascii="Arial" w:hAnsi="Arial" w:cs="Arial"/>
          <w:sz w:val="22"/>
          <w:szCs w:val="22"/>
        </w:rPr>
        <w:t>.</w:t>
      </w:r>
      <w:r w:rsidRPr="00187BBE">
        <w:rPr>
          <w:rFonts w:ascii="Arial" w:hAnsi="Arial" w:cs="Arial"/>
          <w:sz w:val="22"/>
          <w:szCs w:val="22"/>
        </w:rPr>
        <w:t xml:space="preserve"> </w:t>
      </w:r>
    </w:p>
    <w:p w14:paraId="531CA420" w14:textId="77777777" w:rsidR="00187BBE" w:rsidRDefault="00EF1636"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18</w:t>
      </w:r>
      <w:r w:rsidR="00C81BF6" w:rsidRPr="00187BBE">
        <w:rPr>
          <w:rFonts w:ascii="Arial" w:hAnsi="Arial" w:cs="Arial"/>
          <w:sz w:val="22"/>
          <w:szCs w:val="22"/>
        </w:rPr>
        <w:t>, liberty of movement</w:t>
      </w:r>
      <w:r w:rsidR="006665E1" w:rsidRPr="00187BBE">
        <w:rPr>
          <w:rFonts w:ascii="Arial" w:hAnsi="Arial" w:cs="Arial"/>
          <w:sz w:val="22"/>
          <w:szCs w:val="22"/>
        </w:rPr>
        <w:t xml:space="preserve"> and nationality: it is key to ensure to its full extent the right to cho</w:t>
      </w:r>
      <w:r w:rsidR="00F75BB2" w:rsidRPr="00187BBE">
        <w:rPr>
          <w:rFonts w:ascii="Arial" w:hAnsi="Arial" w:cs="Arial"/>
          <w:sz w:val="22"/>
          <w:szCs w:val="22"/>
        </w:rPr>
        <w:t>o</w:t>
      </w:r>
      <w:r w:rsidR="006665E1" w:rsidRPr="00187BBE">
        <w:rPr>
          <w:rFonts w:ascii="Arial" w:hAnsi="Arial" w:cs="Arial"/>
          <w:sz w:val="22"/>
          <w:szCs w:val="22"/>
        </w:rPr>
        <w:t>se where and with whom to live and the living arrangement, by ensuring a nationality and prohibiting restrictions, including in immigration procedures, on the basis of disabili</w:t>
      </w:r>
      <w:r w:rsidR="00F75BB2" w:rsidRPr="00187BBE">
        <w:rPr>
          <w:rFonts w:ascii="Arial" w:hAnsi="Arial" w:cs="Arial"/>
          <w:sz w:val="22"/>
          <w:szCs w:val="22"/>
        </w:rPr>
        <w:t>ty</w:t>
      </w:r>
      <w:r w:rsidR="006665E1" w:rsidRPr="00187BBE">
        <w:rPr>
          <w:rFonts w:ascii="Arial" w:hAnsi="Arial" w:cs="Arial"/>
          <w:sz w:val="22"/>
          <w:szCs w:val="22"/>
        </w:rPr>
        <w:t xml:space="preserve">. </w:t>
      </w:r>
    </w:p>
    <w:p w14:paraId="1E7B01BB"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20: personal mobility, without support to personal mobility</w:t>
      </w:r>
      <w:r w:rsidR="00F75BB2" w:rsidRPr="00187BBE">
        <w:rPr>
          <w:rFonts w:ascii="Arial" w:hAnsi="Arial" w:cs="Arial"/>
          <w:sz w:val="22"/>
          <w:szCs w:val="22"/>
        </w:rPr>
        <w:t>,</w:t>
      </w:r>
      <w:r w:rsidRPr="00187BBE">
        <w:rPr>
          <w:rFonts w:ascii="Arial" w:hAnsi="Arial" w:cs="Arial"/>
          <w:sz w:val="22"/>
          <w:szCs w:val="22"/>
        </w:rPr>
        <w:t xml:space="preserve"> </w:t>
      </w:r>
      <w:r w:rsidR="00F75BB2" w:rsidRPr="00187BBE">
        <w:rPr>
          <w:rFonts w:ascii="Arial" w:hAnsi="Arial" w:cs="Arial"/>
          <w:sz w:val="22"/>
          <w:szCs w:val="22"/>
        </w:rPr>
        <w:t xml:space="preserve">barriers remain to </w:t>
      </w:r>
      <w:r w:rsidRPr="00187BBE">
        <w:rPr>
          <w:rFonts w:ascii="Arial" w:hAnsi="Arial" w:cs="Arial"/>
          <w:sz w:val="22"/>
          <w:szCs w:val="22"/>
        </w:rPr>
        <w:t>living independently for many persons with disabilities</w:t>
      </w:r>
    </w:p>
    <w:p w14:paraId="49176A03"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 xml:space="preserve">Article 21: </w:t>
      </w:r>
      <w:r w:rsidRPr="00187BBE">
        <w:rPr>
          <w:rFonts w:ascii="Arial" w:eastAsia="Times New Roman" w:hAnsi="Arial" w:cs="Arial"/>
          <w:sz w:val="22"/>
          <w:szCs w:val="22"/>
          <w:lang w:eastAsia="fr-FR"/>
        </w:rPr>
        <w:t>Freedom of expression and opinion, and access to information: persons with disabilities have the right to access all public information in accessible format</w:t>
      </w:r>
      <w:r w:rsidR="000B3FDF" w:rsidRPr="00187BBE">
        <w:rPr>
          <w:rFonts w:ascii="Arial" w:eastAsia="Times New Roman" w:hAnsi="Arial" w:cs="Arial"/>
          <w:sz w:val="22"/>
          <w:szCs w:val="22"/>
          <w:lang w:eastAsia="fr-FR"/>
        </w:rPr>
        <w:t>s</w:t>
      </w:r>
      <w:r w:rsidRPr="00187BBE">
        <w:rPr>
          <w:rFonts w:ascii="Arial" w:eastAsia="Times New Roman" w:hAnsi="Arial" w:cs="Arial"/>
          <w:sz w:val="22"/>
          <w:szCs w:val="22"/>
          <w:lang w:eastAsia="fr-FR"/>
        </w:rPr>
        <w:t xml:space="preserve"> and have the right to seek, receive and impart information and ideas on an equal basis with others and through all forms of communication of their choice</w:t>
      </w:r>
      <w:r w:rsidR="00466309" w:rsidRPr="00187BBE">
        <w:rPr>
          <w:rFonts w:ascii="Arial" w:eastAsia="Times New Roman" w:hAnsi="Arial" w:cs="Arial"/>
          <w:sz w:val="22"/>
          <w:szCs w:val="22"/>
          <w:lang w:eastAsia="fr-FR"/>
        </w:rPr>
        <w:t xml:space="preserve">, </w:t>
      </w:r>
      <w:r w:rsidR="00466309" w:rsidRPr="00187BBE">
        <w:rPr>
          <w:rFonts w:ascii="Arial" w:hAnsi="Arial"/>
          <w:sz w:val="22"/>
          <w:lang w:val="en-US"/>
        </w:rPr>
        <w:t xml:space="preserve">including </w:t>
      </w:r>
      <w:r w:rsidR="000B3FDF" w:rsidRPr="00187BBE">
        <w:rPr>
          <w:rFonts w:ascii="Arial" w:hAnsi="Arial"/>
          <w:sz w:val="22"/>
          <w:lang w:val="en-US"/>
        </w:rPr>
        <w:t xml:space="preserve">Braille, </w:t>
      </w:r>
      <w:r w:rsidR="00466309" w:rsidRPr="00187BBE">
        <w:rPr>
          <w:rFonts w:ascii="Arial" w:hAnsi="Arial"/>
          <w:sz w:val="22"/>
          <w:lang w:val="en-US"/>
        </w:rPr>
        <w:t>sign language</w:t>
      </w:r>
      <w:r w:rsidR="000B3FDF" w:rsidRPr="00187BBE">
        <w:rPr>
          <w:rFonts w:ascii="Arial" w:hAnsi="Arial"/>
          <w:sz w:val="22"/>
          <w:lang w:val="en-US"/>
        </w:rPr>
        <w:t>, easy to read formats, etc., in particular</w:t>
      </w:r>
      <w:r w:rsidR="00466309" w:rsidRPr="00187BBE">
        <w:rPr>
          <w:rFonts w:ascii="Arial" w:hAnsi="Arial"/>
          <w:sz w:val="22"/>
          <w:lang w:val="en-US"/>
        </w:rPr>
        <w:t xml:space="preserve"> </w:t>
      </w:r>
      <w:r w:rsidR="00760642" w:rsidRPr="00187BBE">
        <w:rPr>
          <w:rFonts w:ascii="Arial" w:hAnsi="Arial"/>
          <w:sz w:val="22"/>
          <w:lang w:val="en-US"/>
        </w:rPr>
        <w:t>about</w:t>
      </w:r>
      <w:r w:rsidR="00466309" w:rsidRPr="00187BBE">
        <w:rPr>
          <w:rFonts w:ascii="Arial" w:hAnsi="Arial"/>
          <w:sz w:val="22"/>
          <w:lang w:val="en-US"/>
        </w:rPr>
        <w:t xml:space="preserve"> support services</w:t>
      </w:r>
      <w:r w:rsidR="000B3FDF" w:rsidRPr="00187BBE">
        <w:rPr>
          <w:rFonts w:ascii="Arial" w:hAnsi="Arial"/>
          <w:sz w:val="22"/>
          <w:lang w:val="en-US"/>
        </w:rPr>
        <w:t xml:space="preserve"> and</w:t>
      </w:r>
      <w:r w:rsidR="00466309" w:rsidRPr="00187BBE">
        <w:rPr>
          <w:rFonts w:ascii="Arial" w:hAnsi="Arial"/>
          <w:sz w:val="22"/>
          <w:lang w:val="en-US"/>
        </w:rPr>
        <w:t xml:space="preserve"> social protection (including disability </w:t>
      </w:r>
      <w:r w:rsidR="000B3FDF" w:rsidRPr="00187BBE">
        <w:rPr>
          <w:rFonts w:ascii="Arial" w:hAnsi="Arial"/>
          <w:sz w:val="22"/>
          <w:lang w:val="en-US"/>
        </w:rPr>
        <w:t xml:space="preserve">related </w:t>
      </w:r>
      <w:r w:rsidR="00466309" w:rsidRPr="00187BBE">
        <w:rPr>
          <w:rFonts w:ascii="Arial" w:hAnsi="Arial"/>
          <w:sz w:val="22"/>
          <w:lang w:val="en-US"/>
        </w:rPr>
        <w:t xml:space="preserve">schemes) from </w:t>
      </w:r>
      <w:r w:rsidR="00760642" w:rsidRPr="00187BBE">
        <w:rPr>
          <w:rFonts w:ascii="Arial" w:hAnsi="Arial"/>
          <w:sz w:val="22"/>
          <w:lang w:val="en-US"/>
        </w:rPr>
        <w:t xml:space="preserve">a diversity of </w:t>
      </w:r>
      <w:r w:rsidR="00466309" w:rsidRPr="00187BBE">
        <w:rPr>
          <w:rFonts w:ascii="Arial" w:hAnsi="Arial"/>
          <w:sz w:val="22"/>
          <w:lang w:val="en-US"/>
        </w:rPr>
        <w:t>sources to make fully informed choices about choosing services to help them live independently in the community.</w:t>
      </w:r>
    </w:p>
    <w:p w14:paraId="7142A8EF" w14:textId="77777777" w:rsidR="00187BBE" w:rsidRDefault="00BC6406" w:rsidP="00187BBE">
      <w:pPr>
        <w:pStyle w:val="MediumGrid1-Accent21"/>
        <w:numPr>
          <w:ilvl w:val="0"/>
          <w:numId w:val="4"/>
        </w:numPr>
        <w:ind w:left="426" w:hanging="426"/>
        <w:jc w:val="both"/>
        <w:rPr>
          <w:rFonts w:ascii="Arial" w:hAnsi="Arial" w:cs="Arial"/>
          <w:sz w:val="22"/>
          <w:szCs w:val="22"/>
        </w:rPr>
      </w:pPr>
      <w:r w:rsidRPr="00187BBE">
        <w:rPr>
          <w:rFonts w:ascii="Arial" w:eastAsia="Times New Roman" w:hAnsi="Arial" w:cs="Arial"/>
          <w:sz w:val="22"/>
          <w:szCs w:val="22"/>
          <w:lang w:eastAsia="fr-FR"/>
        </w:rPr>
        <w:t>Article 22</w:t>
      </w:r>
      <w:r w:rsidR="00FA5507" w:rsidRPr="00187BBE">
        <w:rPr>
          <w:rFonts w:ascii="Arial" w:eastAsia="Times New Roman" w:hAnsi="Arial" w:cs="Arial"/>
          <w:sz w:val="22"/>
          <w:szCs w:val="22"/>
          <w:lang w:eastAsia="fr-FR"/>
        </w:rPr>
        <w:t>, right to privacy</w:t>
      </w:r>
      <w:r w:rsidR="00523836" w:rsidRPr="00187BBE">
        <w:rPr>
          <w:rFonts w:ascii="Arial" w:eastAsia="Times New Roman" w:hAnsi="Arial" w:cs="Arial"/>
          <w:sz w:val="22"/>
          <w:szCs w:val="22"/>
          <w:lang w:eastAsia="fr-FR"/>
        </w:rPr>
        <w:t>:</w:t>
      </w:r>
      <w:r w:rsidR="006665E1" w:rsidRPr="00187BBE">
        <w:rPr>
          <w:rFonts w:ascii="Arial" w:eastAsia="Times New Roman" w:hAnsi="Arial" w:cs="Arial"/>
          <w:sz w:val="22"/>
          <w:szCs w:val="22"/>
          <w:lang w:eastAsia="fr-FR"/>
        </w:rPr>
        <w:t xml:space="preserve"> </w:t>
      </w:r>
      <w:r w:rsidR="00C323B7" w:rsidRPr="00187BBE">
        <w:rPr>
          <w:rFonts w:ascii="Arial" w:eastAsia="Times New Roman" w:hAnsi="Arial" w:cs="Arial"/>
          <w:sz w:val="22"/>
          <w:szCs w:val="22"/>
          <w:lang w:eastAsia="fr-FR"/>
        </w:rPr>
        <w:t xml:space="preserve">Forced and institutionalised living arrangements interfere </w:t>
      </w:r>
      <w:r w:rsidR="00F75BB2" w:rsidRPr="00187BBE">
        <w:rPr>
          <w:rFonts w:ascii="Arial" w:eastAsia="Times New Roman" w:hAnsi="Arial" w:cs="Arial"/>
          <w:sz w:val="22"/>
          <w:szCs w:val="22"/>
          <w:lang w:eastAsia="fr-FR"/>
        </w:rPr>
        <w:t>with privacy. I</w:t>
      </w:r>
      <w:r w:rsidR="00C323B7" w:rsidRPr="00187BBE">
        <w:rPr>
          <w:rFonts w:ascii="Arial" w:eastAsia="Times New Roman" w:hAnsi="Arial" w:cs="Arial"/>
          <w:sz w:val="22"/>
          <w:szCs w:val="22"/>
          <w:lang w:eastAsia="fr-FR"/>
        </w:rPr>
        <w:t xml:space="preserve">ndependent living </w:t>
      </w:r>
      <w:r w:rsidR="00C25160" w:rsidRPr="00187BBE">
        <w:rPr>
          <w:rFonts w:ascii="Arial" w:eastAsia="Times New Roman" w:hAnsi="Arial" w:cs="Arial"/>
          <w:sz w:val="22"/>
          <w:szCs w:val="22"/>
          <w:lang w:eastAsia="fr-FR"/>
        </w:rPr>
        <w:t>serves as a safeguard against</w:t>
      </w:r>
      <w:r w:rsidR="00C323B7" w:rsidRPr="00187BBE">
        <w:rPr>
          <w:rFonts w:ascii="Arial" w:eastAsia="Times New Roman" w:hAnsi="Arial" w:cs="Arial"/>
          <w:sz w:val="22"/>
          <w:szCs w:val="22"/>
          <w:lang w:eastAsia="fr-FR"/>
        </w:rPr>
        <w:t xml:space="preserve"> arbitrary interferences in the life of individual.</w:t>
      </w:r>
    </w:p>
    <w:p w14:paraId="0F49DCE5"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23</w:t>
      </w:r>
      <w:r w:rsidR="003A4492" w:rsidRPr="00187BBE">
        <w:rPr>
          <w:rFonts w:ascii="Arial" w:hAnsi="Arial" w:cs="Arial"/>
          <w:sz w:val="22"/>
          <w:szCs w:val="22"/>
        </w:rPr>
        <w:t xml:space="preserve">, </w:t>
      </w:r>
      <w:r w:rsidRPr="00187BBE">
        <w:rPr>
          <w:rFonts w:ascii="Arial" w:hAnsi="Arial" w:cs="Arial"/>
          <w:sz w:val="22"/>
          <w:szCs w:val="22"/>
        </w:rPr>
        <w:t xml:space="preserve">right to home and family: support should be </w:t>
      </w:r>
      <w:r w:rsidR="00F75BB2" w:rsidRPr="00187BBE">
        <w:rPr>
          <w:rFonts w:ascii="Arial" w:hAnsi="Arial" w:cs="Arial"/>
          <w:sz w:val="22"/>
          <w:szCs w:val="22"/>
        </w:rPr>
        <w:t xml:space="preserve">provided </w:t>
      </w:r>
      <w:r w:rsidRPr="00187BBE">
        <w:rPr>
          <w:rFonts w:ascii="Arial" w:hAnsi="Arial" w:cs="Arial"/>
          <w:sz w:val="22"/>
          <w:szCs w:val="22"/>
        </w:rPr>
        <w:t>to parents with disabilities as well as children with disabilities and their families so that they can live independently in their community.</w:t>
      </w:r>
    </w:p>
    <w:p w14:paraId="4F38B7D3"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w:t>
      </w:r>
      <w:r w:rsidR="00F75BB2" w:rsidRPr="00187BBE">
        <w:rPr>
          <w:rFonts w:ascii="Arial" w:hAnsi="Arial" w:cs="Arial"/>
          <w:sz w:val="22"/>
          <w:szCs w:val="22"/>
        </w:rPr>
        <w:t>s</w:t>
      </w:r>
      <w:r w:rsidRPr="00187BBE">
        <w:rPr>
          <w:rFonts w:ascii="Arial" w:hAnsi="Arial" w:cs="Arial"/>
          <w:sz w:val="22"/>
          <w:szCs w:val="22"/>
        </w:rPr>
        <w:t xml:space="preserve"> 24,</w:t>
      </w:r>
      <w:r w:rsidR="001115A9" w:rsidRPr="00187BBE">
        <w:rPr>
          <w:rFonts w:ascii="Arial" w:hAnsi="Arial" w:cs="Arial"/>
          <w:sz w:val="22"/>
          <w:szCs w:val="22"/>
        </w:rPr>
        <w:t xml:space="preserve"> </w:t>
      </w:r>
      <w:r w:rsidRPr="00187BBE">
        <w:rPr>
          <w:rFonts w:ascii="Arial" w:hAnsi="Arial" w:cs="Arial"/>
          <w:sz w:val="22"/>
          <w:szCs w:val="22"/>
        </w:rPr>
        <w:t>25,</w:t>
      </w:r>
      <w:r w:rsidR="001115A9" w:rsidRPr="00187BBE">
        <w:rPr>
          <w:rFonts w:ascii="Arial" w:hAnsi="Arial" w:cs="Arial"/>
          <w:sz w:val="22"/>
          <w:szCs w:val="22"/>
        </w:rPr>
        <w:t xml:space="preserve"> </w:t>
      </w:r>
      <w:r w:rsidRPr="00187BBE">
        <w:rPr>
          <w:rFonts w:ascii="Arial" w:hAnsi="Arial" w:cs="Arial"/>
          <w:sz w:val="22"/>
          <w:szCs w:val="22"/>
        </w:rPr>
        <w:t>26,</w:t>
      </w:r>
      <w:r w:rsidR="001115A9" w:rsidRPr="00187BBE">
        <w:rPr>
          <w:rFonts w:ascii="Arial" w:hAnsi="Arial" w:cs="Arial"/>
          <w:sz w:val="22"/>
          <w:szCs w:val="22"/>
        </w:rPr>
        <w:t xml:space="preserve"> </w:t>
      </w:r>
      <w:r w:rsidRPr="00187BBE">
        <w:rPr>
          <w:rFonts w:ascii="Arial" w:hAnsi="Arial" w:cs="Arial"/>
          <w:sz w:val="22"/>
          <w:szCs w:val="22"/>
        </w:rPr>
        <w:t xml:space="preserve">27: </w:t>
      </w:r>
      <w:r w:rsidR="00F75BB2" w:rsidRPr="00187BBE">
        <w:rPr>
          <w:rFonts w:ascii="Arial" w:hAnsi="Arial" w:cs="Arial"/>
          <w:sz w:val="22"/>
          <w:szCs w:val="22"/>
        </w:rPr>
        <w:t xml:space="preserve"> supports and services </w:t>
      </w:r>
      <w:r w:rsidR="00A34A8C" w:rsidRPr="00187BBE">
        <w:rPr>
          <w:rFonts w:ascii="Arial" w:hAnsi="Arial" w:cs="Arial"/>
          <w:sz w:val="22"/>
          <w:szCs w:val="22"/>
        </w:rPr>
        <w:t>under Article 19</w:t>
      </w:r>
      <w:r w:rsidR="00F75BB2" w:rsidRPr="00187BBE">
        <w:rPr>
          <w:rFonts w:ascii="Arial" w:hAnsi="Arial" w:cs="Arial"/>
          <w:sz w:val="22"/>
          <w:szCs w:val="22"/>
        </w:rPr>
        <w:t xml:space="preserve"> aim to ensure participation and inclusion in</w:t>
      </w:r>
      <w:r w:rsidR="00A34A8C" w:rsidRPr="00187BBE">
        <w:rPr>
          <w:rFonts w:ascii="Arial" w:hAnsi="Arial" w:cs="Arial"/>
          <w:sz w:val="22"/>
          <w:szCs w:val="22"/>
        </w:rPr>
        <w:t xml:space="preserve"> community living including in</w:t>
      </w:r>
      <w:r w:rsidR="00F75BB2" w:rsidRPr="00187BBE">
        <w:rPr>
          <w:rFonts w:ascii="Arial" w:hAnsi="Arial" w:cs="Arial"/>
          <w:sz w:val="22"/>
          <w:szCs w:val="22"/>
        </w:rPr>
        <w:t xml:space="preserve"> education, the workpla</w:t>
      </w:r>
      <w:r w:rsidR="00A34A8C" w:rsidRPr="00187BBE">
        <w:rPr>
          <w:rFonts w:ascii="Arial" w:hAnsi="Arial" w:cs="Arial"/>
          <w:sz w:val="22"/>
          <w:szCs w:val="22"/>
        </w:rPr>
        <w:t xml:space="preserve">ce, access to healthcare, etc. </w:t>
      </w:r>
      <w:r w:rsidR="00F75BB2" w:rsidRPr="00187BBE">
        <w:rPr>
          <w:rFonts w:ascii="Arial" w:hAnsi="Arial" w:cs="Arial"/>
          <w:sz w:val="22"/>
          <w:szCs w:val="22"/>
        </w:rPr>
        <w:t xml:space="preserve">and </w:t>
      </w:r>
      <w:r w:rsidR="00C323B7" w:rsidRPr="00187BBE">
        <w:rPr>
          <w:rFonts w:ascii="Arial" w:hAnsi="Arial" w:cs="Arial"/>
          <w:sz w:val="22"/>
          <w:szCs w:val="22"/>
        </w:rPr>
        <w:t>th</w:t>
      </w:r>
      <w:r w:rsidR="00C25160" w:rsidRPr="00187BBE">
        <w:rPr>
          <w:rFonts w:ascii="Arial" w:hAnsi="Arial" w:cs="Arial"/>
          <w:sz w:val="22"/>
          <w:szCs w:val="22"/>
        </w:rPr>
        <w:t>ese</w:t>
      </w:r>
      <w:r w:rsidR="00C323B7" w:rsidRPr="00187BBE">
        <w:rPr>
          <w:rFonts w:ascii="Arial" w:hAnsi="Arial" w:cs="Arial"/>
          <w:sz w:val="22"/>
          <w:szCs w:val="22"/>
        </w:rPr>
        <w:t xml:space="preserve"> </w:t>
      </w:r>
      <w:r w:rsidR="00C25160" w:rsidRPr="00187BBE">
        <w:rPr>
          <w:rFonts w:ascii="Arial" w:hAnsi="Arial" w:cs="Arial"/>
          <w:sz w:val="22"/>
          <w:szCs w:val="22"/>
        </w:rPr>
        <w:t>provisions</w:t>
      </w:r>
      <w:r w:rsidR="00C323B7" w:rsidRPr="00187BBE">
        <w:rPr>
          <w:rFonts w:ascii="Arial" w:hAnsi="Arial" w:cs="Arial"/>
          <w:sz w:val="22"/>
          <w:szCs w:val="22"/>
        </w:rPr>
        <w:t xml:space="preserve"> </w:t>
      </w:r>
      <w:r w:rsidR="00F75BB2" w:rsidRPr="00187BBE">
        <w:rPr>
          <w:rFonts w:ascii="Arial" w:hAnsi="Arial" w:cs="Arial"/>
          <w:sz w:val="22"/>
          <w:szCs w:val="22"/>
        </w:rPr>
        <w:t xml:space="preserve">also </w:t>
      </w:r>
      <w:r w:rsidR="00C323B7" w:rsidRPr="00187BBE">
        <w:rPr>
          <w:rFonts w:ascii="Arial" w:hAnsi="Arial" w:cs="Arial"/>
          <w:sz w:val="22"/>
          <w:szCs w:val="22"/>
        </w:rPr>
        <w:t>contribute to creat</w:t>
      </w:r>
      <w:r w:rsidR="00F75BB2" w:rsidRPr="00187BBE">
        <w:rPr>
          <w:rFonts w:ascii="Arial" w:hAnsi="Arial" w:cs="Arial"/>
          <w:sz w:val="22"/>
          <w:szCs w:val="22"/>
        </w:rPr>
        <w:t>ing</w:t>
      </w:r>
      <w:r w:rsidR="00C323B7" w:rsidRPr="00187BBE">
        <w:rPr>
          <w:rFonts w:ascii="Arial" w:hAnsi="Arial" w:cs="Arial"/>
          <w:sz w:val="22"/>
          <w:szCs w:val="22"/>
        </w:rPr>
        <w:t xml:space="preserve"> enabling conditions for living independently and being including in the communi</w:t>
      </w:r>
      <w:r w:rsidR="00F75BB2" w:rsidRPr="00187BBE">
        <w:rPr>
          <w:rFonts w:ascii="Arial" w:hAnsi="Arial" w:cs="Arial"/>
          <w:sz w:val="22"/>
          <w:szCs w:val="22"/>
        </w:rPr>
        <w:t>ty</w:t>
      </w:r>
      <w:r w:rsidR="00C323B7" w:rsidRPr="00187BBE">
        <w:rPr>
          <w:rFonts w:ascii="Arial" w:hAnsi="Arial" w:cs="Arial"/>
          <w:sz w:val="22"/>
          <w:szCs w:val="22"/>
        </w:rPr>
        <w:t>, for instance, through an inclusive education system that also</w:t>
      </w:r>
      <w:r w:rsidR="00B64D1F" w:rsidRPr="00187BBE">
        <w:rPr>
          <w:rFonts w:ascii="Arial" w:hAnsi="Arial" w:cs="Arial"/>
          <w:sz w:val="22"/>
          <w:szCs w:val="22"/>
        </w:rPr>
        <w:t xml:space="preserve"> ensures</w:t>
      </w:r>
      <w:r w:rsidR="00C323B7" w:rsidRPr="00187BBE">
        <w:rPr>
          <w:rFonts w:ascii="Arial" w:hAnsi="Arial" w:cs="Arial"/>
          <w:sz w:val="22"/>
          <w:szCs w:val="22"/>
        </w:rPr>
        <w:t xml:space="preserve"> the qualifications for employment and income generation.</w:t>
      </w:r>
      <w:r w:rsidRPr="00187BBE">
        <w:rPr>
          <w:rFonts w:ascii="Arial" w:hAnsi="Arial" w:cs="Arial"/>
          <w:sz w:val="22"/>
          <w:szCs w:val="22"/>
        </w:rPr>
        <w:t xml:space="preserve"> </w:t>
      </w:r>
    </w:p>
    <w:p w14:paraId="27FCC649"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28</w:t>
      </w:r>
      <w:r w:rsidR="003A4492" w:rsidRPr="00187BBE">
        <w:rPr>
          <w:rFonts w:ascii="Arial" w:hAnsi="Arial" w:cs="Arial"/>
          <w:sz w:val="22"/>
          <w:szCs w:val="22"/>
        </w:rPr>
        <w:t>, a</w:t>
      </w:r>
      <w:r w:rsidRPr="00187BBE">
        <w:rPr>
          <w:rFonts w:ascii="Arial" w:hAnsi="Arial" w:cs="Arial"/>
          <w:sz w:val="22"/>
          <w:szCs w:val="22"/>
        </w:rPr>
        <w:t xml:space="preserve">dequate </w:t>
      </w:r>
      <w:r w:rsidR="003A4492" w:rsidRPr="00187BBE">
        <w:rPr>
          <w:rFonts w:ascii="Arial" w:hAnsi="Arial" w:cs="Arial"/>
          <w:sz w:val="22"/>
          <w:szCs w:val="22"/>
        </w:rPr>
        <w:t>s</w:t>
      </w:r>
      <w:r w:rsidRPr="00187BBE">
        <w:rPr>
          <w:rFonts w:ascii="Arial" w:hAnsi="Arial" w:cs="Arial"/>
          <w:sz w:val="22"/>
          <w:szCs w:val="22"/>
        </w:rPr>
        <w:t xml:space="preserve">tandard of </w:t>
      </w:r>
      <w:r w:rsidR="003A4492" w:rsidRPr="00187BBE">
        <w:rPr>
          <w:rFonts w:ascii="Arial" w:hAnsi="Arial" w:cs="Arial"/>
          <w:sz w:val="22"/>
          <w:szCs w:val="22"/>
        </w:rPr>
        <w:t>l</w:t>
      </w:r>
      <w:r w:rsidRPr="00187BBE">
        <w:rPr>
          <w:rFonts w:ascii="Arial" w:hAnsi="Arial" w:cs="Arial"/>
          <w:sz w:val="22"/>
          <w:szCs w:val="22"/>
        </w:rPr>
        <w:t xml:space="preserve">iving and </w:t>
      </w:r>
      <w:r w:rsidR="003A4492" w:rsidRPr="00187BBE">
        <w:rPr>
          <w:rFonts w:ascii="Arial" w:hAnsi="Arial" w:cs="Arial"/>
          <w:sz w:val="22"/>
          <w:szCs w:val="22"/>
        </w:rPr>
        <w:t>s</w:t>
      </w:r>
      <w:r w:rsidRPr="00187BBE">
        <w:rPr>
          <w:rFonts w:ascii="Arial" w:hAnsi="Arial" w:cs="Arial"/>
          <w:sz w:val="22"/>
          <w:szCs w:val="22"/>
        </w:rPr>
        <w:t xml:space="preserve">ocial </w:t>
      </w:r>
      <w:r w:rsidR="003A4492" w:rsidRPr="00187BBE">
        <w:rPr>
          <w:rFonts w:ascii="Arial" w:hAnsi="Arial" w:cs="Arial"/>
          <w:sz w:val="22"/>
          <w:szCs w:val="22"/>
        </w:rPr>
        <w:t>p</w:t>
      </w:r>
      <w:r w:rsidRPr="00187BBE">
        <w:rPr>
          <w:rFonts w:ascii="Arial" w:hAnsi="Arial" w:cs="Arial"/>
          <w:sz w:val="22"/>
          <w:szCs w:val="22"/>
        </w:rPr>
        <w:t>rotection</w:t>
      </w:r>
      <w:r w:rsidR="003A4492" w:rsidRPr="00187BBE">
        <w:rPr>
          <w:rFonts w:ascii="Arial" w:hAnsi="Arial" w:cs="Arial"/>
          <w:sz w:val="22"/>
          <w:szCs w:val="22"/>
        </w:rPr>
        <w:t>:</w:t>
      </w:r>
      <w:r w:rsidRPr="00187BBE">
        <w:rPr>
          <w:rFonts w:ascii="Arial" w:hAnsi="Arial" w:cs="Arial"/>
          <w:sz w:val="22"/>
          <w:szCs w:val="22"/>
        </w:rPr>
        <w:t xml:space="preserve"> which stipulates that the State is required to take steps to ensure a</w:t>
      </w:r>
      <w:r w:rsidR="00B64D1F" w:rsidRPr="00187BBE">
        <w:rPr>
          <w:rFonts w:ascii="Arial" w:hAnsi="Arial" w:cs="Arial"/>
          <w:sz w:val="22"/>
          <w:szCs w:val="22"/>
        </w:rPr>
        <w:t>n</w:t>
      </w:r>
      <w:r w:rsidRPr="00187BBE">
        <w:rPr>
          <w:rFonts w:ascii="Arial" w:hAnsi="Arial" w:cs="Arial"/>
          <w:sz w:val="22"/>
          <w:szCs w:val="22"/>
        </w:rPr>
        <w:t xml:space="preserve"> adequate standard of living for people with disabilities – including </w:t>
      </w:r>
      <w:r w:rsidR="00B64D1F" w:rsidRPr="00187BBE">
        <w:rPr>
          <w:rFonts w:ascii="Arial" w:hAnsi="Arial" w:cs="Arial"/>
          <w:sz w:val="22"/>
          <w:szCs w:val="22"/>
        </w:rPr>
        <w:t xml:space="preserve">affordable housing, basic income support </w:t>
      </w:r>
      <w:r w:rsidRPr="00187BBE">
        <w:rPr>
          <w:rFonts w:ascii="Arial" w:hAnsi="Arial" w:cs="Arial"/>
          <w:sz w:val="22"/>
          <w:szCs w:val="22"/>
        </w:rPr>
        <w:t>a</w:t>
      </w:r>
      <w:r w:rsidR="00B64D1F" w:rsidRPr="00187BBE">
        <w:rPr>
          <w:rFonts w:ascii="Arial" w:hAnsi="Arial" w:cs="Arial"/>
          <w:sz w:val="22"/>
          <w:szCs w:val="22"/>
        </w:rPr>
        <w:t>s well as assistance</w:t>
      </w:r>
      <w:r w:rsidRPr="00187BBE">
        <w:rPr>
          <w:rFonts w:ascii="Arial" w:hAnsi="Arial" w:cs="Arial"/>
          <w:sz w:val="22"/>
          <w:szCs w:val="22"/>
        </w:rPr>
        <w:t xml:space="preserve"> in </w:t>
      </w:r>
      <w:r w:rsidR="00B64D1F" w:rsidRPr="00187BBE">
        <w:rPr>
          <w:rFonts w:ascii="Arial" w:hAnsi="Arial" w:cs="Arial"/>
          <w:sz w:val="22"/>
          <w:szCs w:val="22"/>
        </w:rPr>
        <w:t>accessing disability related services and facing disability-related costs</w:t>
      </w:r>
      <w:r w:rsidRPr="00187BBE">
        <w:rPr>
          <w:rFonts w:ascii="Arial" w:hAnsi="Arial" w:cs="Arial"/>
          <w:sz w:val="22"/>
          <w:szCs w:val="22"/>
        </w:rPr>
        <w:t>.</w:t>
      </w:r>
    </w:p>
    <w:p w14:paraId="3597F812" w14:textId="77777777" w:rsidR="00187BBE" w:rsidRDefault="00C30A7C" w:rsidP="00187BBE">
      <w:pPr>
        <w:pStyle w:val="MediumGrid1-Accent21"/>
        <w:numPr>
          <w:ilvl w:val="0"/>
          <w:numId w:val="4"/>
        </w:numPr>
        <w:ind w:left="426" w:hanging="426"/>
        <w:jc w:val="both"/>
        <w:rPr>
          <w:rFonts w:ascii="Arial" w:hAnsi="Arial" w:cs="Arial"/>
          <w:sz w:val="22"/>
          <w:szCs w:val="22"/>
        </w:rPr>
      </w:pPr>
      <w:r w:rsidRPr="00187BBE">
        <w:rPr>
          <w:rFonts w:ascii="Arial" w:hAnsi="Arial" w:cs="Arial"/>
          <w:sz w:val="22"/>
          <w:szCs w:val="22"/>
        </w:rPr>
        <w:t>Article 29</w:t>
      </w:r>
      <w:r w:rsidR="003A4492" w:rsidRPr="00187BBE">
        <w:rPr>
          <w:rFonts w:ascii="Arial" w:hAnsi="Arial" w:cs="Arial"/>
          <w:sz w:val="22"/>
          <w:szCs w:val="22"/>
        </w:rPr>
        <w:t>,</w:t>
      </w:r>
      <w:r w:rsidRPr="00187BBE">
        <w:rPr>
          <w:rFonts w:ascii="Arial" w:hAnsi="Arial" w:cs="Arial"/>
          <w:sz w:val="22"/>
          <w:szCs w:val="22"/>
        </w:rPr>
        <w:t xml:space="preserve"> </w:t>
      </w:r>
      <w:r w:rsidR="003A4492" w:rsidRPr="00187BBE">
        <w:rPr>
          <w:rFonts w:ascii="Arial" w:eastAsia="Times New Roman" w:hAnsi="Arial" w:cs="Arial"/>
          <w:sz w:val="22"/>
          <w:szCs w:val="22"/>
          <w:lang w:eastAsia="fr-FR"/>
        </w:rPr>
        <w:t>p</w:t>
      </w:r>
      <w:r w:rsidRPr="00187BBE">
        <w:rPr>
          <w:rFonts w:ascii="Arial" w:eastAsia="Times New Roman" w:hAnsi="Arial" w:cs="Arial"/>
          <w:sz w:val="22"/>
          <w:szCs w:val="22"/>
          <w:lang w:eastAsia="fr-FR"/>
        </w:rPr>
        <w:t>articipation in political and public life: in order to influence and to take part in decisions impacting the development of their community, all persons with disabilities should enjoy and exercise their rights to participation in political and public life on equal basis with others</w:t>
      </w:r>
      <w:r w:rsidR="00410F95" w:rsidRPr="00187BBE">
        <w:rPr>
          <w:rFonts w:ascii="Arial" w:eastAsia="Times New Roman" w:hAnsi="Arial" w:cs="Arial"/>
          <w:sz w:val="22"/>
          <w:szCs w:val="22"/>
          <w:lang w:eastAsia="fr-FR"/>
        </w:rPr>
        <w:t>.</w:t>
      </w:r>
    </w:p>
    <w:p w14:paraId="4E011862" w14:textId="77777777" w:rsidR="00187BBE" w:rsidRDefault="00410F95" w:rsidP="00187BBE">
      <w:pPr>
        <w:pStyle w:val="MediumGrid1-Accent21"/>
        <w:numPr>
          <w:ilvl w:val="0"/>
          <w:numId w:val="4"/>
        </w:numPr>
        <w:ind w:left="426" w:hanging="426"/>
        <w:jc w:val="both"/>
        <w:rPr>
          <w:rFonts w:ascii="Arial" w:hAnsi="Arial" w:cs="Arial"/>
          <w:sz w:val="22"/>
          <w:szCs w:val="22"/>
        </w:rPr>
      </w:pPr>
      <w:r w:rsidRPr="00187BBE">
        <w:rPr>
          <w:rFonts w:ascii="Arial" w:eastAsia="Times New Roman" w:hAnsi="Arial" w:cs="Arial"/>
          <w:sz w:val="22"/>
          <w:szCs w:val="22"/>
          <w:lang w:eastAsia="fr-FR"/>
        </w:rPr>
        <w:t>Article 30</w:t>
      </w:r>
      <w:r w:rsidR="00C323B7" w:rsidRPr="00187BBE">
        <w:rPr>
          <w:rFonts w:ascii="Arial" w:eastAsia="Times New Roman" w:hAnsi="Arial" w:cs="Arial"/>
          <w:sz w:val="22"/>
          <w:szCs w:val="22"/>
          <w:lang w:eastAsia="fr-FR"/>
        </w:rPr>
        <w:t xml:space="preserve">, on participation on cultural life, recreation, leisure and sport, which are dimensions of social and community life in which inclusion can be pursued and achieved, including by </w:t>
      </w:r>
      <w:r w:rsidR="00B64D1F" w:rsidRPr="00187BBE">
        <w:rPr>
          <w:rFonts w:ascii="Arial" w:eastAsia="Times New Roman" w:hAnsi="Arial" w:cs="Arial"/>
          <w:sz w:val="22"/>
          <w:szCs w:val="22"/>
          <w:lang w:eastAsia="fr-FR"/>
        </w:rPr>
        <w:t>ensuring</w:t>
      </w:r>
      <w:r w:rsidR="00C323B7" w:rsidRPr="00187BBE">
        <w:rPr>
          <w:rFonts w:ascii="Arial" w:eastAsia="Times New Roman" w:hAnsi="Arial" w:cs="Arial"/>
          <w:sz w:val="22"/>
          <w:szCs w:val="22"/>
          <w:lang w:eastAsia="fr-FR"/>
        </w:rPr>
        <w:t xml:space="preserve"> </w:t>
      </w:r>
      <w:r w:rsidR="00B64D1F" w:rsidRPr="00187BBE">
        <w:rPr>
          <w:rFonts w:ascii="Arial" w:eastAsia="Times New Roman" w:hAnsi="Arial" w:cs="Arial"/>
          <w:sz w:val="22"/>
          <w:szCs w:val="22"/>
          <w:lang w:eastAsia="fr-FR"/>
        </w:rPr>
        <w:t xml:space="preserve">that events, </w:t>
      </w:r>
      <w:r w:rsidR="00C323B7" w:rsidRPr="00187BBE">
        <w:rPr>
          <w:rFonts w:ascii="Arial" w:eastAsia="Times New Roman" w:hAnsi="Arial" w:cs="Arial"/>
          <w:sz w:val="22"/>
          <w:szCs w:val="22"/>
          <w:lang w:eastAsia="fr-FR"/>
        </w:rPr>
        <w:t xml:space="preserve">activities and </w:t>
      </w:r>
      <w:r w:rsidR="00B64D1F" w:rsidRPr="00187BBE">
        <w:rPr>
          <w:rFonts w:ascii="Arial" w:eastAsia="Times New Roman" w:hAnsi="Arial" w:cs="Arial"/>
          <w:sz w:val="22"/>
          <w:szCs w:val="22"/>
          <w:lang w:eastAsia="fr-FR"/>
        </w:rPr>
        <w:t>facilities</w:t>
      </w:r>
      <w:r w:rsidR="00C323B7" w:rsidRPr="00187BBE">
        <w:rPr>
          <w:rFonts w:ascii="Arial" w:eastAsia="Times New Roman" w:hAnsi="Arial" w:cs="Arial"/>
          <w:sz w:val="22"/>
          <w:szCs w:val="22"/>
          <w:lang w:eastAsia="fr-FR"/>
        </w:rPr>
        <w:t xml:space="preserve"> </w:t>
      </w:r>
      <w:r w:rsidR="00B64D1F" w:rsidRPr="00187BBE">
        <w:rPr>
          <w:rFonts w:ascii="Arial" w:eastAsia="Times New Roman" w:hAnsi="Arial" w:cs="Arial"/>
          <w:sz w:val="22"/>
          <w:szCs w:val="22"/>
          <w:lang w:eastAsia="fr-FR"/>
        </w:rPr>
        <w:t xml:space="preserve">are </w:t>
      </w:r>
      <w:r w:rsidR="00C323B7" w:rsidRPr="00187BBE">
        <w:rPr>
          <w:rFonts w:ascii="Arial" w:eastAsia="Times New Roman" w:hAnsi="Arial" w:cs="Arial"/>
          <w:sz w:val="22"/>
          <w:szCs w:val="22"/>
          <w:lang w:eastAsia="fr-FR"/>
        </w:rPr>
        <w:t>accessible and inclusive.</w:t>
      </w:r>
    </w:p>
    <w:p w14:paraId="2BC186BA" w14:textId="77777777" w:rsidR="00187BBE" w:rsidRDefault="00C05784" w:rsidP="00187BBE">
      <w:pPr>
        <w:pStyle w:val="MediumGrid1-Accent21"/>
        <w:numPr>
          <w:ilvl w:val="0"/>
          <w:numId w:val="4"/>
        </w:numPr>
        <w:ind w:left="426" w:hanging="426"/>
        <w:jc w:val="both"/>
        <w:rPr>
          <w:rFonts w:ascii="Arial" w:hAnsi="Arial" w:cs="Arial"/>
          <w:sz w:val="22"/>
          <w:szCs w:val="22"/>
        </w:rPr>
      </w:pPr>
      <w:r w:rsidRPr="00187BBE">
        <w:rPr>
          <w:rFonts w:ascii="Arial" w:eastAsia="Times New Roman" w:hAnsi="Arial" w:cs="Arial"/>
          <w:sz w:val="22"/>
          <w:szCs w:val="22"/>
          <w:lang w:eastAsia="fr-FR"/>
        </w:rPr>
        <w:t xml:space="preserve">Article 31, data collection: data and information should be disaggregated systematically by disability across all sectors including </w:t>
      </w:r>
      <w:r w:rsidR="00863426" w:rsidRPr="00187BBE">
        <w:rPr>
          <w:rFonts w:ascii="Arial" w:eastAsia="Times New Roman" w:hAnsi="Arial" w:cs="Arial"/>
          <w:sz w:val="22"/>
          <w:szCs w:val="22"/>
          <w:lang w:eastAsia="fr-FR"/>
        </w:rPr>
        <w:t>with respect to housing, living arrangements, social protection schemes, access to community supports and services.</w:t>
      </w:r>
    </w:p>
    <w:p w14:paraId="3EC7B3E4" w14:textId="77777777" w:rsidR="00187BBE" w:rsidRDefault="00410F95" w:rsidP="00187BBE">
      <w:pPr>
        <w:pStyle w:val="MediumGrid1-Accent21"/>
        <w:numPr>
          <w:ilvl w:val="0"/>
          <w:numId w:val="4"/>
        </w:numPr>
        <w:ind w:left="426" w:hanging="426"/>
        <w:jc w:val="both"/>
        <w:rPr>
          <w:rFonts w:ascii="Arial" w:hAnsi="Arial" w:cs="Arial"/>
          <w:sz w:val="22"/>
          <w:szCs w:val="22"/>
        </w:rPr>
      </w:pPr>
      <w:r w:rsidRPr="00187BBE">
        <w:rPr>
          <w:rFonts w:ascii="Arial" w:eastAsia="Times New Roman" w:hAnsi="Arial" w:cs="Arial"/>
          <w:sz w:val="22"/>
          <w:szCs w:val="22"/>
          <w:lang w:eastAsia="fr-FR"/>
        </w:rPr>
        <w:t>Article 32</w:t>
      </w:r>
      <w:r w:rsidR="00FA5507" w:rsidRPr="00187BBE">
        <w:rPr>
          <w:rFonts w:ascii="Arial" w:eastAsia="Times New Roman" w:hAnsi="Arial" w:cs="Arial"/>
          <w:sz w:val="22"/>
          <w:szCs w:val="22"/>
          <w:lang w:eastAsia="fr-FR"/>
        </w:rPr>
        <w:t>, international cooperation</w:t>
      </w:r>
      <w:r w:rsidR="00863426" w:rsidRPr="00187BBE">
        <w:rPr>
          <w:rFonts w:ascii="Arial" w:eastAsia="Times New Roman" w:hAnsi="Arial" w:cs="Arial"/>
          <w:sz w:val="22"/>
          <w:szCs w:val="22"/>
          <w:lang w:eastAsia="fr-FR"/>
        </w:rPr>
        <w:t>:</w:t>
      </w:r>
      <w:r w:rsidR="00C323B7" w:rsidRPr="00187BBE">
        <w:rPr>
          <w:rFonts w:ascii="Arial" w:eastAsia="Times New Roman" w:hAnsi="Arial" w:cs="Arial"/>
          <w:sz w:val="22"/>
          <w:szCs w:val="22"/>
          <w:lang w:eastAsia="fr-FR"/>
        </w:rPr>
        <w:t xml:space="preserve"> </w:t>
      </w:r>
      <w:r w:rsidR="00863426" w:rsidRPr="00187BBE">
        <w:rPr>
          <w:rFonts w:ascii="Arial" w:eastAsia="Times New Roman" w:hAnsi="Arial" w:cs="Arial"/>
          <w:sz w:val="22"/>
          <w:szCs w:val="22"/>
          <w:lang w:eastAsia="fr-FR"/>
        </w:rPr>
        <w:t>has a significant role to play to ensure</w:t>
      </w:r>
      <w:r w:rsidR="00C323B7" w:rsidRPr="00187BBE">
        <w:rPr>
          <w:rFonts w:ascii="Arial" w:eastAsia="Times New Roman" w:hAnsi="Arial" w:cs="Arial"/>
          <w:sz w:val="22"/>
          <w:szCs w:val="22"/>
          <w:lang w:eastAsia="fr-FR"/>
        </w:rPr>
        <w:t xml:space="preserve"> the development of support systems in countries where there is </w:t>
      </w:r>
      <w:r w:rsidR="00863426" w:rsidRPr="00187BBE">
        <w:rPr>
          <w:rFonts w:ascii="Arial" w:eastAsia="Times New Roman" w:hAnsi="Arial" w:cs="Arial"/>
          <w:sz w:val="22"/>
          <w:szCs w:val="22"/>
          <w:lang w:eastAsia="fr-FR"/>
        </w:rPr>
        <w:t>little</w:t>
      </w:r>
      <w:r w:rsidR="00C323B7" w:rsidRPr="00187BBE">
        <w:rPr>
          <w:rFonts w:ascii="Arial" w:eastAsia="Times New Roman" w:hAnsi="Arial" w:cs="Arial"/>
          <w:sz w:val="22"/>
          <w:szCs w:val="22"/>
          <w:lang w:eastAsia="fr-FR"/>
        </w:rPr>
        <w:t xml:space="preserve"> implementation of Article 19(b) </w:t>
      </w:r>
      <w:r w:rsidR="00863426" w:rsidRPr="00187BBE">
        <w:rPr>
          <w:rFonts w:ascii="Arial" w:eastAsia="Times New Roman" w:hAnsi="Arial" w:cs="Arial"/>
          <w:sz w:val="22"/>
          <w:szCs w:val="22"/>
          <w:lang w:eastAsia="fr-FR"/>
        </w:rPr>
        <w:t>due to lack of resources or expertise</w:t>
      </w:r>
      <w:r w:rsidR="00C323B7" w:rsidRPr="00187BBE">
        <w:rPr>
          <w:rFonts w:ascii="Arial" w:eastAsia="Times New Roman" w:hAnsi="Arial" w:cs="Arial"/>
          <w:sz w:val="22"/>
          <w:szCs w:val="22"/>
          <w:lang w:eastAsia="fr-FR"/>
        </w:rPr>
        <w:t>.</w:t>
      </w:r>
    </w:p>
    <w:p w14:paraId="5F58F6B2" w14:textId="0E4CF98A" w:rsidR="00C30A7C" w:rsidRPr="00187BBE" w:rsidRDefault="00C05784" w:rsidP="00187BBE">
      <w:pPr>
        <w:pStyle w:val="MediumGrid1-Accent21"/>
        <w:numPr>
          <w:ilvl w:val="0"/>
          <w:numId w:val="4"/>
        </w:numPr>
        <w:ind w:left="426" w:hanging="426"/>
        <w:jc w:val="both"/>
        <w:rPr>
          <w:rFonts w:ascii="Arial" w:hAnsi="Arial" w:cs="Arial"/>
          <w:sz w:val="22"/>
          <w:szCs w:val="22"/>
        </w:rPr>
      </w:pPr>
      <w:r w:rsidRPr="00187BBE">
        <w:rPr>
          <w:rFonts w:ascii="Arial" w:eastAsia="Times New Roman" w:hAnsi="Arial" w:cs="Arial"/>
          <w:sz w:val="22"/>
          <w:szCs w:val="22"/>
          <w:lang w:eastAsia="fr-FR"/>
        </w:rPr>
        <w:t xml:space="preserve">Article 33, </w:t>
      </w:r>
      <w:r w:rsidR="00D475DC" w:rsidRPr="00187BBE">
        <w:rPr>
          <w:rFonts w:ascii="Arial" w:eastAsia="Times New Roman" w:hAnsi="Arial" w:cs="Arial"/>
          <w:sz w:val="22"/>
          <w:szCs w:val="22"/>
          <w:lang w:eastAsia="fr-FR"/>
        </w:rPr>
        <w:t>national implementation and monitoring: Article 19 requires horizontal and vertical coordination across different government departments and levels, and requires oversight by an independent body with the participation of persons with disabilities and their representative organisations.</w:t>
      </w:r>
    </w:p>
    <w:sectPr w:rsidR="00C30A7C" w:rsidRPr="00187BBE" w:rsidSect="001B11B5">
      <w:footerReference w:type="even"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587D5" w14:textId="77777777" w:rsidR="00793D8B" w:rsidRDefault="00793D8B" w:rsidP="00440F32">
      <w:pPr>
        <w:spacing w:after="0" w:line="240" w:lineRule="auto"/>
      </w:pPr>
      <w:r>
        <w:separator/>
      </w:r>
    </w:p>
  </w:endnote>
  <w:endnote w:type="continuationSeparator" w:id="0">
    <w:p w14:paraId="3F7B2FA9" w14:textId="77777777" w:rsidR="00793D8B" w:rsidRDefault="00793D8B" w:rsidP="0044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Roman">
    <w:altName w:val="Times New Roman"/>
    <w:charset w:val="00"/>
    <w:family w:val="roman"/>
    <w:pitch w:val="default"/>
  </w:font>
  <w:font w:name="MS Gothic">
    <w:altName w:val="ＭＳ ゴシック"/>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02B66" w14:textId="77777777" w:rsidR="00793D8B" w:rsidRDefault="00793D8B" w:rsidP="00BC6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Fonts w:ascii="Lucida Grande" w:hAnsi="Lucida Grande" w:cs="Lucida Grande"/>
        <w:b/>
        <w:noProof/>
        <w:sz w:val="18"/>
        <w:szCs w:val="18"/>
      </w:rPr>
      <w:fldChar w:fldCharType="separate"/>
    </w:r>
    <w:r>
      <w:rPr>
        <w:rFonts w:ascii="Lucida Grande" w:hAnsi="Lucida Grande" w:cs="Lucida Grande"/>
        <w:b/>
        <w:noProof/>
        <w:sz w:val="18"/>
        <w:szCs w:val="18"/>
      </w:rPr>
      <w:t>1</w:t>
    </w:r>
    <w:r>
      <w:rPr>
        <w:rStyle w:val="PageNumber"/>
      </w:rPr>
      <w:fldChar w:fldCharType="end"/>
    </w:r>
  </w:p>
  <w:p w14:paraId="6DADEFBF" w14:textId="77777777" w:rsidR="00793D8B" w:rsidRDefault="00793D8B" w:rsidP="00770C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DFB4" w14:textId="77777777" w:rsidR="00793D8B" w:rsidRPr="001B11B5" w:rsidRDefault="00793D8B" w:rsidP="00BC6406">
    <w:pPr>
      <w:pStyle w:val="Footer"/>
      <w:framePr w:wrap="around" w:vAnchor="text" w:hAnchor="margin" w:xAlign="right" w:y="1"/>
      <w:rPr>
        <w:rStyle w:val="PageNumber"/>
        <w:rFonts w:ascii="Arial" w:hAnsi="Arial" w:cs="Arial"/>
        <w:sz w:val="18"/>
        <w:szCs w:val="18"/>
      </w:rPr>
    </w:pPr>
    <w:r w:rsidRPr="001B11B5">
      <w:rPr>
        <w:rStyle w:val="PageNumber"/>
        <w:rFonts w:ascii="Arial" w:hAnsi="Arial" w:cs="Arial"/>
        <w:sz w:val="18"/>
        <w:szCs w:val="18"/>
      </w:rPr>
      <w:fldChar w:fldCharType="begin"/>
    </w:r>
    <w:r w:rsidRPr="001B11B5">
      <w:rPr>
        <w:rStyle w:val="PageNumber"/>
        <w:rFonts w:ascii="Arial" w:hAnsi="Arial" w:cs="Arial"/>
        <w:sz w:val="18"/>
        <w:szCs w:val="18"/>
      </w:rPr>
      <w:instrText xml:space="preserve">PAGE  </w:instrText>
    </w:r>
    <w:r w:rsidRPr="001B11B5">
      <w:rPr>
        <w:rStyle w:val="PageNumber"/>
        <w:rFonts w:ascii="Arial" w:hAnsi="Arial" w:cs="Arial"/>
        <w:sz w:val="18"/>
        <w:szCs w:val="18"/>
      </w:rPr>
      <w:fldChar w:fldCharType="separate"/>
    </w:r>
    <w:r w:rsidR="00366AD2">
      <w:rPr>
        <w:rStyle w:val="PageNumber"/>
        <w:rFonts w:ascii="Arial" w:hAnsi="Arial" w:cs="Arial"/>
        <w:noProof/>
        <w:sz w:val="18"/>
        <w:szCs w:val="18"/>
      </w:rPr>
      <w:t>20</w:t>
    </w:r>
    <w:r w:rsidRPr="001B11B5">
      <w:rPr>
        <w:rStyle w:val="PageNumber"/>
        <w:rFonts w:ascii="Arial" w:hAnsi="Arial" w:cs="Arial"/>
        <w:sz w:val="18"/>
        <w:szCs w:val="18"/>
      </w:rPr>
      <w:fldChar w:fldCharType="end"/>
    </w:r>
  </w:p>
  <w:p w14:paraId="1684F2EE" w14:textId="77777777" w:rsidR="00793D8B" w:rsidRDefault="00793D8B" w:rsidP="00172A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4E49" w14:textId="77777777" w:rsidR="00793D8B" w:rsidRDefault="00793D8B" w:rsidP="00440F32">
      <w:pPr>
        <w:spacing w:after="0" w:line="240" w:lineRule="auto"/>
      </w:pPr>
      <w:r>
        <w:separator/>
      </w:r>
    </w:p>
  </w:footnote>
  <w:footnote w:type="continuationSeparator" w:id="0">
    <w:p w14:paraId="38F131AC" w14:textId="77777777" w:rsidR="00793D8B" w:rsidRDefault="00793D8B" w:rsidP="00440F32">
      <w:pPr>
        <w:spacing w:after="0" w:line="240" w:lineRule="auto"/>
      </w:pPr>
      <w:r>
        <w:continuationSeparator/>
      </w:r>
    </w:p>
  </w:footnote>
  <w:footnote w:id="1">
    <w:p w14:paraId="307D5432" w14:textId="0591FC38"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For a detailed linkage of Article 19 with other CRPD Articles, see Annex  </w:t>
      </w:r>
    </w:p>
  </w:footnote>
  <w:footnote w:id="2">
    <w:p w14:paraId="7E0AEC56"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General Comment no 1 on Article 12 </w:t>
      </w:r>
    </w:p>
  </w:footnote>
  <w:footnote w:id="3">
    <w:p w14:paraId="4C71DBB5" w14:textId="310BA1AB" w:rsidR="00793D8B" w:rsidRPr="00F4123E" w:rsidRDefault="00793D8B" w:rsidP="00F4123E">
      <w:pPr>
        <w:pStyle w:val="FootnoteText"/>
        <w:jc w:val="both"/>
        <w:rPr>
          <w:rFonts w:ascii="Arial" w:hAnsi="Arial" w:cs="Arial"/>
          <w:sz w:val="16"/>
          <w:szCs w:val="16"/>
          <w:lang w:val="es-ES_tradnl"/>
        </w:rPr>
      </w:pPr>
      <w:r w:rsidRPr="00F4123E">
        <w:rPr>
          <w:rStyle w:val="FootnoteReference"/>
          <w:rFonts w:ascii="Arial" w:hAnsi="Arial" w:cs="Arial"/>
          <w:sz w:val="16"/>
          <w:szCs w:val="16"/>
        </w:rPr>
        <w:footnoteRef/>
      </w:r>
      <w:r w:rsidRPr="00F4123E">
        <w:rPr>
          <w:rFonts w:ascii="Arial" w:hAnsi="Arial" w:cs="Arial"/>
          <w:sz w:val="16"/>
          <w:szCs w:val="16"/>
        </w:rPr>
        <w:t xml:space="preserve"> For a detailed linkage of Article 19 with other CRPD Articles, see Annex  </w:t>
      </w:r>
    </w:p>
  </w:footnote>
  <w:footnote w:id="4">
    <w:p w14:paraId="7440B258" w14:textId="66083FB3" w:rsidR="00793D8B" w:rsidRPr="00F4123E" w:rsidRDefault="00793D8B" w:rsidP="00F4123E">
      <w:pPr>
        <w:pStyle w:val="FootnoteText"/>
        <w:jc w:val="both"/>
        <w:rPr>
          <w:rFonts w:ascii="Arial" w:hAnsi="Arial" w:cs="Arial"/>
          <w:sz w:val="16"/>
          <w:szCs w:val="16"/>
          <w:lang w:val="es-ES_tradnl"/>
        </w:rPr>
      </w:pPr>
      <w:r w:rsidRPr="00F4123E">
        <w:rPr>
          <w:rStyle w:val="FootnoteReference"/>
          <w:rFonts w:ascii="Arial" w:hAnsi="Arial" w:cs="Arial"/>
          <w:sz w:val="16"/>
          <w:szCs w:val="16"/>
        </w:rPr>
        <w:footnoteRef/>
      </w:r>
      <w:r w:rsidRPr="00F4123E">
        <w:rPr>
          <w:rFonts w:ascii="Arial" w:hAnsi="Arial" w:cs="Arial"/>
          <w:sz w:val="16"/>
          <w:szCs w:val="16"/>
        </w:rPr>
        <w:t xml:space="preserve"> The CRPD Committee has explained that persons with disabilities can only be deprived of their liberty when found guilty of a crime after following a criminal procedure with all due safeguards and guarantees and respectful of Article 13 of the CRPD, CRPD/C/NZL/CO/1,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33</w:t>
      </w:r>
    </w:p>
  </w:footnote>
  <w:footnote w:id="5">
    <w:p w14:paraId="64857B7D"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1" w:history="1">
        <w:r w:rsidRPr="00F4123E">
          <w:rPr>
            <w:rFonts w:ascii="Arial" w:hAnsi="Arial" w:cs="Arial"/>
            <w:bCs/>
            <w:sz w:val="16"/>
            <w:szCs w:val="16"/>
          </w:rPr>
          <w:t>CRPD/C/DEU/CO/1</w:t>
        </w:r>
      </w:hyperlink>
      <w:r w:rsidRPr="00F4123E">
        <w:rPr>
          <w:rFonts w:ascii="Arial" w:hAnsi="Arial" w:cs="Arial"/>
          <w:bCs/>
          <w:sz w:val="16"/>
          <w:szCs w:val="16"/>
        </w:rPr>
        <w:t xml:space="preserve">, </w:t>
      </w:r>
      <w:proofErr w:type="spellStart"/>
      <w:r w:rsidRPr="00F4123E">
        <w:rPr>
          <w:rFonts w:ascii="Arial" w:hAnsi="Arial" w:cs="Arial"/>
          <w:bCs/>
          <w:sz w:val="16"/>
          <w:szCs w:val="16"/>
        </w:rPr>
        <w:t>para</w:t>
      </w:r>
      <w:proofErr w:type="spellEnd"/>
      <w:r w:rsidRPr="00F4123E">
        <w:rPr>
          <w:rFonts w:ascii="Arial" w:hAnsi="Arial" w:cs="Arial"/>
          <w:bCs/>
          <w:sz w:val="16"/>
          <w:szCs w:val="16"/>
        </w:rPr>
        <w:t xml:space="preserve"> 42(a) </w:t>
      </w:r>
    </w:p>
  </w:footnote>
  <w:footnote w:id="6">
    <w:p w14:paraId="6FDF59E7" w14:textId="143819FD"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2" w:history="1">
        <w:r w:rsidRPr="00F4123E">
          <w:rPr>
            <w:rStyle w:val="Hyperlink"/>
            <w:rFonts w:ascii="Arial" w:hAnsi="Arial" w:cs="Arial"/>
            <w:color w:val="auto"/>
            <w:sz w:val="16"/>
            <w:szCs w:val="16"/>
            <w:u w:val="none"/>
            <w:shd w:val="clear" w:color="auto" w:fill="FFFFFF"/>
          </w:rPr>
          <w:t>CRPD/C/CHN/CO/1</w:t>
        </w:r>
      </w:hyperlink>
      <w:r w:rsidRPr="00F4123E">
        <w:rPr>
          <w:rStyle w:val="Hyperlink"/>
          <w:rFonts w:ascii="Arial" w:hAnsi="Arial" w:cs="Arial"/>
          <w:color w:val="auto"/>
          <w:sz w:val="16"/>
          <w:szCs w:val="16"/>
          <w:u w:val="none"/>
          <w:shd w:val="clear" w:color="auto" w:fill="FFFFFF"/>
        </w:rPr>
        <w:t xml:space="preserve">, </w:t>
      </w:r>
      <w:proofErr w:type="spellStart"/>
      <w:r w:rsidRPr="00F4123E">
        <w:rPr>
          <w:rStyle w:val="Hyperlink"/>
          <w:rFonts w:ascii="Arial" w:hAnsi="Arial" w:cs="Arial"/>
          <w:color w:val="auto"/>
          <w:sz w:val="16"/>
          <w:szCs w:val="16"/>
          <w:u w:val="none"/>
          <w:shd w:val="clear" w:color="auto" w:fill="FFFFFF"/>
        </w:rPr>
        <w:t>para</w:t>
      </w:r>
      <w:proofErr w:type="spellEnd"/>
      <w:r w:rsidRPr="00F4123E">
        <w:rPr>
          <w:rStyle w:val="Hyperlink"/>
          <w:rFonts w:ascii="Arial" w:hAnsi="Arial" w:cs="Arial"/>
          <w:color w:val="auto"/>
          <w:sz w:val="16"/>
          <w:szCs w:val="16"/>
          <w:u w:val="none"/>
          <w:shd w:val="clear" w:color="auto" w:fill="FFFFFF"/>
        </w:rPr>
        <w:t xml:space="preserve"> 32; </w:t>
      </w:r>
      <w:hyperlink r:id="rId3" w:history="1">
        <w:r w:rsidRPr="00F4123E">
          <w:rPr>
            <w:rStyle w:val="Hyperlink"/>
            <w:rFonts w:ascii="Arial" w:hAnsi="Arial" w:cs="Arial"/>
            <w:color w:val="auto"/>
            <w:sz w:val="16"/>
            <w:szCs w:val="16"/>
            <w:u w:val="none"/>
          </w:rPr>
          <w:t>CRPD/C/PRY/CO/1</w:t>
        </w:r>
      </w:hyperlink>
      <w:r w:rsidRPr="00F4123E">
        <w:rPr>
          <w:rStyle w:val="Hyperlink"/>
          <w:rFonts w:ascii="Arial" w:hAnsi="Arial" w:cs="Arial"/>
          <w:color w:val="auto"/>
          <w:sz w:val="16"/>
          <w:szCs w:val="16"/>
          <w:u w:val="none"/>
        </w:rPr>
        <w:t xml:space="preserve">, </w:t>
      </w:r>
      <w:proofErr w:type="spellStart"/>
      <w:r w:rsidRPr="00F4123E">
        <w:rPr>
          <w:rStyle w:val="Hyperlink"/>
          <w:rFonts w:ascii="Arial" w:hAnsi="Arial" w:cs="Arial"/>
          <w:color w:val="auto"/>
          <w:sz w:val="16"/>
          <w:szCs w:val="16"/>
          <w:u w:val="none"/>
        </w:rPr>
        <w:t>para</w:t>
      </w:r>
      <w:proofErr w:type="spellEnd"/>
      <w:r w:rsidRPr="00F4123E">
        <w:rPr>
          <w:rStyle w:val="Hyperlink"/>
          <w:rFonts w:ascii="Arial" w:hAnsi="Arial" w:cs="Arial"/>
          <w:color w:val="auto"/>
          <w:sz w:val="16"/>
          <w:szCs w:val="16"/>
          <w:u w:val="none"/>
        </w:rPr>
        <w:t xml:space="preserve"> 48; </w:t>
      </w:r>
      <w:hyperlink r:id="rId4" w:history="1">
        <w:r w:rsidRPr="00F4123E">
          <w:rPr>
            <w:rStyle w:val="Hyperlink"/>
            <w:rFonts w:ascii="Arial" w:hAnsi="Arial" w:cs="Arial"/>
            <w:color w:val="auto"/>
            <w:sz w:val="16"/>
            <w:szCs w:val="16"/>
            <w:u w:val="none"/>
          </w:rPr>
          <w:t>CRPD/C/SLV/CO/1</w:t>
        </w:r>
      </w:hyperlink>
      <w:r w:rsidRPr="00F4123E">
        <w:rPr>
          <w:rStyle w:val="Hyperlink"/>
          <w:rFonts w:ascii="Arial" w:hAnsi="Arial" w:cs="Arial"/>
          <w:color w:val="auto"/>
          <w:sz w:val="16"/>
          <w:szCs w:val="16"/>
          <w:u w:val="none"/>
        </w:rPr>
        <w:t xml:space="preserve">, </w:t>
      </w:r>
      <w:proofErr w:type="spellStart"/>
      <w:r w:rsidRPr="00F4123E">
        <w:rPr>
          <w:rStyle w:val="Hyperlink"/>
          <w:rFonts w:ascii="Arial" w:hAnsi="Arial" w:cs="Arial"/>
          <w:color w:val="auto"/>
          <w:sz w:val="16"/>
          <w:szCs w:val="16"/>
          <w:u w:val="none"/>
        </w:rPr>
        <w:t>para</w:t>
      </w:r>
      <w:proofErr w:type="spellEnd"/>
      <w:r w:rsidRPr="00F4123E">
        <w:rPr>
          <w:rStyle w:val="Hyperlink"/>
          <w:rFonts w:ascii="Arial" w:hAnsi="Arial" w:cs="Arial"/>
          <w:color w:val="auto"/>
          <w:sz w:val="16"/>
          <w:szCs w:val="16"/>
          <w:u w:val="none"/>
        </w:rPr>
        <w:t xml:space="preserve"> 42; </w:t>
      </w:r>
      <w:hyperlink r:id="rId5" w:history="1">
        <w:r w:rsidRPr="00F4123E">
          <w:rPr>
            <w:rStyle w:val="Hyperlink"/>
            <w:rFonts w:ascii="Arial" w:hAnsi="Arial" w:cs="Arial"/>
            <w:color w:val="auto"/>
            <w:sz w:val="16"/>
            <w:szCs w:val="16"/>
            <w:u w:val="none"/>
          </w:rPr>
          <w:t>CRPD/C/AUT/CO/1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37; </w:t>
      </w:r>
      <w:hyperlink r:id="rId6" w:history="1">
        <w:r w:rsidRPr="00F4123E">
          <w:rPr>
            <w:rStyle w:val="Hyperlink"/>
            <w:rFonts w:ascii="Arial" w:hAnsi="Arial" w:cs="Arial"/>
            <w:color w:val="auto"/>
            <w:sz w:val="16"/>
            <w:szCs w:val="16"/>
            <w:u w:val="none"/>
          </w:rPr>
          <w:t>CRPD/C/MEX/CO/1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44(b); </w:t>
      </w:r>
      <w:hyperlink r:id="rId7" w:history="1">
        <w:r w:rsidRPr="00F4123E">
          <w:rPr>
            <w:rStyle w:val="Hyperlink"/>
            <w:rFonts w:ascii="Arial" w:hAnsi="Arial" w:cs="Arial"/>
            <w:bCs/>
            <w:color w:val="auto"/>
            <w:sz w:val="16"/>
            <w:szCs w:val="16"/>
            <w:u w:val="none"/>
          </w:rPr>
          <w:t>CRPD/C/KEN/CO/1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38(a)</w:t>
      </w:r>
      <w:hyperlink r:id="rId8" w:history="1">
        <w:r w:rsidRPr="00F4123E">
          <w:rPr>
            <w:rStyle w:val="Hyperlink"/>
            <w:rFonts w:ascii="Arial" w:hAnsi="Arial" w:cs="Arial"/>
            <w:color w:val="auto"/>
            <w:sz w:val="16"/>
            <w:szCs w:val="16"/>
            <w:u w:val="none"/>
          </w:rPr>
          <w:t>CRPD/C/BEL/CO/1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33; </w:t>
      </w:r>
      <w:hyperlink r:id="rId9" w:history="1">
        <w:r w:rsidRPr="00F4123E">
          <w:rPr>
            <w:rStyle w:val="Hyperlink13"/>
            <w:rFonts w:ascii="Arial" w:hAnsi="Arial" w:cs="Arial"/>
            <w:color w:val="auto"/>
            <w:sz w:val="16"/>
            <w:szCs w:val="16"/>
            <w:u w:val="none"/>
          </w:rPr>
          <w:t>CRPD/C/CZE/CO/1</w:t>
        </w:r>
      </w:hyperlink>
      <w:r w:rsidRPr="00F4123E">
        <w:rPr>
          <w:rStyle w:val="Hyperlink13"/>
          <w:rFonts w:ascii="Arial" w:hAnsi="Arial" w:cs="Arial"/>
          <w:color w:val="auto"/>
          <w:sz w:val="16"/>
          <w:szCs w:val="16"/>
          <w:u w:val="none"/>
        </w:rPr>
        <w:t xml:space="preserve">, </w:t>
      </w:r>
      <w:proofErr w:type="spellStart"/>
      <w:r w:rsidRPr="00F4123E">
        <w:rPr>
          <w:rStyle w:val="Hyperlink13"/>
          <w:rFonts w:ascii="Arial" w:hAnsi="Arial" w:cs="Arial"/>
          <w:color w:val="auto"/>
          <w:sz w:val="16"/>
          <w:szCs w:val="16"/>
          <w:u w:val="none"/>
        </w:rPr>
        <w:t>para</w:t>
      </w:r>
      <w:proofErr w:type="spellEnd"/>
      <w:r w:rsidRPr="00F4123E">
        <w:rPr>
          <w:rStyle w:val="Hyperlink13"/>
          <w:rFonts w:ascii="Arial" w:hAnsi="Arial" w:cs="Arial"/>
          <w:color w:val="auto"/>
          <w:sz w:val="16"/>
          <w:szCs w:val="16"/>
          <w:u w:val="none"/>
        </w:rPr>
        <w:t xml:space="preserve"> 39</w:t>
      </w:r>
    </w:p>
  </w:footnote>
  <w:footnote w:id="7">
    <w:p w14:paraId="2AC1ED9A"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10" w:history="1">
        <w:r w:rsidRPr="00F4123E">
          <w:rPr>
            <w:rStyle w:val="Hyperlink"/>
            <w:rFonts w:ascii="Arial" w:hAnsi="Arial" w:cs="Arial"/>
            <w:color w:val="auto"/>
            <w:sz w:val="16"/>
            <w:szCs w:val="16"/>
            <w:u w:val="none"/>
          </w:rPr>
          <w:t>CRPD/C/CRI/CO/1</w:t>
        </w:r>
      </w:hyperlink>
      <w:r w:rsidRPr="00F4123E">
        <w:rPr>
          <w:rStyle w:val="Heading2Char"/>
          <w:rFonts w:ascii="Arial" w:hAnsi="Arial" w:cs="Arial"/>
          <w:b w:val="0"/>
          <w:color w:val="auto"/>
          <w:sz w:val="16"/>
          <w:szCs w:val="16"/>
        </w:rPr>
        <w:t xml:space="preserve">, </w:t>
      </w:r>
      <w:proofErr w:type="spellStart"/>
      <w:r w:rsidRPr="00F4123E">
        <w:rPr>
          <w:rStyle w:val="Heading2Char"/>
          <w:rFonts w:ascii="Arial" w:hAnsi="Arial" w:cs="Arial"/>
          <w:b w:val="0"/>
          <w:color w:val="auto"/>
          <w:sz w:val="16"/>
          <w:szCs w:val="16"/>
        </w:rPr>
        <w:t>para</w:t>
      </w:r>
      <w:proofErr w:type="spellEnd"/>
      <w:r w:rsidRPr="00F4123E">
        <w:rPr>
          <w:rStyle w:val="Heading2Char"/>
          <w:rFonts w:ascii="Arial" w:hAnsi="Arial" w:cs="Arial"/>
          <w:b w:val="0"/>
          <w:color w:val="auto"/>
          <w:sz w:val="16"/>
          <w:szCs w:val="16"/>
        </w:rPr>
        <w:t xml:space="preserve"> 40</w:t>
      </w:r>
    </w:p>
  </w:footnote>
  <w:footnote w:id="8">
    <w:p w14:paraId="6CC4FB51"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11" w:history="1">
        <w:r w:rsidRPr="00F4123E">
          <w:rPr>
            <w:rStyle w:val="Hyperlink"/>
            <w:rFonts w:ascii="Arial" w:hAnsi="Arial" w:cs="Arial"/>
            <w:color w:val="auto"/>
            <w:sz w:val="16"/>
            <w:szCs w:val="16"/>
            <w:u w:val="none"/>
          </w:rPr>
          <w:t>CRPD/C/DEN/CO/1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43</w:t>
      </w:r>
    </w:p>
  </w:footnote>
  <w:footnote w:id="9">
    <w:p w14:paraId="5BEA527A"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12" w:history="1">
        <w:r w:rsidRPr="00F4123E">
          <w:rPr>
            <w:rStyle w:val="Hyperlink"/>
            <w:rFonts w:ascii="Arial" w:hAnsi="Arial" w:cs="Arial"/>
            <w:color w:val="auto"/>
            <w:sz w:val="16"/>
            <w:szCs w:val="16"/>
            <w:u w:val="none"/>
          </w:rPr>
          <w:t>CRPD/C/KOR/CO/1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38; </w:t>
      </w:r>
      <w:hyperlink r:id="rId13" w:history="1">
        <w:r w:rsidRPr="00F4123E">
          <w:rPr>
            <w:rStyle w:val="Hyperlink13"/>
            <w:rFonts w:ascii="Arial" w:hAnsi="Arial" w:cs="Arial"/>
            <w:color w:val="auto"/>
            <w:sz w:val="16"/>
            <w:szCs w:val="16"/>
            <w:u w:val="none"/>
          </w:rPr>
          <w:t>CRPD/C/TKM/CO/1</w:t>
        </w:r>
      </w:hyperlink>
      <w:r w:rsidRPr="00F4123E">
        <w:rPr>
          <w:rStyle w:val="Hyperlink13"/>
          <w:rFonts w:ascii="Arial" w:hAnsi="Arial" w:cs="Arial"/>
          <w:color w:val="auto"/>
          <w:sz w:val="16"/>
          <w:szCs w:val="16"/>
          <w:u w:val="none"/>
        </w:rPr>
        <w:t xml:space="preserve">, </w:t>
      </w:r>
      <w:proofErr w:type="spellStart"/>
      <w:r w:rsidRPr="00F4123E">
        <w:rPr>
          <w:rStyle w:val="Hyperlink13"/>
          <w:rFonts w:ascii="Arial" w:hAnsi="Arial" w:cs="Arial"/>
          <w:color w:val="auto"/>
          <w:sz w:val="16"/>
          <w:szCs w:val="16"/>
          <w:u w:val="none"/>
        </w:rPr>
        <w:t>para</w:t>
      </w:r>
      <w:proofErr w:type="spellEnd"/>
      <w:r w:rsidRPr="00F4123E">
        <w:rPr>
          <w:rStyle w:val="Hyperlink13"/>
          <w:rFonts w:ascii="Arial" w:hAnsi="Arial" w:cs="Arial"/>
          <w:color w:val="auto"/>
          <w:sz w:val="16"/>
          <w:szCs w:val="16"/>
          <w:u w:val="none"/>
        </w:rPr>
        <w:t xml:space="preserve"> 35; </w:t>
      </w:r>
      <w:hyperlink r:id="rId14" w:history="1">
        <w:r w:rsidRPr="00F4123E">
          <w:rPr>
            <w:rStyle w:val="Hyperlink"/>
            <w:rFonts w:ascii="Arial" w:hAnsi="Arial" w:cs="Arial"/>
            <w:bCs/>
            <w:color w:val="auto"/>
            <w:sz w:val="16"/>
            <w:szCs w:val="16"/>
            <w:u w:val="none"/>
          </w:rPr>
          <w:t>CRPD/C/KEN/CO/1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38(a)</w:t>
      </w:r>
    </w:p>
  </w:footnote>
  <w:footnote w:id="10">
    <w:p w14:paraId="476AFC7E" w14:textId="42B7B84B"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15" w:history="1">
        <w:r w:rsidRPr="00F4123E">
          <w:rPr>
            <w:rStyle w:val="Hyperlink"/>
            <w:rFonts w:ascii="Arial" w:hAnsi="Arial" w:cs="Arial"/>
            <w:color w:val="auto"/>
            <w:sz w:val="16"/>
            <w:szCs w:val="16"/>
            <w:u w:val="none"/>
          </w:rPr>
          <w:t>CRPD/C/AUS/CO/1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41</w:t>
      </w:r>
    </w:p>
  </w:footnote>
  <w:footnote w:id="11">
    <w:p w14:paraId="6E65565F" w14:textId="2B694042"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16" w:history="1">
        <w:r w:rsidRPr="00F4123E">
          <w:rPr>
            <w:rStyle w:val="Hyperlink"/>
            <w:rFonts w:ascii="Arial" w:hAnsi="Arial" w:cs="Arial"/>
            <w:color w:val="auto"/>
            <w:sz w:val="16"/>
            <w:szCs w:val="16"/>
            <w:u w:val="none"/>
            <w:shd w:val="clear" w:color="auto" w:fill="FFFFFF"/>
          </w:rPr>
          <w:t>CRPD/C/HUN/CO/1</w:t>
        </w:r>
      </w:hyperlink>
      <w:r w:rsidRPr="00F4123E">
        <w:rPr>
          <w:rStyle w:val="Hyperlink"/>
          <w:rFonts w:ascii="Arial" w:hAnsi="Arial" w:cs="Arial"/>
          <w:color w:val="auto"/>
          <w:sz w:val="16"/>
          <w:szCs w:val="16"/>
          <w:u w:val="none"/>
          <w:shd w:val="clear" w:color="auto" w:fill="FFFFFF"/>
        </w:rPr>
        <w:t xml:space="preserve">, </w:t>
      </w:r>
      <w:proofErr w:type="spellStart"/>
      <w:r w:rsidRPr="00F4123E">
        <w:rPr>
          <w:rStyle w:val="Hyperlink"/>
          <w:rFonts w:ascii="Arial" w:hAnsi="Arial" w:cs="Arial"/>
          <w:color w:val="auto"/>
          <w:sz w:val="16"/>
          <w:szCs w:val="16"/>
          <w:u w:val="none"/>
          <w:shd w:val="clear" w:color="auto" w:fill="FFFFFF"/>
        </w:rPr>
        <w:t>para</w:t>
      </w:r>
      <w:proofErr w:type="spellEnd"/>
      <w:r w:rsidRPr="00F4123E">
        <w:rPr>
          <w:rStyle w:val="Hyperlink"/>
          <w:rFonts w:ascii="Arial" w:hAnsi="Arial" w:cs="Arial"/>
          <w:color w:val="auto"/>
          <w:sz w:val="16"/>
          <w:szCs w:val="16"/>
          <w:u w:val="none"/>
          <w:shd w:val="clear" w:color="auto" w:fill="FFFFFF"/>
        </w:rPr>
        <w:t xml:space="preserve"> 34</w:t>
      </w:r>
      <w:r w:rsidRPr="00F4123E">
        <w:rPr>
          <w:rFonts w:ascii="Arial" w:hAnsi="Arial" w:cs="Arial"/>
          <w:sz w:val="16"/>
          <w:szCs w:val="16"/>
        </w:rPr>
        <w:t xml:space="preserve">; other human rights bodies have also aligned their approach; for example the CESCR Committee concerned with the continued institutionalisation of persons with psychosocial and intellectual disabilities, recommended that housing plans and policies take into account the needs of persons with disabilities and to increase the availability of affordable and social housing units as well as community based services for persons with psychosocial and intellectual disabilities (CESCR Committee Concluding Observations on Canada, March 2016, E/C.12/CAN/CO/6  </w:t>
      </w:r>
      <w:proofErr w:type="spellStart"/>
      <w:r w:rsidRPr="00F4123E">
        <w:rPr>
          <w:rFonts w:ascii="Arial" w:hAnsi="Arial" w:cs="Arial"/>
          <w:sz w:val="16"/>
          <w:szCs w:val="16"/>
        </w:rPr>
        <w:t>paras</w:t>
      </w:r>
      <w:proofErr w:type="spellEnd"/>
      <w:r w:rsidRPr="00F4123E">
        <w:rPr>
          <w:rFonts w:ascii="Arial" w:hAnsi="Arial" w:cs="Arial"/>
          <w:sz w:val="16"/>
          <w:szCs w:val="16"/>
        </w:rPr>
        <w:t xml:space="preserve"> 45-46)</w:t>
      </w:r>
    </w:p>
  </w:footnote>
  <w:footnote w:id="12">
    <w:p w14:paraId="248B2CAE"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17" w:history="1">
        <w:r w:rsidRPr="00F4123E">
          <w:rPr>
            <w:rStyle w:val="Hyperlink"/>
            <w:rFonts w:ascii="Arial" w:hAnsi="Arial" w:cs="Arial"/>
            <w:bCs/>
            <w:color w:val="auto"/>
            <w:sz w:val="16"/>
            <w:szCs w:val="16"/>
            <w:u w:val="none"/>
          </w:rPr>
          <w:t>CRPD/C/GAB/CO/1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45</w:t>
      </w:r>
    </w:p>
  </w:footnote>
  <w:footnote w:id="13">
    <w:p w14:paraId="0A3DE17C"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18" w:history="1">
        <w:r w:rsidRPr="00F4123E">
          <w:rPr>
            <w:rStyle w:val="Hyperlink"/>
            <w:rFonts w:ascii="Arial" w:hAnsi="Arial" w:cs="Arial"/>
            <w:color w:val="auto"/>
            <w:sz w:val="16"/>
            <w:szCs w:val="16"/>
            <w:u w:val="none"/>
          </w:rPr>
          <w:t>CRPD/C/SLV/CO/1</w:t>
        </w:r>
      </w:hyperlink>
      <w:r w:rsidRPr="00F4123E">
        <w:rPr>
          <w:rStyle w:val="Hyperlink"/>
          <w:rFonts w:ascii="Arial" w:hAnsi="Arial" w:cs="Arial"/>
          <w:color w:val="auto"/>
          <w:sz w:val="16"/>
          <w:szCs w:val="16"/>
          <w:u w:val="none"/>
        </w:rPr>
        <w:t xml:space="preserve">, </w:t>
      </w:r>
      <w:proofErr w:type="spellStart"/>
      <w:r w:rsidRPr="00F4123E">
        <w:rPr>
          <w:rStyle w:val="Hyperlink"/>
          <w:rFonts w:ascii="Arial" w:hAnsi="Arial" w:cs="Arial"/>
          <w:color w:val="auto"/>
          <w:sz w:val="16"/>
          <w:szCs w:val="16"/>
          <w:u w:val="none"/>
        </w:rPr>
        <w:t>para</w:t>
      </w:r>
      <w:proofErr w:type="spellEnd"/>
      <w:r w:rsidRPr="00F4123E">
        <w:rPr>
          <w:rStyle w:val="Hyperlink"/>
          <w:rFonts w:ascii="Arial" w:hAnsi="Arial" w:cs="Arial"/>
          <w:color w:val="auto"/>
          <w:sz w:val="16"/>
          <w:szCs w:val="16"/>
          <w:u w:val="none"/>
        </w:rPr>
        <w:t xml:space="preserve"> 42</w:t>
      </w:r>
    </w:p>
  </w:footnote>
  <w:footnote w:id="14">
    <w:p w14:paraId="3B03E407"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Consistently, the CRC Committee’s approach places emphasis on supporting the strengths and resources of the child him/herself and the family and community to which they belong and is reflected in its guidance to States to develop child protection services in such a way as to ensure that as many children as possible are able to live in families and not in institutions. Articles 7, 9, 18, 19, 27 of the CRC highlight the crucial role of the family and support to the family to uphold protection and the rights of the child. See also UN Office of the High Commissioner for Human Rights, The rights of vulnerable children under the age of three: ending their placement in institutional care, 2011, p 9</w:t>
      </w:r>
    </w:p>
  </w:footnote>
  <w:footnote w:id="15">
    <w:p w14:paraId="03001676"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19" w:history="1">
        <w:r w:rsidRPr="00F4123E">
          <w:rPr>
            <w:rStyle w:val="Hyperlink"/>
            <w:rFonts w:ascii="Arial" w:hAnsi="Arial" w:cs="Arial"/>
            <w:bCs/>
            <w:color w:val="auto"/>
            <w:sz w:val="16"/>
            <w:szCs w:val="16"/>
            <w:u w:val="none"/>
          </w:rPr>
          <w:t>CRPD/C/MUS/CO/1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32 </w:t>
      </w:r>
    </w:p>
  </w:footnote>
  <w:footnote w:id="16">
    <w:p w14:paraId="356A5A20"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20" w:history="1">
        <w:r w:rsidRPr="00F4123E">
          <w:rPr>
            <w:rStyle w:val="Hyperlink13"/>
            <w:rFonts w:ascii="Arial" w:hAnsi="Arial" w:cs="Arial"/>
            <w:color w:val="auto"/>
            <w:sz w:val="16"/>
            <w:szCs w:val="16"/>
            <w:u w:val="none"/>
          </w:rPr>
          <w:t>CRPD/C/CZE/CO/1</w:t>
        </w:r>
      </w:hyperlink>
      <w:r w:rsidRPr="00F4123E">
        <w:rPr>
          <w:rStyle w:val="Hyperlink13"/>
          <w:rFonts w:ascii="Arial" w:hAnsi="Arial" w:cs="Arial"/>
          <w:color w:val="auto"/>
          <w:sz w:val="16"/>
          <w:szCs w:val="16"/>
          <w:u w:val="none"/>
        </w:rPr>
        <w:t xml:space="preserve">, </w:t>
      </w:r>
      <w:proofErr w:type="spellStart"/>
      <w:r w:rsidRPr="00F4123E">
        <w:rPr>
          <w:rStyle w:val="Hyperlink13"/>
          <w:rFonts w:ascii="Arial" w:hAnsi="Arial" w:cs="Arial"/>
          <w:color w:val="auto"/>
          <w:sz w:val="16"/>
          <w:szCs w:val="16"/>
          <w:u w:val="none"/>
        </w:rPr>
        <w:t>para</w:t>
      </w:r>
      <w:proofErr w:type="spellEnd"/>
      <w:r w:rsidRPr="00F4123E">
        <w:rPr>
          <w:rStyle w:val="Hyperlink13"/>
          <w:rFonts w:ascii="Arial" w:hAnsi="Arial" w:cs="Arial"/>
          <w:color w:val="auto"/>
          <w:sz w:val="16"/>
          <w:szCs w:val="16"/>
          <w:u w:val="none"/>
        </w:rPr>
        <w:t xml:space="preserve"> 39</w:t>
      </w:r>
    </w:p>
  </w:footnote>
  <w:footnote w:id="17">
    <w:p w14:paraId="284EEC0C" w14:textId="5D9471A7" w:rsidR="00793D8B" w:rsidRPr="00F4123E" w:rsidRDefault="00793D8B" w:rsidP="00F4123E">
      <w:pPr>
        <w:pStyle w:val="FootnoteText"/>
        <w:jc w:val="both"/>
        <w:rPr>
          <w:rFonts w:ascii="Arial" w:hAnsi="Arial" w:cs="Arial"/>
          <w:sz w:val="16"/>
          <w:szCs w:val="16"/>
        </w:rPr>
      </w:pPr>
      <w:r w:rsidRPr="00F4123E">
        <w:rPr>
          <w:rFonts w:ascii="Arial" w:eastAsia="Arial" w:hAnsi="Arial" w:cs="Arial"/>
          <w:sz w:val="16"/>
          <w:szCs w:val="16"/>
          <w:u w:color="222222"/>
          <w:vertAlign w:val="superscript"/>
        </w:rPr>
        <w:footnoteRef/>
      </w:r>
      <w:r w:rsidRPr="00F4123E">
        <w:rPr>
          <w:rFonts w:ascii="Arial" w:hAnsi="Arial" w:cs="Arial"/>
          <w:sz w:val="16"/>
          <w:szCs w:val="16"/>
        </w:rPr>
        <w:t xml:space="preserve"> UNICEF, State of the World’s Children, 2013, p 80</w:t>
      </w:r>
    </w:p>
  </w:footnote>
  <w:footnote w:id="18">
    <w:p w14:paraId="183B875A"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In this regard, connections with other Articles such as Articles 23, 24 and 27 are crucial.</w:t>
      </w:r>
    </w:p>
  </w:footnote>
  <w:footnote w:id="19">
    <w:p w14:paraId="7E446AF9" w14:textId="482D9EE9"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Report of the Special Rapporteur on the rights of persons with disabilities, </w:t>
      </w:r>
      <w:r w:rsidRPr="00F4123E">
        <w:rPr>
          <w:rFonts w:ascii="Arial" w:hAnsi="Arial" w:cs="Arial"/>
          <w:b/>
          <w:bCs/>
          <w:sz w:val="16"/>
          <w:szCs w:val="16"/>
        </w:rPr>
        <w:t>A/70/297,</w:t>
      </w:r>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9</w:t>
      </w:r>
    </w:p>
  </w:footnote>
  <w:footnote w:id="20">
    <w:p w14:paraId="0C41049E"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21" w:history="1">
        <w:r w:rsidRPr="00F4123E">
          <w:rPr>
            <w:rStyle w:val="Hyperlink"/>
            <w:rFonts w:ascii="Arial" w:hAnsi="Arial" w:cs="Arial"/>
            <w:color w:val="auto"/>
            <w:sz w:val="16"/>
            <w:szCs w:val="16"/>
            <w:u w:val="none"/>
          </w:rPr>
          <w:t>CRPD/C/MEX/CO/1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44(a)</w:t>
      </w:r>
    </w:p>
  </w:footnote>
  <w:footnote w:id="21">
    <w:p w14:paraId="230EAE4E" w14:textId="4593A6F0" w:rsidR="00793D8B" w:rsidRPr="00F4123E" w:rsidRDefault="00793D8B" w:rsidP="00F4123E">
      <w:pPr>
        <w:pStyle w:val="FootnoteText"/>
        <w:jc w:val="both"/>
        <w:rPr>
          <w:rFonts w:ascii="Arial" w:hAnsi="Arial" w:cs="Arial"/>
          <w:sz w:val="16"/>
          <w:szCs w:val="16"/>
          <w:lang w:val="en-US"/>
        </w:rPr>
      </w:pPr>
      <w:r w:rsidRPr="00F4123E">
        <w:rPr>
          <w:rStyle w:val="FootnoteReference"/>
          <w:rFonts w:ascii="Arial" w:hAnsi="Arial" w:cs="Arial"/>
          <w:sz w:val="16"/>
          <w:szCs w:val="16"/>
        </w:rPr>
        <w:footnoteRef/>
      </w:r>
      <w:r w:rsidRPr="00F4123E">
        <w:rPr>
          <w:rFonts w:ascii="Arial" w:hAnsi="Arial" w:cs="Arial"/>
          <w:sz w:val="16"/>
          <w:szCs w:val="16"/>
        </w:rPr>
        <w:t xml:space="preserve"> </w:t>
      </w:r>
      <w:bookmarkStart w:id="1" w:name="m_5617665586901221149__AGSRef4564917"/>
      <w:r w:rsidRPr="00F4123E">
        <w:rPr>
          <w:rFonts w:ascii="Arial" w:hAnsi="Arial" w:cs="Arial"/>
          <w:sz w:val="16"/>
          <w:szCs w:val="16"/>
        </w:rPr>
        <w:t xml:space="preserve">Section </w:t>
      </w:r>
      <w:r w:rsidRPr="00F4123E">
        <w:rPr>
          <w:rFonts w:ascii="Arial" w:hAnsi="Arial" w:cs="Arial"/>
          <w:bCs/>
          <w:sz w:val="16"/>
          <w:szCs w:val="16"/>
          <w:lang w:val="en-AU"/>
        </w:rPr>
        <w:t>25(1) NDIS Act sets out:</w:t>
      </w:r>
    </w:p>
    <w:p w14:paraId="1C23B821" w14:textId="141920DE" w:rsidR="00793D8B" w:rsidRPr="00F4123E" w:rsidRDefault="00793D8B" w:rsidP="00F4123E">
      <w:pPr>
        <w:pStyle w:val="FootnoteText"/>
        <w:jc w:val="both"/>
        <w:rPr>
          <w:rFonts w:ascii="Arial" w:hAnsi="Arial" w:cs="Arial"/>
          <w:sz w:val="16"/>
          <w:szCs w:val="16"/>
          <w:lang w:val="en-US"/>
        </w:rPr>
      </w:pPr>
      <w:r w:rsidRPr="00F4123E">
        <w:rPr>
          <w:rFonts w:ascii="Arial" w:hAnsi="Arial" w:cs="Arial"/>
          <w:sz w:val="16"/>
          <w:szCs w:val="16"/>
          <w:lang w:val="en-US"/>
        </w:rPr>
        <w:t> </w:t>
      </w:r>
      <w:r w:rsidRPr="00F4123E">
        <w:rPr>
          <w:rFonts w:ascii="Arial" w:hAnsi="Arial" w:cs="Arial"/>
          <w:sz w:val="16"/>
          <w:szCs w:val="16"/>
          <w:lang w:val="en-AU"/>
        </w:rPr>
        <w:t>"</w:t>
      </w:r>
      <w:proofErr w:type="gramStart"/>
      <w:r w:rsidRPr="00F4123E">
        <w:rPr>
          <w:rFonts w:ascii="Arial" w:hAnsi="Arial" w:cs="Arial"/>
          <w:sz w:val="16"/>
          <w:szCs w:val="16"/>
          <w:lang w:val="en-AU"/>
        </w:rPr>
        <w:t>the</w:t>
      </w:r>
      <w:proofErr w:type="gramEnd"/>
      <w:r w:rsidRPr="00F4123E">
        <w:rPr>
          <w:rFonts w:ascii="Arial" w:hAnsi="Arial" w:cs="Arial"/>
          <w:sz w:val="16"/>
          <w:szCs w:val="16"/>
          <w:lang w:val="en-AU"/>
        </w:rPr>
        <w:t xml:space="preserve"> CEO is satisfied that provision of early intervention supports for the person is likely to benefit the person by:</w:t>
      </w:r>
      <w:bookmarkEnd w:id="1"/>
    </w:p>
    <w:p w14:paraId="215B864F" w14:textId="6E7D1DC1" w:rsidR="00793D8B" w:rsidRPr="00F4123E" w:rsidRDefault="00793D8B" w:rsidP="00F4123E">
      <w:pPr>
        <w:pStyle w:val="FootnoteText"/>
        <w:jc w:val="both"/>
        <w:rPr>
          <w:rFonts w:ascii="Arial" w:hAnsi="Arial" w:cs="Arial"/>
          <w:sz w:val="16"/>
          <w:szCs w:val="16"/>
          <w:lang w:val="en-US"/>
        </w:rPr>
      </w:pPr>
      <w:r w:rsidRPr="00F4123E">
        <w:rPr>
          <w:rFonts w:ascii="Arial" w:hAnsi="Arial" w:cs="Arial"/>
          <w:sz w:val="16"/>
          <w:szCs w:val="16"/>
          <w:lang w:val="en-AU"/>
        </w:rPr>
        <w:t>(</w:t>
      </w:r>
      <w:proofErr w:type="spellStart"/>
      <w:r w:rsidRPr="00F4123E">
        <w:rPr>
          <w:rFonts w:ascii="Arial" w:hAnsi="Arial" w:cs="Arial"/>
          <w:sz w:val="16"/>
          <w:szCs w:val="16"/>
          <w:lang w:val="en-AU"/>
        </w:rPr>
        <w:t>i</w:t>
      </w:r>
      <w:proofErr w:type="spellEnd"/>
      <w:proofErr w:type="gramStart"/>
      <w:r w:rsidRPr="00F4123E">
        <w:rPr>
          <w:rFonts w:ascii="Arial" w:hAnsi="Arial" w:cs="Arial"/>
          <w:sz w:val="16"/>
          <w:szCs w:val="16"/>
          <w:lang w:val="en-AU"/>
        </w:rPr>
        <w:t>)  mitigating</w:t>
      </w:r>
      <w:proofErr w:type="gramEnd"/>
      <w:r w:rsidRPr="00F4123E">
        <w:rPr>
          <w:rFonts w:ascii="Arial" w:hAnsi="Arial" w:cs="Arial"/>
          <w:sz w:val="16"/>
          <w:szCs w:val="16"/>
          <w:lang w:val="en-AU"/>
        </w:rPr>
        <w:t xml:space="preserve"> or alleviating the impact of the person's impairment upon the functional capacity of the person to undertake communication, social interaction, learning, mobility, self-care or self-management; or</w:t>
      </w:r>
    </w:p>
    <w:p w14:paraId="4F3C4F07" w14:textId="165BA444" w:rsidR="00793D8B" w:rsidRPr="00F4123E" w:rsidRDefault="00793D8B" w:rsidP="00F4123E">
      <w:pPr>
        <w:pStyle w:val="FootnoteText"/>
        <w:jc w:val="both"/>
        <w:rPr>
          <w:rFonts w:ascii="Arial" w:hAnsi="Arial" w:cs="Arial"/>
          <w:sz w:val="16"/>
          <w:szCs w:val="16"/>
          <w:lang w:val="en-US"/>
        </w:rPr>
      </w:pPr>
      <w:r w:rsidRPr="00F4123E">
        <w:rPr>
          <w:rFonts w:ascii="Arial" w:hAnsi="Arial" w:cs="Arial"/>
          <w:sz w:val="16"/>
          <w:szCs w:val="16"/>
          <w:lang w:val="en-AU"/>
        </w:rPr>
        <w:t>(ii) </w:t>
      </w:r>
      <w:proofErr w:type="gramStart"/>
      <w:r w:rsidRPr="00F4123E">
        <w:rPr>
          <w:rFonts w:ascii="Arial" w:hAnsi="Arial" w:cs="Arial"/>
          <w:sz w:val="16"/>
          <w:szCs w:val="16"/>
          <w:lang w:val="en-AU"/>
        </w:rPr>
        <w:t>preventing</w:t>
      </w:r>
      <w:proofErr w:type="gramEnd"/>
      <w:r w:rsidRPr="00F4123E">
        <w:rPr>
          <w:rFonts w:ascii="Arial" w:hAnsi="Arial" w:cs="Arial"/>
          <w:sz w:val="16"/>
          <w:szCs w:val="16"/>
          <w:lang w:val="en-AU"/>
        </w:rPr>
        <w:t xml:space="preserve"> the deterioration of such functional capacity; or</w:t>
      </w:r>
    </w:p>
    <w:p w14:paraId="57B0A093" w14:textId="5C923094" w:rsidR="00793D8B" w:rsidRPr="00F4123E" w:rsidRDefault="00793D8B" w:rsidP="00F4123E">
      <w:pPr>
        <w:pStyle w:val="FootnoteText"/>
        <w:jc w:val="both"/>
        <w:rPr>
          <w:rFonts w:ascii="Arial" w:hAnsi="Arial" w:cs="Arial"/>
          <w:sz w:val="16"/>
          <w:szCs w:val="16"/>
          <w:lang w:val="en-US"/>
        </w:rPr>
      </w:pPr>
      <w:r w:rsidRPr="00F4123E">
        <w:rPr>
          <w:rFonts w:ascii="Arial" w:hAnsi="Arial" w:cs="Arial"/>
          <w:sz w:val="16"/>
          <w:szCs w:val="16"/>
          <w:lang w:val="en-AU"/>
        </w:rPr>
        <w:t>(iii) </w:t>
      </w:r>
      <w:proofErr w:type="gramStart"/>
      <w:r w:rsidRPr="00F4123E">
        <w:rPr>
          <w:rFonts w:ascii="Arial" w:hAnsi="Arial" w:cs="Arial"/>
          <w:sz w:val="16"/>
          <w:szCs w:val="16"/>
          <w:lang w:val="en-AU"/>
        </w:rPr>
        <w:t>improving</w:t>
      </w:r>
      <w:proofErr w:type="gramEnd"/>
      <w:r w:rsidRPr="00F4123E">
        <w:rPr>
          <w:rFonts w:ascii="Arial" w:hAnsi="Arial" w:cs="Arial"/>
          <w:sz w:val="16"/>
          <w:szCs w:val="16"/>
          <w:lang w:val="en-AU"/>
        </w:rPr>
        <w:t xml:space="preserve"> such functional capacity; or</w:t>
      </w:r>
    </w:p>
    <w:p w14:paraId="1EA99B50" w14:textId="4C781117" w:rsidR="00793D8B" w:rsidRPr="00F4123E" w:rsidRDefault="00793D8B" w:rsidP="00F4123E">
      <w:pPr>
        <w:pStyle w:val="FootnoteText"/>
        <w:jc w:val="both"/>
        <w:rPr>
          <w:rFonts w:ascii="Arial" w:hAnsi="Arial" w:cs="Arial"/>
          <w:sz w:val="16"/>
          <w:szCs w:val="16"/>
          <w:lang w:val="en-US"/>
        </w:rPr>
      </w:pPr>
      <w:r w:rsidRPr="00F4123E">
        <w:rPr>
          <w:rFonts w:ascii="Arial" w:hAnsi="Arial" w:cs="Arial"/>
          <w:sz w:val="16"/>
          <w:szCs w:val="16"/>
          <w:lang w:val="en-AU"/>
        </w:rPr>
        <w:t>(iv) </w:t>
      </w:r>
      <w:proofErr w:type="gramStart"/>
      <w:r w:rsidRPr="00F4123E">
        <w:rPr>
          <w:rFonts w:ascii="Arial" w:hAnsi="Arial" w:cs="Arial"/>
          <w:sz w:val="16"/>
          <w:szCs w:val="16"/>
          <w:lang w:val="en-AU"/>
        </w:rPr>
        <w:t>strengthening</w:t>
      </w:r>
      <w:proofErr w:type="gramEnd"/>
      <w:r w:rsidRPr="00F4123E">
        <w:rPr>
          <w:rFonts w:ascii="Arial" w:hAnsi="Arial" w:cs="Arial"/>
          <w:sz w:val="16"/>
          <w:szCs w:val="16"/>
          <w:lang w:val="en-AU"/>
        </w:rPr>
        <w:t xml:space="preserve"> the sustainability of informal supports available to the person, including through building the capacity of the person’s carer”  </w:t>
      </w:r>
    </w:p>
  </w:footnote>
  <w:footnote w:id="22">
    <w:p w14:paraId="489C088B" w14:textId="4E65DADF" w:rsidR="00793D8B" w:rsidRPr="00F4123E" w:rsidRDefault="00793D8B" w:rsidP="00F4123E">
      <w:pPr>
        <w:pStyle w:val="FootnoteText"/>
        <w:jc w:val="both"/>
        <w:rPr>
          <w:rFonts w:ascii="Arial" w:hAnsi="Arial" w:cs="Arial"/>
          <w:sz w:val="16"/>
          <w:szCs w:val="16"/>
          <w:lang w:val="fr-FR"/>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22" w:history="1">
        <w:r w:rsidRPr="00F4123E">
          <w:rPr>
            <w:rStyle w:val="Hyperlink"/>
            <w:rFonts w:ascii="Arial" w:hAnsi="Arial" w:cs="Arial"/>
            <w:sz w:val="16"/>
            <w:szCs w:val="16"/>
          </w:rPr>
          <w:t>http://autisticfamilycollective.org.au/therapy/</w:t>
        </w:r>
      </w:hyperlink>
      <w:proofErr w:type="gramStart"/>
      <w:r w:rsidRPr="00F4123E">
        <w:rPr>
          <w:rFonts w:ascii="Arial" w:hAnsi="Arial" w:cs="Arial"/>
          <w:sz w:val="16"/>
          <w:szCs w:val="16"/>
        </w:rPr>
        <w:t xml:space="preserve"> ;</w:t>
      </w:r>
      <w:proofErr w:type="gramEnd"/>
      <w:r w:rsidRPr="00F4123E">
        <w:rPr>
          <w:rFonts w:ascii="Arial" w:hAnsi="Arial" w:cs="Arial"/>
          <w:sz w:val="16"/>
          <w:szCs w:val="16"/>
        </w:rPr>
        <w:t xml:space="preserve"> </w:t>
      </w:r>
      <w:hyperlink r:id="rId23" w:history="1">
        <w:r w:rsidRPr="00F4123E">
          <w:rPr>
            <w:rStyle w:val="Hyperlink"/>
            <w:rFonts w:ascii="Arial" w:hAnsi="Arial" w:cs="Arial"/>
            <w:sz w:val="16"/>
            <w:szCs w:val="16"/>
          </w:rPr>
          <w:t>http://autisticfamilycollective.org.au/2016/02/26/expert-panel/</w:t>
        </w:r>
      </w:hyperlink>
      <w:r w:rsidRPr="00F4123E">
        <w:rPr>
          <w:rFonts w:ascii="Arial" w:hAnsi="Arial" w:cs="Arial"/>
          <w:sz w:val="16"/>
          <w:szCs w:val="16"/>
        </w:rPr>
        <w:t xml:space="preserve"> </w:t>
      </w:r>
    </w:p>
  </w:footnote>
  <w:footnote w:id="23">
    <w:p w14:paraId="3E38D22D" w14:textId="7FF99DFD"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For example, blind persons may require training in mobility, specific daily living related skills, access to assistive devices and personal assistance, and accessibility, including information in most accessible formats such as braille, large print, audio, electronic text,</w:t>
      </w:r>
      <w:r w:rsidRPr="00F4123E">
        <w:rPr>
          <w:rFonts w:ascii="Arial" w:eastAsia="Times New Roman" w:hAnsi="Arial" w:cs="Arial"/>
          <w:color w:val="18376A"/>
          <w:sz w:val="16"/>
          <w:szCs w:val="16"/>
          <w:lang w:eastAsia="fr-FR"/>
        </w:rPr>
        <w:t xml:space="preserve"> </w:t>
      </w:r>
      <w:r w:rsidRPr="00F4123E">
        <w:rPr>
          <w:rFonts w:ascii="Arial" w:hAnsi="Arial" w:cs="Arial"/>
          <w:sz w:val="16"/>
          <w:szCs w:val="16"/>
        </w:rPr>
        <w:t xml:space="preserve">of community services and places, including transportation.  Deaf persons need to receive community services in sign language and to be able to express themselves freely in sign language when interacting with those services.  Deaf blind persons may require training in mobility, specific daily living related skills, access to assistive devices, personal assistance and interpreters, and accessibility of community services and places, including transportation.  Persons who are hard of hearing may require access to hearing aids, assistive devices, and captioning as well as accessibility of public places and accommodation.  Persons with intellectual disabilities may require training and counselling in daily living skills, personal assistance or community support network. It implies also significant awareness and shift of attitudes within community to understand the different abilities and support needs that person with intellectual disabilities might have.  Persons with physical disabilities may require assistive devices, adaptation of their home, as well as personal assistance support and counselling for performing their activities of daily living depending of their level of support needs.  It is important to note that while accessibility of housing, transport and other community services and facilities will progressively decrease the need for support for many of them, the provision of personal assistance according to person’s choice will always be a key element for those with higher support needs.  Persons with psychosocial disabilities may choose to access personal assistance, peer support or community support networks, crisis planning, peer crisis respite, and a wide range of practices that meet the person on their own terms to provide meaningful support as an alternative to the medical model of mental health.  Such practices include, for example, family group conferencing for supported self-decision in a crisis situation, personal advocacy (Personal </w:t>
      </w:r>
      <w:proofErr w:type="spellStart"/>
      <w:r w:rsidRPr="00F4123E">
        <w:rPr>
          <w:rFonts w:ascii="Arial" w:hAnsi="Arial" w:cs="Arial"/>
          <w:sz w:val="16"/>
          <w:szCs w:val="16"/>
        </w:rPr>
        <w:t>Ombud</w:t>
      </w:r>
      <w:proofErr w:type="spellEnd"/>
      <w:r w:rsidRPr="00F4123E">
        <w:rPr>
          <w:rFonts w:ascii="Arial" w:hAnsi="Arial" w:cs="Arial"/>
          <w:sz w:val="16"/>
          <w:szCs w:val="16"/>
        </w:rPr>
        <w:t xml:space="preserve">/PO), and support groups for people who hear voices or who have unusual beliefs or fears (labelled as delusions or paranoia).  They also include mental health services that are based in community organising work and promotion of mental </w:t>
      </w:r>
      <w:proofErr w:type="gramStart"/>
      <w:r w:rsidRPr="00F4123E">
        <w:rPr>
          <w:rFonts w:ascii="Arial" w:hAnsi="Arial" w:cs="Arial"/>
          <w:sz w:val="16"/>
          <w:szCs w:val="16"/>
        </w:rPr>
        <w:t>well-being</w:t>
      </w:r>
      <w:proofErr w:type="gramEnd"/>
      <w:r w:rsidRPr="00F4123E">
        <w:rPr>
          <w:rFonts w:ascii="Arial" w:hAnsi="Arial" w:cs="Arial"/>
          <w:sz w:val="16"/>
          <w:szCs w:val="16"/>
        </w:rPr>
        <w:t xml:space="preserve"> as opposed to the </w:t>
      </w:r>
      <w:proofErr w:type="spellStart"/>
      <w:r w:rsidRPr="00F4123E">
        <w:rPr>
          <w:rFonts w:ascii="Arial" w:hAnsi="Arial" w:cs="Arial"/>
          <w:sz w:val="16"/>
          <w:szCs w:val="16"/>
        </w:rPr>
        <w:t>medicalisation</w:t>
      </w:r>
      <w:proofErr w:type="spellEnd"/>
      <w:r w:rsidRPr="00F4123E">
        <w:rPr>
          <w:rFonts w:ascii="Arial" w:hAnsi="Arial" w:cs="Arial"/>
          <w:sz w:val="16"/>
          <w:szCs w:val="16"/>
        </w:rPr>
        <w:t xml:space="preserve"> of life problems and experiences of severe distress and altered reality.  This implies significant awareness and a shift of attitudes within communities to understand the support needs that persons with psychosocial disabilities may have.</w:t>
      </w:r>
    </w:p>
  </w:footnote>
  <w:footnote w:id="24">
    <w:p w14:paraId="1060DA50" w14:textId="6EE3C8C6" w:rsidR="00793D8B" w:rsidRPr="00F4123E" w:rsidRDefault="00793D8B" w:rsidP="00F4123E">
      <w:pPr>
        <w:pStyle w:val="FootnoteText"/>
        <w:jc w:val="both"/>
        <w:rPr>
          <w:rFonts w:ascii="Arial" w:hAnsi="Arial" w:cs="Arial"/>
          <w:sz w:val="16"/>
          <w:szCs w:val="16"/>
          <w:lang w:val="fr-FR"/>
        </w:rPr>
      </w:pPr>
      <w:r w:rsidRPr="00F4123E">
        <w:rPr>
          <w:rStyle w:val="FootnoteReference"/>
          <w:rFonts w:ascii="Arial" w:hAnsi="Arial" w:cs="Arial"/>
          <w:sz w:val="16"/>
          <w:szCs w:val="16"/>
        </w:rPr>
        <w:footnoteRef/>
      </w:r>
      <w:r w:rsidRPr="00F4123E">
        <w:rPr>
          <w:rFonts w:ascii="Arial" w:hAnsi="Arial" w:cs="Arial"/>
          <w:sz w:val="16"/>
          <w:szCs w:val="16"/>
        </w:rPr>
        <w:t xml:space="preserve"> </w:t>
      </w:r>
      <w:proofErr w:type="spellStart"/>
      <w:r w:rsidR="00F4123E" w:rsidRPr="00F4123E">
        <w:rPr>
          <w:rFonts w:ascii="Arial" w:hAnsi="Arial" w:cs="Arial"/>
          <w:sz w:val="16"/>
          <w:szCs w:val="16"/>
          <w:lang w:val="fr-FR"/>
        </w:rPr>
        <w:t>See</w:t>
      </w:r>
      <w:proofErr w:type="spellEnd"/>
      <w:r w:rsidR="00F4123E" w:rsidRPr="00F4123E">
        <w:rPr>
          <w:rFonts w:ascii="Arial" w:hAnsi="Arial" w:cs="Arial"/>
          <w:sz w:val="16"/>
          <w:szCs w:val="16"/>
          <w:lang w:val="fr-FR"/>
        </w:rPr>
        <w:t xml:space="preserve"> General Comment no 2 (2014) on </w:t>
      </w:r>
      <w:proofErr w:type="spellStart"/>
      <w:r w:rsidR="00F4123E" w:rsidRPr="00F4123E">
        <w:rPr>
          <w:rFonts w:ascii="Arial" w:hAnsi="Arial" w:cs="Arial"/>
          <w:sz w:val="16"/>
          <w:szCs w:val="16"/>
          <w:lang w:val="fr-FR"/>
        </w:rPr>
        <w:t>accessibility</w:t>
      </w:r>
      <w:proofErr w:type="spellEnd"/>
      <w:r w:rsidR="00F4123E" w:rsidRPr="00F4123E">
        <w:rPr>
          <w:rFonts w:ascii="Arial" w:hAnsi="Arial" w:cs="Arial"/>
          <w:sz w:val="16"/>
          <w:szCs w:val="16"/>
          <w:lang w:val="fr-FR"/>
        </w:rPr>
        <w:t xml:space="preserve">, </w:t>
      </w:r>
      <w:r w:rsidR="00F4123E">
        <w:rPr>
          <w:rFonts w:ascii="Arial" w:hAnsi="Arial" w:cs="Arial"/>
          <w:sz w:val="16"/>
          <w:szCs w:val="16"/>
          <w:lang w:val="fr-FR"/>
        </w:rPr>
        <w:t xml:space="preserve">CRPD/C/GC/2, </w:t>
      </w:r>
      <w:r w:rsidR="00F4123E" w:rsidRPr="00F4123E">
        <w:rPr>
          <w:rFonts w:ascii="Arial" w:hAnsi="Arial" w:cs="Arial"/>
          <w:sz w:val="16"/>
          <w:szCs w:val="16"/>
          <w:lang w:val="fr-FR"/>
        </w:rPr>
        <w:t xml:space="preserve">para 23 </w:t>
      </w:r>
      <w:proofErr w:type="spellStart"/>
      <w:r w:rsidR="00F4123E" w:rsidRPr="00F4123E">
        <w:rPr>
          <w:rFonts w:ascii="Arial" w:hAnsi="Arial" w:cs="Arial"/>
          <w:sz w:val="16"/>
          <w:szCs w:val="16"/>
          <w:lang w:val="fr-FR"/>
        </w:rPr>
        <w:t>which</w:t>
      </w:r>
      <w:proofErr w:type="spellEnd"/>
      <w:r w:rsidR="00F4123E" w:rsidRPr="00F4123E">
        <w:rPr>
          <w:rFonts w:ascii="Arial" w:hAnsi="Arial" w:cs="Arial"/>
          <w:sz w:val="16"/>
          <w:szCs w:val="16"/>
          <w:lang w:val="fr-FR"/>
        </w:rPr>
        <w:t xml:space="preserve"> </w:t>
      </w:r>
      <w:proofErr w:type="spellStart"/>
      <w:r w:rsidR="00F4123E" w:rsidRPr="00F4123E">
        <w:rPr>
          <w:rFonts w:ascii="Arial" w:hAnsi="Arial" w:cs="Arial"/>
          <w:sz w:val="16"/>
          <w:szCs w:val="16"/>
          <w:lang w:val="fr-FR"/>
        </w:rPr>
        <w:t>highlights</w:t>
      </w:r>
      <w:proofErr w:type="spellEnd"/>
      <w:r w:rsidR="00F4123E" w:rsidRPr="00F4123E">
        <w:rPr>
          <w:rFonts w:ascii="Arial" w:hAnsi="Arial" w:cs="Arial"/>
          <w:sz w:val="16"/>
          <w:szCs w:val="16"/>
          <w:lang w:val="fr-FR"/>
        </w:rPr>
        <w:t xml:space="preserve"> the </w:t>
      </w:r>
      <w:proofErr w:type="spellStart"/>
      <w:r w:rsidR="00F4123E" w:rsidRPr="00F4123E">
        <w:rPr>
          <w:rFonts w:ascii="Arial" w:hAnsi="Arial" w:cs="Arial"/>
          <w:sz w:val="16"/>
          <w:szCs w:val="16"/>
          <w:lang w:val="fr-FR"/>
        </w:rPr>
        <w:t>connection</w:t>
      </w:r>
      <w:proofErr w:type="spellEnd"/>
      <w:r w:rsidR="00F4123E" w:rsidRPr="00F4123E">
        <w:rPr>
          <w:rFonts w:ascii="Arial" w:hAnsi="Arial" w:cs="Arial"/>
          <w:sz w:val="16"/>
          <w:szCs w:val="16"/>
          <w:lang w:val="fr-FR"/>
        </w:rPr>
        <w:t xml:space="preserve"> </w:t>
      </w:r>
      <w:proofErr w:type="spellStart"/>
      <w:r w:rsidR="00F4123E" w:rsidRPr="00F4123E">
        <w:rPr>
          <w:rFonts w:ascii="Arial" w:hAnsi="Arial" w:cs="Arial"/>
          <w:sz w:val="16"/>
          <w:szCs w:val="16"/>
          <w:lang w:val="fr-FR"/>
        </w:rPr>
        <w:t>between</w:t>
      </w:r>
      <w:proofErr w:type="spellEnd"/>
      <w:r w:rsidR="00F4123E" w:rsidRPr="00F4123E">
        <w:rPr>
          <w:rFonts w:ascii="Arial" w:hAnsi="Arial" w:cs="Arial"/>
          <w:sz w:val="16"/>
          <w:szCs w:val="16"/>
          <w:lang w:val="fr-FR"/>
        </w:rPr>
        <w:t xml:space="preserve"> Articles 9 and 19.</w:t>
      </w:r>
    </w:p>
  </w:footnote>
  <w:footnote w:id="25">
    <w:p w14:paraId="24E3DA2C"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24" w:history="1">
        <w:r w:rsidRPr="00F4123E">
          <w:rPr>
            <w:rStyle w:val="Hyperlink12"/>
            <w:rFonts w:ascii="Arial" w:hAnsi="Arial" w:cs="Arial"/>
            <w:bCs/>
            <w:color w:val="auto"/>
            <w:sz w:val="16"/>
            <w:szCs w:val="16"/>
            <w:u w:val="none"/>
            <w:lang w:val="en-GB"/>
          </w:rPr>
          <w:t>CRPD/C/COK/CO/1</w:t>
        </w:r>
      </w:hyperlink>
      <w:r w:rsidRPr="00F4123E">
        <w:rPr>
          <w:rStyle w:val="Hyperlink12"/>
          <w:rFonts w:ascii="Arial" w:hAnsi="Arial" w:cs="Arial"/>
          <w:bCs/>
          <w:color w:val="auto"/>
          <w:sz w:val="16"/>
          <w:szCs w:val="16"/>
          <w:u w:val="none"/>
          <w:lang w:val="en-GB"/>
        </w:rPr>
        <w:t xml:space="preserve">, </w:t>
      </w:r>
      <w:proofErr w:type="spellStart"/>
      <w:r w:rsidRPr="00F4123E">
        <w:rPr>
          <w:rStyle w:val="Hyperlink12"/>
          <w:rFonts w:ascii="Arial" w:hAnsi="Arial" w:cs="Arial"/>
          <w:bCs/>
          <w:color w:val="auto"/>
          <w:sz w:val="16"/>
          <w:szCs w:val="16"/>
          <w:u w:val="none"/>
          <w:lang w:val="en-GB"/>
        </w:rPr>
        <w:t>para</w:t>
      </w:r>
      <w:proofErr w:type="spellEnd"/>
      <w:r w:rsidRPr="00F4123E">
        <w:rPr>
          <w:rStyle w:val="Hyperlink12"/>
          <w:rFonts w:ascii="Arial" w:hAnsi="Arial" w:cs="Arial"/>
          <w:bCs/>
          <w:color w:val="auto"/>
          <w:sz w:val="16"/>
          <w:szCs w:val="16"/>
          <w:u w:val="none"/>
          <w:lang w:val="en-GB"/>
        </w:rPr>
        <w:t xml:space="preserve"> 39</w:t>
      </w:r>
    </w:p>
  </w:footnote>
  <w:footnote w:id="26">
    <w:p w14:paraId="0B379449" w14:textId="61A0284D" w:rsidR="00793D8B" w:rsidRPr="00F4123E" w:rsidRDefault="00793D8B" w:rsidP="00F4123E">
      <w:pPr>
        <w:spacing w:after="0" w:line="240" w:lineRule="auto"/>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Personal assistance service in the framework of article 19 refers to human support delivered to an individual with respect to his/her own choice.  There is not one definition of personal assistance. The independent living movement describes it as follows: “The term personal assistance user refers to a disabled person choosing a personal assistant of their choice to aid them in everyday tasks and in negotiating environmental, transport and other social barriers. However, not all disabled people want or require personal assistance, but all disabled people including those that use or wish to use personal assistance want to exercise choice, control and self-determination over their own lives.” See Dr Adolf </w:t>
      </w:r>
      <w:proofErr w:type="spellStart"/>
      <w:r w:rsidRPr="00F4123E">
        <w:rPr>
          <w:rFonts w:ascii="Arial" w:hAnsi="Arial" w:cs="Arial"/>
          <w:sz w:val="16"/>
          <w:szCs w:val="16"/>
        </w:rPr>
        <w:t>Ratzka</w:t>
      </w:r>
      <w:proofErr w:type="spellEnd"/>
      <w:r w:rsidRPr="00F4123E">
        <w:rPr>
          <w:rFonts w:ascii="Arial" w:hAnsi="Arial" w:cs="Arial"/>
          <w:sz w:val="16"/>
          <w:szCs w:val="16"/>
        </w:rPr>
        <w:t xml:space="preserve"> (ed.). 2004-10. "Model National Personal Assistance Policy." A project of the European </w:t>
      </w:r>
      <w:proofErr w:type="spellStart"/>
      <w:r w:rsidRPr="00F4123E">
        <w:rPr>
          <w:rFonts w:ascii="Arial" w:hAnsi="Arial" w:cs="Arial"/>
          <w:sz w:val="16"/>
          <w:szCs w:val="16"/>
        </w:rPr>
        <w:t>Center</w:t>
      </w:r>
      <w:proofErr w:type="spellEnd"/>
      <w:r w:rsidRPr="00F4123E">
        <w:rPr>
          <w:rFonts w:ascii="Arial" w:hAnsi="Arial" w:cs="Arial"/>
          <w:sz w:val="16"/>
          <w:szCs w:val="16"/>
        </w:rPr>
        <w:t xml:space="preserve"> for Excellence in Personal Assistance (ECEPA) which sets key principles in place:</w:t>
      </w:r>
    </w:p>
    <w:p w14:paraId="6E406FC9" w14:textId="77777777" w:rsidR="00793D8B" w:rsidRPr="00F4123E" w:rsidRDefault="00793D8B" w:rsidP="00F4123E">
      <w:pPr>
        <w:spacing w:after="0" w:line="240" w:lineRule="auto"/>
        <w:jc w:val="both"/>
        <w:rPr>
          <w:rFonts w:ascii="Arial" w:hAnsi="Arial" w:cs="Arial"/>
          <w:sz w:val="16"/>
          <w:szCs w:val="16"/>
        </w:rPr>
      </w:pPr>
      <w:r w:rsidRPr="00F4123E">
        <w:rPr>
          <w:rFonts w:ascii="Arial" w:hAnsi="Arial" w:cs="Arial"/>
          <w:sz w:val="16"/>
          <w:szCs w:val="16"/>
        </w:rPr>
        <w:t>- The funding of [personal assistance] services follows the person and not the service provider</w:t>
      </w:r>
    </w:p>
    <w:p w14:paraId="390D65DC" w14:textId="77777777" w:rsidR="00793D8B" w:rsidRPr="00F4123E" w:rsidRDefault="00793D8B" w:rsidP="00F4123E">
      <w:pPr>
        <w:spacing w:after="0" w:line="240" w:lineRule="auto"/>
        <w:jc w:val="both"/>
        <w:rPr>
          <w:rFonts w:ascii="Arial" w:hAnsi="Arial" w:cs="Arial"/>
          <w:sz w:val="16"/>
          <w:szCs w:val="16"/>
        </w:rPr>
      </w:pPr>
      <w:r w:rsidRPr="00F4123E">
        <w:rPr>
          <w:rFonts w:ascii="Arial" w:hAnsi="Arial" w:cs="Arial"/>
          <w:sz w:val="16"/>
          <w:szCs w:val="16"/>
        </w:rPr>
        <w:t xml:space="preserve">- Personal assistance users are free to choose their preferred degree of personal control over service delivery according to their needs, capabilities, current life circumstances, preferences and aspirations. </w:t>
      </w:r>
    </w:p>
    <w:p w14:paraId="52097BDE" w14:textId="77777777" w:rsidR="00793D8B" w:rsidRPr="00F4123E" w:rsidRDefault="00793D8B" w:rsidP="00F4123E">
      <w:pPr>
        <w:spacing w:after="0" w:line="240" w:lineRule="auto"/>
        <w:jc w:val="both"/>
        <w:rPr>
          <w:rFonts w:ascii="Arial" w:hAnsi="Arial" w:cs="Arial"/>
          <w:sz w:val="16"/>
          <w:szCs w:val="16"/>
        </w:rPr>
      </w:pPr>
      <w:r w:rsidRPr="00F4123E">
        <w:rPr>
          <w:rFonts w:ascii="Arial" w:hAnsi="Arial" w:cs="Arial"/>
          <w:sz w:val="16"/>
          <w:szCs w:val="16"/>
        </w:rPr>
        <w:t>- Their range of options includes the right to custom-design their own services, which requires that the user decides who is to work, with which tasks, at which times, where and how.</w:t>
      </w:r>
    </w:p>
    <w:p w14:paraId="196AAC25" w14:textId="77777777" w:rsidR="00793D8B" w:rsidRPr="00F4123E" w:rsidRDefault="00793D8B" w:rsidP="00F4123E">
      <w:pPr>
        <w:spacing w:after="0" w:line="240" w:lineRule="auto"/>
        <w:jc w:val="both"/>
        <w:rPr>
          <w:rFonts w:ascii="Arial" w:hAnsi="Arial" w:cs="Arial"/>
          <w:sz w:val="16"/>
          <w:szCs w:val="16"/>
        </w:rPr>
      </w:pPr>
      <w:r w:rsidRPr="00F4123E">
        <w:rPr>
          <w:rFonts w:ascii="Arial" w:hAnsi="Arial" w:cs="Arial"/>
          <w:sz w:val="16"/>
          <w:szCs w:val="16"/>
        </w:rPr>
        <w:t xml:space="preserve">Therefore, a policy for “personal assistance”, among other solutions, enables the individual to contract the service of their choice from a variety of providers or to hire, train, schedule, supervise, and, if necessary, fire their assistants. Simply put, "personal assistance" means the user is customer or boss.   </w:t>
      </w:r>
    </w:p>
    <w:p w14:paraId="0205210B" w14:textId="2C5AC1AA" w:rsidR="00793D8B" w:rsidRPr="00F4123E" w:rsidRDefault="00793D8B" w:rsidP="00F4123E">
      <w:pPr>
        <w:spacing w:after="0" w:line="240" w:lineRule="auto"/>
        <w:jc w:val="both"/>
        <w:rPr>
          <w:rFonts w:ascii="Arial" w:hAnsi="Arial" w:cs="Arial"/>
          <w:sz w:val="16"/>
          <w:szCs w:val="16"/>
        </w:rPr>
      </w:pPr>
      <w:r w:rsidRPr="00F4123E">
        <w:rPr>
          <w:rFonts w:ascii="Arial" w:hAnsi="Arial" w:cs="Arial"/>
          <w:sz w:val="16"/>
          <w:szCs w:val="16"/>
        </w:rPr>
        <w:t xml:space="preserve">Available at </w:t>
      </w:r>
      <w:hyperlink r:id="rId25" w:history="1">
        <w:r w:rsidRPr="00F4123E">
          <w:rPr>
            <w:rStyle w:val="Hyperlink"/>
            <w:rFonts w:ascii="Arial" w:hAnsi="Arial" w:cs="Arial"/>
            <w:sz w:val="16"/>
            <w:szCs w:val="16"/>
          </w:rPr>
          <w:t>http://www.independentliving.org/docs6/ratzka200410a.html</w:t>
        </w:r>
      </w:hyperlink>
      <w:r w:rsidRPr="00F4123E">
        <w:rPr>
          <w:rFonts w:ascii="Arial" w:hAnsi="Arial" w:cs="Arial"/>
          <w:sz w:val="16"/>
          <w:szCs w:val="16"/>
        </w:rPr>
        <w:t xml:space="preserve"> </w:t>
      </w:r>
    </w:p>
  </w:footnote>
  <w:footnote w:id="27">
    <w:p w14:paraId="0EE1CF3F"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CRPD/C/HRV/CO/1,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30; </w:t>
      </w:r>
      <w:hyperlink r:id="rId26" w:history="1">
        <w:r w:rsidRPr="00F4123E">
          <w:rPr>
            <w:rStyle w:val="Hyperlink"/>
            <w:rFonts w:ascii="Arial" w:hAnsi="Arial" w:cs="Arial"/>
            <w:bCs/>
            <w:color w:val="auto"/>
            <w:sz w:val="16"/>
            <w:szCs w:val="16"/>
            <w:u w:val="none"/>
          </w:rPr>
          <w:t>CRPD/C/BRA/CO/1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37</w:t>
      </w:r>
    </w:p>
  </w:footnote>
  <w:footnote w:id="28">
    <w:p w14:paraId="07D86CDF"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27" w:history="1">
        <w:proofErr w:type="gramStart"/>
        <w:r w:rsidRPr="00F4123E">
          <w:rPr>
            <w:rStyle w:val="Hyperlink"/>
            <w:rFonts w:ascii="Arial" w:hAnsi="Arial" w:cs="Arial"/>
            <w:color w:val="auto"/>
            <w:sz w:val="16"/>
            <w:szCs w:val="16"/>
            <w:u w:val="none"/>
          </w:rPr>
          <w:t>CRPD/C/AUT/CO/1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39.</w:t>
      </w:r>
      <w:proofErr w:type="gramEnd"/>
      <w:r w:rsidRPr="00F4123E">
        <w:rPr>
          <w:rFonts w:ascii="Arial" w:hAnsi="Arial" w:cs="Arial"/>
          <w:sz w:val="16"/>
          <w:szCs w:val="16"/>
        </w:rPr>
        <w:t xml:space="preserve"> See also </w:t>
      </w:r>
      <w:hyperlink r:id="rId28" w:history="1">
        <w:r w:rsidRPr="00F4123E">
          <w:rPr>
            <w:rStyle w:val="Hyperlink"/>
            <w:rFonts w:ascii="Arial" w:hAnsi="Arial" w:cs="Arial"/>
            <w:bCs/>
            <w:color w:val="auto"/>
            <w:sz w:val="16"/>
            <w:szCs w:val="16"/>
            <w:u w:val="none"/>
          </w:rPr>
          <w:t>CRPD/C/UKR/CO/1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36</w:t>
      </w:r>
      <w:proofErr w:type="gramStart"/>
      <w:r w:rsidRPr="00F4123E">
        <w:rPr>
          <w:rStyle w:val="Hyperlink"/>
          <w:rFonts w:ascii="Arial" w:hAnsi="Arial" w:cs="Arial"/>
          <w:bCs/>
          <w:color w:val="auto"/>
          <w:sz w:val="16"/>
          <w:szCs w:val="16"/>
          <w:u w:val="none"/>
        </w:rPr>
        <w:t>;</w:t>
      </w:r>
      <w:proofErr w:type="gramEnd"/>
      <w:r w:rsidRPr="00F4123E">
        <w:rPr>
          <w:rStyle w:val="Hyperlink"/>
          <w:rFonts w:ascii="Arial" w:hAnsi="Arial" w:cs="Arial"/>
          <w:bCs/>
          <w:color w:val="auto"/>
          <w:sz w:val="16"/>
          <w:szCs w:val="16"/>
          <w:u w:val="none"/>
        </w:rPr>
        <w:t xml:space="preserve"> </w:t>
      </w:r>
      <w:hyperlink r:id="rId29" w:history="1">
        <w:r w:rsidRPr="00F4123E">
          <w:rPr>
            <w:rStyle w:val="Hyperlink"/>
            <w:rFonts w:ascii="Arial" w:hAnsi="Arial" w:cs="Arial"/>
            <w:bCs/>
            <w:color w:val="auto"/>
            <w:sz w:val="16"/>
            <w:szCs w:val="16"/>
            <w:u w:val="none"/>
          </w:rPr>
          <w:t>CRPD/C/EU/CO/1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50. See also, A/HRC/28/37,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34</w:t>
      </w:r>
    </w:p>
  </w:footnote>
  <w:footnote w:id="29">
    <w:p w14:paraId="14D55758" w14:textId="77777777" w:rsidR="00793D8B" w:rsidRPr="00F4123E" w:rsidRDefault="00793D8B" w:rsidP="00F4123E">
      <w:pPr>
        <w:pStyle w:val="FootnoteText"/>
        <w:tabs>
          <w:tab w:val="left" w:pos="1710"/>
        </w:tabs>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30" w:history="1">
        <w:r w:rsidRPr="00F4123E">
          <w:rPr>
            <w:rStyle w:val="Hyperlink"/>
            <w:rFonts w:ascii="Arial" w:hAnsi="Arial" w:cs="Arial"/>
            <w:color w:val="auto"/>
            <w:sz w:val="16"/>
            <w:szCs w:val="16"/>
            <w:u w:val="none"/>
            <w:shd w:val="clear" w:color="auto" w:fill="FFFFFF"/>
          </w:rPr>
          <w:t>CRPD/C/ESP/CO/1</w:t>
        </w:r>
      </w:hyperlink>
      <w:r w:rsidRPr="00F4123E">
        <w:rPr>
          <w:rStyle w:val="Hyperlink"/>
          <w:rFonts w:ascii="Arial" w:hAnsi="Arial" w:cs="Arial"/>
          <w:color w:val="auto"/>
          <w:sz w:val="16"/>
          <w:szCs w:val="16"/>
          <w:u w:val="none"/>
          <w:shd w:val="clear" w:color="auto" w:fill="FFFFFF"/>
        </w:rPr>
        <w:t xml:space="preserve">, </w:t>
      </w:r>
      <w:proofErr w:type="spellStart"/>
      <w:r w:rsidRPr="00F4123E">
        <w:rPr>
          <w:rStyle w:val="Hyperlink"/>
          <w:rFonts w:ascii="Arial" w:hAnsi="Arial" w:cs="Arial"/>
          <w:color w:val="auto"/>
          <w:sz w:val="16"/>
          <w:szCs w:val="16"/>
          <w:u w:val="none"/>
          <w:shd w:val="clear" w:color="auto" w:fill="FFFFFF"/>
        </w:rPr>
        <w:t>para</w:t>
      </w:r>
      <w:proofErr w:type="spellEnd"/>
      <w:r w:rsidRPr="00F4123E">
        <w:rPr>
          <w:rStyle w:val="Hyperlink"/>
          <w:rFonts w:ascii="Arial" w:hAnsi="Arial" w:cs="Arial"/>
          <w:color w:val="auto"/>
          <w:sz w:val="16"/>
          <w:szCs w:val="16"/>
          <w:u w:val="none"/>
          <w:shd w:val="clear" w:color="auto" w:fill="FFFFFF"/>
        </w:rPr>
        <w:t xml:space="preserve"> 39, 41-42</w:t>
      </w:r>
    </w:p>
  </w:footnote>
  <w:footnote w:id="30">
    <w:p w14:paraId="57848483" w14:textId="5050A313" w:rsidR="00793D8B" w:rsidRPr="00F4123E" w:rsidRDefault="00793D8B" w:rsidP="00F4123E">
      <w:pPr>
        <w:pStyle w:val="FootnoteText"/>
        <w:jc w:val="both"/>
        <w:rPr>
          <w:rFonts w:ascii="Arial" w:hAnsi="Arial" w:cs="Arial"/>
          <w:b/>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“The Committee is concerned that the law for the promotion of autonomy limits the resources to hire personal assistants only to those persons who have level 3 disabilities and only for education and work.</w:t>
      </w:r>
      <w:r w:rsidRPr="00F4123E">
        <w:rPr>
          <w:rFonts w:ascii="Arial" w:hAnsi="Arial" w:cs="Arial"/>
          <w:b/>
          <w:sz w:val="16"/>
          <w:szCs w:val="16"/>
        </w:rPr>
        <w:t xml:space="preserve"> The Committee encourages the State party to expand resources for personal assistants to all persons with disabilities in accordance with their requirements.”  </w:t>
      </w:r>
      <w:r w:rsidRPr="00F4123E">
        <w:rPr>
          <w:rFonts w:ascii="Arial" w:hAnsi="Arial" w:cs="Arial"/>
          <w:sz w:val="16"/>
          <w:szCs w:val="16"/>
        </w:rPr>
        <w:t xml:space="preserve"> </w:t>
      </w:r>
      <w:hyperlink r:id="rId31" w:history="1">
        <w:r w:rsidRPr="00F4123E">
          <w:rPr>
            <w:rStyle w:val="Hyperlink"/>
            <w:rFonts w:ascii="Arial" w:hAnsi="Arial" w:cs="Arial"/>
            <w:color w:val="auto"/>
            <w:sz w:val="16"/>
            <w:szCs w:val="16"/>
            <w:u w:val="none"/>
            <w:shd w:val="clear" w:color="auto" w:fill="FFFFFF"/>
          </w:rPr>
          <w:t>CRPD/C/ESP/CO/1</w:t>
        </w:r>
      </w:hyperlink>
      <w:r w:rsidRPr="00F4123E">
        <w:rPr>
          <w:rStyle w:val="Hyperlink"/>
          <w:rFonts w:ascii="Arial" w:hAnsi="Arial" w:cs="Arial"/>
          <w:color w:val="auto"/>
          <w:sz w:val="16"/>
          <w:szCs w:val="16"/>
          <w:u w:val="none"/>
          <w:shd w:val="clear" w:color="auto" w:fill="FFFFFF"/>
        </w:rPr>
        <w:t xml:space="preserve">, </w:t>
      </w:r>
      <w:proofErr w:type="spellStart"/>
      <w:r w:rsidRPr="00F4123E">
        <w:rPr>
          <w:rStyle w:val="Hyperlink"/>
          <w:rFonts w:ascii="Arial" w:hAnsi="Arial" w:cs="Arial"/>
          <w:color w:val="auto"/>
          <w:sz w:val="16"/>
          <w:szCs w:val="16"/>
          <w:u w:val="none"/>
          <w:shd w:val="clear" w:color="auto" w:fill="FFFFFF"/>
        </w:rPr>
        <w:t>paras</w:t>
      </w:r>
      <w:proofErr w:type="spellEnd"/>
      <w:r w:rsidRPr="00F4123E">
        <w:rPr>
          <w:rStyle w:val="Hyperlink"/>
          <w:rFonts w:ascii="Arial" w:hAnsi="Arial" w:cs="Arial"/>
          <w:color w:val="auto"/>
          <w:sz w:val="16"/>
          <w:szCs w:val="16"/>
          <w:u w:val="none"/>
          <w:shd w:val="clear" w:color="auto" w:fill="FFFFFF"/>
        </w:rPr>
        <w:t xml:space="preserve"> 39, 41-42</w:t>
      </w:r>
    </w:p>
  </w:footnote>
  <w:footnote w:id="31">
    <w:p w14:paraId="11DC829D"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32" w:history="1">
        <w:r w:rsidRPr="00F4123E">
          <w:rPr>
            <w:rStyle w:val="Hyperlink13"/>
            <w:rFonts w:ascii="Arial" w:hAnsi="Arial" w:cs="Arial"/>
            <w:color w:val="auto"/>
            <w:sz w:val="16"/>
            <w:szCs w:val="16"/>
            <w:u w:val="none"/>
          </w:rPr>
          <w:t>CRPD/C/MNG/CO/1</w:t>
        </w:r>
      </w:hyperlink>
      <w:r w:rsidRPr="00F4123E">
        <w:rPr>
          <w:rStyle w:val="Hyperlink13"/>
          <w:rFonts w:ascii="Arial" w:hAnsi="Arial" w:cs="Arial"/>
          <w:color w:val="auto"/>
          <w:sz w:val="16"/>
          <w:szCs w:val="16"/>
          <w:u w:val="none"/>
        </w:rPr>
        <w:t xml:space="preserve">, </w:t>
      </w:r>
      <w:proofErr w:type="spellStart"/>
      <w:r w:rsidRPr="00F4123E">
        <w:rPr>
          <w:rStyle w:val="Hyperlink13"/>
          <w:rFonts w:ascii="Arial" w:hAnsi="Arial" w:cs="Arial"/>
          <w:color w:val="auto"/>
          <w:sz w:val="16"/>
          <w:szCs w:val="16"/>
          <w:u w:val="none"/>
        </w:rPr>
        <w:t>para</w:t>
      </w:r>
      <w:proofErr w:type="spellEnd"/>
      <w:r w:rsidRPr="00F4123E">
        <w:rPr>
          <w:rStyle w:val="Hyperlink13"/>
          <w:rFonts w:ascii="Arial" w:hAnsi="Arial" w:cs="Arial"/>
          <w:color w:val="auto"/>
          <w:sz w:val="16"/>
          <w:szCs w:val="16"/>
          <w:u w:val="none"/>
        </w:rPr>
        <w:t xml:space="preserve"> 32</w:t>
      </w:r>
    </w:p>
  </w:footnote>
  <w:footnote w:id="32">
    <w:p w14:paraId="485B3E35" w14:textId="15E2DE24"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33" w:history="1">
        <w:r w:rsidRPr="00F4123E">
          <w:rPr>
            <w:rFonts w:ascii="Arial" w:hAnsi="Arial" w:cs="Arial"/>
            <w:bCs/>
            <w:sz w:val="16"/>
            <w:szCs w:val="16"/>
          </w:rPr>
          <w:t>CRPD/C/DEU/CO/1</w:t>
        </w:r>
      </w:hyperlink>
      <w:r w:rsidRPr="00F4123E">
        <w:rPr>
          <w:rFonts w:ascii="Arial" w:hAnsi="Arial" w:cs="Arial"/>
          <w:bCs/>
          <w:sz w:val="16"/>
          <w:szCs w:val="16"/>
        </w:rPr>
        <w:t xml:space="preserve">, </w:t>
      </w:r>
      <w:proofErr w:type="spellStart"/>
      <w:r w:rsidRPr="00F4123E">
        <w:rPr>
          <w:rFonts w:ascii="Arial" w:hAnsi="Arial" w:cs="Arial"/>
          <w:bCs/>
          <w:sz w:val="16"/>
          <w:szCs w:val="16"/>
        </w:rPr>
        <w:t>para</w:t>
      </w:r>
      <w:proofErr w:type="spellEnd"/>
      <w:r w:rsidRPr="00F4123E">
        <w:rPr>
          <w:rFonts w:ascii="Arial" w:hAnsi="Arial" w:cs="Arial"/>
          <w:bCs/>
          <w:sz w:val="16"/>
          <w:szCs w:val="16"/>
        </w:rPr>
        <w:t xml:space="preserve"> 42(b)</w:t>
      </w:r>
    </w:p>
  </w:footnote>
  <w:footnote w:id="33">
    <w:p w14:paraId="54CAD3B4" w14:textId="539458F8"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34" w:history="1">
        <w:r w:rsidRPr="00F4123E">
          <w:rPr>
            <w:rStyle w:val="Hyperlink"/>
            <w:rFonts w:ascii="Arial" w:hAnsi="Arial" w:cs="Arial"/>
            <w:color w:val="auto"/>
            <w:sz w:val="16"/>
            <w:szCs w:val="16"/>
            <w:u w:val="none"/>
          </w:rPr>
          <w:t>CRPD/C/KOR/CO/1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40</w:t>
      </w:r>
    </w:p>
  </w:footnote>
  <w:footnote w:id="34">
    <w:p w14:paraId="0774A664" w14:textId="63F4C74D"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35" w:history="1">
        <w:r w:rsidRPr="00F4123E">
          <w:rPr>
            <w:rStyle w:val="Hyperlink"/>
            <w:rFonts w:ascii="Arial" w:hAnsi="Arial" w:cs="Arial"/>
            <w:color w:val="auto"/>
            <w:sz w:val="16"/>
            <w:szCs w:val="16"/>
            <w:u w:val="none"/>
          </w:rPr>
          <w:t>CRPD/C/KOR/CO/1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40</w:t>
      </w:r>
    </w:p>
  </w:footnote>
  <w:footnote w:id="35">
    <w:p w14:paraId="65040544" w14:textId="464E13DD"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36" w:history="1">
        <w:r w:rsidRPr="00F4123E">
          <w:rPr>
            <w:rFonts w:ascii="Arial" w:hAnsi="Arial" w:cs="Arial"/>
            <w:bCs/>
            <w:sz w:val="16"/>
            <w:szCs w:val="16"/>
          </w:rPr>
          <w:t>CRPD/C/DEU/CO/1</w:t>
        </w:r>
      </w:hyperlink>
      <w:r w:rsidRPr="00F4123E">
        <w:rPr>
          <w:rFonts w:ascii="Arial" w:hAnsi="Arial" w:cs="Arial"/>
          <w:bCs/>
          <w:sz w:val="16"/>
          <w:szCs w:val="16"/>
        </w:rPr>
        <w:t xml:space="preserve">, </w:t>
      </w:r>
      <w:proofErr w:type="spellStart"/>
      <w:r w:rsidRPr="00F4123E">
        <w:rPr>
          <w:rFonts w:ascii="Arial" w:hAnsi="Arial" w:cs="Arial"/>
          <w:bCs/>
          <w:sz w:val="16"/>
          <w:szCs w:val="16"/>
        </w:rPr>
        <w:t>paras</w:t>
      </w:r>
      <w:proofErr w:type="spellEnd"/>
      <w:r w:rsidRPr="00F4123E">
        <w:rPr>
          <w:rFonts w:ascii="Arial" w:hAnsi="Arial" w:cs="Arial"/>
          <w:bCs/>
          <w:sz w:val="16"/>
          <w:szCs w:val="16"/>
        </w:rPr>
        <w:t xml:space="preserve"> 41, 42(c)</w:t>
      </w:r>
    </w:p>
  </w:footnote>
  <w:footnote w:id="36">
    <w:p w14:paraId="594ACDE3" w14:textId="45B22C0E"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CRPD/C/ECU/CO/1, </w:t>
      </w:r>
      <w:proofErr w:type="spellStart"/>
      <w:r w:rsidRPr="00F4123E">
        <w:rPr>
          <w:rFonts w:ascii="Arial" w:hAnsi="Arial" w:cs="Arial"/>
          <w:sz w:val="16"/>
          <w:szCs w:val="16"/>
        </w:rPr>
        <w:t>paras</w:t>
      </w:r>
      <w:proofErr w:type="spellEnd"/>
      <w:r w:rsidRPr="00F4123E">
        <w:rPr>
          <w:rFonts w:ascii="Arial" w:hAnsi="Arial" w:cs="Arial"/>
          <w:sz w:val="16"/>
          <w:szCs w:val="16"/>
        </w:rPr>
        <w:t xml:space="preserve"> 34-35</w:t>
      </w:r>
    </w:p>
  </w:footnote>
  <w:footnote w:id="37">
    <w:p w14:paraId="7BD958C6" w14:textId="2EB65D29"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37" w:history="1">
        <w:r w:rsidRPr="00F4123E">
          <w:rPr>
            <w:rStyle w:val="Hyperlink"/>
            <w:rFonts w:ascii="Arial" w:hAnsi="Arial" w:cs="Arial"/>
            <w:sz w:val="16"/>
            <w:szCs w:val="16"/>
          </w:rPr>
          <w:t>CRPD/C/ARG/CO/1</w:t>
        </w:r>
      </w:hyperlink>
      <w:r w:rsidRPr="00F4123E">
        <w:rPr>
          <w:rFonts w:ascii="Arial" w:hAnsi="Arial" w:cs="Arial"/>
          <w:sz w:val="16"/>
          <w:szCs w:val="16"/>
        </w:rPr>
        <w:t xml:space="preserve">, 2012, </w:t>
      </w:r>
      <w:proofErr w:type="spellStart"/>
      <w:r w:rsidRPr="00F4123E">
        <w:rPr>
          <w:rFonts w:ascii="Arial" w:hAnsi="Arial" w:cs="Arial"/>
          <w:sz w:val="16"/>
          <w:szCs w:val="16"/>
        </w:rPr>
        <w:t>para</w:t>
      </w:r>
      <w:proofErr w:type="spellEnd"/>
      <w:r w:rsidRPr="00F4123E">
        <w:rPr>
          <w:rFonts w:ascii="Arial" w:hAnsi="Arial" w:cs="Arial"/>
          <w:sz w:val="16"/>
          <w:szCs w:val="16"/>
        </w:rPr>
        <w:t xml:space="preserve"> 45-46</w:t>
      </w:r>
    </w:p>
  </w:footnote>
  <w:footnote w:id="38">
    <w:p w14:paraId="62821A02" w14:textId="77777777" w:rsidR="00793D8B" w:rsidRPr="00F4123E" w:rsidRDefault="00793D8B" w:rsidP="00F4123E">
      <w:pPr>
        <w:pStyle w:val="Footer"/>
        <w:spacing w:after="0" w:line="240" w:lineRule="auto"/>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i/>
          <w:iCs/>
          <w:sz w:val="16"/>
          <w:szCs w:val="16"/>
        </w:rPr>
        <w:t xml:space="preserve"> </w:t>
      </w:r>
      <w:proofErr w:type="gramStart"/>
      <w:r w:rsidRPr="00F4123E">
        <w:rPr>
          <w:rFonts w:ascii="Arial" w:hAnsi="Arial" w:cs="Arial"/>
          <w:i/>
          <w:iCs/>
          <w:sz w:val="16"/>
          <w:szCs w:val="16"/>
        </w:rPr>
        <w:t>Social Security Act 1991</w:t>
      </w:r>
      <w:r w:rsidRPr="00F4123E">
        <w:rPr>
          <w:rFonts w:ascii="Arial" w:hAnsi="Arial" w:cs="Arial"/>
          <w:iCs/>
          <w:sz w:val="16"/>
          <w:szCs w:val="16"/>
        </w:rPr>
        <w:t>(</w:t>
      </w:r>
      <w:proofErr w:type="spellStart"/>
      <w:r w:rsidRPr="00F4123E">
        <w:rPr>
          <w:rFonts w:ascii="Arial" w:hAnsi="Arial" w:cs="Arial"/>
          <w:iCs/>
          <w:sz w:val="16"/>
          <w:szCs w:val="16"/>
        </w:rPr>
        <w:t>Cth</w:t>
      </w:r>
      <w:proofErr w:type="spellEnd"/>
      <w:r w:rsidRPr="00F4123E">
        <w:rPr>
          <w:rFonts w:ascii="Arial" w:hAnsi="Arial" w:cs="Arial"/>
          <w:iCs/>
          <w:sz w:val="16"/>
          <w:szCs w:val="16"/>
        </w:rPr>
        <w:t>) s</w:t>
      </w:r>
      <w:r w:rsidRPr="00F4123E">
        <w:rPr>
          <w:rFonts w:ascii="Arial" w:hAnsi="Arial" w:cs="Arial"/>
          <w:sz w:val="16"/>
          <w:szCs w:val="16"/>
        </w:rPr>
        <w:t xml:space="preserve"> 94.</w:t>
      </w:r>
      <w:proofErr w:type="gramEnd"/>
    </w:p>
  </w:footnote>
  <w:footnote w:id="39">
    <w:p w14:paraId="342CA441"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proofErr w:type="gramStart"/>
      <w:r w:rsidRPr="00F4123E">
        <w:rPr>
          <w:rFonts w:ascii="Arial" w:hAnsi="Arial" w:cs="Arial"/>
          <w:sz w:val="16"/>
          <w:szCs w:val="16"/>
        </w:rPr>
        <w:t>National Ethnic Disability Alliance, ‘Migrants with Disability and the 10 Year Qualifying Period for Disability Support Pension’ (Report, May 2009) &lt;</w:t>
      </w:r>
      <w:hyperlink r:id="rId38" w:history="1">
        <w:r w:rsidRPr="00F4123E">
          <w:rPr>
            <w:rStyle w:val="Hyperlink"/>
            <w:rFonts w:ascii="Arial" w:hAnsi="Arial" w:cs="Arial"/>
            <w:sz w:val="16"/>
            <w:szCs w:val="16"/>
          </w:rPr>
          <w:t>www.neda.org.au/page/migrants_with_disability_and_</w:t>
        </w:r>
        <w:r w:rsidRPr="00F4123E">
          <w:rPr>
            <w:rStyle w:val="Hyperlink"/>
            <w:rFonts w:ascii="Arial" w:hAnsi="Arial" w:cs="Arial"/>
            <w:sz w:val="16"/>
            <w:szCs w:val="16"/>
          </w:rPr>
          <w:br/>
          <w:t>social_security.html</w:t>
        </w:r>
      </w:hyperlink>
      <w:r w:rsidRPr="00F4123E">
        <w:rPr>
          <w:rFonts w:ascii="Arial" w:hAnsi="Arial" w:cs="Arial"/>
          <w:sz w:val="16"/>
          <w:szCs w:val="16"/>
        </w:rPr>
        <w:t>&gt;.</w:t>
      </w:r>
      <w:proofErr w:type="gramEnd"/>
    </w:p>
  </w:footnote>
  <w:footnote w:id="40">
    <w:p w14:paraId="2FA6302D"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The Special Rapporteur on the Human Rights of Migrants raised this issue with respect to Japan; “The Special Rapporteur was also informed that migrant children with disabilities or in need of psychological assistance do not receive adequate support. Migrant parents have difficulties in obtaining the financial support to which they are entitled for their disabled children, and children who require urgent psychological attention must wait eight months to one year in order to receive it.” </w:t>
      </w:r>
      <w:hyperlink r:id="rId39" w:history="1">
        <w:r w:rsidRPr="00F4123E">
          <w:rPr>
            <w:rStyle w:val="Hyperlink"/>
            <w:rFonts w:ascii="Arial" w:hAnsi="Arial" w:cs="Arial"/>
            <w:sz w:val="16"/>
            <w:szCs w:val="16"/>
          </w:rPr>
          <w:t>A/HRC/17/33/Add.3</w:t>
        </w:r>
      </w:hyperlink>
      <w:r w:rsidRPr="00F4123E">
        <w:rPr>
          <w:rFonts w:ascii="Arial" w:hAnsi="Arial" w:cs="Arial"/>
          <w:sz w:val="16"/>
          <w:szCs w:val="16"/>
        </w:rPr>
        <w:t xml:space="preserve">, 2011, </w:t>
      </w:r>
      <w:proofErr w:type="spellStart"/>
      <w:r w:rsidRPr="00F4123E">
        <w:rPr>
          <w:rFonts w:ascii="Arial" w:hAnsi="Arial" w:cs="Arial"/>
          <w:sz w:val="16"/>
          <w:szCs w:val="16"/>
        </w:rPr>
        <w:t>para</w:t>
      </w:r>
      <w:proofErr w:type="spellEnd"/>
      <w:r w:rsidRPr="00F4123E">
        <w:rPr>
          <w:rFonts w:ascii="Arial" w:hAnsi="Arial" w:cs="Arial"/>
          <w:sz w:val="16"/>
          <w:szCs w:val="16"/>
        </w:rPr>
        <w:t xml:space="preserve"> 69</w:t>
      </w:r>
    </w:p>
    <w:p w14:paraId="1592EAAB" w14:textId="77777777" w:rsidR="00793D8B" w:rsidRPr="00F4123E" w:rsidRDefault="00793D8B" w:rsidP="00F4123E">
      <w:pPr>
        <w:pStyle w:val="FootnoteText"/>
        <w:jc w:val="both"/>
        <w:rPr>
          <w:rFonts w:ascii="Arial" w:hAnsi="Arial" w:cs="Arial"/>
          <w:sz w:val="16"/>
          <w:szCs w:val="16"/>
        </w:rPr>
      </w:pPr>
      <w:r w:rsidRPr="00F4123E">
        <w:rPr>
          <w:rFonts w:ascii="Arial" w:hAnsi="Arial" w:cs="Arial"/>
          <w:sz w:val="16"/>
          <w:szCs w:val="16"/>
        </w:rPr>
        <w:t xml:space="preserve">“With respect to the human rights of migrant children: …(d) Migrant children with disabilities or in need of psychological assistance should receive adequate and timely support, in order not to compromise their development, education and health. Their parents should also receive adequate support, as provided by the law, including financial support at least at the same level as provided for Japanese children;” </w:t>
      </w:r>
      <w:hyperlink r:id="rId40" w:history="1">
        <w:r w:rsidRPr="00F4123E">
          <w:rPr>
            <w:rStyle w:val="Hyperlink"/>
            <w:rFonts w:ascii="Arial" w:hAnsi="Arial" w:cs="Arial"/>
            <w:sz w:val="16"/>
            <w:szCs w:val="16"/>
          </w:rPr>
          <w:t>A/HRC/17/33/Add.3</w:t>
        </w:r>
      </w:hyperlink>
      <w:r w:rsidRPr="00F4123E">
        <w:rPr>
          <w:rFonts w:ascii="Arial" w:hAnsi="Arial" w:cs="Arial"/>
          <w:sz w:val="16"/>
          <w:szCs w:val="16"/>
        </w:rPr>
        <w:t xml:space="preserve">, 2011, </w:t>
      </w:r>
      <w:proofErr w:type="spellStart"/>
      <w:r w:rsidRPr="00F4123E">
        <w:rPr>
          <w:rFonts w:ascii="Arial" w:hAnsi="Arial" w:cs="Arial"/>
          <w:sz w:val="16"/>
          <w:szCs w:val="16"/>
        </w:rPr>
        <w:t>para</w:t>
      </w:r>
      <w:proofErr w:type="spellEnd"/>
      <w:r w:rsidRPr="00F4123E">
        <w:rPr>
          <w:rFonts w:ascii="Arial" w:hAnsi="Arial" w:cs="Arial"/>
          <w:sz w:val="16"/>
          <w:szCs w:val="16"/>
        </w:rPr>
        <w:t xml:space="preserve"> 81.</w:t>
      </w:r>
    </w:p>
  </w:footnote>
  <w:footnote w:id="41">
    <w:p w14:paraId="40415E10"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The Supreme Court decision </w:t>
      </w:r>
      <w:r w:rsidRPr="00F4123E">
        <w:rPr>
          <w:rFonts w:ascii="Arial" w:hAnsi="Arial" w:cs="Arial"/>
          <w:i/>
          <w:sz w:val="16"/>
          <w:szCs w:val="16"/>
        </w:rPr>
        <w:t>Reyes Aguilera, D v National Government</w:t>
      </w:r>
      <w:r w:rsidRPr="00F4123E">
        <w:rPr>
          <w:rFonts w:ascii="Arial" w:hAnsi="Arial" w:cs="Arial"/>
          <w:sz w:val="16"/>
          <w:szCs w:val="16"/>
        </w:rPr>
        <w:t xml:space="preserve"> of 7 September 2007. In this decision, the Supreme Court of Argentina ruled on the case of a Bolivian girl with disabilities, born in 1989 and legally resident in the State since 1999, who applied for a disability allowance. The State denied the benefit because she did not fulfil the 20-year residence requirement set out in the Decree. The Supreme Court considered the requirement established in article 1, section (e) of the Annex to Decree no 432/97 to be unconstitutional and ordered the granting of the disability allowance to the claimant on the grounds of article 16 of the American Declaration of the Rights and Duties of Man, article 25(1) of the Universal Declaration of Human Rights, and article 9 of the International Covenant on Economic, Social and Cultural Rights, General Observation no 5 (HRI/GEN/1/Rev.6, pages 34/35, paragraph 28).  The Ombudsman’s Office of Buenos Aires has repeatedly sent letters to the President to abolish this unconstitutional requirement of the Decree, however to date no action has been taken to implement the Supreme Court’s decision.</w:t>
      </w:r>
    </w:p>
  </w:footnote>
  <w:footnote w:id="42">
    <w:p w14:paraId="26C271A4" w14:textId="4B6F220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CRPD Committee Concluding Observations on Argentina, </w:t>
      </w:r>
      <w:hyperlink r:id="rId41" w:history="1">
        <w:r w:rsidRPr="00F4123E">
          <w:rPr>
            <w:rStyle w:val="Hyperlink"/>
            <w:rFonts w:ascii="Arial" w:hAnsi="Arial" w:cs="Arial"/>
            <w:sz w:val="16"/>
            <w:szCs w:val="16"/>
          </w:rPr>
          <w:t>CRPD/C/ARG/CO/1</w:t>
        </w:r>
      </w:hyperlink>
      <w:r w:rsidRPr="00F4123E">
        <w:rPr>
          <w:rFonts w:ascii="Arial" w:hAnsi="Arial" w:cs="Arial"/>
          <w:sz w:val="16"/>
          <w:szCs w:val="16"/>
        </w:rPr>
        <w:t xml:space="preserve">, 2012, </w:t>
      </w:r>
      <w:proofErr w:type="spellStart"/>
      <w:r w:rsidRPr="00F4123E">
        <w:rPr>
          <w:rFonts w:ascii="Arial" w:hAnsi="Arial" w:cs="Arial"/>
          <w:sz w:val="16"/>
          <w:szCs w:val="16"/>
        </w:rPr>
        <w:t>para</w:t>
      </w:r>
      <w:proofErr w:type="spellEnd"/>
      <w:r w:rsidRPr="00F4123E">
        <w:rPr>
          <w:rFonts w:ascii="Arial" w:hAnsi="Arial" w:cs="Arial"/>
          <w:sz w:val="16"/>
          <w:szCs w:val="16"/>
        </w:rPr>
        <w:t xml:space="preserve"> 45-46.  Other treaty bodies have also made recommendations in this direction: in 2011, the Committee on the Protection of the Rights of All Migrant Workers and Members of Their Families (CMW Committee) recommended that Argentina review the required length of residence for non-contributory social benefits, </w:t>
      </w:r>
      <w:hyperlink r:id="rId42" w:history="1">
        <w:r w:rsidRPr="00F4123E">
          <w:rPr>
            <w:rStyle w:val="Hyperlink"/>
            <w:rFonts w:ascii="Arial" w:hAnsi="Arial" w:cs="Arial"/>
            <w:sz w:val="16"/>
            <w:szCs w:val="16"/>
          </w:rPr>
          <w:t>CMW/C/ARG/CO/1</w:t>
        </w:r>
      </w:hyperlink>
      <w:r w:rsidRPr="00F4123E">
        <w:rPr>
          <w:rFonts w:ascii="Arial" w:hAnsi="Arial" w:cs="Arial"/>
          <w:sz w:val="16"/>
          <w:szCs w:val="16"/>
        </w:rPr>
        <w:t xml:space="preserve">, Para 4; and the CESCR Committee recommended that Argentina ensure unrestricted coverage of the universal allowance for children, E/C.12/ARG/CO/3, 2011, </w:t>
      </w:r>
      <w:proofErr w:type="spellStart"/>
      <w:r w:rsidRPr="00F4123E">
        <w:rPr>
          <w:rFonts w:ascii="Arial" w:hAnsi="Arial" w:cs="Arial"/>
          <w:sz w:val="16"/>
          <w:szCs w:val="16"/>
        </w:rPr>
        <w:t>para</w:t>
      </w:r>
      <w:proofErr w:type="spellEnd"/>
      <w:r w:rsidRPr="00F4123E">
        <w:rPr>
          <w:rFonts w:ascii="Arial" w:hAnsi="Arial" w:cs="Arial"/>
          <w:sz w:val="16"/>
          <w:szCs w:val="16"/>
        </w:rPr>
        <w:t xml:space="preserve"> 20</w:t>
      </w:r>
    </w:p>
  </w:footnote>
  <w:footnote w:id="43">
    <w:p w14:paraId="1F272A43" w14:textId="2CE279F9"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Disability Integration Act of 2015 (DIA), section 6(b)(6)(A) &amp; (E).  According to section 6(b)(6), public entities should “review and improve community capacity, in all communities throughout the entirety of that jurisdiction, in providing affordable, accessible and integrated housing including an evaluation of available units, unmet need and other identifiable barriers to the provision of that housing.” The full text of the bill is available here https://www.congress.gov/114/bills/s2427/BILLS-114s2427is.pdf</w:t>
      </w:r>
    </w:p>
  </w:footnote>
  <w:footnote w:id="44">
    <w:p w14:paraId="349F559E" w14:textId="751E5901"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http://specialneedsanswers.com/senate-bill-would-strengthen-mandate-that-people-with-disabilities-be-integrated-in-the-community--15441</w:t>
      </w:r>
    </w:p>
  </w:footnote>
  <w:footnote w:id="45">
    <w:p w14:paraId="05892780"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43" w:history="1">
        <w:r w:rsidRPr="00F4123E">
          <w:rPr>
            <w:rStyle w:val="Hyperlink13"/>
            <w:rFonts w:ascii="Arial" w:hAnsi="Arial" w:cs="Arial"/>
            <w:color w:val="auto"/>
            <w:sz w:val="16"/>
            <w:szCs w:val="16"/>
            <w:u w:val="none"/>
          </w:rPr>
          <w:t>CRPD/C/TKM/CO/1</w:t>
        </w:r>
      </w:hyperlink>
      <w:r w:rsidRPr="00F4123E">
        <w:rPr>
          <w:rStyle w:val="Hyperlink13"/>
          <w:rFonts w:ascii="Arial" w:hAnsi="Arial" w:cs="Arial"/>
          <w:color w:val="auto"/>
          <w:sz w:val="16"/>
          <w:szCs w:val="16"/>
          <w:u w:val="none"/>
        </w:rPr>
        <w:t xml:space="preserve">, </w:t>
      </w:r>
      <w:proofErr w:type="spellStart"/>
      <w:r w:rsidRPr="00F4123E">
        <w:rPr>
          <w:rStyle w:val="Hyperlink13"/>
          <w:rFonts w:ascii="Arial" w:hAnsi="Arial" w:cs="Arial"/>
          <w:color w:val="auto"/>
          <w:sz w:val="16"/>
          <w:szCs w:val="16"/>
          <w:u w:val="none"/>
        </w:rPr>
        <w:t>para</w:t>
      </w:r>
      <w:proofErr w:type="spellEnd"/>
      <w:r w:rsidRPr="00F4123E">
        <w:rPr>
          <w:rStyle w:val="Hyperlink13"/>
          <w:rFonts w:ascii="Arial" w:hAnsi="Arial" w:cs="Arial"/>
          <w:color w:val="auto"/>
          <w:sz w:val="16"/>
          <w:szCs w:val="16"/>
          <w:u w:val="none"/>
        </w:rPr>
        <w:t xml:space="preserve"> 35; </w:t>
      </w:r>
      <w:hyperlink r:id="rId44" w:history="1">
        <w:r w:rsidRPr="00F4123E">
          <w:rPr>
            <w:rStyle w:val="Hyperlink13"/>
            <w:rFonts w:ascii="Arial" w:hAnsi="Arial" w:cs="Arial"/>
            <w:color w:val="auto"/>
            <w:sz w:val="16"/>
            <w:szCs w:val="16"/>
            <w:u w:val="none"/>
          </w:rPr>
          <w:t>CRPD/C/MNG/CO/1</w:t>
        </w:r>
      </w:hyperlink>
      <w:r w:rsidRPr="00F4123E">
        <w:rPr>
          <w:rStyle w:val="Hyperlink13"/>
          <w:rFonts w:ascii="Arial" w:hAnsi="Arial" w:cs="Arial"/>
          <w:color w:val="auto"/>
          <w:sz w:val="16"/>
          <w:szCs w:val="16"/>
          <w:u w:val="none"/>
        </w:rPr>
        <w:t xml:space="preserve">, </w:t>
      </w:r>
      <w:proofErr w:type="spellStart"/>
      <w:r w:rsidRPr="00F4123E">
        <w:rPr>
          <w:rStyle w:val="Hyperlink13"/>
          <w:rFonts w:ascii="Arial" w:hAnsi="Arial" w:cs="Arial"/>
          <w:color w:val="auto"/>
          <w:sz w:val="16"/>
          <w:szCs w:val="16"/>
          <w:u w:val="none"/>
        </w:rPr>
        <w:t>para</w:t>
      </w:r>
      <w:proofErr w:type="spellEnd"/>
      <w:r w:rsidRPr="00F4123E">
        <w:rPr>
          <w:rStyle w:val="Hyperlink13"/>
          <w:rFonts w:ascii="Arial" w:hAnsi="Arial" w:cs="Arial"/>
          <w:color w:val="auto"/>
          <w:sz w:val="16"/>
          <w:szCs w:val="16"/>
          <w:u w:val="none"/>
        </w:rPr>
        <w:t xml:space="preserve"> 32; </w:t>
      </w:r>
      <w:hyperlink r:id="rId45" w:history="1">
        <w:r w:rsidRPr="00F4123E">
          <w:rPr>
            <w:rStyle w:val="Hyperlink"/>
            <w:rFonts w:ascii="Arial" w:hAnsi="Arial" w:cs="Arial"/>
            <w:bCs/>
            <w:color w:val="auto"/>
            <w:sz w:val="16"/>
            <w:szCs w:val="16"/>
            <w:u w:val="none"/>
          </w:rPr>
          <w:t>CRPD/C/BRA/CO/1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37</w:t>
      </w:r>
    </w:p>
  </w:footnote>
  <w:footnote w:id="46">
    <w:p w14:paraId="79BD1943"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46" w:history="1">
        <w:r w:rsidRPr="00F4123E">
          <w:rPr>
            <w:rStyle w:val="Hyperlink"/>
            <w:rFonts w:ascii="Arial" w:hAnsi="Arial" w:cs="Arial"/>
            <w:color w:val="auto"/>
            <w:sz w:val="16"/>
            <w:szCs w:val="16"/>
            <w:u w:val="none"/>
            <w:shd w:val="clear" w:color="auto" w:fill="FFFFFF"/>
          </w:rPr>
          <w:t>CRPD/C/CHN/CO/1</w:t>
        </w:r>
      </w:hyperlink>
      <w:r w:rsidRPr="00F4123E">
        <w:rPr>
          <w:rStyle w:val="Hyperlink"/>
          <w:rFonts w:ascii="Arial" w:hAnsi="Arial" w:cs="Arial"/>
          <w:color w:val="auto"/>
          <w:sz w:val="16"/>
          <w:szCs w:val="16"/>
          <w:u w:val="none"/>
          <w:shd w:val="clear" w:color="auto" w:fill="FFFFFF"/>
        </w:rPr>
        <w:t xml:space="preserve">, </w:t>
      </w:r>
      <w:proofErr w:type="spellStart"/>
      <w:r w:rsidRPr="00F4123E">
        <w:rPr>
          <w:rStyle w:val="Hyperlink"/>
          <w:rFonts w:ascii="Arial" w:hAnsi="Arial" w:cs="Arial"/>
          <w:color w:val="auto"/>
          <w:sz w:val="16"/>
          <w:szCs w:val="16"/>
          <w:u w:val="none"/>
          <w:shd w:val="clear" w:color="auto" w:fill="FFFFFF"/>
        </w:rPr>
        <w:t>para</w:t>
      </w:r>
      <w:proofErr w:type="spellEnd"/>
      <w:r w:rsidRPr="00F4123E">
        <w:rPr>
          <w:rStyle w:val="Hyperlink"/>
          <w:rFonts w:ascii="Arial" w:hAnsi="Arial" w:cs="Arial"/>
          <w:color w:val="auto"/>
          <w:sz w:val="16"/>
          <w:szCs w:val="16"/>
          <w:u w:val="none"/>
          <w:shd w:val="clear" w:color="auto" w:fill="FFFFFF"/>
        </w:rPr>
        <w:t xml:space="preserve"> 32; </w:t>
      </w:r>
      <w:hyperlink r:id="rId47" w:history="1">
        <w:r w:rsidRPr="00F4123E">
          <w:rPr>
            <w:rStyle w:val="Hyperlink12"/>
            <w:rFonts w:ascii="Arial" w:hAnsi="Arial" w:cs="Arial"/>
            <w:bCs/>
            <w:color w:val="auto"/>
            <w:sz w:val="16"/>
            <w:szCs w:val="16"/>
            <w:u w:val="none"/>
            <w:lang w:val="en-GB"/>
          </w:rPr>
          <w:t>CRPD/C/COK/CO/1</w:t>
        </w:r>
      </w:hyperlink>
      <w:r w:rsidRPr="00F4123E">
        <w:rPr>
          <w:rStyle w:val="Hyperlink12"/>
          <w:rFonts w:ascii="Arial" w:hAnsi="Arial" w:cs="Arial"/>
          <w:bCs/>
          <w:color w:val="auto"/>
          <w:sz w:val="16"/>
          <w:szCs w:val="16"/>
          <w:u w:val="none"/>
          <w:lang w:val="en-GB"/>
        </w:rPr>
        <w:t xml:space="preserve">, </w:t>
      </w:r>
      <w:proofErr w:type="spellStart"/>
      <w:r w:rsidRPr="00F4123E">
        <w:rPr>
          <w:rStyle w:val="Hyperlink12"/>
          <w:rFonts w:ascii="Arial" w:hAnsi="Arial" w:cs="Arial"/>
          <w:bCs/>
          <w:color w:val="auto"/>
          <w:sz w:val="16"/>
          <w:szCs w:val="16"/>
          <w:u w:val="none"/>
          <w:lang w:val="en-GB"/>
        </w:rPr>
        <w:t>para</w:t>
      </w:r>
      <w:proofErr w:type="spellEnd"/>
      <w:r w:rsidRPr="00F4123E">
        <w:rPr>
          <w:rStyle w:val="Hyperlink12"/>
          <w:rFonts w:ascii="Arial" w:hAnsi="Arial" w:cs="Arial"/>
          <w:bCs/>
          <w:color w:val="auto"/>
          <w:sz w:val="16"/>
          <w:szCs w:val="16"/>
          <w:u w:val="none"/>
          <w:lang w:val="en-GB"/>
        </w:rPr>
        <w:t xml:space="preserve"> 40</w:t>
      </w:r>
    </w:p>
  </w:footnote>
  <w:footnote w:id="47">
    <w:p w14:paraId="667F0F48"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48" w:history="1">
        <w:r w:rsidRPr="00F4123E">
          <w:rPr>
            <w:rStyle w:val="Hyperlink"/>
            <w:rFonts w:ascii="Arial" w:hAnsi="Arial" w:cs="Arial"/>
            <w:bCs/>
            <w:color w:val="auto"/>
            <w:sz w:val="16"/>
            <w:szCs w:val="16"/>
            <w:u w:val="none"/>
          </w:rPr>
          <w:t>CRPD/C/KEN/CO/1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38(b); </w:t>
      </w:r>
      <w:hyperlink r:id="rId49" w:history="1">
        <w:r w:rsidRPr="00F4123E">
          <w:rPr>
            <w:rStyle w:val="Hyperlink"/>
            <w:rFonts w:ascii="Arial" w:hAnsi="Arial" w:cs="Arial"/>
            <w:bCs/>
            <w:color w:val="auto"/>
            <w:sz w:val="16"/>
            <w:szCs w:val="16"/>
            <w:u w:val="none"/>
          </w:rPr>
          <w:t>CRPD/C/BRA/CO/1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37</w:t>
      </w:r>
    </w:p>
  </w:footnote>
  <w:footnote w:id="48">
    <w:p w14:paraId="337A2562"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50" w:history="1">
        <w:r w:rsidRPr="00F4123E">
          <w:rPr>
            <w:rStyle w:val="Hyperlink"/>
            <w:rFonts w:ascii="Arial" w:hAnsi="Arial" w:cs="Arial"/>
            <w:bCs/>
            <w:color w:val="auto"/>
            <w:sz w:val="16"/>
            <w:szCs w:val="16"/>
            <w:u w:val="none"/>
          </w:rPr>
          <w:t>CRPD/C/QAT/CO/1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38</w:t>
      </w:r>
    </w:p>
  </w:footnote>
  <w:footnote w:id="49">
    <w:p w14:paraId="798C24F2"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51" w:history="1">
        <w:r w:rsidRPr="00F4123E">
          <w:rPr>
            <w:rStyle w:val="Hyperlink"/>
            <w:rFonts w:ascii="Arial" w:hAnsi="Arial" w:cs="Arial"/>
            <w:color w:val="auto"/>
            <w:sz w:val="16"/>
            <w:szCs w:val="16"/>
            <w:u w:val="none"/>
          </w:rPr>
          <w:t>CRPD/C/PRY/CO/1</w:t>
        </w:r>
      </w:hyperlink>
      <w:r w:rsidRPr="00F4123E">
        <w:rPr>
          <w:rStyle w:val="Hyperlink"/>
          <w:rFonts w:ascii="Arial" w:hAnsi="Arial" w:cs="Arial"/>
          <w:color w:val="auto"/>
          <w:sz w:val="16"/>
          <w:szCs w:val="16"/>
          <w:u w:val="none"/>
        </w:rPr>
        <w:t xml:space="preserve">, </w:t>
      </w:r>
      <w:proofErr w:type="spellStart"/>
      <w:r w:rsidRPr="00F4123E">
        <w:rPr>
          <w:rStyle w:val="Hyperlink"/>
          <w:rFonts w:ascii="Arial" w:hAnsi="Arial" w:cs="Arial"/>
          <w:color w:val="auto"/>
          <w:sz w:val="16"/>
          <w:szCs w:val="16"/>
          <w:u w:val="none"/>
        </w:rPr>
        <w:t>para</w:t>
      </w:r>
      <w:proofErr w:type="spellEnd"/>
      <w:r w:rsidRPr="00F4123E">
        <w:rPr>
          <w:rStyle w:val="Hyperlink"/>
          <w:rFonts w:ascii="Arial" w:hAnsi="Arial" w:cs="Arial"/>
          <w:color w:val="auto"/>
          <w:sz w:val="16"/>
          <w:szCs w:val="16"/>
          <w:u w:val="none"/>
        </w:rPr>
        <w:t xml:space="preserve"> 50</w:t>
      </w:r>
    </w:p>
  </w:footnote>
  <w:footnote w:id="50">
    <w:p w14:paraId="107249A9"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CRPD/C/CZE/CO/1,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39; CRPD/C/UKR/CO/1,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37</w:t>
      </w:r>
    </w:p>
  </w:footnote>
  <w:footnote w:id="51">
    <w:p w14:paraId="0B8081AF"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CRPD/C/HRV/CO/1,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30; </w:t>
      </w:r>
      <w:hyperlink r:id="rId52" w:history="1">
        <w:r w:rsidRPr="00F4123E">
          <w:rPr>
            <w:rStyle w:val="Hyperlink"/>
            <w:rFonts w:ascii="Arial" w:hAnsi="Arial" w:cs="Arial"/>
            <w:bCs/>
            <w:color w:val="auto"/>
            <w:sz w:val="16"/>
            <w:szCs w:val="16"/>
            <w:u w:val="none"/>
          </w:rPr>
          <w:t>CRPD/C/BRA/CO/1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37</w:t>
      </w:r>
    </w:p>
  </w:footnote>
  <w:footnote w:id="52">
    <w:p w14:paraId="53C7DB6D"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53" w:history="1">
        <w:r w:rsidRPr="00F4123E">
          <w:rPr>
            <w:rStyle w:val="Hyperlink"/>
            <w:rFonts w:ascii="Arial" w:hAnsi="Arial" w:cs="Arial"/>
            <w:color w:val="auto"/>
            <w:sz w:val="16"/>
            <w:szCs w:val="16"/>
            <w:u w:val="none"/>
            <w:shd w:val="clear" w:color="auto" w:fill="FFFFFF"/>
          </w:rPr>
          <w:t>CRPD/C/ESP/CO/1</w:t>
        </w:r>
      </w:hyperlink>
      <w:r w:rsidRPr="00F4123E">
        <w:rPr>
          <w:rStyle w:val="Hyperlink"/>
          <w:rFonts w:ascii="Arial" w:hAnsi="Arial" w:cs="Arial"/>
          <w:color w:val="auto"/>
          <w:sz w:val="16"/>
          <w:szCs w:val="16"/>
          <w:u w:val="none"/>
          <w:shd w:val="clear" w:color="auto" w:fill="FFFFFF"/>
        </w:rPr>
        <w:t xml:space="preserve">, </w:t>
      </w:r>
      <w:proofErr w:type="spellStart"/>
      <w:r w:rsidRPr="00F4123E">
        <w:rPr>
          <w:rStyle w:val="Hyperlink"/>
          <w:rFonts w:ascii="Arial" w:hAnsi="Arial" w:cs="Arial"/>
          <w:color w:val="auto"/>
          <w:sz w:val="16"/>
          <w:szCs w:val="16"/>
          <w:u w:val="none"/>
          <w:shd w:val="clear" w:color="auto" w:fill="FFFFFF"/>
        </w:rPr>
        <w:t>para</w:t>
      </w:r>
      <w:proofErr w:type="spellEnd"/>
      <w:r w:rsidRPr="00F4123E">
        <w:rPr>
          <w:rStyle w:val="Hyperlink"/>
          <w:rFonts w:ascii="Arial" w:hAnsi="Arial" w:cs="Arial"/>
          <w:color w:val="auto"/>
          <w:sz w:val="16"/>
          <w:szCs w:val="16"/>
          <w:u w:val="none"/>
          <w:shd w:val="clear" w:color="auto" w:fill="FFFFFF"/>
        </w:rPr>
        <w:t xml:space="preserve"> 40; </w:t>
      </w:r>
      <w:hyperlink r:id="rId54" w:history="1">
        <w:r w:rsidRPr="00F4123E">
          <w:rPr>
            <w:rFonts w:ascii="Arial" w:hAnsi="Arial" w:cs="Arial"/>
            <w:bCs/>
            <w:sz w:val="16"/>
            <w:szCs w:val="16"/>
          </w:rPr>
          <w:t>CRPD/C/DEU/CO/1</w:t>
        </w:r>
      </w:hyperlink>
      <w:r w:rsidRPr="00F4123E">
        <w:rPr>
          <w:rFonts w:ascii="Arial" w:hAnsi="Arial" w:cs="Arial"/>
          <w:bCs/>
          <w:sz w:val="16"/>
          <w:szCs w:val="16"/>
        </w:rPr>
        <w:t xml:space="preserve">, </w:t>
      </w:r>
      <w:proofErr w:type="spellStart"/>
      <w:r w:rsidRPr="00F4123E">
        <w:rPr>
          <w:rFonts w:ascii="Arial" w:hAnsi="Arial" w:cs="Arial"/>
          <w:bCs/>
          <w:sz w:val="16"/>
          <w:szCs w:val="16"/>
        </w:rPr>
        <w:t>para</w:t>
      </w:r>
      <w:proofErr w:type="spellEnd"/>
      <w:r w:rsidRPr="00F4123E">
        <w:rPr>
          <w:rFonts w:ascii="Arial" w:hAnsi="Arial" w:cs="Arial"/>
          <w:bCs/>
          <w:sz w:val="16"/>
          <w:szCs w:val="16"/>
        </w:rPr>
        <w:t xml:space="preserve"> 42(b); </w:t>
      </w:r>
      <w:hyperlink r:id="rId55" w:history="1">
        <w:r w:rsidRPr="00F4123E">
          <w:rPr>
            <w:rStyle w:val="Hyperlink12"/>
            <w:rFonts w:ascii="Arial" w:hAnsi="Arial" w:cs="Arial"/>
            <w:bCs/>
            <w:color w:val="auto"/>
            <w:sz w:val="16"/>
            <w:szCs w:val="16"/>
            <w:u w:val="none"/>
            <w:lang w:val="en-GB"/>
          </w:rPr>
          <w:t>CRPD/C/COK/CO/1</w:t>
        </w:r>
      </w:hyperlink>
      <w:r w:rsidRPr="00F4123E">
        <w:rPr>
          <w:rStyle w:val="Hyperlink12"/>
          <w:rFonts w:ascii="Arial" w:hAnsi="Arial" w:cs="Arial"/>
          <w:bCs/>
          <w:color w:val="auto"/>
          <w:sz w:val="16"/>
          <w:szCs w:val="16"/>
          <w:u w:val="none"/>
          <w:lang w:val="en-GB"/>
        </w:rPr>
        <w:t xml:space="preserve">, </w:t>
      </w:r>
      <w:proofErr w:type="spellStart"/>
      <w:r w:rsidRPr="00F4123E">
        <w:rPr>
          <w:rStyle w:val="Hyperlink12"/>
          <w:rFonts w:ascii="Arial" w:hAnsi="Arial" w:cs="Arial"/>
          <w:bCs/>
          <w:color w:val="auto"/>
          <w:sz w:val="16"/>
          <w:szCs w:val="16"/>
          <w:u w:val="none"/>
          <w:lang w:val="en-GB"/>
        </w:rPr>
        <w:t>para</w:t>
      </w:r>
      <w:proofErr w:type="spellEnd"/>
      <w:r w:rsidRPr="00F4123E">
        <w:rPr>
          <w:rStyle w:val="Hyperlink12"/>
          <w:rFonts w:ascii="Arial" w:hAnsi="Arial" w:cs="Arial"/>
          <w:bCs/>
          <w:color w:val="auto"/>
          <w:sz w:val="16"/>
          <w:szCs w:val="16"/>
          <w:u w:val="none"/>
          <w:lang w:val="en-GB"/>
        </w:rPr>
        <w:t xml:space="preserve"> 40; </w:t>
      </w:r>
      <w:hyperlink r:id="rId56" w:history="1">
        <w:r w:rsidRPr="00F4123E">
          <w:rPr>
            <w:rStyle w:val="Hyperlink"/>
            <w:rFonts w:ascii="Arial" w:hAnsi="Arial" w:cs="Arial"/>
            <w:bCs/>
            <w:color w:val="auto"/>
            <w:sz w:val="16"/>
            <w:szCs w:val="16"/>
            <w:u w:val="none"/>
          </w:rPr>
          <w:t>CRPD/C/UKR/CO/1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37</w:t>
      </w:r>
    </w:p>
  </w:footnote>
  <w:footnote w:id="53">
    <w:p w14:paraId="3BBB4919"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57" w:history="1">
        <w:r w:rsidRPr="00F4123E">
          <w:rPr>
            <w:rStyle w:val="Hyperlink"/>
            <w:rFonts w:ascii="Arial" w:hAnsi="Arial" w:cs="Arial"/>
            <w:color w:val="auto"/>
            <w:sz w:val="16"/>
            <w:szCs w:val="16"/>
            <w:u w:val="none"/>
            <w:shd w:val="clear" w:color="auto" w:fill="FFFFFF"/>
          </w:rPr>
          <w:t>CRPD/C/HUN/CO/1</w:t>
        </w:r>
      </w:hyperlink>
      <w:r w:rsidRPr="00F4123E">
        <w:rPr>
          <w:rStyle w:val="Hyperlink"/>
          <w:rFonts w:ascii="Arial" w:hAnsi="Arial" w:cs="Arial"/>
          <w:color w:val="auto"/>
          <w:sz w:val="16"/>
          <w:szCs w:val="16"/>
          <w:u w:val="none"/>
          <w:shd w:val="clear" w:color="auto" w:fill="FFFFFF"/>
        </w:rPr>
        <w:t xml:space="preserve">, </w:t>
      </w:r>
      <w:proofErr w:type="spellStart"/>
      <w:r w:rsidRPr="00F4123E">
        <w:rPr>
          <w:rStyle w:val="Hyperlink"/>
          <w:rFonts w:ascii="Arial" w:hAnsi="Arial" w:cs="Arial"/>
          <w:color w:val="auto"/>
          <w:sz w:val="16"/>
          <w:szCs w:val="16"/>
          <w:u w:val="none"/>
          <w:shd w:val="clear" w:color="auto" w:fill="FFFFFF"/>
        </w:rPr>
        <w:t>para</w:t>
      </w:r>
      <w:proofErr w:type="spellEnd"/>
      <w:r w:rsidRPr="00F4123E">
        <w:rPr>
          <w:rStyle w:val="Hyperlink"/>
          <w:rFonts w:ascii="Arial" w:hAnsi="Arial" w:cs="Arial"/>
          <w:color w:val="auto"/>
          <w:sz w:val="16"/>
          <w:szCs w:val="16"/>
          <w:u w:val="none"/>
          <w:shd w:val="clear" w:color="auto" w:fill="FFFFFF"/>
        </w:rPr>
        <w:t xml:space="preserve"> 35</w:t>
      </w:r>
    </w:p>
  </w:footnote>
  <w:footnote w:id="54">
    <w:p w14:paraId="1AF00D97"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58" w:history="1">
        <w:r w:rsidRPr="00F4123E">
          <w:rPr>
            <w:rStyle w:val="Hyperlink"/>
            <w:rFonts w:ascii="Arial" w:hAnsi="Arial" w:cs="Arial"/>
            <w:color w:val="auto"/>
            <w:sz w:val="16"/>
            <w:szCs w:val="16"/>
            <w:u w:val="none"/>
          </w:rPr>
          <w:t>CRPD/C/BEL/CO/1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33; </w:t>
      </w:r>
      <w:hyperlink r:id="rId59" w:history="1">
        <w:r w:rsidRPr="00F4123E">
          <w:rPr>
            <w:rStyle w:val="Hyperlink"/>
            <w:rFonts w:ascii="Arial" w:hAnsi="Arial" w:cs="Arial"/>
            <w:color w:val="auto"/>
            <w:sz w:val="16"/>
            <w:szCs w:val="16"/>
            <w:u w:val="none"/>
          </w:rPr>
          <w:t>CRPD/C/AZE/CO/1</w:t>
        </w:r>
      </w:hyperlink>
      <w:r w:rsidRPr="00F4123E">
        <w:rPr>
          <w:rStyle w:val="Heading2Char"/>
          <w:rFonts w:ascii="Arial" w:hAnsi="Arial" w:cs="Arial"/>
          <w:b w:val="0"/>
          <w:color w:val="auto"/>
          <w:sz w:val="16"/>
          <w:szCs w:val="16"/>
        </w:rPr>
        <w:t xml:space="preserve">, </w:t>
      </w:r>
      <w:proofErr w:type="spellStart"/>
      <w:r w:rsidRPr="00F4123E">
        <w:rPr>
          <w:rStyle w:val="Heading2Char"/>
          <w:rFonts w:ascii="Arial" w:hAnsi="Arial" w:cs="Arial"/>
          <w:b w:val="0"/>
          <w:color w:val="auto"/>
          <w:sz w:val="16"/>
          <w:szCs w:val="16"/>
        </w:rPr>
        <w:t>para</w:t>
      </w:r>
      <w:proofErr w:type="spellEnd"/>
      <w:r w:rsidRPr="00F4123E">
        <w:rPr>
          <w:rStyle w:val="Heading2Char"/>
          <w:rFonts w:ascii="Arial" w:hAnsi="Arial" w:cs="Arial"/>
          <w:b w:val="0"/>
          <w:color w:val="auto"/>
          <w:sz w:val="16"/>
          <w:szCs w:val="16"/>
        </w:rPr>
        <w:t xml:space="preserve"> 33</w:t>
      </w:r>
    </w:p>
  </w:footnote>
  <w:footnote w:id="55">
    <w:p w14:paraId="0646149A"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60" w:history="1">
        <w:r w:rsidRPr="00F4123E">
          <w:rPr>
            <w:rStyle w:val="Hyperlink"/>
            <w:rFonts w:ascii="Arial" w:hAnsi="Arial" w:cs="Arial"/>
            <w:color w:val="auto"/>
            <w:sz w:val="16"/>
            <w:szCs w:val="16"/>
            <w:u w:val="none"/>
          </w:rPr>
          <w:t>CRPD/C/BEL/CO/1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33</w:t>
      </w:r>
    </w:p>
  </w:footnote>
  <w:footnote w:id="56">
    <w:p w14:paraId="49911B02"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61" w:history="1">
        <w:r w:rsidRPr="00F4123E">
          <w:rPr>
            <w:rStyle w:val="Hyperlink"/>
            <w:rFonts w:ascii="Arial" w:hAnsi="Arial" w:cs="Arial"/>
            <w:bCs/>
            <w:color w:val="auto"/>
            <w:sz w:val="16"/>
            <w:szCs w:val="16"/>
            <w:u w:val="none"/>
          </w:rPr>
          <w:t>CRPD/C/KEN/CO/1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38(c)</w:t>
      </w:r>
    </w:p>
  </w:footnote>
  <w:footnote w:id="57">
    <w:p w14:paraId="5EC5E501"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See Report of the Independent Expert on the effects of foreign debt and other related international financial obligations of States on the full enjoyment of all human rights, particularly economic, social and cultural rights on his mission to Greece, February 2016, which reveals that “spending to support sick persons and </w:t>
      </w:r>
      <w:r w:rsidRPr="00F4123E">
        <w:rPr>
          <w:rFonts w:ascii="Arial" w:hAnsi="Arial" w:cs="Arial"/>
          <w:b/>
          <w:bCs/>
          <w:sz w:val="16"/>
          <w:szCs w:val="16"/>
        </w:rPr>
        <w:t>persons with disabilities decreased also disproportionately</w:t>
      </w:r>
      <w:r w:rsidRPr="00F4123E">
        <w:rPr>
          <w:rFonts w:ascii="Arial" w:hAnsi="Arial" w:cs="Arial"/>
          <w:sz w:val="16"/>
          <w:szCs w:val="16"/>
        </w:rPr>
        <w:t>”.</w:t>
      </w:r>
    </w:p>
  </w:footnote>
  <w:footnote w:id="58">
    <w:p w14:paraId="68EF49ED" w14:textId="77777777" w:rsidR="00793D8B" w:rsidRPr="00F4123E" w:rsidRDefault="00793D8B" w:rsidP="00F4123E">
      <w:pPr>
        <w:pStyle w:val="NormalWeb"/>
        <w:spacing w:before="0" w:beforeAutospacing="0" w:after="0" w:afterAutospacing="0"/>
        <w:jc w:val="both"/>
        <w:rPr>
          <w:rFonts w:ascii="Arial" w:hAnsi="Arial" w:cs="Arial"/>
          <w:sz w:val="16"/>
          <w:szCs w:val="16"/>
          <w:lang w:val="en-GB"/>
        </w:rPr>
      </w:pPr>
      <w:r w:rsidRPr="00F4123E">
        <w:rPr>
          <w:rStyle w:val="FootnoteReference"/>
          <w:rFonts w:ascii="Arial" w:hAnsi="Arial" w:cs="Arial"/>
          <w:sz w:val="16"/>
          <w:szCs w:val="16"/>
          <w:lang w:val="en-GB"/>
        </w:rPr>
        <w:footnoteRef/>
      </w:r>
      <w:r w:rsidRPr="00F4123E">
        <w:rPr>
          <w:rFonts w:ascii="Arial" w:hAnsi="Arial" w:cs="Arial"/>
          <w:sz w:val="16"/>
          <w:szCs w:val="16"/>
          <w:lang w:val="en-GB"/>
        </w:rPr>
        <w:t xml:space="preserve"> CESCR Committee letter to States Parties of the International Covenant on Economic, Social and Cultural Rights, 16 May 2012</w:t>
      </w:r>
    </w:p>
  </w:footnote>
  <w:footnote w:id="59">
    <w:p w14:paraId="3EF3FEE3"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In response to these austerity measures raised, recommendations were made concerning women and girls with disabilities “to adopt comprehensive policies and programmes ensuring their access to education, employment, housing, health care and other basic services, social protection and … access to community services" (</w:t>
      </w:r>
      <w:r w:rsidRPr="00F4123E">
        <w:rPr>
          <w:rFonts w:ascii="Arial" w:hAnsi="Arial" w:cs="Arial"/>
          <w:bCs/>
          <w:sz w:val="16"/>
          <w:szCs w:val="16"/>
        </w:rPr>
        <w:t xml:space="preserve">CEDAW/C/MNG/CO/8-9, </w:t>
      </w:r>
      <w:proofErr w:type="spellStart"/>
      <w:r w:rsidRPr="00F4123E">
        <w:rPr>
          <w:rFonts w:ascii="Arial" w:hAnsi="Arial" w:cs="Arial"/>
          <w:bCs/>
          <w:sz w:val="16"/>
          <w:szCs w:val="16"/>
        </w:rPr>
        <w:t>para</w:t>
      </w:r>
      <w:proofErr w:type="spellEnd"/>
      <w:r w:rsidRPr="00F4123E">
        <w:rPr>
          <w:rFonts w:ascii="Arial" w:hAnsi="Arial" w:cs="Arial"/>
          <w:bCs/>
          <w:sz w:val="16"/>
          <w:szCs w:val="16"/>
        </w:rPr>
        <w:t xml:space="preserve"> 35). </w:t>
      </w:r>
    </w:p>
  </w:footnote>
  <w:footnote w:id="60">
    <w:p w14:paraId="3186129F"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See submissions of the Italian Disability Forum to the CESCR Committee, July 2015, and to the CRPD Committee, January 2016</w:t>
      </w:r>
    </w:p>
  </w:footnote>
  <w:footnote w:id="61">
    <w:p w14:paraId="7F853486"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hyperlink r:id="rId62" w:history="1">
        <w:r w:rsidRPr="00F4123E">
          <w:rPr>
            <w:rStyle w:val="Hyperlink"/>
            <w:rFonts w:ascii="Arial" w:hAnsi="Arial" w:cs="Arial"/>
            <w:sz w:val="16"/>
            <w:szCs w:val="16"/>
          </w:rPr>
          <w:t>http://www.grusol.it/informazioni/18-09-13.PDF</w:t>
        </w:r>
      </w:hyperlink>
    </w:p>
  </w:footnote>
  <w:footnote w:id="62">
    <w:p w14:paraId="343D05EC" w14:textId="77777777" w:rsidR="00793D8B" w:rsidRPr="00F4123E" w:rsidRDefault="00793D8B" w:rsidP="00F4123E">
      <w:pPr>
        <w:pStyle w:val="Standard"/>
        <w:jc w:val="both"/>
        <w:rPr>
          <w:rFonts w:ascii="Arial" w:hAnsi="Arial" w:cs="Arial"/>
          <w:sz w:val="16"/>
          <w:szCs w:val="16"/>
          <w:lang w:val="en-GB"/>
        </w:rPr>
      </w:pPr>
      <w:r w:rsidRPr="00F4123E">
        <w:rPr>
          <w:rStyle w:val="FootnoteReference"/>
          <w:rFonts w:ascii="Arial" w:hAnsi="Arial" w:cs="Arial"/>
          <w:sz w:val="16"/>
          <w:szCs w:val="16"/>
          <w:lang w:val="en-GB"/>
        </w:rPr>
        <w:footnoteRef/>
      </w:r>
      <w:r w:rsidRPr="00F4123E">
        <w:rPr>
          <w:rFonts w:ascii="Arial" w:hAnsi="Arial" w:cs="Arial"/>
          <w:sz w:val="16"/>
          <w:szCs w:val="16"/>
          <w:lang w:val="en-GB"/>
        </w:rPr>
        <w:t xml:space="preserve"> In Tuscany, two big institutions for persons with intellectual and developmental disabilities are under construction in </w:t>
      </w:r>
      <w:proofErr w:type="spellStart"/>
      <w:r w:rsidRPr="00F4123E">
        <w:rPr>
          <w:rFonts w:ascii="Arial" w:hAnsi="Arial" w:cs="Arial"/>
          <w:sz w:val="16"/>
          <w:szCs w:val="16"/>
          <w:lang w:val="en-GB"/>
        </w:rPr>
        <w:t>Empoli</w:t>
      </w:r>
      <w:proofErr w:type="spellEnd"/>
      <w:r w:rsidRPr="00F4123E">
        <w:rPr>
          <w:rFonts w:ascii="Arial" w:hAnsi="Arial" w:cs="Arial"/>
          <w:sz w:val="16"/>
          <w:szCs w:val="16"/>
          <w:lang w:val="en-GB"/>
        </w:rPr>
        <w:t xml:space="preserve"> and Pisa, the first one providing 20 places in a residential service plus 60 places in a day service, the second one providing 100 places in a residential service and 400 places in a daily service.  At national level, the municipality’s expenditure for support at home to persons with disabilities (211,201,622 euros) is lower than the funds allocated to residential facilities (256,926,187 euros, net of the user’s participation quota). The average expense for disability varies noticeably according to the type of service, ranging from 3,469 euros/year/user in Social assistance services (RSA) to 12,201 euros in residential healthcare facilities for persons with disabilities (RSD) (net of the user’s participation quota). </w:t>
      </w:r>
    </w:p>
  </w:footnote>
  <w:footnote w:id="63">
    <w:p w14:paraId="2418F159" w14:textId="77777777" w:rsidR="00793D8B" w:rsidRPr="00F4123E" w:rsidRDefault="00793D8B" w:rsidP="00F4123E">
      <w:pPr>
        <w:spacing w:after="0" w:line="240" w:lineRule="auto"/>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See for example, </w:t>
      </w:r>
      <w:hyperlink r:id="rId63" w:history="1">
        <w:r w:rsidRPr="00F4123E">
          <w:rPr>
            <w:rStyle w:val="Hyperlink"/>
            <w:rFonts w:ascii="Arial" w:hAnsi="Arial" w:cs="Arial"/>
            <w:sz w:val="16"/>
            <w:szCs w:val="16"/>
          </w:rPr>
          <w:t>http://www.mirror.co.uk/news/uk-news/more-80-suicide-cases-directly-5634404</w:t>
        </w:r>
      </w:hyperlink>
      <w:r w:rsidRPr="00F4123E">
        <w:rPr>
          <w:rFonts w:ascii="Arial" w:hAnsi="Arial" w:cs="Arial"/>
          <w:sz w:val="16"/>
          <w:szCs w:val="16"/>
        </w:rPr>
        <w:t xml:space="preserve"> and</w:t>
      </w:r>
    </w:p>
    <w:p w14:paraId="6BEFA92A" w14:textId="77777777" w:rsidR="00793D8B" w:rsidRPr="00F4123E" w:rsidRDefault="00366AD2" w:rsidP="00F4123E">
      <w:pPr>
        <w:spacing w:after="0" w:line="240" w:lineRule="auto"/>
        <w:jc w:val="both"/>
        <w:rPr>
          <w:rFonts w:ascii="Arial" w:hAnsi="Arial" w:cs="Arial"/>
          <w:sz w:val="16"/>
          <w:szCs w:val="16"/>
        </w:rPr>
      </w:pPr>
      <w:hyperlink r:id="rId64" w:history="1">
        <w:r w:rsidR="00793D8B" w:rsidRPr="00F4123E">
          <w:rPr>
            <w:rStyle w:val="Hyperlink"/>
            <w:rFonts w:ascii="Arial" w:hAnsi="Arial" w:cs="Arial"/>
            <w:sz w:val="16"/>
            <w:szCs w:val="16"/>
          </w:rPr>
          <w:t>https://welfaretales.wordpress.com/2014/03/26/benefits-assessment-led-to-womans-suicide-says-watchdog/</w:t>
        </w:r>
      </w:hyperlink>
      <w:r w:rsidR="00793D8B" w:rsidRPr="00F4123E">
        <w:rPr>
          <w:rFonts w:ascii="Arial" w:hAnsi="Arial" w:cs="Arial"/>
          <w:sz w:val="16"/>
          <w:szCs w:val="16"/>
        </w:rPr>
        <w:t xml:space="preserve"> (“The MWC said a survey of psychiatrists conducted as part of its investigation found that 13% reported that at least one of their patients had attempted suicide as a result of the assessment process” relating to eligibility foot benefits.) </w:t>
      </w:r>
    </w:p>
  </w:footnote>
  <w:footnote w:id="64">
    <w:p w14:paraId="6439952F"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See </w:t>
      </w:r>
      <w:hyperlink r:id="rId65" w:history="1">
        <w:r w:rsidRPr="00F4123E">
          <w:rPr>
            <w:rStyle w:val="Hyperlink"/>
            <w:rFonts w:ascii="Arial" w:hAnsi="Arial" w:cs="Arial"/>
            <w:sz w:val="16"/>
            <w:szCs w:val="16"/>
          </w:rPr>
          <w:t>http://www.theguardian.com/politics/2015/jun/05/disabled-payment-delay-unlawful-judge-rules-iain-duncan-smith</w:t>
        </w:r>
      </w:hyperlink>
      <w:r w:rsidRPr="00F4123E">
        <w:rPr>
          <w:rFonts w:ascii="Arial" w:hAnsi="Arial" w:cs="Arial"/>
          <w:sz w:val="16"/>
          <w:szCs w:val="16"/>
        </w:rPr>
        <w:t xml:space="preserve"> </w:t>
      </w:r>
    </w:p>
  </w:footnote>
  <w:footnote w:id="65">
    <w:p w14:paraId="101D1FB1"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See </w:t>
      </w:r>
      <w:hyperlink r:id="rId66" w:history="1">
        <w:r w:rsidRPr="00F4123E">
          <w:rPr>
            <w:rStyle w:val="Hyperlink"/>
            <w:rFonts w:ascii="Arial" w:hAnsi="Arial" w:cs="Arial"/>
            <w:sz w:val="16"/>
            <w:szCs w:val="16"/>
          </w:rPr>
          <w:t>http://www.theguardian.com/society/2016/feb/29/disabled-people-challenge-bedroom-tax-at-supreme-court?CMP=share_btn_fb</w:t>
        </w:r>
      </w:hyperlink>
      <w:r w:rsidRPr="00F4123E">
        <w:rPr>
          <w:rFonts w:ascii="Arial" w:hAnsi="Arial" w:cs="Arial"/>
          <w:sz w:val="16"/>
          <w:szCs w:val="16"/>
        </w:rPr>
        <w:t xml:space="preserve"> </w:t>
      </w:r>
    </w:p>
  </w:footnote>
  <w:footnote w:id="66">
    <w:p w14:paraId="48558731" w14:textId="4D3E0D26"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See </w:t>
      </w:r>
      <w:hyperlink r:id="rId67" w:history="1">
        <w:r w:rsidRPr="00F4123E">
          <w:rPr>
            <w:rStyle w:val="Hyperlink"/>
            <w:rFonts w:ascii="Arial" w:hAnsi="Arial" w:cs="Arial"/>
            <w:sz w:val="16"/>
            <w:szCs w:val="16"/>
          </w:rPr>
          <w:t>www.parliament.uk/business/publications/business-papers/lords/lords-divisions/?date=2016-Feb-29&amp;itemId=1&amp;session=2015-May-18</w:t>
        </w:r>
      </w:hyperlink>
      <w:r w:rsidRPr="00F4123E">
        <w:rPr>
          <w:rFonts w:ascii="Arial" w:hAnsi="Arial" w:cs="Arial"/>
          <w:sz w:val="16"/>
          <w:szCs w:val="16"/>
        </w:rPr>
        <w:t xml:space="preserve"> </w:t>
      </w:r>
    </w:p>
  </w:footnote>
  <w:footnote w:id="67">
    <w:p w14:paraId="14303DFE"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For instance, the Disability Benefits Consortium warned that the Employment and Support Allowance cuts make in fact harder for persons with disabilities to find an employment.</w:t>
      </w:r>
    </w:p>
  </w:footnote>
  <w:footnote w:id="68">
    <w:p w14:paraId="7FC8AFAB"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CRPD/C/SWE/CO/1, </w:t>
      </w:r>
      <w:proofErr w:type="spellStart"/>
      <w:r w:rsidRPr="00F4123E">
        <w:rPr>
          <w:rFonts w:ascii="Arial" w:hAnsi="Arial" w:cs="Arial"/>
          <w:sz w:val="16"/>
          <w:szCs w:val="16"/>
        </w:rPr>
        <w:t>para</w:t>
      </w:r>
      <w:proofErr w:type="spellEnd"/>
      <w:r w:rsidRPr="00F4123E">
        <w:rPr>
          <w:rFonts w:ascii="Arial" w:hAnsi="Arial" w:cs="Arial"/>
          <w:sz w:val="16"/>
          <w:szCs w:val="16"/>
        </w:rPr>
        <w:t xml:space="preserve"> 43</w:t>
      </w:r>
    </w:p>
  </w:footnote>
  <w:footnote w:id="69">
    <w:p w14:paraId="51082E74"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CRPD/C/SWE/CO/1, </w:t>
      </w:r>
      <w:proofErr w:type="spellStart"/>
      <w:r w:rsidRPr="00F4123E">
        <w:rPr>
          <w:rFonts w:ascii="Arial" w:hAnsi="Arial" w:cs="Arial"/>
          <w:sz w:val="16"/>
          <w:szCs w:val="16"/>
        </w:rPr>
        <w:t>para</w:t>
      </w:r>
      <w:proofErr w:type="spellEnd"/>
      <w:r w:rsidRPr="00F4123E">
        <w:rPr>
          <w:rFonts w:ascii="Arial" w:hAnsi="Arial" w:cs="Arial"/>
          <w:sz w:val="16"/>
          <w:szCs w:val="16"/>
        </w:rPr>
        <w:t xml:space="preserve"> 44</w:t>
      </w:r>
    </w:p>
  </w:footnote>
  <w:footnote w:id="70">
    <w:p w14:paraId="10EE6412" w14:textId="7C38C61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While the Supreme Court has upheld the “integration mandate” of the Americans with Disabilities Act, state Medicaid programs have ignored this mandate and have continued to discriminate against people with disabilities, denying their right to live in the community by creating lengthy waiting lists for community-based Medicaid services and by capping the services provided, forcing many people with disabilities into institutional settings because the state will not pay for sufficient care at home.  The full text of the bill is available here https://www.congress.gov/114/bills/s2427/BILLS-114s2427is.pdf</w:t>
      </w:r>
    </w:p>
  </w:footnote>
  <w:footnote w:id="71">
    <w:p w14:paraId="38E925ED" w14:textId="49239686"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See section 8, Disability Integration Act of 2015 (DIA) on </w:t>
      </w:r>
      <w:proofErr w:type="gramStart"/>
      <w:r w:rsidRPr="00F4123E">
        <w:rPr>
          <w:rFonts w:ascii="Arial" w:hAnsi="Arial" w:cs="Arial"/>
          <w:sz w:val="16"/>
          <w:szCs w:val="16"/>
        </w:rPr>
        <w:t>enforcement which</w:t>
      </w:r>
      <w:proofErr w:type="gramEnd"/>
      <w:r w:rsidRPr="00F4123E">
        <w:rPr>
          <w:rFonts w:ascii="Arial" w:hAnsi="Arial" w:cs="Arial"/>
          <w:sz w:val="16"/>
          <w:szCs w:val="16"/>
        </w:rPr>
        <w:t xml:space="preserve"> includes actual and punitive damages, and immediate injunctive relief to prevent institutionalisation.  The full text of the bill is available here https://www.congress.gov/114/bills/s2427/BILLS-114s2427is.pdf</w:t>
      </w:r>
    </w:p>
  </w:footnote>
  <w:footnote w:id="72">
    <w:p w14:paraId="42EEAD03" w14:textId="3E366426"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r w:rsidRPr="00F4123E">
        <w:rPr>
          <w:rFonts w:ascii="Arial" w:hAnsi="Arial" w:cs="Arial"/>
          <w:i/>
          <w:sz w:val="16"/>
          <w:szCs w:val="16"/>
        </w:rPr>
        <w:t xml:space="preserve">Olmstead v. LC </w:t>
      </w:r>
      <w:r w:rsidRPr="00F4123E">
        <w:rPr>
          <w:rFonts w:ascii="Arial" w:hAnsi="Arial" w:cs="Arial"/>
          <w:sz w:val="16"/>
          <w:szCs w:val="16"/>
        </w:rPr>
        <w:t>(98-536) 527 U.S. 581 (1999)</w:t>
      </w:r>
    </w:p>
  </w:footnote>
  <w:footnote w:id="73">
    <w:p w14:paraId="7BD3D904" w14:textId="21522B39"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r w:rsidRPr="00F4123E">
        <w:rPr>
          <w:rFonts w:ascii="Arial" w:hAnsi="Arial" w:cs="Arial"/>
          <w:i/>
          <w:sz w:val="16"/>
          <w:szCs w:val="16"/>
        </w:rPr>
        <w:t>Disability Advocates, Inc. v. Paterson</w:t>
      </w:r>
      <w:r w:rsidRPr="00F4123E">
        <w:rPr>
          <w:rFonts w:ascii="Arial" w:hAnsi="Arial" w:cs="Arial"/>
          <w:sz w:val="16"/>
          <w:szCs w:val="16"/>
        </w:rPr>
        <w:t>, No. 03-CV-3209</w:t>
      </w:r>
    </w:p>
  </w:footnote>
  <w:footnote w:id="74">
    <w:p w14:paraId="47BB0CBB" w14:textId="3C81A2B8"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r w:rsidRPr="00F4123E">
        <w:rPr>
          <w:rFonts w:ascii="Arial" w:hAnsi="Arial" w:cs="Arial"/>
          <w:color w:val="2F0030"/>
          <w:sz w:val="16"/>
          <w:szCs w:val="16"/>
        </w:rPr>
        <w:t xml:space="preserve">Argentina Federal, Civil and Commercial High Court, Chamber III, LAF c/ </w:t>
      </w:r>
      <w:proofErr w:type="spellStart"/>
      <w:r w:rsidRPr="00F4123E">
        <w:rPr>
          <w:rFonts w:ascii="Arial" w:hAnsi="Arial" w:cs="Arial"/>
          <w:color w:val="2F0030"/>
          <w:sz w:val="16"/>
          <w:szCs w:val="16"/>
        </w:rPr>
        <w:t>Sociedad</w:t>
      </w:r>
      <w:proofErr w:type="spellEnd"/>
      <w:r w:rsidRPr="00F4123E">
        <w:rPr>
          <w:rFonts w:ascii="Arial" w:hAnsi="Arial" w:cs="Arial"/>
          <w:color w:val="2F0030"/>
          <w:sz w:val="16"/>
          <w:szCs w:val="16"/>
        </w:rPr>
        <w:t xml:space="preserve"> Española de </w:t>
      </w:r>
      <w:proofErr w:type="spellStart"/>
      <w:r w:rsidRPr="00F4123E">
        <w:rPr>
          <w:rFonts w:ascii="Arial" w:hAnsi="Arial" w:cs="Arial"/>
          <w:color w:val="2F0030"/>
          <w:sz w:val="16"/>
          <w:szCs w:val="16"/>
        </w:rPr>
        <w:t>Beneficiencia</w:t>
      </w:r>
      <w:proofErr w:type="spellEnd"/>
      <w:r w:rsidRPr="00F4123E">
        <w:rPr>
          <w:rFonts w:ascii="Arial" w:hAnsi="Arial" w:cs="Arial"/>
          <w:color w:val="2F0030"/>
          <w:sz w:val="16"/>
          <w:szCs w:val="16"/>
        </w:rPr>
        <w:t xml:space="preserve"> Hospital </w:t>
      </w:r>
      <w:proofErr w:type="spellStart"/>
      <w:r w:rsidRPr="00F4123E">
        <w:rPr>
          <w:rFonts w:ascii="Arial" w:hAnsi="Arial" w:cs="Arial"/>
          <w:color w:val="2F0030"/>
          <w:sz w:val="16"/>
          <w:szCs w:val="16"/>
        </w:rPr>
        <w:t>Español</w:t>
      </w:r>
      <w:proofErr w:type="spellEnd"/>
      <w:r w:rsidRPr="00F4123E">
        <w:rPr>
          <w:rFonts w:ascii="Arial" w:hAnsi="Arial" w:cs="Arial"/>
          <w:color w:val="2F0030"/>
          <w:sz w:val="16"/>
          <w:szCs w:val="16"/>
        </w:rPr>
        <w:t xml:space="preserve"> s/ </w:t>
      </w:r>
      <w:proofErr w:type="spellStart"/>
      <w:r w:rsidRPr="00F4123E">
        <w:rPr>
          <w:rFonts w:ascii="Arial" w:hAnsi="Arial" w:cs="Arial"/>
          <w:color w:val="2F0030"/>
          <w:sz w:val="16"/>
          <w:szCs w:val="16"/>
        </w:rPr>
        <w:t>amparo</w:t>
      </w:r>
      <w:proofErr w:type="spellEnd"/>
      <w:r w:rsidRPr="00F4123E">
        <w:rPr>
          <w:rFonts w:ascii="Arial" w:hAnsi="Arial" w:cs="Arial"/>
          <w:color w:val="2F0030"/>
          <w:sz w:val="16"/>
          <w:szCs w:val="16"/>
        </w:rPr>
        <w:t xml:space="preserve"> de </w:t>
      </w:r>
      <w:proofErr w:type="spellStart"/>
      <w:r w:rsidRPr="00F4123E">
        <w:rPr>
          <w:rFonts w:ascii="Arial" w:hAnsi="Arial" w:cs="Arial"/>
          <w:color w:val="2F0030"/>
          <w:sz w:val="16"/>
          <w:szCs w:val="16"/>
        </w:rPr>
        <w:t>salud</w:t>
      </w:r>
      <w:proofErr w:type="spellEnd"/>
      <w:r w:rsidRPr="00F4123E">
        <w:rPr>
          <w:rFonts w:ascii="Arial" w:hAnsi="Arial" w:cs="Arial"/>
          <w:color w:val="2F0030"/>
          <w:sz w:val="16"/>
          <w:szCs w:val="16"/>
        </w:rPr>
        <w:t>, Case 4189/2015/CA1, Buenos Aires, 8 March 2016</w:t>
      </w:r>
    </w:p>
  </w:footnote>
  <w:footnote w:id="75">
    <w:p w14:paraId="33CF2656" w14:textId="27B52E5C"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r w:rsidRPr="00F4123E">
        <w:rPr>
          <w:rFonts w:ascii="Arial" w:eastAsia="Cambria" w:hAnsi="Arial" w:cs="Arial"/>
          <w:color w:val="000000"/>
          <w:sz w:val="16"/>
          <w:szCs w:val="16"/>
          <w:u w:color="000000"/>
          <w:bdr w:val="nil"/>
        </w:rPr>
        <w:t>The tax exemption’s purpose was to ensure solving the housing needs of the applicant and family.</w:t>
      </w:r>
    </w:p>
  </w:footnote>
  <w:footnote w:id="76">
    <w:p w14:paraId="06505B44" w14:textId="03356589"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proofErr w:type="spellStart"/>
      <w:r w:rsidRPr="00F4123E">
        <w:rPr>
          <w:rFonts w:ascii="Arial" w:hAnsi="Arial" w:cs="Arial"/>
          <w:i/>
          <w:sz w:val="16"/>
          <w:szCs w:val="16"/>
        </w:rPr>
        <w:t>Guberina</w:t>
      </w:r>
      <w:proofErr w:type="spellEnd"/>
      <w:r w:rsidRPr="00F4123E">
        <w:rPr>
          <w:rFonts w:ascii="Arial" w:hAnsi="Arial" w:cs="Arial"/>
          <w:i/>
          <w:sz w:val="16"/>
          <w:szCs w:val="16"/>
        </w:rPr>
        <w:t xml:space="preserve"> v Croatia</w:t>
      </w:r>
      <w:r w:rsidRPr="00F4123E">
        <w:rPr>
          <w:rFonts w:ascii="Arial" w:hAnsi="Arial" w:cs="Arial"/>
          <w:sz w:val="16"/>
          <w:szCs w:val="16"/>
        </w:rPr>
        <w:t xml:space="preserve">, European Court of Human Rights, </w:t>
      </w:r>
      <w:r w:rsidRPr="00F4123E">
        <w:rPr>
          <w:rStyle w:val="s6b621b36"/>
          <w:rFonts w:ascii="Arial" w:hAnsi="Arial" w:cs="Arial"/>
          <w:sz w:val="16"/>
          <w:szCs w:val="16"/>
        </w:rPr>
        <w:t xml:space="preserve">Application no </w:t>
      </w:r>
      <w:r w:rsidRPr="00F4123E">
        <w:rPr>
          <w:rStyle w:val="s6b621b36"/>
          <w:rFonts w:ascii="Arial" w:hAnsi="Arial" w:cs="Arial"/>
          <w:sz w:val="16"/>
          <w:szCs w:val="16"/>
        </w:rPr>
        <w:fldChar w:fldCharType="begin"/>
      </w:r>
      <w:r w:rsidRPr="00F4123E">
        <w:rPr>
          <w:rStyle w:val="s6b621b36"/>
          <w:rFonts w:ascii="Arial" w:hAnsi="Arial" w:cs="Arial"/>
          <w:sz w:val="16"/>
          <w:szCs w:val="16"/>
        </w:rPr>
        <w:instrText xml:space="preserve"> HYPERLINK "http://hudoc.echr.coe.int/eng" \l "%7B%22appno%22:%5B%2223682/13%22%5D%7D" \t "_blank" </w:instrText>
      </w:r>
      <w:r w:rsidRPr="00F4123E">
        <w:rPr>
          <w:rStyle w:val="s6b621b36"/>
          <w:rFonts w:ascii="Arial" w:hAnsi="Arial" w:cs="Arial"/>
          <w:sz w:val="16"/>
          <w:szCs w:val="16"/>
        </w:rPr>
        <w:fldChar w:fldCharType="separate"/>
      </w:r>
      <w:r w:rsidRPr="00F4123E">
        <w:rPr>
          <w:rStyle w:val="Hyperlink"/>
          <w:rFonts w:ascii="Arial" w:hAnsi="Arial" w:cs="Arial"/>
          <w:sz w:val="16"/>
          <w:szCs w:val="16"/>
        </w:rPr>
        <w:t>23682/13</w:t>
      </w:r>
      <w:r w:rsidRPr="00F4123E">
        <w:rPr>
          <w:rStyle w:val="s6b621b36"/>
          <w:rFonts w:ascii="Arial" w:hAnsi="Arial" w:cs="Arial"/>
          <w:sz w:val="16"/>
          <w:szCs w:val="16"/>
        </w:rPr>
        <w:fldChar w:fldCharType="end"/>
      </w:r>
      <w:r w:rsidRPr="00F4123E">
        <w:rPr>
          <w:rStyle w:val="s6b621b36"/>
          <w:rFonts w:ascii="Arial" w:hAnsi="Arial" w:cs="Arial"/>
          <w:sz w:val="16"/>
          <w:szCs w:val="16"/>
        </w:rPr>
        <w:t>, 22 March 2016</w:t>
      </w:r>
    </w:p>
  </w:footnote>
  <w:footnote w:id="77">
    <w:p w14:paraId="5AAE2266"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This is the first time that the European Court makes a finding of discrimination by association, see </w:t>
      </w:r>
      <w:proofErr w:type="spellStart"/>
      <w:r w:rsidRPr="00F4123E">
        <w:rPr>
          <w:rFonts w:ascii="Arial" w:hAnsi="Arial" w:cs="Arial"/>
          <w:i/>
          <w:sz w:val="16"/>
          <w:szCs w:val="16"/>
        </w:rPr>
        <w:t>Guberina</w:t>
      </w:r>
      <w:proofErr w:type="spellEnd"/>
      <w:r w:rsidRPr="00F4123E">
        <w:rPr>
          <w:rFonts w:ascii="Arial" w:hAnsi="Arial" w:cs="Arial"/>
          <w:i/>
          <w:sz w:val="16"/>
          <w:szCs w:val="16"/>
        </w:rPr>
        <w:t xml:space="preserve"> v Croatia</w:t>
      </w:r>
      <w:r w:rsidRPr="00F4123E">
        <w:rPr>
          <w:rFonts w:ascii="Arial" w:hAnsi="Arial" w:cs="Arial"/>
          <w:sz w:val="16"/>
          <w:szCs w:val="16"/>
        </w:rPr>
        <w:t xml:space="preserve">, European Court of Human Rights, </w:t>
      </w:r>
      <w:r w:rsidRPr="00F4123E">
        <w:rPr>
          <w:rStyle w:val="s6b621b36"/>
          <w:rFonts w:ascii="Arial" w:hAnsi="Arial" w:cs="Arial"/>
          <w:sz w:val="16"/>
          <w:szCs w:val="16"/>
        </w:rPr>
        <w:t xml:space="preserve">Application no </w:t>
      </w:r>
      <w:r w:rsidRPr="00F4123E">
        <w:rPr>
          <w:rStyle w:val="s6b621b36"/>
          <w:rFonts w:ascii="Arial" w:hAnsi="Arial" w:cs="Arial"/>
          <w:sz w:val="16"/>
          <w:szCs w:val="16"/>
        </w:rPr>
        <w:fldChar w:fldCharType="begin"/>
      </w:r>
      <w:r w:rsidRPr="00F4123E">
        <w:rPr>
          <w:rStyle w:val="s6b621b36"/>
          <w:rFonts w:ascii="Arial" w:hAnsi="Arial" w:cs="Arial"/>
          <w:sz w:val="16"/>
          <w:szCs w:val="16"/>
        </w:rPr>
        <w:instrText xml:space="preserve"> HYPERLINK "http://hudoc.echr.coe.int/eng" \l "%7B%22appno%22:%5B%2223682/13%22%5D%7D" \t "_blank" </w:instrText>
      </w:r>
      <w:r w:rsidRPr="00F4123E">
        <w:rPr>
          <w:rStyle w:val="s6b621b36"/>
          <w:rFonts w:ascii="Arial" w:hAnsi="Arial" w:cs="Arial"/>
          <w:sz w:val="16"/>
          <w:szCs w:val="16"/>
        </w:rPr>
        <w:fldChar w:fldCharType="separate"/>
      </w:r>
      <w:r w:rsidRPr="00F4123E">
        <w:rPr>
          <w:rStyle w:val="Hyperlink"/>
          <w:rFonts w:ascii="Arial" w:hAnsi="Arial" w:cs="Arial"/>
          <w:sz w:val="16"/>
          <w:szCs w:val="16"/>
        </w:rPr>
        <w:t>23682/13</w:t>
      </w:r>
      <w:r w:rsidRPr="00F4123E">
        <w:rPr>
          <w:rStyle w:val="s6b621b36"/>
          <w:rFonts w:ascii="Arial" w:hAnsi="Arial" w:cs="Arial"/>
          <w:sz w:val="16"/>
          <w:szCs w:val="16"/>
        </w:rPr>
        <w:fldChar w:fldCharType="end"/>
      </w:r>
      <w:r w:rsidRPr="00F4123E">
        <w:rPr>
          <w:rStyle w:val="s6b621b36"/>
          <w:rFonts w:ascii="Arial" w:hAnsi="Arial" w:cs="Arial"/>
          <w:sz w:val="16"/>
          <w:szCs w:val="16"/>
        </w:rPr>
        <w:t>, 22 March 2016</w:t>
      </w:r>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79.  IDA, EDF and the </w:t>
      </w:r>
      <w:r w:rsidRPr="00F4123E">
        <w:rPr>
          <w:rFonts w:ascii="Arial" w:hAnsi="Arial" w:cs="Arial"/>
          <w:sz w:val="16"/>
          <w:szCs w:val="16"/>
          <w:lang w:val="en-US"/>
        </w:rPr>
        <w:t xml:space="preserve">Croatian Union of Associations of Persons with Disabilities (SOIH) submitted a third party intervention in this case raising CRPD standards concerning accessible housing, reasonable accommodation, discrimination by association and the right to live in the community; the amicus brief is referred to in the Court’s judgment at </w:t>
      </w:r>
      <w:proofErr w:type="spellStart"/>
      <w:r w:rsidRPr="00F4123E">
        <w:rPr>
          <w:rFonts w:ascii="Arial" w:hAnsi="Arial" w:cs="Arial"/>
          <w:sz w:val="16"/>
          <w:szCs w:val="16"/>
          <w:lang w:val="en-US"/>
        </w:rPr>
        <w:t>paras</w:t>
      </w:r>
      <w:proofErr w:type="spellEnd"/>
      <w:r w:rsidRPr="00F4123E">
        <w:rPr>
          <w:rFonts w:ascii="Arial" w:hAnsi="Arial" w:cs="Arial"/>
          <w:sz w:val="16"/>
          <w:szCs w:val="16"/>
          <w:lang w:val="en-US"/>
        </w:rPr>
        <w:t xml:space="preserve"> 63-65 and the full amicus brief is available </w:t>
      </w:r>
      <w:hyperlink r:id="rId68" w:history="1">
        <w:r w:rsidRPr="00F4123E">
          <w:rPr>
            <w:rStyle w:val="Hyperlink"/>
            <w:rFonts w:ascii="Arial" w:hAnsi="Arial" w:cs="Arial"/>
            <w:sz w:val="16"/>
            <w:szCs w:val="16"/>
            <w:lang w:val="en-US"/>
          </w:rPr>
          <w:t>here</w:t>
        </w:r>
      </w:hyperlink>
      <w:r w:rsidRPr="00F4123E">
        <w:rPr>
          <w:rFonts w:ascii="Arial" w:hAnsi="Arial" w:cs="Arial"/>
          <w:sz w:val="16"/>
          <w:szCs w:val="16"/>
          <w:lang w:val="en-US"/>
        </w:rPr>
        <w:t>.</w:t>
      </w:r>
    </w:p>
  </w:footnote>
  <w:footnote w:id="78">
    <w:p w14:paraId="068F3AB7" w14:textId="40D02971"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r w:rsidRPr="00F4123E">
        <w:rPr>
          <w:rFonts w:ascii="Arial" w:hAnsi="Arial" w:cs="Arial"/>
          <w:sz w:val="16"/>
          <w:szCs w:val="16"/>
          <w:lang w:val="fr-FR"/>
        </w:rPr>
        <w:t xml:space="preserve">The </w:t>
      </w:r>
      <w:proofErr w:type="spellStart"/>
      <w:r w:rsidRPr="00F4123E">
        <w:rPr>
          <w:rFonts w:ascii="Arial" w:hAnsi="Arial" w:cs="Arial"/>
          <w:sz w:val="16"/>
          <w:szCs w:val="16"/>
          <w:lang w:val="fr-FR"/>
        </w:rPr>
        <w:t>third</w:t>
      </w:r>
      <w:proofErr w:type="spellEnd"/>
      <w:r w:rsidRPr="00F4123E">
        <w:rPr>
          <w:rFonts w:ascii="Arial" w:hAnsi="Arial" w:cs="Arial"/>
          <w:sz w:val="16"/>
          <w:szCs w:val="16"/>
          <w:lang w:val="fr-FR"/>
        </w:rPr>
        <w:t xml:space="preserve"> party intervention </w:t>
      </w:r>
      <w:proofErr w:type="spellStart"/>
      <w:r w:rsidRPr="00F4123E">
        <w:rPr>
          <w:rFonts w:ascii="Arial" w:hAnsi="Arial" w:cs="Arial"/>
          <w:sz w:val="16"/>
          <w:szCs w:val="16"/>
          <w:lang w:val="fr-FR"/>
        </w:rPr>
        <w:t>can</w:t>
      </w:r>
      <w:proofErr w:type="spellEnd"/>
      <w:r w:rsidRPr="00F4123E">
        <w:rPr>
          <w:rFonts w:ascii="Arial" w:hAnsi="Arial" w:cs="Arial"/>
          <w:sz w:val="16"/>
          <w:szCs w:val="16"/>
          <w:lang w:val="fr-FR"/>
        </w:rPr>
        <w:t xml:space="preserve"> </w:t>
      </w:r>
      <w:proofErr w:type="spellStart"/>
      <w:r w:rsidRPr="00F4123E">
        <w:rPr>
          <w:rFonts w:ascii="Arial" w:hAnsi="Arial" w:cs="Arial"/>
          <w:sz w:val="16"/>
          <w:szCs w:val="16"/>
          <w:lang w:val="fr-FR"/>
        </w:rPr>
        <w:t>be</w:t>
      </w:r>
      <w:proofErr w:type="spellEnd"/>
      <w:r w:rsidRPr="00F4123E">
        <w:rPr>
          <w:rFonts w:ascii="Arial" w:hAnsi="Arial" w:cs="Arial"/>
          <w:sz w:val="16"/>
          <w:szCs w:val="16"/>
          <w:lang w:val="fr-FR"/>
        </w:rPr>
        <w:t xml:space="preserve"> </w:t>
      </w:r>
      <w:proofErr w:type="spellStart"/>
      <w:r w:rsidRPr="00F4123E">
        <w:rPr>
          <w:rFonts w:ascii="Arial" w:hAnsi="Arial" w:cs="Arial"/>
          <w:sz w:val="16"/>
          <w:szCs w:val="16"/>
          <w:lang w:val="fr-FR"/>
        </w:rPr>
        <w:t>read</w:t>
      </w:r>
      <w:proofErr w:type="spellEnd"/>
      <w:r w:rsidRPr="00F4123E">
        <w:rPr>
          <w:rFonts w:ascii="Arial" w:hAnsi="Arial" w:cs="Arial"/>
          <w:sz w:val="16"/>
          <w:szCs w:val="16"/>
          <w:lang w:val="fr-FR"/>
        </w:rPr>
        <w:t xml:space="preserve"> </w:t>
      </w:r>
      <w:hyperlink r:id="rId69" w:history="1">
        <w:proofErr w:type="spellStart"/>
        <w:r w:rsidRPr="00F4123E">
          <w:rPr>
            <w:rStyle w:val="Hyperlink"/>
            <w:rFonts w:ascii="Arial" w:hAnsi="Arial" w:cs="Arial"/>
            <w:sz w:val="16"/>
            <w:szCs w:val="16"/>
            <w:lang w:val="fr-FR"/>
          </w:rPr>
          <w:t>here</w:t>
        </w:r>
        <w:proofErr w:type="spellEnd"/>
      </w:hyperlink>
      <w:r w:rsidRPr="00F4123E">
        <w:rPr>
          <w:rFonts w:ascii="Arial" w:hAnsi="Arial" w:cs="Arial"/>
          <w:sz w:val="16"/>
          <w:szCs w:val="16"/>
          <w:lang w:val="fr-FR"/>
        </w:rPr>
        <w:t xml:space="preserve">.  </w:t>
      </w:r>
      <w:r w:rsidRPr="00F4123E">
        <w:rPr>
          <w:rFonts w:ascii="Arial" w:hAnsi="Arial" w:cs="Arial"/>
          <w:sz w:val="16"/>
          <w:szCs w:val="16"/>
        </w:rPr>
        <w:t xml:space="preserve">While the Court found a violation of the right to family, it did not examine the claim under </w:t>
      </w:r>
      <w:proofErr w:type="gramStart"/>
      <w:r w:rsidRPr="00F4123E">
        <w:rPr>
          <w:rFonts w:ascii="Arial" w:hAnsi="Arial" w:cs="Arial"/>
          <w:sz w:val="16"/>
          <w:szCs w:val="16"/>
        </w:rPr>
        <w:t>disability based</w:t>
      </w:r>
      <w:proofErr w:type="gramEnd"/>
      <w:r w:rsidRPr="00F4123E">
        <w:rPr>
          <w:rFonts w:ascii="Arial" w:hAnsi="Arial" w:cs="Arial"/>
          <w:sz w:val="16"/>
          <w:szCs w:val="16"/>
        </w:rPr>
        <w:t xml:space="preserve"> discrimination- which is typical in many discrimination on different grounds before the Court.  However, there is a promise of further and imminent evolution as put forward by a strong dissenting opinion by the Swiss judge, a former member of the Human Rights Committee, which raised the operation of negative stereotypes concerning disabled parents and hence recognised the inherent discrimination on the basis of disability in this case.</w:t>
      </w:r>
    </w:p>
  </w:footnote>
  <w:footnote w:id="79">
    <w:p w14:paraId="41EAF161"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70" w:history="1">
        <w:r w:rsidRPr="00F4123E">
          <w:rPr>
            <w:rStyle w:val="Hyperlink"/>
            <w:rFonts w:ascii="Arial" w:hAnsi="Arial" w:cs="Arial"/>
            <w:color w:val="auto"/>
            <w:sz w:val="16"/>
            <w:szCs w:val="16"/>
            <w:u w:val="none"/>
          </w:rPr>
          <w:t>CRPD/C/BEL/CO/1</w:t>
        </w:r>
      </w:hyperlink>
      <w:r w:rsidRPr="00F4123E">
        <w:rPr>
          <w:rFonts w:ascii="Arial" w:hAnsi="Arial" w:cs="Arial"/>
          <w:sz w:val="16"/>
          <w:szCs w:val="16"/>
        </w:rPr>
        <w:t xml:space="preserve">, </w:t>
      </w:r>
      <w:proofErr w:type="spellStart"/>
      <w:r w:rsidRPr="00F4123E">
        <w:rPr>
          <w:rFonts w:ascii="Arial" w:hAnsi="Arial" w:cs="Arial"/>
          <w:sz w:val="16"/>
          <w:szCs w:val="16"/>
        </w:rPr>
        <w:t>para</w:t>
      </w:r>
      <w:proofErr w:type="spellEnd"/>
      <w:r w:rsidRPr="00F4123E">
        <w:rPr>
          <w:rFonts w:ascii="Arial" w:hAnsi="Arial" w:cs="Arial"/>
          <w:sz w:val="16"/>
          <w:szCs w:val="16"/>
        </w:rPr>
        <w:t xml:space="preserve"> 33</w:t>
      </w:r>
    </w:p>
  </w:footnote>
  <w:footnote w:id="80">
    <w:p w14:paraId="6D3AFCE3" w14:textId="77777777" w:rsidR="00793D8B" w:rsidRPr="00F4123E" w:rsidRDefault="00793D8B" w:rsidP="00F4123E">
      <w:pPr>
        <w:pStyle w:val="FootnoteText"/>
        <w:jc w:val="both"/>
        <w:rPr>
          <w:rFonts w:ascii="Arial" w:hAnsi="Arial" w:cs="Arial"/>
          <w:sz w:val="16"/>
          <w:szCs w:val="16"/>
        </w:rPr>
      </w:pPr>
      <w:r w:rsidRPr="00F4123E">
        <w:rPr>
          <w:rStyle w:val="FootnoteReference"/>
          <w:rFonts w:ascii="Arial" w:hAnsi="Arial" w:cs="Arial"/>
          <w:sz w:val="16"/>
          <w:szCs w:val="16"/>
        </w:rPr>
        <w:footnoteRef/>
      </w:r>
      <w:r w:rsidRPr="00F4123E">
        <w:rPr>
          <w:rFonts w:ascii="Arial" w:hAnsi="Arial" w:cs="Arial"/>
          <w:sz w:val="16"/>
          <w:szCs w:val="16"/>
        </w:rPr>
        <w:t xml:space="preserve"> </w:t>
      </w:r>
      <w:hyperlink r:id="rId71" w:history="1">
        <w:r w:rsidRPr="00F4123E">
          <w:rPr>
            <w:rStyle w:val="Hyperlink"/>
            <w:rFonts w:ascii="Arial" w:hAnsi="Arial" w:cs="Arial"/>
            <w:bCs/>
            <w:color w:val="auto"/>
            <w:sz w:val="16"/>
            <w:szCs w:val="16"/>
            <w:u w:val="none"/>
          </w:rPr>
          <w:t>CRPD/C/EU/CO/1</w:t>
        </w:r>
      </w:hyperlink>
      <w:r w:rsidRPr="00F4123E">
        <w:rPr>
          <w:rStyle w:val="Hyperlink"/>
          <w:rFonts w:ascii="Arial" w:hAnsi="Arial" w:cs="Arial"/>
          <w:bCs/>
          <w:color w:val="auto"/>
          <w:sz w:val="16"/>
          <w:szCs w:val="16"/>
          <w:u w:val="none"/>
        </w:rPr>
        <w:t xml:space="preserve">, </w:t>
      </w:r>
      <w:proofErr w:type="spellStart"/>
      <w:r w:rsidRPr="00F4123E">
        <w:rPr>
          <w:rStyle w:val="Hyperlink"/>
          <w:rFonts w:ascii="Arial" w:hAnsi="Arial" w:cs="Arial"/>
          <w:bCs/>
          <w:color w:val="auto"/>
          <w:sz w:val="16"/>
          <w:szCs w:val="16"/>
          <w:u w:val="none"/>
        </w:rPr>
        <w:t>para</w:t>
      </w:r>
      <w:proofErr w:type="spellEnd"/>
      <w:r w:rsidRPr="00F4123E">
        <w:rPr>
          <w:rStyle w:val="Hyperlink"/>
          <w:rFonts w:ascii="Arial" w:hAnsi="Arial" w:cs="Arial"/>
          <w:bCs/>
          <w:color w:val="auto"/>
          <w:sz w:val="16"/>
          <w:szCs w:val="16"/>
          <w:u w:val="none"/>
        </w:rPr>
        <w:t xml:space="preserve"> 50-51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65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A5787"/>
    <w:multiLevelType w:val="hybridMultilevel"/>
    <w:tmpl w:val="EEC82B12"/>
    <w:lvl w:ilvl="0" w:tplc="05781322">
      <w:numFmt w:val="bullet"/>
      <w:lvlText w:val="•"/>
      <w:lvlJc w:val="left"/>
      <w:pPr>
        <w:ind w:left="640" w:hanging="360"/>
      </w:pPr>
      <w:rPr>
        <w:rFonts w:ascii="Times New Roman" w:hAnsi="Times New Roman" w:cs="Times New Roman" w:hint="default"/>
      </w:rPr>
    </w:lvl>
    <w:lvl w:ilvl="1" w:tplc="A890408E">
      <w:start w:val="1"/>
      <w:numFmt w:val="bullet"/>
      <w:lvlText w:val="o"/>
      <w:lvlJc w:val="left"/>
      <w:pPr>
        <w:ind w:left="1360" w:hanging="360"/>
      </w:pPr>
      <w:rPr>
        <w:rFonts w:ascii="Courier New" w:hAnsi="Courier New" w:cs="Times New Roman" w:hint="default"/>
        <w:sz w:val="16"/>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2">
    <w:nsid w:val="045B35FE"/>
    <w:multiLevelType w:val="hybridMultilevel"/>
    <w:tmpl w:val="AAC8555E"/>
    <w:lvl w:ilvl="0" w:tplc="04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0E2937"/>
    <w:multiLevelType w:val="hybridMultilevel"/>
    <w:tmpl w:val="9ABE174A"/>
    <w:lvl w:ilvl="0" w:tplc="E18C68DC">
      <w:start w:val="19"/>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3C222A"/>
    <w:multiLevelType w:val="hybridMultilevel"/>
    <w:tmpl w:val="A51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56925"/>
    <w:multiLevelType w:val="hybridMultilevel"/>
    <w:tmpl w:val="051431F6"/>
    <w:lvl w:ilvl="0" w:tplc="E18C68DC">
      <w:start w:val="19"/>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outline w:val="0"/>
        <w:shadow w:val="0"/>
        <w:emboss w:val="0"/>
        <w:imprint w:val="0"/>
        <w:color w:val="000000"/>
        <w:spacing w:val="0"/>
        <w:w w:val="100"/>
        <w:kern w:val="28"/>
        <w:position w:val="0"/>
        <w:sz w:val="22"/>
        <w:u w:val="none"/>
        <w:effect w:val="none"/>
        <w:bdr w:val="none" w:sz="0" w:space="0" w:color="auto"/>
        <w:shd w:val="clear" w:color="auto" w:fill="auto"/>
        <w:vertAlign w:val="baseline"/>
        <w:em w:val="no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D337509"/>
    <w:multiLevelType w:val="hybridMultilevel"/>
    <w:tmpl w:val="3976D656"/>
    <w:lvl w:ilvl="0" w:tplc="E18C68DC">
      <w:start w:val="19"/>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4176F7"/>
    <w:multiLevelType w:val="hybridMultilevel"/>
    <w:tmpl w:val="15E2E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E84E53"/>
    <w:multiLevelType w:val="hybridMultilevel"/>
    <w:tmpl w:val="30DA9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F81B7A"/>
    <w:multiLevelType w:val="hybridMultilevel"/>
    <w:tmpl w:val="84E83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F4C20"/>
    <w:multiLevelType w:val="hybridMultilevel"/>
    <w:tmpl w:val="EEBC571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645607"/>
    <w:multiLevelType w:val="hybridMultilevel"/>
    <w:tmpl w:val="84E83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77D0D"/>
    <w:multiLevelType w:val="hybridMultilevel"/>
    <w:tmpl w:val="03763008"/>
    <w:lvl w:ilvl="0" w:tplc="69685914">
      <w:start w:val="1"/>
      <w:numFmt w:val="decimal"/>
      <w:lvlText w:val="%1."/>
      <w:lvlJc w:val="left"/>
      <w:pPr>
        <w:ind w:left="720" w:hanging="360"/>
      </w:pPr>
      <w:rPr>
        <w:rFonts w:ascii="Arial" w:hAnsi="Arial" w:cs="Times Roman" w:hint="default"/>
        <w:i w:val="0"/>
        <w:color w:val="auto"/>
      </w:rPr>
    </w:lvl>
    <w:lvl w:ilvl="1" w:tplc="3D88E750">
      <w:start w:val="1"/>
      <w:numFmt w:val="lowerLetter"/>
      <w:lvlText w:val="%2."/>
      <w:lvlJc w:val="left"/>
      <w:pPr>
        <w:ind w:left="1440" w:hanging="360"/>
      </w:pPr>
      <w:rPr>
        <w:rFonts w:hint="default"/>
        <w:b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8B011EB"/>
    <w:multiLevelType w:val="hybridMultilevel"/>
    <w:tmpl w:val="7972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86409"/>
    <w:multiLevelType w:val="hybridMultilevel"/>
    <w:tmpl w:val="30DA9F50"/>
    <w:lvl w:ilvl="0" w:tplc="3172451C">
      <w:start w:val="1"/>
      <w:numFmt w:val="bullet"/>
      <w:lvlText w:val=""/>
      <w:lvlJc w:val="left"/>
      <w:pPr>
        <w:ind w:left="720" w:hanging="360"/>
      </w:pPr>
      <w:rPr>
        <w:rFonts w:ascii="Symbol" w:hAnsi="Symbol"/>
      </w:rPr>
    </w:lvl>
    <w:lvl w:ilvl="1" w:tplc="C3368BC4">
      <w:start w:val="1"/>
      <w:numFmt w:val="bullet"/>
      <w:lvlText w:val="o"/>
      <w:lvlJc w:val="left"/>
      <w:pPr>
        <w:ind w:left="1440" w:hanging="360"/>
      </w:pPr>
      <w:rPr>
        <w:rFonts w:ascii="Courier New" w:hAnsi="Courier New"/>
      </w:rPr>
    </w:lvl>
    <w:lvl w:ilvl="2" w:tplc="5F1AF8D6">
      <w:start w:val="1"/>
      <w:numFmt w:val="bullet"/>
      <w:lvlText w:val=""/>
      <w:lvlJc w:val="left"/>
      <w:pPr>
        <w:ind w:left="2160" w:hanging="360"/>
      </w:pPr>
      <w:rPr>
        <w:rFonts w:ascii="Wingdings" w:hAnsi="Wingdings"/>
      </w:rPr>
    </w:lvl>
    <w:lvl w:ilvl="3" w:tplc="B8424BEA">
      <w:start w:val="1"/>
      <w:numFmt w:val="bullet"/>
      <w:lvlText w:val=""/>
      <w:lvlJc w:val="left"/>
      <w:pPr>
        <w:ind w:left="2880" w:hanging="360"/>
      </w:pPr>
      <w:rPr>
        <w:rFonts w:ascii="Symbol" w:hAnsi="Symbol"/>
      </w:rPr>
    </w:lvl>
    <w:lvl w:ilvl="4" w:tplc="ACB646CC">
      <w:start w:val="1"/>
      <w:numFmt w:val="bullet"/>
      <w:lvlText w:val="o"/>
      <w:lvlJc w:val="left"/>
      <w:pPr>
        <w:ind w:left="3600" w:hanging="360"/>
      </w:pPr>
      <w:rPr>
        <w:rFonts w:ascii="Courier New" w:hAnsi="Courier New"/>
      </w:rPr>
    </w:lvl>
    <w:lvl w:ilvl="5" w:tplc="75ACE702">
      <w:start w:val="1"/>
      <w:numFmt w:val="bullet"/>
      <w:lvlText w:val=""/>
      <w:lvlJc w:val="left"/>
      <w:pPr>
        <w:ind w:left="4320" w:hanging="360"/>
      </w:pPr>
      <w:rPr>
        <w:rFonts w:ascii="Wingdings" w:hAnsi="Wingdings"/>
      </w:rPr>
    </w:lvl>
    <w:lvl w:ilvl="6" w:tplc="FC3AFF74">
      <w:start w:val="1"/>
      <w:numFmt w:val="bullet"/>
      <w:lvlText w:val=""/>
      <w:lvlJc w:val="left"/>
      <w:pPr>
        <w:ind w:left="5040" w:hanging="360"/>
      </w:pPr>
      <w:rPr>
        <w:rFonts w:ascii="Symbol" w:hAnsi="Symbol"/>
      </w:rPr>
    </w:lvl>
    <w:lvl w:ilvl="7" w:tplc="A40A85DC">
      <w:start w:val="1"/>
      <w:numFmt w:val="bullet"/>
      <w:lvlText w:val="o"/>
      <w:lvlJc w:val="left"/>
      <w:pPr>
        <w:ind w:left="5760" w:hanging="360"/>
      </w:pPr>
      <w:rPr>
        <w:rFonts w:ascii="Courier New" w:hAnsi="Courier New"/>
      </w:rPr>
    </w:lvl>
    <w:lvl w:ilvl="8" w:tplc="B9465EDC">
      <w:start w:val="1"/>
      <w:numFmt w:val="bullet"/>
      <w:lvlText w:val=""/>
      <w:lvlJc w:val="left"/>
      <w:pPr>
        <w:ind w:left="6480" w:hanging="360"/>
      </w:pPr>
      <w:rPr>
        <w:rFonts w:ascii="Wingdings" w:hAnsi="Wingdings"/>
      </w:rPr>
    </w:lvl>
  </w:abstractNum>
  <w:abstractNum w:abstractNumId="16">
    <w:nsid w:val="5B9A7B4E"/>
    <w:multiLevelType w:val="hybridMultilevel"/>
    <w:tmpl w:val="74484B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11D671C"/>
    <w:multiLevelType w:val="hybridMultilevel"/>
    <w:tmpl w:val="17F6C23E"/>
    <w:lvl w:ilvl="0" w:tplc="E18C68D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CE72CF"/>
    <w:multiLevelType w:val="hybridMultilevel"/>
    <w:tmpl w:val="B8FE605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4293C75"/>
    <w:multiLevelType w:val="multilevel"/>
    <w:tmpl w:val="2FB0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9"/>
  </w:num>
  <w:num w:numId="4">
    <w:abstractNumId w:val="2"/>
  </w:num>
  <w:num w:numId="5">
    <w:abstractNumId w:val="17"/>
  </w:num>
  <w:num w:numId="6">
    <w:abstractNumId w:val="8"/>
  </w:num>
  <w:num w:numId="7">
    <w:abstractNumId w:val="16"/>
  </w:num>
  <w:num w:numId="8">
    <w:abstractNumId w:val="18"/>
  </w:num>
  <w:num w:numId="9">
    <w:abstractNumId w:val="11"/>
  </w:num>
  <w:num w:numId="10">
    <w:abstractNumId w:val="5"/>
  </w:num>
  <w:num w:numId="11">
    <w:abstractNumId w:val="7"/>
  </w:num>
  <w:num w:numId="12">
    <w:abstractNumId w:val="3"/>
  </w:num>
  <w:num w:numId="13">
    <w:abstractNumId w:val="4"/>
  </w:num>
  <w:num w:numId="14">
    <w:abstractNumId w:val="13"/>
  </w:num>
  <w:num w:numId="15">
    <w:abstractNumId w:val="1"/>
  </w:num>
  <w:num w:numId="16">
    <w:abstractNumId w:val="6"/>
  </w:num>
  <w:num w:numId="17">
    <w:abstractNumId w:val="10"/>
  </w:num>
  <w:num w:numId="18">
    <w:abstractNumId w:val="15"/>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32"/>
    <w:rsid w:val="00002E15"/>
    <w:rsid w:val="00017EB2"/>
    <w:rsid w:val="00021E83"/>
    <w:rsid w:val="000232AE"/>
    <w:rsid w:val="0002368A"/>
    <w:rsid w:val="00032E4C"/>
    <w:rsid w:val="00035018"/>
    <w:rsid w:val="0003559A"/>
    <w:rsid w:val="00035D3E"/>
    <w:rsid w:val="00036717"/>
    <w:rsid w:val="00047E3F"/>
    <w:rsid w:val="0005210B"/>
    <w:rsid w:val="00053794"/>
    <w:rsid w:val="000568F4"/>
    <w:rsid w:val="00061AD6"/>
    <w:rsid w:val="00063228"/>
    <w:rsid w:val="00063515"/>
    <w:rsid w:val="00072F97"/>
    <w:rsid w:val="00080672"/>
    <w:rsid w:val="00083C8F"/>
    <w:rsid w:val="000928BB"/>
    <w:rsid w:val="000A168C"/>
    <w:rsid w:val="000B1669"/>
    <w:rsid w:val="000B3FDF"/>
    <w:rsid w:val="000B76C5"/>
    <w:rsid w:val="000C104E"/>
    <w:rsid w:val="000C1219"/>
    <w:rsid w:val="000C3E98"/>
    <w:rsid w:val="000D2288"/>
    <w:rsid w:val="000D3FB7"/>
    <w:rsid w:val="000E6303"/>
    <w:rsid w:val="000E706B"/>
    <w:rsid w:val="000F2229"/>
    <w:rsid w:val="00104265"/>
    <w:rsid w:val="001066BE"/>
    <w:rsid w:val="001115A9"/>
    <w:rsid w:val="00130F67"/>
    <w:rsid w:val="001316C4"/>
    <w:rsid w:val="00135735"/>
    <w:rsid w:val="00140A5D"/>
    <w:rsid w:val="001465BF"/>
    <w:rsid w:val="00153025"/>
    <w:rsid w:val="0015582D"/>
    <w:rsid w:val="001578AC"/>
    <w:rsid w:val="00172A59"/>
    <w:rsid w:val="001765D7"/>
    <w:rsid w:val="00177169"/>
    <w:rsid w:val="00183AFF"/>
    <w:rsid w:val="00187BBE"/>
    <w:rsid w:val="00193095"/>
    <w:rsid w:val="00194EA5"/>
    <w:rsid w:val="0019662B"/>
    <w:rsid w:val="001A776A"/>
    <w:rsid w:val="001B0CA9"/>
    <w:rsid w:val="001B11B5"/>
    <w:rsid w:val="001B3450"/>
    <w:rsid w:val="001B5147"/>
    <w:rsid w:val="001C3DFF"/>
    <w:rsid w:val="001C4F9E"/>
    <w:rsid w:val="001D1BD8"/>
    <w:rsid w:val="001D5DB8"/>
    <w:rsid w:val="001D76E6"/>
    <w:rsid w:val="001E0704"/>
    <w:rsid w:val="001E3DF7"/>
    <w:rsid w:val="001E7A16"/>
    <w:rsid w:val="001E7F50"/>
    <w:rsid w:val="001F2321"/>
    <w:rsid w:val="002052CA"/>
    <w:rsid w:val="00212733"/>
    <w:rsid w:val="00213305"/>
    <w:rsid w:val="00213C6C"/>
    <w:rsid w:val="00214266"/>
    <w:rsid w:val="00214E1C"/>
    <w:rsid w:val="00214E92"/>
    <w:rsid w:val="00216D69"/>
    <w:rsid w:val="00226D3D"/>
    <w:rsid w:val="00230A69"/>
    <w:rsid w:val="00240BC1"/>
    <w:rsid w:val="0024705E"/>
    <w:rsid w:val="0024756C"/>
    <w:rsid w:val="002536E8"/>
    <w:rsid w:val="00255DA8"/>
    <w:rsid w:val="00256423"/>
    <w:rsid w:val="00260C1E"/>
    <w:rsid w:val="002612FA"/>
    <w:rsid w:val="00273F15"/>
    <w:rsid w:val="00275C1E"/>
    <w:rsid w:val="00283924"/>
    <w:rsid w:val="00283CCD"/>
    <w:rsid w:val="00283DE7"/>
    <w:rsid w:val="0028618F"/>
    <w:rsid w:val="002901E6"/>
    <w:rsid w:val="002A5FBD"/>
    <w:rsid w:val="002A7778"/>
    <w:rsid w:val="002B0A0C"/>
    <w:rsid w:val="002B692B"/>
    <w:rsid w:val="002B72CE"/>
    <w:rsid w:val="002B74AF"/>
    <w:rsid w:val="002C0B1B"/>
    <w:rsid w:val="002D6481"/>
    <w:rsid w:val="002D7B3A"/>
    <w:rsid w:val="002D7CC5"/>
    <w:rsid w:val="002F59A3"/>
    <w:rsid w:val="003022C3"/>
    <w:rsid w:val="00306EB5"/>
    <w:rsid w:val="00307A93"/>
    <w:rsid w:val="00310BBE"/>
    <w:rsid w:val="0031179C"/>
    <w:rsid w:val="00312246"/>
    <w:rsid w:val="003214CE"/>
    <w:rsid w:val="0032247B"/>
    <w:rsid w:val="00322F22"/>
    <w:rsid w:val="003264E2"/>
    <w:rsid w:val="00326AB2"/>
    <w:rsid w:val="00326BFC"/>
    <w:rsid w:val="00332012"/>
    <w:rsid w:val="003406DC"/>
    <w:rsid w:val="00346E17"/>
    <w:rsid w:val="00351295"/>
    <w:rsid w:val="00351918"/>
    <w:rsid w:val="00354715"/>
    <w:rsid w:val="00354900"/>
    <w:rsid w:val="003608D1"/>
    <w:rsid w:val="00365CD4"/>
    <w:rsid w:val="00366940"/>
    <w:rsid w:val="00366AD2"/>
    <w:rsid w:val="00367DAB"/>
    <w:rsid w:val="0037259A"/>
    <w:rsid w:val="00377CBE"/>
    <w:rsid w:val="003802E2"/>
    <w:rsid w:val="00383A4C"/>
    <w:rsid w:val="00384713"/>
    <w:rsid w:val="00386340"/>
    <w:rsid w:val="00386FC8"/>
    <w:rsid w:val="00396CEF"/>
    <w:rsid w:val="0039704C"/>
    <w:rsid w:val="00397E5B"/>
    <w:rsid w:val="003A2A84"/>
    <w:rsid w:val="003A3E4E"/>
    <w:rsid w:val="003A4492"/>
    <w:rsid w:val="003B1822"/>
    <w:rsid w:val="003B5222"/>
    <w:rsid w:val="003B5EE5"/>
    <w:rsid w:val="003B69B6"/>
    <w:rsid w:val="003C1110"/>
    <w:rsid w:val="003C13F9"/>
    <w:rsid w:val="003C284A"/>
    <w:rsid w:val="003C29D0"/>
    <w:rsid w:val="003D1D23"/>
    <w:rsid w:val="003D3800"/>
    <w:rsid w:val="003D4114"/>
    <w:rsid w:val="003D5708"/>
    <w:rsid w:val="003E23C1"/>
    <w:rsid w:val="003E4102"/>
    <w:rsid w:val="003F16DE"/>
    <w:rsid w:val="003F37A4"/>
    <w:rsid w:val="003F4B0C"/>
    <w:rsid w:val="0040351F"/>
    <w:rsid w:val="00404ED6"/>
    <w:rsid w:val="00410F95"/>
    <w:rsid w:val="004111FA"/>
    <w:rsid w:val="00417563"/>
    <w:rsid w:val="00417FAB"/>
    <w:rsid w:val="00424AEA"/>
    <w:rsid w:val="004259DF"/>
    <w:rsid w:val="00425B5C"/>
    <w:rsid w:val="00432ADA"/>
    <w:rsid w:val="0043631E"/>
    <w:rsid w:val="00440F32"/>
    <w:rsid w:val="004430F8"/>
    <w:rsid w:val="004472FC"/>
    <w:rsid w:val="00450DA7"/>
    <w:rsid w:val="00453F98"/>
    <w:rsid w:val="004643AE"/>
    <w:rsid w:val="00466309"/>
    <w:rsid w:val="00470158"/>
    <w:rsid w:val="0047071A"/>
    <w:rsid w:val="004709C3"/>
    <w:rsid w:val="00470F89"/>
    <w:rsid w:val="004746CD"/>
    <w:rsid w:val="004801C6"/>
    <w:rsid w:val="00481E87"/>
    <w:rsid w:val="004932BF"/>
    <w:rsid w:val="0049546E"/>
    <w:rsid w:val="004A278B"/>
    <w:rsid w:val="004A3838"/>
    <w:rsid w:val="004A5A4D"/>
    <w:rsid w:val="004A6877"/>
    <w:rsid w:val="004B0EC7"/>
    <w:rsid w:val="004B179B"/>
    <w:rsid w:val="004B3280"/>
    <w:rsid w:val="004B469A"/>
    <w:rsid w:val="004B6E2D"/>
    <w:rsid w:val="004C0F6F"/>
    <w:rsid w:val="004C232D"/>
    <w:rsid w:val="004D0411"/>
    <w:rsid w:val="004E1FF4"/>
    <w:rsid w:val="004E2AD2"/>
    <w:rsid w:val="004E4FEF"/>
    <w:rsid w:val="004E5ADD"/>
    <w:rsid w:val="004F2FA6"/>
    <w:rsid w:val="004F3009"/>
    <w:rsid w:val="004F7891"/>
    <w:rsid w:val="00523836"/>
    <w:rsid w:val="005338DD"/>
    <w:rsid w:val="00541C02"/>
    <w:rsid w:val="005436E5"/>
    <w:rsid w:val="00544829"/>
    <w:rsid w:val="00552A32"/>
    <w:rsid w:val="00554B39"/>
    <w:rsid w:val="00555C57"/>
    <w:rsid w:val="00556386"/>
    <w:rsid w:val="00557D9D"/>
    <w:rsid w:val="00563456"/>
    <w:rsid w:val="005657D6"/>
    <w:rsid w:val="00565CD4"/>
    <w:rsid w:val="00571D2C"/>
    <w:rsid w:val="00573B83"/>
    <w:rsid w:val="005761FC"/>
    <w:rsid w:val="00577AF5"/>
    <w:rsid w:val="005924F8"/>
    <w:rsid w:val="005A15D6"/>
    <w:rsid w:val="005A7E09"/>
    <w:rsid w:val="005B1BBB"/>
    <w:rsid w:val="005B3418"/>
    <w:rsid w:val="005B35E4"/>
    <w:rsid w:val="005C278E"/>
    <w:rsid w:val="005C7C82"/>
    <w:rsid w:val="005D5283"/>
    <w:rsid w:val="005D795D"/>
    <w:rsid w:val="005E1DD9"/>
    <w:rsid w:val="005E6F32"/>
    <w:rsid w:val="005F046A"/>
    <w:rsid w:val="005F1BD9"/>
    <w:rsid w:val="005F5630"/>
    <w:rsid w:val="005F7B09"/>
    <w:rsid w:val="00602505"/>
    <w:rsid w:val="0060576D"/>
    <w:rsid w:val="0060666E"/>
    <w:rsid w:val="00610AD4"/>
    <w:rsid w:val="00611B08"/>
    <w:rsid w:val="006140F1"/>
    <w:rsid w:val="0062486F"/>
    <w:rsid w:val="00625C3B"/>
    <w:rsid w:val="00632CE2"/>
    <w:rsid w:val="0063332D"/>
    <w:rsid w:val="00634CC7"/>
    <w:rsid w:val="006439E3"/>
    <w:rsid w:val="006476B5"/>
    <w:rsid w:val="00650F38"/>
    <w:rsid w:val="006545EE"/>
    <w:rsid w:val="00654BF6"/>
    <w:rsid w:val="00656361"/>
    <w:rsid w:val="00660477"/>
    <w:rsid w:val="00662281"/>
    <w:rsid w:val="006665E1"/>
    <w:rsid w:val="00675CE5"/>
    <w:rsid w:val="006765B8"/>
    <w:rsid w:val="006810D6"/>
    <w:rsid w:val="00684A2A"/>
    <w:rsid w:val="00685634"/>
    <w:rsid w:val="00686490"/>
    <w:rsid w:val="0069066D"/>
    <w:rsid w:val="006B2715"/>
    <w:rsid w:val="006B632B"/>
    <w:rsid w:val="006C1129"/>
    <w:rsid w:val="006C26BB"/>
    <w:rsid w:val="006C6C84"/>
    <w:rsid w:val="006C72D4"/>
    <w:rsid w:val="006C7FAE"/>
    <w:rsid w:val="006D1022"/>
    <w:rsid w:val="006D108F"/>
    <w:rsid w:val="006E296B"/>
    <w:rsid w:val="006E7DDD"/>
    <w:rsid w:val="006F4544"/>
    <w:rsid w:val="006F4649"/>
    <w:rsid w:val="00700933"/>
    <w:rsid w:val="00702BE1"/>
    <w:rsid w:val="00703C40"/>
    <w:rsid w:val="00707FD7"/>
    <w:rsid w:val="00712D2F"/>
    <w:rsid w:val="0072520E"/>
    <w:rsid w:val="00725299"/>
    <w:rsid w:val="00726E61"/>
    <w:rsid w:val="00727C69"/>
    <w:rsid w:val="00736966"/>
    <w:rsid w:val="007515AC"/>
    <w:rsid w:val="00755974"/>
    <w:rsid w:val="00760642"/>
    <w:rsid w:val="00760D3F"/>
    <w:rsid w:val="00760E41"/>
    <w:rsid w:val="00762B2D"/>
    <w:rsid w:val="00770CB2"/>
    <w:rsid w:val="00773CBE"/>
    <w:rsid w:val="00783153"/>
    <w:rsid w:val="0078735D"/>
    <w:rsid w:val="00790DC3"/>
    <w:rsid w:val="00790E03"/>
    <w:rsid w:val="00791912"/>
    <w:rsid w:val="00793D8B"/>
    <w:rsid w:val="00794C5C"/>
    <w:rsid w:val="00796295"/>
    <w:rsid w:val="007A27B1"/>
    <w:rsid w:val="007A47E1"/>
    <w:rsid w:val="007A7211"/>
    <w:rsid w:val="007B01E8"/>
    <w:rsid w:val="007B0267"/>
    <w:rsid w:val="007B1F60"/>
    <w:rsid w:val="007B36D9"/>
    <w:rsid w:val="007B456F"/>
    <w:rsid w:val="007C2CEA"/>
    <w:rsid w:val="007C3DE9"/>
    <w:rsid w:val="007C6665"/>
    <w:rsid w:val="007D0632"/>
    <w:rsid w:val="007D0637"/>
    <w:rsid w:val="007D40A1"/>
    <w:rsid w:val="007D70B9"/>
    <w:rsid w:val="007E1D6F"/>
    <w:rsid w:val="007E25BA"/>
    <w:rsid w:val="007E6808"/>
    <w:rsid w:val="007F2365"/>
    <w:rsid w:val="007F7045"/>
    <w:rsid w:val="0080129F"/>
    <w:rsid w:val="008029B0"/>
    <w:rsid w:val="00806DA7"/>
    <w:rsid w:val="008104ED"/>
    <w:rsid w:val="00815BBA"/>
    <w:rsid w:val="00815D54"/>
    <w:rsid w:val="00821976"/>
    <w:rsid w:val="00823D67"/>
    <w:rsid w:val="00823E61"/>
    <w:rsid w:val="00832A82"/>
    <w:rsid w:val="00840ED3"/>
    <w:rsid w:val="00842E1F"/>
    <w:rsid w:val="008455D5"/>
    <w:rsid w:val="0085195B"/>
    <w:rsid w:val="008529BA"/>
    <w:rsid w:val="008576C4"/>
    <w:rsid w:val="00863426"/>
    <w:rsid w:val="00863C79"/>
    <w:rsid w:val="00864427"/>
    <w:rsid w:val="00865E97"/>
    <w:rsid w:val="0087017A"/>
    <w:rsid w:val="00872903"/>
    <w:rsid w:val="00875F59"/>
    <w:rsid w:val="00877315"/>
    <w:rsid w:val="008804D7"/>
    <w:rsid w:val="00891A43"/>
    <w:rsid w:val="00896B18"/>
    <w:rsid w:val="0089727D"/>
    <w:rsid w:val="008A5FE7"/>
    <w:rsid w:val="008B6940"/>
    <w:rsid w:val="008B72E3"/>
    <w:rsid w:val="008B7D92"/>
    <w:rsid w:val="008C03C2"/>
    <w:rsid w:val="008C526F"/>
    <w:rsid w:val="008C75C4"/>
    <w:rsid w:val="008D153E"/>
    <w:rsid w:val="008D20C5"/>
    <w:rsid w:val="008D4056"/>
    <w:rsid w:val="008D7A6F"/>
    <w:rsid w:val="008E4737"/>
    <w:rsid w:val="008F7144"/>
    <w:rsid w:val="00901CC7"/>
    <w:rsid w:val="00905E78"/>
    <w:rsid w:val="0090655E"/>
    <w:rsid w:val="009147BE"/>
    <w:rsid w:val="00916E56"/>
    <w:rsid w:val="0091772B"/>
    <w:rsid w:val="00920735"/>
    <w:rsid w:val="00926DE6"/>
    <w:rsid w:val="00927330"/>
    <w:rsid w:val="00930CEA"/>
    <w:rsid w:val="00940558"/>
    <w:rsid w:val="00952319"/>
    <w:rsid w:val="00971377"/>
    <w:rsid w:val="009720A7"/>
    <w:rsid w:val="00972E65"/>
    <w:rsid w:val="00973B5B"/>
    <w:rsid w:val="00974C68"/>
    <w:rsid w:val="00975BF7"/>
    <w:rsid w:val="009771FC"/>
    <w:rsid w:val="009855D8"/>
    <w:rsid w:val="00985BC0"/>
    <w:rsid w:val="00990457"/>
    <w:rsid w:val="00992AB8"/>
    <w:rsid w:val="009935A1"/>
    <w:rsid w:val="0099508F"/>
    <w:rsid w:val="009959FC"/>
    <w:rsid w:val="00996C5F"/>
    <w:rsid w:val="00997668"/>
    <w:rsid w:val="009A617F"/>
    <w:rsid w:val="009B1297"/>
    <w:rsid w:val="009C0A50"/>
    <w:rsid w:val="009C114B"/>
    <w:rsid w:val="009C2020"/>
    <w:rsid w:val="009C766D"/>
    <w:rsid w:val="009D1AED"/>
    <w:rsid w:val="009E089F"/>
    <w:rsid w:val="009F1E20"/>
    <w:rsid w:val="009F64D4"/>
    <w:rsid w:val="00A10323"/>
    <w:rsid w:val="00A131C9"/>
    <w:rsid w:val="00A17880"/>
    <w:rsid w:val="00A2413E"/>
    <w:rsid w:val="00A348D2"/>
    <w:rsid w:val="00A34A8C"/>
    <w:rsid w:val="00A459E9"/>
    <w:rsid w:val="00A66D49"/>
    <w:rsid w:val="00A752AF"/>
    <w:rsid w:val="00A82700"/>
    <w:rsid w:val="00A864E1"/>
    <w:rsid w:val="00A91263"/>
    <w:rsid w:val="00A92F92"/>
    <w:rsid w:val="00A94C12"/>
    <w:rsid w:val="00A96823"/>
    <w:rsid w:val="00AB0857"/>
    <w:rsid w:val="00AB0B5D"/>
    <w:rsid w:val="00AB415A"/>
    <w:rsid w:val="00AB646D"/>
    <w:rsid w:val="00AB6A33"/>
    <w:rsid w:val="00AC5417"/>
    <w:rsid w:val="00AC7C64"/>
    <w:rsid w:val="00AD0FC5"/>
    <w:rsid w:val="00AF0EDA"/>
    <w:rsid w:val="00AF123E"/>
    <w:rsid w:val="00AF190C"/>
    <w:rsid w:val="00AF23B5"/>
    <w:rsid w:val="00AF58F1"/>
    <w:rsid w:val="00B008CB"/>
    <w:rsid w:val="00B06B2E"/>
    <w:rsid w:val="00B06EC6"/>
    <w:rsid w:val="00B074EF"/>
    <w:rsid w:val="00B11CDB"/>
    <w:rsid w:val="00B15BA7"/>
    <w:rsid w:val="00B24DD5"/>
    <w:rsid w:val="00B252E2"/>
    <w:rsid w:val="00B26886"/>
    <w:rsid w:val="00B27D5A"/>
    <w:rsid w:val="00B31B5E"/>
    <w:rsid w:val="00B351EB"/>
    <w:rsid w:val="00B452DA"/>
    <w:rsid w:val="00B46E52"/>
    <w:rsid w:val="00B50386"/>
    <w:rsid w:val="00B6200D"/>
    <w:rsid w:val="00B6417B"/>
    <w:rsid w:val="00B64453"/>
    <w:rsid w:val="00B64D1F"/>
    <w:rsid w:val="00B715E9"/>
    <w:rsid w:val="00B7678B"/>
    <w:rsid w:val="00B86CEC"/>
    <w:rsid w:val="00B92F1D"/>
    <w:rsid w:val="00B93AD4"/>
    <w:rsid w:val="00BA25C1"/>
    <w:rsid w:val="00BA4485"/>
    <w:rsid w:val="00BA5504"/>
    <w:rsid w:val="00BB05CD"/>
    <w:rsid w:val="00BB7EBB"/>
    <w:rsid w:val="00BC1670"/>
    <w:rsid w:val="00BC235A"/>
    <w:rsid w:val="00BC3319"/>
    <w:rsid w:val="00BC6406"/>
    <w:rsid w:val="00BC6C5D"/>
    <w:rsid w:val="00BD16B8"/>
    <w:rsid w:val="00BD21CA"/>
    <w:rsid w:val="00BD394C"/>
    <w:rsid w:val="00BD5D7A"/>
    <w:rsid w:val="00BD7345"/>
    <w:rsid w:val="00BE011C"/>
    <w:rsid w:val="00BE18D5"/>
    <w:rsid w:val="00BE79AF"/>
    <w:rsid w:val="00BE7C3E"/>
    <w:rsid w:val="00BF4328"/>
    <w:rsid w:val="00C037EB"/>
    <w:rsid w:val="00C05784"/>
    <w:rsid w:val="00C14623"/>
    <w:rsid w:val="00C179A0"/>
    <w:rsid w:val="00C23A50"/>
    <w:rsid w:val="00C25160"/>
    <w:rsid w:val="00C25EC4"/>
    <w:rsid w:val="00C30A7C"/>
    <w:rsid w:val="00C323B7"/>
    <w:rsid w:val="00C3279F"/>
    <w:rsid w:val="00C33E60"/>
    <w:rsid w:val="00C37626"/>
    <w:rsid w:val="00C45B88"/>
    <w:rsid w:val="00C47C64"/>
    <w:rsid w:val="00C55DE8"/>
    <w:rsid w:val="00C563E4"/>
    <w:rsid w:val="00C606AD"/>
    <w:rsid w:val="00C614B4"/>
    <w:rsid w:val="00C627D6"/>
    <w:rsid w:val="00C63624"/>
    <w:rsid w:val="00C63786"/>
    <w:rsid w:val="00C735DA"/>
    <w:rsid w:val="00C74C47"/>
    <w:rsid w:val="00C74C67"/>
    <w:rsid w:val="00C74F75"/>
    <w:rsid w:val="00C80083"/>
    <w:rsid w:val="00C801E6"/>
    <w:rsid w:val="00C80BE7"/>
    <w:rsid w:val="00C81BF6"/>
    <w:rsid w:val="00C8251B"/>
    <w:rsid w:val="00C835FA"/>
    <w:rsid w:val="00C84B0F"/>
    <w:rsid w:val="00C865DF"/>
    <w:rsid w:val="00C8714B"/>
    <w:rsid w:val="00C9023C"/>
    <w:rsid w:val="00C95009"/>
    <w:rsid w:val="00CA49A7"/>
    <w:rsid w:val="00CA547B"/>
    <w:rsid w:val="00CA63E9"/>
    <w:rsid w:val="00CB6D74"/>
    <w:rsid w:val="00CC2248"/>
    <w:rsid w:val="00CC255A"/>
    <w:rsid w:val="00CD00C2"/>
    <w:rsid w:val="00CD51F9"/>
    <w:rsid w:val="00CE2931"/>
    <w:rsid w:val="00CF1311"/>
    <w:rsid w:val="00CF250D"/>
    <w:rsid w:val="00CF6D7C"/>
    <w:rsid w:val="00D0435B"/>
    <w:rsid w:val="00D115CF"/>
    <w:rsid w:val="00D157D6"/>
    <w:rsid w:val="00D23E6A"/>
    <w:rsid w:val="00D24792"/>
    <w:rsid w:val="00D2710C"/>
    <w:rsid w:val="00D32A66"/>
    <w:rsid w:val="00D4349A"/>
    <w:rsid w:val="00D44588"/>
    <w:rsid w:val="00D458B8"/>
    <w:rsid w:val="00D45F86"/>
    <w:rsid w:val="00D475DC"/>
    <w:rsid w:val="00D51E93"/>
    <w:rsid w:val="00D5341F"/>
    <w:rsid w:val="00D53E2B"/>
    <w:rsid w:val="00D56866"/>
    <w:rsid w:val="00D606D1"/>
    <w:rsid w:val="00D62943"/>
    <w:rsid w:val="00D640E1"/>
    <w:rsid w:val="00D64924"/>
    <w:rsid w:val="00D66ADB"/>
    <w:rsid w:val="00D74EF7"/>
    <w:rsid w:val="00D76984"/>
    <w:rsid w:val="00D77966"/>
    <w:rsid w:val="00D828D6"/>
    <w:rsid w:val="00D869D3"/>
    <w:rsid w:val="00D87CBA"/>
    <w:rsid w:val="00D9155B"/>
    <w:rsid w:val="00D935E6"/>
    <w:rsid w:val="00D96308"/>
    <w:rsid w:val="00D96BEC"/>
    <w:rsid w:val="00DA30A3"/>
    <w:rsid w:val="00DB0AFF"/>
    <w:rsid w:val="00DB33DC"/>
    <w:rsid w:val="00DB6374"/>
    <w:rsid w:val="00DC18D2"/>
    <w:rsid w:val="00DC3A3D"/>
    <w:rsid w:val="00DC3B03"/>
    <w:rsid w:val="00DC759A"/>
    <w:rsid w:val="00DC7BE0"/>
    <w:rsid w:val="00DD2710"/>
    <w:rsid w:val="00DD3047"/>
    <w:rsid w:val="00DD30E4"/>
    <w:rsid w:val="00DD5201"/>
    <w:rsid w:val="00DD7BC7"/>
    <w:rsid w:val="00E13D95"/>
    <w:rsid w:val="00E165D2"/>
    <w:rsid w:val="00E16625"/>
    <w:rsid w:val="00E175AF"/>
    <w:rsid w:val="00E20AEA"/>
    <w:rsid w:val="00E21268"/>
    <w:rsid w:val="00E3443E"/>
    <w:rsid w:val="00E35717"/>
    <w:rsid w:val="00E3589A"/>
    <w:rsid w:val="00E36118"/>
    <w:rsid w:val="00E46E6C"/>
    <w:rsid w:val="00E502BA"/>
    <w:rsid w:val="00E63E82"/>
    <w:rsid w:val="00E83E2F"/>
    <w:rsid w:val="00E84D1F"/>
    <w:rsid w:val="00E86B43"/>
    <w:rsid w:val="00E90406"/>
    <w:rsid w:val="00E922FF"/>
    <w:rsid w:val="00E95472"/>
    <w:rsid w:val="00E95D08"/>
    <w:rsid w:val="00EA15C6"/>
    <w:rsid w:val="00EA482E"/>
    <w:rsid w:val="00EA5128"/>
    <w:rsid w:val="00EA712C"/>
    <w:rsid w:val="00EB066A"/>
    <w:rsid w:val="00EB1D89"/>
    <w:rsid w:val="00EB4DB0"/>
    <w:rsid w:val="00EB6601"/>
    <w:rsid w:val="00EC2B69"/>
    <w:rsid w:val="00EC4970"/>
    <w:rsid w:val="00ED08AC"/>
    <w:rsid w:val="00ED0F04"/>
    <w:rsid w:val="00ED2E1B"/>
    <w:rsid w:val="00ED71F1"/>
    <w:rsid w:val="00EE2C34"/>
    <w:rsid w:val="00EE6B84"/>
    <w:rsid w:val="00EE7B34"/>
    <w:rsid w:val="00EF0C88"/>
    <w:rsid w:val="00EF1636"/>
    <w:rsid w:val="00EF5D49"/>
    <w:rsid w:val="00F02436"/>
    <w:rsid w:val="00F046DC"/>
    <w:rsid w:val="00F07784"/>
    <w:rsid w:val="00F10F33"/>
    <w:rsid w:val="00F116BE"/>
    <w:rsid w:val="00F12D21"/>
    <w:rsid w:val="00F160C6"/>
    <w:rsid w:val="00F17291"/>
    <w:rsid w:val="00F20EFA"/>
    <w:rsid w:val="00F22906"/>
    <w:rsid w:val="00F2333D"/>
    <w:rsid w:val="00F24F95"/>
    <w:rsid w:val="00F328DE"/>
    <w:rsid w:val="00F34530"/>
    <w:rsid w:val="00F35C08"/>
    <w:rsid w:val="00F4123E"/>
    <w:rsid w:val="00F47B7C"/>
    <w:rsid w:val="00F52A5B"/>
    <w:rsid w:val="00F54545"/>
    <w:rsid w:val="00F64C51"/>
    <w:rsid w:val="00F6537D"/>
    <w:rsid w:val="00F70EA0"/>
    <w:rsid w:val="00F71B3D"/>
    <w:rsid w:val="00F73B71"/>
    <w:rsid w:val="00F747D7"/>
    <w:rsid w:val="00F75BB2"/>
    <w:rsid w:val="00F80637"/>
    <w:rsid w:val="00F91649"/>
    <w:rsid w:val="00F94565"/>
    <w:rsid w:val="00F97986"/>
    <w:rsid w:val="00FA5507"/>
    <w:rsid w:val="00FB06BD"/>
    <w:rsid w:val="00FB2201"/>
    <w:rsid w:val="00FB5364"/>
    <w:rsid w:val="00FB73FF"/>
    <w:rsid w:val="00FC4249"/>
    <w:rsid w:val="00FC6F62"/>
    <w:rsid w:val="00FD7937"/>
    <w:rsid w:val="00FE03D2"/>
    <w:rsid w:val="00FE40F5"/>
    <w:rsid w:val="00FF51B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5B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AB8"/>
    <w:pPr>
      <w:spacing w:after="200" w:line="276" w:lineRule="auto"/>
    </w:pPr>
    <w:rPr>
      <w:rFonts w:ascii="Calibri" w:eastAsia="Calibri" w:hAnsi="Calibri"/>
      <w:sz w:val="22"/>
      <w:szCs w:val="22"/>
      <w:lang w:val="en-GB" w:eastAsia="en-US"/>
    </w:rPr>
  </w:style>
  <w:style w:type="paragraph" w:styleId="Heading2">
    <w:name w:val="heading 2"/>
    <w:basedOn w:val="Normal"/>
    <w:next w:val="Normal"/>
    <w:link w:val="Heading2Char"/>
    <w:uiPriority w:val="9"/>
    <w:qFormat/>
    <w:rsid w:val="00440F32"/>
    <w:pPr>
      <w:keepNext/>
      <w:keepLines/>
      <w:spacing w:before="200" w:after="0" w:line="240" w:lineRule="auto"/>
      <w:outlineLvl w:val="1"/>
    </w:pPr>
    <w:rPr>
      <w:rFonts w:eastAsia="MS Gothic"/>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2AB8"/>
    <w:rPr>
      <w:color w:val="0000FF"/>
      <w:u w:val="single"/>
    </w:rPr>
  </w:style>
  <w:style w:type="character" w:customStyle="1" w:styleId="Heading2Char">
    <w:name w:val="Heading 2 Char"/>
    <w:link w:val="Heading2"/>
    <w:uiPriority w:val="9"/>
    <w:rsid w:val="00440F32"/>
    <w:rPr>
      <w:rFonts w:ascii="Calibri" w:eastAsia="MS Gothic" w:hAnsi="Calibri"/>
      <w:b/>
      <w:bCs/>
      <w:color w:val="4F81BD"/>
      <w:sz w:val="26"/>
      <w:szCs w:val="26"/>
      <w:lang w:val="en-GB" w:eastAsia="en-US"/>
    </w:rPr>
  </w:style>
  <w:style w:type="paragraph" w:customStyle="1" w:styleId="MediumGrid1-Accent21">
    <w:name w:val="Medium Grid 1 - Accent 21"/>
    <w:basedOn w:val="Normal"/>
    <w:uiPriority w:val="34"/>
    <w:qFormat/>
    <w:rsid w:val="00440F32"/>
    <w:pPr>
      <w:spacing w:after="0" w:line="240" w:lineRule="auto"/>
      <w:ind w:left="720"/>
      <w:contextualSpacing/>
    </w:pPr>
    <w:rPr>
      <w:rFonts w:ascii="Cambria" w:eastAsia="MS Mincho" w:hAnsi="Cambria"/>
      <w:sz w:val="24"/>
      <w:szCs w:val="24"/>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ußnotentext RAXEN,footnotes,fn"/>
    <w:basedOn w:val="Normal"/>
    <w:link w:val="FootnoteTextChar"/>
    <w:uiPriority w:val="99"/>
    <w:unhideWhenUsed/>
    <w:rsid w:val="00440F32"/>
    <w:pPr>
      <w:spacing w:after="0" w:line="240" w:lineRule="auto"/>
    </w:pPr>
    <w:rPr>
      <w:rFonts w:ascii="Cambria" w:eastAsia="MS Mincho" w:hAnsi="Cambria"/>
      <w:sz w:val="24"/>
      <w:szCs w:val="24"/>
    </w:rPr>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rsid w:val="00440F32"/>
    <w:rPr>
      <w:rFonts w:ascii="Cambria" w:eastAsia="MS Mincho" w:hAnsi="Cambria"/>
      <w:sz w:val="24"/>
      <w:szCs w:val="24"/>
      <w:lang w:val="en-GB" w:eastAsia="en-US"/>
    </w:rPr>
  </w:style>
  <w:style w:type="character" w:styleId="FootnoteReference">
    <w:name w:val="footnote reference"/>
    <w:aliases w:val="4_G,Footnotes refss,Footnote number,Footnote,Footnote symbol,Footnote Refernece,callout,Footnote Reference Superscript,Footnote Reference Number,BVI fnr,ftref,NO,Footnote Reference (Alt+R), BVI fnr,Nota a piè di pagina"/>
    <w:uiPriority w:val="99"/>
    <w:unhideWhenUsed/>
    <w:rsid w:val="00440F32"/>
    <w:rPr>
      <w:vertAlign w:val="superscript"/>
    </w:rPr>
  </w:style>
  <w:style w:type="paragraph" w:customStyle="1" w:styleId="MediumGrid21">
    <w:name w:val="Medium Grid 21"/>
    <w:link w:val="MediumGrid2Char"/>
    <w:uiPriority w:val="1"/>
    <w:qFormat/>
    <w:rsid w:val="00440F32"/>
    <w:rPr>
      <w:rFonts w:ascii="Cambria" w:eastAsia="MS Mincho" w:hAnsi="Cambria"/>
      <w:sz w:val="22"/>
      <w:szCs w:val="22"/>
      <w:lang w:val="en-CA" w:eastAsia="en-CA"/>
    </w:rPr>
  </w:style>
  <w:style w:type="character" w:customStyle="1" w:styleId="MediumGrid2Char">
    <w:name w:val="Medium Grid 2 Char"/>
    <w:link w:val="MediumGrid21"/>
    <w:uiPriority w:val="1"/>
    <w:locked/>
    <w:rsid w:val="00440F32"/>
    <w:rPr>
      <w:rFonts w:ascii="Cambria" w:eastAsia="MS Mincho" w:hAnsi="Cambria"/>
      <w:sz w:val="22"/>
      <w:szCs w:val="22"/>
      <w:lang w:val="en-CA" w:eastAsia="en-CA"/>
    </w:rPr>
  </w:style>
  <w:style w:type="paragraph" w:styleId="BalloonText">
    <w:name w:val="Balloon Text"/>
    <w:basedOn w:val="Normal"/>
    <w:link w:val="BalloonTextChar"/>
    <w:rsid w:val="00017EB2"/>
    <w:pPr>
      <w:spacing w:after="0" w:line="240" w:lineRule="auto"/>
    </w:pPr>
    <w:rPr>
      <w:rFonts w:ascii="Lucida Grande" w:hAnsi="Lucida Grande" w:cs="Lucida Grande"/>
      <w:sz w:val="18"/>
      <w:szCs w:val="18"/>
    </w:rPr>
  </w:style>
  <w:style w:type="character" w:customStyle="1" w:styleId="BalloonTextChar">
    <w:name w:val="Balloon Text Char"/>
    <w:link w:val="BalloonText"/>
    <w:rsid w:val="00017EB2"/>
    <w:rPr>
      <w:rFonts w:ascii="Lucida Grande" w:eastAsia="Calibri" w:hAnsi="Lucida Grande" w:cs="Lucida Grande"/>
      <w:sz w:val="18"/>
      <w:szCs w:val="18"/>
      <w:lang w:val="en-GB" w:eastAsia="en-US"/>
    </w:rPr>
  </w:style>
  <w:style w:type="character" w:styleId="CommentReference">
    <w:name w:val="annotation reference"/>
    <w:rsid w:val="004C0F6F"/>
    <w:rPr>
      <w:sz w:val="18"/>
      <w:szCs w:val="18"/>
    </w:rPr>
  </w:style>
  <w:style w:type="paragraph" w:styleId="CommentText">
    <w:name w:val="annotation text"/>
    <w:basedOn w:val="Normal"/>
    <w:link w:val="CommentTextChar"/>
    <w:rsid w:val="004C0F6F"/>
    <w:rPr>
      <w:sz w:val="24"/>
      <w:szCs w:val="24"/>
    </w:rPr>
  </w:style>
  <w:style w:type="character" w:customStyle="1" w:styleId="CommentTextChar">
    <w:name w:val="Comment Text Char"/>
    <w:link w:val="CommentText"/>
    <w:rsid w:val="004C0F6F"/>
    <w:rPr>
      <w:rFonts w:ascii="Calibri" w:eastAsia="Calibri" w:hAnsi="Calibri"/>
      <w:sz w:val="24"/>
      <w:szCs w:val="24"/>
      <w:lang w:val="en-GB"/>
    </w:rPr>
  </w:style>
  <w:style w:type="paragraph" w:styleId="CommentSubject">
    <w:name w:val="annotation subject"/>
    <w:basedOn w:val="CommentText"/>
    <w:next w:val="CommentText"/>
    <w:link w:val="CommentSubjectChar"/>
    <w:rsid w:val="004C0F6F"/>
    <w:rPr>
      <w:b/>
      <w:bCs/>
      <w:sz w:val="20"/>
      <w:szCs w:val="20"/>
    </w:rPr>
  </w:style>
  <w:style w:type="character" w:customStyle="1" w:styleId="CommentSubjectChar">
    <w:name w:val="Comment Subject Char"/>
    <w:link w:val="CommentSubject"/>
    <w:rsid w:val="004C0F6F"/>
    <w:rPr>
      <w:rFonts w:ascii="Calibri" w:eastAsia="Calibri" w:hAnsi="Calibri"/>
      <w:b/>
      <w:bCs/>
      <w:sz w:val="24"/>
      <w:szCs w:val="24"/>
      <w:lang w:val="en-GB"/>
    </w:rPr>
  </w:style>
  <w:style w:type="character" w:customStyle="1" w:styleId="Hyperlink13">
    <w:name w:val="Hyperlink.13"/>
    <w:rsid w:val="00F34530"/>
    <w:rPr>
      <w:color w:val="0432FF"/>
      <w:u w:val="single" w:color="0000FF"/>
    </w:rPr>
  </w:style>
  <w:style w:type="paragraph" w:styleId="Title">
    <w:name w:val="Title"/>
    <w:basedOn w:val="Normal"/>
    <w:next w:val="Normal"/>
    <w:link w:val="TitleChar"/>
    <w:uiPriority w:val="10"/>
    <w:qFormat/>
    <w:rsid w:val="00F34530"/>
    <w:pPr>
      <w:spacing w:before="240" w:after="60" w:line="240" w:lineRule="auto"/>
      <w:jc w:val="center"/>
      <w:outlineLvl w:val="0"/>
    </w:pPr>
    <w:rPr>
      <w:rFonts w:ascii="Cambria" w:eastAsia="Times New Roman" w:hAnsi="Cambria"/>
      <w:b/>
      <w:bCs/>
      <w:kern w:val="28"/>
      <w:sz w:val="32"/>
      <w:szCs w:val="32"/>
      <w:lang w:val="fr-FR"/>
    </w:rPr>
  </w:style>
  <w:style w:type="character" w:customStyle="1" w:styleId="TitleChar">
    <w:name w:val="Title Char"/>
    <w:link w:val="Title"/>
    <w:uiPriority w:val="10"/>
    <w:rsid w:val="00F34530"/>
    <w:rPr>
      <w:rFonts w:ascii="Cambria" w:hAnsi="Cambria"/>
      <w:b/>
      <w:bCs/>
      <w:kern w:val="28"/>
      <w:sz w:val="32"/>
      <w:szCs w:val="32"/>
      <w:lang w:val="fr-FR"/>
    </w:rPr>
  </w:style>
  <w:style w:type="character" w:customStyle="1" w:styleId="Hyperlink12">
    <w:name w:val="Hyperlink.12"/>
    <w:rsid w:val="00B24DD5"/>
    <w:rPr>
      <w:color w:val="0000FF"/>
      <w:u w:val="single" w:color="0000FF"/>
      <w:lang w:val="es-ES_tradnl"/>
    </w:rPr>
  </w:style>
  <w:style w:type="paragraph" w:styleId="NormalWeb">
    <w:name w:val="Normal (Web)"/>
    <w:basedOn w:val="Normal"/>
    <w:uiPriority w:val="99"/>
    <w:unhideWhenUsed/>
    <w:rsid w:val="008D7A6F"/>
    <w:pPr>
      <w:spacing w:before="100" w:beforeAutospacing="1" w:after="100" w:afterAutospacing="1" w:line="240" w:lineRule="auto"/>
    </w:pPr>
    <w:rPr>
      <w:rFonts w:ascii="Times" w:eastAsia="Times New Roman" w:hAnsi="Times"/>
      <w:sz w:val="20"/>
      <w:szCs w:val="20"/>
      <w:lang w:val="en-US"/>
    </w:rPr>
  </w:style>
  <w:style w:type="paragraph" w:customStyle="1" w:styleId="SingleTxtG">
    <w:name w:val="_ Single Txt_G"/>
    <w:basedOn w:val="Normal"/>
    <w:link w:val="SingleTxtGChar"/>
    <w:rsid w:val="00CA49A7"/>
    <w:pPr>
      <w:suppressAutoHyphens/>
      <w:spacing w:after="120" w:line="240" w:lineRule="atLeast"/>
      <w:ind w:left="1134" w:right="1134"/>
      <w:jc w:val="both"/>
    </w:pPr>
    <w:rPr>
      <w:rFonts w:ascii="Times New Roman" w:eastAsia="Malgun Gothic" w:hAnsi="Times New Roman"/>
      <w:sz w:val="20"/>
      <w:szCs w:val="20"/>
      <w:lang w:val="en-US"/>
    </w:rPr>
  </w:style>
  <w:style w:type="character" w:customStyle="1" w:styleId="SingleTxtGChar">
    <w:name w:val="_ Single Txt_G Char"/>
    <w:link w:val="SingleTxtG"/>
    <w:locked/>
    <w:rsid w:val="00CA49A7"/>
    <w:rPr>
      <w:rFonts w:eastAsia="Malgun Gothic"/>
    </w:rPr>
  </w:style>
  <w:style w:type="paragraph" w:customStyle="1" w:styleId="Standard">
    <w:name w:val="Standard"/>
    <w:rsid w:val="00135735"/>
    <w:pPr>
      <w:widowControl w:val="0"/>
      <w:suppressAutoHyphens/>
      <w:autoSpaceDN w:val="0"/>
    </w:pPr>
    <w:rPr>
      <w:rFonts w:eastAsia="SimSun" w:cs="Mangal"/>
      <w:kern w:val="3"/>
      <w:sz w:val="24"/>
      <w:szCs w:val="24"/>
      <w:lang w:val="it-IT" w:eastAsia="zh-CN" w:bidi="hi-IN"/>
    </w:rPr>
  </w:style>
  <w:style w:type="character" w:styleId="FollowedHyperlink">
    <w:name w:val="FollowedHyperlink"/>
    <w:rsid w:val="00F35C08"/>
    <w:rPr>
      <w:color w:val="800080"/>
      <w:u w:val="single"/>
    </w:rPr>
  </w:style>
  <w:style w:type="paragraph" w:styleId="Footer">
    <w:name w:val="footer"/>
    <w:basedOn w:val="Normal"/>
    <w:link w:val="FooterChar"/>
    <w:uiPriority w:val="99"/>
    <w:rsid w:val="00367DAB"/>
    <w:pPr>
      <w:tabs>
        <w:tab w:val="center" w:pos="4320"/>
        <w:tab w:val="right" w:pos="8640"/>
      </w:tabs>
    </w:pPr>
  </w:style>
  <w:style w:type="character" w:customStyle="1" w:styleId="FooterChar">
    <w:name w:val="Footer Char"/>
    <w:link w:val="Footer"/>
    <w:uiPriority w:val="99"/>
    <w:rsid w:val="00367DAB"/>
    <w:rPr>
      <w:rFonts w:ascii="Calibri" w:eastAsia="Calibri" w:hAnsi="Calibri"/>
      <w:sz w:val="22"/>
      <w:szCs w:val="22"/>
      <w:lang w:val="en-GB"/>
    </w:rPr>
  </w:style>
  <w:style w:type="character" w:styleId="PageNumber">
    <w:name w:val="page number"/>
    <w:rsid w:val="00367DAB"/>
  </w:style>
  <w:style w:type="paragraph" w:styleId="Header">
    <w:name w:val="header"/>
    <w:basedOn w:val="Normal"/>
    <w:link w:val="HeaderChar"/>
    <w:rsid w:val="00367DAB"/>
    <w:pPr>
      <w:tabs>
        <w:tab w:val="center" w:pos="4320"/>
        <w:tab w:val="right" w:pos="8640"/>
      </w:tabs>
    </w:pPr>
  </w:style>
  <w:style w:type="character" w:customStyle="1" w:styleId="HeaderChar">
    <w:name w:val="Header Char"/>
    <w:link w:val="Header"/>
    <w:rsid w:val="00367DAB"/>
    <w:rPr>
      <w:rFonts w:ascii="Calibri" w:eastAsia="Calibri" w:hAnsi="Calibri"/>
      <w:sz w:val="22"/>
      <w:szCs w:val="22"/>
      <w:lang w:val="en-GB"/>
    </w:rPr>
  </w:style>
  <w:style w:type="paragraph" w:customStyle="1" w:styleId="ColorfulShading-Accent11">
    <w:name w:val="Colorful Shading - Accent 11"/>
    <w:hidden/>
    <w:uiPriority w:val="71"/>
    <w:rsid w:val="00D606D1"/>
    <w:rPr>
      <w:rFonts w:ascii="Calibri" w:eastAsia="Calibri" w:hAnsi="Calibri"/>
      <w:sz w:val="22"/>
      <w:szCs w:val="22"/>
      <w:lang w:val="en-GB" w:eastAsia="en-US"/>
    </w:rPr>
  </w:style>
  <w:style w:type="paragraph" w:styleId="Revision">
    <w:name w:val="Revision"/>
    <w:hidden/>
    <w:uiPriority w:val="99"/>
    <w:semiHidden/>
    <w:rsid w:val="007F2365"/>
    <w:rPr>
      <w:rFonts w:ascii="Calibri" w:eastAsia="Calibri" w:hAnsi="Calibri"/>
      <w:sz w:val="22"/>
      <w:szCs w:val="22"/>
      <w:lang w:val="en-GB" w:eastAsia="en-US"/>
    </w:rPr>
  </w:style>
  <w:style w:type="paragraph" w:customStyle="1" w:styleId="PFNumLevel4">
    <w:name w:val="PF (Num) Level 4"/>
    <w:basedOn w:val="Normal"/>
    <w:rsid w:val="00E13D95"/>
    <w:pPr>
      <w:numPr>
        <w:ilvl w:val="3"/>
        <w:numId w:val="16"/>
      </w:numPr>
      <w:tabs>
        <w:tab w:val="clear" w:pos="3697"/>
      </w:tabs>
      <w:spacing w:before="120" w:after="120"/>
      <w:ind w:left="1702" w:hanging="851"/>
    </w:pPr>
    <w:rPr>
      <w:rFonts w:eastAsia="Times New Roman" w:cs="Calibri"/>
      <w:color w:val="000000"/>
      <w:szCs w:val="20"/>
      <w:lang w:val="en-AU"/>
    </w:rPr>
  </w:style>
  <w:style w:type="paragraph" w:customStyle="1" w:styleId="PFNumLevel1">
    <w:name w:val="PF (Num) Level 1"/>
    <w:basedOn w:val="Normal"/>
    <w:rsid w:val="00E13D95"/>
    <w:pPr>
      <w:numPr>
        <w:numId w:val="16"/>
      </w:numPr>
      <w:tabs>
        <w:tab w:val="clear" w:pos="924"/>
        <w:tab w:val="left" w:pos="851"/>
      </w:tabs>
      <w:spacing w:before="240" w:after="120"/>
      <w:ind w:left="851" w:hanging="851"/>
      <w:outlineLvl w:val="0"/>
    </w:pPr>
    <w:rPr>
      <w:rFonts w:eastAsia="Times New Roman" w:cs="Calibri"/>
      <w:color w:val="000000"/>
      <w:kern w:val="28"/>
      <w:szCs w:val="20"/>
      <w:lang w:val="x-none" w:eastAsia="en-AU"/>
    </w:rPr>
  </w:style>
  <w:style w:type="paragraph" w:styleId="ListParagraph">
    <w:name w:val="List Paragraph"/>
    <w:basedOn w:val="Normal"/>
    <w:uiPriority w:val="34"/>
    <w:qFormat/>
    <w:rsid w:val="004111FA"/>
    <w:pPr>
      <w:ind w:left="720"/>
      <w:contextualSpacing/>
    </w:pPr>
  </w:style>
  <w:style w:type="paragraph" w:customStyle="1" w:styleId="Body">
    <w:name w:val="Body"/>
    <w:rsid w:val="0099508F"/>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paragraph" w:customStyle="1" w:styleId="ECHRPara">
    <w:name w:val="ECHR_Para"/>
    <w:aliases w:val="Ju_Para"/>
    <w:basedOn w:val="Normal"/>
    <w:link w:val="ECHRParaChar"/>
    <w:uiPriority w:val="12"/>
    <w:qFormat/>
    <w:rsid w:val="00CA63E9"/>
    <w:pPr>
      <w:spacing w:after="0" w:line="240" w:lineRule="auto"/>
      <w:ind w:firstLine="284"/>
      <w:jc w:val="both"/>
    </w:pPr>
    <w:rPr>
      <w:rFonts w:asciiTheme="minorHAnsi" w:eastAsiaTheme="minorEastAsia" w:hAnsiTheme="minorHAnsi" w:cstheme="minorBidi"/>
      <w:sz w:val="24"/>
      <w:lang w:val="en-US"/>
    </w:rPr>
  </w:style>
  <w:style w:type="character" w:customStyle="1" w:styleId="ECHRParaChar">
    <w:name w:val="ECHR_Para Char"/>
    <w:aliases w:val="Ju_Para Char"/>
    <w:link w:val="ECHRPara"/>
    <w:uiPriority w:val="12"/>
    <w:rsid w:val="00CA63E9"/>
    <w:rPr>
      <w:rFonts w:asciiTheme="minorHAnsi" w:eastAsiaTheme="minorEastAsia" w:hAnsiTheme="minorHAnsi" w:cstheme="minorBidi"/>
      <w:sz w:val="24"/>
      <w:szCs w:val="22"/>
      <w:lang w:val="en-US" w:eastAsia="en-US"/>
    </w:rPr>
  </w:style>
  <w:style w:type="character" w:customStyle="1" w:styleId="s6b621b36">
    <w:name w:val="s6b621b36"/>
    <w:basedOn w:val="DefaultParagraphFont"/>
    <w:rsid w:val="007E68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AB8"/>
    <w:pPr>
      <w:spacing w:after="200" w:line="276" w:lineRule="auto"/>
    </w:pPr>
    <w:rPr>
      <w:rFonts w:ascii="Calibri" w:eastAsia="Calibri" w:hAnsi="Calibri"/>
      <w:sz w:val="22"/>
      <w:szCs w:val="22"/>
      <w:lang w:val="en-GB" w:eastAsia="en-US"/>
    </w:rPr>
  </w:style>
  <w:style w:type="paragraph" w:styleId="Heading2">
    <w:name w:val="heading 2"/>
    <w:basedOn w:val="Normal"/>
    <w:next w:val="Normal"/>
    <w:link w:val="Heading2Char"/>
    <w:uiPriority w:val="9"/>
    <w:qFormat/>
    <w:rsid w:val="00440F32"/>
    <w:pPr>
      <w:keepNext/>
      <w:keepLines/>
      <w:spacing w:before="200" w:after="0" w:line="240" w:lineRule="auto"/>
      <w:outlineLvl w:val="1"/>
    </w:pPr>
    <w:rPr>
      <w:rFonts w:eastAsia="MS Gothic"/>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92AB8"/>
    <w:rPr>
      <w:color w:val="0000FF"/>
      <w:u w:val="single"/>
    </w:rPr>
  </w:style>
  <w:style w:type="character" w:customStyle="1" w:styleId="Heading2Char">
    <w:name w:val="Heading 2 Char"/>
    <w:link w:val="Heading2"/>
    <w:uiPriority w:val="9"/>
    <w:rsid w:val="00440F32"/>
    <w:rPr>
      <w:rFonts w:ascii="Calibri" w:eastAsia="MS Gothic" w:hAnsi="Calibri"/>
      <w:b/>
      <w:bCs/>
      <w:color w:val="4F81BD"/>
      <w:sz w:val="26"/>
      <w:szCs w:val="26"/>
      <w:lang w:val="en-GB" w:eastAsia="en-US"/>
    </w:rPr>
  </w:style>
  <w:style w:type="paragraph" w:customStyle="1" w:styleId="MediumGrid1-Accent21">
    <w:name w:val="Medium Grid 1 - Accent 21"/>
    <w:basedOn w:val="Normal"/>
    <w:uiPriority w:val="34"/>
    <w:qFormat/>
    <w:rsid w:val="00440F32"/>
    <w:pPr>
      <w:spacing w:after="0" w:line="240" w:lineRule="auto"/>
      <w:ind w:left="720"/>
      <w:contextualSpacing/>
    </w:pPr>
    <w:rPr>
      <w:rFonts w:ascii="Cambria" w:eastAsia="MS Mincho" w:hAnsi="Cambria"/>
      <w:sz w:val="24"/>
      <w:szCs w:val="24"/>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ußnotentext RAXEN,footnotes,fn"/>
    <w:basedOn w:val="Normal"/>
    <w:link w:val="FootnoteTextChar"/>
    <w:uiPriority w:val="99"/>
    <w:unhideWhenUsed/>
    <w:rsid w:val="00440F32"/>
    <w:pPr>
      <w:spacing w:after="0" w:line="240" w:lineRule="auto"/>
    </w:pPr>
    <w:rPr>
      <w:rFonts w:ascii="Cambria" w:eastAsia="MS Mincho" w:hAnsi="Cambria"/>
      <w:sz w:val="24"/>
      <w:szCs w:val="24"/>
    </w:rPr>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rsid w:val="00440F32"/>
    <w:rPr>
      <w:rFonts w:ascii="Cambria" w:eastAsia="MS Mincho" w:hAnsi="Cambria"/>
      <w:sz w:val="24"/>
      <w:szCs w:val="24"/>
      <w:lang w:val="en-GB" w:eastAsia="en-US"/>
    </w:rPr>
  </w:style>
  <w:style w:type="character" w:styleId="FootnoteReference">
    <w:name w:val="footnote reference"/>
    <w:aliases w:val="4_G,Footnotes refss,Footnote number,Footnote,Footnote symbol,Footnote Refernece,callout,Footnote Reference Superscript,Footnote Reference Number,BVI fnr,ftref,NO,Footnote Reference (Alt+R), BVI fnr,Nota a piè di pagina"/>
    <w:uiPriority w:val="99"/>
    <w:unhideWhenUsed/>
    <w:rsid w:val="00440F32"/>
    <w:rPr>
      <w:vertAlign w:val="superscript"/>
    </w:rPr>
  </w:style>
  <w:style w:type="paragraph" w:customStyle="1" w:styleId="MediumGrid21">
    <w:name w:val="Medium Grid 21"/>
    <w:link w:val="MediumGrid2Char"/>
    <w:uiPriority w:val="1"/>
    <w:qFormat/>
    <w:rsid w:val="00440F32"/>
    <w:rPr>
      <w:rFonts w:ascii="Cambria" w:eastAsia="MS Mincho" w:hAnsi="Cambria"/>
      <w:sz w:val="22"/>
      <w:szCs w:val="22"/>
      <w:lang w:val="en-CA" w:eastAsia="en-CA"/>
    </w:rPr>
  </w:style>
  <w:style w:type="character" w:customStyle="1" w:styleId="MediumGrid2Char">
    <w:name w:val="Medium Grid 2 Char"/>
    <w:link w:val="MediumGrid21"/>
    <w:uiPriority w:val="1"/>
    <w:locked/>
    <w:rsid w:val="00440F32"/>
    <w:rPr>
      <w:rFonts w:ascii="Cambria" w:eastAsia="MS Mincho" w:hAnsi="Cambria"/>
      <w:sz w:val="22"/>
      <w:szCs w:val="22"/>
      <w:lang w:val="en-CA" w:eastAsia="en-CA"/>
    </w:rPr>
  </w:style>
  <w:style w:type="paragraph" w:styleId="BalloonText">
    <w:name w:val="Balloon Text"/>
    <w:basedOn w:val="Normal"/>
    <w:link w:val="BalloonTextChar"/>
    <w:rsid w:val="00017EB2"/>
    <w:pPr>
      <w:spacing w:after="0" w:line="240" w:lineRule="auto"/>
    </w:pPr>
    <w:rPr>
      <w:rFonts w:ascii="Lucida Grande" w:hAnsi="Lucida Grande" w:cs="Lucida Grande"/>
      <w:sz w:val="18"/>
      <w:szCs w:val="18"/>
    </w:rPr>
  </w:style>
  <w:style w:type="character" w:customStyle="1" w:styleId="BalloonTextChar">
    <w:name w:val="Balloon Text Char"/>
    <w:link w:val="BalloonText"/>
    <w:rsid w:val="00017EB2"/>
    <w:rPr>
      <w:rFonts w:ascii="Lucida Grande" w:eastAsia="Calibri" w:hAnsi="Lucida Grande" w:cs="Lucida Grande"/>
      <w:sz w:val="18"/>
      <w:szCs w:val="18"/>
      <w:lang w:val="en-GB" w:eastAsia="en-US"/>
    </w:rPr>
  </w:style>
  <w:style w:type="character" w:styleId="CommentReference">
    <w:name w:val="annotation reference"/>
    <w:rsid w:val="004C0F6F"/>
    <w:rPr>
      <w:sz w:val="18"/>
      <w:szCs w:val="18"/>
    </w:rPr>
  </w:style>
  <w:style w:type="paragraph" w:styleId="CommentText">
    <w:name w:val="annotation text"/>
    <w:basedOn w:val="Normal"/>
    <w:link w:val="CommentTextChar"/>
    <w:rsid w:val="004C0F6F"/>
    <w:rPr>
      <w:sz w:val="24"/>
      <w:szCs w:val="24"/>
    </w:rPr>
  </w:style>
  <w:style w:type="character" w:customStyle="1" w:styleId="CommentTextChar">
    <w:name w:val="Comment Text Char"/>
    <w:link w:val="CommentText"/>
    <w:rsid w:val="004C0F6F"/>
    <w:rPr>
      <w:rFonts w:ascii="Calibri" w:eastAsia="Calibri" w:hAnsi="Calibri"/>
      <w:sz w:val="24"/>
      <w:szCs w:val="24"/>
      <w:lang w:val="en-GB"/>
    </w:rPr>
  </w:style>
  <w:style w:type="paragraph" w:styleId="CommentSubject">
    <w:name w:val="annotation subject"/>
    <w:basedOn w:val="CommentText"/>
    <w:next w:val="CommentText"/>
    <w:link w:val="CommentSubjectChar"/>
    <w:rsid w:val="004C0F6F"/>
    <w:rPr>
      <w:b/>
      <w:bCs/>
      <w:sz w:val="20"/>
      <w:szCs w:val="20"/>
    </w:rPr>
  </w:style>
  <w:style w:type="character" w:customStyle="1" w:styleId="CommentSubjectChar">
    <w:name w:val="Comment Subject Char"/>
    <w:link w:val="CommentSubject"/>
    <w:rsid w:val="004C0F6F"/>
    <w:rPr>
      <w:rFonts w:ascii="Calibri" w:eastAsia="Calibri" w:hAnsi="Calibri"/>
      <w:b/>
      <w:bCs/>
      <w:sz w:val="24"/>
      <w:szCs w:val="24"/>
      <w:lang w:val="en-GB"/>
    </w:rPr>
  </w:style>
  <w:style w:type="character" w:customStyle="1" w:styleId="Hyperlink13">
    <w:name w:val="Hyperlink.13"/>
    <w:rsid w:val="00F34530"/>
    <w:rPr>
      <w:color w:val="0432FF"/>
      <w:u w:val="single" w:color="0000FF"/>
    </w:rPr>
  </w:style>
  <w:style w:type="paragraph" w:styleId="Title">
    <w:name w:val="Title"/>
    <w:basedOn w:val="Normal"/>
    <w:next w:val="Normal"/>
    <w:link w:val="TitleChar"/>
    <w:uiPriority w:val="10"/>
    <w:qFormat/>
    <w:rsid w:val="00F34530"/>
    <w:pPr>
      <w:spacing w:before="240" w:after="60" w:line="240" w:lineRule="auto"/>
      <w:jc w:val="center"/>
      <w:outlineLvl w:val="0"/>
    </w:pPr>
    <w:rPr>
      <w:rFonts w:ascii="Cambria" w:eastAsia="Times New Roman" w:hAnsi="Cambria"/>
      <w:b/>
      <w:bCs/>
      <w:kern w:val="28"/>
      <w:sz w:val="32"/>
      <w:szCs w:val="32"/>
      <w:lang w:val="fr-FR"/>
    </w:rPr>
  </w:style>
  <w:style w:type="character" w:customStyle="1" w:styleId="TitleChar">
    <w:name w:val="Title Char"/>
    <w:link w:val="Title"/>
    <w:uiPriority w:val="10"/>
    <w:rsid w:val="00F34530"/>
    <w:rPr>
      <w:rFonts w:ascii="Cambria" w:hAnsi="Cambria"/>
      <w:b/>
      <w:bCs/>
      <w:kern w:val="28"/>
      <w:sz w:val="32"/>
      <w:szCs w:val="32"/>
      <w:lang w:val="fr-FR"/>
    </w:rPr>
  </w:style>
  <w:style w:type="character" w:customStyle="1" w:styleId="Hyperlink12">
    <w:name w:val="Hyperlink.12"/>
    <w:rsid w:val="00B24DD5"/>
    <w:rPr>
      <w:color w:val="0000FF"/>
      <w:u w:val="single" w:color="0000FF"/>
      <w:lang w:val="es-ES_tradnl"/>
    </w:rPr>
  </w:style>
  <w:style w:type="paragraph" w:styleId="NormalWeb">
    <w:name w:val="Normal (Web)"/>
    <w:basedOn w:val="Normal"/>
    <w:uiPriority w:val="99"/>
    <w:unhideWhenUsed/>
    <w:rsid w:val="008D7A6F"/>
    <w:pPr>
      <w:spacing w:before="100" w:beforeAutospacing="1" w:after="100" w:afterAutospacing="1" w:line="240" w:lineRule="auto"/>
    </w:pPr>
    <w:rPr>
      <w:rFonts w:ascii="Times" w:eastAsia="Times New Roman" w:hAnsi="Times"/>
      <w:sz w:val="20"/>
      <w:szCs w:val="20"/>
      <w:lang w:val="en-US"/>
    </w:rPr>
  </w:style>
  <w:style w:type="paragraph" w:customStyle="1" w:styleId="SingleTxtG">
    <w:name w:val="_ Single Txt_G"/>
    <w:basedOn w:val="Normal"/>
    <w:link w:val="SingleTxtGChar"/>
    <w:rsid w:val="00CA49A7"/>
    <w:pPr>
      <w:suppressAutoHyphens/>
      <w:spacing w:after="120" w:line="240" w:lineRule="atLeast"/>
      <w:ind w:left="1134" w:right="1134"/>
      <w:jc w:val="both"/>
    </w:pPr>
    <w:rPr>
      <w:rFonts w:ascii="Times New Roman" w:eastAsia="Malgun Gothic" w:hAnsi="Times New Roman"/>
      <w:sz w:val="20"/>
      <w:szCs w:val="20"/>
      <w:lang w:val="en-US"/>
    </w:rPr>
  </w:style>
  <w:style w:type="character" w:customStyle="1" w:styleId="SingleTxtGChar">
    <w:name w:val="_ Single Txt_G Char"/>
    <w:link w:val="SingleTxtG"/>
    <w:locked/>
    <w:rsid w:val="00CA49A7"/>
    <w:rPr>
      <w:rFonts w:eastAsia="Malgun Gothic"/>
    </w:rPr>
  </w:style>
  <w:style w:type="paragraph" w:customStyle="1" w:styleId="Standard">
    <w:name w:val="Standard"/>
    <w:rsid w:val="00135735"/>
    <w:pPr>
      <w:widowControl w:val="0"/>
      <w:suppressAutoHyphens/>
      <w:autoSpaceDN w:val="0"/>
    </w:pPr>
    <w:rPr>
      <w:rFonts w:eastAsia="SimSun" w:cs="Mangal"/>
      <w:kern w:val="3"/>
      <w:sz w:val="24"/>
      <w:szCs w:val="24"/>
      <w:lang w:val="it-IT" w:eastAsia="zh-CN" w:bidi="hi-IN"/>
    </w:rPr>
  </w:style>
  <w:style w:type="character" w:styleId="FollowedHyperlink">
    <w:name w:val="FollowedHyperlink"/>
    <w:rsid w:val="00F35C08"/>
    <w:rPr>
      <w:color w:val="800080"/>
      <w:u w:val="single"/>
    </w:rPr>
  </w:style>
  <w:style w:type="paragraph" w:styleId="Footer">
    <w:name w:val="footer"/>
    <w:basedOn w:val="Normal"/>
    <w:link w:val="FooterChar"/>
    <w:uiPriority w:val="99"/>
    <w:rsid w:val="00367DAB"/>
    <w:pPr>
      <w:tabs>
        <w:tab w:val="center" w:pos="4320"/>
        <w:tab w:val="right" w:pos="8640"/>
      </w:tabs>
    </w:pPr>
  </w:style>
  <w:style w:type="character" w:customStyle="1" w:styleId="FooterChar">
    <w:name w:val="Footer Char"/>
    <w:link w:val="Footer"/>
    <w:uiPriority w:val="99"/>
    <w:rsid w:val="00367DAB"/>
    <w:rPr>
      <w:rFonts w:ascii="Calibri" w:eastAsia="Calibri" w:hAnsi="Calibri"/>
      <w:sz w:val="22"/>
      <w:szCs w:val="22"/>
      <w:lang w:val="en-GB"/>
    </w:rPr>
  </w:style>
  <w:style w:type="character" w:styleId="PageNumber">
    <w:name w:val="page number"/>
    <w:rsid w:val="00367DAB"/>
  </w:style>
  <w:style w:type="paragraph" w:styleId="Header">
    <w:name w:val="header"/>
    <w:basedOn w:val="Normal"/>
    <w:link w:val="HeaderChar"/>
    <w:rsid w:val="00367DAB"/>
    <w:pPr>
      <w:tabs>
        <w:tab w:val="center" w:pos="4320"/>
        <w:tab w:val="right" w:pos="8640"/>
      </w:tabs>
    </w:pPr>
  </w:style>
  <w:style w:type="character" w:customStyle="1" w:styleId="HeaderChar">
    <w:name w:val="Header Char"/>
    <w:link w:val="Header"/>
    <w:rsid w:val="00367DAB"/>
    <w:rPr>
      <w:rFonts w:ascii="Calibri" w:eastAsia="Calibri" w:hAnsi="Calibri"/>
      <w:sz w:val="22"/>
      <w:szCs w:val="22"/>
      <w:lang w:val="en-GB"/>
    </w:rPr>
  </w:style>
  <w:style w:type="paragraph" w:customStyle="1" w:styleId="ColorfulShading-Accent11">
    <w:name w:val="Colorful Shading - Accent 11"/>
    <w:hidden/>
    <w:uiPriority w:val="71"/>
    <w:rsid w:val="00D606D1"/>
    <w:rPr>
      <w:rFonts w:ascii="Calibri" w:eastAsia="Calibri" w:hAnsi="Calibri"/>
      <w:sz w:val="22"/>
      <w:szCs w:val="22"/>
      <w:lang w:val="en-GB" w:eastAsia="en-US"/>
    </w:rPr>
  </w:style>
  <w:style w:type="paragraph" w:styleId="Revision">
    <w:name w:val="Revision"/>
    <w:hidden/>
    <w:uiPriority w:val="99"/>
    <w:semiHidden/>
    <w:rsid w:val="007F2365"/>
    <w:rPr>
      <w:rFonts w:ascii="Calibri" w:eastAsia="Calibri" w:hAnsi="Calibri"/>
      <w:sz w:val="22"/>
      <w:szCs w:val="22"/>
      <w:lang w:val="en-GB" w:eastAsia="en-US"/>
    </w:rPr>
  </w:style>
  <w:style w:type="paragraph" w:customStyle="1" w:styleId="PFNumLevel4">
    <w:name w:val="PF (Num) Level 4"/>
    <w:basedOn w:val="Normal"/>
    <w:rsid w:val="00E13D95"/>
    <w:pPr>
      <w:numPr>
        <w:ilvl w:val="3"/>
        <w:numId w:val="16"/>
      </w:numPr>
      <w:tabs>
        <w:tab w:val="clear" w:pos="3697"/>
      </w:tabs>
      <w:spacing w:before="120" w:after="120"/>
      <w:ind w:left="1702" w:hanging="851"/>
    </w:pPr>
    <w:rPr>
      <w:rFonts w:eastAsia="Times New Roman" w:cs="Calibri"/>
      <w:color w:val="000000"/>
      <w:szCs w:val="20"/>
      <w:lang w:val="en-AU"/>
    </w:rPr>
  </w:style>
  <w:style w:type="paragraph" w:customStyle="1" w:styleId="PFNumLevel1">
    <w:name w:val="PF (Num) Level 1"/>
    <w:basedOn w:val="Normal"/>
    <w:rsid w:val="00E13D95"/>
    <w:pPr>
      <w:numPr>
        <w:numId w:val="16"/>
      </w:numPr>
      <w:tabs>
        <w:tab w:val="clear" w:pos="924"/>
        <w:tab w:val="left" w:pos="851"/>
      </w:tabs>
      <w:spacing w:before="240" w:after="120"/>
      <w:ind w:left="851" w:hanging="851"/>
      <w:outlineLvl w:val="0"/>
    </w:pPr>
    <w:rPr>
      <w:rFonts w:eastAsia="Times New Roman" w:cs="Calibri"/>
      <w:color w:val="000000"/>
      <w:kern w:val="28"/>
      <w:szCs w:val="20"/>
      <w:lang w:val="x-none" w:eastAsia="en-AU"/>
    </w:rPr>
  </w:style>
  <w:style w:type="paragraph" w:styleId="ListParagraph">
    <w:name w:val="List Paragraph"/>
    <w:basedOn w:val="Normal"/>
    <w:uiPriority w:val="34"/>
    <w:qFormat/>
    <w:rsid w:val="004111FA"/>
    <w:pPr>
      <w:ind w:left="720"/>
      <w:contextualSpacing/>
    </w:pPr>
  </w:style>
  <w:style w:type="paragraph" w:customStyle="1" w:styleId="Body">
    <w:name w:val="Body"/>
    <w:rsid w:val="0099508F"/>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paragraph" w:customStyle="1" w:styleId="ECHRPara">
    <w:name w:val="ECHR_Para"/>
    <w:aliases w:val="Ju_Para"/>
    <w:basedOn w:val="Normal"/>
    <w:link w:val="ECHRParaChar"/>
    <w:uiPriority w:val="12"/>
    <w:qFormat/>
    <w:rsid w:val="00CA63E9"/>
    <w:pPr>
      <w:spacing w:after="0" w:line="240" w:lineRule="auto"/>
      <w:ind w:firstLine="284"/>
      <w:jc w:val="both"/>
    </w:pPr>
    <w:rPr>
      <w:rFonts w:asciiTheme="minorHAnsi" w:eastAsiaTheme="minorEastAsia" w:hAnsiTheme="minorHAnsi" w:cstheme="minorBidi"/>
      <w:sz w:val="24"/>
      <w:lang w:val="en-US"/>
    </w:rPr>
  </w:style>
  <w:style w:type="character" w:customStyle="1" w:styleId="ECHRParaChar">
    <w:name w:val="ECHR_Para Char"/>
    <w:aliases w:val="Ju_Para Char"/>
    <w:link w:val="ECHRPara"/>
    <w:uiPriority w:val="12"/>
    <w:rsid w:val="00CA63E9"/>
    <w:rPr>
      <w:rFonts w:asciiTheme="minorHAnsi" w:eastAsiaTheme="minorEastAsia" w:hAnsiTheme="minorHAnsi" w:cstheme="minorBidi"/>
      <w:sz w:val="24"/>
      <w:szCs w:val="22"/>
      <w:lang w:val="en-US" w:eastAsia="en-US"/>
    </w:rPr>
  </w:style>
  <w:style w:type="character" w:customStyle="1" w:styleId="s6b621b36">
    <w:name w:val="s6b621b36"/>
    <w:basedOn w:val="DefaultParagraphFont"/>
    <w:rsid w:val="007E6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4356">
      <w:bodyDiv w:val="1"/>
      <w:marLeft w:val="0"/>
      <w:marRight w:val="0"/>
      <w:marTop w:val="0"/>
      <w:marBottom w:val="0"/>
      <w:divBdr>
        <w:top w:val="none" w:sz="0" w:space="0" w:color="auto"/>
        <w:left w:val="none" w:sz="0" w:space="0" w:color="auto"/>
        <w:bottom w:val="none" w:sz="0" w:space="0" w:color="auto"/>
        <w:right w:val="none" w:sz="0" w:space="0" w:color="auto"/>
      </w:divBdr>
      <w:divsChild>
        <w:div w:id="653879233">
          <w:marLeft w:val="0"/>
          <w:marRight w:val="0"/>
          <w:marTop w:val="0"/>
          <w:marBottom w:val="0"/>
          <w:divBdr>
            <w:top w:val="none" w:sz="0" w:space="0" w:color="auto"/>
            <w:left w:val="none" w:sz="0" w:space="0" w:color="auto"/>
            <w:bottom w:val="none" w:sz="0" w:space="0" w:color="auto"/>
            <w:right w:val="none" w:sz="0" w:space="0" w:color="auto"/>
          </w:divBdr>
        </w:div>
        <w:div w:id="100731084">
          <w:marLeft w:val="0"/>
          <w:marRight w:val="0"/>
          <w:marTop w:val="0"/>
          <w:marBottom w:val="0"/>
          <w:divBdr>
            <w:top w:val="none" w:sz="0" w:space="0" w:color="auto"/>
            <w:left w:val="none" w:sz="0" w:space="0" w:color="auto"/>
            <w:bottom w:val="none" w:sz="0" w:space="0" w:color="auto"/>
            <w:right w:val="none" w:sz="0" w:space="0" w:color="auto"/>
          </w:divBdr>
        </w:div>
        <w:div w:id="204216477">
          <w:marLeft w:val="0"/>
          <w:marRight w:val="0"/>
          <w:marTop w:val="0"/>
          <w:marBottom w:val="0"/>
          <w:divBdr>
            <w:top w:val="none" w:sz="0" w:space="0" w:color="auto"/>
            <w:left w:val="none" w:sz="0" w:space="0" w:color="auto"/>
            <w:bottom w:val="none" w:sz="0" w:space="0" w:color="auto"/>
            <w:right w:val="none" w:sz="0" w:space="0" w:color="auto"/>
          </w:divBdr>
        </w:div>
        <w:div w:id="1557811909">
          <w:marLeft w:val="0"/>
          <w:marRight w:val="0"/>
          <w:marTop w:val="0"/>
          <w:marBottom w:val="0"/>
          <w:divBdr>
            <w:top w:val="none" w:sz="0" w:space="0" w:color="auto"/>
            <w:left w:val="none" w:sz="0" w:space="0" w:color="auto"/>
            <w:bottom w:val="none" w:sz="0" w:space="0" w:color="auto"/>
            <w:right w:val="none" w:sz="0" w:space="0" w:color="auto"/>
          </w:divBdr>
        </w:div>
        <w:div w:id="1962346062">
          <w:marLeft w:val="0"/>
          <w:marRight w:val="0"/>
          <w:marTop w:val="0"/>
          <w:marBottom w:val="0"/>
          <w:divBdr>
            <w:top w:val="none" w:sz="0" w:space="0" w:color="auto"/>
            <w:left w:val="none" w:sz="0" w:space="0" w:color="auto"/>
            <w:bottom w:val="none" w:sz="0" w:space="0" w:color="auto"/>
            <w:right w:val="none" w:sz="0" w:space="0" w:color="auto"/>
          </w:divBdr>
        </w:div>
        <w:div w:id="1578516067">
          <w:marLeft w:val="0"/>
          <w:marRight w:val="0"/>
          <w:marTop w:val="0"/>
          <w:marBottom w:val="0"/>
          <w:divBdr>
            <w:top w:val="none" w:sz="0" w:space="0" w:color="auto"/>
            <w:left w:val="none" w:sz="0" w:space="0" w:color="auto"/>
            <w:bottom w:val="none" w:sz="0" w:space="0" w:color="auto"/>
            <w:right w:val="none" w:sz="0" w:space="0" w:color="auto"/>
          </w:divBdr>
        </w:div>
        <w:div w:id="1915698555">
          <w:marLeft w:val="0"/>
          <w:marRight w:val="0"/>
          <w:marTop w:val="0"/>
          <w:marBottom w:val="0"/>
          <w:divBdr>
            <w:top w:val="none" w:sz="0" w:space="0" w:color="auto"/>
            <w:left w:val="none" w:sz="0" w:space="0" w:color="auto"/>
            <w:bottom w:val="none" w:sz="0" w:space="0" w:color="auto"/>
            <w:right w:val="none" w:sz="0" w:space="0" w:color="auto"/>
          </w:divBdr>
        </w:div>
        <w:div w:id="772943954">
          <w:marLeft w:val="0"/>
          <w:marRight w:val="0"/>
          <w:marTop w:val="0"/>
          <w:marBottom w:val="0"/>
          <w:divBdr>
            <w:top w:val="none" w:sz="0" w:space="0" w:color="auto"/>
            <w:left w:val="none" w:sz="0" w:space="0" w:color="auto"/>
            <w:bottom w:val="none" w:sz="0" w:space="0" w:color="auto"/>
            <w:right w:val="none" w:sz="0" w:space="0" w:color="auto"/>
          </w:divBdr>
        </w:div>
        <w:div w:id="1062214427">
          <w:marLeft w:val="0"/>
          <w:marRight w:val="0"/>
          <w:marTop w:val="0"/>
          <w:marBottom w:val="0"/>
          <w:divBdr>
            <w:top w:val="none" w:sz="0" w:space="0" w:color="auto"/>
            <w:left w:val="none" w:sz="0" w:space="0" w:color="auto"/>
            <w:bottom w:val="none" w:sz="0" w:space="0" w:color="auto"/>
            <w:right w:val="none" w:sz="0" w:space="0" w:color="auto"/>
          </w:divBdr>
        </w:div>
        <w:div w:id="1902476316">
          <w:marLeft w:val="0"/>
          <w:marRight w:val="0"/>
          <w:marTop w:val="0"/>
          <w:marBottom w:val="0"/>
          <w:divBdr>
            <w:top w:val="none" w:sz="0" w:space="0" w:color="auto"/>
            <w:left w:val="none" w:sz="0" w:space="0" w:color="auto"/>
            <w:bottom w:val="none" w:sz="0" w:space="0" w:color="auto"/>
            <w:right w:val="none" w:sz="0" w:space="0" w:color="auto"/>
          </w:divBdr>
        </w:div>
        <w:div w:id="1950161073">
          <w:marLeft w:val="0"/>
          <w:marRight w:val="0"/>
          <w:marTop w:val="0"/>
          <w:marBottom w:val="0"/>
          <w:divBdr>
            <w:top w:val="none" w:sz="0" w:space="0" w:color="auto"/>
            <w:left w:val="none" w:sz="0" w:space="0" w:color="auto"/>
            <w:bottom w:val="none" w:sz="0" w:space="0" w:color="auto"/>
            <w:right w:val="none" w:sz="0" w:space="0" w:color="auto"/>
          </w:divBdr>
        </w:div>
        <w:div w:id="999309063">
          <w:marLeft w:val="0"/>
          <w:marRight w:val="0"/>
          <w:marTop w:val="0"/>
          <w:marBottom w:val="0"/>
          <w:divBdr>
            <w:top w:val="none" w:sz="0" w:space="0" w:color="auto"/>
            <w:left w:val="none" w:sz="0" w:space="0" w:color="auto"/>
            <w:bottom w:val="none" w:sz="0" w:space="0" w:color="auto"/>
            <w:right w:val="none" w:sz="0" w:space="0" w:color="auto"/>
          </w:divBdr>
        </w:div>
        <w:div w:id="2057193436">
          <w:marLeft w:val="0"/>
          <w:marRight w:val="0"/>
          <w:marTop w:val="0"/>
          <w:marBottom w:val="0"/>
          <w:divBdr>
            <w:top w:val="none" w:sz="0" w:space="0" w:color="auto"/>
            <w:left w:val="none" w:sz="0" w:space="0" w:color="auto"/>
            <w:bottom w:val="none" w:sz="0" w:space="0" w:color="auto"/>
            <w:right w:val="none" w:sz="0" w:space="0" w:color="auto"/>
          </w:divBdr>
        </w:div>
        <w:div w:id="1345355645">
          <w:marLeft w:val="0"/>
          <w:marRight w:val="0"/>
          <w:marTop w:val="0"/>
          <w:marBottom w:val="0"/>
          <w:divBdr>
            <w:top w:val="none" w:sz="0" w:space="0" w:color="auto"/>
            <w:left w:val="none" w:sz="0" w:space="0" w:color="auto"/>
            <w:bottom w:val="none" w:sz="0" w:space="0" w:color="auto"/>
            <w:right w:val="none" w:sz="0" w:space="0" w:color="auto"/>
          </w:divBdr>
        </w:div>
        <w:div w:id="260725731">
          <w:marLeft w:val="0"/>
          <w:marRight w:val="0"/>
          <w:marTop w:val="0"/>
          <w:marBottom w:val="0"/>
          <w:divBdr>
            <w:top w:val="none" w:sz="0" w:space="0" w:color="auto"/>
            <w:left w:val="none" w:sz="0" w:space="0" w:color="auto"/>
            <w:bottom w:val="none" w:sz="0" w:space="0" w:color="auto"/>
            <w:right w:val="none" w:sz="0" w:space="0" w:color="auto"/>
          </w:divBdr>
        </w:div>
        <w:div w:id="851993547">
          <w:marLeft w:val="0"/>
          <w:marRight w:val="0"/>
          <w:marTop w:val="0"/>
          <w:marBottom w:val="0"/>
          <w:divBdr>
            <w:top w:val="none" w:sz="0" w:space="0" w:color="auto"/>
            <w:left w:val="none" w:sz="0" w:space="0" w:color="auto"/>
            <w:bottom w:val="none" w:sz="0" w:space="0" w:color="auto"/>
            <w:right w:val="none" w:sz="0" w:space="0" w:color="auto"/>
          </w:divBdr>
        </w:div>
        <w:div w:id="276720685">
          <w:marLeft w:val="0"/>
          <w:marRight w:val="0"/>
          <w:marTop w:val="0"/>
          <w:marBottom w:val="0"/>
          <w:divBdr>
            <w:top w:val="none" w:sz="0" w:space="0" w:color="auto"/>
            <w:left w:val="none" w:sz="0" w:space="0" w:color="auto"/>
            <w:bottom w:val="none" w:sz="0" w:space="0" w:color="auto"/>
            <w:right w:val="none" w:sz="0" w:space="0" w:color="auto"/>
          </w:divBdr>
        </w:div>
      </w:divsChild>
    </w:div>
    <w:div w:id="850946254">
      <w:bodyDiv w:val="1"/>
      <w:marLeft w:val="0"/>
      <w:marRight w:val="0"/>
      <w:marTop w:val="0"/>
      <w:marBottom w:val="0"/>
      <w:divBdr>
        <w:top w:val="none" w:sz="0" w:space="0" w:color="auto"/>
        <w:left w:val="none" w:sz="0" w:space="0" w:color="auto"/>
        <w:bottom w:val="none" w:sz="0" w:space="0" w:color="auto"/>
        <w:right w:val="none" w:sz="0" w:space="0" w:color="auto"/>
      </w:divBdr>
      <w:divsChild>
        <w:div w:id="1528635647">
          <w:marLeft w:val="0"/>
          <w:marRight w:val="0"/>
          <w:marTop w:val="0"/>
          <w:marBottom w:val="0"/>
          <w:divBdr>
            <w:top w:val="none" w:sz="0" w:space="0" w:color="auto"/>
            <w:left w:val="none" w:sz="0" w:space="0" w:color="auto"/>
            <w:bottom w:val="none" w:sz="0" w:space="0" w:color="auto"/>
            <w:right w:val="none" w:sz="0" w:space="0" w:color="auto"/>
          </w:divBdr>
        </w:div>
        <w:div w:id="1897663170">
          <w:marLeft w:val="0"/>
          <w:marRight w:val="0"/>
          <w:marTop w:val="0"/>
          <w:marBottom w:val="0"/>
          <w:divBdr>
            <w:top w:val="none" w:sz="0" w:space="0" w:color="auto"/>
            <w:left w:val="none" w:sz="0" w:space="0" w:color="auto"/>
            <w:bottom w:val="none" w:sz="0" w:space="0" w:color="auto"/>
            <w:right w:val="none" w:sz="0" w:space="0" w:color="auto"/>
          </w:divBdr>
        </w:div>
        <w:div w:id="1335187120">
          <w:marLeft w:val="0"/>
          <w:marRight w:val="0"/>
          <w:marTop w:val="0"/>
          <w:marBottom w:val="0"/>
          <w:divBdr>
            <w:top w:val="none" w:sz="0" w:space="0" w:color="auto"/>
            <w:left w:val="none" w:sz="0" w:space="0" w:color="auto"/>
            <w:bottom w:val="none" w:sz="0" w:space="0" w:color="auto"/>
            <w:right w:val="none" w:sz="0" w:space="0" w:color="auto"/>
          </w:divBdr>
        </w:div>
      </w:divsChild>
    </w:div>
    <w:div w:id="885144288">
      <w:bodyDiv w:val="1"/>
      <w:marLeft w:val="0"/>
      <w:marRight w:val="0"/>
      <w:marTop w:val="0"/>
      <w:marBottom w:val="0"/>
      <w:divBdr>
        <w:top w:val="none" w:sz="0" w:space="0" w:color="auto"/>
        <w:left w:val="none" w:sz="0" w:space="0" w:color="auto"/>
        <w:bottom w:val="none" w:sz="0" w:space="0" w:color="auto"/>
        <w:right w:val="none" w:sz="0" w:space="0" w:color="auto"/>
      </w:divBdr>
      <w:divsChild>
        <w:div w:id="1715229981">
          <w:marLeft w:val="0"/>
          <w:marRight w:val="0"/>
          <w:marTop w:val="0"/>
          <w:marBottom w:val="0"/>
          <w:divBdr>
            <w:top w:val="none" w:sz="0" w:space="0" w:color="auto"/>
            <w:left w:val="none" w:sz="0" w:space="0" w:color="auto"/>
            <w:bottom w:val="none" w:sz="0" w:space="0" w:color="auto"/>
            <w:right w:val="none" w:sz="0" w:space="0" w:color="auto"/>
          </w:divBdr>
        </w:div>
        <w:div w:id="1422069305">
          <w:marLeft w:val="0"/>
          <w:marRight w:val="0"/>
          <w:marTop w:val="0"/>
          <w:marBottom w:val="0"/>
          <w:divBdr>
            <w:top w:val="none" w:sz="0" w:space="0" w:color="auto"/>
            <w:left w:val="none" w:sz="0" w:space="0" w:color="auto"/>
            <w:bottom w:val="none" w:sz="0" w:space="0" w:color="auto"/>
            <w:right w:val="none" w:sz="0" w:space="0" w:color="auto"/>
          </w:divBdr>
        </w:div>
        <w:div w:id="760370822">
          <w:marLeft w:val="0"/>
          <w:marRight w:val="0"/>
          <w:marTop w:val="0"/>
          <w:marBottom w:val="0"/>
          <w:divBdr>
            <w:top w:val="none" w:sz="0" w:space="0" w:color="auto"/>
            <w:left w:val="none" w:sz="0" w:space="0" w:color="auto"/>
            <w:bottom w:val="none" w:sz="0" w:space="0" w:color="auto"/>
            <w:right w:val="none" w:sz="0" w:space="0" w:color="auto"/>
          </w:divBdr>
        </w:div>
        <w:div w:id="115611401">
          <w:marLeft w:val="0"/>
          <w:marRight w:val="0"/>
          <w:marTop w:val="0"/>
          <w:marBottom w:val="0"/>
          <w:divBdr>
            <w:top w:val="none" w:sz="0" w:space="0" w:color="auto"/>
            <w:left w:val="none" w:sz="0" w:space="0" w:color="auto"/>
            <w:bottom w:val="none" w:sz="0" w:space="0" w:color="auto"/>
            <w:right w:val="none" w:sz="0" w:space="0" w:color="auto"/>
          </w:divBdr>
        </w:div>
        <w:div w:id="1022053815">
          <w:marLeft w:val="0"/>
          <w:marRight w:val="0"/>
          <w:marTop w:val="0"/>
          <w:marBottom w:val="0"/>
          <w:divBdr>
            <w:top w:val="none" w:sz="0" w:space="0" w:color="auto"/>
            <w:left w:val="none" w:sz="0" w:space="0" w:color="auto"/>
            <w:bottom w:val="none" w:sz="0" w:space="0" w:color="auto"/>
            <w:right w:val="none" w:sz="0" w:space="0" w:color="auto"/>
          </w:divBdr>
        </w:div>
        <w:div w:id="24406861">
          <w:marLeft w:val="0"/>
          <w:marRight w:val="0"/>
          <w:marTop w:val="0"/>
          <w:marBottom w:val="0"/>
          <w:divBdr>
            <w:top w:val="none" w:sz="0" w:space="0" w:color="auto"/>
            <w:left w:val="none" w:sz="0" w:space="0" w:color="auto"/>
            <w:bottom w:val="none" w:sz="0" w:space="0" w:color="auto"/>
            <w:right w:val="none" w:sz="0" w:space="0" w:color="auto"/>
          </w:divBdr>
        </w:div>
        <w:div w:id="474955951">
          <w:marLeft w:val="0"/>
          <w:marRight w:val="0"/>
          <w:marTop w:val="0"/>
          <w:marBottom w:val="0"/>
          <w:divBdr>
            <w:top w:val="none" w:sz="0" w:space="0" w:color="auto"/>
            <w:left w:val="none" w:sz="0" w:space="0" w:color="auto"/>
            <w:bottom w:val="none" w:sz="0" w:space="0" w:color="auto"/>
            <w:right w:val="none" w:sz="0" w:space="0" w:color="auto"/>
          </w:divBdr>
        </w:div>
        <w:div w:id="634530612">
          <w:marLeft w:val="0"/>
          <w:marRight w:val="0"/>
          <w:marTop w:val="0"/>
          <w:marBottom w:val="0"/>
          <w:divBdr>
            <w:top w:val="none" w:sz="0" w:space="0" w:color="auto"/>
            <w:left w:val="none" w:sz="0" w:space="0" w:color="auto"/>
            <w:bottom w:val="none" w:sz="0" w:space="0" w:color="auto"/>
            <w:right w:val="none" w:sz="0" w:space="0" w:color="auto"/>
          </w:divBdr>
        </w:div>
        <w:div w:id="1849366219">
          <w:marLeft w:val="0"/>
          <w:marRight w:val="0"/>
          <w:marTop w:val="0"/>
          <w:marBottom w:val="0"/>
          <w:divBdr>
            <w:top w:val="none" w:sz="0" w:space="0" w:color="auto"/>
            <w:left w:val="none" w:sz="0" w:space="0" w:color="auto"/>
            <w:bottom w:val="none" w:sz="0" w:space="0" w:color="auto"/>
            <w:right w:val="none" w:sz="0" w:space="0" w:color="auto"/>
          </w:divBdr>
        </w:div>
        <w:div w:id="1964775140">
          <w:marLeft w:val="0"/>
          <w:marRight w:val="0"/>
          <w:marTop w:val="0"/>
          <w:marBottom w:val="0"/>
          <w:divBdr>
            <w:top w:val="none" w:sz="0" w:space="0" w:color="auto"/>
            <w:left w:val="none" w:sz="0" w:space="0" w:color="auto"/>
            <w:bottom w:val="none" w:sz="0" w:space="0" w:color="auto"/>
            <w:right w:val="none" w:sz="0" w:space="0" w:color="auto"/>
          </w:divBdr>
        </w:div>
        <w:div w:id="939722244">
          <w:marLeft w:val="0"/>
          <w:marRight w:val="0"/>
          <w:marTop w:val="0"/>
          <w:marBottom w:val="0"/>
          <w:divBdr>
            <w:top w:val="none" w:sz="0" w:space="0" w:color="auto"/>
            <w:left w:val="none" w:sz="0" w:space="0" w:color="auto"/>
            <w:bottom w:val="none" w:sz="0" w:space="0" w:color="auto"/>
            <w:right w:val="none" w:sz="0" w:space="0" w:color="auto"/>
          </w:divBdr>
        </w:div>
        <w:div w:id="1171601967">
          <w:marLeft w:val="0"/>
          <w:marRight w:val="0"/>
          <w:marTop w:val="0"/>
          <w:marBottom w:val="0"/>
          <w:divBdr>
            <w:top w:val="none" w:sz="0" w:space="0" w:color="auto"/>
            <w:left w:val="none" w:sz="0" w:space="0" w:color="auto"/>
            <w:bottom w:val="none" w:sz="0" w:space="0" w:color="auto"/>
            <w:right w:val="none" w:sz="0" w:space="0" w:color="auto"/>
          </w:divBdr>
        </w:div>
        <w:div w:id="1009065398">
          <w:marLeft w:val="0"/>
          <w:marRight w:val="0"/>
          <w:marTop w:val="0"/>
          <w:marBottom w:val="0"/>
          <w:divBdr>
            <w:top w:val="none" w:sz="0" w:space="0" w:color="auto"/>
            <w:left w:val="none" w:sz="0" w:space="0" w:color="auto"/>
            <w:bottom w:val="none" w:sz="0" w:space="0" w:color="auto"/>
            <w:right w:val="none" w:sz="0" w:space="0" w:color="auto"/>
          </w:divBdr>
        </w:div>
        <w:div w:id="1536119010">
          <w:marLeft w:val="0"/>
          <w:marRight w:val="0"/>
          <w:marTop w:val="0"/>
          <w:marBottom w:val="0"/>
          <w:divBdr>
            <w:top w:val="none" w:sz="0" w:space="0" w:color="auto"/>
            <w:left w:val="none" w:sz="0" w:space="0" w:color="auto"/>
            <w:bottom w:val="none" w:sz="0" w:space="0" w:color="auto"/>
            <w:right w:val="none" w:sz="0" w:space="0" w:color="auto"/>
          </w:divBdr>
        </w:div>
        <w:div w:id="170343307">
          <w:marLeft w:val="0"/>
          <w:marRight w:val="0"/>
          <w:marTop w:val="0"/>
          <w:marBottom w:val="0"/>
          <w:divBdr>
            <w:top w:val="none" w:sz="0" w:space="0" w:color="auto"/>
            <w:left w:val="none" w:sz="0" w:space="0" w:color="auto"/>
            <w:bottom w:val="none" w:sz="0" w:space="0" w:color="auto"/>
            <w:right w:val="none" w:sz="0" w:space="0" w:color="auto"/>
          </w:divBdr>
        </w:div>
        <w:div w:id="1286229910">
          <w:marLeft w:val="0"/>
          <w:marRight w:val="0"/>
          <w:marTop w:val="0"/>
          <w:marBottom w:val="0"/>
          <w:divBdr>
            <w:top w:val="none" w:sz="0" w:space="0" w:color="auto"/>
            <w:left w:val="none" w:sz="0" w:space="0" w:color="auto"/>
            <w:bottom w:val="none" w:sz="0" w:space="0" w:color="auto"/>
            <w:right w:val="none" w:sz="0" w:space="0" w:color="auto"/>
          </w:divBdr>
        </w:div>
        <w:div w:id="1271549545">
          <w:marLeft w:val="0"/>
          <w:marRight w:val="0"/>
          <w:marTop w:val="0"/>
          <w:marBottom w:val="0"/>
          <w:divBdr>
            <w:top w:val="none" w:sz="0" w:space="0" w:color="auto"/>
            <w:left w:val="none" w:sz="0" w:space="0" w:color="auto"/>
            <w:bottom w:val="none" w:sz="0" w:space="0" w:color="auto"/>
            <w:right w:val="none" w:sz="0" w:space="0" w:color="auto"/>
          </w:divBdr>
        </w:div>
      </w:divsChild>
    </w:div>
    <w:div w:id="1256984192">
      <w:bodyDiv w:val="1"/>
      <w:marLeft w:val="0"/>
      <w:marRight w:val="0"/>
      <w:marTop w:val="0"/>
      <w:marBottom w:val="0"/>
      <w:divBdr>
        <w:top w:val="none" w:sz="0" w:space="0" w:color="auto"/>
        <w:left w:val="none" w:sz="0" w:space="0" w:color="auto"/>
        <w:bottom w:val="none" w:sz="0" w:space="0" w:color="auto"/>
        <w:right w:val="none" w:sz="0" w:space="0" w:color="auto"/>
      </w:divBdr>
      <w:divsChild>
        <w:div w:id="1722486250">
          <w:marLeft w:val="0"/>
          <w:marRight w:val="0"/>
          <w:marTop w:val="0"/>
          <w:marBottom w:val="0"/>
          <w:divBdr>
            <w:top w:val="none" w:sz="0" w:space="0" w:color="auto"/>
            <w:left w:val="none" w:sz="0" w:space="0" w:color="auto"/>
            <w:bottom w:val="none" w:sz="0" w:space="0" w:color="auto"/>
            <w:right w:val="none" w:sz="0" w:space="0" w:color="auto"/>
          </w:divBdr>
        </w:div>
      </w:divsChild>
    </w:div>
    <w:div w:id="1258565006">
      <w:bodyDiv w:val="1"/>
      <w:marLeft w:val="0"/>
      <w:marRight w:val="0"/>
      <w:marTop w:val="0"/>
      <w:marBottom w:val="0"/>
      <w:divBdr>
        <w:top w:val="none" w:sz="0" w:space="0" w:color="auto"/>
        <w:left w:val="none" w:sz="0" w:space="0" w:color="auto"/>
        <w:bottom w:val="none" w:sz="0" w:space="0" w:color="auto"/>
        <w:right w:val="none" w:sz="0" w:space="0" w:color="auto"/>
      </w:divBdr>
      <w:divsChild>
        <w:div w:id="1644768203">
          <w:marLeft w:val="0"/>
          <w:marRight w:val="0"/>
          <w:marTop w:val="0"/>
          <w:marBottom w:val="0"/>
          <w:divBdr>
            <w:top w:val="none" w:sz="0" w:space="0" w:color="auto"/>
            <w:left w:val="none" w:sz="0" w:space="0" w:color="auto"/>
            <w:bottom w:val="none" w:sz="0" w:space="0" w:color="auto"/>
            <w:right w:val="none" w:sz="0" w:space="0" w:color="auto"/>
          </w:divBdr>
          <w:divsChild>
            <w:div w:id="2141268761">
              <w:marLeft w:val="0"/>
              <w:marRight w:val="0"/>
              <w:marTop w:val="0"/>
              <w:marBottom w:val="0"/>
              <w:divBdr>
                <w:top w:val="none" w:sz="0" w:space="0" w:color="auto"/>
                <w:left w:val="none" w:sz="0" w:space="0" w:color="auto"/>
                <w:bottom w:val="none" w:sz="0" w:space="0" w:color="auto"/>
                <w:right w:val="none" w:sz="0" w:space="0" w:color="auto"/>
              </w:divBdr>
            </w:div>
            <w:div w:id="1887251370">
              <w:marLeft w:val="0"/>
              <w:marRight w:val="0"/>
              <w:marTop w:val="0"/>
              <w:marBottom w:val="0"/>
              <w:divBdr>
                <w:top w:val="none" w:sz="0" w:space="0" w:color="auto"/>
                <w:left w:val="none" w:sz="0" w:space="0" w:color="auto"/>
                <w:bottom w:val="none" w:sz="0" w:space="0" w:color="auto"/>
                <w:right w:val="none" w:sz="0" w:space="0" w:color="auto"/>
              </w:divBdr>
            </w:div>
            <w:div w:id="751270307">
              <w:marLeft w:val="0"/>
              <w:marRight w:val="0"/>
              <w:marTop w:val="0"/>
              <w:marBottom w:val="0"/>
              <w:divBdr>
                <w:top w:val="none" w:sz="0" w:space="0" w:color="auto"/>
                <w:left w:val="none" w:sz="0" w:space="0" w:color="auto"/>
                <w:bottom w:val="none" w:sz="0" w:space="0" w:color="auto"/>
                <w:right w:val="none" w:sz="0" w:space="0" w:color="auto"/>
              </w:divBdr>
            </w:div>
            <w:div w:id="386151438">
              <w:marLeft w:val="0"/>
              <w:marRight w:val="0"/>
              <w:marTop w:val="0"/>
              <w:marBottom w:val="0"/>
              <w:divBdr>
                <w:top w:val="none" w:sz="0" w:space="0" w:color="auto"/>
                <w:left w:val="none" w:sz="0" w:space="0" w:color="auto"/>
                <w:bottom w:val="none" w:sz="0" w:space="0" w:color="auto"/>
                <w:right w:val="none" w:sz="0" w:space="0" w:color="auto"/>
              </w:divBdr>
            </w:div>
            <w:div w:id="377631459">
              <w:marLeft w:val="0"/>
              <w:marRight w:val="0"/>
              <w:marTop w:val="0"/>
              <w:marBottom w:val="0"/>
              <w:divBdr>
                <w:top w:val="none" w:sz="0" w:space="0" w:color="auto"/>
                <w:left w:val="none" w:sz="0" w:space="0" w:color="auto"/>
                <w:bottom w:val="none" w:sz="0" w:space="0" w:color="auto"/>
                <w:right w:val="none" w:sz="0" w:space="0" w:color="auto"/>
              </w:divBdr>
            </w:div>
            <w:div w:id="1137335472">
              <w:marLeft w:val="0"/>
              <w:marRight w:val="0"/>
              <w:marTop w:val="0"/>
              <w:marBottom w:val="0"/>
              <w:divBdr>
                <w:top w:val="none" w:sz="0" w:space="0" w:color="auto"/>
                <w:left w:val="none" w:sz="0" w:space="0" w:color="auto"/>
                <w:bottom w:val="none" w:sz="0" w:space="0" w:color="auto"/>
                <w:right w:val="none" w:sz="0" w:space="0" w:color="auto"/>
              </w:divBdr>
            </w:div>
          </w:divsChild>
        </w:div>
        <w:div w:id="778185353">
          <w:marLeft w:val="0"/>
          <w:marRight w:val="0"/>
          <w:marTop w:val="0"/>
          <w:marBottom w:val="0"/>
          <w:divBdr>
            <w:top w:val="none" w:sz="0" w:space="0" w:color="auto"/>
            <w:left w:val="none" w:sz="0" w:space="0" w:color="auto"/>
            <w:bottom w:val="none" w:sz="0" w:space="0" w:color="auto"/>
            <w:right w:val="none" w:sz="0" w:space="0" w:color="auto"/>
          </w:divBdr>
        </w:div>
        <w:div w:id="1765957415">
          <w:marLeft w:val="0"/>
          <w:marRight w:val="0"/>
          <w:marTop w:val="0"/>
          <w:marBottom w:val="0"/>
          <w:divBdr>
            <w:top w:val="none" w:sz="0" w:space="0" w:color="auto"/>
            <w:left w:val="none" w:sz="0" w:space="0" w:color="auto"/>
            <w:bottom w:val="none" w:sz="0" w:space="0" w:color="auto"/>
            <w:right w:val="none" w:sz="0" w:space="0" w:color="auto"/>
          </w:divBdr>
        </w:div>
        <w:div w:id="2045791112">
          <w:marLeft w:val="0"/>
          <w:marRight w:val="0"/>
          <w:marTop w:val="0"/>
          <w:marBottom w:val="0"/>
          <w:divBdr>
            <w:top w:val="none" w:sz="0" w:space="0" w:color="auto"/>
            <w:left w:val="none" w:sz="0" w:space="0" w:color="auto"/>
            <w:bottom w:val="none" w:sz="0" w:space="0" w:color="auto"/>
            <w:right w:val="none" w:sz="0" w:space="0" w:color="auto"/>
          </w:divBdr>
        </w:div>
        <w:div w:id="1008943816">
          <w:marLeft w:val="0"/>
          <w:marRight w:val="0"/>
          <w:marTop w:val="0"/>
          <w:marBottom w:val="0"/>
          <w:divBdr>
            <w:top w:val="none" w:sz="0" w:space="0" w:color="auto"/>
            <w:left w:val="none" w:sz="0" w:space="0" w:color="auto"/>
            <w:bottom w:val="none" w:sz="0" w:space="0" w:color="auto"/>
            <w:right w:val="none" w:sz="0" w:space="0" w:color="auto"/>
          </w:divBdr>
        </w:div>
        <w:div w:id="380710484">
          <w:marLeft w:val="0"/>
          <w:marRight w:val="0"/>
          <w:marTop w:val="0"/>
          <w:marBottom w:val="0"/>
          <w:divBdr>
            <w:top w:val="none" w:sz="0" w:space="0" w:color="auto"/>
            <w:left w:val="none" w:sz="0" w:space="0" w:color="auto"/>
            <w:bottom w:val="none" w:sz="0" w:space="0" w:color="auto"/>
            <w:right w:val="none" w:sz="0" w:space="0" w:color="auto"/>
          </w:divBdr>
        </w:div>
        <w:div w:id="1833911502">
          <w:marLeft w:val="0"/>
          <w:marRight w:val="0"/>
          <w:marTop w:val="0"/>
          <w:marBottom w:val="0"/>
          <w:divBdr>
            <w:top w:val="none" w:sz="0" w:space="0" w:color="auto"/>
            <w:left w:val="none" w:sz="0" w:space="0" w:color="auto"/>
            <w:bottom w:val="none" w:sz="0" w:space="0" w:color="auto"/>
            <w:right w:val="none" w:sz="0" w:space="0" w:color="auto"/>
          </w:divBdr>
        </w:div>
        <w:div w:id="472411544">
          <w:marLeft w:val="0"/>
          <w:marRight w:val="0"/>
          <w:marTop w:val="0"/>
          <w:marBottom w:val="0"/>
          <w:divBdr>
            <w:top w:val="none" w:sz="0" w:space="0" w:color="auto"/>
            <w:left w:val="none" w:sz="0" w:space="0" w:color="auto"/>
            <w:bottom w:val="none" w:sz="0" w:space="0" w:color="auto"/>
            <w:right w:val="none" w:sz="0" w:space="0" w:color="auto"/>
          </w:divBdr>
        </w:div>
        <w:div w:id="310252344">
          <w:marLeft w:val="0"/>
          <w:marRight w:val="0"/>
          <w:marTop w:val="0"/>
          <w:marBottom w:val="0"/>
          <w:divBdr>
            <w:top w:val="none" w:sz="0" w:space="0" w:color="auto"/>
            <w:left w:val="none" w:sz="0" w:space="0" w:color="auto"/>
            <w:bottom w:val="none" w:sz="0" w:space="0" w:color="auto"/>
            <w:right w:val="none" w:sz="0" w:space="0" w:color="auto"/>
          </w:divBdr>
        </w:div>
        <w:div w:id="1243833365">
          <w:marLeft w:val="0"/>
          <w:marRight w:val="0"/>
          <w:marTop w:val="0"/>
          <w:marBottom w:val="0"/>
          <w:divBdr>
            <w:top w:val="none" w:sz="0" w:space="0" w:color="auto"/>
            <w:left w:val="none" w:sz="0" w:space="0" w:color="auto"/>
            <w:bottom w:val="none" w:sz="0" w:space="0" w:color="auto"/>
            <w:right w:val="none" w:sz="0" w:space="0" w:color="auto"/>
          </w:divBdr>
        </w:div>
        <w:div w:id="362445102">
          <w:marLeft w:val="0"/>
          <w:marRight w:val="0"/>
          <w:marTop w:val="0"/>
          <w:marBottom w:val="0"/>
          <w:divBdr>
            <w:top w:val="none" w:sz="0" w:space="0" w:color="auto"/>
            <w:left w:val="none" w:sz="0" w:space="0" w:color="auto"/>
            <w:bottom w:val="none" w:sz="0" w:space="0" w:color="auto"/>
            <w:right w:val="none" w:sz="0" w:space="0" w:color="auto"/>
          </w:divBdr>
        </w:div>
        <w:div w:id="165442701">
          <w:marLeft w:val="0"/>
          <w:marRight w:val="0"/>
          <w:marTop w:val="0"/>
          <w:marBottom w:val="0"/>
          <w:divBdr>
            <w:top w:val="none" w:sz="0" w:space="0" w:color="auto"/>
            <w:left w:val="none" w:sz="0" w:space="0" w:color="auto"/>
            <w:bottom w:val="none" w:sz="0" w:space="0" w:color="auto"/>
            <w:right w:val="none" w:sz="0" w:space="0" w:color="auto"/>
          </w:divBdr>
        </w:div>
        <w:div w:id="874270981">
          <w:marLeft w:val="0"/>
          <w:marRight w:val="0"/>
          <w:marTop w:val="0"/>
          <w:marBottom w:val="0"/>
          <w:divBdr>
            <w:top w:val="none" w:sz="0" w:space="0" w:color="auto"/>
            <w:left w:val="none" w:sz="0" w:space="0" w:color="auto"/>
            <w:bottom w:val="none" w:sz="0" w:space="0" w:color="auto"/>
            <w:right w:val="none" w:sz="0" w:space="0" w:color="auto"/>
          </w:divBdr>
        </w:div>
        <w:div w:id="1455057949">
          <w:marLeft w:val="0"/>
          <w:marRight w:val="0"/>
          <w:marTop w:val="0"/>
          <w:marBottom w:val="0"/>
          <w:divBdr>
            <w:top w:val="none" w:sz="0" w:space="0" w:color="auto"/>
            <w:left w:val="none" w:sz="0" w:space="0" w:color="auto"/>
            <w:bottom w:val="none" w:sz="0" w:space="0" w:color="auto"/>
            <w:right w:val="none" w:sz="0" w:space="0" w:color="auto"/>
          </w:divBdr>
        </w:div>
        <w:div w:id="949551786">
          <w:marLeft w:val="0"/>
          <w:marRight w:val="0"/>
          <w:marTop w:val="0"/>
          <w:marBottom w:val="0"/>
          <w:divBdr>
            <w:top w:val="none" w:sz="0" w:space="0" w:color="auto"/>
            <w:left w:val="none" w:sz="0" w:space="0" w:color="auto"/>
            <w:bottom w:val="none" w:sz="0" w:space="0" w:color="auto"/>
            <w:right w:val="none" w:sz="0" w:space="0" w:color="auto"/>
          </w:divBdr>
        </w:div>
        <w:div w:id="1055469671">
          <w:marLeft w:val="0"/>
          <w:marRight w:val="0"/>
          <w:marTop w:val="0"/>
          <w:marBottom w:val="0"/>
          <w:divBdr>
            <w:top w:val="none" w:sz="0" w:space="0" w:color="auto"/>
            <w:left w:val="none" w:sz="0" w:space="0" w:color="auto"/>
            <w:bottom w:val="none" w:sz="0" w:space="0" w:color="auto"/>
            <w:right w:val="none" w:sz="0" w:space="0" w:color="auto"/>
          </w:divBdr>
        </w:div>
        <w:div w:id="1982146988">
          <w:marLeft w:val="0"/>
          <w:marRight w:val="0"/>
          <w:marTop w:val="0"/>
          <w:marBottom w:val="0"/>
          <w:divBdr>
            <w:top w:val="none" w:sz="0" w:space="0" w:color="auto"/>
            <w:left w:val="none" w:sz="0" w:space="0" w:color="auto"/>
            <w:bottom w:val="none" w:sz="0" w:space="0" w:color="auto"/>
            <w:right w:val="none" w:sz="0" w:space="0" w:color="auto"/>
          </w:divBdr>
        </w:div>
      </w:divsChild>
    </w:div>
    <w:div w:id="1314018073">
      <w:bodyDiv w:val="1"/>
      <w:marLeft w:val="0"/>
      <w:marRight w:val="0"/>
      <w:marTop w:val="0"/>
      <w:marBottom w:val="0"/>
      <w:divBdr>
        <w:top w:val="none" w:sz="0" w:space="0" w:color="auto"/>
        <w:left w:val="none" w:sz="0" w:space="0" w:color="auto"/>
        <w:bottom w:val="none" w:sz="0" w:space="0" w:color="auto"/>
        <w:right w:val="none" w:sz="0" w:space="0" w:color="auto"/>
      </w:divBdr>
      <w:divsChild>
        <w:div w:id="1806242031">
          <w:marLeft w:val="0"/>
          <w:marRight w:val="0"/>
          <w:marTop w:val="0"/>
          <w:marBottom w:val="0"/>
          <w:divBdr>
            <w:top w:val="none" w:sz="0" w:space="0" w:color="auto"/>
            <w:left w:val="none" w:sz="0" w:space="0" w:color="auto"/>
            <w:bottom w:val="none" w:sz="0" w:space="0" w:color="auto"/>
            <w:right w:val="none" w:sz="0" w:space="0" w:color="auto"/>
          </w:divBdr>
        </w:div>
        <w:div w:id="532692963">
          <w:marLeft w:val="0"/>
          <w:marRight w:val="0"/>
          <w:marTop w:val="0"/>
          <w:marBottom w:val="0"/>
          <w:divBdr>
            <w:top w:val="none" w:sz="0" w:space="0" w:color="auto"/>
            <w:left w:val="none" w:sz="0" w:space="0" w:color="auto"/>
            <w:bottom w:val="none" w:sz="0" w:space="0" w:color="auto"/>
            <w:right w:val="none" w:sz="0" w:space="0" w:color="auto"/>
          </w:divBdr>
        </w:div>
        <w:div w:id="1877886286">
          <w:marLeft w:val="0"/>
          <w:marRight w:val="0"/>
          <w:marTop w:val="0"/>
          <w:marBottom w:val="0"/>
          <w:divBdr>
            <w:top w:val="none" w:sz="0" w:space="0" w:color="auto"/>
            <w:left w:val="none" w:sz="0" w:space="0" w:color="auto"/>
            <w:bottom w:val="none" w:sz="0" w:space="0" w:color="auto"/>
            <w:right w:val="none" w:sz="0" w:space="0" w:color="auto"/>
          </w:divBdr>
        </w:div>
      </w:divsChild>
    </w:div>
    <w:div w:id="1544365173">
      <w:bodyDiv w:val="1"/>
      <w:marLeft w:val="0"/>
      <w:marRight w:val="0"/>
      <w:marTop w:val="0"/>
      <w:marBottom w:val="0"/>
      <w:divBdr>
        <w:top w:val="none" w:sz="0" w:space="0" w:color="auto"/>
        <w:left w:val="none" w:sz="0" w:space="0" w:color="auto"/>
        <w:bottom w:val="none" w:sz="0" w:space="0" w:color="auto"/>
        <w:right w:val="none" w:sz="0" w:space="0" w:color="auto"/>
      </w:divBdr>
    </w:div>
    <w:div w:id="2044548239">
      <w:bodyDiv w:val="1"/>
      <w:marLeft w:val="0"/>
      <w:marRight w:val="0"/>
      <w:marTop w:val="0"/>
      <w:marBottom w:val="0"/>
      <w:divBdr>
        <w:top w:val="none" w:sz="0" w:space="0" w:color="auto"/>
        <w:left w:val="none" w:sz="0" w:space="0" w:color="auto"/>
        <w:bottom w:val="none" w:sz="0" w:space="0" w:color="auto"/>
        <w:right w:val="none" w:sz="0" w:space="0" w:color="auto"/>
      </w:divBdr>
      <w:divsChild>
        <w:div w:id="231504951">
          <w:marLeft w:val="0"/>
          <w:marRight w:val="0"/>
          <w:marTop w:val="0"/>
          <w:marBottom w:val="0"/>
          <w:divBdr>
            <w:top w:val="none" w:sz="0" w:space="0" w:color="auto"/>
            <w:left w:val="none" w:sz="0" w:space="0" w:color="auto"/>
            <w:bottom w:val="none" w:sz="0" w:space="0" w:color="auto"/>
            <w:right w:val="none" w:sz="0" w:space="0" w:color="auto"/>
          </w:divBdr>
        </w:div>
        <w:div w:id="162016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vlee@ida-secretariat.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tbinternet.ohchr.org/Treaties/CRPD/Shared%20Documents/TKM/CRPD_C_TKM_CO_1_20188_E.doc" TargetMode="External"/><Relationship Id="rId14" Type="http://schemas.openxmlformats.org/officeDocument/2006/relationships/hyperlink" Target="http://tbinternet.ohchr.org/_layouts/treatybodyexternal/Download.aspx?symbolno=CRPD%2fC%2fKEN%2fCO%2f1&amp;Lang=en" TargetMode="External"/><Relationship Id="rId15" Type="http://schemas.openxmlformats.org/officeDocument/2006/relationships/hyperlink" Target="http://docstore.ohchr.org/SelfServices/FilesHandler.ashx?enc=6QkG1d%2fPPRiCAqhKb7yhsnzSGolKOaUX8SsM2PfxU7tjZ6g%2fxLBVYsYEv6iDyTXyNk%2bsAB%2fHgrVpAKHcEYTB%2b1t%2fH3HX1F%2f%2bo%2bk3O4KhxfiKAJSqUxhKQWsZDFEBoxAb" TargetMode="External"/><Relationship Id="rId16" Type="http://schemas.openxmlformats.org/officeDocument/2006/relationships/hyperlink" Target="http://www.ohchr.org/Documents/HRBodies/CRPD/8thSession/CRPD-C-HUN-CO-1_en.doc" TargetMode="External"/><Relationship Id="rId17" Type="http://schemas.openxmlformats.org/officeDocument/2006/relationships/hyperlink" Target="http://tbinternet.ohchr.org/_layouts/treatybodyexternal/Download.aspx?symbolno=CRPD%2fC%2fGAB%2fCO%2f1&amp;Lang=en" TargetMode="External"/><Relationship Id="rId18" Type="http://schemas.openxmlformats.org/officeDocument/2006/relationships/hyperlink" Target="http://tbinternet.ohchr.org/Treaties/CRPD/Shared%20Documents/SLV/CRPD_C_SLV_CO_1_15177_E.doc" TargetMode="External"/><Relationship Id="rId19" Type="http://schemas.openxmlformats.org/officeDocument/2006/relationships/hyperlink" Target="http://tbinternet.ohchr.org/_layouts/treatybodyexternal/Download.aspx?symbolno=CRPD%2fC%2fMUS%2fCO%2f1&amp;Lang=en" TargetMode="External"/><Relationship Id="rId63" Type="http://schemas.openxmlformats.org/officeDocument/2006/relationships/hyperlink" Target="http://www.mirror.co.uk/news/uk-news/more-80-suicide-cases-directly-5634404" TargetMode="External"/><Relationship Id="rId64" Type="http://schemas.openxmlformats.org/officeDocument/2006/relationships/hyperlink" Target="https://welfaretales.wordpress.com/2014/03/26/benefits-assessment-led-to-womans-suicide-says-watchdog/" TargetMode="External"/><Relationship Id="rId65" Type="http://schemas.openxmlformats.org/officeDocument/2006/relationships/hyperlink" Target="http://www.theguardian.com/politics/2015/jun/05/disabled-payment-delay-unlawful-judge-rules-iain-duncan-smith" TargetMode="External"/><Relationship Id="rId66" Type="http://schemas.openxmlformats.org/officeDocument/2006/relationships/hyperlink" Target="http://www.theguardian.com/society/2016/feb/29/disabled-people-challenge-bedroom-tax-at-supreme-court?CMP=share_btn_fb" TargetMode="External"/><Relationship Id="rId67" Type="http://schemas.openxmlformats.org/officeDocument/2006/relationships/hyperlink" Target="http://www.parliament.uk/business/publications/business-papers/lords/lords-divisions/?date=2016-Feb-29&amp;itemId=1&amp;session=2015-May-18" TargetMode="External"/><Relationship Id="rId68" Type="http://schemas.openxmlformats.org/officeDocument/2006/relationships/hyperlink" Target="http://www.internationaldisabilityalliance.org/sites/disalliance.e-presentaciones.net/files/public/files/Guberina%20v%20Croatia.SOIH%2C%20EDF%2C%20IDA.Final.doc" TargetMode="External"/><Relationship Id="rId69" Type="http://schemas.openxmlformats.org/officeDocument/2006/relationships/hyperlink" Target="http://www.internationaldisabilityalliance.org/sites/disalliance.e-presentaciones.net/files/public/files/Kocherov%20and%20Sergeyeva.EDF%2C%20IE%2C%20II%20%26%20IDA%20third%20party%20intervention.final.doc" TargetMode="External"/><Relationship Id="rId50" Type="http://schemas.openxmlformats.org/officeDocument/2006/relationships/hyperlink" Target="http://tbinternet.ohchr.org/_layouts/treatybodyexternal/Download.aspx?symbolno=CRPD%2fC%2fQAT%2fCO%2f1&amp;Lang=en" TargetMode="External"/><Relationship Id="rId51" Type="http://schemas.openxmlformats.org/officeDocument/2006/relationships/hyperlink" Target="http://www.ohchr.org/Documents/HRBodies/CRPD/9thSession/CRPD.C.PRY.CO.1-ENG.doc" TargetMode="External"/><Relationship Id="rId52" Type="http://schemas.openxmlformats.org/officeDocument/2006/relationships/hyperlink" Target="http://tbinternet.ohchr.org/_layouts/treatybodyexternal/Download.aspx?symbolno=CRPD%2fC%2fBRA%2fCO%2f1&amp;Lang=en" TargetMode="External"/><Relationship Id="rId53" Type="http://schemas.openxmlformats.org/officeDocument/2006/relationships/hyperlink" Target="http://www.ohchr.org/Documents/HRBodies/CRPD/6thsession/CRPD.C.ESP.CO.1_en.doc" TargetMode="External"/><Relationship Id="rId54" Type="http://schemas.openxmlformats.org/officeDocument/2006/relationships/hyperlink" Target="http://tbinternet.ohchr.org/_layouts/treatybodyexternal/Download.aspx?symbolno=CRPD%2fC%2fDEU%2fCO%2f1&amp;Lang=en" TargetMode="External"/><Relationship Id="rId55" Type="http://schemas.openxmlformats.org/officeDocument/2006/relationships/hyperlink" Target="http://tbinternet.ohchr.org/Treaties/CRPD/Shared%20Documents/COK/INT_CRPD_COC_COK_20208_E.doc" TargetMode="External"/><Relationship Id="rId56" Type="http://schemas.openxmlformats.org/officeDocument/2006/relationships/hyperlink" Target="http://tbinternet.ohchr.org/_layouts/treatybodyexternal/Download.aspx?symbolno=CRPD%2fC%2fUKR%2fCO%2f1&amp;Lang=en" TargetMode="External"/><Relationship Id="rId57" Type="http://schemas.openxmlformats.org/officeDocument/2006/relationships/hyperlink" Target="http://www.ohchr.org/Documents/HRBodies/CRPD/8thSession/CRPD-C-HUN-CO-1_en.doc" TargetMode="External"/><Relationship Id="rId58" Type="http://schemas.openxmlformats.org/officeDocument/2006/relationships/hyperlink" Target="http://docstore.ohchr.org/SelfServices/FilesHandler.ashx?enc=6QkG1d%2fPPRiCAqhKb7yhsjjHe7ia4QapdfXcn9RXjWGUnLq7lBzf6jZqm5v8d04CHmp7F4CYraPSGkq8DobTcdMA5AUGYfwBkUk1KR%2bYgxpUpELLRKGqpAXglC81HePB" TargetMode="External"/><Relationship Id="rId59" Type="http://schemas.openxmlformats.org/officeDocument/2006/relationships/hyperlink" Target="http://docstore.ohchr.org/SelfServices/FilesHandler.ashx?enc=6QkG1d%2fPPRiCAqhKb7yhsnkKJq%2bDPfPrSem4tEJ9xFPXG%2fyKOQhvwXO1wP1F6%2btz4ndr%2b2t4brr4jSlFhd1TpHz40faHRZyPnB0El3iv8%2bqSrwjQreFOEzPt8vVR968M" TargetMode="External"/><Relationship Id="rId40" Type="http://schemas.openxmlformats.org/officeDocument/2006/relationships/hyperlink" Target="http://uhri.ohchr.org/Document/File/d1652c85-fa7a-4db5-b0bf-77ac3f88fbac/2de85fca-abc7-403f-ba5a-969fa3387816" TargetMode="External"/><Relationship Id="rId41" Type="http://schemas.openxmlformats.org/officeDocument/2006/relationships/hyperlink" Target="http://www.ohchr.org/Documents/HRBodies/CRPD/8thSession/CRPD-C-ARG-CO-1_en.doc" TargetMode="External"/><Relationship Id="rId42" Type="http://schemas.openxmlformats.org/officeDocument/2006/relationships/hyperlink" Target="http://www2.ohchr.org/english/bodies/cmw/docs/CMW.C.ARG.CO.1_en.pdf" TargetMode="External"/><Relationship Id="rId43" Type="http://schemas.openxmlformats.org/officeDocument/2006/relationships/hyperlink" Target="http://tbinternet.ohchr.org/Treaties/CRPD/Shared%20Documents/TKM/CRPD_C_TKM_CO_1_20188_E.doc" TargetMode="External"/><Relationship Id="rId44" Type="http://schemas.openxmlformats.org/officeDocument/2006/relationships/hyperlink" Target="http://tbinternet.ohchr.org/_layouts/treatybodyexternal/Download.aspx?symbolno=CRPD%2fC%2fMNG%2fCO%2f1&amp;Lang=en" TargetMode="External"/><Relationship Id="rId45" Type="http://schemas.openxmlformats.org/officeDocument/2006/relationships/hyperlink" Target="http://tbinternet.ohchr.org/_layouts/treatybodyexternal/Download.aspx?symbolno=CRPD%2fC%2fBRA%2fCO%2f1&amp;Lang=en" TargetMode="External"/><Relationship Id="rId46" Type="http://schemas.openxmlformats.org/officeDocument/2006/relationships/hyperlink" Target="http://www.ohchr.org/Documents/HRBodies/CRPD/8thSession/CRPD-C-CHN-CO-1_en.doc" TargetMode="External"/><Relationship Id="rId47" Type="http://schemas.openxmlformats.org/officeDocument/2006/relationships/hyperlink" Target="http://tbinternet.ohchr.org/Treaties/CRPD/Shared%20Documents/COK/INT_CRPD_COC_COK_20208_E.doc" TargetMode="External"/><Relationship Id="rId48" Type="http://schemas.openxmlformats.org/officeDocument/2006/relationships/hyperlink" Target="http://tbinternet.ohchr.org/_layouts/treatybodyexternal/Download.aspx?symbolno=CRPD%2fC%2fKEN%2fCO%2f1&amp;Lang=en" TargetMode="External"/><Relationship Id="rId49" Type="http://schemas.openxmlformats.org/officeDocument/2006/relationships/hyperlink" Target="http://tbinternet.ohchr.org/_layouts/treatybodyexternal/Download.aspx?symbolno=CRPD%2fC%2fBRA%2fCO%2f1&amp;Lang=en" TargetMode="External"/><Relationship Id="rId1" Type="http://schemas.openxmlformats.org/officeDocument/2006/relationships/hyperlink" Target="http://tbinternet.ohchr.org/_layouts/treatybodyexternal/Download.aspx?symbolno=CRPD%2fC%2fDEU%2fCO%2f1&amp;Lang=en" TargetMode="External"/><Relationship Id="rId2" Type="http://schemas.openxmlformats.org/officeDocument/2006/relationships/hyperlink" Target="http://www.ohchr.org/Documents/HRBodies/CRPD/8thSession/CRPD-C-CHN-CO-1_en.doc" TargetMode="External"/><Relationship Id="rId3" Type="http://schemas.openxmlformats.org/officeDocument/2006/relationships/hyperlink" Target="http://www.ohchr.org/Documents/HRBodies/CRPD/9thSession/CRPD.C.PRY.CO.1-ENG.doc" TargetMode="External"/><Relationship Id="rId4" Type="http://schemas.openxmlformats.org/officeDocument/2006/relationships/hyperlink" Target="http://tbinternet.ohchr.org/Treaties/CRPD/Shared%20Documents/SLV/CRPD_C_SLV_CO_1_15177_E.doc" TargetMode="External"/><Relationship Id="rId5" Type="http://schemas.openxmlformats.org/officeDocument/2006/relationships/hyperlink" Target="http://www.ohchr.org/Documents/HRBodies/CRPD/10thSession/CRPD-C-AUT-CO-1_en.doc" TargetMode="External"/><Relationship Id="rId6" Type="http://schemas.openxmlformats.org/officeDocument/2006/relationships/hyperlink" Target="http://docstore.ohchr.org/SelfServices/FilesHandler.ashx?enc=6QkG1d%2fPPRiCAqhKb7yhskE4iNFvKWCCGr4TiTUdbhp1hRBVKZKZHlLwRNlRdjmM5HXlP6Xo1vIipxOztb9bY7YaCPATa6I3Og%2fSZcx%2bDeRsTabqXSgSqMmz%2fHMR02Oi" TargetMode="External"/><Relationship Id="rId7" Type="http://schemas.openxmlformats.org/officeDocument/2006/relationships/hyperlink" Target="http://tbinternet.ohchr.org/_layouts/treatybodyexternal/Download.aspx?symbolno=CRPD%2fC%2fKEN%2fCO%2f1&amp;Lang=en" TargetMode="External"/><Relationship Id="rId8" Type="http://schemas.openxmlformats.org/officeDocument/2006/relationships/hyperlink" Target="http://docstore.ohchr.org/SelfServices/FilesHandler.ashx?enc=6QkG1d%2fPPRiCAqhKb7yhsjjHe7ia4QapdfXcn9RXjWGUnLq7lBzf6jZqm5v8d04CHmp7F4CYraPSGkq8DobTcdMA5AUGYfwBkUk1KR%2bYgxpUpELLRKGqpAXglC81HePB" TargetMode="External"/><Relationship Id="rId9" Type="http://schemas.openxmlformats.org/officeDocument/2006/relationships/hyperlink" Target="http://tbinternet.ohchr.org/_layouts/treatybodyexternal/Download.aspx?symbolno=CRPD%2fC%2fCZE%2fCO%2f1&amp;Lang=en" TargetMode="External"/><Relationship Id="rId30" Type="http://schemas.openxmlformats.org/officeDocument/2006/relationships/hyperlink" Target="http://www.ohchr.org/Documents/HRBodies/CRPD/6thsession/CRPD.C.ESP.CO.1_en.doc" TargetMode="External"/><Relationship Id="rId31" Type="http://schemas.openxmlformats.org/officeDocument/2006/relationships/hyperlink" Target="http://www.ohchr.org/Documents/HRBodies/CRPD/6thsession/CRPD.C.ESP.CO.1_en.doc" TargetMode="External"/><Relationship Id="rId32" Type="http://schemas.openxmlformats.org/officeDocument/2006/relationships/hyperlink" Target="http://tbinternet.ohchr.org/_layouts/treatybodyexternal/Download.aspx?symbolno=CRPD%2fC%2fMNG%2fCO%2f1&amp;Lang=en" TargetMode="External"/><Relationship Id="rId33" Type="http://schemas.openxmlformats.org/officeDocument/2006/relationships/hyperlink" Target="http://tbinternet.ohchr.org/_layouts/treatybodyexternal/Download.aspx?symbolno=CRPD%2fC%2fDEU%2fCO%2f1&amp;Lang=en" TargetMode="External"/><Relationship Id="rId34" Type="http://schemas.openxmlformats.org/officeDocument/2006/relationships/hyperlink" Target="http://docstore.ohchr.org/SelfServices/FilesHandler.ashx?enc=6QkG1d%2fPPRiCAqhKb7yhsoxt94eoN8sNkD3vNzr%2bPXZtiTUZC2xkNs96PtQyIfVry6P%2b8CiWN9mJ%2fPvpi4kybwosx%2fNqU54wUxrhhxCOpHHjzBAqDiPeX63%2f00rhLm28" TargetMode="External"/><Relationship Id="rId35" Type="http://schemas.openxmlformats.org/officeDocument/2006/relationships/hyperlink" Target="http://docstore.ohchr.org/SelfServices/FilesHandler.ashx?enc=6QkG1d%2fPPRiCAqhKb7yhsoxt94eoN8sNkD3vNzr%2bPXZtiTUZC2xkNs96PtQyIfVry6P%2b8CiWN9mJ%2fPvpi4kybwosx%2fNqU54wUxrhhxCOpHHjzBAqDiPeX63%2f00rhLm28" TargetMode="External"/><Relationship Id="rId36" Type="http://schemas.openxmlformats.org/officeDocument/2006/relationships/hyperlink" Target="http://tbinternet.ohchr.org/_layouts/treatybodyexternal/Download.aspx?symbolno=CRPD%2fC%2fDEU%2fCO%2f1&amp;Lang=en" TargetMode="External"/><Relationship Id="rId37" Type="http://schemas.openxmlformats.org/officeDocument/2006/relationships/hyperlink" Target="http://www.ohchr.org/Documents/HRBodies/CRPD/8thSession/CRPD-C-ARG-CO-1_en.doc" TargetMode="External"/><Relationship Id="rId38" Type="http://schemas.openxmlformats.org/officeDocument/2006/relationships/hyperlink" Target="http://www.neda.org.au/page/migrants_with_disability_and_social_security.html" TargetMode="External"/><Relationship Id="rId39" Type="http://schemas.openxmlformats.org/officeDocument/2006/relationships/hyperlink" Target="http://uhri.ohchr.org/Document/File/d1652c85-fa7a-4db5-b0bf-77ac3f88fbac/2de85fca-abc7-403f-ba5a-969fa3387816" TargetMode="External"/><Relationship Id="rId70" Type="http://schemas.openxmlformats.org/officeDocument/2006/relationships/hyperlink" Target="http://docstore.ohchr.org/SelfServices/FilesHandler.ashx?enc=6QkG1d%2fPPRiCAqhKb7yhsjjHe7ia4QapdfXcn9RXjWGUnLq7lBzf6jZqm5v8d04CHmp7F4CYraPSGkq8DobTcdMA5AUGYfwBkUk1KR%2bYgxpUpELLRKGqpAXglC81HePB" TargetMode="External"/><Relationship Id="rId71" Type="http://schemas.openxmlformats.org/officeDocument/2006/relationships/hyperlink" Target="http://tbinternet.ohchr.org/_layouts/treatybodyexternal/Download.aspx?symbolno=CRPD%2fC%2fEU%2fCO%2f1&amp;Lang=en" TargetMode="External"/><Relationship Id="rId20" Type="http://schemas.openxmlformats.org/officeDocument/2006/relationships/hyperlink" Target="http://tbinternet.ohchr.org/_layouts/treatybodyexternal/Download.aspx?symbolno=CRPD%2fC%2fCZE%2fCO%2f1&amp;Lang=en" TargetMode="External"/><Relationship Id="rId21" Type="http://schemas.openxmlformats.org/officeDocument/2006/relationships/hyperlink" Target="http://docstore.ohchr.org/SelfServices/FilesHandler.ashx?enc=6QkG1d%2fPPRiCAqhKb7yhskE4iNFvKWCCGr4TiTUdbhp1hRBVKZKZHlLwRNlRdjmM5HXlP6Xo1vIipxOztb9bY7YaCPATa6I3Og%2fSZcx%2bDeRsTabqXSgSqMmz%2fHMR02Oi" TargetMode="External"/><Relationship Id="rId22" Type="http://schemas.openxmlformats.org/officeDocument/2006/relationships/hyperlink" Target="http://autisticfamilycollective.org.au/therapy/" TargetMode="External"/><Relationship Id="rId23" Type="http://schemas.openxmlformats.org/officeDocument/2006/relationships/hyperlink" Target="http://autisticfamilycollective.org.au/2016/02/26/expert-panel/" TargetMode="External"/><Relationship Id="rId24" Type="http://schemas.openxmlformats.org/officeDocument/2006/relationships/hyperlink" Target="http://tbinternet.ohchr.org/Treaties/CRPD/Shared%20Documents/COK/INT_CRPD_COC_COK_20208_E.doc" TargetMode="External"/><Relationship Id="rId25" Type="http://schemas.openxmlformats.org/officeDocument/2006/relationships/hyperlink" Target="http://www.independentliving.org/docs6/ratzka200410a.html" TargetMode="External"/><Relationship Id="rId26" Type="http://schemas.openxmlformats.org/officeDocument/2006/relationships/hyperlink" Target="http://tbinternet.ohchr.org/_layouts/treatybodyexternal/Download.aspx?symbolno=CRPD%2fC%2fBRA%2fCO%2f1&amp;Lang=en" TargetMode="External"/><Relationship Id="rId27" Type="http://schemas.openxmlformats.org/officeDocument/2006/relationships/hyperlink" Target="http://www.ohchr.org/Documents/HRBodies/CRPD/10thSession/CRPD-C-AUT-CO-1_en.doc" TargetMode="External"/><Relationship Id="rId28" Type="http://schemas.openxmlformats.org/officeDocument/2006/relationships/hyperlink" Target="http://tbinternet.ohchr.org/_layouts/treatybodyexternal/Download.aspx?symbolno=CRPD%2fC%2fUKR%2fCO%2f1&amp;Lang=en" TargetMode="External"/><Relationship Id="rId29" Type="http://schemas.openxmlformats.org/officeDocument/2006/relationships/hyperlink" Target="http://tbinternet.ohchr.org/_layouts/treatybodyexternal/Download.aspx?symbolno=CRPD%2fC%2fEU%2fCO%2f1&amp;Lang=en" TargetMode="External"/><Relationship Id="rId60" Type="http://schemas.openxmlformats.org/officeDocument/2006/relationships/hyperlink" Target="http://docstore.ohchr.org/SelfServices/FilesHandler.ashx?enc=6QkG1d%2fPPRiCAqhKb7yhsjjHe7ia4QapdfXcn9RXjWGUnLq7lBzf6jZqm5v8d04CHmp7F4CYraPSGkq8DobTcdMA5AUGYfwBkUk1KR%2bYgxpUpELLRKGqpAXglC81HePB" TargetMode="External"/><Relationship Id="rId61" Type="http://schemas.openxmlformats.org/officeDocument/2006/relationships/hyperlink" Target="http://tbinternet.ohchr.org/_layouts/treatybodyexternal/Download.aspx?symbolno=CRPD%2fC%2fKEN%2fCO%2f1&amp;Lang=en" TargetMode="External"/><Relationship Id="rId62" Type="http://schemas.openxmlformats.org/officeDocument/2006/relationships/hyperlink" Target="http://www.grusol.it/informazioni/18-09-13.PDF" TargetMode="External"/><Relationship Id="rId10" Type="http://schemas.openxmlformats.org/officeDocument/2006/relationships/hyperlink" Target="http://docstore.ohchr.org/SelfServices/FilesHandler.ashx?enc=6QkG1d%2fPPRiCAqhKb7yhskFKDgKhXLo%2bcnplYu%2fg7eKtH%2fPFr0c6p3UKHvXqyC%2bD%2biG%2fPfRxuBYRkPQQe2%2bgS6rONDGgS7taA%2bg0xGQ%2f4GzkIy2jidsNngVxItHEY8u6" TargetMode="External"/><Relationship Id="rId11" Type="http://schemas.openxmlformats.org/officeDocument/2006/relationships/hyperlink" Target="http://docstore.ohchr.org/SelfServices/FilesHandler.ashx?enc=6QkG1d%2fPPRiCAqhKb7yhsrxgrMqyLrvLrl%2f6hod6mnZ5w6Or5OgmaXjKC%2bkJbNwXf58Tuqzhdo7nnm2ksXJYLVUELVMje6X74w4dYLO91T3MF2yjjZ3dOHZcQMi%2f4SKe" TargetMode="External"/><Relationship Id="rId12" Type="http://schemas.openxmlformats.org/officeDocument/2006/relationships/hyperlink" Target="http://docstore.ohchr.org/SelfServices/FilesHandler.ashx?enc=6QkG1d%2fPPRiCAqhKb7yhsoxt94eoN8sNkD3vNzr%2bPXZtiTUZC2xkNs96PtQyIfVry6P%2b8CiWN9mJ%2fPvpi4kybwosx%2fNqU54wUxrhhxCOpHHjzBAqDiPeX63%2f00rhLm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excote:Downloads:IDA%20Letterhe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96abb28d1a66d04a9b830434b36b185a">
  <xsd:schema xmlns:xsd="http://www.w3.org/2001/XMLSchema" xmlns:p="http://schemas.microsoft.com/office/2006/metadata/properties" xmlns:ns1="http://schemas.microsoft.com/sharepoint/v3" xmlns:ns2="b4e33e86-409b-44c1-8485-331954efb210" targetNamespace="http://schemas.microsoft.com/office/2006/metadata/properties" ma:root="true" ma:fieldsID="5e08fed4f0cb92006a0ddac94753532f"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9BC1C-1FA9-41A3-B63E-0E4760F6A56A}">
  <ds:schemaRefs>
    <ds:schemaRef ds:uri="http://schemas.microsoft.com/office/2006/metadata/longProperties"/>
  </ds:schemaRefs>
</ds:datastoreItem>
</file>

<file path=customXml/itemProps2.xml><?xml version="1.0" encoding="utf-8"?>
<ds:datastoreItem xmlns:ds="http://schemas.openxmlformats.org/officeDocument/2006/customXml" ds:itemID="{0FF4FA27-4B24-4132-949F-96F137838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45E7FF7-38DC-4B55-97D3-429070FCE9CC}">
  <ds:schemaRefs>
    <ds:schemaRef ds:uri="http://schemas.microsoft.com/sharepoint/v3/contenttype/forms"/>
  </ds:schemaRefs>
</ds:datastoreItem>
</file>

<file path=customXml/itemProps4.xml><?xml version="1.0" encoding="utf-8"?>
<ds:datastoreItem xmlns:ds="http://schemas.openxmlformats.org/officeDocument/2006/customXml" ds:itemID="{02C0C685-D83A-454D-900C-2FD4F59A05CB}">
  <ds:schemaRefs>
    <ds:schemaRef ds:uri="http://schemas.microsoft.com/office/2006/metadata/properties"/>
    <ds:schemaRef ds:uri="b4e33e86-409b-44c1-8485-331954efb210"/>
    <ds:schemaRef ds:uri="http://schemas.microsoft.com/sharepoint/v3"/>
  </ds:schemaRefs>
</ds:datastoreItem>
</file>

<file path=customXml/itemProps5.xml><?xml version="1.0" encoding="utf-8"?>
<ds:datastoreItem xmlns:ds="http://schemas.openxmlformats.org/officeDocument/2006/customXml" ds:itemID="{3ABAF0F2-B6B4-CE41-A315-AED37722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IDA Letterhead.dot</Template>
  <TotalTime>1</TotalTime>
  <Pages>20</Pages>
  <Words>8565</Words>
  <Characters>48827</Characters>
  <Application>Microsoft Macintosh Word</Application>
  <DocSecurity>0</DocSecurity>
  <Lines>406</Lines>
  <Paragraphs>114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57278</CharactersWithSpaces>
  <SharedDoc>false</SharedDoc>
  <HLinks>
    <vt:vector size="438" baseType="variant">
      <vt:variant>
        <vt:i4>6029360</vt:i4>
      </vt:variant>
      <vt:variant>
        <vt:i4>6</vt:i4>
      </vt:variant>
      <vt:variant>
        <vt:i4>0</vt:i4>
      </vt:variant>
      <vt:variant>
        <vt:i4>5</vt:i4>
      </vt:variant>
      <vt:variant>
        <vt:lpwstr>http://www.internationaldisabilityalliance.org/en</vt:lpwstr>
      </vt:variant>
      <vt:variant>
        <vt:lpwstr/>
      </vt:variant>
      <vt:variant>
        <vt:i4>5505098</vt:i4>
      </vt:variant>
      <vt:variant>
        <vt:i4>1</vt:i4>
      </vt:variant>
      <vt:variant>
        <vt:i4>0</vt:i4>
      </vt:variant>
      <vt:variant>
        <vt:i4>5</vt:i4>
      </vt:variant>
      <vt:variant>
        <vt:lpwstr>mailto:vlee@ida-secretariat.org</vt:lpwstr>
      </vt:variant>
      <vt:variant>
        <vt:lpwstr/>
      </vt:variant>
      <vt:variant>
        <vt:i4>5767186</vt:i4>
      </vt:variant>
      <vt:variant>
        <vt:i4>210</vt:i4>
      </vt:variant>
      <vt:variant>
        <vt:i4>0</vt:i4>
      </vt:variant>
      <vt:variant>
        <vt:i4>5</vt:i4>
      </vt:variant>
      <vt:variant>
        <vt:lpwstr>http://tbinternet.ohchr.org/_layouts/treatybodyexternal/Download.aspx?symbolno=CRPD%2fC%2fEU%2fCO%2f1&amp;Lang=en</vt:lpwstr>
      </vt:variant>
      <vt:variant>
        <vt:lpwstr/>
      </vt:variant>
      <vt:variant>
        <vt:i4>1245234</vt:i4>
      </vt:variant>
      <vt:variant>
        <vt:i4>207</vt:i4>
      </vt:variant>
      <vt:variant>
        <vt:i4>0</vt:i4>
      </vt:variant>
      <vt:variant>
        <vt:i4>5</vt:i4>
      </vt:variant>
      <vt:variant>
        <vt:lpwstr>http://docstore.ohchr.org/SelfServices/FilesHandler.ashx?enc=6QkG1d%2fPPRiCAqhKb7yhsjjHe7ia4QapdfXcn9RXjWGUnLq7lBzf6jZqm5v8d04CHmp7F4CYraPSGkq8DobTcdMA5AUGYfwBkUk1KR%2bYgxpUpELLRKGqpAXglC81HePB</vt:lpwstr>
      </vt:variant>
      <vt:variant>
        <vt:lpwstr/>
      </vt:variant>
      <vt:variant>
        <vt:i4>6422552</vt:i4>
      </vt:variant>
      <vt:variant>
        <vt:i4>204</vt:i4>
      </vt:variant>
      <vt:variant>
        <vt:i4>0</vt:i4>
      </vt:variant>
      <vt:variant>
        <vt:i4>5</vt:i4>
      </vt:variant>
      <vt:variant>
        <vt:lpwstr>http://www.parliament.uk/business/publications/business-papers/lords/lords-divisions/?date=2016-Feb-29&amp;itemId=1&amp;session=2015-May-18</vt:lpwstr>
      </vt:variant>
      <vt:variant>
        <vt:lpwstr/>
      </vt:variant>
      <vt:variant>
        <vt:i4>3276896</vt:i4>
      </vt:variant>
      <vt:variant>
        <vt:i4>201</vt:i4>
      </vt:variant>
      <vt:variant>
        <vt:i4>0</vt:i4>
      </vt:variant>
      <vt:variant>
        <vt:i4>5</vt:i4>
      </vt:variant>
      <vt:variant>
        <vt:lpwstr>http://www.theguardian.com/society/2016/feb/29/disabled-people-challenge-bedroom-tax-at-supreme-court?CMP=share_btn_fb</vt:lpwstr>
      </vt:variant>
      <vt:variant>
        <vt:lpwstr/>
      </vt:variant>
      <vt:variant>
        <vt:i4>196725</vt:i4>
      </vt:variant>
      <vt:variant>
        <vt:i4>198</vt:i4>
      </vt:variant>
      <vt:variant>
        <vt:i4>0</vt:i4>
      </vt:variant>
      <vt:variant>
        <vt:i4>5</vt:i4>
      </vt:variant>
      <vt:variant>
        <vt:lpwstr>http://www.theguardian.com/politics/2015/jun/05/disabled-payment-delay-unlawful-judge-rules-iain-duncan-smith</vt:lpwstr>
      </vt:variant>
      <vt:variant>
        <vt:lpwstr/>
      </vt:variant>
      <vt:variant>
        <vt:i4>2687079</vt:i4>
      </vt:variant>
      <vt:variant>
        <vt:i4>195</vt:i4>
      </vt:variant>
      <vt:variant>
        <vt:i4>0</vt:i4>
      </vt:variant>
      <vt:variant>
        <vt:i4>5</vt:i4>
      </vt:variant>
      <vt:variant>
        <vt:lpwstr>https://welfaretales.wordpress.com/2014/03/26/benefits-assessment-led-to-womans-suicide-says-watchdog/</vt:lpwstr>
      </vt:variant>
      <vt:variant>
        <vt:lpwstr/>
      </vt:variant>
      <vt:variant>
        <vt:i4>6881306</vt:i4>
      </vt:variant>
      <vt:variant>
        <vt:i4>192</vt:i4>
      </vt:variant>
      <vt:variant>
        <vt:i4>0</vt:i4>
      </vt:variant>
      <vt:variant>
        <vt:i4>5</vt:i4>
      </vt:variant>
      <vt:variant>
        <vt:lpwstr>http://www.mirror.co.uk/news/uk-news/more-80-suicide-cases-directly-5634404</vt:lpwstr>
      </vt:variant>
      <vt:variant>
        <vt:lpwstr/>
      </vt:variant>
      <vt:variant>
        <vt:i4>3670069</vt:i4>
      </vt:variant>
      <vt:variant>
        <vt:i4>189</vt:i4>
      </vt:variant>
      <vt:variant>
        <vt:i4>0</vt:i4>
      </vt:variant>
      <vt:variant>
        <vt:i4>5</vt:i4>
      </vt:variant>
      <vt:variant>
        <vt:lpwstr>http://www.grusol.it/informazioni/18-09-13.PDF</vt:lpwstr>
      </vt:variant>
      <vt:variant>
        <vt:lpwstr/>
      </vt:variant>
      <vt:variant>
        <vt:i4>6357083</vt:i4>
      </vt:variant>
      <vt:variant>
        <vt:i4>186</vt:i4>
      </vt:variant>
      <vt:variant>
        <vt:i4>0</vt:i4>
      </vt:variant>
      <vt:variant>
        <vt:i4>5</vt:i4>
      </vt:variant>
      <vt:variant>
        <vt:lpwstr>http://tbinternet.ohchr.org/_layouts/treatybodyexternal/Download.aspx?symbolno=CRPD%2fC%2fKEN%2fCO%2f1&amp;Lang=en</vt:lpwstr>
      </vt:variant>
      <vt:variant>
        <vt:lpwstr/>
      </vt:variant>
      <vt:variant>
        <vt:i4>1245234</vt:i4>
      </vt:variant>
      <vt:variant>
        <vt:i4>183</vt:i4>
      </vt:variant>
      <vt:variant>
        <vt:i4>0</vt:i4>
      </vt:variant>
      <vt:variant>
        <vt:i4>5</vt:i4>
      </vt:variant>
      <vt:variant>
        <vt:lpwstr>http://docstore.ohchr.org/SelfServices/FilesHandler.ashx?enc=6QkG1d%2fPPRiCAqhKb7yhsjjHe7ia4QapdfXcn9RXjWGUnLq7lBzf6jZqm5v8d04CHmp7F4CYraPSGkq8DobTcdMA5AUGYfwBkUk1KR%2bYgxpUpELLRKGqpAXglC81HePB</vt:lpwstr>
      </vt:variant>
      <vt:variant>
        <vt:lpwstr/>
      </vt:variant>
      <vt:variant>
        <vt:i4>5963825</vt:i4>
      </vt:variant>
      <vt:variant>
        <vt:i4>180</vt:i4>
      </vt:variant>
      <vt:variant>
        <vt:i4>0</vt:i4>
      </vt:variant>
      <vt:variant>
        <vt:i4>5</vt:i4>
      </vt:variant>
      <vt:variant>
        <vt:lpwstr>http://docstore.ohchr.org/SelfServices/FilesHandler.ashx?enc=6QkG1d%2fPPRiCAqhKb7yhsnkKJq%2bDPfPrSem4tEJ9xFPXG%2fyKOQhvwXO1wP1F6%2btz4ndr%2b2t4brr4jSlFhd1TpHz40faHRZyPnB0El3iv8%2bqSrwjQreFOEzPt8vVR968M</vt:lpwstr>
      </vt:variant>
      <vt:variant>
        <vt:lpwstr/>
      </vt:variant>
      <vt:variant>
        <vt:i4>1245234</vt:i4>
      </vt:variant>
      <vt:variant>
        <vt:i4>177</vt:i4>
      </vt:variant>
      <vt:variant>
        <vt:i4>0</vt:i4>
      </vt:variant>
      <vt:variant>
        <vt:i4>5</vt:i4>
      </vt:variant>
      <vt:variant>
        <vt:lpwstr>http://docstore.ohchr.org/SelfServices/FilesHandler.ashx?enc=6QkG1d%2fPPRiCAqhKb7yhsjjHe7ia4QapdfXcn9RXjWGUnLq7lBzf6jZqm5v8d04CHmp7F4CYraPSGkq8DobTcdMA5AUGYfwBkUk1KR%2bYgxpUpELLRKGqpAXglC81HePB</vt:lpwstr>
      </vt:variant>
      <vt:variant>
        <vt:lpwstr/>
      </vt:variant>
      <vt:variant>
        <vt:i4>1376382</vt:i4>
      </vt:variant>
      <vt:variant>
        <vt:i4>174</vt:i4>
      </vt:variant>
      <vt:variant>
        <vt:i4>0</vt:i4>
      </vt:variant>
      <vt:variant>
        <vt:i4>5</vt:i4>
      </vt:variant>
      <vt:variant>
        <vt:lpwstr>http://www.ohchr.org/Documents/HRBodies/CRPD/8thSession/CRPD-C-HUN-CO-1_en.doc</vt:lpwstr>
      </vt:variant>
      <vt:variant>
        <vt:lpwstr/>
      </vt:variant>
      <vt:variant>
        <vt:i4>7274585</vt:i4>
      </vt:variant>
      <vt:variant>
        <vt:i4>171</vt:i4>
      </vt:variant>
      <vt:variant>
        <vt:i4>0</vt:i4>
      </vt:variant>
      <vt:variant>
        <vt:i4>5</vt:i4>
      </vt:variant>
      <vt:variant>
        <vt:lpwstr>http://tbinternet.ohchr.org/_layouts/treatybodyexternal/Download.aspx?symbolno=CRPD%2fC%2fUKR%2fCO%2f1&amp;Lang=en</vt:lpwstr>
      </vt:variant>
      <vt:variant>
        <vt:lpwstr/>
      </vt:variant>
      <vt:variant>
        <vt:i4>7536755</vt:i4>
      </vt:variant>
      <vt:variant>
        <vt:i4>168</vt:i4>
      </vt:variant>
      <vt:variant>
        <vt:i4>0</vt:i4>
      </vt:variant>
      <vt:variant>
        <vt:i4>5</vt:i4>
      </vt:variant>
      <vt:variant>
        <vt:lpwstr>http://tbinternet.ohchr.org/Treaties/CRPD/Shared Documents/COK/INT_CRPD_COC_COK_20208_E.doc</vt:lpwstr>
      </vt:variant>
      <vt:variant>
        <vt:lpwstr/>
      </vt:variant>
      <vt:variant>
        <vt:i4>6357071</vt:i4>
      </vt:variant>
      <vt:variant>
        <vt:i4>165</vt:i4>
      </vt:variant>
      <vt:variant>
        <vt:i4>0</vt:i4>
      </vt:variant>
      <vt:variant>
        <vt:i4>5</vt:i4>
      </vt:variant>
      <vt:variant>
        <vt:lpwstr>http://tbinternet.ohchr.org/_layouts/treatybodyexternal/Download.aspx?symbolno=CRPD%2fC%2fDEU%2fCO%2f1&amp;Lang=en</vt:lpwstr>
      </vt:variant>
      <vt:variant>
        <vt:lpwstr/>
      </vt:variant>
      <vt:variant>
        <vt:i4>721019</vt:i4>
      </vt:variant>
      <vt:variant>
        <vt:i4>162</vt:i4>
      </vt:variant>
      <vt:variant>
        <vt:i4>0</vt:i4>
      </vt:variant>
      <vt:variant>
        <vt:i4>5</vt:i4>
      </vt:variant>
      <vt:variant>
        <vt:lpwstr>http://www.ohchr.org/Documents/HRBodies/CRPD/6thsession/CRPD.C.ESP.CO.1_en.doc</vt:lpwstr>
      </vt:variant>
      <vt:variant>
        <vt:lpwstr/>
      </vt:variant>
      <vt:variant>
        <vt:i4>6619227</vt:i4>
      </vt:variant>
      <vt:variant>
        <vt:i4>159</vt:i4>
      </vt:variant>
      <vt:variant>
        <vt:i4>0</vt:i4>
      </vt:variant>
      <vt:variant>
        <vt:i4>5</vt:i4>
      </vt:variant>
      <vt:variant>
        <vt:lpwstr>http://tbinternet.ohchr.org/_layouts/treatybodyexternal/Download.aspx?symbolno=CRPD%2fC%2fQAT%2fCO%2f1&amp;Lang=en</vt:lpwstr>
      </vt:variant>
      <vt:variant>
        <vt:lpwstr/>
      </vt:variant>
      <vt:variant>
        <vt:i4>7733341</vt:i4>
      </vt:variant>
      <vt:variant>
        <vt:i4>156</vt:i4>
      </vt:variant>
      <vt:variant>
        <vt:i4>0</vt:i4>
      </vt:variant>
      <vt:variant>
        <vt:i4>5</vt:i4>
      </vt:variant>
      <vt:variant>
        <vt:lpwstr>http://tbinternet.ohchr.org/_layouts/treatybodyexternal/Download.aspx?symbolno=CRPD%2fC%2fBRA%2fCO%2f1&amp;Lang=en</vt:lpwstr>
      </vt:variant>
      <vt:variant>
        <vt:lpwstr/>
      </vt:variant>
      <vt:variant>
        <vt:i4>6357083</vt:i4>
      </vt:variant>
      <vt:variant>
        <vt:i4>153</vt:i4>
      </vt:variant>
      <vt:variant>
        <vt:i4>0</vt:i4>
      </vt:variant>
      <vt:variant>
        <vt:i4>5</vt:i4>
      </vt:variant>
      <vt:variant>
        <vt:lpwstr>http://tbinternet.ohchr.org/_layouts/treatybodyexternal/Download.aspx?symbolno=CRPD%2fC%2fKEN%2fCO%2f1&amp;Lang=en</vt:lpwstr>
      </vt:variant>
      <vt:variant>
        <vt:lpwstr/>
      </vt:variant>
      <vt:variant>
        <vt:i4>7536755</vt:i4>
      </vt:variant>
      <vt:variant>
        <vt:i4>150</vt:i4>
      </vt:variant>
      <vt:variant>
        <vt:i4>0</vt:i4>
      </vt:variant>
      <vt:variant>
        <vt:i4>5</vt:i4>
      </vt:variant>
      <vt:variant>
        <vt:lpwstr>http://tbinternet.ohchr.org/Treaties/CRPD/Shared Documents/COK/INT_CRPD_COC_COK_20208_E.doc</vt:lpwstr>
      </vt:variant>
      <vt:variant>
        <vt:lpwstr/>
      </vt:variant>
      <vt:variant>
        <vt:i4>1966179</vt:i4>
      </vt:variant>
      <vt:variant>
        <vt:i4>147</vt:i4>
      </vt:variant>
      <vt:variant>
        <vt:i4>0</vt:i4>
      </vt:variant>
      <vt:variant>
        <vt:i4>5</vt:i4>
      </vt:variant>
      <vt:variant>
        <vt:lpwstr>http://www.ohchr.org/Documents/HRBodies/CRPD/8thSession/CRPD-C-CHN-CO-1_en.doc</vt:lpwstr>
      </vt:variant>
      <vt:variant>
        <vt:lpwstr/>
      </vt:variant>
      <vt:variant>
        <vt:i4>7733341</vt:i4>
      </vt:variant>
      <vt:variant>
        <vt:i4>144</vt:i4>
      </vt:variant>
      <vt:variant>
        <vt:i4>0</vt:i4>
      </vt:variant>
      <vt:variant>
        <vt:i4>5</vt:i4>
      </vt:variant>
      <vt:variant>
        <vt:lpwstr>http://tbinternet.ohchr.org/_layouts/treatybodyexternal/Download.aspx?symbolno=CRPD%2fC%2fBRA%2fCO%2f1&amp;Lang=en</vt:lpwstr>
      </vt:variant>
      <vt:variant>
        <vt:lpwstr/>
      </vt:variant>
      <vt:variant>
        <vt:i4>6946900</vt:i4>
      </vt:variant>
      <vt:variant>
        <vt:i4>141</vt:i4>
      </vt:variant>
      <vt:variant>
        <vt:i4>0</vt:i4>
      </vt:variant>
      <vt:variant>
        <vt:i4>5</vt:i4>
      </vt:variant>
      <vt:variant>
        <vt:lpwstr>http://tbinternet.ohchr.org/_layouts/treatybodyexternal/Download.aspx?symbolno=CRPD%2fC%2fMNG%2fCO%2f1&amp;Lang=en</vt:lpwstr>
      </vt:variant>
      <vt:variant>
        <vt:lpwstr/>
      </vt:variant>
      <vt:variant>
        <vt:i4>851995</vt:i4>
      </vt:variant>
      <vt:variant>
        <vt:i4>138</vt:i4>
      </vt:variant>
      <vt:variant>
        <vt:i4>0</vt:i4>
      </vt:variant>
      <vt:variant>
        <vt:i4>5</vt:i4>
      </vt:variant>
      <vt:variant>
        <vt:lpwstr>http://tbinternet.ohchr.org/Treaties/CRPD/Shared Documents/TKM/CRPD_C_TKM_CO_1_20188_E.doc</vt:lpwstr>
      </vt:variant>
      <vt:variant>
        <vt:lpwstr/>
      </vt:variant>
      <vt:variant>
        <vt:i4>7733341</vt:i4>
      </vt:variant>
      <vt:variant>
        <vt:i4>135</vt:i4>
      </vt:variant>
      <vt:variant>
        <vt:i4>0</vt:i4>
      </vt:variant>
      <vt:variant>
        <vt:i4>5</vt:i4>
      </vt:variant>
      <vt:variant>
        <vt:lpwstr>http://tbinternet.ohchr.org/_layouts/treatybodyexternal/Download.aspx?symbolno=CRPD%2fC%2fBRA%2fCO%2f1&amp;Lang=en</vt:lpwstr>
      </vt:variant>
      <vt:variant>
        <vt:lpwstr/>
      </vt:variant>
      <vt:variant>
        <vt:i4>2883675</vt:i4>
      </vt:variant>
      <vt:variant>
        <vt:i4>132</vt:i4>
      </vt:variant>
      <vt:variant>
        <vt:i4>0</vt:i4>
      </vt:variant>
      <vt:variant>
        <vt:i4>5</vt:i4>
      </vt:variant>
      <vt:variant>
        <vt:lpwstr>http://www.ohchr.org/Documents/HRBodies/CRPD/9thSession/CRPD.C.PRY.CO.1-ENG.doc</vt:lpwstr>
      </vt:variant>
      <vt:variant>
        <vt:lpwstr/>
      </vt:variant>
      <vt:variant>
        <vt:i4>6357071</vt:i4>
      </vt:variant>
      <vt:variant>
        <vt:i4>129</vt:i4>
      </vt:variant>
      <vt:variant>
        <vt:i4>0</vt:i4>
      </vt:variant>
      <vt:variant>
        <vt:i4>5</vt:i4>
      </vt:variant>
      <vt:variant>
        <vt:lpwstr>http://tbinternet.ohchr.org/_layouts/treatybodyexternal/Download.aspx?symbolno=CRPD%2fC%2fDEU%2fCO%2f1&amp;Lang=en</vt:lpwstr>
      </vt:variant>
      <vt:variant>
        <vt:lpwstr/>
      </vt:variant>
      <vt:variant>
        <vt:i4>5832736</vt:i4>
      </vt:variant>
      <vt:variant>
        <vt:i4>126</vt:i4>
      </vt:variant>
      <vt:variant>
        <vt:i4>0</vt:i4>
      </vt:variant>
      <vt:variant>
        <vt:i4>5</vt:i4>
      </vt:variant>
      <vt:variant>
        <vt:lpwstr>http://docstore.ohchr.org/SelfServices/FilesHandler.ashx?enc=6QkG1d%2fPPRiCAqhKb7yhsoxt94eoN8sNkD3vNzr%2bPXZtiTUZC2xkNs96PtQyIfVry6P%2b8CiWN9mJ%2fPvpi4kybwosx%2fNqU54wUxrhhxCOpHHjzBAqDiPeX63%2f00rhLm28</vt:lpwstr>
      </vt:variant>
      <vt:variant>
        <vt:lpwstr/>
      </vt:variant>
      <vt:variant>
        <vt:i4>5832736</vt:i4>
      </vt:variant>
      <vt:variant>
        <vt:i4>123</vt:i4>
      </vt:variant>
      <vt:variant>
        <vt:i4>0</vt:i4>
      </vt:variant>
      <vt:variant>
        <vt:i4>5</vt:i4>
      </vt:variant>
      <vt:variant>
        <vt:lpwstr>http://docstore.ohchr.org/SelfServices/FilesHandler.ashx?enc=6QkG1d%2fPPRiCAqhKb7yhsoxt94eoN8sNkD3vNzr%2bPXZtiTUZC2xkNs96PtQyIfVry6P%2b8CiWN9mJ%2fPvpi4kybwosx%2fNqU54wUxrhhxCOpHHjzBAqDiPeX63%2f00rhLm28</vt:lpwstr>
      </vt:variant>
      <vt:variant>
        <vt:lpwstr/>
      </vt:variant>
      <vt:variant>
        <vt:i4>6357071</vt:i4>
      </vt:variant>
      <vt:variant>
        <vt:i4>120</vt:i4>
      </vt:variant>
      <vt:variant>
        <vt:i4>0</vt:i4>
      </vt:variant>
      <vt:variant>
        <vt:i4>5</vt:i4>
      </vt:variant>
      <vt:variant>
        <vt:lpwstr>http://tbinternet.ohchr.org/_layouts/treatybodyexternal/Download.aspx?symbolno=CRPD%2fC%2fDEU%2fCO%2f1&amp;Lang=en</vt:lpwstr>
      </vt:variant>
      <vt:variant>
        <vt:lpwstr/>
      </vt:variant>
      <vt:variant>
        <vt:i4>6946900</vt:i4>
      </vt:variant>
      <vt:variant>
        <vt:i4>117</vt:i4>
      </vt:variant>
      <vt:variant>
        <vt:i4>0</vt:i4>
      </vt:variant>
      <vt:variant>
        <vt:i4>5</vt:i4>
      </vt:variant>
      <vt:variant>
        <vt:lpwstr>http://tbinternet.ohchr.org/_layouts/treatybodyexternal/Download.aspx?symbolno=CRPD%2fC%2fMNG%2fCO%2f1&amp;Lang=en</vt:lpwstr>
      </vt:variant>
      <vt:variant>
        <vt:lpwstr/>
      </vt:variant>
      <vt:variant>
        <vt:i4>721019</vt:i4>
      </vt:variant>
      <vt:variant>
        <vt:i4>114</vt:i4>
      </vt:variant>
      <vt:variant>
        <vt:i4>0</vt:i4>
      </vt:variant>
      <vt:variant>
        <vt:i4>5</vt:i4>
      </vt:variant>
      <vt:variant>
        <vt:lpwstr>http://www.ohchr.org/Documents/HRBodies/CRPD/6thsession/CRPD.C.ESP.CO.1_en.doc</vt:lpwstr>
      </vt:variant>
      <vt:variant>
        <vt:lpwstr/>
      </vt:variant>
      <vt:variant>
        <vt:i4>721019</vt:i4>
      </vt:variant>
      <vt:variant>
        <vt:i4>111</vt:i4>
      </vt:variant>
      <vt:variant>
        <vt:i4>0</vt:i4>
      </vt:variant>
      <vt:variant>
        <vt:i4>5</vt:i4>
      </vt:variant>
      <vt:variant>
        <vt:lpwstr>http://www.ohchr.org/Documents/HRBodies/CRPD/6thsession/CRPD.C.ESP.CO.1_en.doc</vt:lpwstr>
      </vt:variant>
      <vt:variant>
        <vt:lpwstr/>
      </vt:variant>
      <vt:variant>
        <vt:i4>5767186</vt:i4>
      </vt:variant>
      <vt:variant>
        <vt:i4>108</vt:i4>
      </vt:variant>
      <vt:variant>
        <vt:i4>0</vt:i4>
      </vt:variant>
      <vt:variant>
        <vt:i4>5</vt:i4>
      </vt:variant>
      <vt:variant>
        <vt:lpwstr>http://tbinternet.ohchr.org/_layouts/treatybodyexternal/Download.aspx?symbolno=CRPD%2fC%2fEU%2fCO%2f1&amp;Lang=en</vt:lpwstr>
      </vt:variant>
      <vt:variant>
        <vt:lpwstr/>
      </vt:variant>
      <vt:variant>
        <vt:i4>7274585</vt:i4>
      </vt:variant>
      <vt:variant>
        <vt:i4>105</vt:i4>
      </vt:variant>
      <vt:variant>
        <vt:i4>0</vt:i4>
      </vt:variant>
      <vt:variant>
        <vt:i4>5</vt:i4>
      </vt:variant>
      <vt:variant>
        <vt:lpwstr>http://tbinternet.ohchr.org/_layouts/treatybodyexternal/Download.aspx?symbolno=CRPD%2fC%2fUKR%2fCO%2f1&amp;Lang=en</vt:lpwstr>
      </vt:variant>
      <vt:variant>
        <vt:lpwstr/>
      </vt:variant>
      <vt:variant>
        <vt:i4>7012394</vt:i4>
      </vt:variant>
      <vt:variant>
        <vt:i4>102</vt:i4>
      </vt:variant>
      <vt:variant>
        <vt:i4>0</vt:i4>
      </vt:variant>
      <vt:variant>
        <vt:i4>5</vt:i4>
      </vt:variant>
      <vt:variant>
        <vt:lpwstr>http://www.ohchr.org/Documents/HRBodies/CRPD/10thSession/CRPD-C-AUT-CO-1_en.doc</vt:lpwstr>
      </vt:variant>
      <vt:variant>
        <vt:lpwstr/>
      </vt:variant>
      <vt:variant>
        <vt:i4>7733341</vt:i4>
      </vt:variant>
      <vt:variant>
        <vt:i4>99</vt:i4>
      </vt:variant>
      <vt:variant>
        <vt:i4>0</vt:i4>
      </vt:variant>
      <vt:variant>
        <vt:i4>5</vt:i4>
      </vt:variant>
      <vt:variant>
        <vt:lpwstr>http://tbinternet.ohchr.org/_layouts/treatybodyexternal/Download.aspx?symbolno=CRPD%2fC%2fBRA%2fCO%2f1&amp;Lang=en</vt:lpwstr>
      </vt:variant>
      <vt:variant>
        <vt:lpwstr/>
      </vt:variant>
      <vt:variant>
        <vt:i4>7536755</vt:i4>
      </vt:variant>
      <vt:variant>
        <vt:i4>96</vt:i4>
      </vt:variant>
      <vt:variant>
        <vt:i4>0</vt:i4>
      </vt:variant>
      <vt:variant>
        <vt:i4>5</vt:i4>
      </vt:variant>
      <vt:variant>
        <vt:lpwstr>http://tbinternet.ohchr.org/Treaties/CRPD/Shared Documents/COK/INT_CRPD_COC_COK_20208_E.doc</vt:lpwstr>
      </vt:variant>
      <vt:variant>
        <vt:lpwstr/>
      </vt:variant>
      <vt:variant>
        <vt:i4>7536755</vt:i4>
      </vt:variant>
      <vt:variant>
        <vt:i4>93</vt:i4>
      </vt:variant>
      <vt:variant>
        <vt:i4>0</vt:i4>
      </vt:variant>
      <vt:variant>
        <vt:i4>5</vt:i4>
      </vt:variant>
      <vt:variant>
        <vt:lpwstr>http://tbinternet.ohchr.org/Treaties/CRPD/Shared Documents/COK/INT_CRPD_COC_COK_20208_E.doc</vt:lpwstr>
      </vt:variant>
      <vt:variant>
        <vt:lpwstr/>
      </vt:variant>
      <vt:variant>
        <vt:i4>1507374</vt:i4>
      </vt:variant>
      <vt:variant>
        <vt:i4>90</vt:i4>
      </vt:variant>
      <vt:variant>
        <vt:i4>0</vt:i4>
      </vt:variant>
      <vt:variant>
        <vt:i4>5</vt:i4>
      </vt:variant>
      <vt:variant>
        <vt:lpwstr>http://docstore.ohchr.org/SelfServices/FilesHandler.ashx?enc=6QkG1d%2fPPRiCAqhKb7yhskE4iNFvKWCCGr4TiTUdbhp1hRBVKZKZHlLwRNlRdjmM5HXlP6Xo1vIipxOztb9bY7YaCPATa6I3Og%2fSZcx%2bDeRsTabqXSgSqMmz%2fHMR02Oi</vt:lpwstr>
      </vt:variant>
      <vt:variant>
        <vt:lpwstr/>
      </vt:variant>
      <vt:variant>
        <vt:i4>1507374</vt:i4>
      </vt:variant>
      <vt:variant>
        <vt:i4>87</vt:i4>
      </vt:variant>
      <vt:variant>
        <vt:i4>0</vt:i4>
      </vt:variant>
      <vt:variant>
        <vt:i4>5</vt:i4>
      </vt:variant>
      <vt:variant>
        <vt:lpwstr>http://docstore.ohchr.org/SelfServices/FilesHandler.ashx?enc=6QkG1d%2fPPRiCAqhKb7yhskE4iNFvKWCCGr4TiTUdbhp1hRBVKZKZHlLwRNlRdjmM5HXlP6Xo1vIipxOztb9bY7YaCPATa6I3Og%2fSZcx%2bDeRsTabqXSgSqMmz%2fHMR02Oi</vt:lpwstr>
      </vt:variant>
      <vt:variant>
        <vt:lpwstr/>
      </vt:variant>
      <vt:variant>
        <vt:i4>7733341</vt:i4>
      </vt:variant>
      <vt:variant>
        <vt:i4>84</vt:i4>
      </vt:variant>
      <vt:variant>
        <vt:i4>0</vt:i4>
      </vt:variant>
      <vt:variant>
        <vt:i4>5</vt:i4>
      </vt:variant>
      <vt:variant>
        <vt:lpwstr>http://tbinternet.ohchr.org/_layouts/treatybodyexternal/Download.aspx?symbolno=CRPD%2fC%2fBRA%2fCO%2f1&amp;Lang=en</vt:lpwstr>
      </vt:variant>
      <vt:variant>
        <vt:lpwstr/>
      </vt:variant>
      <vt:variant>
        <vt:i4>6946900</vt:i4>
      </vt:variant>
      <vt:variant>
        <vt:i4>81</vt:i4>
      </vt:variant>
      <vt:variant>
        <vt:i4>0</vt:i4>
      </vt:variant>
      <vt:variant>
        <vt:i4>5</vt:i4>
      </vt:variant>
      <vt:variant>
        <vt:lpwstr>http://tbinternet.ohchr.org/_layouts/treatybodyexternal/Download.aspx?symbolno=CRPD%2fC%2fMNG%2fCO%2f1&amp;Lang=en</vt:lpwstr>
      </vt:variant>
      <vt:variant>
        <vt:lpwstr/>
      </vt:variant>
      <vt:variant>
        <vt:i4>851995</vt:i4>
      </vt:variant>
      <vt:variant>
        <vt:i4>78</vt:i4>
      </vt:variant>
      <vt:variant>
        <vt:i4>0</vt:i4>
      </vt:variant>
      <vt:variant>
        <vt:i4>5</vt:i4>
      </vt:variant>
      <vt:variant>
        <vt:lpwstr>http://tbinternet.ohchr.org/Treaties/CRPD/Shared Documents/TKM/CRPD_C_TKM_CO_1_20188_E.doc</vt:lpwstr>
      </vt:variant>
      <vt:variant>
        <vt:lpwstr/>
      </vt:variant>
      <vt:variant>
        <vt:i4>8257624</vt:i4>
      </vt:variant>
      <vt:variant>
        <vt:i4>75</vt:i4>
      </vt:variant>
      <vt:variant>
        <vt:i4>0</vt:i4>
      </vt:variant>
      <vt:variant>
        <vt:i4>5</vt:i4>
      </vt:variant>
      <vt:variant>
        <vt:lpwstr>http://tbinternet.ohchr.org/_layouts/treatybodyexternal/Download.aspx?symbolno=CRPD%2fC%2fCZE%2fCO%2f1&amp;Lang=en</vt:lpwstr>
      </vt:variant>
      <vt:variant>
        <vt:lpwstr/>
      </vt:variant>
      <vt:variant>
        <vt:i4>7405632</vt:i4>
      </vt:variant>
      <vt:variant>
        <vt:i4>72</vt:i4>
      </vt:variant>
      <vt:variant>
        <vt:i4>0</vt:i4>
      </vt:variant>
      <vt:variant>
        <vt:i4>5</vt:i4>
      </vt:variant>
      <vt:variant>
        <vt:lpwstr>http://tbinternet.ohchr.org/_layouts/treatybodyexternal/Download.aspx?symbolno=CRPD%2fC%2fMUS%2fCO%2f1&amp;Lang=en</vt:lpwstr>
      </vt:variant>
      <vt:variant>
        <vt:lpwstr/>
      </vt:variant>
      <vt:variant>
        <vt:i4>1703946</vt:i4>
      </vt:variant>
      <vt:variant>
        <vt:i4>69</vt:i4>
      </vt:variant>
      <vt:variant>
        <vt:i4>0</vt:i4>
      </vt:variant>
      <vt:variant>
        <vt:i4>5</vt:i4>
      </vt:variant>
      <vt:variant>
        <vt:lpwstr>http://tbinternet.ohchr.org/Treaties/CRPD/Shared Documents/SLV/CRPD_C_SLV_CO_1_15177_E.doc</vt:lpwstr>
      </vt:variant>
      <vt:variant>
        <vt:lpwstr/>
      </vt:variant>
      <vt:variant>
        <vt:i4>6619227</vt:i4>
      </vt:variant>
      <vt:variant>
        <vt:i4>66</vt:i4>
      </vt:variant>
      <vt:variant>
        <vt:i4>0</vt:i4>
      </vt:variant>
      <vt:variant>
        <vt:i4>5</vt:i4>
      </vt:variant>
      <vt:variant>
        <vt:lpwstr>http://tbinternet.ohchr.org/_layouts/treatybodyexternal/Download.aspx?symbolno=CRPD%2fC%2fGAB%2fCO%2f1&amp;Lang=en</vt:lpwstr>
      </vt:variant>
      <vt:variant>
        <vt:lpwstr/>
      </vt:variant>
      <vt:variant>
        <vt:i4>1376382</vt:i4>
      </vt:variant>
      <vt:variant>
        <vt:i4>63</vt:i4>
      </vt:variant>
      <vt:variant>
        <vt:i4>0</vt:i4>
      </vt:variant>
      <vt:variant>
        <vt:i4>5</vt:i4>
      </vt:variant>
      <vt:variant>
        <vt:lpwstr>http://www.ohchr.org/Documents/HRBodies/CRPD/8thSession/CRPD-C-HUN-CO-1_en.doc</vt:lpwstr>
      </vt:variant>
      <vt:variant>
        <vt:lpwstr/>
      </vt:variant>
      <vt:variant>
        <vt:i4>2490377</vt:i4>
      </vt:variant>
      <vt:variant>
        <vt:i4>60</vt:i4>
      </vt:variant>
      <vt:variant>
        <vt:i4>0</vt:i4>
      </vt:variant>
      <vt:variant>
        <vt:i4>5</vt:i4>
      </vt:variant>
      <vt:variant>
        <vt:lpwstr>http://docstore.ohchr.org/SelfServices/FilesHandler.ashx?enc=6QkG1d%2fPPRiCAqhKb7yhsnzSGolKOaUX8SsM2PfxU7tjZ6g%2fxLBVYsYEv6iDyTXyNk%2bsAB%2fHgrVpAKHcEYTB%2b1t%2fH3HX1F%2f%2bo%2bk3O4KhxfiKAJSqUxhKQWsZDFEBoxAb</vt:lpwstr>
      </vt:variant>
      <vt:variant>
        <vt:lpwstr/>
      </vt:variant>
      <vt:variant>
        <vt:i4>6357083</vt:i4>
      </vt:variant>
      <vt:variant>
        <vt:i4>57</vt:i4>
      </vt:variant>
      <vt:variant>
        <vt:i4>0</vt:i4>
      </vt:variant>
      <vt:variant>
        <vt:i4>5</vt:i4>
      </vt:variant>
      <vt:variant>
        <vt:lpwstr>http://tbinternet.ohchr.org/_layouts/treatybodyexternal/Download.aspx?symbolno=CRPD%2fC%2fKEN%2fCO%2f1&amp;Lang=en</vt:lpwstr>
      </vt:variant>
      <vt:variant>
        <vt:lpwstr/>
      </vt:variant>
      <vt:variant>
        <vt:i4>851995</vt:i4>
      </vt:variant>
      <vt:variant>
        <vt:i4>54</vt:i4>
      </vt:variant>
      <vt:variant>
        <vt:i4>0</vt:i4>
      </vt:variant>
      <vt:variant>
        <vt:i4>5</vt:i4>
      </vt:variant>
      <vt:variant>
        <vt:lpwstr>http://tbinternet.ohchr.org/Treaties/CRPD/Shared Documents/TKM/CRPD_C_TKM_CO_1_20188_E.doc</vt:lpwstr>
      </vt:variant>
      <vt:variant>
        <vt:lpwstr/>
      </vt:variant>
      <vt:variant>
        <vt:i4>5832736</vt:i4>
      </vt:variant>
      <vt:variant>
        <vt:i4>51</vt:i4>
      </vt:variant>
      <vt:variant>
        <vt:i4>0</vt:i4>
      </vt:variant>
      <vt:variant>
        <vt:i4>5</vt:i4>
      </vt:variant>
      <vt:variant>
        <vt:lpwstr>http://docstore.ohchr.org/SelfServices/FilesHandler.ashx?enc=6QkG1d%2fPPRiCAqhKb7yhsoxt94eoN8sNkD3vNzr%2bPXZtiTUZC2xkNs96PtQyIfVry6P%2b8CiWN9mJ%2fPvpi4kybwosx%2fNqU54wUxrhhxCOpHHjzBAqDiPeX63%2f00rhLm28</vt:lpwstr>
      </vt:variant>
      <vt:variant>
        <vt:lpwstr/>
      </vt:variant>
      <vt:variant>
        <vt:i4>5177376</vt:i4>
      </vt:variant>
      <vt:variant>
        <vt:i4>48</vt:i4>
      </vt:variant>
      <vt:variant>
        <vt:i4>0</vt:i4>
      </vt:variant>
      <vt:variant>
        <vt:i4>5</vt:i4>
      </vt:variant>
      <vt:variant>
        <vt:lpwstr>http://docstore.ohchr.org/SelfServices/FilesHandler.ashx?enc=6QkG1d%2fPPRiCAqhKb7yhsrxgrMqyLrvLrl%2f6hod6mnZ5w6Or5OgmaXjKC%2bkJbNwXf58Tuqzhdo7nnm2ksXJYLVUELVMje6X74w4dYLO91T3MF2yjjZ3dOHZcQMi%2f4SKe</vt:lpwstr>
      </vt:variant>
      <vt:variant>
        <vt:lpwstr/>
      </vt:variant>
      <vt:variant>
        <vt:i4>852005</vt:i4>
      </vt:variant>
      <vt:variant>
        <vt:i4>45</vt:i4>
      </vt:variant>
      <vt:variant>
        <vt:i4>0</vt:i4>
      </vt:variant>
      <vt:variant>
        <vt:i4>5</vt:i4>
      </vt:variant>
      <vt:variant>
        <vt:lpwstr>http://docstore.ohchr.org/SelfServices/FilesHandler.ashx?enc=6QkG1d%2fPPRiCAqhKb7yhskFKDgKhXLo%2bcnplYu%2fg7eKtH%2fPFr0c6p3UKHvXqyC%2bD%2biG%2fPfRxuBYRkPQQe2%2bgS6rONDGgS7taA%2bg0xGQ%2f4GzkIy2jidsNngVxItHEY8u6</vt:lpwstr>
      </vt:variant>
      <vt:variant>
        <vt:lpwstr/>
      </vt:variant>
      <vt:variant>
        <vt:i4>8257624</vt:i4>
      </vt:variant>
      <vt:variant>
        <vt:i4>42</vt:i4>
      </vt:variant>
      <vt:variant>
        <vt:i4>0</vt:i4>
      </vt:variant>
      <vt:variant>
        <vt:i4>5</vt:i4>
      </vt:variant>
      <vt:variant>
        <vt:lpwstr>http://tbinternet.ohchr.org/_layouts/treatybodyexternal/Download.aspx?symbolno=CRPD%2fC%2fCZE%2fCO%2f1&amp;Lang=en</vt:lpwstr>
      </vt:variant>
      <vt:variant>
        <vt:lpwstr/>
      </vt:variant>
      <vt:variant>
        <vt:i4>8257624</vt:i4>
      </vt:variant>
      <vt:variant>
        <vt:i4>39</vt:i4>
      </vt:variant>
      <vt:variant>
        <vt:i4>0</vt:i4>
      </vt:variant>
      <vt:variant>
        <vt:i4>5</vt:i4>
      </vt:variant>
      <vt:variant>
        <vt:lpwstr>http://tbinternet.ohchr.org/_layouts/treatybodyexternal/Download.aspx?symbolno=CRPD%2fC%2fCZE%2fCO%2f1&amp;Lang=en</vt:lpwstr>
      </vt:variant>
      <vt:variant>
        <vt:lpwstr/>
      </vt:variant>
      <vt:variant>
        <vt:i4>1245234</vt:i4>
      </vt:variant>
      <vt:variant>
        <vt:i4>36</vt:i4>
      </vt:variant>
      <vt:variant>
        <vt:i4>0</vt:i4>
      </vt:variant>
      <vt:variant>
        <vt:i4>5</vt:i4>
      </vt:variant>
      <vt:variant>
        <vt:lpwstr>http://docstore.ohchr.org/SelfServices/FilesHandler.ashx?enc=6QkG1d%2fPPRiCAqhKb7yhsjjHe7ia4QapdfXcn9RXjWGUnLq7lBzf6jZqm5v8d04CHmp7F4CYraPSGkq8DobTcdMA5AUGYfwBkUk1KR%2bYgxpUpELLRKGqpAXglC81HePB</vt:lpwstr>
      </vt:variant>
      <vt:variant>
        <vt:lpwstr/>
      </vt:variant>
      <vt:variant>
        <vt:i4>6357083</vt:i4>
      </vt:variant>
      <vt:variant>
        <vt:i4>33</vt:i4>
      </vt:variant>
      <vt:variant>
        <vt:i4>0</vt:i4>
      </vt:variant>
      <vt:variant>
        <vt:i4>5</vt:i4>
      </vt:variant>
      <vt:variant>
        <vt:lpwstr>http://tbinternet.ohchr.org/_layouts/treatybodyexternal/Download.aspx?symbolno=CRPD%2fC%2fKEN%2fCO%2f1&amp;Lang=en</vt:lpwstr>
      </vt:variant>
      <vt:variant>
        <vt:lpwstr/>
      </vt:variant>
      <vt:variant>
        <vt:i4>1507374</vt:i4>
      </vt:variant>
      <vt:variant>
        <vt:i4>30</vt:i4>
      </vt:variant>
      <vt:variant>
        <vt:i4>0</vt:i4>
      </vt:variant>
      <vt:variant>
        <vt:i4>5</vt:i4>
      </vt:variant>
      <vt:variant>
        <vt:lpwstr>http://docstore.ohchr.org/SelfServices/FilesHandler.ashx?enc=6QkG1d%2fPPRiCAqhKb7yhskE4iNFvKWCCGr4TiTUdbhp1hRBVKZKZHlLwRNlRdjmM5HXlP6Xo1vIipxOztb9bY7YaCPATa6I3Og%2fSZcx%2bDeRsTabqXSgSqMmz%2fHMR02Oi</vt:lpwstr>
      </vt:variant>
      <vt:variant>
        <vt:lpwstr/>
      </vt:variant>
      <vt:variant>
        <vt:i4>7012394</vt:i4>
      </vt:variant>
      <vt:variant>
        <vt:i4>27</vt:i4>
      </vt:variant>
      <vt:variant>
        <vt:i4>0</vt:i4>
      </vt:variant>
      <vt:variant>
        <vt:i4>5</vt:i4>
      </vt:variant>
      <vt:variant>
        <vt:lpwstr>http://www.ohchr.org/Documents/HRBodies/CRPD/10thSession/CRPD-C-AUT-CO-1_en.doc</vt:lpwstr>
      </vt:variant>
      <vt:variant>
        <vt:lpwstr/>
      </vt:variant>
      <vt:variant>
        <vt:i4>1703946</vt:i4>
      </vt:variant>
      <vt:variant>
        <vt:i4>24</vt:i4>
      </vt:variant>
      <vt:variant>
        <vt:i4>0</vt:i4>
      </vt:variant>
      <vt:variant>
        <vt:i4>5</vt:i4>
      </vt:variant>
      <vt:variant>
        <vt:lpwstr>http://tbinternet.ohchr.org/Treaties/CRPD/Shared Documents/SLV/CRPD_C_SLV_CO_1_15177_E.doc</vt:lpwstr>
      </vt:variant>
      <vt:variant>
        <vt:lpwstr/>
      </vt:variant>
      <vt:variant>
        <vt:i4>2883675</vt:i4>
      </vt:variant>
      <vt:variant>
        <vt:i4>21</vt:i4>
      </vt:variant>
      <vt:variant>
        <vt:i4>0</vt:i4>
      </vt:variant>
      <vt:variant>
        <vt:i4>5</vt:i4>
      </vt:variant>
      <vt:variant>
        <vt:lpwstr>http://www.ohchr.org/Documents/HRBodies/CRPD/9thSession/CRPD.C.PRY.CO.1-ENG.doc</vt:lpwstr>
      </vt:variant>
      <vt:variant>
        <vt:lpwstr/>
      </vt:variant>
      <vt:variant>
        <vt:i4>1966179</vt:i4>
      </vt:variant>
      <vt:variant>
        <vt:i4>18</vt:i4>
      </vt:variant>
      <vt:variant>
        <vt:i4>0</vt:i4>
      </vt:variant>
      <vt:variant>
        <vt:i4>5</vt:i4>
      </vt:variant>
      <vt:variant>
        <vt:lpwstr>http://www.ohchr.org/Documents/HRBodies/CRPD/8thSession/CRPD-C-CHN-CO-1_en.doc</vt:lpwstr>
      </vt:variant>
      <vt:variant>
        <vt:lpwstr/>
      </vt:variant>
      <vt:variant>
        <vt:i4>6357071</vt:i4>
      </vt:variant>
      <vt:variant>
        <vt:i4>15</vt:i4>
      </vt:variant>
      <vt:variant>
        <vt:i4>0</vt:i4>
      </vt:variant>
      <vt:variant>
        <vt:i4>5</vt:i4>
      </vt:variant>
      <vt:variant>
        <vt:lpwstr>http://tbinternet.ohchr.org/_layouts/treatybodyexternal/Download.aspx?symbolno=CRPD%2fC%2fDEU%2fCO%2f1&amp;Lang=en</vt:lpwstr>
      </vt:variant>
      <vt:variant>
        <vt:lpwstr/>
      </vt:variant>
      <vt:variant>
        <vt:i4>2687052</vt:i4>
      </vt:variant>
      <vt:variant>
        <vt:i4>12</vt:i4>
      </vt:variant>
      <vt:variant>
        <vt:i4>0</vt:i4>
      </vt:variant>
      <vt:variant>
        <vt:i4>5</vt:i4>
      </vt:variant>
      <vt:variant>
        <vt:lpwstr>http://www.ohchr.org/Documents/HRBodies/CRPD/7thsession/CRPD.C.PER.CO.1-ENG.doc</vt:lpwstr>
      </vt:variant>
      <vt:variant>
        <vt:lpwstr/>
      </vt:variant>
      <vt:variant>
        <vt:i4>5767186</vt:i4>
      </vt:variant>
      <vt:variant>
        <vt:i4>9</vt:i4>
      </vt:variant>
      <vt:variant>
        <vt:i4>0</vt:i4>
      </vt:variant>
      <vt:variant>
        <vt:i4>5</vt:i4>
      </vt:variant>
      <vt:variant>
        <vt:lpwstr>http://tbinternet.ohchr.org/_layouts/treatybodyexternal/Download.aspx?symbolno=CRPD%2fC%2fEU%2fCO%2f1&amp;Lang=en</vt:lpwstr>
      </vt:variant>
      <vt:variant>
        <vt:lpwstr/>
      </vt:variant>
      <vt:variant>
        <vt:i4>1245234</vt:i4>
      </vt:variant>
      <vt:variant>
        <vt:i4>6</vt:i4>
      </vt:variant>
      <vt:variant>
        <vt:i4>0</vt:i4>
      </vt:variant>
      <vt:variant>
        <vt:i4>5</vt:i4>
      </vt:variant>
      <vt:variant>
        <vt:lpwstr>http://docstore.ohchr.org/SelfServices/FilesHandler.ashx?enc=6QkG1d%2fPPRiCAqhKb7yhsjjHe7ia4QapdfXcn9RXjWGUnLq7lBzf6jZqm5v8d04CHmp7F4CYraPSGkq8DobTcdMA5AUGYfwBkUk1KR%2bYgxpUpELLRKGqpAXglC81HePB</vt:lpwstr>
      </vt:variant>
      <vt:variant>
        <vt:lpwstr/>
      </vt:variant>
      <vt:variant>
        <vt:i4>7733341</vt:i4>
      </vt:variant>
      <vt:variant>
        <vt:i4>3</vt:i4>
      </vt:variant>
      <vt:variant>
        <vt:i4>0</vt:i4>
      </vt:variant>
      <vt:variant>
        <vt:i4>5</vt:i4>
      </vt:variant>
      <vt:variant>
        <vt:lpwstr>http://tbinternet.ohchr.org/_layouts/treatybodyexternal/Download.aspx?symbolno=CRPD%2fC%2fBRA%2fCO%2f1&amp;Lang=en</vt:lpwstr>
      </vt:variant>
      <vt:variant>
        <vt:lpwstr/>
      </vt:variant>
      <vt:variant>
        <vt:i4>2883675</vt:i4>
      </vt:variant>
      <vt:variant>
        <vt:i4>0</vt:i4>
      </vt:variant>
      <vt:variant>
        <vt:i4>0</vt:i4>
      </vt:variant>
      <vt:variant>
        <vt:i4>5</vt:i4>
      </vt:variant>
      <vt:variant>
        <vt:lpwstr>http://www.ohchr.org/Documents/HRBodies/CRPD/9thSession/CRPD.C.PRY.CO.1-ENG.doc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Cote</dc:creator>
  <cp:lastModifiedBy>Victoria Lee</cp:lastModifiedBy>
  <cp:revision>2</cp:revision>
  <cp:lastPrinted>2014-11-10T10:12:00Z</cp:lastPrinted>
  <dcterms:created xsi:type="dcterms:W3CDTF">2016-05-24T14:45:00Z</dcterms:created>
  <dcterms:modified xsi:type="dcterms:W3CDTF">2016-05-24T14:45:00Z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ies>
</file>