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3721DF" w14:textId="51E01DEB" w:rsidR="00F9298B" w:rsidRPr="00410910" w:rsidRDefault="00410910" w:rsidP="00410910">
      <w:pPr>
        <w:pStyle w:val="NoSpacing"/>
        <w:contextualSpacing/>
        <w:jc w:val="center"/>
        <w:rPr>
          <w:rFonts w:asciiTheme="minorHAnsi" w:hAnsiTheme="minorHAnsi" w:cstheme="minorHAnsi"/>
          <w:sz w:val="30"/>
          <w:szCs w:val="30"/>
        </w:rPr>
      </w:pPr>
      <w:r w:rsidRPr="00410910">
        <w:rPr>
          <w:rFonts w:asciiTheme="minorHAnsi" w:hAnsiTheme="minorHAnsi" w:cstheme="minorHAnsi"/>
          <w:b/>
          <w:sz w:val="30"/>
          <w:szCs w:val="30"/>
        </w:rPr>
        <w:t>POLICY BRIEF ON SDG 1</w:t>
      </w:r>
    </w:p>
    <w:p w14:paraId="01EDD78B" w14:textId="1DE8A766" w:rsidR="00F9298B" w:rsidRPr="00410910" w:rsidRDefault="00F9298B" w:rsidP="00410910">
      <w:pPr>
        <w:pStyle w:val="NoSpacing"/>
        <w:contextualSpacing/>
        <w:jc w:val="center"/>
        <w:rPr>
          <w:rFonts w:asciiTheme="minorHAnsi" w:hAnsiTheme="minorHAnsi" w:cstheme="minorHAnsi"/>
          <w:b/>
          <w:sz w:val="30"/>
          <w:szCs w:val="30"/>
        </w:rPr>
      </w:pPr>
      <w:r w:rsidRPr="00410910">
        <w:rPr>
          <w:rFonts w:asciiTheme="minorHAnsi" w:hAnsiTheme="minorHAnsi" w:cstheme="minorHAnsi"/>
          <w:b/>
          <w:sz w:val="30"/>
          <w:szCs w:val="30"/>
        </w:rPr>
        <w:t>End poverty in all its forms everywhere</w:t>
      </w:r>
    </w:p>
    <w:p w14:paraId="748C14BC" w14:textId="77777777" w:rsidR="001935CA" w:rsidRPr="00DA6662" w:rsidRDefault="001935CA" w:rsidP="00410910">
      <w:pPr>
        <w:pStyle w:val="NoSpacing"/>
        <w:contextualSpacing/>
        <w:jc w:val="center"/>
        <w:rPr>
          <w:rFonts w:asciiTheme="minorHAnsi" w:hAnsiTheme="minorHAnsi" w:cstheme="minorHAnsi"/>
          <w:b/>
          <w:i/>
          <w:sz w:val="24"/>
          <w:szCs w:val="24"/>
        </w:rPr>
      </w:pPr>
    </w:p>
    <w:p w14:paraId="1C72A513" w14:textId="77777777" w:rsidR="00F9298B" w:rsidRPr="006B557B" w:rsidRDefault="00F9298B" w:rsidP="00410910">
      <w:pPr>
        <w:pStyle w:val="NoSpacing"/>
        <w:contextualSpacing/>
        <w:jc w:val="both"/>
        <w:rPr>
          <w:rFonts w:asciiTheme="minorHAnsi" w:hAnsiTheme="minorHAnsi" w:cstheme="minorHAnsi"/>
          <w:b/>
          <w:sz w:val="24"/>
          <w:szCs w:val="24"/>
        </w:rPr>
      </w:pPr>
      <w:r w:rsidRPr="006B557B">
        <w:rPr>
          <w:rFonts w:asciiTheme="minorHAnsi" w:hAnsiTheme="minorHAnsi" w:cstheme="minorHAnsi"/>
          <w:b/>
          <w:sz w:val="24"/>
          <w:szCs w:val="24"/>
        </w:rPr>
        <w:t>Vision</w:t>
      </w:r>
    </w:p>
    <w:p w14:paraId="75337882" w14:textId="77777777" w:rsidR="00F9298B" w:rsidRPr="006B557B" w:rsidRDefault="008C3A45" w:rsidP="00410910">
      <w:pPr>
        <w:pStyle w:val="NoSpacing"/>
        <w:contextualSpacing/>
        <w:jc w:val="both"/>
        <w:rPr>
          <w:rFonts w:asciiTheme="minorHAnsi" w:hAnsiTheme="minorHAnsi" w:cstheme="minorHAnsi"/>
          <w:sz w:val="24"/>
          <w:szCs w:val="24"/>
        </w:rPr>
      </w:pPr>
      <w:r w:rsidRPr="006B557B">
        <w:rPr>
          <w:rFonts w:asciiTheme="minorHAnsi" w:hAnsiTheme="minorHAnsi" w:cstheme="minorHAnsi"/>
          <w:sz w:val="24"/>
          <w:szCs w:val="24"/>
        </w:rPr>
        <w:t xml:space="preserve">To end poverty in all its forms, persons with disabilities must be empowered, enjoy equal rights, be valued as active contributors of society and understood as agents and beneficiaries of development. Persons with disabilities will be lifted out of poverty when they, and their families, have equal opportunities for education and employment, access to necessary supports and services, and are included in general poverty-reduction and social protection </w:t>
      </w:r>
      <w:proofErr w:type="spellStart"/>
      <w:r w:rsidRPr="006B557B">
        <w:rPr>
          <w:rFonts w:asciiTheme="minorHAnsi" w:hAnsiTheme="minorHAnsi" w:cstheme="minorHAnsi"/>
          <w:sz w:val="24"/>
          <w:szCs w:val="24"/>
        </w:rPr>
        <w:t>programmes</w:t>
      </w:r>
      <w:proofErr w:type="spellEnd"/>
      <w:r w:rsidRPr="006B557B">
        <w:rPr>
          <w:rFonts w:asciiTheme="minorHAnsi" w:hAnsiTheme="minorHAnsi" w:cstheme="minorHAnsi"/>
          <w:sz w:val="24"/>
          <w:szCs w:val="24"/>
        </w:rPr>
        <w:t xml:space="preserve">. </w:t>
      </w:r>
    </w:p>
    <w:p w14:paraId="52A30352" w14:textId="77777777" w:rsidR="00FB3A1D" w:rsidRPr="006B557B" w:rsidRDefault="00FB3A1D" w:rsidP="00410910">
      <w:pPr>
        <w:pStyle w:val="NoSpacing"/>
        <w:contextualSpacing/>
        <w:jc w:val="both"/>
        <w:rPr>
          <w:rFonts w:asciiTheme="minorHAnsi" w:hAnsiTheme="minorHAnsi" w:cstheme="minorHAnsi"/>
          <w:sz w:val="24"/>
          <w:szCs w:val="24"/>
        </w:rPr>
      </w:pPr>
    </w:p>
    <w:p w14:paraId="52C33070" w14:textId="77777777" w:rsidR="00FB3A1D" w:rsidRPr="006B557B" w:rsidRDefault="00FB3A1D" w:rsidP="00410910">
      <w:pPr>
        <w:pStyle w:val="NoSpacing"/>
        <w:contextualSpacing/>
        <w:jc w:val="both"/>
        <w:rPr>
          <w:rFonts w:asciiTheme="minorHAnsi" w:hAnsiTheme="minorHAnsi" w:cstheme="minorHAnsi"/>
          <w:b/>
          <w:sz w:val="24"/>
          <w:szCs w:val="24"/>
        </w:rPr>
      </w:pPr>
      <w:r w:rsidRPr="006B557B">
        <w:rPr>
          <w:rFonts w:asciiTheme="minorHAnsi" w:hAnsiTheme="minorHAnsi" w:cstheme="minorHAnsi"/>
          <w:b/>
          <w:sz w:val="24"/>
          <w:szCs w:val="24"/>
        </w:rPr>
        <w:t>Introduction</w:t>
      </w:r>
    </w:p>
    <w:p w14:paraId="252615C0" w14:textId="77777777" w:rsidR="00885C33" w:rsidRPr="006B557B" w:rsidRDefault="008C3A45" w:rsidP="00410910">
      <w:pPr>
        <w:pStyle w:val="NoSpacing"/>
        <w:contextualSpacing/>
        <w:jc w:val="both"/>
        <w:rPr>
          <w:rFonts w:asciiTheme="minorHAnsi" w:hAnsiTheme="minorHAnsi" w:cstheme="minorHAnsi"/>
          <w:sz w:val="24"/>
          <w:szCs w:val="24"/>
        </w:rPr>
      </w:pPr>
      <w:r w:rsidRPr="006B557B">
        <w:rPr>
          <w:rFonts w:asciiTheme="minorHAnsi" w:hAnsiTheme="minorHAnsi" w:cstheme="minorHAnsi"/>
          <w:sz w:val="24"/>
          <w:szCs w:val="24"/>
        </w:rPr>
        <w:t>Persons with disabilities experience higher rates of poverty and deprivation and lower levels of income than the general population.</w:t>
      </w:r>
      <w:r w:rsidRPr="006B557B">
        <w:rPr>
          <w:rFonts w:asciiTheme="minorHAnsi" w:hAnsiTheme="minorHAnsi" w:cstheme="minorHAnsi"/>
          <w:sz w:val="24"/>
          <w:szCs w:val="24"/>
          <w:vertAlign w:val="superscript"/>
        </w:rPr>
        <w:footnoteReference w:id="1"/>
      </w:r>
      <w:r w:rsidRPr="006B557B">
        <w:rPr>
          <w:rFonts w:asciiTheme="minorHAnsi" w:hAnsiTheme="minorHAnsi" w:cstheme="minorHAnsi"/>
          <w:sz w:val="24"/>
          <w:szCs w:val="24"/>
        </w:rPr>
        <w:t xml:space="preserve"> This is stemming from pervasive discrimination and stigma, unequal opportunities, and physical and attitudinal barriers. In addition, lack of access to education, in particular has a significant impact on poverty and societal exclusion in adulthood of persons with disabilities.</w:t>
      </w:r>
      <w:r w:rsidRPr="006B557B">
        <w:rPr>
          <w:rFonts w:asciiTheme="minorHAnsi" w:hAnsiTheme="minorHAnsi" w:cstheme="minorHAnsi"/>
          <w:sz w:val="24"/>
          <w:szCs w:val="24"/>
          <w:vertAlign w:val="superscript"/>
        </w:rPr>
        <w:footnoteReference w:id="2"/>
      </w:r>
      <w:r w:rsidRPr="006B557B">
        <w:rPr>
          <w:rFonts w:asciiTheme="minorHAnsi" w:hAnsiTheme="minorHAnsi" w:cstheme="minorHAnsi"/>
          <w:sz w:val="24"/>
          <w:szCs w:val="24"/>
        </w:rPr>
        <w:t xml:space="preserve"> </w:t>
      </w:r>
      <w:r w:rsidR="00885C33" w:rsidRPr="006B557B">
        <w:rPr>
          <w:rFonts w:asciiTheme="minorHAnsi" w:hAnsiTheme="minorHAnsi" w:cstheme="minorHAnsi"/>
          <w:sz w:val="24"/>
          <w:szCs w:val="24"/>
        </w:rPr>
        <w:t>Poverty impacts more than just the individual; it impacts the family unit as a whole. Due to a lack of supports to individuals and to their families, households with a member with a disability are more likely to experience material hardship, including lack of access to safe water and sanitation and food insecurity.</w:t>
      </w:r>
      <w:r w:rsidR="00885C33" w:rsidRPr="006B557B">
        <w:rPr>
          <w:rFonts w:asciiTheme="minorHAnsi" w:hAnsiTheme="minorHAnsi" w:cstheme="minorHAnsi"/>
          <w:sz w:val="24"/>
          <w:szCs w:val="24"/>
          <w:vertAlign w:val="superscript"/>
        </w:rPr>
        <w:footnoteReference w:id="3"/>
      </w:r>
      <w:r w:rsidR="00885C33" w:rsidRPr="006B557B">
        <w:rPr>
          <w:rFonts w:asciiTheme="minorHAnsi" w:hAnsiTheme="minorHAnsi" w:cstheme="minorHAnsi"/>
          <w:sz w:val="24"/>
          <w:szCs w:val="24"/>
        </w:rPr>
        <w:t xml:space="preserve"> Additionally, persons with disabilities are at high risk of fuel poverty, with potentially serious health consequences.</w:t>
      </w:r>
      <w:r w:rsidR="00885C33" w:rsidRPr="006B557B">
        <w:rPr>
          <w:rFonts w:asciiTheme="minorHAnsi" w:hAnsiTheme="minorHAnsi" w:cstheme="minorHAnsi"/>
          <w:sz w:val="24"/>
          <w:szCs w:val="24"/>
          <w:vertAlign w:val="superscript"/>
        </w:rPr>
        <w:footnoteReference w:id="4"/>
      </w:r>
      <w:r w:rsidR="00885C33" w:rsidRPr="006B557B">
        <w:rPr>
          <w:rFonts w:asciiTheme="minorHAnsi" w:hAnsiTheme="minorHAnsi" w:cstheme="minorHAnsi"/>
          <w:sz w:val="24"/>
          <w:szCs w:val="24"/>
        </w:rPr>
        <w:t xml:space="preserve"> </w:t>
      </w:r>
    </w:p>
    <w:p w14:paraId="411D3127" w14:textId="77777777" w:rsidR="00885C33" w:rsidRPr="006B557B" w:rsidRDefault="00885C33" w:rsidP="00410910">
      <w:pPr>
        <w:pStyle w:val="NoSpacing"/>
        <w:contextualSpacing/>
        <w:jc w:val="both"/>
        <w:rPr>
          <w:rFonts w:asciiTheme="minorHAnsi" w:hAnsiTheme="minorHAnsi" w:cstheme="minorHAnsi"/>
          <w:sz w:val="24"/>
          <w:szCs w:val="24"/>
          <w:highlight w:val="yellow"/>
          <w:lang w:val="en-CA"/>
        </w:rPr>
      </w:pPr>
    </w:p>
    <w:p w14:paraId="54912C67" w14:textId="606148B4" w:rsidR="00CB15EB" w:rsidRDefault="00661B76" w:rsidP="00410910">
      <w:pPr>
        <w:pStyle w:val="NoSpacing"/>
        <w:contextualSpacing/>
        <w:jc w:val="both"/>
        <w:rPr>
          <w:rFonts w:asciiTheme="minorHAnsi" w:hAnsiTheme="minorHAnsi" w:cstheme="minorHAnsi"/>
          <w:sz w:val="24"/>
          <w:szCs w:val="24"/>
          <w:lang w:val="en-GB"/>
        </w:rPr>
      </w:pPr>
      <w:r>
        <w:rPr>
          <w:rFonts w:asciiTheme="minorHAnsi" w:hAnsiTheme="minorHAnsi" w:cstheme="minorHAnsi"/>
          <w:sz w:val="24"/>
          <w:szCs w:val="24"/>
          <w:lang w:val="en-GB"/>
        </w:rPr>
        <w:t>Across the world, persons</w:t>
      </w:r>
      <w:r w:rsidR="00885C33" w:rsidRPr="005E1145">
        <w:rPr>
          <w:rFonts w:asciiTheme="minorHAnsi" w:hAnsiTheme="minorHAnsi" w:cstheme="minorHAnsi"/>
          <w:sz w:val="24"/>
          <w:szCs w:val="24"/>
          <w:lang w:val="en-GB"/>
        </w:rPr>
        <w:t xml:space="preserve"> with disabilities have less economic participation and hig</w:t>
      </w:r>
      <w:r>
        <w:rPr>
          <w:rFonts w:asciiTheme="minorHAnsi" w:hAnsiTheme="minorHAnsi" w:cstheme="minorHAnsi"/>
          <w:sz w:val="24"/>
          <w:szCs w:val="24"/>
          <w:lang w:val="en-GB"/>
        </w:rPr>
        <w:t>her rates of poverty than persons</w:t>
      </w:r>
      <w:r w:rsidR="00885C33" w:rsidRPr="005E1145">
        <w:rPr>
          <w:rFonts w:asciiTheme="minorHAnsi" w:hAnsiTheme="minorHAnsi" w:cstheme="minorHAnsi"/>
          <w:sz w:val="24"/>
          <w:szCs w:val="24"/>
          <w:lang w:val="en-GB"/>
        </w:rPr>
        <w:t xml:space="preserve"> without disabilities. Global data from the World Health Survey show that employme</w:t>
      </w:r>
      <w:r>
        <w:rPr>
          <w:rFonts w:asciiTheme="minorHAnsi" w:hAnsiTheme="minorHAnsi" w:cstheme="minorHAnsi"/>
          <w:sz w:val="24"/>
          <w:szCs w:val="24"/>
          <w:lang w:val="en-GB"/>
        </w:rPr>
        <w:t xml:space="preserve">nt rates are lower for </w:t>
      </w:r>
      <w:r w:rsidR="00885C33" w:rsidRPr="005E1145">
        <w:rPr>
          <w:rFonts w:asciiTheme="minorHAnsi" w:hAnsiTheme="minorHAnsi" w:cstheme="minorHAnsi"/>
          <w:sz w:val="24"/>
          <w:szCs w:val="24"/>
          <w:lang w:val="en-GB"/>
        </w:rPr>
        <w:t>men</w:t>
      </w:r>
      <w:r>
        <w:rPr>
          <w:rFonts w:asciiTheme="minorHAnsi" w:hAnsiTheme="minorHAnsi" w:cstheme="minorHAnsi"/>
          <w:sz w:val="24"/>
          <w:szCs w:val="24"/>
          <w:lang w:val="en-GB"/>
        </w:rPr>
        <w:t xml:space="preserve"> with disabilities (53%) and</w:t>
      </w:r>
      <w:r w:rsidR="00885C33" w:rsidRPr="005E1145">
        <w:rPr>
          <w:rFonts w:asciiTheme="minorHAnsi" w:hAnsiTheme="minorHAnsi" w:cstheme="minorHAnsi"/>
          <w:sz w:val="24"/>
          <w:szCs w:val="24"/>
          <w:lang w:val="en-GB"/>
        </w:rPr>
        <w:t xml:space="preserve"> women</w:t>
      </w:r>
      <w:r>
        <w:rPr>
          <w:rFonts w:asciiTheme="minorHAnsi" w:hAnsiTheme="minorHAnsi" w:cstheme="minorHAnsi"/>
          <w:sz w:val="24"/>
          <w:szCs w:val="24"/>
          <w:lang w:val="en-GB"/>
        </w:rPr>
        <w:t xml:space="preserve"> with disabilities (20%) than for </w:t>
      </w:r>
      <w:r w:rsidR="00885C33" w:rsidRPr="005E1145">
        <w:rPr>
          <w:rFonts w:asciiTheme="minorHAnsi" w:hAnsiTheme="minorHAnsi" w:cstheme="minorHAnsi"/>
          <w:sz w:val="24"/>
          <w:szCs w:val="24"/>
          <w:lang w:val="en-GB"/>
        </w:rPr>
        <w:t>m</w:t>
      </w:r>
      <w:r>
        <w:rPr>
          <w:rFonts w:asciiTheme="minorHAnsi" w:hAnsiTheme="minorHAnsi" w:cstheme="minorHAnsi"/>
          <w:sz w:val="24"/>
          <w:szCs w:val="24"/>
          <w:lang w:val="en-GB"/>
        </w:rPr>
        <w:t>en without disabilities (65%) and women (30%). Persons</w:t>
      </w:r>
      <w:r w:rsidR="00885C33" w:rsidRPr="005E1145">
        <w:rPr>
          <w:rFonts w:asciiTheme="minorHAnsi" w:hAnsiTheme="minorHAnsi" w:cstheme="minorHAnsi"/>
          <w:sz w:val="24"/>
          <w:szCs w:val="24"/>
          <w:lang w:val="en-GB"/>
        </w:rPr>
        <w:t xml:space="preserve"> with disabilities may have extra costs for personal support or for medical care or assistive devices. Because of these higher costs</w:t>
      </w:r>
      <w:r>
        <w:rPr>
          <w:rFonts w:asciiTheme="minorHAnsi" w:hAnsiTheme="minorHAnsi" w:cstheme="minorHAnsi"/>
          <w:sz w:val="24"/>
          <w:szCs w:val="24"/>
          <w:lang w:val="en-GB"/>
        </w:rPr>
        <w:t xml:space="preserve">, persons </w:t>
      </w:r>
      <w:r w:rsidR="00885C33" w:rsidRPr="005E1145">
        <w:rPr>
          <w:rFonts w:asciiTheme="minorHAnsi" w:hAnsiTheme="minorHAnsi" w:cstheme="minorHAnsi"/>
          <w:sz w:val="24"/>
          <w:szCs w:val="24"/>
          <w:lang w:val="en-GB"/>
        </w:rPr>
        <w:t>with disabilities and their households are likel</w:t>
      </w:r>
      <w:r>
        <w:rPr>
          <w:rFonts w:asciiTheme="minorHAnsi" w:hAnsiTheme="minorHAnsi" w:cstheme="minorHAnsi"/>
          <w:sz w:val="24"/>
          <w:szCs w:val="24"/>
          <w:lang w:val="en-GB"/>
        </w:rPr>
        <w:t>y to be poorer than persons without disabilities with similar income. Persons with disabilities</w:t>
      </w:r>
      <w:r w:rsidR="00885C33" w:rsidRPr="005E1145">
        <w:rPr>
          <w:rFonts w:asciiTheme="minorHAnsi" w:hAnsiTheme="minorHAnsi" w:cstheme="minorHAnsi"/>
          <w:sz w:val="24"/>
          <w:szCs w:val="24"/>
          <w:lang w:val="en-GB"/>
        </w:rPr>
        <w:t xml:space="preserve"> in low-income countries are 50% more likely to experience catastrophic heal</w:t>
      </w:r>
      <w:r>
        <w:rPr>
          <w:rFonts w:asciiTheme="minorHAnsi" w:hAnsiTheme="minorHAnsi" w:cstheme="minorHAnsi"/>
          <w:sz w:val="24"/>
          <w:szCs w:val="24"/>
          <w:lang w:val="en-GB"/>
        </w:rPr>
        <w:t>th expenditure than persons without disabilities</w:t>
      </w:r>
      <w:r w:rsidR="00885C33" w:rsidRPr="005E1145">
        <w:rPr>
          <w:rFonts w:asciiTheme="minorHAnsi" w:hAnsiTheme="minorHAnsi" w:cstheme="minorHAnsi"/>
          <w:sz w:val="24"/>
          <w:szCs w:val="24"/>
          <w:lang w:val="en-GB"/>
        </w:rPr>
        <w:t xml:space="preserve">. </w:t>
      </w:r>
    </w:p>
    <w:p w14:paraId="451D22DF" w14:textId="77777777" w:rsidR="00CB15EB" w:rsidRDefault="00CB15EB" w:rsidP="00410910">
      <w:pPr>
        <w:pStyle w:val="NoSpacing"/>
        <w:contextualSpacing/>
        <w:jc w:val="both"/>
        <w:rPr>
          <w:rFonts w:asciiTheme="minorHAnsi" w:hAnsiTheme="minorHAnsi" w:cstheme="minorHAnsi"/>
          <w:sz w:val="24"/>
          <w:szCs w:val="24"/>
          <w:lang w:val="en-GB"/>
        </w:rPr>
      </w:pPr>
    </w:p>
    <w:p w14:paraId="5931B48C" w14:textId="5C094C8F" w:rsidR="00DA6662" w:rsidRDefault="00885C33" w:rsidP="00410910">
      <w:pPr>
        <w:pStyle w:val="NoSpacing"/>
        <w:contextualSpacing/>
        <w:jc w:val="both"/>
        <w:rPr>
          <w:rFonts w:asciiTheme="minorHAnsi" w:hAnsiTheme="minorHAnsi" w:cstheme="minorHAnsi"/>
          <w:sz w:val="24"/>
          <w:szCs w:val="24"/>
        </w:rPr>
      </w:pPr>
      <w:r w:rsidRPr="006B557B">
        <w:rPr>
          <w:rFonts w:asciiTheme="minorHAnsi" w:hAnsiTheme="minorHAnsi" w:cstheme="minorHAnsi"/>
          <w:sz w:val="24"/>
          <w:szCs w:val="24"/>
        </w:rPr>
        <w:t>Lifting persons with disabilities and their families out of poverty would contribute to the achievement of inclusive growth and sustainable development.</w:t>
      </w:r>
      <w:r w:rsidRPr="006B557B">
        <w:rPr>
          <w:rFonts w:asciiTheme="minorHAnsi" w:hAnsiTheme="minorHAnsi" w:cstheme="minorHAnsi"/>
          <w:sz w:val="24"/>
          <w:szCs w:val="24"/>
          <w:vertAlign w:val="superscript"/>
        </w:rPr>
        <w:footnoteReference w:id="5"/>
      </w:r>
      <w:r w:rsidRPr="006B557B">
        <w:rPr>
          <w:rFonts w:asciiTheme="minorHAnsi" w:hAnsiTheme="minorHAnsi" w:cstheme="minorHAnsi"/>
          <w:sz w:val="24"/>
          <w:szCs w:val="24"/>
        </w:rPr>
        <w:t xml:space="preserve"> </w:t>
      </w:r>
    </w:p>
    <w:p w14:paraId="0F2F00B4" w14:textId="77777777" w:rsidR="00CB15EB" w:rsidRPr="002A7B2E" w:rsidRDefault="00CB15EB" w:rsidP="00410910">
      <w:pPr>
        <w:pStyle w:val="NoSpacing"/>
        <w:contextualSpacing/>
        <w:jc w:val="both"/>
        <w:rPr>
          <w:rFonts w:asciiTheme="minorHAnsi" w:hAnsiTheme="minorHAnsi" w:cstheme="minorHAnsi"/>
          <w:sz w:val="24"/>
          <w:szCs w:val="24"/>
        </w:rPr>
      </w:pPr>
    </w:p>
    <w:p w14:paraId="78024C07" w14:textId="77777777" w:rsidR="00410910" w:rsidRDefault="00410910" w:rsidP="00410910">
      <w:pPr>
        <w:pStyle w:val="NoSpacing"/>
        <w:contextualSpacing/>
        <w:jc w:val="both"/>
        <w:rPr>
          <w:rFonts w:asciiTheme="minorHAnsi" w:hAnsiTheme="minorHAnsi" w:cstheme="minorHAnsi"/>
          <w:b/>
          <w:i/>
          <w:sz w:val="24"/>
          <w:szCs w:val="24"/>
        </w:rPr>
      </w:pPr>
    </w:p>
    <w:p w14:paraId="00763AF6" w14:textId="77777777" w:rsidR="004C3534" w:rsidRPr="006B557B" w:rsidRDefault="004C3534" w:rsidP="00410910">
      <w:pPr>
        <w:pStyle w:val="NoSpacing"/>
        <w:contextualSpacing/>
        <w:jc w:val="both"/>
        <w:rPr>
          <w:rFonts w:asciiTheme="minorHAnsi" w:hAnsiTheme="minorHAnsi" w:cstheme="minorHAnsi"/>
          <w:b/>
          <w:i/>
          <w:sz w:val="24"/>
          <w:szCs w:val="24"/>
        </w:rPr>
      </w:pPr>
      <w:r w:rsidRPr="006B557B">
        <w:rPr>
          <w:rFonts w:asciiTheme="minorHAnsi" w:hAnsiTheme="minorHAnsi" w:cstheme="minorHAnsi"/>
          <w:b/>
          <w:i/>
          <w:sz w:val="24"/>
          <w:szCs w:val="24"/>
        </w:rPr>
        <w:t>Link to CRPD</w:t>
      </w:r>
    </w:p>
    <w:p w14:paraId="52C08D0A" w14:textId="12F11BC3" w:rsidR="004C3534" w:rsidRPr="006B557B" w:rsidRDefault="00885C33" w:rsidP="00410910">
      <w:pPr>
        <w:pStyle w:val="NoSpacing"/>
        <w:contextualSpacing/>
        <w:jc w:val="both"/>
        <w:rPr>
          <w:rFonts w:asciiTheme="minorHAnsi" w:hAnsiTheme="minorHAnsi" w:cstheme="minorHAnsi"/>
          <w:sz w:val="24"/>
          <w:szCs w:val="24"/>
        </w:rPr>
      </w:pPr>
      <w:r w:rsidRPr="006B557B">
        <w:rPr>
          <w:rFonts w:asciiTheme="minorHAnsi" w:hAnsiTheme="minorHAnsi" w:cstheme="minorHAnsi"/>
          <w:sz w:val="24"/>
          <w:szCs w:val="24"/>
        </w:rPr>
        <w:t>Poverty eradica</w:t>
      </w:r>
      <w:r w:rsidR="006B557B" w:rsidRPr="006B557B">
        <w:rPr>
          <w:rFonts w:asciiTheme="minorHAnsi" w:hAnsiTheme="minorHAnsi" w:cstheme="minorHAnsi"/>
          <w:sz w:val="24"/>
          <w:szCs w:val="24"/>
        </w:rPr>
        <w:t xml:space="preserve">tion is a cross-cutting effort that must address all areas of the UN Convention on the Rights of Persons with Disabilities (CRPD). Specifically, to address poverty: </w:t>
      </w:r>
      <w:r w:rsidRPr="006B557B">
        <w:rPr>
          <w:rFonts w:asciiTheme="minorHAnsi" w:hAnsiTheme="minorHAnsi" w:cstheme="minorHAnsi"/>
          <w:sz w:val="24"/>
          <w:szCs w:val="24"/>
        </w:rPr>
        <w:t xml:space="preserve"> </w:t>
      </w:r>
      <w:r w:rsidR="006B557B" w:rsidRPr="006B557B">
        <w:rPr>
          <w:rFonts w:asciiTheme="minorHAnsi" w:hAnsiTheme="minorHAnsi" w:cstheme="minorHAnsi"/>
          <w:sz w:val="24"/>
          <w:szCs w:val="24"/>
        </w:rPr>
        <w:t>p</w:t>
      </w:r>
      <w:r w:rsidR="004C3534" w:rsidRPr="006B557B">
        <w:rPr>
          <w:rFonts w:asciiTheme="minorHAnsi" w:hAnsiTheme="minorHAnsi" w:cstheme="minorHAnsi"/>
          <w:sz w:val="24"/>
          <w:szCs w:val="24"/>
        </w:rPr>
        <w:t>ersons with disabilities are entitled to adequate food and being free from hunger</w:t>
      </w:r>
      <w:r w:rsidR="006B557B" w:rsidRPr="006B557B">
        <w:rPr>
          <w:rFonts w:asciiTheme="minorHAnsi" w:hAnsiTheme="minorHAnsi" w:cstheme="minorHAnsi"/>
          <w:sz w:val="24"/>
          <w:szCs w:val="24"/>
        </w:rPr>
        <w:t xml:space="preserve"> (articles 25 (f), 28, para. 1), </w:t>
      </w:r>
      <w:r w:rsidR="004C3534" w:rsidRPr="006B557B">
        <w:rPr>
          <w:rFonts w:asciiTheme="minorHAnsi" w:hAnsiTheme="minorHAnsi" w:cstheme="minorHAnsi"/>
          <w:sz w:val="24"/>
          <w:szCs w:val="24"/>
        </w:rPr>
        <w:t>to the highest attainable standard of health</w:t>
      </w:r>
      <w:r w:rsidR="006B557B" w:rsidRPr="006B557B">
        <w:rPr>
          <w:rFonts w:asciiTheme="minorHAnsi" w:hAnsiTheme="minorHAnsi" w:cstheme="minorHAnsi"/>
          <w:sz w:val="24"/>
          <w:szCs w:val="24"/>
        </w:rPr>
        <w:t xml:space="preserve"> (CRPD articles 16, para. 4, 22, para. 2, and 25)</w:t>
      </w:r>
      <w:r w:rsidR="004C3534" w:rsidRPr="006B557B">
        <w:rPr>
          <w:rFonts w:asciiTheme="minorHAnsi" w:hAnsiTheme="minorHAnsi" w:cstheme="minorHAnsi"/>
          <w:sz w:val="24"/>
          <w:szCs w:val="24"/>
        </w:rPr>
        <w:t>, to quality education</w:t>
      </w:r>
      <w:r w:rsidR="006B557B" w:rsidRPr="006B557B">
        <w:rPr>
          <w:rFonts w:asciiTheme="minorHAnsi" w:hAnsiTheme="minorHAnsi" w:cstheme="minorHAnsi"/>
          <w:sz w:val="24"/>
          <w:szCs w:val="24"/>
        </w:rPr>
        <w:t xml:space="preserve"> (CRPD article 24)</w:t>
      </w:r>
      <w:r w:rsidR="004C3534" w:rsidRPr="006B557B">
        <w:rPr>
          <w:rFonts w:asciiTheme="minorHAnsi" w:hAnsiTheme="minorHAnsi" w:cstheme="minorHAnsi"/>
          <w:sz w:val="24"/>
          <w:szCs w:val="24"/>
        </w:rPr>
        <w:t xml:space="preserve">, and to accessible information on policies and programs on an equal basis with others </w:t>
      </w:r>
      <w:r w:rsidR="006B557B" w:rsidRPr="006B557B">
        <w:rPr>
          <w:rFonts w:asciiTheme="minorHAnsi" w:hAnsiTheme="minorHAnsi" w:cstheme="minorHAnsi"/>
          <w:sz w:val="24"/>
          <w:szCs w:val="24"/>
        </w:rPr>
        <w:t>(CRPD article 21) and free of discrimination (CRPD articles 3 (b), 5). Further, e</w:t>
      </w:r>
      <w:r w:rsidR="004C3534" w:rsidRPr="006B557B">
        <w:rPr>
          <w:rFonts w:asciiTheme="minorHAnsi" w:hAnsiTheme="minorHAnsi" w:cstheme="minorHAnsi"/>
          <w:sz w:val="24"/>
          <w:szCs w:val="24"/>
        </w:rPr>
        <w:t>qual participation in sustainable development must also be considered in view of the specific situation of women with disabilities</w:t>
      </w:r>
      <w:r w:rsidR="006B557B" w:rsidRPr="006B557B">
        <w:rPr>
          <w:rFonts w:asciiTheme="minorHAnsi" w:hAnsiTheme="minorHAnsi" w:cstheme="minorHAnsi"/>
          <w:sz w:val="24"/>
          <w:szCs w:val="24"/>
        </w:rPr>
        <w:t xml:space="preserve"> (CRPD article 6)</w:t>
      </w:r>
      <w:r w:rsidR="004C3534" w:rsidRPr="006B557B">
        <w:rPr>
          <w:rFonts w:asciiTheme="minorHAnsi" w:hAnsiTheme="minorHAnsi" w:cstheme="minorHAnsi"/>
          <w:sz w:val="24"/>
          <w:szCs w:val="24"/>
        </w:rPr>
        <w:t>, children with disabilities</w:t>
      </w:r>
      <w:r w:rsidR="006B557B" w:rsidRPr="006B557B">
        <w:rPr>
          <w:rFonts w:asciiTheme="minorHAnsi" w:hAnsiTheme="minorHAnsi" w:cstheme="minorHAnsi"/>
          <w:sz w:val="24"/>
          <w:szCs w:val="24"/>
        </w:rPr>
        <w:t xml:space="preserve"> (CRPD article 7)</w:t>
      </w:r>
      <w:r w:rsidR="00943D52">
        <w:rPr>
          <w:rFonts w:asciiTheme="minorHAnsi" w:hAnsiTheme="minorHAnsi" w:cstheme="minorHAnsi"/>
          <w:sz w:val="24"/>
          <w:szCs w:val="24"/>
        </w:rPr>
        <w:t>,</w:t>
      </w:r>
      <w:r w:rsidR="004C3534" w:rsidRPr="006B557B">
        <w:rPr>
          <w:rFonts w:asciiTheme="minorHAnsi" w:hAnsiTheme="minorHAnsi" w:cstheme="minorHAnsi"/>
          <w:sz w:val="24"/>
          <w:szCs w:val="24"/>
        </w:rPr>
        <w:t xml:space="preserve"> i</w:t>
      </w:r>
      <w:r w:rsidR="008C201C">
        <w:rPr>
          <w:rFonts w:asciiTheme="minorHAnsi" w:hAnsiTheme="minorHAnsi" w:cstheme="minorHAnsi"/>
          <w:sz w:val="24"/>
          <w:szCs w:val="24"/>
        </w:rPr>
        <w:t>ndigenous peoples with disabilities</w:t>
      </w:r>
      <w:r w:rsidR="00943D52">
        <w:rPr>
          <w:rFonts w:asciiTheme="minorHAnsi" w:hAnsiTheme="minorHAnsi" w:cstheme="minorHAnsi"/>
          <w:sz w:val="24"/>
          <w:szCs w:val="24"/>
        </w:rPr>
        <w:t xml:space="preserve">, and migrants and refugees with disabilities. </w:t>
      </w:r>
    </w:p>
    <w:p w14:paraId="3FEF8FC7" w14:textId="77777777" w:rsidR="004C3534" w:rsidRPr="006B557B" w:rsidRDefault="004C3534" w:rsidP="00410910">
      <w:pPr>
        <w:pStyle w:val="NoSpacing"/>
        <w:contextualSpacing/>
        <w:jc w:val="both"/>
        <w:rPr>
          <w:rFonts w:asciiTheme="minorHAnsi" w:hAnsiTheme="minorHAnsi" w:cstheme="minorHAnsi"/>
          <w:sz w:val="24"/>
          <w:szCs w:val="24"/>
        </w:rPr>
      </w:pPr>
    </w:p>
    <w:p w14:paraId="28DBCBFB" w14:textId="0B2B9259" w:rsidR="000B5BBA" w:rsidRPr="00410910" w:rsidRDefault="004C3534" w:rsidP="00410910">
      <w:pPr>
        <w:pStyle w:val="NoSpacing"/>
        <w:contextualSpacing/>
        <w:jc w:val="both"/>
        <w:rPr>
          <w:rFonts w:asciiTheme="minorHAnsi" w:hAnsiTheme="minorHAnsi" w:cstheme="minorHAnsi"/>
          <w:b/>
          <w:i/>
          <w:sz w:val="24"/>
          <w:szCs w:val="24"/>
        </w:rPr>
      </w:pPr>
      <w:r w:rsidRPr="00410910">
        <w:rPr>
          <w:rFonts w:asciiTheme="minorHAnsi" w:hAnsiTheme="minorHAnsi" w:cstheme="minorHAnsi"/>
          <w:b/>
          <w:i/>
          <w:sz w:val="24"/>
          <w:szCs w:val="24"/>
        </w:rPr>
        <w:t>General Recommendations</w:t>
      </w:r>
    </w:p>
    <w:p w14:paraId="0D29CB08" w14:textId="77777777" w:rsidR="001876F2" w:rsidRDefault="001876F2" w:rsidP="00410910">
      <w:pPr>
        <w:pStyle w:val="NoSpacing"/>
        <w:numPr>
          <w:ilvl w:val="0"/>
          <w:numId w:val="8"/>
        </w:numPr>
        <w:contextualSpacing/>
        <w:jc w:val="both"/>
        <w:rPr>
          <w:rFonts w:asciiTheme="minorHAnsi" w:hAnsiTheme="minorHAnsi" w:cstheme="minorHAnsi"/>
          <w:sz w:val="24"/>
          <w:szCs w:val="24"/>
        </w:rPr>
      </w:pPr>
      <w:r>
        <w:rPr>
          <w:rFonts w:asciiTheme="minorHAnsi" w:hAnsiTheme="minorHAnsi" w:cstheme="minorHAnsi"/>
          <w:sz w:val="24"/>
          <w:szCs w:val="24"/>
        </w:rPr>
        <w:t>Invest in building inclusive communities and ensuring inclusion of persons with disabilities throughout their lifespan.</w:t>
      </w:r>
    </w:p>
    <w:p w14:paraId="175EA1F0" w14:textId="0E4CECA1" w:rsidR="006B557B" w:rsidRPr="006B557B" w:rsidRDefault="008C201C" w:rsidP="00410910">
      <w:pPr>
        <w:pStyle w:val="NoSpacing"/>
        <w:numPr>
          <w:ilvl w:val="0"/>
          <w:numId w:val="8"/>
        </w:numPr>
        <w:contextualSpacing/>
        <w:jc w:val="both"/>
        <w:rPr>
          <w:rFonts w:asciiTheme="minorHAnsi" w:hAnsiTheme="minorHAnsi" w:cstheme="minorHAnsi"/>
          <w:sz w:val="24"/>
          <w:szCs w:val="24"/>
        </w:rPr>
      </w:pPr>
      <w:r>
        <w:rPr>
          <w:rFonts w:asciiTheme="minorHAnsi" w:hAnsiTheme="minorHAnsi" w:cstheme="minorHAnsi"/>
          <w:sz w:val="24"/>
          <w:szCs w:val="24"/>
        </w:rPr>
        <w:t>Mainstream persons with disabilities</w:t>
      </w:r>
      <w:r w:rsidR="006B557B" w:rsidRPr="006B557B">
        <w:rPr>
          <w:rFonts w:asciiTheme="minorHAnsi" w:hAnsiTheme="minorHAnsi" w:cstheme="minorHAnsi"/>
          <w:sz w:val="24"/>
          <w:szCs w:val="24"/>
        </w:rPr>
        <w:t xml:space="preserve"> into development policies and programs.</w:t>
      </w:r>
    </w:p>
    <w:p w14:paraId="24773839" w14:textId="77777777" w:rsidR="006B557B" w:rsidRPr="006B557B" w:rsidRDefault="006B557B" w:rsidP="00410910">
      <w:pPr>
        <w:pStyle w:val="NoSpacing"/>
        <w:numPr>
          <w:ilvl w:val="0"/>
          <w:numId w:val="8"/>
        </w:numPr>
        <w:contextualSpacing/>
        <w:jc w:val="both"/>
        <w:rPr>
          <w:rFonts w:asciiTheme="minorHAnsi" w:hAnsiTheme="minorHAnsi" w:cstheme="minorHAnsi"/>
          <w:sz w:val="24"/>
          <w:szCs w:val="24"/>
        </w:rPr>
      </w:pPr>
      <w:r w:rsidRPr="006B557B">
        <w:rPr>
          <w:rFonts w:asciiTheme="minorHAnsi" w:hAnsiTheme="minorHAnsi" w:cstheme="minorHAnsi"/>
          <w:sz w:val="24"/>
          <w:szCs w:val="24"/>
        </w:rPr>
        <w:t xml:space="preserve">Ensure that persons with disabilities are protected from poverty and benefit adequately from mainstream poverty-alleviation programs. </w:t>
      </w:r>
    </w:p>
    <w:p w14:paraId="0CB4B9DA" w14:textId="1F0C08C1" w:rsidR="006B557B" w:rsidRDefault="006B557B" w:rsidP="00410910">
      <w:pPr>
        <w:pStyle w:val="NoSpacing"/>
        <w:numPr>
          <w:ilvl w:val="0"/>
          <w:numId w:val="8"/>
        </w:numPr>
        <w:contextualSpacing/>
        <w:jc w:val="both"/>
        <w:rPr>
          <w:rFonts w:asciiTheme="minorHAnsi" w:hAnsiTheme="minorHAnsi" w:cstheme="minorHAnsi"/>
          <w:sz w:val="24"/>
          <w:szCs w:val="24"/>
        </w:rPr>
      </w:pPr>
      <w:r w:rsidRPr="006B557B">
        <w:rPr>
          <w:rFonts w:asciiTheme="minorHAnsi" w:hAnsiTheme="minorHAnsi" w:cstheme="minorHAnsi"/>
          <w:sz w:val="24"/>
          <w:szCs w:val="24"/>
        </w:rPr>
        <w:t xml:space="preserve">Mainstream poverty-alleviation programs must be accessible for </w:t>
      </w:r>
      <w:r w:rsidR="008C201C">
        <w:rPr>
          <w:rFonts w:asciiTheme="minorHAnsi" w:hAnsiTheme="minorHAnsi" w:cstheme="minorHAnsi"/>
          <w:sz w:val="24"/>
          <w:szCs w:val="24"/>
        </w:rPr>
        <w:t>all, including access to social-</w:t>
      </w:r>
      <w:r w:rsidRPr="006B557B">
        <w:rPr>
          <w:rFonts w:asciiTheme="minorHAnsi" w:hAnsiTheme="minorHAnsi" w:cstheme="minorHAnsi"/>
          <w:sz w:val="24"/>
          <w:szCs w:val="24"/>
        </w:rPr>
        <w:t>protection systems and measures, such as</w:t>
      </w:r>
      <w:r w:rsidRPr="001876F2">
        <w:rPr>
          <w:rFonts w:asciiTheme="minorHAnsi" w:hAnsiTheme="minorHAnsi" w:cstheme="minorHAnsi"/>
          <w:color w:val="auto"/>
          <w:sz w:val="24"/>
          <w:szCs w:val="24"/>
        </w:rPr>
        <w:t xml:space="preserve"> ensure </w:t>
      </w:r>
      <w:r w:rsidRPr="006B557B">
        <w:rPr>
          <w:rFonts w:asciiTheme="minorHAnsi" w:hAnsiTheme="minorHAnsi" w:cstheme="minorHAnsi"/>
          <w:sz w:val="24"/>
          <w:szCs w:val="24"/>
        </w:rPr>
        <w:t>access to information, resources and facilities in housing, public services like transport and ATM machine</w:t>
      </w:r>
      <w:r w:rsidR="008C201C">
        <w:rPr>
          <w:rFonts w:asciiTheme="minorHAnsi" w:hAnsiTheme="minorHAnsi" w:cstheme="minorHAnsi"/>
          <w:sz w:val="24"/>
          <w:szCs w:val="24"/>
        </w:rPr>
        <w:t>s, education and health care.</w:t>
      </w:r>
    </w:p>
    <w:p w14:paraId="0C4A9D31" w14:textId="77777777" w:rsidR="001876F2" w:rsidRPr="006B557B" w:rsidRDefault="001876F2" w:rsidP="00410910">
      <w:pPr>
        <w:pStyle w:val="NoSpacing"/>
        <w:numPr>
          <w:ilvl w:val="0"/>
          <w:numId w:val="8"/>
        </w:numPr>
        <w:contextualSpacing/>
        <w:jc w:val="both"/>
        <w:rPr>
          <w:rFonts w:asciiTheme="minorHAnsi" w:hAnsiTheme="minorHAnsi" w:cstheme="minorHAnsi"/>
          <w:sz w:val="24"/>
          <w:szCs w:val="24"/>
        </w:rPr>
      </w:pPr>
      <w:r w:rsidRPr="006B557B">
        <w:rPr>
          <w:rFonts w:asciiTheme="minorHAnsi" w:hAnsiTheme="minorHAnsi" w:cstheme="minorHAnsi"/>
          <w:sz w:val="24"/>
          <w:szCs w:val="24"/>
        </w:rPr>
        <w:t>Introduce measures to ensure that economic resources, basic services, new technology, financial services, including microfinance and ownership (land, property, inheritance and natural resources) are fully accessible to all in line with the CRPD.</w:t>
      </w:r>
    </w:p>
    <w:p w14:paraId="257D0EBC" w14:textId="77777777" w:rsidR="001876F2" w:rsidRPr="006B557B" w:rsidRDefault="001876F2" w:rsidP="00410910">
      <w:pPr>
        <w:pStyle w:val="NoSpacing"/>
        <w:numPr>
          <w:ilvl w:val="0"/>
          <w:numId w:val="8"/>
        </w:numPr>
        <w:contextualSpacing/>
        <w:jc w:val="both"/>
        <w:rPr>
          <w:rFonts w:asciiTheme="minorHAnsi" w:hAnsiTheme="minorHAnsi" w:cstheme="minorHAnsi"/>
          <w:sz w:val="24"/>
          <w:szCs w:val="24"/>
        </w:rPr>
      </w:pPr>
      <w:r w:rsidRPr="006B557B">
        <w:rPr>
          <w:rFonts w:asciiTheme="minorHAnsi" w:hAnsiTheme="minorHAnsi" w:cstheme="minorHAnsi"/>
          <w:sz w:val="24"/>
          <w:szCs w:val="24"/>
        </w:rPr>
        <w:t>Provide reasonable accommodation to enhance the participation of persons with disabilities in all decision-making levels and at all stages of the implementation process.</w:t>
      </w:r>
    </w:p>
    <w:p w14:paraId="49AB0309" w14:textId="3688DD66" w:rsidR="001876F2" w:rsidRPr="006B557B" w:rsidRDefault="001876F2" w:rsidP="00410910">
      <w:pPr>
        <w:pStyle w:val="NoSpacing"/>
        <w:numPr>
          <w:ilvl w:val="0"/>
          <w:numId w:val="8"/>
        </w:numPr>
        <w:contextualSpacing/>
        <w:jc w:val="both"/>
        <w:rPr>
          <w:rFonts w:asciiTheme="minorHAnsi" w:hAnsiTheme="minorHAnsi" w:cstheme="minorHAnsi"/>
          <w:sz w:val="24"/>
          <w:szCs w:val="24"/>
        </w:rPr>
      </w:pPr>
      <w:r w:rsidRPr="006B557B">
        <w:rPr>
          <w:rFonts w:asciiTheme="minorHAnsi" w:hAnsiTheme="minorHAnsi" w:cstheme="minorHAnsi"/>
          <w:sz w:val="24"/>
          <w:szCs w:val="24"/>
        </w:rPr>
        <w:t>Ensure disability-friendly infrastructure</w:t>
      </w:r>
      <w:r w:rsidR="008C201C">
        <w:rPr>
          <w:rFonts w:asciiTheme="minorHAnsi" w:hAnsiTheme="minorHAnsi" w:cstheme="minorHAnsi"/>
          <w:sz w:val="24"/>
          <w:szCs w:val="24"/>
        </w:rPr>
        <w:t>s</w:t>
      </w:r>
      <w:r w:rsidRPr="006B557B">
        <w:rPr>
          <w:rFonts w:asciiTheme="minorHAnsi" w:hAnsiTheme="minorHAnsi" w:cstheme="minorHAnsi"/>
          <w:sz w:val="24"/>
          <w:szCs w:val="24"/>
        </w:rPr>
        <w:t xml:space="preserve"> (work environment), technologies and economic policies.</w:t>
      </w:r>
    </w:p>
    <w:p w14:paraId="787C2C5B" w14:textId="77777777" w:rsidR="001876F2" w:rsidRPr="006B557B" w:rsidRDefault="001876F2" w:rsidP="00410910">
      <w:pPr>
        <w:pStyle w:val="NoSpacing"/>
        <w:numPr>
          <w:ilvl w:val="0"/>
          <w:numId w:val="8"/>
        </w:numPr>
        <w:contextualSpacing/>
        <w:jc w:val="both"/>
        <w:rPr>
          <w:rFonts w:asciiTheme="minorHAnsi" w:hAnsiTheme="minorHAnsi" w:cstheme="minorHAnsi"/>
          <w:sz w:val="24"/>
          <w:szCs w:val="24"/>
        </w:rPr>
      </w:pPr>
      <w:r w:rsidRPr="006B557B">
        <w:rPr>
          <w:rFonts w:asciiTheme="minorHAnsi" w:hAnsiTheme="minorHAnsi" w:cstheme="minorHAnsi"/>
          <w:sz w:val="24"/>
          <w:szCs w:val="24"/>
        </w:rPr>
        <w:t>Disaggregate data by disability when measuring and reporting.</w:t>
      </w:r>
    </w:p>
    <w:p w14:paraId="4EBE87A8" w14:textId="2BB886EB" w:rsidR="001876F2" w:rsidRDefault="001876F2" w:rsidP="00410910">
      <w:pPr>
        <w:pStyle w:val="NoSpacing"/>
        <w:numPr>
          <w:ilvl w:val="0"/>
          <w:numId w:val="8"/>
        </w:numPr>
        <w:contextualSpacing/>
        <w:jc w:val="both"/>
        <w:rPr>
          <w:rFonts w:asciiTheme="minorHAnsi" w:hAnsiTheme="minorHAnsi" w:cstheme="minorHAnsi"/>
          <w:sz w:val="24"/>
          <w:szCs w:val="24"/>
        </w:rPr>
      </w:pPr>
      <w:r w:rsidRPr="006B557B">
        <w:rPr>
          <w:rFonts w:asciiTheme="minorHAnsi" w:hAnsiTheme="minorHAnsi" w:cstheme="minorHAnsi"/>
          <w:sz w:val="24"/>
          <w:szCs w:val="24"/>
        </w:rPr>
        <w:t>Disaggregate data by barriers overcome when measuring and reporting</w:t>
      </w:r>
      <w:r w:rsidR="008C201C">
        <w:rPr>
          <w:rFonts w:asciiTheme="minorHAnsi" w:hAnsiTheme="minorHAnsi" w:cstheme="minorHAnsi"/>
          <w:sz w:val="24"/>
          <w:szCs w:val="24"/>
        </w:rPr>
        <w:t>.</w:t>
      </w:r>
    </w:p>
    <w:p w14:paraId="7E6727BF" w14:textId="2200C46B" w:rsidR="001876F2" w:rsidRDefault="001876F2" w:rsidP="00410910">
      <w:pPr>
        <w:pStyle w:val="NoSpacing"/>
        <w:numPr>
          <w:ilvl w:val="0"/>
          <w:numId w:val="8"/>
        </w:numPr>
        <w:contextualSpacing/>
        <w:jc w:val="both"/>
        <w:rPr>
          <w:rFonts w:asciiTheme="minorHAnsi" w:hAnsiTheme="minorHAnsi" w:cstheme="minorHAnsi"/>
          <w:sz w:val="24"/>
          <w:szCs w:val="24"/>
        </w:rPr>
      </w:pPr>
      <w:r>
        <w:rPr>
          <w:rFonts w:asciiTheme="minorHAnsi" w:hAnsiTheme="minorHAnsi" w:cstheme="minorHAnsi"/>
          <w:sz w:val="24"/>
          <w:szCs w:val="24"/>
        </w:rPr>
        <w:t>Ensure that families of persons with disabilities ha</w:t>
      </w:r>
      <w:r w:rsidR="008C201C">
        <w:rPr>
          <w:rFonts w:asciiTheme="minorHAnsi" w:hAnsiTheme="minorHAnsi" w:cstheme="minorHAnsi"/>
          <w:sz w:val="24"/>
          <w:szCs w:val="24"/>
        </w:rPr>
        <w:t>ve support to offset disability-</w:t>
      </w:r>
      <w:r>
        <w:rPr>
          <w:rFonts w:asciiTheme="minorHAnsi" w:hAnsiTheme="minorHAnsi" w:cstheme="minorHAnsi"/>
          <w:sz w:val="24"/>
          <w:szCs w:val="24"/>
        </w:rPr>
        <w:t>associated costs.</w:t>
      </w:r>
    </w:p>
    <w:p w14:paraId="566CC3EB" w14:textId="4ECE05A4" w:rsidR="001876F2" w:rsidRPr="001876F2" w:rsidRDefault="008C201C" w:rsidP="00410910">
      <w:pPr>
        <w:pStyle w:val="NoSpacing"/>
        <w:numPr>
          <w:ilvl w:val="0"/>
          <w:numId w:val="8"/>
        </w:numPr>
        <w:contextualSpacing/>
        <w:jc w:val="both"/>
        <w:rPr>
          <w:rFonts w:asciiTheme="minorHAnsi" w:hAnsiTheme="minorHAnsi" w:cstheme="minorHAnsi"/>
          <w:sz w:val="24"/>
          <w:szCs w:val="24"/>
        </w:rPr>
      </w:pPr>
      <w:r>
        <w:rPr>
          <w:rFonts w:asciiTheme="minorHAnsi" w:hAnsiTheme="minorHAnsi" w:cstheme="minorHAnsi"/>
          <w:sz w:val="24"/>
          <w:szCs w:val="24"/>
        </w:rPr>
        <w:t>Ensure employment-</w:t>
      </w:r>
      <w:r w:rsidR="001876F2">
        <w:rPr>
          <w:rFonts w:asciiTheme="minorHAnsi" w:hAnsiTheme="minorHAnsi" w:cstheme="minorHAnsi"/>
          <w:sz w:val="24"/>
          <w:szCs w:val="24"/>
        </w:rPr>
        <w:t>protection measures are in place for family members who may require additional time off or flexible employment arrangements to support their family member</w:t>
      </w:r>
      <w:r>
        <w:rPr>
          <w:rFonts w:asciiTheme="minorHAnsi" w:hAnsiTheme="minorHAnsi" w:cstheme="minorHAnsi"/>
          <w:sz w:val="24"/>
          <w:szCs w:val="24"/>
        </w:rPr>
        <w:t>(s)</w:t>
      </w:r>
      <w:r w:rsidR="001876F2">
        <w:rPr>
          <w:rFonts w:asciiTheme="minorHAnsi" w:hAnsiTheme="minorHAnsi" w:cstheme="minorHAnsi"/>
          <w:sz w:val="24"/>
          <w:szCs w:val="24"/>
        </w:rPr>
        <w:t xml:space="preserve"> with a disability. </w:t>
      </w:r>
    </w:p>
    <w:p w14:paraId="25A50030" w14:textId="77777777" w:rsidR="004C3534" w:rsidRDefault="004C3534" w:rsidP="00410910">
      <w:pPr>
        <w:pStyle w:val="NoSpacing"/>
        <w:contextualSpacing/>
        <w:jc w:val="both"/>
        <w:rPr>
          <w:rFonts w:asciiTheme="minorHAnsi" w:hAnsiTheme="minorHAnsi" w:cstheme="minorHAnsi"/>
          <w:sz w:val="24"/>
          <w:szCs w:val="24"/>
        </w:rPr>
      </w:pPr>
    </w:p>
    <w:p w14:paraId="219A0B45" w14:textId="2DAF0C9E" w:rsidR="00410910" w:rsidRPr="006B557B" w:rsidRDefault="00410910" w:rsidP="00410910">
      <w:pPr>
        <w:pStyle w:val="NoSpacing"/>
        <w:contextualSpacing/>
        <w:jc w:val="center"/>
        <w:rPr>
          <w:rFonts w:asciiTheme="minorHAnsi" w:hAnsiTheme="minorHAnsi" w:cstheme="minorHAnsi"/>
          <w:sz w:val="24"/>
          <w:szCs w:val="24"/>
        </w:rPr>
      </w:pPr>
      <w:bookmarkStart w:id="0" w:name="_GoBack"/>
      <w:r>
        <w:rPr>
          <w:rFonts w:asciiTheme="minorHAnsi" w:hAnsiTheme="minorHAnsi" w:cstheme="minorHAnsi"/>
          <w:sz w:val="24"/>
          <w:szCs w:val="24"/>
        </w:rPr>
        <w:t>***</w:t>
      </w:r>
    </w:p>
    <w:bookmarkEnd w:id="0"/>
    <w:p w14:paraId="73B6358A" w14:textId="77777777" w:rsidR="00FB3A1D" w:rsidRPr="006B557B" w:rsidRDefault="00FB3A1D" w:rsidP="00410910">
      <w:pPr>
        <w:pStyle w:val="NoSpacing"/>
        <w:jc w:val="both"/>
        <w:rPr>
          <w:rFonts w:asciiTheme="minorHAnsi" w:hAnsiTheme="minorHAnsi" w:cstheme="minorHAnsi"/>
          <w:sz w:val="24"/>
          <w:szCs w:val="24"/>
        </w:rPr>
      </w:pPr>
    </w:p>
    <w:sectPr w:rsidR="00FB3A1D" w:rsidRPr="006B557B" w:rsidSect="00CB15E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49C325" w14:textId="77777777" w:rsidR="00B70AC4" w:rsidRDefault="00B70AC4" w:rsidP="00FB3A1D">
      <w:pPr>
        <w:spacing w:line="240" w:lineRule="auto"/>
      </w:pPr>
      <w:r>
        <w:separator/>
      </w:r>
    </w:p>
  </w:endnote>
  <w:endnote w:type="continuationSeparator" w:id="0">
    <w:p w14:paraId="4B0D65B4" w14:textId="77777777" w:rsidR="00B70AC4" w:rsidRDefault="00B70AC4" w:rsidP="00FB3A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Segoe UI">
    <w:altName w:val="Calibri"/>
    <w:charset w:val="00"/>
    <w:family w:val="swiss"/>
    <w:pitch w:val="variable"/>
    <w:sig w:usb0="E10022FF" w:usb1="C000E47F" w:usb2="00000029" w:usb3="00000000" w:csb0="000001D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3EEA4" w14:textId="77777777" w:rsidR="00B70AC4" w:rsidRDefault="00B70AC4" w:rsidP="00FB3A1D">
      <w:pPr>
        <w:spacing w:line="240" w:lineRule="auto"/>
      </w:pPr>
      <w:r>
        <w:separator/>
      </w:r>
    </w:p>
  </w:footnote>
  <w:footnote w:type="continuationSeparator" w:id="0">
    <w:p w14:paraId="7AB85293" w14:textId="77777777" w:rsidR="00B70AC4" w:rsidRDefault="00B70AC4" w:rsidP="00FB3A1D">
      <w:pPr>
        <w:spacing w:line="240" w:lineRule="auto"/>
      </w:pPr>
      <w:r>
        <w:continuationSeparator/>
      </w:r>
    </w:p>
  </w:footnote>
  <w:footnote w:id="1">
    <w:p w14:paraId="3677C5C6" w14:textId="6597047D" w:rsidR="008C3A45" w:rsidRPr="00CD0D60" w:rsidRDefault="008C3A45" w:rsidP="008C3A45">
      <w:pPr>
        <w:widowControl w:val="0"/>
        <w:spacing w:line="240" w:lineRule="auto"/>
        <w:rPr>
          <w:rFonts w:ascii="Calibri" w:hAnsi="Calibri"/>
          <w:sz w:val="18"/>
          <w:szCs w:val="18"/>
        </w:rPr>
      </w:pPr>
      <w:r w:rsidRPr="00CD0D60">
        <w:rPr>
          <w:rFonts w:ascii="Calibri" w:hAnsi="Calibri"/>
          <w:sz w:val="18"/>
          <w:szCs w:val="18"/>
          <w:vertAlign w:val="superscript"/>
        </w:rPr>
        <w:footnoteRef/>
      </w:r>
      <w:r w:rsidRPr="00CD0D60">
        <w:rPr>
          <w:rFonts w:ascii="Calibri" w:hAnsi="Calibri"/>
          <w:sz w:val="18"/>
          <w:szCs w:val="18"/>
        </w:rPr>
        <w:t xml:space="preserve"> S. </w:t>
      </w:r>
      <w:proofErr w:type="spellStart"/>
      <w:r w:rsidRPr="00CD0D60">
        <w:rPr>
          <w:rFonts w:ascii="Calibri" w:hAnsi="Calibri"/>
          <w:sz w:val="18"/>
          <w:szCs w:val="18"/>
        </w:rPr>
        <w:t>Mitra</w:t>
      </w:r>
      <w:proofErr w:type="spellEnd"/>
      <w:r w:rsidRPr="00CD0D60">
        <w:rPr>
          <w:rFonts w:ascii="Calibri" w:hAnsi="Calibri"/>
          <w:sz w:val="18"/>
          <w:szCs w:val="18"/>
        </w:rPr>
        <w:t xml:space="preserve">, A. </w:t>
      </w:r>
      <w:proofErr w:type="spellStart"/>
      <w:r w:rsidRPr="00CD0D60">
        <w:rPr>
          <w:rFonts w:ascii="Calibri" w:hAnsi="Calibri"/>
          <w:sz w:val="18"/>
          <w:szCs w:val="18"/>
        </w:rPr>
        <w:t>Posarac</w:t>
      </w:r>
      <w:proofErr w:type="spellEnd"/>
      <w:r w:rsidRPr="00CD0D60">
        <w:rPr>
          <w:rFonts w:ascii="Calibri" w:hAnsi="Calibri"/>
          <w:sz w:val="18"/>
          <w:szCs w:val="18"/>
        </w:rPr>
        <w:t xml:space="preserve"> and B. Vick, </w:t>
      </w:r>
      <w:r w:rsidRPr="00CD0D60">
        <w:rPr>
          <w:rFonts w:ascii="Calibri" w:hAnsi="Calibri"/>
          <w:i/>
          <w:sz w:val="18"/>
          <w:szCs w:val="18"/>
        </w:rPr>
        <w:t xml:space="preserve">Disability and Poverty in Developing Countries: </w:t>
      </w:r>
      <w:proofErr w:type="gramStart"/>
      <w:r w:rsidRPr="00CD0D60">
        <w:rPr>
          <w:rFonts w:ascii="Calibri" w:hAnsi="Calibri"/>
          <w:i/>
          <w:sz w:val="18"/>
          <w:szCs w:val="18"/>
        </w:rPr>
        <w:t>a</w:t>
      </w:r>
      <w:proofErr w:type="gramEnd"/>
      <w:r w:rsidRPr="00CD0D60">
        <w:rPr>
          <w:rFonts w:ascii="Calibri" w:hAnsi="Calibri"/>
          <w:i/>
          <w:sz w:val="18"/>
          <w:szCs w:val="18"/>
        </w:rPr>
        <w:t xml:space="preserve"> Snapshot from the World Health Survey</w:t>
      </w:r>
      <w:r w:rsidRPr="00CD0D60">
        <w:rPr>
          <w:rFonts w:ascii="Calibri" w:hAnsi="Calibri"/>
          <w:sz w:val="18"/>
          <w:szCs w:val="18"/>
        </w:rPr>
        <w:t xml:space="preserve"> (World Bank, 2011); Eurostat, “Disability statistics: po</w:t>
      </w:r>
      <w:r w:rsidR="0042293B" w:rsidRPr="00CD0D60">
        <w:rPr>
          <w:rFonts w:ascii="Calibri" w:hAnsi="Calibri"/>
          <w:sz w:val="18"/>
          <w:szCs w:val="18"/>
        </w:rPr>
        <w:t xml:space="preserve">verty and income inequalities”. </w:t>
      </w:r>
    </w:p>
  </w:footnote>
  <w:footnote w:id="2">
    <w:p w14:paraId="2BEB1FE9" w14:textId="77777777" w:rsidR="008C3A45" w:rsidRPr="00CD0D60" w:rsidRDefault="008C3A45" w:rsidP="008C3A45">
      <w:pPr>
        <w:widowControl w:val="0"/>
        <w:spacing w:line="240" w:lineRule="auto"/>
        <w:rPr>
          <w:rFonts w:ascii="Calibri" w:hAnsi="Calibri"/>
          <w:sz w:val="18"/>
          <w:szCs w:val="18"/>
        </w:rPr>
      </w:pPr>
      <w:r w:rsidRPr="00CD0D60">
        <w:rPr>
          <w:rFonts w:ascii="Calibri" w:hAnsi="Calibri"/>
          <w:sz w:val="18"/>
          <w:szCs w:val="18"/>
          <w:vertAlign w:val="superscript"/>
        </w:rPr>
        <w:footnoteRef/>
      </w:r>
      <w:r w:rsidRPr="00CD0D60">
        <w:rPr>
          <w:rFonts w:ascii="Calibri" w:hAnsi="Calibri"/>
          <w:sz w:val="18"/>
          <w:szCs w:val="18"/>
        </w:rPr>
        <w:t xml:space="preserve"> A/70/297 – SR on disability on the right of persons with disabilities to social protection, para 27</w:t>
      </w:r>
    </w:p>
  </w:footnote>
  <w:footnote w:id="3">
    <w:p w14:paraId="76340575" w14:textId="08266656" w:rsidR="00885C33" w:rsidRPr="00CD0D60" w:rsidRDefault="00885C33" w:rsidP="00885C33">
      <w:pPr>
        <w:widowControl w:val="0"/>
        <w:spacing w:line="240" w:lineRule="auto"/>
        <w:rPr>
          <w:rFonts w:ascii="Calibri" w:hAnsi="Calibri"/>
          <w:sz w:val="18"/>
          <w:szCs w:val="18"/>
        </w:rPr>
      </w:pPr>
      <w:r w:rsidRPr="00CD0D60">
        <w:rPr>
          <w:rFonts w:ascii="Calibri" w:hAnsi="Calibri"/>
          <w:sz w:val="18"/>
          <w:szCs w:val="18"/>
          <w:vertAlign w:val="superscript"/>
        </w:rPr>
        <w:footnoteRef/>
      </w:r>
      <w:r w:rsidRPr="00CD0D60">
        <w:rPr>
          <w:rFonts w:ascii="Calibri" w:hAnsi="Calibri"/>
          <w:sz w:val="18"/>
          <w:szCs w:val="18"/>
        </w:rPr>
        <w:t xml:space="preserve"> </w:t>
      </w:r>
      <w:r w:rsidR="00CD0D60" w:rsidRPr="00CD0D60">
        <w:rPr>
          <w:rFonts w:ascii="Calibri" w:hAnsi="Calibri"/>
          <w:sz w:val="18"/>
          <w:szCs w:val="18"/>
        </w:rPr>
        <w:t xml:space="preserve">World Disability Report. </w:t>
      </w:r>
      <w:r w:rsidR="00CD0D60">
        <w:rPr>
          <w:rFonts w:ascii="Calibri" w:hAnsi="Calibri"/>
          <w:sz w:val="18"/>
          <w:szCs w:val="18"/>
        </w:rPr>
        <w:t xml:space="preserve">(2011). </w:t>
      </w:r>
      <w:r w:rsidR="00CD0D60" w:rsidRPr="00CD0D60">
        <w:rPr>
          <w:rFonts w:ascii="Calibri" w:hAnsi="Calibri"/>
          <w:sz w:val="18"/>
          <w:szCs w:val="18"/>
        </w:rPr>
        <w:t xml:space="preserve">World Health </w:t>
      </w:r>
      <w:proofErr w:type="spellStart"/>
      <w:r w:rsidR="00CD0D60" w:rsidRPr="00CD0D60">
        <w:rPr>
          <w:rFonts w:ascii="Calibri" w:hAnsi="Calibri"/>
          <w:sz w:val="18"/>
          <w:szCs w:val="18"/>
        </w:rPr>
        <w:t>Organisation</w:t>
      </w:r>
      <w:proofErr w:type="spellEnd"/>
      <w:r w:rsidR="00CD0D60" w:rsidRPr="00CD0D60">
        <w:rPr>
          <w:rFonts w:ascii="Calibri" w:hAnsi="Calibri"/>
          <w:sz w:val="18"/>
          <w:szCs w:val="18"/>
        </w:rPr>
        <w:t xml:space="preserve"> &amp; World Bank.</w:t>
      </w:r>
    </w:p>
  </w:footnote>
  <w:footnote w:id="4">
    <w:p w14:paraId="44C25536" w14:textId="77777777" w:rsidR="00885C33" w:rsidRPr="00CD0D60" w:rsidRDefault="00885C33" w:rsidP="00885C33">
      <w:pPr>
        <w:widowControl w:val="0"/>
        <w:rPr>
          <w:rFonts w:ascii="Calibri" w:hAnsi="Calibri"/>
          <w:sz w:val="18"/>
          <w:szCs w:val="18"/>
        </w:rPr>
      </w:pPr>
      <w:r w:rsidRPr="00CD0D60">
        <w:rPr>
          <w:rFonts w:ascii="Calibri" w:hAnsi="Calibri"/>
          <w:sz w:val="18"/>
          <w:szCs w:val="18"/>
          <w:vertAlign w:val="superscript"/>
        </w:rPr>
        <w:footnoteRef/>
      </w:r>
      <w:r w:rsidRPr="00CD0D60">
        <w:rPr>
          <w:rFonts w:ascii="Calibri" w:hAnsi="Calibri"/>
          <w:sz w:val="18"/>
          <w:szCs w:val="18"/>
        </w:rPr>
        <w:t xml:space="preserve"> </w:t>
      </w:r>
      <w:hyperlink r:id="rId1">
        <w:r w:rsidRPr="00CD0D60">
          <w:rPr>
            <w:rFonts w:ascii="Calibri" w:hAnsi="Calibri"/>
            <w:sz w:val="18"/>
            <w:szCs w:val="18"/>
            <w:u w:val="single"/>
          </w:rPr>
          <w:t>http://www.eagacharitabletrust.org/images/files/ccestheenergypenaltyjune2013.pdf</w:t>
        </w:r>
      </w:hyperlink>
      <w:hyperlink r:id="rId2"/>
    </w:p>
  </w:footnote>
  <w:footnote w:id="5">
    <w:p w14:paraId="6E4BCE42" w14:textId="65B790F3" w:rsidR="00885C33" w:rsidRPr="00CD0D60" w:rsidRDefault="00885C33" w:rsidP="00885C33">
      <w:pPr>
        <w:widowControl w:val="0"/>
        <w:rPr>
          <w:rFonts w:ascii="Calibri" w:hAnsi="Calibri"/>
          <w:sz w:val="18"/>
          <w:szCs w:val="18"/>
        </w:rPr>
      </w:pPr>
      <w:r w:rsidRPr="00CD0D60">
        <w:rPr>
          <w:rFonts w:ascii="Calibri" w:hAnsi="Calibri"/>
          <w:sz w:val="18"/>
          <w:szCs w:val="18"/>
          <w:vertAlign w:val="superscript"/>
        </w:rPr>
        <w:footnoteRef/>
      </w:r>
      <w:r w:rsidRPr="00CD0D60">
        <w:rPr>
          <w:rFonts w:ascii="Calibri" w:hAnsi="Calibri"/>
          <w:sz w:val="18"/>
          <w:szCs w:val="18"/>
        </w:rPr>
        <w:t xml:space="preserve"> https://thehardesthit.files.wordpress.com/2012/10/</w:t>
      </w:r>
      <w:r w:rsidR="0042293B" w:rsidRPr="00CD0D60">
        <w:rPr>
          <w:rFonts w:ascii="Calibri" w:hAnsi="Calibri"/>
          <w:sz w:val="18"/>
          <w:szCs w:val="18"/>
        </w:rPr>
        <w:t>the_tipping_point_oct_2012.pdf;</w:t>
      </w:r>
      <w:r w:rsidRPr="00CD0D60">
        <w:rPr>
          <w:rFonts w:ascii="Calibri" w:hAnsi="Calibri"/>
          <w:sz w:val="18"/>
          <w:szCs w:val="18"/>
        </w:rPr>
        <w:t xml:space="preserve"> http://www.enil.eu/wp-content/uploads/2012/12/Austerity-European-Report_FINAL.pdf</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AB609" w14:textId="2A22D339" w:rsidR="00542351" w:rsidRDefault="00542351" w:rsidP="00542351">
    <w:pPr>
      <w:pStyle w:val="Header"/>
      <w:jc w:val="center"/>
    </w:pPr>
  </w:p>
  <w:p w14:paraId="2A38D09F" w14:textId="77777777" w:rsidR="00542351" w:rsidRDefault="00542351" w:rsidP="00542351">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3B052" w14:textId="15EB1483" w:rsidR="00542351" w:rsidRDefault="00542351" w:rsidP="00542351">
    <w:pPr>
      <w:pStyle w:val="Header"/>
      <w:jc w:val="center"/>
    </w:pPr>
    <w:r>
      <w:rPr>
        <w:noProof/>
        <w:lang w:val="en-GB" w:eastAsia="en-GB"/>
      </w:rPr>
      <w:drawing>
        <wp:anchor distT="0" distB="0" distL="114300" distR="114300" simplePos="0" relativeHeight="251658240" behindDoc="0" locked="0" layoutInCell="1" allowOverlap="1" wp14:anchorId="2E653D44" wp14:editId="5104464F">
          <wp:simplePos x="0" y="0"/>
          <wp:positionH relativeFrom="column">
            <wp:posOffset>1841500</wp:posOffset>
          </wp:positionH>
          <wp:positionV relativeFrom="paragraph">
            <wp:posOffset>-114935</wp:posOffset>
          </wp:positionV>
          <wp:extent cx="2261235" cy="1027430"/>
          <wp:effectExtent l="0" t="0" r="0" b="0"/>
          <wp:wrapTopAndBottom/>
          <wp:docPr id="2" name="Picture 2" descr="../../Desktop/SGPwD_rev3-01%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GPwD_rev3-01%2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1235" cy="10274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D5657"/>
    <w:multiLevelType w:val="hybridMultilevel"/>
    <w:tmpl w:val="0D9ED6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D62FF2"/>
    <w:multiLevelType w:val="hybridMultilevel"/>
    <w:tmpl w:val="418A9640"/>
    <w:lvl w:ilvl="0" w:tplc="B5EA7E1C">
      <w:start w:val="1"/>
      <w:numFmt w:val="bullet"/>
      <w:lvlText w:val=""/>
      <w:lvlJc w:val="left"/>
      <w:pPr>
        <w:tabs>
          <w:tab w:val="num" w:pos="720"/>
        </w:tabs>
        <w:ind w:left="720" w:hanging="360"/>
      </w:pPr>
      <w:rPr>
        <w:rFonts w:ascii="Wingdings 3" w:hAnsi="Wingdings 3" w:hint="default"/>
      </w:rPr>
    </w:lvl>
    <w:lvl w:ilvl="1" w:tplc="8EB8AC6C">
      <w:start w:val="1"/>
      <w:numFmt w:val="bullet"/>
      <w:lvlText w:val=""/>
      <w:lvlJc w:val="left"/>
      <w:pPr>
        <w:tabs>
          <w:tab w:val="num" w:pos="1440"/>
        </w:tabs>
        <w:ind w:left="1440" w:hanging="360"/>
      </w:pPr>
      <w:rPr>
        <w:rFonts w:ascii="Wingdings 3" w:hAnsi="Wingdings 3" w:hint="default"/>
      </w:rPr>
    </w:lvl>
    <w:lvl w:ilvl="2" w:tplc="3466A06E">
      <w:numFmt w:val="bullet"/>
      <w:lvlText w:val=""/>
      <w:lvlJc w:val="left"/>
      <w:pPr>
        <w:tabs>
          <w:tab w:val="num" w:pos="2160"/>
        </w:tabs>
        <w:ind w:left="2160" w:hanging="360"/>
      </w:pPr>
      <w:rPr>
        <w:rFonts w:ascii="Wingdings 3" w:hAnsi="Wingdings 3" w:hint="default"/>
      </w:rPr>
    </w:lvl>
    <w:lvl w:ilvl="3" w:tplc="1186ADC8" w:tentative="1">
      <w:start w:val="1"/>
      <w:numFmt w:val="bullet"/>
      <w:lvlText w:val=""/>
      <w:lvlJc w:val="left"/>
      <w:pPr>
        <w:tabs>
          <w:tab w:val="num" w:pos="2880"/>
        </w:tabs>
        <w:ind w:left="2880" w:hanging="360"/>
      </w:pPr>
      <w:rPr>
        <w:rFonts w:ascii="Wingdings 3" w:hAnsi="Wingdings 3" w:hint="default"/>
      </w:rPr>
    </w:lvl>
    <w:lvl w:ilvl="4" w:tplc="68A8596C" w:tentative="1">
      <w:start w:val="1"/>
      <w:numFmt w:val="bullet"/>
      <w:lvlText w:val=""/>
      <w:lvlJc w:val="left"/>
      <w:pPr>
        <w:tabs>
          <w:tab w:val="num" w:pos="3600"/>
        </w:tabs>
        <w:ind w:left="3600" w:hanging="360"/>
      </w:pPr>
      <w:rPr>
        <w:rFonts w:ascii="Wingdings 3" w:hAnsi="Wingdings 3" w:hint="default"/>
      </w:rPr>
    </w:lvl>
    <w:lvl w:ilvl="5" w:tplc="016CE808" w:tentative="1">
      <w:start w:val="1"/>
      <w:numFmt w:val="bullet"/>
      <w:lvlText w:val=""/>
      <w:lvlJc w:val="left"/>
      <w:pPr>
        <w:tabs>
          <w:tab w:val="num" w:pos="4320"/>
        </w:tabs>
        <w:ind w:left="4320" w:hanging="360"/>
      </w:pPr>
      <w:rPr>
        <w:rFonts w:ascii="Wingdings 3" w:hAnsi="Wingdings 3" w:hint="default"/>
      </w:rPr>
    </w:lvl>
    <w:lvl w:ilvl="6" w:tplc="28908BA4" w:tentative="1">
      <w:start w:val="1"/>
      <w:numFmt w:val="bullet"/>
      <w:lvlText w:val=""/>
      <w:lvlJc w:val="left"/>
      <w:pPr>
        <w:tabs>
          <w:tab w:val="num" w:pos="5040"/>
        </w:tabs>
        <w:ind w:left="5040" w:hanging="360"/>
      </w:pPr>
      <w:rPr>
        <w:rFonts w:ascii="Wingdings 3" w:hAnsi="Wingdings 3" w:hint="default"/>
      </w:rPr>
    </w:lvl>
    <w:lvl w:ilvl="7" w:tplc="890E872E" w:tentative="1">
      <w:start w:val="1"/>
      <w:numFmt w:val="bullet"/>
      <w:lvlText w:val=""/>
      <w:lvlJc w:val="left"/>
      <w:pPr>
        <w:tabs>
          <w:tab w:val="num" w:pos="5760"/>
        </w:tabs>
        <w:ind w:left="5760" w:hanging="360"/>
      </w:pPr>
      <w:rPr>
        <w:rFonts w:ascii="Wingdings 3" w:hAnsi="Wingdings 3" w:hint="default"/>
      </w:rPr>
    </w:lvl>
    <w:lvl w:ilvl="8" w:tplc="5B7CFEFE" w:tentative="1">
      <w:start w:val="1"/>
      <w:numFmt w:val="bullet"/>
      <w:lvlText w:val=""/>
      <w:lvlJc w:val="left"/>
      <w:pPr>
        <w:tabs>
          <w:tab w:val="num" w:pos="6480"/>
        </w:tabs>
        <w:ind w:left="6480" w:hanging="360"/>
      </w:pPr>
      <w:rPr>
        <w:rFonts w:ascii="Wingdings 3" w:hAnsi="Wingdings 3" w:hint="default"/>
      </w:rPr>
    </w:lvl>
  </w:abstractNum>
  <w:abstractNum w:abstractNumId="2">
    <w:nsid w:val="148C6E79"/>
    <w:multiLevelType w:val="multilevel"/>
    <w:tmpl w:val="AE66F34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2AA073C5"/>
    <w:multiLevelType w:val="hybridMultilevel"/>
    <w:tmpl w:val="4D762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0C57F2"/>
    <w:multiLevelType w:val="multilevel"/>
    <w:tmpl w:val="EE2EF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F184C44"/>
    <w:multiLevelType w:val="hybridMultilevel"/>
    <w:tmpl w:val="01160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15112D"/>
    <w:multiLevelType w:val="hybridMultilevel"/>
    <w:tmpl w:val="08D64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202C1D"/>
    <w:multiLevelType w:val="hybridMultilevel"/>
    <w:tmpl w:val="148EFAFA"/>
    <w:lvl w:ilvl="0" w:tplc="DCBE1064">
      <w:start w:val="1"/>
      <w:numFmt w:val="bullet"/>
      <w:lvlText w:val=""/>
      <w:lvlJc w:val="left"/>
      <w:pPr>
        <w:tabs>
          <w:tab w:val="num" w:pos="720"/>
        </w:tabs>
        <w:ind w:left="720" w:hanging="360"/>
      </w:pPr>
      <w:rPr>
        <w:rFonts w:ascii="Wingdings 3" w:hAnsi="Wingdings 3" w:hint="default"/>
      </w:rPr>
    </w:lvl>
    <w:lvl w:ilvl="1" w:tplc="45564A70">
      <w:start w:val="1"/>
      <w:numFmt w:val="bullet"/>
      <w:lvlText w:val=""/>
      <w:lvlJc w:val="left"/>
      <w:pPr>
        <w:tabs>
          <w:tab w:val="num" w:pos="1440"/>
        </w:tabs>
        <w:ind w:left="1440" w:hanging="360"/>
      </w:pPr>
      <w:rPr>
        <w:rFonts w:ascii="Wingdings 3" w:hAnsi="Wingdings 3" w:hint="default"/>
      </w:rPr>
    </w:lvl>
    <w:lvl w:ilvl="2" w:tplc="049E5ACE" w:tentative="1">
      <w:start w:val="1"/>
      <w:numFmt w:val="bullet"/>
      <w:lvlText w:val=""/>
      <w:lvlJc w:val="left"/>
      <w:pPr>
        <w:tabs>
          <w:tab w:val="num" w:pos="2160"/>
        </w:tabs>
        <w:ind w:left="2160" w:hanging="360"/>
      </w:pPr>
      <w:rPr>
        <w:rFonts w:ascii="Wingdings 3" w:hAnsi="Wingdings 3" w:hint="default"/>
      </w:rPr>
    </w:lvl>
    <w:lvl w:ilvl="3" w:tplc="09FC5C12" w:tentative="1">
      <w:start w:val="1"/>
      <w:numFmt w:val="bullet"/>
      <w:lvlText w:val=""/>
      <w:lvlJc w:val="left"/>
      <w:pPr>
        <w:tabs>
          <w:tab w:val="num" w:pos="2880"/>
        </w:tabs>
        <w:ind w:left="2880" w:hanging="360"/>
      </w:pPr>
      <w:rPr>
        <w:rFonts w:ascii="Wingdings 3" w:hAnsi="Wingdings 3" w:hint="default"/>
      </w:rPr>
    </w:lvl>
    <w:lvl w:ilvl="4" w:tplc="A51CC8D4" w:tentative="1">
      <w:start w:val="1"/>
      <w:numFmt w:val="bullet"/>
      <w:lvlText w:val=""/>
      <w:lvlJc w:val="left"/>
      <w:pPr>
        <w:tabs>
          <w:tab w:val="num" w:pos="3600"/>
        </w:tabs>
        <w:ind w:left="3600" w:hanging="360"/>
      </w:pPr>
      <w:rPr>
        <w:rFonts w:ascii="Wingdings 3" w:hAnsi="Wingdings 3" w:hint="default"/>
      </w:rPr>
    </w:lvl>
    <w:lvl w:ilvl="5" w:tplc="279273B4" w:tentative="1">
      <w:start w:val="1"/>
      <w:numFmt w:val="bullet"/>
      <w:lvlText w:val=""/>
      <w:lvlJc w:val="left"/>
      <w:pPr>
        <w:tabs>
          <w:tab w:val="num" w:pos="4320"/>
        </w:tabs>
        <w:ind w:left="4320" w:hanging="360"/>
      </w:pPr>
      <w:rPr>
        <w:rFonts w:ascii="Wingdings 3" w:hAnsi="Wingdings 3" w:hint="default"/>
      </w:rPr>
    </w:lvl>
    <w:lvl w:ilvl="6" w:tplc="4ABEF144" w:tentative="1">
      <w:start w:val="1"/>
      <w:numFmt w:val="bullet"/>
      <w:lvlText w:val=""/>
      <w:lvlJc w:val="left"/>
      <w:pPr>
        <w:tabs>
          <w:tab w:val="num" w:pos="5040"/>
        </w:tabs>
        <w:ind w:left="5040" w:hanging="360"/>
      </w:pPr>
      <w:rPr>
        <w:rFonts w:ascii="Wingdings 3" w:hAnsi="Wingdings 3" w:hint="default"/>
      </w:rPr>
    </w:lvl>
    <w:lvl w:ilvl="7" w:tplc="4F387096" w:tentative="1">
      <w:start w:val="1"/>
      <w:numFmt w:val="bullet"/>
      <w:lvlText w:val=""/>
      <w:lvlJc w:val="left"/>
      <w:pPr>
        <w:tabs>
          <w:tab w:val="num" w:pos="5760"/>
        </w:tabs>
        <w:ind w:left="5760" w:hanging="360"/>
      </w:pPr>
      <w:rPr>
        <w:rFonts w:ascii="Wingdings 3" w:hAnsi="Wingdings 3" w:hint="default"/>
      </w:rPr>
    </w:lvl>
    <w:lvl w:ilvl="8" w:tplc="8CD65128" w:tentative="1">
      <w:start w:val="1"/>
      <w:numFmt w:val="bullet"/>
      <w:lvlText w:val=""/>
      <w:lvlJc w:val="left"/>
      <w:pPr>
        <w:tabs>
          <w:tab w:val="num" w:pos="6480"/>
        </w:tabs>
        <w:ind w:left="6480" w:hanging="360"/>
      </w:pPr>
      <w:rPr>
        <w:rFonts w:ascii="Wingdings 3" w:hAnsi="Wingdings 3" w:hint="default"/>
      </w:rPr>
    </w:lvl>
  </w:abstractNum>
  <w:num w:numId="1">
    <w:abstractNumId w:val="2"/>
  </w:num>
  <w:num w:numId="2">
    <w:abstractNumId w:val="4"/>
  </w:num>
  <w:num w:numId="3">
    <w:abstractNumId w:val="0"/>
  </w:num>
  <w:num w:numId="4">
    <w:abstractNumId w:val="5"/>
  </w:num>
  <w:num w:numId="5">
    <w:abstractNumId w:val="7"/>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A1D"/>
    <w:rsid w:val="00033CA2"/>
    <w:rsid w:val="0005694A"/>
    <w:rsid w:val="000B5BBA"/>
    <w:rsid w:val="0010100B"/>
    <w:rsid w:val="001876F2"/>
    <w:rsid w:val="001935CA"/>
    <w:rsid w:val="002A7B2E"/>
    <w:rsid w:val="00410910"/>
    <w:rsid w:val="0042293B"/>
    <w:rsid w:val="00471671"/>
    <w:rsid w:val="004C3534"/>
    <w:rsid w:val="00527FE1"/>
    <w:rsid w:val="00542351"/>
    <w:rsid w:val="005E1145"/>
    <w:rsid w:val="00602983"/>
    <w:rsid w:val="00661B76"/>
    <w:rsid w:val="006B557B"/>
    <w:rsid w:val="00757CB8"/>
    <w:rsid w:val="00764CD3"/>
    <w:rsid w:val="00882264"/>
    <w:rsid w:val="00885C33"/>
    <w:rsid w:val="008C201C"/>
    <w:rsid w:val="008C3A45"/>
    <w:rsid w:val="00943D52"/>
    <w:rsid w:val="00A12373"/>
    <w:rsid w:val="00AA364A"/>
    <w:rsid w:val="00AC2FD2"/>
    <w:rsid w:val="00B57015"/>
    <w:rsid w:val="00B70AC4"/>
    <w:rsid w:val="00C87367"/>
    <w:rsid w:val="00CB15EB"/>
    <w:rsid w:val="00CD0D60"/>
    <w:rsid w:val="00DA6662"/>
    <w:rsid w:val="00E127F0"/>
    <w:rsid w:val="00F9298B"/>
    <w:rsid w:val="00FB3A1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59DBA"/>
  <w15:chartTrackingRefBased/>
  <w15:docId w15:val="{0DB60463-B9BC-4CDA-B294-2A67984A9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FB3A1D"/>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534"/>
    <w:pPr>
      <w:spacing w:line="240" w:lineRule="auto"/>
      <w:ind w:left="720"/>
    </w:pPr>
    <w:rPr>
      <w:rFonts w:ascii="Calibri" w:eastAsiaTheme="minorHAnsi" w:hAnsi="Calibri" w:cs="Calibri"/>
      <w:color w:val="auto"/>
      <w:lang w:val="en-CA" w:eastAsia="en-CA"/>
    </w:rPr>
  </w:style>
  <w:style w:type="paragraph" w:styleId="FootnoteText">
    <w:name w:val="footnote text"/>
    <w:basedOn w:val="Normal"/>
    <w:link w:val="FootnoteTextChar"/>
    <w:uiPriority w:val="99"/>
    <w:unhideWhenUsed/>
    <w:rsid w:val="004C3534"/>
    <w:pPr>
      <w:spacing w:line="240" w:lineRule="auto"/>
    </w:pPr>
    <w:rPr>
      <w:rFonts w:asciiTheme="minorHAnsi" w:eastAsiaTheme="minorEastAsia" w:hAnsiTheme="minorHAnsi" w:cstheme="minorBidi"/>
      <w:color w:val="auto"/>
      <w:sz w:val="24"/>
      <w:szCs w:val="24"/>
      <w:lang w:val="es-ES_tradnl"/>
    </w:rPr>
  </w:style>
  <w:style w:type="character" w:customStyle="1" w:styleId="FootnoteTextChar">
    <w:name w:val="Footnote Text Char"/>
    <w:basedOn w:val="DefaultParagraphFont"/>
    <w:link w:val="FootnoteText"/>
    <w:uiPriority w:val="99"/>
    <w:rsid w:val="004C3534"/>
    <w:rPr>
      <w:rFonts w:eastAsiaTheme="minorEastAsia"/>
      <w:sz w:val="24"/>
      <w:szCs w:val="24"/>
      <w:lang w:val="es-ES_tradnl"/>
    </w:rPr>
  </w:style>
  <w:style w:type="character" w:styleId="FootnoteReference">
    <w:name w:val="footnote reference"/>
    <w:basedOn w:val="DefaultParagraphFont"/>
    <w:uiPriority w:val="99"/>
    <w:unhideWhenUsed/>
    <w:rsid w:val="004C3534"/>
    <w:rPr>
      <w:vertAlign w:val="superscript"/>
    </w:rPr>
  </w:style>
  <w:style w:type="paragraph" w:styleId="NormalWeb">
    <w:name w:val="Normal (Web)"/>
    <w:basedOn w:val="Normal"/>
    <w:uiPriority w:val="99"/>
    <w:semiHidden/>
    <w:unhideWhenUsed/>
    <w:rsid w:val="004C3534"/>
    <w:pPr>
      <w:spacing w:before="100" w:beforeAutospacing="1" w:after="100" w:afterAutospacing="1" w:line="240" w:lineRule="auto"/>
    </w:pPr>
    <w:rPr>
      <w:rFonts w:ascii="Times" w:eastAsiaTheme="minorHAnsi" w:hAnsi="Times" w:cs="Times New Roman"/>
      <w:color w:val="auto"/>
      <w:sz w:val="20"/>
      <w:szCs w:val="20"/>
      <w:lang w:val="es-US"/>
    </w:rPr>
  </w:style>
  <w:style w:type="paragraph" w:customStyle="1" w:styleId="Normal1">
    <w:name w:val="Normal1"/>
    <w:rsid w:val="004C3534"/>
    <w:pPr>
      <w:spacing w:after="0" w:line="240" w:lineRule="auto"/>
    </w:pPr>
    <w:rPr>
      <w:rFonts w:ascii="Cambria" w:eastAsia="Cambria" w:hAnsi="Cambria" w:cs="Cambria"/>
      <w:color w:val="000000"/>
      <w:sz w:val="24"/>
      <w:szCs w:val="24"/>
      <w:lang w:val="es-US"/>
    </w:rPr>
  </w:style>
  <w:style w:type="paragraph" w:styleId="NoSpacing">
    <w:name w:val="No Spacing"/>
    <w:uiPriority w:val="1"/>
    <w:qFormat/>
    <w:rsid w:val="006B557B"/>
    <w:pPr>
      <w:spacing w:after="0" w:line="240" w:lineRule="auto"/>
    </w:pPr>
    <w:rPr>
      <w:rFonts w:ascii="Arial" w:eastAsia="Arial" w:hAnsi="Arial" w:cs="Arial"/>
      <w:color w:val="000000"/>
    </w:rPr>
  </w:style>
  <w:style w:type="character" w:styleId="CommentReference">
    <w:name w:val="annotation reference"/>
    <w:basedOn w:val="DefaultParagraphFont"/>
    <w:uiPriority w:val="99"/>
    <w:semiHidden/>
    <w:unhideWhenUsed/>
    <w:rsid w:val="006B557B"/>
    <w:rPr>
      <w:sz w:val="16"/>
      <w:szCs w:val="16"/>
    </w:rPr>
  </w:style>
  <w:style w:type="paragraph" w:styleId="CommentText">
    <w:name w:val="annotation text"/>
    <w:basedOn w:val="Normal"/>
    <w:link w:val="CommentTextChar"/>
    <w:uiPriority w:val="99"/>
    <w:semiHidden/>
    <w:unhideWhenUsed/>
    <w:rsid w:val="006B557B"/>
    <w:pPr>
      <w:spacing w:line="240" w:lineRule="auto"/>
    </w:pPr>
    <w:rPr>
      <w:sz w:val="20"/>
      <w:szCs w:val="20"/>
    </w:rPr>
  </w:style>
  <w:style w:type="character" w:customStyle="1" w:styleId="CommentTextChar">
    <w:name w:val="Comment Text Char"/>
    <w:basedOn w:val="DefaultParagraphFont"/>
    <w:link w:val="CommentText"/>
    <w:uiPriority w:val="99"/>
    <w:semiHidden/>
    <w:rsid w:val="006B557B"/>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6B557B"/>
    <w:rPr>
      <w:b/>
      <w:bCs/>
    </w:rPr>
  </w:style>
  <w:style w:type="character" w:customStyle="1" w:styleId="CommentSubjectChar">
    <w:name w:val="Comment Subject Char"/>
    <w:basedOn w:val="CommentTextChar"/>
    <w:link w:val="CommentSubject"/>
    <w:uiPriority w:val="99"/>
    <w:semiHidden/>
    <w:rsid w:val="006B557B"/>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6B557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57B"/>
    <w:rPr>
      <w:rFonts w:ascii="Segoe UI" w:eastAsia="Arial" w:hAnsi="Segoe UI" w:cs="Segoe UI"/>
      <w:color w:val="000000"/>
      <w:sz w:val="18"/>
      <w:szCs w:val="18"/>
    </w:rPr>
  </w:style>
  <w:style w:type="paragraph" w:styleId="Header">
    <w:name w:val="header"/>
    <w:basedOn w:val="Normal"/>
    <w:link w:val="HeaderChar"/>
    <w:uiPriority w:val="99"/>
    <w:unhideWhenUsed/>
    <w:rsid w:val="00542351"/>
    <w:pPr>
      <w:tabs>
        <w:tab w:val="center" w:pos="4680"/>
        <w:tab w:val="right" w:pos="9360"/>
      </w:tabs>
      <w:spacing w:line="240" w:lineRule="auto"/>
    </w:pPr>
  </w:style>
  <w:style w:type="character" w:customStyle="1" w:styleId="HeaderChar">
    <w:name w:val="Header Char"/>
    <w:basedOn w:val="DefaultParagraphFont"/>
    <w:link w:val="Header"/>
    <w:uiPriority w:val="99"/>
    <w:rsid w:val="00542351"/>
    <w:rPr>
      <w:rFonts w:ascii="Arial" w:eastAsia="Arial" w:hAnsi="Arial" w:cs="Arial"/>
      <w:color w:val="000000"/>
    </w:rPr>
  </w:style>
  <w:style w:type="paragraph" w:styleId="Footer">
    <w:name w:val="footer"/>
    <w:basedOn w:val="Normal"/>
    <w:link w:val="FooterChar"/>
    <w:uiPriority w:val="99"/>
    <w:unhideWhenUsed/>
    <w:rsid w:val="00542351"/>
    <w:pPr>
      <w:tabs>
        <w:tab w:val="center" w:pos="4680"/>
        <w:tab w:val="right" w:pos="9360"/>
      </w:tabs>
      <w:spacing w:line="240" w:lineRule="auto"/>
    </w:pPr>
  </w:style>
  <w:style w:type="character" w:customStyle="1" w:styleId="FooterChar">
    <w:name w:val="Footer Char"/>
    <w:basedOn w:val="DefaultParagraphFont"/>
    <w:link w:val="Footer"/>
    <w:uiPriority w:val="99"/>
    <w:rsid w:val="00542351"/>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224853">
      <w:bodyDiv w:val="1"/>
      <w:marLeft w:val="0"/>
      <w:marRight w:val="0"/>
      <w:marTop w:val="0"/>
      <w:marBottom w:val="0"/>
      <w:divBdr>
        <w:top w:val="none" w:sz="0" w:space="0" w:color="auto"/>
        <w:left w:val="none" w:sz="0" w:space="0" w:color="auto"/>
        <w:bottom w:val="none" w:sz="0" w:space="0" w:color="auto"/>
        <w:right w:val="none" w:sz="0" w:space="0" w:color="auto"/>
      </w:divBdr>
      <w:divsChild>
        <w:div w:id="1707025415">
          <w:marLeft w:val="1166"/>
          <w:marRight w:val="0"/>
          <w:marTop w:val="200"/>
          <w:marBottom w:val="0"/>
          <w:divBdr>
            <w:top w:val="none" w:sz="0" w:space="0" w:color="auto"/>
            <w:left w:val="none" w:sz="0" w:space="0" w:color="auto"/>
            <w:bottom w:val="none" w:sz="0" w:space="0" w:color="auto"/>
            <w:right w:val="none" w:sz="0" w:space="0" w:color="auto"/>
          </w:divBdr>
        </w:div>
        <w:div w:id="1115489206">
          <w:marLeft w:val="1166"/>
          <w:marRight w:val="0"/>
          <w:marTop w:val="200"/>
          <w:marBottom w:val="0"/>
          <w:divBdr>
            <w:top w:val="none" w:sz="0" w:space="0" w:color="auto"/>
            <w:left w:val="none" w:sz="0" w:space="0" w:color="auto"/>
            <w:bottom w:val="none" w:sz="0" w:space="0" w:color="auto"/>
            <w:right w:val="none" w:sz="0" w:space="0" w:color="auto"/>
          </w:divBdr>
        </w:div>
        <w:div w:id="547300707">
          <w:marLeft w:val="1800"/>
          <w:marRight w:val="0"/>
          <w:marTop w:val="200"/>
          <w:marBottom w:val="0"/>
          <w:divBdr>
            <w:top w:val="none" w:sz="0" w:space="0" w:color="auto"/>
            <w:left w:val="none" w:sz="0" w:space="0" w:color="auto"/>
            <w:bottom w:val="none" w:sz="0" w:space="0" w:color="auto"/>
            <w:right w:val="none" w:sz="0" w:space="0" w:color="auto"/>
          </w:divBdr>
        </w:div>
        <w:div w:id="1044866479">
          <w:marLeft w:val="1800"/>
          <w:marRight w:val="0"/>
          <w:marTop w:val="200"/>
          <w:marBottom w:val="0"/>
          <w:divBdr>
            <w:top w:val="none" w:sz="0" w:space="0" w:color="auto"/>
            <w:left w:val="none" w:sz="0" w:space="0" w:color="auto"/>
            <w:bottom w:val="none" w:sz="0" w:space="0" w:color="auto"/>
            <w:right w:val="none" w:sz="0" w:space="0" w:color="auto"/>
          </w:divBdr>
        </w:div>
        <w:div w:id="84036350">
          <w:marLeft w:val="1800"/>
          <w:marRight w:val="0"/>
          <w:marTop w:val="200"/>
          <w:marBottom w:val="0"/>
          <w:divBdr>
            <w:top w:val="none" w:sz="0" w:space="0" w:color="auto"/>
            <w:left w:val="none" w:sz="0" w:space="0" w:color="auto"/>
            <w:bottom w:val="none" w:sz="0" w:space="0" w:color="auto"/>
            <w:right w:val="none" w:sz="0" w:space="0" w:color="auto"/>
          </w:divBdr>
        </w:div>
        <w:div w:id="334188588">
          <w:marLeft w:val="1800"/>
          <w:marRight w:val="0"/>
          <w:marTop w:val="200"/>
          <w:marBottom w:val="0"/>
          <w:divBdr>
            <w:top w:val="none" w:sz="0" w:space="0" w:color="auto"/>
            <w:left w:val="none" w:sz="0" w:space="0" w:color="auto"/>
            <w:bottom w:val="none" w:sz="0" w:space="0" w:color="auto"/>
            <w:right w:val="none" w:sz="0" w:space="0" w:color="auto"/>
          </w:divBdr>
        </w:div>
        <w:div w:id="1307317621">
          <w:marLeft w:val="1800"/>
          <w:marRight w:val="0"/>
          <w:marTop w:val="200"/>
          <w:marBottom w:val="0"/>
          <w:divBdr>
            <w:top w:val="none" w:sz="0" w:space="0" w:color="auto"/>
            <w:left w:val="none" w:sz="0" w:space="0" w:color="auto"/>
            <w:bottom w:val="none" w:sz="0" w:space="0" w:color="auto"/>
            <w:right w:val="none" w:sz="0" w:space="0" w:color="auto"/>
          </w:divBdr>
        </w:div>
        <w:div w:id="2145806117">
          <w:marLeft w:val="1166"/>
          <w:marRight w:val="0"/>
          <w:marTop w:val="200"/>
          <w:marBottom w:val="0"/>
          <w:divBdr>
            <w:top w:val="none" w:sz="0" w:space="0" w:color="auto"/>
            <w:left w:val="none" w:sz="0" w:space="0" w:color="auto"/>
            <w:bottom w:val="none" w:sz="0" w:space="0" w:color="auto"/>
            <w:right w:val="none" w:sz="0" w:space="0" w:color="auto"/>
          </w:divBdr>
        </w:div>
      </w:divsChild>
    </w:div>
    <w:div w:id="852377807">
      <w:bodyDiv w:val="1"/>
      <w:marLeft w:val="0"/>
      <w:marRight w:val="0"/>
      <w:marTop w:val="0"/>
      <w:marBottom w:val="0"/>
      <w:divBdr>
        <w:top w:val="none" w:sz="0" w:space="0" w:color="auto"/>
        <w:left w:val="none" w:sz="0" w:space="0" w:color="auto"/>
        <w:bottom w:val="none" w:sz="0" w:space="0" w:color="auto"/>
        <w:right w:val="none" w:sz="0" w:space="0" w:color="auto"/>
      </w:divBdr>
      <w:divsChild>
        <w:div w:id="1015839567">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www.eagacharitabletrust.org/images/files/ccestheenergypenaltyjune2013.pdf" TargetMode="External"/><Relationship Id="rId2" Type="http://schemas.openxmlformats.org/officeDocument/2006/relationships/hyperlink" Target="http://www.eagacharitabletrust.org/images/files/ccestheenergypenaltyjune2013.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CEE79-F1AA-674D-BD97-BE4A06388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716</Words>
  <Characters>4082</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Talin Avades</cp:lastModifiedBy>
  <cp:revision>4</cp:revision>
  <dcterms:created xsi:type="dcterms:W3CDTF">2017-07-06T19:23:00Z</dcterms:created>
  <dcterms:modified xsi:type="dcterms:W3CDTF">2017-07-06T19:38:00Z</dcterms:modified>
</cp:coreProperties>
</file>