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C4" w:rsidRPr="00580EC4" w:rsidRDefault="00580EC4" w:rsidP="00580EC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44"/>
          <w:szCs w:val="44"/>
        </w:rPr>
      </w:pPr>
    </w:p>
    <w:p w:rsidR="00580EC4" w:rsidRPr="00580EC4" w:rsidRDefault="00580EC4" w:rsidP="00580EC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44"/>
          <w:szCs w:val="44"/>
        </w:rPr>
      </w:pPr>
      <w:r w:rsidRPr="00580EC4">
        <w:rPr>
          <w:rFonts w:ascii="MyriadPro-Bold" w:hAnsi="MyriadPro-Bold" w:cs="MyriadPro-Bold"/>
          <w:b/>
          <w:bCs/>
          <w:sz w:val="44"/>
          <w:szCs w:val="44"/>
        </w:rPr>
        <w:t>THE GQUAL DECLARATION</w:t>
      </w:r>
    </w:p>
    <w:p w:rsidR="00580EC4" w:rsidRDefault="00580EC4" w:rsidP="00580EC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:rsidR="00580EC4" w:rsidRPr="00580EC4" w:rsidRDefault="00580EC4" w:rsidP="00580EC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580EC4">
        <w:rPr>
          <w:rFonts w:ascii="MyriadPro-Bold" w:hAnsi="MyriadPro-Bold" w:cs="MyriadPro-Bold"/>
          <w:b/>
          <w:bCs/>
          <w:sz w:val="24"/>
          <w:szCs w:val="24"/>
        </w:rPr>
        <w:t>We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, the undersigned, are united by the deep conviction that 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equality and non-discrimination </w:t>
      </w:r>
      <w:r w:rsidRPr="00580EC4">
        <w:rPr>
          <w:rFonts w:ascii="MyriadPro-Regular" w:hAnsi="MyriadPro-Regular" w:cs="MyriadPro-Regular"/>
          <w:sz w:val="24"/>
          <w:szCs w:val="24"/>
        </w:rPr>
        <w:t>are neither aspirations nor privileges; they are rights.</w:t>
      </w:r>
    </w:p>
    <w:p w:rsidR="00580EC4" w:rsidRPr="00580EC4" w:rsidRDefault="00580EC4" w:rsidP="00580EC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</w:p>
    <w:p w:rsidR="00580EC4" w:rsidRPr="00580EC4" w:rsidRDefault="00580EC4" w:rsidP="00580EC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580EC4">
        <w:rPr>
          <w:rFonts w:ascii="MyriadPro-Regular" w:hAnsi="MyriadPro-Regular" w:cs="MyriadPro-Regular"/>
          <w:sz w:val="24"/>
          <w:szCs w:val="24"/>
        </w:rPr>
        <w:t>International law supports this conviction. It prohibits discri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mination and requires states to </w:t>
      </w:r>
      <w:r w:rsidRPr="00580EC4">
        <w:rPr>
          <w:rFonts w:ascii="MyriadPro-Regular" w:hAnsi="MyriadPro-Regular" w:cs="MyriadPro-Regular"/>
          <w:sz w:val="24"/>
          <w:szCs w:val="24"/>
        </w:rPr>
        <w:t>guarantee gender equality. Regrettably, there are many d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imensions in which this mandate 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goes unfulfilled. </w:t>
      </w:r>
      <w:r w:rsidRPr="00580EC4">
        <w:rPr>
          <w:rFonts w:ascii="MyriadPro-Bold" w:hAnsi="MyriadPro-Bold" w:cs="MyriadPro-Bold"/>
          <w:b/>
          <w:bCs/>
          <w:sz w:val="24"/>
          <w:szCs w:val="24"/>
        </w:rPr>
        <w:t xml:space="preserve">GQUAL </w:t>
      </w:r>
      <w:r w:rsidRPr="00580EC4">
        <w:rPr>
          <w:rFonts w:ascii="MyriadPro-Regular" w:hAnsi="MyriadPro-Regular" w:cs="MyriadPro-Regular"/>
          <w:sz w:val="24"/>
          <w:szCs w:val="24"/>
        </w:rPr>
        <w:t>aims to call the attention of the international c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ommunity to one of </w:t>
      </w:r>
      <w:r w:rsidRPr="00580EC4">
        <w:rPr>
          <w:rFonts w:ascii="MyriadPro-Regular" w:hAnsi="MyriadPro-Regular" w:cs="MyriadPro-Regular"/>
          <w:sz w:val="24"/>
          <w:szCs w:val="24"/>
        </w:rPr>
        <w:t>these dimensions: the underrepresentation of women in leader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ship positions in international </w:t>
      </w:r>
      <w:r w:rsidRPr="00580EC4">
        <w:rPr>
          <w:rFonts w:ascii="MyriadPro-Regular" w:hAnsi="MyriadPro-Regular" w:cs="MyriadPro-Regular"/>
          <w:sz w:val="24"/>
          <w:szCs w:val="24"/>
        </w:rPr>
        <w:t>bodies.</w:t>
      </w:r>
    </w:p>
    <w:p w:rsidR="00580EC4" w:rsidRPr="00580EC4" w:rsidRDefault="00580EC4" w:rsidP="00580EC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</w:p>
    <w:p w:rsidR="00580EC4" w:rsidRPr="00580EC4" w:rsidRDefault="00580EC4" w:rsidP="00580EC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580EC4">
        <w:rPr>
          <w:rFonts w:ascii="MyriadPro-Regular" w:hAnsi="MyriadPro-Regular" w:cs="MyriadPro-Regular"/>
          <w:sz w:val="24"/>
          <w:szCs w:val="24"/>
        </w:rPr>
        <w:t>Women are underrepresented in virtually all international bo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dies responsible for monitoring </w:t>
      </w:r>
      <w:r w:rsidRPr="00580EC4">
        <w:rPr>
          <w:rFonts w:ascii="MyriadPro-Regular" w:hAnsi="MyriadPro-Regular" w:cs="MyriadPro-Regular"/>
          <w:sz w:val="24"/>
          <w:szCs w:val="24"/>
        </w:rPr>
        <w:t>and developing international law, human rights, and internationa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l relations, both in the United </w:t>
      </w:r>
      <w:r w:rsidRPr="00580EC4">
        <w:rPr>
          <w:rFonts w:ascii="MyriadPro-Regular" w:hAnsi="MyriadPro-Regular" w:cs="MyriadPro-Regular"/>
          <w:sz w:val="24"/>
          <w:szCs w:val="24"/>
        </w:rPr>
        <w:t>Nations and in regional organizations in the Americas, Asia, Africa, and Europe.</w:t>
      </w:r>
    </w:p>
    <w:p w:rsidR="00580EC4" w:rsidRPr="00580EC4" w:rsidRDefault="00580EC4" w:rsidP="00580EC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</w:p>
    <w:p w:rsidR="00580EC4" w:rsidRPr="00580EC4" w:rsidRDefault="00580EC4" w:rsidP="00580EC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580EC4">
        <w:rPr>
          <w:rFonts w:ascii="MyriadPro-Regular" w:hAnsi="MyriadPro-Regular" w:cs="MyriadPro-Regular"/>
          <w:sz w:val="24"/>
          <w:szCs w:val="24"/>
        </w:rPr>
        <w:t>As of January 2016, women occupied only 17% of all position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s within the main international </w:t>
      </w:r>
      <w:r w:rsidRPr="00580EC4">
        <w:rPr>
          <w:rFonts w:ascii="MyriadPro-Regular" w:hAnsi="MyriadPro-Regular" w:cs="MyriadPro-Regular"/>
          <w:sz w:val="24"/>
          <w:szCs w:val="24"/>
        </w:rPr>
        <w:t>and regional tribunals. For example, only 3 out of 15 judge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s on the International Court of </w:t>
      </w:r>
      <w:r w:rsidRPr="00580EC4">
        <w:rPr>
          <w:rFonts w:ascii="MyriadPro-Regular" w:hAnsi="MyriadPro-Regular" w:cs="MyriadPro-Regular"/>
          <w:sz w:val="24"/>
          <w:szCs w:val="24"/>
        </w:rPr>
        <w:t>Justice are women; the International Tribunal for the Law of the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 Sea has 21 judges and only one </w:t>
      </w:r>
      <w:r w:rsidRPr="00580EC4">
        <w:rPr>
          <w:rFonts w:ascii="MyriadPro-Regular" w:hAnsi="MyriadPro-Regular" w:cs="MyriadPro-Regular"/>
          <w:sz w:val="24"/>
          <w:szCs w:val="24"/>
        </w:rPr>
        <w:t>is a woman; the International Criminal Tribunal for the forme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r Yugoslavia has 17 members and </w:t>
      </w:r>
      <w:r w:rsidRPr="00580EC4">
        <w:rPr>
          <w:rFonts w:ascii="MyriadPro-Regular" w:hAnsi="MyriadPro-Regular" w:cs="MyriadPro-Regular"/>
          <w:sz w:val="24"/>
          <w:szCs w:val="24"/>
        </w:rPr>
        <w:t>only 2 women; and the Inter-American Court of Human Rights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 has one female judge among its </w:t>
      </w:r>
      <w:r w:rsidRPr="00580EC4">
        <w:rPr>
          <w:rFonts w:ascii="MyriadPro-Regular" w:hAnsi="MyriadPro-Regular" w:cs="MyriadPro-Regular"/>
          <w:sz w:val="24"/>
          <w:szCs w:val="24"/>
        </w:rPr>
        <w:t>seven members.</w:t>
      </w:r>
    </w:p>
    <w:p w:rsidR="00580EC4" w:rsidRPr="00580EC4" w:rsidRDefault="00580EC4" w:rsidP="00580EC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</w:p>
    <w:p w:rsidR="00580EC4" w:rsidRPr="00580EC4" w:rsidRDefault="00580EC4" w:rsidP="00580EC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580EC4">
        <w:rPr>
          <w:rFonts w:ascii="MyriadPro-Regular" w:hAnsi="MyriadPro-Regular" w:cs="MyriadPro-Regular"/>
          <w:sz w:val="24"/>
          <w:szCs w:val="24"/>
        </w:rPr>
        <w:t>Additionally, women comprise no more than 30% of the United Nations Human Rights</w:t>
      </w:r>
    </w:p>
    <w:p w:rsidR="00580EC4" w:rsidRPr="00580EC4" w:rsidRDefault="00580EC4" w:rsidP="00580EC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proofErr w:type="gramStart"/>
      <w:r w:rsidRPr="00580EC4">
        <w:rPr>
          <w:rFonts w:ascii="MyriadPro-Regular" w:hAnsi="MyriadPro-Regular" w:cs="MyriadPro-Regular"/>
          <w:sz w:val="24"/>
          <w:szCs w:val="24"/>
        </w:rPr>
        <w:t>Committee, the Committee on Economic, Social, and Cultural Rights, and the Comm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ittee </w:t>
      </w:r>
      <w:r w:rsidRPr="00580EC4">
        <w:rPr>
          <w:rFonts w:ascii="MyriadPro-Regular" w:hAnsi="MyriadPro-Regular" w:cs="MyriadPro-Regular"/>
          <w:sz w:val="24"/>
          <w:szCs w:val="24"/>
        </w:rPr>
        <w:t>against Torture.</w:t>
      </w:r>
      <w:proofErr w:type="gramEnd"/>
      <w:r w:rsidRPr="00580EC4">
        <w:rPr>
          <w:rFonts w:ascii="MyriadPro-Regular" w:hAnsi="MyriadPro-Regular" w:cs="MyriadPro-Regular"/>
          <w:sz w:val="24"/>
          <w:szCs w:val="24"/>
        </w:rPr>
        <w:t xml:space="preserve"> The United Nations Committee on Enforced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 Disappearances counts with the </w:t>
      </w:r>
      <w:r w:rsidRPr="00580EC4">
        <w:rPr>
          <w:rFonts w:ascii="MyriadPro-Regular" w:hAnsi="MyriadPro-Regular" w:cs="MyriadPro-Regular"/>
          <w:sz w:val="24"/>
          <w:szCs w:val="24"/>
        </w:rPr>
        <w:t>participation of only 2 women among its 10 constituents; while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 the Working Group on Arbitrary </w:t>
      </w:r>
      <w:r w:rsidRPr="00580EC4">
        <w:rPr>
          <w:rFonts w:ascii="MyriadPro-Regular" w:hAnsi="MyriadPro-Regular" w:cs="MyriadPro-Regular"/>
          <w:sz w:val="24"/>
          <w:szCs w:val="24"/>
        </w:rPr>
        <w:t>Detention has five members, only one of them female. In fact, 11 of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 the United Nations Special </w:t>
      </w:r>
      <w:r w:rsidRPr="00580EC4">
        <w:rPr>
          <w:rFonts w:ascii="MyriadPro-Regular" w:hAnsi="MyriadPro-Regular" w:cs="MyriadPro-Regular"/>
          <w:sz w:val="24"/>
          <w:szCs w:val="24"/>
        </w:rPr>
        <w:t>Procedures that have been occupied by more than one man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date-holder have never been led </w:t>
      </w:r>
      <w:r w:rsidRPr="00580EC4">
        <w:rPr>
          <w:rFonts w:ascii="MyriadPro-Regular" w:hAnsi="MyriadPro-Regular" w:cs="MyriadPro-Regular"/>
          <w:sz w:val="24"/>
          <w:szCs w:val="24"/>
        </w:rPr>
        <w:t>by a woman. Some of these positions have been in existence for decades.</w:t>
      </w:r>
    </w:p>
    <w:p w:rsidR="00580EC4" w:rsidRPr="00580EC4" w:rsidRDefault="00580EC4" w:rsidP="00580EC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</w:p>
    <w:p w:rsidR="00580EC4" w:rsidRPr="00580EC4" w:rsidRDefault="00580EC4" w:rsidP="00580EC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580EC4">
        <w:rPr>
          <w:rFonts w:ascii="MyriadPro-Regular" w:hAnsi="MyriadPro-Regular" w:cs="MyriadPro-Regular"/>
          <w:sz w:val="24"/>
          <w:szCs w:val="24"/>
        </w:rPr>
        <w:t>In most cases, member states are responsible for nominating and elect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ing candidates for these </w:t>
      </w:r>
      <w:r w:rsidRPr="00580EC4">
        <w:rPr>
          <w:rFonts w:ascii="MyriadPro-Regular" w:hAnsi="MyriadPro-Regular" w:cs="MyriadPro-Regular"/>
          <w:sz w:val="24"/>
          <w:szCs w:val="24"/>
        </w:rPr>
        <w:t>positions. These same states are responsible for respecting the p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rinciple of non-discrimination. </w:t>
      </w:r>
      <w:r w:rsidRPr="00580EC4">
        <w:rPr>
          <w:rFonts w:ascii="MyriadPro-Regular" w:hAnsi="MyriadPro-Regular" w:cs="MyriadPro-Regular"/>
          <w:sz w:val="24"/>
          <w:szCs w:val="24"/>
        </w:rPr>
        <w:t>In practice, however, states usually do not have transparen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t guidelines or procedures that </w:t>
      </w:r>
      <w:r w:rsidRPr="00580EC4">
        <w:rPr>
          <w:rFonts w:ascii="MyriadPro-Regular" w:hAnsi="MyriadPro-Regular" w:cs="MyriadPro-Regular"/>
          <w:sz w:val="24"/>
          <w:szCs w:val="24"/>
        </w:rPr>
        <w:t>respect gender parity and equality to guide candidate no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minations and voting processes. </w:t>
      </w:r>
      <w:r w:rsidRPr="00580EC4">
        <w:rPr>
          <w:rFonts w:ascii="MyriadPro-Regular" w:hAnsi="MyriadPro-Regular" w:cs="MyriadPro-Regular"/>
          <w:sz w:val="24"/>
          <w:szCs w:val="24"/>
        </w:rPr>
        <w:t>Furthermore, the majority of these international bodies and tribuna</w:t>
      </w:r>
      <w:r w:rsidRPr="00580EC4">
        <w:rPr>
          <w:rFonts w:ascii="MyriadPro-Regular" w:hAnsi="MyriadPro-Regular" w:cs="MyriadPro-Regular"/>
          <w:sz w:val="24"/>
          <w:szCs w:val="24"/>
        </w:rPr>
        <w:t>ls also lack specific criteria,</w:t>
      </w:r>
      <w:r>
        <w:rPr>
          <w:rFonts w:ascii="MyriadPro-Regular" w:hAnsi="MyriadPro-Regular" w:cs="MyriadPro-Regular"/>
          <w:sz w:val="24"/>
          <w:szCs w:val="24"/>
        </w:rPr>
        <w:t xml:space="preserve"> </w:t>
      </w:r>
      <w:r w:rsidRPr="00580EC4">
        <w:rPr>
          <w:rFonts w:ascii="MyriadPro-Regular" w:hAnsi="MyriadPro-Regular" w:cs="MyriadPro-Regular"/>
          <w:sz w:val="24"/>
          <w:szCs w:val="24"/>
        </w:rPr>
        <w:t>rules or mechanisms to correct these gender disparities.</w:t>
      </w:r>
    </w:p>
    <w:p w:rsidR="00580EC4" w:rsidRPr="00580EC4" w:rsidRDefault="00580EC4" w:rsidP="00580EC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</w:p>
    <w:p w:rsidR="00580EC4" w:rsidRPr="00580EC4" w:rsidRDefault="00580EC4" w:rsidP="00580EC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580EC4">
        <w:rPr>
          <w:rFonts w:ascii="MyriadPro-Regular" w:hAnsi="MyriadPro-Regular" w:cs="MyriadPro-Regular"/>
          <w:sz w:val="24"/>
          <w:szCs w:val="24"/>
        </w:rPr>
        <w:t xml:space="preserve">Article 8 of the Convention on the Elimination of all forms </w:t>
      </w:r>
      <w:r w:rsidRPr="00580EC4">
        <w:rPr>
          <w:rFonts w:ascii="MyriadPro-Regular" w:hAnsi="MyriadPro-Regular" w:cs="MyriadPro-Regular"/>
          <w:sz w:val="24"/>
          <w:szCs w:val="24"/>
        </w:rPr>
        <w:t>of Discrimination against Women (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CEDAW) guarantees women, on equal terms with men 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and without discrimination, the 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opportunity to represent their governments at the international 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level </w:t>
      </w:r>
      <w:r w:rsidRPr="00580EC4">
        <w:rPr>
          <w:rFonts w:ascii="MyriadPro-Regular" w:hAnsi="MyriadPro-Regular" w:cs="MyriadPro-Regular"/>
          <w:sz w:val="24"/>
          <w:szCs w:val="24"/>
        </w:rPr>
        <w:lastRenderedPageBreak/>
        <w:t xml:space="preserve">and to participate in the </w:t>
      </w:r>
      <w:r w:rsidRPr="00580EC4">
        <w:rPr>
          <w:rFonts w:ascii="MyriadPro-Regular" w:hAnsi="MyriadPro-Regular" w:cs="MyriadPro-Regular"/>
          <w:sz w:val="24"/>
          <w:szCs w:val="24"/>
        </w:rPr>
        <w:t>work of international organizations. Our current reality demons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trates a failure to comply with </w:t>
      </w:r>
      <w:r w:rsidRPr="00580EC4">
        <w:rPr>
          <w:rFonts w:ascii="MyriadPro-Regular" w:hAnsi="MyriadPro-Regular" w:cs="MyriadPro-Regular"/>
          <w:sz w:val="24"/>
          <w:szCs w:val="24"/>
        </w:rPr>
        <w:t>this obligation by member states.</w:t>
      </w:r>
    </w:p>
    <w:p w:rsidR="00580EC4" w:rsidRPr="00580EC4" w:rsidRDefault="00580EC4" w:rsidP="00580EC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</w:p>
    <w:p w:rsidR="00580EC4" w:rsidRPr="00580EC4" w:rsidRDefault="00580EC4" w:rsidP="00580EC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580EC4">
        <w:rPr>
          <w:rFonts w:ascii="MyriadPro-Regular" w:hAnsi="MyriadPro-Regular" w:cs="MyriadPro-Regular"/>
          <w:sz w:val="24"/>
          <w:szCs w:val="24"/>
        </w:rPr>
        <w:t>We firmly believe that in order to promote equality, the institutions created to protect human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 </w:t>
      </w:r>
      <w:r w:rsidRPr="00580EC4">
        <w:rPr>
          <w:rFonts w:ascii="MyriadPro-Regular" w:hAnsi="MyriadPro-Regular" w:cs="MyriadPro-Regular"/>
          <w:sz w:val="24"/>
          <w:szCs w:val="24"/>
        </w:rPr>
        <w:t>rights must reflect this principle in their composition and acti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ons. Women, as a diverse group, </w:t>
      </w:r>
      <w:r w:rsidRPr="00580EC4">
        <w:rPr>
          <w:rFonts w:ascii="MyriadPro-Regular" w:hAnsi="MyriadPro-Regular" w:cs="MyriadPro-Regular"/>
          <w:sz w:val="24"/>
          <w:szCs w:val="24"/>
        </w:rPr>
        <w:t>are affected by a wide variety of experiences, conditions, an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d forms of discrimination. </w:t>
      </w:r>
    </w:p>
    <w:p w:rsidR="00580EC4" w:rsidRPr="00580EC4" w:rsidRDefault="00580EC4" w:rsidP="00580EC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</w:p>
    <w:p w:rsidR="00580EC4" w:rsidRPr="00580EC4" w:rsidRDefault="00580EC4" w:rsidP="00580EC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580EC4">
        <w:rPr>
          <w:rFonts w:ascii="MyriadPro-Regular" w:hAnsi="MyriadPro-Regular" w:cs="MyriadPro-Regular"/>
          <w:sz w:val="24"/>
          <w:szCs w:val="24"/>
        </w:rPr>
        <w:t xml:space="preserve">With 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an inclusive spirit, we promote this declaration with the hope </w:t>
      </w:r>
      <w:r w:rsidRPr="00580EC4">
        <w:rPr>
          <w:rFonts w:ascii="MyriadPro-Regular" w:hAnsi="MyriadPro-Regular" w:cs="MyriadPro-Regular"/>
          <w:sz w:val="24"/>
          <w:szCs w:val="24"/>
        </w:rPr>
        <w:t xml:space="preserve">that our demand and call for </w:t>
      </w:r>
      <w:r w:rsidRPr="00580EC4">
        <w:rPr>
          <w:rFonts w:ascii="MyriadPro-Regular" w:hAnsi="MyriadPro-Regular" w:cs="MyriadPro-Regular"/>
          <w:sz w:val="24"/>
          <w:szCs w:val="24"/>
        </w:rPr>
        <w:t>reflection changes structural inequalities that impact access to international spaces.</w:t>
      </w:r>
    </w:p>
    <w:p w:rsidR="00580EC4" w:rsidRPr="00580EC4" w:rsidRDefault="00580EC4" w:rsidP="00580EC4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  <w:r w:rsidRPr="00580EC4">
        <w:rPr>
          <w:rFonts w:ascii="MyriadPro-Bold" w:hAnsi="MyriadPro-Bold" w:cs="MyriadPro-Bold"/>
          <w:b/>
          <w:bCs/>
          <w:sz w:val="24"/>
          <w:szCs w:val="24"/>
        </w:rPr>
        <w:t>Therefore, we call for:</w:t>
      </w:r>
    </w:p>
    <w:p w:rsidR="00580EC4" w:rsidRPr="00580EC4" w:rsidRDefault="00580EC4" w:rsidP="00580EC4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580EC4" w:rsidRPr="00580EC4" w:rsidRDefault="00580EC4" w:rsidP="00580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  <w:r w:rsidRPr="00580EC4">
        <w:rPr>
          <w:rFonts w:ascii="MyriadPro-Bold" w:hAnsi="MyriadPro-Bold" w:cs="MyriadPro-Bold"/>
          <w:b/>
          <w:bCs/>
          <w:sz w:val="24"/>
          <w:szCs w:val="24"/>
        </w:rPr>
        <w:t>The establishment of guidelines, measures, and mechanisms on a national and</w:t>
      </w: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bookmarkStart w:id="0" w:name="_GoBack"/>
      <w:bookmarkEnd w:id="0"/>
      <w:r w:rsidRPr="00580EC4">
        <w:rPr>
          <w:rFonts w:ascii="MyriadPro-Bold" w:hAnsi="MyriadPro-Bold" w:cs="MyriadPro-Bold"/>
          <w:b/>
          <w:bCs/>
          <w:sz w:val="24"/>
          <w:szCs w:val="24"/>
        </w:rPr>
        <w:t>international level that guarantee gende</w:t>
      </w:r>
      <w:r w:rsidRPr="00580EC4">
        <w:rPr>
          <w:rFonts w:ascii="MyriadPro-Bold" w:hAnsi="MyriadPro-Bold" w:cs="MyriadPro-Bold"/>
          <w:b/>
          <w:bCs/>
          <w:sz w:val="24"/>
          <w:szCs w:val="24"/>
        </w:rPr>
        <w:t xml:space="preserve">r parity in positions involving international </w:t>
      </w:r>
      <w:r w:rsidRPr="00580EC4">
        <w:rPr>
          <w:rFonts w:ascii="MyriadPro-Bold" w:hAnsi="MyriadPro-Bold" w:cs="MyriadPro-Bold"/>
          <w:b/>
          <w:bCs/>
          <w:sz w:val="24"/>
          <w:szCs w:val="24"/>
        </w:rPr>
        <w:t>responsibility, including international tribunals a</w:t>
      </w:r>
      <w:r w:rsidRPr="00580EC4">
        <w:rPr>
          <w:rFonts w:ascii="MyriadPro-Bold" w:hAnsi="MyriadPro-Bold" w:cs="MyriadPro-Bold"/>
          <w:b/>
          <w:bCs/>
          <w:sz w:val="24"/>
          <w:szCs w:val="24"/>
        </w:rPr>
        <w:t xml:space="preserve">nd bodies, human rights bodies, </w:t>
      </w:r>
      <w:r w:rsidRPr="00580EC4">
        <w:rPr>
          <w:rFonts w:ascii="MyriadPro-Bold" w:hAnsi="MyriadPro-Bold" w:cs="MyriadPro-Bold"/>
          <w:b/>
          <w:bCs/>
          <w:sz w:val="24"/>
          <w:szCs w:val="24"/>
        </w:rPr>
        <w:t>Special Procedures, and regional a</w:t>
      </w:r>
      <w:r w:rsidRPr="00580EC4">
        <w:rPr>
          <w:rFonts w:ascii="MyriadPro-Bold" w:hAnsi="MyriadPro-Bold" w:cs="MyriadPro-Bold"/>
          <w:b/>
          <w:bCs/>
          <w:sz w:val="24"/>
          <w:szCs w:val="24"/>
        </w:rPr>
        <w:t>nd international organizations.</w:t>
      </w:r>
    </w:p>
    <w:p w:rsidR="00580EC4" w:rsidRPr="00580EC4" w:rsidRDefault="00580EC4" w:rsidP="00580EC4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580EC4" w:rsidRPr="00580EC4" w:rsidRDefault="00580EC4" w:rsidP="00580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  <w:proofErr w:type="gramStart"/>
      <w:r w:rsidRPr="00580EC4">
        <w:rPr>
          <w:rFonts w:ascii="MyriadPro-Bold" w:hAnsi="MyriadPro-Bold" w:cs="MyriadPro-Bold"/>
          <w:b/>
          <w:bCs/>
          <w:sz w:val="24"/>
          <w:szCs w:val="24"/>
        </w:rPr>
        <w:t>That in every country, the Executive branch and Foreign Ministry publicly pledge</w:t>
      </w:r>
      <w:proofErr w:type="gramEnd"/>
      <w:r w:rsidRPr="00580EC4"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 w:rsidRPr="00580EC4">
        <w:rPr>
          <w:rFonts w:ascii="MyriadPro-Bold" w:hAnsi="MyriadPro-Bold" w:cs="MyriadPro-Bold"/>
          <w:b/>
          <w:bCs/>
          <w:sz w:val="24"/>
          <w:szCs w:val="24"/>
        </w:rPr>
        <w:t>to guarantee parity when presenting and voting for candidates for international</w:t>
      </w:r>
      <w:r w:rsidRPr="00580EC4"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 w:rsidRPr="00580EC4">
        <w:rPr>
          <w:rFonts w:ascii="MyriadPro-Bold" w:hAnsi="MyriadPro-Bold" w:cs="MyriadPro-Bold"/>
          <w:b/>
          <w:bCs/>
          <w:sz w:val="24"/>
          <w:szCs w:val="24"/>
        </w:rPr>
        <w:t>tribunals and bodies, human rights bodies, Special Procedures, and diplomatic or</w:t>
      </w:r>
      <w:r w:rsidRPr="00580EC4"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 w:rsidRPr="00580EC4">
        <w:rPr>
          <w:rFonts w:ascii="MyriadPro-Bold" w:hAnsi="MyriadPro-Bold" w:cs="MyriadPro-Bold"/>
          <w:b/>
          <w:bCs/>
          <w:sz w:val="24"/>
          <w:szCs w:val="24"/>
        </w:rPr>
        <w:t>other positions in regional and international organizations.</w:t>
      </w:r>
    </w:p>
    <w:p w:rsidR="00580EC4" w:rsidRPr="00580EC4" w:rsidRDefault="00580EC4" w:rsidP="00580EC4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5D7EEB" w:rsidRPr="00580EC4" w:rsidRDefault="00580EC4" w:rsidP="00580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  <w:r w:rsidRPr="00580EC4">
        <w:rPr>
          <w:rFonts w:ascii="MyriadPro-Bold" w:hAnsi="MyriadPro-Bold" w:cs="MyriadPro-Bold"/>
          <w:b/>
          <w:bCs/>
          <w:sz w:val="24"/>
          <w:szCs w:val="24"/>
        </w:rPr>
        <w:t>That those who feel compelled by our call for gender equality and parity support</w:t>
      </w:r>
      <w:r w:rsidRPr="00580EC4"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 w:rsidRPr="00580EC4">
        <w:rPr>
          <w:rFonts w:ascii="MyriadPro-Bold" w:hAnsi="MyriadPro-Bold" w:cs="MyriadPro-Bold"/>
          <w:b/>
          <w:bCs/>
          <w:sz w:val="24"/>
          <w:szCs w:val="24"/>
        </w:rPr>
        <w:t>and promote the commitment presented in this declaration.</w:t>
      </w:r>
    </w:p>
    <w:sectPr w:rsidR="005D7EEB" w:rsidRPr="00580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F6A"/>
    <w:multiLevelType w:val="hybridMultilevel"/>
    <w:tmpl w:val="82BE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C4"/>
    <w:rsid w:val="00580EC4"/>
    <w:rsid w:val="009043CA"/>
    <w:rsid w:val="00AC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McAnarney Lopez-Castro</dc:creator>
  <cp:lastModifiedBy>Alexandra McAnarney Lopez-Castro</cp:lastModifiedBy>
  <cp:revision>1</cp:revision>
  <dcterms:created xsi:type="dcterms:W3CDTF">2016-08-11T17:16:00Z</dcterms:created>
  <dcterms:modified xsi:type="dcterms:W3CDTF">2016-08-11T17:20:00Z</dcterms:modified>
</cp:coreProperties>
</file>