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D2F776" w14:textId="30B2512A" w:rsidR="00A276AC" w:rsidRPr="00C3052A" w:rsidRDefault="00A276AC" w:rsidP="00C3052A">
      <w:pPr>
        <w:jc w:val="center"/>
        <w:rPr>
          <w:b/>
          <w:sz w:val="24"/>
        </w:rPr>
      </w:pPr>
      <w:bookmarkStart w:id="0" w:name="_GoBack"/>
      <w:bookmarkEnd w:id="0"/>
      <w:r w:rsidRPr="00C3052A">
        <w:rPr>
          <w:b/>
          <w:sz w:val="24"/>
        </w:rPr>
        <w:t>Task Team on Inclusion of Persons with Disabilities in Humanitarian Action</w:t>
      </w:r>
    </w:p>
    <w:p w14:paraId="38181818" w14:textId="1B38C748" w:rsidR="008C1860" w:rsidRPr="00C3052A" w:rsidRDefault="00A276AC" w:rsidP="00C3052A">
      <w:pPr>
        <w:jc w:val="center"/>
        <w:rPr>
          <w:b/>
        </w:rPr>
      </w:pPr>
      <w:r w:rsidRPr="00C3052A">
        <w:rPr>
          <w:b/>
          <w:sz w:val="24"/>
        </w:rPr>
        <w:t>Terms of Reference</w:t>
      </w:r>
    </w:p>
    <w:p w14:paraId="38CA6FCC" w14:textId="5629439C" w:rsidR="00A276AC" w:rsidRPr="00C3052A" w:rsidRDefault="00A276AC" w:rsidP="00CD3304">
      <w:pPr>
        <w:jc w:val="center"/>
      </w:pPr>
    </w:p>
    <w:p w14:paraId="0364636A" w14:textId="24C6BF1E" w:rsidR="008C1860" w:rsidRPr="00C3052A" w:rsidRDefault="00C3052A" w:rsidP="00C3052A">
      <w:pPr>
        <w:rPr>
          <w:rFonts w:cs="Times New Roman"/>
          <w:lang w:val="en-US"/>
        </w:rPr>
      </w:pPr>
      <w:r w:rsidRPr="00C3052A">
        <w:rPr>
          <w:b/>
        </w:rPr>
        <w:t>1.</w:t>
      </w:r>
      <w:r>
        <w:rPr>
          <w:b/>
        </w:rPr>
        <w:t xml:space="preserve"> </w:t>
      </w:r>
      <w:r w:rsidR="008C1860" w:rsidRPr="00CD3304">
        <w:rPr>
          <w:b/>
        </w:rPr>
        <w:t>Background</w:t>
      </w:r>
      <w:r w:rsidR="002D79A4" w:rsidRPr="00C3052A">
        <w:rPr>
          <w:b/>
        </w:rPr>
        <w:br/>
      </w:r>
    </w:p>
    <w:p w14:paraId="48611A94" w14:textId="5D0B0A10" w:rsidR="00CC4ED8" w:rsidRPr="00C3052A" w:rsidRDefault="006620A6" w:rsidP="00C3052A">
      <w:pPr>
        <w:spacing w:after="240"/>
        <w:jc w:val="both"/>
        <w:rPr>
          <w:rFonts w:cs="Times New Roman"/>
          <w:lang w:val="en-US"/>
        </w:rPr>
      </w:pPr>
      <w:r w:rsidRPr="00C3052A">
        <w:rPr>
          <w:rFonts w:cs="Times New Roman"/>
          <w:lang w:val="en-US"/>
        </w:rPr>
        <w:t>Persons with disabilities comprise approximately one billion people worldwide, 80% of whom live in developing countries</w:t>
      </w:r>
      <w:r w:rsidRPr="00C3052A">
        <w:rPr>
          <w:rStyle w:val="FootnoteReference"/>
          <w:rFonts w:cs="Times New Roman"/>
          <w:lang w:val="en-US"/>
        </w:rPr>
        <w:footnoteReference w:id="1"/>
      </w:r>
      <w:r w:rsidRPr="00C3052A">
        <w:rPr>
          <w:rFonts w:cs="Times New Roman"/>
          <w:lang w:val="en-US"/>
        </w:rPr>
        <w:t xml:space="preserve">. </w:t>
      </w:r>
      <w:r w:rsidR="00C3052A" w:rsidRPr="00C3052A">
        <w:rPr>
          <w:rFonts w:cs="Times New Roman"/>
          <w:lang w:val="en-US"/>
        </w:rPr>
        <w:t>I</w:t>
      </w:r>
      <w:r w:rsidR="00245161" w:rsidRPr="00C3052A">
        <w:rPr>
          <w:rFonts w:cs="Times New Roman"/>
          <w:lang w:val="en-US"/>
        </w:rPr>
        <w:t xml:space="preserve">n accordance with their obligations under international law, including international humanitarian law and international human rights law, </w:t>
      </w:r>
      <w:r w:rsidR="00C3052A" w:rsidRPr="00C3052A">
        <w:rPr>
          <w:rFonts w:cs="Times New Roman"/>
          <w:lang w:val="en-US"/>
        </w:rPr>
        <w:t xml:space="preserve">States Parties are required to take </w:t>
      </w:r>
      <w:r w:rsidR="00245161" w:rsidRPr="00C3052A">
        <w:rPr>
          <w:rFonts w:cs="Times New Roman"/>
          <w:lang w:val="en-US"/>
        </w:rPr>
        <w:t>all necessary measures to ensure the protection and safety of persons with disabilities in situations of risk, including situations of armed conflict, humanitarian emergencies and the occurrence of natural disasters.</w:t>
      </w:r>
      <w:r w:rsidR="00245161" w:rsidRPr="00C3052A">
        <w:rPr>
          <w:rStyle w:val="FootnoteReference"/>
          <w:rFonts w:cs="Times New Roman"/>
          <w:lang w:val="en-US"/>
        </w:rPr>
        <w:footnoteReference w:id="2"/>
      </w:r>
      <w:r w:rsidR="00245161" w:rsidRPr="00C3052A">
        <w:rPr>
          <w:rFonts w:cs="Times New Roman"/>
          <w:lang w:val="en-US"/>
        </w:rPr>
        <w:t xml:space="preserve"> </w:t>
      </w:r>
      <w:r w:rsidR="00EB0353" w:rsidRPr="00C3052A">
        <w:rPr>
          <w:rFonts w:cs="Times New Roman"/>
          <w:lang w:val="en-US"/>
        </w:rPr>
        <w:t xml:space="preserve">The Secretary-General has highlighted </w:t>
      </w:r>
      <w:r w:rsidRPr="00C3052A">
        <w:rPr>
          <w:rFonts w:cs="Times New Roman"/>
          <w:lang w:val="en-US"/>
        </w:rPr>
        <w:t>this population</w:t>
      </w:r>
      <w:r w:rsidR="00EB0353" w:rsidRPr="00C3052A">
        <w:rPr>
          <w:rFonts w:cs="Times New Roman"/>
          <w:lang w:val="en-US"/>
        </w:rPr>
        <w:t xml:space="preserve"> as a critical group for inclusion under Core Responsibility 3 of the Agenda for Humanity</w:t>
      </w:r>
      <w:r w:rsidRPr="00C3052A">
        <w:rPr>
          <w:rFonts w:cs="Times New Roman"/>
          <w:lang w:val="en-US"/>
        </w:rPr>
        <w:t>.</w:t>
      </w:r>
      <w:r w:rsidR="00EB0353" w:rsidRPr="00C3052A">
        <w:rPr>
          <w:rFonts w:cs="Times New Roman"/>
          <w:lang w:val="en-US"/>
        </w:rPr>
        <w:t xml:space="preserve"> The Charter on Inclusion of Persons with Disabilities in Humanitarian Action was one of the key outcomes o</w:t>
      </w:r>
      <w:r w:rsidR="007D6EF2" w:rsidRPr="00C3052A">
        <w:rPr>
          <w:rFonts w:cs="Times New Roman"/>
          <w:lang w:val="en-US"/>
        </w:rPr>
        <w:t>f the World Humanitarian Summit</w:t>
      </w:r>
      <w:r w:rsidRPr="00C3052A">
        <w:rPr>
          <w:rStyle w:val="FootnoteReference"/>
          <w:rFonts w:cs="Times New Roman"/>
          <w:lang w:val="en-US"/>
        </w:rPr>
        <w:footnoteReference w:id="3"/>
      </w:r>
      <w:r w:rsidRPr="00C3052A">
        <w:rPr>
          <w:rFonts w:cs="Times New Roman"/>
          <w:lang w:val="en-US"/>
        </w:rPr>
        <w:t>.</w:t>
      </w:r>
      <w:r w:rsidR="006C5A29" w:rsidRPr="00C3052A">
        <w:rPr>
          <w:rStyle w:val="FootnoteReference"/>
          <w:rFonts w:cs="Times New Roman"/>
          <w:lang w:val="en-US"/>
        </w:rPr>
        <w:t xml:space="preserve"> </w:t>
      </w:r>
      <w:r w:rsidR="00F1703C" w:rsidRPr="00C3052A">
        <w:rPr>
          <w:rFonts w:cs="Times New Roman"/>
          <w:lang w:val="en-US"/>
        </w:rPr>
        <w:t>As of August 2016 t</w:t>
      </w:r>
      <w:r w:rsidR="007D6EF2" w:rsidRPr="00C3052A">
        <w:rPr>
          <w:rFonts w:cs="Times New Roman"/>
          <w:lang w:val="en-US"/>
        </w:rPr>
        <w:t xml:space="preserve">he Charter </w:t>
      </w:r>
      <w:r w:rsidR="00F1703C" w:rsidRPr="00C3052A">
        <w:rPr>
          <w:rFonts w:cs="Times New Roman"/>
          <w:lang w:val="en-US"/>
        </w:rPr>
        <w:t xml:space="preserve">has been endorsed </w:t>
      </w:r>
      <w:r w:rsidR="007D6EF2" w:rsidRPr="00C3052A">
        <w:rPr>
          <w:rFonts w:cs="Times New Roman"/>
          <w:lang w:val="en-US"/>
        </w:rPr>
        <w:t xml:space="preserve">by </w:t>
      </w:r>
      <w:r w:rsidR="00EB0353" w:rsidRPr="00C3052A">
        <w:rPr>
          <w:rFonts w:cs="Times New Roman"/>
          <w:lang w:val="en-US"/>
        </w:rPr>
        <w:t xml:space="preserve">over 140 </w:t>
      </w:r>
      <w:r w:rsidR="00F1703C" w:rsidRPr="00C3052A">
        <w:rPr>
          <w:rFonts w:cs="Times New Roman"/>
          <w:lang w:val="en-US"/>
        </w:rPr>
        <w:t xml:space="preserve">humanitarian and </w:t>
      </w:r>
      <w:r w:rsidRPr="00C3052A">
        <w:rPr>
          <w:rFonts w:cs="Times New Roman"/>
          <w:lang w:val="en-US"/>
        </w:rPr>
        <w:t xml:space="preserve">human rights </w:t>
      </w:r>
      <w:r w:rsidR="00F1703C" w:rsidRPr="00C3052A">
        <w:rPr>
          <w:rFonts w:cs="Times New Roman"/>
          <w:lang w:val="en-US"/>
        </w:rPr>
        <w:t>networks and organisations, networks of organisations of persons with disabilities (DPOs), UN agencies and governments. This broad-based endorsement illustrates the recognition by stakeholders of</w:t>
      </w:r>
      <w:r w:rsidR="00EB0353" w:rsidRPr="00C3052A">
        <w:rPr>
          <w:rFonts w:cs="Times New Roman"/>
          <w:lang w:val="en-US"/>
        </w:rPr>
        <w:t xml:space="preserve"> progress</w:t>
      </w:r>
      <w:r w:rsidR="00F1703C" w:rsidRPr="00C3052A">
        <w:rPr>
          <w:rFonts w:cs="Times New Roman"/>
          <w:lang w:val="en-US"/>
        </w:rPr>
        <w:t xml:space="preserve"> required</w:t>
      </w:r>
      <w:r w:rsidR="00EB0353" w:rsidRPr="00C3052A">
        <w:rPr>
          <w:rFonts w:cs="Times New Roman"/>
          <w:lang w:val="en-US"/>
        </w:rPr>
        <w:t xml:space="preserve"> </w:t>
      </w:r>
      <w:r w:rsidR="00F1703C" w:rsidRPr="00C3052A">
        <w:rPr>
          <w:rFonts w:cs="Times New Roman"/>
          <w:lang w:val="en-US"/>
        </w:rPr>
        <w:t xml:space="preserve">to promote the </w:t>
      </w:r>
      <w:r w:rsidR="00EB0353" w:rsidRPr="00C3052A">
        <w:rPr>
          <w:rFonts w:cs="Times New Roman"/>
          <w:lang w:val="en-US"/>
        </w:rPr>
        <w:t xml:space="preserve">effective inclusion of persons with disabilities across the humanitarian system. </w:t>
      </w:r>
    </w:p>
    <w:p w14:paraId="1390A9E8" w14:textId="4A08D8EF" w:rsidR="00EB0353" w:rsidRPr="00C3052A" w:rsidRDefault="00EB0353" w:rsidP="00C3052A">
      <w:pPr>
        <w:spacing w:after="240"/>
        <w:jc w:val="both"/>
        <w:rPr>
          <w:rFonts w:cs="Times New Roman"/>
          <w:lang w:val="en-US"/>
        </w:rPr>
      </w:pPr>
      <w:r w:rsidRPr="00C3052A">
        <w:rPr>
          <w:rFonts w:cs="Times New Roman"/>
          <w:lang w:val="en-US"/>
        </w:rPr>
        <w:t xml:space="preserve">One of the key components </w:t>
      </w:r>
      <w:r w:rsidR="00440766" w:rsidRPr="00C3052A">
        <w:rPr>
          <w:rFonts w:cs="Times New Roman"/>
          <w:lang w:val="en-US"/>
        </w:rPr>
        <w:t xml:space="preserve">to realize the goals </w:t>
      </w:r>
      <w:r w:rsidRPr="00C3052A">
        <w:rPr>
          <w:rFonts w:cs="Times New Roman"/>
          <w:lang w:val="en-US"/>
        </w:rPr>
        <w:t>of the Charter is the development of guidelines on the inclusion of persons with disabilities</w:t>
      </w:r>
      <w:r w:rsidR="000B7D0B" w:rsidRPr="00C3052A">
        <w:rPr>
          <w:rFonts w:cs="Times New Roman"/>
          <w:lang w:val="en-US"/>
        </w:rPr>
        <w:t xml:space="preserve"> in humanitarian action</w:t>
      </w:r>
      <w:r w:rsidRPr="00C3052A">
        <w:rPr>
          <w:rFonts w:cs="Times New Roman"/>
          <w:lang w:val="en-US"/>
        </w:rPr>
        <w:t xml:space="preserve">, which will strengthen accountability to persons with disabilities in </w:t>
      </w:r>
      <w:r w:rsidR="000B7D0B" w:rsidRPr="00C3052A">
        <w:rPr>
          <w:rFonts w:cs="Times New Roman"/>
          <w:lang w:val="en-US"/>
        </w:rPr>
        <w:t xml:space="preserve">situations of risk and </w:t>
      </w:r>
      <w:r w:rsidRPr="00C3052A">
        <w:rPr>
          <w:rFonts w:cs="Times New Roman"/>
          <w:lang w:val="en-US"/>
        </w:rPr>
        <w:t>humanitarian emergencies.</w:t>
      </w:r>
    </w:p>
    <w:p w14:paraId="49B915A3" w14:textId="6B5442F2" w:rsidR="00A276AC" w:rsidRPr="00C3052A" w:rsidRDefault="006842B9" w:rsidP="00C3052A">
      <w:pPr>
        <w:jc w:val="both"/>
        <w:rPr>
          <w:b/>
        </w:rPr>
      </w:pPr>
      <w:r w:rsidRPr="00C3052A">
        <w:rPr>
          <w:b/>
          <w:lang w:val="en-US"/>
        </w:rPr>
        <w:t>2.</w:t>
      </w:r>
      <w:r w:rsidR="00BD0707" w:rsidRPr="00C3052A">
        <w:rPr>
          <w:b/>
          <w:lang w:val="en-US"/>
        </w:rPr>
        <w:t xml:space="preserve"> </w:t>
      </w:r>
      <w:r w:rsidR="00A276AC" w:rsidRPr="00C3052A">
        <w:rPr>
          <w:b/>
        </w:rPr>
        <w:t xml:space="preserve">Expected Results </w:t>
      </w:r>
    </w:p>
    <w:p w14:paraId="5C7FE6C7" w14:textId="77777777" w:rsidR="005D2263" w:rsidRPr="00C3052A" w:rsidRDefault="005D2263" w:rsidP="00C3052A">
      <w:pPr>
        <w:jc w:val="both"/>
      </w:pPr>
    </w:p>
    <w:p w14:paraId="31C554F5" w14:textId="5B6844FF" w:rsidR="005D2263" w:rsidRPr="00C3052A" w:rsidRDefault="000B7D0B" w:rsidP="00C3052A">
      <w:pPr>
        <w:spacing w:after="240"/>
        <w:jc w:val="both"/>
        <w:rPr>
          <w:rFonts w:cs="Times New Roman"/>
          <w:lang w:val="en-US"/>
        </w:rPr>
      </w:pPr>
      <w:r w:rsidRPr="00C3052A">
        <w:rPr>
          <w:rFonts w:cs="Times New Roman"/>
          <w:lang w:val="en-US"/>
        </w:rPr>
        <w:t>The Inter-Agency Standing Committee (</w:t>
      </w:r>
      <w:r w:rsidR="005D2263" w:rsidRPr="00C3052A">
        <w:rPr>
          <w:rFonts w:cs="Times New Roman"/>
          <w:lang w:val="en-US"/>
        </w:rPr>
        <w:t>IASC</w:t>
      </w:r>
      <w:r w:rsidRPr="00C3052A">
        <w:rPr>
          <w:rFonts w:cs="Times New Roman"/>
          <w:lang w:val="en-US"/>
        </w:rPr>
        <w:t>)</w:t>
      </w:r>
      <w:r w:rsidR="005D2263" w:rsidRPr="00C3052A">
        <w:rPr>
          <w:rFonts w:cs="Times New Roman"/>
          <w:lang w:val="en-US"/>
        </w:rPr>
        <w:t xml:space="preserve"> </w:t>
      </w:r>
      <w:r w:rsidRPr="00C3052A">
        <w:rPr>
          <w:rFonts w:cs="Times New Roman"/>
          <w:lang w:val="en-US"/>
        </w:rPr>
        <w:t xml:space="preserve">Guidelines on Inclusion of Persons with Disabilities in Humanitarian Action </w:t>
      </w:r>
      <w:r w:rsidR="005D2263" w:rsidRPr="00C3052A">
        <w:rPr>
          <w:rFonts w:cs="Times New Roman"/>
          <w:lang w:val="en-US"/>
        </w:rPr>
        <w:t>will assist humanitarian actors</w:t>
      </w:r>
      <w:r w:rsidR="00440766" w:rsidRPr="00C3052A">
        <w:rPr>
          <w:rFonts w:cs="Times New Roman"/>
          <w:lang w:val="en-US"/>
        </w:rPr>
        <w:t>, governments</w:t>
      </w:r>
      <w:r w:rsidR="005D2263" w:rsidRPr="00C3052A">
        <w:rPr>
          <w:rFonts w:cs="Times New Roman"/>
          <w:lang w:val="en-US"/>
        </w:rPr>
        <w:t xml:space="preserve"> and affected communities to coordinate, plan, implement, monitor and evaluate essential actions that foster</w:t>
      </w:r>
      <w:r w:rsidR="00440766" w:rsidRPr="00C3052A">
        <w:rPr>
          <w:rFonts w:cs="Times New Roman"/>
          <w:lang w:val="en-US"/>
        </w:rPr>
        <w:t xml:space="preserve"> the effectiveness and efficiency of humanitarian action, resulting in</w:t>
      </w:r>
      <w:r w:rsidR="005D2263" w:rsidRPr="00C3052A">
        <w:rPr>
          <w:rFonts w:cs="Times New Roman"/>
          <w:lang w:val="en-US"/>
        </w:rPr>
        <w:t xml:space="preserve"> the full and effective participation and inclusion of persons with disabilities</w:t>
      </w:r>
      <w:r w:rsidR="00112A0A" w:rsidRPr="00C3052A">
        <w:rPr>
          <w:rFonts w:cs="Times New Roman"/>
          <w:lang w:val="en-US"/>
        </w:rPr>
        <w:t xml:space="preserve"> and </w:t>
      </w:r>
      <w:r w:rsidR="005D2263" w:rsidRPr="00C3052A">
        <w:rPr>
          <w:rFonts w:cs="Times New Roman"/>
          <w:lang w:val="en-US"/>
        </w:rPr>
        <w:t>changing practice across all sectors</w:t>
      </w:r>
      <w:r w:rsidRPr="00C3052A">
        <w:rPr>
          <w:rFonts w:cs="Times New Roman"/>
          <w:lang w:val="en-US"/>
        </w:rPr>
        <w:t xml:space="preserve"> and</w:t>
      </w:r>
      <w:r w:rsidR="005D2263" w:rsidRPr="00C3052A">
        <w:rPr>
          <w:rFonts w:cs="Times New Roman"/>
          <w:lang w:val="en-US"/>
        </w:rPr>
        <w:t xml:space="preserve"> in all phases of humanitarian</w:t>
      </w:r>
      <w:r w:rsidR="003318EE" w:rsidRPr="00C3052A">
        <w:rPr>
          <w:rFonts w:cs="Times New Roman"/>
          <w:lang w:val="en-US"/>
        </w:rPr>
        <w:t xml:space="preserve"> actio</w:t>
      </w:r>
      <w:r w:rsidR="005D2263" w:rsidRPr="00C3052A">
        <w:rPr>
          <w:rFonts w:cs="Times New Roman"/>
          <w:lang w:val="en-US"/>
        </w:rPr>
        <w:t>n.</w:t>
      </w:r>
    </w:p>
    <w:p w14:paraId="4570606D" w14:textId="69355BAE" w:rsidR="00B445B3" w:rsidRPr="00C3052A" w:rsidRDefault="005D2263">
      <w:pPr>
        <w:jc w:val="both"/>
        <w:rPr>
          <w:rFonts w:cs="Times New Roman"/>
          <w:lang w:val="en-US"/>
        </w:rPr>
      </w:pPr>
      <w:r w:rsidRPr="00C3052A">
        <w:rPr>
          <w:rFonts w:cs="Times New Roman"/>
          <w:lang w:val="en-US"/>
        </w:rPr>
        <w:t xml:space="preserve">The development and implementation of </w:t>
      </w:r>
      <w:r w:rsidR="000B7D0B" w:rsidRPr="00C3052A">
        <w:rPr>
          <w:rFonts w:cs="Times New Roman"/>
          <w:lang w:val="en-US"/>
        </w:rPr>
        <w:t xml:space="preserve">the </w:t>
      </w:r>
      <w:r w:rsidRPr="00C3052A">
        <w:rPr>
          <w:rFonts w:cs="Times New Roman"/>
          <w:lang w:val="en-US"/>
        </w:rPr>
        <w:t xml:space="preserve">Guidelines will support the IASC Working Group </w:t>
      </w:r>
      <w:r w:rsidR="000B7D0B" w:rsidRPr="00C3052A">
        <w:rPr>
          <w:rFonts w:cs="Times New Roman"/>
          <w:lang w:val="en-US"/>
        </w:rPr>
        <w:t>to advance</w:t>
      </w:r>
      <w:r w:rsidRPr="00C3052A">
        <w:rPr>
          <w:rFonts w:cs="Times New Roman"/>
          <w:lang w:val="en-US"/>
        </w:rPr>
        <w:t xml:space="preserve"> the overarching goal of the IASC by ensuring system-wide policies, guidelines and tools that strengthen effectiveness and efficiency of humanitarian action for </w:t>
      </w:r>
      <w:r w:rsidR="00075369" w:rsidRPr="00C3052A">
        <w:rPr>
          <w:rFonts w:cs="Times New Roman"/>
          <w:lang w:val="en-US"/>
        </w:rPr>
        <w:t xml:space="preserve">women, men, girls and boys </w:t>
      </w:r>
      <w:r w:rsidRPr="00C3052A">
        <w:rPr>
          <w:rFonts w:cs="Times New Roman"/>
          <w:lang w:val="en-US"/>
        </w:rPr>
        <w:t xml:space="preserve">with disabilities. More specifically, the development of </w:t>
      </w:r>
      <w:r w:rsidR="000B7D0B" w:rsidRPr="00C3052A">
        <w:rPr>
          <w:rFonts w:cs="Times New Roman"/>
          <w:lang w:val="en-US"/>
        </w:rPr>
        <w:t xml:space="preserve">the Guidelines </w:t>
      </w:r>
      <w:r w:rsidRPr="00C3052A">
        <w:rPr>
          <w:rFonts w:cs="Times New Roman"/>
          <w:lang w:val="en-US"/>
        </w:rPr>
        <w:t xml:space="preserve">is closely aligned with </w:t>
      </w:r>
      <w:r w:rsidRPr="00C3052A">
        <w:rPr>
          <w:rFonts w:cs="Times New Roman"/>
          <w:b/>
          <w:i/>
          <w:lang w:val="en-US"/>
        </w:rPr>
        <w:t>strategic priorities on accountability and inclusivity</w:t>
      </w:r>
      <w:r w:rsidRPr="00C3052A">
        <w:rPr>
          <w:rFonts w:cs="Times New Roman"/>
          <w:lang w:val="en-US"/>
        </w:rPr>
        <w:t xml:space="preserve">, and will directly contribute to </w:t>
      </w:r>
      <w:r w:rsidRPr="00C3052A">
        <w:rPr>
          <w:rFonts w:cs="Times New Roman"/>
          <w:b/>
          <w:i/>
          <w:lang w:val="en-US"/>
        </w:rPr>
        <w:t>strengthening and operationalizing accountability to affected populations</w:t>
      </w:r>
      <w:r w:rsidRPr="00C3052A">
        <w:rPr>
          <w:rFonts w:cs="Times New Roman"/>
          <w:lang w:val="en-US"/>
        </w:rPr>
        <w:t xml:space="preserve">. </w:t>
      </w:r>
    </w:p>
    <w:p w14:paraId="033016EF" w14:textId="77777777" w:rsidR="00E053EA" w:rsidRPr="00C3052A" w:rsidRDefault="00E053EA">
      <w:pPr>
        <w:jc w:val="both"/>
        <w:rPr>
          <w:rFonts w:cs="Times New Roman"/>
          <w:lang w:val="en-US"/>
        </w:rPr>
      </w:pPr>
    </w:p>
    <w:p w14:paraId="66EC806D" w14:textId="3BD8E1A4" w:rsidR="00E053EA" w:rsidRPr="00C3052A" w:rsidRDefault="006842B9">
      <w:pPr>
        <w:jc w:val="both"/>
        <w:rPr>
          <w:rFonts w:cs="Times New Roman"/>
          <w:b/>
          <w:lang w:val="en-US"/>
        </w:rPr>
      </w:pPr>
      <w:r w:rsidRPr="00C3052A">
        <w:rPr>
          <w:rFonts w:cs="Times New Roman"/>
          <w:b/>
          <w:lang w:val="en-US"/>
        </w:rPr>
        <w:t>3.</w:t>
      </w:r>
      <w:r w:rsidR="00BD0707" w:rsidRPr="00C3052A">
        <w:rPr>
          <w:rFonts w:cs="Times New Roman"/>
          <w:b/>
          <w:lang w:val="en-US"/>
        </w:rPr>
        <w:t xml:space="preserve"> </w:t>
      </w:r>
      <w:r w:rsidR="008C1860" w:rsidRPr="00C3052A">
        <w:rPr>
          <w:rFonts w:cs="Times New Roman"/>
          <w:b/>
          <w:lang w:val="en-US"/>
        </w:rPr>
        <w:t>Objective and Tasks</w:t>
      </w:r>
    </w:p>
    <w:p w14:paraId="1A07B8E2" w14:textId="77777777" w:rsidR="00E053EA" w:rsidRPr="00C3052A" w:rsidRDefault="00E053EA">
      <w:pPr>
        <w:jc w:val="both"/>
        <w:rPr>
          <w:rFonts w:cs="Times New Roman"/>
          <w:lang w:val="en-US"/>
        </w:rPr>
      </w:pPr>
    </w:p>
    <w:p w14:paraId="354C7411" w14:textId="6A3E3E1E" w:rsidR="00E053EA" w:rsidRPr="00C3052A" w:rsidRDefault="00E053EA">
      <w:pPr>
        <w:jc w:val="both"/>
        <w:rPr>
          <w:rFonts w:cs="Times New Roman"/>
          <w:lang w:val="en-US"/>
        </w:rPr>
      </w:pPr>
      <w:r w:rsidRPr="00C3052A">
        <w:rPr>
          <w:rFonts w:cs="Times New Roman"/>
          <w:lang w:val="en-US"/>
        </w:rPr>
        <w:t xml:space="preserve">The primary objective of the Task Team is the </w:t>
      </w:r>
      <w:r w:rsidR="000B7D0B" w:rsidRPr="00C3052A">
        <w:rPr>
          <w:rFonts w:cs="Times New Roman"/>
          <w:shd w:val="clear" w:color="auto" w:fill="FFFFFF"/>
        </w:rPr>
        <w:t>c</w:t>
      </w:r>
      <w:r w:rsidRPr="00C3052A">
        <w:rPr>
          <w:rFonts w:cs="Times New Roman"/>
          <w:shd w:val="clear" w:color="auto" w:fill="FFFFFF"/>
        </w:rPr>
        <w:t xml:space="preserve">reation and endorsement of IASC </w:t>
      </w:r>
      <w:r w:rsidR="000B7D0B" w:rsidRPr="00C3052A">
        <w:rPr>
          <w:rFonts w:cs="Times New Roman"/>
          <w:shd w:val="clear" w:color="auto" w:fill="FFFFFF"/>
        </w:rPr>
        <w:t>G</w:t>
      </w:r>
      <w:r w:rsidRPr="00C3052A">
        <w:rPr>
          <w:rFonts w:cs="Times New Roman"/>
          <w:shd w:val="clear" w:color="auto" w:fill="FFFFFF"/>
        </w:rPr>
        <w:t xml:space="preserve">uidelines on </w:t>
      </w:r>
      <w:r w:rsidR="000B7D0B" w:rsidRPr="00C3052A">
        <w:rPr>
          <w:rFonts w:cs="Times New Roman"/>
          <w:shd w:val="clear" w:color="auto" w:fill="FFFFFF"/>
        </w:rPr>
        <w:t>I</w:t>
      </w:r>
      <w:r w:rsidRPr="00C3052A">
        <w:rPr>
          <w:rFonts w:cs="Times New Roman"/>
          <w:shd w:val="clear" w:color="auto" w:fill="FFFFFF"/>
        </w:rPr>
        <w:t xml:space="preserve">nclusion of </w:t>
      </w:r>
      <w:r w:rsidR="000B7D0B" w:rsidRPr="00C3052A">
        <w:rPr>
          <w:rFonts w:cs="Times New Roman"/>
          <w:shd w:val="clear" w:color="auto" w:fill="FFFFFF"/>
        </w:rPr>
        <w:t xml:space="preserve">Persons </w:t>
      </w:r>
      <w:r w:rsidRPr="00C3052A">
        <w:rPr>
          <w:rFonts w:cs="Times New Roman"/>
          <w:shd w:val="clear" w:color="auto" w:fill="FFFFFF"/>
        </w:rPr>
        <w:t xml:space="preserve">with </w:t>
      </w:r>
      <w:r w:rsidR="000B7D0B" w:rsidRPr="00C3052A">
        <w:rPr>
          <w:rFonts w:cs="Times New Roman"/>
          <w:shd w:val="clear" w:color="auto" w:fill="FFFFFF"/>
        </w:rPr>
        <w:t xml:space="preserve">Disabilities </w:t>
      </w:r>
      <w:r w:rsidRPr="00C3052A">
        <w:rPr>
          <w:rFonts w:cs="Times New Roman"/>
          <w:shd w:val="clear" w:color="auto" w:fill="FFFFFF"/>
        </w:rPr>
        <w:t xml:space="preserve">in </w:t>
      </w:r>
      <w:r w:rsidR="000B7D0B" w:rsidRPr="00C3052A">
        <w:rPr>
          <w:rFonts w:cs="Times New Roman"/>
          <w:shd w:val="clear" w:color="auto" w:fill="FFFFFF"/>
        </w:rPr>
        <w:t>Humanitarian Action</w:t>
      </w:r>
      <w:r w:rsidRPr="00C3052A">
        <w:rPr>
          <w:rFonts w:cs="Times New Roman"/>
          <w:shd w:val="clear" w:color="auto" w:fill="FFFFFF"/>
        </w:rPr>
        <w:t>.</w:t>
      </w:r>
    </w:p>
    <w:p w14:paraId="2A7D9C5C" w14:textId="77777777" w:rsidR="0038404E" w:rsidRPr="00C3052A" w:rsidRDefault="0038404E">
      <w:pPr>
        <w:jc w:val="both"/>
        <w:rPr>
          <w:rFonts w:cs="Times New Roman"/>
          <w:lang w:val="en-US"/>
        </w:rPr>
      </w:pPr>
    </w:p>
    <w:p w14:paraId="08120208" w14:textId="4A2BD928" w:rsidR="008079ED" w:rsidRPr="00C3052A" w:rsidRDefault="00B445B3">
      <w:pPr>
        <w:jc w:val="both"/>
        <w:rPr>
          <w:rFonts w:cs="Times New Roman"/>
          <w:lang w:val="en-US"/>
        </w:rPr>
      </w:pPr>
      <w:r w:rsidRPr="00C3052A">
        <w:rPr>
          <w:rFonts w:cs="Times New Roman"/>
          <w:lang w:val="en-US"/>
        </w:rPr>
        <w:t xml:space="preserve">The development of guidelines would entail the following specific </w:t>
      </w:r>
      <w:r w:rsidR="008079ED" w:rsidRPr="00C3052A">
        <w:rPr>
          <w:rFonts w:cs="Times New Roman"/>
          <w:lang w:val="en-US"/>
        </w:rPr>
        <w:t>t</w:t>
      </w:r>
      <w:r w:rsidRPr="00C3052A">
        <w:rPr>
          <w:rFonts w:cs="Times New Roman"/>
          <w:lang w:val="en-US"/>
        </w:rPr>
        <w:t>asks:</w:t>
      </w:r>
    </w:p>
    <w:p w14:paraId="7A9ACE53" w14:textId="3B080080" w:rsidR="003D2624" w:rsidRPr="00C3052A" w:rsidRDefault="003D2624">
      <w:pPr>
        <w:pStyle w:val="ListParagraph"/>
        <w:numPr>
          <w:ilvl w:val="0"/>
          <w:numId w:val="21"/>
        </w:numPr>
        <w:spacing w:before="120" w:after="120"/>
        <w:contextualSpacing/>
        <w:jc w:val="both"/>
        <w:rPr>
          <w:rFonts w:cs="Times New Roman"/>
        </w:rPr>
      </w:pPr>
      <w:r w:rsidRPr="00C3052A">
        <w:rPr>
          <w:rFonts w:cs="Times New Roman"/>
          <w:b/>
        </w:rPr>
        <w:t xml:space="preserve">Data </w:t>
      </w:r>
      <w:r w:rsidR="008079ED" w:rsidRPr="00C3052A">
        <w:rPr>
          <w:rFonts w:cs="Times New Roman"/>
          <w:b/>
        </w:rPr>
        <w:t>c</w:t>
      </w:r>
      <w:r w:rsidRPr="00C3052A">
        <w:rPr>
          <w:rFonts w:cs="Times New Roman"/>
          <w:b/>
        </w:rPr>
        <w:t xml:space="preserve">ollection, </w:t>
      </w:r>
      <w:r w:rsidR="008079ED" w:rsidRPr="00C3052A">
        <w:rPr>
          <w:rFonts w:cs="Times New Roman"/>
          <w:b/>
        </w:rPr>
        <w:t>m</w:t>
      </w:r>
      <w:r w:rsidRPr="00C3052A">
        <w:rPr>
          <w:rFonts w:cs="Times New Roman"/>
          <w:b/>
        </w:rPr>
        <w:t xml:space="preserve">apping and </w:t>
      </w:r>
      <w:r w:rsidR="008079ED" w:rsidRPr="00C3052A">
        <w:rPr>
          <w:rFonts w:cs="Times New Roman"/>
          <w:b/>
        </w:rPr>
        <w:t>r</w:t>
      </w:r>
      <w:r w:rsidRPr="00C3052A">
        <w:rPr>
          <w:rFonts w:cs="Times New Roman"/>
          <w:b/>
        </w:rPr>
        <w:t>esearch</w:t>
      </w:r>
      <w:r w:rsidR="00750B4A" w:rsidRPr="00C3052A">
        <w:rPr>
          <w:rFonts w:cs="Times New Roman"/>
        </w:rPr>
        <w:t xml:space="preserve"> </w:t>
      </w:r>
      <w:r w:rsidR="008079ED" w:rsidRPr="00C3052A">
        <w:rPr>
          <w:rFonts w:cs="Times New Roman"/>
        </w:rPr>
        <w:t xml:space="preserve">to </w:t>
      </w:r>
      <w:r w:rsidR="00250FA2" w:rsidRPr="00C3052A">
        <w:rPr>
          <w:rFonts w:cs="Times New Roman"/>
        </w:rPr>
        <w:t>review and collate</w:t>
      </w:r>
      <w:r w:rsidR="00750B4A" w:rsidRPr="00C3052A">
        <w:rPr>
          <w:rFonts w:cs="Times New Roman"/>
        </w:rPr>
        <w:t xml:space="preserve"> existing guidance </w:t>
      </w:r>
      <w:r w:rsidR="00245161" w:rsidRPr="00C3052A">
        <w:rPr>
          <w:rFonts w:cs="Times New Roman"/>
        </w:rPr>
        <w:t xml:space="preserve">and evidence </w:t>
      </w:r>
      <w:r w:rsidR="00250FA2" w:rsidRPr="00C3052A">
        <w:rPr>
          <w:rFonts w:cs="Times New Roman"/>
        </w:rPr>
        <w:t xml:space="preserve">related to </w:t>
      </w:r>
      <w:r w:rsidR="00750B4A" w:rsidRPr="00C3052A">
        <w:rPr>
          <w:rFonts w:cs="Times New Roman"/>
        </w:rPr>
        <w:t>inclusion</w:t>
      </w:r>
      <w:r w:rsidR="00250FA2" w:rsidRPr="00C3052A">
        <w:rPr>
          <w:rFonts w:cs="Times New Roman"/>
        </w:rPr>
        <w:t xml:space="preserve"> </w:t>
      </w:r>
      <w:r w:rsidR="00245161" w:rsidRPr="00C3052A">
        <w:rPr>
          <w:rFonts w:cs="Times New Roman"/>
        </w:rPr>
        <w:t xml:space="preserve">and protection </w:t>
      </w:r>
      <w:r w:rsidR="00250FA2" w:rsidRPr="00C3052A">
        <w:rPr>
          <w:rFonts w:cs="Times New Roman"/>
        </w:rPr>
        <w:t>of persons with disabilities</w:t>
      </w:r>
      <w:r w:rsidR="00750B4A" w:rsidRPr="00C3052A">
        <w:rPr>
          <w:rFonts w:cs="Times New Roman"/>
        </w:rPr>
        <w:t xml:space="preserve"> in</w:t>
      </w:r>
      <w:r w:rsidR="00EE74C9" w:rsidRPr="00C3052A">
        <w:rPr>
          <w:rFonts w:cs="Times New Roman"/>
        </w:rPr>
        <w:t xml:space="preserve"> situations of risk and </w:t>
      </w:r>
      <w:r w:rsidR="00EE74C9" w:rsidRPr="00C3052A">
        <w:rPr>
          <w:rFonts w:cs="Times New Roman"/>
        </w:rPr>
        <w:lastRenderedPageBreak/>
        <w:t>humanitarian emergencies</w:t>
      </w:r>
      <w:r w:rsidR="00750B4A" w:rsidRPr="00C3052A">
        <w:rPr>
          <w:rFonts w:cs="Times New Roman"/>
        </w:rPr>
        <w:t xml:space="preserve"> and</w:t>
      </w:r>
      <w:r w:rsidR="00250FA2" w:rsidRPr="00C3052A">
        <w:rPr>
          <w:rFonts w:cs="Times New Roman"/>
        </w:rPr>
        <w:t xml:space="preserve"> identify </w:t>
      </w:r>
      <w:r w:rsidR="00750B4A" w:rsidRPr="00C3052A">
        <w:rPr>
          <w:rFonts w:cs="Times New Roman"/>
        </w:rPr>
        <w:t xml:space="preserve">operational </w:t>
      </w:r>
      <w:r w:rsidR="00245161" w:rsidRPr="00C3052A">
        <w:rPr>
          <w:rFonts w:cs="Times New Roman"/>
        </w:rPr>
        <w:t xml:space="preserve">and policy </w:t>
      </w:r>
      <w:r w:rsidR="00750B4A" w:rsidRPr="00C3052A">
        <w:rPr>
          <w:rFonts w:cs="Times New Roman"/>
        </w:rPr>
        <w:t xml:space="preserve">gaps in </w:t>
      </w:r>
      <w:r w:rsidR="008079ED" w:rsidRPr="00C3052A">
        <w:rPr>
          <w:rFonts w:cs="Times New Roman"/>
        </w:rPr>
        <w:t>all phases of</w:t>
      </w:r>
      <w:r w:rsidR="00750B4A" w:rsidRPr="00C3052A">
        <w:rPr>
          <w:rFonts w:cs="Times New Roman"/>
        </w:rPr>
        <w:t xml:space="preserve"> humanitarian action.</w:t>
      </w:r>
    </w:p>
    <w:p w14:paraId="01EAC9C3" w14:textId="63D69BFA" w:rsidR="00750B4A" w:rsidRPr="00C3052A" w:rsidRDefault="00EE74C9">
      <w:pPr>
        <w:pStyle w:val="ListParagraph"/>
        <w:numPr>
          <w:ilvl w:val="0"/>
          <w:numId w:val="21"/>
        </w:numPr>
        <w:spacing w:before="120" w:after="120"/>
        <w:contextualSpacing/>
        <w:jc w:val="both"/>
        <w:rPr>
          <w:rFonts w:cs="Times New Roman"/>
        </w:rPr>
      </w:pPr>
      <w:r w:rsidRPr="00C3052A">
        <w:rPr>
          <w:rFonts w:cs="Times New Roman"/>
          <w:b/>
        </w:rPr>
        <w:t>Development and review of initial</w:t>
      </w:r>
      <w:r w:rsidR="00750B4A" w:rsidRPr="00C3052A">
        <w:rPr>
          <w:rFonts w:cs="Times New Roman"/>
          <w:b/>
        </w:rPr>
        <w:t xml:space="preserve"> guidelines</w:t>
      </w:r>
      <w:r w:rsidRPr="00C3052A">
        <w:rPr>
          <w:rFonts w:cs="Times New Roman"/>
        </w:rPr>
        <w:t xml:space="preserve">, </w:t>
      </w:r>
      <w:r w:rsidR="00193792" w:rsidRPr="00C3052A">
        <w:rPr>
          <w:rFonts w:cs="Times New Roman"/>
        </w:rPr>
        <w:t xml:space="preserve">including testing and validation, through field and online multi-stakeholder consultations and workshops. </w:t>
      </w:r>
      <w:r w:rsidRPr="00C3052A">
        <w:rPr>
          <w:rFonts w:cs="Times New Roman"/>
        </w:rPr>
        <w:t xml:space="preserve"> </w:t>
      </w:r>
    </w:p>
    <w:p w14:paraId="4126F9EC" w14:textId="7A97A33D" w:rsidR="00B445B3" w:rsidRPr="00C3052A" w:rsidRDefault="00193792">
      <w:pPr>
        <w:pStyle w:val="ListParagraph"/>
        <w:numPr>
          <w:ilvl w:val="0"/>
          <w:numId w:val="21"/>
        </w:numPr>
        <w:spacing w:before="120" w:after="120"/>
        <w:contextualSpacing/>
        <w:jc w:val="both"/>
        <w:rPr>
          <w:rFonts w:cs="Times New Roman"/>
        </w:rPr>
      </w:pPr>
      <w:r w:rsidRPr="00C3052A">
        <w:rPr>
          <w:rFonts w:cs="Times New Roman"/>
          <w:b/>
          <w:lang w:val="en-US"/>
        </w:rPr>
        <w:t>Final r</w:t>
      </w:r>
      <w:r w:rsidR="003D2624" w:rsidRPr="00C3052A">
        <w:rPr>
          <w:rFonts w:cs="Times New Roman"/>
          <w:b/>
        </w:rPr>
        <w:t>eview</w:t>
      </w:r>
      <w:r w:rsidRPr="00C3052A">
        <w:rPr>
          <w:rFonts w:cs="Times New Roman"/>
          <w:b/>
        </w:rPr>
        <w:t>, v</w:t>
      </w:r>
      <w:r w:rsidR="003D2624" w:rsidRPr="00C3052A">
        <w:rPr>
          <w:rFonts w:cs="Times New Roman"/>
          <w:b/>
        </w:rPr>
        <w:t xml:space="preserve">alidation </w:t>
      </w:r>
      <w:r w:rsidRPr="00C3052A">
        <w:rPr>
          <w:rFonts w:cs="Times New Roman"/>
          <w:b/>
        </w:rPr>
        <w:t xml:space="preserve">and production of </w:t>
      </w:r>
      <w:r w:rsidR="000627C4" w:rsidRPr="00C3052A">
        <w:rPr>
          <w:rFonts w:cs="Times New Roman"/>
          <w:b/>
        </w:rPr>
        <w:t xml:space="preserve">the </w:t>
      </w:r>
      <w:r w:rsidRPr="00C3052A">
        <w:rPr>
          <w:rFonts w:cs="Times New Roman"/>
          <w:b/>
        </w:rPr>
        <w:t>G</w:t>
      </w:r>
      <w:r w:rsidR="003D2624" w:rsidRPr="00C3052A">
        <w:rPr>
          <w:rFonts w:cs="Times New Roman"/>
          <w:b/>
        </w:rPr>
        <w:t>uidelines</w:t>
      </w:r>
      <w:r w:rsidR="003D2624" w:rsidRPr="00C3052A">
        <w:rPr>
          <w:rFonts w:cs="Times New Roman"/>
        </w:rPr>
        <w:t xml:space="preserve"> </w:t>
      </w:r>
      <w:r w:rsidRPr="00C3052A">
        <w:rPr>
          <w:rFonts w:cs="Times New Roman"/>
        </w:rPr>
        <w:t xml:space="preserve">together with the </w:t>
      </w:r>
      <w:r w:rsidR="003D2624" w:rsidRPr="00C3052A">
        <w:rPr>
          <w:rFonts w:cs="Times New Roman"/>
        </w:rPr>
        <w:t>IASC Working Group</w:t>
      </w:r>
      <w:r w:rsidRPr="00C3052A">
        <w:rPr>
          <w:rFonts w:cs="Times New Roman"/>
        </w:rPr>
        <w:t>, and e</w:t>
      </w:r>
      <w:r w:rsidR="00B445B3" w:rsidRPr="00C3052A">
        <w:rPr>
          <w:rFonts w:cs="Times New Roman"/>
        </w:rPr>
        <w:t xml:space="preserve">ndorsement </w:t>
      </w:r>
      <w:r w:rsidR="007D6EF2" w:rsidRPr="00C3052A">
        <w:rPr>
          <w:rFonts w:cs="Times New Roman"/>
        </w:rPr>
        <w:t>by IASC members and a broad cross-section of stake-holders</w:t>
      </w:r>
      <w:r w:rsidR="00750B4A" w:rsidRPr="00C3052A">
        <w:rPr>
          <w:rFonts w:cs="Times New Roman"/>
        </w:rPr>
        <w:t>.</w:t>
      </w:r>
    </w:p>
    <w:p w14:paraId="043E9B6D" w14:textId="265E4ABB" w:rsidR="00E25769" w:rsidRPr="00C3052A" w:rsidRDefault="00193792">
      <w:pPr>
        <w:pStyle w:val="ListParagraph"/>
        <w:numPr>
          <w:ilvl w:val="0"/>
          <w:numId w:val="21"/>
        </w:numPr>
        <w:spacing w:before="120" w:after="120"/>
        <w:contextualSpacing/>
        <w:jc w:val="both"/>
        <w:rPr>
          <w:rFonts w:cs="Times New Roman"/>
        </w:rPr>
      </w:pPr>
      <w:r w:rsidRPr="00C3052A">
        <w:rPr>
          <w:rFonts w:cs="Times New Roman"/>
          <w:b/>
        </w:rPr>
        <w:t>Initial development of roll-out plan</w:t>
      </w:r>
      <w:r w:rsidRPr="00C3052A">
        <w:rPr>
          <w:rFonts w:cs="Times New Roman"/>
        </w:rPr>
        <w:t xml:space="preserve">, including creation of training materials and resources, as well as </w:t>
      </w:r>
      <w:r w:rsidR="00E25769" w:rsidRPr="00C3052A">
        <w:rPr>
          <w:rFonts w:cs="Times New Roman"/>
        </w:rPr>
        <w:t>the organisation of workshops.</w:t>
      </w:r>
    </w:p>
    <w:p w14:paraId="70DD52FA" w14:textId="42BB6E55" w:rsidR="00E25769" w:rsidRPr="00C3052A" w:rsidRDefault="00E25769">
      <w:pPr>
        <w:spacing w:before="120" w:after="120"/>
        <w:contextualSpacing/>
        <w:jc w:val="both"/>
        <w:rPr>
          <w:rFonts w:cs="Times New Roman"/>
        </w:rPr>
      </w:pPr>
      <w:r w:rsidRPr="00C3052A">
        <w:rPr>
          <w:rFonts w:cs="Times New Roman"/>
        </w:rPr>
        <w:t>All tasks listed above will be conducted with the full participation and inclusion of persons with disabilities and their representative organisations. The tasks will also be supported through two additional activities:</w:t>
      </w:r>
    </w:p>
    <w:p w14:paraId="713D361E" w14:textId="77777777" w:rsidR="00E25769" w:rsidRPr="00C3052A" w:rsidRDefault="00E25769">
      <w:pPr>
        <w:pStyle w:val="ListParagraph"/>
        <w:numPr>
          <w:ilvl w:val="0"/>
          <w:numId w:val="24"/>
        </w:numPr>
        <w:spacing w:before="120" w:after="120"/>
        <w:contextualSpacing/>
        <w:jc w:val="both"/>
        <w:rPr>
          <w:rFonts w:cs="Times New Roman"/>
        </w:rPr>
      </w:pPr>
      <w:r w:rsidRPr="00C3052A">
        <w:rPr>
          <w:rFonts w:cs="Times New Roman"/>
        </w:rPr>
        <w:t>Funding and resource mobilisation</w:t>
      </w:r>
    </w:p>
    <w:p w14:paraId="34E2EDB4" w14:textId="0F36AA4D" w:rsidR="00E25769" w:rsidRPr="00C3052A" w:rsidRDefault="00E25769" w:rsidP="00CD3304">
      <w:pPr>
        <w:pStyle w:val="ListParagraph"/>
        <w:numPr>
          <w:ilvl w:val="0"/>
          <w:numId w:val="24"/>
        </w:numPr>
        <w:spacing w:before="120" w:after="120"/>
        <w:contextualSpacing/>
        <w:jc w:val="both"/>
        <w:rPr>
          <w:rFonts w:cs="Times New Roman"/>
        </w:rPr>
      </w:pPr>
      <w:r w:rsidRPr="00C3052A">
        <w:rPr>
          <w:rFonts w:cs="Times New Roman"/>
        </w:rPr>
        <w:t>Development of an accessible communication and participation strategy</w:t>
      </w:r>
    </w:p>
    <w:p w14:paraId="34C5B749" w14:textId="36E250AC" w:rsidR="00491532" w:rsidRPr="00C3052A" w:rsidRDefault="00491532" w:rsidP="00C3052A">
      <w:pPr>
        <w:jc w:val="both"/>
      </w:pPr>
      <w:r w:rsidRPr="00C3052A">
        <w:t xml:space="preserve">Please refer to </w:t>
      </w:r>
      <w:r w:rsidR="00FC26C4" w:rsidRPr="00C3052A">
        <w:t xml:space="preserve">Annex A for </w:t>
      </w:r>
      <w:r w:rsidRPr="00C3052A">
        <w:t>the initial work plan of the Task Team</w:t>
      </w:r>
      <w:r w:rsidR="0001634C" w:rsidRPr="00C3052A">
        <w:t xml:space="preserve"> </w:t>
      </w:r>
      <w:r w:rsidR="00D560EC">
        <w:t>until December 2018</w:t>
      </w:r>
      <w:r w:rsidRPr="00C3052A">
        <w:t xml:space="preserve">. A more detailed work plan will be developed </w:t>
      </w:r>
      <w:r w:rsidR="00EF3266" w:rsidRPr="00C3052A">
        <w:t xml:space="preserve">through consultations and a </w:t>
      </w:r>
      <w:r w:rsidRPr="00C3052A">
        <w:t>workshop in October 2016.</w:t>
      </w:r>
    </w:p>
    <w:p w14:paraId="297C549A" w14:textId="77777777" w:rsidR="00491532" w:rsidRPr="00C3052A" w:rsidRDefault="00491532" w:rsidP="00C3052A">
      <w:pPr>
        <w:jc w:val="both"/>
        <w:rPr>
          <w:rFonts w:cs="Times New Roman"/>
        </w:rPr>
      </w:pPr>
    </w:p>
    <w:p w14:paraId="2D26C167" w14:textId="6693EBDB" w:rsidR="00A276AC" w:rsidRPr="00C3052A" w:rsidRDefault="006842B9">
      <w:pPr>
        <w:jc w:val="both"/>
        <w:rPr>
          <w:b/>
        </w:rPr>
      </w:pPr>
      <w:r w:rsidRPr="00C3052A">
        <w:rPr>
          <w:b/>
        </w:rPr>
        <w:t>4.</w:t>
      </w:r>
      <w:r w:rsidR="00BD0707" w:rsidRPr="00C3052A">
        <w:rPr>
          <w:b/>
        </w:rPr>
        <w:t xml:space="preserve"> </w:t>
      </w:r>
      <w:r w:rsidR="00A276AC" w:rsidRPr="00C3052A">
        <w:rPr>
          <w:b/>
        </w:rPr>
        <w:t xml:space="preserve">Working Methods </w:t>
      </w:r>
    </w:p>
    <w:p w14:paraId="73E859C0" w14:textId="77777777" w:rsidR="008C1860" w:rsidRPr="00C3052A" w:rsidRDefault="008C1860">
      <w:pPr>
        <w:jc w:val="both"/>
      </w:pPr>
    </w:p>
    <w:p w14:paraId="31E7D426" w14:textId="2B72983B" w:rsidR="00A25522" w:rsidRDefault="00A276AC">
      <w:pPr>
        <w:pStyle w:val="ListParagraph"/>
        <w:numPr>
          <w:ilvl w:val="0"/>
          <w:numId w:val="26"/>
        </w:numPr>
        <w:jc w:val="both"/>
        <w:rPr>
          <w:b/>
        </w:rPr>
      </w:pPr>
      <w:r w:rsidRPr="00C3052A">
        <w:rPr>
          <w:b/>
        </w:rPr>
        <w:t>Chairs/Co-</w:t>
      </w:r>
      <w:r w:rsidR="002D46E5" w:rsidRPr="00C3052A">
        <w:rPr>
          <w:b/>
        </w:rPr>
        <w:t>C</w:t>
      </w:r>
      <w:r w:rsidRPr="00C3052A">
        <w:rPr>
          <w:b/>
        </w:rPr>
        <w:t xml:space="preserve">hairs </w:t>
      </w:r>
    </w:p>
    <w:p w14:paraId="3BD4CF2F" w14:textId="77777777" w:rsidR="00C3052A" w:rsidRPr="00C3052A" w:rsidRDefault="00C3052A" w:rsidP="00CD3304">
      <w:pPr>
        <w:pStyle w:val="ListParagraph"/>
        <w:jc w:val="both"/>
        <w:rPr>
          <w:b/>
        </w:rPr>
      </w:pPr>
    </w:p>
    <w:p w14:paraId="5D3C2F88" w14:textId="3F300C7C" w:rsidR="00912FE1" w:rsidRPr="00C3052A" w:rsidRDefault="00A25522" w:rsidP="00C3052A">
      <w:pPr>
        <w:jc w:val="both"/>
        <w:rPr>
          <w:rFonts w:cs="Times New Roman"/>
          <w:lang w:val="en-US"/>
        </w:rPr>
      </w:pPr>
      <w:r w:rsidRPr="00C3052A">
        <w:rPr>
          <w:rFonts w:cs="Times New Roman"/>
          <w:lang w:val="en-US"/>
        </w:rPr>
        <w:t>The Task Team will be co-</w:t>
      </w:r>
      <w:r w:rsidR="00E25769" w:rsidRPr="00C3052A">
        <w:rPr>
          <w:rFonts w:cs="Times New Roman"/>
          <w:lang w:val="en-US"/>
        </w:rPr>
        <w:t>c</w:t>
      </w:r>
      <w:r w:rsidR="003326E8" w:rsidRPr="00C3052A">
        <w:rPr>
          <w:rFonts w:cs="Times New Roman"/>
          <w:lang w:val="en-US"/>
        </w:rPr>
        <w:t xml:space="preserve">haired </w:t>
      </w:r>
      <w:r w:rsidRPr="00C3052A">
        <w:rPr>
          <w:rFonts w:cs="Times New Roman"/>
          <w:lang w:val="en-US"/>
        </w:rPr>
        <w:t xml:space="preserve">by UNICEF, </w:t>
      </w:r>
      <w:r w:rsidR="00E25769" w:rsidRPr="00C3052A">
        <w:rPr>
          <w:rFonts w:cs="Times New Roman"/>
          <w:lang w:val="en-US"/>
        </w:rPr>
        <w:t xml:space="preserve">the </w:t>
      </w:r>
      <w:r w:rsidRPr="00C3052A">
        <w:rPr>
          <w:rFonts w:cs="Times New Roman"/>
          <w:lang w:val="en-US"/>
        </w:rPr>
        <w:t xml:space="preserve">International Disability Alliance </w:t>
      </w:r>
      <w:r w:rsidR="00E25769" w:rsidRPr="00C3052A">
        <w:rPr>
          <w:rFonts w:cs="Times New Roman"/>
          <w:lang w:val="en-US"/>
        </w:rPr>
        <w:t xml:space="preserve">(IDA) </w:t>
      </w:r>
      <w:r w:rsidRPr="00C3052A">
        <w:rPr>
          <w:rFonts w:cs="Times New Roman"/>
          <w:lang w:val="en-US"/>
        </w:rPr>
        <w:t>and Handicap International</w:t>
      </w:r>
      <w:r w:rsidR="00E25769" w:rsidRPr="00C3052A">
        <w:rPr>
          <w:rFonts w:cs="Times New Roman"/>
          <w:lang w:val="en-US"/>
        </w:rPr>
        <w:t xml:space="preserve"> (HI)</w:t>
      </w:r>
      <w:r w:rsidRPr="00C3052A">
        <w:rPr>
          <w:rFonts w:cs="Times New Roman"/>
          <w:lang w:val="en-US"/>
        </w:rPr>
        <w:t xml:space="preserve">. This </w:t>
      </w:r>
      <w:r w:rsidR="003326E8" w:rsidRPr="00C3052A">
        <w:rPr>
          <w:rFonts w:cs="Times New Roman"/>
          <w:lang w:val="en-US"/>
        </w:rPr>
        <w:t>tripartite co-</w:t>
      </w:r>
      <w:r w:rsidR="00E25769" w:rsidRPr="00C3052A">
        <w:rPr>
          <w:rFonts w:cs="Times New Roman"/>
          <w:lang w:val="en-US"/>
        </w:rPr>
        <w:t xml:space="preserve">chairing </w:t>
      </w:r>
      <w:r w:rsidR="003326E8" w:rsidRPr="00C3052A">
        <w:rPr>
          <w:rFonts w:cs="Times New Roman"/>
          <w:lang w:val="en-US"/>
        </w:rPr>
        <w:t xml:space="preserve">arrangement </w:t>
      </w:r>
      <w:r w:rsidRPr="00C3052A">
        <w:rPr>
          <w:rFonts w:cs="Times New Roman"/>
          <w:lang w:val="en-US"/>
        </w:rPr>
        <w:t>recognizes that the development of inclusive and accessible guidelines requires the combined expertise of UN agencies, DPOs and humanitarian actors.</w:t>
      </w:r>
    </w:p>
    <w:p w14:paraId="52BD2AC5" w14:textId="77777777" w:rsidR="004D3BA9" w:rsidRPr="00C3052A" w:rsidRDefault="004D3BA9" w:rsidP="00C3052A">
      <w:pPr>
        <w:jc w:val="both"/>
        <w:rPr>
          <w:lang w:val="en"/>
        </w:rPr>
      </w:pPr>
    </w:p>
    <w:p w14:paraId="2DB8DEAB" w14:textId="1BDBD5DC" w:rsidR="006D5602" w:rsidRPr="00C3052A" w:rsidRDefault="002100A7" w:rsidP="00C3052A">
      <w:pPr>
        <w:spacing w:before="120" w:after="120"/>
        <w:contextualSpacing/>
        <w:jc w:val="both"/>
      </w:pPr>
      <w:r w:rsidRPr="00C3052A">
        <w:t xml:space="preserve">The </w:t>
      </w:r>
      <w:r w:rsidR="00D44574" w:rsidRPr="00C3052A">
        <w:t>c</w:t>
      </w:r>
      <w:r w:rsidRPr="00C3052A">
        <w:t>o-</w:t>
      </w:r>
      <w:r w:rsidR="00D44574" w:rsidRPr="00C3052A">
        <w:t>c</w:t>
      </w:r>
      <w:r w:rsidRPr="00C3052A">
        <w:t xml:space="preserve">hairs’ responsibilities include: </w:t>
      </w:r>
    </w:p>
    <w:p w14:paraId="4AD4057E" w14:textId="42E386D8" w:rsidR="006D5602" w:rsidRPr="00C3052A" w:rsidRDefault="006D5602" w:rsidP="00C3052A">
      <w:pPr>
        <w:pStyle w:val="ListParagraph"/>
        <w:numPr>
          <w:ilvl w:val="0"/>
          <w:numId w:val="24"/>
        </w:numPr>
        <w:spacing w:before="120" w:after="120"/>
        <w:contextualSpacing/>
        <w:jc w:val="both"/>
        <w:rPr>
          <w:rFonts w:cs="Times New Roman"/>
        </w:rPr>
      </w:pPr>
      <w:r w:rsidRPr="00C3052A">
        <w:rPr>
          <w:rFonts w:cs="Times New Roman"/>
        </w:rPr>
        <w:t>Steering the implementation of the work plan</w:t>
      </w:r>
    </w:p>
    <w:p w14:paraId="4DA51889" w14:textId="51AB2572" w:rsidR="00245161" w:rsidRPr="00C3052A" w:rsidRDefault="00245161">
      <w:pPr>
        <w:pStyle w:val="ListParagraph"/>
        <w:numPr>
          <w:ilvl w:val="0"/>
          <w:numId w:val="24"/>
        </w:numPr>
        <w:spacing w:before="120" w:after="120"/>
        <w:contextualSpacing/>
        <w:jc w:val="both"/>
        <w:rPr>
          <w:rFonts w:cs="Times New Roman"/>
        </w:rPr>
      </w:pPr>
      <w:r w:rsidRPr="00C3052A">
        <w:rPr>
          <w:rFonts w:cs="Times New Roman"/>
        </w:rPr>
        <w:t>In consultation with Task Team members, finalize the work plan and monitor implementation.</w:t>
      </w:r>
    </w:p>
    <w:p w14:paraId="656C7E75" w14:textId="383CF880" w:rsidR="006D5602" w:rsidRPr="00C3052A" w:rsidRDefault="006D5602">
      <w:pPr>
        <w:pStyle w:val="ListParagraph"/>
        <w:numPr>
          <w:ilvl w:val="0"/>
          <w:numId w:val="24"/>
        </w:numPr>
        <w:spacing w:before="120" w:after="120"/>
        <w:contextualSpacing/>
        <w:jc w:val="both"/>
        <w:rPr>
          <w:rFonts w:cs="Times New Roman"/>
        </w:rPr>
      </w:pPr>
      <w:r w:rsidRPr="00C3052A">
        <w:rPr>
          <w:rFonts w:cs="Times New Roman"/>
        </w:rPr>
        <w:t>In coordination with the Secretariat, ensuring the effective dissemination of information and sharing of updates to the Task Team and broader group of stakeholders</w:t>
      </w:r>
    </w:p>
    <w:p w14:paraId="430D8AB7" w14:textId="1B0FA4BA" w:rsidR="00D44574" w:rsidRPr="00C3052A" w:rsidRDefault="002100A7">
      <w:pPr>
        <w:pStyle w:val="ListParagraph"/>
        <w:numPr>
          <w:ilvl w:val="0"/>
          <w:numId w:val="24"/>
        </w:numPr>
        <w:spacing w:before="120" w:after="120"/>
        <w:contextualSpacing/>
        <w:jc w:val="both"/>
        <w:rPr>
          <w:rFonts w:cs="Times New Roman"/>
        </w:rPr>
      </w:pPr>
      <w:r w:rsidRPr="00C3052A">
        <w:rPr>
          <w:rFonts w:cs="Times New Roman"/>
        </w:rPr>
        <w:t xml:space="preserve">Linking </w:t>
      </w:r>
      <w:r w:rsidR="00D44574" w:rsidRPr="00C3052A">
        <w:rPr>
          <w:rFonts w:cs="Times New Roman"/>
        </w:rPr>
        <w:t xml:space="preserve">to the IASC Working Group, </w:t>
      </w:r>
      <w:r w:rsidRPr="00C3052A">
        <w:rPr>
          <w:rFonts w:cs="Times New Roman"/>
        </w:rPr>
        <w:t xml:space="preserve">other </w:t>
      </w:r>
      <w:r w:rsidR="00D44574" w:rsidRPr="00C3052A">
        <w:rPr>
          <w:rFonts w:cs="Times New Roman"/>
        </w:rPr>
        <w:t xml:space="preserve">IASC </w:t>
      </w:r>
      <w:r w:rsidRPr="00C3052A">
        <w:rPr>
          <w:rFonts w:cs="Times New Roman"/>
        </w:rPr>
        <w:t xml:space="preserve">Task Teams, </w:t>
      </w:r>
      <w:r w:rsidR="00D44574" w:rsidRPr="00C3052A">
        <w:rPr>
          <w:rFonts w:cs="Times New Roman"/>
        </w:rPr>
        <w:t xml:space="preserve">Reference Groups </w:t>
      </w:r>
      <w:r w:rsidRPr="00C3052A">
        <w:rPr>
          <w:rFonts w:cs="Times New Roman"/>
        </w:rPr>
        <w:t xml:space="preserve">and processes </w:t>
      </w:r>
    </w:p>
    <w:p w14:paraId="461743C6" w14:textId="2AC811AE" w:rsidR="00D44574" w:rsidRPr="00C3052A" w:rsidRDefault="002100A7">
      <w:pPr>
        <w:pStyle w:val="ListParagraph"/>
        <w:numPr>
          <w:ilvl w:val="0"/>
          <w:numId w:val="24"/>
        </w:numPr>
        <w:spacing w:before="120" w:after="120"/>
        <w:contextualSpacing/>
        <w:jc w:val="both"/>
        <w:rPr>
          <w:rFonts w:cs="Times New Roman"/>
        </w:rPr>
      </w:pPr>
      <w:r w:rsidRPr="00C3052A">
        <w:rPr>
          <w:rFonts w:cs="Times New Roman"/>
        </w:rPr>
        <w:t>Represent</w:t>
      </w:r>
      <w:r w:rsidR="00D44574" w:rsidRPr="00C3052A">
        <w:rPr>
          <w:rFonts w:cs="Times New Roman"/>
        </w:rPr>
        <w:t>ing</w:t>
      </w:r>
      <w:r w:rsidRPr="00C3052A">
        <w:rPr>
          <w:rFonts w:cs="Times New Roman"/>
        </w:rPr>
        <w:t xml:space="preserve"> the Task Team externally, including speaking on behalf of the Task Team </w:t>
      </w:r>
    </w:p>
    <w:p w14:paraId="4B2C8699" w14:textId="64CFC712" w:rsidR="00D44574" w:rsidRPr="00C3052A" w:rsidRDefault="006D5602">
      <w:pPr>
        <w:pStyle w:val="ListParagraph"/>
        <w:numPr>
          <w:ilvl w:val="0"/>
          <w:numId w:val="24"/>
        </w:numPr>
        <w:spacing w:before="120" w:after="120"/>
        <w:contextualSpacing/>
        <w:jc w:val="both"/>
        <w:rPr>
          <w:rFonts w:cs="Times New Roman"/>
        </w:rPr>
      </w:pPr>
      <w:r w:rsidRPr="00C3052A">
        <w:rPr>
          <w:rFonts w:cs="Times New Roman"/>
        </w:rPr>
        <w:t>Guiding the agenda and c</w:t>
      </w:r>
      <w:r w:rsidR="002100A7" w:rsidRPr="00C3052A">
        <w:rPr>
          <w:rFonts w:cs="Times New Roman"/>
        </w:rPr>
        <w:t>hair</w:t>
      </w:r>
      <w:r w:rsidRPr="00C3052A">
        <w:rPr>
          <w:rFonts w:cs="Times New Roman"/>
        </w:rPr>
        <w:t>ing</w:t>
      </w:r>
      <w:r w:rsidR="002100A7" w:rsidRPr="00C3052A">
        <w:rPr>
          <w:rFonts w:cs="Times New Roman"/>
        </w:rPr>
        <w:t xml:space="preserve"> meetings</w:t>
      </w:r>
      <w:r w:rsidRPr="00C3052A">
        <w:rPr>
          <w:rFonts w:cs="Times New Roman"/>
        </w:rPr>
        <w:t xml:space="preserve"> of the Task Team</w:t>
      </w:r>
      <w:r w:rsidR="002100A7" w:rsidRPr="00C3052A">
        <w:rPr>
          <w:rFonts w:cs="Times New Roman"/>
        </w:rPr>
        <w:t xml:space="preserve"> </w:t>
      </w:r>
    </w:p>
    <w:p w14:paraId="78517A61" w14:textId="3327D30C" w:rsidR="002100A7" w:rsidRDefault="00C535B1" w:rsidP="00CD3304">
      <w:pPr>
        <w:pStyle w:val="ListParagraph"/>
        <w:numPr>
          <w:ilvl w:val="0"/>
          <w:numId w:val="24"/>
        </w:numPr>
        <w:spacing w:before="120" w:after="120"/>
        <w:contextualSpacing/>
        <w:jc w:val="both"/>
        <w:rPr>
          <w:rFonts w:cs="Times New Roman"/>
        </w:rPr>
      </w:pPr>
      <w:r w:rsidRPr="00C3052A">
        <w:rPr>
          <w:rFonts w:cs="Times New Roman"/>
        </w:rPr>
        <w:t xml:space="preserve">Overseeing / </w:t>
      </w:r>
      <w:r w:rsidR="006D5602" w:rsidRPr="00C3052A">
        <w:rPr>
          <w:rFonts w:cs="Times New Roman"/>
        </w:rPr>
        <w:t xml:space="preserve">Coordinating </w:t>
      </w:r>
      <w:r w:rsidR="002100A7" w:rsidRPr="00C3052A">
        <w:rPr>
          <w:rFonts w:cs="Times New Roman"/>
        </w:rPr>
        <w:t xml:space="preserve">the different work streams  </w:t>
      </w:r>
    </w:p>
    <w:p w14:paraId="58BD2D8D" w14:textId="77777777" w:rsidR="00CD3304" w:rsidRPr="00CD3304" w:rsidRDefault="00CD3304" w:rsidP="00CD3304">
      <w:pPr>
        <w:pStyle w:val="ListParagraph"/>
        <w:spacing w:before="120" w:after="120"/>
        <w:contextualSpacing/>
        <w:jc w:val="both"/>
        <w:rPr>
          <w:rFonts w:cs="Times New Roman"/>
        </w:rPr>
      </w:pPr>
    </w:p>
    <w:p w14:paraId="2B328E53" w14:textId="41A20127" w:rsidR="002D46E5" w:rsidRDefault="000B2831" w:rsidP="00C3052A">
      <w:pPr>
        <w:pStyle w:val="ListParagraph"/>
        <w:numPr>
          <w:ilvl w:val="0"/>
          <w:numId w:val="26"/>
        </w:numPr>
        <w:jc w:val="both"/>
        <w:rPr>
          <w:b/>
        </w:rPr>
      </w:pPr>
      <w:r w:rsidRPr="00C3052A">
        <w:rPr>
          <w:b/>
        </w:rPr>
        <w:t>Work</w:t>
      </w:r>
      <w:r w:rsidR="002D46E5" w:rsidRPr="00C3052A">
        <w:rPr>
          <w:b/>
        </w:rPr>
        <w:t xml:space="preserve"> Streams</w:t>
      </w:r>
    </w:p>
    <w:p w14:paraId="0B5ABB32" w14:textId="77777777" w:rsidR="00C3052A" w:rsidRPr="00C3052A" w:rsidRDefault="00C3052A" w:rsidP="00CD3304">
      <w:pPr>
        <w:pStyle w:val="ListParagraph"/>
        <w:jc w:val="both"/>
        <w:rPr>
          <w:b/>
        </w:rPr>
      </w:pPr>
    </w:p>
    <w:p w14:paraId="0C320CB0" w14:textId="62385DC4" w:rsidR="002D46E5" w:rsidRPr="00C3052A" w:rsidRDefault="000F6624" w:rsidP="00C3052A">
      <w:pPr>
        <w:jc w:val="both"/>
        <w:rPr>
          <w:rFonts w:cs="Arial"/>
          <w:color w:val="FFFFFF"/>
          <w:lang w:val="en"/>
        </w:rPr>
      </w:pPr>
      <w:r w:rsidRPr="00C3052A">
        <w:t xml:space="preserve">The Task Team </w:t>
      </w:r>
      <w:r w:rsidR="00B01111" w:rsidRPr="00C3052A">
        <w:t xml:space="preserve">will </w:t>
      </w:r>
      <w:r w:rsidR="00952C12" w:rsidRPr="00C3052A">
        <w:t xml:space="preserve">develop </w:t>
      </w:r>
      <w:r w:rsidRPr="00C3052A">
        <w:t>work streams</w:t>
      </w:r>
      <w:r w:rsidR="00952C12" w:rsidRPr="00C3052A">
        <w:t xml:space="preserve"> and form</w:t>
      </w:r>
      <w:r w:rsidR="00C535B1" w:rsidRPr="00C3052A">
        <w:t xml:space="preserve"> technical sub-groups</w:t>
      </w:r>
      <w:r w:rsidRPr="00C3052A">
        <w:t xml:space="preserve"> as necessary</w:t>
      </w:r>
      <w:r w:rsidR="00952C12" w:rsidRPr="00C3052A">
        <w:t>, which will nominate their own leads/co-leads,</w:t>
      </w:r>
      <w:r w:rsidR="008C1860" w:rsidRPr="00C3052A">
        <w:t xml:space="preserve"> to </w:t>
      </w:r>
      <w:r w:rsidR="00806CD8" w:rsidRPr="00C3052A">
        <w:t>support the development of the guidelines</w:t>
      </w:r>
      <w:r w:rsidR="002D46E5" w:rsidRPr="00C3052A">
        <w:t xml:space="preserve">. The number and nature of work streams </w:t>
      </w:r>
      <w:r w:rsidR="00550078" w:rsidRPr="00C3052A">
        <w:t xml:space="preserve">and sub-groups </w:t>
      </w:r>
      <w:r w:rsidR="002D46E5" w:rsidRPr="00C3052A">
        <w:t>will be decided at the workshop in October</w:t>
      </w:r>
      <w:r w:rsidR="002F026F" w:rsidRPr="00C3052A">
        <w:t xml:space="preserve"> 2016</w:t>
      </w:r>
      <w:r w:rsidR="002D46E5" w:rsidRPr="00C3052A">
        <w:t>.</w:t>
      </w:r>
    </w:p>
    <w:p w14:paraId="59F011EC" w14:textId="77777777" w:rsidR="002D46E5" w:rsidRPr="00C3052A" w:rsidRDefault="002D46E5" w:rsidP="00C3052A">
      <w:pPr>
        <w:jc w:val="both"/>
        <w:rPr>
          <w:rFonts w:cs="Arial"/>
          <w:color w:val="FFFFFF"/>
          <w:lang w:val="en"/>
        </w:rPr>
      </w:pPr>
    </w:p>
    <w:p w14:paraId="299CFF41" w14:textId="4A44D4A5" w:rsidR="000B2831" w:rsidRPr="00CD3304" w:rsidRDefault="00A276AC" w:rsidP="00C3052A">
      <w:pPr>
        <w:pStyle w:val="ListParagraph"/>
        <w:numPr>
          <w:ilvl w:val="0"/>
          <w:numId w:val="26"/>
        </w:numPr>
        <w:jc w:val="both"/>
        <w:rPr>
          <w:rFonts w:cs="Arial"/>
          <w:color w:val="FFFFFF"/>
          <w:lang w:val="en"/>
        </w:rPr>
      </w:pPr>
      <w:r w:rsidRPr="00C3052A">
        <w:rPr>
          <w:b/>
        </w:rPr>
        <w:t xml:space="preserve">Secretariat </w:t>
      </w:r>
    </w:p>
    <w:p w14:paraId="41B3D44A" w14:textId="77777777" w:rsidR="00C3052A" w:rsidRPr="00C3052A" w:rsidRDefault="00C3052A" w:rsidP="00CD3304">
      <w:pPr>
        <w:pStyle w:val="ListParagraph"/>
        <w:jc w:val="both"/>
        <w:rPr>
          <w:rFonts w:cs="Arial"/>
          <w:color w:val="FFFFFF"/>
          <w:lang w:val="en"/>
        </w:rPr>
      </w:pPr>
    </w:p>
    <w:p w14:paraId="6151EFC6" w14:textId="1150439C" w:rsidR="00A276AC" w:rsidRPr="00C3052A" w:rsidRDefault="001C32AB" w:rsidP="00C3052A">
      <w:pPr>
        <w:jc w:val="both"/>
      </w:pPr>
      <w:r w:rsidRPr="00893249">
        <w:t xml:space="preserve">OCHA will serve as the secretariat of the </w:t>
      </w:r>
      <w:r>
        <w:t>T</w:t>
      </w:r>
      <w:r w:rsidRPr="00893249">
        <w:t xml:space="preserve">ask </w:t>
      </w:r>
      <w:r>
        <w:t>T</w:t>
      </w:r>
      <w:r w:rsidRPr="00893249">
        <w:t xml:space="preserve">eam. The </w:t>
      </w:r>
      <w:r>
        <w:t>activities</w:t>
      </w:r>
      <w:r w:rsidRPr="00893249">
        <w:t xml:space="preserve"> undertaken by the Secretariat </w:t>
      </w:r>
      <w:r>
        <w:t xml:space="preserve">will </w:t>
      </w:r>
      <w:r w:rsidRPr="00893249">
        <w:t>include:</w:t>
      </w:r>
    </w:p>
    <w:p w14:paraId="06F92780" w14:textId="77777777" w:rsidR="000B2831" w:rsidRPr="00C3052A" w:rsidRDefault="000B2831" w:rsidP="00C3052A">
      <w:pPr>
        <w:jc w:val="both"/>
      </w:pPr>
    </w:p>
    <w:p w14:paraId="59814CAB" w14:textId="1D131969" w:rsidR="002D46E5" w:rsidRPr="00C3052A" w:rsidRDefault="002D46E5" w:rsidP="00C3052A">
      <w:pPr>
        <w:pStyle w:val="ListParagraph"/>
        <w:numPr>
          <w:ilvl w:val="0"/>
          <w:numId w:val="25"/>
        </w:numPr>
        <w:jc w:val="both"/>
      </w:pPr>
      <w:r w:rsidRPr="00C3052A">
        <w:t>S</w:t>
      </w:r>
      <w:r w:rsidR="00A276AC" w:rsidRPr="00C3052A">
        <w:t>upport</w:t>
      </w:r>
      <w:r w:rsidRPr="00C3052A">
        <w:t>ing</w:t>
      </w:r>
      <w:r w:rsidR="00A276AC" w:rsidRPr="00C3052A">
        <w:t xml:space="preserve"> the </w:t>
      </w:r>
      <w:r w:rsidRPr="00C3052A">
        <w:t>co</w:t>
      </w:r>
      <w:r w:rsidR="00A276AC" w:rsidRPr="00C3052A">
        <w:t>-</w:t>
      </w:r>
      <w:r w:rsidRPr="00C3052A">
        <w:t>chairs to draft</w:t>
      </w:r>
      <w:r w:rsidR="00A276AC" w:rsidRPr="00C3052A">
        <w:t xml:space="preserve"> the annual work plan for discussion and</w:t>
      </w:r>
      <w:r w:rsidR="000B2831" w:rsidRPr="00C3052A">
        <w:t xml:space="preserve"> </w:t>
      </w:r>
      <w:r w:rsidR="00A276AC" w:rsidRPr="00C3052A">
        <w:t>agreement by the Task Team</w:t>
      </w:r>
      <w:r w:rsidRPr="00C3052A">
        <w:t xml:space="preserve"> using information provided by participants of the Task Team</w:t>
      </w:r>
    </w:p>
    <w:p w14:paraId="1616B4B7" w14:textId="70A56A85" w:rsidR="002D46E5" w:rsidRPr="00C3052A" w:rsidRDefault="002D46E5" w:rsidP="00C3052A">
      <w:pPr>
        <w:pStyle w:val="ListParagraph"/>
        <w:numPr>
          <w:ilvl w:val="0"/>
          <w:numId w:val="25"/>
        </w:numPr>
        <w:jc w:val="both"/>
      </w:pPr>
      <w:r w:rsidRPr="00C3052A">
        <w:lastRenderedPageBreak/>
        <w:t>M</w:t>
      </w:r>
      <w:r w:rsidR="00A276AC" w:rsidRPr="00C3052A">
        <w:t>aintain</w:t>
      </w:r>
      <w:r w:rsidRPr="00C3052A">
        <w:t>ing</w:t>
      </w:r>
      <w:r w:rsidR="00A276AC" w:rsidRPr="00C3052A">
        <w:t xml:space="preserve"> an e-mail distribution list of participants </w:t>
      </w:r>
    </w:p>
    <w:p w14:paraId="561DB172" w14:textId="26EBD711" w:rsidR="002D46E5" w:rsidRPr="00C3052A" w:rsidRDefault="00133C26">
      <w:pPr>
        <w:pStyle w:val="ListParagraph"/>
        <w:numPr>
          <w:ilvl w:val="0"/>
          <w:numId w:val="25"/>
        </w:numPr>
        <w:jc w:val="both"/>
      </w:pPr>
      <w:r w:rsidRPr="00C3052A">
        <w:t>C</w:t>
      </w:r>
      <w:r w:rsidR="00A276AC" w:rsidRPr="00C3052A">
        <w:t>onven</w:t>
      </w:r>
      <w:r w:rsidR="002D46E5" w:rsidRPr="00C3052A">
        <w:t>ing</w:t>
      </w:r>
      <w:r w:rsidR="00A276AC" w:rsidRPr="00C3052A">
        <w:t xml:space="preserve"> meetings of the Task Team at the request of the </w:t>
      </w:r>
      <w:r w:rsidR="002D46E5" w:rsidRPr="00C3052A">
        <w:t>co-chairs</w:t>
      </w:r>
      <w:r w:rsidR="00A276AC" w:rsidRPr="00C3052A">
        <w:t xml:space="preserve"> </w:t>
      </w:r>
    </w:p>
    <w:p w14:paraId="550E7BD2" w14:textId="14337032" w:rsidR="002D46E5" w:rsidRPr="00C3052A" w:rsidRDefault="00133C26">
      <w:pPr>
        <w:pStyle w:val="ListParagraph"/>
        <w:numPr>
          <w:ilvl w:val="0"/>
          <w:numId w:val="25"/>
        </w:numPr>
        <w:jc w:val="both"/>
      </w:pPr>
      <w:r w:rsidRPr="00C3052A">
        <w:t>D</w:t>
      </w:r>
      <w:r w:rsidR="00A276AC" w:rsidRPr="00C3052A">
        <w:t>raft</w:t>
      </w:r>
      <w:r w:rsidR="002D46E5" w:rsidRPr="00C3052A">
        <w:t>ing</w:t>
      </w:r>
      <w:r w:rsidR="00A276AC" w:rsidRPr="00C3052A">
        <w:t xml:space="preserve"> and distribut</w:t>
      </w:r>
      <w:r w:rsidR="002D46E5" w:rsidRPr="00C3052A">
        <w:t>ing</w:t>
      </w:r>
      <w:r w:rsidR="00A276AC" w:rsidRPr="00C3052A">
        <w:t xml:space="preserve"> the agenda and minutes and keep</w:t>
      </w:r>
      <w:r w:rsidR="002D46E5" w:rsidRPr="00C3052A">
        <w:t>ing</w:t>
      </w:r>
      <w:r w:rsidR="00A276AC" w:rsidRPr="00C3052A">
        <w:t xml:space="preserve"> a participants’ list for each meeting</w:t>
      </w:r>
    </w:p>
    <w:p w14:paraId="6EBC3275" w14:textId="62CF2B78" w:rsidR="002D46E5" w:rsidRPr="00C3052A" w:rsidRDefault="00133C26">
      <w:pPr>
        <w:pStyle w:val="ListParagraph"/>
        <w:numPr>
          <w:ilvl w:val="0"/>
          <w:numId w:val="25"/>
        </w:numPr>
        <w:jc w:val="both"/>
      </w:pPr>
      <w:r w:rsidRPr="00C3052A">
        <w:t>P</w:t>
      </w:r>
      <w:r w:rsidR="00A276AC" w:rsidRPr="00C3052A">
        <w:t>repar</w:t>
      </w:r>
      <w:r w:rsidR="002D46E5" w:rsidRPr="00C3052A">
        <w:t>ing</w:t>
      </w:r>
      <w:r w:rsidR="00A276AC" w:rsidRPr="00C3052A">
        <w:t xml:space="preserve"> materials for distribution to the Task Team and facilitat</w:t>
      </w:r>
      <w:r w:rsidR="002D46E5" w:rsidRPr="00C3052A">
        <w:t>ing</w:t>
      </w:r>
      <w:r w:rsidR="000B2831" w:rsidRPr="00C3052A">
        <w:t xml:space="preserve"> the flow of communication</w:t>
      </w:r>
    </w:p>
    <w:p w14:paraId="773EA853" w14:textId="3F6A3D16" w:rsidR="00A276AC" w:rsidRPr="00C3052A" w:rsidRDefault="00133C26">
      <w:pPr>
        <w:pStyle w:val="ListParagraph"/>
        <w:numPr>
          <w:ilvl w:val="0"/>
          <w:numId w:val="25"/>
        </w:numPr>
        <w:jc w:val="both"/>
      </w:pPr>
      <w:r w:rsidRPr="00C3052A">
        <w:t>W</w:t>
      </w:r>
      <w:r w:rsidR="00A276AC" w:rsidRPr="00C3052A">
        <w:t>ork</w:t>
      </w:r>
      <w:r w:rsidR="002D46E5" w:rsidRPr="00C3052A">
        <w:t>ing</w:t>
      </w:r>
      <w:r w:rsidR="00A276AC" w:rsidRPr="00C3052A">
        <w:t xml:space="preserve"> closely with the IASC Secretariat to ensure that the IASC website and calendar are updated with information relevant to the Task Team </w:t>
      </w:r>
    </w:p>
    <w:p w14:paraId="4D7B26E8" w14:textId="77777777" w:rsidR="00912FE1" w:rsidRPr="00C3052A" w:rsidRDefault="00912FE1">
      <w:pPr>
        <w:jc w:val="both"/>
        <w:rPr>
          <w:b/>
        </w:rPr>
      </w:pPr>
    </w:p>
    <w:p w14:paraId="7ACC2310" w14:textId="293C006A" w:rsidR="000B2831" w:rsidRDefault="00A276AC">
      <w:pPr>
        <w:pStyle w:val="ListParagraph"/>
        <w:numPr>
          <w:ilvl w:val="0"/>
          <w:numId w:val="26"/>
        </w:numPr>
        <w:jc w:val="both"/>
        <w:rPr>
          <w:b/>
        </w:rPr>
      </w:pPr>
      <w:r w:rsidRPr="00C3052A">
        <w:rPr>
          <w:b/>
        </w:rPr>
        <w:t xml:space="preserve">Participation </w:t>
      </w:r>
    </w:p>
    <w:p w14:paraId="3A3F975F" w14:textId="77777777" w:rsidR="00C3052A" w:rsidRPr="00C3052A" w:rsidRDefault="00C3052A" w:rsidP="00CD3304">
      <w:pPr>
        <w:pStyle w:val="ListParagraph"/>
        <w:jc w:val="both"/>
        <w:rPr>
          <w:b/>
        </w:rPr>
      </w:pPr>
    </w:p>
    <w:p w14:paraId="6D008558" w14:textId="5019BDC0" w:rsidR="00631A14" w:rsidRPr="00C3052A" w:rsidRDefault="00631A14" w:rsidP="00C3052A">
      <w:pPr>
        <w:jc w:val="both"/>
        <w:rPr>
          <w:rFonts w:cs="Times New Roman"/>
          <w:lang w:val="en-US"/>
        </w:rPr>
      </w:pPr>
      <w:r w:rsidRPr="00C3052A">
        <w:t>Participation is open to interested</w:t>
      </w:r>
      <w:r w:rsidR="002374CA" w:rsidRPr="00C3052A">
        <w:t xml:space="preserve"> international and local</w:t>
      </w:r>
      <w:r w:rsidRPr="00C3052A">
        <w:t xml:space="preserve"> humanitarian organisations and UN agencies, bringing together NGOs, UN, IOM, the International Red Cross and Red Crescent Movement, and other international organisations on an equal footing.</w:t>
      </w:r>
    </w:p>
    <w:p w14:paraId="20680014" w14:textId="1A798E30" w:rsidR="002D46E5" w:rsidRPr="00C3052A" w:rsidRDefault="002D46E5" w:rsidP="00C3052A">
      <w:pPr>
        <w:jc w:val="both"/>
      </w:pPr>
    </w:p>
    <w:p w14:paraId="4DC6650B" w14:textId="54432CB6" w:rsidR="002D46E5" w:rsidRPr="00C3052A" w:rsidRDefault="006743D1" w:rsidP="00C3052A">
      <w:pPr>
        <w:jc w:val="both"/>
      </w:pPr>
      <w:r w:rsidRPr="00C3052A">
        <w:t xml:space="preserve">Participants are expected </w:t>
      </w:r>
      <w:r w:rsidR="00631A14" w:rsidRPr="00C3052A">
        <w:t xml:space="preserve">to </w:t>
      </w:r>
      <w:r w:rsidRPr="00C3052A">
        <w:t xml:space="preserve">actively contribute to the work of the Task Team and take on responsibilities to advance the Task Team’s work. </w:t>
      </w:r>
      <w:r w:rsidR="008825DA" w:rsidRPr="00C3052A">
        <w:t>The Task Team may establish c</w:t>
      </w:r>
      <w:r w:rsidR="002374CA" w:rsidRPr="00C3052A">
        <w:t>ore and associate memberships</w:t>
      </w:r>
      <w:r w:rsidR="008825DA" w:rsidRPr="00C3052A">
        <w:t xml:space="preserve"> </w:t>
      </w:r>
      <w:r w:rsidR="00F54BC9" w:rsidRPr="00C3052A">
        <w:t>as required</w:t>
      </w:r>
      <w:r w:rsidR="008825DA" w:rsidRPr="00C3052A">
        <w:t xml:space="preserve"> to </w:t>
      </w:r>
      <w:r w:rsidR="00F54BC9" w:rsidRPr="00C3052A">
        <w:t>define</w:t>
      </w:r>
      <w:r w:rsidR="008825DA" w:rsidRPr="00C3052A">
        <w:t xml:space="preserve"> levels of </w:t>
      </w:r>
      <w:r w:rsidR="00E11BF6" w:rsidRPr="00C3052A">
        <w:t xml:space="preserve">contribution from </w:t>
      </w:r>
      <w:r w:rsidR="008825DA" w:rsidRPr="00C3052A">
        <w:t>participants.</w:t>
      </w:r>
      <w:r w:rsidR="002374CA" w:rsidRPr="00C3052A">
        <w:t xml:space="preserve"> </w:t>
      </w:r>
      <w:r w:rsidRPr="00C3052A">
        <w:t xml:space="preserve">Participants represent their organisations and, where applicable, ensure that their </w:t>
      </w:r>
      <w:r w:rsidR="00B01111" w:rsidRPr="00C3052A">
        <w:t>IASC Working Group (</w:t>
      </w:r>
      <w:r w:rsidRPr="00C3052A">
        <w:t>WG</w:t>
      </w:r>
      <w:r w:rsidR="00B01111" w:rsidRPr="00C3052A">
        <w:t>)</w:t>
      </w:r>
      <w:r w:rsidRPr="00C3052A">
        <w:t xml:space="preserve"> or </w:t>
      </w:r>
      <w:r w:rsidR="00B01111" w:rsidRPr="00C3052A">
        <w:t>Emergency Directors Group (</w:t>
      </w:r>
      <w:r w:rsidRPr="00C3052A">
        <w:t>EDG</w:t>
      </w:r>
      <w:r w:rsidR="00B01111" w:rsidRPr="00C3052A">
        <w:t>)</w:t>
      </w:r>
      <w:r w:rsidRPr="00C3052A">
        <w:t xml:space="preserve"> representatives or </w:t>
      </w:r>
      <w:r w:rsidR="00631A14" w:rsidRPr="00C3052A">
        <w:t>p</w:t>
      </w:r>
      <w:r w:rsidRPr="00C3052A">
        <w:t>rincipals are regularly briefed on the Task Team’s work and progress. Experts, donors, and/or governments may be invited as observers to provide technical input or to discuss certain relevant issues, when needed. Operational NGOs are encouraged to participate actively.</w:t>
      </w:r>
    </w:p>
    <w:p w14:paraId="15D34B97" w14:textId="77777777" w:rsidR="003227B2" w:rsidRPr="00C3052A" w:rsidRDefault="003227B2" w:rsidP="00C3052A">
      <w:pPr>
        <w:jc w:val="both"/>
        <w:rPr>
          <w:b/>
        </w:rPr>
      </w:pPr>
    </w:p>
    <w:p w14:paraId="39A16CDE" w14:textId="4C313E14" w:rsidR="00A276AC" w:rsidRPr="00C3052A" w:rsidRDefault="000B2EB9">
      <w:pPr>
        <w:jc w:val="both"/>
        <w:rPr>
          <w:b/>
        </w:rPr>
      </w:pPr>
      <w:r w:rsidRPr="00C3052A">
        <w:rPr>
          <w:b/>
        </w:rPr>
        <w:t>T</w:t>
      </w:r>
      <w:r w:rsidR="00A276AC" w:rsidRPr="00C3052A">
        <w:rPr>
          <w:b/>
        </w:rPr>
        <w:t>he Task Team will make special effort</w:t>
      </w:r>
      <w:r w:rsidR="00F67A89" w:rsidRPr="00C3052A">
        <w:rPr>
          <w:b/>
        </w:rPr>
        <w:t>s</w:t>
      </w:r>
      <w:r w:rsidR="00A276AC" w:rsidRPr="00C3052A">
        <w:rPr>
          <w:b/>
        </w:rPr>
        <w:t xml:space="preserve"> to include</w:t>
      </w:r>
      <w:r w:rsidR="00F67A89" w:rsidRPr="00C3052A">
        <w:rPr>
          <w:b/>
        </w:rPr>
        <w:t xml:space="preserve"> DPOs, </w:t>
      </w:r>
      <w:r w:rsidR="00A276AC" w:rsidRPr="00C3052A">
        <w:rPr>
          <w:b/>
        </w:rPr>
        <w:t>NGOs and other non-UN members of the IASC in its work, especially in its missions</w:t>
      </w:r>
      <w:r w:rsidR="00BD0707" w:rsidRPr="00C3052A">
        <w:rPr>
          <w:b/>
        </w:rPr>
        <w:t>,</w:t>
      </w:r>
      <w:r w:rsidR="00A276AC" w:rsidRPr="00C3052A">
        <w:rPr>
          <w:b/>
        </w:rPr>
        <w:t xml:space="preserve"> to </w:t>
      </w:r>
      <w:r w:rsidR="00F67A89" w:rsidRPr="00C3052A">
        <w:rPr>
          <w:b/>
        </w:rPr>
        <w:t xml:space="preserve">consult and validate the </w:t>
      </w:r>
      <w:r w:rsidR="00BD0707" w:rsidRPr="00C3052A">
        <w:rPr>
          <w:b/>
        </w:rPr>
        <w:t xml:space="preserve">Guidelines </w:t>
      </w:r>
      <w:r w:rsidR="00A276AC" w:rsidRPr="00C3052A">
        <w:rPr>
          <w:b/>
        </w:rPr>
        <w:t xml:space="preserve">on </w:t>
      </w:r>
      <w:r w:rsidR="00F67A89" w:rsidRPr="00C3052A">
        <w:rPr>
          <w:b/>
        </w:rPr>
        <w:t>Inclusion of Persons with Disabilities in Humanitarian Action.</w:t>
      </w:r>
      <w:r w:rsidR="00A276AC" w:rsidRPr="00C3052A">
        <w:rPr>
          <w:b/>
        </w:rPr>
        <w:t xml:space="preserve"> </w:t>
      </w:r>
    </w:p>
    <w:p w14:paraId="00DA583E" w14:textId="77777777" w:rsidR="00F67A89" w:rsidRPr="00C3052A" w:rsidRDefault="00F67A89">
      <w:pPr>
        <w:jc w:val="both"/>
      </w:pPr>
    </w:p>
    <w:p w14:paraId="046A1693" w14:textId="5B2BBBF8" w:rsidR="000B2831" w:rsidRDefault="00A276AC">
      <w:pPr>
        <w:pStyle w:val="ListParagraph"/>
        <w:numPr>
          <w:ilvl w:val="0"/>
          <w:numId w:val="26"/>
        </w:numPr>
        <w:jc w:val="both"/>
        <w:rPr>
          <w:b/>
        </w:rPr>
      </w:pPr>
      <w:r w:rsidRPr="00C3052A">
        <w:rPr>
          <w:b/>
        </w:rPr>
        <w:t xml:space="preserve">Meeting </w:t>
      </w:r>
      <w:r w:rsidR="00BD0707" w:rsidRPr="00C3052A">
        <w:rPr>
          <w:b/>
        </w:rPr>
        <w:t>S</w:t>
      </w:r>
      <w:r w:rsidRPr="00C3052A">
        <w:rPr>
          <w:b/>
        </w:rPr>
        <w:t xml:space="preserve">chedule and </w:t>
      </w:r>
      <w:r w:rsidR="00BD0707" w:rsidRPr="00C3052A">
        <w:rPr>
          <w:b/>
        </w:rPr>
        <w:t xml:space="preserve">Frequency </w:t>
      </w:r>
    </w:p>
    <w:p w14:paraId="105962A9" w14:textId="77777777" w:rsidR="00C3052A" w:rsidRPr="00C3052A" w:rsidRDefault="00C3052A" w:rsidP="00CD3304">
      <w:pPr>
        <w:pStyle w:val="ListParagraph"/>
        <w:jc w:val="both"/>
        <w:rPr>
          <w:b/>
        </w:rPr>
      </w:pPr>
    </w:p>
    <w:p w14:paraId="7F384D6B" w14:textId="63DAD69B" w:rsidR="00A276AC" w:rsidRPr="00C3052A" w:rsidRDefault="00A810D3" w:rsidP="00C3052A">
      <w:pPr>
        <w:jc w:val="both"/>
      </w:pPr>
      <w:r w:rsidRPr="00C3052A">
        <w:t>The task team will meet bi-monthly through telephone/video conference</w:t>
      </w:r>
      <w:r w:rsidR="00A276AC" w:rsidRPr="00C3052A">
        <w:t>. Frequency of meetings will be reviewed</w:t>
      </w:r>
      <w:r w:rsidR="000B2831" w:rsidRPr="00C3052A">
        <w:t xml:space="preserve"> </w:t>
      </w:r>
      <w:r w:rsidRPr="00C3052A">
        <w:t>in Quarter 2 of 2017</w:t>
      </w:r>
      <w:r w:rsidR="00A276AC" w:rsidRPr="00C3052A">
        <w:t xml:space="preserve">. Individuals involved in specific work streams may need to meet more often. </w:t>
      </w:r>
    </w:p>
    <w:p w14:paraId="69C34C81" w14:textId="77777777" w:rsidR="00B01111" w:rsidRPr="00C3052A" w:rsidRDefault="00B01111" w:rsidP="00C3052A">
      <w:pPr>
        <w:jc w:val="both"/>
      </w:pPr>
    </w:p>
    <w:p w14:paraId="418535AF" w14:textId="2EED2FA0" w:rsidR="00B01111" w:rsidRDefault="00B01111">
      <w:pPr>
        <w:pStyle w:val="ListParagraph"/>
        <w:numPr>
          <w:ilvl w:val="0"/>
          <w:numId w:val="26"/>
        </w:numPr>
        <w:jc w:val="both"/>
        <w:rPr>
          <w:b/>
        </w:rPr>
      </w:pPr>
      <w:r w:rsidRPr="00C3052A">
        <w:rPr>
          <w:b/>
        </w:rPr>
        <w:t>Decision</w:t>
      </w:r>
      <w:r w:rsidR="00BD0707" w:rsidRPr="00C3052A">
        <w:rPr>
          <w:b/>
        </w:rPr>
        <w:t>-M</w:t>
      </w:r>
      <w:r w:rsidRPr="00C3052A">
        <w:rPr>
          <w:b/>
        </w:rPr>
        <w:t>aking</w:t>
      </w:r>
    </w:p>
    <w:p w14:paraId="296B668B" w14:textId="77777777" w:rsidR="00C3052A" w:rsidRPr="00C3052A" w:rsidRDefault="00C3052A" w:rsidP="00CD3304">
      <w:pPr>
        <w:pStyle w:val="ListParagraph"/>
        <w:jc w:val="both"/>
        <w:rPr>
          <w:b/>
        </w:rPr>
      </w:pPr>
    </w:p>
    <w:p w14:paraId="73E7D03F" w14:textId="77777777" w:rsidR="00E179E1" w:rsidRDefault="00B01111" w:rsidP="00C3052A">
      <w:pPr>
        <w:jc w:val="both"/>
      </w:pPr>
      <w:r w:rsidRPr="00C3052A">
        <w:t>Decision</w:t>
      </w:r>
      <w:r w:rsidR="00BD0707" w:rsidRPr="00C3052A">
        <w:t>-</w:t>
      </w:r>
      <w:r w:rsidRPr="00C3052A">
        <w:t xml:space="preserve">making will be consensus based. </w:t>
      </w:r>
      <w:r w:rsidR="00774410" w:rsidRPr="00C3052A">
        <w:t xml:space="preserve">If consensus is not achievable then a majority decision as determined by the </w:t>
      </w:r>
      <w:r w:rsidR="00BD0707" w:rsidRPr="00C3052A">
        <w:t>c</w:t>
      </w:r>
      <w:r w:rsidR="00774410" w:rsidRPr="00C3052A">
        <w:t>o-</w:t>
      </w:r>
      <w:r w:rsidR="00BD0707" w:rsidRPr="00C3052A">
        <w:t>c</w:t>
      </w:r>
      <w:r w:rsidR="00774410" w:rsidRPr="00C3052A">
        <w:t>hairs will be required. Agreement on accuracy of minutes, wording of documents etc. will be on a ‘no objections’ basis, with every effort made to ensure Task Team members have adequate time to respond.</w:t>
      </w:r>
    </w:p>
    <w:p w14:paraId="6D295339" w14:textId="77777777" w:rsidR="00C3052A" w:rsidRPr="00C3052A" w:rsidRDefault="00C3052A" w:rsidP="00C3052A">
      <w:pPr>
        <w:jc w:val="both"/>
      </w:pPr>
    </w:p>
    <w:p w14:paraId="41935686" w14:textId="5185101F" w:rsidR="00E179E1" w:rsidRDefault="00E179E1" w:rsidP="00C3052A">
      <w:pPr>
        <w:pStyle w:val="ListParagraph"/>
        <w:numPr>
          <w:ilvl w:val="0"/>
          <w:numId w:val="26"/>
        </w:numPr>
        <w:jc w:val="both"/>
        <w:rPr>
          <w:b/>
        </w:rPr>
      </w:pPr>
      <w:r w:rsidRPr="00C3052A">
        <w:rPr>
          <w:b/>
        </w:rPr>
        <w:t>Funding and Resources</w:t>
      </w:r>
    </w:p>
    <w:p w14:paraId="64A110B8" w14:textId="77777777" w:rsidR="00C3052A" w:rsidRPr="00C3052A" w:rsidRDefault="00C3052A" w:rsidP="00CD3304">
      <w:pPr>
        <w:pStyle w:val="ListParagraph"/>
        <w:jc w:val="both"/>
        <w:rPr>
          <w:b/>
        </w:rPr>
      </w:pPr>
    </w:p>
    <w:p w14:paraId="2382AD02" w14:textId="7BEEF574" w:rsidR="00282AB5" w:rsidRPr="00C3052A" w:rsidRDefault="00E179E1" w:rsidP="00C3052A">
      <w:pPr>
        <w:jc w:val="both"/>
        <w:rPr>
          <w:rFonts w:cs="Times New Roman"/>
          <w:lang w:val="en-US"/>
        </w:rPr>
      </w:pPr>
      <w:r w:rsidRPr="00C3052A">
        <w:t>T</w:t>
      </w:r>
      <w:r w:rsidR="00BD0707" w:rsidRPr="00CD3304">
        <w:rPr>
          <w:rFonts w:eastAsia="Times New Roman" w:cs="Arial"/>
          <w:color w:val="000000" w:themeColor="text1"/>
          <w:lang w:val="en"/>
        </w:rPr>
        <w:t xml:space="preserve">he </w:t>
      </w:r>
      <w:r w:rsidR="00BD0707" w:rsidRPr="00C3052A">
        <w:rPr>
          <w:rFonts w:cs="Times New Roman"/>
          <w:lang w:val="en-US"/>
        </w:rPr>
        <w:t>c</w:t>
      </w:r>
      <w:r w:rsidR="00282AB5" w:rsidRPr="00C3052A">
        <w:rPr>
          <w:rFonts w:cs="Times New Roman"/>
          <w:lang w:val="en-US"/>
        </w:rPr>
        <w:t>o-</w:t>
      </w:r>
      <w:r w:rsidR="00BD0707" w:rsidRPr="00C3052A">
        <w:rPr>
          <w:rFonts w:cs="Times New Roman"/>
          <w:lang w:val="en-US"/>
        </w:rPr>
        <w:t>c</w:t>
      </w:r>
      <w:r w:rsidR="00817F16" w:rsidRPr="00C3052A">
        <w:rPr>
          <w:rFonts w:cs="Times New Roman"/>
          <w:lang w:val="en-US"/>
        </w:rPr>
        <w:t>hairs</w:t>
      </w:r>
      <w:r w:rsidR="00282AB5" w:rsidRPr="00C3052A">
        <w:rPr>
          <w:rFonts w:cs="Times New Roman"/>
          <w:lang w:val="en-US"/>
        </w:rPr>
        <w:t xml:space="preserve"> </w:t>
      </w:r>
      <w:r w:rsidR="000765AD" w:rsidRPr="00C3052A">
        <w:rPr>
          <w:rFonts w:cs="Times New Roman"/>
          <w:lang w:val="en-US"/>
        </w:rPr>
        <w:t xml:space="preserve">and </w:t>
      </w:r>
      <w:r w:rsidR="00282AB5" w:rsidRPr="00C3052A">
        <w:rPr>
          <w:rFonts w:cs="Times New Roman"/>
          <w:lang w:val="en-US"/>
        </w:rPr>
        <w:t>organisations listed above, will commit currently-available resources over the next six months</w:t>
      </w:r>
      <w:r w:rsidR="00CD00E5" w:rsidRPr="00C3052A">
        <w:rPr>
          <w:rFonts w:cs="Times New Roman"/>
          <w:lang w:val="en-US"/>
        </w:rPr>
        <w:t xml:space="preserve"> to initiate the Task Team and develop the work plan</w:t>
      </w:r>
      <w:r w:rsidR="00282AB5" w:rsidRPr="00C3052A">
        <w:rPr>
          <w:rFonts w:cs="Times New Roman"/>
          <w:lang w:val="en-US"/>
        </w:rPr>
        <w:t xml:space="preserve">. It is clear that sourcing further funding will be crucial to the wider guidelines development process, which is anticipated to take at least two years. </w:t>
      </w:r>
      <w:r w:rsidRPr="00C3052A">
        <w:rPr>
          <w:rFonts w:cs="Times New Roman"/>
          <w:lang w:val="en-US"/>
        </w:rPr>
        <w:t>Collaboration among the co-Chairs</w:t>
      </w:r>
      <w:r w:rsidR="00282AB5" w:rsidRPr="00C3052A">
        <w:rPr>
          <w:rFonts w:cs="Times New Roman"/>
          <w:lang w:val="en-US"/>
        </w:rPr>
        <w:t xml:space="preserve"> and other committed partners to develop coordinated funding proposals will begin in the third quarter of 2016. </w:t>
      </w:r>
    </w:p>
    <w:p w14:paraId="61010FFD" w14:textId="77777777" w:rsidR="00282AB5" w:rsidRDefault="00282AB5" w:rsidP="00C3052A">
      <w:pPr>
        <w:pStyle w:val="ndfhfb-c4yzdc-cysp0e-darucf-df1zy-eegnhe"/>
        <w:jc w:val="both"/>
        <w:rPr>
          <w:rFonts w:asciiTheme="minorHAnsi" w:hAnsiTheme="minorHAnsi" w:cs="Arial"/>
          <w:color w:val="FFFFFF"/>
          <w:sz w:val="22"/>
          <w:szCs w:val="22"/>
        </w:rPr>
      </w:pPr>
    </w:p>
    <w:p w14:paraId="2F5F3218" w14:textId="77777777" w:rsidR="00C3052A" w:rsidRDefault="00C3052A" w:rsidP="00C3052A">
      <w:pPr>
        <w:pStyle w:val="ndfhfb-c4yzdc-cysp0e-darucf-df1zy-eegnhe"/>
        <w:jc w:val="both"/>
        <w:rPr>
          <w:rFonts w:asciiTheme="minorHAnsi" w:hAnsiTheme="minorHAnsi" w:cs="Arial"/>
          <w:color w:val="FFFFFF"/>
          <w:sz w:val="22"/>
          <w:szCs w:val="22"/>
        </w:rPr>
      </w:pPr>
    </w:p>
    <w:p w14:paraId="23DEACCD" w14:textId="77777777" w:rsidR="00C3052A" w:rsidRPr="00C3052A" w:rsidRDefault="00C3052A" w:rsidP="00C3052A">
      <w:pPr>
        <w:pStyle w:val="ndfhfb-c4yzdc-cysp0e-darucf-df1zy-eegnhe"/>
        <w:jc w:val="both"/>
        <w:rPr>
          <w:rFonts w:asciiTheme="minorHAnsi" w:hAnsiTheme="minorHAnsi" w:cs="Arial"/>
          <w:color w:val="FFFFFF"/>
          <w:sz w:val="22"/>
          <w:szCs w:val="22"/>
        </w:rPr>
      </w:pPr>
    </w:p>
    <w:p w14:paraId="340947D6" w14:textId="453A0446" w:rsidR="00BD0707" w:rsidRDefault="00A276AC" w:rsidP="00C3052A">
      <w:pPr>
        <w:pStyle w:val="ListParagraph"/>
        <w:numPr>
          <w:ilvl w:val="0"/>
          <w:numId w:val="26"/>
        </w:numPr>
        <w:jc w:val="both"/>
        <w:rPr>
          <w:b/>
        </w:rPr>
      </w:pPr>
      <w:r w:rsidRPr="00C3052A">
        <w:rPr>
          <w:b/>
        </w:rPr>
        <w:lastRenderedPageBreak/>
        <w:t xml:space="preserve">Special Considerations </w:t>
      </w:r>
    </w:p>
    <w:p w14:paraId="57B26C23" w14:textId="77777777" w:rsidR="00C3052A" w:rsidRPr="00C3052A" w:rsidRDefault="00C3052A" w:rsidP="00CD3304">
      <w:pPr>
        <w:pStyle w:val="ListParagraph"/>
        <w:jc w:val="both"/>
        <w:rPr>
          <w:b/>
        </w:rPr>
      </w:pPr>
    </w:p>
    <w:p w14:paraId="49EB23D2" w14:textId="41A080AB" w:rsidR="00A276AC" w:rsidRPr="00C3052A" w:rsidRDefault="00F06C47" w:rsidP="00C3052A">
      <w:pPr>
        <w:jc w:val="both"/>
      </w:pPr>
      <w:r w:rsidRPr="00C3052A">
        <w:t>T</w:t>
      </w:r>
      <w:r w:rsidR="00A262F3" w:rsidRPr="00C3052A">
        <w:t xml:space="preserve">hroughout the </w:t>
      </w:r>
      <w:r w:rsidR="00BD0707" w:rsidRPr="00C3052A">
        <w:t xml:space="preserve">guidelines development </w:t>
      </w:r>
      <w:r w:rsidR="00A262F3" w:rsidRPr="00C3052A">
        <w:t>process</w:t>
      </w:r>
      <w:r w:rsidRPr="00C3052A">
        <w:t>,</w:t>
      </w:r>
      <w:r w:rsidR="00A262F3" w:rsidRPr="00C3052A">
        <w:t xml:space="preserve"> necessary measures will be taken to ensure </w:t>
      </w:r>
      <w:r w:rsidRPr="00C3052A">
        <w:t xml:space="preserve">all activities and processes </w:t>
      </w:r>
      <w:r w:rsidR="00560ABB" w:rsidRPr="00C3052A">
        <w:t>undertaken by the Task Team</w:t>
      </w:r>
      <w:r w:rsidR="00AE47F5" w:rsidRPr="00C3052A">
        <w:t>, as well as final deliverables,</w:t>
      </w:r>
      <w:r w:rsidR="00560ABB" w:rsidRPr="00C3052A">
        <w:t xml:space="preserve"> </w:t>
      </w:r>
      <w:r w:rsidRPr="00C3052A">
        <w:t xml:space="preserve">are </w:t>
      </w:r>
      <w:r w:rsidR="00944A73" w:rsidRPr="00C3052A">
        <w:t xml:space="preserve">inclusive of and </w:t>
      </w:r>
      <w:r w:rsidRPr="00C3052A">
        <w:t xml:space="preserve">accessible to </w:t>
      </w:r>
      <w:r w:rsidR="00A262F3" w:rsidRPr="00C3052A">
        <w:t xml:space="preserve">persons with disabilities. </w:t>
      </w:r>
    </w:p>
    <w:p w14:paraId="5CCA1ACF" w14:textId="77777777" w:rsidR="00F36182" w:rsidRPr="00C3052A" w:rsidRDefault="00F36182" w:rsidP="00C3052A">
      <w:pPr>
        <w:jc w:val="both"/>
      </w:pPr>
    </w:p>
    <w:p w14:paraId="4ACC1F22" w14:textId="13CEF820" w:rsidR="000B2831" w:rsidRDefault="00A276AC" w:rsidP="00C3052A">
      <w:pPr>
        <w:pStyle w:val="ndfhfb-c4yzdc-cysp0e-darucf-df1zy-eegnhe"/>
        <w:numPr>
          <w:ilvl w:val="0"/>
          <w:numId w:val="26"/>
        </w:numPr>
        <w:jc w:val="both"/>
        <w:rPr>
          <w:rFonts w:asciiTheme="minorHAnsi" w:hAnsiTheme="minorHAnsi"/>
          <w:b/>
          <w:sz w:val="22"/>
          <w:szCs w:val="22"/>
        </w:rPr>
      </w:pPr>
      <w:r w:rsidRPr="00CD3304">
        <w:rPr>
          <w:rFonts w:asciiTheme="minorHAnsi" w:hAnsiTheme="minorHAnsi"/>
          <w:b/>
          <w:sz w:val="22"/>
          <w:szCs w:val="22"/>
        </w:rPr>
        <w:t xml:space="preserve">Reporting </w:t>
      </w:r>
    </w:p>
    <w:p w14:paraId="1F2429B0" w14:textId="77777777" w:rsidR="00C3052A" w:rsidRPr="00C3052A" w:rsidRDefault="00C3052A" w:rsidP="00CD3304">
      <w:pPr>
        <w:pStyle w:val="ndfhfb-c4yzdc-cysp0e-darucf-df1zy-eegnhe"/>
        <w:ind w:left="720"/>
        <w:jc w:val="both"/>
        <w:rPr>
          <w:rFonts w:asciiTheme="minorHAnsi" w:hAnsiTheme="minorHAnsi"/>
          <w:b/>
          <w:sz w:val="22"/>
          <w:szCs w:val="22"/>
        </w:rPr>
      </w:pPr>
    </w:p>
    <w:p w14:paraId="13D894BA" w14:textId="5FD4E4AD" w:rsidR="00A276AC" w:rsidRPr="00C3052A" w:rsidRDefault="00A276AC" w:rsidP="00C3052A">
      <w:pPr>
        <w:pStyle w:val="ndfhfb-c4yzdc-cysp0e-darucf-df1zy-eegnhe"/>
        <w:jc w:val="both"/>
        <w:rPr>
          <w:rFonts w:asciiTheme="minorHAnsi" w:hAnsiTheme="minorHAnsi"/>
          <w:sz w:val="22"/>
          <w:szCs w:val="22"/>
          <w:u w:val="single"/>
        </w:rPr>
      </w:pPr>
      <w:r w:rsidRPr="00C3052A">
        <w:rPr>
          <w:rFonts w:asciiTheme="minorHAnsi" w:hAnsiTheme="minorHAnsi"/>
          <w:sz w:val="22"/>
          <w:szCs w:val="22"/>
          <w:u w:val="single"/>
        </w:rPr>
        <w:t xml:space="preserve">Accountability </w:t>
      </w:r>
    </w:p>
    <w:p w14:paraId="407B4D15" w14:textId="77777777" w:rsidR="00133C26" w:rsidRPr="00C3052A" w:rsidRDefault="00133C26">
      <w:pPr>
        <w:jc w:val="both"/>
      </w:pPr>
    </w:p>
    <w:p w14:paraId="689E565D" w14:textId="45F981D5" w:rsidR="00A276AC" w:rsidRPr="00C3052A" w:rsidRDefault="00A276AC">
      <w:pPr>
        <w:jc w:val="both"/>
      </w:pPr>
      <w:r w:rsidRPr="00C3052A">
        <w:t>The 84</w:t>
      </w:r>
      <w:r w:rsidR="00BD0707" w:rsidRPr="00C3052A">
        <w:rPr>
          <w:vertAlign w:val="superscript"/>
        </w:rPr>
        <w:t>th</w:t>
      </w:r>
      <w:r w:rsidR="00BD0707" w:rsidRPr="00C3052A">
        <w:t xml:space="preserve"> </w:t>
      </w:r>
      <w:r w:rsidRPr="00C3052A">
        <w:t>IASC Working Group in March 2013 agreed that Task Teams are to be “accountable to the Working Group”</w:t>
      </w:r>
      <w:r w:rsidR="00BD0707" w:rsidRPr="00C3052A">
        <w:t>.</w:t>
      </w:r>
      <w:r w:rsidRPr="00C3052A">
        <w:t xml:space="preserve"> In order to support Task Teams, IASC Working Group Sponsors will work closely with the Task Team to meet its objectives and ensure links with the IASC Working Group. The Task Team </w:t>
      </w:r>
      <w:r w:rsidR="00BD0707" w:rsidRPr="00C3052A">
        <w:t>c</w:t>
      </w:r>
      <w:r w:rsidRPr="00C3052A">
        <w:t>o-</w:t>
      </w:r>
      <w:r w:rsidR="00BD0707" w:rsidRPr="00C3052A">
        <w:t>c</w:t>
      </w:r>
      <w:r w:rsidRPr="00C3052A">
        <w:t xml:space="preserve">hairs and </w:t>
      </w:r>
      <w:r w:rsidR="00BD0707" w:rsidRPr="00C3052A">
        <w:t>IASC Working Group S</w:t>
      </w:r>
      <w:r w:rsidRPr="00C3052A">
        <w:t xml:space="preserve">ponsors are responsible for ensuring their Task Team’s accountability to the </w:t>
      </w:r>
      <w:r w:rsidR="00BD0707" w:rsidRPr="00C3052A">
        <w:t xml:space="preserve">IASC </w:t>
      </w:r>
      <w:r w:rsidRPr="00C3052A">
        <w:t>W</w:t>
      </w:r>
      <w:r w:rsidR="00BD0707" w:rsidRPr="00C3052A">
        <w:t xml:space="preserve">orking </w:t>
      </w:r>
      <w:r w:rsidRPr="00C3052A">
        <w:t>G</w:t>
      </w:r>
      <w:r w:rsidR="00BD0707" w:rsidRPr="00C3052A">
        <w:t>roup</w:t>
      </w:r>
      <w:r w:rsidRPr="00C3052A">
        <w:t>.</w:t>
      </w:r>
      <w:r w:rsidR="00C3052A">
        <w:t xml:space="preserve"> UNHCR </w:t>
      </w:r>
      <w:r w:rsidR="008F6B06">
        <w:t xml:space="preserve">under Priority 2 </w:t>
      </w:r>
      <w:r w:rsidR="00C3052A">
        <w:t>will act as Sponsor of the Task Team</w:t>
      </w:r>
      <w:r w:rsidRPr="00C3052A">
        <w:t xml:space="preserve">. </w:t>
      </w:r>
    </w:p>
    <w:p w14:paraId="30AD94F4" w14:textId="77777777" w:rsidR="00007A36" w:rsidRPr="00C3052A" w:rsidRDefault="00007A36">
      <w:pPr>
        <w:jc w:val="both"/>
      </w:pPr>
    </w:p>
    <w:p w14:paraId="7299A1D7" w14:textId="611A1899" w:rsidR="00A276AC" w:rsidRPr="00C3052A" w:rsidRDefault="00A276AC">
      <w:pPr>
        <w:jc w:val="both"/>
      </w:pPr>
      <w:r w:rsidRPr="00C3052A">
        <w:t>The Task Team will liaise, as required, with the other IASC Subsidiary Bodies (Task Teams, Reference Groups etc) to ensure that its output is consistent and compliant with the thematic priorities and established</w:t>
      </w:r>
      <w:r w:rsidR="00007A36" w:rsidRPr="00C3052A">
        <w:t xml:space="preserve"> </w:t>
      </w:r>
      <w:r w:rsidRPr="00C3052A">
        <w:t xml:space="preserve">policies of the IASC. Progress updates, when requested by the Working Group, </w:t>
      </w:r>
      <w:r w:rsidR="00D41781" w:rsidRPr="00C3052A">
        <w:t xml:space="preserve">would </w:t>
      </w:r>
      <w:r w:rsidRPr="00C3052A">
        <w:t xml:space="preserve">be provided in writing, for information. The process to place an item on the WG’s </w:t>
      </w:r>
      <w:r w:rsidR="00007A36" w:rsidRPr="00C3052A">
        <w:t>a</w:t>
      </w:r>
      <w:r w:rsidRPr="00C3052A">
        <w:t xml:space="preserve">genda is at Annex B. </w:t>
      </w:r>
    </w:p>
    <w:p w14:paraId="6B48FE9D" w14:textId="77777777" w:rsidR="00007A36" w:rsidRPr="00C3052A" w:rsidRDefault="00007A36">
      <w:pPr>
        <w:jc w:val="both"/>
      </w:pPr>
    </w:p>
    <w:p w14:paraId="3C23F45C" w14:textId="3F1486F6" w:rsidR="00A276AC" w:rsidRPr="00C3052A" w:rsidRDefault="00A276AC">
      <w:pPr>
        <w:jc w:val="both"/>
        <w:rPr>
          <w:u w:val="single"/>
        </w:rPr>
      </w:pPr>
      <w:r w:rsidRPr="00C3052A">
        <w:rPr>
          <w:u w:val="single"/>
        </w:rPr>
        <w:t>Monitoring</w:t>
      </w:r>
    </w:p>
    <w:p w14:paraId="688E4624" w14:textId="77777777" w:rsidR="00007A36" w:rsidRPr="00C3052A" w:rsidRDefault="00007A36">
      <w:pPr>
        <w:jc w:val="both"/>
      </w:pPr>
    </w:p>
    <w:p w14:paraId="3890D8C9" w14:textId="06258ABF" w:rsidR="00A276AC" w:rsidRPr="00C3052A" w:rsidRDefault="00A276AC">
      <w:pPr>
        <w:jc w:val="both"/>
      </w:pPr>
      <w:r w:rsidRPr="00C3052A">
        <w:t xml:space="preserve">The Task Team Working Group Sponsors and </w:t>
      </w:r>
      <w:r w:rsidR="00E53723" w:rsidRPr="00C3052A">
        <w:t>c</w:t>
      </w:r>
      <w:r w:rsidRPr="00C3052A">
        <w:t>o-</w:t>
      </w:r>
      <w:r w:rsidR="00E53723" w:rsidRPr="00C3052A">
        <w:t>c</w:t>
      </w:r>
      <w:r w:rsidRPr="00C3052A">
        <w:t xml:space="preserve">hairs are responsible for monitoring </w:t>
      </w:r>
      <w:r w:rsidR="00E53723" w:rsidRPr="00C3052A">
        <w:t xml:space="preserve">the </w:t>
      </w:r>
      <w:r w:rsidRPr="00C3052A">
        <w:t xml:space="preserve">implementation of the Task Team’s objectives and work plan, with the support of the IASC Secretariat. </w:t>
      </w:r>
    </w:p>
    <w:p w14:paraId="0607CFC4" w14:textId="77777777" w:rsidR="00007A36" w:rsidRPr="00C3052A" w:rsidRDefault="00007A36">
      <w:pPr>
        <w:jc w:val="both"/>
      </w:pPr>
    </w:p>
    <w:p w14:paraId="27D97774" w14:textId="1240F486" w:rsidR="00A276AC" w:rsidRPr="008F6B06" w:rsidRDefault="00A276AC">
      <w:pPr>
        <w:jc w:val="both"/>
      </w:pPr>
      <w:r w:rsidRPr="00C3052A">
        <w:rPr>
          <w:b/>
        </w:rPr>
        <w:t>IASC Working Group Sponsor:</w:t>
      </w:r>
      <w:r w:rsidRPr="00C3052A">
        <w:t xml:space="preserve"> </w:t>
      </w:r>
      <w:r w:rsidR="008F6B06">
        <w:t>UNHCR</w:t>
      </w:r>
      <w:r w:rsidRPr="008F6B06">
        <w:t xml:space="preserve"> </w:t>
      </w:r>
    </w:p>
    <w:p w14:paraId="5068F495" w14:textId="1031216E" w:rsidR="00E53723" w:rsidRDefault="00A276AC">
      <w:pPr>
        <w:jc w:val="both"/>
        <w:rPr>
          <w:b/>
        </w:rPr>
      </w:pPr>
      <w:r w:rsidRPr="008F6B06">
        <w:rPr>
          <w:b/>
        </w:rPr>
        <w:t>IASC Task</w:t>
      </w:r>
      <w:r w:rsidR="00877381" w:rsidRPr="008F6B06">
        <w:rPr>
          <w:b/>
        </w:rPr>
        <w:t xml:space="preserve"> Team Co-Chair</w:t>
      </w:r>
      <w:r w:rsidR="00E53723" w:rsidRPr="008F6B06">
        <w:rPr>
          <w:b/>
        </w:rPr>
        <w:t>s:</w:t>
      </w:r>
    </w:p>
    <w:p w14:paraId="0D438055" w14:textId="77777777" w:rsidR="008F6B06" w:rsidRPr="008F6B06" w:rsidRDefault="008F6B06">
      <w:pPr>
        <w:jc w:val="both"/>
        <w:rPr>
          <w:b/>
        </w:rPr>
      </w:pPr>
    </w:p>
    <w:p w14:paraId="00320DDB" w14:textId="5D932981" w:rsidR="00E53723" w:rsidRPr="00C3052A" w:rsidRDefault="00E53723">
      <w:pPr>
        <w:pStyle w:val="ListParagraph"/>
        <w:numPr>
          <w:ilvl w:val="0"/>
          <w:numId w:val="27"/>
        </w:numPr>
        <w:jc w:val="both"/>
        <w:rPr>
          <w:lang w:val="es-US"/>
        </w:rPr>
      </w:pPr>
      <w:r w:rsidRPr="008F6B06">
        <w:rPr>
          <w:lang w:val="es-US"/>
        </w:rPr>
        <w:t>Gopal Mitra, UNICEF</w:t>
      </w:r>
      <w:r w:rsidR="008F6B06">
        <w:rPr>
          <w:lang w:val="es-US"/>
        </w:rPr>
        <w:t xml:space="preserve">, </w:t>
      </w:r>
      <w:r w:rsidRPr="008F6B06">
        <w:rPr>
          <w:lang w:val="es-US"/>
        </w:rPr>
        <w:t>(</w:t>
      </w:r>
      <w:hyperlink r:id="rId11" w:history="1">
        <w:r w:rsidRPr="00C3052A">
          <w:rPr>
            <w:rStyle w:val="Hyperlink"/>
            <w:lang w:val="es-US"/>
          </w:rPr>
          <w:t>gmitra@unicef.org</w:t>
        </w:r>
      </w:hyperlink>
      <w:r w:rsidRPr="00C3052A">
        <w:rPr>
          <w:lang w:val="es-US"/>
        </w:rPr>
        <w:t>)</w:t>
      </w:r>
    </w:p>
    <w:p w14:paraId="14681D70" w14:textId="71AC1666" w:rsidR="00E53723" w:rsidRPr="00C3052A" w:rsidRDefault="00E53723">
      <w:pPr>
        <w:pStyle w:val="ListParagraph"/>
        <w:numPr>
          <w:ilvl w:val="0"/>
          <w:numId w:val="27"/>
        </w:numPr>
        <w:jc w:val="both"/>
      </w:pPr>
      <w:r w:rsidRPr="00C3052A">
        <w:t>Georgia Dominik, International Disability Alliance (</w:t>
      </w:r>
      <w:hyperlink r:id="rId12" w:history="1">
        <w:r w:rsidRPr="00C3052A">
          <w:rPr>
            <w:rStyle w:val="Hyperlink"/>
          </w:rPr>
          <w:t>gdominik@ida-secretariat.org</w:t>
        </w:r>
      </w:hyperlink>
      <w:r w:rsidRPr="00C3052A">
        <w:t xml:space="preserve">) </w:t>
      </w:r>
    </w:p>
    <w:p w14:paraId="5CC86E36" w14:textId="73BFAC31" w:rsidR="00A276AC" w:rsidRPr="00C3052A" w:rsidRDefault="00E53723">
      <w:pPr>
        <w:pStyle w:val="ListParagraph"/>
        <w:numPr>
          <w:ilvl w:val="0"/>
          <w:numId w:val="27"/>
        </w:numPr>
        <w:jc w:val="both"/>
        <w:rPr>
          <w:lang w:val="es-US"/>
        </w:rPr>
      </w:pPr>
      <w:r w:rsidRPr="00C3052A">
        <w:rPr>
          <w:lang w:val="es-US"/>
        </w:rPr>
        <w:t xml:space="preserve">Ricardo Pla Cordero, Handicap International </w:t>
      </w:r>
      <w:r w:rsidR="00CD3304">
        <w:rPr>
          <w:lang w:val="es-US"/>
        </w:rPr>
        <w:t>(</w:t>
      </w:r>
      <w:hyperlink r:id="rId13" w:history="1">
        <w:r w:rsidR="00CD3304" w:rsidRPr="00FB3422">
          <w:rPr>
            <w:rStyle w:val="Hyperlink"/>
            <w:lang w:val="es-US"/>
          </w:rPr>
          <w:t>rplacordero@handicap-international.org</w:t>
        </w:r>
      </w:hyperlink>
      <w:r w:rsidR="00CD3304">
        <w:rPr>
          <w:lang w:val="es-US"/>
        </w:rPr>
        <w:t>)</w:t>
      </w:r>
    </w:p>
    <w:p w14:paraId="4F810EA8" w14:textId="77777777" w:rsidR="00AA0331" w:rsidRPr="00C3052A" w:rsidRDefault="00AA0331">
      <w:pPr>
        <w:tabs>
          <w:tab w:val="center" w:pos="4513"/>
        </w:tabs>
        <w:jc w:val="both"/>
        <w:rPr>
          <w:lang w:val="es-US"/>
        </w:rPr>
      </w:pPr>
    </w:p>
    <w:p w14:paraId="59EB7B0A" w14:textId="17A9DE68" w:rsidR="00AA0331" w:rsidRPr="00C3052A" w:rsidRDefault="00AA0331">
      <w:pPr>
        <w:tabs>
          <w:tab w:val="center" w:pos="4513"/>
        </w:tabs>
        <w:jc w:val="both"/>
        <w:rPr>
          <w:b/>
        </w:rPr>
      </w:pPr>
      <w:r w:rsidRPr="00C3052A">
        <w:rPr>
          <w:b/>
        </w:rPr>
        <w:t xml:space="preserve">Annex A: Initial </w:t>
      </w:r>
      <w:r w:rsidR="00E53723" w:rsidRPr="00C3052A">
        <w:rPr>
          <w:b/>
        </w:rPr>
        <w:t>W</w:t>
      </w:r>
      <w:r w:rsidRPr="00C3052A">
        <w:rPr>
          <w:b/>
        </w:rPr>
        <w:t>ork</w:t>
      </w:r>
      <w:r w:rsidR="00E53723" w:rsidRPr="00C3052A">
        <w:rPr>
          <w:b/>
        </w:rPr>
        <w:t xml:space="preserve"> Plan </w:t>
      </w:r>
      <w:r w:rsidRPr="00C3052A">
        <w:rPr>
          <w:b/>
        </w:rPr>
        <w:t>(To be inserted)</w:t>
      </w:r>
    </w:p>
    <w:p w14:paraId="160BFEC8" w14:textId="60F167F5" w:rsidR="00A276AC" w:rsidRPr="00C3052A" w:rsidRDefault="00A276AC">
      <w:pPr>
        <w:tabs>
          <w:tab w:val="center" w:pos="4513"/>
        </w:tabs>
        <w:jc w:val="both"/>
        <w:rPr>
          <w:b/>
        </w:rPr>
      </w:pPr>
      <w:r w:rsidRPr="008F6B06">
        <w:rPr>
          <w:b/>
        </w:rPr>
        <w:t>Annex B: The Role of IASC W</w:t>
      </w:r>
      <w:r w:rsidR="00E53723" w:rsidRPr="00C3052A">
        <w:rPr>
          <w:b/>
        </w:rPr>
        <w:t xml:space="preserve">orking </w:t>
      </w:r>
      <w:r w:rsidRPr="00C3052A">
        <w:rPr>
          <w:b/>
        </w:rPr>
        <w:t>G</w:t>
      </w:r>
      <w:r w:rsidR="00E53723" w:rsidRPr="00C3052A">
        <w:rPr>
          <w:b/>
        </w:rPr>
        <w:t>roup</w:t>
      </w:r>
      <w:r w:rsidRPr="00C3052A">
        <w:rPr>
          <w:b/>
        </w:rPr>
        <w:t xml:space="preserve"> Sponsor </w:t>
      </w:r>
      <w:r w:rsidR="000B2831" w:rsidRPr="00C3052A">
        <w:rPr>
          <w:b/>
        </w:rPr>
        <w:tab/>
      </w:r>
    </w:p>
    <w:p w14:paraId="47CEC935" w14:textId="77777777" w:rsidR="00007A36" w:rsidRPr="00C3052A" w:rsidRDefault="00007A36">
      <w:pPr>
        <w:jc w:val="both"/>
      </w:pPr>
    </w:p>
    <w:p w14:paraId="11E6AE69" w14:textId="4C4F51BC" w:rsidR="00A276AC" w:rsidRPr="00C3052A" w:rsidRDefault="00A276AC">
      <w:pPr>
        <w:jc w:val="both"/>
        <w:rPr>
          <w:b/>
        </w:rPr>
      </w:pPr>
      <w:r w:rsidRPr="00C3052A">
        <w:t xml:space="preserve">The term 'Sponsor' is a new designation at the IASC. In essence, a Sponsor is a Working Group member who oversees and advocates for a particular priority, and ensures that policy development for the said priority is aligned at all levels – from designation by the Principals, through discussion at the WG, and through </w:t>
      </w:r>
      <w:r w:rsidRPr="00C3052A">
        <w:rPr>
          <w:b/>
        </w:rPr>
        <w:t xml:space="preserve">elaboration at the Task Teams. In some cases, the Sponsor will also be a Co-Chair of a Task Team (TT)/Reference Group (RG); where this is not the case, the Sponsor should ideally be from the same organization as the Co-Chair of the relevant TT/RG. </w:t>
      </w:r>
    </w:p>
    <w:p w14:paraId="6EE09A31" w14:textId="77777777" w:rsidR="00E53723" w:rsidRPr="00C3052A" w:rsidRDefault="00E53723">
      <w:pPr>
        <w:jc w:val="both"/>
        <w:rPr>
          <w:b/>
        </w:rPr>
      </w:pPr>
    </w:p>
    <w:p w14:paraId="54A963B1" w14:textId="34DE01E2" w:rsidR="00E53723" w:rsidRPr="00C3052A" w:rsidRDefault="00E53723">
      <w:pPr>
        <w:jc w:val="both"/>
      </w:pPr>
      <w:r w:rsidRPr="00C3052A">
        <w:t xml:space="preserve">More precisely, the </w:t>
      </w:r>
      <w:r w:rsidR="00484659" w:rsidRPr="00C3052A">
        <w:t>functions of the WG Sponsors are as follows:</w:t>
      </w:r>
    </w:p>
    <w:p w14:paraId="35AFD07C" w14:textId="77777777" w:rsidR="00484659" w:rsidRPr="00C3052A" w:rsidRDefault="00484659">
      <w:pPr>
        <w:jc w:val="both"/>
      </w:pPr>
    </w:p>
    <w:p w14:paraId="46788BF3" w14:textId="4D4785C5" w:rsidR="00E53723" w:rsidRPr="00C3052A" w:rsidRDefault="00484659">
      <w:pPr>
        <w:pStyle w:val="ListParagraph"/>
        <w:numPr>
          <w:ilvl w:val="0"/>
          <w:numId w:val="29"/>
        </w:numPr>
        <w:jc w:val="both"/>
      </w:pPr>
      <w:r w:rsidRPr="00C3052A">
        <w:t>Act as a manager, or focal point, for the IASC priority</w:t>
      </w:r>
    </w:p>
    <w:p w14:paraId="05B6B4EC" w14:textId="169B3D0A" w:rsidR="00484659" w:rsidRPr="00C3052A" w:rsidRDefault="00484659">
      <w:pPr>
        <w:pStyle w:val="ListParagraph"/>
        <w:numPr>
          <w:ilvl w:val="0"/>
          <w:numId w:val="29"/>
        </w:numPr>
        <w:jc w:val="both"/>
      </w:pPr>
      <w:r w:rsidRPr="00C3052A">
        <w:t>Ensure a liaison function between the TT/RG and the WG</w:t>
      </w:r>
    </w:p>
    <w:p w14:paraId="026DA669" w14:textId="0617C75D" w:rsidR="00484659" w:rsidRPr="00C3052A" w:rsidRDefault="00484659">
      <w:pPr>
        <w:pStyle w:val="ListParagraph"/>
        <w:numPr>
          <w:ilvl w:val="0"/>
          <w:numId w:val="29"/>
        </w:numPr>
        <w:jc w:val="both"/>
      </w:pPr>
      <w:r w:rsidRPr="00C3052A">
        <w:t>Advocate for the priority or the TT/RG’s work vis-à-vis the WG, when necessary</w:t>
      </w:r>
    </w:p>
    <w:p w14:paraId="5947EEA2" w14:textId="332BC685" w:rsidR="00484659" w:rsidRPr="00C3052A" w:rsidRDefault="00484659">
      <w:pPr>
        <w:pStyle w:val="ListParagraph"/>
        <w:numPr>
          <w:ilvl w:val="0"/>
          <w:numId w:val="29"/>
        </w:numPr>
        <w:jc w:val="both"/>
      </w:pPr>
      <w:r w:rsidRPr="00C3052A">
        <w:lastRenderedPageBreak/>
        <w:t>Facilitate the TT/RG getting items on the WG agenda for discussion and decision, when necessary</w:t>
      </w:r>
    </w:p>
    <w:p w14:paraId="6347A68C" w14:textId="63165A59" w:rsidR="00484659" w:rsidRPr="00C3052A" w:rsidRDefault="00484659">
      <w:pPr>
        <w:pStyle w:val="ListParagraph"/>
        <w:numPr>
          <w:ilvl w:val="0"/>
          <w:numId w:val="29"/>
        </w:numPr>
        <w:jc w:val="both"/>
      </w:pPr>
      <w:r w:rsidRPr="00C3052A">
        <w:t>Provide strategic guidance to the TT/RG</w:t>
      </w:r>
    </w:p>
    <w:p w14:paraId="6B94E29E" w14:textId="4ED5E7AD" w:rsidR="00484659" w:rsidRPr="00C3052A" w:rsidRDefault="00484659">
      <w:pPr>
        <w:pStyle w:val="ListParagraph"/>
        <w:numPr>
          <w:ilvl w:val="0"/>
          <w:numId w:val="29"/>
        </w:numPr>
        <w:jc w:val="both"/>
      </w:pPr>
      <w:r w:rsidRPr="00C3052A">
        <w:t>Work closely with the TT/RG (Co-) Chairs to ensure accountability of the TT/RG to deliver on the expected results within the set time frame</w:t>
      </w:r>
    </w:p>
    <w:p w14:paraId="1FC1DB24" w14:textId="77777777" w:rsidR="00007A36" w:rsidRPr="00C3052A" w:rsidRDefault="00007A36">
      <w:pPr>
        <w:jc w:val="both"/>
      </w:pPr>
    </w:p>
    <w:p w14:paraId="68B7FCBF" w14:textId="30655806" w:rsidR="00A276AC" w:rsidRPr="00C3052A" w:rsidRDefault="00A276AC" w:rsidP="00CD3304">
      <w:pPr>
        <w:jc w:val="both"/>
      </w:pPr>
      <w:r w:rsidRPr="00C3052A">
        <w:t xml:space="preserve">As the IASC Secretariat closely follows each of the IASC subsidiary bodies, the WG Sponsors can call upon the IASC Secretariat to support them in the above functions. </w:t>
      </w:r>
    </w:p>
    <w:p w14:paraId="75681362" w14:textId="3AEEB1CD" w:rsidR="001128DD" w:rsidRPr="00C3052A" w:rsidRDefault="001128DD" w:rsidP="00CD3304">
      <w:pPr>
        <w:jc w:val="both"/>
      </w:pPr>
    </w:p>
    <w:p w14:paraId="4F9AD558" w14:textId="774BC61C" w:rsidR="00952C12" w:rsidRPr="00C3052A" w:rsidRDefault="00952C12" w:rsidP="00CD3304">
      <w:pPr>
        <w:jc w:val="both"/>
      </w:pPr>
      <w:r w:rsidRPr="00C3052A">
        <w:t xml:space="preserve">ANNEX: Task Team </w:t>
      </w:r>
      <w:r w:rsidR="00F54BC9" w:rsidRPr="00C3052A">
        <w:t>Members as of September 2016</w:t>
      </w:r>
    </w:p>
    <w:p w14:paraId="4829A978" w14:textId="77777777" w:rsidR="00952C12" w:rsidRPr="00C3052A" w:rsidRDefault="00952C12" w:rsidP="00CD3304">
      <w:pPr>
        <w:jc w:val="both"/>
      </w:pPr>
    </w:p>
    <w:p w14:paraId="01F77AD9" w14:textId="6C1DC78E" w:rsidR="00952C12" w:rsidRPr="00C3052A" w:rsidRDefault="00952C12" w:rsidP="00CD3304">
      <w:pPr>
        <w:jc w:val="both"/>
      </w:pPr>
      <w:r w:rsidRPr="00C3052A">
        <w:t>This list will be updated on an ongoing basis as new members join the Task Team.</w:t>
      </w:r>
    </w:p>
    <w:p w14:paraId="30FC2279" w14:textId="77777777" w:rsidR="00F54BC9" w:rsidRPr="00C3052A" w:rsidRDefault="00F54BC9" w:rsidP="00CD3304">
      <w:pPr>
        <w:jc w:val="both"/>
      </w:pPr>
    </w:p>
    <w:p w14:paraId="4D7D9303" w14:textId="15BA8CEA" w:rsidR="00952C12" w:rsidRPr="00C3052A" w:rsidRDefault="00952C12" w:rsidP="00C3052A">
      <w:pPr>
        <w:jc w:val="both"/>
        <w:rPr>
          <w:rFonts w:cs="Times New Roman"/>
          <w:lang w:val="en-US"/>
        </w:rPr>
      </w:pPr>
      <w:r w:rsidRPr="00C3052A">
        <w:rPr>
          <w:rFonts w:cs="Times New Roman"/>
          <w:lang w:val="en-US"/>
        </w:rPr>
        <w:t>To date, UNHCR, UNRWA, UNESCWA, UNESCAP, OHCHR, UNDESA, UNWFP, WHO, UNMAS and ICRC, CBM International, the Women’s Refugee Commission and Human Rights Watch have expressed interest to contribute to the Task Team. Several partners are also members of consortiums, such as Inter Action and ICVA, and are actively engaged in other humanitarian coordination forums, such as the Global Protection Cluster and the</w:t>
      </w:r>
      <w:r w:rsidR="00B12FEC">
        <w:rPr>
          <w:rFonts w:cs="Times New Roman"/>
          <w:lang w:val="en-US"/>
        </w:rPr>
        <w:t xml:space="preserve"> MHPSS Reference Group and the</w:t>
      </w:r>
      <w:r w:rsidRPr="00C3052A">
        <w:rPr>
          <w:rFonts w:cs="Times New Roman"/>
          <w:lang w:val="en-US"/>
        </w:rPr>
        <w:t xml:space="preserve"> Gender Reference Group. One of the initial actions of the Task Team will also be to reach out to Global South partners active in this field to ensure a cross-regional approach.</w:t>
      </w:r>
    </w:p>
    <w:p w14:paraId="2B7CC1A6" w14:textId="77777777" w:rsidR="00952C12" w:rsidRPr="00C3052A" w:rsidRDefault="00952C12" w:rsidP="00CD3304">
      <w:pPr>
        <w:jc w:val="both"/>
        <w:rPr>
          <w:lang w:val="en-US"/>
        </w:rPr>
      </w:pPr>
    </w:p>
    <w:sectPr w:rsidR="00952C12" w:rsidRPr="00C3052A" w:rsidSect="00CD3304">
      <w:footerReference w:type="even" r:id="rId14"/>
      <w:footerReference w:type="default" r:id="rId15"/>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9F2F90" w14:textId="77777777" w:rsidR="007534A8" w:rsidRDefault="007534A8" w:rsidP="006C5A29">
      <w:r>
        <w:separator/>
      </w:r>
    </w:p>
  </w:endnote>
  <w:endnote w:type="continuationSeparator" w:id="0">
    <w:p w14:paraId="2CC52DC1" w14:textId="77777777" w:rsidR="007534A8" w:rsidRDefault="007534A8" w:rsidP="006C5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61FCB3" w14:textId="77777777" w:rsidR="00B15017" w:rsidRDefault="00B15017" w:rsidP="002446E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109FE00" w14:textId="77777777" w:rsidR="00B15017" w:rsidRDefault="00B15017" w:rsidP="002446E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5DE3B4" w14:textId="6652CC72" w:rsidR="00B15017" w:rsidRDefault="00B15017" w:rsidP="002446E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2358C">
      <w:rPr>
        <w:rStyle w:val="PageNumber"/>
        <w:noProof/>
      </w:rPr>
      <w:t>2</w:t>
    </w:r>
    <w:r>
      <w:rPr>
        <w:rStyle w:val="PageNumber"/>
      </w:rPr>
      <w:fldChar w:fldCharType="end"/>
    </w:r>
  </w:p>
  <w:p w14:paraId="10CA48F7" w14:textId="77777777" w:rsidR="00B15017" w:rsidRDefault="00B15017" w:rsidP="002446E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EE5E70" w14:textId="77777777" w:rsidR="007534A8" w:rsidRDefault="007534A8" w:rsidP="006C5A29">
      <w:r>
        <w:separator/>
      </w:r>
    </w:p>
  </w:footnote>
  <w:footnote w:type="continuationSeparator" w:id="0">
    <w:p w14:paraId="6158FF60" w14:textId="77777777" w:rsidR="007534A8" w:rsidRDefault="007534A8" w:rsidP="006C5A29">
      <w:r>
        <w:continuationSeparator/>
      </w:r>
    </w:p>
  </w:footnote>
  <w:footnote w:id="1">
    <w:p w14:paraId="3764C5B0" w14:textId="5737A660" w:rsidR="006620A6" w:rsidRPr="002446E5" w:rsidRDefault="006620A6">
      <w:pPr>
        <w:pStyle w:val="FootnoteText"/>
        <w:rPr>
          <w:lang w:val="en-US"/>
        </w:rPr>
      </w:pPr>
      <w:r>
        <w:rPr>
          <w:rStyle w:val="FootnoteReference"/>
        </w:rPr>
        <w:footnoteRef/>
      </w:r>
      <w:r>
        <w:t xml:space="preserve"> </w:t>
      </w:r>
      <w:r w:rsidRPr="006620A6">
        <w:t>http://www.who.int/disabilities/world_report/2011/en/</w:t>
      </w:r>
    </w:p>
  </w:footnote>
  <w:footnote w:id="2">
    <w:p w14:paraId="705BAC91" w14:textId="433D6EE0" w:rsidR="00245161" w:rsidRPr="00CD3304" w:rsidRDefault="00245161">
      <w:pPr>
        <w:pStyle w:val="FootnoteText"/>
        <w:rPr>
          <w:lang w:val="en-US"/>
        </w:rPr>
      </w:pPr>
      <w:r>
        <w:rPr>
          <w:rStyle w:val="FootnoteReference"/>
        </w:rPr>
        <w:footnoteRef/>
      </w:r>
      <w:r>
        <w:t xml:space="preserve"> </w:t>
      </w:r>
      <w:r w:rsidRPr="00CD3304">
        <w:rPr>
          <w:lang w:val="en-US"/>
        </w:rPr>
        <w:t>Convention on the Rights of Persons with Disabilities, Article 11.</w:t>
      </w:r>
    </w:p>
  </w:footnote>
  <w:footnote w:id="3">
    <w:p w14:paraId="66C85A2C" w14:textId="77777777" w:rsidR="006620A6" w:rsidRPr="00924C8C" w:rsidRDefault="006620A6" w:rsidP="006620A6">
      <w:pPr>
        <w:pStyle w:val="FootnoteText"/>
        <w:rPr>
          <w:lang w:val="fr-FR"/>
        </w:rPr>
      </w:pPr>
      <w:r>
        <w:rPr>
          <w:rStyle w:val="FootnoteReference"/>
        </w:rPr>
        <w:footnoteRef/>
      </w:r>
      <w:r>
        <w:t xml:space="preserve"> </w:t>
      </w:r>
      <w:r>
        <w:rPr>
          <w:lang w:val="fr-FR"/>
        </w:rPr>
        <w:t xml:space="preserve">See </w:t>
      </w:r>
      <w:hyperlink r:id="rId1" w:history="1">
        <w:r w:rsidRPr="00E9036E">
          <w:rPr>
            <w:rStyle w:val="Hyperlink"/>
            <w:lang w:val="fr-FR"/>
          </w:rPr>
          <w:t>http://humanitariandisabilitycharter.org/</w:t>
        </w:r>
      </w:hyperlink>
      <w:r>
        <w:rPr>
          <w:lang w:val="fr-FR"/>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4121A"/>
    <w:multiLevelType w:val="hybridMultilevel"/>
    <w:tmpl w:val="5DD2A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CD7021"/>
    <w:multiLevelType w:val="hybridMultilevel"/>
    <w:tmpl w:val="F1168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534F26"/>
    <w:multiLevelType w:val="hybridMultilevel"/>
    <w:tmpl w:val="793460B2"/>
    <w:lvl w:ilvl="0" w:tplc="59E61DA2">
      <w:start w:val="1"/>
      <w:numFmt w:val="bullet"/>
      <w:pStyle w:val="STandardListe"/>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B8412E"/>
    <w:multiLevelType w:val="hybridMultilevel"/>
    <w:tmpl w:val="A1269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C719D1"/>
    <w:multiLevelType w:val="hybridMultilevel"/>
    <w:tmpl w:val="BB16E6C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B9E2D03"/>
    <w:multiLevelType w:val="hybridMultilevel"/>
    <w:tmpl w:val="28AE1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1927FD"/>
    <w:multiLevelType w:val="hybridMultilevel"/>
    <w:tmpl w:val="4C2233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C226E4F"/>
    <w:multiLevelType w:val="hybridMultilevel"/>
    <w:tmpl w:val="5C56D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B60E07"/>
    <w:multiLevelType w:val="hybridMultilevel"/>
    <w:tmpl w:val="BC3619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74377FA"/>
    <w:multiLevelType w:val="hybridMultilevel"/>
    <w:tmpl w:val="083E99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9167AA4"/>
    <w:multiLevelType w:val="hybridMultilevel"/>
    <w:tmpl w:val="06484F9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29820EBC"/>
    <w:multiLevelType w:val="hybridMultilevel"/>
    <w:tmpl w:val="556C8FA0"/>
    <w:lvl w:ilvl="0" w:tplc="27568E90">
      <w:start w:val="1"/>
      <w:numFmt w:val="bullet"/>
      <w:pStyle w:val="UNICEFbullets"/>
      <w:lvlText w:val=""/>
      <w:lvlJc w:val="left"/>
      <w:pPr>
        <w:ind w:left="720" w:hanging="360"/>
      </w:pPr>
      <w:rPr>
        <w:rFonts w:ascii="Symbol" w:hAnsi="Symbol" w:hint="default"/>
        <w:color w:val="988F0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A6F165F"/>
    <w:multiLevelType w:val="hybridMultilevel"/>
    <w:tmpl w:val="E3605848"/>
    <w:lvl w:ilvl="0" w:tplc="0409000F">
      <w:start w:val="3"/>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335C0D3A"/>
    <w:multiLevelType w:val="hybridMultilevel"/>
    <w:tmpl w:val="50261F02"/>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4" w15:restartNumberingAfterBreak="0">
    <w:nsid w:val="3D715EB1"/>
    <w:multiLevelType w:val="hybridMultilevel"/>
    <w:tmpl w:val="D422C01A"/>
    <w:lvl w:ilvl="0" w:tplc="4286843A">
      <w:start w:val="1"/>
      <w:numFmt w:val="lowerLetter"/>
      <w:lvlText w:val="%1)"/>
      <w:lvlJc w:val="left"/>
      <w:pPr>
        <w:ind w:left="720" w:hanging="360"/>
      </w:pPr>
      <w:rPr>
        <w:rFonts w:hint="default"/>
        <w:b/>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655921"/>
    <w:multiLevelType w:val="hybridMultilevel"/>
    <w:tmpl w:val="22440E52"/>
    <w:lvl w:ilvl="0" w:tplc="E3B88F76">
      <w:start w:val="1"/>
      <w:numFmt w:val="decimal"/>
      <w:lvlText w:val="%1."/>
      <w:lvlJc w:val="left"/>
      <w:pPr>
        <w:ind w:left="720" w:hanging="360"/>
      </w:pPr>
      <w:rPr>
        <w:rFonts w:hint="default"/>
        <w:b w:val="0"/>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6" w15:restartNumberingAfterBreak="0">
    <w:nsid w:val="497F43ED"/>
    <w:multiLevelType w:val="multilevel"/>
    <w:tmpl w:val="5C1882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E560B72"/>
    <w:multiLevelType w:val="hybridMultilevel"/>
    <w:tmpl w:val="3EACD4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EE61DA3"/>
    <w:multiLevelType w:val="hybridMultilevel"/>
    <w:tmpl w:val="BDC025C0"/>
    <w:lvl w:ilvl="0" w:tplc="921A7DF6">
      <w:numFmt w:val="bullet"/>
      <w:lvlText w:val="-"/>
      <w:lvlJc w:val="left"/>
      <w:pPr>
        <w:ind w:left="720" w:hanging="360"/>
      </w:pPr>
      <w:rPr>
        <w:rFonts w:ascii="Times New Roman" w:eastAsia="Times New Roman" w:hAnsi="Times New Roman" w:cs="Times New Roman" w:hint="default"/>
        <w:color w:val="auto"/>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71D4D42"/>
    <w:multiLevelType w:val="hybridMultilevel"/>
    <w:tmpl w:val="9D322302"/>
    <w:lvl w:ilvl="0" w:tplc="BAD0323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7A2375D"/>
    <w:multiLevelType w:val="hybridMultilevel"/>
    <w:tmpl w:val="F596096E"/>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1" w15:restartNumberingAfterBreak="0">
    <w:nsid w:val="5DB83076"/>
    <w:multiLevelType w:val="hybridMultilevel"/>
    <w:tmpl w:val="9146D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57B6D5D"/>
    <w:multiLevelType w:val="multilevel"/>
    <w:tmpl w:val="A198C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60D3D91"/>
    <w:multiLevelType w:val="hybridMultilevel"/>
    <w:tmpl w:val="CF5CA9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A726DDB"/>
    <w:multiLevelType w:val="hybridMultilevel"/>
    <w:tmpl w:val="2B22471A"/>
    <w:lvl w:ilvl="0" w:tplc="C4F8E8E4">
      <w:start w:val="1"/>
      <w:numFmt w:val="decimal"/>
      <w:lvlText w:val="%1."/>
      <w:lvlJc w:val="left"/>
      <w:pPr>
        <w:ind w:left="720" w:hanging="360"/>
      </w:pPr>
      <w:rPr>
        <w:rFonts w:cstheme="minorBid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12D2010"/>
    <w:multiLevelType w:val="hybridMultilevel"/>
    <w:tmpl w:val="6A1625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5687282"/>
    <w:multiLevelType w:val="hybridMultilevel"/>
    <w:tmpl w:val="64629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613761B"/>
    <w:multiLevelType w:val="hybridMultilevel"/>
    <w:tmpl w:val="F596096E"/>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num>
  <w:num w:numId="3">
    <w:abstractNumId w:val="17"/>
  </w:num>
  <w:num w:numId="4">
    <w:abstractNumId w:val="6"/>
  </w:num>
  <w:num w:numId="5">
    <w:abstractNumId w:val="16"/>
  </w:num>
  <w:num w:numId="6">
    <w:abstractNumId w:val="19"/>
  </w:num>
  <w:num w:numId="7">
    <w:abstractNumId w:val="18"/>
  </w:num>
  <w:num w:numId="8">
    <w:abstractNumId w:val="2"/>
  </w:num>
  <w:num w:numId="9">
    <w:abstractNumId w:val="22"/>
  </w:num>
  <w:num w:numId="10">
    <w:abstractNumId w:val="15"/>
  </w:num>
  <w:num w:numId="11">
    <w:abstractNumId w:val="27"/>
  </w:num>
  <w:num w:numId="12">
    <w:abstractNumId w:val="8"/>
  </w:num>
  <w:num w:numId="13">
    <w:abstractNumId w:val="25"/>
  </w:num>
  <w:num w:numId="14">
    <w:abstractNumId w:val="20"/>
  </w:num>
  <w:num w:numId="15">
    <w:abstractNumId w:val="4"/>
  </w:num>
  <w:num w:numId="16">
    <w:abstractNumId w:val="11"/>
  </w:num>
  <w:num w:numId="17">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12"/>
  </w:num>
  <w:num w:numId="20">
    <w:abstractNumId w:val="1"/>
  </w:num>
  <w:num w:numId="21">
    <w:abstractNumId w:val="9"/>
  </w:num>
  <w:num w:numId="22">
    <w:abstractNumId w:val="0"/>
  </w:num>
  <w:num w:numId="23">
    <w:abstractNumId w:val="7"/>
  </w:num>
  <w:num w:numId="24">
    <w:abstractNumId w:val="3"/>
  </w:num>
  <w:num w:numId="25">
    <w:abstractNumId w:val="26"/>
  </w:num>
  <w:num w:numId="26">
    <w:abstractNumId w:val="14"/>
  </w:num>
  <w:num w:numId="27">
    <w:abstractNumId w:val="21"/>
  </w:num>
  <w:num w:numId="28">
    <w:abstractNumId w:val="5"/>
  </w:num>
  <w:num w:numId="29">
    <w:abstractNumId w:val="13"/>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728"/>
    <w:rsid w:val="00007A36"/>
    <w:rsid w:val="0001523F"/>
    <w:rsid w:val="0001634C"/>
    <w:rsid w:val="0001710B"/>
    <w:rsid w:val="00054728"/>
    <w:rsid w:val="0006150D"/>
    <w:rsid w:val="000627C4"/>
    <w:rsid w:val="000652F0"/>
    <w:rsid w:val="00066544"/>
    <w:rsid w:val="00067742"/>
    <w:rsid w:val="00075369"/>
    <w:rsid w:val="000765AD"/>
    <w:rsid w:val="000B2831"/>
    <w:rsid w:val="000B2EB9"/>
    <w:rsid w:val="000B7950"/>
    <w:rsid w:val="000B7D0B"/>
    <w:rsid w:val="000F6624"/>
    <w:rsid w:val="001128DD"/>
    <w:rsid w:val="00112A0A"/>
    <w:rsid w:val="00112FF6"/>
    <w:rsid w:val="00116CA1"/>
    <w:rsid w:val="00133C26"/>
    <w:rsid w:val="0014293E"/>
    <w:rsid w:val="0015233F"/>
    <w:rsid w:val="001614D7"/>
    <w:rsid w:val="00163FA4"/>
    <w:rsid w:val="00171B98"/>
    <w:rsid w:val="00193792"/>
    <w:rsid w:val="001B59A7"/>
    <w:rsid w:val="001C30C7"/>
    <w:rsid w:val="001C32AB"/>
    <w:rsid w:val="001C3665"/>
    <w:rsid w:val="001C766E"/>
    <w:rsid w:val="001E5250"/>
    <w:rsid w:val="002018EE"/>
    <w:rsid w:val="002052EB"/>
    <w:rsid w:val="00205381"/>
    <w:rsid w:val="0021002A"/>
    <w:rsid w:val="002100A7"/>
    <w:rsid w:val="002152A3"/>
    <w:rsid w:val="00227097"/>
    <w:rsid w:val="002325A5"/>
    <w:rsid w:val="00234AEB"/>
    <w:rsid w:val="00235A05"/>
    <w:rsid w:val="00236329"/>
    <w:rsid w:val="002374CA"/>
    <w:rsid w:val="002445F8"/>
    <w:rsid w:val="002446E5"/>
    <w:rsid w:val="00245161"/>
    <w:rsid w:val="00250FA2"/>
    <w:rsid w:val="00252960"/>
    <w:rsid w:val="00252CEB"/>
    <w:rsid w:val="00263086"/>
    <w:rsid w:val="00263527"/>
    <w:rsid w:val="00282AB5"/>
    <w:rsid w:val="00283DC9"/>
    <w:rsid w:val="0029199C"/>
    <w:rsid w:val="00292C6B"/>
    <w:rsid w:val="002A3579"/>
    <w:rsid w:val="002B2816"/>
    <w:rsid w:val="002B369D"/>
    <w:rsid w:val="002D0AAC"/>
    <w:rsid w:val="002D4599"/>
    <w:rsid w:val="002D46E5"/>
    <w:rsid w:val="002D79A4"/>
    <w:rsid w:val="002E3367"/>
    <w:rsid w:val="002F026F"/>
    <w:rsid w:val="002F6161"/>
    <w:rsid w:val="00315A4F"/>
    <w:rsid w:val="003227B2"/>
    <w:rsid w:val="003318EE"/>
    <w:rsid w:val="003326E8"/>
    <w:rsid w:val="00333670"/>
    <w:rsid w:val="0034188D"/>
    <w:rsid w:val="00342028"/>
    <w:rsid w:val="003528E0"/>
    <w:rsid w:val="0037064A"/>
    <w:rsid w:val="00383C56"/>
    <w:rsid w:val="0038404E"/>
    <w:rsid w:val="00394C7E"/>
    <w:rsid w:val="003A5A93"/>
    <w:rsid w:val="003A6B64"/>
    <w:rsid w:val="003B083B"/>
    <w:rsid w:val="003B0BA2"/>
    <w:rsid w:val="003B46E7"/>
    <w:rsid w:val="003B60C5"/>
    <w:rsid w:val="003D2624"/>
    <w:rsid w:val="003D735C"/>
    <w:rsid w:val="003F27F2"/>
    <w:rsid w:val="003F5B7C"/>
    <w:rsid w:val="003F5FE2"/>
    <w:rsid w:val="0042774D"/>
    <w:rsid w:val="00437170"/>
    <w:rsid w:val="0043782B"/>
    <w:rsid w:val="00440766"/>
    <w:rsid w:val="004455A8"/>
    <w:rsid w:val="004544EA"/>
    <w:rsid w:val="00454FC5"/>
    <w:rsid w:val="00467B73"/>
    <w:rsid w:val="00484659"/>
    <w:rsid w:val="00491532"/>
    <w:rsid w:val="00491F9F"/>
    <w:rsid w:val="004923BA"/>
    <w:rsid w:val="004B52E6"/>
    <w:rsid w:val="004B5F4D"/>
    <w:rsid w:val="004C1884"/>
    <w:rsid w:val="004D3BA9"/>
    <w:rsid w:val="004D6E8A"/>
    <w:rsid w:val="004E651B"/>
    <w:rsid w:val="00511AEA"/>
    <w:rsid w:val="00512654"/>
    <w:rsid w:val="00513ADC"/>
    <w:rsid w:val="005157EE"/>
    <w:rsid w:val="0052105F"/>
    <w:rsid w:val="00523040"/>
    <w:rsid w:val="00525306"/>
    <w:rsid w:val="005461E2"/>
    <w:rsid w:val="00550078"/>
    <w:rsid w:val="005505D4"/>
    <w:rsid w:val="005558B2"/>
    <w:rsid w:val="00560ABB"/>
    <w:rsid w:val="0056702B"/>
    <w:rsid w:val="00575478"/>
    <w:rsid w:val="00577BB3"/>
    <w:rsid w:val="00581050"/>
    <w:rsid w:val="00584065"/>
    <w:rsid w:val="005904C7"/>
    <w:rsid w:val="005B4C42"/>
    <w:rsid w:val="005B7F79"/>
    <w:rsid w:val="005C1780"/>
    <w:rsid w:val="005C6E11"/>
    <w:rsid w:val="005D2263"/>
    <w:rsid w:val="005E3575"/>
    <w:rsid w:val="005F0A9A"/>
    <w:rsid w:val="00613E5E"/>
    <w:rsid w:val="0062358C"/>
    <w:rsid w:val="0062747F"/>
    <w:rsid w:val="00630910"/>
    <w:rsid w:val="00631A14"/>
    <w:rsid w:val="006477D2"/>
    <w:rsid w:val="00657152"/>
    <w:rsid w:val="006620A6"/>
    <w:rsid w:val="006710A4"/>
    <w:rsid w:val="00672637"/>
    <w:rsid w:val="006743D1"/>
    <w:rsid w:val="006842B9"/>
    <w:rsid w:val="006945EE"/>
    <w:rsid w:val="00694A2D"/>
    <w:rsid w:val="006A000C"/>
    <w:rsid w:val="006A541D"/>
    <w:rsid w:val="006B1F2D"/>
    <w:rsid w:val="006B49B3"/>
    <w:rsid w:val="006C1746"/>
    <w:rsid w:val="006C5A29"/>
    <w:rsid w:val="006C7A59"/>
    <w:rsid w:val="006D3B71"/>
    <w:rsid w:val="006D5602"/>
    <w:rsid w:val="006F0C81"/>
    <w:rsid w:val="00703ED3"/>
    <w:rsid w:val="0071144B"/>
    <w:rsid w:val="00712C4C"/>
    <w:rsid w:val="00713DEB"/>
    <w:rsid w:val="00716F6F"/>
    <w:rsid w:val="00717A5E"/>
    <w:rsid w:val="0072332E"/>
    <w:rsid w:val="00725A06"/>
    <w:rsid w:val="00727D55"/>
    <w:rsid w:val="00732FEA"/>
    <w:rsid w:val="00733A31"/>
    <w:rsid w:val="007502C7"/>
    <w:rsid w:val="00750B4A"/>
    <w:rsid w:val="00751603"/>
    <w:rsid w:val="007534A8"/>
    <w:rsid w:val="00771373"/>
    <w:rsid w:val="00773071"/>
    <w:rsid w:val="00774410"/>
    <w:rsid w:val="0077651B"/>
    <w:rsid w:val="0078444A"/>
    <w:rsid w:val="00784B85"/>
    <w:rsid w:val="007875D5"/>
    <w:rsid w:val="007A00D4"/>
    <w:rsid w:val="007B2A8F"/>
    <w:rsid w:val="007B6B25"/>
    <w:rsid w:val="007C42D3"/>
    <w:rsid w:val="007D6EF2"/>
    <w:rsid w:val="007E32BF"/>
    <w:rsid w:val="007E55FD"/>
    <w:rsid w:val="007E7DFA"/>
    <w:rsid w:val="00805195"/>
    <w:rsid w:val="00806CD8"/>
    <w:rsid w:val="008079ED"/>
    <w:rsid w:val="008154C9"/>
    <w:rsid w:val="008156B7"/>
    <w:rsid w:val="00817F16"/>
    <w:rsid w:val="00830245"/>
    <w:rsid w:val="00832A0F"/>
    <w:rsid w:val="00845F0A"/>
    <w:rsid w:val="00863CD4"/>
    <w:rsid w:val="00865E03"/>
    <w:rsid w:val="00874C9C"/>
    <w:rsid w:val="00877381"/>
    <w:rsid w:val="008806DD"/>
    <w:rsid w:val="00880C1A"/>
    <w:rsid w:val="008825DA"/>
    <w:rsid w:val="0088445C"/>
    <w:rsid w:val="00893249"/>
    <w:rsid w:val="008A4CD9"/>
    <w:rsid w:val="008C1860"/>
    <w:rsid w:val="008D3745"/>
    <w:rsid w:val="008E3A46"/>
    <w:rsid w:val="008E704A"/>
    <w:rsid w:val="008F6B06"/>
    <w:rsid w:val="00906AAF"/>
    <w:rsid w:val="00912FE1"/>
    <w:rsid w:val="0091582D"/>
    <w:rsid w:val="00917F54"/>
    <w:rsid w:val="00922907"/>
    <w:rsid w:val="0093086D"/>
    <w:rsid w:val="00944A73"/>
    <w:rsid w:val="00952C12"/>
    <w:rsid w:val="00971B6B"/>
    <w:rsid w:val="009751F6"/>
    <w:rsid w:val="00981630"/>
    <w:rsid w:val="00982D69"/>
    <w:rsid w:val="00993E09"/>
    <w:rsid w:val="009B1664"/>
    <w:rsid w:val="009B7331"/>
    <w:rsid w:val="009C1CA6"/>
    <w:rsid w:val="009E2ECE"/>
    <w:rsid w:val="009E455F"/>
    <w:rsid w:val="009E554F"/>
    <w:rsid w:val="009E6A89"/>
    <w:rsid w:val="009F54DC"/>
    <w:rsid w:val="00A25522"/>
    <w:rsid w:val="00A262F3"/>
    <w:rsid w:val="00A276AC"/>
    <w:rsid w:val="00A531A1"/>
    <w:rsid w:val="00A5326A"/>
    <w:rsid w:val="00A53B34"/>
    <w:rsid w:val="00A61D9D"/>
    <w:rsid w:val="00A72988"/>
    <w:rsid w:val="00A810D3"/>
    <w:rsid w:val="00A84BDC"/>
    <w:rsid w:val="00A9145A"/>
    <w:rsid w:val="00A94CB3"/>
    <w:rsid w:val="00A94E34"/>
    <w:rsid w:val="00A957E7"/>
    <w:rsid w:val="00A96BAE"/>
    <w:rsid w:val="00A9741D"/>
    <w:rsid w:val="00AA0331"/>
    <w:rsid w:val="00AB3D7F"/>
    <w:rsid w:val="00AB68A8"/>
    <w:rsid w:val="00AC38D2"/>
    <w:rsid w:val="00AD0A1F"/>
    <w:rsid w:val="00AD2EC2"/>
    <w:rsid w:val="00AE17C4"/>
    <w:rsid w:val="00AE47F5"/>
    <w:rsid w:val="00AF253B"/>
    <w:rsid w:val="00AF27AF"/>
    <w:rsid w:val="00AF36B6"/>
    <w:rsid w:val="00AF47D7"/>
    <w:rsid w:val="00AF785E"/>
    <w:rsid w:val="00B01111"/>
    <w:rsid w:val="00B0461C"/>
    <w:rsid w:val="00B0587C"/>
    <w:rsid w:val="00B1179F"/>
    <w:rsid w:val="00B12FEC"/>
    <w:rsid w:val="00B15017"/>
    <w:rsid w:val="00B1515B"/>
    <w:rsid w:val="00B2056B"/>
    <w:rsid w:val="00B3209E"/>
    <w:rsid w:val="00B3267B"/>
    <w:rsid w:val="00B445B3"/>
    <w:rsid w:val="00B4723F"/>
    <w:rsid w:val="00B472E3"/>
    <w:rsid w:val="00B5693A"/>
    <w:rsid w:val="00B6162A"/>
    <w:rsid w:val="00B63790"/>
    <w:rsid w:val="00B81FC4"/>
    <w:rsid w:val="00B84B08"/>
    <w:rsid w:val="00B91D05"/>
    <w:rsid w:val="00B95AAF"/>
    <w:rsid w:val="00B9652E"/>
    <w:rsid w:val="00B97C09"/>
    <w:rsid w:val="00BA11B0"/>
    <w:rsid w:val="00BA35BD"/>
    <w:rsid w:val="00BB51F8"/>
    <w:rsid w:val="00BC1DEC"/>
    <w:rsid w:val="00BC403D"/>
    <w:rsid w:val="00BD0707"/>
    <w:rsid w:val="00BD375D"/>
    <w:rsid w:val="00BD50E4"/>
    <w:rsid w:val="00BE3C03"/>
    <w:rsid w:val="00BE6E05"/>
    <w:rsid w:val="00C0410E"/>
    <w:rsid w:val="00C1157D"/>
    <w:rsid w:val="00C3052A"/>
    <w:rsid w:val="00C32BE8"/>
    <w:rsid w:val="00C35AD8"/>
    <w:rsid w:val="00C406EF"/>
    <w:rsid w:val="00C535B1"/>
    <w:rsid w:val="00C55741"/>
    <w:rsid w:val="00C563DB"/>
    <w:rsid w:val="00C60786"/>
    <w:rsid w:val="00C641CC"/>
    <w:rsid w:val="00C65AA4"/>
    <w:rsid w:val="00C75A8E"/>
    <w:rsid w:val="00C81E7D"/>
    <w:rsid w:val="00C839A0"/>
    <w:rsid w:val="00C9661B"/>
    <w:rsid w:val="00CC3DD9"/>
    <w:rsid w:val="00CC4ED8"/>
    <w:rsid w:val="00CC4F3F"/>
    <w:rsid w:val="00CD00E5"/>
    <w:rsid w:val="00CD3304"/>
    <w:rsid w:val="00CD627C"/>
    <w:rsid w:val="00CD692E"/>
    <w:rsid w:val="00CE2BB4"/>
    <w:rsid w:val="00CE4B0D"/>
    <w:rsid w:val="00CE4E76"/>
    <w:rsid w:val="00CF0D56"/>
    <w:rsid w:val="00CF4A43"/>
    <w:rsid w:val="00D0058A"/>
    <w:rsid w:val="00D135F4"/>
    <w:rsid w:val="00D2167B"/>
    <w:rsid w:val="00D35FBD"/>
    <w:rsid w:val="00D37308"/>
    <w:rsid w:val="00D41781"/>
    <w:rsid w:val="00D44574"/>
    <w:rsid w:val="00D454D8"/>
    <w:rsid w:val="00D51419"/>
    <w:rsid w:val="00D5362F"/>
    <w:rsid w:val="00D55EC0"/>
    <w:rsid w:val="00D560EC"/>
    <w:rsid w:val="00D571FA"/>
    <w:rsid w:val="00D72153"/>
    <w:rsid w:val="00D74605"/>
    <w:rsid w:val="00D75281"/>
    <w:rsid w:val="00D81092"/>
    <w:rsid w:val="00D914F3"/>
    <w:rsid w:val="00D94E2F"/>
    <w:rsid w:val="00DB3F66"/>
    <w:rsid w:val="00DB70B5"/>
    <w:rsid w:val="00DD1495"/>
    <w:rsid w:val="00DE0B69"/>
    <w:rsid w:val="00DE0C42"/>
    <w:rsid w:val="00DF4323"/>
    <w:rsid w:val="00E0047B"/>
    <w:rsid w:val="00E053EA"/>
    <w:rsid w:val="00E11BF6"/>
    <w:rsid w:val="00E179E1"/>
    <w:rsid w:val="00E25769"/>
    <w:rsid w:val="00E25B8A"/>
    <w:rsid w:val="00E4358D"/>
    <w:rsid w:val="00E4411A"/>
    <w:rsid w:val="00E53723"/>
    <w:rsid w:val="00E63710"/>
    <w:rsid w:val="00E63C5D"/>
    <w:rsid w:val="00E77BB5"/>
    <w:rsid w:val="00E86505"/>
    <w:rsid w:val="00E974B3"/>
    <w:rsid w:val="00EA54F7"/>
    <w:rsid w:val="00EB0353"/>
    <w:rsid w:val="00EB0721"/>
    <w:rsid w:val="00EB1C8F"/>
    <w:rsid w:val="00ED47E4"/>
    <w:rsid w:val="00EE730D"/>
    <w:rsid w:val="00EE74C9"/>
    <w:rsid w:val="00EF14C9"/>
    <w:rsid w:val="00EF3266"/>
    <w:rsid w:val="00F0395C"/>
    <w:rsid w:val="00F06C47"/>
    <w:rsid w:val="00F1703C"/>
    <w:rsid w:val="00F314D7"/>
    <w:rsid w:val="00F36182"/>
    <w:rsid w:val="00F44D31"/>
    <w:rsid w:val="00F54BC9"/>
    <w:rsid w:val="00F57D2F"/>
    <w:rsid w:val="00F6293C"/>
    <w:rsid w:val="00F67A89"/>
    <w:rsid w:val="00F73AE9"/>
    <w:rsid w:val="00F8341C"/>
    <w:rsid w:val="00F8515A"/>
    <w:rsid w:val="00F94F7A"/>
    <w:rsid w:val="00FA0176"/>
    <w:rsid w:val="00FA1AF6"/>
    <w:rsid w:val="00FA3266"/>
    <w:rsid w:val="00FA5453"/>
    <w:rsid w:val="00FA59D3"/>
    <w:rsid w:val="00FB376F"/>
    <w:rsid w:val="00FC26C4"/>
    <w:rsid w:val="00FC794A"/>
    <w:rsid w:val="00FD6DC9"/>
    <w:rsid w:val="00FE52DE"/>
    <w:rsid w:val="00FF4DF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4A103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54728"/>
    <w:pPr>
      <w:spacing w:after="0" w:line="240" w:lineRule="auto"/>
    </w:pPr>
  </w:style>
  <w:style w:type="paragraph" w:styleId="Heading2">
    <w:name w:val="heading 2"/>
    <w:basedOn w:val="Normal"/>
    <w:next w:val="Normal"/>
    <w:link w:val="Heading2Char"/>
    <w:uiPriority w:val="9"/>
    <w:semiHidden/>
    <w:unhideWhenUsed/>
    <w:qFormat/>
    <w:rsid w:val="00C75A8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DE0C42"/>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5">
    <w:name w:val="heading 5"/>
    <w:basedOn w:val="Normal"/>
    <w:link w:val="Heading5Char"/>
    <w:uiPriority w:val="9"/>
    <w:qFormat/>
    <w:rsid w:val="00AC38D2"/>
    <w:pPr>
      <w:spacing w:before="100" w:beforeAutospacing="1" w:after="100" w:afterAutospacing="1"/>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Corps Text Inc"/>
    <w:basedOn w:val="Normal"/>
    <w:link w:val="ListParagraphChar"/>
    <w:uiPriority w:val="34"/>
    <w:qFormat/>
    <w:rsid w:val="00054728"/>
    <w:pPr>
      <w:ind w:left="720"/>
    </w:pPr>
  </w:style>
  <w:style w:type="paragraph" w:styleId="NormalWeb">
    <w:name w:val="Normal (Web)"/>
    <w:basedOn w:val="Normal"/>
    <w:uiPriority w:val="99"/>
    <w:unhideWhenUsed/>
    <w:rsid w:val="003B60C5"/>
    <w:pPr>
      <w:spacing w:before="100" w:beforeAutospacing="1" w:after="100" w:afterAutospacing="1"/>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CE4E76"/>
    <w:rPr>
      <w:color w:val="0000FF"/>
      <w:u w:val="single"/>
    </w:rPr>
  </w:style>
  <w:style w:type="character" w:customStyle="1" w:styleId="apple-converted-space">
    <w:name w:val="apple-converted-space"/>
    <w:basedOn w:val="DefaultParagraphFont"/>
    <w:rsid w:val="00CE4E76"/>
  </w:style>
  <w:style w:type="character" w:customStyle="1" w:styleId="Heading5Char">
    <w:name w:val="Heading 5 Char"/>
    <w:basedOn w:val="DefaultParagraphFont"/>
    <w:link w:val="Heading5"/>
    <w:uiPriority w:val="9"/>
    <w:rsid w:val="00AC38D2"/>
    <w:rPr>
      <w:rFonts w:ascii="Times New Roman" w:eastAsia="Times New Roman" w:hAnsi="Times New Roman" w:cs="Times New Roman"/>
      <w:b/>
      <w:bCs/>
      <w:sz w:val="20"/>
      <w:szCs w:val="20"/>
      <w:lang w:eastAsia="en-GB"/>
    </w:rPr>
  </w:style>
  <w:style w:type="character" w:styleId="Strong">
    <w:name w:val="Strong"/>
    <w:basedOn w:val="DefaultParagraphFont"/>
    <w:uiPriority w:val="22"/>
    <w:qFormat/>
    <w:rsid w:val="00AC38D2"/>
    <w:rPr>
      <w:b/>
      <w:bCs/>
    </w:rPr>
  </w:style>
  <w:style w:type="character" w:styleId="Emphasis">
    <w:name w:val="Emphasis"/>
    <w:basedOn w:val="DefaultParagraphFont"/>
    <w:uiPriority w:val="20"/>
    <w:qFormat/>
    <w:rsid w:val="00AE17C4"/>
    <w:rPr>
      <w:i/>
      <w:iCs/>
    </w:rPr>
  </w:style>
  <w:style w:type="character" w:styleId="CommentReference">
    <w:name w:val="annotation reference"/>
    <w:basedOn w:val="DefaultParagraphFont"/>
    <w:uiPriority w:val="99"/>
    <w:semiHidden/>
    <w:unhideWhenUsed/>
    <w:rsid w:val="00751603"/>
    <w:rPr>
      <w:sz w:val="16"/>
      <w:szCs w:val="16"/>
    </w:rPr>
  </w:style>
  <w:style w:type="paragraph" w:styleId="CommentText">
    <w:name w:val="annotation text"/>
    <w:basedOn w:val="Normal"/>
    <w:link w:val="CommentTextChar"/>
    <w:uiPriority w:val="99"/>
    <w:semiHidden/>
    <w:unhideWhenUsed/>
    <w:rsid w:val="00751603"/>
    <w:rPr>
      <w:sz w:val="20"/>
      <w:szCs w:val="20"/>
    </w:rPr>
  </w:style>
  <w:style w:type="character" w:customStyle="1" w:styleId="CommentTextChar">
    <w:name w:val="Comment Text Char"/>
    <w:basedOn w:val="DefaultParagraphFont"/>
    <w:link w:val="CommentText"/>
    <w:uiPriority w:val="99"/>
    <w:semiHidden/>
    <w:rsid w:val="00751603"/>
    <w:rPr>
      <w:sz w:val="20"/>
      <w:szCs w:val="20"/>
    </w:rPr>
  </w:style>
  <w:style w:type="paragraph" w:styleId="CommentSubject">
    <w:name w:val="annotation subject"/>
    <w:basedOn w:val="CommentText"/>
    <w:next w:val="CommentText"/>
    <w:link w:val="CommentSubjectChar"/>
    <w:uiPriority w:val="99"/>
    <w:semiHidden/>
    <w:unhideWhenUsed/>
    <w:rsid w:val="00751603"/>
    <w:rPr>
      <w:b/>
      <w:bCs/>
    </w:rPr>
  </w:style>
  <w:style w:type="character" w:customStyle="1" w:styleId="CommentSubjectChar">
    <w:name w:val="Comment Subject Char"/>
    <w:basedOn w:val="CommentTextChar"/>
    <w:link w:val="CommentSubject"/>
    <w:uiPriority w:val="99"/>
    <w:semiHidden/>
    <w:rsid w:val="00751603"/>
    <w:rPr>
      <w:b/>
      <w:bCs/>
      <w:sz w:val="20"/>
      <w:szCs w:val="20"/>
    </w:rPr>
  </w:style>
  <w:style w:type="paragraph" w:styleId="BalloonText">
    <w:name w:val="Balloon Text"/>
    <w:basedOn w:val="Normal"/>
    <w:link w:val="BalloonTextChar"/>
    <w:uiPriority w:val="99"/>
    <w:semiHidden/>
    <w:unhideWhenUsed/>
    <w:rsid w:val="0075160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1603"/>
    <w:rPr>
      <w:rFonts w:ascii="Segoe UI" w:hAnsi="Segoe UI" w:cs="Segoe UI"/>
      <w:sz w:val="18"/>
      <w:szCs w:val="18"/>
    </w:rPr>
  </w:style>
  <w:style w:type="character" w:customStyle="1" w:styleId="Heading3Char">
    <w:name w:val="Heading 3 Char"/>
    <w:basedOn w:val="DefaultParagraphFont"/>
    <w:link w:val="Heading3"/>
    <w:uiPriority w:val="9"/>
    <w:semiHidden/>
    <w:rsid w:val="00DE0C42"/>
    <w:rPr>
      <w:rFonts w:asciiTheme="majorHAnsi" w:eastAsiaTheme="majorEastAsia" w:hAnsiTheme="majorHAnsi" w:cstheme="majorBidi"/>
      <w:color w:val="1F4D78" w:themeColor="accent1" w:themeShade="7F"/>
      <w:sz w:val="24"/>
      <w:szCs w:val="24"/>
    </w:rPr>
  </w:style>
  <w:style w:type="paragraph" w:customStyle="1" w:styleId="STandardListe">
    <w:name w:val="STandard Liste"/>
    <w:basedOn w:val="Normal"/>
    <w:qFormat/>
    <w:rsid w:val="003B46E7"/>
    <w:pPr>
      <w:widowControl w:val="0"/>
      <w:numPr>
        <w:numId w:val="8"/>
      </w:numPr>
      <w:suppressAutoHyphens/>
      <w:autoSpaceDE w:val="0"/>
      <w:spacing w:line="230" w:lineRule="auto"/>
      <w:ind w:left="453" w:hanging="340"/>
    </w:pPr>
    <w:rPr>
      <w:rFonts w:eastAsia="Times New Roman" w:cs="Arial"/>
      <w:color w:val="383838"/>
      <w:szCs w:val="20"/>
      <w:lang w:eastAsia="ar-SA"/>
    </w:rPr>
  </w:style>
  <w:style w:type="paragraph" w:customStyle="1" w:styleId="paragraph">
    <w:name w:val="paragraph"/>
    <w:basedOn w:val="Normal"/>
    <w:rsid w:val="00CE4B0D"/>
    <w:pPr>
      <w:spacing w:before="100" w:beforeAutospacing="1" w:after="100" w:afterAutospacing="1"/>
    </w:pPr>
    <w:rPr>
      <w:rFonts w:ascii="Times New Roman" w:eastAsia="Times New Roman" w:hAnsi="Times New Roman" w:cs="Times New Roman"/>
      <w:sz w:val="24"/>
      <w:szCs w:val="24"/>
      <w:lang w:val="de-DE" w:eastAsia="de-DE"/>
    </w:rPr>
  </w:style>
  <w:style w:type="character" w:customStyle="1" w:styleId="normaltextrun">
    <w:name w:val="normaltextrun"/>
    <w:basedOn w:val="DefaultParagraphFont"/>
    <w:rsid w:val="00CE4B0D"/>
  </w:style>
  <w:style w:type="character" w:customStyle="1" w:styleId="eop">
    <w:name w:val="eop"/>
    <w:basedOn w:val="DefaultParagraphFont"/>
    <w:rsid w:val="00CE4B0D"/>
  </w:style>
  <w:style w:type="character" w:customStyle="1" w:styleId="spellingerror">
    <w:name w:val="spellingerror"/>
    <w:basedOn w:val="DefaultParagraphFont"/>
    <w:rsid w:val="00CE4B0D"/>
  </w:style>
  <w:style w:type="character" w:customStyle="1" w:styleId="st">
    <w:name w:val="st"/>
    <w:basedOn w:val="DefaultParagraphFont"/>
    <w:rsid w:val="00A9741D"/>
  </w:style>
  <w:style w:type="paragraph" w:styleId="NoSpacing">
    <w:name w:val="No Spacing"/>
    <w:uiPriority w:val="1"/>
    <w:qFormat/>
    <w:rsid w:val="00292C6B"/>
    <w:pPr>
      <w:spacing w:after="0" w:line="240" w:lineRule="auto"/>
    </w:pPr>
  </w:style>
  <w:style w:type="character" w:customStyle="1" w:styleId="ListParagraphChar">
    <w:name w:val="List Paragraph Char"/>
    <w:aliases w:val="Corps Text Inc Char"/>
    <w:link w:val="ListParagraph"/>
    <w:uiPriority w:val="34"/>
    <w:locked/>
    <w:rsid w:val="009751F6"/>
  </w:style>
  <w:style w:type="paragraph" w:customStyle="1" w:styleId="UNICEFbullets">
    <w:name w:val="UNICEF bullets"/>
    <w:basedOn w:val="Normal"/>
    <w:next w:val="Normal"/>
    <w:qFormat/>
    <w:rsid w:val="009751F6"/>
    <w:pPr>
      <w:numPr>
        <w:numId w:val="16"/>
      </w:numPr>
      <w:spacing w:after="80"/>
      <w:jc w:val="both"/>
    </w:pPr>
    <w:rPr>
      <w:rFonts w:ascii="Calibri" w:eastAsiaTheme="minorEastAsia" w:hAnsi="Calibri" w:cs="Times New Roman"/>
      <w:sz w:val="24"/>
      <w:lang w:eastAsia="fr-FR"/>
    </w:rPr>
  </w:style>
  <w:style w:type="table" w:styleId="TableGrid">
    <w:name w:val="Table Grid"/>
    <w:basedOn w:val="TableNormal"/>
    <w:uiPriority w:val="39"/>
    <w:rsid w:val="00B205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C75A8E"/>
    <w:rPr>
      <w:rFonts w:asciiTheme="majorHAnsi" w:eastAsiaTheme="majorEastAsia" w:hAnsiTheme="majorHAnsi" w:cstheme="majorBidi"/>
      <w:color w:val="2E74B5" w:themeColor="accent1" w:themeShade="BF"/>
      <w:sz w:val="26"/>
      <w:szCs w:val="26"/>
    </w:rPr>
  </w:style>
  <w:style w:type="paragraph" w:customStyle="1" w:styleId="ndfhfb-c4yzdc-cysp0e-darucf-df1zy-eegnhe">
    <w:name w:val="ndfhfb-c4yzdc-cysp0e-darucf-df1zy-eegnhe"/>
    <w:basedOn w:val="Normal"/>
    <w:rsid w:val="00C75A8E"/>
    <w:rPr>
      <w:rFonts w:ascii="Times New Roman" w:eastAsia="Times New Roman" w:hAnsi="Times New Roman" w:cs="Times New Roman"/>
      <w:sz w:val="24"/>
      <w:szCs w:val="24"/>
      <w:lang w:val="en-US"/>
    </w:rPr>
  </w:style>
  <w:style w:type="paragraph" w:customStyle="1" w:styleId="Default">
    <w:name w:val="Default"/>
    <w:rsid w:val="002100A7"/>
    <w:pPr>
      <w:autoSpaceDE w:val="0"/>
      <w:autoSpaceDN w:val="0"/>
      <w:adjustRightInd w:val="0"/>
      <w:spacing w:after="0" w:line="240" w:lineRule="auto"/>
    </w:pPr>
    <w:rPr>
      <w:rFonts w:ascii="Calibri" w:hAnsi="Calibri" w:cs="Calibri"/>
      <w:color w:val="000000"/>
      <w:sz w:val="24"/>
      <w:szCs w:val="24"/>
      <w:lang w:val="en-US"/>
    </w:rPr>
  </w:style>
  <w:style w:type="paragraph" w:styleId="FootnoteText">
    <w:name w:val="footnote text"/>
    <w:basedOn w:val="Normal"/>
    <w:link w:val="FootnoteTextChar"/>
    <w:uiPriority w:val="99"/>
    <w:unhideWhenUsed/>
    <w:rsid w:val="006C5A29"/>
    <w:rPr>
      <w:sz w:val="20"/>
      <w:szCs w:val="20"/>
    </w:rPr>
  </w:style>
  <w:style w:type="character" w:customStyle="1" w:styleId="FootnoteTextChar">
    <w:name w:val="Footnote Text Char"/>
    <w:basedOn w:val="DefaultParagraphFont"/>
    <w:link w:val="FootnoteText"/>
    <w:uiPriority w:val="99"/>
    <w:rsid w:val="006C5A29"/>
    <w:rPr>
      <w:sz w:val="20"/>
      <w:szCs w:val="20"/>
    </w:rPr>
  </w:style>
  <w:style w:type="character" w:styleId="FootnoteReference">
    <w:name w:val="footnote reference"/>
    <w:basedOn w:val="DefaultParagraphFont"/>
    <w:uiPriority w:val="99"/>
    <w:unhideWhenUsed/>
    <w:rsid w:val="006C5A29"/>
    <w:rPr>
      <w:vertAlign w:val="superscript"/>
    </w:rPr>
  </w:style>
  <w:style w:type="paragraph" w:styleId="Footer">
    <w:name w:val="footer"/>
    <w:basedOn w:val="Normal"/>
    <w:link w:val="FooterChar"/>
    <w:uiPriority w:val="99"/>
    <w:unhideWhenUsed/>
    <w:rsid w:val="00B15017"/>
    <w:pPr>
      <w:tabs>
        <w:tab w:val="center" w:pos="4680"/>
        <w:tab w:val="right" w:pos="9360"/>
      </w:tabs>
    </w:pPr>
  </w:style>
  <w:style w:type="character" w:customStyle="1" w:styleId="FooterChar">
    <w:name w:val="Footer Char"/>
    <w:basedOn w:val="DefaultParagraphFont"/>
    <w:link w:val="Footer"/>
    <w:uiPriority w:val="99"/>
    <w:rsid w:val="00B15017"/>
  </w:style>
  <w:style w:type="character" w:styleId="PageNumber">
    <w:name w:val="page number"/>
    <w:basedOn w:val="DefaultParagraphFont"/>
    <w:uiPriority w:val="99"/>
    <w:semiHidden/>
    <w:unhideWhenUsed/>
    <w:rsid w:val="00B15017"/>
  </w:style>
  <w:style w:type="paragraph" w:styleId="Header">
    <w:name w:val="header"/>
    <w:basedOn w:val="Normal"/>
    <w:link w:val="HeaderChar"/>
    <w:uiPriority w:val="99"/>
    <w:unhideWhenUsed/>
    <w:rsid w:val="00C3052A"/>
    <w:pPr>
      <w:tabs>
        <w:tab w:val="center" w:pos="4680"/>
        <w:tab w:val="right" w:pos="9360"/>
      </w:tabs>
    </w:pPr>
  </w:style>
  <w:style w:type="character" w:customStyle="1" w:styleId="HeaderChar">
    <w:name w:val="Header Char"/>
    <w:basedOn w:val="DefaultParagraphFont"/>
    <w:link w:val="Header"/>
    <w:uiPriority w:val="99"/>
    <w:rsid w:val="00C305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040912">
      <w:bodyDiv w:val="1"/>
      <w:marLeft w:val="0"/>
      <w:marRight w:val="0"/>
      <w:marTop w:val="0"/>
      <w:marBottom w:val="0"/>
      <w:divBdr>
        <w:top w:val="none" w:sz="0" w:space="0" w:color="auto"/>
        <w:left w:val="none" w:sz="0" w:space="0" w:color="auto"/>
        <w:bottom w:val="none" w:sz="0" w:space="0" w:color="auto"/>
        <w:right w:val="none" w:sz="0" w:space="0" w:color="auto"/>
      </w:divBdr>
    </w:div>
    <w:div w:id="34503715">
      <w:bodyDiv w:val="1"/>
      <w:marLeft w:val="0"/>
      <w:marRight w:val="0"/>
      <w:marTop w:val="0"/>
      <w:marBottom w:val="0"/>
      <w:divBdr>
        <w:top w:val="none" w:sz="0" w:space="0" w:color="auto"/>
        <w:left w:val="none" w:sz="0" w:space="0" w:color="auto"/>
        <w:bottom w:val="none" w:sz="0" w:space="0" w:color="auto"/>
        <w:right w:val="none" w:sz="0" w:space="0" w:color="auto"/>
      </w:divBdr>
    </w:div>
    <w:div w:id="201796873">
      <w:bodyDiv w:val="1"/>
      <w:marLeft w:val="0"/>
      <w:marRight w:val="0"/>
      <w:marTop w:val="0"/>
      <w:marBottom w:val="0"/>
      <w:divBdr>
        <w:top w:val="none" w:sz="0" w:space="0" w:color="auto"/>
        <w:left w:val="none" w:sz="0" w:space="0" w:color="auto"/>
        <w:bottom w:val="none" w:sz="0" w:space="0" w:color="auto"/>
        <w:right w:val="none" w:sz="0" w:space="0" w:color="auto"/>
      </w:divBdr>
    </w:div>
    <w:div w:id="456606894">
      <w:bodyDiv w:val="1"/>
      <w:marLeft w:val="0"/>
      <w:marRight w:val="0"/>
      <w:marTop w:val="0"/>
      <w:marBottom w:val="0"/>
      <w:divBdr>
        <w:top w:val="none" w:sz="0" w:space="0" w:color="auto"/>
        <w:left w:val="none" w:sz="0" w:space="0" w:color="auto"/>
        <w:bottom w:val="none" w:sz="0" w:space="0" w:color="auto"/>
        <w:right w:val="none" w:sz="0" w:space="0" w:color="auto"/>
      </w:divBdr>
    </w:div>
    <w:div w:id="625814521">
      <w:bodyDiv w:val="1"/>
      <w:marLeft w:val="0"/>
      <w:marRight w:val="0"/>
      <w:marTop w:val="0"/>
      <w:marBottom w:val="0"/>
      <w:divBdr>
        <w:top w:val="none" w:sz="0" w:space="0" w:color="auto"/>
        <w:left w:val="none" w:sz="0" w:space="0" w:color="auto"/>
        <w:bottom w:val="none" w:sz="0" w:space="0" w:color="auto"/>
        <w:right w:val="none" w:sz="0" w:space="0" w:color="auto"/>
      </w:divBdr>
    </w:div>
    <w:div w:id="838926409">
      <w:bodyDiv w:val="1"/>
      <w:marLeft w:val="0"/>
      <w:marRight w:val="0"/>
      <w:marTop w:val="0"/>
      <w:marBottom w:val="0"/>
      <w:divBdr>
        <w:top w:val="none" w:sz="0" w:space="0" w:color="auto"/>
        <w:left w:val="none" w:sz="0" w:space="0" w:color="auto"/>
        <w:bottom w:val="none" w:sz="0" w:space="0" w:color="auto"/>
        <w:right w:val="none" w:sz="0" w:space="0" w:color="auto"/>
      </w:divBdr>
    </w:div>
    <w:div w:id="881747185">
      <w:bodyDiv w:val="1"/>
      <w:marLeft w:val="0"/>
      <w:marRight w:val="0"/>
      <w:marTop w:val="0"/>
      <w:marBottom w:val="0"/>
      <w:divBdr>
        <w:top w:val="none" w:sz="0" w:space="0" w:color="auto"/>
        <w:left w:val="none" w:sz="0" w:space="0" w:color="auto"/>
        <w:bottom w:val="none" w:sz="0" w:space="0" w:color="auto"/>
        <w:right w:val="none" w:sz="0" w:space="0" w:color="auto"/>
      </w:divBdr>
    </w:div>
    <w:div w:id="1000233043">
      <w:bodyDiv w:val="1"/>
      <w:marLeft w:val="0"/>
      <w:marRight w:val="0"/>
      <w:marTop w:val="0"/>
      <w:marBottom w:val="0"/>
      <w:divBdr>
        <w:top w:val="none" w:sz="0" w:space="0" w:color="auto"/>
        <w:left w:val="none" w:sz="0" w:space="0" w:color="auto"/>
        <w:bottom w:val="none" w:sz="0" w:space="0" w:color="auto"/>
        <w:right w:val="none" w:sz="0" w:space="0" w:color="auto"/>
      </w:divBdr>
      <w:divsChild>
        <w:div w:id="1555772007">
          <w:marLeft w:val="0"/>
          <w:marRight w:val="0"/>
          <w:marTop w:val="0"/>
          <w:marBottom w:val="0"/>
          <w:divBdr>
            <w:top w:val="none" w:sz="0" w:space="0" w:color="auto"/>
            <w:left w:val="none" w:sz="0" w:space="0" w:color="auto"/>
            <w:bottom w:val="none" w:sz="0" w:space="0" w:color="auto"/>
            <w:right w:val="none" w:sz="0" w:space="0" w:color="auto"/>
          </w:divBdr>
        </w:div>
      </w:divsChild>
    </w:div>
    <w:div w:id="1087190062">
      <w:bodyDiv w:val="1"/>
      <w:marLeft w:val="0"/>
      <w:marRight w:val="0"/>
      <w:marTop w:val="0"/>
      <w:marBottom w:val="0"/>
      <w:divBdr>
        <w:top w:val="none" w:sz="0" w:space="0" w:color="auto"/>
        <w:left w:val="none" w:sz="0" w:space="0" w:color="auto"/>
        <w:bottom w:val="none" w:sz="0" w:space="0" w:color="auto"/>
        <w:right w:val="none" w:sz="0" w:space="0" w:color="auto"/>
      </w:divBdr>
    </w:div>
    <w:div w:id="1113986623">
      <w:bodyDiv w:val="1"/>
      <w:marLeft w:val="0"/>
      <w:marRight w:val="0"/>
      <w:marTop w:val="0"/>
      <w:marBottom w:val="0"/>
      <w:divBdr>
        <w:top w:val="none" w:sz="0" w:space="0" w:color="auto"/>
        <w:left w:val="none" w:sz="0" w:space="0" w:color="auto"/>
        <w:bottom w:val="none" w:sz="0" w:space="0" w:color="auto"/>
        <w:right w:val="none" w:sz="0" w:space="0" w:color="auto"/>
      </w:divBdr>
    </w:div>
    <w:div w:id="1148403007">
      <w:bodyDiv w:val="1"/>
      <w:marLeft w:val="0"/>
      <w:marRight w:val="0"/>
      <w:marTop w:val="0"/>
      <w:marBottom w:val="0"/>
      <w:divBdr>
        <w:top w:val="none" w:sz="0" w:space="0" w:color="auto"/>
        <w:left w:val="none" w:sz="0" w:space="0" w:color="auto"/>
        <w:bottom w:val="none" w:sz="0" w:space="0" w:color="auto"/>
        <w:right w:val="none" w:sz="0" w:space="0" w:color="auto"/>
      </w:divBdr>
    </w:div>
    <w:div w:id="1153061120">
      <w:bodyDiv w:val="1"/>
      <w:marLeft w:val="0"/>
      <w:marRight w:val="0"/>
      <w:marTop w:val="0"/>
      <w:marBottom w:val="0"/>
      <w:divBdr>
        <w:top w:val="none" w:sz="0" w:space="0" w:color="auto"/>
        <w:left w:val="none" w:sz="0" w:space="0" w:color="auto"/>
        <w:bottom w:val="none" w:sz="0" w:space="0" w:color="auto"/>
        <w:right w:val="none" w:sz="0" w:space="0" w:color="auto"/>
      </w:divBdr>
    </w:div>
    <w:div w:id="1235971495">
      <w:bodyDiv w:val="1"/>
      <w:marLeft w:val="0"/>
      <w:marRight w:val="0"/>
      <w:marTop w:val="0"/>
      <w:marBottom w:val="0"/>
      <w:divBdr>
        <w:top w:val="none" w:sz="0" w:space="0" w:color="auto"/>
        <w:left w:val="none" w:sz="0" w:space="0" w:color="auto"/>
        <w:bottom w:val="none" w:sz="0" w:space="0" w:color="auto"/>
        <w:right w:val="none" w:sz="0" w:space="0" w:color="auto"/>
      </w:divBdr>
    </w:div>
    <w:div w:id="1254362603">
      <w:bodyDiv w:val="1"/>
      <w:marLeft w:val="0"/>
      <w:marRight w:val="0"/>
      <w:marTop w:val="0"/>
      <w:marBottom w:val="0"/>
      <w:divBdr>
        <w:top w:val="none" w:sz="0" w:space="0" w:color="auto"/>
        <w:left w:val="none" w:sz="0" w:space="0" w:color="auto"/>
        <w:bottom w:val="none" w:sz="0" w:space="0" w:color="auto"/>
        <w:right w:val="none" w:sz="0" w:space="0" w:color="auto"/>
      </w:divBdr>
      <w:divsChild>
        <w:div w:id="846940210">
          <w:marLeft w:val="0"/>
          <w:marRight w:val="0"/>
          <w:marTop w:val="0"/>
          <w:marBottom w:val="0"/>
          <w:divBdr>
            <w:top w:val="none" w:sz="0" w:space="0" w:color="auto"/>
            <w:left w:val="none" w:sz="0" w:space="0" w:color="auto"/>
            <w:bottom w:val="none" w:sz="0" w:space="0" w:color="auto"/>
            <w:right w:val="none" w:sz="0" w:space="0" w:color="auto"/>
          </w:divBdr>
        </w:div>
      </w:divsChild>
    </w:div>
    <w:div w:id="1264149793">
      <w:bodyDiv w:val="1"/>
      <w:marLeft w:val="0"/>
      <w:marRight w:val="0"/>
      <w:marTop w:val="0"/>
      <w:marBottom w:val="0"/>
      <w:divBdr>
        <w:top w:val="none" w:sz="0" w:space="0" w:color="auto"/>
        <w:left w:val="none" w:sz="0" w:space="0" w:color="auto"/>
        <w:bottom w:val="none" w:sz="0" w:space="0" w:color="auto"/>
        <w:right w:val="none" w:sz="0" w:space="0" w:color="auto"/>
      </w:divBdr>
    </w:div>
    <w:div w:id="1270508194">
      <w:bodyDiv w:val="1"/>
      <w:marLeft w:val="0"/>
      <w:marRight w:val="0"/>
      <w:marTop w:val="0"/>
      <w:marBottom w:val="0"/>
      <w:divBdr>
        <w:top w:val="none" w:sz="0" w:space="0" w:color="auto"/>
        <w:left w:val="none" w:sz="0" w:space="0" w:color="auto"/>
        <w:bottom w:val="none" w:sz="0" w:space="0" w:color="auto"/>
        <w:right w:val="none" w:sz="0" w:space="0" w:color="auto"/>
      </w:divBdr>
    </w:div>
    <w:div w:id="1288194854">
      <w:bodyDiv w:val="1"/>
      <w:marLeft w:val="0"/>
      <w:marRight w:val="0"/>
      <w:marTop w:val="0"/>
      <w:marBottom w:val="0"/>
      <w:divBdr>
        <w:top w:val="none" w:sz="0" w:space="0" w:color="auto"/>
        <w:left w:val="none" w:sz="0" w:space="0" w:color="auto"/>
        <w:bottom w:val="none" w:sz="0" w:space="0" w:color="auto"/>
        <w:right w:val="none" w:sz="0" w:space="0" w:color="auto"/>
      </w:divBdr>
    </w:div>
    <w:div w:id="1320578731">
      <w:bodyDiv w:val="1"/>
      <w:marLeft w:val="0"/>
      <w:marRight w:val="0"/>
      <w:marTop w:val="0"/>
      <w:marBottom w:val="0"/>
      <w:divBdr>
        <w:top w:val="none" w:sz="0" w:space="0" w:color="auto"/>
        <w:left w:val="none" w:sz="0" w:space="0" w:color="auto"/>
        <w:bottom w:val="none" w:sz="0" w:space="0" w:color="auto"/>
        <w:right w:val="none" w:sz="0" w:space="0" w:color="auto"/>
      </w:divBdr>
    </w:div>
    <w:div w:id="1394044692">
      <w:bodyDiv w:val="1"/>
      <w:marLeft w:val="0"/>
      <w:marRight w:val="0"/>
      <w:marTop w:val="0"/>
      <w:marBottom w:val="0"/>
      <w:divBdr>
        <w:top w:val="none" w:sz="0" w:space="0" w:color="auto"/>
        <w:left w:val="none" w:sz="0" w:space="0" w:color="auto"/>
        <w:bottom w:val="none" w:sz="0" w:space="0" w:color="auto"/>
        <w:right w:val="none" w:sz="0" w:space="0" w:color="auto"/>
      </w:divBdr>
      <w:divsChild>
        <w:div w:id="538594838">
          <w:marLeft w:val="0"/>
          <w:marRight w:val="0"/>
          <w:marTop w:val="0"/>
          <w:marBottom w:val="0"/>
          <w:divBdr>
            <w:top w:val="none" w:sz="0" w:space="0" w:color="auto"/>
            <w:left w:val="none" w:sz="0" w:space="0" w:color="auto"/>
            <w:bottom w:val="none" w:sz="0" w:space="0" w:color="auto"/>
            <w:right w:val="none" w:sz="0" w:space="0" w:color="auto"/>
          </w:divBdr>
          <w:divsChild>
            <w:div w:id="563565331">
              <w:marLeft w:val="0"/>
              <w:marRight w:val="0"/>
              <w:marTop w:val="0"/>
              <w:marBottom w:val="0"/>
              <w:divBdr>
                <w:top w:val="none" w:sz="0" w:space="0" w:color="auto"/>
                <w:left w:val="none" w:sz="0" w:space="0" w:color="auto"/>
                <w:bottom w:val="none" w:sz="0" w:space="0" w:color="auto"/>
                <w:right w:val="none" w:sz="0" w:space="0" w:color="auto"/>
              </w:divBdr>
              <w:divsChild>
                <w:div w:id="853806205">
                  <w:marLeft w:val="0"/>
                  <w:marRight w:val="0"/>
                  <w:marTop w:val="0"/>
                  <w:marBottom w:val="0"/>
                  <w:divBdr>
                    <w:top w:val="none" w:sz="0" w:space="0" w:color="auto"/>
                    <w:left w:val="none" w:sz="0" w:space="0" w:color="auto"/>
                    <w:bottom w:val="none" w:sz="0" w:space="0" w:color="auto"/>
                    <w:right w:val="none" w:sz="0" w:space="0" w:color="auto"/>
                  </w:divBdr>
                  <w:divsChild>
                    <w:div w:id="405108168">
                      <w:marLeft w:val="0"/>
                      <w:marRight w:val="0"/>
                      <w:marTop w:val="0"/>
                      <w:marBottom w:val="0"/>
                      <w:divBdr>
                        <w:top w:val="none" w:sz="0" w:space="0" w:color="auto"/>
                        <w:left w:val="none" w:sz="0" w:space="0" w:color="auto"/>
                        <w:bottom w:val="none" w:sz="0" w:space="0" w:color="auto"/>
                        <w:right w:val="none" w:sz="0" w:space="0" w:color="auto"/>
                      </w:divBdr>
                      <w:divsChild>
                        <w:div w:id="1217812096">
                          <w:marLeft w:val="255"/>
                          <w:marRight w:val="0"/>
                          <w:marTop w:val="0"/>
                          <w:marBottom w:val="0"/>
                          <w:divBdr>
                            <w:top w:val="none" w:sz="0" w:space="0" w:color="auto"/>
                            <w:left w:val="none" w:sz="0" w:space="0" w:color="auto"/>
                            <w:bottom w:val="none" w:sz="0" w:space="0" w:color="auto"/>
                            <w:right w:val="none" w:sz="0" w:space="0" w:color="auto"/>
                          </w:divBdr>
                          <w:divsChild>
                            <w:div w:id="1943800020">
                              <w:marLeft w:val="0"/>
                              <w:marRight w:val="0"/>
                              <w:marTop w:val="255"/>
                              <w:marBottom w:val="255"/>
                              <w:divBdr>
                                <w:top w:val="none" w:sz="0" w:space="0" w:color="auto"/>
                                <w:left w:val="none" w:sz="0" w:space="0" w:color="auto"/>
                                <w:bottom w:val="none" w:sz="0" w:space="0" w:color="auto"/>
                                <w:right w:val="none" w:sz="0" w:space="0" w:color="auto"/>
                              </w:divBdr>
                              <w:divsChild>
                                <w:div w:id="1216889700">
                                  <w:marLeft w:val="0"/>
                                  <w:marRight w:val="0"/>
                                  <w:marTop w:val="0"/>
                                  <w:marBottom w:val="0"/>
                                  <w:divBdr>
                                    <w:top w:val="none" w:sz="0" w:space="0" w:color="auto"/>
                                    <w:left w:val="none" w:sz="0" w:space="0" w:color="auto"/>
                                    <w:bottom w:val="none" w:sz="0" w:space="0" w:color="auto"/>
                                    <w:right w:val="none" w:sz="0" w:space="0" w:color="auto"/>
                                  </w:divBdr>
                                  <w:divsChild>
                                    <w:div w:id="1252860345">
                                      <w:marLeft w:val="0"/>
                                      <w:marRight w:val="0"/>
                                      <w:marTop w:val="0"/>
                                      <w:marBottom w:val="0"/>
                                      <w:divBdr>
                                        <w:top w:val="none" w:sz="0" w:space="0" w:color="auto"/>
                                        <w:left w:val="none" w:sz="0" w:space="0" w:color="auto"/>
                                        <w:bottom w:val="none" w:sz="0" w:space="0" w:color="auto"/>
                                        <w:right w:val="none" w:sz="0" w:space="0" w:color="auto"/>
                                      </w:divBdr>
                                    </w:div>
                                  </w:divsChild>
                                </w:div>
                                <w:div w:id="1101340171">
                                  <w:marLeft w:val="0"/>
                                  <w:marRight w:val="0"/>
                                  <w:marTop w:val="0"/>
                                  <w:marBottom w:val="0"/>
                                  <w:divBdr>
                                    <w:top w:val="none" w:sz="0" w:space="0" w:color="auto"/>
                                    <w:left w:val="none" w:sz="0" w:space="0" w:color="auto"/>
                                    <w:bottom w:val="none" w:sz="0" w:space="0" w:color="auto"/>
                                    <w:right w:val="none" w:sz="0" w:space="0" w:color="auto"/>
                                  </w:divBdr>
                                  <w:divsChild>
                                    <w:div w:id="1671374499">
                                      <w:marLeft w:val="0"/>
                                      <w:marRight w:val="0"/>
                                      <w:marTop w:val="0"/>
                                      <w:marBottom w:val="0"/>
                                      <w:divBdr>
                                        <w:top w:val="none" w:sz="0" w:space="0" w:color="auto"/>
                                        <w:left w:val="none" w:sz="0" w:space="0" w:color="auto"/>
                                        <w:bottom w:val="none" w:sz="0" w:space="0" w:color="auto"/>
                                        <w:right w:val="none" w:sz="0" w:space="0" w:color="auto"/>
                                      </w:divBdr>
                                    </w:div>
                                  </w:divsChild>
                                </w:div>
                                <w:div w:id="1707025076">
                                  <w:marLeft w:val="0"/>
                                  <w:marRight w:val="0"/>
                                  <w:marTop w:val="0"/>
                                  <w:marBottom w:val="0"/>
                                  <w:divBdr>
                                    <w:top w:val="none" w:sz="0" w:space="0" w:color="auto"/>
                                    <w:left w:val="none" w:sz="0" w:space="0" w:color="auto"/>
                                    <w:bottom w:val="none" w:sz="0" w:space="0" w:color="auto"/>
                                    <w:right w:val="none" w:sz="0" w:space="0" w:color="auto"/>
                                  </w:divBdr>
                                  <w:divsChild>
                                    <w:div w:id="195125941">
                                      <w:marLeft w:val="0"/>
                                      <w:marRight w:val="0"/>
                                      <w:marTop w:val="0"/>
                                      <w:marBottom w:val="0"/>
                                      <w:divBdr>
                                        <w:top w:val="none" w:sz="0" w:space="0" w:color="auto"/>
                                        <w:left w:val="none" w:sz="0" w:space="0" w:color="auto"/>
                                        <w:bottom w:val="none" w:sz="0" w:space="0" w:color="auto"/>
                                        <w:right w:val="none" w:sz="0" w:space="0" w:color="auto"/>
                                      </w:divBdr>
                                    </w:div>
                                  </w:divsChild>
                                </w:div>
                                <w:div w:id="761805251">
                                  <w:marLeft w:val="0"/>
                                  <w:marRight w:val="0"/>
                                  <w:marTop w:val="0"/>
                                  <w:marBottom w:val="0"/>
                                  <w:divBdr>
                                    <w:top w:val="none" w:sz="0" w:space="0" w:color="auto"/>
                                    <w:left w:val="none" w:sz="0" w:space="0" w:color="auto"/>
                                    <w:bottom w:val="none" w:sz="0" w:space="0" w:color="auto"/>
                                    <w:right w:val="none" w:sz="0" w:space="0" w:color="auto"/>
                                  </w:divBdr>
                                  <w:divsChild>
                                    <w:div w:id="1923417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1570607">
      <w:bodyDiv w:val="1"/>
      <w:marLeft w:val="0"/>
      <w:marRight w:val="0"/>
      <w:marTop w:val="0"/>
      <w:marBottom w:val="0"/>
      <w:divBdr>
        <w:top w:val="none" w:sz="0" w:space="0" w:color="auto"/>
        <w:left w:val="none" w:sz="0" w:space="0" w:color="auto"/>
        <w:bottom w:val="none" w:sz="0" w:space="0" w:color="auto"/>
        <w:right w:val="none" w:sz="0" w:space="0" w:color="auto"/>
      </w:divBdr>
    </w:div>
    <w:div w:id="1650017546">
      <w:bodyDiv w:val="1"/>
      <w:marLeft w:val="0"/>
      <w:marRight w:val="0"/>
      <w:marTop w:val="0"/>
      <w:marBottom w:val="0"/>
      <w:divBdr>
        <w:top w:val="none" w:sz="0" w:space="0" w:color="auto"/>
        <w:left w:val="none" w:sz="0" w:space="0" w:color="auto"/>
        <w:bottom w:val="none" w:sz="0" w:space="0" w:color="auto"/>
        <w:right w:val="none" w:sz="0" w:space="0" w:color="auto"/>
      </w:divBdr>
    </w:div>
    <w:div w:id="1700468179">
      <w:bodyDiv w:val="1"/>
      <w:marLeft w:val="0"/>
      <w:marRight w:val="0"/>
      <w:marTop w:val="0"/>
      <w:marBottom w:val="0"/>
      <w:divBdr>
        <w:top w:val="none" w:sz="0" w:space="0" w:color="auto"/>
        <w:left w:val="none" w:sz="0" w:space="0" w:color="auto"/>
        <w:bottom w:val="none" w:sz="0" w:space="0" w:color="auto"/>
        <w:right w:val="none" w:sz="0" w:space="0" w:color="auto"/>
      </w:divBdr>
    </w:div>
    <w:div w:id="1740129149">
      <w:bodyDiv w:val="1"/>
      <w:marLeft w:val="0"/>
      <w:marRight w:val="0"/>
      <w:marTop w:val="0"/>
      <w:marBottom w:val="0"/>
      <w:divBdr>
        <w:top w:val="none" w:sz="0" w:space="0" w:color="auto"/>
        <w:left w:val="none" w:sz="0" w:space="0" w:color="auto"/>
        <w:bottom w:val="none" w:sz="0" w:space="0" w:color="auto"/>
        <w:right w:val="none" w:sz="0" w:space="0" w:color="auto"/>
      </w:divBdr>
    </w:div>
    <w:div w:id="1756903775">
      <w:bodyDiv w:val="1"/>
      <w:marLeft w:val="0"/>
      <w:marRight w:val="0"/>
      <w:marTop w:val="0"/>
      <w:marBottom w:val="0"/>
      <w:divBdr>
        <w:top w:val="none" w:sz="0" w:space="0" w:color="auto"/>
        <w:left w:val="none" w:sz="0" w:space="0" w:color="auto"/>
        <w:bottom w:val="none" w:sz="0" w:space="0" w:color="auto"/>
        <w:right w:val="none" w:sz="0" w:space="0" w:color="auto"/>
      </w:divBdr>
    </w:div>
    <w:div w:id="1770154214">
      <w:bodyDiv w:val="1"/>
      <w:marLeft w:val="0"/>
      <w:marRight w:val="0"/>
      <w:marTop w:val="0"/>
      <w:marBottom w:val="0"/>
      <w:divBdr>
        <w:top w:val="none" w:sz="0" w:space="0" w:color="auto"/>
        <w:left w:val="none" w:sz="0" w:space="0" w:color="auto"/>
        <w:bottom w:val="none" w:sz="0" w:space="0" w:color="auto"/>
        <w:right w:val="none" w:sz="0" w:space="0" w:color="auto"/>
      </w:divBdr>
    </w:div>
    <w:div w:id="1822039402">
      <w:bodyDiv w:val="1"/>
      <w:marLeft w:val="0"/>
      <w:marRight w:val="0"/>
      <w:marTop w:val="0"/>
      <w:marBottom w:val="0"/>
      <w:divBdr>
        <w:top w:val="none" w:sz="0" w:space="0" w:color="auto"/>
        <w:left w:val="none" w:sz="0" w:space="0" w:color="auto"/>
        <w:bottom w:val="none" w:sz="0" w:space="0" w:color="auto"/>
        <w:right w:val="none" w:sz="0" w:space="0" w:color="auto"/>
      </w:divBdr>
    </w:div>
    <w:div w:id="1854563046">
      <w:bodyDiv w:val="1"/>
      <w:marLeft w:val="0"/>
      <w:marRight w:val="0"/>
      <w:marTop w:val="0"/>
      <w:marBottom w:val="0"/>
      <w:divBdr>
        <w:top w:val="none" w:sz="0" w:space="0" w:color="auto"/>
        <w:left w:val="none" w:sz="0" w:space="0" w:color="auto"/>
        <w:bottom w:val="none" w:sz="0" w:space="0" w:color="auto"/>
        <w:right w:val="none" w:sz="0" w:space="0" w:color="auto"/>
      </w:divBdr>
    </w:div>
    <w:div w:id="1857112212">
      <w:bodyDiv w:val="1"/>
      <w:marLeft w:val="0"/>
      <w:marRight w:val="0"/>
      <w:marTop w:val="0"/>
      <w:marBottom w:val="0"/>
      <w:divBdr>
        <w:top w:val="none" w:sz="0" w:space="0" w:color="auto"/>
        <w:left w:val="none" w:sz="0" w:space="0" w:color="auto"/>
        <w:bottom w:val="none" w:sz="0" w:space="0" w:color="auto"/>
        <w:right w:val="none" w:sz="0" w:space="0" w:color="auto"/>
      </w:divBdr>
      <w:divsChild>
        <w:div w:id="2111200676">
          <w:marLeft w:val="0"/>
          <w:marRight w:val="0"/>
          <w:marTop w:val="0"/>
          <w:marBottom w:val="0"/>
          <w:divBdr>
            <w:top w:val="none" w:sz="0" w:space="0" w:color="auto"/>
            <w:left w:val="none" w:sz="0" w:space="0" w:color="auto"/>
            <w:bottom w:val="none" w:sz="0" w:space="0" w:color="auto"/>
            <w:right w:val="none" w:sz="0" w:space="0" w:color="auto"/>
          </w:divBdr>
        </w:div>
      </w:divsChild>
    </w:div>
    <w:div w:id="1869173504">
      <w:bodyDiv w:val="1"/>
      <w:marLeft w:val="0"/>
      <w:marRight w:val="0"/>
      <w:marTop w:val="0"/>
      <w:marBottom w:val="0"/>
      <w:divBdr>
        <w:top w:val="none" w:sz="0" w:space="0" w:color="auto"/>
        <w:left w:val="none" w:sz="0" w:space="0" w:color="auto"/>
        <w:bottom w:val="none" w:sz="0" w:space="0" w:color="auto"/>
        <w:right w:val="none" w:sz="0" w:space="0" w:color="auto"/>
      </w:divBdr>
    </w:div>
    <w:div w:id="1969243547">
      <w:bodyDiv w:val="1"/>
      <w:marLeft w:val="0"/>
      <w:marRight w:val="0"/>
      <w:marTop w:val="0"/>
      <w:marBottom w:val="0"/>
      <w:divBdr>
        <w:top w:val="none" w:sz="0" w:space="0" w:color="auto"/>
        <w:left w:val="none" w:sz="0" w:space="0" w:color="auto"/>
        <w:bottom w:val="none" w:sz="0" w:space="0" w:color="auto"/>
        <w:right w:val="none" w:sz="0" w:space="0" w:color="auto"/>
      </w:divBdr>
    </w:div>
    <w:div w:id="2023319672">
      <w:bodyDiv w:val="1"/>
      <w:marLeft w:val="0"/>
      <w:marRight w:val="0"/>
      <w:marTop w:val="0"/>
      <w:marBottom w:val="0"/>
      <w:divBdr>
        <w:top w:val="none" w:sz="0" w:space="0" w:color="auto"/>
        <w:left w:val="none" w:sz="0" w:space="0" w:color="auto"/>
        <w:bottom w:val="none" w:sz="0" w:space="0" w:color="auto"/>
        <w:right w:val="none" w:sz="0" w:space="0" w:color="auto"/>
      </w:divBdr>
    </w:div>
    <w:div w:id="2136561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placordero@handicap-international.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dominik@ida-secretariat.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mitra@unicef.org"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humanitariandisabilitychart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3F6A9C11014149996D07FDAF016137" ma:contentTypeVersion="1" ma:contentTypeDescription="Create a new document." ma:contentTypeScope="" ma:versionID="30bb80171f4e880acc0e36685da21d81">
  <xsd:schema xmlns:xsd="http://www.w3.org/2001/XMLSchema" xmlns:xs="http://www.w3.org/2001/XMLSchema" xmlns:p="http://schemas.microsoft.com/office/2006/metadata/properties" xmlns:ns2="52ccc631-08ef-4d0c-9b09-7a37d6b7c5da" targetNamespace="http://schemas.microsoft.com/office/2006/metadata/properties" ma:root="true" ma:fieldsID="dbf946bc46f97d8f662ae639de96a9ec" ns2:_="">
    <xsd:import namespace="52ccc631-08ef-4d0c-9b09-7a37d6b7c5d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cc631-08ef-4d0c-9b09-7a37d6b7c5d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74A17F-F85F-45EB-AE2E-E1DF7869AC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cc631-08ef-4d0c-9b09-7a37d6b7c5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1299CC-C3E7-4BBF-B107-DAB808331BC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32D6E0A-DFD9-49E6-BA6A-9320E670599F}">
  <ds:schemaRefs>
    <ds:schemaRef ds:uri="http://schemas.microsoft.com/sharepoint/v3/contenttype/forms"/>
  </ds:schemaRefs>
</ds:datastoreItem>
</file>

<file path=customXml/itemProps4.xml><?xml version="1.0" encoding="utf-8"?>
<ds:datastoreItem xmlns:ds="http://schemas.openxmlformats.org/officeDocument/2006/customXml" ds:itemID="{C639DE43-102D-41B5-8D57-0CD039692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1853</Words>
  <Characters>10567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Licht fuer die Welt</Company>
  <LinksUpToDate>false</LinksUpToDate>
  <CharactersWithSpaces>12396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 Arroyo de Sande</dc:creator>
  <cp:lastModifiedBy>Taganova, Jahan (GE Global Operations)</cp:lastModifiedBy>
  <cp:revision>3</cp:revision>
  <cp:lastPrinted>2013-12-04T10:42:00Z</cp:lastPrinted>
  <dcterms:created xsi:type="dcterms:W3CDTF">2018-05-30T10:50:00Z</dcterms:created>
  <dcterms:modified xsi:type="dcterms:W3CDTF">2018-05-30T10:50:00Z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0x010100A53F6A9C11014149996D07FDAF016137</vt:lpwstr>
  </property>
</Properties>
</file>