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E719" w14:textId="3B35CCD6" w:rsidR="00AB673E" w:rsidRPr="00EB4558" w:rsidRDefault="00AB673E" w:rsidP="00EB4558">
      <w:pPr>
        <w:jc w:val="center"/>
        <w:rPr>
          <w:rFonts w:asciiTheme="majorBidi" w:eastAsia="Times New Roman" w:hAnsiTheme="majorBidi" w:cstheme="majorBidi"/>
          <w:b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Vers une réponse</w:t>
      </w:r>
      <w:r w:rsidR="00A9757F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 au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 COVID19 inclusive </w:t>
      </w:r>
      <w:r w:rsidR="00210ACB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des 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personnes handicapées : 10 recommandations de l’Alliance internationale pour les personnes</w:t>
      </w:r>
      <w:r w:rsidR="00FC7DC2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 en situation de handicap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 </w:t>
      </w:r>
      <w:r w:rsidR="006E0402" w:rsidRPr="00EB4558">
        <w:rPr>
          <w:rStyle w:val="FootnoteReference"/>
          <w:rFonts w:asciiTheme="majorBidi" w:eastAsia="Times New Roman" w:hAnsiTheme="majorBidi" w:cstheme="majorBidi"/>
          <w:b/>
          <w:shd w:val="clear" w:color="auto" w:fill="FFFFFF"/>
          <w:lang w:val="fr-CH"/>
        </w:rPr>
        <w:footnoteReference w:id="1"/>
      </w:r>
    </w:p>
    <w:p w14:paraId="57B0E717" w14:textId="77777777" w:rsidR="00AD1E5B" w:rsidRPr="00EB4558" w:rsidRDefault="00AD1E5B" w:rsidP="00EB4558">
      <w:pPr>
        <w:jc w:val="center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053F6E4D" w14:textId="77777777" w:rsidR="00AB673E" w:rsidRPr="00EB4558" w:rsidRDefault="00AB673E" w:rsidP="00AB673E">
      <w:pPr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19 mars 2020 </w:t>
      </w:r>
    </w:p>
    <w:p w14:paraId="0E5A12D8" w14:textId="2E86E909" w:rsidR="00AB673E" w:rsidRPr="00EB4558" w:rsidRDefault="00AB673E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7CB2225A" w14:textId="60050C78" w:rsidR="00AB673E" w:rsidRPr="00EB4558" w:rsidRDefault="00210ACB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réaction à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la pandémie de COVID19 et de son impact disproportionné sur les personnes </w:t>
      </w:r>
      <w:r w:rsidR="00FC7DC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situation de handicap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, l’Alliance internationale pour les personnes handicapées (IDA) a dressé la liste suivante des principaux obstacles auxquels font face les personnes </w:t>
      </w:r>
      <w:r w:rsidR="00FC7DC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lors de 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cette situation d’urgence, ainsi que quelques solutions et recommandations pratiques.</w:t>
      </w:r>
      <w:r w:rsidR="00AB673E"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Ce document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se base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sur les commentaires reçus de nos membres partout dans le monde afin d’aider les groupes de défense des droits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à adresser plus efficacement les risques auxquels les personnes handicapées sont confrontées</w:t>
      </w:r>
      <w:r w:rsidRPr="00EB4558" w:rsidDel="00210ACB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="00AB673E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à l’échelle mondiale, régionale, nationale et locale.</w:t>
      </w:r>
      <w:r w:rsidR="00AB673E"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="00A0492B" w:rsidRPr="00EB4558">
        <w:rPr>
          <w:rFonts w:asciiTheme="majorBidi" w:eastAsia="Times New Roman" w:hAnsiTheme="majorBidi" w:cstheme="majorBidi"/>
          <w:lang w:val="fr-CH"/>
        </w:rPr>
        <w:t>Si vous avez des</w:t>
      </w:r>
      <w:r w:rsidR="0028286A" w:rsidRPr="00EB4558">
        <w:rPr>
          <w:rFonts w:asciiTheme="majorBidi" w:eastAsia="Times New Roman" w:hAnsiTheme="majorBidi" w:cstheme="majorBidi"/>
          <w:lang w:val="fr-CH"/>
        </w:rPr>
        <w:t xml:space="preserve"> informations et</w:t>
      </w:r>
      <w:r w:rsidR="00A0492B" w:rsidRPr="00EB4558">
        <w:rPr>
          <w:rFonts w:asciiTheme="majorBidi" w:eastAsia="Times New Roman" w:hAnsiTheme="majorBidi" w:cstheme="majorBidi"/>
          <w:lang w:val="fr-CH"/>
        </w:rPr>
        <w:t xml:space="preserve"> mises à jour sur la façon dont COVID19 affecte les personnes </w:t>
      </w:r>
      <w:r w:rsidR="00FC7DC2" w:rsidRPr="00EB4558">
        <w:rPr>
          <w:rFonts w:asciiTheme="majorBidi" w:eastAsia="Times New Roman" w:hAnsiTheme="majorBidi" w:cstheme="majorBidi"/>
          <w:lang w:val="fr-CH"/>
        </w:rPr>
        <w:t xml:space="preserve">en situation de handicap </w:t>
      </w:r>
      <w:r w:rsidR="00A0492B" w:rsidRPr="00EB4558">
        <w:rPr>
          <w:rFonts w:asciiTheme="majorBidi" w:eastAsia="Times New Roman" w:hAnsiTheme="majorBidi" w:cstheme="majorBidi"/>
          <w:lang w:val="fr-CH"/>
        </w:rPr>
        <w:t xml:space="preserve">dans votre </w:t>
      </w:r>
      <w:r w:rsidR="00C465F6" w:rsidRPr="00EB4558">
        <w:rPr>
          <w:rFonts w:asciiTheme="majorBidi" w:eastAsia="Times New Roman" w:hAnsiTheme="majorBidi" w:cstheme="majorBidi"/>
          <w:lang w:val="fr-CH"/>
        </w:rPr>
        <w:t xml:space="preserve">zone </w:t>
      </w:r>
      <w:r w:rsidR="00A0492B" w:rsidRPr="00EB4558">
        <w:rPr>
          <w:rFonts w:asciiTheme="majorBidi" w:eastAsia="Times New Roman" w:hAnsiTheme="majorBidi" w:cstheme="majorBidi"/>
          <w:lang w:val="fr-CH"/>
        </w:rPr>
        <w:t xml:space="preserve">de travail, ou si vous souhaitez partager </w:t>
      </w:r>
      <w:r w:rsidR="00C465F6" w:rsidRPr="00EB4558">
        <w:rPr>
          <w:rFonts w:asciiTheme="majorBidi" w:eastAsia="Times New Roman" w:hAnsiTheme="majorBidi" w:cstheme="majorBidi"/>
          <w:lang w:val="fr-CH"/>
        </w:rPr>
        <w:t>d</w:t>
      </w:r>
      <w:r w:rsidR="00A0492B" w:rsidRPr="00EB4558">
        <w:rPr>
          <w:rFonts w:asciiTheme="majorBidi" w:eastAsia="Times New Roman" w:hAnsiTheme="majorBidi" w:cstheme="majorBidi"/>
          <w:lang w:val="fr-CH"/>
        </w:rPr>
        <w:t xml:space="preserve">es bonnes pratiques ou leçons apprises, veuillez contacter Mme Elham Youssefian, conseillère humanitaire inclusive de l’IDA, par courriel à </w:t>
      </w:r>
      <w:hyperlink r:id="rId8" w:history="1">
        <w:r w:rsidR="00A0492B" w:rsidRPr="00EB4558">
          <w:rPr>
            <w:rStyle w:val="Hyperlink"/>
            <w:rFonts w:asciiTheme="majorBidi" w:eastAsia="Times New Roman" w:hAnsiTheme="majorBidi" w:cstheme="majorBidi"/>
            <w:lang w:val="fr-CH"/>
          </w:rPr>
          <w:t>eyoussefian@ida-secretariat.org</w:t>
        </w:r>
      </w:hyperlink>
    </w:p>
    <w:p w14:paraId="63938C23" w14:textId="04B6EB9E" w:rsidR="00A0492B" w:rsidRPr="00EB4558" w:rsidRDefault="00A0492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49F083C4" w14:textId="3CBC2ED0" w:rsidR="00170615" w:rsidRPr="00EB4558" w:rsidRDefault="00CD71B0" w:rsidP="00E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eastAsia="Times New Roman" w:hAnsiTheme="majorBidi" w:cstheme="majorBidi"/>
          <w:b/>
          <w:color w:val="4472C4" w:themeColor="accent1"/>
          <w:lang w:val="fr-CH"/>
        </w:rPr>
      </w:pP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Principales recommandations de l’Alliance </w:t>
      </w:r>
      <w:r w:rsidR="00642336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I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nternationale pour les personnes </w:t>
      </w:r>
      <w:r w:rsidR="00FC7DC2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en situation de handicap</w:t>
      </w:r>
    </w:p>
    <w:p w14:paraId="59C98489" w14:textId="2A07431F" w:rsidR="00AD1E5B" w:rsidRPr="00EB4558" w:rsidRDefault="00CD71B0" w:rsidP="00E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lang w:val="fr-CH"/>
        </w:rPr>
      </w:pPr>
      <w:r w:rsidRPr="00EB4558">
        <w:rPr>
          <w:rFonts w:asciiTheme="majorBidi" w:hAnsiTheme="majorBidi" w:cstheme="majorBidi"/>
          <w:lang w:val="fr-CH"/>
        </w:rPr>
        <w:br/>
        <w:t xml:space="preserve">• Les personnes </w:t>
      </w:r>
      <w:r w:rsidR="00FC7DC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lang w:val="fr-CH"/>
        </w:rPr>
        <w:t xml:space="preserve">doivent recevoir </w:t>
      </w:r>
      <w:proofErr w:type="gramStart"/>
      <w:r w:rsidRPr="00EB4558">
        <w:rPr>
          <w:rFonts w:asciiTheme="majorBidi" w:hAnsiTheme="majorBidi" w:cstheme="majorBidi"/>
          <w:lang w:val="fr-CH"/>
        </w:rPr>
        <w:t>de</w:t>
      </w:r>
      <w:r w:rsidR="00316BC4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</w:t>
      </w:r>
      <w:r w:rsidR="00316BC4" w:rsidRPr="00EB4558">
        <w:rPr>
          <w:rFonts w:asciiTheme="majorBidi" w:hAnsiTheme="majorBidi" w:cstheme="majorBidi"/>
          <w:lang w:val="fr-CH"/>
        </w:rPr>
        <w:t xml:space="preserve"> </w:t>
      </w:r>
      <w:r w:rsidRPr="00EB4558">
        <w:rPr>
          <w:rFonts w:asciiTheme="majorBidi" w:hAnsiTheme="majorBidi" w:cstheme="majorBidi"/>
          <w:lang w:val="fr-CH"/>
        </w:rPr>
        <w:t>information</w:t>
      </w:r>
      <w:proofErr w:type="gramEnd"/>
      <w:r w:rsidRPr="00EB4558">
        <w:rPr>
          <w:rFonts w:asciiTheme="majorBidi" w:hAnsiTheme="majorBidi" w:cstheme="majorBidi"/>
          <w:lang w:val="fr-CH"/>
        </w:rPr>
        <w:t xml:space="preserve"> sur </w:t>
      </w:r>
      <w:r w:rsidR="00316BC4" w:rsidRPr="00EB4558">
        <w:rPr>
          <w:rFonts w:asciiTheme="majorBidi" w:hAnsiTheme="majorBidi" w:cstheme="majorBidi"/>
          <w:lang w:val="fr-CH"/>
        </w:rPr>
        <w:t xml:space="preserve">la réduction/gestion </w:t>
      </w:r>
      <w:r w:rsidRPr="00EB4558">
        <w:rPr>
          <w:rFonts w:asciiTheme="majorBidi" w:hAnsiTheme="majorBidi" w:cstheme="majorBidi"/>
          <w:lang w:val="fr-CH"/>
        </w:rPr>
        <w:t xml:space="preserve">des infections, les </w:t>
      </w:r>
      <w:r w:rsidR="00316BC4" w:rsidRPr="00EB4558">
        <w:rPr>
          <w:rFonts w:asciiTheme="majorBidi" w:hAnsiTheme="majorBidi" w:cstheme="majorBidi"/>
          <w:lang w:val="fr-CH"/>
        </w:rPr>
        <w:t xml:space="preserve">mesures et </w:t>
      </w:r>
      <w:r w:rsidRPr="00EB4558">
        <w:rPr>
          <w:rFonts w:asciiTheme="majorBidi" w:hAnsiTheme="majorBidi" w:cstheme="majorBidi"/>
          <w:lang w:val="fr-CH"/>
        </w:rPr>
        <w:t>plans de restriction publique et les services offerts, dans une diversité de formats accessibles</w:t>
      </w:r>
      <w:r w:rsidR="00316BC4" w:rsidRPr="00EB4558">
        <w:rPr>
          <w:rFonts w:asciiTheme="majorBidi" w:hAnsiTheme="majorBidi" w:cstheme="majorBidi"/>
          <w:lang w:val="fr-CH"/>
        </w:rPr>
        <w:t>, y compris via</w:t>
      </w:r>
      <w:r w:rsidRPr="00EB4558">
        <w:rPr>
          <w:rFonts w:asciiTheme="majorBidi" w:hAnsiTheme="majorBidi" w:cstheme="majorBidi"/>
          <w:lang w:val="fr-CH"/>
        </w:rPr>
        <w:t xml:space="preserve"> </w:t>
      </w:r>
      <w:r w:rsidR="00316BC4" w:rsidRPr="00EB4558">
        <w:rPr>
          <w:rFonts w:asciiTheme="majorBidi" w:hAnsiTheme="majorBidi" w:cstheme="majorBidi"/>
          <w:lang w:val="fr-CH"/>
        </w:rPr>
        <w:t>l’usage de (nouvelles)</w:t>
      </w:r>
      <w:r w:rsidRPr="00EB4558">
        <w:rPr>
          <w:rFonts w:asciiTheme="majorBidi" w:hAnsiTheme="majorBidi" w:cstheme="majorBidi"/>
          <w:lang w:val="fr-CH"/>
        </w:rPr>
        <w:t xml:space="preserve"> technologies.</w:t>
      </w:r>
      <w:r w:rsidRPr="00EB4558">
        <w:rPr>
          <w:rFonts w:asciiTheme="majorBidi" w:hAnsiTheme="majorBidi" w:cstheme="majorBidi"/>
          <w:lang w:val="fr-CH"/>
        </w:rPr>
        <w:br/>
        <w:t xml:space="preserve">• Des mesures de protection supplémentaires doivent être </w:t>
      </w:r>
      <w:r w:rsidR="00316BC4" w:rsidRPr="00EB4558">
        <w:rPr>
          <w:rFonts w:asciiTheme="majorBidi" w:hAnsiTheme="majorBidi" w:cstheme="majorBidi"/>
          <w:lang w:val="fr-CH"/>
        </w:rPr>
        <w:t xml:space="preserve">adoptées </w:t>
      </w:r>
      <w:r w:rsidRPr="00EB4558">
        <w:rPr>
          <w:rFonts w:asciiTheme="majorBidi" w:hAnsiTheme="majorBidi" w:cstheme="majorBidi"/>
          <w:lang w:val="fr-CH"/>
        </w:rPr>
        <w:t xml:space="preserve">pour les personnes ayant certains types de </w:t>
      </w:r>
      <w:r w:rsidR="00D55F9B" w:rsidRPr="00EB4558">
        <w:rPr>
          <w:rFonts w:asciiTheme="majorBidi" w:hAnsiTheme="majorBidi" w:cstheme="majorBidi"/>
          <w:lang w:val="fr-CH"/>
        </w:rPr>
        <w:t xml:space="preserve">handicap. </w:t>
      </w:r>
      <w:r w:rsidRPr="00EB4558">
        <w:rPr>
          <w:rFonts w:asciiTheme="majorBidi" w:hAnsiTheme="majorBidi" w:cstheme="majorBidi"/>
          <w:lang w:val="fr-CH"/>
        </w:rPr>
        <w:t xml:space="preserve">• Tous les plans de préparation et d’intervention doivent être inclusifs et accessibles aux femmes </w:t>
      </w:r>
      <w:r w:rsidR="00D87886" w:rsidRPr="00EB4558">
        <w:rPr>
          <w:rFonts w:asciiTheme="majorBidi" w:hAnsiTheme="majorBidi" w:cstheme="majorBidi"/>
          <w:lang w:val="fr-CH"/>
        </w:rPr>
        <w:t xml:space="preserve">en situation de </w:t>
      </w:r>
      <w:r w:rsidRPr="00EB4558">
        <w:rPr>
          <w:rFonts w:asciiTheme="majorBidi" w:hAnsiTheme="majorBidi" w:cstheme="majorBidi"/>
          <w:lang w:val="fr-CH"/>
        </w:rPr>
        <w:t>handicap</w:t>
      </w:r>
      <w:r w:rsidR="00D87886" w:rsidRPr="00EB4558">
        <w:rPr>
          <w:rFonts w:asciiTheme="majorBidi" w:hAnsiTheme="majorBidi" w:cstheme="majorBidi"/>
          <w:lang w:val="fr-CH"/>
        </w:rPr>
        <w:t xml:space="preserve">. </w:t>
      </w:r>
      <w:r w:rsidRPr="00EB4558">
        <w:rPr>
          <w:rFonts w:asciiTheme="majorBidi" w:hAnsiTheme="majorBidi" w:cstheme="majorBidi"/>
          <w:lang w:val="fr-CH"/>
        </w:rPr>
        <w:br/>
        <w:t xml:space="preserve">• Aucun </w:t>
      </w:r>
      <w:r w:rsidR="00D87886" w:rsidRPr="00EB4558">
        <w:rPr>
          <w:rFonts w:asciiTheme="majorBidi" w:hAnsiTheme="majorBidi" w:cstheme="majorBidi"/>
          <w:lang w:val="fr-CH"/>
        </w:rPr>
        <w:t xml:space="preserve">placement en institution </w:t>
      </w:r>
      <w:r w:rsidRPr="00EB4558">
        <w:rPr>
          <w:rFonts w:asciiTheme="majorBidi" w:hAnsiTheme="majorBidi" w:cstheme="majorBidi"/>
          <w:lang w:val="fr-CH"/>
        </w:rPr>
        <w:t>ou abandon fondé sur le handicap n’est acceptable</w:t>
      </w:r>
      <w:r w:rsidR="00831936" w:rsidRPr="00EB4558">
        <w:rPr>
          <w:rFonts w:asciiTheme="majorBidi" w:hAnsiTheme="majorBidi" w:cstheme="majorBidi"/>
          <w:lang w:val="fr-CH"/>
        </w:rPr>
        <w:t xml:space="preserve">. </w:t>
      </w:r>
      <w:r w:rsidRPr="00EB4558">
        <w:rPr>
          <w:rFonts w:asciiTheme="majorBidi" w:hAnsiTheme="majorBidi" w:cstheme="majorBidi"/>
          <w:lang w:val="fr-CH"/>
        </w:rPr>
        <w:br/>
        <w:t xml:space="preserve">• Pendant la quarantaine, les services de soutien, l’assistance personnelle, </w:t>
      </w:r>
      <w:r w:rsidR="0054392B" w:rsidRPr="00EB4558">
        <w:rPr>
          <w:rFonts w:asciiTheme="majorBidi" w:hAnsiTheme="majorBidi" w:cstheme="majorBidi"/>
          <w:lang w:val="fr-CH"/>
        </w:rPr>
        <w:t>et</w:t>
      </w:r>
      <w:r w:rsidR="007422E1" w:rsidRPr="00EB4558">
        <w:rPr>
          <w:rFonts w:asciiTheme="majorBidi" w:hAnsiTheme="majorBidi" w:cstheme="majorBidi"/>
          <w:lang w:val="fr-CH"/>
        </w:rPr>
        <w:t xml:space="preserve"> </w:t>
      </w:r>
      <w:r w:rsidRPr="00EB4558">
        <w:rPr>
          <w:rFonts w:asciiTheme="majorBidi" w:hAnsiTheme="majorBidi" w:cstheme="majorBidi"/>
          <w:lang w:val="fr-CH"/>
        </w:rPr>
        <w:t xml:space="preserve">l’accessibilité </w:t>
      </w:r>
      <w:r w:rsidRPr="00EB4558">
        <w:rPr>
          <w:rFonts w:asciiTheme="majorBidi" w:hAnsiTheme="majorBidi" w:cstheme="majorBidi"/>
          <w:lang w:val="fr-FR"/>
        </w:rPr>
        <w:t xml:space="preserve">physique </w:t>
      </w:r>
      <w:r w:rsidRPr="00EB4558">
        <w:rPr>
          <w:rFonts w:asciiTheme="majorBidi" w:hAnsiTheme="majorBidi" w:cstheme="majorBidi"/>
          <w:lang w:val="fr-CH"/>
        </w:rPr>
        <w:t>et de</w:t>
      </w:r>
      <w:r w:rsidR="007422E1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communication</w:t>
      </w:r>
      <w:r w:rsidR="007422E1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doivent être assurés</w:t>
      </w:r>
      <w:r w:rsidR="007422E1" w:rsidRPr="00EB4558">
        <w:rPr>
          <w:rFonts w:asciiTheme="majorBidi" w:hAnsiTheme="majorBidi" w:cstheme="majorBidi"/>
          <w:lang w:val="fr-CH"/>
        </w:rPr>
        <w:t xml:space="preserve">. </w:t>
      </w:r>
      <w:r w:rsidRPr="00EB4558">
        <w:rPr>
          <w:rFonts w:asciiTheme="majorBidi" w:hAnsiTheme="majorBidi" w:cstheme="majorBidi"/>
          <w:lang w:val="fr-CH"/>
        </w:rPr>
        <w:br/>
        <w:t xml:space="preserve">• Les mesures de restrictions publiques doivent tenir compte des personnes </w:t>
      </w:r>
      <w:r w:rsidR="003D258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lang w:val="fr-CH"/>
        </w:rPr>
        <w:t>sur un pied d’égalité avec les autres</w:t>
      </w:r>
      <w:r w:rsidR="0054392B" w:rsidRPr="00EB4558">
        <w:rPr>
          <w:rFonts w:asciiTheme="majorBidi" w:hAnsiTheme="majorBidi" w:cstheme="majorBidi"/>
          <w:lang w:val="fr-CH"/>
        </w:rPr>
        <w:t xml:space="preserve">. </w:t>
      </w:r>
    </w:p>
    <w:p w14:paraId="5A7AB8AB" w14:textId="3BE8EF1B" w:rsidR="00AD1E5B" w:rsidRPr="00EB4558" w:rsidRDefault="00AD1E5B" w:rsidP="00E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lang w:val="fr-CH"/>
        </w:rPr>
      </w:pPr>
      <w:r w:rsidRPr="00EB4558">
        <w:rPr>
          <w:rFonts w:asciiTheme="majorBidi" w:hAnsiTheme="majorBidi" w:cstheme="majorBidi"/>
          <w:lang w:val="fr-CH"/>
        </w:rPr>
        <w:t xml:space="preserve">Les personnes </w:t>
      </w:r>
      <w:r w:rsidR="003D258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="0054392B" w:rsidRPr="00EB4558">
        <w:rPr>
          <w:rFonts w:asciiTheme="majorBidi" w:hAnsiTheme="majorBidi" w:cstheme="majorBidi"/>
          <w:lang w:val="fr-CH"/>
        </w:rPr>
        <w:t>nécessitant</w:t>
      </w:r>
      <w:r w:rsidRPr="00EB4558">
        <w:rPr>
          <w:rFonts w:asciiTheme="majorBidi" w:hAnsiTheme="majorBidi" w:cstheme="majorBidi"/>
          <w:lang w:val="fr-CH"/>
        </w:rPr>
        <w:t xml:space="preserve"> de</w:t>
      </w:r>
      <w:r w:rsidR="0054392B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services de santé en raison de COVID19 ne peuvent pas </w:t>
      </w:r>
      <w:proofErr w:type="gramStart"/>
      <w:r w:rsidRPr="00EB4558">
        <w:rPr>
          <w:rFonts w:asciiTheme="majorBidi" w:hAnsiTheme="majorBidi" w:cstheme="majorBidi"/>
          <w:lang w:val="fr-CH"/>
        </w:rPr>
        <w:t xml:space="preserve">être </w:t>
      </w:r>
      <w:r w:rsidR="0054392B" w:rsidRPr="00EB4558">
        <w:rPr>
          <w:rFonts w:asciiTheme="majorBidi" w:hAnsiTheme="majorBidi" w:cstheme="majorBidi"/>
          <w:lang w:val="fr-CH"/>
        </w:rPr>
        <w:t> de</w:t>
      </w:r>
      <w:proofErr w:type="gramEnd"/>
      <w:r w:rsidR="0054392B" w:rsidRPr="00EB4558">
        <w:rPr>
          <w:rFonts w:asciiTheme="majorBidi" w:hAnsiTheme="majorBidi" w:cstheme="majorBidi"/>
          <w:lang w:val="fr-CH"/>
        </w:rPr>
        <w:t xml:space="preserve">-prioritisé </w:t>
      </w:r>
      <w:r w:rsidRPr="00EB4558">
        <w:rPr>
          <w:rFonts w:asciiTheme="majorBidi" w:hAnsiTheme="majorBidi" w:cstheme="majorBidi"/>
          <w:lang w:val="fr-CH"/>
        </w:rPr>
        <w:t>en raison de leur handicap</w:t>
      </w:r>
      <w:r w:rsidR="007422E1" w:rsidRPr="00EB4558">
        <w:rPr>
          <w:rFonts w:asciiTheme="majorBidi" w:hAnsiTheme="majorBidi" w:cstheme="majorBidi"/>
          <w:lang w:val="fr-CH"/>
        </w:rPr>
        <w:t xml:space="preserve">. </w:t>
      </w:r>
      <w:r w:rsidRPr="00EB4558">
        <w:rPr>
          <w:rFonts w:asciiTheme="majorBidi" w:hAnsiTheme="majorBidi" w:cstheme="majorBidi"/>
          <w:lang w:val="fr-CH"/>
        </w:rPr>
        <w:br/>
        <w:t>• Les</w:t>
      </w:r>
      <w:r w:rsidR="00C82E38" w:rsidRPr="00EB4558">
        <w:rPr>
          <w:rFonts w:asciiTheme="majorBidi" w:hAnsiTheme="majorBidi" w:cstheme="majorBidi"/>
          <w:lang w:val="fr-CH"/>
        </w:rPr>
        <w:t xml:space="preserve"> organisations de personnes handicapées</w:t>
      </w:r>
      <w:r w:rsidRPr="00EB4558">
        <w:rPr>
          <w:rFonts w:asciiTheme="majorBidi" w:hAnsiTheme="majorBidi" w:cstheme="majorBidi"/>
          <w:lang w:val="fr-CH"/>
        </w:rPr>
        <w:t xml:space="preserve"> </w:t>
      </w:r>
      <w:r w:rsidR="00C82E38" w:rsidRPr="00EB4558">
        <w:rPr>
          <w:rFonts w:asciiTheme="majorBidi" w:hAnsiTheme="majorBidi" w:cstheme="majorBidi"/>
          <w:lang w:val="fr-CH"/>
        </w:rPr>
        <w:t>(</w:t>
      </w:r>
      <w:r w:rsidRPr="00EB4558">
        <w:rPr>
          <w:rFonts w:asciiTheme="majorBidi" w:hAnsiTheme="majorBidi" w:cstheme="majorBidi"/>
          <w:lang w:val="fr-CH"/>
        </w:rPr>
        <w:t>OPH</w:t>
      </w:r>
      <w:r w:rsidR="00C82E38" w:rsidRPr="00EB4558">
        <w:rPr>
          <w:rFonts w:asciiTheme="majorBidi" w:hAnsiTheme="majorBidi" w:cstheme="majorBidi"/>
          <w:lang w:val="fr-CH"/>
        </w:rPr>
        <w:t>)</w:t>
      </w:r>
      <w:r w:rsidRPr="00EB4558">
        <w:rPr>
          <w:rFonts w:asciiTheme="majorBidi" w:hAnsiTheme="majorBidi" w:cstheme="majorBidi"/>
          <w:lang w:val="fr-CH"/>
        </w:rPr>
        <w:t xml:space="preserve"> peuvent et doivent jouer un rôle clé dans la sensibilisation des personnes </w:t>
      </w:r>
      <w:r w:rsidR="003D258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lang w:val="fr-CH"/>
        </w:rPr>
        <w:t>et de leurs familles.</w:t>
      </w:r>
      <w:r w:rsidRPr="00EB4558">
        <w:rPr>
          <w:rFonts w:asciiTheme="majorBidi" w:hAnsiTheme="majorBidi" w:cstheme="majorBidi"/>
          <w:lang w:val="fr-CH"/>
        </w:rPr>
        <w:br/>
        <w:t xml:space="preserve">• Les OPH peuvent et doivent jouer un rôle clé dans la promotion d’une réponse inclusive des personnes </w:t>
      </w:r>
      <w:r w:rsidR="003D258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lang w:val="fr-CH"/>
        </w:rPr>
        <w:t>à la crise COVID19</w:t>
      </w:r>
      <w:r w:rsidR="00294815" w:rsidRPr="00EB4558">
        <w:rPr>
          <w:rFonts w:asciiTheme="majorBidi" w:hAnsiTheme="majorBidi" w:cstheme="majorBidi"/>
          <w:lang w:val="fr-CH"/>
        </w:rPr>
        <w:t>.</w:t>
      </w:r>
    </w:p>
    <w:p w14:paraId="64EF068B" w14:textId="40DAEFAB" w:rsidR="00AD1E5B" w:rsidRPr="00EB4558" w:rsidRDefault="00AD1E5B" w:rsidP="00EB4558">
      <w:pPr>
        <w:jc w:val="both"/>
        <w:rPr>
          <w:rFonts w:asciiTheme="majorBidi" w:eastAsia="Times New Roman" w:hAnsiTheme="majorBidi" w:cstheme="majorBidi"/>
          <w:shd w:val="clear" w:color="auto" w:fill="F7F7F7"/>
          <w:lang w:val="fr-CH"/>
        </w:rPr>
      </w:pPr>
    </w:p>
    <w:p w14:paraId="2A293F8D" w14:textId="6BCFFF18" w:rsidR="00AD1E5B" w:rsidRPr="00EB4558" w:rsidRDefault="00AD1E5B" w:rsidP="00EB4558">
      <w:pPr>
        <w:jc w:val="both"/>
        <w:rPr>
          <w:rFonts w:asciiTheme="majorBidi" w:eastAsia="Times New Roman" w:hAnsiTheme="majorBidi" w:cstheme="majorBidi"/>
          <w:color w:val="00B0F0"/>
          <w:shd w:val="clear" w:color="auto" w:fill="F7F7F7"/>
          <w:lang w:val="fr-CH"/>
        </w:rPr>
      </w:pPr>
    </w:p>
    <w:p w14:paraId="701A7776" w14:textId="5FC46C0A" w:rsidR="007E7805" w:rsidRPr="00EB4558" w:rsidRDefault="0081314C" w:rsidP="00EB455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4472C4" w:themeColor="accent1"/>
          <w:lang w:val="fr-CH"/>
        </w:rPr>
      </w:pP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Les personnes </w:t>
      </w:r>
      <w:r w:rsidR="003D2582"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sont plus à risque de contracter le COVID19 en raison 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de difficultés à accéder </w:t>
      </w:r>
      <w:proofErr w:type="gramStart"/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aux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 information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s</w:t>
      </w:r>
      <w:proofErr w:type="gramEnd"/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préventive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s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et à l’hygiène, 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de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la nécessité de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contact physique avec l’environnement ou</w:t>
      </w:r>
      <w:r w:rsidR="00294815" w:rsidRPr="00EB4558">
        <w:rPr>
          <w:rFonts w:asciiTheme="majorBidi" w:hAnsiTheme="majorBidi" w:cstheme="majorBidi"/>
          <w:b/>
          <w:color w:val="4472C4" w:themeColor="accent1"/>
          <w:lang w:val="fr-CH"/>
        </w:rPr>
        <w:t>/et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les 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lastRenderedPageBreak/>
        <w:t xml:space="preserve">personnes de soutien, ainsi que des problèmes respiratoires causés par certains </w:t>
      </w:r>
      <w:r w:rsidR="003D2A0D" w:rsidRPr="00EB4558">
        <w:rPr>
          <w:rFonts w:asciiTheme="majorBidi" w:hAnsiTheme="majorBidi" w:cstheme="majorBidi"/>
          <w:b/>
          <w:color w:val="4472C4" w:themeColor="accent1"/>
          <w:lang w:val="fr-CH"/>
        </w:rPr>
        <w:t>handicaps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>.</w:t>
      </w:r>
    </w:p>
    <w:p w14:paraId="23B54BC7" w14:textId="77777777" w:rsidR="007E7805" w:rsidRPr="00EB4558" w:rsidRDefault="007E7805" w:rsidP="00EB4558">
      <w:pPr>
        <w:pStyle w:val="ListParagraph"/>
        <w:ind w:left="1140"/>
        <w:jc w:val="both"/>
        <w:rPr>
          <w:rFonts w:asciiTheme="majorBidi" w:eastAsia="Times New Roman" w:hAnsiTheme="majorBidi" w:cstheme="majorBidi"/>
          <w:shd w:val="clear" w:color="auto" w:fill="F7F7F7"/>
          <w:lang w:val="fr-CH"/>
        </w:rPr>
      </w:pPr>
    </w:p>
    <w:p w14:paraId="07571C99" w14:textId="38FCAAA2" w:rsidR="003D2582" w:rsidRPr="00EB4558" w:rsidRDefault="007E7805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1: </w:t>
      </w:r>
      <w:r w:rsidR="00A81A51" w:rsidRPr="00EB4558">
        <w:rPr>
          <w:rFonts w:asciiTheme="majorBidi" w:eastAsia="Times New Roman" w:hAnsiTheme="majorBidi" w:cstheme="majorBidi"/>
          <w:b/>
          <w:lang w:val="fr-CH"/>
        </w:rPr>
        <w:t>Les personnes en situation de handicap doivent recevoir des information sur la réduction/gestion des infections, les mesures et plans de restriction publique et les services offerts, dans une diversité de formats accessibles, y compris via l’usage de (nouvelles) technologies.</w:t>
      </w:r>
      <w:r w:rsidR="00A81A51" w:rsidRPr="00EB4558">
        <w:rPr>
          <w:rFonts w:asciiTheme="majorBidi" w:eastAsia="Times New Roman" w:hAnsiTheme="majorBidi" w:cstheme="majorBidi"/>
          <w:b/>
          <w:lang w:val="fr-CH"/>
        </w:rPr>
        <w:br/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hAnsiTheme="majorBidi" w:cstheme="majorBidi"/>
          <w:lang w:val="fr-CH"/>
        </w:rPr>
        <w:t>• L</w:t>
      </w:r>
      <w:r w:rsidR="004A26A6" w:rsidRPr="00EB4558">
        <w:rPr>
          <w:rFonts w:asciiTheme="majorBidi" w:hAnsiTheme="majorBidi" w:cstheme="majorBidi"/>
          <w:lang w:val="fr-CH"/>
        </w:rPr>
        <w:t>a</w:t>
      </w:r>
      <w:r w:rsidRPr="00EB4558">
        <w:rPr>
          <w:rFonts w:asciiTheme="majorBidi" w:hAnsiTheme="majorBidi" w:cstheme="majorBidi"/>
          <w:lang w:val="fr-CH"/>
        </w:rPr>
        <w:t xml:space="preserve"> communication dans les médias de masse </w:t>
      </w:r>
      <w:r w:rsidR="004A26A6" w:rsidRPr="00EB4558">
        <w:rPr>
          <w:rFonts w:asciiTheme="majorBidi" w:hAnsiTheme="majorBidi" w:cstheme="majorBidi"/>
          <w:lang w:val="fr-CH"/>
        </w:rPr>
        <w:t>doi</w:t>
      </w:r>
      <w:r w:rsidR="002E63F9" w:rsidRPr="00EB4558">
        <w:rPr>
          <w:rFonts w:asciiTheme="majorBidi" w:hAnsiTheme="majorBidi" w:cstheme="majorBidi"/>
          <w:lang w:val="fr-CH"/>
        </w:rPr>
        <w:t>t</w:t>
      </w:r>
      <w:r w:rsidR="004A26A6" w:rsidRPr="00EB4558">
        <w:rPr>
          <w:rFonts w:asciiTheme="majorBidi" w:hAnsiTheme="majorBidi" w:cstheme="majorBidi"/>
          <w:lang w:val="fr-CH"/>
        </w:rPr>
        <w:t xml:space="preserve"> </w:t>
      </w:r>
      <w:r w:rsidRPr="00EB4558">
        <w:rPr>
          <w:rFonts w:asciiTheme="majorBidi" w:hAnsiTheme="majorBidi" w:cstheme="majorBidi"/>
          <w:lang w:val="fr-CH"/>
        </w:rPr>
        <w:t xml:space="preserve">inclure </w:t>
      </w:r>
      <w:r w:rsidR="002E63F9" w:rsidRPr="00EB4558">
        <w:rPr>
          <w:rFonts w:asciiTheme="majorBidi" w:hAnsiTheme="majorBidi" w:cstheme="majorBidi"/>
          <w:lang w:val="fr-CH"/>
        </w:rPr>
        <w:t xml:space="preserve">des </w:t>
      </w:r>
      <w:r w:rsidRPr="00EB4558">
        <w:rPr>
          <w:rFonts w:asciiTheme="majorBidi" w:hAnsiTheme="majorBidi" w:cstheme="majorBidi"/>
          <w:lang w:val="fr-CH"/>
        </w:rPr>
        <w:t>sous-titrage</w:t>
      </w:r>
      <w:r w:rsidR="002E63F9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, </w:t>
      </w:r>
      <w:r w:rsidR="002E63F9" w:rsidRPr="00EB4558">
        <w:rPr>
          <w:rFonts w:asciiTheme="majorBidi" w:hAnsiTheme="majorBidi" w:cstheme="majorBidi"/>
          <w:lang w:val="fr-CH"/>
        </w:rPr>
        <w:t>une interprétation en</w:t>
      </w:r>
      <w:r w:rsidR="003D2582" w:rsidRPr="00EB4558">
        <w:rPr>
          <w:rFonts w:asciiTheme="majorBidi" w:hAnsiTheme="majorBidi" w:cstheme="majorBidi"/>
          <w:lang w:val="fr-CH"/>
        </w:rPr>
        <w:t xml:space="preserve"> langue</w:t>
      </w:r>
      <w:r w:rsidR="00194F66" w:rsidRPr="00EB4558">
        <w:rPr>
          <w:rFonts w:asciiTheme="majorBidi" w:hAnsiTheme="majorBidi" w:cstheme="majorBidi"/>
          <w:lang w:val="fr-CH"/>
        </w:rPr>
        <w:t xml:space="preserve"> des signes </w:t>
      </w:r>
      <w:r w:rsidRPr="00EB4558">
        <w:rPr>
          <w:rFonts w:asciiTheme="majorBidi" w:hAnsiTheme="majorBidi" w:cstheme="majorBidi"/>
          <w:lang w:val="fr-CH"/>
        </w:rPr>
        <w:t xml:space="preserve">national, </w:t>
      </w:r>
      <w:r w:rsidR="002E63F9" w:rsidRPr="00EB4558">
        <w:rPr>
          <w:rFonts w:asciiTheme="majorBidi" w:hAnsiTheme="majorBidi" w:cstheme="majorBidi"/>
          <w:lang w:val="fr-CH"/>
        </w:rPr>
        <w:t xml:space="preserve">et les </w:t>
      </w:r>
      <w:r w:rsidRPr="00EB4558">
        <w:rPr>
          <w:rFonts w:asciiTheme="majorBidi" w:hAnsiTheme="majorBidi" w:cstheme="majorBidi"/>
          <w:lang w:val="fr-CH"/>
        </w:rPr>
        <w:t>renseignements</w:t>
      </w:r>
      <w:r w:rsidR="002E63F9" w:rsidRPr="00EB4558">
        <w:rPr>
          <w:rFonts w:asciiTheme="majorBidi" w:hAnsiTheme="majorBidi" w:cstheme="majorBidi"/>
          <w:lang w:val="fr-CH"/>
        </w:rPr>
        <w:t xml:space="preserve"> écrits doivent </w:t>
      </w:r>
      <w:r w:rsidR="00A45A98" w:rsidRPr="00EB4558">
        <w:rPr>
          <w:rFonts w:asciiTheme="majorBidi" w:hAnsiTheme="majorBidi" w:cstheme="majorBidi"/>
          <w:lang w:val="fr-CH"/>
        </w:rPr>
        <w:t>être</w:t>
      </w:r>
      <w:r w:rsidR="002E63F9" w:rsidRPr="00EB4558">
        <w:rPr>
          <w:rFonts w:asciiTheme="majorBidi" w:hAnsiTheme="majorBidi" w:cstheme="majorBidi"/>
          <w:lang w:val="fr-CH"/>
        </w:rPr>
        <w:t xml:space="preserve"> présentés en </w:t>
      </w:r>
      <w:r w:rsidRPr="00EB4558">
        <w:rPr>
          <w:rFonts w:asciiTheme="majorBidi" w:hAnsiTheme="majorBidi" w:cstheme="majorBidi"/>
          <w:lang w:val="fr-CH"/>
        </w:rPr>
        <w:t>fort contraste</w:t>
      </w:r>
      <w:r w:rsidR="002E63F9" w:rsidRPr="00EB4558">
        <w:rPr>
          <w:rFonts w:asciiTheme="majorBidi" w:hAnsiTheme="majorBidi" w:cstheme="majorBidi"/>
          <w:lang w:val="fr-CH"/>
        </w:rPr>
        <w:t xml:space="preserve"> de couleur</w:t>
      </w:r>
      <w:r w:rsidRPr="00EB4558">
        <w:rPr>
          <w:rFonts w:asciiTheme="majorBidi" w:hAnsiTheme="majorBidi" w:cstheme="majorBidi"/>
          <w:lang w:val="fr-CH"/>
        </w:rPr>
        <w:t xml:space="preserve"> et en gros caractères. </w:t>
      </w:r>
      <w:r w:rsidRPr="00EB4558">
        <w:rPr>
          <w:rFonts w:asciiTheme="majorBidi" w:hAnsiTheme="majorBidi" w:cstheme="majorBidi"/>
          <w:lang w:val="fr-CH"/>
        </w:rPr>
        <w:br/>
        <w:t xml:space="preserve">• Les médias numériques </w:t>
      </w:r>
      <w:r w:rsidR="00941084" w:rsidRPr="00EB4558">
        <w:rPr>
          <w:rFonts w:asciiTheme="majorBidi" w:hAnsiTheme="majorBidi" w:cstheme="majorBidi"/>
          <w:lang w:val="fr-CH"/>
        </w:rPr>
        <w:t xml:space="preserve">doivent </w:t>
      </w:r>
      <w:r w:rsidRPr="00EB4558">
        <w:rPr>
          <w:rFonts w:asciiTheme="majorBidi" w:hAnsiTheme="majorBidi" w:cstheme="majorBidi"/>
          <w:lang w:val="fr-CH"/>
        </w:rPr>
        <w:t>inclure des formats accessibles aux personnes aveugles et aux autres personnes qui font face à des restrictions quant à l’accès aux documents imprimés.</w:t>
      </w:r>
      <w:r w:rsidRPr="00EB4558">
        <w:rPr>
          <w:rFonts w:asciiTheme="majorBidi" w:eastAsia="Times New Roman" w:hAnsiTheme="majorBidi" w:cstheme="majorBidi"/>
          <w:shd w:val="clear" w:color="auto" w:fill="F7F7F7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  <w:t>• Toutes les communications doivent être en langage clair</w:t>
      </w:r>
      <w:r w:rsidR="00941084" w:rsidRPr="00EB4558">
        <w:rPr>
          <w:rFonts w:asciiTheme="majorBidi" w:eastAsia="Times New Roman" w:hAnsiTheme="majorBidi" w:cstheme="majorBidi"/>
          <w:lang w:val="fr-CH"/>
        </w:rPr>
        <w:t xml:space="preserve"> et facile à comprendre</w:t>
      </w:r>
      <w:r w:rsidRPr="00EB4558">
        <w:rPr>
          <w:rFonts w:asciiTheme="majorBidi" w:eastAsia="Times New Roman" w:hAnsiTheme="majorBidi" w:cstheme="majorBidi"/>
          <w:lang w:val="fr-CH"/>
        </w:rPr>
        <w:t xml:space="preserve">.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hAnsiTheme="majorBidi" w:cstheme="majorBidi"/>
          <w:lang w:val="fr-CH"/>
        </w:rPr>
        <w:t>• Si les communications publiques ne sont pas encore accessibles, d’autres lignes téléphoniques pour les personnes aveugles et l’adresse</w:t>
      </w:r>
      <w:r w:rsidR="00941084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électronique</w:t>
      </w:r>
      <w:r w:rsidR="00941084" w:rsidRPr="00EB4558">
        <w:rPr>
          <w:rFonts w:asciiTheme="majorBidi" w:hAnsiTheme="majorBidi" w:cstheme="majorBidi"/>
          <w:lang w:val="fr-CH"/>
        </w:rPr>
        <w:t>s</w:t>
      </w:r>
      <w:r w:rsidRPr="00EB4558">
        <w:rPr>
          <w:rFonts w:asciiTheme="majorBidi" w:hAnsiTheme="majorBidi" w:cstheme="majorBidi"/>
          <w:lang w:val="fr-CH"/>
        </w:rPr>
        <w:t xml:space="preserve"> pour les personnes sourdes ou </w:t>
      </w:r>
      <w:proofErr w:type="gramStart"/>
      <w:r w:rsidRPr="00EB4558">
        <w:rPr>
          <w:rFonts w:asciiTheme="majorBidi" w:hAnsiTheme="majorBidi" w:cstheme="majorBidi"/>
          <w:lang w:val="fr-CH"/>
        </w:rPr>
        <w:t>malentendantes</w:t>
      </w:r>
      <w:proofErr w:type="gramEnd"/>
      <w:r w:rsidRPr="00EB4558">
        <w:rPr>
          <w:rFonts w:asciiTheme="majorBidi" w:hAnsiTheme="majorBidi" w:cstheme="majorBidi"/>
          <w:lang w:val="fr-CH"/>
        </w:rPr>
        <w:t xml:space="preserve"> peuvent être une option temporaire.</w:t>
      </w:r>
      <w:r w:rsidRPr="00EB4558">
        <w:rPr>
          <w:rFonts w:asciiTheme="majorBidi" w:eastAsia="Times New Roman" w:hAnsiTheme="majorBidi" w:cstheme="majorBidi"/>
          <w:shd w:val="clear" w:color="auto" w:fill="F7F7F7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="00D61675" w:rsidRPr="00EB4558">
        <w:rPr>
          <w:rFonts w:asciiTheme="majorBidi" w:hAnsiTheme="majorBidi" w:cstheme="majorBidi"/>
          <w:lang w:val="fr-CH"/>
        </w:rPr>
        <w:t xml:space="preserve">• Les interprètes </w:t>
      </w:r>
      <w:r w:rsidR="00941084" w:rsidRPr="00EB4558">
        <w:rPr>
          <w:rFonts w:asciiTheme="majorBidi" w:hAnsiTheme="majorBidi" w:cstheme="majorBidi"/>
          <w:lang w:val="fr-CH"/>
        </w:rPr>
        <w:t xml:space="preserve">en </w:t>
      </w:r>
      <w:r w:rsidR="00447ED2" w:rsidRPr="00EB4558">
        <w:rPr>
          <w:rFonts w:asciiTheme="majorBidi" w:hAnsiTheme="majorBidi" w:cstheme="majorBidi"/>
          <w:lang w:val="fr-CH"/>
        </w:rPr>
        <w:t>langue des signes</w:t>
      </w:r>
      <w:r w:rsidR="00D61675" w:rsidRPr="00EB4558">
        <w:rPr>
          <w:rFonts w:asciiTheme="majorBidi" w:hAnsiTheme="majorBidi" w:cstheme="majorBidi"/>
          <w:lang w:val="fr-CH"/>
        </w:rPr>
        <w:t xml:space="preserve"> qui travaillent dans des situations d’urgence et de santé </w:t>
      </w:r>
      <w:r w:rsidR="00941084" w:rsidRPr="00EB4558">
        <w:rPr>
          <w:rFonts w:asciiTheme="majorBidi" w:hAnsiTheme="majorBidi" w:cstheme="majorBidi"/>
          <w:lang w:val="fr-CH"/>
        </w:rPr>
        <w:t xml:space="preserve">publique </w:t>
      </w:r>
      <w:r w:rsidR="00D61675" w:rsidRPr="00EB4558">
        <w:rPr>
          <w:rFonts w:asciiTheme="majorBidi" w:hAnsiTheme="majorBidi" w:cstheme="majorBidi"/>
          <w:lang w:val="fr-CH"/>
        </w:rPr>
        <w:t xml:space="preserve">devraient bénéficier des mêmes protections en matière de santé et de sécurité que les autres travailleurs de la santé qui </w:t>
      </w:r>
      <w:r w:rsidR="00956F37" w:rsidRPr="00EB4558">
        <w:rPr>
          <w:rFonts w:asciiTheme="majorBidi" w:hAnsiTheme="majorBidi" w:cstheme="majorBidi"/>
          <w:lang w:val="fr-CH"/>
        </w:rPr>
        <w:t>lutte contre</w:t>
      </w:r>
      <w:r w:rsidR="00D61675" w:rsidRPr="00EB4558">
        <w:rPr>
          <w:rFonts w:asciiTheme="majorBidi" w:hAnsiTheme="majorBidi" w:cstheme="majorBidi"/>
          <w:lang w:val="fr-CH"/>
        </w:rPr>
        <w:t xml:space="preserve"> COVID19. </w:t>
      </w:r>
      <w:r w:rsidR="00D61675" w:rsidRPr="00EB4558">
        <w:rPr>
          <w:rFonts w:asciiTheme="majorBidi" w:eastAsia="Times New Roman" w:hAnsiTheme="majorBidi" w:cstheme="majorBidi"/>
          <w:lang w:val="fr-CH"/>
        </w:rPr>
        <w:br/>
      </w:r>
      <w:r w:rsidR="00D61675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Il peut y avoir des solutions de rechange appropriées pour un accès optimal, comme des interprètes portant un masque transparent, de sorte que les expressions faciales et les mouvements des lèvres soient toujours </w:t>
      </w:r>
      <w:proofErr w:type="gramStart"/>
      <w:r w:rsidR="00D61675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visibles;</w:t>
      </w:r>
      <w:proofErr w:type="gramEnd"/>
      <w:r w:rsidR="00D61675" w:rsidRPr="00EB4558">
        <w:rPr>
          <w:rFonts w:asciiTheme="majorBidi" w:eastAsia="Times New Roman" w:hAnsiTheme="majorBidi" w:cstheme="majorBidi"/>
          <w:lang w:val="fr-CH"/>
        </w:rPr>
        <w:t xml:space="preserve"> </w:t>
      </w:r>
    </w:p>
    <w:p w14:paraId="7AC7167F" w14:textId="3AEEED1F" w:rsidR="00D61675" w:rsidRPr="00EB4558" w:rsidRDefault="00D61675" w:rsidP="00EB4558">
      <w:pPr>
        <w:jc w:val="both"/>
        <w:rPr>
          <w:rFonts w:asciiTheme="majorBidi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• Les solutions de rechange sont particulièrement importantes, car l’interprétation à distance n’est pas accessible à tous, y compris aux personnes sourdes et aveugles.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Des solutions devraient être explorées avec les personnes et les organisations qui les représentent.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technologies d’assistance </w:t>
      </w:r>
      <w:r w:rsidR="00F716E7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doivent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être utilisées, comme les systèmes FM, pour communiquer avec les personnes malentendantes, ce qui est particulièrement important lorsque les masques rendent la lecture des lèvres impossible.</w:t>
      </w:r>
    </w:p>
    <w:p w14:paraId="120F6136" w14:textId="6FBC1C74" w:rsidR="0081314C" w:rsidRPr="00EB4558" w:rsidRDefault="0081314C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1E9C7C36" w14:textId="77777777" w:rsidR="00F1551C" w:rsidRPr="00EB4558" w:rsidRDefault="00F1551C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51443CD8" w14:textId="04BA876F" w:rsidR="00D57124" w:rsidRPr="00EB4558" w:rsidRDefault="006C24A7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2 : Des mesures de protection supplémentaires doivent être </w:t>
      </w:r>
      <w:r w:rsidR="00D55F9B" w:rsidRPr="00EB4558">
        <w:rPr>
          <w:rFonts w:asciiTheme="majorBidi" w:eastAsia="Times New Roman" w:hAnsiTheme="majorBidi" w:cstheme="majorBidi"/>
          <w:b/>
          <w:lang w:val="fr-CH"/>
        </w:rPr>
        <w:t xml:space="preserve">adoptées </w:t>
      </w:r>
      <w:r w:rsidRPr="00EB4558">
        <w:rPr>
          <w:rFonts w:asciiTheme="majorBidi" w:eastAsia="Times New Roman" w:hAnsiTheme="majorBidi" w:cstheme="majorBidi"/>
          <w:b/>
          <w:lang w:val="fr-CH"/>
        </w:rPr>
        <w:t xml:space="preserve">pour les personnes ayant certains types de </w:t>
      </w:r>
      <w:r w:rsidR="00834EAD" w:rsidRPr="00EB4558">
        <w:rPr>
          <w:rFonts w:asciiTheme="majorBidi" w:eastAsia="Times New Roman" w:hAnsiTheme="majorBidi" w:cstheme="majorBidi"/>
          <w:b/>
          <w:lang w:val="fr-CH"/>
        </w:rPr>
        <w:t>handicaps</w:t>
      </w:r>
      <w:r w:rsidRPr="00EB4558">
        <w:rPr>
          <w:rFonts w:asciiTheme="majorBidi" w:eastAsia="Times New Roman" w:hAnsiTheme="majorBidi" w:cstheme="majorBidi"/>
          <w:b/>
          <w:lang w:val="fr-CH"/>
        </w:rPr>
        <w:t>.</w:t>
      </w:r>
    </w:p>
    <w:p w14:paraId="742ECF58" w14:textId="42D54F77" w:rsidR="006C24A7" w:rsidRPr="00EB4558" w:rsidRDefault="006C24A7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4E03E517" w14:textId="06830CC9" w:rsidR="00C61C46" w:rsidRPr="00EB4558" w:rsidRDefault="00C61C46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Désinfection des portes d’entrée réservées aux personnes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situation de handicap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, mains courantes des rampes ou escaliers, boutons d’accessibilité des portes réservées aux personnes à mobilité réduite.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Mettre en place des tests proactifs et des mesures de prévention plus strictes pour les groupes de personnes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qui sont plus vulnérables à l’infection en raison des complications respiratoires ou d’autres problèmes de santé causés par leur </w:t>
      </w:r>
      <w:r w:rsidR="00834EAD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handicap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mesures de crise et de confinement </w:t>
      </w:r>
      <w:r w:rsidR="002139CB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liées </w:t>
      </w:r>
      <w:r w:rsidR="002C643A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au</w:t>
      </w:r>
      <w:r w:rsidR="002139CB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COVID19 peuvent engendrer de la peur et de </w:t>
      </w:r>
      <w:proofErr w:type="gramStart"/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l’anxiété;</w:t>
      </w:r>
      <w:proofErr w:type="gramEnd"/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la solidarité et le soutien communautaire sont importants pour tous et peuvent être essentiels pour les personnes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vivant avec des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handicaps psychosociaux.</w:t>
      </w:r>
    </w:p>
    <w:p w14:paraId="2F520FEB" w14:textId="7A396AF5" w:rsidR="00C61C46" w:rsidRPr="00EB4558" w:rsidRDefault="00C61C46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07C928E0" w14:textId="6C8E323D" w:rsidR="00C61C46" w:rsidRPr="00EB4558" w:rsidRDefault="00C40915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3 : La sensibilisation et la formation rapides du personnel impliqué dans </w:t>
      </w:r>
      <w:r w:rsidR="00472DCB" w:rsidRPr="00EB4558">
        <w:rPr>
          <w:rFonts w:asciiTheme="majorBidi" w:eastAsia="Times New Roman" w:hAnsiTheme="majorBidi" w:cstheme="majorBidi"/>
          <w:b/>
          <w:lang w:val="fr-CH"/>
        </w:rPr>
        <w:t xml:space="preserve">la lutte contre COVID19 </w:t>
      </w:r>
      <w:r w:rsidRPr="00EB4558">
        <w:rPr>
          <w:rFonts w:asciiTheme="majorBidi" w:eastAsia="Times New Roman" w:hAnsiTheme="majorBidi" w:cstheme="majorBidi"/>
          <w:b/>
          <w:lang w:val="fr-CH"/>
        </w:rPr>
        <w:t>sont essentielles</w:t>
      </w:r>
    </w:p>
    <w:p w14:paraId="3BD03074" w14:textId="3CDF979A" w:rsidR="00C40915" w:rsidRPr="00EB4558" w:rsidRDefault="00C40915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51541B35" w14:textId="37E76DD5" w:rsidR="001C2DAD" w:rsidRPr="00EB4558" w:rsidRDefault="001C2DAD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hAnsiTheme="majorBidi" w:cstheme="majorBidi"/>
          <w:lang w:val="fr-CH"/>
        </w:rPr>
        <w:t xml:space="preserve">• Les représentants du gouvernement et les fournisseurs de services, y compris les intervenants d’urgence, doivent recevoir une formation sur les droits des personnes </w:t>
      </w:r>
      <w:r w:rsidR="003D2582" w:rsidRPr="00EB4558">
        <w:rPr>
          <w:rFonts w:asciiTheme="majorBidi" w:hAnsiTheme="majorBidi" w:cstheme="majorBidi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lang w:val="fr-CH"/>
        </w:rPr>
        <w:t xml:space="preserve">et sur les risques associés aux complications respiratoires pour les personnes ayant des </w:t>
      </w:r>
      <w:r w:rsidR="00834EAD" w:rsidRPr="00EB4558">
        <w:rPr>
          <w:rFonts w:asciiTheme="majorBidi" w:hAnsiTheme="majorBidi" w:cstheme="majorBidi"/>
          <w:lang w:val="fr-CH"/>
        </w:rPr>
        <w:t xml:space="preserve">handicaps </w:t>
      </w:r>
      <w:r w:rsidRPr="00EB4558">
        <w:rPr>
          <w:rFonts w:asciiTheme="majorBidi" w:hAnsiTheme="majorBidi" w:cstheme="majorBidi"/>
          <w:lang w:val="fr-CH"/>
        </w:rPr>
        <w:t>particulières (p. ex., dont la santé peut être compromise par la toux).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La sensibilisation au soutien aux personnes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avec </w:t>
      </w:r>
      <w:proofErr w:type="gramStart"/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="00472DCB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doit</w:t>
      </w:r>
      <w:proofErr w:type="gramEnd"/>
      <w:r w:rsidR="00472DCB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faire partie de toutes les campagnes de protection.</w:t>
      </w:r>
    </w:p>
    <w:p w14:paraId="22CED8D4" w14:textId="746101A6" w:rsidR="001C2DAD" w:rsidRPr="00EB4558" w:rsidRDefault="001C2DAD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488925D4" w14:textId="31882A3E" w:rsidR="001C2DAD" w:rsidRPr="00EB4558" w:rsidRDefault="00220621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4 : Tous les plans de préparation et d’intervention doivent être inclusifs et accessibles aux femmes </w:t>
      </w:r>
      <w:r w:rsidR="00055621" w:rsidRPr="00EB4558">
        <w:rPr>
          <w:rFonts w:asciiTheme="majorBidi" w:eastAsia="Times New Roman" w:hAnsiTheme="majorBidi" w:cstheme="majorBidi"/>
          <w:b/>
          <w:lang w:val="fr-CH"/>
        </w:rPr>
        <w:t>en situation de</w:t>
      </w:r>
      <w:r w:rsidR="003D2582" w:rsidRPr="00EB4558">
        <w:rPr>
          <w:rFonts w:asciiTheme="majorBidi" w:eastAsia="Times New Roman" w:hAnsiTheme="majorBidi" w:cstheme="majorBidi"/>
          <w:b/>
          <w:lang w:val="fr-CH"/>
        </w:rPr>
        <w:t xml:space="preserve"> handicap</w:t>
      </w:r>
    </w:p>
    <w:p w14:paraId="6B2F4FA0" w14:textId="110E99D9" w:rsidR="00220621" w:rsidRPr="00EB4558" w:rsidRDefault="00220621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0D0912BD" w14:textId="673F0A98" w:rsidR="00836DA4" w:rsidRPr="00EB4558" w:rsidRDefault="00836DA4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Tout plan visant à soutenir les femmes </w:t>
      </w:r>
      <w:r w:rsidR="0005562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doit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être inclusif et accessible aux femmes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situation de handicap</w:t>
      </w:r>
      <w:r w:rsidR="0005562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.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programmes d’aide aux personnes </w:t>
      </w:r>
      <w:r w:rsidR="003D258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devraient tenir compte de la dimension d</w:t>
      </w:r>
      <w:r w:rsidR="0005562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genre.</w:t>
      </w:r>
    </w:p>
    <w:p w14:paraId="7830E2E2" w14:textId="2CE29E77" w:rsidR="00220621" w:rsidRPr="00EB4558" w:rsidRDefault="00220621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0CE5FAC6" w14:textId="676F683F" w:rsidR="00D00F4D" w:rsidRPr="00EB4558" w:rsidRDefault="00D00F4D" w:rsidP="00EB4558">
      <w:pPr>
        <w:pStyle w:val="ListParagraph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b/>
          <w:color w:val="4472C4" w:themeColor="accent1"/>
          <w:lang w:val="fr-CH"/>
        </w:rPr>
      </w:pP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La mise en œuvre de mesures de quarantaine ou de programmes restrictifs similaires peut entraîner des perturbations dans </w:t>
      </w:r>
      <w:r w:rsidR="00B33ABD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d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es services </w:t>
      </w:r>
      <w:r w:rsidR="00B33ABD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vitaux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pour de nombreuses personnes </w:t>
      </w:r>
      <w:r w:rsidR="003D2582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et porter atteinte </w:t>
      </w:r>
      <w:r w:rsidR="00C24CEB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à </w:t>
      </w:r>
      <w:r w:rsidR="00383673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leurs</w:t>
      </w:r>
      <w:r w:rsidR="00C24CEB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droits fondamentaux tels que </w:t>
      </w:r>
      <w:r w:rsidR="00B33ABD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le droit à la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 nourriture, </w:t>
      </w:r>
      <w:r w:rsidR="00B33ABD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aux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soins de santé, </w:t>
      </w:r>
      <w:r w:rsidR="00383673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aux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services de lavage et d’assainissement, et </w:t>
      </w:r>
      <w:r w:rsidR="00383673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à la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communication, ce qui peut mener à l’abandon, isolement et institutionnalisation.</w:t>
      </w:r>
    </w:p>
    <w:p w14:paraId="154EF155" w14:textId="531D7E97" w:rsidR="00D00F4D" w:rsidRPr="00EB4558" w:rsidRDefault="00D00F4D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68C7B108" w14:textId="77777777" w:rsidR="00C40915" w:rsidRPr="00EB4558" w:rsidRDefault="00C40915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0C5662AC" w14:textId="61BC4E37" w:rsidR="006C24A7" w:rsidRPr="00EB4558" w:rsidRDefault="00E75144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5 : </w:t>
      </w:r>
      <w:r w:rsidR="00383673" w:rsidRPr="00EB4558">
        <w:rPr>
          <w:rFonts w:asciiTheme="majorBidi" w:hAnsiTheme="majorBidi" w:cstheme="majorBidi"/>
          <w:lang w:val="fr-FR"/>
        </w:rPr>
        <w:t xml:space="preserve"> </w:t>
      </w:r>
      <w:r w:rsidR="00383673" w:rsidRPr="00EB4558">
        <w:rPr>
          <w:rFonts w:asciiTheme="majorBidi" w:eastAsia="Times New Roman" w:hAnsiTheme="majorBidi" w:cstheme="majorBidi"/>
          <w:b/>
          <w:lang w:val="fr-FR"/>
        </w:rPr>
        <w:t>Aucune institutionalisation fondée sur le handicap et abandon des personnes en situation de handicap n’est acceptable </w:t>
      </w:r>
    </w:p>
    <w:p w14:paraId="3E78BB08" w14:textId="38ABED36" w:rsidR="00E75144" w:rsidRPr="00EB4558" w:rsidRDefault="00E75144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4D55D927" w14:textId="36CABAEB" w:rsidR="00825EC6" w:rsidRPr="00EB4558" w:rsidRDefault="00825EC6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lang w:val="fr-CH"/>
        </w:rPr>
        <w:t xml:space="preserve">• Les personnes </w:t>
      </w:r>
      <w:r w:rsidR="003D2582" w:rsidRPr="00EB4558">
        <w:rPr>
          <w:rFonts w:asciiTheme="majorBidi" w:eastAsia="Times New Roman" w:hAnsiTheme="majorBidi" w:cstheme="majorBidi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lang w:val="fr-CH"/>
        </w:rPr>
        <w:t xml:space="preserve">ne </w:t>
      </w:r>
      <w:r w:rsidR="00383673" w:rsidRPr="00EB4558">
        <w:rPr>
          <w:rFonts w:asciiTheme="majorBidi" w:eastAsia="Times New Roman" w:hAnsiTheme="majorBidi" w:cstheme="majorBidi"/>
          <w:lang w:val="fr-CH"/>
        </w:rPr>
        <w:t xml:space="preserve">doivent </w:t>
      </w:r>
      <w:r w:rsidRPr="00EB4558">
        <w:rPr>
          <w:rFonts w:asciiTheme="majorBidi" w:eastAsia="Times New Roman" w:hAnsiTheme="majorBidi" w:cstheme="majorBidi"/>
          <w:lang w:val="fr-CH"/>
        </w:rPr>
        <w:t xml:space="preserve">pas être institutionnalisées en raison des procédures de quarantaine au-delà du minimum nécessaire pour surmonter le stade de la maladie et sur </w:t>
      </w:r>
      <w:r w:rsidR="000300C6" w:rsidRPr="00EB4558">
        <w:rPr>
          <w:rFonts w:asciiTheme="majorBidi" w:eastAsia="Times New Roman" w:hAnsiTheme="majorBidi" w:cstheme="majorBidi"/>
          <w:lang w:val="fr-CH"/>
        </w:rPr>
        <w:t>la base de l’égalité</w:t>
      </w:r>
      <w:r w:rsidRPr="00EB4558">
        <w:rPr>
          <w:rFonts w:asciiTheme="majorBidi" w:eastAsia="Times New Roman" w:hAnsiTheme="majorBidi" w:cstheme="majorBidi"/>
          <w:lang w:val="fr-CH"/>
        </w:rPr>
        <w:t xml:space="preserve"> avec les autres.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Toute perturbation des services sociaux </w:t>
      </w:r>
      <w:r w:rsidR="00D234EC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doit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avoir le moins d’impact possible sur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et ne </w:t>
      </w:r>
      <w:r w:rsidR="00D234EC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doit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pas entraîner d’abandon.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</w:t>
      </w:r>
      <w:r w:rsidR="00D234EC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Les réseaux de soutien sociaux et familiaux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, en cas de quarantaine, d</w:t>
      </w:r>
      <w:r w:rsidR="00D234EC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oivent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être remplacé</w:t>
      </w:r>
      <w:r w:rsidR="00D234EC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par d’autres réseaux ou services.</w:t>
      </w:r>
    </w:p>
    <w:p w14:paraId="3B33031E" w14:textId="77777777" w:rsidR="00825EC6" w:rsidRPr="00EB4558" w:rsidRDefault="00825EC6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7879B3A8" w14:textId="77777777" w:rsidR="00A0492B" w:rsidRPr="00EB4558" w:rsidRDefault="00A0492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3D8AF2BD" w14:textId="1A719B45" w:rsidR="00A0492B" w:rsidRPr="00EB4558" w:rsidRDefault="00082141" w:rsidP="00EB4558">
      <w:pPr>
        <w:jc w:val="both"/>
        <w:rPr>
          <w:rFonts w:asciiTheme="majorBidi" w:eastAsia="Times New Roman" w:hAnsiTheme="majorBidi" w:cstheme="majorBidi"/>
          <w:b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Recommandation 6 : Pendant la quarantaine, les services de soutien, l’assistance personnelle, l’accessibilité physique et de communication doivent être assur</w:t>
      </w:r>
      <w:r w:rsidR="00D44F61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é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s</w:t>
      </w:r>
    </w:p>
    <w:p w14:paraId="4C6DB159" w14:textId="42E629F3" w:rsidR="00082141" w:rsidRPr="00EB4558" w:rsidRDefault="00082141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5731035E" w14:textId="28AEB7DD" w:rsidR="00834EAD" w:rsidRPr="00EB4558" w:rsidRDefault="00082141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mises en quarantaine doivent avoir accès à des services d’interprétation et de soutien, soit par l’entremise de services externe</w:t>
      </w:r>
      <w:r w:rsidR="00D44F6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, soit par l’entremise de leur famille et de leur réseau social</w:t>
      </w:r>
      <w:r w:rsidR="00D44F6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;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</w:p>
    <w:p w14:paraId="7A5D7A17" w14:textId="4322A110" w:rsidR="00642336" w:rsidRPr="00EB4558" w:rsidRDefault="00082141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</w:t>
      </w:r>
      <w:r w:rsidR="00AD4D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assistants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personnels, </w:t>
      </w:r>
      <w:r w:rsidR="00AD4D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accompagnants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ou interprètes doivent les accompagner en quarantaine, avec l’accord des deux parties et sous réserve de l’adoption de mesures de protection</w:t>
      </w:r>
      <w:r w:rsidR="00D44F6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;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</w:p>
    <w:p w14:paraId="40E4F70A" w14:textId="1CFFD424" w:rsidR="00082141" w:rsidRPr="00EB4558" w:rsidRDefault="00082141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</w:t>
      </w:r>
      <w:r w:rsidR="00431A9D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assistants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personnels, </w:t>
      </w:r>
      <w:r w:rsidR="00AD4D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accompagnants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ou interprètes devraient </w:t>
      </w:r>
      <w:r w:rsidR="00D44F6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proactivement </w:t>
      </w:r>
      <w:r w:rsidR="00A13CC7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être testés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="00A13CC7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au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COVID 19 afin de réduire au minimum le risque de propagation du virus aux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lastRenderedPageBreak/>
        <w:t>situation de handicap</w:t>
      </w:r>
      <w:r w:rsidR="00D44F6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 ;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services d’enseignement ou de travail à distance doivent être également accessibles aux employés et aux étudiants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vivant avec </w:t>
      </w:r>
      <w:r w:rsidR="00DB6CA3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un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handicap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.</w:t>
      </w:r>
    </w:p>
    <w:p w14:paraId="12E419AF" w14:textId="34976235" w:rsidR="00082141" w:rsidRPr="00EB4558" w:rsidRDefault="00082141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2E9F4ADF" w14:textId="77777777" w:rsidR="003366B0" w:rsidRPr="00EB4558" w:rsidRDefault="003366B0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568CC48F" w14:textId="6E781E9B" w:rsidR="00082141" w:rsidRPr="00EB4558" w:rsidRDefault="003366B0" w:rsidP="00EB4558">
      <w:pPr>
        <w:jc w:val="both"/>
        <w:rPr>
          <w:rFonts w:asciiTheme="majorBidi" w:eastAsia="Times New Roman" w:hAnsiTheme="majorBidi" w:cstheme="majorBidi"/>
          <w:b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Recommandation 7 : Les mesures de restrictions publiques doivent tenir compte des personnes </w:t>
      </w:r>
      <w:r w:rsidR="000300C6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sur </w:t>
      </w:r>
      <w:r w:rsidR="000300C6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la base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 d</w:t>
      </w:r>
      <w:r w:rsidR="000300C6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e l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’égalité avec les autres</w:t>
      </w:r>
    </w:p>
    <w:p w14:paraId="3139C6DA" w14:textId="108E701E" w:rsidR="003366B0" w:rsidRPr="00EB4558" w:rsidRDefault="003366B0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436FD6FC" w14:textId="77777777" w:rsidR="003366B0" w:rsidRPr="00EB4558" w:rsidRDefault="003366B0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0F25E719" w14:textId="5D20FABD" w:rsidR="00B6313B" w:rsidRPr="00EB4558" w:rsidRDefault="00B6313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En cas de mesures de restriction publiques,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doivent être soutenues pour répondre à leurs besoins quotidiens, y compris</w:t>
      </w:r>
      <w:r w:rsidR="008905F9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concernant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l’accès à la nourriture (</w:t>
      </w:r>
      <w:r w:rsidR="008905F9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si nécessaire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avec des besoins diététiques spécifiques), le logement, les soins de santé, le soutien à domicile, scolaire et communautaire, ainsi que le maintien de l’emploi et l’accès à des transports accessibles.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Les planificateurs gouvernementaux doivent tenir compte du fait que la mobilité et les restrictions commerciales ont une incidence disproportionnée sur les personnes à mobilité réduite et les autres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et </w:t>
      </w:r>
      <w:r w:rsidR="008905F9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doivent permettre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des adaptations.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Par exemple, l’Australie a réservé des heures d’ouverture spécifiques dans les supermarchés pour les personnes handicapées et les personnes âgées.</w:t>
      </w:r>
    </w:p>
    <w:p w14:paraId="758B52A5" w14:textId="4722BB75" w:rsidR="001A3D8B" w:rsidRPr="00EB4558" w:rsidRDefault="001A3D8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• Les fournisseurs de services de soutien doivent disposer d’équipement de protection individuelle et d</w:t>
      </w:r>
      <w:r w:rsidR="008905F9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’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instructions nécessaires pour réduire au minimum l’exposition et la propagation de l’infection, et ils doivent faire l’objet d’un dépistage proactif du virus.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En cas de pénurie de produits alimentaires ou d’hygiène, des mesures immédiates doivent être </w:t>
      </w:r>
      <w:r w:rsidR="008905F9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adoptées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pour veiller à ce que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ne soient pas laissées pour compte, car elles seront le premier groupe à ne pas avoir accès à ces produits.</w:t>
      </w:r>
    </w:p>
    <w:p w14:paraId="1CF3222B" w14:textId="65C236CD" w:rsidR="00945E5A" w:rsidRPr="00EB4558" w:rsidRDefault="00945E5A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lang w:val="fr-CH"/>
        </w:rPr>
        <w:t xml:space="preserve">• Tout programme de soutien aux groupes marginalisés devrait inclure les personnes </w:t>
      </w:r>
      <w:r w:rsidR="000300C6" w:rsidRPr="00EB4558">
        <w:rPr>
          <w:rFonts w:asciiTheme="majorBidi" w:eastAsia="Times New Roman" w:hAnsiTheme="majorBidi" w:cstheme="majorBidi"/>
          <w:lang w:val="fr-CH"/>
        </w:rPr>
        <w:t>en situation de handicap</w:t>
      </w:r>
      <w:r w:rsidRPr="00EB4558">
        <w:rPr>
          <w:rFonts w:asciiTheme="majorBidi" w:eastAsia="Times New Roman" w:hAnsiTheme="majorBidi" w:cstheme="majorBidi"/>
          <w:lang w:val="fr-CH"/>
        </w:rPr>
        <w:t xml:space="preserve">, p. ex., la distribution d’argent comptant pourrait ne pas être une bonne option pour de nombreuses personnes </w:t>
      </w:r>
      <w:r w:rsidR="000300C6" w:rsidRPr="00EB4558">
        <w:rPr>
          <w:rFonts w:asciiTheme="majorBidi" w:eastAsia="Times New Roman" w:hAnsiTheme="majorBidi" w:cstheme="majorBidi"/>
          <w:lang w:val="fr-CH"/>
        </w:rPr>
        <w:t>en situation de handicap</w:t>
      </w:r>
      <w:r w:rsidRPr="00EB4558">
        <w:rPr>
          <w:rFonts w:asciiTheme="majorBidi" w:eastAsia="Times New Roman" w:hAnsiTheme="majorBidi" w:cstheme="majorBidi"/>
          <w:lang w:val="fr-CH"/>
        </w:rPr>
        <w:t>, car elles pourraient ne pas être en mesure de trouver les articles dont elles ont besoin en raison d</w:t>
      </w:r>
      <w:r w:rsidR="008905F9" w:rsidRPr="00EB4558">
        <w:rPr>
          <w:rFonts w:asciiTheme="majorBidi" w:eastAsia="Times New Roman" w:hAnsiTheme="majorBidi" w:cstheme="majorBidi"/>
          <w:lang w:val="fr-CH"/>
        </w:rPr>
        <w:t>’</w:t>
      </w:r>
      <w:r w:rsidRPr="00EB4558">
        <w:rPr>
          <w:rFonts w:asciiTheme="majorBidi" w:eastAsia="Times New Roman" w:hAnsiTheme="majorBidi" w:cstheme="majorBidi"/>
          <w:lang w:val="fr-CH"/>
        </w:rPr>
        <w:t>obstacles à l’accessibilité.</w:t>
      </w:r>
    </w:p>
    <w:p w14:paraId="214B05C1" w14:textId="56288BC9" w:rsidR="00945E5A" w:rsidRPr="00EB4558" w:rsidRDefault="00945E5A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6C879394" w14:textId="66BD4630" w:rsidR="00945E5A" w:rsidRPr="00EB4558" w:rsidRDefault="00165A1D" w:rsidP="00EB4558">
      <w:pPr>
        <w:pStyle w:val="ListParagraph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b/>
          <w:color w:val="4472C4" w:themeColor="accent1"/>
          <w:lang w:val="fr-CH"/>
        </w:rPr>
      </w:pP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Lorsqu’elles sont atteintes du COVID19, les personnes </w:t>
      </w:r>
      <w:r w:rsidR="000300C6"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color w:val="4472C4" w:themeColor="accent1"/>
          <w:lang w:val="fr-CH"/>
        </w:rPr>
        <w:t>peuvent se heurter à des obstacles supplémentaires lorsqu’elles cherchent à obtenir des soins de santé, et elles peuvent aussi être victimes de discrimination et de négligence de la part du personnel soignant.</w:t>
      </w:r>
    </w:p>
    <w:p w14:paraId="407B15EA" w14:textId="7B058360" w:rsidR="00165A1D" w:rsidRPr="00EB4558" w:rsidRDefault="00165A1D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1D8DEF24" w14:textId="475CB87F" w:rsidR="00165A1D" w:rsidRPr="00EB4558" w:rsidRDefault="00165A1D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4B1EAA51" w14:textId="063A98FA" w:rsidR="008E48EC" w:rsidRPr="00EB4558" w:rsidRDefault="008E48EC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8 : Les personnes </w:t>
      </w:r>
      <w:r w:rsidR="000300C6" w:rsidRPr="00EB4558">
        <w:rPr>
          <w:rFonts w:asciiTheme="majorBidi" w:eastAsia="Times New Roman" w:hAnsiTheme="majorBidi" w:cstheme="majorBidi"/>
          <w:b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lang w:val="fr-CH"/>
        </w:rPr>
        <w:t>qui ont besoin de services de santé en raison de COVID19 ne peuvent pas être dépriorisées en raison de leur handicap</w:t>
      </w:r>
    </w:p>
    <w:p w14:paraId="5D0BEDB3" w14:textId="77777777" w:rsidR="008E63D8" w:rsidRPr="00EB4558" w:rsidRDefault="008E63D8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058A4560" w14:textId="77777777" w:rsidR="008E63D8" w:rsidRPr="00EB4558" w:rsidRDefault="008E63D8" w:rsidP="00EB4558">
      <w:pPr>
        <w:pStyle w:val="ListParagraph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Les messages de santé publique doivent être respectueux et non discriminatoires.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</w:p>
    <w:p w14:paraId="06CDA539" w14:textId="110B53C3" w:rsidR="008E63D8" w:rsidRPr="00EB4558" w:rsidRDefault="008E63D8" w:rsidP="00EB4558">
      <w:pPr>
        <w:pStyle w:val="ListParagraph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Les instructions destinées au personnel de soins de santé devraient mettre l’accent sur la dignité égale des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et inclure des mesures de protection contre la discrimination fondée sur le handicap.</w:t>
      </w:r>
    </w:p>
    <w:p w14:paraId="65BAFCCA" w14:textId="2500BFD3" w:rsidR="00047B95" w:rsidRPr="00EB4558" w:rsidRDefault="004004A5" w:rsidP="00EB4558">
      <w:pPr>
        <w:pStyle w:val="ListParagraph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Bien que nous </w:t>
      </w:r>
      <w:proofErr w:type="gramStart"/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reconnaissons</w:t>
      </w:r>
      <w:proofErr w:type="gramEnd"/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que l’urgence est de faire face au nombre croissant de personnes infectées et ayant besoin d’être hospitalisées, une sensibilisation rapide du personnel médical clé est essentielle pour veiller à ce que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lastRenderedPageBreak/>
        <w:t xml:space="preserve">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ne soient pas laissées pour compte ou systématiquement dépriorisées dans la réponse à la crise.</w:t>
      </w:r>
    </w:p>
    <w:p w14:paraId="3FAD9AD2" w14:textId="2D857B68" w:rsidR="004004A5" w:rsidRPr="00EB4558" w:rsidRDefault="004004A5" w:rsidP="00EB4558">
      <w:pPr>
        <w:pStyle w:val="ListParagraph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Les communications au sujet du stade de la maladie et de toute intervention doivent être adressées à la personne elle-même et par des moyens et des modes de communication accessibles.</w:t>
      </w:r>
    </w:p>
    <w:p w14:paraId="617A4797" w14:textId="7FD4ABA5" w:rsidR="008E63D8" w:rsidRPr="00EB4558" w:rsidRDefault="008E63D8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1CC9E8A8" w14:textId="1A4DB6B1" w:rsidR="004004A5" w:rsidRPr="00EB4558" w:rsidRDefault="004004A5" w:rsidP="00EB4558">
      <w:pPr>
        <w:jc w:val="both"/>
        <w:rPr>
          <w:rFonts w:asciiTheme="majorBidi" w:hAnsiTheme="majorBidi" w:cstheme="majorBidi"/>
          <w:lang w:val="fr-CH"/>
        </w:rPr>
      </w:pPr>
    </w:p>
    <w:p w14:paraId="0D2CB4E2" w14:textId="39F47DEE" w:rsidR="00836942" w:rsidRPr="00EB4558" w:rsidRDefault="00836942" w:rsidP="00EB455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4472C4" w:themeColor="accent1"/>
          <w:lang w:val="fr-CH"/>
        </w:rPr>
      </w:pP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>Les organis</w:t>
      </w:r>
      <w:r w:rsidR="00047B95" w:rsidRPr="00EB4558">
        <w:rPr>
          <w:rFonts w:asciiTheme="majorBidi" w:hAnsiTheme="majorBidi" w:cstheme="majorBidi"/>
          <w:b/>
          <w:color w:val="4472C4" w:themeColor="accent1"/>
          <w:lang w:val="fr-CH"/>
        </w:rPr>
        <w:t>ations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de personnes </w:t>
      </w:r>
      <w:r w:rsidR="000300C6"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en situation de handicap 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>(OPH), en particulier aux niveaux national et local, peuvent ne pas être prêts à prendre des mesures immédiates et ne pas être pleinement conscients de la façon d’aborder la situation. Voici quelques mesures que les DPO peuvent prendre</w:t>
      </w:r>
      <w:r w:rsidR="007D6862" w:rsidRPr="00EB4558">
        <w:rPr>
          <w:rFonts w:asciiTheme="majorBidi" w:hAnsiTheme="majorBidi" w:cstheme="majorBidi"/>
          <w:b/>
          <w:color w:val="4472C4" w:themeColor="accent1"/>
          <w:lang w:val="fr-CH"/>
        </w:rPr>
        <w:t xml:space="preserve"> </w:t>
      </w:r>
      <w:r w:rsidRPr="00EB4558">
        <w:rPr>
          <w:rFonts w:asciiTheme="majorBidi" w:hAnsiTheme="majorBidi" w:cstheme="majorBidi"/>
          <w:b/>
          <w:color w:val="4472C4" w:themeColor="accent1"/>
          <w:lang w:val="fr-CH"/>
        </w:rPr>
        <w:t>:</w:t>
      </w:r>
    </w:p>
    <w:p w14:paraId="326675C0" w14:textId="63455F04" w:rsidR="00836942" w:rsidRPr="00EB4558" w:rsidRDefault="00836942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775B014E" w14:textId="738FD46C" w:rsidR="00836942" w:rsidRPr="00EB4558" w:rsidRDefault="00045E33" w:rsidP="00EB4558">
      <w:pPr>
        <w:jc w:val="both"/>
        <w:rPr>
          <w:rFonts w:asciiTheme="majorBidi" w:eastAsia="Times New Roman" w:hAnsiTheme="majorBidi" w:cstheme="majorBidi"/>
          <w:b/>
          <w:lang w:val="fr-CH"/>
        </w:rPr>
      </w:pPr>
      <w:r w:rsidRPr="00EB4558">
        <w:rPr>
          <w:rFonts w:asciiTheme="majorBidi" w:eastAsia="Times New Roman" w:hAnsiTheme="majorBidi" w:cstheme="majorBidi"/>
          <w:b/>
          <w:lang w:val="fr-CH"/>
        </w:rPr>
        <w:t xml:space="preserve">Recommandation 9 : Les </w:t>
      </w:r>
      <w:r w:rsidR="00642336" w:rsidRPr="00EB4558">
        <w:rPr>
          <w:rFonts w:asciiTheme="majorBidi" w:eastAsia="Times New Roman" w:hAnsiTheme="majorBidi" w:cstheme="majorBidi"/>
          <w:b/>
          <w:lang w:val="fr-CH"/>
        </w:rPr>
        <w:t>OPH</w:t>
      </w:r>
      <w:r w:rsidRPr="00EB4558">
        <w:rPr>
          <w:rFonts w:asciiTheme="majorBidi" w:eastAsia="Times New Roman" w:hAnsiTheme="majorBidi" w:cstheme="majorBidi"/>
          <w:b/>
          <w:lang w:val="fr-CH"/>
        </w:rPr>
        <w:t xml:space="preserve"> peuvent et doivent jouer un rôle clé dans la sensibilisation des personnes </w:t>
      </w:r>
      <w:r w:rsidR="000300C6" w:rsidRPr="00EB4558">
        <w:rPr>
          <w:rFonts w:asciiTheme="majorBidi" w:eastAsia="Times New Roman" w:hAnsiTheme="majorBidi" w:cstheme="majorBidi"/>
          <w:b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lang w:val="fr-CH"/>
        </w:rPr>
        <w:t>et de leurs familles.</w:t>
      </w:r>
    </w:p>
    <w:p w14:paraId="5598F642" w14:textId="682C2F38" w:rsidR="00045E33" w:rsidRPr="00EB4558" w:rsidRDefault="00045E33" w:rsidP="00EB4558">
      <w:pPr>
        <w:jc w:val="both"/>
        <w:rPr>
          <w:rFonts w:asciiTheme="majorBidi" w:eastAsia="Times New Roman" w:hAnsiTheme="majorBidi" w:cstheme="majorBidi"/>
          <w:lang w:val="fr-CH"/>
        </w:rPr>
      </w:pPr>
    </w:p>
    <w:p w14:paraId="59D6417C" w14:textId="737576CB" w:rsidR="00E16E94" w:rsidRPr="00EB4558" w:rsidRDefault="00E16E94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Préparer </w:t>
      </w:r>
      <w:r w:rsidR="000E283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des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instructions et l </w:t>
      </w:r>
      <w:r w:rsidR="000E283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guide sur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COVID19 dans divers formats accessibles dans les langues locales</w:t>
      </w:r>
      <w:r w:rsidR="000E283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;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voir les ressources existantes produites par les membres de l’ACCOVAM et leurs membres, que nous mettrons à jour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Aider à établir des réseaux de soutien </w:t>
      </w:r>
      <w:r w:rsidR="000E2831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entre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pairs pour faciliter le soutien en cas de quarantaine</w:t>
      </w:r>
    </w:p>
    <w:p w14:paraId="7D931851" w14:textId="561F565D" w:rsidR="007722C5" w:rsidRPr="00EB4558" w:rsidRDefault="007722C5" w:rsidP="00EB4558">
      <w:pPr>
        <w:jc w:val="both"/>
        <w:rPr>
          <w:rFonts w:asciiTheme="majorBidi" w:eastAsia="Times New Roman" w:hAnsiTheme="majorBidi" w:cstheme="majorBidi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Organiser des formations sur l’inclusion des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vivant avec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pour </w:t>
      </w:r>
      <w:r w:rsidR="00FA253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le personnel intervenant </w:t>
      </w:r>
      <w:r w:rsidRPr="00EB4558">
        <w:rPr>
          <w:rFonts w:asciiTheme="majorBidi" w:eastAsia="Times New Roman" w:hAnsiTheme="majorBidi" w:cstheme="majorBidi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lang w:val="fr-CH"/>
        </w:rPr>
        <w:br/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Dresser une liste </w:t>
      </w:r>
      <w:r w:rsidR="00FA253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mise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à jour des fournisseurs de soins de santé accessibles et des autres fournisseurs de services essentiels dans chaque secteur</w:t>
      </w:r>
    </w:p>
    <w:p w14:paraId="46C66CDC" w14:textId="0F18CD3F" w:rsidR="007722C5" w:rsidRPr="00EB4558" w:rsidRDefault="007722C5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45869A11" w14:textId="0B411869" w:rsidR="007722C5" w:rsidRPr="00EB4558" w:rsidRDefault="00477B05" w:rsidP="00EB4558">
      <w:pPr>
        <w:jc w:val="both"/>
        <w:rPr>
          <w:rFonts w:asciiTheme="majorBidi" w:eastAsia="Times New Roman" w:hAnsiTheme="majorBidi" w:cstheme="majorBidi"/>
          <w:b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Recommandation 10 : Les OPH peuvent et doivent jouer un rôle clé dans la promotion d’une réponse inclusive des personnes </w:t>
      </w:r>
      <w:r w:rsidR="000300C6"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b/>
          <w:shd w:val="clear" w:color="auto" w:fill="FFFFFF"/>
          <w:lang w:val="fr-CH"/>
        </w:rPr>
        <w:t>à la crise COVID19</w:t>
      </w:r>
    </w:p>
    <w:p w14:paraId="4E368335" w14:textId="1C546D2F" w:rsidR="00477B05" w:rsidRPr="00EB4558" w:rsidRDefault="00477B05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21F831BA" w14:textId="5B5239D4" w:rsidR="00AF1D39" w:rsidRPr="00EB4558" w:rsidRDefault="00AF1D39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Communiquer de façon proactive avec toutes les autorités concernées, y compris le système de santé, les médias nationaux, le </w:t>
      </w:r>
      <w:r w:rsidR="0060422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siège de réponse aux crises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et les autorités éducatives, pour</w:t>
      </w:r>
      <w:r w:rsidR="00604222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:</w:t>
      </w:r>
    </w:p>
    <w:p w14:paraId="6DED713F" w14:textId="0B395AFB" w:rsidR="00477B05" w:rsidRPr="00EB4558" w:rsidRDefault="00AF1D39" w:rsidP="00EB4558">
      <w:pPr>
        <w:ind w:left="720"/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sensibiliser les autorités à la façon dont la pandémie et les plans d’intervention peuvent avoir </w:t>
      </w:r>
      <w:r w:rsidR="009D47C3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un impact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disproportionné sur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situation de handicap</w:t>
      </w:r>
    </w:p>
    <w:p w14:paraId="7349CDB7" w14:textId="43A6E978" w:rsidR="00386B2B" w:rsidRPr="00EB4558" w:rsidRDefault="00386B2B" w:rsidP="00EB4558">
      <w:pPr>
        <w:ind w:left="720"/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• Offrir des conseils pratiques </w:t>
      </w:r>
      <w:r w:rsidR="009D47C3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et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sur</w:t>
      </w:r>
      <w:r w:rsidR="009D47C3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-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mesure sur la façon de surmonter les obstacles à l’accessibilité ou les mesures particulières requises par les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en situation de handicap</w:t>
      </w:r>
    </w:p>
    <w:p w14:paraId="5A3C00C6" w14:textId="6B71702E" w:rsidR="00AF1D39" w:rsidRPr="00EB4558" w:rsidRDefault="00386B2B" w:rsidP="00EB4558">
      <w:pPr>
        <w:ind w:left="720"/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• Selon les ressources et les capacités disponibles, contribuer à l’intervention d’urgence nationale ou locale.</w:t>
      </w:r>
    </w:p>
    <w:p w14:paraId="79E98CD1" w14:textId="0FCC34BA" w:rsidR="00386B2B" w:rsidRPr="00EB4558" w:rsidRDefault="00386B2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280F6E5B" w14:textId="205D5E70" w:rsidR="00386B2B" w:rsidRPr="00EB4558" w:rsidRDefault="00386B2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*Pour obtenir des ressources </w:t>
      </w:r>
      <w:r w:rsidR="00E279A8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mises-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à</w:t>
      </w:r>
      <w:r w:rsidR="00E279A8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-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jour sur l’inclusion des personnes </w:t>
      </w:r>
      <w:r w:rsidR="000300C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en situation de handicap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dans la prévention et </w:t>
      </w:r>
      <w:r w:rsidR="00E279A8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>réponse à l’épidémie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 Covid19, veuillez consulter régulièrement la page Web </w:t>
      </w:r>
      <w:r w:rsidR="005A4646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de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l’Alliance internationale pour les personnes handicapées </w:t>
      </w:r>
      <w:r w:rsidR="003F2845"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consacrée à COVID19 </w:t>
      </w:r>
      <w:r w:rsidRPr="00EB4558">
        <w:rPr>
          <w:rFonts w:asciiTheme="majorBidi" w:eastAsia="Times New Roman" w:hAnsiTheme="majorBidi" w:cstheme="majorBidi"/>
          <w:shd w:val="clear" w:color="auto" w:fill="FFFFFF"/>
          <w:lang w:val="fr-CH"/>
        </w:rPr>
        <w:t xml:space="preserve">à </w:t>
      </w:r>
      <w:hyperlink r:id="rId9" w:history="1">
        <w:r w:rsidRPr="00EB4558">
          <w:rPr>
            <w:rStyle w:val="Hyperlink"/>
            <w:rFonts w:asciiTheme="majorBidi" w:eastAsia="Times New Roman" w:hAnsiTheme="majorBidi" w:cstheme="majorBidi"/>
            <w:shd w:val="clear" w:color="auto" w:fill="FFFFFF"/>
            <w:lang w:val="fr-CH"/>
          </w:rPr>
          <w:t>http://www.internationaldisabilityalliance.org/covid-19</w:t>
        </w:r>
      </w:hyperlink>
    </w:p>
    <w:p w14:paraId="42488FAD" w14:textId="77777777" w:rsidR="00386B2B" w:rsidRPr="00EB4558" w:rsidRDefault="00386B2B" w:rsidP="00EB4558">
      <w:pPr>
        <w:jc w:val="both"/>
        <w:rPr>
          <w:rFonts w:asciiTheme="majorBidi" w:eastAsia="Times New Roman" w:hAnsiTheme="majorBidi" w:cstheme="majorBidi"/>
          <w:shd w:val="clear" w:color="auto" w:fill="FFFFFF"/>
          <w:lang w:val="fr-CH"/>
        </w:rPr>
      </w:pPr>
    </w:p>
    <w:p w14:paraId="4398A6B2" w14:textId="77777777" w:rsidR="00AB673E" w:rsidRPr="003D2A0D" w:rsidRDefault="00AB673E" w:rsidP="00EB4558">
      <w:pPr>
        <w:jc w:val="both"/>
        <w:rPr>
          <w:rFonts w:ascii="Verdana" w:hAnsi="Verdana"/>
          <w:sz w:val="22"/>
          <w:szCs w:val="22"/>
          <w:lang w:val="fr-CH"/>
        </w:rPr>
      </w:pPr>
    </w:p>
    <w:sectPr w:rsidR="00AB673E" w:rsidRPr="003D2A0D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0413" w14:textId="77777777" w:rsidR="00030C3B" w:rsidRDefault="00030C3B" w:rsidP="00FC7DC2">
      <w:r>
        <w:separator/>
      </w:r>
    </w:p>
  </w:endnote>
  <w:endnote w:type="continuationSeparator" w:id="0">
    <w:p w14:paraId="6EA8D01A" w14:textId="77777777" w:rsidR="00030C3B" w:rsidRDefault="00030C3B" w:rsidP="00F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DC3D" w14:textId="77777777" w:rsidR="00030C3B" w:rsidRDefault="00030C3B" w:rsidP="00FC7DC2">
      <w:r>
        <w:separator/>
      </w:r>
    </w:p>
  </w:footnote>
  <w:footnote w:type="continuationSeparator" w:id="0">
    <w:p w14:paraId="73CD1B3A" w14:textId="77777777" w:rsidR="00030C3B" w:rsidRDefault="00030C3B" w:rsidP="00FC7DC2">
      <w:r>
        <w:continuationSeparator/>
      </w:r>
    </w:p>
  </w:footnote>
  <w:footnote w:id="1">
    <w:p w14:paraId="43E92BA3" w14:textId="3306EA3D" w:rsidR="006E0402" w:rsidRPr="001E40E2" w:rsidRDefault="006E040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1E40E2">
        <w:rPr>
          <w:lang w:val="fr-FR"/>
        </w:rPr>
        <w:t xml:space="preserve"> </w:t>
      </w:r>
      <w:r w:rsidR="00BB633D" w:rsidRPr="00782F97">
        <w:rPr>
          <w:lang w:val="fr-FR"/>
        </w:rPr>
        <w:t>Même</w:t>
      </w:r>
      <w:r w:rsidR="00782F97" w:rsidRPr="00782F97">
        <w:rPr>
          <w:lang w:val="fr-FR"/>
        </w:rPr>
        <w:t xml:space="preserve"> si la traduction officielle en français de la Convention des Nations Unies relative aux droits des personnes handicapées les désigne comme des « personnes handicapées », la communauté mondiale des personnes vivant avec handicap préfère le terme de « personnes en situation de handicap »</w:t>
      </w:r>
      <w:r w:rsidR="001E40E2">
        <w:rPr>
          <w:lang w:val="fr-FR"/>
        </w:rPr>
        <w:t>, qui sont plus progressives</w:t>
      </w:r>
      <w:r w:rsidRPr="001E40E2">
        <w:rPr>
          <w:lang w:val="fr-FR"/>
        </w:rPr>
        <w:t xml:space="preserve"> </w:t>
      </w:r>
      <w:r w:rsidR="001E40E2">
        <w:rPr>
          <w:lang w:val="fr-FR"/>
        </w:rPr>
        <w:t>et respectueuses c</w:t>
      </w:r>
      <w:r w:rsidRPr="001E40E2">
        <w:rPr>
          <w:lang w:val="fr-FR"/>
        </w:rPr>
        <w:t>ar elle</w:t>
      </w:r>
      <w:r w:rsidR="001E40E2">
        <w:rPr>
          <w:lang w:val="fr-FR"/>
        </w:rPr>
        <w:t>s</w:t>
      </w:r>
      <w:r w:rsidRPr="001E40E2">
        <w:rPr>
          <w:lang w:val="fr-FR"/>
        </w:rPr>
        <w:t xml:space="preserve"> accentue</w:t>
      </w:r>
      <w:r w:rsidR="001E40E2">
        <w:rPr>
          <w:lang w:val="fr-FR"/>
        </w:rPr>
        <w:t>nt</w:t>
      </w:r>
      <w:r w:rsidRPr="001E40E2">
        <w:rPr>
          <w:lang w:val="fr-FR"/>
        </w:rPr>
        <w:t xml:space="preserve"> la personnalité</w:t>
      </w:r>
      <w:r>
        <w:rPr>
          <w:lang w:val="fr-F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18A"/>
    <w:multiLevelType w:val="hybridMultilevel"/>
    <w:tmpl w:val="A448FFF4"/>
    <w:lvl w:ilvl="0" w:tplc="99FCC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365"/>
    <w:multiLevelType w:val="hybridMultilevel"/>
    <w:tmpl w:val="50E61928"/>
    <w:lvl w:ilvl="0" w:tplc="35A6AD8C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C32"/>
    <w:multiLevelType w:val="multilevel"/>
    <w:tmpl w:val="292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86490"/>
    <w:multiLevelType w:val="hybridMultilevel"/>
    <w:tmpl w:val="17989012"/>
    <w:lvl w:ilvl="0" w:tplc="FA0E6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D4A"/>
    <w:multiLevelType w:val="hybridMultilevel"/>
    <w:tmpl w:val="EBC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BF3"/>
    <w:multiLevelType w:val="multilevel"/>
    <w:tmpl w:val="C7D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E"/>
    <w:rsid w:val="000300C6"/>
    <w:rsid w:val="00030C3B"/>
    <w:rsid w:val="00045E33"/>
    <w:rsid w:val="00046008"/>
    <w:rsid w:val="00047B95"/>
    <w:rsid w:val="00055621"/>
    <w:rsid w:val="00076AB7"/>
    <w:rsid w:val="00082141"/>
    <w:rsid w:val="000B7356"/>
    <w:rsid w:val="000E2831"/>
    <w:rsid w:val="00165A1D"/>
    <w:rsid w:val="00170615"/>
    <w:rsid w:val="001740D0"/>
    <w:rsid w:val="00194F66"/>
    <w:rsid w:val="001A3D8B"/>
    <w:rsid w:val="001C2DAD"/>
    <w:rsid w:val="001E40E2"/>
    <w:rsid w:val="00210ACB"/>
    <w:rsid w:val="002139CB"/>
    <w:rsid w:val="002204FA"/>
    <w:rsid w:val="00220621"/>
    <w:rsid w:val="002615E5"/>
    <w:rsid w:val="0028286A"/>
    <w:rsid w:val="00294815"/>
    <w:rsid w:val="002C643A"/>
    <w:rsid w:val="002E63F9"/>
    <w:rsid w:val="00316BC4"/>
    <w:rsid w:val="003366B0"/>
    <w:rsid w:val="00340CA2"/>
    <w:rsid w:val="00383673"/>
    <w:rsid w:val="00386B2B"/>
    <w:rsid w:val="003B346E"/>
    <w:rsid w:val="003B617F"/>
    <w:rsid w:val="003D2582"/>
    <w:rsid w:val="003D2A0D"/>
    <w:rsid w:val="003F2845"/>
    <w:rsid w:val="004004A5"/>
    <w:rsid w:val="00411A36"/>
    <w:rsid w:val="00431A9D"/>
    <w:rsid w:val="00447ED2"/>
    <w:rsid w:val="004503A1"/>
    <w:rsid w:val="00472DCB"/>
    <w:rsid w:val="00477B05"/>
    <w:rsid w:val="004A26A6"/>
    <w:rsid w:val="005071AE"/>
    <w:rsid w:val="0054392B"/>
    <w:rsid w:val="005A4646"/>
    <w:rsid w:val="00604222"/>
    <w:rsid w:val="006366A9"/>
    <w:rsid w:val="00642336"/>
    <w:rsid w:val="006C24A7"/>
    <w:rsid w:val="006E0402"/>
    <w:rsid w:val="00731D4F"/>
    <w:rsid w:val="007422E1"/>
    <w:rsid w:val="00743729"/>
    <w:rsid w:val="00764D63"/>
    <w:rsid w:val="007722C5"/>
    <w:rsid w:val="00776659"/>
    <w:rsid w:val="00782F97"/>
    <w:rsid w:val="007B732C"/>
    <w:rsid w:val="007D6862"/>
    <w:rsid w:val="007E7805"/>
    <w:rsid w:val="0081314C"/>
    <w:rsid w:val="00825EC6"/>
    <w:rsid w:val="00831936"/>
    <w:rsid w:val="00834EAD"/>
    <w:rsid w:val="00836942"/>
    <w:rsid w:val="00836DA4"/>
    <w:rsid w:val="008905F9"/>
    <w:rsid w:val="008A7B45"/>
    <w:rsid w:val="008E48EC"/>
    <w:rsid w:val="008E63D8"/>
    <w:rsid w:val="00941084"/>
    <w:rsid w:val="00945E5A"/>
    <w:rsid w:val="00956F37"/>
    <w:rsid w:val="00984F8B"/>
    <w:rsid w:val="00995F44"/>
    <w:rsid w:val="009A180F"/>
    <w:rsid w:val="009C612C"/>
    <w:rsid w:val="009D47C3"/>
    <w:rsid w:val="009E5E56"/>
    <w:rsid w:val="00A0492B"/>
    <w:rsid w:val="00A13CC7"/>
    <w:rsid w:val="00A45A98"/>
    <w:rsid w:val="00A81A51"/>
    <w:rsid w:val="00A9757F"/>
    <w:rsid w:val="00AA0461"/>
    <w:rsid w:val="00AB673E"/>
    <w:rsid w:val="00AD1E5B"/>
    <w:rsid w:val="00AD4DC6"/>
    <w:rsid w:val="00AF1D39"/>
    <w:rsid w:val="00B32496"/>
    <w:rsid w:val="00B33ABD"/>
    <w:rsid w:val="00B6313B"/>
    <w:rsid w:val="00BB633D"/>
    <w:rsid w:val="00BC7BEC"/>
    <w:rsid w:val="00C24CEB"/>
    <w:rsid w:val="00C40915"/>
    <w:rsid w:val="00C465F6"/>
    <w:rsid w:val="00C61C46"/>
    <w:rsid w:val="00C7055E"/>
    <w:rsid w:val="00C82E38"/>
    <w:rsid w:val="00C92C44"/>
    <w:rsid w:val="00CB7ACD"/>
    <w:rsid w:val="00CD71B0"/>
    <w:rsid w:val="00D00F4D"/>
    <w:rsid w:val="00D16F47"/>
    <w:rsid w:val="00D234EC"/>
    <w:rsid w:val="00D44F61"/>
    <w:rsid w:val="00D55F9B"/>
    <w:rsid w:val="00D57124"/>
    <w:rsid w:val="00D61675"/>
    <w:rsid w:val="00D87886"/>
    <w:rsid w:val="00DB6CA3"/>
    <w:rsid w:val="00E16E94"/>
    <w:rsid w:val="00E279A8"/>
    <w:rsid w:val="00E344F7"/>
    <w:rsid w:val="00E75144"/>
    <w:rsid w:val="00EB4558"/>
    <w:rsid w:val="00EE0765"/>
    <w:rsid w:val="00F1551C"/>
    <w:rsid w:val="00F40C7E"/>
    <w:rsid w:val="00F716E7"/>
    <w:rsid w:val="00FA2532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4097"/>
  <w15:chartTrackingRefBased/>
  <w15:docId w15:val="{1D64D672-4FB2-2044-AB16-57904B3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0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C2"/>
  </w:style>
  <w:style w:type="paragraph" w:styleId="Footer">
    <w:name w:val="footer"/>
    <w:basedOn w:val="Normal"/>
    <w:link w:val="FooterChar"/>
    <w:uiPriority w:val="99"/>
    <w:unhideWhenUsed/>
    <w:rsid w:val="00FC7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C2"/>
  </w:style>
  <w:style w:type="paragraph" w:styleId="FootnoteText">
    <w:name w:val="footnote text"/>
    <w:basedOn w:val="Normal"/>
    <w:link w:val="FootnoteTextChar"/>
    <w:uiPriority w:val="99"/>
    <w:semiHidden/>
    <w:unhideWhenUsed/>
    <w:rsid w:val="006E0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402"/>
    <w:rPr>
      <w:vertAlign w:val="superscript"/>
    </w:rPr>
  </w:style>
  <w:style w:type="paragraph" w:styleId="Revision">
    <w:name w:val="Revision"/>
    <w:hidden/>
    <w:uiPriority w:val="99"/>
    <w:semiHidden/>
    <w:rsid w:val="001E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oussefian@ida-secretari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nationaldisabilityalliance.org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721F-28F6-FC4F-B90A-FD5A03B1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Talin Avades</cp:lastModifiedBy>
  <cp:revision>68</cp:revision>
  <dcterms:created xsi:type="dcterms:W3CDTF">2020-03-31T08:08:00Z</dcterms:created>
  <dcterms:modified xsi:type="dcterms:W3CDTF">2020-04-01T16:15:00Z</dcterms:modified>
</cp:coreProperties>
</file>