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955E4" w14:textId="77777777" w:rsidR="00805BAD" w:rsidRPr="001F3CD2" w:rsidRDefault="00805BAD" w:rsidP="00D272B3">
      <w:pPr>
        <w:pStyle w:val="Heading1"/>
        <w:jc w:val="center"/>
        <w:rPr>
          <w:rFonts w:ascii="Verdana" w:hAnsi="Verdana"/>
        </w:rPr>
      </w:pPr>
      <w:r w:rsidRPr="001F3CD2">
        <w:rPr>
          <w:rFonts w:ascii="Verdana" w:hAnsi="Verdana"/>
        </w:rPr>
        <w:t>IASC Guidelines on Inclusion of Persons with Disabilities in Humanitarian Action</w:t>
      </w:r>
    </w:p>
    <w:p w14:paraId="3E6111A7" w14:textId="77777777" w:rsidR="00805BAD" w:rsidRDefault="00805BAD" w:rsidP="00805BAD">
      <w:pPr>
        <w:pStyle w:val="Heading2"/>
        <w:jc w:val="center"/>
      </w:pPr>
    </w:p>
    <w:p w14:paraId="2CEEF708" w14:textId="77777777" w:rsidR="00805BAD" w:rsidRDefault="00805BAD" w:rsidP="00805BAD">
      <w:pPr>
        <w:pStyle w:val="Subtitle"/>
        <w:jc w:val="center"/>
      </w:pPr>
      <w:r>
        <w:t>March 6 and 7</w:t>
      </w:r>
      <w:r w:rsidR="00D272B3">
        <w:t>, 2018 – Beirut</w:t>
      </w:r>
      <w:r>
        <w:t>, Lebanon</w:t>
      </w:r>
    </w:p>
    <w:p w14:paraId="6687ACB2" w14:textId="77777777" w:rsidR="00805BAD" w:rsidRDefault="00805BAD" w:rsidP="00805BAD"/>
    <w:p w14:paraId="7DF90ABE" w14:textId="77777777" w:rsidR="00805BAD" w:rsidRPr="001F3CD2" w:rsidRDefault="00805BAD" w:rsidP="00805BAD">
      <w:pPr>
        <w:pStyle w:val="Heading2"/>
      </w:pPr>
      <w:r w:rsidRPr="001F3CD2">
        <w:t>Introduction:</w:t>
      </w:r>
    </w:p>
    <w:p w14:paraId="561E124F" w14:textId="77777777" w:rsidR="00805BAD" w:rsidRDefault="00805BAD" w:rsidP="00805BAD">
      <w:pPr>
        <w:jc w:val="both"/>
        <w:rPr>
          <w:rFonts w:ascii="Verdana" w:hAnsi="Verdana"/>
        </w:rPr>
      </w:pPr>
      <w:r w:rsidRPr="001F3CD2">
        <w:rPr>
          <w:rFonts w:ascii="Verdana" w:hAnsi="Verdana"/>
        </w:rPr>
        <w:t xml:space="preserve">In 2016, the United Nations Inter-Agency Standing Committee (IASC) Working Group agreed to establish a Task Team on the Inclusion of Persons with Disabilities in Humanitarian Action.  The Task Team membership spans UN agencies, humanitarian actors, NGOs and organizations of persons with disabilities (DPOs) and includes Member States as observers. The Task Team is led by three co-chairs: </w:t>
      </w:r>
      <w:proofErr w:type="gramStart"/>
      <w:r w:rsidRPr="001F3CD2">
        <w:rPr>
          <w:rFonts w:ascii="Verdana" w:hAnsi="Verdana"/>
        </w:rPr>
        <w:t>the</w:t>
      </w:r>
      <w:proofErr w:type="gramEnd"/>
      <w:r w:rsidRPr="001F3CD2">
        <w:rPr>
          <w:rFonts w:ascii="Verdana" w:hAnsi="Verdana"/>
        </w:rPr>
        <w:t xml:space="preserve"> International Disability Alliance, Handicap International and UNICEF.</w:t>
      </w:r>
      <w:r w:rsidRPr="001F3CD2">
        <w:rPr>
          <w:rStyle w:val="FootnoteReference"/>
          <w:rFonts w:ascii="Verdana" w:hAnsi="Verdana"/>
        </w:rPr>
        <w:footnoteReference w:id="1"/>
      </w:r>
      <w:r w:rsidRPr="001F3CD2">
        <w:rPr>
          <w:rFonts w:ascii="Verdana" w:hAnsi="Verdana"/>
        </w:rPr>
        <w:t xml:space="preserve"> Further details on the Task Team, including Terms of Reference and Work Plan, can be found on the IASC website:</w:t>
      </w:r>
    </w:p>
    <w:p w14:paraId="7F89074B" w14:textId="77777777" w:rsidR="00D3333C" w:rsidRPr="001F3CD2" w:rsidRDefault="00D3333C" w:rsidP="00805BAD">
      <w:pPr>
        <w:jc w:val="both"/>
        <w:rPr>
          <w:rFonts w:ascii="Verdana" w:hAnsi="Verdana"/>
        </w:rPr>
      </w:pPr>
    </w:p>
    <w:p w14:paraId="5AB14121" w14:textId="77777777" w:rsidR="00805BAD" w:rsidRPr="001F3CD2" w:rsidRDefault="008C1966" w:rsidP="00805BAD">
      <w:pPr>
        <w:jc w:val="both"/>
        <w:rPr>
          <w:rFonts w:ascii="Verdana" w:hAnsi="Verdana"/>
        </w:rPr>
      </w:pPr>
      <w:hyperlink r:id="rId7" w:history="1">
        <w:r w:rsidR="00805BAD" w:rsidRPr="001F3CD2">
          <w:rPr>
            <w:rStyle w:val="Hyperlink"/>
            <w:rFonts w:ascii="Verdana" w:eastAsia="MS P??" w:hAnsi="Verdana"/>
          </w:rPr>
          <w:t>https://interagencystandingcommittee.org/iasc-task-team-inclusion-persons-disabilities-humanitarian-action</w:t>
        </w:r>
      </w:hyperlink>
    </w:p>
    <w:p w14:paraId="5D1C866C" w14:textId="77777777" w:rsidR="00805BAD" w:rsidRPr="001F3CD2" w:rsidRDefault="00805BAD" w:rsidP="00805BAD">
      <w:pPr>
        <w:jc w:val="both"/>
        <w:rPr>
          <w:rFonts w:ascii="Verdana" w:hAnsi="Verdana"/>
        </w:rPr>
      </w:pPr>
    </w:p>
    <w:p w14:paraId="2A5DCB9B" w14:textId="77777777" w:rsidR="00805BAD" w:rsidRPr="001F3CD2" w:rsidRDefault="00805BAD" w:rsidP="00805BAD">
      <w:pPr>
        <w:jc w:val="both"/>
        <w:rPr>
          <w:rFonts w:ascii="Verdana" w:hAnsi="Verdana"/>
        </w:rPr>
      </w:pPr>
      <w:r w:rsidRPr="001F3CD2">
        <w:rPr>
          <w:rFonts w:ascii="Verdana" w:hAnsi="Verdana"/>
        </w:rPr>
        <w:t xml:space="preserve">The Task Team is mandated to create the IASC Guidelines on the Inclusion of Persons with Disabilities in Humanitarian Action between January 2017 and December 2018. The Guidelines will assist humanitarian actors, governments, affected communities and organizations of persons with disabilities to coordinate, plan, implement, monitor and evaluate essential actions that foster the full and effective participation and inclusion of persons with disabilities in humanitarian action.  Guidelines will be based in international legal frameworks – International Human Rights Law, International Humanitarian Law and Refugee Law – and drive change in practice across all sectors and in all phases of humanitarian action. </w:t>
      </w:r>
    </w:p>
    <w:p w14:paraId="6B58C223" w14:textId="77777777" w:rsidR="00D272B3" w:rsidRDefault="00D272B3" w:rsidP="00805BAD">
      <w:pPr>
        <w:jc w:val="both"/>
        <w:rPr>
          <w:rFonts w:ascii="Verdana" w:hAnsi="Verdana"/>
        </w:rPr>
      </w:pPr>
    </w:p>
    <w:p w14:paraId="471CA7D5" w14:textId="3A2F6DAB" w:rsidR="00805BAD" w:rsidRPr="001F3CD2" w:rsidRDefault="00805BAD" w:rsidP="00805BAD">
      <w:pPr>
        <w:jc w:val="both"/>
        <w:rPr>
          <w:rFonts w:ascii="Verdana" w:hAnsi="Verdana"/>
        </w:rPr>
      </w:pPr>
      <w:r w:rsidRPr="001F3CD2">
        <w:rPr>
          <w:rFonts w:ascii="Verdana" w:hAnsi="Verdana"/>
        </w:rPr>
        <w:t>Following a desk review and multi-stakeholder workshop in Geneva, it was decided that the primary tar</w:t>
      </w:r>
      <w:r w:rsidR="00D3333C">
        <w:rPr>
          <w:rFonts w:ascii="Verdana" w:hAnsi="Verdana"/>
        </w:rPr>
        <w:t>get for the Guidelines would be</w:t>
      </w:r>
      <w:r w:rsidRPr="001F3CD2">
        <w:rPr>
          <w:rFonts w:ascii="Verdana" w:hAnsi="Verdana"/>
        </w:rPr>
        <w:t xml:space="preserve"> humanitarian actors, including Humanitarian Country Teams, local governments, and then key focal points within the humanitarian architecture (e.g. Inter-agency coordinators; Cluster / Working Group Coordinator; Sector / Sub-Sector Leads). The Guidelines will also target organizations of persons with disabilities (DPOs) as a key humanitarian stakeholder. </w:t>
      </w:r>
    </w:p>
    <w:p w14:paraId="315F7E9B" w14:textId="77777777" w:rsidR="00D272B3" w:rsidRDefault="00D272B3" w:rsidP="00805BAD">
      <w:pPr>
        <w:jc w:val="both"/>
        <w:rPr>
          <w:rFonts w:ascii="Verdana" w:hAnsi="Verdana"/>
        </w:rPr>
      </w:pPr>
    </w:p>
    <w:p w14:paraId="16346BDA" w14:textId="26DBF107" w:rsidR="000837BC" w:rsidRPr="00D3333C" w:rsidRDefault="00805BAD" w:rsidP="00D3333C">
      <w:pPr>
        <w:jc w:val="both"/>
        <w:rPr>
          <w:rFonts w:ascii="Verdana" w:hAnsi="Verdana"/>
        </w:rPr>
      </w:pPr>
      <w:r w:rsidRPr="001F3CD2">
        <w:rPr>
          <w:rFonts w:ascii="Verdana" w:hAnsi="Verdana"/>
        </w:rPr>
        <w:t>The Guidelines will include an overview of the different roles of policy makers, coordinators, program managers, and other implementers, directing people to more detailed products and / or practice guides for inclusion of persons with disabilities in humanitarian action as appropriate. Furthermore, the Guidelines will include both guiding principles and approaches that can be applied to all programs and sectors, as well as more detailed sector-specific guidance.</w:t>
      </w:r>
      <w:bookmarkStart w:id="0" w:name="_GoBack"/>
      <w:bookmarkEnd w:id="0"/>
    </w:p>
    <w:p w14:paraId="741A539F" w14:textId="77777777" w:rsidR="00805BAD" w:rsidRPr="001F3CD2" w:rsidRDefault="00805BAD" w:rsidP="00805BAD">
      <w:pPr>
        <w:jc w:val="both"/>
        <w:rPr>
          <w:rFonts w:ascii="Verdana" w:hAnsi="Verdana"/>
        </w:rPr>
      </w:pPr>
    </w:p>
    <w:p w14:paraId="3106FB44" w14:textId="77777777" w:rsidR="00805BAD" w:rsidRPr="00B25F98" w:rsidRDefault="00805BAD" w:rsidP="00805BAD">
      <w:pPr>
        <w:pStyle w:val="Heading2"/>
      </w:pPr>
      <w:r w:rsidRPr="00B25F98">
        <w:t>Objectives:</w:t>
      </w:r>
    </w:p>
    <w:p w14:paraId="73E226F5" w14:textId="77777777" w:rsidR="00805BAD" w:rsidRDefault="00805BAD" w:rsidP="00D3333C">
      <w:pPr>
        <w:jc w:val="both"/>
        <w:rPr>
          <w:rFonts w:ascii="Verdana" w:hAnsi="Verdana"/>
        </w:rPr>
      </w:pPr>
    </w:p>
    <w:p w14:paraId="45FD7B3E" w14:textId="77777777" w:rsidR="00805BAD" w:rsidRDefault="00805BAD" w:rsidP="00D3333C">
      <w:pPr>
        <w:jc w:val="both"/>
        <w:rPr>
          <w:rFonts w:ascii="Verdana" w:hAnsi="Verdana"/>
        </w:rPr>
      </w:pPr>
      <w:r w:rsidRPr="001F3CD2">
        <w:rPr>
          <w:rFonts w:ascii="Verdana" w:hAnsi="Verdana"/>
        </w:rPr>
        <w:t>The Regional Consultation Workshops will seek to:</w:t>
      </w:r>
    </w:p>
    <w:p w14:paraId="286DC547" w14:textId="77777777" w:rsidR="00805BAD" w:rsidRPr="001F3CD2" w:rsidRDefault="00805BAD" w:rsidP="00D3333C">
      <w:pPr>
        <w:jc w:val="both"/>
        <w:rPr>
          <w:rFonts w:ascii="Verdana" w:hAnsi="Verdana"/>
        </w:rPr>
      </w:pPr>
    </w:p>
    <w:p w14:paraId="163600C6" w14:textId="77777777" w:rsidR="00805BAD" w:rsidRPr="001F3CD2" w:rsidRDefault="00805BAD" w:rsidP="00D3333C">
      <w:pPr>
        <w:numPr>
          <w:ilvl w:val="0"/>
          <w:numId w:val="1"/>
        </w:numPr>
        <w:overflowPunct/>
        <w:autoSpaceDE/>
        <w:autoSpaceDN/>
        <w:adjustRightInd/>
        <w:spacing w:after="200" w:line="276" w:lineRule="auto"/>
        <w:jc w:val="both"/>
        <w:textAlignment w:val="auto"/>
        <w:rPr>
          <w:rFonts w:ascii="Verdana" w:hAnsi="Verdana"/>
        </w:rPr>
      </w:pPr>
      <w:r w:rsidRPr="001F3CD2">
        <w:rPr>
          <w:rFonts w:ascii="Verdana" w:hAnsi="Verdana"/>
        </w:rPr>
        <w:t>Review, discuss and comment on the Guidelines Draft 0</w:t>
      </w:r>
    </w:p>
    <w:p w14:paraId="30C86673" w14:textId="77777777" w:rsidR="00805BAD" w:rsidRPr="001F3CD2" w:rsidRDefault="00805BAD" w:rsidP="00D3333C">
      <w:pPr>
        <w:numPr>
          <w:ilvl w:val="0"/>
          <w:numId w:val="1"/>
        </w:numPr>
        <w:overflowPunct/>
        <w:autoSpaceDE/>
        <w:autoSpaceDN/>
        <w:adjustRightInd/>
        <w:spacing w:after="200" w:line="276" w:lineRule="auto"/>
        <w:jc w:val="both"/>
        <w:textAlignment w:val="auto"/>
        <w:rPr>
          <w:rFonts w:ascii="Verdana" w:hAnsi="Verdana"/>
        </w:rPr>
      </w:pPr>
      <w:r w:rsidRPr="001F3CD2">
        <w:rPr>
          <w:rFonts w:ascii="Verdana" w:hAnsi="Verdana"/>
        </w:rPr>
        <w:t>Review initial draft content and agree on priority areas/key components for the guidelines.</w:t>
      </w:r>
    </w:p>
    <w:p w14:paraId="130F1E4D" w14:textId="77777777" w:rsidR="00805BAD" w:rsidRPr="001F3CD2" w:rsidRDefault="00805BAD" w:rsidP="00D3333C">
      <w:pPr>
        <w:numPr>
          <w:ilvl w:val="0"/>
          <w:numId w:val="1"/>
        </w:numPr>
        <w:overflowPunct/>
        <w:autoSpaceDE/>
        <w:autoSpaceDN/>
        <w:adjustRightInd/>
        <w:spacing w:after="200" w:line="276" w:lineRule="auto"/>
        <w:jc w:val="both"/>
        <w:textAlignment w:val="auto"/>
        <w:rPr>
          <w:rFonts w:ascii="Verdana" w:hAnsi="Verdana"/>
        </w:rPr>
      </w:pPr>
      <w:r w:rsidRPr="001F3CD2">
        <w:rPr>
          <w:rFonts w:ascii="Verdana" w:hAnsi="Verdana"/>
        </w:rPr>
        <w:lastRenderedPageBreak/>
        <w:t>Obtain feedback from stakeholders on the level of details required for the guidelines to be effective and relevant in the field.</w:t>
      </w:r>
    </w:p>
    <w:p w14:paraId="460A1F41" w14:textId="77777777" w:rsidR="00805BAD" w:rsidRPr="001F3CD2" w:rsidRDefault="00805BAD" w:rsidP="00D3333C">
      <w:pPr>
        <w:numPr>
          <w:ilvl w:val="0"/>
          <w:numId w:val="1"/>
        </w:numPr>
        <w:overflowPunct/>
        <w:autoSpaceDE/>
        <w:autoSpaceDN/>
        <w:adjustRightInd/>
        <w:spacing w:after="200" w:line="276" w:lineRule="auto"/>
        <w:jc w:val="both"/>
        <w:textAlignment w:val="auto"/>
        <w:rPr>
          <w:rFonts w:ascii="Verdana" w:hAnsi="Verdana"/>
        </w:rPr>
      </w:pPr>
      <w:r w:rsidRPr="001F3CD2">
        <w:rPr>
          <w:rFonts w:ascii="Verdana" w:hAnsi="Verdana"/>
        </w:rPr>
        <w:t>Collect existing information, promising practices and other relevant information from participants to support the content development of the guidelines.</w:t>
      </w:r>
    </w:p>
    <w:p w14:paraId="0D5DCBB2" w14:textId="77777777" w:rsidR="00805BAD" w:rsidRPr="001F3CD2" w:rsidRDefault="00805BAD" w:rsidP="00D3333C">
      <w:pPr>
        <w:numPr>
          <w:ilvl w:val="0"/>
          <w:numId w:val="1"/>
        </w:numPr>
        <w:overflowPunct/>
        <w:autoSpaceDE/>
        <w:autoSpaceDN/>
        <w:adjustRightInd/>
        <w:spacing w:after="200" w:line="276" w:lineRule="auto"/>
        <w:jc w:val="both"/>
        <w:textAlignment w:val="auto"/>
        <w:rPr>
          <w:rFonts w:ascii="Verdana" w:hAnsi="Verdana"/>
        </w:rPr>
      </w:pPr>
      <w:r w:rsidRPr="001F3CD2">
        <w:rPr>
          <w:rFonts w:ascii="Verdana" w:hAnsi="Verdana"/>
        </w:rPr>
        <w:t>Identify how regional humanitarian actors can contribute to later phases of the Guidelines development process, including establishing appropriate feedback mechanisms.</w:t>
      </w:r>
    </w:p>
    <w:p w14:paraId="625C1F4A" w14:textId="77777777" w:rsidR="00805BAD" w:rsidRPr="00044A4C" w:rsidRDefault="00D272B3" w:rsidP="00805BAD">
      <w:pPr>
        <w:pStyle w:val="Heading2"/>
      </w:pPr>
      <w:r>
        <w:t>Agenda</w:t>
      </w:r>
      <w:r w:rsidR="00805BAD" w:rsidRPr="00044A4C">
        <w:t>:</w:t>
      </w:r>
    </w:p>
    <w:p w14:paraId="0329397F" w14:textId="77777777" w:rsidR="00805BAD" w:rsidRDefault="00805BAD" w:rsidP="00D3333C">
      <w:pPr>
        <w:jc w:val="both"/>
      </w:pPr>
    </w:p>
    <w:p w14:paraId="5F8F67EB" w14:textId="1825DC81" w:rsidR="00805BAD" w:rsidRPr="001F3CD2" w:rsidRDefault="00D272B3" w:rsidP="00D3333C">
      <w:pPr>
        <w:jc w:val="both"/>
        <w:rPr>
          <w:rFonts w:ascii="Verdana" w:hAnsi="Verdana"/>
        </w:rPr>
      </w:pPr>
      <w:r>
        <w:rPr>
          <w:rFonts w:ascii="Verdana" w:hAnsi="Verdana"/>
        </w:rPr>
        <w:t>Note: each session</w:t>
      </w:r>
      <w:r w:rsidR="00805BAD" w:rsidRPr="001F3CD2">
        <w:rPr>
          <w:rFonts w:ascii="Verdana" w:hAnsi="Verdana"/>
        </w:rPr>
        <w:t xml:space="preserve"> closing by </w:t>
      </w:r>
      <w:r>
        <w:rPr>
          <w:rFonts w:ascii="Verdana" w:hAnsi="Verdana"/>
        </w:rPr>
        <w:t>a plenary feedback</w:t>
      </w:r>
      <w:r w:rsidR="00805BAD" w:rsidRPr="001F3CD2">
        <w:rPr>
          <w:rFonts w:ascii="Verdana" w:hAnsi="Verdana"/>
        </w:rPr>
        <w:t xml:space="preserve"> will end with clear and agreed recommendations that will be used for the development of the IASC </w:t>
      </w:r>
      <w:r w:rsidR="00D3333C">
        <w:rPr>
          <w:rFonts w:ascii="Verdana" w:hAnsi="Verdana"/>
        </w:rPr>
        <w:t>G</w:t>
      </w:r>
      <w:r w:rsidR="00805BAD" w:rsidRPr="001F3CD2">
        <w:rPr>
          <w:rFonts w:ascii="Verdana" w:hAnsi="Verdana"/>
        </w:rPr>
        <w:t xml:space="preserve">uidelines </w:t>
      </w:r>
      <w:r w:rsidR="00D3333C">
        <w:rPr>
          <w:rFonts w:ascii="Verdana" w:hAnsi="Verdana"/>
        </w:rPr>
        <w:t>D</w:t>
      </w:r>
      <w:r w:rsidR="00805BAD" w:rsidRPr="001F3CD2">
        <w:rPr>
          <w:rFonts w:ascii="Verdana" w:hAnsi="Verdana"/>
        </w:rPr>
        <w:t>raft 1</w:t>
      </w:r>
      <w:r w:rsidR="00D3333C">
        <w:rPr>
          <w:rFonts w:ascii="Verdana" w:hAnsi="Verdana"/>
        </w:rPr>
        <w:t>.</w:t>
      </w:r>
    </w:p>
    <w:p w14:paraId="1B9297B7" w14:textId="77777777" w:rsidR="00805BAD" w:rsidRDefault="00805BAD"/>
    <w:tbl>
      <w:tblPr>
        <w:tblStyle w:val="TableGrid"/>
        <w:tblW w:w="0" w:type="auto"/>
        <w:tblLook w:val="04A0" w:firstRow="1" w:lastRow="0" w:firstColumn="1" w:lastColumn="0" w:noHBand="0" w:noVBand="1"/>
      </w:tblPr>
      <w:tblGrid>
        <w:gridCol w:w="2689"/>
        <w:gridCol w:w="6327"/>
      </w:tblGrid>
      <w:tr w:rsidR="00805BAD" w:rsidRPr="00805BAD" w14:paraId="39BE5F9B" w14:textId="77777777" w:rsidTr="007D1928">
        <w:tc>
          <w:tcPr>
            <w:tcW w:w="9016" w:type="dxa"/>
            <w:gridSpan w:val="2"/>
            <w:shd w:val="clear" w:color="auto" w:fill="D9D9D9" w:themeFill="background1" w:themeFillShade="D9"/>
          </w:tcPr>
          <w:p w14:paraId="61D2FCD4" w14:textId="77777777" w:rsidR="007D1928" w:rsidRDefault="007D1928" w:rsidP="00805BAD">
            <w:pPr>
              <w:jc w:val="center"/>
              <w:rPr>
                <w:rFonts w:ascii="Verdana" w:hAnsi="Verdana"/>
                <w:b/>
              </w:rPr>
            </w:pPr>
          </w:p>
          <w:p w14:paraId="763A3771" w14:textId="77777777" w:rsidR="00805BAD" w:rsidRDefault="00805BAD" w:rsidP="00805BAD">
            <w:pPr>
              <w:jc w:val="center"/>
              <w:rPr>
                <w:rFonts w:ascii="Verdana" w:hAnsi="Verdana"/>
                <w:b/>
              </w:rPr>
            </w:pPr>
            <w:r w:rsidRPr="0009373E">
              <w:rPr>
                <w:rFonts w:ascii="Verdana" w:hAnsi="Verdana"/>
                <w:b/>
              </w:rPr>
              <w:t xml:space="preserve">Tuesday </w:t>
            </w:r>
            <w:r w:rsidR="00D272B3">
              <w:rPr>
                <w:rFonts w:ascii="Verdana" w:hAnsi="Verdana"/>
                <w:b/>
              </w:rPr>
              <w:t>6 March</w:t>
            </w:r>
            <w:r w:rsidRPr="0009373E">
              <w:rPr>
                <w:rFonts w:ascii="Verdana" w:hAnsi="Verdana"/>
                <w:b/>
              </w:rPr>
              <w:t xml:space="preserve"> 2018</w:t>
            </w:r>
          </w:p>
          <w:p w14:paraId="326DCF81" w14:textId="77777777" w:rsidR="007D1928" w:rsidRPr="0009373E" w:rsidRDefault="007D1928" w:rsidP="00805BAD">
            <w:pPr>
              <w:jc w:val="center"/>
              <w:rPr>
                <w:rFonts w:ascii="Verdana" w:hAnsi="Verdana"/>
                <w:b/>
              </w:rPr>
            </w:pPr>
          </w:p>
        </w:tc>
      </w:tr>
      <w:tr w:rsidR="00805BAD" w:rsidRPr="00805BAD" w14:paraId="4E3CFE70" w14:textId="77777777" w:rsidTr="00805BAD">
        <w:tc>
          <w:tcPr>
            <w:tcW w:w="2689" w:type="dxa"/>
          </w:tcPr>
          <w:p w14:paraId="57668BAF" w14:textId="77777777" w:rsidR="00805BAD" w:rsidRPr="0009373E" w:rsidRDefault="00805BAD">
            <w:pPr>
              <w:rPr>
                <w:rFonts w:ascii="Verdana" w:hAnsi="Verdana"/>
              </w:rPr>
            </w:pPr>
            <w:r w:rsidRPr="0009373E">
              <w:rPr>
                <w:rFonts w:ascii="Verdana" w:hAnsi="Verdana"/>
              </w:rPr>
              <w:t>8h45 to 9h00</w:t>
            </w:r>
          </w:p>
        </w:tc>
        <w:tc>
          <w:tcPr>
            <w:tcW w:w="6327" w:type="dxa"/>
          </w:tcPr>
          <w:p w14:paraId="14099244" w14:textId="77777777" w:rsidR="00D272B3" w:rsidRPr="0009373E" w:rsidRDefault="00805BAD">
            <w:pPr>
              <w:rPr>
                <w:rFonts w:ascii="Verdana" w:hAnsi="Verdana"/>
              </w:rPr>
            </w:pPr>
            <w:r w:rsidRPr="0009373E">
              <w:rPr>
                <w:rFonts w:ascii="Verdana" w:hAnsi="Verdana"/>
              </w:rPr>
              <w:t>Arrival of participants and registration</w:t>
            </w:r>
          </w:p>
        </w:tc>
      </w:tr>
      <w:tr w:rsidR="00805BAD" w:rsidRPr="00805BAD" w14:paraId="3A21A696" w14:textId="77777777" w:rsidTr="00805BAD">
        <w:tc>
          <w:tcPr>
            <w:tcW w:w="2689" w:type="dxa"/>
          </w:tcPr>
          <w:p w14:paraId="14F9F052" w14:textId="77777777" w:rsidR="00805BAD" w:rsidRPr="0009373E" w:rsidRDefault="00805BAD">
            <w:pPr>
              <w:rPr>
                <w:rFonts w:ascii="Verdana" w:hAnsi="Verdana"/>
              </w:rPr>
            </w:pPr>
            <w:r w:rsidRPr="0009373E">
              <w:rPr>
                <w:rFonts w:ascii="Verdana" w:hAnsi="Verdana"/>
              </w:rPr>
              <w:t>9h00 to 9h45</w:t>
            </w:r>
          </w:p>
        </w:tc>
        <w:tc>
          <w:tcPr>
            <w:tcW w:w="6327" w:type="dxa"/>
          </w:tcPr>
          <w:p w14:paraId="53854744" w14:textId="77777777" w:rsidR="0009373E" w:rsidRDefault="00805BAD" w:rsidP="00805BAD">
            <w:pPr>
              <w:rPr>
                <w:rFonts w:ascii="Verdana" w:hAnsi="Verdana"/>
              </w:rPr>
            </w:pPr>
            <w:r w:rsidRPr="0009373E">
              <w:rPr>
                <w:rFonts w:ascii="Verdana" w:hAnsi="Verdana"/>
              </w:rPr>
              <w:t xml:space="preserve">Welcome ceremony: Moderated by AOPD </w:t>
            </w:r>
          </w:p>
          <w:p w14:paraId="4EFDD353" w14:textId="4B6FD1D6" w:rsidR="00805BAD" w:rsidRPr="00333EE5" w:rsidRDefault="00805BAD" w:rsidP="00333EE5">
            <w:pPr>
              <w:rPr>
                <w:rFonts w:ascii="Verdana" w:hAnsi="Verdana"/>
              </w:rPr>
            </w:pPr>
            <w:r w:rsidRPr="0009373E">
              <w:rPr>
                <w:rFonts w:ascii="Verdana" w:hAnsi="Verdana"/>
              </w:rPr>
              <w:t xml:space="preserve"> </w:t>
            </w:r>
          </w:p>
          <w:p w14:paraId="1AEDFA20" w14:textId="36A169D4" w:rsidR="00333EE5" w:rsidRDefault="00333EE5" w:rsidP="00805BAD">
            <w:pPr>
              <w:pStyle w:val="ListParagraph"/>
              <w:numPr>
                <w:ilvl w:val="0"/>
                <w:numId w:val="1"/>
              </w:numPr>
              <w:rPr>
                <w:rFonts w:ascii="Verdana" w:hAnsi="Verdana"/>
              </w:rPr>
            </w:pPr>
            <w:r w:rsidRPr="0009373E">
              <w:rPr>
                <w:rFonts w:ascii="Verdana" w:hAnsi="Verdana"/>
              </w:rPr>
              <w:t>Arab Organization of Persons with Disabilities</w:t>
            </w:r>
          </w:p>
          <w:p w14:paraId="4D3E9AD8" w14:textId="20D01D47" w:rsidR="00333EE5" w:rsidRPr="00333EE5" w:rsidRDefault="00333EE5" w:rsidP="00333EE5">
            <w:pPr>
              <w:pStyle w:val="ListParagraph"/>
              <w:numPr>
                <w:ilvl w:val="0"/>
                <w:numId w:val="1"/>
              </w:numPr>
              <w:rPr>
                <w:rFonts w:ascii="Verdana" w:hAnsi="Verdana"/>
              </w:rPr>
            </w:pPr>
            <w:r w:rsidRPr="0009373E">
              <w:rPr>
                <w:rFonts w:ascii="Verdana" w:hAnsi="Verdana"/>
              </w:rPr>
              <w:t xml:space="preserve">IASC Task Team Representative - </w:t>
            </w:r>
            <w:r>
              <w:rPr>
                <w:rFonts w:ascii="Verdana" w:hAnsi="Verdana" w:cs="Times New Roman"/>
                <w:color w:val="26282A"/>
              </w:rPr>
              <w:t xml:space="preserve">Ms. Tanya </w:t>
            </w:r>
            <w:proofErr w:type="spellStart"/>
            <w:r w:rsidRPr="0009373E">
              <w:rPr>
                <w:rFonts w:ascii="Verdana" w:hAnsi="Verdana" w:cs="Times New Roman"/>
                <w:color w:val="26282A"/>
              </w:rPr>
              <w:t>Chapuisat</w:t>
            </w:r>
            <w:proofErr w:type="spellEnd"/>
            <w:r w:rsidRPr="0009373E">
              <w:rPr>
                <w:rFonts w:ascii="Verdana" w:hAnsi="Verdana" w:cs="Times New Roman"/>
                <w:color w:val="26282A"/>
              </w:rPr>
              <w:t>, Country Director, UNICEF Lebanon</w:t>
            </w:r>
          </w:p>
          <w:p w14:paraId="7AA0F449" w14:textId="77777777" w:rsidR="00805BAD" w:rsidRPr="0009373E" w:rsidRDefault="00805BAD" w:rsidP="00805BAD">
            <w:pPr>
              <w:pStyle w:val="ListParagraph"/>
              <w:numPr>
                <w:ilvl w:val="0"/>
                <w:numId w:val="1"/>
              </w:numPr>
              <w:rPr>
                <w:rFonts w:ascii="Verdana" w:hAnsi="Verdana"/>
              </w:rPr>
            </w:pPr>
            <w:r w:rsidRPr="0009373E">
              <w:rPr>
                <w:rFonts w:ascii="Verdana" w:hAnsi="Verdana" w:cs="Times New Roman"/>
                <w:color w:val="26282A"/>
              </w:rPr>
              <w:t xml:space="preserve">Fred T. </w:t>
            </w:r>
            <w:proofErr w:type="spellStart"/>
            <w:r w:rsidRPr="0009373E">
              <w:rPr>
                <w:rFonts w:ascii="Verdana" w:hAnsi="Verdana" w:cs="Times New Roman"/>
                <w:color w:val="26282A"/>
              </w:rPr>
              <w:t>Neto</w:t>
            </w:r>
            <w:proofErr w:type="spellEnd"/>
            <w:r w:rsidRPr="0009373E">
              <w:rPr>
                <w:rFonts w:ascii="Verdana" w:hAnsi="Verdana" w:cs="Times New Roman"/>
                <w:color w:val="26282A"/>
              </w:rPr>
              <w:t xml:space="preserve">, </w:t>
            </w:r>
            <w:proofErr w:type="spellStart"/>
            <w:proofErr w:type="gramStart"/>
            <w:r w:rsidRPr="0009373E">
              <w:rPr>
                <w:rFonts w:ascii="Verdana" w:hAnsi="Verdana" w:cs="Times New Roman"/>
                <w:color w:val="26282A"/>
              </w:rPr>
              <w:t>Ph.D</w:t>
            </w:r>
            <w:proofErr w:type="spellEnd"/>
            <w:proofErr w:type="gramEnd"/>
            <w:r w:rsidRPr="0009373E">
              <w:rPr>
                <w:rFonts w:ascii="Verdana" w:hAnsi="Verdana" w:cs="Times New Roman"/>
                <w:color w:val="26282A"/>
              </w:rPr>
              <w:t>, Director, Social Development Division, </w:t>
            </w:r>
            <w:r w:rsidRPr="0009373E">
              <w:rPr>
                <w:rFonts w:ascii="Verdana" w:hAnsi="Verdana" w:cs="Times New Roman"/>
                <w:color w:val="26282A"/>
                <w:lang w:val="en-GB"/>
              </w:rPr>
              <w:t>UN-ESCWA </w:t>
            </w:r>
          </w:p>
          <w:p w14:paraId="1AF96B00" w14:textId="6D8A8CB4" w:rsidR="00333EE5" w:rsidRPr="0009373E" w:rsidRDefault="00333EE5" w:rsidP="00805BAD">
            <w:pPr>
              <w:pStyle w:val="ListParagraph"/>
              <w:numPr>
                <w:ilvl w:val="0"/>
                <w:numId w:val="1"/>
              </w:numPr>
              <w:rPr>
                <w:rFonts w:ascii="Verdana" w:hAnsi="Verdana"/>
              </w:rPr>
            </w:pPr>
            <w:r w:rsidRPr="0009373E">
              <w:rPr>
                <w:rFonts w:ascii="Verdana" w:hAnsi="Verdana"/>
              </w:rPr>
              <w:t>Lebanese Minister of Social Affairs</w:t>
            </w:r>
          </w:p>
          <w:p w14:paraId="1215E93A" w14:textId="77777777" w:rsidR="00805BAD" w:rsidRPr="0009373E" w:rsidRDefault="00805BAD" w:rsidP="00805BAD">
            <w:pPr>
              <w:rPr>
                <w:rFonts w:ascii="Verdana" w:hAnsi="Verdana"/>
              </w:rPr>
            </w:pPr>
          </w:p>
          <w:p w14:paraId="6DA11814" w14:textId="77777777" w:rsidR="00805BAD" w:rsidRPr="0009373E" w:rsidRDefault="00805BAD" w:rsidP="00805BAD">
            <w:pPr>
              <w:rPr>
                <w:rFonts w:ascii="Verdana" w:hAnsi="Verdana"/>
              </w:rPr>
            </w:pPr>
            <w:r w:rsidRPr="0009373E">
              <w:rPr>
                <w:rFonts w:ascii="Verdana" w:hAnsi="Verdana"/>
              </w:rPr>
              <w:t>Introduction to the workshop, background</w:t>
            </w:r>
          </w:p>
          <w:p w14:paraId="5825B871" w14:textId="77777777" w:rsidR="00805BAD" w:rsidRPr="0009373E" w:rsidRDefault="00805BAD">
            <w:pPr>
              <w:rPr>
                <w:rFonts w:ascii="Verdana" w:hAnsi="Verdana"/>
              </w:rPr>
            </w:pPr>
          </w:p>
        </w:tc>
      </w:tr>
      <w:tr w:rsidR="00805BAD" w:rsidRPr="00805BAD" w14:paraId="1DF934FA" w14:textId="77777777" w:rsidTr="00805BAD">
        <w:tc>
          <w:tcPr>
            <w:tcW w:w="2689" w:type="dxa"/>
          </w:tcPr>
          <w:p w14:paraId="380092AC" w14:textId="77777777" w:rsidR="00805BAD" w:rsidRPr="0009373E" w:rsidRDefault="00805BAD">
            <w:pPr>
              <w:rPr>
                <w:rFonts w:ascii="Verdana" w:hAnsi="Verdana"/>
              </w:rPr>
            </w:pPr>
            <w:r w:rsidRPr="0009373E">
              <w:rPr>
                <w:rFonts w:ascii="Verdana" w:hAnsi="Verdana"/>
              </w:rPr>
              <w:t>9h45 to 10h15</w:t>
            </w:r>
          </w:p>
        </w:tc>
        <w:tc>
          <w:tcPr>
            <w:tcW w:w="6327" w:type="dxa"/>
          </w:tcPr>
          <w:p w14:paraId="0907A395" w14:textId="77777777" w:rsidR="00805BAD" w:rsidRPr="0009373E" w:rsidRDefault="00805BAD" w:rsidP="00805BAD">
            <w:pPr>
              <w:overflowPunct/>
              <w:autoSpaceDE/>
              <w:autoSpaceDN/>
              <w:adjustRightInd/>
              <w:spacing w:after="160"/>
              <w:textAlignment w:val="auto"/>
              <w:rPr>
                <w:rFonts w:ascii="Verdana" w:eastAsiaTheme="minorHAnsi" w:hAnsi="Verdana" w:cstheme="minorBidi"/>
                <w:lang w:val="en-GB"/>
              </w:rPr>
            </w:pPr>
            <w:r w:rsidRPr="00805BAD">
              <w:rPr>
                <w:rFonts w:ascii="Verdana" w:eastAsiaTheme="minorHAnsi" w:hAnsi="Verdana" w:cstheme="minorBidi"/>
                <w:lang w:val="en-GB"/>
              </w:rPr>
              <w:t>Introduction of participants</w:t>
            </w:r>
          </w:p>
          <w:p w14:paraId="051B4F78" w14:textId="77777777" w:rsidR="00805BAD" w:rsidRPr="00805BAD" w:rsidRDefault="00805BAD" w:rsidP="00805BAD">
            <w:pPr>
              <w:overflowPunct/>
              <w:autoSpaceDE/>
              <w:autoSpaceDN/>
              <w:adjustRightInd/>
              <w:spacing w:after="160"/>
              <w:textAlignment w:val="auto"/>
              <w:rPr>
                <w:rFonts w:ascii="Verdana" w:eastAsiaTheme="minorHAnsi" w:hAnsi="Verdana" w:cstheme="minorBidi"/>
                <w:lang w:val="en-GB"/>
              </w:rPr>
            </w:pPr>
            <w:r w:rsidRPr="00805BAD">
              <w:rPr>
                <w:rFonts w:ascii="Verdana" w:eastAsiaTheme="minorHAnsi" w:hAnsi="Verdana" w:cstheme="minorBidi"/>
                <w:lang w:val="en-GB"/>
              </w:rPr>
              <w:t>Ground rules</w:t>
            </w:r>
          </w:p>
          <w:p w14:paraId="03C454E3" w14:textId="77777777" w:rsidR="00805BAD" w:rsidRPr="0009373E" w:rsidRDefault="00805BAD" w:rsidP="00805BAD">
            <w:pPr>
              <w:overflowPunct/>
              <w:autoSpaceDE/>
              <w:autoSpaceDN/>
              <w:adjustRightInd/>
              <w:spacing w:after="160"/>
              <w:textAlignment w:val="auto"/>
              <w:rPr>
                <w:rFonts w:ascii="Verdana" w:eastAsiaTheme="minorHAnsi" w:hAnsi="Verdana" w:cstheme="minorBidi"/>
                <w:lang w:val="en-GB"/>
              </w:rPr>
            </w:pPr>
            <w:r w:rsidRPr="00805BAD">
              <w:rPr>
                <w:rFonts w:ascii="Verdana" w:eastAsiaTheme="minorHAnsi" w:hAnsi="Verdana" w:cstheme="minorBidi"/>
                <w:lang w:val="en-GB"/>
              </w:rPr>
              <w:t>Agenda</w:t>
            </w:r>
          </w:p>
        </w:tc>
      </w:tr>
      <w:tr w:rsidR="00805BAD" w:rsidRPr="00805BAD" w14:paraId="061DF824" w14:textId="77777777" w:rsidTr="00805BAD">
        <w:tc>
          <w:tcPr>
            <w:tcW w:w="2689" w:type="dxa"/>
          </w:tcPr>
          <w:p w14:paraId="7C720A3F" w14:textId="77777777" w:rsidR="00805BAD" w:rsidRPr="0009373E" w:rsidRDefault="00805BAD">
            <w:pPr>
              <w:rPr>
                <w:rFonts w:ascii="Verdana" w:hAnsi="Verdana"/>
              </w:rPr>
            </w:pPr>
            <w:r w:rsidRPr="0009373E">
              <w:rPr>
                <w:rFonts w:ascii="Verdana" w:hAnsi="Verdana"/>
              </w:rPr>
              <w:t>10h15 to 10h45</w:t>
            </w:r>
          </w:p>
        </w:tc>
        <w:tc>
          <w:tcPr>
            <w:tcW w:w="6327" w:type="dxa"/>
          </w:tcPr>
          <w:p w14:paraId="3E001244" w14:textId="77777777" w:rsidR="00805BAD" w:rsidRPr="0009373E" w:rsidRDefault="00805BAD" w:rsidP="00805BAD">
            <w:pPr>
              <w:rPr>
                <w:rFonts w:ascii="Verdana" w:hAnsi="Verdana"/>
              </w:rPr>
            </w:pPr>
            <w:r w:rsidRPr="0009373E">
              <w:rPr>
                <w:rFonts w:ascii="Verdana" w:hAnsi="Verdana"/>
              </w:rPr>
              <w:t>Presentation of the draft 0 and main recommendations from Pacific Consultation</w:t>
            </w:r>
          </w:p>
          <w:p w14:paraId="23C98C74" w14:textId="77777777" w:rsidR="00805BAD" w:rsidRPr="0009373E" w:rsidRDefault="00805BAD" w:rsidP="00805BAD">
            <w:pPr>
              <w:overflowPunct/>
              <w:autoSpaceDE/>
              <w:autoSpaceDN/>
              <w:adjustRightInd/>
              <w:spacing w:after="160"/>
              <w:textAlignment w:val="auto"/>
              <w:rPr>
                <w:rFonts w:ascii="Verdana" w:eastAsiaTheme="minorHAnsi" w:hAnsi="Verdana" w:cstheme="minorBidi"/>
              </w:rPr>
            </w:pPr>
          </w:p>
        </w:tc>
      </w:tr>
      <w:tr w:rsidR="00805BAD" w:rsidRPr="00805BAD" w14:paraId="3E6653CB" w14:textId="77777777" w:rsidTr="00805BAD">
        <w:tc>
          <w:tcPr>
            <w:tcW w:w="9016" w:type="dxa"/>
            <w:gridSpan w:val="2"/>
            <w:shd w:val="clear" w:color="auto" w:fill="D9D9D9" w:themeFill="background1" w:themeFillShade="D9"/>
          </w:tcPr>
          <w:p w14:paraId="46C520D2" w14:textId="77777777" w:rsidR="00805BAD" w:rsidRPr="0009373E" w:rsidRDefault="00805BAD" w:rsidP="00805BAD">
            <w:pPr>
              <w:jc w:val="center"/>
              <w:rPr>
                <w:rFonts w:ascii="Verdana" w:hAnsi="Verdana"/>
                <w:b/>
              </w:rPr>
            </w:pPr>
          </w:p>
          <w:p w14:paraId="1388E46B" w14:textId="77777777" w:rsidR="00805BAD" w:rsidRPr="0009373E" w:rsidRDefault="00805BAD" w:rsidP="00805BAD">
            <w:pPr>
              <w:jc w:val="center"/>
              <w:rPr>
                <w:rFonts w:ascii="Verdana" w:hAnsi="Verdana"/>
                <w:b/>
              </w:rPr>
            </w:pPr>
            <w:r w:rsidRPr="0009373E">
              <w:rPr>
                <w:rFonts w:ascii="Verdana" w:hAnsi="Verdana"/>
                <w:b/>
              </w:rPr>
              <w:t>10h45 to 11h15</w:t>
            </w:r>
            <w:r w:rsidRPr="0009373E">
              <w:rPr>
                <w:rFonts w:ascii="Verdana" w:hAnsi="Verdana"/>
                <w:b/>
              </w:rPr>
              <w:tab/>
            </w:r>
            <w:r w:rsidRPr="0009373E">
              <w:rPr>
                <w:rFonts w:ascii="Verdana" w:hAnsi="Verdana"/>
                <w:b/>
              </w:rPr>
              <w:tab/>
              <w:t>Coffee break</w:t>
            </w:r>
          </w:p>
          <w:p w14:paraId="05AFA555" w14:textId="77777777" w:rsidR="00805BAD" w:rsidRPr="0009373E" w:rsidRDefault="00805BAD" w:rsidP="00805BAD">
            <w:pPr>
              <w:jc w:val="center"/>
              <w:rPr>
                <w:rFonts w:ascii="Verdana" w:hAnsi="Verdana"/>
                <w:b/>
              </w:rPr>
            </w:pPr>
          </w:p>
        </w:tc>
      </w:tr>
      <w:tr w:rsidR="00805BAD" w:rsidRPr="00805BAD" w14:paraId="3ECEDBA9" w14:textId="77777777" w:rsidTr="00805BAD">
        <w:tc>
          <w:tcPr>
            <w:tcW w:w="2689" w:type="dxa"/>
          </w:tcPr>
          <w:p w14:paraId="76A96923" w14:textId="77777777" w:rsidR="00805BAD" w:rsidRPr="0009373E" w:rsidRDefault="00805BAD">
            <w:pPr>
              <w:rPr>
                <w:rFonts w:ascii="Verdana" w:hAnsi="Verdana"/>
              </w:rPr>
            </w:pPr>
            <w:r w:rsidRPr="0009373E">
              <w:rPr>
                <w:rFonts w:ascii="Verdana" w:hAnsi="Verdana"/>
              </w:rPr>
              <w:t>11h15 to 11h45</w:t>
            </w:r>
          </w:p>
        </w:tc>
        <w:tc>
          <w:tcPr>
            <w:tcW w:w="6327" w:type="dxa"/>
          </w:tcPr>
          <w:p w14:paraId="5C334E1D" w14:textId="77777777" w:rsidR="00805BAD" w:rsidRPr="0009373E" w:rsidRDefault="00805BAD" w:rsidP="00805BAD">
            <w:pPr>
              <w:rPr>
                <w:rFonts w:ascii="Verdana" w:hAnsi="Verdana"/>
              </w:rPr>
            </w:pPr>
            <w:r w:rsidRPr="0009373E">
              <w:rPr>
                <w:rFonts w:ascii="Verdana" w:hAnsi="Verdana"/>
              </w:rPr>
              <w:t>Review and feedback on the Guidelines’ presentation</w:t>
            </w:r>
          </w:p>
          <w:p w14:paraId="374885AD" w14:textId="77777777" w:rsidR="00805BAD" w:rsidRPr="0009373E" w:rsidRDefault="00805BAD" w:rsidP="00805BAD">
            <w:pPr>
              <w:rPr>
                <w:rFonts w:ascii="Verdana" w:hAnsi="Verdana"/>
              </w:rPr>
            </w:pPr>
            <w:r w:rsidRPr="0009373E">
              <w:rPr>
                <w:rFonts w:ascii="Verdana" w:hAnsi="Verdana"/>
              </w:rPr>
              <w:t>In plenary, participants will share views on:</w:t>
            </w:r>
          </w:p>
          <w:p w14:paraId="743D2133" w14:textId="77777777" w:rsidR="00805BAD" w:rsidRPr="0009373E" w:rsidRDefault="00805BAD" w:rsidP="00805BAD">
            <w:pPr>
              <w:pStyle w:val="ListParagraph"/>
              <w:numPr>
                <w:ilvl w:val="0"/>
                <w:numId w:val="1"/>
              </w:numPr>
              <w:rPr>
                <w:rFonts w:ascii="Verdana" w:hAnsi="Verdana"/>
              </w:rPr>
            </w:pPr>
            <w:r w:rsidRPr="0009373E">
              <w:rPr>
                <w:rFonts w:ascii="Verdana" w:hAnsi="Verdana"/>
              </w:rPr>
              <w:t>Questions for clarification</w:t>
            </w:r>
          </w:p>
          <w:p w14:paraId="682F9C2F" w14:textId="77777777" w:rsidR="00805BAD" w:rsidRPr="0009373E" w:rsidRDefault="00805BAD" w:rsidP="00805BAD">
            <w:pPr>
              <w:pStyle w:val="ListParagraph"/>
              <w:numPr>
                <w:ilvl w:val="0"/>
                <w:numId w:val="1"/>
              </w:numPr>
              <w:rPr>
                <w:rFonts w:ascii="Verdana" w:hAnsi="Verdana"/>
              </w:rPr>
            </w:pPr>
            <w:r w:rsidRPr="0009373E">
              <w:rPr>
                <w:rFonts w:ascii="Verdana" w:hAnsi="Verdana"/>
              </w:rPr>
              <w:t>Are there any gaps, missing chapters/points to be included?</w:t>
            </w:r>
          </w:p>
          <w:p w14:paraId="05879E41" w14:textId="77777777" w:rsidR="00805BAD" w:rsidRPr="0009373E" w:rsidRDefault="00805BAD" w:rsidP="00805BAD">
            <w:pPr>
              <w:rPr>
                <w:rFonts w:ascii="Verdana" w:hAnsi="Verdana"/>
              </w:rPr>
            </w:pPr>
          </w:p>
        </w:tc>
      </w:tr>
      <w:tr w:rsidR="00805BAD" w:rsidRPr="00805BAD" w14:paraId="4A6F7AFC" w14:textId="77777777" w:rsidTr="00805BAD">
        <w:tc>
          <w:tcPr>
            <w:tcW w:w="2689" w:type="dxa"/>
          </w:tcPr>
          <w:p w14:paraId="20CDB724" w14:textId="77777777" w:rsidR="00805BAD" w:rsidRPr="0009373E" w:rsidRDefault="00805BAD">
            <w:pPr>
              <w:rPr>
                <w:rFonts w:ascii="Verdana" w:hAnsi="Verdana"/>
              </w:rPr>
            </w:pPr>
            <w:r w:rsidRPr="0009373E">
              <w:rPr>
                <w:rFonts w:ascii="Verdana" w:hAnsi="Verdana"/>
              </w:rPr>
              <w:t>11h45 to 12h30</w:t>
            </w:r>
            <w:r w:rsidRPr="0009373E">
              <w:rPr>
                <w:rFonts w:ascii="Verdana" w:hAnsi="Verdana"/>
              </w:rPr>
              <w:tab/>
            </w:r>
          </w:p>
        </w:tc>
        <w:tc>
          <w:tcPr>
            <w:tcW w:w="6327" w:type="dxa"/>
          </w:tcPr>
          <w:p w14:paraId="0EF7A444" w14:textId="77777777" w:rsidR="00805BAD" w:rsidRDefault="00805BAD" w:rsidP="00805BAD">
            <w:pPr>
              <w:rPr>
                <w:rFonts w:ascii="Verdana" w:hAnsi="Verdana"/>
              </w:rPr>
            </w:pPr>
            <w:r w:rsidRPr="0009373E">
              <w:rPr>
                <w:rFonts w:ascii="Verdana" w:hAnsi="Verdana"/>
              </w:rPr>
              <w:t>Presentation of regional experiences/good practices</w:t>
            </w:r>
          </w:p>
          <w:p w14:paraId="4D65836B" w14:textId="77777777" w:rsidR="0009373E" w:rsidRPr="0009373E" w:rsidRDefault="0009373E" w:rsidP="00805BAD">
            <w:pPr>
              <w:rPr>
                <w:rFonts w:ascii="Verdana" w:hAnsi="Verdana"/>
              </w:rPr>
            </w:pPr>
          </w:p>
        </w:tc>
      </w:tr>
      <w:tr w:rsidR="00805BAD" w:rsidRPr="00805BAD" w14:paraId="51BD338E" w14:textId="77777777" w:rsidTr="00805BAD">
        <w:tc>
          <w:tcPr>
            <w:tcW w:w="9016" w:type="dxa"/>
            <w:gridSpan w:val="2"/>
            <w:shd w:val="clear" w:color="auto" w:fill="D9D9D9" w:themeFill="background1" w:themeFillShade="D9"/>
          </w:tcPr>
          <w:p w14:paraId="31CDEA97" w14:textId="77777777" w:rsidR="00805BAD" w:rsidRPr="0009373E" w:rsidRDefault="00805BAD" w:rsidP="00805BAD">
            <w:pPr>
              <w:jc w:val="center"/>
              <w:rPr>
                <w:rFonts w:ascii="Verdana" w:hAnsi="Verdana"/>
                <w:b/>
              </w:rPr>
            </w:pPr>
          </w:p>
          <w:p w14:paraId="43AD82EA" w14:textId="77777777" w:rsidR="00805BAD" w:rsidRPr="0009373E" w:rsidRDefault="00805BAD" w:rsidP="00805BAD">
            <w:pPr>
              <w:jc w:val="center"/>
              <w:rPr>
                <w:rFonts w:ascii="Verdana" w:hAnsi="Verdana"/>
                <w:b/>
              </w:rPr>
            </w:pPr>
            <w:r w:rsidRPr="0009373E">
              <w:rPr>
                <w:rFonts w:ascii="Verdana" w:hAnsi="Verdana"/>
                <w:b/>
              </w:rPr>
              <w:t>12h30-1h30pm</w:t>
            </w:r>
            <w:r w:rsidRPr="0009373E">
              <w:rPr>
                <w:rFonts w:ascii="Verdana" w:hAnsi="Verdana"/>
                <w:b/>
              </w:rPr>
              <w:tab/>
            </w:r>
            <w:r w:rsidRPr="0009373E">
              <w:rPr>
                <w:rFonts w:ascii="Verdana" w:hAnsi="Verdana"/>
                <w:b/>
              </w:rPr>
              <w:tab/>
              <w:t>Lunch</w:t>
            </w:r>
          </w:p>
          <w:p w14:paraId="72841F99" w14:textId="77777777" w:rsidR="00805BAD" w:rsidRPr="0009373E" w:rsidRDefault="00805BAD" w:rsidP="00805BAD">
            <w:pPr>
              <w:jc w:val="center"/>
              <w:rPr>
                <w:rFonts w:ascii="Verdana" w:hAnsi="Verdana"/>
              </w:rPr>
            </w:pPr>
          </w:p>
        </w:tc>
      </w:tr>
      <w:tr w:rsidR="00805BAD" w:rsidRPr="00805BAD" w14:paraId="54044F51" w14:textId="77777777" w:rsidTr="00805BAD">
        <w:tc>
          <w:tcPr>
            <w:tcW w:w="2689" w:type="dxa"/>
          </w:tcPr>
          <w:p w14:paraId="626FBBE8" w14:textId="77777777" w:rsidR="00805BAD" w:rsidRPr="0009373E" w:rsidRDefault="00805BAD">
            <w:pPr>
              <w:rPr>
                <w:rFonts w:ascii="Verdana" w:hAnsi="Verdana"/>
              </w:rPr>
            </w:pPr>
            <w:r w:rsidRPr="0009373E">
              <w:rPr>
                <w:rFonts w:ascii="Verdana" w:hAnsi="Verdana"/>
              </w:rPr>
              <w:t>1h30pm to 3h00</w:t>
            </w:r>
          </w:p>
        </w:tc>
        <w:tc>
          <w:tcPr>
            <w:tcW w:w="6327" w:type="dxa"/>
          </w:tcPr>
          <w:p w14:paraId="73888DA4" w14:textId="77777777" w:rsidR="00805BAD" w:rsidRPr="0009373E" w:rsidRDefault="00805BAD" w:rsidP="00805BAD">
            <w:pPr>
              <w:rPr>
                <w:rFonts w:ascii="Verdana" w:hAnsi="Verdana"/>
              </w:rPr>
            </w:pPr>
            <w:r w:rsidRPr="0009373E">
              <w:rPr>
                <w:rFonts w:ascii="Verdana" w:hAnsi="Verdana"/>
              </w:rPr>
              <w:t>Review and feedback on draft 0 of the IASC Guidelines:</w:t>
            </w:r>
          </w:p>
          <w:p w14:paraId="58AECF07" w14:textId="77777777" w:rsidR="00805BAD" w:rsidRDefault="00805BAD" w:rsidP="00805BAD">
            <w:pPr>
              <w:rPr>
                <w:rFonts w:ascii="Verdana" w:hAnsi="Verdana"/>
              </w:rPr>
            </w:pPr>
          </w:p>
          <w:p w14:paraId="45492286" w14:textId="77777777" w:rsidR="00D272B3" w:rsidRPr="0009373E" w:rsidRDefault="00D272B3" w:rsidP="00805BAD">
            <w:pPr>
              <w:rPr>
                <w:rFonts w:ascii="Verdana" w:hAnsi="Verdana"/>
              </w:rPr>
            </w:pPr>
          </w:p>
          <w:p w14:paraId="21BE467F" w14:textId="77777777" w:rsidR="00805BAD" w:rsidRPr="0009373E" w:rsidRDefault="00D272B3" w:rsidP="007D1928">
            <w:pPr>
              <w:ind w:left="1453"/>
              <w:rPr>
                <w:rFonts w:ascii="Verdana" w:hAnsi="Verdana"/>
              </w:rPr>
            </w:pPr>
            <w:r>
              <w:rPr>
                <w:rFonts w:ascii="Verdana" w:hAnsi="Verdana"/>
              </w:rPr>
              <w:lastRenderedPageBreak/>
              <w:t>Part 1.1.2</w:t>
            </w:r>
            <w:r w:rsidR="00805BAD" w:rsidRPr="0009373E">
              <w:rPr>
                <w:rFonts w:ascii="Verdana" w:hAnsi="Verdana"/>
              </w:rPr>
              <w:t>: Target Audience</w:t>
            </w:r>
          </w:p>
          <w:p w14:paraId="1BA34B7C" w14:textId="77777777" w:rsidR="007D1928" w:rsidRDefault="007D1928" w:rsidP="007D1928">
            <w:pPr>
              <w:ind w:left="1453"/>
              <w:rPr>
                <w:rFonts w:ascii="Verdana" w:hAnsi="Verdana"/>
              </w:rPr>
            </w:pPr>
            <w:r>
              <w:rPr>
                <w:rFonts w:ascii="Verdana" w:hAnsi="Verdana"/>
              </w:rPr>
              <w:t>P</w:t>
            </w:r>
            <w:r w:rsidR="00D272B3">
              <w:rPr>
                <w:rFonts w:ascii="Verdana" w:hAnsi="Verdana"/>
              </w:rPr>
              <w:t>art 1.1.3</w:t>
            </w:r>
            <w:r w:rsidR="00805BAD" w:rsidRPr="0009373E">
              <w:rPr>
                <w:rFonts w:ascii="Verdana" w:hAnsi="Verdana"/>
              </w:rPr>
              <w:t>: Non-Negotiable</w:t>
            </w:r>
            <w:r>
              <w:rPr>
                <w:rFonts w:ascii="Verdana" w:hAnsi="Verdana"/>
              </w:rPr>
              <w:t xml:space="preserve"> </w:t>
            </w:r>
          </w:p>
          <w:p w14:paraId="62938340" w14:textId="77777777" w:rsidR="00805BAD" w:rsidRPr="0009373E" w:rsidRDefault="00805BAD" w:rsidP="007D1928">
            <w:pPr>
              <w:ind w:left="1453"/>
              <w:rPr>
                <w:rFonts w:ascii="Verdana" w:hAnsi="Verdana"/>
              </w:rPr>
            </w:pPr>
            <w:r w:rsidRPr="0009373E">
              <w:rPr>
                <w:rFonts w:ascii="Verdana" w:hAnsi="Verdana"/>
              </w:rPr>
              <w:t>Part 1.2.1: Gaps and Opportunities</w:t>
            </w:r>
          </w:p>
          <w:p w14:paraId="501F18B9" w14:textId="77777777" w:rsidR="00805BAD" w:rsidRPr="0009373E" w:rsidRDefault="00805BAD" w:rsidP="007D1928">
            <w:pPr>
              <w:ind w:left="1440"/>
              <w:rPr>
                <w:rFonts w:ascii="Verdana" w:hAnsi="Verdana"/>
              </w:rPr>
            </w:pPr>
            <w:r w:rsidRPr="0009373E">
              <w:rPr>
                <w:rFonts w:ascii="Verdana" w:hAnsi="Verdana"/>
              </w:rPr>
              <w:t>Part 1.3.2: Risks, Barriers and Capacities</w:t>
            </w:r>
          </w:p>
        </w:tc>
      </w:tr>
      <w:tr w:rsidR="00805BAD" w:rsidRPr="00805BAD" w14:paraId="73575B86" w14:textId="77777777" w:rsidTr="00805BAD">
        <w:tc>
          <w:tcPr>
            <w:tcW w:w="9016" w:type="dxa"/>
            <w:gridSpan w:val="2"/>
            <w:shd w:val="clear" w:color="auto" w:fill="D9D9D9" w:themeFill="background1" w:themeFillShade="D9"/>
          </w:tcPr>
          <w:p w14:paraId="4463B5A9" w14:textId="77777777" w:rsidR="00805BAD" w:rsidRPr="0009373E" w:rsidRDefault="00805BAD" w:rsidP="00805BAD">
            <w:pPr>
              <w:rPr>
                <w:rFonts w:ascii="Verdana" w:hAnsi="Verdana"/>
                <w:b/>
              </w:rPr>
            </w:pPr>
          </w:p>
          <w:p w14:paraId="403CE910" w14:textId="77777777" w:rsidR="00805BAD" w:rsidRPr="0009373E" w:rsidRDefault="00805BAD" w:rsidP="00805BAD">
            <w:pPr>
              <w:jc w:val="center"/>
              <w:rPr>
                <w:rFonts w:ascii="Verdana" w:hAnsi="Verdana"/>
                <w:b/>
              </w:rPr>
            </w:pPr>
            <w:r w:rsidRPr="0009373E">
              <w:rPr>
                <w:rFonts w:ascii="Verdana" w:hAnsi="Verdana"/>
                <w:b/>
              </w:rPr>
              <w:t>3h00 to 3h30</w:t>
            </w:r>
            <w:r w:rsidRPr="0009373E">
              <w:rPr>
                <w:rFonts w:ascii="Verdana" w:hAnsi="Verdana"/>
                <w:b/>
              </w:rPr>
              <w:tab/>
            </w:r>
            <w:r w:rsidRPr="0009373E">
              <w:rPr>
                <w:rFonts w:ascii="Verdana" w:hAnsi="Verdana"/>
                <w:b/>
              </w:rPr>
              <w:tab/>
              <w:t>Coffee break</w:t>
            </w:r>
          </w:p>
          <w:p w14:paraId="7BC5EE64" w14:textId="77777777" w:rsidR="00805BAD" w:rsidRPr="0009373E" w:rsidRDefault="00805BAD" w:rsidP="00805BAD">
            <w:pPr>
              <w:rPr>
                <w:rFonts w:ascii="Verdana" w:hAnsi="Verdana"/>
              </w:rPr>
            </w:pPr>
          </w:p>
        </w:tc>
      </w:tr>
      <w:tr w:rsidR="00805BAD" w:rsidRPr="00805BAD" w14:paraId="46D13274" w14:textId="77777777" w:rsidTr="00805BAD">
        <w:tc>
          <w:tcPr>
            <w:tcW w:w="2689" w:type="dxa"/>
          </w:tcPr>
          <w:p w14:paraId="795F24C7" w14:textId="77777777" w:rsidR="00805BAD" w:rsidRPr="0009373E" w:rsidRDefault="00805BAD">
            <w:pPr>
              <w:rPr>
                <w:rFonts w:ascii="Verdana" w:hAnsi="Verdana"/>
              </w:rPr>
            </w:pPr>
            <w:r w:rsidRPr="0009373E">
              <w:rPr>
                <w:rFonts w:ascii="Verdana" w:hAnsi="Verdana"/>
              </w:rPr>
              <w:t>3h30 to 4h30</w:t>
            </w:r>
          </w:p>
        </w:tc>
        <w:tc>
          <w:tcPr>
            <w:tcW w:w="6327" w:type="dxa"/>
          </w:tcPr>
          <w:p w14:paraId="5212E54C" w14:textId="77777777" w:rsidR="00805BAD" w:rsidRPr="0009373E" w:rsidRDefault="00805BAD" w:rsidP="00805BAD">
            <w:pPr>
              <w:rPr>
                <w:rFonts w:ascii="Verdana" w:hAnsi="Verdana"/>
              </w:rPr>
            </w:pPr>
            <w:r w:rsidRPr="0009373E">
              <w:rPr>
                <w:rFonts w:ascii="Verdana" w:hAnsi="Verdana"/>
              </w:rPr>
              <w:t>Review and feedback on the IASC Guidelines</w:t>
            </w:r>
          </w:p>
          <w:p w14:paraId="39F369F4" w14:textId="77777777" w:rsidR="00D272B3" w:rsidRDefault="00D272B3" w:rsidP="00805BAD">
            <w:pPr>
              <w:ind w:left="2160"/>
              <w:rPr>
                <w:rFonts w:ascii="Verdana" w:hAnsi="Verdana"/>
              </w:rPr>
            </w:pPr>
          </w:p>
          <w:p w14:paraId="4A348B35" w14:textId="77777777" w:rsidR="00805BAD" w:rsidRPr="0009373E" w:rsidRDefault="00805BAD" w:rsidP="00805BAD">
            <w:pPr>
              <w:ind w:left="2160"/>
              <w:rPr>
                <w:rFonts w:ascii="Verdana" w:hAnsi="Verdana"/>
              </w:rPr>
            </w:pPr>
            <w:r w:rsidRPr="0009373E">
              <w:rPr>
                <w:rFonts w:ascii="Verdana" w:hAnsi="Verdana"/>
              </w:rPr>
              <w:t>Section 1.5: How can persons with disabilities and organizations of persons with disabilities (DPOs) participate effectively in all stages of humanitarian action?</w:t>
            </w:r>
          </w:p>
          <w:p w14:paraId="5CCD5ABA" w14:textId="77777777" w:rsidR="0009373E" w:rsidRPr="0009373E" w:rsidRDefault="0009373E" w:rsidP="00805BAD">
            <w:pPr>
              <w:ind w:left="2160"/>
              <w:rPr>
                <w:rFonts w:ascii="Verdana" w:hAnsi="Verdana"/>
              </w:rPr>
            </w:pPr>
          </w:p>
          <w:p w14:paraId="4D1E6FAE" w14:textId="77777777" w:rsidR="00805BAD" w:rsidRPr="0009373E" w:rsidRDefault="00805BAD" w:rsidP="00805BAD">
            <w:pPr>
              <w:ind w:left="2160"/>
              <w:rPr>
                <w:rFonts w:ascii="Verdana" w:hAnsi="Verdana"/>
              </w:rPr>
            </w:pPr>
            <w:r w:rsidRPr="0009373E">
              <w:rPr>
                <w:rFonts w:ascii="Verdana" w:hAnsi="Verdana"/>
              </w:rPr>
              <w:t>How can collaboration with, and support from humanitarian stakeholders (UN, governments, NGO, etc.) empower, develop leadership and capacity of DPOs to contribute to humanitarian action?</w:t>
            </w:r>
          </w:p>
          <w:p w14:paraId="23AF4572" w14:textId="77777777" w:rsidR="0009373E" w:rsidRPr="0009373E" w:rsidRDefault="0009373E" w:rsidP="00805BAD">
            <w:pPr>
              <w:ind w:left="2160"/>
              <w:rPr>
                <w:rFonts w:ascii="Verdana" w:hAnsi="Verdana"/>
              </w:rPr>
            </w:pPr>
          </w:p>
          <w:p w14:paraId="1607FB16" w14:textId="77777777" w:rsidR="00805BAD" w:rsidRPr="0009373E" w:rsidRDefault="00805BAD" w:rsidP="00805BAD">
            <w:pPr>
              <w:ind w:left="1440" w:firstLine="720"/>
              <w:rPr>
                <w:rFonts w:ascii="Verdana" w:hAnsi="Verdana"/>
              </w:rPr>
            </w:pPr>
            <w:r w:rsidRPr="0009373E">
              <w:rPr>
                <w:rFonts w:ascii="Verdana" w:hAnsi="Verdana"/>
              </w:rPr>
              <w:t xml:space="preserve">Section 1.6: Crosscutting Issues </w:t>
            </w:r>
          </w:p>
          <w:p w14:paraId="4B383835" w14:textId="77777777" w:rsidR="00805BAD" w:rsidRPr="0009373E" w:rsidRDefault="00805BAD" w:rsidP="00805BAD">
            <w:pPr>
              <w:rPr>
                <w:rFonts w:ascii="Verdana" w:hAnsi="Verdana"/>
              </w:rPr>
            </w:pPr>
          </w:p>
        </w:tc>
      </w:tr>
      <w:tr w:rsidR="0009373E" w:rsidRPr="00805BAD" w14:paraId="13FD13F0" w14:textId="77777777" w:rsidTr="00805BAD">
        <w:tc>
          <w:tcPr>
            <w:tcW w:w="2689" w:type="dxa"/>
          </w:tcPr>
          <w:p w14:paraId="628966E1" w14:textId="77777777" w:rsidR="0009373E" w:rsidRPr="0009373E" w:rsidRDefault="0009373E">
            <w:pPr>
              <w:rPr>
                <w:rFonts w:ascii="Verdana" w:hAnsi="Verdana"/>
              </w:rPr>
            </w:pPr>
            <w:r w:rsidRPr="0009373E">
              <w:rPr>
                <w:rFonts w:ascii="Verdana" w:hAnsi="Verdana"/>
              </w:rPr>
              <w:t>4h30 to 5h</w:t>
            </w:r>
          </w:p>
        </w:tc>
        <w:tc>
          <w:tcPr>
            <w:tcW w:w="6327" w:type="dxa"/>
          </w:tcPr>
          <w:p w14:paraId="4C3C9E4E" w14:textId="77777777" w:rsidR="0009373E" w:rsidRDefault="0009373E" w:rsidP="00805BAD">
            <w:pPr>
              <w:rPr>
                <w:rFonts w:ascii="Verdana" w:hAnsi="Verdana"/>
              </w:rPr>
            </w:pPr>
            <w:r w:rsidRPr="0009373E">
              <w:rPr>
                <w:rFonts w:ascii="Verdana" w:hAnsi="Verdana"/>
              </w:rPr>
              <w:t>Closing the Day</w:t>
            </w:r>
          </w:p>
          <w:p w14:paraId="4C91E4A3" w14:textId="77777777" w:rsidR="007D1928" w:rsidRPr="0009373E" w:rsidRDefault="007D1928" w:rsidP="00805BAD">
            <w:pPr>
              <w:rPr>
                <w:rFonts w:ascii="Verdana" w:hAnsi="Verdana"/>
              </w:rPr>
            </w:pPr>
          </w:p>
        </w:tc>
      </w:tr>
      <w:tr w:rsidR="0009373E" w:rsidRPr="00805BAD" w14:paraId="0AEFDAE5" w14:textId="77777777" w:rsidTr="007D1928">
        <w:tc>
          <w:tcPr>
            <w:tcW w:w="9016" w:type="dxa"/>
            <w:gridSpan w:val="2"/>
            <w:shd w:val="clear" w:color="auto" w:fill="D9D9D9" w:themeFill="background1" w:themeFillShade="D9"/>
          </w:tcPr>
          <w:p w14:paraId="6EF2A60B" w14:textId="77777777" w:rsidR="0009373E" w:rsidRPr="0009373E" w:rsidRDefault="0009373E" w:rsidP="0009373E">
            <w:pPr>
              <w:jc w:val="center"/>
              <w:rPr>
                <w:rFonts w:ascii="Verdana" w:hAnsi="Verdana"/>
                <w:b/>
              </w:rPr>
            </w:pPr>
          </w:p>
          <w:p w14:paraId="6DD8D540" w14:textId="3116F8BA" w:rsidR="0009373E" w:rsidRPr="0009373E" w:rsidRDefault="0009373E" w:rsidP="0009373E">
            <w:pPr>
              <w:jc w:val="center"/>
              <w:rPr>
                <w:rFonts w:ascii="Verdana" w:hAnsi="Verdana"/>
                <w:b/>
              </w:rPr>
            </w:pPr>
            <w:r w:rsidRPr="0009373E">
              <w:rPr>
                <w:rFonts w:ascii="Verdana" w:hAnsi="Verdana"/>
                <w:b/>
              </w:rPr>
              <w:t>Wednesday, 7</w:t>
            </w:r>
            <w:r w:rsidRPr="0009373E">
              <w:rPr>
                <w:rFonts w:ascii="Verdana" w:hAnsi="Verdana"/>
                <w:b/>
                <w:vertAlign w:val="superscript"/>
              </w:rPr>
              <w:t>th</w:t>
            </w:r>
            <w:r w:rsidR="00D3333C">
              <w:rPr>
                <w:rFonts w:ascii="Verdana" w:hAnsi="Verdana"/>
                <w:b/>
              </w:rPr>
              <w:t xml:space="preserve"> </w:t>
            </w:r>
            <w:proofErr w:type="gramStart"/>
            <w:r w:rsidR="00D3333C">
              <w:rPr>
                <w:rFonts w:ascii="Verdana" w:hAnsi="Verdana"/>
                <w:b/>
              </w:rPr>
              <w:t>March</w:t>
            </w:r>
            <w:r w:rsidRPr="0009373E">
              <w:rPr>
                <w:rFonts w:ascii="Verdana" w:hAnsi="Verdana"/>
                <w:b/>
              </w:rPr>
              <w:t>,</w:t>
            </w:r>
            <w:proofErr w:type="gramEnd"/>
            <w:r w:rsidRPr="0009373E">
              <w:rPr>
                <w:rFonts w:ascii="Verdana" w:hAnsi="Verdana"/>
                <w:b/>
              </w:rPr>
              <w:t xml:space="preserve"> 2018</w:t>
            </w:r>
          </w:p>
          <w:p w14:paraId="3279EFC3" w14:textId="77777777" w:rsidR="0009373E" w:rsidRPr="0009373E" w:rsidRDefault="0009373E" w:rsidP="0009373E">
            <w:pPr>
              <w:jc w:val="center"/>
              <w:rPr>
                <w:rFonts w:ascii="Verdana" w:hAnsi="Verdana"/>
                <w:b/>
              </w:rPr>
            </w:pPr>
          </w:p>
        </w:tc>
      </w:tr>
      <w:tr w:rsidR="0009373E" w:rsidRPr="00805BAD" w14:paraId="35DEAE9E" w14:textId="77777777" w:rsidTr="00805BAD">
        <w:tc>
          <w:tcPr>
            <w:tcW w:w="2689" w:type="dxa"/>
          </w:tcPr>
          <w:p w14:paraId="2EAD2882" w14:textId="77777777" w:rsidR="0009373E" w:rsidRPr="0009373E" w:rsidRDefault="0009373E">
            <w:pPr>
              <w:rPr>
                <w:rFonts w:ascii="Verdana" w:hAnsi="Verdana"/>
              </w:rPr>
            </w:pPr>
            <w:r w:rsidRPr="0009373E">
              <w:rPr>
                <w:rFonts w:ascii="Verdana" w:hAnsi="Verdana"/>
              </w:rPr>
              <w:t>9h00 to 9h30</w:t>
            </w:r>
          </w:p>
        </w:tc>
        <w:tc>
          <w:tcPr>
            <w:tcW w:w="6327" w:type="dxa"/>
          </w:tcPr>
          <w:p w14:paraId="43F7C83C" w14:textId="77777777" w:rsidR="0009373E" w:rsidRPr="0009373E" w:rsidRDefault="0009373E" w:rsidP="00D272B3">
            <w:pPr>
              <w:rPr>
                <w:rFonts w:ascii="Verdana" w:hAnsi="Verdana"/>
              </w:rPr>
            </w:pPr>
            <w:r w:rsidRPr="0009373E">
              <w:rPr>
                <w:rFonts w:ascii="Verdana" w:hAnsi="Verdana"/>
              </w:rPr>
              <w:t>Welcome participants – review ground rules, introduction of new-comers and summary of previous day</w:t>
            </w:r>
          </w:p>
          <w:p w14:paraId="13C98ACE" w14:textId="77777777" w:rsidR="0009373E" w:rsidRPr="0009373E" w:rsidRDefault="0009373E" w:rsidP="00805BAD">
            <w:pPr>
              <w:rPr>
                <w:rFonts w:ascii="Verdana" w:hAnsi="Verdana"/>
              </w:rPr>
            </w:pPr>
          </w:p>
        </w:tc>
      </w:tr>
      <w:tr w:rsidR="0009373E" w:rsidRPr="00805BAD" w14:paraId="6FF1C3F7" w14:textId="77777777" w:rsidTr="00805BAD">
        <w:tc>
          <w:tcPr>
            <w:tcW w:w="2689" w:type="dxa"/>
          </w:tcPr>
          <w:p w14:paraId="3ADDBC90" w14:textId="77777777" w:rsidR="0009373E" w:rsidRPr="0009373E" w:rsidRDefault="0009373E">
            <w:pPr>
              <w:rPr>
                <w:rFonts w:ascii="Verdana" w:hAnsi="Verdana"/>
              </w:rPr>
            </w:pPr>
            <w:r w:rsidRPr="0009373E">
              <w:rPr>
                <w:rFonts w:ascii="Verdana" w:hAnsi="Verdana"/>
              </w:rPr>
              <w:t>9h30 to 10h00</w:t>
            </w:r>
            <w:r w:rsidRPr="0009373E">
              <w:rPr>
                <w:rFonts w:ascii="Verdana" w:hAnsi="Verdana"/>
              </w:rPr>
              <w:tab/>
            </w:r>
          </w:p>
        </w:tc>
        <w:tc>
          <w:tcPr>
            <w:tcW w:w="6327" w:type="dxa"/>
          </w:tcPr>
          <w:p w14:paraId="6797BFFE" w14:textId="77777777" w:rsidR="0009373E" w:rsidRDefault="0009373E" w:rsidP="00D272B3">
            <w:pPr>
              <w:rPr>
                <w:rFonts w:ascii="Verdana" w:hAnsi="Verdana"/>
              </w:rPr>
            </w:pPr>
            <w:r w:rsidRPr="0009373E">
              <w:rPr>
                <w:rFonts w:ascii="Verdana" w:hAnsi="Verdana"/>
              </w:rPr>
              <w:t>Presentation of good practices from the region</w:t>
            </w:r>
          </w:p>
          <w:p w14:paraId="43AD71C1" w14:textId="77777777" w:rsidR="007D1928" w:rsidRPr="0009373E" w:rsidRDefault="007D1928" w:rsidP="0009373E">
            <w:pPr>
              <w:ind w:left="2160" w:hanging="2160"/>
              <w:rPr>
                <w:rFonts w:ascii="Verdana" w:hAnsi="Verdana"/>
              </w:rPr>
            </w:pPr>
          </w:p>
        </w:tc>
      </w:tr>
      <w:tr w:rsidR="0009373E" w:rsidRPr="00805BAD" w14:paraId="03A671ED" w14:textId="77777777" w:rsidTr="00805BAD">
        <w:tc>
          <w:tcPr>
            <w:tcW w:w="2689" w:type="dxa"/>
          </w:tcPr>
          <w:p w14:paraId="28F7C62E" w14:textId="77777777" w:rsidR="0009373E" w:rsidRPr="0009373E" w:rsidRDefault="0009373E">
            <w:pPr>
              <w:rPr>
                <w:rFonts w:ascii="Verdana" w:hAnsi="Verdana"/>
              </w:rPr>
            </w:pPr>
            <w:r w:rsidRPr="0009373E">
              <w:rPr>
                <w:rFonts w:ascii="Verdana" w:hAnsi="Verdana"/>
              </w:rPr>
              <w:t>9h30 to 10h45</w:t>
            </w:r>
            <w:r w:rsidRPr="0009373E">
              <w:rPr>
                <w:rFonts w:ascii="Verdana" w:hAnsi="Verdana"/>
              </w:rPr>
              <w:tab/>
            </w:r>
          </w:p>
        </w:tc>
        <w:tc>
          <w:tcPr>
            <w:tcW w:w="6327" w:type="dxa"/>
          </w:tcPr>
          <w:p w14:paraId="447A9878" w14:textId="77777777" w:rsidR="0009373E" w:rsidRPr="0009373E" w:rsidRDefault="0009373E" w:rsidP="0009373E">
            <w:pPr>
              <w:rPr>
                <w:rFonts w:ascii="Verdana" w:hAnsi="Verdana"/>
              </w:rPr>
            </w:pPr>
            <w:r w:rsidRPr="0009373E">
              <w:rPr>
                <w:rFonts w:ascii="Verdana" w:hAnsi="Verdana"/>
              </w:rPr>
              <w:t xml:space="preserve">Review and feedback on Part 2: </w:t>
            </w:r>
          </w:p>
          <w:p w14:paraId="2E38118E" w14:textId="77777777" w:rsidR="00D272B3" w:rsidRDefault="00D272B3" w:rsidP="0009373E">
            <w:pPr>
              <w:ind w:left="2160"/>
              <w:rPr>
                <w:rFonts w:ascii="Verdana" w:hAnsi="Verdana"/>
              </w:rPr>
            </w:pPr>
          </w:p>
          <w:p w14:paraId="380645E2" w14:textId="77777777" w:rsidR="0009373E" w:rsidRPr="0009373E" w:rsidRDefault="0009373E" w:rsidP="0009373E">
            <w:pPr>
              <w:ind w:left="2160"/>
              <w:rPr>
                <w:rFonts w:ascii="Verdana" w:hAnsi="Verdana"/>
              </w:rPr>
            </w:pPr>
            <w:r w:rsidRPr="0009373E">
              <w:rPr>
                <w:rFonts w:ascii="Verdana" w:hAnsi="Verdana"/>
              </w:rPr>
              <w:t>Humanitarian Program Cycle, timeline framework and needs of different types of actors</w:t>
            </w:r>
          </w:p>
          <w:p w14:paraId="63B3CC03" w14:textId="77777777" w:rsidR="0009373E" w:rsidRPr="0009373E" w:rsidRDefault="0009373E" w:rsidP="0009373E">
            <w:pPr>
              <w:ind w:left="2160" w:hanging="2160"/>
              <w:rPr>
                <w:rFonts w:ascii="Verdana" w:hAnsi="Verdana"/>
              </w:rPr>
            </w:pPr>
          </w:p>
        </w:tc>
      </w:tr>
      <w:tr w:rsidR="0009373E" w:rsidRPr="00805BAD" w14:paraId="0F8CAF49" w14:textId="77777777" w:rsidTr="0009373E">
        <w:tc>
          <w:tcPr>
            <w:tcW w:w="9016" w:type="dxa"/>
            <w:gridSpan w:val="2"/>
            <w:shd w:val="clear" w:color="auto" w:fill="D9D9D9" w:themeFill="background1" w:themeFillShade="D9"/>
          </w:tcPr>
          <w:p w14:paraId="236D349E" w14:textId="77777777" w:rsidR="0009373E" w:rsidRPr="0009373E" w:rsidRDefault="0009373E" w:rsidP="0009373E">
            <w:pPr>
              <w:jc w:val="center"/>
              <w:rPr>
                <w:rFonts w:ascii="Verdana" w:hAnsi="Verdana"/>
                <w:b/>
              </w:rPr>
            </w:pPr>
          </w:p>
          <w:p w14:paraId="2F88489F" w14:textId="77777777" w:rsidR="0009373E" w:rsidRPr="0009373E" w:rsidRDefault="0009373E" w:rsidP="0009373E">
            <w:pPr>
              <w:shd w:val="clear" w:color="auto" w:fill="D9D9D9" w:themeFill="background1" w:themeFillShade="D9"/>
              <w:jc w:val="center"/>
              <w:rPr>
                <w:rFonts w:ascii="Verdana" w:hAnsi="Verdana"/>
                <w:b/>
              </w:rPr>
            </w:pPr>
            <w:r w:rsidRPr="0009373E">
              <w:rPr>
                <w:rFonts w:ascii="Verdana" w:hAnsi="Verdana"/>
                <w:b/>
              </w:rPr>
              <w:t>10h45 -11h</w:t>
            </w:r>
            <w:r w:rsidRPr="0009373E">
              <w:rPr>
                <w:rFonts w:ascii="Verdana" w:hAnsi="Verdana"/>
                <w:b/>
              </w:rPr>
              <w:tab/>
            </w:r>
            <w:r w:rsidRPr="0009373E">
              <w:rPr>
                <w:rFonts w:ascii="Verdana" w:hAnsi="Verdana"/>
                <w:b/>
              </w:rPr>
              <w:tab/>
              <w:t>Break</w:t>
            </w:r>
          </w:p>
          <w:p w14:paraId="1A56D095" w14:textId="77777777" w:rsidR="0009373E" w:rsidRPr="0009373E" w:rsidRDefault="0009373E" w:rsidP="0009373E">
            <w:pPr>
              <w:rPr>
                <w:rFonts w:ascii="Verdana" w:hAnsi="Verdana"/>
              </w:rPr>
            </w:pPr>
          </w:p>
        </w:tc>
      </w:tr>
      <w:tr w:rsidR="0009373E" w:rsidRPr="00805BAD" w14:paraId="3999BADB" w14:textId="77777777" w:rsidTr="00805BAD">
        <w:tc>
          <w:tcPr>
            <w:tcW w:w="2689" w:type="dxa"/>
          </w:tcPr>
          <w:p w14:paraId="232D3E1E" w14:textId="77777777" w:rsidR="0009373E" w:rsidRPr="0009373E" w:rsidRDefault="0009373E">
            <w:pPr>
              <w:rPr>
                <w:rFonts w:ascii="Verdana" w:hAnsi="Verdana"/>
              </w:rPr>
            </w:pPr>
            <w:r w:rsidRPr="0009373E">
              <w:rPr>
                <w:rFonts w:ascii="Verdana" w:hAnsi="Verdana"/>
              </w:rPr>
              <w:t>11h-12h00</w:t>
            </w:r>
          </w:p>
        </w:tc>
        <w:tc>
          <w:tcPr>
            <w:tcW w:w="6327" w:type="dxa"/>
          </w:tcPr>
          <w:p w14:paraId="19B4BA06" w14:textId="77777777" w:rsidR="0009373E" w:rsidRPr="0009373E" w:rsidRDefault="0009373E" w:rsidP="0009373E">
            <w:pPr>
              <w:rPr>
                <w:rFonts w:ascii="Verdana" w:hAnsi="Verdana"/>
              </w:rPr>
            </w:pPr>
            <w:r w:rsidRPr="0009373E">
              <w:rPr>
                <w:rFonts w:ascii="Verdana" w:hAnsi="Verdana"/>
              </w:rPr>
              <w:t>Introduction on Part 3: Sector-Specific</w:t>
            </w:r>
          </w:p>
          <w:p w14:paraId="455149B4" w14:textId="77777777" w:rsidR="0009373E" w:rsidRPr="0009373E" w:rsidRDefault="0009373E" w:rsidP="0009373E">
            <w:pPr>
              <w:pStyle w:val="ListParagraph"/>
              <w:numPr>
                <w:ilvl w:val="0"/>
                <w:numId w:val="1"/>
              </w:numPr>
              <w:rPr>
                <w:rFonts w:ascii="Verdana" w:hAnsi="Verdana"/>
              </w:rPr>
            </w:pPr>
            <w:r w:rsidRPr="0009373E">
              <w:rPr>
                <w:rFonts w:ascii="Verdana" w:hAnsi="Verdana"/>
              </w:rPr>
              <w:t xml:space="preserve">Food security and nutrition </w:t>
            </w:r>
          </w:p>
          <w:p w14:paraId="5A8549D8" w14:textId="77777777" w:rsidR="0009373E" w:rsidRPr="0009373E" w:rsidRDefault="0009373E" w:rsidP="0009373E">
            <w:pPr>
              <w:pStyle w:val="ListParagraph"/>
              <w:numPr>
                <w:ilvl w:val="0"/>
                <w:numId w:val="1"/>
              </w:numPr>
              <w:rPr>
                <w:rFonts w:ascii="Verdana" w:hAnsi="Verdana"/>
              </w:rPr>
            </w:pPr>
            <w:r w:rsidRPr="0009373E">
              <w:rPr>
                <w:rFonts w:ascii="Verdana" w:hAnsi="Verdana"/>
              </w:rPr>
              <w:t>Health</w:t>
            </w:r>
          </w:p>
          <w:p w14:paraId="466EB9F0" w14:textId="77777777" w:rsidR="0009373E" w:rsidRPr="0009373E" w:rsidRDefault="0009373E" w:rsidP="0009373E">
            <w:pPr>
              <w:pStyle w:val="ListParagraph"/>
              <w:numPr>
                <w:ilvl w:val="0"/>
                <w:numId w:val="1"/>
              </w:numPr>
              <w:rPr>
                <w:rFonts w:ascii="Verdana" w:hAnsi="Verdana"/>
              </w:rPr>
            </w:pPr>
            <w:r w:rsidRPr="0009373E">
              <w:rPr>
                <w:rFonts w:ascii="Verdana" w:hAnsi="Verdana"/>
              </w:rPr>
              <w:t>Protection</w:t>
            </w:r>
          </w:p>
          <w:p w14:paraId="20DFF731" w14:textId="77777777" w:rsidR="0009373E" w:rsidRPr="0009373E" w:rsidRDefault="0009373E" w:rsidP="0009373E">
            <w:pPr>
              <w:pStyle w:val="ListParagraph"/>
              <w:numPr>
                <w:ilvl w:val="0"/>
                <w:numId w:val="1"/>
              </w:numPr>
              <w:rPr>
                <w:rFonts w:ascii="Verdana" w:hAnsi="Verdana"/>
              </w:rPr>
            </w:pPr>
            <w:r w:rsidRPr="0009373E">
              <w:rPr>
                <w:rFonts w:ascii="Verdana" w:hAnsi="Verdana"/>
              </w:rPr>
              <w:t>Shelter</w:t>
            </w:r>
          </w:p>
          <w:p w14:paraId="4B1AE5D2" w14:textId="77777777" w:rsidR="0009373E" w:rsidRPr="0009373E" w:rsidRDefault="0009373E" w:rsidP="0009373E">
            <w:pPr>
              <w:pStyle w:val="ListParagraph"/>
              <w:numPr>
                <w:ilvl w:val="0"/>
                <w:numId w:val="1"/>
              </w:numPr>
              <w:rPr>
                <w:rFonts w:ascii="Verdana" w:hAnsi="Verdana"/>
              </w:rPr>
            </w:pPr>
            <w:r w:rsidRPr="0009373E">
              <w:rPr>
                <w:rFonts w:ascii="Verdana" w:hAnsi="Verdana"/>
              </w:rPr>
              <w:t>Camp management and camp coordination</w:t>
            </w:r>
          </w:p>
          <w:p w14:paraId="61EF8D04" w14:textId="77777777" w:rsidR="0009373E" w:rsidRPr="0009373E" w:rsidRDefault="0009373E" w:rsidP="0009373E">
            <w:pPr>
              <w:pStyle w:val="ListParagraph"/>
              <w:numPr>
                <w:ilvl w:val="0"/>
                <w:numId w:val="1"/>
              </w:numPr>
              <w:rPr>
                <w:rFonts w:ascii="Verdana" w:hAnsi="Verdana"/>
              </w:rPr>
            </w:pPr>
            <w:r w:rsidRPr="0009373E">
              <w:rPr>
                <w:rFonts w:ascii="Verdana" w:hAnsi="Verdana"/>
              </w:rPr>
              <w:t>Water, Sanitation and Hygiene</w:t>
            </w:r>
          </w:p>
          <w:p w14:paraId="3E01C997" w14:textId="77777777" w:rsidR="0009373E" w:rsidRPr="0009373E" w:rsidRDefault="0009373E" w:rsidP="0009373E">
            <w:pPr>
              <w:pStyle w:val="ListParagraph"/>
              <w:numPr>
                <w:ilvl w:val="0"/>
                <w:numId w:val="1"/>
              </w:numPr>
              <w:rPr>
                <w:rFonts w:ascii="Verdana" w:hAnsi="Verdana"/>
              </w:rPr>
            </w:pPr>
            <w:r w:rsidRPr="0009373E">
              <w:rPr>
                <w:rFonts w:ascii="Verdana" w:hAnsi="Verdana"/>
              </w:rPr>
              <w:t>Education</w:t>
            </w:r>
          </w:p>
          <w:p w14:paraId="659F7859" w14:textId="77777777" w:rsidR="0009373E" w:rsidRPr="0009373E" w:rsidRDefault="0009373E" w:rsidP="0009373E">
            <w:pPr>
              <w:pStyle w:val="ListParagraph"/>
              <w:numPr>
                <w:ilvl w:val="0"/>
                <w:numId w:val="1"/>
              </w:numPr>
              <w:rPr>
                <w:rFonts w:ascii="Verdana" w:hAnsi="Verdana"/>
              </w:rPr>
            </w:pPr>
            <w:r w:rsidRPr="0009373E">
              <w:rPr>
                <w:rFonts w:ascii="Verdana" w:hAnsi="Verdana"/>
              </w:rPr>
              <w:t>Early recovery</w:t>
            </w:r>
          </w:p>
          <w:p w14:paraId="31D8EE03" w14:textId="77777777" w:rsidR="0009373E" w:rsidRPr="0009373E" w:rsidRDefault="0009373E" w:rsidP="0009373E">
            <w:pPr>
              <w:pStyle w:val="ListParagraph"/>
              <w:numPr>
                <w:ilvl w:val="0"/>
                <w:numId w:val="1"/>
              </w:numPr>
              <w:rPr>
                <w:rFonts w:ascii="Verdana" w:hAnsi="Verdana"/>
              </w:rPr>
            </w:pPr>
            <w:r w:rsidRPr="0009373E">
              <w:rPr>
                <w:rFonts w:ascii="Verdana" w:hAnsi="Verdana"/>
              </w:rPr>
              <w:t>Operation support sectors</w:t>
            </w:r>
          </w:p>
          <w:p w14:paraId="6A2FB058" w14:textId="77777777" w:rsidR="0009373E" w:rsidRPr="0009373E" w:rsidRDefault="0009373E" w:rsidP="0009373E">
            <w:pPr>
              <w:pStyle w:val="ListParagraph"/>
              <w:numPr>
                <w:ilvl w:val="0"/>
                <w:numId w:val="1"/>
              </w:numPr>
              <w:rPr>
                <w:rFonts w:ascii="Verdana" w:hAnsi="Verdana"/>
              </w:rPr>
            </w:pPr>
            <w:r w:rsidRPr="0009373E">
              <w:rPr>
                <w:rFonts w:ascii="Verdana" w:hAnsi="Verdana"/>
              </w:rPr>
              <w:t>Inter-Agency coordination</w:t>
            </w:r>
          </w:p>
          <w:p w14:paraId="428D1635" w14:textId="77777777" w:rsidR="0009373E" w:rsidRPr="0009373E" w:rsidRDefault="0009373E" w:rsidP="0009373E">
            <w:pPr>
              <w:rPr>
                <w:rFonts w:ascii="Verdana" w:hAnsi="Verdana"/>
              </w:rPr>
            </w:pPr>
          </w:p>
        </w:tc>
      </w:tr>
      <w:tr w:rsidR="0009373E" w:rsidRPr="00805BAD" w14:paraId="076D628C" w14:textId="77777777" w:rsidTr="00805BAD">
        <w:tc>
          <w:tcPr>
            <w:tcW w:w="2689" w:type="dxa"/>
          </w:tcPr>
          <w:p w14:paraId="59A247F6" w14:textId="77777777" w:rsidR="0009373E" w:rsidRPr="0009373E" w:rsidRDefault="0009373E">
            <w:pPr>
              <w:rPr>
                <w:rFonts w:ascii="Verdana" w:hAnsi="Verdana"/>
              </w:rPr>
            </w:pPr>
            <w:r w:rsidRPr="0009373E">
              <w:rPr>
                <w:rFonts w:ascii="Verdana" w:hAnsi="Verdana"/>
              </w:rPr>
              <w:lastRenderedPageBreak/>
              <w:t>12h00 to 12h30</w:t>
            </w:r>
          </w:p>
        </w:tc>
        <w:tc>
          <w:tcPr>
            <w:tcW w:w="6327" w:type="dxa"/>
          </w:tcPr>
          <w:p w14:paraId="41AF917E" w14:textId="77777777" w:rsidR="0009373E" w:rsidRPr="0009373E" w:rsidRDefault="0009373E" w:rsidP="0009373E">
            <w:pPr>
              <w:rPr>
                <w:rFonts w:ascii="Verdana" w:hAnsi="Verdana"/>
              </w:rPr>
            </w:pPr>
            <w:r w:rsidRPr="0009373E">
              <w:rPr>
                <w:rFonts w:ascii="Verdana" w:hAnsi="Verdana"/>
              </w:rPr>
              <w:t>Identification of sector content based on regional practices and experiences</w:t>
            </w:r>
          </w:p>
        </w:tc>
      </w:tr>
      <w:tr w:rsidR="0009373E" w:rsidRPr="00805BAD" w14:paraId="36F9BCFC" w14:textId="77777777" w:rsidTr="0009373E">
        <w:tc>
          <w:tcPr>
            <w:tcW w:w="9016" w:type="dxa"/>
            <w:gridSpan w:val="2"/>
            <w:shd w:val="clear" w:color="auto" w:fill="D9D9D9" w:themeFill="background1" w:themeFillShade="D9"/>
          </w:tcPr>
          <w:p w14:paraId="0A6A4B30" w14:textId="77777777" w:rsidR="0009373E" w:rsidRPr="0009373E" w:rsidRDefault="0009373E" w:rsidP="0009373E">
            <w:pPr>
              <w:jc w:val="center"/>
              <w:rPr>
                <w:rFonts w:ascii="Verdana" w:hAnsi="Verdana"/>
                <w:b/>
              </w:rPr>
            </w:pPr>
          </w:p>
          <w:p w14:paraId="2AD31800" w14:textId="77777777" w:rsidR="0009373E" w:rsidRPr="0009373E" w:rsidRDefault="0009373E" w:rsidP="0009373E">
            <w:pPr>
              <w:jc w:val="center"/>
              <w:rPr>
                <w:rFonts w:ascii="Verdana" w:hAnsi="Verdana"/>
                <w:b/>
              </w:rPr>
            </w:pPr>
            <w:r w:rsidRPr="0009373E">
              <w:rPr>
                <w:rFonts w:ascii="Verdana" w:hAnsi="Verdana"/>
                <w:b/>
              </w:rPr>
              <w:t>12h30-1h30pm</w:t>
            </w:r>
            <w:r w:rsidRPr="0009373E">
              <w:rPr>
                <w:rFonts w:ascii="Verdana" w:hAnsi="Verdana"/>
                <w:b/>
              </w:rPr>
              <w:tab/>
            </w:r>
            <w:r w:rsidRPr="0009373E">
              <w:rPr>
                <w:rFonts w:ascii="Verdana" w:hAnsi="Verdana"/>
                <w:b/>
              </w:rPr>
              <w:tab/>
              <w:t>Lunch</w:t>
            </w:r>
          </w:p>
          <w:p w14:paraId="7F4C8E3D" w14:textId="77777777" w:rsidR="0009373E" w:rsidRPr="0009373E" w:rsidRDefault="0009373E" w:rsidP="0009373E">
            <w:pPr>
              <w:rPr>
                <w:rFonts w:ascii="Verdana" w:hAnsi="Verdana"/>
              </w:rPr>
            </w:pPr>
          </w:p>
        </w:tc>
      </w:tr>
      <w:tr w:rsidR="0009373E" w:rsidRPr="00805BAD" w14:paraId="62DC9D90" w14:textId="77777777" w:rsidTr="00805BAD">
        <w:tc>
          <w:tcPr>
            <w:tcW w:w="2689" w:type="dxa"/>
          </w:tcPr>
          <w:p w14:paraId="25D3EF15" w14:textId="77777777" w:rsidR="0009373E" w:rsidRPr="0009373E" w:rsidRDefault="0009373E">
            <w:pPr>
              <w:rPr>
                <w:rFonts w:ascii="Verdana" w:hAnsi="Verdana"/>
              </w:rPr>
            </w:pPr>
            <w:r w:rsidRPr="0009373E">
              <w:rPr>
                <w:rFonts w:ascii="Verdana" w:hAnsi="Verdana"/>
              </w:rPr>
              <w:t>1h30 to 2h30</w:t>
            </w:r>
          </w:p>
        </w:tc>
        <w:tc>
          <w:tcPr>
            <w:tcW w:w="6327" w:type="dxa"/>
          </w:tcPr>
          <w:p w14:paraId="4E87C2CF" w14:textId="77777777" w:rsidR="00D272B3" w:rsidRDefault="0009373E" w:rsidP="0009373E">
            <w:pPr>
              <w:ind w:left="2160" w:hanging="2160"/>
              <w:rPr>
                <w:rFonts w:ascii="Verdana" w:hAnsi="Verdana"/>
              </w:rPr>
            </w:pPr>
            <w:r w:rsidRPr="0009373E">
              <w:rPr>
                <w:rFonts w:ascii="Verdana" w:hAnsi="Verdana"/>
              </w:rPr>
              <w:t xml:space="preserve">Continued: </w:t>
            </w:r>
          </w:p>
          <w:p w14:paraId="4949524B" w14:textId="77777777" w:rsidR="0009373E" w:rsidRPr="0009373E" w:rsidRDefault="0009373E" w:rsidP="0009373E">
            <w:pPr>
              <w:ind w:left="2160" w:hanging="2160"/>
              <w:rPr>
                <w:rFonts w:ascii="Verdana" w:hAnsi="Verdana"/>
              </w:rPr>
            </w:pPr>
            <w:r w:rsidRPr="0009373E">
              <w:rPr>
                <w:rFonts w:ascii="Verdana" w:hAnsi="Verdana"/>
              </w:rPr>
              <w:t>Identification of sector cont</w:t>
            </w:r>
            <w:r w:rsidR="00D272B3">
              <w:rPr>
                <w:rFonts w:ascii="Verdana" w:hAnsi="Verdana"/>
              </w:rPr>
              <w:t xml:space="preserve">ent based on regional practices </w:t>
            </w:r>
            <w:r w:rsidRPr="0009373E">
              <w:rPr>
                <w:rFonts w:ascii="Verdana" w:hAnsi="Verdana"/>
              </w:rPr>
              <w:t>and experiences</w:t>
            </w:r>
          </w:p>
          <w:p w14:paraId="1CE6F1F2" w14:textId="77777777" w:rsidR="0009373E" w:rsidRPr="0009373E" w:rsidRDefault="0009373E" w:rsidP="0009373E">
            <w:pPr>
              <w:rPr>
                <w:rFonts w:ascii="Verdana" w:hAnsi="Verdana"/>
              </w:rPr>
            </w:pPr>
          </w:p>
        </w:tc>
      </w:tr>
      <w:tr w:rsidR="0009373E" w:rsidRPr="00805BAD" w14:paraId="613B4C52" w14:textId="77777777" w:rsidTr="00805BAD">
        <w:tc>
          <w:tcPr>
            <w:tcW w:w="2689" w:type="dxa"/>
          </w:tcPr>
          <w:p w14:paraId="4495968C" w14:textId="77777777" w:rsidR="0009373E" w:rsidRPr="0009373E" w:rsidRDefault="0009373E">
            <w:pPr>
              <w:rPr>
                <w:rFonts w:ascii="Verdana" w:hAnsi="Verdana"/>
              </w:rPr>
            </w:pPr>
            <w:r w:rsidRPr="0009373E">
              <w:rPr>
                <w:rFonts w:ascii="Verdana" w:hAnsi="Verdana"/>
              </w:rPr>
              <w:t>2h30 to 3h15</w:t>
            </w:r>
          </w:p>
        </w:tc>
        <w:tc>
          <w:tcPr>
            <w:tcW w:w="6327" w:type="dxa"/>
          </w:tcPr>
          <w:p w14:paraId="39BD4EA7" w14:textId="77777777" w:rsidR="0009373E" w:rsidRDefault="0009373E" w:rsidP="00D272B3">
            <w:pPr>
              <w:rPr>
                <w:rFonts w:ascii="Verdana" w:hAnsi="Verdana"/>
              </w:rPr>
            </w:pPr>
            <w:r w:rsidRPr="0009373E">
              <w:rPr>
                <w:rFonts w:ascii="Verdana" w:hAnsi="Verdana"/>
              </w:rPr>
              <w:t>Plenary feedback</w:t>
            </w:r>
          </w:p>
          <w:p w14:paraId="2E7F35AF" w14:textId="77777777" w:rsidR="007D1928" w:rsidRPr="0009373E" w:rsidRDefault="007D1928" w:rsidP="0009373E">
            <w:pPr>
              <w:ind w:left="2160" w:hanging="2160"/>
              <w:rPr>
                <w:rFonts w:ascii="Verdana" w:hAnsi="Verdana"/>
              </w:rPr>
            </w:pPr>
          </w:p>
        </w:tc>
      </w:tr>
      <w:tr w:rsidR="0009373E" w:rsidRPr="00805BAD" w14:paraId="47200363" w14:textId="77777777" w:rsidTr="0009373E">
        <w:tc>
          <w:tcPr>
            <w:tcW w:w="9016" w:type="dxa"/>
            <w:gridSpan w:val="2"/>
            <w:shd w:val="clear" w:color="auto" w:fill="D9D9D9" w:themeFill="background1" w:themeFillShade="D9"/>
          </w:tcPr>
          <w:p w14:paraId="3AEBC626" w14:textId="77777777" w:rsidR="0009373E" w:rsidRPr="0009373E" w:rsidRDefault="0009373E" w:rsidP="0009373E">
            <w:pPr>
              <w:jc w:val="center"/>
              <w:rPr>
                <w:rFonts w:ascii="Verdana" w:hAnsi="Verdana"/>
                <w:b/>
              </w:rPr>
            </w:pPr>
          </w:p>
          <w:p w14:paraId="021D69EA" w14:textId="77777777" w:rsidR="0009373E" w:rsidRPr="0009373E" w:rsidRDefault="0009373E" w:rsidP="0009373E">
            <w:pPr>
              <w:jc w:val="center"/>
              <w:rPr>
                <w:rFonts w:ascii="Verdana" w:hAnsi="Verdana"/>
                <w:b/>
              </w:rPr>
            </w:pPr>
            <w:r w:rsidRPr="0009373E">
              <w:rPr>
                <w:rFonts w:ascii="Verdana" w:hAnsi="Verdana"/>
                <w:b/>
              </w:rPr>
              <w:t>3h15-3h45</w:t>
            </w:r>
            <w:r w:rsidRPr="0009373E">
              <w:rPr>
                <w:rFonts w:ascii="Verdana" w:hAnsi="Verdana"/>
                <w:b/>
              </w:rPr>
              <w:tab/>
            </w:r>
            <w:r w:rsidRPr="0009373E">
              <w:rPr>
                <w:rFonts w:ascii="Verdana" w:hAnsi="Verdana"/>
                <w:b/>
              </w:rPr>
              <w:tab/>
              <w:t>Break</w:t>
            </w:r>
          </w:p>
          <w:p w14:paraId="3D74DBC6" w14:textId="77777777" w:rsidR="0009373E" w:rsidRPr="0009373E" w:rsidRDefault="0009373E" w:rsidP="0009373E">
            <w:pPr>
              <w:ind w:left="2160" w:hanging="2160"/>
              <w:rPr>
                <w:rFonts w:ascii="Verdana" w:hAnsi="Verdana"/>
              </w:rPr>
            </w:pPr>
          </w:p>
        </w:tc>
      </w:tr>
      <w:tr w:rsidR="0009373E" w:rsidRPr="00805BAD" w14:paraId="7FC1872B" w14:textId="77777777" w:rsidTr="00805BAD">
        <w:tc>
          <w:tcPr>
            <w:tcW w:w="2689" w:type="dxa"/>
          </w:tcPr>
          <w:p w14:paraId="322ED03F" w14:textId="77777777" w:rsidR="0009373E" w:rsidRPr="0009373E" w:rsidRDefault="0009373E">
            <w:pPr>
              <w:rPr>
                <w:rFonts w:ascii="Verdana" w:hAnsi="Verdana"/>
              </w:rPr>
            </w:pPr>
            <w:r w:rsidRPr="0009373E">
              <w:rPr>
                <w:rFonts w:ascii="Verdana" w:hAnsi="Verdana"/>
              </w:rPr>
              <w:t>3h45 to 4h30</w:t>
            </w:r>
          </w:p>
        </w:tc>
        <w:tc>
          <w:tcPr>
            <w:tcW w:w="6327" w:type="dxa"/>
          </w:tcPr>
          <w:p w14:paraId="48F7CE36" w14:textId="77777777" w:rsidR="0009373E" w:rsidRDefault="0009373E" w:rsidP="00D272B3">
            <w:pPr>
              <w:rPr>
                <w:rFonts w:ascii="Verdana" w:hAnsi="Verdana"/>
              </w:rPr>
            </w:pPr>
            <w:r w:rsidRPr="0009373E">
              <w:rPr>
                <w:rFonts w:ascii="Verdana" w:hAnsi="Verdana"/>
              </w:rPr>
              <w:t>Plenary feedback continued</w:t>
            </w:r>
          </w:p>
          <w:p w14:paraId="65AED8D6" w14:textId="77777777" w:rsidR="007D1928" w:rsidRPr="0009373E" w:rsidRDefault="007D1928" w:rsidP="0009373E">
            <w:pPr>
              <w:ind w:left="2160" w:hanging="2160"/>
              <w:rPr>
                <w:rFonts w:ascii="Verdana" w:hAnsi="Verdana"/>
              </w:rPr>
            </w:pPr>
          </w:p>
        </w:tc>
      </w:tr>
      <w:tr w:rsidR="0009373E" w:rsidRPr="00805BAD" w14:paraId="38847103" w14:textId="77777777" w:rsidTr="00805BAD">
        <w:tc>
          <w:tcPr>
            <w:tcW w:w="2689" w:type="dxa"/>
          </w:tcPr>
          <w:p w14:paraId="3E6B7F5F" w14:textId="77777777" w:rsidR="0009373E" w:rsidRPr="0009373E" w:rsidRDefault="0009373E">
            <w:pPr>
              <w:rPr>
                <w:rFonts w:ascii="Verdana" w:hAnsi="Verdana"/>
              </w:rPr>
            </w:pPr>
            <w:r w:rsidRPr="0009373E">
              <w:rPr>
                <w:rFonts w:ascii="Verdana" w:hAnsi="Verdana"/>
              </w:rPr>
              <w:t>4h30 to 5h00</w:t>
            </w:r>
          </w:p>
        </w:tc>
        <w:tc>
          <w:tcPr>
            <w:tcW w:w="6327" w:type="dxa"/>
          </w:tcPr>
          <w:p w14:paraId="3D023801" w14:textId="77777777" w:rsidR="0009373E" w:rsidRPr="0009373E" w:rsidRDefault="0009373E" w:rsidP="0009373E">
            <w:pPr>
              <w:rPr>
                <w:rFonts w:ascii="Verdana" w:hAnsi="Verdana"/>
              </w:rPr>
            </w:pPr>
            <w:r w:rsidRPr="0009373E">
              <w:rPr>
                <w:rFonts w:ascii="Verdana" w:hAnsi="Verdana"/>
              </w:rPr>
              <w:t>Next steps and way forward</w:t>
            </w:r>
          </w:p>
          <w:p w14:paraId="192B45B3" w14:textId="77777777" w:rsidR="0009373E" w:rsidRPr="0009373E" w:rsidRDefault="0009373E" w:rsidP="0009373E">
            <w:pPr>
              <w:ind w:left="1440" w:firstLine="720"/>
              <w:rPr>
                <w:rFonts w:ascii="Verdana" w:hAnsi="Verdana"/>
              </w:rPr>
            </w:pPr>
            <w:r w:rsidRPr="0009373E">
              <w:rPr>
                <w:rFonts w:ascii="Verdana" w:hAnsi="Verdana"/>
              </w:rPr>
              <w:t>Closing Session:</w:t>
            </w:r>
          </w:p>
          <w:p w14:paraId="2C1D9482" w14:textId="77777777" w:rsidR="0009373E" w:rsidRPr="0009373E" w:rsidRDefault="0009373E" w:rsidP="0009373E">
            <w:pPr>
              <w:ind w:left="1440" w:firstLine="720"/>
              <w:rPr>
                <w:rFonts w:ascii="Verdana" w:hAnsi="Verdana"/>
              </w:rPr>
            </w:pPr>
            <w:r w:rsidRPr="0009373E">
              <w:rPr>
                <w:rFonts w:ascii="Verdana" w:hAnsi="Verdana"/>
              </w:rPr>
              <w:t>AOPD</w:t>
            </w:r>
          </w:p>
          <w:p w14:paraId="05D706B6" w14:textId="77777777" w:rsidR="0009373E" w:rsidRPr="0009373E" w:rsidRDefault="0009373E" w:rsidP="0009373E">
            <w:pPr>
              <w:ind w:left="1440" w:firstLine="720"/>
              <w:rPr>
                <w:rFonts w:ascii="Verdana" w:hAnsi="Verdana"/>
              </w:rPr>
            </w:pPr>
            <w:r w:rsidRPr="0009373E">
              <w:rPr>
                <w:rFonts w:ascii="Verdana" w:hAnsi="Verdana"/>
              </w:rPr>
              <w:t>IASC co-chairs</w:t>
            </w:r>
          </w:p>
          <w:p w14:paraId="25293289" w14:textId="77777777" w:rsidR="0009373E" w:rsidRPr="0009373E" w:rsidRDefault="0009373E" w:rsidP="0009373E">
            <w:pPr>
              <w:ind w:left="2160" w:hanging="2160"/>
              <w:rPr>
                <w:rFonts w:ascii="Verdana" w:hAnsi="Verdana"/>
              </w:rPr>
            </w:pPr>
          </w:p>
        </w:tc>
      </w:tr>
    </w:tbl>
    <w:p w14:paraId="4BF03F41" w14:textId="77777777" w:rsidR="00805BAD" w:rsidRDefault="00805BAD"/>
    <w:sectPr w:rsidR="00805B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1A130" w14:textId="77777777" w:rsidR="008C1966" w:rsidRDefault="008C1966" w:rsidP="00805BAD">
      <w:r>
        <w:separator/>
      </w:r>
    </w:p>
  </w:endnote>
  <w:endnote w:type="continuationSeparator" w:id="0">
    <w:p w14:paraId="1403E5CD" w14:textId="77777777" w:rsidR="008C1966" w:rsidRDefault="008C1966" w:rsidP="008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auto"/>
    <w:pitch w:val="variable"/>
    <w:sig w:usb0="00000003" w:usb1="00000000" w:usb2="00000000" w:usb3="00000000" w:csb0="00000001" w:csb1="00000000"/>
  </w:font>
  <w:font w:name="MS P??">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7B949" w14:textId="77777777" w:rsidR="008C1966" w:rsidRDefault="008C1966" w:rsidP="00805BAD">
      <w:r>
        <w:separator/>
      </w:r>
    </w:p>
  </w:footnote>
  <w:footnote w:type="continuationSeparator" w:id="0">
    <w:p w14:paraId="1B691FEC" w14:textId="77777777" w:rsidR="008C1966" w:rsidRDefault="008C1966" w:rsidP="00805BAD">
      <w:r>
        <w:continuationSeparator/>
      </w:r>
    </w:p>
  </w:footnote>
  <w:footnote w:id="1">
    <w:p w14:paraId="4AAE9696" w14:textId="77777777" w:rsidR="00805BAD" w:rsidRPr="00F03B75" w:rsidRDefault="00805BAD" w:rsidP="00805BA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ACE"/>
    <w:multiLevelType w:val="hybridMultilevel"/>
    <w:tmpl w:val="44C245A4"/>
    <w:lvl w:ilvl="0" w:tplc="368AD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AD"/>
    <w:rsid w:val="000837BC"/>
    <w:rsid w:val="0009373E"/>
    <w:rsid w:val="00226843"/>
    <w:rsid w:val="00333EE5"/>
    <w:rsid w:val="003D2B4D"/>
    <w:rsid w:val="00761190"/>
    <w:rsid w:val="007D1928"/>
    <w:rsid w:val="00805BAD"/>
    <w:rsid w:val="008C1966"/>
    <w:rsid w:val="00C90EBD"/>
    <w:rsid w:val="00C96BF7"/>
    <w:rsid w:val="00D272B3"/>
    <w:rsid w:val="00D3333C"/>
    <w:rsid w:val="00FC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5590"/>
  <w15:chartTrackingRefBased/>
  <w15:docId w15:val="{95E20CB7-9A09-4556-9EFE-BD225728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AD"/>
    <w:pPr>
      <w:overflowPunct w:val="0"/>
      <w:autoSpaceDE w:val="0"/>
      <w:autoSpaceDN w:val="0"/>
      <w:adjustRightInd w:val="0"/>
      <w:spacing w:after="0" w:line="240" w:lineRule="auto"/>
      <w:textAlignment w:val="baseline"/>
    </w:pPr>
    <w:rPr>
      <w:rFonts w:ascii="Times New Roman" w:eastAsia="Times New Roman" w:hAnsi="Times New Roman" w:cs="Traditional Arabic"/>
      <w:sz w:val="20"/>
      <w:szCs w:val="20"/>
      <w:lang w:val="en-US"/>
    </w:rPr>
  </w:style>
  <w:style w:type="paragraph" w:styleId="Heading1">
    <w:name w:val="heading 1"/>
    <w:basedOn w:val="Normal"/>
    <w:next w:val="Normal"/>
    <w:link w:val="Heading1Char"/>
    <w:uiPriority w:val="9"/>
    <w:qFormat/>
    <w:rsid w:val="00805BAD"/>
    <w:pPr>
      <w:keepNext/>
      <w:keepLines/>
      <w:spacing w:before="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805BAD"/>
    <w:pPr>
      <w:keepNext/>
      <w:keepLines/>
      <w:spacing w:before="40"/>
      <w:outlineLvl w:val="1"/>
    </w:pPr>
    <w:rPr>
      <w:rFonts w:ascii="Verdana" w:eastAsiaTheme="majorEastAsia" w:hAnsi="Verdan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AD"/>
    <w:rPr>
      <w:rFonts w:asciiTheme="majorHAnsi" w:eastAsiaTheme="majorEastAsia" w:hAnsiTheme="majorHAnsi" w:cstheme="majorBidi"/>
      <w:color w:val="C00000"/>
      <w:sz w:val="32"/>
      <w:szCs w:val="32"/>
      <w:lang w:val="en-US"/>
    </w:rPr>
  </w:style>
  <w:style w:type="character" w:customStyle="1" w:styleId="Heading2Char">
    <w:name w:val="Heading 2 Char"/>
    <w:basedOn w:val="DefaultParagraphFont"/>
    <w:link w:val="Heading2"/>
    <w:uiPriority w:val="9"/>
    <w:rsid w:val="00805BAD"/>
    <w:rPr>
      <w:rFonts w:ascii="Verdana" w:eastAsiaTheme="majorEastAsia" w:hAnsi="Verdana" w:cstheme="majorBidi"/>
      <w:color w:val="C00000"/>
      <w:sz w:val="26"/>
      <w:szCs w:val="26"/>
      <w:lang w:val="en-US"/>
    </w:rPr>
  </w:style>
  <w:style w:type="paragraph" w:styleId="Subtitle">
    <w:name w:val="Subtitle"/>
    <w:basedOn w:val="Normal"/>
    <w:next w:val="Normal"/>
    <w:link w:val="SubtitleChar"/>
    <w:uiPriority w:val="11"/>
    <w:qFormat/>
    <w:rsid w:val="00805BAD"/>
    <w:pPr>
      <w:numPr>
        <w:ilvl w:val="1"/>
      </w:numPr>
      <w:spacing w:after="160"/>
    </w:pPr>
    <w:rPr>
      <w:rFonts w:asciiTheme="minorHAnsi" w:eastAsiaTheme="minorEastAsia" w:hAnsiTheme="minorHAnsi" w:cstheme="minorBidi"/>
      <w:color w:val="C00000"/>
      <w:spacing w:val="15"/>
      <w:sz w:val="22"/>
      <w:szCs w:val="22"/>
    </w:rPr>
  </w:style>
  <w:style w:type="character" w:customStyle="1" w:styleId="SubtitleChar">
    <w:name w:val="Subtitle Char"/>
    <w:basedOn w:val="DefaultParagraphFont"/>
    <w:link w:val="Subtitle"/>
    <w:uiPriority w:val="11"/>
    <w:rsid w:val="00805BAD"/>
    <w:rPr>
      <w:rFonts w:eastAsiaTheme="minorEastAsia"/>
      <w:color w:val="C00000"/>
      <w:spacing w:val="15"/>
      <w:lang w:val="en-US"/>
    </w:rPr>
  </w:style>
  <w:style w:type="character" w:styleId="Hyperlink">
    <w:name w:val="Hyperlink"/>
    <w:rsid w:val="00805BAD"/>
    <w:rPr>
      <w:color w:val="0000FF"/>
      <w:u w:val="single"/>
    </w:rPr>
  </w:style>
  <w:style w:type="paragraph" w:styleId="FootnoteText">
    <w:name w:val="footnote text"/>
    <w:basedOn w:val="Normal"/>
    <w:link w:val="FootnoteTextChar"/>
    <w:uiPriority w:val="99"/>
    <w:semiHidden/>
    <w:unhideWhenUsed/>
    <w:rsid w:val="00805BAD"/>
    <w:pPr>
      <w:overflowPunct/>
      <w:autoSpaceDE/>
      <w:autoSpaceDN/>
      <w:adjustRightInd/>
      <w:textAlignment w:val="auto"/>
    </w:pPr>
    <w:rPr>
      <w:rFonts w:ascii="Baskerville Old Face" w:eastAsia="MS P??" w:hAnsi="Baskerville Old Face" w:cs="Times New Roman"/>
    </w:rPr>
  </w:style>
  <w:style w:type="character" w:customStyle="1" w:styleId="FootnoteTextChar">
    <w:name w:val="Footnote Text Char"/>
    <w:basedOn w:val="DefaultParagraphFont"/>
    <w:link w:val="FootnoteText"/>
    <w:uiPriority w:val="99"/>
    <w:semiHidden/>
    <w:rsid w:val="00805BAD"/>
    <w:rPr>
      <w:rFonts w:ascii="Baskerville Old Face" w:eastAsia="MS P??" w:hAnsi="Baskerville Old Face" w:cs="Times New Roman"/>
      <w:sz w:val="20"/>
      <w:szCs w:val="20"/>
      <w:lang w:val="en-US"/>
    </w:rPr>
  </w:style>
  <w:style w:type="character" w:styleId="FootnoteReference">
    <w:name w:val="footnote reference"/>
    <w:uiPriority w:val="99"/>
    <w:semiHidden/>
    <w:unhideWhenUsed/>
    <w:rsid w:val="00805BAD"/>
    <w:rPr>
      <w:rFonts w:ascii="Times New Roman" w:hAnsi="Times New Roman" w:cs="Times New Roman" w:hint="default"/>
      <w:vertAlign w:val="superscript"/>
    </w:rPr>
  </w:style>
  <w:style w:type="table" w:styleId="TableGrid">
    <w:name w:val="Table Grid"/>
    <w:basedOn w:val="TableNormal"/>
    <w:uiPriority w:val="39"/>
    <w:rsid w:val="008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BAD"/>
    <w:pPr>
      <w:ind w:left="720"/>
      <w:contextualSpacing/>
    </w:pPr>
  </w:style>
  <w:style w:type="character" w:styleId="FollowedHyperlink">
    <w:name w:val="FollowedHyperlink"/>
    <w:basedOn w:val="DefaultParagraphFont"/>
    <w:uiPriority w:val="99"/>
    <w:semiHidden/>
    <w:unhideWhenUsed/>
    <w:rsid w:val="00D27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teragencystandingcommittee.org/iasc-task-team-inclusion-persons-disabilities-humanitarian-a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907</Words>
  <Characters>5171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Scherrer</dc:creator>
  <cp:keywords/>
  <dc:description/>
  <cp:lastModifiedBy>Georgia  Dominik</cp:lastModifiedBy>
  <cp:revision>4</cp:revision>
  <dcterms:created xsi:type="dcterms:W3CDTF">2018-02-28T10:52:00Z</dcterms:created>
  <dcterms:modified xsi:type="dcterms:W3CDTF">2018-03-06T09:04:00Z</dcterms:modified>
</cp:coreProperties>
</file>