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6D7F" w14:textId="77777777" w:rsidR="00A45194" w:rsidRPr="00B34142" w:rsidRDefault="00A45194" w:rsidP="00381C31">
      <w:pPr>
        <w:jc w:val="center"/>
        <w:rPr>
          <w:rFonts w:ascii="Verdana" w:hAnsi="Verdana" w:cs="Times New Roman"/>
          <w:b/>
          <w:bCs/>
          <w:lang w:val="en-US"/>
        </w:rPr>
      </w:pPr>
    </w:p>
    <w:p w14:paraId="76796C83" w14:textId="3D942715" w:rsidR="00A45194" w:rsidRPr="00B34142" w:rsidRDefault="00122A4B" w:rsidP="00381C31">
      <w:pPr>
        <w:jc w:val="center"/>
        <w:rPr>
          <w:rFonts w:ascii="Verdana" w:hAnsi="Verdana" w:cs="Times New Roman"/>
          <w:b/>
          <w:bCs/>
          <w:lang w:val="en-US"/>
        </w:rPr>
      </w:pPr>
      <w:r w:rsidRPr="00B34142">
        <w:rPr>
          <w:noProof/>
          <w:lang w:val="en-US"/>
        </w:rPr>
        <w:drawing>
          <wp:anchor distT="0" distB="0" distL="114300" distR="114300" simplePos="0" relativeHeight="251659264" behindDoc="0" locked="0" layoutInCell="1" allowOverlap="1" wp14:anchorId="77AC1B2E" wp14:editId="209BA9A6">
            <wp:simplePos x="0" y="0"/>
            <wp:positionH relativeFrom="column">
              <wp:posOffset>0</wp:posOffset>
            </wp:positionH>
            <wp:positionV relativeFrom="page">
              <wp:posOffset>1029970</wp:posOffset>
            </wp:positionV>
            <wp:extent cx="1412875" cy="1031240"/>
            <wp:effectExtent l="0" t="0" r="9525" b="10160"/>
            <wp:wrapSquare wrapText="bothSides"/>
            <wp:docPr id="2" name="Picture 2" descr="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bm\AppData\Local\Microsoft\Windows\Temporary Internet Files\Content.Outlook\1ULFDPL9\296871_178077295604197_1779921042_n.jpg"/>
                    <pic:cNvPicPr>
                      <a:picLocks noChangeAspect="1" noChangeArrowheads="1"/>
                    </pic:cNvPicPr>
                  </pic:nvPicPr>
                  <pic:blipFill>
                    <a:blip r:embed="rId8"/>
                    <a:srcRect/>
                    <a:stretch>
                      <a:fillRect/>
                    </a:stretch>
                  </pic:blipFill>
                  <pic:spPr bwMode="auto">
                    <a:xfrm>
                      <a:off x="0" y="0"/>
                      <a:ext cx="1412875" cy="1031240"/>
                    </a:xfrm>
                    <a:prstGeom prst="rect">
                      <a:avLst/>
                    </a:prstGeom>
                    <a:noFill/>
                    <a:ln w="9525">
                      <a:noFill/>
                      <a:miter lim="800000"/>
                      <a:headEnd/>
                      <a:tailEnd/>
                    </a:ln>
                  </pic:spPr>
                </pic:pic>
              </a:graphicData>
            </a:graphic>
          </wp:anchor>
        </w:drawing>
      </w:r>
    </w:p>
    <w:p w14:paraId="2B44D374" w14:textId="5771F19E" w:rsidR="00A45194" w:rsidRPr="00B34142" w:rsidRDefault="00122A4B" w:rsidP="00381C31">
      <w:pPr>
        <w:jc w:val="center"/>
        <w:rPr>
          <w:rFonts w:ascii="Verdana" w:hAnsi="Verdana" w:cs="Times New Roman"/>
          <w:b/>
          <w:bCs/>
          <w:lang w:val="en-US"/>
        </w:rPr>
      </w:pPr>
      <w:r w:rsidRPr="00B34142">
        <w:rPr>
          <w:noProof/>
          <w:lang w:val="en-US"/>
        </w:rPr>
        <w:drawing>
          <wp:anchor distT="0" distB="0" distL="114300" distR="114300" simplePos="0" relativeHeight="251661312" behindDoc="0" locked="0" layoutInCell="1" allowOverlap="1" wp14:anchorId="702BF722" wp14:editId="439C0E5E">
            <wp:simplePos x="0" y="0"/>
            <wp:positionH relativeFrom="column">
              <wp:posOffset>5299808</wp:posOffset>
            </wp:positionH>
            <wp:positionV relativeFrom="paragraph">
              <wp:posOffset>164807</wp:posOffset>
            </wp:positionV>
            <wp:extent cx="1054735" cy="723265"/>
            <wp:effectExtent l="0" t="0" r="12065" b="0"/>
            <wp:wrapSquare wrapText="bothSides"/>
            <wp:docPr id="1" name="Picture 3" descr="Description: G:\0 common tools\my photos\graphic materials\logos\idd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0 common tools\my photos\graphic materials\logos\iddc logo.gif"/>
                    <pic:cNvPicPr>
                      <a:picLocks noChangeAspect="1" noChangeArrowheads="1"/>
                    </pic:cNvPicPr>
                  </pic:nvPicPr>
                  <pic:blipFill>
                    <a:blip r:embed="rId9"/>
                    <a:srcRect/>
                    <a:stretch>
                      <a:fillRect/>
                    </a:stretch>
                  </pic:blipFill>
                  <pic:spPr bwMode="auto">
                    <a:xfrm>
                      <a:off x="0" y="0"/>
                      <a:ext cx="1054735" cy="723265"/>
                    </a:xfrm>
                    <a:prstGeom prst="rect">
                      <a:avLst/>
                    </a:prstGeom>
                    <a:noFill/>
                    <a:ln w="9525">
                      <a:noFill/>
                      <a:miter lim="800000"/>
                      <a:headEnd/>
                      <a:tailEnd/>
                    </a:ln>
                  </pic:spPr>
                </pic:pic>
              </a:graphicData>
            </a:graphic>
          </wp:anchor>
        </w:drawing>
      </w:r>
    </w:p>
    <w:p w14:paraId="0EC81B8D" w14:textId="56C179FE" w:rsidR="00122A4B" w:rsidRPr="00B34142" w:rsidRDefault="00122A4B" w:rsidP="00381C31">
      <w:pPr>
        <w:jc w:val="center"/>
        <w:rPr>
          <w:rFonts w:ascii="Verdana" w:hAnsi="Verdana" w:cs="Times New Roman"/>
          <w:b/>
          <w:bCs/>
          <w:lang w:val="en-US"/>
        </w:rPr>
      </w:pPr>
    </w:p>
    <w:p w14:paraId="2DD5A653" w14:textId="77777777" w:rsidR="00122A4B" w:rsidRPr="00B34142" w:rsidRDefault="00122A4B" w:rsidP="00381C31">
      <w:pPr>
        <w:jc w:val="center"/>
        <w:rPr>
          <w:rFonts w:ascii="Verdana" w:hAnsi="Verdana" w:cs="Times New Roman"/>
          <w:b/>
          <w:bCs/>
          <w:lang w:val="en-US"/>
        </w:rPr>
      </w:pPr>
    </w:p>
    <w:p w14:paraId="419AB597" w14:textId="77777777" w:rsidR="00122A4B" w:rsidRPr="00B34142" w:rsidRDefault="00122A4B" w:rsidP="00122A4B">
      <w:pPr>
        <w:rPr>
          <w:rFonts w:ascii="Verdana" w:hAnsi="Verdana" w:cs="Times New Roman"/>
          <w:b/>
          <w:bCs/>
          <w:lang w:val="en-US"/>
        </w:rPr>
      </w:pPr>
    </w:p>
    <w:p w14:paraId="57C7312D" w14:textId="30A09B7B" w:rsidR="00A478B0" w:rsidRPr="00B34142" w:rsidRDefault="008B3859" w:rsidP="00381C31">
      <w:pPr>
        <w:jc w:val="center"/>
        <w:rPr>
          <w:rFonts w:ascii="Verdana" w:hAnsi="Verdana" w:cs="Times New Roman"/>
          <w:b/>
          <w:bCs/>
          <w:lang w:val="en-US"/>
        </w:rPr>
      </w:pPr>
      <w:r w:rsidRPr="00B34142">
        <w:rPr>
          <w:rFonts w:ascii="Verdana" w:hAnsi="Verdana" w:cs="Times New Roman"/>
          <w:b/>
          <w:bCs/>
          <w:lang w:val="en-US"/>
        </w:rPr>
        <w:t>I</w:t>
      </w:r>
      <w:r w:rsidR="00122A4B" w:rsidRPr="00B34142">
        <w:rPr>
          <w:rFonts w:ascii="Verdana" w:hAnsi="Verdana" w:cs="Times New Roman"/>
          <w:b/>
          <w:bCs/>
          <w:lang w:val="en-US"/>
        </w:rPr>
        <w:t xml:space="preserve">nternational </w:t>
      </w:r>
      <w:r w:rsidRPr="00B34142">
        <w:rPr>
          <w:rFonts w:ascii="Verdana" w:hAnsi="Verdana" w:cs="Times New Roman"/>
          <w:b/>
          <w:bCs/>
          <w:lang w:val="en-US"/>
        </w:rPr>
        <w:t>D</w:t>
      </w:r>
      <w:r w:rsidR="00122A4B" w:rsidRPr="00B34142">
        <w:rPr>
          <w:rFonts w:ascii="Verdana" w:hAnsi="Verdana" w:cs="Times New Roman"/>
          <w:b/>
          <w:bCs/>
          <w:lang w:val="en-US"/>
        </w:rPr>
        <w:t xml:space="preserve">isability </w:t>
      </w:r>
      <w:r w:rsidRPr="00B34142">
        <w:rPr>
          <w:rFonts w:ascii="Verdana" w:hAnsi="Verdana" w:cs="Times New Roman"/>
          <w:b/>
          <w:bCs/>
          <w:lang w:val="en-US"/>
        </w:rPr>
        <w:t>A</w:t>
      </w:r>
      <w:r w:rsidR="00122A4B" w:rsidRPr="00B34142">
        <w:rPr>
          <w:rFonts w:ascii="Verdana" w:hAnsi="Verdana" w:cs="Times New Roman"/>
          <w:b/>
          <w:bCs/>
          <w:lang w:val="en-US"/>
        </w:rPr>
        <w:t>lliance</w:t>
      </w:r>
      <w:r w:rsidRPr="00B34142">
        <w:rPr>
          <w:rFonts w:ascii="Verdana" w:hAnsi="Verdana" w:cs="Times New Roman"/>
          <w:b/>
          <w:bCs/>
          <w:lang w:val="en-US"/>
        </w:rPr>
        <w:t xml:space="preserve"> and I</w:t>
      </w:r>
      <w:r w:rsidR="00122A4B" w:rsidRPr="00B34142">
        <w:rPr>
          <w:rFonts w:ascii="Verdana" w:hAnsi="Verdana" w:cs="Times New Roman"/>
          <w:b/>
          <w:bCs/>
          <w:lang w:val="en-US"/>
        </w:rPr>
        <w:t xml:space="preserve">nternational </w:t>
      </w:r>
      <w:r w:rsidRPr="00B34142">
        <w:rPr>
          <w:rFonts w:ascii="Verdana" w:hAnsi="Verdana" w:cs="Times New Roman"/>
          <w:b/>
          <w:bCs/>
          <w:lang w:val="en-US"/>
        </w:rPr>
        <w:t>D</w:t>
      </w:r>
      <w:r w:rsidR="00122A4B" w:rsidRPr="00B34142">
        <w:rPr>
          <w:rFonts w:ascii="Verdana" w:hAnsi="Verdana" w:cs="Times New Roman"/>
          <w:b/>
          <w:bCs/>
          <w:lang w:val="en-US"/>
        </w:rPr>
        <w:t xml:space="preserve">isability and </w:t>
      </w:r>
      <w:r w:rsidRPr="00B34142">
        <w:rPr>
          <w:rFonts w:ascii="Verdana" w:hAnsi="Verdana" w:cs="Times New Roman"/>
          <w:b/>
          <w:bCs/>
          <w:lang w:val="en-US"/>
        </w:rPr>
        <w:t>D</w:t>
      </w:r>
      <w:r w:rsidR="00122A4B" w:rsidRPr="00B34142">
        <w:rPr>
          <w:rFonts w:ascii="Verdana" w:hAnsi="Verdana" w:cs="Times New Roman"/>
          <w:b/>
          <w:bCs/>
          <w:lang w:val="en-US"/>
        </w:rPr>
        <w:t xml:space="preserve">evelopment </w:t>
      </w:r>
      <w:r w:rsidRPr="00B34142">
        <w:rPr>
          <w:rFonts w:ascii="Verdana" w:hAnsi="Verdana" w:cs="Times New Roman"/>
          <w:b/>
          <w:bCs/>
          <w:lang w:val="en-US"/>
        </w:rPr>
        <w:t>C</w:t>
      </w:r>
      <w:r w:rsidR="00122A4B" w:rsidRPr="00B34142">
        <w:rPr>
          <w:rFonts w:ascii="Verdana" w:hAnsi="Verdana" w:cs="Times New Roman"/>
          <w:b/>
          <w:bCs/>
          <w:lang w:val="en-US"/>
        </w:rPr>
        <w:t>onsortium</w:t>
      </w:r>
      <w:r w:rsidR="00EA3980" w:rsidRPr="00B34142">
        <w:rPr>
          <w:rFonts w:ascii="Verdana" w:hAnsi="Verdana" w:cs="Times New Roman"/>
          <w:b/>
          <w:bCs/>
          <w:lang w:val="en-US"/>
        </w:rPr>
        <w:softHyphen/>
      </w:r>
    </w:p>
    <w:p w14:paraId="06DDAF33" w14:textId="5B0F939B" w:rsidR="00381C31" w:rsidRPr="00B34142" w:rsidRDefault="00381C31" w:rsidP="00A478B0">
      <w:pPr>
        <w:jc w:val="center"/>
        <w:rPr>
          <w:rFonts w:ascii="Verdana" w:hAnsi="Verdana" w:cs="Times New Roman"/>
          <w:b/>
          <w:bCs/>
          <w:lang w:val="en-US"/>
        </w:rPr>
      </w:pPr>
      <w:r w:rsidRPr="00B34142">
        <w:rPr>
          <w:rFonts w:ascii="Verdana" w:hAnsi="Verdana" w:cs="Times New Roman"/>
          <w:b/>
          <w:bCs/>
          <w:lang w:val="en-US"/>
        </w:rPr>
        <w:t xml:space="preserve">Position Paper </w:t>
      </w:r>
      <w:r w:rsidR="00A478B0" w:rsidRPr="00B34142">
        <w:rPr>
          <w:rFonts w:ascii="Verdana" w:hAnsi="Verdana" w:cs="Times New Roman"/>
          <w:b/>
          <w:bCs/>
          <w:lang w:val="en-US"/>
        </w:rPr>
        <w:t xml:space="preserve">for </w:t>
      </w:r>
      <w:r w:rsidR="00D56EAB" w:rsidRPr="00B34142">
        <w:rPr>
          <w:rFonts w:ascii="Verdana" w:hAnsi="Verdana" w:cs="Times New Roman"/>
          <w:b/>
          <w:bCs/>
          <w:lang w:val="en-US"/>
        </w:rPr>
        <w:t>201</w:t>
      </w:r>
      <w:r w:rsidR="008B3859" w:rsidRPr="00B34142">
        <w:rPr>
          <w:rFonts w:ascii="Verdana" w:hAnsi="Verdana" w:cs="Times New Roman"/>
          <w:b/>
          <w:bCs/>
          <w:lang w:val="en-US"/>
        </w:rPr>
        <w:t>8</w:t>
      </w:r>
      <w:r w:rsidR="00D56EAB" w:rsidRPr="00B34142">
        <w:rPr>
          <w:rFonts w:ascii="Verdana" w:hAnsi="Verdana" w:cs="Times New Roman"/>
          <w:b/>
          <w:bCs/>
          <w:lang w:val="en-US"/>
        </w:rPr>
        <w:t xml:space="preserve"> Financing for Development Forum</w:t>
      </w:r>
    </w:p>
    <w:p w14:paraId="2903B192" w14:textId="77777777" w:rsidR="00A24473" w:rsidRPr="00B34142" w:rsidRDefault="00A24473" w:rsidP="00A478B0">
      <w:pPr>
        <w:jc w:val="center"/>
        <w:rPr>
          <w:rFonts w:ascii="Verdana" w:hAnsi="Verdana" w:cs="Times New Roman"/>
          <w:b/>
          <w:bCs/>
          <w:lang w:val="en-US"/>
        </w:rPr>
      </w:pPr>
    </w:p>
    <w:p w14:paraId="4914829A" w14:textId="6BC762C5" w:rsidR="002958FE" w:rsidRPr="00B34142" w:rsidRDefault="00DA3F5A" w:rsidP="00381C31">
      <w:pPr>
        <w:spacing w:after="0"/>
        <w:jc w:val="both"/>
        <w:rPr>
          <w:rFonts w:ascii="Verdana" w:hAnsi="Verdana" w:cs="Times New Roman"/>
          <w:b/>
          <w:bCs/>
          <w:lang w:val="en-US"/>
        </w:rPr>
      </w:pPr>
      <w:r w:rsidRPr="00B34142">
        <w:rPr>
          <w:rFonts w:ascii="Verdana" w:hAnsi="Verdana" w:cs="Times New Roman"/>
          <w:b/>
          <w:bCs/>
          <w:lang w:val="en-US"/>
        </w:rPr>
        <w:t>I</w:t>
      </w:r>
      <w:r w:rsidR="00B909ED" w:rsidRPr="00B34142">
        <w:rPr>
          <w:rFonts w:ascii="Verdana" w:hAnsi="Verdana" w:cs="Times New Roman"/>
          <w:b/>
          <w:bCs/>
          <w:lang w:val="en-US"/>
        </w:rPr>
        <w:t>.</w:t>
      </w:r>
      <w:r w:rsidRPr="00B34142">
        <w:rPr>
          <w:rFonts w:ascii="Verdana" w:hAnsi="Verdana" w:cs="Times New Roman"/>
          <w:b/>
          <w:bCs/>
          <w:lang w:val="en-US"/>
        </w:rPr>
        <w:t xml:space="preserve"> </w:t>
      </w:r>
      <w:r w:rsidR="002958FE" w:rsidRPr="00B34142">
        <w:rPr>
          <w:rFonts w:ascii="Verdana" w:hAnsi="Verdana" w:cs="Times New Roman"/>
          <w:b/>
          <w:bCs/>
          <w:lang w:val="en-US"/>
        </w:rPr>
        <w:t>Background</w:t>
      </w:r>
    </w:p>
    <w:p w14:paraId="7BEA9412" w14:textId="50FDC8D9" w:rsidR="005716AE" w:rsidRPr="00B34142" w:rsidRDefault="0096179A" w:rsidP="00381C31">
      <w:pPr>
        <w:jc w:val="both"/>
        <w:rPr>
          <w:rFonts w:ascii="Verdana" w:hAnsi="Verdana" w:cs="Times New Roman"/>
          <w:lang w:val="en-US"/>
        </w:rPr>
      </w:pPr>
      <w:r w:rsidRPr="00B34142">
        <w:rPr>
          <w:rFonts w:ascii="Verdana" w:hAnsi="Verdana" w:cs="Times New Roman"/>
          <w:lang w:val="en-US"/>
        </w:rPr>
        <w:t>The</w:t>
      </w:r>
      <w:r w:rsidR="00381C31" w:rsidRPr="00B34142">
        <w:rPr>
          <w:rFonts w:ascii="Verdana" w:hAnsi="Verdana" w:cs="Times New Roman"/>
          <w:lang w:val="en-US"/>
        </w:rPr>
        <w:t>re are</w:t>
      </w:r>
      <w:r w:rsidR="00A64F0D" w:rsidRPr="00B34142">
        <w:rPr>
          <w:rFonts w:ascii="Verdana" w:hAnsi="Verdana" w:cs="Times New Roman"/>
          <w:lang w:val="en-US"/>
        </w:rPr>
        <w:t xml:space="preserve"> one billion persons with </w:t>
      </w:r>
      <w:r w:rsidR="00381C31" w:rsidRPr="00B34142">
        <w:rPr>
          <w:rFonts w:ascii="Verdana" w:hAnsi="Verdana" w:cs="Times New Roman"/>
          <w:lang w:val="en-US"/>
        </w:rPr>
        <w:t>disabilities worldwide</w:t>
      </w:r>
      <w:r w:rsidR="007D1C6C" w:rsidRPr="00B34142">
        <w:rPr>
          <w:rFonts w:ascii="Verdana" w:hAnsi="Verdana" w:cs="Times New Roman"/>
          <w:lang w:val="en-US"/>
        </w:rPr>
        <w:t xml:space="preserve"> – 15 per</w:t>
      </w:r>
      <w:r w:rsidR="00F24C62" w:rsidRPr="00B34142">
        <w:rPr>
          <w:rFonts w:ascii="Verdana" w:hAnsi="Verdana" w:cs="Times New Roman"/>
          <w:lang w:val="en-US"/>
        </w:rPr>
        <w:t>cent of the world’s population</w:t>
      </w:r>
      <w:r w:rsidR="00017746" w:rsidRPr="00B34142">
        <w:rPr>
          <w:rFonts w:ascii="Verdana" w:hAnsi="Verdana" w:cs="Times New Roman"/>
          <w:lang w:val="en-US"/>
        </w:rPr>
        <w:t>. Persons with disabilities experience compounding social, econo</w:t>
      </w:r>
      <w:r w:rsidR="00227B44" w:rsidRPr="00B34142">
        <w:rPr>
          <w:rFonts w:ascii="Verdana" w:hAnsi="Verdana" w:cs="Times New Roman"/>
          <w:lang w:val="en-US"/>
        </w:rPr>
        <w:t>mic and politic</w:t>
      </w:r>
      <w:r w:rsidR="0055215B" w:rsidRPr="00B34142">
        <w:rPr>
          <w:rFonts w:ascii="Verdana" w:hAnsi="Verdana" w:cs="Times New Roman"/>
          <w:lang w:val="en-US"/>
        </w:rPr>
        <w:t>al inequality</w:t>
      </w:r>
      <w:r w:rsidR="00017746" w:rsidRPr="00B34142">
        <w:rPr>
          <w:rFonts w:ascii="Verdana" w:hAnsi="Verdana" w:cs="Times New Roman"/>
          <w:lang w:val="en-US"/>
        </w:rPr>
        <w:t xml:space="preserve">, which </w:t>
      </w:r>
      <w:r w:rsidR="00227B44" w:rsidRPr="00B34142">
        <w:rPr>
          <w:rFonts w:ascii="Verdana" w:hAnsi="Verdana" w:cs="Times New Roman"/>
          <w:lang w:val="en-US"/>
        </w:rPr>
        <w:t>is</w:t>
      </w:r>
      <w:r w:rsidR="00017746" w:rsidRPr="00B34142">
        <w:rPr>
          <w:rFonts w:ascii="Verdana" w:hAnsi="Verdana" w:cs="Times New Roman"/>
          <w:lang w:val="en-US"/>
        </w:rPr>
        <w:t xml:space="preserve"> exacerbated when disability intersects with other forms of discrimination, </w:t>
      </w:r>
      <w:r w:rsidR="005132CB" w:rsidRPr="00B34142">
        <w:rPr>
          <w:rFonts w:ascii="Verdana" w:hAnsi="Verdana" w:cs="Times New Roman"/>
          <w:lang w:val="en-US"/>
        </w:rPr>
        <w:t>including</w:t>
      </w:r>
      <w:r w:rsidR="00017746" w:rsidRPr="00B34142">
        <w:rPr>
          <w:rFonts w:ascii="Verdana" w:hAnsi="Verdana" w:cs="Times New Roman"/>
          <w:lang w:val="en-US"/>
        </w:rPr>
        <w:t xml:space="preserve"> </w:t>
      </w:r>
      <w:r w:rsidR="00C5141A" w:rsidRPr="00B34142">
        <w:rPr>
          <w:rFonts w:ascii="Verdana" w:hAnsi="Verdana" w:cs="Times New Roman"/>
          <w:lang w:val="en-US"/>
        </w:rPr>
        <w:t>on the basis of gender</w:t>
      </w:r>
      <w:r w:rsidR="00017746" w:rsidRPr="00B34142">
        <w:rPr>
          <w:rFonts w:ascii="Verdana" w:hAnsi="Verdana" w:cs="Times New Roman"/>
          <w:lang w:val="en-US"/>
        </w:rPr>
        <w:t>.</w:t>
      </w:r>
      <w:r w:rsidR="00017746" w:rsidRPr="00B34142">
        <w:rPr>
          <w:rStyle w:val="FootnoteReference"/>
          <w:rFonts w:ascii="Verdana" w:hAnsi="Verdana" w:cs="Times New Roman"/>
          <w:lang w:val="en-US"/>
        </w:rPr>
        <w:footnoteReference w:id="1"/>
      </w:r>
      <w:r w:rsidR="007842F4" w:rsidRPr="00B34142">
        <w:rPr>
          <w:rFonts w:ascii="Verdana" w:hAnsi="Verdana" w:cs="Times New Roman"/>
          <w:lang w:val="en-US"/>
        </w:rPr>
        <w:t xml:space="preserve"> </w:t>
      </w:r>
      <w:r w:rsidR="005132CB" w:rsidRPr="00B34142">
        <w:rPr>
          <w:rFonts w:ascii="Verdana" w:hAnsi="Verdana" w:cs="Times New Roman"/>
          <w:lang w:val="en-US"/>
        </w:rPr>
        <w:t>Such</w:t>
      </w:r>
      <w:r w:rsidR="005716AE" w:rsidRPr="00B34142">
        <w:rPr>
          <w:rFonts w:ascii="Verdana" w:hAnsi="Verdana" w:cs="Times New Roman"/>
          <w:lang w:val="en-US"/>
        </w:rPr>
        <w:t xml:space="preserve"> inequality and disempowerment means that</w:t>
      </w:r>
      <w:r w:rsidR="00227B44" w:rsidRPr="00B34142">
        <w:rPr>
          <w:rFonts w:ascii="Verdana" w:hAnsi="Verdana" w:cs="Times New Roman"/>
          <w:lang w:val="en-US"/>
        </w:rPr>
        <w:t xml:space="preserve">, </w:t>
      </w:r>
      <w:r w:rsidR="008A65CA" w:rsidRPr="00B34142">
        <w:rPr>
          <w:rFonts w:ascii="Verdana" w:hAnsi="Verdana" w:cs="Times New Roman"/>
          <w:lang w:val="en-US"/>
        </w:rPr>
        <w:t>in any context where</w:t>
      </w:r>
      <w:r w:rsidR="00227B44" w:rsidRPr="00B34142">
        <w:rPr>
          <w:rFonts w:ascii="Verdana" w:hAnsi="Verdana" w:cs="Times New Roman"/>
          <w:highlight w:val="yellow"/>
          <w:lang w:val="en-US"/>
        </w:rPr>
        <w:t xml:space="preserve"> </w:t>
      </w:r>
      <w:r w:rsidR="009A2D2B" w:rsidRPr="00B34142">
        <w:rPr>
          <w:rFonts w:ascii="Verdana" w:hAnsi="Verdana" w:cs="Times New Roman"/>
          <w:lang w:val="en-US"/>
        </w:rPr>
        <w:t xml:space="preserve">power </w:t>
      </w:r>
      <w:r w:rsidR="004F53FF" w:rsidRPr="00B34142">
        <w:rPr>
          <w:rFonts w:ascii="Verdana" w:hAnsi="Verdana" w:cs="Times New Roman"/>
          <w:lang w:val="en-US"/>
        </w:rPr>
        <w:t>imbalances</w:t>
      </w:r>
      <w:r w:rsidR="008A65CA" w:rsidRPr="00B34142">
        <w:rPr>
          <w:rFonts w:ascii="Verdana" w:hAnsi="Verdana" w:cs="Times New Roman"/>
          <w:lang w:val="en-US"/>
        </w:rPr>
        <w:t xml:space="preserve"> </w:t>
      </w:r>
      <w:r w:rsidR="009A2D2B" w:rsidRPr="00B34142">
        <w:rPr>
          <w:rFonts w:ascii="Verdana" w:hAnsi="Verdana" w:cs="Times New Roman"/>
          <w:lang w:val="en-US"/>
        </w:rPr>
        <w:t>distort the distribution</w:t>
      </w:r>
      <w:r w:rsidR="008A65CA" w:rsidRPr="00B34142">
        <w:rPr>
          <w:rFonts w:ascii="Verdana" w:hAnsi="Verdana" w:cs="Times New Roman"/>
          <w:lang w:val="en-US"/>
        </w:rPr>
        <w:t xml:space="preserve"> of resources</w:t>
      </w:r>
      <w:r w:rsidR="009A2D2B" w:rsidRPr="00B34142">
        <w:rPr>
          <w:rFonts w:ascii="Verdana" w:hAnsi="Verdana" w:cs="Times New Roman"/>
          <w:lang w:val="en-US"/>
        </w:rPr>
        <w:t xml:space="preserve"> within society</w:t>
      </w:r>
      <w:r w:rsidR="009F6120" w:rsidRPr="00B34142">
        <w:rPr>
          <w:rFonts w:ascii="Verdana" w:hAnsi="Verdana" w:cs="Times New Roman"/>
          <w:lang w:val="en-US"/>
        </w:rPr>
        <w:t xml:space="preserve">, one of the most extreme impacts will probably be on resources for the rights of persons with disabilities. </w:t>
      </w:r>
      <w:r w:rsidR="00EB5504" w:rsidRPr="00B34142">
        <w:rPr>
          <w:rFonts w:ascii="Verdana" w:hAnsi="Verdana" w:cs="Times New Roman"/>
          <w:lang w:val="en-US"/>
        </w:rPr>
        <w:t xml:space="preserve">We see this </w:t>
      </w:r>
      <w:r w:rsidR="006245C6" w:rsidRPr="00B34142">
        <w:rPr>
          <w:rFonts w:ascii="Verdana" w:hAnsi="Verdana" w:cs="Times New Roman"/>
          <w:lang w:val="en-US"/>
        </w:rPr>
        <w:t xml:space="preserve"> pattern </w:t>
      </w:r>
      <w:r w:rsidR="00EB5504" w:rsidRPr="00B34142">
        <w:rPr>
          <w:rFonts w:ascii="Verdana" w:hAnsi="Verdana" w:cs="Times New Roman"/>
          <w:lang w:val="en-US"/>
        </w:rPr>
        <w:t>clearly</w:t>
      </w:r>
      <w:r w:rsidR="006245C6" w:rsidRPr="00B34142">
        <w:rPr>
          <w:rFonts w:ascii="Verdana" w:hAnsi="Verdana" w:cs="Times New Roman"/>
          <w:lang w:val="en-US"/>
        </w:rPr>
        <w:t xml:space="preserve"> </w:t>
      </w:r>
      <w:r w:rsidR="001572E7" w:rsidRPr="00B34142">
        <w:rPr>
          <w:rFonts w:ascii="Verdana" w:hAnsi="Verdana" w:cs="Times New Roman"/>
          <w:lang w:val="en-US"/>
        </w:rPr>
        <w:t xml:space="preserve">in </w:t>
      </w:r>
      <w:r w:rsidR="005716AE" w:rsidRPr="00B34142">
        <w:rPr>
          <w:rFonts w:ascii="Verdana" w:hAnsi="Verdana" w:cs="Times New Roman"/>
          <w:lang w:val="en-US"/>
        </w:rPr>
        <w:t xml:space="preserve">situations of austerity, </w:t>
      </w:r>
      <w:r w:rsidR="00953C62" w:rsidRPr="00B34142">
        <w:rPr>
          <w:rFonts w:ascii="Verdana" w:hAnsi="Verdana" w:cs="Times New Roman"/>
          <w:lang w:val="en-US"/>
        </w:rPr>
        <w:t xml:space="preserve">where </w:t>
      </w:r>
      <w:r w:rsidR="00EB1819" w:rsidRPr="00B34142">
        <w:rPr>
          <w:rFonts w:ascii="Verdana" w:hAnsi="Verdana" w:cs="Times New Roman"/>
          <w:lang w:val="en-US"/>
        </w:rPr>
        <w:t xml:space="preserve">persons with disabilities are </w:t>
      </w:r>
      <w:r w:rsidR="001572E7" w:rsidRPr="00B34142">
        <w:rPr>
          <w:rFonts w:ascii="Verdana" w:hAnsi="Verdana" w:cs="Times New Roman"/>
          <w:lang w:val="en-US"/>
        </w:rPr>
        <w:t xml:space="preserve">often </w:t>
      </w:r>
      <w:r w:rsidR="003C3F5A" w:rsidRPr="00B34142">
        <w:rPr>
          <w:rFonts w:ascii="Verdana" w:hAnsi="Verdana" w:cs="Times New Roman"/>
          <w:lang w:val="en-US"/>
        </w:rPr>
        <w:t>hit particularly hard</w:t>
      </w:r>
      <w:r w:rsidR="005716AE" w:rsidRPr="00B34142">
        <w:rPr>
          <w:rFonts w:ascii="Verdana" w:hAnsi="Verdana" w:cs="Times New Roman"/>
          <w:lang w:val="en-US"/>
        </w:rPr>
        <w:t>.</w:t>
      </w:r>
      <w:r w:rsidR="003C1407" w:rsidRPr="00B34142">
        <w:rPr>
          <w:rStyle w:val="FootnoteReference"/>
          <w:rFonts w:ascii="Verdana" w:hAnsi="Verdana" w:cs="Times New Roman"/>
          <w:lang w:val="en-US"/>
        </w:rPr>
        <w:footnoteReference w:id="2"/>
      </w:r>
    </w:p>
    <w:p w14:paraId="4EC223F8" w14:textId="5B2516C7" w:rsidR="00DA3F5A" w:rsidRPr="00B34142" w:rsidRDefault="00C57BE7" w:rsidP="00381C31">
      <w:pPr>
        <w:spacing w:after="0"/>
        <w:jc w:val="both"/>
        <w:rPr>
          <w:rFonts w:ascii="Verdana" w:hAnsi="Verdana" w:cs="Times New Roman"/>
          <w:b/>
          <w:bCs/>
          <w:lang w:val="en-US"/>
        </w:rPr>
      </w:pPr>
      <w:r w:rsidRPr="00B34142">
        <w:rPr>
          <w:rFonts w:ascii="Verdana" w:hAnsi="Verdana" w:cs="Times New Roman"/>
          <w:b/>
          <w:bCs/>
          <w:lang w:val="en-US"/>
        </w:rPr>
        <w:t>II</w:t>
      </w:r>
      <w:r w:rsidR="00B909ED" w:rsidRPr="00B34142">
        <w:rPr>
          <w:rFonts w:ascii="Verdana" w:hAnsi="Verdana" w:cs="Times New Roman"/>
          <w:b/>
          <w:bCs/>
          <w:lang w:val="en-US"/>
        </w:rPr>
        <w:t>.</w:t>
      </w:r>
      <w:r w:rsidRPr="00B34142">
        <w:rPr>
          <w:rFonts w:ascii="Verdana" w:hAnsi="Verdana" w:cs="Times New Roman"/>
          <w:b/>
          <w:bCs/>
          <w:lang w:val="en-US"/>
        </w:rPr>
        <w:t xml:space="preserve"> UN</w:t>
      </w:r>
      <w:r w:rsidR="005B3C47" w:rsidRPr="00B34142">
        <w:rPr>
          <w:rFonts w:ascii="Verdana" w:hAnsi="Verdana" w:cs="Times New Roman"/>
          <w:b/>
          <w:bCs/>
          <w:lang w:val="en-US"/>
        </w:rPr>
        <w:t xml:space="preserve"> and other international commitments</w:t>
      </w:r>
    </w:p>
    <w:p w14:paraId="08EAB5B1" w14:textId="2A689595" w:rsidR="005B3C47" w:rsidRPr="00B34142" w:rsidRDefault="00A1518C" w:rsidP="00381C31">
      <w:pPr>
        <w:jc w:val="both"/>
        <w:rPr>
          <w:rFonts w:ascii="Verdana" w:hAnsi="Verdana" w:cs="Times New Roman"/>
          <w:lang w:val="en-US"/>
        </w:rPr>
      </w:pPr>
      <w:r w:rsidRPr="00B34142">
        <w:rPr>
          <w:rFonts w:ascii="Verdana" w:hAnsi="Verdana" w:cs="Times New Roman"/>
          <w:lang w:val="en-US"/>
        </w:rPr>
        <w:t>The Addis Ababa Action Agenda</w:t>
      </w:r>
      <w:r w:rsidR="006142AE" w:rsidRPr="00B34142">
        <w:rPr>
          <w:rFonts w:ascii="Verdana" w:hAnsi="Verdana" w:cs="Times New Roman"/>
          <w:lang w:val="en-US"/>
        </w:rPr>
        <w:t xml:space="preserve"> (AAAA)</w:t>
      </w:r>
      <w:r w:rsidRPr="00B34142">
        <w:rPr>
          <w:rFonts w:ascii="Verdana" w:hAnsi="Verdana" w:cs="Times New Roman"/>
          <w:lang w:val="en-US"/>
        </w:rPr>
        <w:t xml:space="preserve"> </w:t>
      </w:r>
      <w:r w:rsidR="00AA1A1D" w:rsidRPr="00B34142">
        <w:rPr>
          <w:rFonts w:ascii="Verdana" w:hAnsi="Verdana" w:cs="Times New Roman"/>
          <w:lang w:val="en-US"/>
        </w:rPr>
        <w:t>contains six</w:t>
      </w:r>
      <w:r w:rsidR="00EF4487" w:rsidRPr="00B34142">
        <w:rPr>
          <w:rFonts w:ascii="Verdana" w:hAnsi="Verdana" w:cs="Times New Roman"/>
          <w:lang w:val="en-US"/>
        </w:rPr>
        <w:t xml:space="preserve"> explicit references to persons wit</w:t>
      </w:r>
      <w:r w:rsidR="00AA1A1D" w:rsidRPr="00B34142">
        <w:rPr>
          <w:rFonts w:ascii="Verdana" w:hAnsi="Verdana" w:cs="Times New Roman"/>
          <w:lang w:val="en-US"/>
        </w:rPr>
        <w:t>h disabilities and disability, one to “inclusive education</w:t>
      </w:r>
      <w:r w:rsidR="007D1C6C" w:rsidRPr="00B34142">
        <w:rPr>
          <w:rFonts w:ascii="Verdana" w:hAnsi="Verdana" w:cs="Times New Roman"/>
          <w:lang w:val="en-US"/>
        </w:rPr>
        <w:t>,”</w:t>
      </w:r>
      <w:r w:rsidR="00AA1A1D" w:rsidRPr="00B34142">
        <w:rPr>
          <w:rFonts w:ascii="Verdana" w:hAnsi="Verdana" w:cs="Times New Roman"/>
          <w:lang w:val="en-US"/>
        </w:rPr>
        <w:t xml:space="preserve"> one</w:t>
      </w:r>
      <w:r w:rsidR="00EF4487" w:rsidRPr="00B34142">
        <w:rPr>
          <w:rFonts w:ascii="Verdana" w:hAnsi="Verdana" w:cs="Times New Roman"/>
          <w:lang w:val="en-US"/>
        </w:rPr>
        <w:t xml:space="preserve"> to “inclu</w:t>
      </w:r>
      <w:r w:rsidR="00AA1A1D" w:rsidRPr="00B34142">
        <w:rPr>
          <w:rFonts w:ascii="Verdana" w:hAnsi="Verdana" w:cs="Times New Roman"/>
          <w:lang w:val="en-US"/>
        </w:rPr>
        <w:t>sive learning environment” and two</w:t>
      </w:r>
      <w:r w:rsidR="00EF4487" w:rsidRPr="00B34142">
        <w:rPr>
          <w:rFonts w:ascii="Verdana" w:hAnsi="Verdana" w:cs="Times New Roman"/>
          <w:lang w:val="en-US"/>
        </w:rPr>
        <w:t xml:space="preserve"> to “accessible” technologies and infrastructures.</w:t>
      </w:r>
      <w:r w:rsidR="00BD43A2" w:rsidRPr="00B34142">
        <w:rPr>
          <w:rFonts w:ascii="Verdana" w:hAnsi="Verdana" w:cs="Times New Roman"/>
          <w:lang w:val="en-US"/>
        </w:rPr>
        <w:t xml:space="preserve"> </w:t>
      </w:r>
      <w:r w:rsidR="003710D6" w:rsidRPr="00B34142">
        <w:rPr>
          <w:rFonts w:ascii="Verdana" w:hAnsi="Verdana" w:cs="Times New Roman"/>
          <w:lang w:val="en-US"/>
        </w:rPr>
        <w:t xml:space="preserve">What is more, unless the </w:t>
      </w:r>
      <w:r w:rsidR="006D6484" w:rsidRPr="00B34142">
        <w:rPr>
          <w:rFonts w:ascii="Verdana" w:hAnsi="Verdana" w:cs="Times New Roman"/>
          <w:lang w:val="en-US"/>
        </w:rPr>
        <w:t>rights of persons with disabilities</w:t>
      </w:r>
      <w:r w:rsidR="003710D6" w:rsidRPr="00B34142">
        <w:rPr>
          <w:rFonts w:ascii="Verdana" w:hAnsi="Verdana" w:cs="Times New Roman"/>
          <w:lang w:val="en-US"/>
        </w:rPr>
        <w:t xml:space="preserve"> are addressed</w:t>
      </w:r>
      <w:r w:rsidR="006D6484" w:rsidRPr="00B34142">
        <w:rPr>
          <w:rFonts w:ascii="Verdana" w:hAnsi="Verdana" w:cs="Times New Roman"/>
          <w:lang w:val="en-US"/>
        </w:rPr>
        <w:t xml:space="preserve"> in the f</w:t>
      </w:r>
      <w:r w:rsidR="00741C46" w:rsidRPr="00B34142">
        <w:rPr>
          <w:rFonts w:ascii="Verdana" w:hAnsi="Verdana" w:cs="Times New Roman"/>
          <w:lang w:val="en-US"/>
        </w:rPr>
        <w:t>inancing for development agenda</w:t>
      </w:r>
      <w:r w:rsidR="006D6484" w:rsidRPr="00B34142">
        <w:rPr>
          <w:rFonts w:ascii="Verdana" w:hAnsi="Verdana" w:cs="Times New Roman"/>
          <w:lang w:val="en-US"/>
        </w:rPr>
        <w:t>, it will be impossible to fulfil a wide range of other international commitments</w:t>
      </w:r>
      <w:r w:rsidR="001830C4" w:rsidRPr="00B34142">
        <w:rPr>
          <w:rFonts w:ascii="Verdana" w:hAnsi="Verdana" w:cs="Times New Roman"/>
          <w:lang w:val="en-US"/>
        </w:rPr>
        <w:t>, including</w:t>
      </w:r>
      <w:r w:rsidR="00922EC9" w:rsidRPr="00B34142">
        <w:rPr>
          <w:rFonts w:ascii="Verdana" w:hAnsi="Verdana" w:cs="Times New Roman"/>
          <w:lang w:val="en-US"/>
        </w:rPr>
        <w:t xml:space="preserve"> the </w:t>
      </w:r>
      <w:r w:rsidR="00BA3E85" w:rsidRPr="00B34142">
        <w:rPr>
          <w:rFonts w:ascii="Verdana" w:hAnsi="Verdana" w:cs="Times New Roman"/>
          <w:lang w:val="en-US"/>
        </w:rPr>
        <w:t>United Nations Convention on the Rights of Persons with Disabilities</w:t>
      </w:r>
      <w:r w:rsidR="00B34142">
        <w:rPr>
          <w:rFonts w:ascii="Verdana" w:hAnsi="Verdana" w:cs="Times New Roman"/>
          <w:lang w:val="en-US"/>
        </w:rPr>
        <w:t xml:space="preserve"> (CRPD)</w:t>
      </w:r>
      <w:r w:rsidR="00BA3E85" w:rsidRPr="00B34142">
        <w:rPr>
          <w:rFonts w:ascii="Verdana" w:hAnsi="Verdana" w:cs="Times New Roman"/>
          <w:lang w:val="en-US"/>
        </w:rPr>
        <w:t>;</w:t>
      </w:r>
      <w:r w:rsidR="00BA3E85" w:rsidRPr="00B34142">
        <w:rPr>
          <w:rStyle w:val="FootnoteReference"/>
          <w:rFonts w:ascii="Verdana" w:hAnsi="Verdana" w:cs="Times New Roman"/>
          <w:lang w:val="en-US"/>
        </w:rPr>
        <w:footnoteReference w:id="3"/>
      </w:r>
      <w:r w:rsidR="00BA3E85" w:rsidRPr="00B34142">
        <w:rPr>
          <w:rFonts w:ascii="Verdana" w:hAnsi="Verdana" w:cs="Times New Roman"/>
          <w:lang w:val="en-US"/>
        </w:rPr>
        <w:t xml:space="preserve"> the </w:t>
      </w:r>
      <w:r w:rsidR="00922EC9" w:rsidRPr="00B34142">
        <w:rPr>
          <w:rFonts w:ascii="Verdana" w:hAnsi="Verdana" w:cs="Times New Roman"/>
          <w:lang w:val="en-US"/>
        </w:rPr>
        <w:t>2030 Agenda for Sustainable Development</w:t>
      </w:r>
      <w:r w:rsidR="00255306" w:rsidRPr="00B34142">
        <w:rPr>
          <w:rFonts w:ascii="Verdana" w:hAnsi="Verdana" w:cs="Times New Roman"/>
          <w:lang w:val="en-US"/>
        </w:rPr>
        <w:t xml:space="preserve"> – particul</w:t>
      </w:r>
      <w:r w:rsidR="007D1C6C" w:rsidRPr="00B34142">
        <w:rPr>
          <w:rFonts w:ascii="Verdana" w:hAnsi="Verdana" w:cs="Times New Roman"/>
          <w:lang w:val="en-US"/>
        </w:rPr>
        <w:t xml:space="preserve">arly its commitment to leave no </w:t>
      </w:r>
      <w:r w:rsidR="00255306" w:rsidRPr="00B34142">
        <w:rPr>
          <w:rFonts w:ascii="Verdana" w:hAnsi="Verdana" w:cs="Times New Roman"/>
          <w:lang w:val="en-US"/>
        </w:rPr>
        <w:t>one behind</w:t>
      </w:r>
      <w:r w:rsidR="00922EC9" w:rsidRPr="00B34142">
        <w:rPr>
          <w:rFonts w:ascii="Verdana" w:hAnsi="Verdana" w:cs="Times New Roman"/>
          <w:lang w:val="en-US"/>
        </w:rPr>
        <w:t>;</w:t>
      </w:r>
      <w:r w:rsidR="006534B2" w:rsidRPr="00B34142">
        <w:rPr>
          <w:rStyle w:val="FootnoteReference"/>
          <w:rFonts w:ascii="Verdana" w:hAnsi="Verdana" w:cs="Times New Roman"/>
          <w:lang w:val="en-US"/>
        </w:rPr>
        <w:footnoteReference w:id="4"/>
      </w:r>
      <w:r w:rsidR="00922EC9" w:rsidRPr="00B34142">
        <w:rPr>
          <w:rFonts w:ascii="Verdana" w:hAnsi="Verdana" w:cs="Times New Roman"/>
          <w:lang w:val="en-US"/>
        </w:rPr>
        <w:t xml:space="preserve"> </w:t>
      </w:r>
      <w:r w:rsidR="001830C4" w:rsidRPr="00B34142">
        <w:rPr>
          <w:rFonts w:ascii="Verdana" w:hAnsi="Verdana" w:cs="Times New Roman"/>
          <w:lang w:val="en-US"/>
        </w:rPr>
        <w:t xml:space="preserve">and the </w:t>
      </w:r>
      <w:r w:rsidR="006534B2" w:rsidRPr="00B34142">
        <w:rPr>
          <w:rFonts w:ascii="Verdana" w:hAnsi="Verdana" w:cs="Times New Roman"/>
          <w:lang w:val="en-US"/>
        </w:rPr>
        <w:t>Beijing Platform for Action</w:t>
      </w:r>
      <w:r w:rsidR="001830C4" w:rsidRPr="00B34142">
        <w:rPr>
          <w:rFonts w:ascii="Verdana" w:hAnsi="Verdana" w:cs="Times New Roman"/>
          <w:lang w:val="en-US"/>
        </w:rPr>
        <w:t>.</w:t>
      </w:r>
      <w:r w:rsidR="006534B2" w:rsidRPr="00B34142">
        <w:rPr>
          <w:rStyle w:val="FootnoteReference"/>
          <w:rFonts w:ascii="Verdana" w:hAnsi="Verdana" w:cs="Times New Roman"/>
          <w:lang w:val="en-US"/>
        </w:rPr>
        <w:footnoteReference w:id="5"/>
      </w:r>
      <w:r w:rsidR="006534B2" w:rsidRPr="00B34142">
        <w:rPr>
          <w:rFonts w:ascii="Verdana" w:hAnsi="Verdana" w:cs="Times New Roman"/>
          <w:lang w:val="en-US"/>
        </w:rPr>
        <w:t xml:space="preserve"> </w:t>
      </w:r>
    </w:p>
    <w:p w14:paraId="2F48FD8D" w14:textId="38E7A9D5" w:rsidR="006A7525" w:rsidRPr="00B34142" w:rsidRDefault="007B66BC" w:rsidP="00381C31">
      <w:pPr>
        <w:spacing w:after="0"/>
        <w:jc w:val="both"/>
        <w:rPr>
          <w:rFonts w:ascii="Verdana" w:hAnsi="Verdana" w:cs="Times New Roman"/>
          <w:b/>
          <w:bCs/>
          <w:lang w:val="en-US"/>
        </w:rPr>
      </w:pPr>
      <w:r w:rsidRPr="00B34142">
        <w:rPr>
          <w:rFonts w:ascii="Verdana" w:hAnsi="Verdana" w:cs="Times New Roman"/>
          <w:b/>
          <w:bCs/>
          <w:lang w:val="en-US"/>
        </w:rPr>
        <w:t>III</w:t>
      </w:r>
      <w:r w:rsidR="00B909ED" w:rsidRPr="00B34142">
        <w:rPr>
          <w:rFonts w:ascii="Verdana" w:hAnsi="Verdana" w:cs="Times New Roman"/>
          <w:b/>
          <w:bCs/>
          <w:lang w:val="en-US"/>
        </w:rPr>
        <w:t>.</w:t>
      </w:r>
      <w:r w:rsidRPr="00B34142">
        <w:rPr>
          <w:rFonts w:ascii="Verdana" w:hAnsi="Verdana" w:cs="Times New Roman"/>
          <w:b/>
          <w:bCs/>
          <w:lang w:val="en-US"/>
        </w:rPr>
        <w:t xml:space="preserve"> </w:t>
      </w:r>
      <w:r w:rsidR="0077729D" w:rsidRPr="00B34142">
        <w:rPr>
          <w:rFonts w:ascii="Verdana" w:hAnsi="Verdana" w:cs="Times New Roman"/>
          <w:b/>
          <w:bCs/>
          <w:lang w:val="en-US"/>
        </w:rPr>
        <w:t>Recommendations and Key Asks</w:t>
      </w:r>
    </w:p>
    <w:p w14:paraId="6A28F9CE" w14:textId="7E33B161" w:rsidR="007F37E0" w:rsidRPr="00B34142" w:rsidRDefault="00E37D10" w:rsidP="00381C31">
      <w:pPr>
        <w:spacing w:after="0"/>
        <w:jc w:val="both"/>
        <w:rPr>
          <w:rFonts w:ascii="Verdana" w:hAnsi="Verdana" w:cs="Times New Roman"/>
          <w:bCs/>
          <w:lang w:val="en-US"/>
        </w:rPr>
      </w:pPr>
      <w:r w:rsidRPr="00B34142">
        <w:rPr>
          <w:rFonts w:ascii="Verdana" w:hAnsi="Verdana" w:cs="Times New Roman"/>
          <w:bCs/>
          <w:lang w:val="en-US"/>
        </w:rPr>
        <w:t xml:space="preserve">Reflecting our mandate and expertise, these recommendations focus on </w:t>
      </w:r>
      <w:r w:rsidR="007D1C6C" w:rsidRPr="00B34142">
        <w:rPr>
          <w:rFonts w:ascii="Verdana" w:hAnsi="Verdana" w:cs="Times New Roman"/>
          <w:bCs/>
          <w:lang w:val="en-US"/>
        </w:rPr>
        <w:t>persons with disabilities</w:t>
      </w:r>
      <w:r w:rsidRPr="00B34142">
        <w:rPr>
          <w:rFonts w:ascii="Verdana" w:hAnsi="Verdana" w:cs="Times New Roman"/>
          <w:bCs/>
          <w:lang w:val="en-US"/>
        </w:rPr>
        <w:t>. However, many of our recommendations are also likely to apply to othe</w:t>
      </w:r>
      <w:r w:rsidR="00D34720" w:rsidRPr="00B34142">
        <w:rPr>
          <w:rFonts w:ascii="Verdana" w:hAnsi="Verdana" w:cs="Times New Roman"/>
          <w:bCs/>
          <w:lang w:val="en-US"/>
        </w:rPr>
        <w:t>r populations experiencing identity-based discrimination</w:t>
      </w:r>
      <w:r w:rsidRPr="00B34142">
        <w:rPr>
          <w:rFonts w:ascii="Verdana" w:hAnsi="Verdana" w:cs="Times New Roman"/>
          <w:bCs/>
          <w:lang w:val="en-US"/>
        </w:rPr>
        <w:t>.</w:t>
      </w:r>
    </w:p>
    <w:p w14:paraId="011D936F" w14:textId="77777777" w:rsidR="006B45B9" w:rsidRPr="00B34142" w:rsidRDefault="006B45B9" w:rsidP="00381C31">
      <w:pPr>
        <w:spacing w:after="0"/>
        <w:jc w:val="both"/>
        <w:rPr>
          <w:rFonts w:ascii="Verdana" w:hAnsi="Verdana" w:cs="Times New Roman"/>
          <w:bCs/>
          <w:lang w:val="en-US"/>
        </w:rPr>
      </w:pPr>
    </w:p>
    <w:p w14:paraId="63B78117" w14:textId="0AE65935" w:rsidR="006C2A6A" w:rsidRPr="00B34142" w:rsidRDefault="009F6120" w:rsidP="00A54593">
      <w:pPr>
        <w:pStyle w:val="ListParagraph"/>
        <w:numPr>
          <w:ilvl w:val="0"/>
          <w:numId w:val="7"/>
        </w:numPr>
        <w:spacing w:after="0"/>
        <w:jc w:val="both"/>
        <w:rPr>
          <w:rFonts w:ascii="Verdana" w:hAnsi="Verdana" w:cs="Times New Roman"/>
          <w:b/>
          <w:bCs/>
          <w:lang w:val="en-US"/>
        </w:rPr>
      </w:pPr>
      <w:r w:rsidRPr="00B34142">
        <w:rPr>
          <w:rFonts w:ascii="Verdana" w:hAnsi="Verdana" w:cs="Times New Roman"/>
          <w:b/>
          <w:bCs/>
          <w:lang w:val="en-US"/>
        </w:rPr>
        <w:t>Economic justice for all</w:t>
      </w:r>
    </w:p>
    <w:p w14:paraId="65CA4081" w14:textId="2028CA74" w:rsidR="0093321E" w:rsidRPr="00B34142" w:rsidRDefault="00364B11" w:rsidP="009951AC">
      <w:pPr>
        <w:spacing w:after="0"/>
        <w:jc w:val="both"/>
        <w:rPr>
          <w:rFonts w:ascii="Verdana" w:hAnsi="Verdana" w:cs="Times New Roman"/>
          <w:bCs/>
          <w:lang w:val="en-US"/>
        </w:rPr>
      </w:pPr>
      <w:r w:rsidRPr="00B34142">
        <w:rPr>
          <w:rFonts w:ascii="Verdana" w:hAnsi="Verdana" w:cs="Times New Roman"/>
          <w:bCs/>
          <w:lang w:val="en-US"/>
        </w:rPr>
        <w:t>Many</w:t>
      </w:r>
      <w:r w:rsidR="002D35A9" w:rsidRPr="00B34142">
        <w:rPr>
          <w:rFonts w:ascii="Verdana" w:hAnsi="Verdana" w:cs="Times New Roman"/>
          <w:bCs/>
          <w:lang w:val="en-US"/>
        </w:rPr>
        <w:t xml:space="preserve"> </w:t>
      </w:r>
      <w:r w:rsidR="00B42535" w:rsidRPr="00B34142">
        <w:rPr>
          <w:rFonts w:ascii="Verdana" w:hAnsi="Verdana" w:cs="Times New Roman"/>
          <w:bCs/>
          <w:lang w:val="en-US"/>
        </w:rPr>
        <w:t xml:space="preserve">of the </w:t>
      </w:r>
      <w:r w:rsidR="000A78F1" w:rsidRPr="00B34142">
        <w:rPr>
          <w:rFonts w:ascii="Verdana" w:hAnsi="Verdana" w:cs="Times New Roman"/>
          <w:bCs/>
          <w:lang w:val="en-US"/>
        </w:rPr>
        <w:t>barriers</w:t>
      </w:r>
      <w:r w:rsidR="00FC74D7" w:rsidRPr="00B34142">
        <w:rPr>
          <w:rFonts w:ascii="Verdana" w:hAnsi="Verdana" w:cs="Times New Roman"/>
          <w:bCs/>
          <w:lang w:val="en-US"/>
        </w:rPr>
        <w:t xml:space="preserve"> that prevent persons with disabilities from enjoying their rights</w:t>
      </w:r>
      <w:r w:rsidR="002D35A9" w:rsidRPr="00B34142">
        <w:rPr>
          <w:rFonts w:ascii="Verdana" w:hAnsi="Verdana" w:cs="Times New Roman"/>
          <w:bCs/>
          <w:lang w:val="en-US"/>
        </w:rPr>
        <w:t xml:space="preserve"> are the extreme manifestation of wider economic</w:t>
      </w:r>
      <w:r w:rsidR="00222D88" w:rsidRPr="00B34142">
        <w:rPr>
          <w:rFonts w:ascii="Verdana" w:hAnsi="Verdana" w:cs="Times New Roman"/>
          <w:bCs/>
          <w:lang w:val="en-US"/>
        </w:rPr>
        <w:t xml:space="preserve"> and political</w:t>
      </w:r>
      <w:r w:rsidR="002D35A9" w:rsidRPr="00B34142">
        <w:rPr>
          <w:rFonts w:ascii="Verdana" w:hAnsi="Verdana" w:cs="Times New Roman"/>
          <w:bCs/>
          <w:lang w:val="en-US"/>
        </w:rPr>
        <w:t xml:space="preserve"> injustices.</w:t>
      </w:r>
      <w:r w:rsidR="00067275" w:rsidRPr="00B34142">
        <w:rPr>
          <w:rFonts w:ascii="Verdana" w:hAnsi="Verdana" w:cs="Times New Roman"/>
          <w:bCs/>
          <w:lang w:val="en-US"/>
        </w:rPr>
        <w:t xml:space="preserve"> We join our voice</w:t>
      </w:r>
      <w:r w:rsidR="007D1C6C" w:rsidRPr="00B34142">
        <w:rPr>
          <w:rFonts w:ascii="Verdana" w:hAnsi="Verdana" w:cs="Times New Roman"/>
          <w:bCs/>
          <w:lang w:val="en-US"/>
        </w:rPr>
        <w:t xml:space="preserve"> and representation</w:t>
      </w:r>
      <w:r w:rsidR="00067275" w:rsidRPr="00B34142">
        <w:rPr>
          <w:rFonts w:ascii="Verdana" w:hAnsi="Verdana" w:cs="Times New Roman"/>
          <w:bCs/>
          <w:lang w:val="en-US"/>
        </w:rPr>
        <w:t xml:space="preserve"> with the </w:t>
      </w:r>
      <w:r w:rsidR="0075516D" w:rsidRPr="00B34142">
        <w:rPr>
          <w:rFonts w:ascii="Verdana" w:hAnsi="Verdana" w:cs="Times New Roman"/>
          <w:bCs/>
          <w:lang w:val="en-US"/>
        </w:rPr>
        <w:t xml:space="preserve">Civil Society FFD Group and Women’s Working Group on FFD, in calling for: </w:t>
      </w:r>
    </w:p>
    <w:p w14:paraId="7B4EB99E" w14:textId="77777777" w:rsidR="0093321E" w:rsidRPr="00B34142" w:rsidRDefault="0093321E" w:rsidP="0093321E">
      <w:pPr>
        <w:pStyle w:val="ListParagraph"/>
        <w:numPr>
          <w:ilvl w:val="0"/>
          <w:numId w:val="9"/>
        </w:numPr>
        <w:spacing w:after="0"/>
        <w:jc w:val="both"/>
        <w:rPr>
          <w:rFonts w:ascii="Verdana" w:hAnsi="Verdana" w:cs="Times New Roman"/>
          <w:lang w:val="en-US"/>
        </w:rPr>
      </w:pPr>
      <w:r w:rsidRPr="00B34142">
        <w:rPr>
          <w:rFonts w:ascii="Verdana" w:hAnsi="Verdana" w:cs="Times New Roman"/>
          <w:lang w:val="en-US"/>
        </w:rPr>
        <w:t>E</w:t>
      </w:r>
      <w:r w:rsidR="009F1FBC" w:rsidRPr="00B34142">
        <w:rPr>
          <w:rFonts w:ascii="Verdana" w:hAnsi="Verdana" w:cs="Times New Roman"/>
          <w:lang w:val="en-US"/>
        </w:rPr>
        <w:t xml:space="preserve">qual inclusion of all countries in decision making on </w:t>
      </w:r>
      <w:r w:rsidR="009F1FBC" w:rsidRPr="00B34142">
        <w:rPr>
          <w:rFonts w:ascii="Verdana" w:hAnsi="Verdana" w:cs="Times New Roman"/>
          <w:b/>
          <w:bCs/>
          <w:lang w:val="en-US"/>
        </w:rPr>
        <w:t>international tax cooperation</w:t>
      </w:r>
      <w:r w:rsidRPr="00B34142">
        <w:rPr>
          <w:rFonts w:ascii="Verdana" w:hAnsi="Verdana" w:cs="Times New Roman"/>
          <w:lang w:val="en-US"/>
        </w:rPr>
        <w:t>;</w:t>
      </w:r>
    </w:p>
    <w:p w14:paraId="78BE95E8" w14:textId="2657E867" w:rsidR="0093321E" w:rsidRPr="00B34142" w:rsidRDefault="0093321E" w:rsidP="008F11F5">
      <w:pPr>
        <w:pStyle w:val="ListParagraph"/>
        <w:numPr>
          <w:ilvl w:val="0"/>
          <w:numId w:val="9"/>
        </w:numPr>
        <w:spacing w:after="0"/>
        <w:jc w:val="both"/>
        <w:rPr>
          <w:rFonts w:ascii="Verdana" w:hAnsi="Verdana" w:cs="Times New Roman"/>
          <w:lang w:val="en-US"/>
        </w:rPr>
      </w:pPr>
      <w:r w:rsidRPr="00B34142">
        <w:rPr>
          <w:rFonts w:ascii="Verdana" w:hAnsi="Verdana" w:cs="Times New Roman"/>
          <w:b/>
          <w:bCs/>
          <w:lang w:val="en-US"/>
        </w:rPr>
        <w:t>P</w:t>
      </w:r>
      <w:r w:rsidR="009F1FBC" w:rsidRPr="00B34142">
        <w:rPr>
          <w:rFonts w:ascii="Verdana" w:hAnsi="Verdana" w:cs="Times New Roman"/>
          <w:b/>
          <w:bCs/>
          <w:lang w:val="en-US"/>
        </w:rPr>
        <w:t>ro-poor taxation systems</w:t>
      </w:r>
      <w:r w:rsidR="009F1FBC" w:rsidRPr="00B34142">
        <w:rPr>
          <w:rFonts w:ascii="Verdana" w:hAnsi="Verdana" w:cs="Times New Roman"/>
          <w:lang w:val="en-US"/>
        </w:rPr>
        <w:t xml:space="preserve">; </w:t>
      </w:r>
    </w:p>
    <w:p w14:paraId="7CFFA48F" w14:textId="77777777" w:rsidR="0093321E" w:rsidRPr="00B34142" w:rsidRDefault="0093321E" w:rsidP="0093321E">
      <w:pPr>
        <w:pStyle w:val="ListParagraph"/>
        <w:numPr>
          <w:ilvl w:val="0"/>
          <w:numId w:val="9"/>
        </w:numPr>
        <w:spacing w:after="0"/>
        <w:jc w:val="both"/>
        <w:rPr>
          <w:rFonts w:ascii="Verdana" w:hAnsi="Verdana" w:cs="Times New Roman"/>
          <w:lang w:val="en-US"/>
        </w:rPr>
      </w:pPr>
      <w:r w:rsidRPr="00B34142">
        <w:rPr>
          <w:rFonts w:ascii="Verdana" w:hAnsi="Verdana" w:cs="Times New Roman"/>
          <w:lang w:val="en-US"/>
        </w:rPr>
        <w:lastRenderedPageBreak/>
        <w:t>F</w:t>
      </w:r>
      <w:r w:rsidR="00E710F8" w:rsidRPr="00B34142">
        <w:rPr>
          <w:rFonts w:ascii="Verdana" w:hAnsi="Verdana" w:cs="Times New Roman"/>
          <w:lang w:val="en-US"/>
        </w:rPr>
        <w:t xml:space="preserve">ull </w:t>
      </w:r>
      <w:r w:rsidR="00E710F8" w:rsidRPr="00B34142">
        <w:rPr>
          <w:rFonts w:ascii="Verdana" w:hAnsi="Verdana" w:cs="Times New Roman"/>
          <w:b/>
          <w:lang w:val="en-US"/>
        </w:rPr>
        <w:t>transparency over all actual or proposed public-private partnerships</w:t>
      </w:r>
      <w:r w:rsidR="00E710F8" w:rsidRPr="00B34142">
        <w:rPr>
          <w:rFonts w:ascii="Verdana" w:hAnsi="Verdana" w:cs="Times New Roman"/>
          <w:lang w:val="en-US"/>
        </w:rPr>
        <w:t xml:space="preserve">, including compliance with the Open Contracting Global Principles; </w:t>
      </w:r>
    </w:p>
    <w:p w14:paraId="15CFE101" w14:textId="10EB6737" w:rsidR="0093321E" w:rsidRPr="00B34142" w:rsidRDefault="0093321E" w:rsidP="0093321E">
      <w:pPr>
        <w:pStyle w:val="ListParagraph"/>
        <w:numPr>
          <w:ilvl w:val="0"/>
          <w:numId w:val="9"/>
        </w:numPr>
        <w:spacing w:after="0"/>
        <w:jc w:val="both"/>
        <w:rPr>
          <w:rFonts w:ascii="Verdana" w:hAnsi="Verdana" w:cs="Times New Roman"/>
          <w:lang w:val="en-US"/>
        </w:rPr>
      </w:pPr>
      <w:r w:rsidRPr="00B34142">
        <w:rPr>
          <w:rFonts w:ascii="Verdana" w:hAnsi="Verdana" w:cs="Times New Roman"/>
          <w:lang w:val="en-US"/>
        </w:rPr>
        <w:t>F</w:t>
      </w:r>
      <w:r w:rsidR="009F1FBC" w:rsidRPr="00B34142">
        <w:rPr>
          <w:rFonts w:ascii="Verdana" w:hAnsi="Verdana" w:cs="Times New Roman"/>
          <w:lang w:val="en-US"/>
        </w:rPr>
        <w:t xml:space="preserve">ulfilment of commitments on </w:t>
      </w:r>
      <w:r w:rsidR="009F1FBC" w:rsidRPr="00B34142">
        <w:rPr>
          <w:rFonts w:ascii="Verdana" w:hAnsi="Verdana" w:cs="Times New Roman"/>
          <w:b/>
          <w:bCs/>
          <w:lang w:val="en-US"/>
        </w:rPr>
        <w:t>Official Development Assistance</w:t>
      </w:r>
      <w:r w:rsidR="00840EFC" w:rsidRPr="00B34142">
        <w:rPr>
          <w:rFonts w:ascii="Verdana" w:hAnsi="Verdana" w:cs="Times New Roman"/>
          <w:b/>
          <w:bCs/>
          <w:lang w:val="en-US"/>
        </w:rPr>
        <w:t xml:space="preserve"> </w:t>
      </w:r>
      <w:r w:rsidR="00840EFC" w:rsidRPr="00B34142">
        <w:rPr>
          <w:rFonts w:ascii="Verdana" w:hAnsi="Verdana" w:cs="Times New Roman"/>
          <w:bCs/>
          <w:lang w:val="en-US"/>
        </w:rPr>
        <w:t>and effective development cooperation</w:t>
      </w:r>
      <w:r w:rsidR="00E61DC3" w:rsidRPr="00B34142">
        <w:rPr>
          <w:rFonts w:ascii="Verdana" w:hAnsi="Verdana" w:cs="Times New Roman"/>
          <w:lang w:val="en-US"/>
        </w:rPr>
        <w:t>;</w:t>
      </w:r>
      <w:r w:rsidR="00CB3A6D" w:rsidRPr="00B34142">
        <w:rPr>
          <w:rFonts w:ascii="Verdana" w:hAnsi="Verdana" w:cs="Times New Roman"/>
          <w:lang w:val="en-US"/>
        </w:rPr>
        <w:t xml:space="preserve"> </w:t>
      </w:r>
    </w:p>
    <w:p w14:paraId="7BD1957D" w14:textId="49BCDC31" w:rsidR="00E61DC3" w:rsidRPr="00B34142" w:rsidRDefault="0093321E" w:rsidP="0093321E">
      <w:pPr>
        <w:pStyle w:val="ListParagraph"/>
        <w:numPr>
          <w:ilvl w:val="0"/>
          <w:numId w:val="9"/>
        </w:numPr>
        <w:spacing w:after="0"/>
        <w:jc w:val="both"/>
        <w:rPr>
          <w:rFonts w:ascii="Verdana" w:hAnsi="Verdana" w:cs="Times New Roman"/>
          <w:lang w:val="en-US"/>
        </w:rPr>
      </w:pPr>
      <w:r w:rsidRPr="00B34142">
        <w:rPr>
          <w:rFonts w:ascii="Verdana" w:hAnsi="Verdana" w:cs="Times New Roman"/>
          <w:lang w:val="en-US"/>
        </w:rPr>
        <w:t>A</w:t>
      </w:r>
      <w:r w:rsidR="009F1FBC" w:rsidRPr="00B34142">
        <w:rPr>
          <w:rFonts w:ascii="Verdana" w:hAnsi="Verdana" w:cs="Times New Roman"/>
          <w:lang w:val="en-US"/>
        </w:rPr>
        <w:t xml:space="preserve">lignment of decisions on </w:t>
      </w:r>
      <w:r w:rsidR="009F1FBC" w:rsidRPr="00B34142">
        <w:rPr>
          <w:rFonts w:ascii="Verdana" w:hAnsi="Verdana" w:cs="Times New Roman"/>
          <w:b/>
          <w:bCs/>
          <w:lang w:val="en-US"/>
        </w:rPr>
        <w:t>trade and debt</w:t>
      </w:r>
      <w:r w:rsidR="009F1FBC" w:rsidRPr="00B34142">
        <w:rPr>
          <w:rFonts w:ascii="Verdana" w:hAnsi="Verdana" w:cs="Times New Roman"/>
          <w:lang w:val="en-US"/>
        </w:rPr>
        <w:t xml:space="preserve"> with human rights obligations</w:t>
      </w:r>
      <w:r w:rsidR="00660242" w:rsidRPr="00B34142">
        <w:rPr>
          <w:rFonts w:ascii="Verdana" w:hAnsi="Verdana" w:cs="Times New Roman"/>
          <w:lang w:val="en-US"/>
        </w:rPr>
        <w:t>, and the creation of a transparent, accountable and independent debt workout institution</w:t>
      </w:r>
      <w:r w:rsidR="00E61DC3" w:rsidRPr="00B34142">
        <w:rPr>
          <w:rFonts w:ascii="Verdana" w:hAnsi="Verdana" w:cs="Times New Roman"/>
          <w:lang w:val="en-US"/>
        </w:rPr>
        <w:t>; and</w:t>
      </w:r>
    </w:p>
    <w:p w14:paraId="06FBC006" w14:textId="3112D7AB" w:rsidR="009951AC" w:rsidRPr="00B34142" w:rsidRDefault="00E81049" w:rsidP="0093321E">
      <w:pPr>
        <w:pStyle w:val="ListParagraph"/>
        <w:numPr>
          <w:ilvl w:val="0"/>
          <w:numId w:val="9"/>
        </w:numPr>
        <w:spacing w:after="0"/>
        <w:jc w:val="both"/>
        <w:rPr>
          <w:rFonts w:ascii="Verdana" w:hAnsi="Verdana" w:cs="Times New Roman"/>
          <w:lang w:val="en-US"/>
        </w:rPr>
      </w:pPr>
      <w:r w:rsidRPr="00B34142">
        <w:rPr>
          <w:rFonts w:ascii="Verdana" w:hAnsi="Verdana" w:cs="Times New Roman"/>
          <w:lang w:val="en-US"/>
        </w:rPr>
        <w:t>Reform of</w:t>
      </w:r>
      <w:r w:rsidR="0016548E" w:rsidRPr="00B34142">
        <w:rPr>
          <w:rFonts w:ascii="Verdana" w:hAnsi="Verdana" w:cs="Times New Roman"/>
          <w:lang w:val="en-US"/>
        </w:rPr>
        <w:t xml:space="preserve"> the</w:t>
      </w:r>
      <w:r w:rsidR="0016548E" w:rsidRPr="00B34142">
        <w:rPr>
          <w:rFonts w:ascii="Verdana" w:hAnsi="Verdana" w:cs="Times New Roman"/>
          <w:b/>
          <w:lang w:val="en-US"/>
        </w:rPr>
        <w:t xml:space="preserve"> governance of the international financial and monetary system</w:t>
      </w:r>
      <w:r w:rsidR="0016548E" w:rsidRPr="00B34142">
        <w:rPr>
          <w:rFonts w:ascii="Verdana" w:hAnsi="Verdana" w:cs="Times New Roman"/>
          <w:lang w:val="en-US"/>
        </w:rPr>
        <w:t>, to uphold the rights of the poorest.</w:t>
      </w:r>
      <w:r w:rsidR="009F1FBC" w:rsidRPr="00B34142">
        <w:rPr>
          <w:rStyle w:val="FootnoteReference"/>
          <w:rFonts w:ascii="Verdana" w:hAnsi="Verdana" w:cs="Times New Roman"/>
          <w:lang w:val="en-US"/>
        </w:rPr>
        <w:footnoteReference w:id="6"/>
      </w:r>
    </w:p>
    <w:p w14:paraId="15BCC0F3" w14:textId="77777777" w:rsidR="004B0F6E" w:rsidRPr="00B34142" w:rsidRDefault="004B0F6E" w:rsidP="009951AC">
      <w:pPr>
        <w:spacing w:after="0"/>
        <w:jc w:val="both"/>
        <w:rPr>
          <w:rFonts w:ascii="Verdana" w:hAnsi="Verdana" w:cs="Times New Roman"/>
          <w:lang w:val="en-US"/>
        </w:rPr>
      </w:pPr>
    </w:p>
    <w:p w14:paraId="7E53D294" w14:textId="77777777" w:rsidR="009E58E7" w:rsidRPr="00B34142" w:rsidRDefault="009E58E7" w:rsidP="00555D1A">
      <w:pPr>
        <w:pStyle w:val="ListParagraph"/>
        <w:numPr>
          <w:ilvl w:val="0"/>
          <w:numId w:val="7"/>
        </w:numPr>
        <w:spacing w:after="0"/>
        <w:jc w:val="both"/>
        <w:rPr>
          <w:rFonts w:ascii="Verdana" w:hAnsi="Verdana" w:cs="Times New Roman"/>
          <w:lang w:val="en-US"/>
        </w:rPr>
      </w:pPr>
      <w:r w:rsidRPr="00B34142">
        <w:rPr>
          <w:rFonts w:ascii="Verdana" w:hAnsi="Verdana" w:cs="Times New Roman"/>
          <w:b/>
          <w:bCs/>
          <w:lang w:val="en-US"/>
        </w:rPr>
        <w:t>Putting the furthest behind first in resource allocation</w:t>
      </w:r>
    </w:p>
    <w:p w14:paraId="3A7F6E43" w14:textId="5EA954F4" w:rsidR="0034224A" w:rsidRPr="00B34142" w:rsidRDefault="00E3771F" w:rsidP="00EE19EC">
      <w:pPr>
        <w:jc w:val="both"/>
        <w:rPr>
          <w:rFonts w:ascii="Verdana" w:hAnsi="Verdana" w:cs="Times New Roman"/>
          <w:lang w:val="en-US"/>
        </w:rPr>
      </w:pPr>
      <w:r w:rsidRPr="00B34142">
        <w:rPr>
          <w:rFonts w:ascii="Verdana" w:hAnsi="Verdana" w:cs="Times New Roman"/>
          <w:lang w:val="en-US"/>
        </w:rPr>
        <w:t>Dedicated resources are</w:t>
      </w:r>
      <w:r w:rsidR="00A54593" w:rsidRPr="00B34142">
        <w:rPr>
          <w:rFonts w:ascii="Verdana" w:hAnsi="Verdana" w:cs="Times New Roman"/>
          <w:lang w:val="en-US"/>
        </w:rPr>
        <w:t xml:space="preserve"> needed to tackle the economic and social inequalities that leave </w:t>
      </w:r>
      <w:r w:rsidRPr="00B34142">
        <w:rPr>
          <w:rFonts w:ascii="Verdana" w:hAnsi="Verdana" w:cs="Times New Roman"/>
          <w:lang w:val="en-US"/>
        </w:rPr>
        <w:t>persons with disabilities</w:t>
      </w:r>
      <w:r w:rsidR="00A54593" w:rsidRPr="00B34142">
        <w:rPr>
          <w:rFonts w:ascii="Verdana" w:hAnsi="Verdana" w:cs="Times New Roman"/>
          <w:lang w:val="en-US"/>
        </w:rPr>
        <w:t xml:space="preserve"> behind. </w:t>
      </w:r>
      <w:r w:rsidR="005843EF" w:rsidRPr="00B34142">
        <w:rPr>
          <w:rFonts w:ascii="Verdana" w:hAnsi="Verdana" w:cs="Times New Roman"/>
          <w:lang w:val="en-US"/>
        </w:rPr>
        <w:t>This includes not only disability-specific expenditures (</w:t>
      </w:r>
      <w:r w:rsidR="00451155" w:rsidRPr="00B34142">
        <w:rPr>
          <w:rFonts w:ascii="Verdana" w:hAnsi="Verdana" w:cs="Times New Roman"/>
          <w:lang w:val="en-US"/>
        </w:rPr>
        <w:t>e.g. tax exemptions o</w:t>
      </w:r>
      <w:r w:rsidR="00381B33" w:rsidRPr="00B34142">
        <w:rPr>
          <w:rFonts w:ascii="Verdana" w:hAnsi="Verdana" w:cs="Times New Roman"/>
          <w:lang w:val="en-US"/>
        </w:rPr>
        <w:t>r other policies to ensure affordable access to</w:t>
      </w:r>
      <w:r w:rsidR="00451155" w:rsidRPr="00B34142">
        <w:rPr>
          <w:rFonts w:ascii="Verdana" w:hAnsi="Verdana" w:cs="Times New Roman"/>
          <w:lang w:val="en-US"/>
        </w:rPr>
        <w:t xml:space="preserve"> assistive devices</w:t>
      </w:r>
      <w:r w:rsidR="005843EF" w:rsidRPr="00B34142">
        <w:rPr>
          <w:rFonts w:ascii="Verdana" w:hAnsi="Verdana" w:cs="Times New Roman"/>
          <w:lang w:val="en-US"/>
        </w:rPr>
        <w:t>)</w:t>
      </w:r>
      <w:r w:rsidR="00AF415C" w:rsidRPr="00B34142">
        <w:rPr>
          <w:rFonts w:ascii="Verdana" w:hAnsi="Verdana" w:cs="Times New Roman"/>
          <w:lang w:val="en-US"/>
        </w:rPr>
        <w:t>,</w:t>
      </w:r>
      <w:r w:rsidR="00002F90" w:rsidRPr="00B34142">
        <w:rPr>
          <w:rStyle w:val="FootnoteReference"/>
          <w:rFonts w:ascii="Verdana" w:hAnsi="Verdana" w:cs="Times New Roman"/>
          <w:lang w:val="en-US"/>
        </w:rPr>
        <w:footnoteReference w:id="7"/>
      </w:r>
      <w:r w:rsidR="005843EF" w:rsidRPr="00B34142">
        <w:rPr>
          <w:rFonts w:ascii="Verdana" w:hAnsi="Verdana" w:cs="Times New Roman"/>
          <w:lang w:val="en-US"/>
        </w:rPr>
        <w:t xml:space="preserve"> but also allocations to fulfil the rights of persons with disabilities within </w:t>
      </w:r>
      <w:r w:rsidR="00B34142" w:rsidRPr="00B34142">
        <w:rPr>
          <w:rFonts w:ascii="Verdana" w:hAnsi="Verdana" w:cs="Times New Roman"/>
          <w:lang w:val="en-US"/>
        </w:rPr>
        <w:t>“</w:t>
      </w:r>
      <w:r w:rsidR="005843EF" w:rsidRPr="00B34142">
        <w:rPr>
          <w:rFonts w:ascii="Verdana" w:hAnsi="Verdana" w:cs="Times New Roman"/>
          <w:lang w:val="en-US"/>
        </w:rPr>
        <w:t>mainstream</w:t>
      </w:r>
      <w:r w:rsidR="00B34142" w:rsidRPr="00B34142">
        <w:rPr>
          <w:rFonts w:ascii="Verdana" w:hAnsi="Verdana" w:cs="Times New Roman"/>
          <w:lang w:val="en-US"/>
        </w:rPr>
        <w:t>”</w:t>
      </w:r>
      <w:r w:rsidR="00E707F8" w:rsidRPr="00B34142">
        <w:rPr>
          <w:rFonts w:ascii="Verdana" w:hAnsi="Verdana" w:cs="Times New Roman"/>
          <w:lang w:val="en-US"/>
        </w:rPr>
        <w:t xml:space="preserve"> budget area</w:t>
      </w:r>
      <w:r w:rsidR="005843EF" w:rsidRPr="00B34142">
        <w:rPr>
          <w:rFonts w:ascii="Verdana" w:hAnsi="Verdana" w:cs="Times New Roman"/>
          <w:lang w:val="en-US"/>
        </w:rPr>
        <w:t xml:space="preserve">s (e.g. </w:t>
      </w:r>
      <w:r w:rsidR="00927451" w:rsidRPr="00B34142">
        <w:rPr>
          <w:rFonts w:ascii="Verdana" w:hAnsi="Verdana" w:cs="Times New Roman"/>
          <w:lang w:val="en-US"/>
        </w:rPr>
        <w:t>an allocation for s</w:t>
      </w:r>
      <w:r w:rsidR="005843EF" w:rsidRPr="00B34142">
        <w:rPr>
          <w:rFonts w:ascii="Verdana" w:hAnsi="Verdana" w:cs="Times New Roman"/>
          <w:lang w:val="en-US"/>
        </w:rPr>
        <w:t>ign language interpretation</w:t>
      </w:r>
      <w:r w:rsidR="009D585A" w:rsidRPr="00B34142">
        <w:rPr>
          <w:rFonts w:ascii="Verdana" w:hAnsi="Verdana" w:cs="Times New Roman"/>
          <w:lang w:val="en-US"/>
        </w:rPr>
        <w:t xml:space="preserve"> within the education budget, </w:t>
      </w:r>
      <w:r w:rsidR="00AF415C" w:rsidRPr="00B34142">
        <w:rPr>
          <w:rFonts w:ascii="Verdana" w:hAnsi="Verdana" w:cs="Times New Roman"/>
          <w:lang w:val="en-US"/>
        </w:rPr>
        <w:t>to help</w:t>
      </w:r>
      <w:r w:rsidR="009D585A" w:rsidRPr="00B34142">
        <w:rPr>
          <w:rFonts w:ascii="Verdana" w:hAnsi="Verdana" w:cs="Times New Roman"/>
          <w:lang w:val="en-US"/>
        </w:rPr>
        <w:t xml:space="preserve"> deaf children attend school</w:t>
      </w:r>
      <w:r w:rsidR="005843EF" w:rsidRPr="00B34142">
        <w:rPr>
          <w:rFonts w:ascii="Verdana" w:hAnsi="Verdana" w:cs="Times New Roman"/>
          <w:lang w:val="en-US"/>
        </w:rPr>
        <w:t>).</w:t>
      </w:r>
      <w:r w:rsidR="004A1420" w:rsidRPr="00B34142">
        <w:rPr>
          <w:rFonts w:ascii="Verdana" w:hAnsi="Verdana" w:cs="Times New Roman"/>
          <w:lang w:val="en-US"/>
        </w:rPr>
        <w:t xml:space="preserve"> </w:t>
      </w:r>
      <w:r w:rsidR="007538A6" w:rsidRPr="00B34142">
        <w:rPr>
          <w:rFonts w:ascii="Verdana" w:hAnsi="Verdana" w:cs="Times New Roman"/>
          <w:lang w:val="en-US"/>
        </w:rPr>
        <w:t>Non-discrimination against persons wit</w:t>
      </w:r>
      <w:r w:rsidR="003A50C8" w:rsidRPr="00B34142">
        <w:rPr>
          <w:rFonts w:ascii="Verdana" w:hAnsi="Verdana" w:cs="Times New Roman"/>
          <w:lang w:val="en-US"/>
        </w:rPr>
        <w:t>h disabilities should be a key</w:t>
      </w:r>
      <w:r w:rsidR="007538A6" w:rsidRPr="00B34142">
        <w:rPr>
          <w:rFonts w:ascii="Verdana" w:hAnsi="Verdana" w:cs="Times New Roman"/>
          <w:lang w:val="en-US"/>
        </w:rPr>
        <w:t xml:space="preserve"> criterion </w:t>
      </w:r>
      <w:r w:rsidR="003A50C8" w:rsidRPr="00B34142">
        <w:rPr>
          <w:rFonts w:ascii="Verdana" w:hAnsi="Verdana" w:cs="Times New Roman"/>
          <w:lang w:val="en-US"/>
        </w:rPr>
        <w:t>in the assessment of proposed economic reform policies,</w:t>
      </w:r>
      <w:r w:rsidR="00346BE4" w:rsidRPr="00B34142">
        <w:rPr>
          <w:rStyle w:val="FootnoteReference"/>
          <w:rFonts w:ascii="Verdana" w:hAnsi="Verdana" w:cs="Times New Roman"/>
          <w:lang w:val="en-US"/>
        </w:rPr>
        <w:footnoteReference w:id="8"/>
      </w:r>
      <w:r w:rsidR="003A50C8" w:rsidRPr="00B34142">
        <w:rPr>
          <w:rFonts w:ascii="Verdana" w:hAnsi="Verdana" w:cs="Times New Roman"/>
          <w:lang w:val="en-US"/>
        </w:rPr>
        <w:t xml:space="preserve"> </w:t>
      </w:r>
      <w:r w:rsidR="00461DEE" w:rsidRPr="00B34142">
        <w:rPr>
          <w:rFonts w:ascii="Verdana" w:hAnsi="Verdana" w:cs="Times New Roman"/>
          <w:lang w:val="en-US"/>
        </w:rPr>
        <w:t>and</w:t>
      </w:r>
      <w:r w:rsidR="003A50C8" w:rsidRPr="00B34142">
        <w:rPr>
          <w:rFonts w:ascii="Verdana" w:hAnsi="Verdana" w:cs="Times New Roman"/>
          <w:lang w:val="en-US"/>
        </w:rPr>
        <w:t xml:space="preserve"> should be reflected in clear guidelines for the International Monetary Fund and for Regional Financing Arrangements.</w:t>
      </w:r>
    </w:p>
    <w:p w14:paraId="18A3E9D7" w14:textId="06FD6102" w:rsidR="00D27295" w:rsidRPr="00B34142" w:rsidRDefault="00D27295" w:rsidP="00EE19EC">
      <w:pPr>
        <w:jc w:val="both"/>
        <w:rPr>
          <w:rFonts w:ascii="Verdana" w:hAnsi="Verdana" w:cs="Times New Roman"/>
          <w:lang w:val="en-US"/>
        </w:rPr>
      </w:pPr>
      <w:r w:rsidRPr="00B34142">
        <w:rPr>
          <w:rFonts w:ascii="Verdana" w:hAnsi="Verdana" w:cs="Times New Roman"/>
          <w:lang w:val="en-US"/>
        </w:rPr>
        <w:t xml:space="preserve">We call for a progressive </w:t>
      </w:r>
      <w:r w:rsidRPr="00B34142">
        <w:rPr>
          <w:rFonts w:ascii="Verdana" w:hAnsi="Verdana" w:cs="Times New Roman"/>
          <w:b/>
          <w:bCs/>
          <w:lang w:val="en-US"/>
        </w:rPr>
        <w:t>increase in dedicated domestic resource allocation and international development cooperation</w:t>
      </w:r>
      <w:r w:rsidRPr="00B34142">
        <w:rPr>
          <w:rFonts w:ascii="Verdana" w:hAnsi="Verdana" w:cs="Times New Roman"/>
          <w:lang w:val="en-US"/>
        </w:rPr>
        <w:t xml:space="preserve"> </w:t>
      </w:r>
      <w:r w:rsidRPr="00B34142">
        <w:rPr>
          <w:rFonts w:ascii="Verdana" w:hAnsi="Verdana" w:cs="Times New Roman"/>
          <w:b/>
          <w:bCs/>
          <w:lang w:val="en-US"/>
        </w:rPr>
        <w:t>to support the full inclusion of persons with disabilities and their families</w:t>
      </w:r>
      <w:r w:rsidRPr="00B34142">
        <w:rPr>
          <w:rFonts w:ascii="Verdana" w:hAnsi="Verdana" w:cs="Times New Roman"/>
          <w:lang w:val="en-US"/>
        </w:rPr>
        <w:t xml:space="preserve"> in sustainable development.</w:t>
      </w:r>
      <w:r w:rsidR="008F3BEB" w:rsidRPr="00B34142">
        <w:rPr>
          <w:rFonts w:ascii="Verdana" w:hAnsi="Verdana" w:cs="Times New Roman"/>
          <w:lang w:val="en-US"/>
        </w:rPr>
        <w:t xml:space="preserve"> </w:t>
      </w:r>
      <w:r w:rsidR="00B34142" w:rsidRPr="00B34142">
        <w:rPr>
          <w:rFonts w:ascii="Verdana" w:hAnsi="Verdana" w:cs="Times New Roman"/>
          <w:lang w:val="en-US"/>
        </w:rPr>
        <w:t>“Innovative”</w:t>
      </w:r>
      <w:r w:rsidR="000E6BA0" w:rsidRPr="00B34142">
        <w:rPr>
          <w:rFonts w:ascii="Verdana" w:hAnsi="Verdana" w:cs="Times New Roman"/>
          <w:lang w:val="en-US"/>
        </w:rPr>
        <w:t xml:space="preserve"> financing tools such as blended finance risk diverting resources from activities that would best fulfil</w:t>
      </w:r>
      <w:r w:rsidR="00B34142" w:rsidRPr="00B34142">
        <w:rPr>
          <w:rFonts w:ascii="Verdana" w:hAnsi="Verdana" w:cs="Times New Roman"/>
          <w:lang w:val="en-US"/>
        </w:rPr>
        <w:t>l</w:t>
      </w:r>
      <w:r w:rsidR="000E6BA0" w:rsidRPr="00B34142">
        <w:rPr>
          <w:rFonts w:ascii="Verdana" w:hAnsi="Verdana" w:cs="Times New Roman"/>
          <w:lang w:val="en-US"/>
        </w:rPr>
        <w:t xml:space="preserve"> the rights of persons with disabilities</w:t>
      </w:r>
      <w:r w:rsidR="00B34142" w:rsidRPr="00B34142">
        <w:rPr>
          <w:rFonts w:ascii="Verdana" w:hAnsi="Verdana" w:cs="Times New Roman"/>
          <w:lang w:val="en-US"/>
        </w:rPr>
        <w:t xml:space="preserve"> and other marginaliz</w:t>
      </w:r>
      <w:r w:rsidR="00A82695" w:rsidRPr="00B34142">
        <w:rPr>
          <w:rFonts w:ascii="Verdana" w:hAnsi="Verdana" w:cs="Times New Roman"/>
          <w:lang w:val="en-US"/>
        </w:rPr>
        <w:t>ed groups</w:t>
      </w:r>
      <w:r w:rsidR="000E6BA0" w:rsidRPr="00B34142">
        <w:rPr>
          <w:rFonts w:ascii="Verdana" w:hAnsi="Verdana" w:cs="Times New Roman"/>
          <w:lang w:val="en-US"/>
        </w:rPr>
        <w:t xml:space="preserve">, and we urge that </w:t>
      </w:r>
      <w:r w:rsidR="00FC6DA5" w:rsidRPr="00B34142">
        <w:rPr>
          <w:rFonts w:ascii="Verdana" w:hAnsi="Verdana" w:cs="Times New Roman"/>
          <w:b/>
          <w:lang w:val="en-US"/>
        </w:rPr>
        <w:t>blended finance</w:t>
      </w:r>
      <w:r w:rsidR="000E6BA0" w:rsidRPr="00B34142">
        <w:rPr>
          <w:rFonts w:ascii="Verdana" w:hAnsi="Verdana" w:cs="Times New Roman"/>
          <w:b/>
          <w:lang w:val="en-US"/>
        </w:rPr>
        <w:t xml:space="preserve"> should not be used without a </w:t>
      </w:r>
      <w:r w:rsidR="002851C9" w:rsidRPr="00B34142">
        <w:rPr>
          <w:rFonts w:ascii="Verdana" w:hAnsi="Verdana" w:cs="Times New Roman"/>
          <w:b/>
          <w:lang w:val="en-US"/>
        </w:rPr>
        <w:t>full, participatory,</w:t>
      </w:r>
      <w:r w:rsidR="00AB2A86" w:rsidRPr="00B34142">
        <w:rPr>
          <w:rFonts w:ascii="Verdana" w:hAnsi="Verdana" w:cs="Times New Roman"/>
          <w:b/>
          <w:lang w:val="en-US"/>
        </w:rPr>
        <w:t xml:space="preserve"> human rights impact assessment</w:t>
      </w:r>
      <w:r w:rsidR="00AB2A86" w:rsidRPr="00B34142">
        <w:rPr>
          <w:rFonts w:ascii="Verdana" w:hAnsi="Verdana" w:cs="Times New Roman"/>
          <w:lang w:val="en-US"/>
        </w:rPr>
        <w:t>.</w:t>
      </w:r>
      <w:r w:rsidR="001F4360" w:rsidRPr="00B34142">
        <w:rPr>
          <w:rStyle w:val="FootnoteReference"/>
          <w:rFonts w:ascii="Verdana" w:hAnsi="Verdana" w:cs="Times New Roman"/>
          <w:lang w:val="en-US"/>
        </w:rPr>
        <w:footnoteReference w:id="9"/>
      </w:r>
    </w:p>
    <w:p w14:paraId="5C1706C1" w14:textId="2CFB630E" w:rsidR="006F0C0C" w:rsidRPr="00B34142" w:rsidRDefault="006329AB" w:rsidP="00381C31">
      <w:pPr>
        <w:spacing w:after="0"/>
        <w:jc w:val="both"/>
        <w:rPr>
          <w:rFonts w:ascii="Verdana" w:hAnsi="Verdana" w:cs="Times New Roman"/>
          <w:b/>
          <w:bCs/>
          <w:lang w:val="en-US"/>
        </w:rPr>
      </w:pPr>
      <w:r w:rsidRPr="00B34142">
        <w:rPr>
          <w:rFonts w:ascii="Verdana" w:hAnsi="Verdana" w:cs="Times New Roman"/>
          <w:b/>
          <w:bCs/>
          <w:lang w:val="en-US"/>
        </w:rPr>
        <w:t xml:space="preserve">3. </w:t>
      </w:r>
      <w:r w:rsidR="00831C15" w:rsidRPr="00B34142">
        <w:rPr>
          <w:rFonts w:ascii="Verdana" w:hAnsi="Verdana" w:cs="Times New Roman"/>
          <w:b/>
          <w:bCs/>
          <w:lang w:val="en-US"/>
        </w:rPr>
        <w:t xml:space="preserve">Policies to </w:t>
      </w:r>
      <w:r w:rsidR="00B34142" w:rsidRPr="00B34142">
        <w:rPr>
          <w:rFonts w:ascii="Verdana" w:hAnsi="Verdana" w:cs="Times New Roman"/>
          <w:b/>
          <w:bCs/>
          <w:lang w:val="en-US"/>
        </w:rPr>
        <w:t>prioritize</w:t>
      </w:r>
      <w:r w:rsidR="00831C15" w:rsidRPr="00B34142">
        <w:rPr>
          <w:rFonts w:ascii="Verdana" w:hAnsi="Verdana" w:cs="Times New Roman"/>
          <w:b/>
          <w:bCs/>
          <w:lang w:val="en-US"/>
        </w:rPr>
        <w:t xml:space="preserve"> rights and accessibility</w:t>
      </w:r>
    </w:p>
    <w:p w14:paraId="3D3E4A22" w14:textId="55D368CE" w:rsidR="00E11386" w:rsidRPr="00B34142" w:rsidRDefault="004150EE" w:rsidP="00381C31">
      <w:pPr>
        <w:spacing w:after="0"/>
        <w:jc w:val="both"/>
        <w:rPr>
          <w:rFonts w:ascii="Verdana" w:hAnsi="Verdana" w:cs="Times New Roman"/>
          <w:lang w:val="en-US"/>
        </w:rPr>
      </w:pPr>
      <w:r w:rsidRPr="00B34142">
        <w:rPr>
          <w:rFonts w:ascii="Verdana" w:hAnsi="Verdana" w:cs="Times New Roman"/>
          <w:lang w:val="en-US"/>
        </w:rPr>
        <w:t xml:space="preserve">Effective regulation is essential to ensure that all development finance – public and private – complies with relevant obligations in the </w:t>
      </w:r>
      <w:r w:rsidR="00B34142">
        <w:rPr>
          <w:rFonts w:ascii="Verdana" w:hAnsi="Verdana" w:cs="Times New Roman"/>
          <w:lang w:val="en-US"/>
        </w:rPr>
        <w:t>CRPD</w:t>
      </w:r>
      <w:r w:rsidRPr="00B34142">
        <w:rPr>
          <w:rFonts w:ascii="Verdana" w:hAnsi="Verdana" w:cs="Times New Roman"/>
          <w:lang w:val="en-US"/>
        </w:rPr>
        <w:t>, as well as commitments in the A</w:t>
      </w:r>
      <w:r w:rsidR="006142AE" w:rsidRPr="00B34142">
        <w:rPr>
          <w:rFonts w:ascii="Verdana" w:hAnsi="Verdana" w:cs="Times New Roman"/>
          <w:lang w:val="en-US"/>
        </w:rPr>
        <w:t>AAA</w:t>
      </w:r>
      <w:r w:rsidRPr="00B34142">
        <w:rPr>
          <w:rFonts w:ascii="Verdana" w:hAnsi="Verdana" w:cs="Times New Roman"/>
          <w:lang w:val="en-US"/>
        </w:rPr>
        <w:t xml:space="preserve"> paragra</w:t>
      </w:r>
      <w:r w:rsidR="009F6481" w:rsidRPr="00B34142">
        <w:rPr>
          <w:rFonts w:ascii="Verdana" w:hAnsi="Verdana" w:cs="Times New Roman"/>
          <w:lang w:val="en-US"/>
        </w:rPr>
        <w:t xml:space="preserve">phs 12, 14, 16, 78 and 114. We call for </w:t>
      </w:r>
      <w:r w:rsidR="004D6933" w:rsidRPr="00B34142">
        <w:rPr>
          <w:rFonts w:ascii="Verdana" w:hAnsi="Verdana" w:cs="Times New Roman"/>
          <w:b/>
          <w:lang w:val="en-US"/>
        </w:rPr>
        <w:t>regulations in all areas of government spending to be aligned with the CRPD</w:t>
      </w:r>
      <w:r w:rsidR="002C2957" w:rsidRPr="00B34142">
        <w:rPr>
          <w:rFonts w:ascii="Verdana" w:hAnsi="Verdana" w:cs="Times New Roman"/>
          <w:lang w:val="en-US"/>
        </w:rPr>
        <w:t xml:space="preserve">. </w:t>
      </w:r>
      <w:r w:rsidR="00B51A6E" w:rsidRPr="00B34142">
        <w:rPr>
          <w:rFonts w:ascii="Verdana" w:hAnsi="Verdana" w:cs="Times New Roman"/>
          <w:lang w:val="en-US"/>
        </w:rPr>
        <w:t>We call particularly for</w:t>
      </w:r>
      <w:r w:rsidR="002C2957" w:rsidRPr="00B34142">
        <w:rPr>
          <w:rFonts w:ascii="Verdana" w:hAnsi="Verdana" w:cs="Times New Roman"/>
          <w:lang w:val="en-US"/>
        </w:rPr>
        <w:t xml:space="preserve"> </w:t>
      </w:r>
      <w:r w:rsidR="005667FB" w:rsidRPr="00B34142">
        <w:rPr>
          <w:rFonts w:ascii="Verdana" w:hAnsi="Verdana" w:cs="Times New Roman"/>
          <w:lang w:val="en-US"/>
        </w:rPr>
        <w:t xml:space="preserve">the </w:t>
      </w:r>
      <w:r w:rsidR="005667FB" w:rsidRPr="00B34142">
        <w:rPr>
          <w:rFonts w:ascii="Verdana" w:hAnsi="Verdana" w:cs="Times New Roman"/>
          <w:b/>
          <w:lang w:val="en-US"/>
        </w:rPr>
        <w:t>full adherence of private inv</w:t>
      </w:r>
      <w:r w:rsidR="004D6933" w:rsidRPr="00B34142">
        <w:rPr>
          <w:rFonts w:ascii="Verdana" w:hAnsi="Verdana" w:cs="Times New Roman"/>
          <w:b/>
          <w:bCs/>
          <w:lang w:val="en-US"/>
        </w:rPr>
        <w:t>estments</w:t>
      </w:r>
      <w:r w:rsidR="004D6933" w:rsidRPr="00B34142">
        <w:rPr>
          <w:rFonts w:ascii="Verdana" w:hAnsi="Verdana" w:cs="Times New Roman"/>
          <w:b/>
          <w:lang w:val="en-US"/>
        </w:rPr>
        <w:t xml:space="preserve"> to </w:t>
      </w:r>
      <w:r w:rsidR="004D6933" w:rsidRPr="00B34142">
        <w:rPr>
          <w:rFonts w:ascii="Verdana" w:hAnsi="Verdana" w:cs="Times New Roman"/>
          <w:b/>
          <w:bCs/>
          <w:lang w:val="en-US"/>
        </w:rPr>
        <w:t>human rights standards</w:t>
      </w:r>
      <w:r w:rsidR="005667FB" w:rsidRPr="00B34142">
        <w:rPr>
          <w:rFonts w:ascii="Verdana" w:hAnsi="Verdana" w:cs="Times New Roman"/>
          <w:bCs/>
          <w:lang w:val="en-US"/>
        </w:rPr>
        <w:t>, with effective redress for any transgressions</w:t>
      </w:r>
      <w:r w:rsidR="009E2C29" w:rsidRPr="00B34142">
        <w:rPr>
          <w:rFonts w:ascii="Verdana" w:hAnsi="Verdana" w:cs="Times New Roman"/>
          <w:bCs/>
          <w:lang w:val="en-US"/>
        </w:rPr>
        <w:t>.</w:t>
      </w:r>
    </w:p>
    <w:p w14:paraId="19AEBD1E" w14:textId="77777777" w:rsidR="00E11386" w:rsidRPr="00B34142" w:rsidRDefault="00E11386" w:rsidP="00381C31">
      <w:pPr>
        <w:spacing w:after="0"/>
        <w:jc w:val="both"/>
        <w:rPr>
          <w:rFonts w:ascii="Verdana" w:hAnsi="Verdana" w:cs="Times New Roman"/>
          <w:lang w:val="en-US"/>
        </w:rPr>
      </w:pPr>
    </w:p>
    <w:p w14:paraId="39140DA6" w14:textId="141A5FD8" w:rsidR="00392496" w:rsidRPr="00B34142" w:rsidRDefault="00FD1F9A" w:rsidP="00381C31">
      <w:pPr>
        <w:spacing w:after="0"/>
        <w:jc w:val="both"/>
        <w:rPr>
          <w:rFonts w:ascii="Verdana" w:hAnsi="Verdana" w:cs="Times New Roman"/>
          <w:lang w:val="en-US"/>
        </w:rPr>
      </w:pPr>
      <w:r w:rsidRPr="00B34142">
        <w:rPr>
          <w:rFonts w:ascii="Verdana" w:hAnsi="Verdana" w:cs="Times New Roman"/>
          <w:lang w:val="en-US"/>
        </w:rPr>
        <w:t>Accessibility is a</w:t>
      </w:r>
      <w:r w:rsidR="000A000A" w:rsidRPr="00B34142">
        <w:rPr>
          <w:rFonts w:ascii="Verdana" w:hAnsi="Verdana" w:cs="Times New Roman"/>
          <w:lang w:val="en-US"/>
        </w:rPr>
        <w:t xml:space="preserve"> precondition for persons with disabilities to enjoy other rights and to benefit from infrastructure, IC</w:t>
      </w:r>
      <w:r w:rsidR="00E37F76" w:rsidRPr="00B34142">
        <w:rPr>
          <w:rFonts w:ascii="Verdana" w:hAnsi="Verdana" w:cs="Times New Roman"/>
          <w:lang w:val="en-US"/>
        </w:rPr>
        <w:t>T</w:t>
      </w:r>
      <w:r w:rsidR="000A000A" w:rsidRPr="00B34142">
        <w:rPr>
          <w:rFonts w:ascii="Verdana" w:hAnsi="Verdana" w:cs="Times New Roman"/>
          <w:lang w:val="en-US"/>
        </w:rPr>
        <w:t xml:space="preserve"> and financial services on an equal basis with others. </w:t>
      </w:r>
      <w:r w:rsidR="00586A2B" w:rsidRPr="00B34142">
        <w:rPr>
          <w:rFonts w:ascii="Verdana" w:hAnsi="Verdana" w:cs="Times New Roman"/>
          <w:lang w:val="en-US"/>
        </w:rPr>
        <w:t xml:space="preserve">We call for </w:t>
      </w:r>
      <w:r w:rsidR="0061200E">
        <w:rPr>
          <w:rFonts w:ascii="Verdana" w:hAnsi="Verdana" w:cs="Times New Roman"/>
          <w:lang w:val="en-US"/>
        </w:rPr>
        <w:t>Member S</w:t>
      </w:r>
      <w:r w:rsidR="008767DC" w:rsidRPr="00B34142">
        <w:rPr>
          <w:rFonts w:ascii="Verdana" w:hAnsi="Verdana" w:cs="Times New Roman"/>
          <w:lang w:val="en-US"/>
        </w:rPr>
        <w:t xml:space="preserve">tates to live up to the commitments on accessibility in the </w:t>
      </w:r>
      <w:r w:rsidR="0061200E">
        <w:rPr>
          <w:rFonts w:ascii="Verdana" w:hAnsi="Verdana" w:cs="Times New Roman"/>
          <w:lang w:val="en-US"/>
        </w:rPr>
        <w:t>AAAA</w:t>
      </w:r>
      <w:r w:rsidR="004711C7" w:rsidRPr="00B34142">
        <w:rPr>
          <w:rFonts w:ascii="Verdana" w:hAnsi="Verdana" w:cs="Times New Roman"/>
          <w:lang w:val="en-US"/>
        </w:rPr>
        <w:t xml:space="preserve"> by </w:t>
      </w:r>
      <w:r w:rsidR="004711C7" w:rsidRPr="00B34142">
        <w:rPr>
          <w:rFonts w:ascii="Verdana" w:hAnsi="Verdana" w:cs="Times New Roman"/>
          <w:b/>
          <w:lang w:val="en-US"/>
        </w:rPr>
        <w:t xml:space="preserve">making accessibility a key criterion in the </w:t>
      </w:r>
      <w:r w:rsidR="0061200E" w:rsidRPr="00B34142">
        <w:rPr>
          <w:rFonts w:ascii="Verdana" w:hAnsi="Verdana" w:cs="Times New Roman"/>
          <w:b/>
          <w:lang w:val="en-US"/>
        </w:rPr>
        <w:t>mobilization</w:t>
      </w:r>
      <w:r w:rsidR="004711C7" w:rsidRPr="00B34142">
        <w:rPr>
          <w:rFonts w:ascii="Verdana" w:hAnsi="Verdana" w:cs="Times New Roman"/>
          <w:b/>
          <w:lang w:val="en-US"/>
        </w:rPr>
        <w:t xml:space="preserve"> of finance</w:t>
      </w:r>
      <w:r w:rsidR="008767DC" w:rsidRPr="00B34142">
        <w:rPr>
          <w:rFonts w:ascii="Verdana" w:hAnsi="Verdana" w:cs="Times New Roman"/>
          <w:lang w:val="en-US"/>
        </w:rPr>
        <w:t xml:space="preserve">, including by </w:t>
      </w:r>
      <w:r w:rsidR="000A20F8" w:rsidRPr="00B34142">
        <w:rPr>
          <w:rFonts w:ascii="Verdana" w:hAnsi="Verdana" w:cs="Times New Roman"/>
          <w:lang w:val="en-US"/>
        </w:rPr>
        <w:t>building accessibility requirements into all</w:t>
      </w:r>
      <w:r w:rsidR="000A20F8" w:rsidRPr="00B34142">
        <w:rPr>
          <w:rFonts w:ascii="Verdana" w:hAnsi="Verdana" w:cs="Times New Roman"/>
          <w:b/>
          <w:lang w:val="en-US"/>
        </w:rPr>
        <w:t xml:space="preserve"> public procurement procedures</w:t>
      </w:r>
      <w:r w:rsidR="000A20F8" w:rsidRPr="00B34142">
        <w:rPr>
          <w:rFonts w:ascii="Verdana" w:hAnsi="Verdana" w:cs="Times New Roman"/>
          <w:lang w:val="en-US"/>
        </w:rPr>
        <w:t>.</w:t>
      </w:r>
    </w:p>
    <w:p w14:paraId="32BC0AAC" w14:textId="77777777" w:rsidR="00AF415C" w:rsidRPr="00B34142" w:rsidRDefault="00AF415C" w:rsidP="00381C31">
      <w:pPr>
        <w:spacing w:after="0"/>
        <w:jc w:val="both"/>
        <w:rPr>
          <w:rFonts w:ascii="Calibri" w:hAnsi="Calibri"/>
          <w:color w:val="1F497D"/>
          <w:shd w:val="clear" w:color="auto" w:fill="FFFFFF"/>
          <w:lang w:val="en-US"/>
        </w:rPr>
      </w:pPr>
    </w:p>
    <w:p w14:paraId="5946B811" w14:textId="75C805CD" w:rsidR="00536DC0" w:rsidRPr="00B34142" w:rsidRDefault="00536DC0" w:rsidP="00381C31">
      <w:pPr>
        <w:spacing w:after="0"/>
        <w:jc w:val="both"/>
        <w:rPr>
          <w:rFonts w:ascii="Verdana" w:hAnsi="Verdana" w:cs="Times New Roman"/>
          <w:b/>
          <w:bCs/>
          <w:lang w:val="en-US"/>
        </w:rPr>
      </w:pPr>
      <w:r w:rsidRPr="00B34142">
        <w:rPr>
          <w:rFonts w:ascii="Verdana" w:hAnsi="Verdana" w:cs="Times New Roman"/>
          <w:b/>
          <w:bCs/>
          <w:lang w:val="en-US"/>
        </w:rPr>
        <w:t xml:space="preserve">4. </w:t>
      </w:r>
      <w:r w:rsidR="00724E02" w:rsidRPr="00B34142">
        <w:rPr>
          <w:rFonts w:ascii="Verdana" w:hAnsi="Verdana" w:cs="Times New Roman"/>
          <w:b/>
          <w:bCs/>
          <w:lang w:val="en-US"/>
        </w:rPr>
        <w:t>Transparency, accounta</w:t>
      </w:r>
      <w:r w:rsidR="00681DBC" w:rsidRPr="00B34142">
        <w:rPr>
          <w:rFonts w:ascii="Verdana" w:hAnsi="Verdana" w:cs="Times New Roman"/>
          <w:b/>
          <w:bCs/>
          <w:lang w:val="en-US"/>
        </w:rPr>
        <w:t>bility and participation in financi</w:t>
      </w:r>
      <w:r w:rsidR="00801A57" w:rsidRPr="00B34142">
        <w:rPr>
          <w:rFonts w:ascii="Verdana" w:hAnsi="Verdana" w:cs="Times New Roman"/>
          <w:b/>
          <w:bCs/>
          <w:lang w:val="en-US"/>
        </w:rPr>
        <w:t>al decision-making</w:t>
      </w:r>
    </w:p>
    <w:p w14:paraId="5DF463E0" w14:textId="7E5DEA6A" w:rsidR="00E935A9" w:rsidRPr="00B34142" w:rsidRDefault="00CF2D9B" w:rsidP="00381C31">
      <w:pPr>
        <w:spacing w:after="0"/>
        <w:jc w:val="both"/>
        <w:rPr>
          <w:rFonts w:ascii="Verdana" w:hAnsi="Verdana" w:cs="Times New Roman"/>
          <w:lang w:val="en-US"/>
        </w:rPr>
      </w:pPr>
      <w:r w:rsidRPr="00B34142">
        <w:rPr>
          <w:rFonts w:ascii="Verdana" w:hAnsi="Verdana" w:cs="Times New Roman"/>
          <w:lang w:val="en-US"/>
        </w:rPr>
        <w:t xml:space="preserve">A sustainable solution to the inequalities that persons with disabilities face in development finance will require a redistribution of power. </w:t>
      </w:r>
      <w:r w:rsidR="00735988" w:rsidRPr="00B34142">
        <w:rPr>
          <w:rFonts w:ascii="Verdana" w:hAnsi="Verdana" w:cs="Times New Roman"/>
          <w:lang w:val="en-US"/>
        </w:rPr>
        <w:t>As a starting point, w</w:t>
      </w:r>
      <w:r w:rsidRPr="00B34142">
        <w:rPr>
          <w:rFonts w:ascii="Verdana" w:hAnsi="Verdana" w:cs="Times New Roman"/>
          <w:lang w:val="en-US"/>
        </w:rPr>
        <w:t>e call for the following steps to make financial decision-making accountable to persons with disabilities:</w:t>
      </w:r>
    </w:p>
    <w:p w14:paraId="4B53CAE9" w14:textId="77777777" w:rsidR="00CF2D9B" w:rsidRPr="00B34142" w:rsidRDefault="00CF2D9B" w:rsidP="00381C31">
      <w:pPr>
        <w:spacing w:after="0"/>
        <w:jc w:val="both"/>
        <w:rPr>
          <w:color w:val="1F497D"/>
          <w:sz w:val="14"/>
          <w:szCs w:val="14"/>
          <w:shd w:val="clear" w:color="auto" w:fill="FFFFFF"/>
          <w:lang w:val="en-US"/>
        </w:rPr>
      </w:pPr>
    </w:p>
    <w:p w14:paraId="06135A4E" w14:textId="012FA0F4" w:rsidR="002E0778" w:rsidRPr="00B34142" w:rsidRDefault="002E0778" w:rsidP="002E0778">
      <w:pPr>
        <w:pStyle w:val="ListParagraph"/>
        <w:numPr>
          <w:ilvl w:val="0"/>
          <w:numId w:val="10"/>
        </w:numPr>
        <w:jc w:val="both"/>
        <w:rPr>
          <w:rFonts w:ascii="Verdana" w:hAnsi="Verdana" w:cs="Times New Roman"/>
          <w:lang w:val="en-US"/>
        </w:rPr>
      </w:pPr>
      <w:r w:rsidRPr="00B34142">
        <w:rPr>
          <w:rFonts w:ascii="Verdana" w:hAnsi="Verdana" w:cs="Times New Roman"/>
          <w:b/>
          <w:lang w:val="en-US"/>
        </w:rPr>
        <w:t>Transparent reporting</w:t>
      </w:r>
      <w:r w:rsidRPr="00B34142">
        <w:rPr>
          <w:rFonts w:ascii="Verdana" w:hAnsi="Verdana" w:cs="Times New Roman"/>
          <w:lang w:val="en-US"/>
        </w:rPr>
        <w:t xml:space="preserve"> of domestic and international resource allocations for the </w:t>
      </w:r>
      <w:r w:rsidR="0061200E" w:rsidRPr="00B34142">
        <w:rPr>
          <w:rFonts w:ascii="Verdana" w:hAnsi="Verdana" w:cs="Times New Roman"/>
          <w:lang w:val="en-US"/>
        </w:rPr>
        <w:t>realization</w:t>
      </w:r>
      <w:r w:rsidRPr="00B34142">
        <w:rPr>
          <w:rFonts w:ascii="Verdana" w:hAnsi="Verdana" w:cs="Times New Roman"/>
          <w:lang w:val="en-US"/>
        </w:rPr>
        <w:t xml:space="preserve"> of disability rights, including through the </w:t>
      </w:r>
      <w:r w:rsidR="00C448A0" w:rsidRPr="00B34142">
        <w:rPr>
          <w:rFonts w:ascii="Verdana" w:hAnsi="Verdana" w:cs="Times New Roman"/>
          <w:lang w:val="en-US"/>
        </w:rPr>
        <w:t xml:space="preserve">agreement and implementation </w:t>
      </w:r>
      <w:r w:rsidRPr="00B34142">
        <w:rPr>
          <w:rFonts w:ascii="Verdana" w:hAnsi="Verdana" w:cs="Times New Roman"/>
          <w:lang w:val="en-US"/>
        </w:rPr>
        <w:t xml:space="preserve">of </w:t>
      </w:r>
      <w:r w:rsidR="00C448A0" w:rsidRPr="00B34142">
        <w:rPr>
          <w:rFonts w:ascii="Verdana" w:hAnsi="Verdana" w:cs="Times New Roman"/>
          <w:lang w:val="en-US"/>
        </w:rPr>
        <w:t xml:space="preserve">the </w:t>
      </w:r>
      <w:r w:rsidR="00C448A0" w:rsidRPr="00B34142">
        <w:rPr>
          <w:rFonts w:ascii="Verdana" w:hAnsi="Verdana" w:cs="Times New Roman"/>
          <w:lang w:val="en-US"/>
        </w:rPr>
        <w:lastRenderedPageBreak/>
        <w:t xml:space="preserve">proposed </w:t>
      </w:r>
      <w:r w:rsidRPr="00B34142">
        <w:rPr>
          <w:rFonts w:ascii="Verdana" w:hAnsi="Verdana" w:cs="Times New Roman"/>
          <w:lang w:val="en-US"/>
        </w:rPr>
        <w:t>disability policy marker on the OECD DAC Creditor Reporting System</w:t>
      </w:r>
      <w:r w:rsidR="0061200E">
        <w:rPr>
          <w:rFonts w:ascii="Verdana" w:hAnsi="Verdana" w:cs="Times New Roman"/>
          <w:lang w:val="en-US"/>
        </w:rPr>
        <w:t xml:space="preserve">, as well as through disability </w:t>
      </w:r>
      <w:r w:rsidR="006142AE" w:rsidRPr="00B34142">
        <w:rPr>
          <w:rFonts w:ascii="Verdana" w:hAnsi="Verdana" w:cs="Times New Roman"/>
          <w:lang w:val="en-US"/>
        </w:rPr>
        <w:t>disaggregated data on development out</w:t>
      </w:r>
      <w:r w:rsidR="00381238" w:rsidRPr="00B34142">
        <w:rPr>
          <w:rFonts w:ascii="Verdana" w:hAnsi="Verdana" w:cs="Times New Roman"/>
          <w:lang w:val="en-US"/>
        </w:rPr>
        <w:t>c</w:t>
      </w:r>
      <w:r w:rsidR="006142AE" w:rsidRPr="00B34142">
        <w:rPr>
          <w:rFonts w:ascii="Verdana" w:hAnsi="Verdana" w:cs="Times New Roman"/>
          <w:lang w:val="en-US"/>
        </w:rPr>
        <w:t>omes (AAAA</w:t>
      </w:r>
      <w:r w:rsidR="0061200E">
        <w:rPr>
          <w:rFonts w:ascii="Verdana" w:hAnsi="Verdana" w:cs="Times New Roman"/>
          <w:lang w:val="en-US"/>
        </w:rPr>
        <w:t>,</w:t>
      </w:r>
      <w:r w:rsidR="00EC3017" w:rsidRPr="00B34142">
        <w:rPr>
          <w:rFonts w:ascii="Verdana" w:hAnsi="Verdana" w:cs="Times New Roman"/>
          <w:lang w:val="en-US"/>
        </w:rPr>
        <w:t xml:space="preserve"> para 126)</w:t>
      </w:r>
      <w:r w:rsidRPr="00B34142">
        <w:rPr>
          <w:rFonts w:ascii="Verdana" w:hAnsi="Verdana" w:cs="Times New Roman"/>
          <w:lang w:val="en-US"/>
        </w:rPr>
        <w:t>. Key information s</w:t>
      </w:r>
      <w:r w:rsidR="0061200E">
        <w:rPr>
          <w:rFonts w:ascii="Verdana" w:hAnsi="Verdana" w:cs="Times New Roman"/>
          <w:lang w:val="en-US"/>
        </w:rPr>
        <w:t>hould be made available in easy-to-</w:t>
      </w:r>
      <w:bookmarkStart w:id="0" w:name="_GoBack"/>
      <w:bookmarkEnd w:id="0"/>
      <w:r w:rsidRPr="00B34142">
        <w:rPr>
          <w:rFonts w:ascii="Verdana" w:hAnsi="Verdana" w:cs="Times New Roman"/>
          <w:lang w:val="en-US"/>
        </w:rPr>
        <w:t>read language to enhance accessibility.</w:t>
      </w:r>
      <w:r w:rsidR="003B4785" w:rsidRPr="00B34142">
        <w:rPr>
          <w:rFonts w:ascii="Verdana" w:hAnsi="Verdana" w:cs="Times New Roman"/>
          <w:lang w:val="en-US"/>
        </w:rPr>
        <w:t xml:space="preserve"> We</w:t>
      </w:r>
      <w:r w:rsidR="00E83320" w:rsidRPr="00B34142">
        <w:rPr>
          <w:rFonts w:ascii="Verdana" w:hAnsi="Verdana" w:cs="Times New Roman"/>
          <w:lang w:val="en-US"/>
        </w:rPr>
        <w:t xml:space="preserve"> also call for</w:t>
      </w:r>
      <w:r w:rsidR="003B4785" w:rsidRPr="00B34142">
        <w:rPr>
          <w:rFonts w:ascii="Verdana" w:hAnsi="Verdana" w:cs="Times New Roman"/>
          <w:lang w:val="en-US"/>
        </w:rPr>
        <w:t xml:space="preserve"> the </w:t>
      </w:r>
      <w:r w:rsidR="003B4785" w:rsidRPr="00B34142">
        <w:rPr>
          <w:rFonts w:ascii="Verdana" w:hAnsi="Verdana" w:cs="Times New Roman"/>
          <w:b/>
          <w:lang w:val="en-US"/>
        </w:rPr>
        <w:t>Inter-Agency Task Force</w:t>
      </w:r>
      <w:r w:rsidR="003B4785" w:rsidRPr="00B34142">
        <w:rPr>
          <w:rFonts w:ascii="Verdana" w:hAnsi="Verdana" w:cs="Times New Roman"/>
          <w:lang w:val="en-US"/>
        </w:rPr>
        <w:t xml:space="preserve">, in its 2019 report, to </w:t>
      </w:r>
      <w:r w:rsidR="00DF600A" w:rsidRPr="00B34142">
        <w:rPr>
          <w:rFonts w:ascii="Verdana" w:hAnsi="Verdana" w:cs="Times New Roman"/>
          <w:lang w:val="en-US"/>
        </w:rPr>
        <w:t>examine best</w:t>
      </w:r>
      <w:r w:rsidR="006175C3" w:rsidRPr="00B34142">
        <w:rPr>
          <w:rFonts w:ascii="Verdana" w:hAnsi="Verdana" w:cs="Times New Roman"/>
          <w:lang w:val="en-US"/>
        </w:rPr>
        <w:t xml:space="preserve"> practices i</w:t>
      </w:r>
      <w:r w:rsidR="004E1A06" w:rsidRPr="00B34142">
        <w:rPr>
          <w:rFonts w:ascii="Verdana" w:hAnsi="Verdana" w:cs="Times New Roman"/>
          <w:lang w:val="en-US"/>
        </w:rPr>
        <w:t>n transparency over the</w:t>
      </w:r>
      <w:r w:rsidR="00095797" w:rsidRPr="00B34142">
        <w:rPr>
          <w:rFonts w:ascii="Verdana" w:hAnsi="Verdana" w:cs="Times New Roman"/>
          <w:lang w:val="en-US"/>
        </w:rPr>
        <w:t xml:space="preserve"> distributional impact of development finance, including the impact on persons with disabilities.</w:t>
      </w:r>
    </w:p>
    <w:p w14:paraId="75CEC120" w14:textId="2DB69628" w:rsidR="00961602" w:rsidRPr="00B34142" w:rsidRDefault="00411667" w:rsidP="002E0778">
      <w:pPr>
        <w:pStyle w:val="ListParagraph"/>
        <w:numPr>
          <w:ilvl w:val="0"/>
          <w:numId w:val="10"/>
        </w:numPr>
        <w:jc w:val="both"/>
        <w:rPr>
          <w:rFonts w:ascii="Verdana" w:hAnsi="Verdana" w:cs="Times New Roman"/>
          <w:lang w:val="en-US"/>
        </w:rPr>
      </w:pPr>
      <w:r w:rsidRPr="00B34142">
        <w:rPr>
          <w:rFonts w:ascii="Verdana" w:hAnsi="Verdana" w:cs="Times New Roman"/>
          <w:lang w:val="en-US"/>
        </w:rPr>
        <w:t xml:space="preserve">The </w:t>
      </w:r>
      <w:r w:rsidRPr="00B34142">
        <w:rPr>
          <w:rFonts w:ascii="Verdana" w:hAnsi="Verdana" w:cs="Times New Roman"/>
          <w:b/>
          <w:lang w:val="en-US"/>
        </w:rPr>
        <w:t>full participation of persons with disabilities</w:t>
      </w:r>
      <w:r w:rsidRPr="00B34142">
        <w:rPr>
          <w:rFonts w:ascii="Verdana" w:hAnsi="Verdana" w:cs="Times New Roman"/>
          <w:lang w:val="en-US"/>
        </w:rPr>
        <w:t xml:space="preserve"> and their families as experts in </w:t>
      </w:r>
      <w:r w:rsidR="00055996" w:rsidRPr="00B34142">
        <w:rPr>
          <w:rFonts w:ascii="Verdana" w:hAnsi="Verdana" w:cs="Times New Roman"/>
          <w:lang w:val="en-US"/>
        </w:rPr>
        <w:t>inclusive and accessible citizen-led social accountability mechanisms engaged at all stages of the process to design, implement and monitor budget and fiscal policies.</w:t>
      </w:r>
    </w:p>
    <w:p w14:paraId="7BBE764D" w14:textId="5FB54266" w:rsidR="004E1A06" w:rsidRPr="00B34142" w:rsidRDefault="004E1A06" w:rsidP="004E1A06">
      <w:pPr>
        <w:shd w:val="clear" w:color="auto" w:fill="FFFFFF"/>
        <w:spacing w:after="0" w:line="240" w:lineRule="auto"/>
        <w:rPr>
          <w:rFonts w:ascii="Verdana" w:hAnsi="Verdana" w:cs="Times New Roman"/>
          <w:lang w:val="en-US"/>
        </w:rPr>
      </w:pPr>
      <w:r w:rsidRPr="00B34142">
        <w:rPr>
          <w:lang w:val="en-US" w:eastAsia="en-GB"/>
        </w:rPr>
        <w:t xml:space="preserve">  </w:t>
      </w:r>
    </w:p>
    <w:p w14:paraId="780A8A43" w14:textId="77777777" w:rsidR="004E1A06" w:rsidRPr="00B34142" w:rsidRDefault="004E1A06" w:rsidP="004E1A06">
      <w:pPr>
        <w:jc w:val="both"/>
        <w:rPr>
          <w:rFonts w:ascii="Verdana" w:hAnsi="Verdana" w:cs="Times New Roman"/>
          <w:lang w:val="en-US"/>
        </w:rPr>
      </w:pPr>
    </w:p>
    <w:sectPr w:rsidR="004E1A06" w:rsidRPr="00B34142" w:rsidSect="006015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FE2A4" w14:textId="77777777" w:rsidR="00E436BB" w:rsidRDefault="00E436BB" w:rsidP="00D41DD1">
      <w:pPr>
        <w:spacing w:after="0" w:line="240" w:lineRule="auto"/>
      </w:pPr>
      <w:r>
        <w:separator/>
      </w:r>
    </w:p>
  </w:endnote>
  <w:endnote w:type="continuationSeparator" w:id="0">
    <w:p w14:paraId="77E377A5" w14:textId="77777777" w:rsidR="00E436BB" w:rsidRDefault="00E436BB" w:rsidP="00D4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5CC3" w14:textId="77777777" w:rsidR="00E436BB" w:rsidRDefault="00E436BB" w:rsidP="00D41DD1">
      <w:pPr>
        <w:spacing w:after="0" w:line="240" w:lineRule="auto"/>
      </w:pPr>
      <w:r>
        <w:separator/>
      </w:r>
    </w:p>
  </w:footnote>
  <w:footnote w:type="continuationSeparator" w:id="0">
    <w:p w14:paraId="54198391" w14:textId="77777777" w:rsidR="00E436BB" w:rsidRDefault="00E436BB" w:rsidP="00D41DD1">
      <w:pPr>
        <w:spacing w:after="0" w:line="240" w:lineRule="auto"/>
      </w:pPr>
      <w:r>
        <w:continuationSeparator/>
      </w:r>
    </w:p>
  </w:footnote>
  <w:footnote w:id="1">
    <w:p w14:paraId="5964339A" w14:textId="77777777" w:rsidR="00017746" w:rsidRDefault="00017746" w:rsidP="00017746">
      <w:pPr>
        <w:pStyle w:val="FootnoteText"/>
      </w:pPr>
      <w:r>
        <w:rPr>
          <w:rStyle w:val="FootnoteReference"/>
        </w:rPr>
        <w:footnoteRef/>
      </w:r>
      <w:r>
        <w:t xml:space="preserve"> World Bank/World Health Organisation, 2011, World Report on Disability</w:t>
      </w:r>
    </w:p>
  </w:footnote>
  <w:footnote w:id="2">
    <w:p w14:paraId="475A310B" w14:textId="02663376" w:rsidR="003C1407" w:rsidRPr="003C1407" w:rsidRDefault="003C1407">
      <w:pPr>
        <w:pStyle w:val="FootnoteText"/>
        <w:rPr>
          <w:lang w:val="en-US"/>
        </w:rPr>
      </w:pPr>
      <w:r>
        <w:rPr>
          <w:rStyle w:val="FootnoteReference"/>
        </w:rPr>
        <w:footnoteRef/>
      </w:r>
      <w:r>
        <w:t xml:space="preserve"> </w:t>
      </w:r>
      <w:r>
        <w:rPr>
          <w:lang w:val="en-US"/>
        </w:rPr>
        <w:t>See for example The Report of the Independent Expert on the Effects of Foreign Debt and Other Related International Financial Obligations on the Full Enjoyment of All Human Rights, particularly Economic, Social and</w:t>
      </w:r>
      <w:r w:rsidR="00D636F4">
        <w:rPr>
          <w:lang w:val="en-US"/>
        </w:rPr>
        <w:t xml:space="preserve"> Cultural Rights</w:t>
      </w:r>
      <w:r w:rsidR="00D636F4" w:rsidRPr="00D636F4">
        <w:rPr>
          <w:lang w:val="en-US"/>
        </w:rPr>
        <w:t xml:space="preserve">: </w:t>
      </w:r>
      <w:r w:rsidRPr="00D636F4">
        <w:rPr>
          <w:lang w:val="en-US"/>
        </w:rPr>
        <w:t>Developing Guiding Principles for Assessing the Human Rights Impact of Economic Reform Policies</w:t>
      </w:r>
      <w:r>
        <w:rPr>
          <w:i/>
          <w:lang w:val="en-US"/>
        </w:rPr>
        <w:t xml:space="preserve">, </w:t>
      </w:r>
      <w:r>
        <w:rPr>
          <w:lang w:val="en-US"/>
        </w:rPr>
        <w:t>A/HRC/37/54</w:t>
      </w:r>
    </w:p>
  </w:footnote>
  <w:footnote w:id="3">
    <w:p w14:paraId="2AAA94D8" w14:textId="14553C58" w:rsidR="00BA3E85" w:rsidRPr="003C437E" w:rsidRDefault="00BA3E85">
      <w:pPr>
        <w:pStyle w:val="FootnoteText"/>
        <w:rPr>
          <w:rFonts w:cs="Times New Roman"/>
        </w:rPr>
      </w:pPr>
      <w:r w:rsidRPr="003C437E">
        <w:rPr>
          <w:rStyle w:val="FootnoteReference"/>
          <w:rFonts w:cs="Times New Roman"/>
        </w:rPr>
        <w:footnoteRef/>
      </w:r>
      <w:r w:rsidRPr="003C437E">
        <w:rPr>
          <w:rFonts w:cs="Times New Roman"/>
        </w:rPr>
        <w:t xml:space="preserve"> </w:t>
      </w:r>
      <w:hyperlink r:id="rId1" w:history="1">
        <w:r w:rsidR="008E5629">
          <w:rPr>
            <w:rStyle w:val="Hyperlink"/>
            <w:rFonts w:cs="Times New Roman"/>
          </w:rPr>
          <w:t>UN Convention on the Rights of Persons with Disabilities</w:t>
        </w:r>
      </w:hyperlink>
      <w:r w:rsidRPr="003C437E">
        <w:rPr>
          <w:rFonts w:cs="Times New Roman"/>
        </w:rPr>
        <w:t xml:space="preserve"> </w:t>
      </w:r>
    </w:p>
  </w:footnote>
  <w:footnote w:id="4">
    <w:p w14:paraId="50914558" w14:textId="7F73988F" w:rsidR="006534B2" w:rsidRPr="003C437E" w:rsidRDefault="006534B2">
      <w:pPr>
        <w:pStyle w:val="FootnoteText"/>
        <w:rPr>
          <w:rFonts w:cs="Times New Roman"/>
        </w:rPr>
      </w:pPr>
      <w:r w:rsidRPr="003C437E">
        <w:rPr>
          <w:rStyle w:val="FootnoteReference"/>
          <w:rFonts w:cs="Times New Roman"/>
        </w:rPr>
        <w:footnoteRef/>
      </w:r>
      <w:r w:rsidRPr="003C437E">
        <w:rPr>
          <w:rFonts w:cs="Times New Roman"/>
        </w:rPr>
        <w:t xml:space="preserve"> </w:t>
      </w:r>
      <w:hyperlink r:id="rId2" w:history="1">
        <w:r w:rsidR="008E5629">
          <w:rPr>
            <w:rStyle w:val="Hyperlink"/>
            <w:rFonts w:cs="Times New Roman"/>
          </w:rPr>
          <w:t>2030 Agenda for Sustainable Development</w:t>
        </w:r>
      </w:hyperlink>
      <w:r w:rsidRPr="003C437E">
        <w:rPr>
          <w:rFonts w:cs="Times New Roman"/>
        </w:rPr>
        <w:t xml:space="preserve"> </w:t>
      </w:r>
    </w:p>
  </w:footnote>
  <w:footnote w:id="5">
    <w:p w14:paraId="4F95363F" w14:textId="29AF821C" w:rsidR="006534B2" w:rsidRPr="003C437E" w:rsidRDefault="006534B2">
      <w:pPr>
        <w:pStyle w:val="FootnoteText"/>
        <w:rPr>
          <w:rFonts w:cs="Times New Roman"/>
        </w:rPr>
      </w:pPr>
      <w:r w:rsidRPr="003C437E">
        <w:rPr>
          <w:rStyle w:val="FootnoteReference"/>
          <w:rFonts w:cs="Times New Roman"/>
        </w:rPr>
        <w:footnoteRef/>
      </w:r>
      <w:r w:rsidRPr="003C437E">
        <w:rPr>
          <w:rFonts w:cs="Times New Roman"/>
        </w:rPr>
        <w:t xml:space="preserve"> </w:t>
      </w:r>
      <w:hyperlink r:id="rId3" w:history="1">
        <w:r w:rsidR="008E5629">
          <w:rPr>
            <w:rStyle w:val="Hyperlink"/>
            <w:rFonts w:cs="Times New Roman"/>
          </w:rPr>
          <w:t>Beijing Platform for Action</w:t>
        </w:r>
      </w:hyperlink>
      <w:r w:rsidRPr="003C437E">
        <w:rPr>
          <w:rFonts w:cs="Times New Roman"/>
        </w:rPr>
        <w:t xml:space="preserve"> </w:t>
      </w:r>
    </w:p>
  </w:footnote>
  <w:footnote w:id="6">
    <w:p w14:paraId="32F77D4F" w14:textId="24E9398D" w:rsidR="009F1FBC" w:rsidRPr="00381C31" w:rsidRDefault="009F1FBC" w:rsidP="009F1FBC">
      <w:pPr>
        <w:pStyle w:val="FootnoteText"/>
        <w:rPr>
          <w:rFonts w:ascii="Arial" w:hAnsi="Arial" w:cs="Arial"/>
          <w:sz w:val="16"/>
          <w:szCs w:val="16"/>
        </w:rPr>
      </w:pPr>
      <w:r w:rsidRPr="00381C31">
        <w:rPr>
          <w:rStyle w:val="FootnoteReference"/>
          <w:rFonts w:ascii="Arial" w:hAnsi="Arial" w:cs="Arial"/>
          <w:sz w:val="16"/>
          <w:szCs w:val="16"/>
        </w:rPr>
        <w:footnoteRef/>
      </w:r>
      <w:r w:rsidRPr="00381C31">
        <w:rPr>
          <w:rFonts w:ascii="Arial" w:hAnsi="Arial" w:cs="Arial"/>
          <w:sz w:val="16"/>
          <w:szCs w:val="16"/>
        </w:rPr>
        <w:t xml:space="preserve"> </w:t>
      </w:r>
      <w:r w:rsidR="00014665">
        <w:rPr>
          <w:rFonts w:ascii="Arial" w:hAnsi="Arial" w:cs="Arial"/>
          <w:sz w:val="16"/>
          <w:szCs w:val="16"/>
        </w:rPr>
        <w:t>For more detail on these issues, p</w:t>
      </w:r>
      <w:r w:rsidRPr="00381C31">
        <w:rPr>
          <w:rFonts w:ascii="Arial" w:hAnsi="Arial" w:cs="Arial"/>
          <w:sz w:val="16"/>
          <w:szCs w:val="16"/>
        </w:rPr>
        <w:t xml:space="preserve">lease refer to the </w:t>
      </w:r>
      <w:hyperlink r:id="rId4" w:history="1">
        <w:r w:rsidR="008E5629" w:rsidRPr="008E5629">
          <w:rPr>
            <w:rStyle w:val="Hyperlink"/>
            <w:rFonts w:ascii="Arial" w:hAnsi="Arial" w:cs="Arial"/>
            <w:sz w:val="16"/>
            <w:szCs w:val="16"/>
          </w:rPr>
          <w:t xml:space="preserve">CSO </w:t>
        </w:r>
        <w:r w:rsidRPr="008E5629">
          <w:rPr>
            <w:rStyle w:val="Hyperlink"/>
            <w:rFonts w:ascii="Arial" w:hAnsi="Arial" w:cs="Arial"/>
            <w:sz w:val="16"/>
            <w:szCs w:val="16"/>
          </w:rPr>
          <w:t>Declaration from the Addis Ababa Civil Society Forum on Financing for Development</w:t>
        </w:r>
      </w:hyperlink>
      <w:r w:rsidR="00014665">
        <w:rPr>
          <w:rStyle w:val="Hyperlink"/>
          <w:rFonts w:ascii="Arial" w:hAnsi="Arial" w:cs="Arial"/>
          <w:sz w:val="16"/>
          <w:szCs w:val="16"/>
        </w:rPr>
        <w:t>,</w:t>
      </w:r>
      <w:r w:rsidR="008E5629">
        <w:rPr>
          <w:rFonts w:ascii="Arial" w:hAnsi="Arial" w:cs="Arial"/>
          <w:sz w:val="16"/>
          <w:szCs w:val="16"/>
        </w:rPr>
        <w:t xml:space="preserve"> </w:t>
      </w:r>
      <w:r w:rsidR="00CC5C65">
        <w:rPr>
          <w:rFonts w:ascii="Arial" w:hAnsi="Arial" w:cs="Arial"/>
          <w:sz w:val="16"/>
          <w:szCs w:val="16"/>
        </w:rPr>
        <w:t xml:space="preserve">Eurodad’s </w:t>
      </w:r>
      <w:hyperlink r:id="rId5" w:history="1">
        <w:r w:rsidR="00CC5C65" w:rsidRPr="00CC5C65">
          <w:rPr>
            <w:rStyle w:val="Hyperlink"/>
            <w:rFonts w:ascii="Arial" w:hAnsi="Arial" w:cs="Arial"/>
            <w:sz w:val="16"/>
            <w:szCs w:val="16"/>
          </w:rPr>
          <w:t>2018 FFD Forum position paper</w:t>
        </w:r>
      </w:hyperlink>
      <w:r w:rsidR="00014665">
        <w:rPr>
          <w:rFonts w:ascii="Arial" w:hAnsi="Arial" w:cs="Arial"/>
          <w:sz w:val="16"/>
          <w:szCs w:val="16"/>
        </w:rPr>
        <w:t>, and J Griffiths (forthcoming), “Financing for Development and the SDGs: an analysis of financial flows, systemic issues and interlinkages”</w:t>
      </w:r>
      <w:r w:rsidR="005D1A6E">
        <w:rPr>
          <w:rFonts w:ascii="Arial" w:hAnsi="Arial" w:cs="Arial"/>
          <w:sz w:val="16"/>
          <w:szCs w:val="16"/>
        </w:rPr>
        <w:t>.</w:t>
      </w:r>
    </w:p>
  </w:footnote>
  <w:footnote w:id="7">
    <w:p w14:paraId="1BF2A3DB" w14:textId="076F2432" w:rsidR="00002F90" w:rsidRPr="00002F90" w:rsidRDefault="00002F90">
      <w:pPr>
        <w:pStyle w:val="FootnoteText"/>
        <w:rPr>
          <w:lang w:val="en-US"/>
        </w:rPr>
      </w:pPr>
      <w:r>
        <w:rPr>
          <w:rStyle w:val="FootnoteReference"/>
        </w:rPr>
        <w:footnoteRef/>
      </w:r>
      <w:r>
        <w:t xml:space="preserve"> </w:t>
      </w:r>
      <w:r w:rsidRPr="00381C31">
        <w:rPr>
          <w:rFonts w:ascii="Arial" w:hAnsi="Arial" w:cs="Arial"/>
          <w:sz w:val="16"/>
          <w:szCs w:val="16"/>
        </w:rPr>
        <w:t xml:space="preserve">Such technology includes, but is not limited to, the technologies covered by the </w:t>
      </w:r>
      <w:hyperlink r:id="rId6" w:history="1">
        <w:r w:rsidRPr="00002F90">
          <w:rPr>
            <w:rStyle w:val="Hyperlink"/>
            <w:rFonts w:ascii="Arial" w:hAnsi="Arial" w:cs="Arial"/>
            <w:sz w:val="16"/>
            <w:szCs w:val="16"/>
          </w:rPr>
          <w:t>Marrakech Treaty to facilitate access to published works for persons who are blind, visually impaired or otherwise print disabled</w:t>
        </w:r>
      </w:hyperlink>
      <w:r w:rsidRPr="00381C31">
        <w:rPr>
          <w:rFonts w:ascii="Arial" w:hAnsi="Arial" w:cs="Arial"/>
          <w:sz w:val="16"/>
          <w:szCs w:val="16"/>
        </w:rPr>
        <w:t xml:space="preserve">; by the World Health Organisation’s </w:t>
      </w:r>
      <w:hyperlink r:id="rId7" w:history="1">
        <w:r w:rsidRPr="00002F90">
          <w:rPr>
            <w:rStyle w:val="Hyperlink"/>
            <w:rFonts w:ascii="Arial" w:hAnsi="Arial" w:cs="Arial"/>
            <w:sz w:val="16"/>
            <w:szCs w:val="16"/>
          </w:rPr>
          <w:t>Essential Medicine List</w:t>
        </w:r>
      </w:hyperlink>
      <w:r w:rsidR="00927451">
        <w:rPr>
          <w:rFonts w:ascii="Arial" w:hAnsi="Arial" w:cs="Arial"/>
          <w:sz w:val="16"/>
          <w:szCs w:val="16"/>
        </w:rPr>
        <w:t xml:space="preserve">, </w:t>
      </w:r>
      <w:hyperlink r:id="rId8" w:history="1">
        <w:r w:rsidR="00927451">
          <w:rPr>
            <w:rStyle w:val="Hyperlink"/>
            <w:rFonts w:ascii="Arial" w:hAnsi="Arial" w:cs="Arial"/>
            <w:sz w:val="16"/>
            <w:szCs w:val="16"/>
          </w:rPr>
          <w:t>Priority Assistive Products List</w:t>
        </w:r>
      </w:hyperlink>
      <w:r w:rsidR="00927451">
        <w:rPr>
          <w:rFonts w:ascii="Arial" w:hAnsi="Arial" w:cs="Arial"/>
          <w:sz w:val="16"/>
          <w:szCs w:val="16"/>
        </w:rPr>
        <w:t xml:space="preserve"> and the forthcoming World Health Assembly resolution on assistive devices</w:t>
      </w:r>
      <w:r w:rsidRPr="00381C31">
        <w:rPr>
          <w:rFonts w:ascii="Arial" w:hAnsi="Arial" w:cs="Arial"/>
          <w:sz w:val="16"/>
          <w:szCs w:val="16"/>
        </w:rPr>
        <w:t xml:space="preserve">; and by International Telecommunications Union </w:t>
      </w:r>
      <w:hyperlink r:id="rId9" w:history="1">
        <w:r w:rsidRPr="00002F90">
          <w:rPr>
            <w:rStyle w:val="Hyperlink"/>
            <w:rFonts w:ascii="Arial" w:hAnsi="Arial" w:cs="Arial"/>
            <w:sz w:val="16"/>
            <w:szCs w:val="16"/>
          </w:rPr>
          <w:t>standards and guidance on accessibility</w:t>
        </w:r>
      </w:hyperlink>
      <w:r w:rsidRPr="00381C31">
        <w:rPr>
          <w:rFonts w:ascii="Arial" w:hAnsi="Arial" w:cs="Arial"/>
          <w:sz w:val="16"/>
          <w:szCs w:val="16"/>
        </w:rPr>
        <w:t xml:space="preserve">; as well as basic sun protection technologies highlighted in the </w:t>
      </w:r>
      <w:hyperlink r:id="rId10" w:history="1">
        <w:r w:rsidRPr="00002F90">
          <w:rPr>
            <w:rStyle w:val="Hyperlink"/>
            <w:rFonts w:ascii="Arial" w:hAnsi="Arial" w:cs="Arial"/>
            <w:sz w:val="16"/>
            <w:szCs w:val="16"/>
          </w:rPr>
          <w:t>Regional Action Plan on Albinism in Africa</w:t>
        </w:r>
      </w:hyperlink>
      <w:r>
        <w:rPr>
          <w:rFonts w:ascii="Arial" w:hAnsi="Arial" w:cs="Arial"/>
          <w:sz w:val="16"/>
          <w:szCs w:val="16"/>
        </w:rPr>
        <w:t xml:space="preserve"> (A/HRC/37/57/Add.3</w:t>
      </w:r>
      <w:r w:rsidRPr="00381C31">
        <w:rPr>
          <w:rFonts w:ascii="Arial" w:hAnsi="Arial" w:cs="Arial"/>
          <w:sz w:val="16"/>
          <w:szCs w:val="16"/>
        </w:rPr>
        <w:t>)</w:t>
      </w:r>
    </w:p>
  </w:footnote>
  <w:footnote w:id="8">
    <w:p w14:paraId="2CE8FCD0" w14:textId="0DE6E76C" w:rsidR="00346BE4" w:rsidRPr="00346BE4" w:rsidRDefault="00346BE4">
      <w:pPr>
        <w:pStyle w:val="FootnoteText"/>
        <w:rPr>
          <w:rFonts w:ascii="Arial" w:hAnsi="Arial" w:cs="Arial"/>
          <w:sz w:val="16"/>
          <w:szCs w:val="16"/>
        </w:rPr>
      </w:pPr>
      <w:r>
        <w:rPr>
          <w:rStyle w:val="FootnoteReference"/>
        </w:rPr>
        <w:footnoteRef/>
      </w:r>
      <w:r>
        <w:t xml:space="preserve"> </w:t>
      </w:r>
      <w:r w:rsidRPr="00346BE4">
        <w:rPr>
          <w:rFonts w:ascii="Arial" w:hAnsi="Arial" w:cs="Arial"/>
          <w:sz w:val="16"/>
          <w:szCs w:val="16"/>
        </w:rPr>
        <w:t xml:space="preserve">As recommended in the </w:t>
      </w:r>
      <w:r w:rsidRPr="00F1196C">
        <w:rPr>
          <w:rFonts w:ascii="Arial" w:hAnsi="Arial" w:cs="Arial"/>
          <w:sz w:val="16"/>
          <w:szCs w:val="16"/>
        </w:rPr>
        <w:t>recent report by the UN Independent Expert on the effects of foreign debt</w:t>
      </w:r>
      <w:r w:rsidR="00F1196C">
        <w:rPr>
          <w:rFonts w:ascii="Arial" w:hAnsi="Arial" w:cs="Arial"/>
          <w:sz w:val="16"/>
          <w:szCs w:val="16"/>
        </w:rPr>
        <w:t>, as above</w:t>
      </w:r>
      <w:r>
        <w:rPr>
          <w:rFonts w:ascii="Arial" w:hAnsi="Arial" w:cs="Arial"/>
          <w:sz w:val="16"/>
          <w:szCs w:val="16"/>
        </w:rPr>
        <w:t>.</w:t>
      </w:r>
    </w:p>
  </w:footnote>
  <w:footnote w:id="9">
    <w:p w14:paraId="34D8645E" w14:textId="74FD823F" w:rsidR="001F4360" w:rsidRPr="001F4360" w:rsidRDefault="001F4360">
      <w:pPr>
        <w:pStyle w:val="FootnoteText"/>
        <w:rPr>
          <w:lang w:val="en-US"/>
        </w:rPr>
      </w:pPr>
      <w:r>
        <w:rPr>
          <w:rStyle w:val="FootnoteReference"/>
        </w:rPr>
        <w:footnoteRef/>
      </w:r>
      <w:r>
        <w:t xml:space="preserve"> </w:t>
      </w:r>
      <w:r>
        <w:rPr>
          <w:lang w:val="en-US"/>
        </w:rPr>
        <w:t xml:space="preserve">Eurodad, 2017, </w:t>
      </w:r>
      <w:hyperlink r:id="rId11" w:history="1">
        <w:r w:rsidRPr="001F4360">
          <w:rPr>
            <w:rStyle w:val="Hyperlink"/>
            <w:lang w:val="en-US"/>
          </w:rPr>
          <w:t>Mixed messages: the rhetoric and reality of using blended finance to ‘leave no-one behind’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496"/>
    <w:multiLevelType w:val="hybridMultilevel"/>
    <w:tmpl w:val="35DC9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13636"/>
    <w:multiLevelType w:val="hybridMultilevel"/>
    <w:tmpl w:val="0C383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4C28"/>
    <w:multiLevelType w:val="hybridMultilevel"/>
    <w:tmpl w:val="59AEC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0D6549"/>
    <w:multiLevelType w:val="hybridMultilevel"/>
    <w:tmpl w:val="8548B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E24AB"/>
    <w:multiLevelType w:val="hybridMultilevel"/>
    <w:tmpl w:val="CF1E4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181F30"/>
    <w:multiLevelType w:val="multilevel"/>
    <w:tmpl w:val="C01435E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AB163E0"/>
    <w:multiLevelType w:val="hybridMultilevel"/>
    <w:tmpl w:val="91B2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63096"/>
    <w:multiLevelType w:val="hybridMultilevel"/>
    <w:tmpl w:val="4616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C5360"/>
    <w:multiLevelType w:val="hybridMultilevel"/>
    <w:tmpl w:val="BF5259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4667C2"/>
    <w:multiLevelType w:val="hybridMultilevel"/>
    <w:tmpl w:val="9612B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0"/>
  </w:num>
  <w:num w:numId="6">
    <w:abstractNumId w:val="8"/>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0B"/>
    <w:rsid w:val="00002F90"/>
    <w:rsid w:val="00013CE7"/>
    <w:rsid w:val="00014665"/>
    <w:rsid w:val="000162D1"/>
    <w:rsid w:val="00017746"/>
    <w:rsid w:val="00017899"/>
    <w:rsid w:val="0002126A"/>
    <w:rsid w:val="0002632D"/>
    <w:rsid w:val="00041D90"/>
    <w:rsid w:val="00042060"/>
    <w:rsid w:val="00042E58"/>
    <w:rsid w:val="000537F8"/>
    <w:rsid w:val="00055996"/>
    <w:rsid w:val="000577A9"/>
    <w:rsid w:val="000647B8"/>
    <w:rsid w:val="00067275"/>
    <w:rsid w:val="0007018F"/>
    <w:rsid w:val="00074D0A"/>
    <w:rsid w:val="0008760B"/>
    <w:rsid w:val="00095797"/>
    <w:rsid w:val="000960E3"/>
    <w:rsid w:val="000A000A"/>
    <w:rsid w:val="000A07FA"/>
    <w:rsid w:val="000A20F8"/>
    <w:rsid w:val="000A2147"/>
    <w:rsid w:val="000A723D"/>
    <w:rsid w:val="000A78F1"/>
    <w:rsid w:val="000A7AB5"/>
    <w:rsid w:val="000B4A97"/>
    <w:rsid w:val="000B5017"/>
    <w:rsid w:val="000B55EC"/>
    <w:rsid w:val="000B7CED"/>
    <w:rsid w:val="000C3438"/>
    <w:rsid w:val="000D3A61"/>
    <w:rsid w:val="000D3D94"/>
    <w:rsid w:val="000E04F9"/>
    <w:rsid w:val="000E6BA0"/>
    <w:rsid w:val="000F081A"/>
    <w:rsid w:val="000F4B29"/>
    <w:rsid w:val="0011140B"/>
    <w:rsid w:val="00122A4B"/>
    <w:rsid w:val="00135D4A"/>
    <w:rsid w:val="00141B99"/>
    <w:rsid w:val="00141C44"/>
    <w:rsid w:val="00144FDE"/>
    <w:rsid w:val="00153C90"/>
    <w:rsid w:val="001572E7"/>
    <w:rsid w:val="0016548E"/>
    <w:rsid w:val="00166791"/>
    <w:rsid w:val="00172B18"/>
    <w:rsid w:val="001734FE"/>
    <w:rsid w:val="00180BB8"/>
    <w:rsid w:val="001830C4"/>
    <w:rsid w:val="0018420D"/>
    <w:rsid w:val="00187F1D"/>
    <w:rsid w:val="001912CF"/>
    <w:rsid w:val="00192457"/>
    <w:rsid w:val="001A4A50"/>
    <w:rsid w:val="001B0DC4"/>
    <w:rsid w:val="001C30E0"/>
    <w:rsid w:val="001D589E"/>
    <w:rsid w:val="001D7911"/>
    <w:rsid w:val="001E080E"/>
    <w:rsid w:val="001F03F5"/>
    <w:rsid w:val="001F2F8D"/>
    <w:rsid w:val="001F4360"/>
    <w:rsid w:val="002032C4"/>
    <w:rsid w:val="00205200"/>
    <w:rsid w:val="00205656"/>
    <w:rsid w:val="00207655"/>
    <w:rsid w:val="00217BAF"/>
    <w:rsid w:val="00221792"/>
    <w:rsid w:val="00222D88"/>
    <w:rsid w:val="00227B44"/>
    <w:rsid w:val="00230A99"/>
    <w:rsid w:val="00233009"/>
    <w:rsid w:val="002355BF"/>
    <w:rsid w:val="002410CC"/>
    <w:rsid w:val="00245818"/>
    <w:rsid w:val="00255253"/>
    <w:rsid w:val="00255306"/>
    <w:rsid w:val="00255B9C"/>
    <w:rsid w:val="00256687"/>
    <w:rsid w:val="00260CDD"/>
    <w:rsid w:val="002643A8"/>
    <w:rsid w:val="002652E0"/>
    <w:rsid w:val="00280ECF"/>
    <w:rsid w:val="0028260B"/>
    <w:rsid w:val="002851C9"/>
    <w:rsid w:val="00285D99"/>
    <w:rsid w:val="002958FE"/>
    <w:rsid w:val="00296055"/>
    <w:rsid w:val="002A01DA"/>
    <w:rsid w:val="002A2765"/>
    <w:rsid w:val="002A5784"/>
    <w:rsid w:val="002A5FA1"/>
    <w:rsid w:val="002B2BA3"/>
    <w:rsid w:val="002B5044"/>
    <w:rsid w:val="002C2957"/>
    <w:rsid w:val="002C2D73"/>
    <w:rsid w:val="002C5B0E"/>
    <w:rsid w:val="002D2EC3"/>
    <w:rsid w:val="002D35A9"/>
    <w:rsid w:val="002D6D34"/>
    <w:rsid w:val="002E0778"/>
    <w:rsid w:val="002E2054"/>
    <w:rsid w:val="002E20CE"/>
    <w:rsid w:val="002E58EE"/>
    <w:rsid w:val="002E7420"/>
    <w:rsid w:val="002F3E6E"/>
    <w:rsid w:val="003050A7"/>
    <w:rsid w:val="00306196"/>
    <w:rsid w:val="00317224"/>
    <w:rsid w:val="003220A6"/>
    <w:rsid w:val="0032335B"/>
    <w:rsid w:val="003235C8"/>
    <w:rsid w:val="003278BC"/>
    <w:rsid w:val="003319BE"/>
    <w:rsid w:val="0034224A"/>
    <w:rsid w:val="0034278A"/>
    <w:rsid w:val="00346BE4"/>
    <w:rsid w:val="00350EEA"/>
    <w:rsid w:val="0035613D"/>
    <w:rsid w:val="003573AD"/>
    <w:rsid w:val="00357E76"/>
    <w:rsid w:val="003634CC"/>
    <w:rsid w:val="00364B11"/>
    <w:rsid w:val="00366D06"/>
    <w:rsid w:val="003710D6"/>
    <w:rsid w:val="003722F4"/>
    <w:rsid w:val="00381238"/>
    <w:rsid w:val="00381B33"/>
    <w:rsid w:val="00381C31"/>
    <w:rsid w:val="003834E3"/>
    <w:rsid w:val="00387A06"/>
    <w:rsid w:val="00387A94"/>
    <w:rsid w:val="00390562"/>
    <w:rsid w:val="00391C4F"/>
    <w:rsid w:val="00392496"/>
    <w:rsid w:val="003929C6"/>
    <w:rsid w:val="00395E29"/>
    <w:rsid w:val="003A0C5A"/>
    <w:rsid w:val="003A39B0"/>
    <w:rsid w:val="003A50C8"/>
    <w:rsid w:val="003B14FA"/>
    <w:rsid w:val="003B1E83"/>
    <w:rsid w:val="003B2131"/>
    <w:rsid w:val="003B4785"/>
    <w:rsid w:val="003B71E6"/>
    <w:rsid w:val="003B77D1"/>
    <w:rsid w:val="003C1407"/>
    <w:rsid w:val="003C27BF"/>
    <w:rsid w:val="003C3F5A"/>
    <w:rsid w:val="003C437E"/>
    <w:rsid w:val="003C4A87"/>
    <w:rsid w:val="003D551D"/>
    <w:rsid w:val="003D7980"/>
    <w:rsid w:val="003D7C00"/>
    <w:rsid w:val="003E1B4C"/>
    <w:rsid w:val="003E31F8"/>
    <w:rsid w:val="003E720F"/>
    <w:rsid w:val="003F3D31"/>
    <w:rsid w:val="003F798B"/>
    <w:rsid w:val="00403196"/>
    <w:rsid w:val="00403541"/>
    <w:rsid w:val="0040586B"/>
    <w:rsid w:val="004066AE"/>
    <w:rsid w:val="00411667"/>
    <w:rsid w:val="004150EE"/>
    <w:rsid w:val="00424899"/>
    <w:rsid w:val="00425ADE"/>
    <w:rsid w:val="00427D97"/>
    <w:rsid w:val="00434B3D"/>
    <w:rsid w:val="004438A3"/>
    <w:rsid w:val="00443CF9"/>
    <w:rsid w:val="004474B8"/>
    <w:rsid w:val="00451155"/>
    <w:rsid w:val="00455472"/>
    <w:rsid w:val="00461DEE"/>
    <w:rsid w:val="00464BEE"/>
    <w:rsid w:val="00470405"/>
    <w:rsid w:val="004711C7"/>
    <w:rsid w:val="00472B9C"/>
    <w:rsid w:val="00473D11"/>
    <w:rsid w:val="00475036"/>
    <w:rsid w:val="00480454"/>
    <w:rsid w:val="0048389B"/>
    <w:rsid w:val="0048526E"/>
    <w:rsid w:val="0049461F"/>
    <w:rsid w:val="004A1420"/>
    <w:rsid w:val="004B0F6E"/>
    <w:rsid w:val="004B58C2"/>
    <w:rsid w:val="004C717E"/>
    <w:rsid w:val="004D373D"/>
    <w:rsid w:val="004D3C02"/>
    <w:rsid w:val="004D589A"/>
    <w:rsid w:val="004D6933"/>
    <w:rsid w:val="004D7C57"/>
    <w:rsid w:val="004E0A3C"/>
    <w:rsid w:val="004E1A06"/>
    <w:rsid w:val="004E3B69"/>
    <w:rsid w:val="004F53FF"/>
    <w:rsid w:val="005039BA"/>
    <w:rsid w:val="005132CB"/>
    <w:rsid w:val="005210A6"/>
    <w:rsid w:val="00522F39"/>
    <w:rsid w:val="005235CA"/>
    <w:rsid w:val="00530561"/>
    <w:rsid w:val="00533183"/>
    <w:rsid w:val="00536DC0"/>
    <w:rsid w:val="00540250"/>
    <w:rsid w:val="0054157E"/>
    <w:rsid w:val="00545665"/>
    <w:rsid w:val="00545706"/>
    <w:rsid w:val="0055215B"/>
    <w:rsid w:val="005526F2"/>
    <w:rsid w:val="00553C2E"/>
    <w:rsid w:val="00554463"/>
    <w:rsid w:val="00561016"/>
    <w:rsid w:val="005667FB"/>
    <w:rsid w:val="00567D7A"/>
    <w:rsid w:val="005716AE"/>
    <w:rsid w:val="005773A9"/>
    <w:rsid w:val="00581A86"/>
    <w:rsid w:val="005843EF"/>
    <w:rsid w:val="00586A2B"/>
    <w:rsid w:val="005A124C"/>
    <w:rsid w:val="005A447D"/>
    <w:rsid w:val="005B26D0"/>
    <w:rsid w:val="005B3C47"/>
    <w:rsid w:val="005B7569"/>
    <w:rsid w:val="005C1323"/>
    <w:rsid w:val="005C1B67"/>
    <w:rsid w:val="005C21FA"/>
    <w:rsid w:val="005C2FB1"/>
    <w:rsid w:val="005C520C"/>
    <w:rsid w:val="005D1A6E"/>
    <w:rsid w:val="005D3663"/>
    <w:rsid w:val="005D6C48"/>
    <w:rsid w:val="005D70DE"/>
    <w:rsid w:val="005D750F"/>
    <w:rsid w:val="005E3D22"/>
    <w:rsid w:val="005E784D"/>
    <w:rsid w:val="005E7C23"/>
    <w:rsid w:val="005F6782"/>
    <w:rsid w:val="005F7A17"/>
    <w:rsid w:val="006015E3"/>
    <w:rsid w:val="00603A96"/>
    <w:rsid w:val="00606E5A"/>
    <w:rsid w:val="0061200E"/>
    <w:rsid w:val="00613202"/>
    <w:rsid w:val="006142AE"/>
    <w:rsid w:val="006175C3"/>
    <w:rsid w:val="006176C8"/>
    <w:rsid w:val="006215D1"/>
    <w:rsid w:val="00621F97"/>
    <w:rsid w:val="006245C6"/>
    <w:rsid w:val="00630881"/>
    <w:rsid w:val="0063158F"/>
    <w:rsid w:val="006328EA"/>
    <w:rsid w:val="006329AB"/>
    <w:rsid w:val="00633B8E"/>
    <w:rsid w:val="00637527"/>
    <w:rsid w:val="006432DC"/>
    <w:rsid w:val="00644B1A"/>
    <w:rsid w:val="00645D69"/>
    <w:rsid w:val="006514FF"/>
    <w:rsid w:val="00651804"/>
    <w:rsid w:val="006534B2"/>
    <w:rsid w:val="00655BBD"/>
    <w:rsid w:val="00656513"/>
    <w:rsid w:val="00660242"/>
    <w:rsid w:val="00662ACE"/>
    <w:rsid w:val="00662CDA"/>
    <w:rsid w:val="00666EE5"/>
    <w:rsid w:val="00671020"/>
    <w:rsid w:val="0067569E"/>
    <w:rsid w:val="00680444"/>
    <w:rsid w:val="00681DBC"/>
    <w:rsid w:val="0069140B"/>
    <w:rsid w:val="006958F3"/>
    <w:rsid w:val="006A2401"/>
    <w:rsid w:val="006A7525"/>
    <w:rsid w:val="006A76F1"/>
    <w:rsid w:val="006A7FF9"/>
    <w:rsid w:val="006B24AD"/>
    <w:rsid w:val="006B45B9"/>
    <w:rsid w:val="006C2A6A"/>
    <w:rsid w:val="006D5DE5"/>
    <w:rsid w:val="006D5FDA"/>
    <w:rsid w:val="006D6484"/>
    <w:rsid w:val="006E0DCB"/>
    <w:rsid w:val="006E6DF2"/>
    <w:rsid w:val="006F0C0C"/>
    <w:rsid w:val="006F447F"/>
    <w:rsid w:val="00700DB0"/>
    <w:rsid w:val="00703D34"/>
    <w:rsid w:val="00714882"/>
    <w:rsid w:val="00721BA0"/>
    <w:rsid w:val="00724E02"/>
    <w:rsid w:val="0072502E"/>
    <w:rsid w:val="00731213"/>
    <w:rsid w:val="00734D29"/>
    <w:rsid w:val="00735988"/>
    <w:rsid w:val="00741C46"/>
    <w:rsid w:val="00745A43"/>
    <w:rsid w:val="007503D6"/>
    <w:rsid w:val="00750EA7"/>
    <w:rsid w:val="007538A6"/>
    <w:rsid w:val="0075516D"/>
    <w:rsid w:val="007658C4"/>
    <w:rsid w:val="00766A07"/>
    <w:rsid w:val="007719DB"/>
    <w:rsid w:val="0077729D"/>
    <w:rsid w:val="007842F4"/>
    <w:rsid w:val="00784B22"/>
    <w:rsid w:val="00791D9B"/>
    <w:rsid w:val="00793B3C"/>
    <w:rsid w:val="007A457F"/>
    <w:rsid w:val="007A6218"/>
    <w:rsid w:val="007B19C3"/>
    <w:rsid w:val="007B2FF8"/>
    <w:rsid w:val="007B5229"/>
    <w:rsid w:val="007B66BC"/>
    <w:rsid w:val="007B6BB6"/>
    <w:rsid w:val="007B746E"/>
    <w:rsid w:val="007B7B0E"/>
    <w:rsid w:val="007B7EE7"/>
    <w:rsid w:val="007C07D5"/>
    <w:rsid w:val="007C4369"/>
    <w:rsid w:val="007D1C6C"/>
    <w:rsid w:val="007D2640"/>
    <w:rsid w:val="007D5A39"/>
    <w:rsid w:val="007E059B"/>
    <w:rsid w:val="007E6BAC"/>
    <w:rsid w:val="007F03E7"/>
    <w:rsid w:val="007F37E0"/>
    <w:rsid w:val="007F7F81"/>
    <w:rsid w:val="00801A57"/>
    <w:rsid w:val="00805D26"/>
    <w:rsid w:val="00806467"/>
    <w:rsid w:val="00807D97"/>
    <w:rsid w:val="00812EB0"/>
    <w:rsid w:val="00815508"/>
    <w:rsid w:val="00820AF5"/>
    <w:rsid w:val="008252F6"/>
    <w:rsid w:val="0082677F"/>
    <w:rsid w:val="00830251"/>
    <w:rsid w:val="00831C15"/>
    <w:rsid w:val="008320E3"/>
    <w:rsid w:val="008324C4"/>
    <w:rsid w:val="0083281B"/>
    <w:rsid w:val="00834F32"/>
    <w:rsid w:val="0083799B"/>
    <w:rsid w:val="008409E3"/>
    <w:rsid w:val="00840EFC"/>
    <w:rsid w:val="00845E93"/>
    <w:rsid w:val="00850E79"/>
    <w:rsid w:val="008518D4"/>
    <w:rsid w:val="008525FC"/>
    <w:rsid w:val="00856C8A"/>
    <w:rsid w:val="00860C1E"/>
    <w:rsid w:val="00865E76"/>
    <w:rsid w:val="00866406"/>
    <w:rsid w:val="00875D64"/>
    <w:rsid w:val="008767DC"/>
    <w:rsid w:val="00881B1A"/>
    <w:rsid w:val="0089288F"/>
    <w:rsid w:val="00896B6E"/>
    <w:rsid w:val="008A0E86"/>
    <w:rsid w:val="008A65CA"/>
    <w:rsid w:val="008B0979"/>
    <w:rsid w:val="008B14A9"/>
    <w:rsid w:val="008B3859"/>
    <w:rsid w:val="008C3D0B"/>
    <w:rsid w:val="008C7B71"/>
    <w:rsid w:val="008D2F0E"/>
    <w:rsid w:val="008D3E0A"/>
    <w:rsid w:val="008E5629"/>
    <w:rsid w:val="008F1058"/>
    <w:rsid w:val="008F11F5"/>
    <w:rsid w:val="008F3BEB"/>
    <w:rsid w:val="00900881"/>
    <w:rsid w:val="00900D20"/>
    <w:rsid w:val="0090309A"/>
    <w:rsid w:val="00907495"/>
    <w:rsid w:val="00913515"/>
    <w:rsid w:val="0091735C"/>
    <w:rsid w:val="00922EC9"/>
    <w:rsid w:val="00925526"/>
    <w:rsid w:val="00927451"/>
    <w:rsid w:val="00931066"/>
    <w:rsid w:val="00931A31"/>
    <w:rsid w:val="0093321E"/>
    <w:rsid w:val="009364B0"/>
    <w:rsid w:val="00937582"/>
    <w:rsid w:val="0094148F"/>
    <w:rsid w:val="009444F4"/>
    <w:rsid w:val="00953C62"/>
    <w:rsid w:val="00961602"/>
    <w:rsid w:val="0096179A"/>
    <w:rsid w:val="0096357F"/>
    <w:rsid w:val="00963CF5"/>
    <w:rsid w:val="00977A8D"/>
    <w:rsid w:val="009877D3"/>
    <w:rsid w:val="00993394"/>
    <w:rsid w:val="00993DB3"/>
    <w:rsid w:val="009951AC"/>
    <w:rsid w:val="00997A2F"/>
    <w:rsid w:val="009A1EFD"/>
    <w:rsid w:val="009A2D2B"/>
    <w:rsid w:val="009A63E3"/>
    <w:rsid w:val="009A7993"/>
    <w:rsid w:val="009B39FA"/>
    <w:rsid w:val="009B3F3C"/>
    <w:rsid w:val="009C5C69"/>
    <w:rsid w:val="009D1247"/>
    <w:rsid w:val="009D2456"/>
    <w:rsid w:val="009D585A"/>
    <w:rsid w:val="009E2C29"/>
    <w:rsid w:val="009E2FCC"/>
    <w:rsid w:val="009E2FDC"/>
    <w:rsid w:val="009E58E7"/>
    <w:rsid w:val="009E6C91"/>
    <w:rsid w:val="009F1FBC"/>
    <w:rsid w:val="009F5702"/>
    <w:rsid w:val="009F6120"/>
    <w:rsid w:val="009F6481"/>
    <w:rsid w:val="00A135F2"/>
    <w:rsid w:val="00A1518C"/>
    <w:rsid w:val="00A21552"/>
    <w:rsid w:val="00A23FE4"/>
    <w:rsid w:val="00A24142"/>
    <w:rsid w:val="00A24473"/>
    <w:rsid w:val="00A26534"/>
    <w:rsid w:val="00A346C8"/>
    <w:rsid w:val="00A364FB"/>
    <w:rsid w:val="00A40AC3"/>
    <w:rsid w:val="00A4230B"/>
    <w:rsid w:val="00A45194"/>
    <w:rsid w:val="00A478B0"/>
    <w:rsid w:val="00A507DF"/>
    <w:rsid w:val="00A51729"/>
    <w:rsid w:val="00A54593"/>
    <w:rsid w:val="00A569F7"/>
    <w:rsid w:val="00A64F0D"/>
    <w:rsid w:val="00A65087"/>
    <w:rsid w:val="00A667B2"/>
    <w:rsid w:val="00A67C47"/>
    <w:rsid w:val="00A73065"/>
    <w:rsid w:val="00A73B21"/>
    <w:rsid w:val="00A7583B"/>
    <w:rsid w:val="00A75926"/>
    <w:rsid w:val="00A82695"/>
    <w:rsid w:val="00A948C8"/>
    <w:rsid w:val="00A9725D"/>
    <w:rsid w:val="00AA1A1D"/>
    <w:rsid w:val="00AA2A2D"/>
    <w:rsid w:val="00AA6742"/>
    <w:rsid w:val="00AB2521"/>
    <w:rsid w:val="00AB2A86"/>
    <w:rsid w:val="00AB51C8"/>
    <w:rsid w:val="00AB70EC"/>
    <w:rsid w:val="00AB731E"/>
    <w:rsid w:val="00AC06CC"/>
    <w:rsid w:val="00AC160E"/>
    <w:rsid w:val="00AD1597"/>
    <w:rsid w:val="00AD21C0"/>
    <w:rsid w:val="00AD5CA6"/>
    <w:rsid w:val="00AE0A5C"/>
    <w:rsid w:val="00AE51BF"/>
    <w:rsid w:val="00AE6631"/>
    <w:rsid w:val="00AF415C"/>
    <w:rsid w:val="00AF5773"/>
    <w:rsid w:val="00B01074"/>
    <w:rsid w:val="00B022B7"/>
    <w:rsid w:val="00B02708"/>
    <w:rsid w:val="00B04638"/>
    <w:rsid w:val="00B04B5E"/>
    <w:rsid w:val="00B0599E"/>
    <w:rsid w:val="00B064BE"/>
    <w:rsid w:val="00B1159E"/>
    <w:rsid w:val="00B127AD"/>
    <w:rsid w:val="00B162D9"/>
    <w:rsid w:val="00B24108"/>
    <w:rsid w:val="00B27AC5"/>
    <w:rsid w:val="00B300E6"/>
    <w:rsid w:val="00B314E0"/>
    <w:rsid w:val="00B34031"/>
    <w:rsid w:val="00B34142"/>
    <w:rsid w:val="00B359C2"/>
    <w:rsid w:val="00B42535"/>
    <w:rsid w:val="00B51546"/>
    <w:rsid w:val="00B51A6E"/>
    <w:rsid w:val="00B576AD"/>
    <w:rsid w:val="00B6087A"/>
    <w:rsid w:val="00B63938"/>
    <w:rsid w:val="00B64C79"/>
    <w:rsid w:val="00B7388C"/>
    <w:rsid w:val="00B7648A"/>
    <w:rsid w:val="00B851F3"/>
    <w:rsid w:val="00B909ED"/>
    <w:rsid w:val="00B96580"/>
    <w:rsid w:val="00B96CC8"/>
    <w:rsid w:val="00BA3AC6"/>
    <w:rsid w:val="00BA3E85"/>
    <w:rsid w:val="00BA5199"/>
    <w:rsid w:val="00BB1CDF"/>
    <w:rsid w:val="00BB26E4"/>
    <w:rsid w:val="00BC4152"/>
    <w:rsid w:val="00BC6164"/>
    <w:rsid w:val="00BD0BAF"/>
    <w:rsid w:val="00BD42B0"/>
    <w:rsid w:val="00BD43A2"/>
    <w:rsid w:val="00BD6A78"/>
    <w:rsid w:val="00BE195B"/>
    <w:rsid w:val="00BE1B7C"/>
    <w:rsid w:val="00BE28E7"/>
    <w:rsid w:val="00BF79AB"/>
    <w:rsid w:val="00C04DDD"/>
    <w:rsid w:val="00C11CFC"/>
    <w:rsid w:val="00C25532"/>
    <w:rsid w:val="00C2657C"/>
    <w:rsid w:val="00C32DEA"/>
    <w:rsid w:val="00C444AE"/>
    <w:rsid w:val="00C448A0"/>
    <w:rsid w:val="00C4795D"/>
    <w:rsid w:val="00C5141A"/>
    <w:rsid w:val="00C5653B"/>
    <w:rsid w:val="00C57BE7"/>
    <w:rsid w:val="00C62A86"/>
    <w:rsid w:val="00C65F0F"/>
    <w:rsid w:val="00C71354"/>
    <w:rsid w:val="00C72983"/>
    <w:rsid w:val="00C772FE"/>
    <w:rsid w:val="00C77FC3"/>
    <w:rsid w:val="00C81F70"/>
    <w:rsid w:val="00C868B9"/>
    <w:rsid w:val="00C87BDC"/>
    <w:rsid w:val="00CA3E3E"/>
    <w:rsid w:val="00CA4786"/>
    <w:rsid w:val="00CB144E"/>
    <w:rsid w:val="00CB3A6D"/>
    <w:rsid w:val="00CB3E7B"/>
    <w:rsid w:val="00CC0263"/>
    <w:rsid w:val="00CC288E"/>
    <w:rsid w:val="00CC3C6A"/>
    <w:rsid w:val="00CC4BB5"/>
    <w:rsid w:val="00CC5C65"/>
    <w:rsid w:val="00CD00EC"/>
    <w:rsid w:val="00CD189F"/>
    <w:rsid w:val="00CD28CA"/>
    <w:rsid w:val="00CD7005"/>
    <w:rsid w:val="00CE0F90"/>
    <w:rsid w:val="00CF0521"/>
    <w:rsid w:val="00CF2429"/>
    <w:rsid w:val="00CF2D9B"/>
    <w:rsid w:val="00CF3EE3"/>
    <w:rsid w:val="00CF42F5"/>
    <w:rsid w:val="00D06B9C"/>
    <w:rsid w:val="00D06FDD"/>
    <w:rsid w:val="00D10818"/>
    <w:rsid w:val="00D1219B"/>
    <w:rsid w:val="00D1630B"/>
    <w:rsid w:val="00D27295"/>
    <w:rsid w:val="00D31278"/>
    <w:rsid w:val="00D31F9B"/>
    <w:rsid w:val="00D34720"/>
    <w:rsid w:val="00D34AAD"/>
    <w:rsid w:val="00D41DD1"/>
    <w:rsid w:val="00D46A9C"/>
    <w:rsid w:val="00D56EAB"/>
    <w:rsid w:val="00D636F4"/>
    <w:rsid w:val="00D76252"/>
    <w:rsid w:val="00D85154"/>
    <w:rsid w:val="00D924EB"/>
    <w:rsid w:val="00D94C47"/>
    <w:rsid w:val="00D94E0E"/>
    <w:rsid w:val="00D9619C"/>
    <w:rsid w:val="00D974FE"/>
    <w:rsid w:val="00DA3234"/>
    <w:rsid w:val="00DA3F5A"/>
    <w:rsid w:val="00DA5626"/>
    <w:rsid w:val="00DA69D1"/>
    <w:rsid w:val="00DB4718"/>
    <w:rsid w:val="00DB5D87"/>
    <w:rsid w:val="00DC1B60"/>
    <w:rsid w:val="00DC33F6"/>
    <w:rsid w:val="00DC4691"/>
    <w:rsid w:val="00DC5632"/>
    <w:rsid w:val="00DD5512"/>
    <w:rsid w:val="00DD774B"/>
    <w:rsid w:val="00DE78F1"/>
    <w:rsid w:val="00DE7D48"/>
    <w:rsid w:val="00DE7DCA"/>
    <w:rsid w:val="00DF0E42"/>
    <w:rsid w:val="00DF3066"/>
    <w:rsid w:val="00DF600A"/>
    <w:rsid w:val="00E11386"/>
    <w:rsid w:val="00E11EE6"/>
    <w:rsid w:val="00E12AA9"/>
    <w:rsid w:val="00E25271"/>
    <w:rsid w:val="00E25F42"/>
    <w:rsid w:val="00E3771F"/>
    <w:rsid w:val="00E37D10"/>
    <w:rsid w:val="00E37F76"/>
    <w:rsid w:val="00E414ED"/>
    <w:rsid w:val="00E436BB"/>
    <w:rsid w:val="00E450EB"/>
    <w:rsid w:val="00E510B3"/>
    <w:rsid w:val="00E53C88"/>
    <w:rsid w:val="00E540DE"/>
    <w:rsid w:val="00E547D9"/>
    <w:rsid w:val="00E61DC3"/>
    <w:rsid w:val="00E62A5F"/>
    <w:rsid w:val="00E645CD"/>
    <w:rsid w:val="00E707F8"/>
    <w:rsid w:val="00E709AA"/>
    <w:rsid w:val="00E710F8"/>
    <w:rsid w:val="00E72609"/>
    <w:rsid w:val="00E802FE"/>
    <w:rsid w:val="00E81049"/>
    <w:rsid w:val="00E83320"/>
    <w:rsid w:val="00E935A9"/>
    <w:rsid w:val="00EA3980"/>
    <w:rsid w:val="00EB05A3"/>
    <w:rsid w:val="00EB1819"/>
    <w:rsid w:val="00EB4E2A"/>
    <w:rsid w:val="00EB5504"/>
    <w:rsid w:val="00EC12AC"/>
    <w:rsid w:val="00EC2E2F"/>
    <w:rsid w:val="00EC3017"/>
    <w:rsid w:val="00EC5364"/>
    <w:rsid w:val="00EC541B"/>
    <w:rsid w:val="00ED133C"/>
    <w:rsid w:val="00EE19EC"/>
    <w:rsid w:val="00EE530F"/>
    <w:rsid w:val="00EF0CA3"/>
    <w:rsid w:val="00EF4487"/>
    <w:rsid w:val="00EF6572"/>
    <w:rsid w:val="00F0433F"/>
    <w:rsid w:val="00F04792"/>
    <w:rsid w:val="00F1196C"/>
    <w:rsid w:val="00F21CE0"/>
    <w:rsid w:val="00F24C62"/>
    <w:rsid w:val="00F36F63"/>
    <w:rsid w:val="00F40553"/>
    <w:rsid w:val="00F53826"/>
    <w:rsid w:val="00F5402E"/>
    <w:rsid w:val="00F57E76"/>
    <w:rsid w:val="00F6294E"/>
    <w:rsid w:val="00F6612B"/>
    <w:rsid w:val="00F6778B"/>
    <w:rsid w:val="00F72846"/>
    <w:rsid w:val="00F76B6C"/>
    <w:rsid w:val="00F77636"/>
    <w:rsid w:val="00F80384"/>
    <w:rsid w:val="00F82CD7"/>
    <w:rsid w:val="00F85DB6"/>
    <w:rsid w:val="00F8600D"/>
    <w:rsid w:val="00F86245"/>
    <w:rsid w:val="00F9471A"/>
    <w:rsid w:val="00F96B01"/>
    <w:rsid w:val="00FA1013"/>
    <w:rsid w:val="00FA218D"/>
    <w:rsid w:val="00FA7185"/>
    <w:rsid w:val="00FB19CA"/>
    <w:rsid w:val="00FB2166"/>
    <w:rsid w:val="00FB67A5"/>
    <w:rsid w:val="00FC04F9"/>
    <w:rsid w:val="00FC4EB5"/>
    <w:rsid w:val="00FC6DA5"/>
    <w:rsid w:val="00FC74D7"/>
    <w:rsid w:val="00FD1F9A"/>
    <w:rsid w:val="00FD38AA"/>
    <w:rsid w:val="00FE01F2"/>
    <w:rsid w:val="00FF728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A7FD"/>
  <w15:docId w15:val="{71C87F84-BF2F-4BF8-8A57-326C90C0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7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005"/>
    <w:rPr>
      <w:color w:val="0563C1" w:themeColor="hyperlink"/>
      <w:u w:val="single"/>
    </w:rPr>
  </w:style>
  <w:style w:type="paragraph" w:styleId="FootnoteText">
    <w:name w:val="footnote text"/>
    <w:basedOn w:val="Normal"/>
    <w:link w:val="FootnoteTextChar"/>
    <w:uiPriority w:val="99"/>
    <w:unhideWhenUsed/>
    <w:rsid w:val="00D41DD1"/>
    <w:pPr>
      <w:spacing w:after="0" w:line="240" w:lineRule="auto"/>
    </w:pPr>
    <w:rPr>
      <w:sz w:val="20"/>
      <w:szCs w:val="20"/>
    </w:rPr>
  </w:style>
  <w:style w:type="character" w:customStyle="1" w:styleId="FootnoteTextChar">
    <w:name w:val="Footnote Text Char"/>
    <w:basedOn w:val="DefaultParagraphFont"/>
    <w:link w:val="FootnoteText"/>
    <w:uiPriority w:val="99"/>
    <w:rsid w:val="00D41DD1"/>
    <w:rPr>
      <w:sz w:val="20"/>
      <w:szCs w:val="20"/>
    </w:rPr>
  </w:style>
  <w:style w:type="character" w:styleId="FootnoteReference">
    <w:name w:val="footnote reference"/>
    <w:basedOn w:val="DefaultParagraphFont"/>
    <w:uiPriority w:val="99"/>
    <w:unhideWhenUsed/>
    <w:rsid w:val="00D41DD1"/>
    <w:rPr>
      <w:vertAlign w:val="superscript"/>
    </w:rPr>
  </w:style>
  <w:style w:type="paragraph" w:styleId="ListParagraph">
    <w:name w:val="List Paragraph"/>
    <w:basedOn w:val="Normal"/>
    <w:uiPriority w:val="34"/>
    <w:qFormat/>
    <w:rsid w:val="0069140B"/>
    <w:pPr>
      <w:ind w:left="720"/>
      <w:contextualSpacing/>
    </w:pPr>
  </w:style>
  <w:style w:type="paragraph" w:styleId="NormalWeb">
    <w:name w:val="Normal (Web)"/>
    <w:basedOn w:val="Normal"/>
    <w:uiPriority w:val="99"/>
    <w:unhideWhenUsed/>
    <w:rsid w:val="009933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D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250"/>
    <w:rPr>
      <w:rFonts w:ascii="Segoe UI" w:hAnsi="Segoe UI" w:cs="Segoe UI"/>
      <w:sz w:val="18"/>
      <w:szCs w:val="18"/>
    </w:rPr>
  </w:style>
  <w:style w:type="character" w:customStyle="1" w:styleId="Heading1Char">
    <w:name w:val="Heading 1 Char"/>
    <w:basedOn w:val="DefaultParagraphFont"/>
    <w:link w:val="Heading1"/>
    <w:uiPriority w:val="9"/>
    <w:rsid w:val="006A76F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A76F1"/>
  </w:style>
  <w:style w:type="character" w:styleId="CommentReference">
    <w:name w:val="annotation reference"/>
    <w:basedOn w:val="DefaultParagraphFont"/>
    <w:uiPriority w:val="99"/>
    <w:semiHidden/>
    <w:unhideWhenUsed/>
    <w:rsid w:val="00E72609"/>
    <w:rPr>
      <w:sz w:val="16"/>
      <w:szCs w:val="16"/>
    </w:rPr>
  </w:style>
  <w:style w:type="paragraph" w:styleId="CommentText">
    <w:name w:val="annotation text"/>
    <w:basedOn w:val="Normal"/>
    <w:link w:val="CommentTextChar"/>
    <w:uiPriority w:val="99"/>
    <w:semiHidden/>
    <w:unhideWhenUsed/>
    <w:rsid w:val="00E72609"/>
    <w:pPr>
      <w:spacing w:line="240" w:lineRule="auto"/>
    </w:pPr>
    <w:rPr>
      <w:sz w:val="20"/>
      <w:szCs w:val="20"/>
    </w:rPr>
  </w:style>
  <w:style w:type="character" w:customStyle="1" w:styleId="CommentTextChar">
    <w:name w:val="Comment Text Char"/>
    <w:basedOn w:val="DefaultParagraphFont"/>
    <w:link w:val="CommentText"/>
    <w:uiPriority w:val="99"/>
    <w:semiHidden/>
    <w:rsid w:val="00E72609"/>
    <w:rPr>
      <w:sz w:val="20"/>
      <w:szCs w:val="20"/>
    </w:rPr>
  </w:style>
  <w:style w:type="paragraph" w:styleId="CommentSubject">
    <w:name w:val="annotation subject"/>
    <w:basedOn w:val="CommentText"/>
    <w:next w:val="CommentText"/>
    <w:link w:val="CommentSubjectChar"/>
    <w:uiPriority w:val="99"/>
    <w:semiHidden/>
    <w:unhideWhenUsed/>
    <w:rsid w:val="00E72609"/>
    <w:rPr>
      <w:b/>
      <w:bCs/>
    </w:rPr>
  </w:style>
  <w:style w:type="character" w:customStyle="1" w:styleId="CommentSubjectChar">
    <w:name w:val="Comment Subject Char"/>
    <w:basedOn w:val="CommentTextChar"/>
    <w:link w:val="CommentSubject"/>
    <w:uiPriority w:val="99"/>
    <w:semiHidden/>
    <w:rsid w:val="00E72609"/>
    <w:rPr>
      <w:b/>
      <w:bCs/>
      <w:sz w:val="20"/>
      <w:szCs w:val="20"/>
    </w:rPr>
  </w:style>
  <w:style w:type="character" w:styleId="FollowedHyperlink">
    <w:name w:val="FollowedHyperlink"/>
    <w:basedOn w:val="DefaultParagraphFont"/>
    <w:uiPriority w:val="99"/>
    <w:semiHidden/>
    <w:unhideWhenUsed/>
    <w:rsid w:val="00F40553"/>
    <w:rPr>
      <w:color w:val="954F72" w:themeColor="followedHyperlink"/>
      <w:u w:val="single"/>
    </w:rPr>
  </w:style>
  <w:style w:type="character" w:styleId="SubtleEmphasis">
    <w:name w:val="Subtle Emphasis"/>
    <w:basedOn w:val="DefaultParagraphFont"/>
    <w:uiPriority w:val="19"/>
    <w:qFormat/>
    <w:rsid w:val="00381C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98930">
      <w:bodyDiv w:val="1"/>
      <w:marLeft w:val="0"/>
      <w:marRight w:val="0"/>
      <w:marTop w:val="0"/>
      <w:marBottom w:val="0"/>
      <w:divBdr>
        <w:top w:val="none" w:sz="0" w:space="0" w:color="auto"/>
        <w:left w:val="none" w:sz="0" w:space="0" w:color="auto"/>
        <w:bottom w:val="none" w:sz="0" w:space="0" w:color="auto"/>
        <w:right w:val="none" w:sz="0" w:space="0" w:color="auto"/>
      </w:divBdr>
    </w:div>
    <w:div w:id="1827628644">
      <w:bodyDiv w:val="1"/>
      <w:marLeft w:val="0"/>
      <w:marRight w:val="0"/>
      <w:marTop w:val="0"/>
      <w:marBottom w:val="0"/>
      <w:divBdr>
        <w:top w:val="none" w:sz="0" w:space="0" w:color="auto"/>
        <w:left w:val="none" w:sz="0" w:space="0" w:color="auto"/>
        <w:bottom w:val="none" w:sz="0" w:space="0" w:color="auto"/>
        <w:right w:val="none" w:sz="0" w:space="0" w:color="auto"/>
      </w:divBdr>
    </w:div>
    <w:div w:id="18482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who.int/phi/implementation/assistive_technology/global_survey-apl/en/" TargetMode="External"/><Relationship Id="rId3" Type="http://schemas.openxmlformats.org/officeDocument/2006/relationships/hyperlink" Target="http://beijing20.unwomen.org/~/media/headquarters/attachments/sections/csw/pfa_e_final_web.pdf" TargetMode="External"/><Relationship Id="rId7" Type="http://schemas.openxmlformats.org/officeDocument/2006/relationships/hyperlink" Target="http://www.who.int/medicines/publications/essentialmedicines/en/" TargetMode="External"/><Relationship Id="rId2" Type="http://schemas.openxmlformats.org/officeDocument/2006/relationships/hyperlink" Target="https://sustainabledevelopment.un.org/post2015/transformingourworld" TargetMode="External"/><Relationship Id="rId1" Type="http://schemas.openxmlformats.org/officeDocument/2006/relationships/hyperlink" Target="http://www.un.org/disabilities/documents/convention/convoptprot-e.pdf" TargetMode="External"/><Relationship Id="rId6" Type="http://schemas.openxmlformats.org/officeDocument/2006/relationships/hyperlink" Target="http://www.wipo.int/treaties/en/ip/marrakesh/" TargetMode="External"/><Relationship Id="rId11" Type="http://schemas.openxmlformats.org/officeDocument/2006/relationships/hyperlink" Target="http://www.eurodad.org/blended-finance-briefing" TargetMode="External"/><Relationship Id="rId5" Type="http://schemas.openxmlformats.org/officeDocument/2006/relationships/hyperlink" Target="http://www.eurodad.org/FfD-Forum-2018" TargetMode="External"/><Relationship Id="rId10" Type="http://schemas.openxmlformats.org/officeDocument/2006/relationships/hyperlink" Target="http://www.un.org/en/ga/search/view_doc.asp?symbol=A/HRC/37/57/Add.3" TargetMode="External"/><Relationship Id="rId4" Type="http://schemas.openxmlformats.org/officeDocument/2006/relationships/hyperlink" Target="https://csoforffd.files.wordpress.com/2015/07/addis-ababa-cso-ffd-forum-declaration-12-july-2015.pdf" TargetMode="External"/><Relationship Id="rId9" Type="http://schemas.openxmlformats.org/officeDocument/2006/relationships/hyperlink" Target="https://www.itu.int/en/ITU-D/Digital-Inclusion/Persons-with-Disabilities/Pages/Persons-with-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5BA0-77D1-4144-81D5-155A0F97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ADD International</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Meeks</dc:creator>
  <cp:lastModifiedBy>E. M. Lockwood</cp:lastModifiedBy>
  <cp:revision>11</cp:revision>
  <dcterms:created xsi:type="dcterms:W3CDTF">2018-04-19T16:13:00Z</dcterms:created>
  <dcterms:modified xsi:type="dcterms:W3CDTF">2018-04-22T18:31:00Z</dcterms:modified>
</cp:coreProperties>
</file>