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7CB8A2" w14:textId="05E633BF" w:rsidR="002178BC" w:rsidRPr="00C12421" w:rsidRDefault="00C12421" w:rsidP="00C12421">
      <w:pPr>
        <w:pStyle w:val="Title"/>
        <w:jc w:val="center"/>
        <w:rPr>
          <w:rFonts w:asciiTheme="minorHAnsi" w:hAnsiTheme="minorHAnsi"/>
          <w:sz w:val="48"/>
          <w:szCs w:val="22"/>
        </w:rPr>
      </w:pPr>
      <w:r w:rsidRPr="00C12421">
        <w:rPr>
          <w:rFonts w:asciiTheme="minorHAnsi" w:hAnsiTheme="minorHAnsi"/>
          <w:sz w:val="48"/>
          <w:szCs w:val="22"/>
        </w:rPr>
        <w:t>IASC Guidelines Development W</w:t>
      </w:r>
      <w:r w:rsidR="002178BC" w:rsidRPr="00C12421">
        <w:rPr>
          <w:rFonts w:asciiTheme="minorHAnsi" w:hAnsiTheme="minorHAnsi"/>
          <w:sz w:val="48"/>
          <w:szCs w:val="22"/>
        </w:rPr>
        <w:t>ork</w:t>
      </w:r>
      <w:r w:rsidRPr="00C12421">
        <w:rPr>
          <w:rFonts w:asciiTheme="minorHAnsi" w:hAnsiTheme="minorHAnsi"/>
          <w:sz w:val="48"/>
          <w:szCs w:val="22"/>
        </w:rPr>
        <w:t xml:space="preserve"> P</w:t>
      </w:r>
      <w:r w:rsidR="002178BC" w:rsidRPr="00C12421">
        <w:rPr>
          <w:rFonts w:asciiTheme="minorHAnsi" w:hAnsiTheme="minorHAnsi"/>
          <w:sz w:val="48"/>
          <w:szCs w:val="22"/>
        </w:rPr>
        <w:t>lan</w:t>
      </w:r>
    </w:p>
    <w:p w14:paraId="3B3837A1" w14:textId="27D73FAF" w:rsidR="002178BC" w:rsidRPr="00C12421" w:rsidRDefault="002178BC" w:rsidP="00C12421">
      <w:pPr>
        <w:pStyle w:val="Heading1"/>
        <w:spacing w:line="240" w:lineRule="auto"/>
        <w:jc w:val="center"/>
        <w:rPr>
          <w:rFonts w:asciiTheme="minorHAnsi" w:hAnsiTheme="minorHAnsi"/>
          <w:sz w:val="28"/>
          <w:szCs w:val="22"/>
        </w:rPr>
      </w:pPr>
      <w:r w:rsidRPr="00C12421">
        <w:rPr>
          <w:rFonts w:asciiTheme="minorHAnsi" w:hAnsiTheme="minorHAnsi"/>
          <w:sz w:val="28"/>
          <w:szCs w:val="22"/>
        </w:rPr>
        <w:t>Overview: IASC Guidelines on Inclusion of Persons with Disabilities</w:t>
      </w:r>
      <w:r w:rsidR="00C12421" w:rsidRPr="00C12421">
        <w:rPr>
          <w:rFonts w:asciiTheme="minorHAnsi" w:hAnsiTheme="minorHAnsi"/>
          <w:sz w:val="28"/>
          <w:szCs w:val="22"/>
        </w:rPr>
        <w:t xml:space="preserve"> </w:t>
      </w:r>
      <w:r w:rsidRPr="00C12421">
        <w:rPr>
          <w:rFonts w:asciiTheme="minorHAnsi" w:hAnsiTheme="minorHAnsi"/>
          <w:sz w:val="28"/>
          <w:szCs w:val="22"/>
        </w:rPr>
        <w:t>in Humanitarian Action</w:t>
      </w:r>
      <w:r w:rsidR="00C12421">
        <w:rPr>
          <w:rFonts w:asciiTheme="minorHAnsi" w:hAnsiTheme="minorHAnsi"/>
          <w:sz w:val="28"/>
          <w:szCs w:val="22"/>
        </w:rPr>
        <w:br/>
      </w:r>
    </w:p>
    <w:p w14:paraId="76BADE3F" w14:textId="5C3C5957" w:rsidR="002178BC" w:rsidRPr="00C12421" w:rsidRDefault="002178BC" w:rsidP="00C12421">
      <w:pPr>
        <w:spacing w:line="240" w:lineRule="auto"/>
        <w:jc w:val="both"/>
      </w:pPr>
      <w:r w:rsidRPr="00C12421">
        <w:t>More than one billion people—approximately 15% of the global population—are persons with disabilities, 80% of whom live in poverty</w:t>
      </w:r>
      <w:r w:rsidRPr="00C12421">
        <w:rPr>
          <w:rStyle w:val="FootnoteReference"/>
        </w:rPr>
        <w:footnoteReference w:id="1"/>
      </w:r>
      <w:r w:rsidRPr="00C12421">
        <w:t>. The report of the Secretary-General for the World Humanitarian Summit (2016) recognized that persons with disabilities are among the most marginalised in any crisis-affected community</w:t>
      </w:r>
      <w:r w:rsidRPr="00C12421">
        <w:rPr>
          <w:rStyle w:val="FootnoteReference"/>
        </w:rPr>
        <w:footnoteReference w:id="2"/>
      </w:r>
      <w:r w:rsidRPr="00C12421">
        <w:t xml:space="preserve">. </w:t>
      </w:r>
      <w:r w:rsidR="00160AA9" w:rsidRPr="00C12421">
        <w:t>T</w:t>
      </w:r>
      <w:r w:rsidRPr="00C12421">
        <w:t>he United Nations Convention on the Rights of Persons with Disabilities (UN CRPD) obligates States Parties to protect and ensure the safety of persons with disabilities in situations of risk, including situations of armed conflict, humanitarian emergencies and the occurrence of natural disasters</w:t>
      </w:r>
      <w:r w:rsidR="00160AA9" w:rsidRPr="00C12421">
        <w:t xml:space="preserve"> (Article 11), and to ensure that protection services are age-, gender- and disability-sensitive (Article 16).</w:t>
      </w:r>
    </w:p>
    <w:p w14:paraId="79ED1104" w14:textId="77777777" w:rsidR="002178BC" w:rsidRPr="00C12421" w:rsidRDefault="002178BC" w:rsidP="00C12421">
      <w:pPr>
        <w:spacing w:line="240" w:lineRule="auto"/>
        <w:jc w:val="both"/>
      </w:pPr>
      <w:r w:rsidRPr="00C12421">
        <w:rPr>
          <w:rFonts w:cs="Times New Roman"/>
          <w:shd w:val="clear" w:color="auto" w:fill="FFFFFF"/>
        </w:rPr>
        <w:t>A</w:t>
      </w:r>
      <w:r w:rsidRPr="00C12421">
        <w:rPr>
          <w:rFonts w:cs="Times New Roman"/>
        </w:rPr>
        <w:t xml:space="preserve"> </w:t>
      </w:r>
      <w:hyperlink r:id="rId8" w:history="1">
        <w:r w:rsidRPr="00C12421">
          <w:rPr>
            <w:rStyle w:val="Hyperlink"/>
            <w:rFonts w:cs="Times New Roman"/>
          </w:rPr>
          <w:t>Charter on Inclusion of Persons with Disabilities in Humanitarian Action</w:t>
        </w:r>
      </w:hyperlink>
      <w:r w:rsidRPr="00C12421">
        <w:rPr>
          <w:rFonts w:cs="Times New Roman"/>
        </w:rPr>
        <w:t xml:space="preserve"> launched during the World Humanitarian Summit (May 2016) included a commitment to develop globally-endorsed UN system-wide guidelines on the inclusion of persons with disabilities</w:t>
      </w:r>
      <w:r w:rsidRPr="00C12421">
        <w:rPr>
          <w:rFonts w:cs="Times New Roman"/>
          <w:shd w:val="clear" w:color="auto" w:fill="FFFFFF"/>
        </w:rPr>
        <w:t xml:space="preserve">. </w:t>
      </w:r>
      <w:r w:rsidRPr="00C12421">
        <w:t xml:space="preserve">In July 2016, the UN Inter-Agency Standing Committee (IASC) endorsed the establishment of a Task Team for a period of two years (January 2017 – December 2018) to develop IASC Guidelines on Inclusion of Persons with Disabilities in Humanitarian Action. </w:t>
      </w:r>
    </w:p>
    <w:p w14:paraId="16B2C9A8" w14:textId="77777777" w:rsidR="002178BC" w:rsidRPr="00C12421" w:rsidRDefault="002178BC" w:rsidP="00C12421">
      <w:pPr>
        <w:spacing w:line="240" w:lineRule="auto"/>
        <w:jc w:val="both"/>
      </w:pPr>
      <w:r w:rsidRPr="00C12421">
        <w:t xml:space="preserve">Despite the scope and severity of the risks faced by person with disabilities during crises, current programming fails to ensure their inclusion in terms of safety and protection, meaningful access to essential services, and full participation. In order to facilitate the systematic inclusion of persons with disabilities in humanitarian action, the IASC Guidelines will: </w:t>
      </w:r>
    </w:p>
    <w:p w14:paraId="63EEE79A" w14:textId="77777777" w:rsidR="002178BC" w:rsidRPr="00C12421" w:rsidRDefault="002178BC" w:rsidP="00C12421">
      <w:pPr>
        <w:pStyle w:val="ListParagraph"/>
        <w:numPr>
          <w:ilvl w:val="0"/>
          <w:numId w:val="18"/>
        </w:numPr>
        <w:spacing w:line="240" w:lineRule="auto"/>
        <w:jc w:val="both"/>
      </w:pPr>
      <w:r w:rsidRPr="00C12421">
        <w:t>Elaborate on the steps required to provide equal access to humanitarian assistance;</w:t>
      </w:r>
    </w:p>
    <w:p w14:paraId="5F37FA47" w14:textId="77777777" w:rsidR="002178BC" w:rsidRPr="00C12421" w:rsidRDefault="002178BC" w:rsidP="00C12421">
      <w:pPr>
        <w:pStyle w:val="ListParagraph"/>
        <w:numPr>
          <w:ilvl w:val="0"/>
          <w:numId w:val="18"/>
        </w:numPr>
        <w:spacing w:line="240" w:lineRule="auto"/>
        <w:jc w:val="both"/>
      </w:pPr>
      <w:r w:rsidRPr="00C12421">
        <w:t>Create space for organisations of persons with disabilities (“DPOs”) to participate in humanitarian action and engage in decision-making processes impacting their lives; and</w:t>
      </w:r>
    </w:p>
    <w:p w14:paraId="01894EE3" w14:textId="77777777" w:rsidR="002178BC" w:rsidRPr="00C12421" w:rsidRDefault="002178BC" w:rsidP="00C12421">
      <w:pPr>
        <w:pStyle w:val="ListParagraph"/>
        <w:numPr>
          <w:ilvl w:val="0"/>
          <w:numId w:val="18"/>
        </w:numPr>
        <w:spacing w:line="240" w:lineRule="auto"/>
        <w:jc w:val="both"/>
      </w:pPr>
      <w:r w:rsidRPr="00C12421">
        <w:t xml:space="preserve">Provide advice to humanitarian stakeholders on how to uphold humanitarian principles and leave no one behind </w:t>
      </w:r>
    </w:p>
    <w:p w14:paraId="0BA40CD2" w14:textId="6A0792BA" w:rsidR="002178BC" w:rsidRPr="00C12421" w:rsidRDefault="002178BC" w:rsidP="00C12421">
      <w:pPr>
        <w:spacing w:line="240" w:lineRule="auto"/>
        <w:jc w:val="both"/>
        <w:rPr>
          <w:b/>
        </w:rPr>
      </w:pPr>
      <w:r w:rsidRPr="00C12421">
        <w:rPr>
          <w:b/>
        </w:rPr>
        <w:t>How to Support the Development of the IASC Guidelines</w:t>
      </w:r>
      <w:r w:rsidR="00E43EDF" w:rsidRPr="00C12421">
        <w:rPr>
          <w:b/>
        </w:rPr>
        <w:t xml:space="preserve"> on Inclusion of Persons with Disabilities</w:t>
      </w:r>
    </w:p>
    <w:p w14:paraId="3D305138" w14:textId="48483578" w:rsidR="00E43EDF" w:rsidRPr="00C12421" w:rsidRDefault="00E43EDF" w:rsidP="00C12421">
      <w:pPr>
        <w:spacing w:line="240" w:lineRule="auto"/>
        <w:jc w:val="both"/>
      </w:pPr>
      <w:r w:rsidRPr="00C12421">
        <w:t>There are different ways to support the development of the IASC Guidelines on Inclusion of Persons with Disabilities:</w:t>
      </w:r>
    </w:p>
    <w:p w14:paraId="31ACBF97" w14:textId="3E314E67" w:rsidR="00E43EDF" w:rsidRPr="00C12421" w:rsidRDefault="00E43EDF" w:rsidP="00C12421">
      <w:pPr>
        <w:pStyle w:val="ListParagraph"/>
        <w:numPr>
          <w:ilvl w:val="0"/>
          <w:numId w:val="19"/>
        </w:numPr>
        <w:spacing w:line="240" w:lineRule="auto"/>
        <w:jc w:val="both"/>
      </w:pPr>
      <w:r w:rsidRPr="00C12421">
        <w:t>Joining the IASC Task Team on Inclusion of Persons with Disabilities</w:t>
      </w:r>
      <w:r w:rsidR="00053CFF" w:rsidRPr="00C12421">
        <w:t xml:space="preserve"> which meets</w:t>
      </w:r>
      <w:r w:rsidR="00101114" w:rsidRPr="00C12421">
        <w:t xml:space="preserve"> (virtually)</w:t>
      </w:r>
      <w:r w:rsidR="00053CFF" w:rsidRPr="00C12421">
        <w:t xml:space="preserve"> on a monthly basis</w:t>
      </w:r>
      <w:r w:rsidR="009F3AFE" w:rsidRPr="00C12421">
        <w:t>;</w:t>
      </w:r>
    </w:p>
    <w:p w14:paraId="1814A948" w14:textId="235FB665" w:rsidR="00E43EDF" w:rsidRPr="00C12421" w:rsidRDefault="00053CFF" w:rsidP="00C12421">
      <w:pPr>
        <w:pStyle w:val="ListParagraph"/>
        <w:numPr>
          <w:ilvl w:val="0"/>
          <w:numId w:val="19"/>
        </w:numPr>
        <w:spacing w:line="240" w:lineRule="auto"/>
        <w:jc w:val="both"/>
      </w:pPr>
      <w:r w:rsidRPr="00C12421">
        <w:t xml:space="preserve">Disseminating and completing </w:t>
      </w:r>
      <w:r w:rsidR="00E43EDF" w:rsidRPr="00C12421">
        <w:t>the global online survey</w:t>
      </w:r>
      <w:r w:rsidRPr="00C12421">
        <w:t xml:space="preserve"> to be launched early 2018</w:t>
      </w:r>
      <w:r w:rsidR="009F3AFE" w:rsidRPr="00C12421">
        <w:t>;</w:t>
      </w:r>
    </w:p>
    <w:p w14:paraId="7FBD4EC0" w14:textId="5326BCE0" w:rsidR="00053CFF" w:rsidRPr="00C12421" w:rsidRDefault="00053CFF" w:rsidP="00C12421">
      <w:pPr>
        <w:pStyle w:val="ListParagraph"/>
        <w:numPr>
          <w:ilvl w:val="0"/>
          <w:numId w:val="19"/>
        </w:numPr>
        <w:spacing w:line="240" w:lineRule="auto"/>
        <w:jc w:val="both"/>
      </w:pPr>
      <w:r w:rsidRPr="00C12421">
        <w:t>Participating in consultations being conducted in the Pacific, Asia, the Middle East and North Africa, Africa and Latin America regions</w:t>
      </w:r>
      <w:r w:rsidR="009F3AFE" w:rsidRPr="00C12421">
        <w:t>;</w:t>
      </w:r>
    </w:p>
    <w:p w14:paraId="7BC1257B" w14:textId="42FFE455" w:rsidR="00E43EDF" w:rsidRPr="00C12421" w:rsidRDefault="00160AA9" w:rsidP="00C12421">
      <w:pPr>
        <w:pStyle w:val="ListParagraph"/>
        <w:numPr>
          <w:ilvl w:val="0"/>
          <w:numId w:val="19"/>
        </w:numPr>
        <w:spacing w:line="240" w:lineRule="auto"/>
        <w:jc w:val="both"/>
      </w:pPr>
      <w:r w:rsidRPr="00C12421">
        <w:t xml:space="preserve">Contributing to </w:t>
      </w:r>
      <w:r w:rsidR="000066C5" w:rsidRPr="00C12421">
        <w:t>thematic / ex</w:t>
      </w:r>
      <w:r w:rsidR="009F3AFE" w:rsidRPr="00C12421">
        <w:t xml:space="preserve">pert </w:t>
      </w:r>
      <w:r w:rsidR="000066C5" w:rsidRPr="00C12421">
        <w:t xml:space="preserve">/ review </w:t>
      </w:r>
      <w:r w:rsidR="009F3AFE" w:rsidRPr="00C12421">
        <w:t>group that will draft sectoral chapters in the guidel</w:t>
      </w:r>
      <w:r w:rsidR="000066C5" w:rsidRPr="00C12421">
        <w:t>ines??</w:t>
      </w:r>
      <w:r w:rsidR="009F3AFE" w:rsidRPr="00C12421">
        <w:t>;</w:t>
      </w:r>
    </w:p>
    <w:p w14:paraId="24C7BA58" w14:textId="4467A37F" w:rsidR="009F3AFE" w:rsidRPr="00C12421" w:rsidRDefault="009F3AFE" w:rsidP="00C12421">
      <w:pPr>
        <w:pStyle w:val="ListParagraph"/>
        <w:numPr>
          <w:ilvl w:val="0"/>
          <w:numId w:val="19"/>
        </w:numPr>
        <w:spacing w:line="240" w:lineRule="auto"/>
        <w:jc w:val="both"/>
      </w:pPr>
      <w:r w:rsidRPr="00C12421">
        <w:t>Testing the draft guidelines with field staff and partners; and,</w:t>
      </w:r>
    </w:p>
    <w:p w14:paraId="6B754C61" w14:textId="011B90DA" w:rsidR="009F3AFE" w:rsidRPr="00C12421" w:rsidRDefault="009F3AFE" w:rsidP="00C12421">
      <w:pPr>
        <w:pStyle w:val="ListParagraph"/>
        <w:numPr>
          <w:ilvl w:val="0"/>
          <w:numId w:val="19"/>
        </w:numPr>
        <w:spacing w:line="240" w:lineRule="auto"/>
        <w:jc w:val="both"/>
      </w:pPr>
      <w:r w:rsidRPr="00C12421">
        <w:lastRenderedPageBreak/>
        <w:t>Providing financial and technical resources to the guidelines development process.</w:t>
      </w:r>
    </w:p>
    <w:p w14:paraId="4922438E" w14:textId="77777777" w:rsidR="00F21D15" w:rsidRPr="00C12421" w:rsidRDefault="00F21D15" w:rsidP="00C12421">
      <w:pPr>
        <w:spacing w:line="240" w:lineRule="auto"/>
        <w:jc w:val="both"/>
        <w:rPr>
          <w:b/>
        </w:rPr>
      </w:pPr>
      <w:r w:rsidRPr="00C12421">
        <w:rPr>
          <w:b/>
        </w:rPr>
        <w:t>IASC Task Team on Inclusion of Persons with Disabilities in Humanitarian Action</w:t>
      </w:r>
    </w:p>
    <w:p w14:paraId="2F8C8A2A" w14:textId="761A65A5" w:rsidR="002178BC" w:rsidRPr="00C12421" w:rsidRDefault="002178BC" w:rsidP="00C12421">
      <w:pPr>
        <w:spacing w:line="240" w:lineRule="auto"/>
        <w:jc w:val="both"/>
      </w:pPr>
      <w:r w:rsidRPr="00C12421">
        <w:t>Participation in the IASC Task Team is open to all interested international and local humanitarian organisations, UN agencies, DPOs, non-governmental organizations and other stakeholders with a commitment to inclusive humanitarian action for persons with disabilities. IASC Task Team members are encouraged to include discussions regarding the Guidelines’ process and substance in their own specific programmes and events, and to report back to the IASC Task Team on their outcomes</w:t>
      </w:r>
      <w:r w:rsidR="00916C5F" w:rsidRPr="00C12421">
        <w:t xml:space="preserve"> in monthly meetings</w:t>
      </w:r>
      <w:r w:rsidRPr="00C12421">
        <w:t xml:space="preserve">. </w:t>
      </w:r>
    </w:p>
    <w:p w14:paraId="51B91BC0" w14:textId="0D9B7E9D" w:rsidR="002178BC" w:rsidRPr="00C12421" w:rsidRDefault="002178BC" w:rsidP="00C12421">
      <w:pPr>
        <w:spacing w:line="240" w:lineRule="auto"/>
        <w:jc w:val="both"/>
      </w:pPr>
      <w:r w:rsidRPr="00C12421">
        <w:t>For more information, including the Task Team Terms of Reference, work plan, financial requirements or to join the IASC Task Team, please visit the</w:t>
      </w:r>
      <w:r w:rsidRPr="00C12421">
        <w:rPr>
          <w:b/>
        </w:rPr>
        <w:t xml:space="preserve"> </w:t>
      </w:r>
      <w:hyperlink r:id="rId9" w:history="1">
        <w:r w:rsidRPr="00C12421">
          <w:rPr>
            <w:rStyle w:val="Hyperlink"/>
            <w:b/>
          </w:rPr>
          <w:t>IASC Task Team webpage</w:t>
        </w:r>
      </w:hyperlink>
      <w:r w:rsidRPr="00C12421">
        <w:t xml:space="preserve">. </w:t>
      </w:r>
    </w:p>
    <w:p w14:paraId="53611D4B" w14:textId="36CABA68" w:rsidR="003E2BD7" w:rsidRPr="00C12421" w:rsidRDefault="003E2BD7" w:rsidP="00C12421">
      <w:pPr>
        <w:pStyle w:val="Heading2"/>
        <w:spacing w:line="240" w:lineRule="auto"/>
        <w:jc w:val="both"/>
        <w:rPr>
          <w:rFonts w:asciiTheme="minorHAnsi" w:hAnsiTheme="minorHAnsi"/>
          <w:sz w:val="24"/>
          <w:szCs w:val="22"/>
        </w:rPr>
      </w:pPr>
      <w:r w:rsidRPr="00C12421">
        <w:rPr>
          <w:rFonts w:asciiTheme="minorHAnsi" w:hAnsiTheme="minorHAnsi"/>
          <w:sz w:val="24"/>
          <w:szCs w:val="22"/>
        </w:rPr>
        <w:t xml:space="preserve">How </w:t>
      </w:r>
      <w:r w:rsidR="00AB1FBF" w:rsidRPr="00C12421">
        <w:rPr>
          <w:rFonts w:asciiTheme="minorHAnsi" w:hAnsiTheme="minorHAnsi"/>
          <w:sz w:val="24"/>
          <w:szCs w:val="22"/>
        </w:rPr>
        <w:t>are</w:t>
      </w:r>
      <w:r w:rsidRPr="00C12421">
        <w:rPr>
          <w:rFonts w:asciiTheme="minorHAnsi" w:hAnsiTheme="minorHAnsi"/>
          <w:sz w:val="24"/>
          <w:szCs w:val="22"/>
        </w:rPr>
        <w:t xml:space="preserve"> the IASC guidelines for Inclusion of Persons with Disabilities in Humanitarian Action be</w:t>
      </w:r>
      <w:r w:rsidR="00AB1FBF" w:rsidRPr="00C12421">
        <w:rPr>
          <w:rFonts w:asciiTheme="minorHAnsi" w:hAnsiTheme="minorHAnsi"/>
          <w:sz w:val="24"/>
          <w:szCs w:val="22"/>
        </w:rPr>
        <w:t>ing</w:t>
      </w:r>
      <w:r w:rsidRPr="00C12421">
        <w:rPr>
          <w:rFonts w:asciiTheme="minorHAnsi" w:hAnsiTheme="minorHAnsi"/>
          <w:sz w:val="24"/>
          <w:szCs w:val="22"/>
        </w:rPr>
        <w:t xml:space="preserve"> developed? </w:t>
      </w:r>
    </w:p>
    <w:p w14:paraId="7DE0B2E7" w14:textId="07B2F2BF" w:rsidR="003E2BD7" w:rsidRPr="00C12421" w:rsidRDefault="00C12421" w:rsidP="00C12421">
      <w:pPr>
        <w:spacing w:line="240" w:lineRule="auto"/>
        <w:jc w:val="both"/>
        <w:rPr>
          <w:b/>
        </w:rPr>
      </w:pPr>
      <w:r>
        <w:br/>
      </w:r>
      <w:r w:rsidR="003E2BD7" w:rsidRPr="00C12421">
        <w:t xml:space="preserve">The IASC Guidelines </w:t>
      </w:r>
      <w:r w:rsidR="00AB1FBF" w:rsidRPr="00C12421">
        <w:t>are being</w:t>
      </w:r>
      <w:r w:rsidR="003E2BD7" w:rsidRPr="00C12421">
        <w:t xml:space="preserve"> developed following a participative approach and with the support of an IASC Task Team. A number of steps have been defined and are described below. This information sheet should be read together with </w:t>
      </w:r>
      <w:r w:rsidR="003E2BD7" w:rsidRPr="00C12421">
        <w:rPr>
          <w:b/>
        </w:rPr>
        <w:t>the contribution information sheet.</w:t>
      </w:r>
    </w:p>
    <w:p w14:paraId="180AE829" w14:textId="77777777" w:rsidR="00C12421" w:rsidRDefault="003E2BD7" w:rsidP="00C12421">
      <w:pPr>
        <w:pStyle w:val="Heading1"/>
        <w:spacing w:line="240" w:lineRule="auto"/>
        <w:jc w:val="both"/>
        <w:rPr>
          <w:rFonts w:asciiTheme="minorHAnsi" w:hAnsiTheme="minorHAnsi"/>
          <w:sz w:val="24"/>
          <w:szCs w:val="22"/>
        </w:rPr>
      </w:pPr>
      <w:r w:rsidRPr="00C12421">
        <w:rPr>
          <w:rFonts w:asciiTheme="minorHAnsi" w:hAnsiTheme="minorHAnsi"/>
          <w:sz w:val="24"/>
          <w:szCs w:val="22"/>
        </w:rPr>
        <w:t>IASC Guidelines’ Goal:</w:t>
      </w:r>
    </w:p>
    <w:p w14:paraId="2C4DBFE3" w14:textId="75791EB8" w:rsidR="003E2BD7" w:rsidRPr="00C12421" w:rsidRDefault="003E2BD7" w:rsidP="00C12421">
      <w:pPr>
        <w:pStyle w:val="Heading1"/>
        <w:spacing w:line="240" w:lineRule="auto"/>
        <w:jc w:val="both"/>
        <w:rPr>
          <w:rFonts w:asciiTheme="minorHAnsi" w:hAnsiTheme="minorHAnsi"/>
          <w:color w:val="000000" w:themeColor="text1"/>
          <w:sz w:val="24"/>
          <w:szCs w:val="22"/>
        </w:rPr>
      </w:pPr>
      <w:r w:rsidRPr="00C12421">
        <w:rPr>
          <w:rFonts w:asciiTheme="minorHAnsi" w:hAnsiTheme="minorHAnsi"/>
          <w:color w:val="000000" w:themeColor="text1"/>
          <w:sz w:val="22"/>
          <w:szCs w:val="22"/>
        </w:rPr>
        <w:t>Creation and endorsement of Inter-Agency Standing Committee (IASC) guidelines on the inclusion of persons with disabilities in humanitarian action. The IASC guidelines will assist humanitarian actors and affected communities to coordinate, plan, implement, monitor and evaluate essential actions that foster the full and effective participation and inclusion of persons with disabilities across all phases of humanitarian action.</w:t>
      </w:r>
    </w:p>
    <w:p w14:paraId="5CEA6A3E" w14:textId="55CB7323" w:rsidR="003E2BD7" w:rsidRPr="00C12421" w:rsidRDefault="00C12421" w:rsidP="00C12421">
      <w:pPr>
        <w:pStyle w:val="Heading1"/>
        <w:spacing w:line="240" w:lineRule="auto"/>
        <w:jc w:val="both"/>
        <w:rPr>
          <w:rFonts w:asciiTheme="minorHAnsi" w:hAnsiTheme="minorHAnsi"/>
          <w:sz w:val="24"/>
          <w:szCs w:val="22"/>
        </w:rPr>
      </w:pPr>
      <w:r w:rsidRPr="00C12421">
        <w:rPr>
          <w:rFonts w:asciiTheme="minorHAnsi" w:hAnsiTheme="minorHAnsi"/>
          <w:sz w:val="24"/>
          <w:szCs w:val="22"/>
        </w:rPr>
        <w:t>Timeline for D</w:t>
      </w:r>
      <w:r w:rsidR="003E2BD7" w:rsidRPr="00C12421">
        <w:rPr>
          <w:rFonts w:asciiTheme="minorHAnsi" w:hAnsiTheme="minorHAnsi"/>
          <w:sz w:val="24"/>
          <w:szCs w:val="22"/>
        </w:rPr>
        <w:t>evelopment:</w:t>
      </w:r>
    </w:p>
    <w:p w14:paraId="26D74A65" w14:textId="21336DF6" w:rsidR="003E2BD7" w:rsidRPr="00C12421" w:rsidRDefault="00C12421" w:rsidP="00C12421">
      <w:pPr>
        <w:spacing w:line="240" w:lineRule="auto"/>
        <w:jc w:val="both"/>
      </w:pPr>
      <w:r>
        <w:br/>
      </w:r>
      <w:r w:rsidR="003E2BD7" w:rsidRPr="00C12421">
        <w:t>The work</w:t>
      </w:r>
      <w:r>
        <w:t xml:space="preserve"> </w:t>
      </w:r>
      <w:r w:rsidR="003E2BD7" w:rsidRPr="00C12421">
        <w:t>plan to develop the IASC guidelines is based on the set up of an IASC Task Team for a period of 2 years with the expected final IASC guidelines to be released in December 2018.</w:t>
      </w:r>
    </w:p>
    <w:p w14:paraId="0AFD45D1" w14:textId="0086DE21" w:rsidR="003E2BD7" w:rsidRPr="00C12421" w:rsidRDefault="003E2BD7" w:rsidP="00C12421">
      <w:pPr>
        <w:pStyle w:val="Heading1"/>
        <w:spacing w:line="240" w:lineRule="auto"/>
        <w:jc w:val="both"/>
        <w:rPr>
          <w:rFonts w:asciiTheme="minorHAnsi" w:hAnsiTheme="minorHAnsi"/>
          <w:sz w:val="24"/>
          <w:szCs w:val="22"/>
        </w:rPr>
      </w:pPr>
      <w:r w:rsidRPr="00C12421">
        <w:rPr>
          <w:rFonts w:asciiTheme="minorHAnsi" w:hAnsiTheme="minorHAnsi"/>
          <w:sz w:val="24"/>
          <w:szCs w:val="22"/>
        </w:rPr>
        <w:t xml:space="preserve">Process of the IASC Guidelines </w:t>
      </w:r>
      <w:r w:rsidR="00C12421">
        <w:rPr>
          <w:rFonts w:asciiTheme="minorHAnsi" w:hAnsiTheme="minorHAnsi"/>
          <w:sz w:val="24"/>
          <w:szCs w:val="22"/>
        </w:rPr>
        <w:t>D</w:t>
      </w:r>
      <w:r w:rsidRPr="00C12421">
        <w:rPr>
          <w:rFonts w:asciiTheme="minorHAnsi" w:hAnsiTheme="minorHAnsi"/>
          <w:sz w:val="24"/>
          <w:szCs w:val="22"/>
        </w:rPr>
        <w:t>evelopment:</w:t>
      </w:r>
    </w:p>
    <w:p w14:paraId="6D28177B" w14:textId="2C96687E" w:rsidR="003E2BD7" w:rsidRPr="00C12421" w:rsidRDefault="00C12421" w:rsidP="00C12421">
      <w:pPr>
        <w:spacing w:line="240" w:lineRule="auto"/>
        <w:jc w:val="both"/>
      </w:pPr>
      <w:r>
        <w:br/>
      </w:r>
      <w:r w:rsidR="003E2BD7" w:rsidRPr="00C12421">
        <w:t>The IASC guidelines will be developed via a phased approach:</w:t>
      </w:r>
    </w:p>
    <w:p w14:paraId="7C9DDF08" w14:textId="78723E55" w:rsidR="003E2BD7" w:rsidRPr="00C12421" w:rsidRDefault="003E2BD7" w:rsidP="00C12421">
      <w:pPr>
        <w:pStyle w:val="ListParagraph"/>
        <w:numPr>
          <w:ilvl w:val="0"/>
          <w:numId w:val="9"/>
        </w:numPr>
        <w:spacing w:before="120" w:after="120" w:line="240" w:lineRule="auto"/>
        <w:jc w:val="both"/>
        <w:rPr>
          <w:rFonts w:cs="Times New Roman"/>
        </w:rPr>
      </w:pPr>
      <w:r w:rsidRPr="00C12421">
        <w:rPr>
          <w:rFonts w:cs="Times New Roman"/>
          <w:b/>
        </w:rPr>
        <w:t>Preparatory Phase (One):</w:t>
      </w:r>
      <w:r w:rsidRPr="00C12421">
        <w:rPr>
          <w:rFonts w:cs="Times New Roman"/>
        </w:rPr>
        <w:t xml:space="preserve"> Formation of Task Team and Technical Sub-Groups (Q3, Q4 2016)</w:t>
      </w:r>
    </w:p>
    <w:p w14:paraId="4F822240" w14:textId="77777777" w:rsidR="003E2BD7" w:rsidRPr="00C12421" w:rsidRDefault="003E2BD7" w:rsidP="00C12421">
      <w:pPr>
        <w:pStyle w:val="ListParagraph"/>
        <w:numPr>
          <w:ilvl w:val="0"/>
          <w:numId w:val="9"/>
        </w:numPr>
        <w:spacing w:before="120" w:after="120" w:line="240" w:lineRule="auto"/>
        <w:jc w:val="both"/>
        <w:rPr>
          <w:rFonts w:cs="Times New Roman"/>
        </w:rPr>
      </w:pPr>
      <w:r w:rsidRPr="00C12421">
        <w:rPr>
          <w:rFonts w:cs="Times New Roman"/>
          <w:b/>
        </w:rPr>
        <w:t>Phase Two:</w:t>
      </w:r>
      <w:r w:rsidRPr="00C12421">
        <w:rPr>
          <w:rFonts w:cs="Times New Roman"/>
        </w:rPr>
        <w:t xml:space="preserve"> Resource Mobilization and Human Resources (Q4 2016 Q1, Q2 2017)</w:t>
      </w:r>
    </w:p>
    <w:p w14:paraId="4E68E444" w14:textId="77777777" w:rsidR="003E2BD7" w:rsidRPr="00C12421" w:rsidRDefault="003E2BD7" w:rsidP="00C12421">
      <w:pPr>
        <w:pStyle w:val="ListParagraph"/>
        <w:numPr>
          <w:ilvl w:val="0"/>
          <w:numId w:val="9"/>
        </w:numPr>
        <w:spacing w:before="120" w:after="120" w:line="240" w:lineRule="auto"/>
        <w:jc w:val="both"/>
        <w:rPr>
          <w:rFonts w:cs="Times New Roman"/>
        </w:rPr>
      </w:pPr>
      <w:r w:rsidRPr="00C12421">
        <w:rPr>
          <w:rFonts w:cs="Times New Roman"/>
          <w:b/>
        </w:rPr>
        <w:t>Phase Three:</w:t>
      </w:r>
      <w:r w:rsidRPr="00C12421">
        <w:rPr>
          <w:rFonts w:cs="Times New Roman"/>
        </w:rPr>
        <w:t xml:space="preserve"> Data Collection, Mapping and Research (Q2, 2017)</w:t>
      </w:r>
    </w:p>
    <w:p w14:paraId="2909D793" w14:textId="77777777" w:rsidR="003E2BD7" w:rsidRPr="00C12421" w:rsidRDefault="003E2BD7" w:rsidP="00C12421">
      <w:pPr>
        <w:pStyle w:val="ListParagraph"/>
        <w:numPr>
          <w:ilvl w:val="0"/>
          <w:numId w:val="9"/>
        </w:numPr>
        <w:spacing w:before="120" w:after="120" w:line="240" w:lineRule="auto"/>
        <w:jc w:val="both"/>
        <w:rPr>
          <w:rFonts w:cs="Times New Roman"/>
        </w:rPr>
      </w:pPr>
      <w:r w:rsidRPr="00C12421">
        <w:rPr>
          <w:rFonts w:cs="Times New Roman"/>
          <w:b/>
        </w:rPr>
        <w:t>Phase Four:</w:t>
      </w:r>
      <w:r w:rsidRPr="00C12421">
        <w:rPr>
          <w:rFonts w:cs="Times New Roman"/>
        </w:rPr>
        <w:t xml:space="preserve"> Development of Initial Draft Guidelines (Q3 2017 – Q3 2018)</w:t>
      </w:r>
    </w:p>
    <w:p w14:paraId="799FF831" w14:textId="51CE2D47" w:rsidR="003E2BD7" w:rsidRPr="00C12421" w:rsidRDefault="003E2BD7" w:rsidP="00C12421">
      <w:pPr>
        <w:pStyle w:val="ListParagraph"/>
        <w:numPr>
          <w:ilvl w:val="0"/>
          <w:numId w:val="9"/>
        </w:numPr>
        <w:spacing w:before="120" w:after="120" w:line="240" w:lineRule="auto"/>
        <w:jc w:val="both"/>
        <w:rPr>
          <w:rFonts w:cs="Times New Roman"/>
        </w:rPr>
      </w:pPr>
      <w:r w:rsidRPr="00C12421">
        <w:rPr>
          <w:rFonts w:cs="Times New Roman"/>
          <w:b/>
        </w:rPr>
        <w:t>Phase Five:</w:t>
      </w:r>
      <w:r w:rsidRPr="00C12421">
        <w:rPr>
          <w:rFonts w:cs="Times New Roman"/>
        </w:rPr>
        <w:t xml:space="preserve"> Final Review, Validation and Production (Q4 2018)</w:t>
      </w:r>
    </w:p>
    <w:p w14:paraId="0BB77EF4" w14:textId="79CB0E1D" w:rsidR="006C521D" w:rsidRPr="00C12421" w:rsidRDefault="006C521D" w:rsidP="00C12421">
      <w:pPr>
        <w:pStyle w:val="Heading1"/>
        <w:spacing w:line="240" w:lineRule="auto"/>
        <w:jc w:val="both"/>
        <w:rPr>
          <w:rFonts w:asciiTheme="minorHAnsi" w:hAnsiTheme="minorHAnsi"/>
          <w:sz w:val="22"/>
          <w:szCs w:val="22"/>
        </w:rPr>
      </w:pPr>
      <w:r w:rsidRPr="00C12421">
        <w:rPr>
          <w:rFonts w:asciiTheme="minorHAnsi" w:hAnsiTheme="minorHAnsi"/>
          <w:sz w:val="22"/>
          <w:szCs w:val="22"/>
        </w:rPr>
        <w:t xml:space="preserve">Desk Review: </w:t>
      </w:r>
    </w:p>
    <w:p w14:paraId="2B981F3F" w14:textId="79114631" w:rsidR="006C521D" w:rsidRPr="00C12421" w:rsidRDefault="006C521D" w:rsidP="00C12421">
      <w:pPr>
        <w:spacing w:line="240" w:lineRule="auto"/>
        <w:jc w:val="both"/>
      </w:pPr>
      <w:r w:rsidRPr="00C12421">
        <w:t xml:space="preserve">As a first step the IASC Task Team commissioned a consultant to do a Desk Review that looked at humanitarian policies and legal frameworks with regard to inclusion of persons with disabilities and review a number of existing guidelines. </w:t>
      </w:r>
    </w:p>
    <w:p w14:paraId="72F63E95" w14:textId="0DA65DE9" w:rsidR="006C521D" w:rsidRPr="00C12421" w:rsidRDefault="006C521D" w:rsidP="00C12421">
      <w:pPr>
        <w:pStyle w:val="Heading1"/>
        <w:spacing w:line="240" w:lineRule="auto"/>
        <w:jc w:val="both"/>
        <w:rPr>
          <w:rFonts w:asciiTheme="minorHAnsi" w:hAnsiTheme="minorHAnsi"/>
          <w:sz w:val="24"/>
          <w:szCs w:val="22"/>
        </w:rPr>
      </w:pPr>
      <w:r w:rsidRPr="00C12421">
        <w:rPr>
          <w:rFonts w:asciiTheme="minorHAnsi" w:hAnsiTheme="minorHAnsi"/>
          <w:sz w:val="24"/>
          <w:szCs w:val="22"/>
        </w:rPr>
        <w:lastRenderedPageBreak/>
        <w:t>Consultations:</w:t>
      </w:r>
    </w:p>
    <w:p w14:paraId="265AD37C" w14:textId="4D0E3515" w:rsidR="006C521D" w:rsidRPr="00C12421" w:rsidRDefault="00C12421" w:rsidP="00C12421">
      <w:pPr>
        <w:spacing w:line="240" w:lineRule="auto"/>
        <w:jc w:val="both"/>
      </w:pPr>
      <w:r>
        <w:br/>
      </w:r>
      <w:r w:rsidR="006C521D" w:rsidRPr="00C12421">
        <w:t xml:space="preserve">In October 2017, a </w:t>
      </w:r>
      <w:r w:rsidR="006C521D" w:rsidRPr="00C12421">
        <w:rPr>
          <w:b/>
        </w:rPr>
        <w:t>global multi-stakeholder consultation</w:t>
      </w:r>
      <w:r w:rsidR="006C521D" w:rsidRPr="00C12421">
        <w:t xml:space="preserve"> was </w:t>
      </w:r>
      <w:r w:rsidR="00F50972" w:rsidRPr="00C12421">
        <w:t xml:space="preserve">hold </w:t>
      </w:r>
      <w:r w:rsidR="006C521D" w:rsidRPr="00C12421">
        <w:t>and provided key feedbacks in terms of outlines, structures, format and contents</w:t>
      </w:r>
      <w:r w:rsidR="00F50972" w:rsidRPr="00C12421">
        <w:t xml:space="preserve"> of the </w:t>
      </w:r>
      <w:r w:rsidR="00A96CD3" w:rsidRPr="00C12421">
        <w:t>guidelines.</w:t>
      </w:r>
      <w:r w:rsidR="006C521D" w:rsidRPr="00C12421">
        <w:t xml:space="preserve"> </w:t>
      </w:r>
    </w:p>
    <w:p w14:paraId="5A2E337A" w14:textId="5E250A07" w:rsidR="006C521D" w:rsidRPr="00C12421" w:rsidRDefault="006C521D" w:rsidP="00C12421">
      <w:pPr>
        <w:spacing w:line="240" w:lineRule="auto"/>
        <w:jc w:val="both"/>
      </w:pPr>
      <w:r w:rsidRPr="00C12421">
        <w:t>Please see consultation report here:</w:t>
      </w:r>
      <w:r w:rsidR="00F50972" w:rsidRPr="00C12421">
        <w:t xml:space="preserve"> </w:t>
      </w:r>
      <w:hyperlink r:id="rId10" w:history="1">
        <w:r w:rsidR="00FB4A1C" w:rsidRPr="00C12421">
          <w:rPr>
            <w:rStyle w:val="Hyperlink"/>
          </w:rPr>
          <w:t>IASC website: Consultation Report</w:t>
        </w:r>
      </w:hyperlink>
    </w:p>
    <w:p w14:paraId="20CECB36" w14:textId="79E62442" w:rsidR="00327908" w:rsidRPr="00C12421" w:rsidRDefault="00327908" w:rsidP="00C12421">
      <w:pPr>
        <w:spacing w:line="240" w:lineRule="auto"/>
        <w:jc w:val="both"/>
      </w:pPr>
      <w:r w:rsidRPr="00C12421">
        <w:t xml:space="preserve">At least three </w:t>
      </w:r>
      <w:r w:rsidRPr="00C12421">
        <w:rPr>
          <w:b/>
        </w:rPr>
        <w:t>regional consultations</w:t>
      </w:r>
      <w:r w:rsidRPr="00C12421">
        <w:t xml:space="preserve"> will be organised in Asia</w:t>
      </w:r>
      <w:r w:rsidR="00053CFF" w:rsidRPr="00C12421">
        <w:t xml:space="preserve">, the </w:t>
      </w:r>
      <w:r w:rsidRPr="00C12421">
        <w:t xml:space="preserve">Pacific, Middle East and North </w:t>
      </w:r>
      <w:proofErr w:type="gramStart"/>
      <w:r w:rsidRPr="00C12421">
        <w:t>Africa</w:t>
      </w:r>
      <w:r w:rsidR="00053CFF" w:rsidRPr="00C12421">
        <w:t>,</w:t>
      </w:r>
      <w:r w:rsidRPr="00C12421">
        <w:t xml:space="preserve"> </w:t>
      </w:r>
      <w:r w:rsidR="006A0DE3" w:rsidRPr="00C12421">
        <w:t xml:space="preserve"> Africa</w:t>
      </w:r>
      <w:proofErr w:type="gramEnd"/>
      <w:r w:rsidR="006A0DE3" w:rsidRPr="00C12421">
        <w:t xml:space="preserve"> and Latin America</w:t>
      </w:r>
      <w:r w:rsidRPr="00C12421">
        <w:t>. The objective</w:t>
      </w:r>
      <w:r w:rsidR="00A96CD3" w:rsidRPr="00C12421">
        <w:t>s</w:t>
      </w:r>
      <w:r w:rsidRPr="00C12421">
        <w:t xml:space="preserve"> of the regional consultations </w:t>
      </w:r>
      <w:r w:rsidR="00A96CD3" w:rsidRPr="00C12421">
        <w:t>are:</w:t>
      </w:r>
      <w:r w:rsidRPr="00C12421">
        <w:t xml:space="preserve"> </w:t>
      </w:r>
    </w:p>
    <w:p w14:paraId="6176DF00" w14:textId="77777777" w:rsidR="00327908" w:rsidRPr="00C12421" w:rsidRDefault="00327908" w:rsidP="00C12421">
      <w:pPr>
        <w:numPr>
          <w:ilvl w:val="0"/>
          <w:numId w:val="10"/>
        </w:numPr>
        <w:spacing w:after="200" w:line="240" w:lineRule="auto"/>
        <w:jc w:val="both"/>
      </w:pPr>
      <w:r w:rsidRPr="00C12421">
        <w:t>Validate the outline of the guidelines’ recommendations made during the multi-stakeholder workshop in Geneva and revise if required.</w:t>
      </w:r>
    </w:p>
    <w:p w14:paraId="2855F8DD" w14:textId="77777777" w:rsidR="00327908" w:rsidRPr="00C12421" w:rsidRDefault="00327908" w:rsidP="00C12421">
      <w:pPr>
        <w:numPr>
          <w:ilvl w:val="0"/>
          <w:numId w:val="10"/>
        </w:numPr>
        <w:spacing w:after="200" w:line="240" w:lineRule="auto"/>
        <w:jc w:val="both"/>
      </w:pPr>
      <w:r w:rsidRPr="00C12421">
        <w:t>Review initial draft content and agree on priority areas/key components for the guidelines.</w:t>
      </w:r>
    </w:p>
    <w:p w14:paraId="0539056A" w14:textId="77777777" w:rsidR="00327908" w:rsidRPr="00C12421" w:rsidRDefault="00327908" w:rsidP="00C12421">
      <w:pPr>
        <w:numPr>
          <w:ilvl w:val="0"/>
          <w:numId w:val="10"/>
        </w:numPr>
        <w:spacing w:after="200" w:line="240" w:lineRule="auto"/>
        <w:jc w:val="both"/>
      </w:pPr>
      <w:r w:rsidRPr="00C12421">
        <w:t>Obtain feedback from stakeholders on the level of details required for the guidelines to be effective and relevant in the field.</w:t>
      </w:r>
    </w:p>
    <w:p w14:paraId="77915FCA" w14:textId="77777777" w:rsidR="00327908" w:rsidRPr="00C12421" w:rsidRDefault="00327908" w:rsidP="00C12421">
      <w:pPr>
        <w:numPr>
          <w:ilvl w:val="0"/>
          <w:numId w:val="10"/>
        </w:numPr>
        <w:spacing w:after="200" w:line="240" w:lineRule="auto"/>
        <w:jc w:val="both"/>
      </w:pPr>
      <w:r w:rsidRPr="00C12421">
        <w:t>Collect existing information, promising practices and other relevant information from participants to support the content development of the guidelines.</w:t>
      </w:r>
    </w:p>
    <w:p w14:paraId="1F14AFA3" w14:textId="71EB2566" w:rsidR="00327908" w:rsidRPr="00C12421" w:rsidRDefault="00327908" w:rsidP="00C12421">
      <w:pPr>
        <w:numPr>
          <w:ilvl w:val="0"/>
          <w:numId w:val="10"/>
        </w:numPr>
        <w:spacing w:after="200" w:line="240" w:lineRule="auto"/>
        <w:jc w:val="both"/>
        <w:rPr>
          <w:lang w:val="en-US"/>
        </w:rPr>
      </w:pPr>
      <w:r w:rsidRPr="00C12421">
        <w:t>Identify organizations that can contribute to different components of the guidelines and set up expert groups to review the draft versions</w:t>
      </w:r>
      <w:r w:rsidRPr="00C12421">
        <w:rPr>
          <w:lang w:val="en-US"/>
        </w:rPr>
        <w:t>.</w:t>
      </w:r>
    </w:p>
    <w:p w14:paraId="005C4972" w14:textId="54C1E982" w:rsidR="001F7E56" w:rsidRPr="00C12421" w:rsidRDefault="007162A0" w:rsidP="00C12421">
      <w:pPr>
        <w:spacing w:after="200" w:line="240" w:lineRule="auto"/>
        <w:jc w:val="both"/>
        <w:rPr>
          <w:lang w:val="en-US"/>
        </w:rPr>
      </w:pPr>
      <w:r w:rsidRPr="00C12421">
        <w:rPr>
          <w:lang w:val="en-US"/>
        </w:rPr>
        <w:t xml:space="preserve">The regional consultations will be hold in first quarter of 2018 and further details will be communicated via the IASC website:  </w:t>
      </w:r>
      <w:hyperlink r:id="rId11" w:history="1">
        <w:r w:rsidRPr="00C12421">
          <w:rPr>
            <w:rStyle w:val="Hyperlink"/>
            <w:lang w:val="en-US"/>
          </w:rPr>
          <w:t>IASC website</w:t>
        </w:r>
      </w:hyperlink>
      <w:r w:rsidRPr="00C12421">
        <w:rPr>
          <w:lang w:val="en-US"/>
        </w:rPr>
        <w:t xml:space="preserve"> </w:t>
      </w:r>
    </w:p>
    <w:p w14:paraId="72EBF730" w14:textId="3F494BE5" w:rsidR="00327908" w:rsidRPr="00C12421" w:rsidRDefault="00A52F1C" w:rsidP="00C12421">
      <w:pPr>
        <w:spacing w:line="240" w:lineRule="auto"/>
        <w:jc w:val="both"/>
        <w:rPr>
          <w:lang w:val="en-US"/>
        </w:rPr>
      </w:pPr>
      <w:r w:rsidRPr="00C12421">
        <w:rPr>
          <w:lang w:val="en-US"/>
        </w:rPr>
        <w:t xml:space="preserve">A global </w:t>
      </w:r>
      <w:r w:rsidRPr="00C12421">
        <w:rPr>
          <w:b/>
          <w:lang w:val="en-US"/>
        </w:rPr>
        <w:t>online survey</w:t>
      </w:r>
      <w:r w:rsidRPr="00C12421">
        <w:rPr>
          <w:lang w:val="en-US"/>
        </w:rPr>
        <w:t xml:space="preserve"> will be widely disseminated and open </w:t>
      </w:r>
      <w:r w:rsidR="002178BC" w:rsidRPr="00C12421">
        <w:rPr>
          <w:lang w:val="en-US"/>
        </w:rPr>
        <w:t>early 2018</w:t>
      </w:r>
      <w:r w:rsidRPr="00C12421">
        <w:rPr>
          <w:lang w:val="en-US"/>
        </w:rPr>
        <w:t>.</w:t>
      </w:r>
    </w:p>
    <w:p w14:paraId="19263017" w14:textId="77777777" w:rsidR="00A52F1C" w:rsidRPr="00C12421" w:rsidRDefault="00A52F1C" w:rsidP="00C12421">
      <w:pPr>
        <w:spacing w:line="240" w:lineRule="auto"/>
        <w:jc w:val="both"/>
      </w:pPr>
      <w:r w:rsidRPr="00C12421">
        <w:t>The online survey will contribute to the development of the IASC Guidelines for inclusion of persons with disabilities in humanitarian action, by:</w:t>
      </w:r>
    </w:p>
    <w:p w14:paraId="690FA4F7" w14:textId="77777777" w:rsidR="00A52F1C" w:rsidRPr="00C12421" w:rsidRDefault="00A52F1C" w:rsidP="00C12421">
      <w:pPr>
        <w:pStyle w:val="ListParagraph"/>
        <w:numPr>
          <w:ilvl w:val="0"/>
          <w:numId w:val="11"/>
        </w:numPr>
        <w:spacing w:line="240" w:lineRule="auto"/>
        <w:jc w:val="both"/>
      </w:pPr>
      <w:r w:rsidRPr="00C12421">
        <w:t xml:space="preserve">Collecting information from a wide range of stakeholders on what will be the most useful structure for the guidelines to be used by humanitarian actors according to their sectors, role and responsibilities. </w:t>
      </w:r>
    </w:p>
    <w:p w14:paraId="18389196" w14:textId="77777777" w:rsidR="00A52F1C" w:rsidRPr="00C12421" w:rsidRDefault="00A52F1C" w:rsidP="00C12421">
      <w:pPr>
        <w:pStyle w:val="ListParagraph"/>
        <w:numPr>
          <w:ilvl w:val="0"/>
          <w:numId w:val="11"/>
        </w:numPr>
        <w:spacing w:line="240" w:lineRule="auto"/>
        <w:jc w:val="both"/>
      </w:pPr>
      <w:r w:rsidRPr="00C12421">
        <w:t xml:space="preserve">Collect information on relevance and </w:t>
      </w:r>
      <w:proofErr w:type="spellStart"/>
      <w:r w:rsidRPr="00C12421">
        <w:t>operationality</w:t>
      </w:r>
      <w:proofErr w:type="spellEnd"/>
      <w:r w:rsidRPr="00C12421">
        <w:t xml:space="preserve"> of the such guidelines including format, contents and length.</w:t>
      </w:r>
    </w:p>
    <w:p w14:paraId="4D35E070" w14:textId="77777777" w:rsidR="00A52F1C" w:rsidRPr="00C12421" w:rsidRDefault="00A52F1C" w:rsidP="00C12421">
      <w:pPr>
        <w:pStyle w:val="ListParagraph"/>
        <w:numPr>
          <w:ilvl w:val="0"/>
          <w:numId w:val="11"/>
        </w:numPr>
        <w:spacing w:line="240" w:lineRule="auto"/>
        <w:jc w:val="both"/>
      </w:pPr>
      <w:r w:rsidRPr="00C12421">
        <w:t>Identify challenges faced by humanitarian actors in including persons with disabilities and suggestion on how they can address those challenges.</w:t>
      </w:r>
    </w:p>
    <w:p w14:paraId="26F00454" w14:textId="77777777" w:rsidR="00A52F1C" w:rsidRPr="00C12421" w:rsidRDefault="00A52F1C" w:rsidP="00C12421">
      <w:pPr>
        <w:pStyle w:val="ListParagraph"/>
        <w:numPr>
          <w:ilvl w:val="0"/>
          <w:numId w:val="11"/>
        </w:numPr>
        <w:spacing w:line="240" w:lineRule="auto"/>
        <w:jc w:val="both"/>
      </w:pPr>
      <w:r w:rsidRPr="00C12421">
        <w:t>Identify challenges faced by persons with disabilities and their representatives to access protection and assistance, and to participate in humanitarian action on an equal basis as others.</w:t>
      </w:r>
    </w:p>
    <w:p w14:paraId="60E2C39C" w14:textId="77777777" w:rsidR="00A52F1C" w:rsidRPr="00C12421" w:rsidRDefault="00A52F1C" w:rsidP="00C12421">
      <w:pPr>
        <w:pStyle w:val="ListParagraph"/>
        <w:numPr>
          <w:ilvl w:val="0"/>
          <w:numId w:val="11"/>
        </w:numPr>
        <w:spacing w:line="240" w:lineRule="auto"/>
        <w:jc w:val="both"/>
      </w:pPr>
      <w:r w:rsidRPr="00C12421">
        <w:t>Identify sectors where inclusion of persons with disabilities hasn’t been yet considered/documented (identification of gaps) or where resources are limited.</w:t>
      </w:r>
    </w:p>
    <w:p w14:paraId="7677213E" w14:textId="77777777" w:rsidR="00A52F1C" w:rsidRPr="00C12421" w:rsidRDefault="00A52F1C" w:rsidP="00C12421">
      <w:pPr>
        <w:pStyle w:val="ListParagraph"/>
        <w:numPr>
          <w:ilvl w:val="0"/>
          <w:numId w:val="11"/>
        </w:numPr>
        <w:spacing w:line="240" w:lineRule="auto"/>
        <w:jc w:val="both"/>
      </w:pPr>
      <w:r w:rsidRPr="00C12421">
        <w:t xml:space="preserve">Identify entry points for inclusion of persons with disabilities in line with the </w:t>
      </w:r>
      <w:proofErr w:type="gramStart"/>
      <w:r w:rsidRPr="00C12421">
        <w:t>ever changing</w:t>
      </w:r>
      <w:proofErr w:type="gramEnd"/>
      <w:r w:rsidRPr="00C12421">
        <w:t xml:space="preserve"> humanitarian sector (humanitarian / development nexus, accountability to affected population, etc.) </w:t>
      </w:r>
    </w:p>
    <w:p w14:paraId="5343451A" w14:textId="442C9397" w:rsidR="00A52F1C" w:rsidRPr="00C12421" w:rsidRDefault="00A96CD3" w:rsidP="00C12421">
      <w:pPr>
        <w:pStyle w:val="ListParagraph"/>
        <w:numPr>
          <w:ilvl w:val="0"/>
          <w:numId w:val="11"/>
        </w:numPr>
        <w:spacing w:line="240" w:lineRule="auto"/>
        <w:jc w:val="both"/>
      </w:pPr>
      <w:r w:rsidRPr="00C12421">
        <w:t>identify cross</w:t>
      </w:r>
      <w:r w:rsidR="00A52F1C" w:rsidRPr="00C12421">
        <w:t>-cutting issues</w:t>
      </w:r>
    </w:p>
    <w:p w14:paraId="56BEE0C4" w14:textId="58BF21A2" w:rsidR="00A52F1C" w:rsidRPr="00C12421" w:rsidRDefault="00A52F1C" w:rsidP="00C12421">
      <w:pPr>
        <w:pStyle w:val="ListParagraph"/>
        <w:numPr>
          <w:ilvl w:val="0"/>
          <w:numId w:val="11"/>
        </w:numPr>
        <w:spacing w:line="240" w:lineRule="auto"/>
        <w:jc w:val="both"/>
      </w:pPr>
      <w:r w:rsidRPr="00C12421">
        <w:t>Identify success stories, promising practices to be used in the development of the guidelines</w:t>
      </w:r>
    </w:p>
    <w:p w14:paraId="377A1CB8" w14:textId="1205D10B" w:rsidR="00A52F1C" w:rsidRPr="00C12421" w:rsidRDefault="00A52F1C" w:rsidP="00C12421">
      <w:pPr>
        <w:spacing w:line="240" w:lineRule="auto"/>
        <w:jc w:val="both"/>
        <w:rPr>
          <w:lang w:val="en-US"/>
        </w:rPr>
      </w:pPr>
      <w:r w:rsidRPr="00C12421">
        <w:t xml:space="preserve">Link to the survey will be available on: </w:t>
      </w:r>
      <w:hyperlink r:id="rId12" w:history="1">
        <w:r w:rsidRPr="00C12421">
          <w:rPr>
            <w:rStyle w:val="Hyperlink"/>
            <w:lang w:val="en-US"/>
          </w:rPr>
          <w:t>IASC website</w:t>
        </w:r>
      </w:hyperlink>
    </w:p>
    <w:p w14:paraId="04314D72" w14:textId="5841EB11" w:rsidR="00A52F1C" w:rsidRPr="00C12421" w:rsidRDefault="00C12421" w:rsidP="00C12421">
      <w:pPr>
        <w:pStyle w:val="Heading1"/>
        <w:spacing w:line="240" w:lineRule="auto"/>
        <w:jc w:val="both"/>
        <w:rPr>
          <w:rFonts w:asciiTheme="minorHAnsi" w:hAnsiTheme="minorHAnsi"/>
          <w:sz w:val="24"/>
          <w:szCs w:val="22"/>
        </w:rPr>
      </w:pPr>
      <w:r>
        <w:rPr>
          <w:rFonts w:asciiTheme="minorHAnsi" w:hAnsiTheme="minorHAnsi"/>
          <w:sz w:val="24"/>
          <w:szCs w:val="22"/>
        </w:rPr>
        <w:lastRenderedPageBreak/>
        <w:t>Guidelines D</w:t>
      </w:r>
      <w:r w:rsidR="004E6D4F" w:rsidRPr="00C12421">
        <w:rPr>
          <w:rFonts w:asciiTheme="minorHAnsi" w:hAnsiTheme="minorHAnsi"/>
          <w:sz w:val="24"/>
          <w:szCs w:val="22"/>
        </w:rPr>
        <w:t>evelopment:</w:t>
      </w:r>
    </w:p>
    <w:p w14:paraId="1F13167D" w14:textId="73E3CB3B" w:rsidR="00075D5E" w:rsidRPr="00C12421" w:rsidRDefault="00C12421" w:rsidP="00C12421">
      <w:pPr>
        <w:spacing w:line="240" w:lineRule="auto"/>
        <w:jc w:val="both"/>
      </w:pPr>
      <w:r>
        <w:br/>
      </w:r>
      <w:r w:rsidR="004E6D4F" w:rsidRPr="00C12421">
        <w:t>Based on analysis of the results of the different consultations, the desk review and other information, a first draft of the guidelines will be developed. Experts group will support the development of the different chapters to ensure that the Guidelines could be operationalized</w:t>
      </w:r>
      <w:r w:rsidR="00075D5E" w:rsidRPr="00C12421">
        <w:t xml:space="preserve"> and will have impacts on inclusion of persons with disabilities in humanitarian action.</w:t>
      </w:r>
      <w:r w:rsidR="009910CF" w:rsidRPr="00C12421">
        <w:t xml:space="preserve"> </w:t>
      </w:r>
      <w:r w:rsidR="00075D5E" w:rsidRPr="00C12421">
        <w:t xml:space="preserve">A review group will be involved in finalising the guidelines. </w:t>
      </w:r>
    </w:p>
    <w:p w14:paraId="43B6E1B3" w14:textId="4436B33C" w:rsidR="009910CF" w:rsidRPr="00C12421" w:rsidRDefault="009910CF" w:rsidP="00C12421">
      <w:pPr>
        <w:spacing w:line="240" w:lineRule="auto"/>
        <w:jc w:val="both"/>
      </w:pPr>
      <w:r w:rsidRPr="00C12421">
        <w:t xml:space="preserve">Global clusters, working groups and communities of practice will play a critical role in the guidelines development and endorsement process, providing feedback throughout and contributing to future implementation plans. </w:t>
      </w:r>
    </w:p>
    <w:tbl>
      <w:tblPr>
        <w:tblStyle w:val="TableGrid"/>
        <w:tblW w:w="0" w:type="auto"/>
        <w:tblLook w:val="04A0" w:firstRow="1" w:lastRow="0" w:firstColumn="1" w:lastColumn="0" w:noHBand="0" w:noVBand="1"/>
      </w:tblPr>
      <w:tblGrid>
        <w:gridCol w:w="1508"/>
        <w:gridCol w:w="7508"/>
      </w:tblGrid>
      <w:tr w:rsidR="00A96CD3" w:rsidRPr="00C12421" w14:paraId="286F8682" w14:textId="77777777" w:rsidTr="004A74CD">
        <w:tc>
          <w:tcPr>
            <w:tcW w:w="1526" w:type="dxa"/>
            <w:tcBorders>
              <w:bottom w:val="single" w:sz="4" w:space="0" w:color="auto"/>
            </w:tcBorders>
            <w:shd w:val="clear" w:color="auto" w:fill="auto"/>
          </w:tcPr>
          <w:p w14:paraId="2A72434A" w14:textId="32C9A4D2" w:rsidR="00A96CD3" w:rsidRPr="00C12421" w:rsidRDefault="002178BC" w:rsidP="00C12421">
            <w:pPr>
              <w:jc w:val="both"/>
              <w:rPr>
                <w:rFonts w:asciiTheme="minorHAnsi" w:hAnsiTheme="minorHAnsi"/>
                <w:b/>
                <w:color w:val="4472C4" w:themeColor="accent1"/>
                <w:sz w:val="22"/>
                <w:szCs w:val="22"/>
                <w:lang w:val="en-GB"/>
              </w:rPr>
            </w:pPr>
            <w:r w:rsidRPr="00C12421">
              <w:rPr>
                <w:rFonts w:asciiTheme="minorHAnsi" w:hAnsiTheme="minorHAnsi"/>
                <w:b/>
                <w:color w:val="C00000"/>
                <w:sz w:val="22"/>
                <w:szCs w:val="22"/>
                <w:lang w:val="en-GB"/>
              </w:rPr>
              <w:t>Time frame</w:t>
            </w:r>
          </w:p>
        </w:tc>
        <w:tc>
          <w:tcPr>
            <w:tcW w:w="7759" w:type="dxa"/>
            <w:tcBorders>
              <w:bottom w:val="single" w:sz="4" w:space="0" w:color="auto"/>
            </w:tcBorders>
            <w:shd w:val="clear" w:color="auto" w:fill="auto"/>
          </w:tcPr>
          <w:p w14:paraId="7C8C2B8C" w14:textId="2F981561" w:rsidR="00A96CD3" w:rsidRPr="00C12421" w:rsidRDefault="00C12421" w:rsidP="00C12421">
            <w:pPr>
              <w:jc w:val="both"/>
              <w:rPr>
                <w:rFonts w:asciiTheme="minorHAnsi" w:hAnsiTheme="minorHAnsi"/>
                <w:b/>
                <w:color w:val="4472C4" w:themeColor="accent1"/>
                <w:sz w:val="22"/>
                <w:szCs w:val="22"/>
                <w:lang w:val="en-GB"/>
              </w:rPr>
            </w:pPr>
            <w:r w:rsidRPr="00C12421">
              <w:rPr>
                <w:rFonts w:asciiTheme="minorHAnsi" w:hAnsiTheme="minorHAnsi"/>
                <w:b/>
                <w:color w:val="C00000"/>
                <w:sz w:val="22"/>
                <w:szCs w:val="22"/>
                <w:lang w:val="en-GB"/>
              </w:rPr>
              <w:t>Actions/De</w:t>
            </w:r>
            <w:r w:rsidR="00A96CD3" w:rsidRPr="00C12421">
              <w:rPr>
                <w:rFonts w:asciiTheme="minorHAnsi" w:hAnsiTheme="minorHAnsi"/>
                <w:b/>
                <w:color w:val="C00000"/>
                <w:sz w:val="22"/>
                <w:szCs w:val="22"/>
                <w:lang w:val="en-GB"/>
              </w:rPr>
              <w:t>liv</w:t>
            </w:r>
            <w:r w:rsidRPr="00C12421">
              <w:rPr>
                <w:rFonts w:asciiTheme="minorHAnsi" w:hAnsiTheme="minorHAnsi"/>
                <w:b/>
                <w:color w:val="C00000"/>
                <w:sz w:val="22"/>
                <w:szCs w:val="22"/>
                <w:lang w:val="en-GB"/>
              </w:rPr>
              <w:t>e</w:t>
            </w:r>
            <w:r w:rsidR="00A96CD3" w:rsidRPr="00C12421">
              <w:rPr>
                <w:rFonts w:asciiTheme="minorHAnsi" w:hAnsiTheme="minorHAnsi"/>
                <w:b/>
                <w:color w:val="C00000"/>
                <w:sz w:val="22"/>
                <w:szCs w:val="22"/>
                <w:lang w:val="en-GB"/>
              </w:rPr>
              <w:t>rables</w:t>
            </w:r>
          </w:p>
        </w:tc>
      </w:tr>
      <w:tr w:rsidR="00A96CD3" w:rsidRPr="00C12421" w14:paraId="209B736B" w14:textId="77777777" w:rsidTr="004A74CD">
        <w:tc>
          <w:tcPr>
            <w:tcW w:w="1526" w:type="dxa"/>
          </w:tcPr>
          <w:p w14:paraId="5987EB63" w14:textId="77777777" w:rsidR="00A96CD3" w:rsidRPr="00C12421" w:rsidRDefault="00A96CD3" w:rsidP="00C12421">
            <w:pPr>
              <w:jc w:val="both"/>
              <w:rPr>
                <w:rFonts w:asciiTheme="minorHAnsi" w:hAnsiTheme="minorHAnsi"/>
                <w:b/>
                <w:sz w:val="22"/>
                <w:szCs w:val="22"/>
                <w:lang w:val="en-GB"/>
              </w:rPr>
            </w:pPr>
            <w:r w:rsidRPr="00C12421">
              <w:rPr>
                <w:rFonts w:asciiTheme="minorHAnsi" w:hAnsiTheme="minorHAnsi"/>
                <w:b/>
                <w:sz w:val="22"/>
                <w:szCs w:val="22"/>
                <w:lang w:val="en-GB"/>
              </w:rPr>
              <w:t>Today to end of November 2017</w:t>
            </w:r>
          </w:p>
        </w:tc>
        <w:tc>
          <w:tcPr>
            <w:tcW w:w="7759" w:type="dxa"/>
          </w:tcPr>
          <w:p w14:paraId="4E5E1DB7" w14:textId="6F4F82E3" w:rsidR="00A96CD3" w:rsidRPr="00C12421" w:rsidRDefault="00A96CD3" w:rsidP="00C12421">
            <w:pPr>
              <w:spacing w:before="120"/>
              <w:jc w:val="both"/>
              <w:rPr>
                <w:rFonts w:asciiTheme="minorHAnsi" w:hAnsiTheme="minorHAnsi"/>
                <w:sz w:val="22"/>
                <w:szCs w:val="22"/>
                <w:lang w:val="en-GB"/>
              </w:rPr>
            </w:pPr>
            <w:r w:rsidRPr="00C12421">
              <w:rPr>
                <w:rFonts w:asciiTheme="minorHAnsi" w:hAnsiTheme="minorHAnsi"/>
                <w:b/>
                <w:sz w:val="22"/>
                <w:szCs w:val="22"/>
                <w:lang w:val="en-GB"/>
              </w:rPr>
              <w:t>Online Survey</w:t>
            </w:r>
          </w:p>
          <w:p w14:paraId="0BA6CCC7" w14:textId="356E3F86" w:rsidR="00A96CD3" w:rsidRPr="00C12421" w:rsidRDefault="00A96CD3" w:rsidP="00C12421">
            <w:pPr>
              <w:pStyle w:val="ListParagraph"/>
              <w:numPr>
                <w:ilvl w:val="0"/>
                <w:numId w:val="14"/>
              </w:numPr>
              <w:jc w:val="both"/>
              <w:rPr>
                <w:rFonts w:asciiTheme="minorHAnsi" w:hAnsiTheme="minorHAnsi"/>
                <w:sz w:val="22"/>
                <w:szCs w:val="22"/>
                <w:lang w:val="en-GB"/>
              </w:rPr>
            </w:pPr>
            <w:r w:rsidRPr="00C12421">
              <w:rPr>
                <w:rFonts w:asciiTheme="minorHAnsi" w:hAnsiTheme="minorHAnsi"/>
                <w:sz w:val="22"/>
                <w:szCs w:val="22"/>
                <w:lang w:val="en-GB"/>
              </w:rPr>
              <w:t>Terms of references for the survey</w:t>
            </w:r>
          </w:p>
          <w:p w14:paraId="190A92DC" w14:textId="77777777" w:rsidR="00A96CD3" w:rsidRPr="00C12421" w:rsidRDefault="00A96CD3" w:rsidP="00C12421">
            <w:pPr>
              <w:pStyle w:val="ListParagraph"/>
              <w:numPr>
                <w:ilvl w:val="0"/>
                <w:numId w:val="14"/>
              </w:numPr>
              <w:jc w:val="both"/>
              <w:rPr>
                <w:rFonts w:asciiTheme="minorHAnsi" w:hAnsiTheme="minorHAnsi"/>
                <w:sz w:val="22"/>
                <w:szCs w:val="22"/>
                <w:lang w:val="en-GB"/>
              </w:rPr>
            </w:pPr>
            <w:r w:rsidRPr="00C12421">
              <w:rPr>
                <w:rFonts w:asciiTheme="minorHAnsi" w:hAnsiTheme="minorHAnsi"/>
                <w:sz w:val="22"/>
                <w:szCs w:val="22"/>
                <w:lang w:val="en-GB"/>
              </w:rPr>
              <w:t>Develop the questionnaire</w:t>
            </w:r>
          </w:p>
          <w:p w14:paraId="45B0CDF9"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 xml:space="preserve">Based on </w:t>
            </w:r>
            <w:proofErr w:type="spellStart"/>
            <w:r w:rsidRPr="00C12421">
              <w:rPr>
                <w:rFonts w:asciiTheme="minorHAnsi" w:hAnsiTheme="minorHAnsi"/>
                <w:sz w:val="22"/>
                <w:szCs w:val="22"/>
                <w:lang w:val="en-GB"/>
              </w:rPr>
              <w:t>ToR</w:t>
            </w:r>
            <w:proofErr w:type="spellEnd"/>
            <w:r w:rsidRPr="00C12421">
              <w:rPr>
                <w:rFonts w:asciiTheme="minorHAnsi" w:hAnsiTheme="minorHAnsi"/>
                <w:sz w:val="22"/>
                <w:szCs w:val="22"/>
                <w:lang w:val="en-GB"/>
              </w:rPr>
              <w:t xml:space="preserve"> develop set of questions</w:t>
            </w:r>
          </w:p>
          <w:p w14:paraId="2ADAB14F"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Approved questions by the WG</w:t>
            </w:r>
          </w:p>
          <w:p w14:paraId="22D0F419"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Translation in different languages</w:t>
            </w:r>
          </w:p>
          <w:p w14:paraId="4531391A"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Testing of the survey questions</w:t>
            </w:r>
          </w:p>
          <w:p w14:paraId="0C686201"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Upload the questionnaire</w:t>
            </w:r>
          </w:p>
          <w:p w14:paraId="1B8485C0" w14:textId="77777777" w:rsidR="00A96CD3" w:rsidRPr="00C12421" w:rsidRDefault="00A96CD3" w:rsidP="00C12421">
            <w:pPr>
              <w:pStyle w:val="ListParagraph"/>
              <w:numPr>
                <w:ilvl w:val="0"/>
                <w:numId w:val="14"/>
              </w:numPr>
              <w:jc w:val="both"/>
              <w:rPr>
                <w:rFonts w:asciiTheme="minorHAnsi" w:hAnsiTheme="minorHAnsi"/>
                <w:sz w:val="22"/>
                <w:szCs w:val="22"/>
                <w:lang w:val="en-GB"/>
              </w:rPr>
            </w:pPr>
            <w:r w:rsidRPr="00C12421">
              <w:rPr>
                <w:rFonts w:asciiTheme="minorHAnsi" w:hAnsiTheme="minorHAnsi"/>
                <w:sz w:val="22"/>
                <w:szCs w:val="22"/>
                <w:lang w:val="en-GB"/>
              </w:rPr>
              <w:t xml:space="preserve">Prepare dissemination strategy </w:t>
            </w:r>
          </w:p>
          <w:p w14:paraId="460BD1DE"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Identify who and to whom to disseminate the survey</w:t>
            </w:r>
          </w:p>
          <w:p w14:paraId="4E7F178D" w14:textId="77777777" w:rsidR="00A96CD3" w:rsidRPr="00C12421" w:rsidRDefault="00A96CD3" w:rsidP="00C12421">
            <w:pPr>
              <w:pStyle w:val="ListParagraph"/>
              <w:numPr>
                <w:ilvl w:val="1"/>
                <w:numId w:val="14"/>
              </w:numPr>
              <w:jc w:val="both"/>
              <w:rPr>
                <w:rFonts w:asciiTheme="minorHAnsi" w:hAnsiTheme="minorHAnsi"/>
                <w:sz w:val="22"/>
                <w:szCs w:val="22"/>
                <w:lang w:val="en-GB"/>
              </w:rPr>
            </w:pPr>
            <w:r w:rsidRPr="00C12421">
              <w:rPr>
                <w:rFonts w:asciiTheme="minorHAnsi" w:hAnsiTheme="minorHAnsi"/>
                <w:sz w:val="22"/>
                <w:szCs w:val="22"/>
                <w:lang w:val="en-GB"/>
              </w:rPr>
              <w:t>Share it widely</w:t>
            </w:r>
          </w:p>
          <w:p w14:paraId="7CB75742" w14:textId="2397E099" w:rsidR="00A96CD3" w:rsidRPr="00C12421" w:rsidRDefault="00A96CD3" w:rsidP="00C12421">
            <w:pPr>
              <w:pStyle w:val="ListParagraph"/>
              <w:numPr>
                <w:ilvl w:val="0"/>
                <w:numId w:val="13"/>
              </w:numPr>
              <w:spacing w:before="120" w:after="120"/>
              <w:ind w:left="357" w:hanging="357"/>
              <w:contextualSpacing w:val="0"/>
              <w:jc w:val="both"/>
              <w:rPr>
                <w:rFonts w:asciiTheme="minorHAnsi" w:hAnsiTheme="minorHAnsi"/>
                <w:b/>
                <w:color w:val="ED7D31" w:themeColor="accent2"/>
                <w:sz w:val="22"/>
                <w:szCs w:val="22"/>
                <w:lang w:val="en-GB"/>
              </w:rPr>
            </w:pPr>
            <w:r w:rsidRPr="00C12421">
              <w:rPr>
                <w:rFonts w:asciiTheme="minorHAnsi" w:hAnsiTheme="minorHAnsi"/>
                <w:b/>
                <w:color w:val="C00000"/>
                <w:sz w:val="22"/>
                <w:szCs w:val="22"/>
                <w:lang w:val="en-GB"/>
              </w:rPr>
              <w:t xml:space="preserve">By </w:t>
            </w:r>
            <w:r w:rsidR="002178BC" w:rsidRPr="00C12421">
              <w:rPr>
                <w:rFonts w:asciiTheme="minorHAnsi" w:hAnsiTheme="minorHAnsi"/>
                <w:b/>
                <w:color w:val="C00000"/>
                <w:sz w:val="22"/>
                <w:szCs w:val="22"/>
                <w:lang w:val="en-GB"/>
              </w:rPr>
              <w:t>early 2018</w:t>
            </w:r>
          </w:p>
        </w:tc>
      </w:tr>
      <w:tr w:rsidR="00A96CD3" w:rsidRPr="00C12421" w14:paraId="04852105" w14:textId="77777777" w:rsidTr="004A74CD">
        <w:tc>
          <w:tcPr>
            <w:tcW w:w="1526" w:type="dxa"/>
          </w:tcPr>
          <w:p w14:paraId="06A78DD7" w14:textId="77777777" w:rsidR="00A96CD3" w:rsidRPr="00C12421" w:rsidRDefault="00A96CD3" w:rsidP="00C12421">
            <w:pPr>
              <w:jc w:val="both"/>
              <w:rPr>
                <w:rFonts w:asciiTheme="minorHAnsi" w:hAnsiTheme="minorHAnsi"/>
                <w:b/>
                <w:sz w:val="22"/>
                <w:szCs w:val="22"/>
                <w:lang w:val="en-GB"/>
              </w:rPr>
            </w:pPr>
            <w:r w:rsidRPr="00C12421">
              <w:rPr>
                <w:rFonts w:asciiTheme="minorHAnsi" w:hAnsiTheme="minorHAnsi"/>
                <w:b/>
                <w:sz w:val="22"/>
                <w:szCs w:val="22"/>
                <w:lang w:val="en-GB"/>
              </w:rPr>
              <w:t>December 1</w:t>
            </w:r>
            <w:r w:rsidRPr="00C12421">
              <w:rPr>
                <w:rFonts w:asciiTheme="minorHAnsi" w:hAnsiTheme="minorHAnsi"/>
                <w:b/>
                <w:sz w:val="22"/>
                <w:szCs w:val="22"/>
                <w:vertAlign w:val="superscript"/>
                <w:lang w:val="en-GB"/>
              </w:rPr>
              <w:t>st</w:t>
            </w:r>
            <w:r w:rsidRPr="00C12421">
              <w:rPr>
                <w:rFonts w:asciiTheme="minorHAnsi" w:hAnsiTheme="minorHAnsi"/>
                <w:b/>
                <w:sz w:val="22"/>
                <w:szCs w:val="22"/>
                <w:lang w:val="en-GB"/>
              </w:rPr>
              <w:t xml:space="preserve"> to January 5</w:t>
            </w:r>
            <w:r w:rsidRPr="00C12421">
              <w:rPr>
                <w:rFonts w:asciiTheme="minorHAnsi" w:hAnsiTheme="minorHAnsi"/>
                <w:b/>
                <w:sz w:val="22"/>
                <w:szCs w:val="22"/>
                <w:vertAlign w:val="superscript"/>
                <w:lang w:val="en-GB"/>
              </w:rPr>
              <w:t>th</w:t>
            </w:r>
            <w:r w:rsidRPr="00C12421">
              <w:rPr>
                <w:rFonts w:asciiTheme="minorHAnsi" w:hAnsiTheme="minorHAnsi"/>
                <w:b/>
                <w:sz w:val="22"/>
                <w:szCs w:val="22"/>
                <w:lang w:val="en-GB"/>
              </w:rPr>
              <w:t xml:space="preserve"> </w:t>
            </w:r>
          </w:p>
        </w:tc>
        <w:tc>
          <w:tcPr>
            <w:tcW w:w="7759" w:type="dxa"/>
          </w:tcPr>
          <w:p w14:paraId="64F92CE5" w14:textId="77777777" w:rsidR="00A96CD3" w:rsidRPr="00C12421" w:rsidRDefault="00A96CD3" w:rsidP="00C12421">
            <w:pPr>
              <w:spacing w:before="120"/>
              <w:jc w:val="both"/>
              <w:rPr>
                <w:rFonts w:asciiTheme="minorHAnsi" w:hAnsiTheme="minorHAnsi"/>
                <w:sz w:val="22"/>
                <w:szCs w:val="22"/>
                <w:lang w:val="en-GB"/>
              </w:rPr>
            </w:pPr>
            <w:r w:rsidRPr="00C12421">
              <w:rPr>
                <w:rFonts w:asciiTheme="minorHAnsi" w:hAnsiTheme="minorHAnsi"/>
                <w:b/>
                <w:sz w:val="22"/>
                <w:szCs w:val="22"/>
                <w:lang w:val="en-GB"/>
              </w:rPr>
              <w:t>Prepare draft 0 of the guidelines</w:t>
            </w:r>
          </w:p>
          <w:p w14:paraId="463C4B72" w14:textId="77777777" w:rsidR="00A96CD3" w:rsidRPr="00C12421" w:rsidRDefault="00A96CD3" w:rsidP="00C12421">
            <w:pPr>
              <w:pStyle w:val="ListParagraph"/>
              <w:numPr>
                <w:ilvl w:val="0"/>
                <w:numId w:val="15"/>
              </w:numPr>
              <w:jc w:val="both"/>
              <w:rPr>
                <w:rFonts w:asciiTheme="minorHAnsi" w:hAnsiTheme="minorHAnsi"/>
                <w:b/>
                <w:sz w:val="22"/>
                <w:szCs w:val="22"/>
                <w:lang w:val="en-GB"/>
              </w:rPr>
            </w:pPr>
            <w:r w:rsidRPr="00C12421">
              <w:rPr>
                <w:rFonts w:asciiTheme="minorHAnsi" w:hAnsiTheme="minorHAnsi"/>
                <w:sz w:val="22"/>
                <w:szCs w:val="22"/>
                <w:lang w:val="en-GB"/>
              </w:rPr>
              <w:t>Draft 0 is available for face to face consultation and for comments from the TT</w:t>
            </w:r>
          </w:p>
          <w:p w14:paraId="7879007A" w14:textId="77777777" w:rsidR="00A96CD3" w:rsidRPr="00C12421" w:rsidRDefault="00A96CD3" w:rsidP="00C12421">
            <w:pPr>
              <w:pStyle w:val="ListParagraph"/>
              <w:numPr>
                <w:ilvl w:val="0"/>
                <w:numId w:val="15"/>
              </w:numPr>
              <w:jc w:val="both"/>
              <w:rPr>
                <w:rFonts w:asciiTheme="minorHAnsi" w:hAnsiTheme="minorHAnsi"/>
                <w:b/>
                <w:sz w:val="22"/>
                <w:szCs w:val="22"/>
                <w:lang w:val="en-GB"/>
              </w:rPr>
            </w:pPr>
            <w:r w:rsidRPr="00C12421">
              <w:rPr>
                <w:rFonts w:asciiTheme="minorHAnsi" w:hAnsiTheme="minorHAnsi"/>
                <w:b/>
                <w:color w:val="C00000"/>
                <w:sz w:val="22"/>
                <w:szCs w:val="22"/>
                <w:lang w:val="en-GB"/>
              </w:rPr>
              <w:t>Draft 0 is ready early January</w:t>
            </w:r>
          </w:p>
          <w:p w14:paraId="122730BB" w14:textId="77777777" w:rsidR="00C12421" w:rsidRPr="00C12421" w:rsidRDefault="00C12421" w:rsidP="00C12421">
            <w:pPr>
              <w:pStyle w:val="ListParagraph"/>
              <w:jc w:val="both"/>
              <w:rPr>
                <w:rFonts w:asciiTheme="minorHAnsi" w:hAnsiTheme="minorHAnsi"/>
                <w:b/>
                <w:sz w:val="22"/>
                <w:szCs w:val="22"/>
                <w:lang w:val="en-GB"/>
              </w:rPr>
            </w:pPr>
          </w:p>
        </w:tc>
      </w:tr>
      <w:tr w:rsidR="00A96CD3" w:rsidRPr="00C12421" w14:paraId="07792463" w14:textId="77777777" w:rsidTr="004A74CD">
        <w:tc>
          <w:tcPr>
            <w:tcW w:w="1526" w:type="dxa"/>
          </w:tcPr>
          <w:p w14:paraId="0250814E" w14:textId="77777777" w:rsidR="00A96CD3" w:rsidRPr="00C12421" w:rsidRDefault="00A96CD3" w:rsidP="00C12421">
            <w:pPr>
              <w:jc w:val="both"/>
              <w:rPr>
                <w:rFonts w:asciiTheme="minorHAnsi" w:hAnsiTheme="minorHAnsi"/>
                <w:b/>
                <w:sz w:val="22"/>
                <w:szCs w:val="22"/>
                <w:lang w:val="en-GB"/>
              </w:rPr>
            </w:pPr>
            <w:r w:rsidRPr="00C12421">
              <w:rPr>
                <w:rFonts w:asciiTheme="minorHAnsi" w:hAnsiTheme="minorHAnsi"/>
                <w:b/>
                <w:sz w:val="22"/>
                <w:szCs w:val="22"/>
                <w:lang w:val="en-GB"/>
              </w:rPr>
              <w:t>January to March 2018</w:t>
            </w:r>
          </w:p>
        </w:tc>
        <w:tc>
          <w:tcPr>
            <w:tcW w:w="7759" w:type="dxa"/>
          </w:tcPr>
          <w:p w14:paraId="657D418F" w14:textId="77777777" w:rsidR="00A96CD3" w:rsidRPr="00C12421" w:rsidRDefault="00A96CD3"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Face to face consultation – review draft 0</w:t>
            </w:r>
          </w:p>
          <w:p w14:paraId="1148FBF2"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Set up thematic working group to draft sectoral contents including the information from the online survey and consultations.</w:t>
            </w:r>
          </w:p>
          <w:p w14:paraId="37F63A19"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Organize face to face consultation</w:t>
            </w:r>
          </w:p>
          <w:p w14:paraId="7C1F99FC"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Key informant interview</w:t>
            </w:r>
          </w:p>
          <w:p w14:paraId="63634EA2"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Consolidate consultation report</w:t>
            </w:r>
          </w:p>
          <w:p w14:paraId="55144B25"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b/>
                <w:color w:val="C00000"/>
                <w:sz w:val="22"/>
                <w:szCs w:val="22"/>
                <w:lang w:val="en-GB"/>
              </w:rPr>
              <w:t>Draft 0 is reviewed and further developed, draft 1 will be ready by end of May 2018</w:t>
            </w:r>
          </w:p>
          <w:p w14:paraId="73CC80E1" w14:textId="77777777" w:rsidR="00C12421" w:rsidRPr="00C12421" w:rsidRDefault="00C12421" w:rsidP="00C12421">
            <w:pPr>
              <w:pStyle w:val="ListParagraph"/>
              <w:jc w:val="both"/>
              <w:rPr>
                <w:rFonts w:asciiTheme="minorHAnsi" w:hAnsiTheme="minorHAnsi"/>
                <w:sz w:val="22"/>
                <w:szCs w:val="22"/>
                <w:lang w:val="en-GB"/>
              </w:rPr>
            </w:pPr>
          </w:p>
        </w:tc>
      </w:tr>
      <w:tr w:rsidR="00A96CD3" w:rsidRPr="00C12421" w14:paraId="5FD3568D" w14:textId="77777777" w:rsidTr="004A74CD">
        <w:tc>
          <w:tcPr>
            <w:tcW w:w="1526" w:type="dxa"/>
          </w:tcPr>
          <w:p w14:paraId="4D75AC20" w14:textId="77777777" w:rsidR="00A96CD3" w:rsidRPr="00C12421" w:rsidRDefault="00A96CD3" w:rsidP="00C12421">
            <w:pPr>
              <w:jc w:val="both"/>
              <w:rPr>
                <w:rFonts w:asciiTheme="minorHAnsi" w:hAnsiTheme="minorHAnsi"/>
                <w:b/>
                <w:sz w:val="22"/>
                <w:szCs w:val="22"/>
                <w:lang w:val="en-GB"/>
              </w:rPr>
            </w:pPr>
            <w:r w:rsidRPr="00C12421">
              <w:rPr>
                <w:rFonts w:asciiTheme="minorHAnsi" w:hAnsiTheme="minorHAnsi"/>
                <w:b/>
                <w:sz w:val="22"/>
                <w:szCs w:val="22"/>
                <w:lang w:val="en-GB"/>
              </w:rPr>
              <w:t>March 2018 to May 2018</w:t>
            </w:r>
          </w:p>
        </w:tc>
        <w:tc>
          <w:tcPr>
            <w:tcW w:w="7759" w:type="dxa"/>
          </w:tcPr>
          <w:p w14:paraId="36593060" w14:textId="77777777" w:rsidR="00A96CD3" w:rsidRPr="00C12421" w:rsidRDefault="00A96CD3"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Prepare draft 1 incorporating all feedbacks from consultations and thematic working groups</w:t>
            </w:r>
          </w:p>
          <w:p w14:paraId="16A1AA2B"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Thematic working group received consolidated report from the online and face to face consultation.</w:t>
            </w:r>
          </w:p>
          <w:p w14:paraId="5309FE8C" w14:textId="77777777" w:rsidR="00A96CD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Revision of each section based on the feedback.</w:t>
            </w:r>
          </w:p>
          <w:p w14:paraId="14F6EC49" w14:textId="4FFBC88D" w:rsidR="00A96CD3" w:rsidRPr="00C12421" w:rsidRDefault="00A96CD3" w:rsidP="00C12421">
            <w:pPr>
              <w:pStyle w:val="ListParagraph"/>
              <w:numPr>
                <w:ilvl w:val="0"/>
                <w:numId w:val="13"/>
              </w:numPr>
              <w:spacing w:before="120" w:after="120"/>
              <w:ind w:left="357" w:hanging="357"/>
              <w:contextualSpacing w:val="0"/>
              <w:jc w:val="both"/>
              <w:rPr>
                <w:rFonts w:asciiTheme="minorHAnsi" w:hAnsiTheme="minorHAnsi"/>
                <w:color w:val="C00000"/>
                <w:sz w:val="22"/>
                <w:szCs w:val="22"/>
                <w:lang w:val="en-GB"/>
              </w:rPr>
            </w:pPr>
            <w:r w:rsidRPr="00C12421">
              <w:rPr>
                <w:rFonts w:asciiTheme="minorHAnsi" w:hAnsiTheme="minorHAnsi"/>
                <w:b/>
                <w:color w:val="C00000"/>
                <w:sz w:val="22"/>
                <w:szCs w:val="22"/>
                <w:lang w:val="en-GB"/>
              </w:rPr>
              <w:t>Draft 1 consolidated by 31 May 2018</w:t>
            </w:r>
          </w:p>
        </w:tc>
      </w:tr>
      <w:tr w:rsidR="00A96CD3" w:rsidRPr="00C12421" w14:paraId="2A8DE99C" w14:textId="77777777" w:rsidTr="004A74CD">
        <w:tc>
          <w:tcPr>
            <w:tcW w:w="1526" w:type="dxa"/>
          </w:tcPr>
          <w:p w14:paraId="49AC5B9A" w14:textId="4DBFBB5C" w:rsidR="00A96CD3" w:rsidRPr="00C12421" w:rsidRDefault="00A96CD3"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lastRenderedPageBreak/>
              <w:t>June to July</w:t>
            </w:r>
            <w:r w:rsidR="00F6406C" w:rsidRPr="00C12421">
              <w:rPr>
                <w:rFonts w:asciiTheme="minorHAnsi" w:hAnsiTheme="minorHAnsi"/>
                <w:b/>
                <w:sz w:val="22"/>
                <w:szCs w:val="22"/>
                <w:lang w:val="en-GB"/>
              </w:rPr>
              <w:t xml:space="preserve"> 2018</w:t>
            </w:r>
          </w:p>
        </w:tc>
        <w:tc>
          <w:tcPr>
            <w:tcW w:w="7759" w:type="dxa"/>
          </w:tcPr>
          <w:p w14:paraId="744310DD" w14:textId="20935FEC" w:rsidR="00A96CD3" w:rsidRPr="00C12421" w:rsidRDefault="00A96CD3" w:rsidP="00C12421">
            <w:pPr>
              <w:spacing w:before="120"/>
              <w:jc w:val="both"/>
              <w:rPr>
                <w:rFonts w:asciiTheme="minorHAnsi" w:hAnsiTheme="minorHAnsi"/>
                <w:sz w:val="22"/>
                <w:szCs w:val="22"/>
                <w:lang w:val="en-GB"/>
              </w:rPr>
            </w:pPr>
            <w:r w:rsidRPr="00C12421">
              <w:rPr>
                <w:rFonts w:asciiTheme="minorHAnsi" w:hAnsiTheme="minorHAnsi"/>
                <w:b/>
                <w:sz w:val="22"/>
                <w:szCs w:val="22"/>
                <w:lang w:val="en-GB"/>
              </w:rPr>
              <w:t>Draft 1 is reviewed by a group of experts</w:t>
            </w:r>
          </w:p>
          <w:p w14:paraId="0ADF65E9" w14:textId="77777777" w:rsidR="006A0DE3" w:rsidRDefault="00A96CD3" w:rsidP="00C12421">
            <w:pPr>
              <w:pStyle w:val="ListParagraph"/>
              <w:numPr>
                <w:ilvl w:val="0"/>
                <w:numId w:val="15"/>
              </w:numPr>
              <w:jc w:val="both"/>
              <w:rPr>
                <w:rFonts w:asciiTheme="minorHAnsi" w:hAnsiTheme="minorHAnsi"/>
                <w:sz w:val="22"/>
                <w:szCs w:val="22"/>
                <w:lang w:val="en-GB"/>
              </w:rPr>
            </w:pPr>
            <w:r w:rsidRPr="00C12421">
              <w:rPr>
                <w:rFonts w:asciiTheme="minorHAnsi" w:hAnsiTheme="minorHAnsi"/>
                <w:sz w:val="22"/>
                <w:szCs w:val="22"/>
                <w:lang w:val="en-GB"/>
              </w:rPr>
              <w:t xml:space="preserve">Identified expert group will review the draft 1 </w:t>
            </w:r>
          </w:p>
          <w:p w14:paraId="09499F05" w14:textId="77777777" w:rsidR="00C12421" w:rsidRPr="00C12421" w:rsidRDefault="00C12421" w:rsidP="00C12421">
            <w:pPr>
              <w:pStyle w:val="ListParagraph"/>
              <w:jc w:val="both"/>
              <w:rPr>
                <w:rFonts w:asciiTheme="minorHAnsi" w:hAnsiTheme="minorHAnsi"/>
                <w:sz w:val="22"/>
                <w:szCs w:val="22"/>
                <w:lang w:val="en-GB"/>
              </w:rPr>
            </w:pPr>
          </w:p>
          <w:p w14:paraId="68663577" w14:textId="77777777" w:rsidR="00A96CD3" w:rsidRDefault="00A96CD3" w:rsidP="00C12421">
            <w:pPr>
              <w:jc w:val="both"/>
              <w:rPr>
                <w:rFonts w:asciiTheme="minorHAnsi" w:hAnsiTheme="minorHAnsi"/>
                <w:b/>
                <w:color w:val="C00000"/>
                <w:sz w:val="22"/>
                <w:szCs w:val="22"/>
                <w:lang w:val="en-GB"/>
              </w:rPr>
            </w:pPr>
            <w:r w:rsidRPr="00C12421">
              <w:rPr>
                <w:rFonts w:asciiTheme="minorHAnsi" w:hAnsiTheme="minorHAnsi"/>
                <w:b/>
                <w:color w:val="C00000"/>
                <w:sz w:val="22"/>
                <w:szCs w:val="22"/>
                <w:lang w:val="en-GB"/>
              </w:rPr>
              <w:t>Comments/Feedback on Draft 1 received by July 31</w:t>
            </w:r>
            <w:r w:rsidRPr="00C12421">
              <w:rPr>
                <w:rFonts w:asciiTheme="minorHAnsi" w:hAnsiTheme="minorHAnsi"/>
                <w:b/>
                <w:color w:val="C00000"/>
                <w:sz w:val="22"/>
                <w:szCs w:val="22"/>
                <w:vertAlign w:val="superscript"/>
                <w:lang w:val="en-GB"/>
              </w:rPr>
              <w:t>st</w:t>
            </w:r>
            <w:r w:rsidRPr="00C12421">
              <w:rPr>
                <w:rFonts w:asciiTheme="minorHAnsi" w:hAnsiTheme="minorHAnsi"/>
                <w:b/>
                <w:color w:val="C00000"/>
                <w:sz w:val="22"/>
                <w:szCs w:val="22"/>
                <w:lang w:val="en-GB"/>
              </w:rPr>
              <w:t xml:space="preserve"> </w:t>
            </w:r>
          </w:p>
          <w:p w14:paraId="0BBB468B" w14:textId="5CAD994F" w:rsidR="00C12421" w:rsidRPr="00C12421" w:rsidRDefault="00C12421" w:rsidP="00C12421">
            <w:pPr>
              <w:ind w:left="360"/>
              <w:jc w:val="both"/>
              <w:rPr>
                <w:rFonts w:asciiTheme="minorHAnsi" w:hAnsiTheme="minorHAnsi"/>
                <w:sz w:val="22"/>
                <w:szCs w:val="22"/>
                <w:lang w:val="en-GB"/>
              </w:rPr>
            </w:pPr>
          </w:p>
        </w:tc>
      </w:tr>
      <w:tr w:rsidR="00A96CD3" w:rsidRPr="00C12421" w14:paraId="0D878414" w14:textId="77777777" w:rsidTr="004A74CD">
        <w:tc>
          <w:tcPr>
            <w:tcW w:w="1526" w:type="dxa"/>
          </w:tcPr>
          <w:p w14:paraId="2147D878" w14:textId="5C6EAEDF" w:rsidR="00A96CD3" w:rsidRPr="00C12421" w:rsidRDefault="00A96CD3" w:rsidP="00C12421">
            <w:pPr>
              <w:jc w:val="both"/>
              <w:rPr>
                <w:rFonts w:asciiTheme="minorHAnsi" w:hAnsiTheme="minorHAnsi"/>
                <w:b/>
                <w:sz w:val="22"/>
                <w:szCs w:val="22"/>
                <w:lang w:val="en-GB"/>
              </w:rPr>
            </w:pPr>
            <w:r w:rsidRPr="00C12421">
              <w:rPr>
                <w:rFonts w:asciiTheme="minorHAnsi" w:hAnsiTheme="minorHAnsi"/>
                <w:b/>
                <w:sz w:val="22"/>
                <w:szCs w:val="22"/>
                <w:lang w:val="en-GB"/>
              </w:rPr>
              <w:t xml:space="preserve">August to </w:t>
            </w:r>
            <w:r w:rsidR="006A0DE3" w:rsidRPr="00C12421">
              <w:rPr>
                <w:rFonts w:asciiTheme="minorHAnsi" w:hAnsiTheme="minorHAnsi"/>
                <w:b/>
                <w:sz w:val="22"/>
                <w:szCs w:val="22"/>
                <w:lang w:val="en-GB"/>
              </w:rPr>
              <w:t>October</w:t>
            </w:r>
            <w:r w:rsidR="00F6406C" w:rsidRPr="00C12421">
              <w:rPr>
                <w:rFonts w:asciiTheme="minorHAnsi" w:hAnsiTheme="minorHAnsi"/>
                <w:b/>
                <w:sz w:val="22"/>
                <w:szCs w:val="22"/>
                <w:lang w:val="en-GB"/>
              </w:rPr>
              <w:t xml:space="preserve"> 2018</w:t>
            </w:r>
          </w:p>
        </w:tc>
        <w:tc>
          <w:tcPr>
            <w:tcW w:w="7759" w:type="dxa"/>
          </w:tcPr>
          <w:p w14:paraId="5C48426B" w14:textId="77777777" w:rsidR="00A96CD3" w:rsidRPr="00C12421" w:rsidRDefault="00A96CD3"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Incorporate Comments/Feedback Received on Draft 1</w:t>
            </w:r>
          </w:p>
          <w:p w14:paraId="29D92CBC" w14:textId="77777777" w:rsidR="006A0DE3" w:rsidRPr="00C12421" w:rsidRDefault="00A96CD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Work with W</w:t>
            </w:r>
            <w:r w:rsidR="006A0DE3" w:rsidRPr="00C12421">
              <w:rPr>
                <w:rFonts w:asciiTheme="minorHAnsi" w:hAnsiTheme="minorHAnsi"/>
                <w:sz w:val="22"/>
                <w:szCs w:val="22"/>
                <w:lang w:val="en-GB"/>
              </w:rPr>
              <w:t xml:space="preserve">orking </w:t>
            </w:r>
            <w:r w:rsidRPr="00C12421">
              <w:rPr>
                <w:rFonts w:asciiTheme="minorHAnsi" w:hAnsiTheme="minorHAnsi"/>
                <w:sz w:val="22"/>
                <w:szCs w:val="22"/>
                <w:lang w:val="en-GB"/>
              </w:rPr>
              <w:t>G</w:t>
            </w:r>
            <w:r w:rsidR="006A0DE3" w:rsidRPr="00C12421">
              <w:rPr>
                <w:rFonts w:asciiTheme="minorHAnsi" w:hAnsiTheme="minorHAnsi"/>
                <w:sz w:val="22"/>
                <w:szCs w:val="22"/>
                <w:lang w:val="en-GB"/>
              </w:rPr>
              <w:t>roup</w:t>
            </w:r>
            <w:r w:rsidRPr="00C12421">
              <w:rPr>
                <w:rFonts w:asciiTheme="minorHAnsi" w:hAnsiTheme="minorHAnsi"/>
                <w:sz w:val="22"/>
                <w:szCs w:val="22"/>
                <w:lang w:val="en-GB"/>
              </w:rPr>
              <w:t>s to incorporate feedback received</w:t>
            </w:r>
          </w:p>
          <w:p w14:paraId="79F4D8E1" w14:textId="771CF016" w:rsidR="006A0DE3" w:rsidRPr="00C12421" w:rsidRDefault="006A0DE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Draft 2 is ready</w:t>
            </w:r>
            <w:r w:rsidR="00A96CD3" w:rsidRPr="00C12421">
              <w:rPr>
                <w:rFonts w:asciiTheme="minorHAnsi" w:hAnsiTheme="minorHAnsi"/>
                <w:sz w:val="22"/>
                <w:szCs w:val="22"/>
                <w:lang w:val="en-GB"/>
              </w:rPr>
              <w:t xml:space="preserve"> </w:t>
            </w:r>
            <w:r w:rsidRPr="00C12421">
              <w:rPr>
                <w:rFonts w:asciiTheme="minorHAnsi" w:hAnsiTheme="minorHAnsi"/>
                <w:sz w:val="22"/>
                <w:szCs w:val="22"/>
                <w:lang w:val="en-GB"/>
              </w:rPr>
              <w:t>by mid-September</w:t>
            </w:r>
          </w:p>
          <w:p w14:paraId="4A267E19" w14:textId="4524FF7A" w:rsidR="00A96CD3" w:rsidRPr="00C12421" w:rsidRDefault="006A0DE3" w:rsidP="00C12421">
            <w:pPr>
              <w:pStyle w:val="ListParagraph"/>
              <w:numPr>
                <w:ilvl w:val="0"/>
                <w:numId w:val="16"/>
              </w:numPr>
              <w:jc w:val="both"/>
              <w:rPr>
                <w:rFonts w:asciiTheme="minorHAnsi" w:hAnsiTheme="minorHAnsi"/>
                <w:sz w:val="22"/>
                <w:szCs w:val="22"/>
                <w:lang w:val="en-GB"/>
              </w:rPr>
            </w:pPr>
            <w:r w:rsidRPr="00C12421">
              <w:rPr>
                <w:rFonts w:asciiTheme="minorHAnsi" w:hAnsiTheme="minorHAnsi"/>
                <w:sz w:val="22"/>
                <w:szCs w:val="22"/>
                <w:lang w:val="en-GB"/>
              </w:rPr>
              <w:t>As of mid-September, draft 2 of the Guidelines will be available online for voluntary field testing by Task Team members</w:t>
            </w:r>
          </w:p>
          <w:p w14:paraId="2A616FE7" w14:textId="77777777" w:rsidR="000A5314" w:rsidRPr="00C12421" w:rsidRDefault="000A5314" w:rsidP="00C12421">
            <w:pPr>
              <w:ind w:left="360"/>
              <w:jc w:val="both"/>
              <w:rPr>
                <w:rFonts w:asciiTheme="minorHAnsi" w:hAnsiTheme="minorHAnsi"/>
                <w:sz w:val="22"/>
                <w:szCs w:val="22"/>
                <w:lang w:val="en-GB"/>
              </w:rPr>
            </w:pPr>
          </w:p>
          <w:p w14:paraId="341E0E57" w14:textId="77777777" w:rsidR="00A96CD3" w:rsidRDefault="00A96CD3" w:rsidP="00C12421">
            <w:pPr>
              <w:contextualSpacing/>
              <w:jc w:val="both"/>
              <w:rPr>
                <w:rFonts w:asciiTheme="minorHAnsi" w:hAnsiTheme="minorHAnsi"/>
                <w:b/>
                <w:color w:val="C00000"/>
                <w:sz w:val="22"/>
                <w:szCs w:val="22"/>
                <w:lang w:val="en-GB"/>
              </w:rPr>
            </w:pPr>
            <w:r w:rsidRPr="00C12421">
              <w:rPr>
                <w:rFonts w:asciiTheme="minorHAnsi" w:hAnsiTheme="minorHAnsi"/>
                <w:b/>
                <w:color w:val="C00000"/>
                <w:sz w:val="22"/>
                <w:szCs w:val="22"/>
                <w:lang w:val="en-GB"/>
              </w:rPr>
              <w:t xml:space="preserve">By end of </w:t>
            </w:r>
            <w:r w:rsidR="006A0DE3" w:rsidRPr="00C12421">
              <w:rPr>
                <w:rFonts w:asciiTheme="minorHAnsi" w:hAnsiTheme="minorHAnsi"/>
                <w:b/>
                <w:color w:val="C00000"/>
                <w:sz w:val="22"/>
                <w:szCs w:val="22"/>
                <w:lang w:val="en-GB"/>
              </w:rPr>
              <w:t xml:space="preserve">October draft </w:t>
            </w:r>
            <w:r w:rsidR="008141FF" w:rsidRPr="00C12421">
              <w:rPr>
                <w:rFonts w:asciiTheme="minorHAnsi" w:hAnsiTheme="minorHAnsi"/>
                <w:b/>
                <w:color w:val="C00000"/>
                <w:sz w:val="22"/>
                <w:szCs w:val="22"/>
                <w:lang w:val="en-GB"/>
              </w:rPr>
              <w:t>2 comments will be closed</w:t>
            </w:r>
            <w:r w:rsidRPr="00C12421">
              <w:rPr>
                <w:rFonts w:asciiTheme="minorHAnsi" w:hAnsiTheme="minorHAnsi"/>
                <w:b/>
                <w:color w:val="C00000"/>
                <w:sz w:val="22"/>
                <w:szCs w:val="22"/>
                <w:lang w:val="en-GB"/>
              </w:rPr>
              <w:t xml:space="preserve"> </w:t>
            </w:r>
          </w:p>
          <w:p w14:paraId="41C068F6" w14:textId="5F10E190" w:rsidR="00C12421" w:rsidRPr="00C12421" w:rsidRDefault="00C12421" w:rsidP="00C12421">
            <w:pPr>
              <w:contextualSpacing/>
              <w:jc w:val="both"/>
              <w:rPr>
                <w:rFonts w:asciiTheme="minorHAnsi" w:hAnsiTheme="minorHAnsi"/>
                <w:sz w:val="22"/>
                <w:szCs w:val="22"/>
                <w:lang w:val="en-GB"/>
              </w:rPr>
            </w:pPr>
          </w:p>
        </w:tc>
      </w:tr>
      <w:tr w:rsidR="00A96CD3" w:rsidRPr="00C12421" w14:paraId="20437CD1" w14:textId="77777777" w:rsidTr="004A74CD">
        <w:tc>
          <w:tcPr>
            <w:tcW w:w="1526" w:type="dxa"/>
          </w:tcPr>
          <w:p w14:paraId="22E2BD86" w14:textId="555A9070" w:rsidR="00A96CD3" w:rsidRPr="00C12421" w:rsidRDefault="008141FF" w:rsidP="00C12421">
            <w:pPr>
              <w:spacing w:before="120" w:after="120"/>
              <w:jc w:val="both"/>
              <w:rPr>
                <w:rFonts w:asciiTheme="minorHAnsi" w:hAnsiTheme="minorHAnsi"/>
                <w:b/>
                <w:sz w:val="22"/>
                <w:szCs w:val="22"/>
                <w:lang w:val="en-GB"/>
              </w:rPr>
            </w:pPr>
            <w:r w:rsidRPr="00C12421">
              <w:rPr>
                <w:rFonts w:asciiTheme="minorHAnsi" w:hAnsiTheme="minorHAnsi"/>
                <w:b/>
                <w:sz w:val="22"/>
                <w:szCs w:val="22"/>
                <w:lang w:val="en-GB"/>
              </w:rPr>
              <w:t>November 1</w:t>
            </w:r>
            <w:r w:rsidRPr="00C12421">
              <w:rPr>
                <w:rFonts w:asciiTheme="minorHAnsi" w:hAnsiTheme="minorHAnsi"/>
                <w:b/>
                <w:sz w:val="22"/>
                <w:szCs w:val="22"/>
                <w:vertAlign w:val="superscript"/>
                <w:lang w:val="en-GB"/>
              </w:rPr>
              <w:t>st</w:t>
            </w:r>
            <w:r w:rsidRPr="00C12421">
              <w:rPr>
                <w:rFonts w:asciiTheme="minorHAnsi" w:hAnsiTheme="minorHAnsi"/>
                <w:b/>
                <w:sz w:val="22"/>
                <w:szCs w:val="22"/>
                <w:lang w:val="en-GB"/>
              </w:rPr>
              <w:t xml:space="preserve"> to November 15</w:t>
            </w:r>
            <w:proofErr w:type="gramStart"/>
            <w:r w:rsidRPr="00C12421">
              <w:rPr>
                <w:rFonts w:asciiTheme="minorHAnsi" w:hAnsiTheme="minorHAnsi"/>
                <w:b/>
                <w:sz w:val="22"/>
                <w:szCs w:val="22"/>
                <w:vertAlign w:val="superscript"/>
                <w:lang w:val="en-GB"/>
              </w:rPr>
              <w:t>th</w:t>
            </w:r>
            <w:r w:rsidRPr="00C12421">
              <w:rPr>
                <w:rFonts w:asciiTheme="minorHAnsi" w:hAnsiTheme="minorHAnsi"/>
                <w:b/>
                <w:sz w:val="22"/>
                <w:szCs w:val="22"/>
                <w:lang w:val="en-GB"/>
              </w:rPr>
              <w:t xml:space="preserve"> ,</w:t>
            </w:r>
            <w:proofErr w:type="gramEnd"/>
            <w:r w:rsidR="00F6406C" w:rsidRPr="00C12421">
              <w:rPr>
                <w:rFonts w:asciiTheme="minorHAnsi" w:hAnsiTheme="minorHAnsi"/>
                <w:b/>
                <w:sz w:val="22"/>
                <w:szCs w:val="22"/>
                <w:lang w:val="en-GB"/>
              </w:rPr>
              <w:t xml:space="preserve"> 2018</w:t>
            </w:r>
          </w:p>
        </w:tc>
        <w:tc>
          <w:tcPr>
            <w:tcW w:w="7759" w:type="dxa"/>
          </w:tcPr>
          <w:p w14:paraId="4EEED8F6" w14:textId="79FA8DEE" w:rsidR="000A5314" w:rsidRPr="00C12421" w:rsidRDefault="008141FF"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 xml:space="preserve">Incorporate comments/ feedbacks from draft 2 </w:t>
            </w:r>
          </w:p>
          <w:p w14:paraId="1C23D1E8" w14:textId="2400B909" w:rsidR="008141FF" w:rsidRPr="00C12421" w:rsidRDefault="008141FF" w:rsidP="00C12421">
            <w:pPr>
              <w:pStyle w:val="ListParagraph"/>
              <w:numPr>
                <w:ilvl w:val="0"/>
                <w:numId w:val="17"/>
              </w:numPr>
              <w:spacing w:before="120"/>
              <w:jc w:val="both"/>
              <w:rPr>
                <w:rFonts w:asciiTheme="minorHAnsi" w:hAnsiTheme="minorHAnsi"/>
                <w:sz w:val="22"/>
                <w:szCs w:val="22"/>
                <w:lang w:val="en-GB"/>
              </w:rPr>
            </w:pPr>
            <w:r w:rsidRPr="00C12421">
              <w:rPr>
                <w:rFonts w:asciiTheme="minorHAnsi" w:hAnsiTheme="minorHAnsi"/>
                <w:sz w:val="22"/>
                <w:szCs w:val="22"/>
                <w:lang w:val="en-GB"/>
              </w:rPr>
              <w:t>Final version will be ready by mid -November 2018</w:t>
            </w:r>
          </w:p>
          <w:p w14:paraId="0018FFF8" w14:textId="77777777" w:rsidR="00A96CD3" w:rsidRDefault="008141FF" w:rsidP="00C12421">
            <w:pPr>
              <w:spacing w:before="120"/>
              <w:jc w:val="both"/>
              <w:rPr>
                <w:rFonts w:asciiTheme="minorHAnsi" w:hAnsiTheme="minorHAnsi"/>
                <w:b/>
                <w:color w:val="C00000"/>
                <w:sz w:val="22"/>
                <w:szCs w:val="22"/>
                <w:lang w:val="en-GB"/>
              </w:rPr>
            </w:pPr>
            <w:r w:rsidRPr="00C12421">
              <w:rPr>
                <w:rFonts w:asciiTheme="minorHAnsi" w:hAnsiTheme="minorHAnsi"/>
                <w:b/>
                <w:color w:val="C00000"/>
                <w:sz w:val="22"/>
                <w:szCs w:val="22"/>
                <w:lang w:val="en-GB"/>
              </w:rPr>
              <w:t>Final Guidelines by November 15</w:t>
            </w:r>
            <w:r w:rsidRPr="00C12421">
              <w:rPr>
                <w:rFonts w:asciiTheme="minorHAnsi" w:hAnsiTheme="minorHAnsi"/>
                <w:b/>
                <w:color w:val="C00000"/>
                <w:sz w:val="22"/>
                <w:szCs w:val="22"/>
                <w:vertAlign w:val="superscript"/>
                <w:lang w:val="en-GB"/>
              </w:rPr>
              <w:t>th</w:t>
            </w:r>
            <w:r w:rsidRPr="00C12421">
              <w:rPr>
                <w:rFonts w:asciiTheme="minorHAnsi" w:hAnsiTheme="minorHAnsi"/>
                <w:b/>
                <w:color w:val="C00000"/>
                <w:sz w:val="22"/>
                <w:szCs w:val="22"/>
                <w:lang w:val="en-GB"/>
              </w:rPr>
              <w:t xml:space="preserve"> </w:t>
            </w:r>
          </w:p>
          <w:p w14:paraId="6F8D7161" w14:textId="7BC5FF34" w:rsidR="00C12421" w:rsidRPr="00C12421" w:rsidRDefault="00C12421" w:rsidP="00C12421">
            <w:pPr>
              <w:spacing w:before="120"/>
              <w:jc w:val="both"/>
              <w:rPr>
                <w:rFonts w:asciiTheme="minorHAnsi" w:hAnsiTheme="minorHAnsi"/>
                <w:b/>
                <w:sz w:val="22"/>
                <w:szCs w:val="22"/>
                <w:lang w:val="en-GB"/>
              </w:rPr>
            </w:pPr>
          </w:p>
        </w:tc>
      </w:tr>
      <w:tr w:rsidR="008141FF" w:rsidRPr="00C12421" w14:paraId="4B3B64E5" w14:textId="77777777" w:rsidTr="004A74CD">
        <w:tc>
          <w:tcPr>
            <w:tcW w:w="1526" w:type="dxa"/>
          </w:tcPr>
          <w:p w14:paraId="70D07107" w14:textId="385B5041" w:rsidR="008141FF" w:rsidRPr="00C12421" w:rsidRDefault="008141FF" w:rsidP="00C12421">
            <w:pPr>
              <w:spacing w:before="120" w:after="120"/>
              <w:jc w:val="both"/>
              <w:rPr>
                <w:rFonts w:asciiTheme="minorHAnsi" w:hAnsiTheme="minorHAnsi"/>
                <w:b/>
                <w:sz w:val="22"/>
                <w:szCs w:val="22"/>
                <w:lang w:val="en-GB"/>
              </w:rPr>
            </w:pPr>
            <w:r w:rsidRPr="00C12421">
              <w:rPr>
                <w:rFonts w:asciiTheme="minorHAnsi" w:hAnsiTheme="minorHAnsi"/>
                <w:b/>
                <w:sz w:val="22"/>
                <w:szCs w:val="22"/>
                <w:lang w:val="en-GB"/>
              </w:rPr>
              <w:t>November 15th to 30th, 2018</w:t>
            </w:r>
          </w:p>
        </w:tc>
        <w:tc>
          <w:tcPr>
            <w:tcW w:w="7759" w:type="dxa"/>
          </w:tcPr>
          <w:p w14:paraId="078D1A6C" w14:textId="4757DBCC" w:rsidR="008141FF" w:rsidRPr="00C12421" w:rsidRDefault="008141FF"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Editing and final design/layout and validation</w:t>
            </w:r>
          </w:p>
        </w:tc>
      </w:tr>
      <w:tr w:rsidR="00F6406C" w:rsidRPr="00C12421" w14:paraId="0EDB12BE" w14:textId="77777777" w:rsidTr="004A74CD">
        <w:tc>
          <w:tcPr>
            <w:tcW w:w="1526" w:type="dxa"/>
          </w:tcPr>
          <w:p w14:paraId="0D602760" w14:textId="7229CE4C" w:rsidR="00F6406C" w:rsidRPr="00C12421" w:rsidRDefault="00F6406C" w:rsidP="00C12421">
            <w:pPr>
              <w:spacing w:before="120" w:after="120"/>
              <w:jc w:val="both"/>
              <w:rPr>
                <w:rFonts w:asciiTheme="minorHAnsi" w:hAnsiTheme="minorHAnsi"/>
                <w:b/>
                <w:sz w:val="22"/>
                <w:szCs w:val="22"/>
                <w:lang w:val="en-GB"/>
              </w:rPr>
            </w:pPr>
            <w:r w:rsidRPr="00C12421">
              <w:rPr>
                <w:rFonts w:asciiTheme="minorHAnsi" w:hAnsiTheme="minorHAnsi"/>
                <w:b/>
                <w:sz w:val="22"/>
                <w:szCs w:val="22"/>
                <w:lang w:val="en-GB"/>
              </w:rPr>
              <w:t>December 2018</w:t>
            </w:r>
          </w:p>
        </w:tc>
        <w:tc>
          <w:tcPr>
            <w:tcW w:w="7759" w:type="dxa"/>
          </w:tcPr>
          <w:p w14:paraId="25502D27" w14:textId="77598E1C" w:rsidR="008141FF" w:rsidRPr="00C12421" w:rsidRDefault="008141FF" w:rsidP="00C12421">
            <w:pPr>
              <w:spacing w:before="120"/>
              <w:jc w:val="both"/>
              <w:rPr>
                <w:rFonts w:asciiTheme="minorHAnsi" w:hAnsiTheme="minorHAnsi"/>
                <w:b/>
                <w:sz w:val="22"/>
                <w:szCs w:val="22"/>
                <w:lang w:val="en-GB"/>
              </w:rPr>
            </w:pPr>
            <w:r w:rsidRPr="00C12421">
              <w:rPr>
                <w:rFonts w:asciiTheme="minorHAnsi" w:hAnsiTheme="minorHAnsi"/>
                <w:b/>
                <w:sz w:val="22"/>
                <w:szCs w:val="22"/>
                <w:lang w:val="en-GB"/>
              </w:rPr>
              <w:t>Printing early December</w:t>
            </w:r>
          </w:p>
          <w:p w14:paraId="5A2070D5" w14:textId="77777777" w:rsidR="00F6406C" w:rsidRDefault="00F6406C" w:rsidP="00C12421">
            <w:pPr>
              <w:spacing w:before="120"/>
              <w:jc w:val="both"/>
              <w:rPr>
                <w:rFonts w:asciiTheme="minorHAnsi" w:hAnsiTheme="minorHAnsi"/>
                <w:b/>
                <w:color w:val="C00000"/>
                <w:sz w:val="22"/>
                <w:szCs w:val="22"/>
                <w:lang w:val="en-GB"/>
              </w:rPr>
            </w:pPr>
            <w:r w:rsidRPr="00C12421">
              <w:rPr>
                <w:rFonts w:asciiTheme="minorHAnsi" w:hAnsiTheme="minorHAnsi"/>
                <w:b/>
                <w:color w:val="C00000"/>
                <w:sz w:val="22"/>
                <w:szCs w:val="22"/>
                <w:lang w:val="en-GB"/>
              </w:rPr>
              <w:t>Launch of the IASC Guidelines</w:t>
            </w:r>
          </w:p>
          <w:p w14:paraId="3CD33D15" w14:textId="1C4BDC53" w:rsidR="00C12421" w:rsidRPr="00C12421" w:rsidRDefault="00C12421" w:rsidP="00C12421">
            <w:pPr>
              <w:spacing w:before="120"/>
              <w:jc w:val="both"/>
              <w:rPr>
                <w:rFonts w:asciiTheme="minorHAnsi" w:hAnsiTheme="minorHAnsi"/>
                <w:b/>
                <w:sz w:val="22"/>
                <w:szCs w:val="22"/>
                <w:lang w:val="en-GB"/>
              </w:rPr>
            </w:pPr>
            <w:bookmarkStart w:id="0" w:name="_GoBack"/>
            <w:bookmarkEnd w:id="0"/>
          </w:p>
        </w:tc>
      </w:tr>
    </w:tbl>
    <w:p w14:paraId="58182B07" w14:textId="19D7CEDE" w:rsidR="00A96CD3" w:rsidRPr="00C12421" w:rsidRDefault="00A96CD3" w:rsidP="00C12421">
      <w:pPr>
        <w:spacing w:line="240" w:lineRule="auto"/>
        <w:jc w:val="both"/>
      </w:pPr>
    </w:p>
    <w:p w14:paraId="0727D3D3" w14:textId="5A73E81E" w:rsidR="00F6406C" w:rsidRPr="00C12421" w:rsidRDefault="00F6406C" w:rsidP="00C12421">
      <w:pPr>
        <w:spacing w:line="240" w:lineRule="auto"/>
        <w:jc w:val="both"/>
      </w:pPr>
      <w:r w:rsidRPr="00C12421">
        <w:t xml:space="preserve">Please see the </w:t>
      </w:r>
      <w:r w:rsidRPr="00C12421">
        <w:rPr>
          <w:b/>
        </w:rPr>
        <w:t>Contribution Info Sheet</w:t>
      </w:r>
      <w:r w:rsidRPr="00C12421">
        <w:t xml:space="preserve"> if you are willing to be involved and contribute to the development of the IASC Guidelines for inclusion of persons with disabilities in humanitarian action or visit </w:t>
      </w:r>
      <w:hyperlink r:id="rId13" w:history="1">
        <w:r w:rsidRPr="00C12421">
          <w:rPr>
            <w:rStyle w:val="Hyperlink"/>
          </w:rPr>
          <w:t>IASC Task Team Website</w:t>
        </w:r>
      </w:hyperlink>
      <w:r w:rsidRPr="00C12421">
        <w:t xml:space="preserve"> for further information.</w:t>
      </w:r>
    </w:p>
    <w:p w14:paraId="126AE8D1" w14:textId="2575B083" w:rsidR="00A96CD3" w:rsidRPr="00C12421" w:rsidRDefault="00A96CD3" w:rsidP="00C12421">
      <w:pPr>
        <w:spacing w:line="240" w:lineRule="auto"/>
        <w:jc w:val="both"/>
      </w:pPr>
    </w:p>
    <w:p w14:paraId="2F014644" w14:textId="77777777" w:rsidR="00F6406C" w:rsidRPr="00C12421" w:rsidRDefault="00F6406C" w:rsidP="00C12421">
      <w:pPr>
        <w:spacing w:line="240" w:lineRule="auto"/>
        <w:jc w:val="both"/>
      </w:pPr>
    </w:p>
    <w:p w14:paraId="00069F9E" w14:textId="77777777" w:rsidR="00A52F1C" w:rsidRPr="00C12421" w:rsidRDefault="00A52F1C" w:rsidP="00C12421">
      <w:pPr>
        <w:spacing w:line="240" w:lineRule="auto"/>
        <w:jc w:val="both"/>
      </w:pPr>
    </w:p>
    <w:p w14:paraId="0121E9D5" w14:textId="77777777" w:rsidR="006C521D" w:rsidRPr="00C12421" w:rsidRDefault="006C521D" w:rsidP="00C12421">
      <w:pPr>
        <w:spacing w:line="240" w:lineRule="auto"/>
        <w:jc w:val="both"/>
      </w:pPr>
    </w:p>
    <w:p w14:paraId="18689F15" w14:textId="7D4D50E0" w:rsidR="003E2BD7" w:rsidRPr="00C12421" w:rsidRDefault="003E2BD7" w:rsidP="00C12421">
      <w:pPr>
        <w:spacing w:line="240" w:lineRule="auto"/>
        <w:jc w:val="both"/>
      </w:pPr>
    </w:p>
    <w:sectPr w:rsidR="003E2BD7" w:rsidRPr="00C12421">
      <w:head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BB0817" w14:textId="77777777" w:rsidR="007844A3" w:rsidRDefault="007844A3" w:rsidP="009A31D0">
      <w:pPr>
        <w:spacing w:after="0" w:line="240" w:lineRule="auto"/>
      </w:pPr>
      <w:r>
        <w:separator/>
      </w:r>
    </w:p>
  </w:endnote>
  <w:endnote w:type="continuationSeparator" w:id="0">
    <w:p w14:paraId="4F1CD066" w14:textId="77777777" w:rsidR="007844A3" w:rsidRDefault="007844A3" w:rsidP="009A3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等线 Light">
    <w:charset w:val="86"/>
    <w:family w:val="script"/>
    <w:pitch w:val="variable"/>
    <w:sig w:usb0="A00002BF" w:usb1="38CF7CFA" w:usb2="00000016" w:usb3="00000000" w:csb0="0004000F" w:csb1="00000000"/>
  </w:font>
  <w:font w:name="Arial Unicode MS">
    <w:panose1 w:val="020B0604020202020204"/>
    <w:charset w:val="80"/>
    <w:family w:val="swiss"/>
    <w:pitch w:val="variable"/>
    <w:sig w:usb0="F7FFAFFF" w:usb1="E9DFFFFF" w:usb2="0000003F" w:usb3="00000000" w:csb0="003F01FF" w:csb1="00000000"/>
  </w:font>
  <w:font w:name="Segoe UI">
    <w:charset w:val="00"/>
    <w:family w:val="swiss"/>
    <w:pitch w:val="variable"/>
    <w:sig w:usb0="E4002EFF" w:usb1="C000E47F" w:usb2="00000009" w:usb3="00000000" w:csb0="000001FF" w:csb1="00000000"/>
  </w:font>
  <w:font w:name="ヒラギノ角ゴ Pro W3">
    <w:altName w:val="MS Mincho"/>
    <w:charset w:val="80"/>
    <w:family w:val="auto"/>
    <w:pitch w:val="variable"/>
    <w:sig w:usb0="00000000" w:usb1="00000000" w:usb2="07040001" w:usb3="00000000" w:csb0="00020000" w:csb1="00000000"/>
  </w:font>
  <w:font w:name="Cambria">
    <w:panose1 w:val="02040503050406030204"/>
    <w:charset w:val="00"/>
    <w:family w:val="roman"/>
    <w:pitch w:val="variable"/>
    <w:sig w:usb0="E00002FF" w:usb1="400004FF" w:usb2="00000000" w:usb3="00000000" w:csb0="0000019F" w:csb1="00000000"/>
  </w:font>
  <w:font w:name="等线">
    <w:charset w:val="86"/>
    <w:family w:val="script"/>
    <w:pitch w:val="variable"/>
    <w:sig w:usb0="A00002BF" w:usb1="38CF7CFA" w:usb2="00000016" w:usb3="00000000" w:csb0="0004000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1F7E80" w14:textId="77777777" w:rsidR="007844A3" w:rsidRDefault="007844A3" w:rsidP="009A31D0">
      <w:pPr>
        <w:spacing w:after="0" w:line="240" w:lineRule="auto"/>
      </w:pPr>
      <w:r>
        <w:separator/>
      </w:r>
    </w:p>
  </w:footnote>
  <w:footnote w:type="continuationSeparator" w:id="0">
    <w:p w14:paraId="64F10022" w14:textId="77777777" w:rsidR="007844A3" w:rsidRDefault="007844A3" w:rsidP="009A31D0">
      <w:pPr>
        <w:spacing w:after="0" w:line="240" w:lineRule="auto"/>
      </w:pPr>
      <w:r>
        <w:continuationSeparator/>
      </w:r>
    </w:p>
  </w:footnote>
  <w:footnote w:id="1">
    <w:p w14:paraId="2D4B872C" w14:textId="77777777" w:rsidR="002178BC" w:rsidRDefault="002178BC" w:rsidP="002178BC">
      <w:pPr>
        <w:pStyle w:val="FootnoteText"/>
      </w:pPr>
      <w:r>
        <w:rPr>
          <w:rStyle w:val="FootnoteReference"/>
        </w:rPr>
        <w:footnoteRef/>
      </w:r>
      <w:r>
        <w:t xml:space="preserve"> </w:t>
      </w:r>
      <w:r w:rsidRPr="00175EFF">
        <w:rPr>
          <w:rFonts w:cs="Times New Roman"/>
          <w:sz w:val="18"/>
          <w:szCs w:val="18"/>
        </w:rPr>
        <w:t xml:space="preserve">World Health Organization and the World Bank, </w:t>
      </w:r>
      <w:r w:rsidRPr="00175EFF">
        <w:rPr>
          <w:rFonts w:cs="Times New Roman"/>
          <w:i/>
          <w:iCs/>
          <w:sz w:val="18"/>
          <w:szCs w:val="18"/>
        </w:rPr>
        <w:t xml:space="preserve">World Report on Disability </w:t>
      </w:r>
      <w:r w:rsidRPr="00175EFF">
        <w:rPr>
          <w:rFonts w:cs="Times New Roman"/>
          <w:sz w:val="18"/>
          <w:szCs w:val="18"/>
        </w:rPr>
        <w:t>(2011)</w:t>
      </w:r>
    </w:p>
  </w:footnote>
  <w:footnote w:id="2">
    <w:p w14:paraId="458D7495" w14:textId="77777777" w:rsidR="002178BC" w:rsidRDefault="002178BC" w:rsidP="002178BC">
      <w:pPr>
        <w:pStyle w:val="FootnoteText"/>
      </w:pPr>
      <w:r>
        <w:rPr>
          <w:rStyle w:val="FootnoteReference"/>
        </w:rPr>
        <w:footnoteRef/>
      </w:r>
      <w:r>
        <w:t xml:space="preserve"> </w:t>
      </w:r>
      <w:r w:rsidRPr="00175EFF">
        <w:rPr>
          <w:rFonts w:cs="Times New Roman"/>
          <w:sz w:val="18"/>
          <w:szCs w:val="18"/>
        </w:rPr>
        <w:t xml:space="preserve">General Assembly, </w:t>
      </w:r>
      <w:r w:rsidRPr="00175EFF">
        <w:rPr>
          <w:rFonts w:cs="Times New Roman"/>
          <w:i/>
          <w:sz w:val="18"/>
          <w:szCs w:val="18"/>
        </w:rPr>
        <w:t xml:space="preserve">One Humanity: Shared Responsibility, Report of the Secretary-General for the World Humanitarian Summit </w:t>
      </w:r>
      <w:r w:rsidRPr="00175EFF">
        <w:rPr>
          <w:rFonts w:cs="Times New Roman"/>
          <w:sz w:val="18"/>
          <w:szCs w:val="18"/>
        </w:rPr>
        <w:t xml:space="preserve">A/70/90 (2 February 2016), available from </w:t>
      </w:r>
      <w:hyperlink r:id="rId1" w:history="1">
        <w:r w:rsidRPr="00175EFF">
          <w:rPr>
            <w:rStyle w:val="Hyperlink"/>
            <w:rFonts w:cs="Times New Roman"/>
            <w:sz w:val="18"/>
            <w:szCs w:val="18"/>
          </w:rPr>
          <w:t>http://undocs.org/A/70/709</w:t>
        </w:r>
      </w:hyperlink>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B1B765" w14:textId="77777777" w:rsidR="00D80CC8" w:rsidRDefault="00D80CC8" w:rsidP="00D80CC8">
    <w:pPr>
      <w:pStyle w:val="Header"/>
      <w:jc w:val="center"/>
      <w:rPr>
        <w:sz w:val="24"/>
        <w:szCs w:val="24"/>
      </w:rPr>
    </w:pPr>
    <w:r w:rsidRPr="006204C8">
      <w:rPr>
        <w:noProof/>
        <w:sz w:val="24"/>
        <w:szCs w:val="24"/>
        <w:lang w:val="en-US"/>
      </w:rPr>
      <w:drawing>
        <wp:inline distT="0" distB="0" distL="0" distR="0" wp14:anchorId="5CCDEDE8" wp14:editId="632CC3DB">
          <wp:extent cx="4100868" cy="419100"/>
          <wp:effectExtent l="0" t="0" r="0" b="0"/>
          <wp:docPr id="5" name="Picture 4">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3FC75F-057F-4DED-A8CA-4474528B505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8F3FC75F-057F-4DED-A8CA-4474528B505A}"/>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4216240" cy="430891"/>
                  </a:xfrm>
                  <a:prstGeom prst="rect">
                    <a:avLst/>
                  </a:prstGeom>
                </pic:spPr>
              </pic:pic>
            </a:graphicData>
          </a:graphic>
        </wp:inline>
      </w:drawing>
    </w:r>
  </w:p>
  <w:p w14:paraId="76D557D5" w14:textId="77777777" w:rsidR="00D80CC8" w:rsidRDefault="00D80CC8" w:rsidP="00D80CC8">
    <w:pPr>
      <w:pStyle w:val="Header"/>
      <w:jc w:val="center"/>
      <w:rPr>
        <w:sz w:val="24"/>
        <w:szCs w:val="24"/>
      </w:rPr>
    </w:pPr>
  </w:p>
  <w:p w14:paraId="719784C8" w14:textId="77777777" w:rsidR="00D80CC8" w:rsidRPr="006204C8" w:rsidRDefault="00D80CC8" w:rsidP="00D80CC8">
    <w:pPr>
      <w:pStyle w:val="Header"/>
      <w:jc w:val="center"/>
      <w:rPr>
        <w:sz w:val="28"/>
        <w:szCs w:val="28"/>
      </w:rPr>
    </w:pPr>
    <w:r w:rsidRPr="006204C8">
      <w:rPr>
        <w:sz w:val="28"/>
        <w:szCs w:val="28"/>
      </w:rPr>
      <w:t>IASC Guidelines on Inclusion of Persons with Disabilities in Humanitarian Action</w:t>
    </w:r>
  </w:p>
  <w:p w14:paraId="22F8DD6C" w14:textId="77777777" w:rsidR="002A7649" w:rsidRDefault="002A764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6E2B50"/>
    <w:multiLevelType w:val="hybridMultilevel"/>
    <w:tmpl w:val="C4160750"/>
    <w:lvl w:ilvl="0" w:tplc="EF6CAB00">
      <w:start w:val="1"/>
      <w:numFmt w:val="bullet"/>
      <w:lvlText w:val=""/>
      <w:lvlJc w:val="left"/>
      <w:pPr>
        <w:tabs>
          <w:tab w:val="num" w:pos="720"/>
        </w:tabs>
        <w:ind w:left="720" w:hanging="360"/>
      </w:pPr>
      <w:rPr>
        <w:rFonts w:ascii="Wingdings 3" w:hAnsi="Wingdings 3" w:hint="default"/>
      </w:rPr>
    </w:lvl>
    <w:lvl w:ilvl="1" w:tplc="C8C60312" w:tentative="1">
      <w:start w:val="1"/>
      <w:numFmt w:val="bullet"/>
      <w:lvlText w:val=""/>
      <w:lvlJc w:val="left"/>
      <w:pPr>
        <w:tabs>
          <w:tab w:val="num" w:pos="1440"/>
        </w:tabs>
        <w:ind w:left="1440" w:hanging="360"/>
      </w:pPr>
      <w:rPr>
        <w:rFonts w:ascii="Wingdings 3" w:hAnsi="Wingdings 3" w:hint="default"/>
      </w:rPr>
    </w:lvl>
    <w:lvl w:ilvl="2" w:tplc="16EA6168" w:tentative="1">
      <w:start w:val="1"/>
      <w:numFmt w:val="bullet"/>
      <w:lvlText w:val=""/>
      <w:lvlJc w:val="left"/>
      <w:pPr>
        <w:tabs>
          <w:tab w:val="num" w:pos="2160"/>
        </w:tabs>
        <w:ind w:left="2160" w:hanging="360"/>
      </w:pPr>
      <w:rPr>
        <w:rFonts w:ascii="Wingdings 3" w:hAnsi="Wingdings 3" w:hint="default"/>
      </w:rPr>
    </w:lvl>
    <w:lvl w:ilvl="3" w:tplc="2E2E282A" w:tentative="1">
      <w:start w:val="1"/>
      <w:numFmt w:val="bullet"/>
      <w:lvlText w:val=""/>
      <w:lvlJc w:val="left"/>
      <w:pPr>
        <w:tabs>
          <w:tab w:val="num" w:pos="2880"/>
        </w:tabs>
        <w:ind w:left="2880" w:hanging="360"/>
      </w:pPr>
      <w:rPr>
        <w:rFonts w:ascii="Wingdings 3" w:hAnsi="Wingdings 3" w:hint="default"/>
      </w:rPr>
    </w:lvl>
    <w:lvl w:ilvl="4" w:tplc="5A921F0C" w:tentative="1">
      <w:start w:val="1"/>
      <w:numFmt w:val="bullet"/>
      <w:lvlText w:val=""/>
      <w:lvlJc w:val="left"/>
      <w:pPr>
        <w:tabs>
          <w:tab w:val="num" w:pos="3600"/>
        </w:tabs>
        <w:ind w:left="3600" w:hanging="360"/>
      </w:pPr>
      <w:rPr>
        <w:rFonts w:ascii="Wingdings 3" w:hAnsi="Wingdings 3" w:hint="default"/>
      </w:rPr>
    </w:lvl>
    <w:lvl w:ilvl="5" w:tplc="6D78F92A" w:tentative="1">
      <w:start w:val="1"/>
      <w:numFmt w:val="bullet"/>
      <w:lvlText w:val=""/>
      <w:lvlJc w:val="left"/>
      <w:pPr>
        <w:tabs>
          <w:tab w:val="num" w:pos="4320"/>
        </w:tabs>
        <w:ind w:left="4320" w:hanging="360"/>
      </w:pPr>
      <w:rPr>
        <w:rFonts w:ascii="Wingdings 3" w:hAnsi="Wingdings 3" w:hint="default"/>
      </w:rPr>
    </w:lvl>
    <w:lvl w:ilvl="6" w:tplc="6DE0A4DC" w:tentative="1">
      <w:start w:val="1"/>
      <w:numFmt w:val="bullet"/>
      <w:lvlText w:val=""/>
      <w:lvlJc w:val="left"/>
      <w:pPr>
        <w:tabs>
          <w:tab w:val="num" w:pos="5040"/>
        </w:tabs>
        <w:ind w:left="5040" w:hanging="360"/>
      </w:pPr>
      <w:rPr>
        <w:rFonts w:ascii="Wingdings 3" w:hAnsi="Wingdings 3" w:hint="default"/>
      </w:rPr>
    </w:lvl>
    <w:lvl w:ilvl="7" w:tplc="2F3EE1C8" w:tentative="1">
      <w:start w:val="1"/>
      <w:numFmt w:val="bullet"/>
      <w:lvlText w:val=""/>
      <w:lvlJc w:val="left"/>
      <w:pPr>
        <w:tabs>
          <w:tab w:val="num" w:pos="5760"/>
        </w:tabs>
        <w:ind w:left="5760" w:hanging="360"/>
      </w:pPr>
      <w:rPr>
        <w:rFonts w:ascii="Wingdings 3" w:hAnsi="Wingdings 3" w:hint="default"/>
      </w:rPr>
    </w:lvl>
    <w:lvl w:ilvl="8" w:tplc="63D2097E" w:tentative="1">
      <w:start w:val="1"/>
      <w:numFmt w:val="bullet"/>
      <w:lvlText w:val=""/>
      <w:lvlJc w:val="left"/>
      <w:pPr>
        <w:tabs>
          <w:tab w:val="num" w:pos="6480"/>
        </w:tabs>
        <w:ind w:left="6480" w:hanging="360"/>
      </w:pPr>
      <w:rPr>
        <w:rFonts w:ascii="Wingdings 3" w:hAnsi="Wingdings 3" w:hint="default"/>
      </w:rPr>
    </w:lvl>
  </w:abstractNum>
  <w:abstractNum w:abstractNumId="1">
    <w:nsid w:val="01971ACE"/>
    <w:multiLevelType w:val="hybridMultilevel"/>
    <w:tmpl w:val="44C245A4"/>
    <w:lvl w:ilvl="0" w:tplc="368AD5BC">
      <w:start w:val="1"/>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6174928"/>
    <w:multiLevelType w:val="hybridMultilevel"/>
    <w:tmpl w:val="74BA7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73325A"/>
    <w:multiLevelType w:val="hybridMultilevel"/>
    <w:tmpl w:val="66C621A0"/>
    <w:lvl w:ilvl="0" w:tplc="4C6E9186">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B92177"/>
    <w:multiLevelType w:val="hybridMultilevel"/>
    <w:tmpl w:val="334C6942"/>
    <w:lvl w:ilvl="0" w:tplc="9F0C1ABA">
      <w:start w:val="1"/>
      <w:numFmt w:val="bullet"/>
      <w:lvlText w:val=""/>
      <w:lvlJc w:val="left"/>
      <w:pPr>
        <w:tabs>
          <w:tab w:val="num" w:pos="720"/>
        </w:tabs>
        <w:ind w:left="720" w:hanging="360"/>
      </w:pPr>
      <w:rPr>
        <w:rFonts w:ascii="Wingdings 3" w:hAnsi="Wingdings 3" w:hint="default"/>
      </w:rPr>
    </w:lvl>
    <w:lvl w:ilvl="1" w:tplc="A9ACC800" w:tentative="1">
      <w:start w:val="1"/>
      <w:numFmt w:val="bullet"/>
      <w:lvlText w:val=""/>
      <w:lvlJc w:val="left"/>
      <w:pPr>
        <w:tabs>
          <w:tab w:val="num" w:pos="1440"/>
        </w:tabs>
        <w:ind w:left="1440" w:hanging="360"/>
      </w:pPr>
      <w:rPr>
        <w:rFonts w:ascii="Wingdings 3" w:hAnsi="Wingdings 3" w:hint="default"/>
      </w:rPr>
    </w:lvl>
    <w:lvl w:ilvl="2" w:tplc="49AE1112" w:tentative="1">
      <w:start w:val="1"/>
      <w:numFmt w:val="bullet"/>
      <w:lvlText w:val=""/>
      <w:lvlJc w:val="left"/>
      <w:pPr>
        <w:tabs>
          <w:tab w:val="num" w:pos="2160"/>
        </w:tabs>
        <w:ind w:left="2160" w:hanging="360"/>
      </w:pPr>
      <w:rPr>
        <w:rFonts w:ascii="Wingdings 3" w:hAnsi="Wingdings 3" w:hint="default"/>
      </w:rPr>
    </w:lvl>
    <w:lvl w:ilvl="3" w:tplc="3E581796" w:tentative="1">
      <w:start w:val="1"/>
      <w:numFmt w:val="bullet"/>
      <w:lvlText w:val=""/>
      <w:lvlJc w:val="left"/>
      <w:pPr>
        <w:tabs>
          <w:tab w:val="num" w:pos="2880"/>
        </w:tabs>
        <w:ind w:left="2880" w:hanging="360"/>
      </w:pPr>
      <w:rPr>
        <w:rFonts w:ascii="Wingdings 3" w:hAnsi="Wingdings 3" w:hint="default"/>
      </w:rPr>
    </w:lvl>
    <w:lvl w:ilvl="4" w:tplc="2466BA58" w:tentative="1">
      <w:start w:val="1"/>
      <w:numFmt w:val="bullet"/>
      <w:lvlText w:val=""/>
      <w:lvlJc w:val="left"/>
      <w:pPr>
        <w:tabs>
          <w:tab w:val="num" w:pos="3600"/>
        </w:tabs>
        <w:ind w:left="3600" w:hanging="360"/>
      </w:pPr>
      <w:rPr>
        <w:rFonts w:ascii="Wingdings 3" w:hAnsi="Wingdings 3" w:hint="default"/>
      </w:rPr>
    </w:lvl>
    <w:lvl w:ilvl="5" w:tplc="709811BE" w:tentative="1">
      <w:start w:val="1"/>
      <w:numFmt w:val="bullet"/>
      <w:lvlText w:val=""/>
      <w:lvlJc w:val="left"/>
      <w:pPr>
        <w:tabs>
          <w:tab w:val="num" w:pos="4320"/>
        </w:tabs>
        <w:ind w:left="4320" w:hanging="360"/>
      </w:pPr>
      <w:rPr>
        <w:rFonts w:ascii="Wingdings 3" w:hAnsi="Wingdings 3" w:hint="default"/>
      </w:rPr>
    </w:lvl>
    <w:lvl w:ilvl="6" w:tplc="2C9A74BE" w:tentative="1">
      <w:start w:val="1"/>
      <w:numFmt w:val="bullet"/>
      <w:lvlText w:val=""/>
      <w:lvlJc w:val="left"/>
      <w:pPr>
        <w:tabs>
          <w:tab w:val="num" w:pos="5040"/>
        </w:tabs>
        <w:ind w:left="5040" w:hanging="360"/>
      </w:pPr>
      <w:rPr>
        <w:rFonts w:ascii="Wingdings 3" w:hAnsi="Wingdings 3" w:hint="default"/>
      </w:rPr>
    </w:lvl>
    <w:lvl w:ilvl="7" w:tplc="F66293EA" w:tentative="1">
      <w:start w:val="1"/>
      <w:numFmt w:val="bullet"/>
      <w:lvlText w:val=""/>
      <w:lvlJc w:val="left"/>
      <w:pPr>
        <w:tabs>
          <w:tab w:val="num" w:pos="5760"/>
        </w:tabs>
        <w:ind w:left="5760" w:hanging="360"/>
      </w:pPr>
      <w:rPr>
        <w:rFonts w:ascii="Wingdings 3" w:hAnsi="Wingdings 3" w:hint="default"/>
      </w:rPr>
    </w:lvl>
    <w:lvl w:ilvl="8" w:tplc="227414EA" w:tentative="1">
      <w:start w:val="1"/>
      <w:numFmt w:val="bullet"/>
      <w:lvlText w:val=""/>
      <w:lvlJc w:val="left"/>
      <w:pPr>
        <w:tabs>
          <w:tab w:val="num" w:pos="6480"/>
        </w:tabs>
        <w:ind w:left="6480" w:hanging="360"/>
      </w:pPr>
      <w:rPr>
        <w:rFonts w:ascii="Wingdings 3" w:hAnsi="Wingdings 3" w:hint="default"/>
      </w:rPr>
    </w:lvl>
  </w:abstractNum>
  <w:abstractNum w:abstractNumId="5">
    <w:nsid w:val="16305508"/>
    <w:multiLevelType w:val="hybridMultilevel"/>
    <w:tmpl w:val="539889B2"/>
    <w:lvl w:ilvl="0" w:tplc="7DBC2A18">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77647C1"/>
    <w:multiLevelType w:val="hybridMultilevel"/>
    <w:tmpl w:val="280463BA"/>
    <w:lvl w:ilvl="0" w:tplc="5B96E57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B5B2957"/>
    <w:multiLevelType w:val="hybridMultilevel"/>
    <w:tmpl w:val="455C6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EBA6CB8"/>
    <w:multiLevelType w:val="multilevel"/>
    <w:tmpl w:val="3616592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nsid w:val="243B1F9F"/>
    <w:multiLevelType w:val="hybridMultilevel"/>
    <w:tmpl w:val="387430BC"/>
    <w:lvl w:ilvl="0" w:tplc="5B8EE052">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53803C2"/>
    <w:multiLevelType w:val="hybridMultilevel"/>
    <w:tmpl w:val="739C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4377FA"/>
    <w:multiLevelType w:val="hybridMultilevel"/>
    <w:tmpl w:val="083E9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F27E04"/>
    <w:multiLevelType w:val="hybridMultilevel"/>
    <w:tmpl w:val="727A4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1ED2856"/>
    <w:multiLevelType w:val="hybridMultilevel"/>
    <w:tmpl w:val="BA8622EC"/>
    <w:lvl w:ilvl="0" w:tplc="68DC2D0E">
      <w:start w:val="1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3EE1154"/>
    <w:multiLevelType w:val="hybridMultilevel"/>
    <w:tmpl w:val="01487816"/>
    <w:lvl w:ilvl="0" w:tplc="46DE1D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DB1108D"/>
    <w:multiLevelType w:val="hybridMultilevel"/>
    <w:tmpl w:val="2F285896"/>
    <w:lvl w:ilvl="0" w:tplc="F18A05D6">
      <w:start w:val="1"/>
      <w:numFmt w:val="bullet"/>
      <w:lvlText w:val=""/>
      <w:lvlJc w:val="left"/>
      <w:pPr>
        <w:tabs>
          <w:tab w:val="num" w:pos="720"/>
        </w:tabs>
        <w:ind w:left="720" w:hanging="360"/>
      </w:pPr>
      <w:rPr>
        <w:rFonts w:ascii="Wingdings 3" w:hAnsi="Wingdings 3" w:hint="default"/>
      </w:rPr>
    </w:lvl>
    <w:lvl w:ilvl="1" w:tplc="247CF7AA" w:tentative="1">
      <w:start w:val="1"/>
      <w:numFmt w:val="bullet"/>
      <w:lvlText w:val=""/>
      <w:lvlJc w:val="left"/>
      <w:pPr>
        <w:tabs>
          <w:tab w:val="num" w:pos="1440"/>
        </w:tabs>
        <w:ind w:left="1440" w:hanging="360"/>
      </w:pPr>
      <w:rPr>
        <w:rFonts w:ascii="Wingdings 3" w:hAnsi="Wingdings 3" w:hint="default"/>
      </w:rPr>
    </w:lvl>
    <w:lvl w:ilvl="2" w:tplc="D0C21AB8" w:tentative="1">
      <w:start w:val="1"/>
      <w:numFmt w:val="bullet"/>
      <w:lvlText w:val=""/>
      <w:lvlJc w:val="left"/>
      <w:pPr>
        <w:tabs>
          <w:tab w:val="num" w:pos="2160"/>
        </w:tabs>
        <w:ind w:left="2160" w:hanging="360"/>
      </w:pPr>
      <w:rPr>
        <w:rFonts w:ascii="Wingdings 3" w:hAnsi="Wingdings 3" w:hint="default"/>
      </w:rPr>
    </w:lvl>
    <w:lvl w:ilvl="3" w:tplc="55425A8E" w:tentative="1">
      <w:start w:val="1"/>
      <w:numFmt w:val="bullet"/>
      <w:lvlText w:val=""/>
      <w:lvlJc w:val="left"/>
      <w:pPr>
        <w:tabs>
          <w:tab w:val="num" w:pos="2880"/>
        </w:tabs>
        <w:ind w:left="2880" w:hanging="360"/>
      </w:pPr>
      <w:rPr>
        <w:rFonts w:ascii="Wingdings 3" w:hAnsi="Wingdings 3" w:hint="default"/>
      </w:rPr>
    </w:lvl>
    <w:lvl w:ilvl="4" w:tplc="514657A6" w:tentative="1">
      <w:start w:val="1"/>
      <w:numFmt w:val="bullet"/>
      <w:lvlText w:val=""/>
      <w:lvlJc w:val="left"/>
      <w:pPr>
        <w:tabs>
          <w:tab w:val="num" w:pos="3600"/>
        </w:tabs>
        <w:ind w:left="3600" w:hanging="360"/>
      </w:pPr>
      <w:rPr>
        <w:rFonts w:ascii="Wingdings 3" w:hAnsi="Wingdings 3" w:hint="default"/>
      </w:rPr>
    </w:lvl>
    <w:lvl w:ilvl="5" w:tplc="0D026E18" w:tentative="1">
      <w:start w:val="1"/>
      <w:numFmt w:val="bullet"/>
      <w:lvlText w:val=""/>
      <w:lvlJc w:val="left"/>
      <w:pPr>
        <w:tabs>
          <w:tab w:val="num" w:pos="4320"/>
        </w:tabs>
        <w:ind w:left="4320" w:hanging="360"/>
      </w:pPr>
      <w:rPr>
        <w:rFonts w:ascii="Wingdings 3" w:hAnsi="Wingdings 3" w:hint="default"/>
      </w:rPr>
    </w:lvl>
    <w:lvl w:ilvl="6" w:tplc="031CC4E8" w:tentative="1">
      <w:start w:val="1"/>
      <w:numFmt w:val="bullet"/>
      <w:lvlText w:val=""/>
      <w:lvlJc w:val="left"/>
      <w:pPr>
        <w:tabs>
          <w:tab w:val="num" w:pos="5040"/>
        </w:tabs>
        <w:ind w:left="5040" w:hanging="360"/>
      </w:pPr>
      <w:rPr>
        <w:rFonts w:ascii="Wingdings 3" w:hAnsi="Wingdings 3" w:hint="default"/>
      </w:rPr>
    </w:lvl>
    <w:lvl w:ilvl="7" w:tplc="7FC090DC" w:tentative="1">
      <w:start w:val="1"/>
      <w:numFmt w:val="bullet"/>
      <w:lvlText w:val=""/>
      <w:lvlJc w:val="left"/>
      <w:pPr>
        <w:tabs>
          <w:tab w:val="num" w:pos="5760"/>
        </w:tabs>
        <w:ind w:left="5760" w:hanging="360"/>
      </w:pPr>
      <w:rPr>
        <w:rFonts w:ascii="Wingdings 3" w:hAnsi="Wingdings 3" w:hint="default"/>
      </w:rPr>
    </w:lvl>
    <w:lvl w:ilvl="8" w:tplc="C8F29CF8" w:tentative="1">
      <w:start w:val="1"/>
      <w:numFmt w:val="bullet"/>
      <w:lvlText w:val=""/>
      <w:lvlJc w:val="left"/>
      <w:pPr>
        <w:tabs>
          <w:tab w:val="num" w:pos="6480"/>
        </w:tabs>
        <w:ind w:left="6480" w:hanging="360"/>
      </w:pPr>
      <w:rPr>
        <w:rFonts w:ascii="Wingdings 3" w:hAnsi="Wingdings 3" w:hint="default"/>
      </w:rPr>
    </w:lvl>
  </w:abstractNum>
  <w:abstractNum w:abstractNumId="16">
    <w:nsid w:val="5FD948A0"/>
    <w:multiLevelType w:val="hybridMultilevel"/>
    <w:tmpl w:val="ED30F430"/>
    <w:lvl w:ilvl="0" w:tplc="60645914">
      <w:start w:val="1"/>
      <w:numFmt w:val="bullet"/>
      <w:lvlText w:val=""/>
      <w:lvlJc w:val="left"/>
      <w:pPr>
        <w:tabs>
          <w:tab w:val="num" w:pos="720"/>
        </w:tabs>
        <w:ind w:left="720" w:hanging="360"/>
      </w:pPr>
      <w:rPr>
        <w:rFonts w:ascii="Wingdings 3" w:hAnsi="Wingdings 3" w:hint="default"/>
      </w:rPr>
    </w:lvl>
    <w:lvl w:ilvl="1" w:tplc="D6366A28" w:tentative="1">
      <w:start w:val="1"/>
      <w:numFmt w:val="bullet"/>
      <w:lvlText w:val=""/>
      <w:lvlJc w:val="left"/>
      <w:pPr>
        <w:tabs>
          <w:tab w:val="num" w:pos="1440"/>
        </w:tabs>
        <w:ind w:left="1440" w:hanging="360"/>
      </w:pPr>
      <w:rPr>
        <w:rFonts w:ascii="Wingdings 3" w:hAnsi="Wingdings 3" w:hint="default"/>
      </w:rPr>
    </w:lvl>
    <w:lvl w:ilvl="2" w:tplc="E890581C" w:tentative="1">
      <w:start w:val="1"/>
      <w:numFmt w:val="bullet"/>
      <w:lvlText w:val=""/>
      <w:lvlJc w:val="left"/>
      <w:pPr>
        <w:tabs>
          <w:tab w:val="num" w:pos="2160"/>
        </w:tabs>
        <w:ind w:left="2160" w:hanging="360"/>
      </w:pPr>
      <w:rPr>
        <w:rFonts w:ascii="Wingdings 3" w:hAnsi="Wingdings 3" w:hint="default"/>
      </w:rPr>
    </w:lvl>
    <w:lvl w:ilvl="3" w:tplc="A9D6E4BE" w:tentative="1">
      <w:start w:val="1"/>
      <w:numFmt w:val="bullet"/>
      <w:lvlText w:val=""/>
      <w:lvlJc w:val="left"/>
      <w:pPr>
        <w:tabs>
          <w:tab w:val="num" w:pos="2880"/>
        </w:tabs>
        <w:ind w:left="2880" w:hanging="360"/>
      </w:pPr>
      <w:rPr>
        <w:rFonts w:ascii="Wingdings 3" w:hAnsi="Wingdings 3" w:hint="default"/>
      </w:rPr>
    </w:lvl>
    <w:lvl w:ilvl="4" w:tplc="139CC9CC" w:tentative="1">
      <w:start w:val="1"/>
      <w:numFmt w:val="bullet"/>
      <w:lvlText w:val=""/>
      <w:lvlJc w:val="left"/>
      <w:pPr>
        <w:tabs>
          <w:tab w:val="num" w:pos="3600"/>
        </w:tabs>
        <w:ind w:left="3600" w:hanging="360"/>
      </w:pPr>
      <w:rPr>
        <w:rFonts w:ascii="Wingdings 3" w:hAnsi="Wingdings 3" w:hint="default"/>
      </w:rPr>
    </w:lvl>
    <w:lvl w:ilvl="5" w:tplc="479CAA92" w:tentative="1">
      <w:start w:val="1"/>
      <w:numFmt w:val="bullet"/>
      <w:lvlText w:val=""/>
      <w:lvlJc w:val="left"/>
      <w:pPr>
        <w:tabs>
          <w:tab w:val="num" w:pos="4320"/>
        </w:tabs>
        <w:ind w:left="4320" w:hanging="360"/>
      </w:pPr>
      <w:rPr>
        <w:rFonts w:ascii="Wingdings 3" w:hAnsi="Wingdings 3" w:hint="default"/>
      </w:rPr>
    </w:lvl>
    <w:lvl w:ilvl="6" w:tplc="33CA159C" w:tentative="1">
      <w:start w:val="1"/>
      <w:numFmt w:val="bullet"/>
      <w:lvlText w:val=""/>
      <w:lvlJc w:val="left"/>
      <w:pPr>
        <w:tabs>
          <w:tab w:val="num" w:pos="5040"/>
        </w:tabs>
        <w:ind w:left="5040" w:hanging="360"/>
      </w:pPr>
      <w:rPr>
        <w:rFonts w:ascii="Wingdings 3" w:hAnsi="Wingdings 3" w:hint="default"/>
      </w:rPr>
    </w:lvl>
    <w:lvl w:ilvl="7" w:tplc="64929A96" w:tentative="1">
      <w:start w:val="1"/>
      <w:numFmt w:val="bullet"/>
      <w:lvlText w:val=""/>
      <w:lvlJc w:val="left"/>
      <w:pPr>
        <w:tabs>
          <w:tab w:val="num" w:pos="5760"/>
        </w:tabs>
        <w:ind w:left="5760" w:hanging="360"/>
      </w:pPr>
      <w:rPr>
        <w:rFonts w:ascii="Wingdings 3" w:hAnsi="Wingdings 3" w:hint="default"/>
      </w:rPr>
    </w:lvl>
    <w:lvl w:ilvl="8" w:tplc="1A86054E" w:tentative="1">
      <w:start w:val="1"/>
      <w:numFmt w:val="bullet"/>
      <w:lvlText w:val=""/>
      <w:lvlJc w:val="left"/>
      <w:pPr>
        <w:tabs>
          <w:tab w:val="num" w:pos="6480"/>
        </w:tabs>
        <w:ind w:left="6480" w:hanging="360"/>
      </w:pPr>
      <w:rPr>
        <w:rFonts w:ascii="Wingdings 3" w:hAnsi="Wingdings 3" w:hint="default"/>
      </w:rPr>
    </w:lvl>
  </w:abstractNum>
  <w:abstractNum w:abstractNumId="17">
    <w:nsid w:val="70140823"/>
    <w:multiLevelType w:val="hybridMultilevel"/>
    <w:tmpl w:val="34203818"/>
    <w:lvl w:ilvl="0" w:tplc="AD7A93F8">
      <w:start w:val="19"/>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D445FAE"/>
    <w:multiLevelType w:val="hybridMultilevel"/>
    <w:tmpl w:val="E6A49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6"/>
  </w:num>
  <w:num w:numId="4">
    <w:abstractNumId w:val="15"/>
  </w:num>
  <w:num w:numId="5">
    <w:abstractNumId w:val="3"/>
  </w:num>
  <w:num w:numId="6">
    <w:abstractNumId w:val="13"/>
  </w:num>
  <w:num w:numId="7">
    <w:abstractNumId w:val="4"/>
  </w:num>
  <w:num w:numId="8">
    <w:abstractNumId w:val="5"/>
  </w:num>
  <w:num w:numId="9">
    <w:abstractNumId w:val="11"/>
  </w:num>
  <w:num w:numId="10">
    <w:abstractNumId w:val="1"/>
  </w:num>
  <w:num w:numId="11">
    <w:abstractNumId w:val="17"/>
  </w:num>
  <w:num w:numId="12">
    <w:abstractNumId w:val="8"/>
  </w:num>
  <w:num w:numId="13">
    <w:abstractNumId w:val="6"/>
  </w:num>
  <w:num w:numId="14">
    <w:abstractNumId w:val="12"/>
  </w:num>
  <w:num w:numId="15">
    <w:abstractNumId w:val="2"/>
  </w:num>
  <w:num w:numId="16">
    <w:abstractNumId w:val="18"/>
  </w:num>
  <w:num w:numId="17">
    <w:abstractNumId w:val="10"/>
  </w:num>
  <w:num w:numId="18">
    <w:abstractNumId w:val="7"/>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20D6"/>
    <w:rsid w:val="000054ED"/>
    <w:rsid w:val="000066C5"/>
    <w:rsid w:val="00014046"/>
    <w:rsid w:val="000508EA"/>
    <w:rsid w:val="00053CFF"/>
    <w:rsid w:val="00075D5E"/>
    <w:rsid w:val="000837BC"/>
    <w:rsid w:val="000A5314"/>
    <w:rsid w:val="000C5D01"/>
    <w:rsid w:val="000D05F6"/>
    <w:rsid w:val="00100075"/>
    <w:rsid w:val="00101114"/>
    <w:rsid w:val="00130B93"/>
    <w:rsid w:val="00160AA9"/>
    <w:rsid w:val="001843F9"/>
    <w:rsid w:val="001A6A04"/>
    <w:rsid w:val="001B18DC"/>
    <w:rsid w:val="001C0963"/>
    <w:rsid w:val="001D249A"/>
    <w:rsid w:val="001F7E56"/>
    <w:rsid w:val="00201BBA"/>
    <w:rsid w:val="0020500D"/>
    <w:rsid w:val="002178BC"/>
    <w:rsid w:val="002A7649"/>
    <w:rsid w:val="00304B21"/>
    <w:rsid w:val="00327908"/>
    <w:rsid w:val="00333414"/>
    <w:rsid w:val="00353231"/>
    <w:rsid w:val="003A23AF"/>
    <w:rsid w:val="003A63B2"/>
    <w:rsid w:val="003B39C6"/>
    <w:rsid w:val="003E2BD7"/>
    <w:rsid w:val="00407F44"/>
    <w:rsid w:val="00416FC9"/>
    <w:rsid w:val="00432EDF"/>
    <w:rsid w:val="00436D67"/>
    <w:rsid w:val="004E6D4F"/>
    <w:rsid w:val="00511B78"/>
    <w:rsid w:val="005E1065"/>
    <w:rsid w:val="005F2670"/>
    <w:rsid w:val="006313B1"/>
    <w:rsid w:val="00633079"/>
    <w:rsid w:val="006A0DE3"/>
    <w:rsid w:val="006A50A8"/>
    <w:rsid w:val="006B766B"/>
    <w:rsid w:val="006C521D"/>
    <w:rsid w:val="006F2CC2"/>
    <w:rsid w:val="007162A0"/>
    <w:rsid w:val="00730355"/>
    <w:rsid w:val="007351AB"/>
    <w:rsid w:val="00735418"/>
    <w:rsid w:val="007844A3"/>
    <w:rsid w:val="008141FF"/>
    <w:rsid w:val="00814967"/>
    <w:rsid w:val="008865E6"/>
    <w:rsid w:val="00916C5F"/>
    <w:rsid w:val="009507C1"/>
    <w:rsid w:val="00955BBC"/>
    <w:rsid w:val="00965B1F"/>
    <w:rsid w:val="009910CF"/>
    <w:rsid w:val="009A31D0"/>
    <w:rsid w:val="009D1637"/>
    <w:rsid w:val="009F3AFE"/>
    <w:rsid w:val="00A376DF"/>
    <w:rsid w:val="00A37FED"/>
    <w:rsid w:val="00A52F1C"/>
    <w:rsid w:val="00A82F63"/>
    <w:rsid w:val="00A96CD3"/>
    <w:rsid w:val="00AB1FBF"/>
    <w:rsid w:val="00AE79FE"/>
    <w:rsid w:val="00B06FF7"/>
    <w:rsid w:val="00B520D6"/>
    <w:rsid w:val="00B56D95"/>
    <w:rsid w:val="00C12421"/>
    <w:rsid w:val="00CB0D49"/>
    <w:rsid w:val="00CC469A"/>
    <w:rsid w:val="00CD42AD"/>
    <w:rsid w:val="00CE2CC7"/>
    <w:rsid w:val="00D30496"/>
    <w:rsid w:val="00D70EDB"/>
    <w:rsid w:val="00D80CC8"/>
    <w:rsid w:val="00DC2806"/>
    <w:rsid w:val="00E43EDF"/>
    <w:rsid w:val="00E556FA"/>
    <w:rsid w:val="00EF0E82"/>
    <w:rsid w:val="00F05C22"/>
    <w:rsid w:val="00F17746"/>
    <w:rsid w:val="00F21D15"/>
    <w:rsid w:val="00F50972"/>
    <w:rsid w:val="00F56A31"/>
    <w:rsid w:val="00F6406C"/>
    <w:rsid w:val="00F67115"/>
    <w:rsid w:val="00FB39C0"/>
    <w:rsid w:val="00FB4A1C"/>
    <w:rsid w:val="00FB6093"/>
    <w:rsid w:val="00FC21EE"/>
    <w:rsid w:val="00FD30DD"/>
    <w:rsid w:val="00FD7CB4"/>
    <w:rsid w:val="00FF4D3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B2BB0"/>
  <w15:docId w15:val="{062E9685-4E8B-47FE-87C2-865131A212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054ED"/>
    <w:pPr>
      <w:keepNext/>
      <w:keepLines/>
      <w:spacing w:before="240" w:after="0"/>
      <w:outlineLvl w:val="0"/>
    </w:pPr>
    <w:rPr>
      <w:rFonts w:asciiTheme="majorHAnsi" w:eastAsiaTheme="majorEastAsia" w:hAnsiTheme="majorHAnsi" w:cstheme="majorBidi"/>
      <w:color w:val="C00000"/>
      <w:sz w:val="32"/>
      <w:szCs w:val="32"/>
    </w:rPr>
  </w:style>
  <w:style w:type="paragraph" w:styleId="Heading2">
    <w:name w:val="heading 2"/>
    <w:basedOn w:val="Normal"/>
    <w:next w:val="Normal"/>
    <w:link w:val="Heading2Char"/>
    <w:uiPriority w:val="9"/>
    <w:unhideWhenUsed/>
    <w:qFormat/>
    <w:rsid w:val="000054ED"/>
    <w:pPr>
      <w:keepNext/>
      <w:keepLines/>
      <w:spacing w:before="40" w:after="0"/>
      <w:outlineLvl w:val="1"/>
    </w:pPr>
    <w:rPr>
      <w:rFonts w:asciiTheme="majorHAnsi" w:eastAsiaTheme="majorEastAsia" w:hAnsiTheme="majorHAnsi" w:cstheme="majorBidi"/>
      <w:color w:val="C00000"/>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20D6"/>
    <w:pPr>
      <w:ind w:left="720"/>
      <w:contextualSpacing/>
    </w:pPr>
  </w:style>
  <w:style w:type="paragraph" w:styleId="FootnoteText">
    <w:name w:val="footnote text"/>
    <w:aliases w:val="Footnote Text Char1,Footnote Text Char Char,Footnote Text Char1 Char Char,Footnote Text Char Char Char Char,Footnote Text Char Char1,Texto nota pie Car,Texto nota pie Car Car Car,Texto nota pie Car Car Car Car Car Car,FA Fu,5, Ch"/>
    <w:basedOn w:val="Normal"/>
    <w:link w:val="FootnoteTextChar"/>
    <w:unhideWhenUsed/>
    <w:qFormat/>
    <w:rsid w:val="009A31D0"/>
    <w:pPr>
      <w:spacing w:after="0" w:line="240" w:lineRule="auto"/>
    </w:pPr>
    <w:rPr>
      <w:sz w:val="20"/>
      <w:szCs w:val="20"/>
      <w:lang w:val="en-US"/>
    </w:rPr>
  </w:style>
  <w:style w:type="character" w:customStyle="1" w:styleId="FootnoteTextChar">
    <w:name w:val="Footnote Text Char"/>
    <w:aliases w:val="Footnote Text Char1 Char,Footnote Text Char Char Char,Footnote Text Char1 Char Char Char,Footnote Text Char Char Char Char Char,Footnote Text Char Char1 Char,Texto nota pie Car Char,Texto nota pie Car Car Car Char,FA Fu Char,5 Char"/>
    <w:basedOn w:val="DefaultParagraphFont"/>
    <w:link w:val="FootnoteText"/>
    <w:rsid w:val="009A31D0"/>
    <w:rPr>
      <w:sz w:val="20"/>
      <w:szCs w:val="20"/>
      <w:lang w:val="en-US"/>
    </w:rPr>
  </w:style>
  <w:style w:type="character" w:styleId="FootnoteReference">
    <w:name w:val="footnote reference"/>
    <w:aliases w:val="Footnote Ref,16 Point,Superscript 6 Point,Footnote symbol,Footnote,Voetnootverwijzing,Times 10 Point,Exposant 3 Point,Ref,de nota al pie,4_G,ftref, BVI fnr,BVI fnr,Footnote number,4_G Char Char Char Char,ftref Char Char Char Char"/>
    <w:basedOn w:val="DefaultParagraphFont"/>
    <w:link w:val="4GCharCharChar"/>
    <w:uiPriority w:val="99"/>
    <w:unhideWhenUsed/>
    <w:qFormat/>
    <w:rsid w:val="009A31D0"/>
    <w:rPr>
      <w:vertAlign w:val="superscript"/>
    </w:rPr>
  </w:style>
  <w:style w:type="character" w:styleId="Hyperlink">
    <w:name w:val="Hyperlink"/>
    <w:basedOn w:val="DefaultParagraphFont"/>
    <w:uiPriority w:val="99"/>
    <w:unhideWhenUsed/>
    <w:rsid w:val="009A31D0"/>
    <w:rPr>
      <w:color w:val="0563C1" w:themeColor="hyperlink"/>
      <w:u w:val="single"/>
    </w:rPr>
  </w:style>
  <w:style w:type="paragraph" w:customStyle="1" w:styleId="Body">
    <w:name w:val="Body"/>
    <w:rsid w:val="009A31D0"/>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character" w:customStyle="1" w:styleId="Hyperlink1">
    <w:name w:val="Hyperlink.1"/>
    <w:basedOn w:val="DefaultParagraphFont"/>
    <w:rsid w:val="009A31D0"/>
    <w:rPr>
      <w:rFonts w:ascii="Times New Roman" w:eastAsia="Times New Roman" w:hAnsi="Times New Roman" w:cs="Times New Roman"/>
      <w:color w:val="0563C1"/>
      <w:sz w:val="18"/>
      <w:szCs w:val="18"/>
      <w:u w:val="single" w:color="0563C1"/>
    </w:rPr>
  </w:style>
  <w:style w:type="character" w:customStyle="1" w:styleId="Heading1Char">
    <w:name w:val="Heading 1 Char"/>
    <w:basedOn w:val="DefaultParagraphFont"/>
    <w:link w:val="Heading1"/>
    <w:uiPriority w:val="9"/>
    <w:rsid w:val="000054ED"/>
    <w:rPr>
      <w:rFonts w:asciiTheme="majorHAnsi" w:eastAsiaTheme="majorEastAsia" w:hAnsiTheme="majorHAnsi" w:cstheme="majorBidi"/>
      <w:color w:val="C00000"/>
      <w:sz w:val="32"/>
      <w:szCs w:val="32"/>
    </w:rPr>
  </w:style>
  <w:style w:type="character" w:customStyle="1" w:styleId="Heading2Char">
    <w:name w:val="Heading 2 Char"/>
    <w:basedOn w:val="DefaultParagraphFont"/>
    <w:link w:val="Heading2"/>
    <w:uiPriority w:val="9"/>
    <w:rsid w:val="000054ED"/>
    <w:rPr>
      <w:rFonts w:asciiTheme="majorHAnsi" w:eastAsiaTheme="majorEastAsia" w:hAnsiTheme="majorHAnsi" w:cstheme="majorBidi"/>
      <w:color w:val="C00000"/>
      <w:sz w:val="26"/>
      <w:szCs w:val="26"/>
    </w:rPr>
  </w:style>
  <w:style w:type="character" w:styleId="CommentReference">
    <w:name w:val="annotation reference"/>
    <w:basedOn w:val="DefaultParagraphFont"/>
    <w:uiPriority w:val="99"/>
    <w:semiHidden/>
    <w:unhideWhenUsed/>
    <w:rsid w:val="002A7649"/>
    <w:rPr>
      <w:sz w:val="16"/>
      <w:szCs w:val="16"/>
    </w:rPr>
  </w:style>
  <w:style w:type="paragraph" w:styleId="CommentText">
    <w:name w:val="annotation text"/>
    <w:basedOn w:val="Normal"/>
    <w:link w:val="CommentTextChar"/>
    <w:uiPriority w:val="99"/>
    <w:semiHidden/>
    <w:unhideWhenUsed/>
    <w:rsid w:val="002A7649"/>
    <w:pPr>
      <w:spacing w:line="240" w:lineRule="auto"/>
    </w:pPr>
    <w:rPr>
      <w:sz w:val="20"/>
      <w:szCs w:val="20"/>
    </w:rPr>
  </w:style>
  <w:style w:type="character" w:customStyle="1" w:styleId="CommentTextChar">
    <w:name w:val="Comment Text Char"/>
    <w:basedOn w:val="DefaultParagraphFont"/>
    <w:link w:val="CommentText"/>
    <w:uiPriority w:val="99"/>
    <w:semiHidden/>
    <w:rsid w:val="002A7649"/>
    <w:rPr>
      <w:sz w:val="20"/>
      <w:szCs w:val="20"/>
    </w:rPr>
  </w:style>
  <w:style w:type="paragraph" w:styleId="CommentSubject">
    <w:name w:val="annotation subject"/>
    <w:basedOn w:val="CommentText"/>
    <w:next w:val="CommentText"/>
    <w:link w:val="CommentSubjectChar"/>
    <w:uiPriority w:val="99"/>
    <w:semiHidden/>
    <w:unhideWhenUsed/>
    <w:rsid w:val="002A7649"/>
    <w:rPr>
      <w:b/>
      <w:bCs/>
    </w:rPr>
  </w:style>
  <w:style w:type="character" w:customStyle="1" w:styleId="CommentSubjectChar">
    <w:name w:val="Comment Subject Char"/>
    <w:basedOn w:val="CommentTextChar"/>
    <w:link w:val="CommentSubject"/>
    <w:uiPriority w:val="99"/>
    <w:semiHidden/>
    <w:rsid w:val="002A7649"/>
    <w:rPr>
      <w:b/>
      <w:bCs/>
      <w:sz w:val="20"/>
      <w:szCs w:val="20"/>
    </w:rPr>
  </w:style>
  <w:style w:type="paragraph" w:styleId="BalloonText">
    <w:name w:val="Balloon Text"/>
    <w:basedOn w:val="Normal"/>
    <w:link w:val="BalloonTextChar"/>
    <w:uiPriority w:val="99"/>
    <w:semiHidden/>
    <w:unhideWhenUsed/>
    <w:rsid w:val="002A76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7649"/>
    <w:rPr>
      <w:rFonts w:ascii="Segoe UI" w:hAnsi="Segoe UI" w:cs="Segoe UI"/>
      <w:sz w:val="18"/>
      <w:szCs w:val="18"/>
    </w:rPr>
  </w:style>
  <w:style w:type="paragraph" w:styleId="Header">
    <w:name w:val="header"/>
    <w:basedOn w:val="Normal"/>
    <w:link w:val="HeaderChar"/>
    <w:uiPriority w:val="99"/>
    <w:unhideWhenUsed/>
    <w:rsid w:val="002A7649"/>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7649"/>
  </w:style>
  <w:style w:type="paragraph" w:styleId="Footer">
    <w:name w:val="footer"/>
    <w:basedOn w:val="Normal"/>
    <w:link w:val="FooterChar"/>
    <w:uiPriority w:val="99"/>
    <w:unhideWhenUsed/>
    <w:rsid w:val="002A7649"/>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7649"/>
  </w:style>
  <w:style w:type="character" w:customStyle="1" w:styleId="UnresolvedMention1">
    <w:name w:val="Unresolved Mention1"/>
    <w:basedOn w:val="DefaultParagraphFont"/>
    <w:uiPriority w:val="99"/>
    <w:semiHidden/>
    <w:unhideWhenUsed/>
    <w:rsid w:val="006F2CC2"/>
    <w:rPr>
      <w:color w:val="808080"/>
      <w:shd w:val="clear" w:color="auto" w:fill="E6E6E6"/>
    </w:rPr>
  </w:style>
  <w:style w:type="character" w:customStyle="1" w:styleId="FootnoteTextCharCharChar1">
    <w:name w:val="Footnote Text Char Char Char1"/>
    <w:aliases w:val="Footnote Text Char1 Char Char Char1,Footnote Text Char Char Char Char Char1,Footnote Text Char1 Char Char Char Char Char1,Footnote Char Char Char Char Char Char1,Footnotes Char1, Ch Char"/>
    <w:basedOn w:val="DefaultParagraphFont"/>
    <w:uiPriority w:val="99"/>
    <w:rsid w:val="00432EDF"/>
    <w:rPr>
      <w:rFonts w:ascii="Times New Roman" w:eastAsia="ヒラギノ角ゴ Pro W3" w:hAnsi="Times New Roman" w:cs="Times New Roman"/>
      <w:color w:val="000000"/>
      <w:sz w:val="20"/>
      <w:szCs w:val="20"/>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432EDF"/>
    <w:pPr>
      <w:spacing w:line="240" w:lineRule="exact"/>
      <w:jc w:val="both"/>
    </w:pPr>
    <w:rPr>
      <w:vertAlign w:val="superscript"/>
    </w:rPr>
  </w:style>
  <w:style w:type="table" w:styleId="TableGrid">
    <w:name w:val="Table Grid"/>
    <w:basedOn w:val="TableNormal"/>
    <w:uiPriority w:val="59"/>
    <w:rsid w:val="00A96CD3"/>
    <w:pPr>
      <w:spacing w:after="0" w:line="240" w:lineRule="auto"/>
    </w:pPr>
    <w:rPr>
      <w:rFonts w:ascii="Cambria" w:eastAsia="Cambria" w:hAnsi="Cambria" w:cs="Times New Roman"/>
      <w:sz w:val="20"/>
      <w:szCs w:val="20"/>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F6406C"/>
    <w:rPr>
      <w:color w:val="808080"/>
      <w:shd w:val="clear" w:color="auto" w:fill="E6E6E6"/>
    </w:rPr>
  </w:style>
  <w:style w:type="paragraph" w:styleId="Title">
    <w:name w:val="Title"/>
    <w:basedOn w:val="Normal"/>
    <w:next w:val="Normal"/>
    <w:link w:val="TitleChar"/>
    <w:uiPriority w:val="10"/>
    <w:qFormat/>
    <w:rsid w:val="002178BC"/>
    <w:pPr>
      <w:spacing w:after="0" w:line="240" w:lineRule="auto"/>
      <w:contextualSpacing/>
    </w:pPr>
    <w:rPr>
      <w:rFonts w:asciiTheme="majorHAnsi" w:eastAsiaTheme="majorEastAsia" w:hAnsiTheme="majorHAnsi" w:cstheme="majorBidi"/>
      <w:color w:val="C00000"/>
      <w:spacing w:val="-10"/>
      <w:kern w:val="28"/>
      <w:sz w:val="56"/>
      <w:szCs w:val="56"/>
    </w:rPr>
  </w:style>
  <w:style w:type="character" w:customStyle="1" w:styleId="TitleChar">
    <w:name w:val="Title Char"/>
    <w:basedOn w:val="DefaultParagraphFont"/>
    <w:link w:val="Title"/>
    <w:uiPriority w:val="10"/>
    <w:rsid w:val="002178BC"/>
    <w:rPr>
      <w:rFonts w:asciiTheme="majorHAnsi" w:eastAsiaTheme="majorEastAsia" w:hAnsiTheme="majorHAnsi" w:cstheme="majorBidi"/>
      <w:color w:val="C00000"/>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3914491">
      <w:bodyDiv w:val="1"/>
      <w:marLeft w:val="0"/>
      <w:marRight w:val="0"/>
      <w:marTop w:val="0"/>
      <w:marBottom w:val="0"/>
      <w:divBdr>
        <w:top w:val="none" w:sz="0" w:space="0" w:color="auto"/>
        <w:left w:val="none" w:sz="0" w:space="0" w:color="auto"/>
        <w:bottom w:val="none" w:sz="0" w:space="0" w:color="auto"/>
        <w:right w:val="none" w:sz="0" w:space="0" w:color="auto"/>
      </w:divBdr>
      <w:divsChild>
        <w:div w:id="1307736906">
          <w:marLeft w:val="547"/>
          <w:marRight w:val="0"/>
          <w:marTop w:val="200"/>
          <w:marBottom w:val="0"/>
          <w:divBdr>
            <w:top w:val="none" w:sz="0" w:space="0" w:color="auto"/>
            <w:left w:val="none" w:sz="0" w:space="0" w:color="auto"/>
            <w:bottom w:val="none" w:sz="0" w:space="0" w:color="auto"/>
            <w:right w:val="none" w:sz="0" w:space="0" w:color="auto"/>
          </w:divBdr>
        </w:div>
        <w:div w:id="1339844178">
          <w:marLeft w:val="547"/>
          <w:marRight w:val="0"/>
          <w:marTop w:val="200"/>
          <w:marBottom w:val="0"/>
          <w:divBdr>
            <w:top w:val="none" w:sz="0" w:space="0" w:color="auto"/>
            <w:left w:val="none" w:sz="0" w:space="0" w:color="auto"/>
            <w:bottom w:val="none" w:sz="0" w:space="0" w:color="auto"/>
            <w:right w:val="none" w:sz="0" w:space="0" w:color="auto"/>
          </w:divBdr>
        </w:div>
        <w:div w:id="1887453573">
          <w:marLeft w:val="547"/>
          <w:marRight w:val="0"/>
          <w:marTop w:val="200"/>
          <w:marBottom w:val="0"/>
          <w:divBdr>
            <w:top w:val="none" w:sz="0" w:space="0" w:color="auto"/>
            <w:left w:val="none" w:sz="0" w:space="0" w:color="auto"/>
            <w:bottom w:val="none" w:sz="0" w:space="0" w:color="auto"/>
            <w:right w:val="none" w:sz="0" w:space="0" w:color="auto"/>
          </w:divBdr>
        </w:div>
      </w:divsChild>
    </w:div>
    <w:div w:id="991374871">
      <w:bodyDiv w:val="1"/>
      <w:marLeft w:val="0"/>
      <w:marRight w:val="0"/>
      <w:marTop w:val="0"/>
      <w:marBottom w:val="0"/>
      <w:divBdr>
        <w:top w:val="none" w:sz="0" w:space="0" w:color="auto"/>
        <w:left w:val="none" w:sz="0" w:space="0" w:color="auto"/>
        <w:bottom w:val="none" w:sz="0" w:space="0" w:color="auto"/>
        <w:right w:val="none" w:sz="0" w:space="0" w:color="auto"/>
      </w:divBdr>
      <w:divsChild>
        <w:div w:id="1451361462">
          <w:marLeft w:val="547"/>
          <w:marRight w:val="0"/>
          <w:marTop w:val="200"/>
          <w:marBottom w:val="0"/>
          <w:divBdr>
            <w:top w:val="none" w:sz="0" w:space="0" w:color="auto"/>
            <w:left w:val="none" w:sz="0" w:space="0" w:color="auto"/>
            <w:bottom w:val="none" w:sz="0" w:space="0" w:color="auto"/>
            <w:right w:val="none" w:sz="0" w:space="0" w:color="auto"/>
          </w:divBdr>
        </w:div>
      </w:divsChild>
    </w:div>
    <w:div w:id="1061830263">
      <w:bodyDiv w:val="1"/>
      <w:marLeft w:val="0"/>
      <w:marRight w:val="0"/>
      <w:marTop w:val="0"/>
      <w:marBottom w:val="0"/>
      <w:divBdr>
        <w:top w:val="none" w:sz="0" w:space="0" w:color="auto"/>
        <w:left w:val="none" w:sz="0" w:space="0" w:color="auto"/>
        <w:bottom w:val="none" w:sz="0" w:space="0" w:color="auto"/>
        <w:right w:val="none" w:sz="0" w:space="0" w:color="auto"/>
      </w:divBdr>
    </w:div>
    <w:div w:id="1086341649">
      <w:bodyDiv w:val="1"/>
      <w:marLeft w:val="0"/>
      <w:marRight w:val="0"/>
      <w:marTop w:val="0"/>
      <w:marBottom w:val="0"/>
      <w:divBdr>
        <w:top w:val="none" w:sz="0" w:space="0" w:color="auto"/>
        <w:left w:val="none" w:sz="0" w:space="0" w:color="auto"/>
        <w:bottom w:val="none" w:sz="0" w:space="0" w:color="auto"/>
        <w:right w:val="none" w:sz="0" w:space="0" w:color="auto"/>
      </w:divBdr>
    </w:div>
    <w:div w:id="1138061900">
      <w:bodyDiv w:val="1"/>
      <w:marLeft w:val="0"/>
      <w:marRight w:val="0"/>
      <w:marTop w:val="0"/>
      <w:marBottom w:val="0"/>
      <w:divBdr>
        <w:top w:val="none" w:sz="0" w:space="0" w:color="auto"/>
        <w:left w:val="none" w:sz="0" w:space="0" w:color="auto"/>
        <w:bottom w:val="none" w:sz="0" w:space="0" w:color="auto"/>
        <w:right w:val="none" w:sz="0" w:space="0" w:color="auto"/>
      </w:divBdr>
    </w:div>
    <w:div w:id="1472092499">
      <w:bodyDiv w:val="1"/>
      <w:marLeft w:val="0"/>
      <w:marRight w:val="0"/>
      <w:marTop w:val="0"/>
      <w:marBottom w:val="0"/>
      <w:divBdr>
        <w:top w:val="none" w:sz="0" w:space="0" w:color="auto"/>
        <w:left w:val="none" w:sz="0" w:space="0" w:color="auto"/>
        <w:bottom w:val="none" w:sz="0" w:space="0" w:color="auto"/>
        <w:right w:val="none" w:sz="0" w:space="0" w:color="auto"/>
      </w:divBdr>
      <w:divsChild>
        <w:div w:id="1838034509">
          <w:marLeft w:val="547"/>
          <w:marRight w:val="0"/>
          <w:marTop w:val="200"/>
          <w:marBottom w:val="0"/>
          <w:divBdr>
            <w:top w:val="none" w:sz="0" w:space="0" w:color="auto"/>
            <w:left w:val="none" w:sz="0" w:space="0" w:color="auto"/>
            <w:bottom w:val="none" w:sz="0" w:space="0" w:color="auto"/>
            <w:right w:val="none" w:sz="0" w:space="0" w:color="auto"/>
          </w:divBdr>
        </w:div>
      </w:divsChild>
    </w:div>
    <w:div w:id="2029520913">
      <w:bodyDiv w:val="1"/>
      <w:marLeft w:val="0"/>
      <w:marRight w:val="0"/>
      <w:marTop w:val="0"/>
      <w:marBottom w:val="0"/>
      <w:divBdr>
        <w:top w:val="none" w:sz="0" w:space="0" w:color="auto"/>
        <w:left w:val="none" w:sz="0" w:space="0" w:color="auto"/>
        <w:bottom w:val="none" w:sz="0" w:space="0" w:color="auto"/>
        <w:right w:val="none" w:sz="0" w:space="0" w:color="auto"/>
      </w:divBdr>
      <w:divsChild>
        <w:div w:id="337854238">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nteragencystandingcommittee.org/iasc-task-team-inclusion-persons-disabilities-humanitarian-action" TargetMode="External"/><Relationship Id="rId12" Type="http://schemas.openxmlformats.org/officeDocument/2006/relationships/hyperlink" Target="https://interagencystandingcommittee.org/iasc-task-team-inclusion-persons-disabilities-humanitarian-action" TargetMode="External"/><Relationship Id="rId13" Type="http://schemas.openxmlformats.org/officeDocument/2006/relationships/hyperlink" Target="https://interagencystandingcommittee.org/iasc-task-team-inclusion-persons-disabilities-humanitarian-action"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humanitariandisabilitycharter.org/" TargetMode="External"/><Relationship Id="rId9" Type="http://schemas.openxmlformats.org/officeDocument/2006/relationships/hyperlink" Target="https://interagencystandingcommittee.org/iasc-task-team-inclusion-persons-disabilities-humanitarian-action" TargetMode="External"/><Relationship Id="rId10" Type="http://schemas.openxmlformats.org/officeDocument/2006/relationships/hyperlink" Target="https://interagencystandingcommittee.org/iasc-task-team-inclusion-persons-disabilities-humanitarian-action/news/final-report"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undocs.org/A/70/709"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5DB9-BE1C-2844-BA5F-32D1F215C6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1754</Words>
  <Characters>10004</Characters>
  <Application>Microsoft Macintosh Word</Application>
  <DocSecurity>0</DocSecurity>
  <Lines>83</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HANDICAP INTERNATIONAL</Company>
  <LinksUpToDate>false</LinksUpToDate>
  <CharactersWithSpaces>11735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Valerie Scherrer</dc:creator>
  <cp:lastModifiedBy>Georgia  Dominik</cp:lastModifiedBy>
  <cp:revision>2</cp:revision>
  <dcterms:created xsi:type="dcterms:W3CDTF">2018-03-02T15:04:00Z</dcterms:created>
  <dcterms:modified xsi:type="dcterms:W3CDTF">2018-03-02T15:04:00Z</dcterms:modified>
</cp:coreProperties>
</file>