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4F" w:rsidRPr="00EC7A6D" w:rsidRDefault="005E204F" w:rsidP="005E204F">
      <w:pPr>
        <w:jc w:val="both"/>
        <w:rPr>
          <w:rFonts w:ascii="Times New Roman" w:hAnsi="Times New Roman"/>
          <w:b/>
          <w:sz w:val="22"/>
        </w:rPr>
      </w:pPr>
    </w:p>
    <w:p w:rsidR="005E204F" w:rsidRDefault="005E204F" w:rsidP="005E204F">
      <w:pPr>
        <w:jc w:val="both"/>
        <w:rPr>
          <w:rFonts w:ascii="Times New Roman" w:hAnsi="Times New Roman"/>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AF4DD4"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40"/>
        </w:rPr>
      </w:pPr>
      <w:r w:rsidRPr="00AF4DD4">
        <w:rPr>
          <w:rFonts w:ascii="Times New Roman" w:hAnsi="Times New Roman"/>
          <w:b/>
          <w:sz w:val="40"/>
        </w:rPr>
        <w:t xml:space="preserve">LISTA DE PREGUNTAS A FORMULAR A </w:t>
      </w:r>
      <w:r>
        <w:rPr>
          <w:rFonts w:ascii="Times New Roman" w:hAnsi="Times New Roman"/>
          <w:b/>
          <w:sz w:val="40"/>
        </w:rPr>
        <w:t xml:space="preserve">LOS Y LAS </w:t>
      </w:r>
      <w:r w:rsidRPr="00AF4DD4">
        <w:rPr>
          <w:rFonts w:ascii="Times New Roman" w:hAnsi="Times New Roman"/>
          <w:b/>
          <w:sz w:val="40"/>
        </w:rPr>
        <w:t xml:space="preserve">REPRESENTANTES DEL ESTADO COSTARRICENSE: </w:t>
      </w:r>
    </w:p>
    <w:p w:rsidR="005E204F"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(1) ¿Cómo el CNREE pudo elaborar la Política Pública en Discapacidad (PONADIS) que busca dar respuesta a problemas y necesidades de las PcD, si no existe precisión en datos estadísticos acerca de la población con discapacidad y su situación?</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 xml:space="preserve">(2) </w:t>
      </w:r>
      <w:r w:rsidRPr="00EC7A6D">
        <w:rPr>
          <w:rFonts w:ascii="Times New Roman" w:hAnsi="Times New Roman"/>
          <w:b/>
          <w:sz w:val="22"/>
        </w:rPr>
        <w:t>¿Qué acciones se han desarrollado desde el Estado costarricense en función de avanzar en el cumplimiento efectivo del artículo 8 de la CDPD?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(3</w:t>
      </w:r>
      <w:r w:rsidRPr="00EC7A6D">
        <w:rPr>
          <w:rFonts w:ascii="Times New Roman" w:hAnsi="Times New Roman"/>
          <w:b/>
          <w:sz w:val="22"/>
        </w:rPr>
        <w:t>) ¿Qué nivel de conocimiento acerca de la CDPD tienen las instituciones públicas y, en particular, las personas responsables de impulsar los planes, políticas y programas dentro se esas instituciones?</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(4</w:t>
      </w:r>
      <w:r w:rsidRPr="00EC7A6D">
        <w:rPr>
          <w:rFonts w:ascii="Times New Roman" w:hAnsi="Times New Roman"/>
          <w:b/>
          <w:sz w:val="22"/>
        </w:rPr>
        <w:t>) ¿Se cuenta por parte del Estado costarricense de algún estudio confiable sobre la situación general de la accesibilidad física, comunicacional e informativa para las PcD?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(5</w:t>
      </w:r>
      <w:r w:rsidRPr="00EC7A6D">
        <w:rPr>
          <w:rFonts w:ascii="Times New Roman" w:hAnsi="Times New Roman"/>
          <w:b/>
          <w:sz w:val="22"/>
        </w:rPr>
        <w:t>)  ¿Tuvo algún impacto la entrada en vigor de la Ley 8661/ CDPD en el diseño de políticas públicas en accesibilidad? Por ejemplo, impulsando un plan nacional de accesibilidad.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(6</w:t>
      </w:r>
      <w:r w:rsidRPr="00EC7A6D">
        <w:rPr>
          <w:rFonts w:ascii="Times New Roman" w:hAnsi="Times New Roman"/>
          <w:b/>
          <w:sz w:val="22"/>
        </w:rPr>
        <w:t>) Si el cumplimiento en disposiciones relacionadas con la accesibilidad (física en el entorno urbano, en el transporte, en información y comunicación, en TIC, en ayudas técnicas) de la ley específica 7600, son tan pobres como se coinciden en múltiples informaciones, ¿Qué puede hacer pensar que lo establecido en la CDPD se está cumpliendo o se va a cumplir?</w:t>
      </w:r>
    </w:p>
    <w:p w:rsidR="005E204F"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(7</w:t>
      </w:r>
      <w:r w:rsidRPr="00EC7A6D">
        <w:rPr>
          <w:rFonts w:ascii="Times New Roman" w:hAnsi="Times New Roman"/>
          <w:b/>
          <w:sz w:val="22"/>
        </w:rPr>
        <w:t>)  Desde que entró en vigor la CDPD y tomando en cuenta que el tratado tiene rango supralegal, ¿Se ha realizado dentro del Estado costarricense algún esfuerzo orientado a armonizar la leyes internas que contienen la interdicción y la curatela, en arreglo e lo dispuesto por la CDPD en su artículo 12? Si la respuesta es afirmativa, ¿Qué resultados se han obtenido?</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(8</w:t>
      </w:r>
      <w:r w:rsidRPr="00EC7A6D">
        <w:rPr>
          <w:rFonts w:ascii="Times New Roman" w:hAnsi="Times New Roman"/>
          <w:b/>
          <w:sz w:val="22"/>
        </w:rPr>
        <w:t>) En función de cambiar los perspectivas y paradigmas tradicionales en el ámbito de la capacidad jurídica de las PcD, ¿Se han emprendido programas de capacitación dirigidos a las y los operadores de justicia acerca del artículo 12 de la CDPD y sus implicaciones prácticas?</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(9</w:t>
      </w:r>
      <w:r w:rsidRPr="00EC7A6D">
        <w:rPr>
          <w:rFonts w:ascii="Times New Roman" w:hAnsi="Times New Roman"/>
          <w:b/>
          <w:sz w:val="22"/>
        </w:rPr>
        <w:t>) ¿La entidad encargada de orientar y regular la educación universitaria en Costa Rica, ha realizado esfuerzos orientados a modificar la currícula en las Facultades de Derecho para que los futuros abogados y abogadas apliquen lo dispuesto en la CDPD acerca de capacidad jurídica?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(10</w:t>
      </w:r>
      <w:r w:rsidRPr="00EC7A6D">
        <w:rPr>
          <w:rFonts w:ascii="Times New Roman" w:hAnsi="Times New Roman"/>
          <w:b/>
          <w:sz w:val="22"/>
        </w:rPr>
        <w:t xml:space="preserve">) ¿Por qué estando plenamente vigente la CDPD en Costa Rica, la Asamblea Legislativa impulsa una ley (proyecto </w:t>
      </w:r>
      <w:r w:rsidRPr="00EC7A6D">
        <w:rPr>
          <w:rFonts w:ascii="Times New Roman" w:hAnsi="Times New Roman" w:cs="Arial"/>
          <w:b/>
          <w:sz w:val="22"/>
        </w:rPr>
        <w:t>17 777)</w:t>
      </w:r>
      <w:r w:rsidRPr="00EC7A6D">
        <w:rPr>
          <w:rFonts w:ascii="Times New Roman" w:hAnsi="Times New Roman"/>
          <w:b/>
          <w:sz w:val="22"/>
        </w:rPr>
        <w:t>, que permitiría que un curador disponga del cuerpo y la integridad de una PcD bajo su cargo, para experimentos e investigaciones bio-médicas?</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(11</w:t>
      </w:r>
      <w:r w:rsidRPr="00EC7A6D">
        <w:rPr>
          <w:rFonts w:ascii="Times New Roman" w:hAnsi="Times New Roman"/>
          <w:b/>
          <w:sz w:val="22"/>
        </w:rPr>
        <w:t>)  ¿Qué cambios relevantes se han operado en política pública educativa como de carácter interno a fin de impulsar la educación inclusiva y de calidad en Costa Rica? Si se han operado esos cambios, ¿Cuáles son los resultados obtenidos?</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(12</w:t>
      </w:r>
      <w:r w:rsidRPr="00EC7A6D">
        <w:rPr>
          <w:rFonts w:ascii="Times New Roman" w:hAnsi="Times New Roman"/>
          <w:b/>
          <w:sz w:val="22"/>
        </w:rPr>
        <w:t>) ¿Qué va a hacer Costa Rica para incluir en proceso de educación inclusiva, la cantidad de adultos con discapacidad que no han ido a la escuela, que no han completado primaria o que no han completado la educación secundaria?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(13</w:t>
      </w:r>
      <w:r w:rsidRPr="00EC7A6D">
        <w:rPr>
          <w:rFonts w:ascii="Times New Roman" w:hAnsi="Times New Roman"/>
          <w:b/>
          <w:sz w:val="22"/>
        </w:rPr>
        <w:t>) ¿Qué medidas tomará el país a fin de garantizar educación inclusiva y de calidad para las y los niños con discapacidad?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(14</w:t>
      </w:r>
      <w:r w:rsidRPr="00EC7A6D">
        <w:rPr>
          <w:rFonts w:ascii="Times New Roman" w:hAnsi="Times New Roman"/>
          <w:b/>
          <w:sz w:val="22"/>
        </w:rPr>
        <w:t>) ¿La institución pública encargada de orientar y regular la educación universitaria en el país, ha realizado esfuerzos dirigidos a modificar la currícula en las Facultades y Escuelas de Educación para que los futuros docentes apliquen lo dispuesto en la CDPD en materia de educación inclusiva?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(15</w:t>
      </w:r>
      <w:r w:rsidRPr="00EC7A6D">
        <w:rPr>
          <w:rFonts w:ascii="Times New Roman" w:hAnsi="Times New Roman"/>
          <w:b/>
          <w:sz w:val="22"/>
        </w:rPr>
        <w:t xml:space="preserve">) Muchas PcD están desempleadas en Costa Rica debido </w:t>
      </w:r>
      <w:r>
        <w:rPr>
          <w:rFonts w:ascii="Times New Roman" w:hAnsi="Times New Roman"/>
          <w:b/>
          <w:sz w:val="22"/>
        </w:rPr>
        <w:t>–entre otros factores-- a debilidades en la</w:t>
      </w:r>
      <w:r w:rsidRPr="00EC7A6D">
        <w:rPr>
          <w:rFonts w:ascii="Times New Roman" w:hAnsi="Times New Roman"/>
          <w:b/>
          <w:sz w:val="22"/>
        </w:rPr>
        <w:t xml:space="preserve"> calidad de su mano de obra, ¿Existe un política de formación para el empleo que incluya a las PcD en igualdad de condiciones que las demás? Si existe, ¿Cuál es el impacto real de esa política? </w:t>
      </w:r>
    </w:p>
    <w:p w:rsidR="005E204F"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(16</w:t>
      </w:r>
      <w:r w:rsidRPr="00EC7A6D">
        <w:rPr>
          <w:rFonts w:ascii="Times New Roman" w:hAnsi="Times New Roman"/>
          <w:b/>
          <w:sz w:val="22"/>
        </w:rPr>
        <w:t>)  ¿Cuenta Costa Rica con una política nacional de empleo que incluya adecuadamente a las PcD? Si existiera, ¿Qué impacto ha tenido en inclusión laboral de PcD?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(17</w:t>
      </w:r>
      <w:r w:rsidRPr="00EC7A6D">
        <w:rPr>
          <w:rFonts w:ascii="Times New Roman" w:hAnsi="Times New Roman"/>
          <w:b/>
          <w:sz w:val="22"/>
        </w:rPr>
        <w:t xml:space="preserve">) A partir de la </w:t>
      </w:r>
      <w:r>
        <w:rPr>
          <w:rFonts w:ascii="Times New Roman" w:hAnsi="Times New Roman"/>
          <w:b/>
          <w:sz w:val="22"/>
        </w:rPr>
        <w:t>entrada en vigor de la CDPD, ¿El</w:t>
      </w:r>
      <w:r w:rsidRPr="00EC7A6D">
        <w:rPr>
          <w:rFonts w:ascii="Times New Roman" w:hAnsi="Times New Roman"/>
          <w:b/>
          <w:sz w:val="22"/>
        </w:rPr>
        <w:t xml:space="preserve"> Estado costarricense a través del Ministerio de Trabajo u otra institución ha impulsado medidas para la inclusión laboral de las PcD, en condiciones de igualdad? En caso que se hayan impulsado acciones, ¿Qué resultados se han obtenido en incremento de la colocación laboral de PcD?</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Pr>
          <w:rFonts w:ascii="Times New Roman" w:hAnsi="Times New Roman"/>
          <w:b/>
          <w:sz w:val="22"/>
        </w:rPr>
        <w:t>(18</w:t>
      </w:r>
      <w:r w:rsidRPr="00EC7A6D">
        <w:rPr>
          <w:rFonts w:ascii="Times New Roman" w:hAnsi="Times New Roman"/>
          <w:b/>
          <w:sz w:val="22"/>
        </w:rPr>
        <w:t>) A partir de la entrada en vigor de la ley 8862, que asegura un 5 % de las plazas para PcD en el sector público, ¿Cuántas PcD han sido empleadas por entidades públicas costarricenses?</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(19) ¿Dentro de la llamada Banca de Desarrollo, se ha incluido en Costa Rica a las PcD? Por ejemplo, facilitando el crédito para micro emprendimientos productivos de PcD que les permita acceder al auto-empleo.</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(20)  A partir de la entrada en vigor de la CDPD, ¿Se impulsaron nuevos programas o se fortalecieron los existentes con el fin de reducir la pobreza asociada a la discapacidad? ¿Qué instituciones los han ejecutado y cuál es su impacto efectivo?</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(21) ¿En qué porcentaje se estima la población con discapacidad bajo condiciones de pobreza y cuál es la cobertura de los programas existentes para mitigarla o reducirla?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(22) ¿Cuántas PcD se benefician en Costa Rica de pensiones producto de su discapacidad y cuál es el monto promedio de esa pensión?</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(23) ¿Es cierto que la gran mayoría de las y los indígenas con discapacidad viven en Costa Rica en condiciones de exclusión y pobreza y los que tienen deficiencias, aún más? Si es así, ¿Qué política se ha impulsado para atender esta situación de exclusión y pobreza que afecta la calidad de vida de los indígenas con discapacidad?</w:t>
      </w:r>
    </w:p>
    <w:p w:rsidR="005E204F"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(24)  ¿Por qué el Estado costarricense todavía no ha designado la entidad pública encargada de impulsar la implementación la CDPD, al tenor de lo que fija el artículo 33, inciso 1?</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(25) Para que cumpla ese rol de impulso y coordinación interinstitucional de las políticas públicas en derechos de las PcD, ¿Qué características debe cumplir esa entidad pública?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(26) El inciso 2 del artículo 33 de la CDPD orienta a los Estados a mantener, reforzar, designar o establecer un mecanismo independiente para promover, proteger y supervisar la aplicación de la Convención. Este mecanismo debe garantizar la independencia. Por ello se ha pensado en las instituciones nacionales de derechos humanos. Sin embargo, según la Cancillería costarricense, esta labor la cumplirá un Comité Interinstitucional. ¿Qué hizo que la Cancillería se inclinara por un mecanismo que no cumple lo dispuesto en la CDPD, ya que las instituciones involucradas pueden convertirse en jueces y parte en materia de aplicación y supervisión? ¿No sería la Defensoría de los Habitantes de Costa Rica (Ombudsman) la entidad idónea de jugar este papel?</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r w:rsidRPr="00EC7A6D">
        <w:rPr>
          <w:rFonts w:ascii="Times New Roman" w:hAnsi="Times New Roman"/>
          <w:b/>
          <w:sz w:val="22"/>
        </w:rPr>
        <w:t>(27) ¿Qué hace el Estado costarricense a fin de que las PcD puedan participar en organizaciones propias y éstas se fortalezcan en función de su valioso rol de consulta y vigilancia?</w:t>
      </w:r>
    </w:p>
    <w:p w:rsidR="005E204F" w:rsidRPr="00EC7A6D" w:rsidRDefault="005E204F" w:rsidP="005E204F">
      <w:pPr>
        <w:pBdr>
          <w:top w:val="single" w:sz="4" w:space="0" w:color="auto"/>
          <w:left w:val="single" w:sz="4" w:space="4" w:color="auto"/>
          <w:bottom w:val="single" w:sz="4" w:space="1" w:color="auto"/>
          <w:right w:val="single" w:sz="4" w:space="4" w:color="auto"/>
        </w:pBdr>
        <w:shd w:val="clear" w:color="auto" w:fill="BFBFBF"/>
        <w:jc w:val="both"/>
        <w:rPr>
          <w:rFonts w:ascii="Times New Roman" w:hAnsi="Times New Roman"/>
          <w:b/>
          <w:sz w:val="22"/>
        </w:rPr>
      </w:pPr>
    </w:p>
    <w:p w:rsidR="005E204F" w:rsidRPr="00EC7A6D" w:rsidRDefault="005E204F" w:rsidP="005E204F">
      <w:pPr>
        <w:jc w:val="both"/>
        <w:rPr>
          <w:rFonts w:ascii="Times New Roman" w:hAnsi="Times New Roman"/>
          <w:b/>
          <w:sz w:val="22"/>
        </w:rPr>
      </w:pPr>
    </w:p>
    <w:p w:rsidR="005E204F" w:rsidRDefault="005E204F" w:rsidP="005E204F">
      <w:pPr>
        <w:jc w:val="both"/>
        <w:rPr>
          <w:rFonts w:ascii="Times New Roman" w:hAnsi="Times New Roman"/>
          <w:b/>
          <w:sz w:val="28"/>
        </w:rPr>
      </w:pPr>
    </w:p>
    <w:p w:rsidR="005E204F" w:rsidRDefault="005E204F" w:rsidP="005E204F">
      <w:pPr>
        <w:jc w:val="both"/>
      </w:pPr>
    </w:p>
    <w:p w:rsidR="005E204F" w:rsidRDefault="005E204F" w:rsidP="007D6DA8">
      <w:pPr>
        <w:rPr>
          <w:rFonts w:ascii="Times New Roman" w:hAnsi="Times New Roman"/>
          <w:b/>
          <w:sz w:val="37"/>
          <w:u w:val="single"/>
        </w:rPr>
        <w:sectPr w:rsidR="005E204F" w:rsidSect="005E204F">
          <w:headerReference w:type="even" r:id="rId7"/>
          <w:headerReference w:type="default" r:id="rId8"/>
          <w:pgSz w:w="11900" w:h="16840"/>
          <w:pgMar w:top="1134" w:right="680" w:bottom="567" w:left="680" w:header="708" w:footer="708" w:gutter="0"/>
          <w:cols w:space="708"/>
          <w:titlePg/>
        </w:sectPr>
      </w:pPr>
    </w:p>
    <w:p w:rsidR="007D6DA8" w:rsidRPr="007D6DA8" w:rsidRDefault="007D6DA8" w:rsidP="007D6DA8">
      <w:pPr>
        <w:rPr>
          <w:rFonts w:ascii="Times New Roman" w:hAnsi="Times New Roman"/>
          <w:b/>
          <w:sz w:val="38"/>
          <w:u w:val="single"/>
        </w:rPr>
      </w:pPr>
      <w:r w:rsidRPr="007D6DA8">
        <w:rPr>
          <w:rFonts w:ascii="Times New Roman" w:hAnsi="Times New Roman"/>
          <w:b/>
          <w:sz w:val="37"/>
          <w:u w:val="single"/>
        </w:rPr>
        <w:t xml:space="preserve">Costa Rica: </w:t>
      </w:r>
    </w:p>
    <w:p w:rsidR="002F66C9" w:rsidRPr="007D6DA8" w:rsidRDefault="007D6DA8" w:rsidP="007D6DA8">
      <w:pPr>
        <w:rPr>
          <w:rFonts w:ascii="Times New Roman" w:hAnsi="Times New Roman"/>
          <w:b/>
          <w:sz w:val="38"/>
        </w:rPr>
      </w:pPr>
      <w:r w:rsidRPr="007D6DA8">
        <w:rPr>
          <w:rFonts w:ascii="Times New Roman" w:hAnsi="Times New Roman"/>
          <w:b/>
          <w:sz w:val="38"/>
        </w:rPr>
        <w:t>Informe Sombra del “Informe País sobre el cumplimiento de la Convención sobre Derechos de las Personas con Discapacidad”</w:t>
      </w:r>
    </w:p>
    <w:p w:rsidR="00316FC9" w:rsidRPr="00791A1B" w:rsidRDefault="00316FC9">
      <w:pPr>
        <w:rPr>
          <w:rFonts w:ascii="Times New Roman" w:hAnsi="Times New Roman"/>
          <w:sz w:val="26"/>
        </w:rPr>
      </w:pPr>
    </w:p>
    <w:p w:rsidR="0062552C" w:rsidRPr="00791A1B" w:rsidRDefault="0062552C">
      <w:pPr>
        <w:rPr>
          <w:rFonts w:ascii="Times New Roman" w:hAnsi="Times New Roman"/>
          <w:b/>
          <w:sz w:val="26"/>
          <w:u w:val="single"/>
        </w:rPr>
      </w:pPr>
      <w:r w:rsidRPr="00791A1B">
        <w:rPr>
          <w:rFonts w:ascii="Times New Roman" w:hAnsi="Times New Roman"/>
          <w:b/>
          <w:sz w:val="26"/>
          <w:u w:val="single"/>
        </w:rPr>
        <w:t>RESUMEN EJECUTIVO</w:t>
      </w:r>
    </w:p>
    <w:p w:rsidR="0062552C" w:rsidRPr="00EC7A6D" w:rsidRDefault="0062552C" w:rsidP="0062552C">
      <w:pPr>
        <w:jc w:val="both"/>
        <w:rPr>
          <w:rFonts w:ascii="Times New Roman" w:hAnsi="Times New Roman"/>
          <w:sz w:val="22"/>
        </w:rPr>
      </w:pPr>
    </w:p>
    <w:p w:rsidR="00642F1F" w:rsidRPr="00316FC9" w:rsidRDefault="0062552C" w:rsidP="0062552C">
      <w:pPr>
        <w:jc w:val="both"/>
        <w:rPr>
          <w:rFonts w:ascii="Times New Roman" w:hAnsi="Times New Roman"/>
          <w:sz w:val="21"/>
        </w:rPr>
      </w:pPr>
      <w:r w:rsidRPr="00316FC9">
        <w:rPr>
          <w:rFonts w:ascii="Times New Roman" w:hAnsi="Times New Roman"/>
          <w:sz w:val="21"/>
        </w:rPr>
        <w:t>El Estado costarricense ha adquirido prestigio internacional como</w:t>
      </w:r>
      <w:r w:rsidR="00AF7F57">
        <w:rPr>
          <w:rFonts w:ascii="Times New Roman" w:hAnsi="Times New Roman"/>
          <w:sz w:val="21"/>
        </w:rPr>
        <w:t xml:space="preserve"> estado social de derecho, en el cual</w:t>
      </w:r>
      <w:r w:rsidRPr="00316FC9">
        <w:rPr>
          <w:rFonts w:ascii="Times New Roman" w:hAnsi="Times New Roman"/>
          <w:sz w:val="21"/>
        </w:rPr>
        <w:t xml:space="preserve"> se respetan los derechos humanos. Este prestigio, que tiene una fundamentación general buena, en los últimos dos decenios ha declinado como consecuencia del debilitamiento de programas sociales, que posibilitaban la inclusión social y el cumplimiento </w:t>
      </w:r>
      <w:r w:rsidR="00642F1F" w:rsidRPr="00316FC9">
        <w:rPr>
          <w:rFonts w:ascii="Times New Roman" w:hAnsi="Times New Roman"/>
          <w:sz w:val="21"/>
        </w:rPr>
        <w:t xml:space="preserve">efectivo </w:t>
      </w:r>
      <w:r w:rsidRPr="00316FC9">
        <w:rPr>
          <w:rFonts w:ascii="Times New Roman" w:hAnsi="Times New Roman"/>
          <w:sz w:val="21"/>
        </w:rPr>
        <w:t xml:space="preserve">de derechos humanos </w:t>
      </w:r>
      <w:r w:rsidR="000E34B7" w:rsidRPr="00316FC9">
        <w:rPr>
          <w:rFonts w:ascii="Times New Roman" w:hAnsi="Times New Roman"/>
          <w:sz w:val="21"/>
        </w:rPr>
        <w:t xml:space="preserve">(particularmente de derechos colectivos) </w:t>
      </w:r>
      <w:r w:rsidRPr="00316FC9">
        <w:rPr>
          <w:rFonts w:ascii="Times New Roman" w:hAnsi="Times New Roman"/>
          <w:sz w:val="21"/>
        </w:rPr>
        <w:t xml:space="preserve">de sectores sociales y poblacionales </w:t>
      </w:r>
      <w:r w:rsidR="00AF7F57">
        <w:rPr>
          <w:rFonts w:ascii="Times New Roman" w:hAnsi="Times New Roman"/>
          <w:sz w:val="21"/>
        </w:rPr>
        <w:t xml:space="preserve">permanentemente </w:t>
      </w:r>
      <w:r w:rsidRPr="00316FC9">
        <w:rPr>
          <w:rFonts w:ascii="Times New Roman" w:hAnsi="Times New Roman"/>
          <w:sz w:val="21"/>
        </w:rPr>
        <w:t>excluidos.</w:t>
      </w:r>
    </w:p>
    <w:p w:rsidR="00642F1F" w:rsidRPr="00316FC9" w:rsidRDefault="00642F1F" w:rsidP="0062552C">
      <w:pPr>
        <w:jc w:val="both"/>
        <w:rPr>
          <w:rFonts w:ascii="Times New Roman" w:hAnsi="Times New Roman"/>
          <w:sz w:val="21"/>
        </w:rPr>
      </w:pPr>
    </w:p>
    <w:p w:rsidR="0062552C" w:rsidRPr="00316FC9" w:rsidRDefault="00642F1F" w:rsidP="0062552C">
      <w:pPr>
        <w:jc w:val="both"/>
        <w:rPr>
          <w:rFonts w:ascii="Times New Roman" w:hAnsi="Times New Roman"/>
          <w:sz w:val="21"/>
        </w:rPr>
      </w:pPr>
      <w:r w:rsidRPr="00316FC9">
        <w:rPr>
          <w:rFonts w:ascii="Times New Roman" w:hAnsi="Times New Roman"/>
          <w:sz w:val="21"/>
        </w:rPr>
        <w:t>Es dentr</w:t>
      </w:r>
      <w:r w:rsidR="00EC7A6D" w:rsidRPr="00316FC9">
        <w:rPr>
          <w:rFonts w:ascii="Times New Roman" w:hAnsi="Times New Roman"/>
          <w:sz w:val="21"/>
        </w:rPr>
        <w:t>o de este marco en que se ubica</w:t>
      </w:r>
      <w:r w:rsidRPr="00316FC9">
        <w:rPr>
          <w:rFonts w:ascii="Times New Roman" w:hAnsi="Times New Roman"/>
          <w:sz w:val="21"/>
        </w:rPr>
        <w:t xml:space="preserve"> el limitado </w:t>
      </w:r>
      <w:r w:rsidR="000E34B7" w:rsidRPr="00316FC9">
        <w:rPr>
          <w:rFonts w:ascii="Times New Roman" w:hAnsi="Times New Roman"/>
          <w:sz w:val="21"/>
        </w:rPr>
        <w:t xml:space="preserve">y deficitario </w:t>
      </w:r>
      <w:r w:rsidRPr="00316FC9">
        <w:rPr>
          <w:rFonts w:ascii="Times New Roman" w:hAnsi="Times New Roman"/>
          <w:sz w:val="21"/>
        </w:rPr>
        <w:t>cumplimiento</w:t>
      </w:r>
      <w:r w:rsidR="00B60837" w:rsidRPr="00316FC9">
        <w:rPr>
          <w:rFonts w:ascii="Times New Roman" w:hAnsi="Times New Roman"/>
          <w:sz w:val="21"/>
        </w:rPr>
        <w:t xml:space="preserve"> de parte del Estado costarricense, para garantizar los</w:t>
      </w:r>
      <w:r w:rsidRPr="00316FC9">
        <w:rPr>
          <w:rFonts w:ascii="Times New Roman" w:hAnsi="Times New Roman"/>
          <w:sz w:val="21"/>
        </w:rPr>
        <w:t xml:space="preserve"> derechos de las personas con discapacidad</w:t>
      </w:r>
      <w:r w:rsidR="00AC03A2" w:rsidRPr="00316FC9">
        <w:rPr>
          <w:rFonts w:ascii="Times New Roman" w:hAnsi="Times New Roman"/>
          <w:sz w:val="21"/>
        </w:rPr>
        <w:t xml:space="preserve"> (PcD)</w:t>
      </w:r>
      <w:r w:rsidRPr="00316FC9">
        <w:rPr>
          <w:rFonts w:ascii="Times New Roman" w:hAnsi="Times New Roman"/>
          <w:sz w:val="21"/>
        </w:rPr>
        <w:t xml:space="preserve">, ya que se han aprobado leyes y se ratifican tratados </w:t>
      </w:r>
      <w:r w:rsidR="000E34B7" w:rsidRPr="00316FC9">
        <w:rPr>
          <w:rFonts w:ascii="Times New Roman" w:hAnsi="Times New Roman"/>
          <w:sz w:val="21"/>
        </w:rPr>
        <w:t>internacionales (como la CDPD)</w:t>
      </w:r>
      <w:r w:rsidRPr="00316FC9">
        <w:rPr>
          <w:rFonts w:ascii="Times New Roman" w:hAnsi="Times New Roman"/>
          <w:sz w:val="21"/>
        </w:rPr>
        <w:t xml:space="preserve"> pero su implementación es de muy escaso impacto, ya que no se diseñan políticas y programas públicos con contenido presupuestario.</w:t>
      </w:r>
      <w:r w:rsidR="00FC49F0" w:rsidRPr="00316FC9">
        <w:rPr>
          <w:rFonts w:ascii="Times New Roman" w:hAnsi="Times New Roman"/>
          <w:sz w:val="21"/>
        </w:rPr>
        <w:t xml:space="preserve"> Consecuentemente, su cumplimiento es de continua postergación.</w:t>
      </w:r>
    </w:p>
    <w:p w:rsidR="00642F1F" w:rsidRPr="00316FC9" w:rsidRDefault="00642F1F" w:rsidP="0062552C">
      <w:pPr>
        <w:jc w:val="both"/>
        <w:rPr>
          <w:rFonts w:ascii="Times New Roman" w:hAnsi="Times New Roman"/>
          <w:sz w:val="21"/>
        </w:rPr>
      </w:pPr>
    </w:p>
    <w:p w:rsidR="008C50C0" w:rsidRPr="00316FC9" w:rsidRDefault="00642F1F" w:rsidP="0062552C">
      <w:pPr>
        <w:jc w:val="both"/>
        <w:rPr>
          <w:rFonts w:ascii="Times New Roman" w:hAnsi="Times New Roman"/>
          <w:sz w:val="21"/>
        </w:rPr>
      </w:pPr>
      <w:r w:rsidRPr="00316FC9">
        <w:rPr>
          <w:rFonts w:ascii="Times New Roman" w:hAnsi="Times New Roman"/>
          <w:sz w:val="21"/>
        </w:rPr>
        <w:t>El Consejo Nacional de Rehabilitación y Educación Especial (CNREE), aunque –sin fundamento en una norma</w:t>
      </w:r>
      <w:r w:rsidR="00AF7F57">
        <w:rPr>
          <w:rFonts w:ascii="Times New Roman" w:hAnsi="Times New Roman"/>
          <w:sz w:val="21"/>
        </w:rPr>
        <w:t xml:space="preserve"> legal </w:t>
      </w:r>
      <w:r w:rsidRPr="00316FC9">
        <w:rPr>
          <w:rFonts w:ascii="Times New Roman" w:hAnsi="Times New Roman"/>
          <w:sz w:val="21"/>
        </w:rPr>
        <w:t xml:space="preserve"> explícita— se declara “ente rector en discapacidad”, su gravitación en el conjunto de la institucionalidad costarricense, es todavía débil lo que hace  que su incidencia no sea significativa ni para el impulso de políticas públi</w:t>
      </w:r>
      <w:r w:rsidR="00B12AE6" w:rsidRPr="00316FC9">
        <w:rPr>
          <w:rFonts w:ascii="Times New Roman" w:hAnsi="Times New Roman"/>
          <w:sz w:val="21"/>
        </w:rPr>
        <w:t xml:space="preserve">cas inclusivas y transversales </w:t>
      </w:r>
      <w:r w:rsidRPr="00316FC9">
        <w:rPr>
          <w:rFonts w:ascii="Times New Roman" w:hAnsi="Times New Roman"/>
          <w:sz w:val="21"/>
        </w:rPr>
        <w:t>que beneficien a las PcD, ni en su labor supervisora de cumplimiento de las normas</w:t>
      </w:r>
      <w:r w:rsidR="00103317" w:rsidRPr="00316FC9">
        <w:rPr>
          <w:rFonts w:ascii="Times New Roman" w:hAnsi="Times New Roman"/>
          <w:sz w:val="21"/>
        </w:rPr>
        <w:t xml:space="preserve"> vigentes</w:t>
      </w:r>
      <w:r w:rsidRPr="00316FC9">
        <w:rPr>
          <w:rFonts w:ascii="Times New Roman" w:hAnsi="Times New Roman"/>
          <w:sz w:val="21"/>
        </w:rPr>
        <w:t>.</w:t>
      </w:r>
      <w:r w:rsidR="00B12AE6" w:rsidRPr="00316FC9">
        <w:rPr>
          <w:rFonts w:ascii="Times New Roman" w:hAnsi="Times New Roman"/>
          <w:sz w:val="21"/>
        </w:rPr>
        <w:t xml:space="preserve"> </w:t>
      </w:r>
    </w:p>
    <w:p w:rsidR="008C50C0" w:rsidRPr="00316FC9" w:rsidRDefault="008C50C0" w:rsidP="0062552C">
      <w:pPr>
        <w:jc w:val="both"/>
        <w:rPr>
          <w:rFonts w:ascii="Times New Roman" w:hAnsi="Times New Roman"/>
          <w:sz w:val="21"/>
        </w:rPr>
      </w:pPr>
    </w:p>
    <w:p w:rsidR="00306D69" w:rsidRPr="00316FC9" w:rsidRDefault="008C50C0" w:rsidP="0062552C">
      <w:pPr>
        <w:jc w:val="both"/>
        <w:rPr>
          <w:rFonts w:ascii="Times New Roman" w:hAnsi="Times New Roman"/>
          <w:sz w:val="21"/>
        </w:rPr>
      </w:pPr>
      <w:r w:rsidRPr="00316FC9">
        <w:rPr>
          <w:rFonts w:ascii="Times New Roman" w:hAnsi="Times New Roman"/>
          <w:sz w:val="21"/>
        </w:rPr>
        <w:t>No obstante que el Informe del Estado busca dejar una impresión favorable en materia de cumplimiento de la CDPD, los datos sustanciales y efectivos,</w:t>
      </w:r>
      <w:r w:rsidR="00AF7F57">
        <w:rPr>
          <w:rFonts w:ascii="Times New Roman" w:hAnsi="Times New Roman"/>
          <w:sz w:val="21"/>
        </w:rPr>
        <w:t xml:space="preserve"> y la experiencia cotidiana y directa de las PcD,</w:t>
      </w:r>
      <w:r w:rsidRPr="00316FC9">
        <w:rPr>
          <w:rFonts w:ascii="Times New Roman" w:hAnsi="Times New Roman"/>
          <w:sz w:val="21"/>
        </w:rPr>
        <w:t xml:space="preserve"> delatan un cumplimiento muy limitado y superficial; tanto que para la gran mayoría de las entidades públicas no se</w:t>
      </w:r>
      <w:r w:rsidR="00306D69" w:rsidRPr="00316FC9">
        <w:rPr>
          <w:rFonts w:ascii="Times New Roman" w:hAnsi="Times New Roman"/>
          <w:sz w:val="21"/>
        </w:rPr>
        <w:t xml:space="preserve"> ha tenido, ni se</w:t>
      </w:r>
      <w:r w:rsidRPr="00316FC9">
        <w:rPr>
          <w:rFonts w:ascii="Times New Roman" w:hAnsi="Times New Roman"/>
          <w:sz w:val="21"/>
        </w:rPr>
        <w:t xml:space="preserve"> tiene como norma a cumplir la CDPD sino</w:t>
      </w:r>
      <w:r w:rsidR="00306D69" w:rsidRPr="00316FC9">
        <w:rPr>
          <w:rFonts w:ascii="Times New Roman" w:hAnsi="Times New Roman"/>
          <w:sz w:val="21"/>
        </w:rPr>
        <w:t xml:space="preserve"> sólo la ley específica (7600)</w:t>
      </w:r>
      <w:r w:rsidR="00FC49F0" w:rsidRPr="00316FC9">
        <w:rPr>
          <w:rFonts w:ascii="Times New Roman" w:hAnsi="Times New Roman"/>
          <w:sz w:val="21"/>
        </w:rPr>
        <w:t xml:space="preserve"> y el cumplimiento de ésta es también </w:t>
      </w:r>
      <w:r w:rsidR="00791A1B">
        <w:rPr>
          <w:rFonts w:ascii="Times New Roman" w:hAnsi="Times New Roman"/>
          <w:sz w:val="21"/>
        </w:rPr>
        <w:t xml:space="preserve">sumamente </w:t>
      </w:r>
      <w:r w:rsidR="00FC49F0" w:rsidRPr="00316FC9">
        <w:rPr>
          <w:rFonts w:ascii="Times New Roman" w:hAnsi="Times New Roman"/>
          <w:sz w:val="21"/>
        </w:rPr>
        <w:t>deficitario</w:t>
      </w:r>
      <w:r w:rsidR="00306D69" w:rsidRPr="00316FC9">
        <w:rPr>
          <w:rFonts w:ascii="Times New Roman" w:hAnsi="Times New Roman"/>
          <w:sz w:val="21"/>
        </w:rPr>
        <w:t>.</w:t>
      </w:r>
    </w:p>
    <w:p w:rsidR="00306D69" w:rsidRPr="00316FC9" w:rsidRDefault="00306D69" w:rsidP="0062552C">
      <w:pPr>
        <w:jc w:val="both"/>
        <w:rPr>
          <w:rFonts w:ascii="Times New Roman" w:hAnsi="Times New Roman"/>
          <w:sz w:val="21"/>
        </w:rPr>
      </w:pPr>
    </w:p>
    <w:p w:rsidR="00306D69" w:rsidRPr="00316FC9" w:rsidRDefault="00306D69" w:rsidP="0062552C">
      <w:pPr>
        <w:jc w:val="both"/>
        <w:rPr>
          <w:rFonts w:ascii="Times New Roman" w:hAnsi="Times New Roman"/>
          <w:sz w:val="21"/>
        </w:rPr>
      </w:pPr>
      <w:r w:rsidRPr="00316FC9">
        <w:rPr>
          <w:rFonts w:ascii="Times New Roman" w:hAnsi="Times New Roman"/>
          <w:sz w:val="21"/>
        </w:rPr>
        <w:t>Una debilidad en el cumplimient</w:t>
      </w:r>
      <w:r w:rsidR="00AF7F57">
        <w:rPr>
          <w:rFonts w:ascii="Times New Roman" w:hAnsi="Times New Roman"/>
          <w:sz w:val="21"/>
        </w:rPr>
        <w:t>o del la CDPD está asociada a</w:t>
      </w:r>
      <w:r w:rsidRPr="00316FC9">
        <w:rPr>
          <w:rFonts w:ascii="Times New Roman" w:hAnsi="Times New Roman"/>
          <w:sz w:val="21"/>
        </w:rPr>
        <w:t xml:space="preserve">l hecho de que Costa Rica no ha designado a </w:t>
      </w:r>
      <w:r w:rsidR="00B12AE6" w:rsidRPr="00316FC9">
        <w:rPr>
          <w:rFonts w:ascii="Times New Roman" w:hAnsi="Times New Roman"/>
          <w:sz w:val="21"/>
        </w:rPr>
        <w:t>la entidad pública que impulse con fuerza y claridad</w:t>
      </w:r>
      <w:r w:rsidRPr="00316FC9">
        <w:rPr>
          <w:rFonts w:ascii="Times New Roman" w:hAnsi="Times New Roman"/>
          <w:sz w:val="21"/>
        </w:rPr>
        <w:t xml:space="preserve"> la implementación del tratado (Artículo 33, inciso 1, CDPD) y, derivado de ello, haya diseñado un programa de acción orientado a hacer efectiva tal implementación.</w:t>
      </w:r>
      <w:r w:rsidR="00B60837" w:rsidRPr="00316FC9">
        <w:rPr>
          <w:rFonts w:ascii="Times New Roman" w:hAnsi="Times New Roman"/>
          <w:color w:val="FF0000"/>
          <w:sz w:val="21"/>
        </w:rPr>
        <w:t xml:space="preserve"> </w:t>
      </w:r>
    </w:p>
    <w:p w:rsidR="00306D69" w:rsidRPr="00316FC9" w:rsidRDefault="00306D69" w:rsidP="0062552C">
      <w:pPr>
        <w:jc w:val="both"/>
        <w:rPr>
          <w:rFonts w:ascii="Times New Roman" w:hAnsi="Times New Roman"/>
          <w:sz w:val="21"/>
        </w:rPr>
      </w:pPr>
    </w:p>
    <w:p w:rsidR="00306D69" w:rsidRPr="00316FC9" w:rsidRDefault="00791A1B" w:rsidP="0062552C">
      <w:pPr>
        <w:jc w:val="both"/>
        <w:rPr>
          <w:rFonts w:ascii="Times New Roman" w:hAnsi="Times New Roman"/>
          <w:sz w:val="21"/>
        </w:rPr>
      </w:pPr>
      <w:r>
        <w:rPr>
          <w:rFonts w:ascii="Times New Roman" w:hAnsi="Times New Roman"/>
          <w:sz w:val="21"/>
        </w:rPr>
        <w:t>De esta manera</w:t>
      </w:r>
      <w:r w:rsidR="00306D69" w:rsidRPr="00316FC9">
        <w:rPr>
          <w:rFonts w:ascii="Times New Roman" w:hAnsi="Times New Roman"/>
          <w:sz w:val="21"/>
        </w:rPr>
        <w:t xml:space="preserve"> aunque el Estado costarricense ratificó la CDPD (con rango supralegal) el 29 de septiembre, 2008, dos años después de su entrada en vigor, su impacto real en el mejoramiento de la vida de las PcD,  fue intrascendente  y, desafortunadamente, casi cinco años después la situación tampoco ha c</w:t>
      </w:r>
      <w:r w:rsidR="00103317" w:rsidRPr="00316FC9">
        <w:rPr>
          <w:rFonts w:ascii="Times New Roman" w:hAnsi="Times New Roman"/>
          <w:sz w:val="21"/>
        </w:rPr>
        <w:t>ambiado</w:t>
      </w:r>
      <w:r w:rsidR="009505A8" w:rsidRPr="00316FC9">
        <w:rPr>
          <w:rFonts w:ascii="Times New Roman" w:hAnsi="Times New Roman"/>
          <w:sz w:val="21"/>
        </w:rPr>
        <w:t xml:space="preserve"> (setiembre, 2013)</w:t>
      </w:r>
      <w:r w:rsidR="00306D69" w:rsidRPr="00316FC9">
        <w:rPr>
          <w:rFonts w:ascii="Times New Roman" w:hAnsi="Times New Roman"/>
          <w:sz w:val="21"/>
        </w:rPr>
        <w:t>.</w:t>
      </w:r>
    </w:p>
    <w:p w:rsidR="00306D69" w:rsidRPr="00316FC9" w:rsidRDefault="00306D69" w:rsidP="0062552C">
      <w:pPr>
        <w:jc w:val="both"/>
        <w:rPr>
          <w:rFonts w:ascii="Times New Roman" w:hAnsi="Times New Roman"/>
          <w:sz w:val="21"/>
        </w:rPr>
      </w:pPr>
    </w:p>
    <w:p w:rsidR="00306D69" w:rsidRPr="00316FC9" w:rsidRDefault="00306D69" w:rsidP="0062552C">
      <w:pPr>
        <w:jc w:val="both"/>
        <w:rPr>
          <w:rFonts w:ascii="Times New Roman" w:hAnsi="Times New Roman"/>
          <w:sz w:val="21"/>
        </w:rPr>
      </w:pPr>
      <w:r w:rsidRPr="00316FC9">
        <w:rPr>
          <w:rFonts w:ascii="Times New Roman" w:hAnsi="Times New Roman"/>
          <w:sz w:val="21"/>
        </w:rPr>
        <w:t xml:space="preserve">El examen que presentamos en este informe alternativo de sociedad civil no es exhaustivo con respecto a la amplia deuda pendiente del Estado costarricense en </w:t>
      </w:r>
      <w:r w:rsidR="00FC49F0" w:rsidRPr="00316FC9">
        <w:rPr>
          <w:rFonts w:ascii="Times New Roman" w:hAnsi="Times New Roman"/>
          <w:sz w:val="21"/>
        </w:rPr>
        <w:t xml:space="preserve">materia de </w:t>
      </w:r>
      <w:r w:rsidRPr="00316FC9">
        <w:rPr>
          <w:rFonts w:ascii="Times New Roman" w:hAnsi="Times New Roman"/>
          <w:sz w:val="21"/>
        </w:rPr>
        <w:t xml:space="preserve">derechos de las PcD. Por limitaciones de espacio y de disponibilidad de recursos, las OPcD involucradas en este esfuerzo debimos priorizar en </w:t>
      </w:r>
      <w:r w:rsidR="00103317" w:rsidRPr="00316FC9">
        <w:rPr>
          <w:rFonts w:ascii="Times New Roman" w:hAnsi="Times New Roman"/>
          <w:sz w:val="21"/>
        </w:rPr>
        <w:t xml:space="preserve">algunas </w:t>
      </w:r>
      <w:r w:rsidRPr="00316FC9">
        <w:rPr>
          <w:rFonts w:ascii="Times New Roman" w:hAnsi="Times New Roman"/>
          <w:sz w:val="21"/>
        </w:rPr>
        <w:t>áreas temáticas</w:t>
      </w:r>
      <w:r w:rsidR="009505A8" w:rsidRPr="00316FC9">
        <w:rPr>
          <w:rFonts w:ascii="Times New Roman" w:hAnsi="Times New Roman"/>
          <w:sz w:val="21"/>
        </w:rPr>
        <w:t>, que afectan significativamente las condiciones y calidad de vida de las PcD</w:t>
      </w:r>
      <w:r w:rsidRPr="00316FC9">
        <w:rPr>
          <w:rFonts w:ascii="Times New Roman" w:hAnsi="Times New Roman"/>
          <w:sz w:val="21"/>
        </w:rPr>
        <w:t>.</w:t>
      </w:r>
    </w:p>
    <w:p w:rsidR="00306D69" w:rsidRPr="00316FC9" w:rsidRDefault="00306D69" w:rsidP="0062552C">
      <w:pPr>
        <w:jc w:val="both"/>
        <w:rPr>
          <w:rFonts w:ascii="Times New Roman" w:hAnsi="Times New Roman"/>
          <w:sz w:val="21"/>
        </w:rPr>
      </w:pPr>
    </w:p>
    <w:p w:rsidR="00791A1B" w:rsidRDefault="00306D69" w:rsidP="00AA405A">
      <w:pPr>
        <w:jc w:val="both"/>
        <w:rPr>
          <w:rFonts w:ascii="Times New Roman" w:hAnsi="Times New Roman"/>
          <w:b/>
          <w:sz w:val="21"/>
        </w:rPr>
      </w:pPr>
      <w:r w:rsidRPr="00316FC9">
        <w:rPr>
          <w:rFonts w:ascii="Times New Roman" w:hAnsi="Times New Roman"/>
          <w:b/>
          <w:sz w:val="21"/>
        </w:rPr>
        <w:t>Las áreas que abarcan este informe son:</w:t>
      </w:r>
      <w:r w:rsidR="00AA405A">
        <w:rPr>
          <w:rFonts w:ascii="Times New Roman" w:hAnsi="Times New Roman"/>
          <w:b/>
          <w:sz w:val="21"/>
        </w:rPr>
        <w:t xml:space="preserve"> </w:t>
      </w:r>
    </w:p>
    <w:p w:rsidR="00AA405A" w:rsidRDefault="00AA405A" w:rsidP="00AA405A">
      <w:pPr>
        <w:jc w:val="both"/>
        <w:rPr>
          <w:rFonts w:ascii="Times New Roman" w:hAnsi="Times New Roman"/>
          <w:b/>
          <w:sz w:val="21"/>
        </w:rPr>
      </w:pPr>
    </w:p>
    <w:p w:rsidR="00D40EF9" w:rsidRPr="00AA405A" w:rsidRDefault="00D40EF9" w:rsidP="00AA405A">
      <w:pPr>
        <w:jc w:val="both"/>
        <w:rPr>
          <w:rFonts w:ascii="Times New Roman" w:hAnsi="Times New Roman"/>
          <w:b/>
          <w:sz w:val="21"/>
        </w:rPr>
      </w:pPr>
      <w:r w:rsidRPr="00316FC9">
        <w:rPr>
          <w:rFonts w:ascii="Times New Roman" w:hAnsi="Times New Roman"/>
          <w:sz w:val="21"/>
        </w:rPr>
        <w:t>(1)  Toma de consciencia de la sociedad (artículo 8, CDPD</w:t>
      </w:r>
      <w:r w:rsidR="00103317" w:rsidRPr="00316FC9">
        <w:rPr>
          <w:rFonts w:ascii="Times New Roman" w:hAnsi="Times New Roman"/>
          <w:sz w:val="21"/>
        </w:rPr>
        <w:t>).</w:t>
      </w:r>
    </w:p>
    <w:p w:rsidR="00D40EF9" w:rsidRPr="00316FC9" w:rsidRDefault="00D40EF9" w:rsidP="00D40EF9">
      <w:pPr>
        <w:rPr>
          <w:rFonts w:ascii="Times New Roman" w:hAnsi="Times New Roman"/>
          <w:sz w:val="21"/>
        </w:rPr>
      </w:pPr>
      <w:r w:rsidRPr="00316FC9">
        <w:rPr>
          <w:rFonts w:ascii="Times New Roman" w:hAnsi="Times New Roman"/>
          <w:sz w:val="21"/>
        </w:rPr>
        <w:t>(2) Accesibilidad física, informativa y comunicacional (Artículo 9. CDPD</w:t>
      </w:r>
      <w:r w:rsidR="00103317" w:rsidRPr="00316FC9">
        <w:rPr>
          <w:rFonts w:ascii="Times New Roman" w:hAnsi="Times New Roman"/>
          <w:sz w:val="21"/>
        </w:rPr>
        <w:t>).</w:t>
      </w:r>
    </w:p>
    <w:p w:rsidR="00D40EF9" w:rsidRPr="00316FC9" w:rsidRDefault="00D40EF9" w:rsidP="00D40EF9">
      <w:pPr>
        <w:rPr>
          <w:rFonts w:ascii="Times New Roman" w:hAnsi="Times New Roman"/>
          <w:sz w:val="21"/>
        </w:rPr>
      </w:pPr>
      <w:r w:rsidRPr="00316FC9">
        <w:rPr>
          <w:rFonts w:ascii="Times New Roman" w:hAnsi="Times New Roman"/>
          <w:sz w:val="21"/>
        </w:rPr>
        <w:t>(3) PcD sin capacidad jurídica (Artículo 12, Igual reconocimiento de persona ante la ley, CDPD</w:t>
      </w:r>
      <w:r w:rsidR="00103317" w:rsidRPr="00316FC9">
        <w:rPr>
          <w:rFonts w:ascii="Times New Roman" w:hAnsi="Times New Roman"/>
          <w:sz w:val="21"/>
        </w:rPr>
        <w:t>.</w:t>
      </w:r>
    </w:p>
    <w:p w:rsidR="00D40EF9" w:rsidRPr="00316FC9" w:rsidRDefault="00D40EF9" w:rsidP="00D40EF9">
      <w:pPr>
        <w:rPr>
          <w:rFonts w:ascii="Times New Roman" w:hAnsi="Times New Roman"/>
          <w:sz w:val="21"/>
        </w:rPr>
      </w:pPr>
      <w:r w:rsidRPr="00316FC9">
        <w:rPr>
          <w:rFonts w:ascii="Times New Roman" w:hAnsi="Times New Roman"/>
          <w:sz w:val="21"/>
        </w:rPr>
        <w:t>(4) Educación segregada y de baja calidad; no educación inclusiva (Artículo 24, Educación</w:t>
      </w:r>
      <w:r w:rsidR="00103317" w:rsidRPr="00316FC9">
        <w:rPr>
          <w:rFonts w:ascii="Times New Roman" w:hAnsi="Times New Roman"/>
          <w:sz w:val="21"/>
        </w:rPr>
        <w:t>).</w:t>
      </w:r>
    </w:p>
    <w:p w:rsidR="00103317" w:rsidRPr="00316FC9" w:rsidRDefault="00D40EF9" w:rsidP="00D40EF9">
      <w:pPr>
        <w:rPr>
          <w:rFonts w:ascii="Times New Roman" w:hAnsi="Times New Roman"/>
          <w:sz w:val="21"/>
        </w:rPr>
      </w:pPr>
      <w:r w:rsidRPr="00316FC9">
        <w:rPr>
          <w:rFonts w:ascii="Times New Roman" w:hAnsi="Times New Roman"/>
          <w:sz w:val="21"/>
        </w:rPr>
        <w:t>(5) Un porcentaje mínimo de PcD están empleadas (Artículo 28, Trabajo y empleo</w:t>
      </w:r>
      <w:r w:rsidR="00103317" w:rsidRPr="00316FC9">
        <w:rPr>
          <w:rFonts w:ascii="Times New Roman" w:hAnsi="Times New Roman"/>
          <w:sz w:val="21"/>
        </w:rPr>
        <w:t>).</w:t>
      </w:r>
    </w:p>
    <w:p w:rsidR="00D40EF9" w:rsidRPr="00316FC9" w:rsidRDefault="00D40EF9" w:rsidP="00D40EF9">
      <w:pPr>
        <w:pStyle w:val="Textebrut"/>
        <w:rPr>
          <w:rFonts w:ascii="Times New Roman" w:hAnsi="Times New Roman"/>
          <w:sz w:val="21"/>
        </w:rPr>
      </w:pPr>
      <w:r w:rsidRPr="00316FC9">
        <w:rPr>
          <w:rFonts w:ascii="Times New Roman" w:hAnsi="Times New Roman"/>
          <w:sz w:val="21"/>
        </w:rPr>
        <w:t>(6) Los más excluidos entre los excluidos (</w:t>
      </w:r>
      <w:r w:rsidRPr="00316FC9">
        <w:rPr>
          <w:rFonts w:ascii="Times New Roman" w:hAnsi="Times New Roman" w:cs="Times New Roman"/>
          <w:sz w:val="21"/>
          <w:szCs w:val="22"/>
        </w:rPr>
        <w:t>Artículo 28, Nivel de vida adecuado y protección social</w:t>
      </w:r>
      <w:r w:rsidR="009505A8" w:rsidRPr="00316FC9">
        <w:rPr>
          <w:rFonts w:ascii="Times New Roman" w:hAnsi="Times New Roman" w:cs="Times New Roman"/>
          <w:sz w:val="21"/>
          <w:szCs w:val="22"/>
        </w:rPr>
        <w:t>)</w:t>
      </w:r>
      <w:r w:rsidRPr="00316FC9">
        <w:rPr>
          <w:rFonts w:ascii="Times New Roman" w:hAnsi="Times New Roman"/>
          <w:sz w:val="21"/>
        </w:rPr>
        <w:t>.</w:t>
      </w:r>
    </w:p>
    <w:p w:rsidR="00D40EF9" w:rsidRPr="00316FC9" w:rsidRDefault="00D40EF9" w:rsidP="00103317">
      <w:pPr>
        <w:pStyle w:val="Textebrut"/>
        <w:rPr>
          <w:rFonts w:ascii="Times New Roman" w:hAnsi="Times New Roman" w:cs="Times New Roman"/>
          <w:sz w:val="21"/>
          <w:szCs w:val="22"/>
        </w:rPr>
      </w:pPr>
      <w:r w:rsidRPr="00316FC9">
        <w:rPr>
          <w:rFonts w:ascii="Times New Roman" w:hAnsi="Times New Roman"/>
          <w:sz w:val="21"/>
        </w:rPr>
        <w:t>(7) Implementación y vigilancia (Artículo 33, Aplicación y seguimiento nacionales</w:t>
      </w:r>
      <w:r w:rsidR="00103317" w:rsidRPr="00316FC9">
        <w:rPr>
          <w:rFonts w:ascii="Times New Roman" w:hAnsi="Times New Roman"/>
          <w:sz w:val="21"/>
        </w:rPr>
        <w:t>).</w:t>
      </w:r>
      <w:r w:rsidR="009505A8" w:rsidRPr="00316FC9">
        <w:rPr>
          <w:rFonts w:ascii="Times New Roman" w:hAnsi="Times New Roman"/>
          <w:sz w:val="21"/>
        </w:rPr>
        <w:t xml:space="preserve"> No ha sido designada la entidad pública encargada de impulsar la implem</w:t>
      </w:r>
      <w:r w:rsidR="00316FC9" w:rsidRPr="00316FC9">
        <w:rPr>
          <w:rFonts w:ascii="Times New Roman" w:hAnsi="Times New Roman"/>
          <w:sz w:val="21"/>
        </w:rPr>
        <w:t>e</w:t>
      </w:r>
      <w:r w:rsidR="009505A8" w:rsidRPr="00316FC9">
        <w:rPr>
          <w:rFonts w:ascii="Times New Roman" w:hAnsi="Times New Roman"/>
          <w:sz w:val="21"/>
        </w:rPr>
        <w:t>ntación del tratado y el Ministerio de Relaciones designó a una Comisión Interinstitucional (del Poder Ejecutivo) para supervisar la aplicación de la CDPD, dejando de lado a su Ombudsman (Defensoría de los Habitantes)</w:t>
      </w:r>
      <w:r w:rsidR="00316FC9" w:rsidRPr="00316FC9">
        <w:rPr>
          <w:rFonts w:ascii="Times New Roman" w:hAnsi="Times New Roman"/>
          <w:sz w:val="21"/>
        </w:rPr>
        <w:t>, que es la que asegurararía la deseada independencia</w:t>
      </w:r>
      <w:r w:rsidR="009505A8" w:rsidRPr="00316FC9">
        <w:rPr>
          <w:rFonts w:ascii="Times New Roman" w:hAnsi="Times New Roman"/>
          <w:sz w:val="21"/>
        </w:rPr>
        <w:t>.</w:t>
      </w:r>
    </w:p>
    <w:p w:rsidR="009505A8" w:rsidRPr="00316FC9" w:rsidRDefault="009505A8" w:rsidP="0062552C">
      <w:pPr>
        <w:jc w:val="both"/>
        <w:rPr>
          <w:rFonts w:ascii="Times New Roman" w:hAnsi="Times New Roman"/>
          <w:b/>
          <w:sz w:val="21"/>
        </w:rPr>
      </w:pPr>
    </w:p>
    <w:p w:rsidR="0062552C" w:rsidRPr="00316FC9" w:rsidRDefault="009505A8" w:rsidP="0062552C">
      <w:pPr>
        <w:jc w:val="both"/>
        <w:rPr>
          <w:rFonts w:ascii="Times New Roman" w:hAnsi="Times New Roman"/>
          <w:b/>
          <w:sz w:val="21"/>
        </w:rPr>
      </w:pPr>
      <w:r w:rsidRPr="00316FC9">
        <w:rPr>
          <w:rFonts w:ascii="Times New Roman" w:hAnsi="Times New Roman"/>
          <w:b/>
          <w:sz w:val="21"/>
        </w:rPr>
        <w:t>Conclusión general:</w:t>
      </w:r>
      <w:r w:rsidR="00EC7A6D" w:rsidRPr="00316FC9">
        <w:rPr>
          <w:rFonts w:ascii="Times New Roman" w:hAnsi="Times New Roman"/>
          <w:b/>
          <w:sz w:val="21"/>
        </w:rPr>
        <w:t xml:space="preserve"> </w:t>
      </w:r>
      <w:r w:rsidR="00103317" w:rsidRPr="00316FC9">
        <w:rPr>
          <w:rFonts w:ascii="Times New Roman" w:hAnsi="Times New Roman"/>
          <w:sz w:val="21"/>
        </w:rPr>
        <w:t>Lo que se puede apreciar en el presente informe elaborado por un conjunto de organizaciones de personas con discapacidad (OPcD</w:t>
      </w:r>
      <w:r w:rsidR="00823866" w:rsidRPr="00316FC9">
        <w:rPr>
          <w:rFonts w:ascii="Times New Roman" w:hAnsi="Times New Roman"/>
          <w:sz w:val="21"/>
        </w:rPr>
        <w:t xml:space="preserve">) de Costa Rica, como </w:t>
      </w:r>
      <w:r w:rsidR="00823866" w:rsidRPr="00316FC9">
        <w:rPr>
          <w:rFonts w:ascii="Times New Roman" w:hAnsi="Times New Roman"/>
          <w:b/>
          <w:sz w:val="21"/>
          <w:u w:val="single"/>
        </w:rPr>
        <w:t>principal conclusión</w:t>
      </w:r>
      <w:r w:rsidR="00823866" w:rsidRPr="00316FC9">
        <w:rPr>
          <w:rFonts w:ascii="Times New Roman" w:hAnsi="Times New Roman"/>
          <w:sz w:val="21"/>
        </w:rPr>
        <w:t xml:space="preserve"> es que la CDPD no ha sido un instrumento jurídico de relevancia para la gran mayoría de las entidades públicas del país; su conocimiento es sumamente limitado y, consecuentemente, su implementación por medio de políticas y acciones públicas es una enorme deuda pendiente del Estado costarricense con las PcD.</w:t>
      </w:r>
    </w:p>
    <w:p w:rsidR="00316FC9" w:rsidRDefault="00316FC9">
      <w:pPr>
        <w:rPr>
          <w:rFonts w:ascii="Times New Roman" w:hAnsi="Times New Roman"/>
          <w:sz w:val="21"/>
        </w:rPr>
      </w:pPr>
    </w:p>
    <w:p w:rsidR="00AF7F57" w:rsidRDefault="00AF7F57">
      <w:pPr>
        <w:rPr>
          <w:rFonts w:ascii="Times New Roman" w:hAnsi="Times New Roman"/>
          <w:b/>
          <w:sz w:val="28"/>
        </w:rPr>
      </w:pPr>
    </w:p>
    <w:p w:rsidR="00123944" w:rsidRPr="00EC7A6D" w:rsidRDefault="00123944">
      <w:pPr>
        <w:rPr>
          <w:rFonts w:ascii="Times New Roman" w:hAnsi="Times New Roman"/>
          <w:b/>
          <w:sz w:val="28"/>
        </w:rPr>
      </w:pPr>
      <w:r w:rsidRPr="00EC7A6D">
        <w:rPr>
          <w:rFonts w:ascii="Times New Roman" w:hAnsi="Times New Roman"/>
          <w:b/>
          <w:sz w:val="28"/>
        </w:rPr>
        <w:t xml:space="preserve">I. </w:t>
      </w:r>
      <w:r w:rsidR="00103317" w:rsidRPr="00EC7A6D">
        <w:rPr>
          <w:rFonts w:ascii="Times New Roman" w:hAnsi="Times New Roman"/>
          <w:b/>
          <w:sz w:val="28"/>
        </w:rPr>
        <w:t xml:space="preserve"> INTRODUCCIÓN</w:t>
      </w:r>
    </w:p>
    <w:p w:rsidR="00AF7F57" w:rsidRDefault="00AF7F57">
      <w:pPr>
        <w:rPr>
          <w:rFonts w:ascii="Times New Roman" w:hAnsi="Times New Roman"/>
          <w:sz w:val="28"/>
        </w:rPr>
      </w:pPr>
    </w:p>
    <w:p w:rsidR="00AF7F57" w:rsidRPr="00316FC9" w:rsidRDefault="00AF7F57" w:rsidP="00AF7F57">
      <w:pPr>
        <w:ind w:left="709"/>
        <w:jc w:val="right"/>
        <w:rPr>
          <w:rFonts w:ascii="Times New Roman" w:hAnsi="Times New Roman"/>
          <w:i/>
          <w:sz w:val="22"/>
        </w:rPr>
      </w:pPr>
      <w:r w:rsidRPr="00316FC9">
        <w:rPr>
          <w:rFonts w:ascii="Times New Roman" w:hAnsi="Times New Roman"/>
          <w:i/>
          <w:sz w:val="22"/>
        </w:rPr>
        <w:t xml:space="preserve">“Cuando la Convención debió ser un viento fuerte de cambio favorable para </w:t>
      </w:r>
      <w:r>
        <w:rPr>
          <w:rFonts w:ascii="Times New Roman" w:hAnsi="Times New Roman"/>
          <w:i/>
          <w:sz w:val="22"/>
        </w:rPr>
        <w:t xml:space="preserve">mejorar </w:t>
      </w:r>
      <w:r w:rsidRPr="00316FC9">
        <w:rPr>
          <w:rFonts w:ascii="Times New Roman" w:hAnsi="Times New Roman"/>
          <w:i/>
          <w:sz w:val="22"/>
        </w:rPr>
        <w:t>la vida de las personas con disca</w:t>
      </w:r>
      <w:r w:rsidR="00FE506B">
        <w:rPr>
          <w:rFonts w:ascii="Times New Roman" w:hAnsi="Times New Roman"/>
          <w:i/>
          <w:sz w:val="22"/>
        </w:rPr>
        <w:t>pacidad de Costa Rica,</w:t>
      </w:r>
      <w:r>
        <w:rPr>
          <w:rFonts w:ascii="Times New Roman" w:hAnsi="Times New Roman"/>
          <w:i/>
          <w:sz w:val="22"/>
        </w:rPr>
        <w:t xml:space="preserve"> hasta ahora</w:t>
      </w:r>
      <w:r w:rsidR="00FE506B">
        <w:rPr>
          <w:rFonts w:ascii="Times New Roman" w:hAnsi="Times New Roman"/>
          <w:i/>
          <w:sz w:val="22"/>
        </w:rPr>
        <w:t xml:space="preserve"> es apenas</w:t>
      </w:r>
      <w:r w:rsidRPr="00316FC9">
        <w:rPr>
          <w:rFonts w:ascii="Times New Roman" w:hAnsi="Times New Roman"/>
          <w:i/>
          <w:sz w:val="22"/>
        </w:rPr>
        <w:t xml:space="preserve"> una brisa débil, casi imperceptible”</w:t>
      </w:r>
      <w:r>
        <w:rPr>
          <w:rFonts w:ascii="Times New Roman" w:hAnsi="Times New Roman"/>
          <w:i/>
          <w:sz w:val="22"/>
        </w:rPr>
        <w:t>.</w:t>
      </w:r>
    </w:p>
    <w:p w:rsidR="00AF7F57" w:rsidRDefault="00AF7F57" w:rsidP="00AF7F57">
      <w:pPr>
        <w:jc w:val="right"/>
        <w:rPr>
          <w:rFonts w:ascii="Times New Roman" w:hAnsi="Times New Roman"/>
          <w:b/>
          <w:sz w:val="28"/>
          <w:u w:val="single"/>
        </w:rPr>
      </w:pPr>
    </w:p>
    <w:p w:rsidR="002F66C9" w:rsidRPr="00EC7A6D" w:rsidRDefault="002F66C9">
      <w:pPr>
        <w:rPr>
          <w:rFonts w:ascii="Times New Roman" w:hAnsi="Times New Roman"/>
          <w:sz w:val="28"/>
        </w:rPr>
      </w:pPr>
    </w:p>
    <w:p w:rsidR="002F66C9" w:rsidRPr="00EC7A6D" w:rsidRDefault="002F66C9" w:rsidP="00B505CD">
      <w:pPr>
        <w:tabs>
          <w:tab w:val="left" w:pos="2127"/>
        </w:tabs>
        <w:rPr>
          <w:rFonts w:ascii="Times New Roman" w:hAnsi="Times New Roman"/>
          <w:b/>
          <w:sz w:val="28"/>
        </w:rPr>
      </w:pPr>
      <w:r w:rsidRPr="00EC7A6D">
        <w:rPr>
          <w:rFonts w:ascii="Times New Roman" w:hAnsi="Times New Roman"/>
          <w:b/>
          <w:sz w:val="28"/>
        </w:rPr>
        <w:t>Del dicho al hecho, hay mucho trecho</w:t>
      </w:r>
    </w:p>
    <w:p w:rsidR="007D60EB" w:rsidRPr="00EC7A6D" w:rsidRDefault="007D60EB" w:rsidP="002F66C9">
      <w:pPr>
        <w:rPr>
          <w:rFonts w:ascii="Times New Roman" w:hAnsi="Times New Roman"/>
          <w:sz w:val="22"/>
        </w:rPr>
      </w:pPr>
    </w:p>
    <w:p w:rsidR="007D60EB" w:rsidRPr="00EC7A6D" w:rsidRDefault="007D60EB" w:rsidP="007D60EB">
      <w:pPr>
        <w:jc w:val="both"/>
        <w:rPr>
          <w:rFonts w:ascii="Times New Roman" w:hAnsi="Times New Roman" w:cs="Arial"/>
          <w:sz w:val="22"/>
          <w:szCs w:val="22"/>
        </w:rPr>
      </w:pPr>
      <w:r w:rsidRPr="00EC7A6D">
        <w:rPr>
          <w:rFonts w:ascii="Times New Roman" w:hAnsi="Times New Roman" w:cs="Arial"/>
          <w:sz w:val="22"/>
          <w:szCs w:val="22"/>
        </w:rPr>
        <w:t>Las personas con discapacidad en Costa Rica, ya sea generada esta condición desde su nacimiento o adquirida en alguna etapa de su vida, tienen enormes dificultades o se les hace imposible alcanzar una inclusión social, digna y satisfactoria, en condiciones de igualdad con las demás personas.</w:t>
      </w:r>
    </w:p>
    <w:p w:rsidR="007D60EB" w:rsidRPr="00EC7A6D" w:rsidRDefault="007D60EB" w:rsidP="007D60EB">
      <w:pPr>
        <w:jc w:val="both"/>
        <w:rPr>
          <w:rFonts w:ascii="Times New Roman" w:hAnsi="Times New Roman" w:cs="Arial"/>
          <w:sz w:val="22"/>
          <w:szCs w:val="22"/>
        </w:rPr>
      </w:pPr>
    </w:p>
    <w:p w:rsidR="007D60EB" w:rsidRPr="00EC7A6D" w:rsidRDefault="007D60EB" w:rsidP="007D60EB">
      <w:pPr>
        <w:pStyle w:val="Textebrut"/>
        <w:jc w:val="both"/>
        <w:rPr>
          <w:rFonts w:ascii="Times New Roman" w:hAnsi="Times New Roman" w:cs="Arial"/>
          <w:sz w:val="22"/>
          <w:szCs w:val="22"/>
        </w:rPr>
      </w:pPr>
      <w:r w:rsidRPr="00EC7A6D">
        <w:rPr>
          <w:rFonts w:ascii="Times New Roman" w:hAnsi="Times New Roman" w:cs="Arial"/>
          <w:sz w:val="22"/>
          <w:szCs w:val="22"/>
        </w:rPr>
        <w:t>Una vez adquirida la deficiencia que las convierte en personas con discapacidad, producto de la falta de condiciones adecuadas que ofrece el Estado y la sociedad costarricenses, la gran mayoría de estas personas ven apagadas sus vidas porque se reduce o anula en todas las esferas sociales; incluidas las educativas, productivas y laborales.</w:t>
      </w:r>
    </w:p>
    <w:p w:rsidR="002F66C9" w:rsidRPr="00EC7A6D" w:rsidRDefault="002F66C9" w:rsidP="002F66C9">
      <w:pPr>
        <w:rPr>
          <w:rFonts w:ascii="Times New Roman" w:hAnsi="Times New Roman"/>
          <w:sz w:val="22"/>
        </w:rPr>
      </w:pPr>
    </w:p>
    <w:p w:rsidR="00EA4FC6" w:rsidRPr="00EC7A6D" w:rsidRDefault="00EA4FC6" w:rsidP="00EA4FC6">
      <w:pPr>
        <w:jc w:val="both"/>
        <w:rPr>
          <w:rFonts w:ascii="Times New Roman" w:hAnsi="Times New Roman"/>
          <w:sz w:val="22"/>
        </w:rPr>
      </w:pPr>
      <w:r w:rsidRPr="00EC7A6D">
        <w:rPr>
          <w:rFonts w:ascii="Times New Roman" w:hAnsi="Times New Roman"/>
          <w:sz w:val="22"/>
        </w:rPr>
        <w:t>Lo pri</w:t>
      </w:r>
      <w:r w:rsidR="00F168F1">
        <w:rPr>
          <w:rFonts w:ascii="Times New Roman" w:hAnsi="Times New Roman"/>
          <w:sz w:val="22"/>
        </w:rPr>
        <w:t>mero que es necesario indicar es</w:t>
      </w:r>
      <w:r w:rsidRPr="00EC7A6D">
        <w:rPr>
          <w:rFonts w:ascii="Times New Roman" w:hAnsi="Times New Roman"/>
          <w:sz w:val="22"/>
        </w:rPr>
        <w:t xml:space="preserve"> que dentro del ordenamiento jurídico de Costa Rica existen</w:t>
      </w:r>
      <w:r w:rsidR="002F66C9" w:rsidRPr="00EC7A6D">
        <w:rPr>
          <w:rFonts w:ascii="Times New Roman" w:hAnsi="Times New Roman"/>
          <w:sz w:val="22"/>
        </w:rPr>
        <w:t xml:space="preserve"> muchas normas (nacionales e internacionales), que protegen derechos humanos</w:t>
      </w:r>
      <w:r w:rsidRPr="00EC7A6D">
        <w:rPr>
          <w:rFonts w:ascii="Times New Roman" w:hAnsi="Times New Roman"/>
          <w:sz w:val="22"/>
        </w:rPr>
        <w:t xml:space="preserve"> de distintos sectores sociales</w:t>
      </w:r>
      <w:r w:rsidR="002F66C9" w:rsidRPr="00EC7A6D">
        <w:rPr>
          <w:rFonts w:ascii="Times New Roman" w:hAnsi="Times New Roman"/>
          <w:sz w:val="22"/>
        </w:rPr>
        <w:t xml:space="preserve"> </w:t>
      </w:r>
      <w:r w:rsidRPr="00EC7A6D">
        <w:rPr>
          <w:rFonts w:ascii="Times New Roman" w:hAnsi="Times New Roman"/>
          <w:sz w:val="22"/>
        </w:rPr>
        <w:t xml:space="preserve">y poblacionales. Dentro de ellas </w:t>
      </w:r>
      <w:r w:rsidR="00103317" w:rsidRPr="00EC7A6D">
        <w:rPr>
          <w:rFonts w:ascii="Times New Roman" w:hAnsi="Times New Roman"/>
          <w:sz w:val="22"/>
        </w:rPr>
        <w:t>están</w:t>
      </w:r>
      <w:r w:rsidRPr="00EC7A6D">
        <w:rPr>
          <w:rFonts w:ascii="Times New Roman" w:hAnsi="Times New Roman"/>
          <w:sz w:val="22"/>
        </w:rPr>
        <w:t xml:space="preserve"> las que protegen, en sentido general o específico, los derechos de las personas con discapacidad.</w:t>
      </w:r>
    </w:p>
    <w:p w:rsidR="00EA4FC6" w:rsidRPr="00EC7A6D" w:rsidRDefault="00EA4FC6" w:rsidP="00EA4FC6">
      <w:pPr>
        <w:jc w:val="both"/>
        <w:rPr>
          <w:rFonts w:ascii="Times New Roman" w:hAnsi="Times New Roman"/>
          <w:sz w:val="22"/>
        </w:rPr>
      </w:pPr>
    </w:p>
    <w:p w:rsidR="00EA4FC6" w:rsidRPr="00EC7A6D" w:rsidRDefault="00EA4FC6" w:rsidP="00EA4FC6">
      <w:pPr>
        <w:jc w:val="both"/>
        <w:rPr>
          <w:rFonts w:ascii="Times New Roman" w:hAnsi="Times New Roman"/>
          <w:sz w:val="22"/>
        </w:rPr>
      </w:pPr>
      <w:r w:rsidRPr="00EC7A6D">
        <w:rPr>
          <w:rFonts w:ascii="Times New Roman" w:hAnsi="Times New Roman"/>
          <w:sz w:val="22"/>
        </w:rPr>
        <w:t>El grave problema que se enfrenta con l</w:t>
      </w:r>
      <w:r w:rsidR="00103317" w:rsidRPr="00EC7A6D">
        <w:rPr>
          <w:rFonts w:ascii="Times New Roman" w:hAnsi="Times New Roman"/>
          <w:sz w:val="22"/>
        </w:rPr>
        <w:t>a mayor parte de esa normativa (</w:t>
      </w:r>
      <w:r w:rsidRPr="00EC7A6D">
        <w:rPr>
          <w:rFonts w:ascii="Times New Roman" w:hAnsi="Times New Roman"/>
          <w:sz w:val="22"/>
        </w:rPr>
        <w:t xml:space="preserve">entre la que se incluye la CDPD) es que el </w:t>
      </w:r>
      <w:r w:rsidR="002F66C9" w:rsidRPr="00EC7A6D">
        <w:rPr>
          <w:rFonts w:ascii="Times New Roman" w:hAnsi="Times New Roman"/>
          <w:sz w:val="22"/>
        </w:rPr>
        <w:t xml:space="preserve">Estado costarricense </w:t>
      </w:r>
      <w:r w:rsidRPr="00EC7A6D">
        <w:rPr>
          <w:rFonts w:ascii="Times New Roman" w:hAnsi="Times New Roman"/>
          <w:sz w:val="22"/>
        </w:rPr>
        <w:t xml:space="preserve">o </w:t>
      </w:r>
      <w:r w:rsidR="002F66C9" w:rsidRPr="00EC7A6D">
        <w:rPr>
          <w:rFonts w:ascii="Times New Roman" w:hAnsi="Times New Roman"/>
          <w:sz w:val="22"/>
        </w:rPr>
        <w:t xml:space="preserve">no </w:t>
      </w:r>
      <w:r w:rsidRPr="00EC7A6D">
        <w:rPr>
          <w:rFonts w:ascii="Times New Roman" w:hAnsi="Times New Roman"/>
          <w:sz w:val="22"/>
        </w:rPr>
        <w:t xml:space="preserve">la </w:t>
      </w:r>
      <w:r w:rsidR="002F66C9" w:rsidRPr="00EC7A6D">
        <w:rPr>
          <w:rFonts w:ascii="Times New Roman" w:hAnsi="Times New Roman"/>
          <w:sz w:val="22"/>
        </w:rPr>
        <w:t>cumple</w:t>
      </w:r>
      <w:r w:rsidRPr="00EC7A6D">
        <w:rPr>
          <w:rFonts w:ascii="Times New Roman" w:hAnsi="Times New Roman"/>
          <w:sz w:val="22"/>
        </w:rPr>
        <w:t xml:space="preserve"> del todo, o su cumplimiento es muy limitado y de escaso impacto social. Se queda en enunciados y promesas y no se traduce en políticas y programas públicos efectivos y con contenido presupuestario que permita impactos reales y concretos. Se convierten entonces en quimeras de nulo o limitado y difuso cumplimiento</w:t>
      </w:r>
      <w:r w:rsidR="002F66C9" w:rsidRPr="00EC7A6D">
        <w:rPr>
          <w:rFonts w:ascii="Times New Roman" w:hAnsi="Times New Roman"/>
          <w:sz w:val="22"/>
        </w:rPr>
        <w:t>.</w:t>
      </w:r>
    </w:p>
    <w:p w:rsidR="00EA4FC6" w:rsidRPr="00EC7A6D" w:rsidRDefault="00EA4FC6" w:rsidP="00EA4FC6">
      <w:pPr>
        <w:jc w:val="both"/>
        <w:rPr>
          <w:rFonts w:ascii="Times New Roman" w:hAnsi="Times New Roman"/>
          <w:sz w:val="22"/>
        </w:rPr>
      </w:pPr>
    </w:p>
    <w:p w:rsidR="00AC03A2" w:rsidRPr="00EC7A6D" w:rsidRDefault="00EA4FC6" w:rsidP="00EA4FC6">
      <w:pPr>
        <w:jc w:val="both"/>
        <w:rPr>
          <w:rFonts w:ascii="Times New Roman" w:hAnsi="Times New Roman"/>
          <w:sz w:val="22"/>
        </w:rPr>
      </w:pPr>
      <w:r w:rsidRPr="00EC7A6D">
        <w:rPr>
          <w:rFonts w:ascii="Times New Roman" w:hAnsi="Times New Roman"/>
          <w:sz w:val="22"/>
        </w:rPr>
        <w:t xml:space="preserve">No por casualidad la influyente </w:t>
      </w:r>
      <w:r w:rsidR="002F66C9" w:rsidRPr="00EC7A6D">
        <w:rPr>
          <w:rFonts w:ascii="Times New Roman" w:hAnsi="Times New Roman"/>
          <w:sz w:val="22"/>
        </w:rPr>
        <w:t>Sala Constitucional</w:t>
      </w:r>
      <w:r w:rsidRPr="00EC7A6D">
        <w:rPr>
          <w:rFonts w:ascii="Times New Roman" w:hAnsi="Times New Roman"/>
          <w:sz w:val="22"/>
        </w:rPr>
        <w:t xml:space="preserve"> de Costa Rica ha llamado, insistentemente, </w:t>
      </w:r>
      <w:r w:rsidR="002F66C9" w:rsidRPr="00EC7A6D">
        <w:rPr>
          <w:rFonts w:ascii="Times New Roman" w:hAnsi="Times New Roman"/>
          <w:sz w:val="22"/>
        </w:rPr>
        <w:t>la atención en este sentido, indicando que se aprueban proyectos de ley que se orientarían a beneficiar a sectores sociales o poblacionales, pero que no se implementan porque no se fijaron recursos para hacerlos efectivos.</w:t>
      </w:r>
      <w:r w:rsidRPr="00EC7A6D">
        <w:rPr>
          <w:rFonts w:ascii="Times New Roman" w:hAnsi="Times New Roman"/>
          <w:sz w:val="22"/>
        </w:rPr>
        <w:t xml:space="preserve"> Prueba de ello son los 43 proyectos de ley </w:t>
      </w:r>
      <w:r w:rsidR="00F168F1">
        <w:rPr>
          <w:rFonts w:ascii="Times New Roman" w:hAnsi="Times New Roman"/>
          <w:sz w:val="22"/>
        </w:rPr>
        <w:t xml:space="preserve">relacionados con PcD </w:t>
      </w:r>
      <w:r w:rsidRPr="00EC7A6D">
        <w:rPr>
          <w:rFonts w:ascii="Times New Roman" w:hAnsi="Times New Roman"/>
          <w:sz w:val="22"/>
        </w:rPr>
        <w:t>que están en la corr</w:t>
      </w:r>
      <w:r w:rsidR="00B60837">
        <w:rPr>
          <w:rFonts w:ascii="Times New Roman" w:hAnsi="Times New Roman"/>
          <w:sz w:val="22"/>
        </w:rPr>
        <w:t>iente legislativa y que ninguno</w:t>
      </w:r>
      <w:r w:rsidR="00C51C0D" w:rsidRPr="00B60837">
        <w:rPr>
          <w:rFonts w:ascii="Times New Roman" w:hAnsi="Times New Roman"/>
          <w:sz w:val="22"/>
        </w:rPr>
        <w:t xml:space="preserve"> </w:t>
      </w:r>
      <w:r w:rsidR="00B60837" w:rsidRPr="00B60837">
        <w:rPr>
          <w:rFonts w:ascii="Times New Roman" w:hAnsi="Times New Roman"/>
          <w:sz w:val="22"/>
        </w:rPr>
        <w:t xml:space="preserve">establece </w:t>
      </w:r>
      <w:r w:rsidR="00B60837">
        <w:rPr>
          <w:rFonts w:ascii="Times New Roman" w:hAnsi="Times New Roman"/>
          <w:sz w:val="22"/>
        </w:rPr>
        <w:t>có</w:t>
      </w:r>
      <w:r w:rsidRPr="00EC7A6D">
        <w:rPr>
          <w:rFonts w:ascii="Times New Roman" w:hAnsi="Times New Roman"/>
          <w:sz w:val="22"/>
        </w:rPr>
        <w:t xml:space="preserve">mo financiar las acciones que se buscarían promover. </w:t>
      </w:r>
    </w:p>
    <w:p w:rsidR="00EA4FC6" w:rsidRPr="00EC7A6D" w:rsidRDefault="00EA4FC6" w:rsidP="00EA4FC6">
      <w:pPr>
        <w:jc w:val="both"/>
        <w:rPr>
          <w:rFonts w:ascii="Times New Roman" w:hAnsi="Times New Roman"/>
          <w:sz w:val="22"/>
        </w:rPr>
      </w:pPr>
    </w:p>
    <w:p w:rsidR="002F66C9" w:rsidRPr="00EC7A6D" w:rsidRDefault="00EA4FC6" w:rsidP="00EA4FC6">
      <w:pPr>
        <w:jc w:val="both"/>
        <w:rPr>
          <w:rFonts w:ascii="Times New Roman" w:hAnsi="Times New Roman"/>
          <w:sz w:val="22"/>
        </w:rPr>
      </w:pPr>
      <w:r w:rsidRPr="00EC7A6D">
        <w:rPr>
          <w:rFonts w:ascii="Times New Roman" w:hAnsi="Times New Roman"/>
          <w:sz w:val="22"/>
        </w:rPr>
        <w:t>Esta situación general se enmarca dentro de un debilitamiento de los programas sociales, que se ha dado en las últimas administraciones gubernamentales; lo que afecta sin duda al sector de las personas con discapacidad, por la enorme deuda social que se ha acumulado a lo largo de las décadas</w:t>
      </w:r>
      <w:r w:rsidR="002F66C9" w:rsidRPr="00EC7A6D">
        <w:rPr>
          <w:rFonts w:ascii="Times New Roman" w:hAnsi="Times New Roman"/>
          <w:sz w:val="22"/>
        </w:rPr>
        <w:t xml:space="preserve"> y no se avizora voluntad y compromiso político para saldarla adecuadamente</w:t>
      </w:r>
    </w:p>
    <w:p w:rsidR="0073655B" w:rsidRPr="00EC7A6D" w:rsidRDefault="0073655B" w:rsidP="002F66C9">
      <w:pPr>
        <w:rPr>
          <w:rFonts w:ascii="Times New Roman" w:hAnsi="Times New Roman"/>
          <w:sz w:val="22"/>
        </w:rPr>
      </w:pPr>
    </w:p>
    <w:p w:rsidR="0073655B" w:rsidRPr="00EC7A6D" w:rsidRDefault="0073655B" w:rsidP="00B615FD">
      <w:pPr>
        <w:jc w:val="both"/>
        <w:rPr>
          <w:rFonts w:ascii="Times New Roman" w:hAnsi="Times New Roman"/>
          <w:b/>
        </w:rPr>
      </w:pPr>
      <w:r w:rsidRPr="00EC7A6D">
        <w:rPr>
          <w:rFonts w:ascii="Times New Roman" w:hAnsi="Times New Roman"/>
          <w:b/>
        </w:rPr>
        <w:t>Buenas normas, escaso cumplimiento</w:t>
      </w:r>
    </w:p>
    <w:p w:rsidR="002F66C9" w:rsidRPr="00EC7A6D" w:rsidRDefault="002F66C9" w:rsidP="00B615FD">
      <w:pPr>
        <w:jc w:val="both"/>
        <w:rPr>
          <w:rFonts w:ascii="Times New Roman" w:hAnsi="Times New Roman"/>
          <w:sz w:val="22"/>
        </w:rPr>
      </w:pPr>
    </w:p>
    <w:p w:rsidR="00123944" w:rsidRPr="00EC7A6D" w:rsidRDefault="00EA4FC6" w:rsidP="00B615FD">
      <w:pPr>
        <w:jc w:val="both"/>
        <w:rPr>
          <w:rFonts w:ascii="Times New Roman" w:hAnsi="Times New Roman"/>
          <w:sz w:val="22"/>
        </w:rPr>
      </w:pPr>
      <w:r w:rsidRPr="00EC7A6D">
        <w:rPr>
          <w:rFonts w:ascii="Times New Roman" w:hAnsi="Times New Roman"/>
          <w:sz w:val="22"/>
        </w:rPr>
        <w:t>Hay otras normas relaciona</w:t>
      </w:r>
      <w:r w:rsidR="00B60837">
        <w:rPr>
          <w:rFonts w:ascii="Times New Roman" w:hAnsi="Times New Roman"/>
          <w:sz w:val="22"/>
        </w:rPr>
        <w:t>das</w:t>
      </w:r>
      <w:r w:rsidRPr="00EC7A6D">
        <w:rPr>
          <w:rFonts w:ascii="Times New Roman" w:hAnsi="Times New Roman"/>
          <w:sz w:val="22"/>
        </w:rPr>
        <w:t xml:space="preserve"> con derechos de las personas con discapacidad, empero para los propósitos del presente informe alternativo, se destacan</w:t>
      </w:r>
      <w:r w:rsidR="002F66C9" w:rsidRPr="00EC7A6D">
        <w:rPr>
          <w:rFonts w:ascii="Times New Roman" w:hAnsi="Times New Roman"/>
          <w:sz w:val="22"/>
        </w:rPr>
        <w:t xml:space="preserve"> dos</w:t>
      </w:r>
      <w:r w:rsidRPr="00EC7A6D">
        <w:rPr>
          <w:rFonts w:ascii="Times New Roman" w:hAnsi="Times New Roman"/>
          <w:sz w:val="22"/>
        </w:rPr>
        <w:t>: La Ley 7600 de Igualdad de Oportunidades para las Personas con Discapacidad y la Ley 86</w:t>
      </w:r>
      <w:r w:rsidR="00B615FD" w:rsidRPr="00EC7A6D">
        <w:rPr>
          <w:rFonts w:ascii="Times New Roman" w:hAnsi="Times New Roman"/>
          <w:sz w:val="22"/>
        </w:rPr>
        <w:t xml:space="preserve">61 mediante la cual, la Asamblea Legislativa ratificó la Convención sobre los derechos de las personas con discapacidad (CDPD). </w:t>
      </w:r>
    </w:p>
    <w:p w:rsidR="00123944" w:rsidRPr="00EC7A6D" w:rsidRDefault="00123944" w:rsidP="002F66C9">
      <w:pPr>
        <w:rPr>
          <w:rFonts w:ascii="Times New Roman" w:hAnsi="Times New Roman"/>
          <w:b/>
          <w:sz w:val="22"/>
        </w:rPr>
      </w:pPr>
    </w:p>
    <w:p w:rsidR="00123944" w:rsidRPr="00EC7A6D" w:rsidRDefault="00123944" w:rsidP="002F66C9">
      <w:pPr>
        <w:rPr>
          <w:rFonts w:ascii="Times New Roman" w:hAnsi="Times New Roman"/>
          <w:b/>
        </w:rPr>
      </w:pPr>
      <w:r w:rsidRPr="00EC7A6D">
        <w:rPr>
          <w:rFonts w:ascii="Times New Roman" w:hAnsi="Times New Roman"/>
          <w:b/>
        </w:rPr>
        <w:t>-Ley 7600:</w:t>
      </w:r>
    </w:p>
    <w:p w:rsidR="002F66C9" w:rsidRPr="00EC7A6D" w:rsidRDefault="002F66C9" w:rsidP="002F66C9">
      <w:pPr>
        <w:rPr>
          <w:rFonts w:ascii="Times New Roman" w:hAnsi="Times New Roman"/>
          <w:sz w:val="22"/>
        </w:rPr>
      </w:pPr>
    </w:p>
    <w:p w:rsidR="00B615FD" w:rsidRPr="00EC7A6D" w:rsidRDefault="002F66C9" w:rsidP="00B615FD">
      <w:pPr>
        <w:jc w:val="both"/>
        <w:rPr>
          <w:rFonts w:ascii="Times New Roman" w:hAnsi="Times New Roman"/>
          <w:sz w:val="22"/>
        </w:rPr>
      </w:pPr>
      <w:r w:rsidRPr="00EC7A6D">
        <w:rPr>
          <w:rFonts w:ascii="Times New Roman" w:hAnsi="Times New Roman"/>
          <w:sz w:val="22"/>
        </w:rPr>
        <w:t>La 7600 en vigor desde el 29 de mayo del 1996 y con reglamento desde abril, 1998, presenta un cumplimiento limitado, irregular y poco profundo en varios aspectos.</w:t>
      </w:r>
      <w:r w:rsidR="00B615FD" w:rsidRPr="00EC7A6D">
        <w:rPr>
          <w:rFonts w:ascii="Times New Roman" w:hAnsi="Times New Roman"/>
          <w:sz w:val="22"/>
        </w:rPr>
        <w:t xml:space="preserve"> Un </w:t>
      </w:r>
      <w:r w:rsidRPr="00EC7A6D">
        <w:rPr>
          <w:rFonts w:ascii="Times New Roman" w:hAnsi="Times New Roman"/>
          <w:sz w:val="22"/>
        </w:rPr>
        <w:t>ejemplo</w:t>
      </w:r>
      <w:r w:rsidR="00B615FD" w:rsidRPr="00EC7A6D">
        <w:rPr>
          <w:rFonts w:ascii="Times New Roman" w:hAnsi="Times New Roman"/>
          <w:sz w:val="22"/>
        </w:rPr>
        <w:t xml:space="preserve"> concreto y significativo: El reg</w:t>
      </w:r>
      <w:r w:rsidRPr="00EC7A6D">
        <w:rPr>
          <w:rFonts w:ascii="Times New Roman" w:hAnsi="Times New Roman"/>
          <w:sz w:val="22"/>
        </w:rPr>
        <w:t>l</w:t>
      </w:r>
      <w:r w:rsidR="00B615FD" w:rsidRPr="00EC7A6D">
        <w:rPr>
          <w:rFonts w:ascii="Times New Roman" w:hAnsi="Times New Roman"/>
          <w:sz w:val="22"/>
        </w:rPr>
        <w:t>a</w:t>
      </w:r>
      <w:r w:rsidRPr="00EC7A6D">
        <w:rPr>
          <w:rFonts w:ascii="Times New Roman" w:hAnsi="Times New Roman"/>
          <w:sz w:val="22"/>
        </w:rPr>
        <w:t>mento de esta ley obliga  a todas las entidades públicas a fijar en sus Programas Anuales Operativos (PAO) acciones relacionadas con PcD, fijando el correspondient</w:t>
      </w:r>
      <w:r w:rsidR="00B615FD" w:rsidRPr="00EC7A6D">
        <w:rPr>
          <w:rFonts w:ascii="Times New Roman" w:hAnsi="Times New Roman"/>
          <w:sz w:val="22"/>
        </w:rPr>
        <w:t>e presupuesto. La inmensa mayoría</w:t>
      </w:r>
      <w:r w:rsidRPr="00EC7A6D">
        <w:rPr>
          <w:rFonts w:ascii="Times New Roman" w:hAnsi="Times New Roman"/>
          <w:sz w:val="22"/>
        </w:rPr>
        <w:t xml:space="preserve"> de las instituciones</w:t>
      </w:r>
      <w:r w:rsidR="00B615FD" w:rsidRPr="00EC7A6D">
        <w:rPr>
          <w:rFonts w:ascii="Times New Roman" w:hAnsi="Times New Roman"/>
          <w:sz w:val="22"/>
        </w:rPr>
        <w:t xml:space="preserve"> públicas no lo cumplen y si incluyen algunas acciones, luego se quejan de que no se pueden concretar por problemas presupuestarios</w:t>
      </w:r>
      <w:r w:rsidRPr="00EC7A6D">
        <w:rPr>
          <w:rFonts w:ascii="Times New Roman" w:hAnsi="Times New Roman"/>
          <w:sz w:val="22"/>
        </w:rPr>
        <w:t>.</w:t>
      </w:r>
    </w:p>
    <w:p w:rsidR="00B615FD" w:rsidRPr="00EC7A6D" w:rsidRDefault="00B615FD" w:rsidP="00B615FD">
      <w:pPr>
        <w:jc w:val="both"/>
        <w:rPr>
          <w:rFonts w:ascii="Times New Roman" w:hAnsi="Times New Roman"/>
          <w:sz w:val="22"/>
        </w:rPr>
      </w:pPr>
    </w:p>
    <w:p w:rsidR="004161D1" w:rsidRPr="00EC7A6D" w:rsidRDefault="002F66C9" w:rsidP="00B615FD">
      <w:pPr>
        <w:jc w:val="both"/>
        <w:rPr>
          <w:rFonts w:ascii="Times New Roman" w:hAnsi="Times New Roman"/>
          <w:sz w:val="22"/>
        </w:rPr>
      </w:pPr>
      <w:r w:rsidRPr="00EC7A6D">
        <w:rPr>
          <w:rFonts w:ascii="Times New Roman" w:hAnsi="Times New Roman"/>
          <w:sz w:val="22"/>
        </w:rPr>
        <w:t xml:space="preserve">El </w:t>
      </w:r>
      <w:r w:rsidR="00B615FD" w:rsidRPr="00EC7A6D">
        <w:rPr>
          <w:rFonts w:ascii="Times New Roman" w:hAnsi="Times New Roman"/>
          <w:sz w:val="22"/>
        </w:rPr>
        <w:t>Consejo Nacional de Rehabilitación y Educación Especial (</w:t>
      </w:r>
      <w:r w:rsidRPr="00EC7A6D">
        <w:rPr>
          <w:rFonts w:ascii="Times New Roman" w:hAnsi="Times New Roman"/>
          <w:sz w:val="22"/>
        </w:rPr>
        <w:t>CNREE</w:t>
      </w:r>
      <w:r w:rsidR="00B615FD" w:rsidRPr="00EC7A6D">
        <w:rPr>
          <w:rFonts w:ascii="Times New Roman" w:hAnsi="Times New Roman"/>
          <w:sz w:val="22"/>
        </w:rPr>
        <w:t>)</w:t>
      </w:r>
      <w:r w:rsidRPr="00EC7A6D">
        <w:rPr>
          <w:rFonts w:ascii="Times New Roman" w:hAnsi="Times New Roman"/>
          <w:sz w:val="22"/>
        </w:rPr>
        <w:t xml:space="preserve">, definido como </w:t>
      </w:r>
      <w:r w:rsidR="00B60837">
        <w:rPr>
          <w:rFonts w:ascii="Times New Roman" w:hAnsi="Times New Roman"/>
          <w:sz w:val="22"/>
        </w:rPr>
        <w:t>”e</w:t>
      </w:r>
      <w:r w:rsidRPr="00EC7A6D">
        <w:rPr>
          <w:rFonts w:ascii="Times New Roman" w:hAnsi="Times New Roman"/>
          <w:sz w:val="22"/>
        </w:rPr>
        <w:t>nte rector en discapacidad</w:t>
      </w:r>
      <w:r w:rsidR="00C51C0D" w:rsidRPr="00F168F1">
        <w:rPr>
          <w:rFonts w:ascii="Times New Roman" w:hAnsi="Times New Roman"/>
          <w:sz w:val="22"/>
        </w:rPr>
        <w:t>”</w:t>
      </w:r>
      <w:r w:rsidR="00B615FD" w:rsidRPr="00EC7A6D">
        <w:rPr>
          <w:rFonts w:ascii="Times New Roman" w:hAnsi="Times New Roman"/>
          <w:sz w:val="22"/>
        </w:rPr>
        <w:t>,</w:t>
      </w:r>
      <w:r w:rsidRPr="00EC7A6D">
        <w:rPr>
          <w:rFonts w:ascii="Times New Roman" w:hAnsi="Times New Roman"/>
          <w:sz w:val="22"/>
        </w:rPr>
        <w:t xml:space="preserve"> desarrolla una supervisión restringida y de limitado impacto</w:t>
      </w:r>
      <w:r w:rsidR="004161D1" w:rsidRPr="00EC7A6D">
        <w:rPr>
          <w:rFonts w:ascii="Times New Roman" w:hAnsi="Times New Roman"/>
          <w:sz w:val="22"/>
        </w:rPr>
        <w:t xml:space="preserve"> en lo </w:t>
      </w:r>
      <w:r w:rsidR="00823866" w:rsidRPr="00EC7A6D">
        <w:rPr>
          <w:rFonts w:ascii="Times New Roman" w:hAnsi="Times New Roman"/>
          <w:sz w:val="22"/>
        </w:rPr>
        <w:t>que se refiere al cumplimiento de</w:t>
      </w:r>
      <w:r w:rsidR="004161D1" w:rsidRPr="00EC7A6D">
        <w:rPr>
          <w:rFonts w:ascii="Times New Roman" w:hAnsi="Times New Roman"/>
          <w:sz w:val="22"/>
        </w:rPr>
        <w:t xml:space="preserve"> la normativa que reconoce y protege los derechos de las PcD</w:t>
      </w:r>
      <w:r w:rsidR="0073655B" w:rsidRPr="00EC7A6D">
        <w:rPr>
          <w:rFonts w:ascii="Times New Roman" w:hAnsi="Times New Roman"/>
          <w:sz w:val="22"/>
        </w:rPr>
        <w:t xml:space="preserve">. </w:t>
      </w:r>
      <w:r w:rsidR="00B615FD" w:rsidRPr="00EC7A6D">
        <w:rPr>
          <w:rFonts w:ascii="Times New Roman" w:hAnsi="Times New Roman"/>
          <w:sz w:val="22"/>
        </w:rPr>
        <w:t>Es pertinente indicar que esta entidad fue creada en el año 1973 mediant</w:t>
      </w:r>
      <w:r w:rsidR="004161D1" w:rsidRPr="00EC7A6D">
        <w:rPr>
          <w:rFonts w:ascii="Times New Roman" w:hAnsi="Times New Roman"/>
          <w:sz w:val="22"/>
        </w:rPr>
        <w:t>e la ley 5347, que circunscribe</w:t>
      </w:r>
      <w:r w:rsidR="00B615FD" w:rsidRPr="00EC7A6D">
        <w:rPr>
          <w:rFonts w:ascii="Times New Roman" w:hAnsi="Times New Roman"/>
          <w:sz w:val="22"/>
        </w:rPr>
        <w:t xml:space="preserve"> s</w:t>
      </w:r>
      <w:r w:rsidR="004161D1" w:rsidRPr="00EC7A6D">
        <w:rPr>
          <w:rFonts w:ascii="Times New Roman" w:hAnsi="Times New Roman"/>
          <w:sz w:val="22"/>
        </w:rPr>
        <w:t>u acción, particularmente, en las</w:t>
      </w:r>
      <w:r w:rsidR="00B615FD" w:rsidRPr="00EC7A6D">
        <w:rPr>
          <w:rFonts w:ascii="Times New Roman" w:hAnsi="Times New Roman"/>
          <w:sz w:val="22"/>
        </w:rPr>
        <w:t xml:space="preserve"> área</w:t>
      </w:r>
      <w:r w:rsidR="004161D1" w:rsidRPr="00EC7A6D">
        <w:rPr>
          <w:rFonts w:ascii="Times New Roman" w:hAnsi="Times New Roman"/>
          <w:sz w:val="22"/>
        </w:rPr>
        <w:t>s educativa y</w:t>
      </w:r>
      <w:r w:rsidR="00B615FD" w:rsidRPr="00EC7A6D">
        <w:rPr>
          <w:rFonts w:ascii="Times New Roman" w:hAnsi="Times New Roman"/>
          <w:sz w:val="22"/>
        </w:rPr>
        <w:t xml:space="preserve"> rehabilitatoria</w:t>
      </w:r>
      <w:r w:rsidR="00B60837">
        <w:rPr>
          <w:rFonts w:ascii="Times New Roman" w:hAnsi="Times New Roman"/>
          <w:sz w:val="22"/>
        </w:rPr>
        <w:t>.</w:t>
      </w:r>
      <w:r w:rsidR="004161D1" w:rsidRPr="00EC7A6D">
        <w:rPr>
          <w:rFonts w:ascii="Times New Roman" w:hAnsi="Times New Roman"/>
          <w:sz w:val="22"/>
        </w:rPr>
        <w:t xml:space="preserve"> </w:t>
      </w:r>
    </w:p>
    <w:p w:rsidR="004161D1" w:rsidRPr="00EC7A6D" w:rsidRDefault="004161D1" w:rsidP="00B615FD">
      <w:pPr>
        <w:jc w:val="both"/>
        <w:rPr>
          <w:rFonts w:ascii="Times New Roman" w:hAnsi="Times New Roman"/>
          <w:sz w:val="22"/>
        </w:rPr>
      </w:pPr>
    </w:p>
    <w:p w:rsidR="004161D1" w:rsidRPr="00EC7A6D" w:rsidRDefault="00B615FD" w:rsidP="00B615FD">
      <w:pPr>
        <w:jc w:val="both"/>
        <w:rPr>
          <w:rFonts w:ascii="Times New Roman" w:hAnsi="Times New Roman"/>
          <w:sz w:val="22"/>
        </w:rPr>
      </w:pPr>
      <w:r w:rsidRPr="00EC7A6D">
        <w:rPr>
          <w:rFonts w:ascii="Times New Roman" w:hAnsi="Times New Roman"/>
          <w:sz w:val="22"/>
        </w:rPr>
        <w:t>La ley 7600 menciona una entidad rectora en discapacidad pero sin asociarse esa condición al CNREE, ya que los impulsores de esta ley consideraban que la e</w:t>
      </w:r>
      <w:r w:rsidR="00F168F1">
        <w:rPr>
          <w:rFonts w:ascii="Times New Roman" w:hAnsi="Times New Roman"/>
          <w:sz w:val="22"/>
        </w:rPr>
        <w:t>ntidad no llenaba</w:t>
      </w:r>
      <w:r w:rsidRPr="00EC7A6D">
        <w:rPr>
          <w:rFonts w:ascii="Times New Roman" w:hAnsi="Times New Roman"/>
          <w:sz w:val="22"/>
        </w:rPr>
        <w:t xml:space="preserve"> los requisitos para cumplir ese papel rector y habría que crear una </w:t>
      </w:r>
      <w:r w:rsidR="004161D1" w:rsidRPr="00EC7A6D">
        <w:rPr>
          <w:rFonts w:ascii="Times New Roman" w:hAnsi="Times New Roman"/>
          <w:sz w:val="22"/>
        </w:rPr>
        <w:t xml:space="preserve">entidad </w:t>
      </w:r>
      <w:r w:rsidRPr="00EC7A6D">
        <w:rPr>
          <w:rFonts w:ascii="Times New Roman" w:hAnsi="Times New Roman"/>
          <w:sz w:val="22"/>
        </w:rPr>
        <w:t>nueva, con otras características. Sin embargo, antes de que se impulsara la creación de esa nueva entidad</w:t>
      </w:r>
      <w:r w:rsidR="00390BDB">
        <w:rPr>
          <w:rFonts w:ascii="Times New Roman" w:hAnsi="Times New Roman"/>
          <w:sz w:val="22"/>
        </w:rPr>
        <w:t>, el CNR</w:t>
      </w:r>
      <w:r w:rsidR="0088539A" w:rsidRPr="00EC7A6D">
        <w:rPr>
          <w:rFonts w:ascii="Times New Roman" w:hAnsi="Times New Roman"/>
          <w:sz w:val="22"/>
        </w:rPr>
        <w:t>E</w:t>
      </w:r>
      <w:r w:rsidR="004161D1" w:rsidRPr="00EC7A6D">
        <w:rPr>
          <w:rFonts w:ascii="Times New Roman" w:hAnsi="Times New Roman"/>
          <w:sz w:val="22"/>
        </w:rPr>
        <w:t xml:space="preserve">E solicitó una interpretación a la Procuraduría General de la República acerca de esa mención que hacía la ley 7600 acerca de un </w:t>
      </w:r>
      <w:r w:rsidR="00390BDB">
        <w:rPr>
          <w:rFonts w:ascii="Times New Roman" w:hAnsi="Times New Roman"/>
          <w:sz w:val="22"/>
        </w:rPr>
        <w:t>“</w:t>
      </w:r>
      <w:r w:rsidR="004161D1" w:rsidRPr="00EC7A6D">
        <w:rPr>
          <w:rFonts w:ascii="Times New Roman" w:hAnsi="Times New Roman"/>
          <w:sz w:val="22"/>
        </w:rPr>
        <w:t>ente rector en discapacidad</w:t>
      </w:r>
      <w:r w:rsidR="00390BDB">
        <w:rPr>
          <w:rFonts w:ascii="Times New Roman" w:hAnsi="Times New Roman"/>
          <w:sz w:val="22"/>
        </w:rPr>
        <w:t>”</w:t>
      </w:r>
      <w:r w:rsidR="004161D1" w:rsidRPr="00EC7A6D">
        <w:rPr>
          <w:rFonts w:ascii="Times New Roman" w:hAnsi="Times New Roman"/>
          <w:sz w:val="22"/>
        </w:rPr>
        <w:t xml:space="preserve">. La Procuraduría respondió que esa función rectora le correspondía al CNREE. Lo malo es que esta resolución fue simplemente una formalidad, ya que eso no </w:t>
      </w:r>
      <w:r w:rsidR="001916B6" w:rsidRPr="00EC7A6D">
        <w:rPr>
          <w:rFonts w:ascii="Times New Roman" w:hAnsi="Times New Roman"/>
          <w:sz w:val="22"/>
        </w:rPr>
        <w:t>se tradujo en</w:t>
      </w:r>
      <w:r w:rsidR="004161D1" w:rsidRPr="00EC7A6D">
        <w:rPr>
          <w:rFonts w:ascii="Times New Roman" w:hAnsi="Times New Roman"/>
          <w:sz w:val="22"/>
        </w:rPr>
        <w:t xml:space="preserve"> ningún tipo de </w:t>
      </w:r>
      <w:r w:rsidR="001916B6" w:rsidRPr="00EC7A6D">
        <w:rPr>
          <w:rFonts w:ascii="Times New Roman" w:hAnsi="Times New Roman"/>
          <w:sz w:val="22"/>
        </w:rPr>
        <w:t>robustecimiento</w:t>
      </w:r>
      <w:r w:rsidR="004161D1" w:rsidRPr="00EC7A6D">
        <w:rPr>
          <w:rFonts w:ascii="Times New Roman" w:hAnsi="Times New Roman"/>
          <w:sz w:val="22"/>
        </w:rPr>
        <w:t xml:space="preserve"> político, administrativo y presupuestario para </w:t>
      </w:r>
      <w:r w:rsidR="001916B6" w:rsidRPr="00EC7A6D">
        <w:rPr>
          <w:rFonts w:ascii="Times New Roman" w:hAnsi="Times New Roman"/>
          <w:sz w:val="22"/>
        </w:rPr>
        <w:t>hacer que e</w:t>
      </w:r>
      <w:r w:rsidR="004161D1" w:rsidRPr="00EC7A6D">
        <w:rPr>
          <w:rFonts w:ascii="Times New Roman" w:hAnsi="Times New Roman"/>
          <w:sz w:val="22"/>
        </w:rPr>
        <w:t xml:space="preserve">l CNREE </w:t>
      </w:r>
      <w:r w:rsidR="001916B6" w:rsidRPr="00EC7A6D">
        <w:rPr>
          <w:rFonts w:ascii="Times New Roman" w:hAnsi="Times New Roman"/>
          <w:sz w:val="22"/>
        </w:rPr>
        <w:t>pudiera cumplir</w:t>
      </w:r>
      <w:r w:rsidR="004161D1" w:rsidRPr="00EC7A6D">
        <w:rPr>
          <w:rFonts w:ascii="Times New Roman" w:hAnsi="Times New Roman"/>
          <w:sz w:val="22"/>
        </w:rPr>
        <w:t xml:space="preserve"> esa función rectora.</w:t>
      </w:r>
    </w:p>
    <w:p w:rsidR="004161D1" w:rsidRPr="00EC7A6D" w:rsidRDefault="004161D1" w:rsidP="00B615FD">
      <w:pPr>
        <w:jc w:val="both"/>
        <w:rPr>
          <w:rFonts w:ascii="Times New Roman" w:hAnsi="Times New Roman"/>
          <w:sz w:val="22"/>
        </w:rPr>
      </w:pPr>
    </w:p>
    <w:p w:rsidR="004161D1" w:rsidRPr="00EC7A6D" w:rsidRDefault="004161D1" w:rsidP="00B615FD">
      <w:pPr>
        <w:jc w:val="both"/>
        <w:rPr>
          <w:rFonts w:ascii="Times New Roman" w:hAnsi="Times New Roman"/>
          <w:sz w:val="22"/>
        </w:rPr>
      </w:pPr>
      <w:r w:rsidRPr="00EC7A6D">
        <w:rPr>
          <w:rFonts w:ascii="Times New Roman" w:hAnsi="Times New Roman"/>
          <w:sz w:val="22"/>
        </w:rPr>
        <w:t>Desde esa resolución hasta el presente</w:t>
      </w:r>
      <w:r w:rsidR="001916B6" w:rsidRPr="00EC7A6D">
        <w:rPr>
          <w:rFonts w:ascii="Times New Roman" w:hAnsi="Times New Roman"/>
          <w:sz w:val="22"/>
        </w:rPr>
        <w:t xml:space="preserve"> (199</w:t>
      </w:r>
      <w:r w:rsidR="0088539A" w:rsidRPr="00EC7A6D">
        <w:rPr>
          <w:rFonts w:ascii="Times New Roman" w:hAnsi="Times New Roman"/>
          <w:sz w:val="22"/>
        </w:rPr>
        <w:t>7-2013</w:t>
      </w:r>
      <w:r w:rsidR="001916B6" w:rsidRPr="00EC7A6D">
        <w:rPr>
          <w:rFonts w:ascii="Times New Roman" w:hAnsi="Times New Roman"/>
          <w:sz w:val="22"/>
        </w:rPr>
        <w:t>)</w:t>
      </w:r>
      <w:r w:rsidRPr="00EC7A6D">
        <w:rPr>
          <w:rFonts w:ascii="Times New Roman" w:hAnsi="Times New Roman"/>
          <w:sz w:val="22"/>
        </w:rPr>
        <w:t>, el CNREE ha realizado algunos esfuerzos internos para asumir esa respons</w:t>
      </w:r>
      <w:r w:rsidR="001916B6" w:rsidRPr="00EC7A6D">
        <w:rPr>
          <w:rFonts w:ascii="Times New Roman" w:hAnsi="Times New Roman"/>
          <w:sz w:val="22"/>
        </w:rPr>
        <w:t xml:space="preserve">abilidad pero sin que exista </w:t>
      </w:r>
      <w:r w:rsidRPr="00EC7A6D">
        <w:rPr>
          <w:rFonts w:ascii="Times New Roman" w:hAnsi="Times New Roman"/>
          <w:sz w:val="22"/>
        </w:rPr>
        <w:t>apoyo gubernamental, ni del Estado en general</w:t>
      </w:r>
      <w:r w:rsidR="001916B6" w:rsidRPr="00EC7A6D">
        <w:rPr>
          <w:rFonts w:ascii="Times New Roman" w:hAnsi="Times New Roman"/>
          <w:sz w:val="22"/>
        </w:rPr>
        <w:t>,</w:t>
      </w:r>
      <w:r w:rsidRPr="00EC7A6D">
        <w:rPr>
          <w:rFonts w:ascii="Times New Roman" w:hAnsi="Times New Roman"/>
          <w:sz w:val="22"/>
        </w:rPr>
        <w:t xml:space="preserve"> que le posibilite ejercer este rol  a cabalidad. De ahí que su impacto en el mejoramiento de las condiciones de vida y del ejercicio de los derechos de las personas con discapacidad, </w:t>
      </w:r>
      <w:r w:rsidR="0088539A" w:rsidRPr="00EC7A6D">
        <w:rPr>
          <w:rFonts w:ascii="Times New Roman" w:hAnsi="Times New Roman"/>
          <w:sz w:val="22"/>
        </w:rPr>
        <w:t>sea</w:t>
      </w:r>
      <w:r w:rsidRPr="00EC7A6D">
        <w:rPr>
          <w:rFonts w:ascii="Times New Roman" w:hAnsi="Times New Roman"/>
          <w:sz w:val="22"/>
        </w:rPr>
        <w:t xml:space="preserve"> tan restrictivo como limitado.</w:t>
      </w:r>
    </w:p>
    <w:p w:rsidR="004161D1" w:rsidRPr="00EC7A6D" w:rsidRDefault="004161D1" w:rsidP="00B615FD">
      <w:pPr>
        <w:jc w:val="both"/>
        <w:rPr>
          <w:rFonts w:ascii="Times New Roman" w:hAnsi="Times New Roman"/>
          <w:sz w:val="22"/>
        </w:rPr>
      </w:pPr>
    </w:p>
    <w:p w:rsidR="004161D1" w:rsidRPr="00EC7A6D" w:rsidRDefault="004161D1" w:rsidP="00B615FD">
      <w:pPr>
        <w:jc w:val="both"/>
        <w:rPr>
          <w:rFonts w:ascii="Times New Roman" w:hAnsi="Times New Roman"/>
          <w:sz w:val="22"/>
        </w:rPr>
      </w:pPr>
      <w:r w:rsidRPr="00EC7A6D">
        <w:rPr>
          <w:rFonts w:ascii="Times New Roman" w:hAnsi="Times New Roman"/>
          <w:sz w:val="22"/>
        </w:rPr>
        <w:t>De esta manera, el CNREE aunque ha realizado esfuerzos por promover el</w:t>
      </w:r>
      <w:r w:rsidR="001916B6" w:rsidRPr="00EC7A6D">
        <w:rPr>
          <w:rFonts w:ascii="Times New Roman" w:hAnsi="Times New Roman"/>
          <w:sz w:val="22"/>
        </w:rPr>
        <w:t xml:space="preserve"> cumplimiento de la mencionada l</w:t>
      </w:r>
      <w:r w:rsidRPr="00EC7A6D">
        <w:rPr>
          <w:rFonts w:ascii="Times New Roman" w:hAnsi="Times New Roman"/>
          <w:sz w:val="22"/>
        </w:rPr>
        <w:t>ey 7600</w:t>
      </w:r>
      <w:r w:rsidR="00A40350" w:rsidRPr="00EC7A6D">
        <w:rPr>
          <w:rFonts w:ascii="Times New Roman" w:hAnsi="Times New Roman"/>
          <w:sz w:val="22"/>
        </w:rPr>
        <w:t xml:space="preserve"> (una norma que ya tiene 17 años)</w:t>
      </w:r>
      <w:r w:rsidRPr="00EC7A6D">
        <w:rPr>
          <w:rFonts w:ascii="Times New Roman" w:hAnsi="Times New Roman"/>
          <w:sz w:val="22"/>
        </w:rPr>
        <w:t xml:space="preserve"> </w:t>
      </w:r>
      <w:r w:rsidR="00A40350" w:rsidRPr="00EC7A6D">
        <w:rPr>
          <w:rFonts w:ascii="Times New Roman" w:hAnsi="Times New Roman"/>
          <w:sz w:val="22"/>
        </w:rPr>
        <w:t xml:space="preserve">y ha trabajado en la supervisión de su cumplimiento, lo alcanzado es </w:t>
      </w:r>
      <w:r w:rsidR="001916B6" w:rsidRPr="00EC7A6D">
        <w:rPr>
          <w:rFonts w:ascii="Times New Roman" w:hAnsi="Times New Roman"/>
          <w:sz w:val="22"/>
        </w:rPr>
        <w:t>limitado</w:t>
      </w:r>
      <w:r w:rsidR="00A40350" w:rsidRPr="00EC7A6D">
        <w:rPr>
          <w:rFonts w:ascii="Times New Roman" w:hAnsi="Times New Roman"/>
          <w:sz w:val="22"/>
        </w:rPr>
        <w:t>, por más que se quiera sobredimensionar su “pap</w:t>
      </w:r>
      <w:r w:rsidR="00390BDB">
        <w:rPr>
          <w:rFonts w:ascii="Times New Roman" w:hAnsi="Times New Roman"/>
          <w:sz w:val="22"/>
        </w:rPr>
        <w:t>el rector”, como se hace en el i</w:t>
      </w:r>
      <w:r w:rsidR="00A40350" w:rsidRPr="00EC7A6D">
        <w:rPr>
          <w:rFonts w:ascii="Times New Roman" w:hAnsi="Times New Roman"/>
          <w:sz w:val="22"/>
        </w:rPr>
        <w:t>nforme presentado al Comité Internacional por parte del Estado costarricense.</w:t>
      </w:r>
    </w:p>
    <w:p w:rsidR="004161D1" w:rsidRPr="00EC7A6D" w:rsidRDefault="004161D1" w:rsidP="00A40350">
      <w:pPr>
        <w:jc w:val="both"/>
        <w:rPr>
          <w:rFonts w:ascii="Times New Roman" w:hAnsi="Times New Roman"/>
          <w:sz w:val="22"/>
        </w:rPr>
      </w:pPr>
    </w:p>
    <w:p w:rsidR="00A40350" w:rsidRPr="00EC7A6D" w:rsidRDefault="00A40350" w:rsidP="00A40350">
      <w:pPr>
        <w:jc w:val="both"/>
        <w:rPr>
          <w:rFonts w:ascii="Times New Roman" w:hAnsi="Times New Roman"/>
          <w:sz w:val="22"/>
        </w:rPr>
      </w:pPr>
      <w:r w:rsidRPr="00EC7A6D">
        <w:rPr>
          <w:rFonts w:ascii="Times New Roman" w:hAnsi="Times New Roman"/>
          <w:sz w:val="22"/>
        </w:rPr>
        <w:t xml:space="preserve">Desafortunadamente, se carece de una investigación rigurosa que establezca una comparación entre el antes y el después de la ley 7600 para la población con discapacidad costarricense. Asimismo hace falta un estudio estadístico que arroje datos confiables y seguros sobre el porcentaje real de la población con discapacidad y sus condiciones de vida. </w:t>
      </w:r>
    </w:p>
    <w:p w:rsidR="00A40350" w:rsidRPr="00EC7A6D" w:rsidRDefault="00A40350" w:rsidP="00A40350">
      <w:pPr>
        <w:jc w:val="both"/>
        <w:rPr>
          <w:rFonts w:ascii="Times New Roman" w:hAnsi="Times New Roman"/>
          <w:sz w:val="22"/>
        </w:rPr>
      </w:pPr>
    </w:p>
    <w:p w:rsidR="00F30618" w:rsidRPr="00EC7A6D" w:rsidRDefault="00A40350" w:rsidP="00A40350">
      <w:pPr>
        <w:jc w:val="both"/>
        <w:rPr>
          <w:rFonts w:ascii="Times New Roman" w:hAnsi="Times New Roman"/>
          <w:sz w:val="22"/>
        </w:rPr>
      </w:pPr>
      <w:r w:rsidRPr="00EC7A6D">
        <w:rPr>
          <w:rFonts w:ascii="Times New Roman" w:hAnsi="Times New Roman"/>
          <w:sz w:val="22"/>
        </w:rPr>
        <w:t>Otra manera de acercarse a esa situación de incumplimiento de normativa que se traduce en violación o falta de atención de derechos de las personas con discapacidad, se refleja en los recursos de amparo que se presentan en la Sala Constitucional, reclamando, directa o indirectamente, la violación de derechos que afecta a este sector poblacional.</w:t>
      </w:r>
      <w:r w:rsidR="00940FBB" w:rsidRPr="00EC7A6D">
        <w:rPr>
          <w:rFonts w:ascii="Times New Roman" w:hAnsi="Times New Roman"/>
          <w:sz w:val="22"/>
        </w:rPr>
        <w:t xml:space="preserve"> Es oportuno mencionar aquí también las denuncias contra entidades públicas que anualmente se prese</w:t>
      </w:r>
      <w:r w:rsidR="004E5BDD" w:rsidRPr="00EC7A6D">
        <w:rPr>
          <w:rFonts w:ascii="Times New Roman" w:hAnsi="Times New Roman"/>
          <w:sz w:val="22"/>
        </w:rPr>
        <w:t>ntan en la Defensoría de los Habitantes</w:t>
      </w:r>
      <w:r w:rsidR="00390BDB">
        <w:rPr>
          <w:rFonts w:ascii="Times New Roman" w:hAnsi="Times New Roman"/>
          <w:sz w:val="22"/>
        </w:rPr>
        <w:t>, por</w:t>
      </w:r>
      <w:r w:rsidR="00940FBB" w:rsidRPr="00EC7A6D">
        <w:rPr>
          <w:rFonts w:ascii="Times New Roman" w:hAnsi="Times New Roman"/>
          <w:sz w:val="22"/>
        </w:rPr>
        <w:t xml:space="preserve"> falta de aplicación de normas relacionadas con derechos de las PcD</w:t>
      </w:r>
      <w:r w:rsidR="0088539A" w:rsidRPr="00EC7A6D">
        <w:rPr>
          <w:rStyle w:val="Marquenotebasdepage"/>
          <w:rFonts w:ascii="Times New Roman" w:hAnsi="Times New Roman"/>
          <w:sz w:val="22"/>
        </w:rPr>
        <w:footnoteReference w:id="1"/>
      </w:r>
      <w:r w:rsidR="00940FBB" w:rsidRPr="00EC7A6D">
        <w:rPr>
          <w:rFonts w:ascii="Times New Roman" w:hAnsi="Times New Roman"/>
          <w:sz w:val="22"/>
        </w:rPr>
        <w:t xml:space="preserve">. </w:t>
      </w:r>
    </w:p>
    <w:p w:rsidR="00A40350" w:rsidRPr="00EC7A6D" w:rsidRDefault="00A40350" w:rsidP="00A40350">
      <w:pPr>
        <w:jc w:val="both"/>
        <w:rPr>
          <w:rFonts w:ascii="Times New Roman" w:hAnsi="Times New Roman"/>
          <w:sz w:val="22"/>
        </w:rPr>
      </w:pPr>
    </w:p>
    <w:p w:rsidR="00940FBB" w:rsidRPr="00EC7A6D" w:rsidRDefault="0073655B" w:rsidP="00940FBB">
      <w:pPr>
        <w:jc w:val="both"/>
        <w:rPr>
          <w:rFonts w:ascii="Times New Roman" w:hAnsi="Times New Roman"/>
          <w:b/>
          <w:sz w:val="22"/>
        </w:rPr>
      </w:pPr>
      <w:r w:rsidRPr="00EC7A6D">
        <w:rPr>
          <w:rFonts w:ascii="Times New Roman" w:hAnsi="Times New Roman"/>
          <w:sz w:val="22"/>
        </w:rPr>
        <w:t xml:space="preserve">Los recursos de amparo </w:t>
      </w:r>
      <w:r w:rsidR="00940FBB" w:rsidRPr="00EC7A6D">
        <w:rPr>
          <w:rFonts w:ascii="Times New Roman" w:hAnsi="Times New Roman"/>
          <w:sz w:val="22"/>
        </w:rPr>
        <w:t xml:space="preserve">que se presentan en la Sala Constitucional como las quejas en la Defensoría de los Habitantes </w:t>
      </w:r>
      <w:r w:rsidRPr="00EC7A6D">
        <w:rPr>
          <w:rFonts w:ascii="Times New Roman" w:hAnsi="Times New Roman"/>
          <w:sz w:val="22"/>
        </w:rPr>
        <w:t>reflejan tanto los graves problemas y necesida</w:t>
      </w:r>
      <w:r w:rsidR="00940FBB" w:rsidRPr="00EC7A6D">
        <w:rPr>
          <w:rFonts w:ascii="Times New Roman" w:hAnsi="Times New Roman"/>
          <w:sz w:val="22"/>
        </w:rPr>
        <w:t>des de PcD no atendido</w:t>
      </w:r>
      <w:r w:rsidR="0088539A" w:rsidRPr="00EC7A6D">
        <w:rPr>
          <w:rFonts w:ascii="Times New Roman" w:hAnsi="Times New Roman"/>
          <w:sz w:val="22"/>
        </w:rPr>
        <w:t>s</w:t>
      </w:r>
      <w:r w:rsidR="00940FBB" w:rsidRPr="00EC7A6D">
        <w:rPr>
          <w:rFonts w:ascii="Times New Roman" w:hAnsi="Times New Roman"/>
          <w:sz w:val="22"/>
        </w:rPr>
        <w:t>, como la débil incidencia</w:t>
      </w:r>
      <w:r w:rsidRPr="00EC7A6D">
        <w:rPr>
          <w:rFonts w:ascii="Times New Roman" w:hAnsi="Times New Roman"/>
          <w:sz w:val="22"/>
        </w:rPr>
        <w:t xml:space="preserve"> del CNREE</w:t>
      </w:r>
      <w:r w:rsidR="00940FBB" w:rsidRPr="00EC7A6D">
        <w:rPr>
          <w:rFonts w:ascii="Times New Roman" w:hAnsi="Times New Roman"/>
          <w:sz w:val="22"/>
        </w:rPr>
        <w:t xml:space="preserve"> en lograr su atención efectiva</w:t>
      </w:r>
      <w:r w:rsidRPr="00EC7A6D">
        <w:rPr>
          <w:rFonts w:ascii="Times New Roman" w:hAnsi="Times New Roman"/>
          <w:sz w:val="22"/>
        </w:rPr>
        <w:t>.</w:t>
      </w:r>
    </w:p>
    <w:p w:rsidR="00940FBB" w:rsidRPr="00EC7A6D" w:rsidRDefault="00940FBB" w:rsidP="00940FBB">
      <w:pPr>
        <w:jc w:val="both"/>
        <w:rPr>
          <w:rFonts w:ascii="Times New Roman" w:hAnsi="Times New Roman"/>
          <w:b/>
          <w:sz w:val="22"/>
        </w:rPr>
      </w:pPr>
    </w:p>
    <w:p w:rsidR="00940FBB" w:rsidRPr="00EC7A6D" w:rsidRDefault="00940FBB" w:rsidP="00940FBB">
      <w:pPr>
        <w:jc w:val="both"/>
        <w:rPr>
          <w:rFonts w:ascii="Times New Roman" w:hAnsi="Times New Roman"/>
          <w:b/>
        </w:rPr>
      </w:pPr>
      <w:r w:rsidRPr="00EC7A6D">
        <w:rPr>
          <w:rFonts w:ascii="Times New Roman" w:hAnsi="Times New Roman"/>
          <w:b/>
        </w:rPr>
        <w:t>-</w:t>
      </w:r>
      <w:r w:rsidR="00123944" w:rsidRPr="00EC7A6D">
        <w:rPr>
          <w:rFonts w:ascii="Times New Roman" w:hAnsi="Times New Roman"/>
          <w:b/>
        </w:rPr>
        <w:t>Ley 8661:</w:t>
      </w:r>
    </w:p>
    <w:p w:rsidR="00940FBB" w:rsidRPr="00EC7A6D" w:rsidRDefault="00940FBB" w:rsidP="00940FBB">
      <w:pPr>
        <w:jc w:val="both"/>
        <w:rPr>
          <w:rFonts w:ascii="Times New Roman" w:hAnsi="Times New Roman"/>
          <w:b/>
          <w:sz w:val="22"/>
        </w:rPr>
      </w:pPr>
    </w:p>
    <w:p w:rsidR="00F30618" w:rsidRPr="00EC7A6D" w:rsidRDefault="00940FBB" w:rsidP="00940FBB">
      <w:pPr>
        <w:jc w:val="both"/>
        <w:rPr>
          <w:rFonts w:ascii="Times New Roman" w:hAnsi="Times New Roman"/>
          <w:sz w:val="22"/>
        </w:rPr>
      </w:pPr>
      <w:r w:rsidRPr="00EC7A6D">
        <w:rPr>
          <w:rFonts w:ascii="Times New Roman" w:hAnsi="Times New Roman"/>
          <w:sz w:val="22"/>
        </w:rPr>
        <w:t xml:space="preserve">Como se indicó arriba esta ley contiene la CDPD. Valga destacar que la CDPD es una norma que está por encima de las leyes, incluida </w:t>
      </w:r>
      <w:r w:rsidR="003342CC" w:rsidRPr="00EC7A6D">
        <w:rPr>
          <w:rFonts w:ascii="Times New Roman" w:hAnsi="Times New Roman"/>
          <w:sz w:val="22"/>
        </w:rPr>
        <w:t>--</w:t>
      </w:r>
      <w:r w:rsidRPr="00EC7A6D">
        <w:rPr>
          <w:rFonts w:ascii="Times New Roman" w:hAnsi="Times New Roman"/>
          <w:sz w:val="22"/>
        </w:rPr>
        <w:t>desde luego</w:t>
      </w:r>
      <w:r w:rsidR="003342CC" w:rsidRPr="00EC7A6D">
        <w:rPr>
          <w:rFonts w:ascii="Times New Roman" w:hAnsi="Times New Roman"/>
          <w:sz w:val="22"/>
        </w:rPr>
        <w:t>--</w:t>
      </w:r>
      <w:r w:rsidRPr="00EC7A6D">
        <w:rPr>
          <w:rFonts w:ascii="Times New Roman" w:hAnsi="Times New Roman"/>
          <w:sz w:val="22"/>
        </w:rPr>
        <w:t xml:space="preserve"> la ley 7600. </w:t>
      </w:r>
      <w:r w:rsidR="003342CC" w:rsidRPr="00EC7A6D">
        <w:rPr>
          <w:rFonts w:ascii="Times New Roman" w:hAnsi="Times New Roman"/>
          <w:sz w:val="22"/>
        </w:rPr>
        <w:t>Tal aserto se fundamenta en el artículo 7 de la Constitución Política del país que establece que los tratado</w:t>
      </w:r>
      <w:r w:rsidR="001916B6" w:rsidRPr="00EC7A6D">
        <w:rPr>
          <w:rFonts w:ascii="Times New Roman" w:hAnsi="Times New Roman"/>
          <w:sz w:val="22"/>
        </w:rPr>
        <w:t>s</w:t>
      </w:r>
      <w:r w:rsidR="003342CC" w:rsidRPr="00EC7A6D">
        <w:rPr>
          <w:rFonts w:ascii="Times New Roman" w:hAnsi="Times New Roman"/>
          <w:sz w:val="22"/>
        </w:rPr>
        <w:t xml:space="preserve"> internacionales que ratifique el Estado</w:t>
      </w:r>
      <w:r w:rsidR="0088539A" w:rsidRPr="00EC7A6D">
        <w:rPr>
          <w:rFonts w:ascii="Times New Roman" w:hAnsi="Times New Roman"/>
          <w:sz w:val="22"/>
        </w:rPr>
        <w:t xml:space="preserve"> costarricense</w:t>
      </w:r>
      <w:r w:rsidR="003342CC" w:rsidRPr="00EC7A6D">
        <w:rPr>
          <w:rFonts w:ascii="Times New Roman" w:hAnsi="Times New Roman"/>
          <w:sz w:val="22"/>
        </w:rPr>
        <w:t xml:space="preserve"> tienen carácter supralegal. Pero se puede agregar algo más relacionado con el rango jurídico del tratado dentro del marco normativo costarricense: La Sala Constitucional, a través de diferentes votos, le ha otorgado valor constitucional a tratados internacionales de derechos humanos</w:t>
      </w:r>
      <w:r w:rsidR="00390BDB">
        <w:rPr>
          <w:rFonts w:ascii="Times New Roman" w:hAnsi="Times New Roman"/>
          <w:sz w:val="22"/>
        </w:rPr>
        <w:t>; incluida la CDPD</w:t>
      </w:r>
      <w:r w:rsidR="00F30618" w:rsidRPr="00EC7A6D">
        <w:rPr>
          <w:rFonts w:ascii="Times New Roman" w:hAnsi="Times New Roman"/>
          <w:sz w:val="22"/>
        </w:rPr>
        <w:t>.</w:t>
      </w:r>
      <w:r w:rsidR="003342CC" w:rsidRPr="00EC7A6D">
        <w:rPr>
          <w:rFonts w:ascii="Times New Roman" w:hAnsi="Times New Roman"/>
          <w:sz w:val="22"/>
        </w:rPr>
        <w:t xml:space="preserve"> </w:t>
      </w:r>
    </w:p>
    <w:p w:rsidR="003342CC" w:rsidRPr="00EC7A6D" w:rsidRDefault="003342CC" w:rsidP="00940FBB">
      <w:pPr>
        <w:jc w:val="both"/>
        <w:rPr>
          <w:rFonts w:ascii="Times New Roman" w:hAnsi="Times New Roman"/>
          <w:sz w:val="22"/>
        </w:rPr>
      </w:pPr>
    </w:p>
    <w:p w:rsidR="000850D4" w:rsidRPr="00EC7A6D" w:rsidRDefault="003342CC" w:rsidP="000850D4">
      <w:pPr>
        <w:jc w:val="both"/>
        <w:rPr>
          <w:rFonts w:ascii="Times New Roman" w:hAnsi="Times New Roman"/>
          <w:b/>
          <w:sz w:val="22"/>
        </w:rPr>
      </w:pPr>
      <w:r w:rsidRPr="00EC7A6D">
        <w:rPr>
          <w:rFonts w:ascii="Times New Roman" w:hAnsi="Times New Roman"/>
          <w:sz w:val="22"/>
        </w:rPr>
        <w:t>No obstante esta realidad, la CDPD n</w:t>
      </w:r>
      <w:r w:rsidR="0073655B" w:rsidRPr="00EC7A6D">
        <w:rPr>
          <w:rFonts w:ascii="Times New Roman" w:hAnsi="Times New Roman"/>
          <w:sz w:val="22"/>
        </w:rPr>
        <w:t>o es una norma de referencia importante para la mayoría de las instituciones públicas</w:t>
      </w:r>
      <w:r w:rsidRPr="00EC7A6D">
        <w:rPr>
          <w:rFonts w:ascii="Times New Roman" w:hAnsi="Times New Roman"/>
          <w:sz w:val="22"/>
        </w:rPr>
        <w:t xml:space="preserve">. La </w:t>
      </w:r>
      <w:r w:rsidR="008E5D2F" w:rsidRPr="00EC7A6D">
        <w:rPr>
          <w:rFonts w:ascii="Times New Roman" w:hAnsi="Times New Roman"/>
          <w:sz w:val="22"/>
        </w:rPr>
        <w:t xml:space="preserve">relativamente </w:t>
      </w:r>
      <w:r w:rsidRPr="00EC7A6D">
        <w:rPr>
          <w:rFonts w:ascii="Times New Roman" w:hAnsi="Times New Roman"/>
          <w:sz w:val="22"/>
        </w:rPr>
        <w:t>más conocida es la Ley 7600. Consecuentemente, el</w:t>
      </w:r>
      <w:r w:rsidR="0073655B" w:rsidRPr="00EC7A6D">
        <w:rPr>
          <w:rFonts w:ascii="Times New Roman" w:hAnsi="Times New Roman"/>
          <w:sz w:val="22"/>
        </w:rPr>
        <w:t xml:space="preserve"> cumplimiento </w:t>
      </w:r>
      <w:r w:rsidRPr="00EC7A6D">
        <w:rPr>
          <w:rFonts w:ascii="Times New Roman" w:hAnsi="Times New Roman"/>
          <w:sz w:val="22"/>
        </w:rPr>
        <w:t xml:space="preserve">del tratado </w:t>
      </w:r>
      <w:r w:rsidR="0073655B" w:rsidRPr="00EC7A6D">
        <w:rPr>
          <w:rFonts w:ascii="Times New Roman" w:hAnsi="Times New Roman"/>
          <w:sz w:val="22"/>
        </w:rPr>
        <w:t xml:space="preserve">es </w:t>
      </w:r>
      <w:r w:rsidRPr="00EC7A6D">
        <w:rPr>
          <w:rFonts w:ascii="Times New Roman" w:hAnsi="Times New Roman"/>
          <w:sz w:val="22"/>
        </w:rPr>
        <w:t xml:space="preserve">todavía </w:t>
      </w:r>
      <w:r w:rsidR="0073655B" w:rsidRPr="00EC7A6D">
        <w:rPr>
          <w:rFonts w:ascii="Times New Roman" w:hAnsi="Times New Roman"/>
          <w:sz w:val="22"/>
        </w:rPr>
        <w:t>m</w:t>
      </w:r>
      <w:r w:rsidRPr="00EC7A6D">
        <w:rPr>
          <w:rFonts w:ascii="Times New Roman" w:hAnsi="Times New Roman"/>
          <w:sz w:val="22"/>
        </w:rPr>
        <w:t>ás</w:t>
      </w:r>
      <w:r w:rsidR="0073655B" w:rsidRPr="00EC7A6D">
        <w:rPr>
          <w:rFonts w:ascii="Times New Roman" w:hAnsi="Times New Roman"/>
          <w:sz w:val="22"/>
        </w:rPr>
        <w:t xml:space="preserve"> escaso</w:t>
      </w:r>
      <w:r w:rsidRPr="00EC7A6D">
        <w:rPr>
          <w:rFonts w:ascii="Times New Roman" w:hAnsi="Times New Roman"/>
          <w:sz w:val="22"/>
        </w:rPr>
        <w:t xml:space="preserve"> si se compara con la misma ley 7600</w:t>
      </w:r>
      <w:r w:rsidR="0073655B" w:rsidRPr="00EC7A6D">
        <w:rPr>
          <w:rFonts w:ascii="Times New Roman" w:hAnsi="Times New Roman"/>
          <w:sz w:val="22"/>
        </w:rPr>
        <w:t>.</w:t>
      </w:r>
    </w:p>
    <w:p w:rsidR="000850D4" w:rsidRPr="00EC7A6D" w:rsidRDefault="000850D4" w:rsidP="000850D4">
      <w:pPr>
        <w:jc w:val="both"/>
        <w:rPr>
          <w:rFonts w:ascii="Times New Roman" w:hAnsi="Times New Roman"/>
          <w:b/>
          <w:sz w:val="22"/>
        </w:rPr>
      </w:pPr>
    </w:p>
    <w:p w:rsidR="000850D4" w:rsidRPr="00EC7A6D" w:rsidRDefault="003342CC" w:rsidP="000850D4">
      <w:pPr>
        <w:jc w:val="both"/>
        <w:rPr>
          <w:rFonts w:ascii="Times New Roman" w:hAnsi="Times New Roman"/>
          <w:b/>
          <w:sz w:val="22"/>
        </w:rPr>
      </w:pPr>
      <w:r w:rsidRPr="00EC7A6D">
        <w:rPr>
          <w:rFonts w:ascii="Times New Roman" w:hAnsi="Times New Roman"/>
          <w:sz w:val="22"/>
        </w:rPr>
        <w:t>Otra limitante para el cumplimiento de la C</w:t>
      </w:r>
      <w:r w:rsidR="000850D4" w:rsidRPr="00EC7A6D">
        <w:rPr>
          <w:rFonts w:ascii="Times New Roman" w:hAnsi="Times New Roman"/>
          <w:sz w:val="22"/>
        </w:rPr>
        <w:t>onvención</w:t>
      </w:r>
      <w:r w:rsidRPr="00EC7A6D">
        <w:rPr>
          <w:rFonts w:ascii="Times New Roman" w:hAnsi="Times New Roman"/>
          <w:sz w:val="22"/>
        </w:rPr>
        <w:t xml:space="preserve"> es el hecho de que e</w:t>
      </w:r>
      <w:r w:rsidR="0073655B" w:rsidRPr="00EC7A6D">
        <w:rPr>
          <w:rFonts w:ascii="Times New Roman" w:hAnsi="Times New Roman"/>
          <w:sz w:val="22"/>
        </w:rPr>
        <w:t>l Estado costarricense no ha resuelto que entidad pública es la encargada de impulsar la aplicación de la CDPD y de coordinar inter-institucionalmente para que el tratado se impl</w:t>
      </w:r>
      <w:r w:rsidR="000850D4" w:rsidRPr="00EC7A6D">
        <w:rPr>
          <w:rFonts w:ascii="Times New Roman" w:hAnsi="Times New Roman"/>
          <w:sz w:val="22"/>
        </w:rPr>
        <w:t>e</w:t>
      </w:r>
      <w:r w:rsidR="0073655B" w:rsidRPr="00EC7A6D">
        <w:rPr>
          <w:rFonts w:ascii="Times New Roman" w:hAnsi="Times New Roman"/>
          <w:sz w:val="22"/>
        </w:rPr>
        <w:t xml:space="preserve">mente, </w:t>
      </w:r>
      <w:r w:rsidR="000850D4" w:rsidRPr="00EC7A6D">
        <w:rPr>
          <w:rFonts w:ascii="Times New Roman" w:hAnsi="Times New Roman"/>
          <w:sz w:val="22"/>
        </w:rPr>
        <w:t xml:space="preserve">de manera </w:t>
      </w:r>
      <w:r w:rsidR="0073655B" w:rsidRPr="00EC7A6D">
        <w:rPr>
          <w:rFonts w:ascii="Times New Roman" w:hAnsi="Times New Roman"/>
          <w:sz w:val="22"/>
        </w:rPr>
        <w:t>adecuada</w:t>
      </w:r>
      <w:r w:rsidR="000850D4" w:rsidRPr="00EC7A6D">
        <w:rPr>
          <w:rFonts w:ascii="Times New Roman" w:hAnsi="Times New Roman"/>
          <w:sz w:val="22"/>
        </w:rPr>
        <w:t xml:space="preserve"> y sostenible. Es decir, no se ha cumplido el fundamental inciso 1 del artículo 33 de la </w:t>
      </w:r>
      <w:r w:rsidR="00123944" w:rsidRPr="00EC7A6D">
        <w:rPr>
          <w:rFonts w:ascii="Times New Roman" w:hAnsi="Times New Roman"/>
          <w:sz w:val="22"/>
        </w:rPr>
        <w:t>C</w:t>
      </w:r>
      <w:r w:rsidR="000850D4" w:rsidRPr="00EC7A6D">
        <w:rPr>
          <w:rFonts w:ascii="Times New Roman" w:hAnsi="Times New Roman"/>
          <w:sz w:val="22"/>
        </w:rPr>
        <w:t>DPD</w:t>
      </w:r>
      <w:r w:rsidR="0073655B" w:rsidRPr="00EC7A6D">
        <w:rPr>
          <w:rFonts w:ascii="Times New Roman" w:hAnsi="Times New Roman"/>
          <w:sz w:val="22"/>
        </w:rPr>
        <w:t xml:space="preserve">. </w:t>
      </w:r>
      <w:r w:rsidR="001916B6" w:rsidRPr="00EC7A6D">
        <w:rPr>
          <w:rFonts w:ascii="Times New Roman" w:hAnsi="Times New Roman"/>
          <w:sz w:val="22"/>
        </w:rPr>
        <w:t xml:space="preserve">En este punto </w:t>
      </w:r>
      <w:r w:rsidR="000850D4" w:rsidRPr="00EC7A6D">
        <w:rPr>
          <w:rFonts w:ascii="Times New Roman" w:hAnsi="Times New Roman"/>
          <w:sz w:val="22"/>
        </w:rPr>
        <w:t xml:space="preserve">se podría </w:t>
      </w:r>
      <w:r w:rsidR="001916B6" w:rsidRPr="00EC7A6D">
        <w:rPr>
          <w:rFonts w:ascii="Times New Roman" w:hAnsi="Times New Roman"/>
          <w:sz w:val="22"/>
        </w:rPr>
        <w:t xml:space="preserve">argumentar </w:t>
      </w:r>
      <w:r w:rsidR="000850D4" w:rsidRPr="00EC7A6D">
        <w:rPr>
          <w:rFonts w:ascii="Times New Roman" w:hAnsi="Times New Roman"/>
          <w:sz w:val="22"/>
        </w:rPr>
        <w:t>que de hecho esa labor le correspondería al CNREE como “ente rector” en discapacidad; sin embargo, esto es una falacia</w:t>
      </w:r>
      <w:r w:rsidR="008E5D2F" w:rsidRPr="00EC7A6D">
        <w:rPr>
          <w:rFonts w:ascii="Times New Roman" w:hAnsi="Times New Roman"/>
          <w:sz w:val="22"/>
        </w:rPr>
        <w:t>.</w:t>
      </w:r>
      <w:r w:rsidR="000850D4" w:rsidRPr="00EC7A6D">
        <w:rPr>
          <w:rFonts w:ascii="Times New Roman" w:hAnsi="Times New Roman"/>
          <w:sz w:val="22"/>
        </w:rPr>
        <w:t xml:space="preserve">  </w:t>
      </w:r>
      <w:r w:rsidR="0073655B" w:rsidRPr="00EC7A6D">
        <w:rPr>
          <w:rFonts w:ascii="Times New Roman" w:hAnsi="Times New Roman"/>
          <w:sz w:val="22"/>
        </w:rPr>
        <w:t>Relacionado con ello, no se ha elaborado un Plan de Acción de Impl</w:t>
      </w:r>
      <w:r w:rsidR="008E5D2F" w:rsidRPr="00EC7A6D">
        <w:rPr>
          <w:rFonts w:ascii="Times New Roman" w:hAnsi="Times New Roman"/>
          <w:sz w:val="22"/>
        </w:rPr>
        <w:t>e</w:t>
      </w:r>
      <w:r w:rsidR="0073655B" w:rsidRPr="00EC7A6D">
        <w:rPr>
          <w:rFonts w:ascii="Times New Roman" w:hAnsi="Times New Roman"/>
          <w:sz w:val="22"/>
        </w:rPr>
        <w:t>mentación de la CDPD.</w:t>
      </w:r>
    </w:p>
    <w:p w:rsidR="000850D4" w:rsidRPr="00EC7A6D" w:rsidRDefault="000850D4" w:rsidP="000850D4">
      <w:pPr>
        <w:jc w:val="both"/>
        <w:rPr>
          <w:rFonts w:ascii="Times New Roman" w:hAnsi="Times New Roman"/>
          <w:b/>
          <w:sz w:val="22"/>
        </w:rPr>
      </w:pPr>
    </w:p>
    <w:p w:rsidR="00F30618" w:rsidRPr="00EC7A6D" w:rsidRDefault="00E227D3" w:rsidP="000850D4">
      <w:pPr>
        <w:jc w:val="both"/>
        <w:rPr>
          <w:rFonts w:ascii="Times New Roman" w:hAnsi="Times New Roman"/>
          <w:sz w:val="22"/>
        </w:rPr>
      </w:pPr>
      <w:r w:rsidRPr="00EC7A6D">
        <w:rPr>
          <w:rFonts w:ascii="Times New Roman" w:hAnsi="Times New Roman"/>
          <w:sz w:val="22"/>
        </w:rPr>
        <w:t>La</w:t>
      </w:r>
      <w:r w:rsidR="008E5D2F" w:rsidRPr="00EC7A6D">
        <w:rPr>
          <w:rFonts w:ascii="Times New Roman" w:hAnsi="Times New Roman"/>
          <w:sz w:val="22"/>
        </w:rPr>
        <w:t xml:space="preserve"> Política Nacional sobre Discapa</w:t>
      </w:r>
      <w:r w:rsidRPr="00EC7A6D">
        <w:rPr>
          <w:rFonts w:ascii="Times New Roman" w:hAnsi="Times New Roman"/>
          <w:sz w:val="22"/>
        </w:rPr>
        <w:t>cidad (</w:t>
      </w:r>
      <w:r w:rsidR="005D5A7B" w:rsidRPr="00EC7A6D">
        <w:rPr>
          <w:rFonts w:ascii="Times New Roman" w:hAnsi="Times New Roman"/>
          <w:sz w:val="22"/>
        </w:rPr>
        <w:t>PONADIS</w:t>
      </w:r>
      <w:r w:rsidR="008E5D2F" w:rsidRPr="00EC7A6D">
        <w:rPr>
          <w:rFonts w:ascii="Times New Roman" w:hAnsi="Times New Roman"/>
          <w:sz w:val="22"/>
        </w:rPr>
        <w:t>/ 2011-2021</w:t>
      </w:r>
      <w:r w:rsidRPr="00EC7A6D">
        <w:rPr>
          <w:rFonts w:ascii="Times New Roman" w:hAnsi="Times New Roman"/>
          <w:sz w:val="22"/>
        </w:rPr>
        <w:t xml:space="preserve">) aún cuando es un esfuerzo encomiable donde </w:t>
      </w:r>
      <w:r w:rsidR="008E5D2F" w:rsidRPr="00EC7A6D">
        <w:rPr>
          <w:rFonts w:ascii="Times New Roman" w:hAnsi="Times New Roman"/>
          <w:sz w:val="22"/>
        </w:rPr>
        <w:t>el CNREE al impulsarla</w:t>
      </w:r>
      <w:r w:rsidRPr="00EC7A6D">
        <w:rPr>
          <w:rFonts w:ascii="Times New Roman" w:hAnsi="Times New Roman"/>
          <w:sz w:val="22"/>
        </w:rPr>
        <w:t xml:space="preserve"> toma en cuenta la CDPD, su aplicación </w:t>
      </w:r>
      <w:r w:rsidR="008E5D2F" w:rsidRPr="00EC7A6D">
        <w:rPr>
          <w:rFonts w:ascii="Times New Roman" w:hAnsi="Times New Roman"/>
          <w:sz w:val="22"/>
        </w:rPr>
        <w:t xml:space="preserve">es de pronóstico reservado </w:t>
      </w:r>
      <w:r w:rsidRPr="00EC7A6D">
        <w:rPr>
          <w:rFonts w:ascii="Times New Roman" w:hAnsi="Times New Roman"/>
          <w:sz w:val="22"/>
        </w:rPr>
        <w:t>como consecuencia de la débil gravitación e incidencia del CNREE a la hora de que se materialicen las polít</w:t>
      </w:r>
      <w:r w:rsidR="008E5D2F" w:rsidRPr="00EC7A6D">
        <w:rPr>
          <w:rFonts w:ascii="Times New Roman" w:hAnsi="Times New Roman"/>
          <w:sz w:val="22"/>
        </w:rPr>
        <w:t xml:space="preserve">icas públicas relacionadas con </w:t>
      </w:r>
      <w:r w:rsidRPr="00EC7A6D">
        <w:rPr>
          <w:rFonts w:ascii="Times New Roman" w:hAnsi="Times New Roman"/>
          <w:sz w:val="22"/>
        </w:rPr>
        <w:t xml:space="preserve">derechos de las PcD. </w:t>
      </w:r>
    </w:p>
    <w:p w:rsidR="00F30618" w:rsidRPr="00EC7A6D" w:rsidRDefault="00F30618" w:rsidP="000850D4">
      <w:pPr>
        <w:jc w:val="both"/>
        <w:rPr>
          <w:rFonts w:ascii="Times New Roman" w:hAnsi="Times New Roman"/>
          <w:sz w:val="22"/>
        </w:rPr>
      </w:pPr>
    </w:p>
    <w:p w:rsidR="000850D4" w:rsidRPr="00EC7A6D" w:rsidRDefault="00E227D3" w:rsidP="000850D4">
      <w:pPr>
        <w:jc w:val="both"/>
        <w:rPr>
          <w:rFonts w:ascii="Times New Roman" w:hAnsi="Times New Roman"/>
          <w:sz w:val="22"/>
        </w:rPr>
      </w:pPr>
      <w:r w:rsidRPr="00EC7A6D">
        <w:rPr>
          <w:rFonts w:ascii="Times New Roman" w:hAnsi="Times New Roman"/>
          <w:sz w:val="22"/>
        </w:rPr>
        <w:t xml:space="preserve">Como un antecedente </w:t>
      </w:r>
      <w:r w:rsidR="00F30618" w:rsidRPr="00EC7A6D">
        <w:rPr>
          <w:rFonts w:ascii="Times New Roman" w:hAnsi="Times New Roman"/>
          <w:sz w:val="22"/>
        </w:rPr>
        <w:t xml:space="preserve">notable </w:t>
      </w:r>
      <w:r w:rsidRPr="00EC7A6D">
        <w:rPr>
          <w:rFonts w:ascii="Times New Roman" w:hAnsi="Times New Roman"/>
          <w:sz w:val="22"/>
        </w:rPr>
        <w:t>de ese marcado in</w:t>
      </w:r>
      <w:r w:rsidR="008E5D2F" w:rsidRPr="00EC7A6D">
        <w:rPr>
          <w:rFonts w:ascii="Times New Roman" w:hAnsi="Times New Roman"/>
          <w:sz w:val="22"/>
        </w:rPr>
        <w:t>cumplimiento, se cuenta con la Política N</w:t>
      </w:r>
      <w:r w:rsidRPr="00EC7A6D">
        <w:rPr>
          <w:rFonts w:ascii="Times New Roman" w:hAnsi="Times New Roman"/>
          <w:sz w:val="22"/>
        </w:rPr>
        <w:t>aciona</w:t>
      </w:r>
      <w:r w:rsidR="008E5D2F" w:rsidRPr="00EC7A6D">
        <w:rPr>
          <w:rFonts w:ascii="Times New Roman" w:hAnsi="Times New Roman"/>
          <w:sz w:val="22"/>
        </w:rPr>
        <w:t>l sobre D</w:t>
      </w:r>
      <w:r w:rsidRPr="00EC7A6D">
        <w:rPr>
          <w:rFonts w:ascii="Times New Roman" w:hAnsi="Times New Roman"/>
          <w:sz w:val="22"/>
        </w:rPr>
        <w:t>iscapacidad</w:t>
      </w:r>
      <w:r w:rsidR="008E5D2F" w:rsidRPr="00EC7A6D">
        <w:rPr>
          <w:rFonts w:ascii="Times New Roman" w:hAnsi="Times New Roman"/>
          <w:sz w:val="22"/>
        </w:rPr>
        <w:t xml:space="preserve"> (2000-2010), que el mismo Consejo lideró</w:t>
      </w:r>
      <w:r w:rsidR="009C04EF" w:rsidRPr="00EC7A6D">
        <w:rPr>
          <w:rFonts w:ascii="Times New Roman" w:hAnsi="Times New Roman"/>
          <w:sz w:val="22"/>
        </w:rPr>
        <w:t xml:space="preserve"> en </w:t>
      </w:r>
      <w:r w:rsidR="008E5D2F" w:rsidRPr="00EC7A6D">
        <w:rPr>
          <w:rFonts w:ascii="Times New Roman" w:hAnsi="Times New Roman"/>
          <w:sz w:val="22"/>
        </w:rPr>
        <w:t xml:space="preserve">su diseño en </w:t>
      </w:r>
      <w:r w:rsidR="009C04EF" w:rsidRPr="00EC7A6D">
        <w:rPr>
          <w:rFonts w:ascii="Times New Roman" w:hAnsi="Times New Roman"/>
          <w:sz w:val="22"/>
        </w:rPr>
        <w:t>el año 200</w:t>
      </w:r>
      <w:r w:rsidR="008E5D2F" w:rsidRPr="00EC7A6D">
        <w:rPr>
          <w:rFonts w:ascii="Times New Roman" w:hAnsi="Times New Roman"/>
          <w:sz w:val="22"/>
        </w:rPr>
        <w:t>0. Cabe recordar que d</w:t>
      </w:r>
      <w:r w:rsidR="00F30618" w:rsidRPr="00EC7A6D">
        <w:rPr>
          <w:rFonts w:ascii="Times New Roman" w:hAnsi="Times New Roman"/>
          <w:sz w:val="22"/>
        </w:rPr>
        <w:t>espués de un costoso</w:t>
      </w:r>
      <w:r w:rsidR="009C04EF" w:rsidRPr="00EC7A6D">
        <w:rPr>
          <w:rFonts w:ascii="Times New Roman" w:hAnsi="Times New Roman"/>
          <w:sz w:val="22"/>
        </w:rPr>
        <w:t xml:space="preserve"> proceso, </w:t>
      </w:r>
      <w:r w:rsidR="008E5D2F" w:rsidRPr="00EC7A6D">
        <w:rPr>
          <w:rFonts w:ascii="Times New Roman" w:hAnsi="Times New Roman"/>
          <w:sz w:val="22"/>
        </w:rPr>
        <w:t>su impacto y resultado no han sido relevantes ni</w:t>
      </w:r>
      <w:r w:rsidR="009C04EF" w:rsidRPr="00EC7A6D">
        <w:rPr>
          <w:rFonts w:ascii="Times New Roman" w:hAnsi="Times New Roman"/>
          <w:sz w:val="22"/>
        </w:rPr>
        <w:t xml:space="preserve"> significativos para la vida de la gran mayoría de las PcD del país.</w:t>
      </w:r>
    </w:p>
    <w:p w:rsidR="009C04EF" w:rsidRPr="00EC7A6D" w:rsidRDefault="009C04EF" w:rsidP="000850D4">
      <w:pPr>
        <w:jc w:val="both"/>
        <w:rPr>
          <w:rFonts w:ascii="Times New Roman" w:hAnsi="Times New Roman"/>
          <w:b/>
          <w:sz w:val="22"/>
        </w:rPr>
      </w:pPr>
    </w:p>
    <w:p w:rsidR="0073655B" w:rsidRPr="00EC7A6D" w:rsidRDefault="00123944" w:rsidP="002F66C9">
      <w:pPr>
        <w:jc w:val="both"/>
        <w:rPr>
          <w:rFonts w:ascii="Times New Roman" w:hAnsi="Times New Roman"/>
          <w:b/>
        </w:rPr>
      </w:pPr>
      <w:r w:rsidRPr="00EC7A6D">
        <w:rPr>
          <w:rFonts w:ascii="Times New Roman" w:hAnsi="Times New Roman"/>
          <w:b/>
        </w:rPr>
        <w:t xml:space="preserve">Población real de PcD: </w:t>
      </w:r>
      <w:r w:rsidR="0073655B" w:rsidRPr="00EC7A6D">
        <w:rPr>
          <w:rFonts w:ascii="Times New Roman" w:hAnsi="Times New Roman"/>
          <w:b/>
        </w:rPr>
        <w:t>Debilidad</w:t>
      </w:r>
      <w:r w:rsidRPr="00EC7A6D">
        <w:rPr>
          <w:rFonts w:ascii="Times New Roman" w:hAnsi="Times New Roman"/>
          <w:b/>
        </w:rPr>
        <w:t>es</w:t>
      </w:r>
      <w:r w:rsidR="0073655B" w:rsidRPr="00EC7A6D">
        <w:rPr>
          <w:rFonts w:ascii="Times New Roman" w:hAnsi="Times New Roman"/>
          <w:b/>
        </w:rPr>
        <w:t xml:space="preserve"> estadística</w:t>
      </w:r>
      <w:r w:rsidRPr="00EC7A6D">
        <w:rPr>
          <w:rFonts w:ascii="Times New Roman" w:hAnsi="Times New Roman"/>
          <w:b/>
        </w:rPr>
        <w:t>s</w:t>
      </w:r>
    </w:p>
    <w:p w:rsidR="00123944" w:rsidRPr="00EC7A6D" w:rsidRDefault="00123944" w:rsidP="00123944">
      <w:pPr>
        <w:jc w:val="both"/>
        <w:rPr>
          <w:rFonts w:ascii="Times New Roman" w:hAnsi="Times New Roman"/>
          <w:b/>
          <w:sz w:val="22"/>
        </w:rPr>
      </w:pPr>
    </w:p>
    <w:p w:rsidR="009F6D81" w:rsidRPr="00EC7A6D" w:rsidRDefault="009F6D81" w:rsidP="009F6D81">
      <w:pPr>
        <w:jc w:val="both"/>
        <w:rPr>
          <w:rFonts w:ascii="Times New Roman" w:hAnsi="Times New Roman"/>
          <w:sz w:val="22"/>
        </w:rPr>
      </w:pPr>
      <w:r w:rsidRPr="00EC7A6D">
        <w:rPr>
          <w:rFonts w:ascii="Times New Roman" w:hAnsi="Times New Roman"/>
          <w:sz w:val="22"/>
        </w:rPr>
        <w:t>En Costa Rica no existe una investigación estadística amplia, rigurosa y confiable que establezca cuál es el porcentaje existente de PcD en el país, sus condiciones generales y su ubicación (¿Cuántos somos?, ¿Cuál es nuestra real situación y ¿Dónde vivimos?).</w:t>
      </w:r>
      <w:r w:rsidR="00135B4C" w:rsidRPr="00EC7A6D">
        <w:rPr>
          <w:rFonts w:ascii="Times New Roman" w:hAnsi="Times New Roman"/>
          <w:sz w:val="22"/>
        </w:rPr>
        <w:t xml:space="preserve"> </w:t>
      </w:r>
    </w:p>
    <w:p w:rsidR="009F6D81" w:rsidRPr="00EC7A6D" w:rsidRDefault="009F6D81" w:rsidP="009F6D81">
      <w:pPr>
        <w:jc w:val="both"/>
        <w:rPr>
          <w:rFonts w:ascii="Times New Roman" w:hAnsi="Times New Roman"/>
          <w:sz w:val="22"/>
        </w:rPr>
      </w:pPr>
    </w:p>
    <w:p w:rsidR="00087B96" w:rsidRPr="00463C2B" w:rsidRDefault="009F6D81" w:rsidP="00087B96">
      <w:pPr>
        <w:pStyle w:val="Corpsdetexte"/>
        <w:spacing w:before="0" w:beforeAutospacing="0" w:after="0" w:afterAutospacing="0"/>
        <w:jc w:val="both"/>
        <w:rPr>
          <w:rFonts w:ascii="Times New Roman" w:hAnsi="Times New Roman" w:cs="Arial"/>
          <w:color w:val="000000"/>
          <w:sz w:val="22"/>
        </w:rPr>
      </w:pPr>
      <w:r w:rsidRPr="00463C2B">
        <w:rPr>
          <w:rFonts w:ascii="Times New Roman" w:hAnsi="Times New Roman"/>
          <w:sz w:val="22"/>
        </w:rPr>
        <w:t xml:space="preserve">Si se comparan los resultados que arrojan los Censos del 2000 y 2011 se notará que </w:t>
      </w:r>
      <w:r w:rsidR="009463C1" w:rsidRPr="00463C2B">
        <w:rPr>
          <w:rFonts w:ascii="Times New Roman" w:hAnsi="Times New Roman"/>
          <w:sz w:val="22"/>
        </w:rPr>
        <w:t>el primero</w:t>
      </w:r>
      <w:r w:rsidRPr="00463C2B">
        <w:rPr>
          <w:rFonts w:ascii="Times New Roman" w:hAnsi="Times New Roman"/>
          <w:sz w:val="22"/>
        </w:rPr>
        <w:t xml:space="preserve"> f</w:t>
      </w:r>
      <w:r w:rsidR="00612BB3" w:rsidRPr="00463C2B">
        <w:rPr>
          <w:rFonts w:ascii="Times New Roman" w:hAnsi="Times New Roman"/>
          <w:sz w:val="22"/>
        </w:rPr>
        <w:t>ija el 5,35</w:t>
      </w:r>
      <w:r w:rsidR="00087B96" w:rsidRPr="00463C2B">
        <w:rPr>
          <w:rFonts w:ascii="Times New Roman" w:hAnsi="Times New Roman"/>
          <w:sz w:val="22"/>
        </w:rPr>
        <w:t xml:space="preserve"> </w:t>
      </w:r>
      <w:r w:rsidR="009463C1" w:rsidRPr="00463C2B">
        <w:rPr>
          <w:rFonts w:ascii="Times New Roman" w:hAnsi="Times New Roman"/>
          <w:sz w:val="22"/>
        </w:rPr>
        <w:t xml:space="preserve">% </w:t>
      </w:r>
      <w:r w:rsidR="00087B96" w:rsidRPr="00463C2B">
        <w:rPr>
          <w:rFonts w:ascii="Times New Roman" w:hAnsi="Times New Roman"/>
          <w:sz w:val="22"/>
        </w:rPr>
        <w:t>(2000)</w:t>
      </w:r>
      <w:r w:rsidR="00612BB3" w:rsidRPr="00463C2B">
        <w:rPr>
          <w:rFonts w:ascii="Times New Roman" w:hAnsi="Times New Roman"/>
          <w:sz w:val="22"/>
        </w:rPr>
        <w:t xml:space="preserve"> </w:t>
      </w:r>
      <w:r w:rsidR="009463C1" w:rsidRPr="00463C2B">
        <w:rPr>
          <w:rFonts w:ascii="Times New Roman" w:hAnsi="Times New Roman"/>
          <w:sz w:val="22"/>
        </w:rPr>
        <w:t xml:space="preserve">mientras el segundo, </w:t>
      </w:r>
      <w:r w:rsidR="00612BB3" w:rsidRPr="00463C2B">
        <w:rPr>
          <w:rFonts w:ascii="Times New Roman" w:hAnsi="Times New Roman"/>
          <w:sz w:val="22"/>
        </w:rPr>
        <w:t xml:space="preserve"> </w:t>
      </w:r>
      <w:r w:rsidR="009463C1" w:rsidRPr="00463C2B">
        <w:rPr>
          <w:rFonts w:ascii="Times New Roman" w:hAnsi="Times New Roman"/>
          <w:sz w:val="22"/>
        </w:rPr>
        <w:t>10,52</w:t>
      </w:r>
      <w:r w:rsidRPr="00463C2B">
        <w:rPr>
          <w:rFonts w:ascii="Times New Roman" w:hAnsi="Times New Roman"/>
          <w:sz w:val="22"/>
        </w:rPr>
        <w:t xml:space="preserve"> %</w:t>
      </w:r>
      <w:r w:rsidR="009463C1" w:rsidRPr="00463C2B">
        <w:rPr>
          <w:rStyle w:val="Marquenotebasdepage"/>
          <w:rFonts w:ascii="Times New Roman" w:hAnsi="Times New Roman"/>
          <w:sz w:val="22"/>
        </w:rPr>
        <w:footnoteReference w:id="2"/>
      </w:r>
      <w:r w:rsidRPr="00463C2B">
        <w:rPr>
          <w:rFonts w:ascii="Times New Roman" w:hAnsi="Times New Roman"/>
          <w:sz w:val="22"/>
        </w:rPr>
        <w:t xml:space="preserve">. </w:t>
      </w:r>
      <w:r w:rsidR="009463C1" w:rsidRPr="00463C2B">
        <w:rPr>
          <w:rFonts w:ascii="Times New Roman" w:hAnsi="Times New Roman"/>
          <w:sz w:val="22"/>
        </w:rPr>
        <w:t>Es decir, practicamente se duplica el porcentaje en 11 años. Valga indicar que esta cifra está más acorde los</w:t>
      </w:r>
      <w:r w:rsidR="00087B96" w:rsidRPr="00463C2B">
        <w:rPr>
          <w:rFonts w:ascii="Times New Roman" w:hAnsi="Times New Roman"/>
          <w:sz w:val="22"/>
        </w:rPr>
        <w:t xml:space="preserve"> los resultados que presenta </w:t>
      </w:r>
      <w:r w:rsidR="00087B96" w:rsidRPr="00463C2B">
        <w:rPr>
          <w:rFonts w:ascii="Times New Roman" w:hAnsi="Times New Roman" w:cs="Arial"/>
          <w:color w:val="000000"/>
          <w:sz w:val="22"/>
        </w:rPr>
        <w:t xml:space="preserve">la Encuesta de Hogares de julio de 1998, Módulo de Discapacidad, la cual fija el porcentaje en un 9,4 %.  </w:t>
      </w:r>
    </w:p>
    <w:p w:rsidR="009F6D81" w:rsidRPr="00463C2B" w:rsidRDefault="009F6D81" w:rsidP="009F6D81">
      <w:pPr>
        <w:jc w:val="both"/>
        <w:rPr>
          <w:rFonts w:ascii="Times New Roman" w:hAnsi="Times New Roman"/>
          <w:sz w:val="22"/>
        </w:rPr>
      </w:pPr>
    </w:p>
    <w:p w:rsidR="00135B4C" w:rsidRPr="00EC7A6D" w:rsidRDefault="009463C1" w:rsidP="009F6D81">
      <w:pPr>
        <w:jc w:val="both"/>
        <w:rPr>
          <w:rFonts w:ascii="Times New Roman" w:hAnsi="Times New Roman"/>
          <w:sz w:val="22"/>
        </w:rPr>
      </w:pPr>
      <w:r w:rsidRPr="00463C2B">
        <w:rPr>
          <w:rFonts w:ascii="Times New Roman" w:hAnsi="Times New Roman"/>
          <w:sz w:val="22"/>
        </w:rPr>
        <w:t xml:space="preserve">Estas imprecisiones reflejan, por una parte, </w:t>
      </w:r>
      <w:r w:rsidR="00123944" w:rsidRPr="00463C2B">
        <w:rPr>
          <w:rFonts w:ascii="Times New Roman" w:hAnsi="Times New Roman"/>
          <w:sz w:val="22"/>
        </w:rPr>
        <w:t xml:space="preserve">una información incompleta </w:t>
      </w:r>
      <w:r w:rsidR="00135B4C" w:rsidRPr="00463C2B">
        <w:rPr>
          <w:rFonts w:ascii="Times New Roman" w:hAnsi="Times New Roman"/>
          <w:sz w:val="22"/>
        </w:rPr>
        <w:t>y</w:t>
      </w:r>
      <w:r w:rsidRPr="00463C2B">
        <w:rPr>
          <w:rFonts w:ascii="Times New Roman" w:hAnsi="Times New Roman"/>
          <w:sz w:val="22"/>
        </w:rPr>
        <w:t>, por otra, un nivel de sesgo</w:t>
      </w:r>
      <w:r w:rsidR="00135B4C" w:rsidRPr="00463C2B">
        <w:rPr>
          <w:rFonts w:ascii="Times New Roman" w:hAnsi="Times New Roman"/>
          <w:sz w:val="22"/>
        </w:rPr>
        <w:t xml:space="preserve"> </w:t>
      </w:r>
      <w:r w:rsidR="00123944" w:rsidRPr="00463C2B">
        <w:rPr>
          <w:rFonts w:ascii="Times New Roman" w:hAnsi="Times New Roman"/>
          <w:sz w:val="22"/>
        </w:rPr>
        <w:t xml:space="preserve">que no </w:t>
      </w:r>
      <w:r w:rsidRPr="00463C2B">
        <w:rPr>
          <w:rFonts w:ascii="Times New Roman" w:hAnsi="Times New Roman"/>
          <w:sz w:val="22"/>
        </w:rPr>
        <w:t>termina por reflejar</w:t>
      </w:r>
      <w:r w:rsidR="00123944" w:rsidRPr="00463C2B">
        <w:rPr>
          <w:rFonts w:ascii="Times New Roman" w:hAnsi="Times New Roman"/>
          <w:sz w:val="22"/>
        </w:rPr>
        <w:t xml:space="preserve"> la </w:t>
      </w:r>
      <w:r w:rsidR="00135B4C" w:rsidRPr="00463C2B">
        <w:rPr>
          <w:rFonts w:ascii="Times New Roman" w:hAnsi="Times New Roman"/>
          <w:sz w:val="22"/>
        </w:rPr>
        <w:t xml:space="preserve">cantidad real, ni la </w:t>
      </w:r>
      <w:r w:rsidR="00123944" w:rsidRPr="00463C2B">
        <w:rPr>
          <w:rFonts w:ascii="Times New Roman" w:hAnsi="Times New Roman"/>
          <w:sz w:val="22"/>
        </w:rPr>
        <w:t xml:space="preserve">situación de las PcD del país. </w:t>
      </w:r>
      <w:r w:rsidR="00135B4C" w:rsidRPr="00463C2B">
        <w:rPr>
          <w:rFonts w:ascii="Times New Roman" w:hAnsi="Times New Roman"/>
          <w:sz w:val="22"/>
        </w:rPr>
        <w:t>De</w:t>
      </w:r>
      <w:r w:rsidR="00135B4C" w:rsidRPr="00EC7A6D">
        <w:rPr>
          <w:rFonts w:ascii="Times New Roman" w:hAnsi="Times New Roman"/>
          <w:sz w:val="22"/>
        </w:rPr>
        <w:t xml:space="preserve"> esta manera mientras esa investigación no se realice la mejor referencia es la fijada por </w:t>
      </w:r>
      <w:r w:rsidR="008E5D2F" w:rsidRPr="00EC7A6D">
        <w:rPr>
          <w:rFonts w:ascii="Times New Roman" w:hAnsi="Times New Roman"/>
          <w:sz w:val="22"/>
        </w:rPr>
        <w:t xml:space="preserve">el </w:t>
      </w:r>
      <w:r w:rsidR="00135B4C" w:rsidRPr="00EC7A6D">
        <w:rPr>
          <w:rFonts w:ascii="Times New Roman" w:hAnsi="Times New Roman"/>
          <w:sz w:val="22"/>
        </w:rPr>
        <w:t>“Informe Mundial sobre Discapacidad” (Organización Mundial de la Salud/ OMS-Banco Mundial/ BM, junio, 2011), que estima el porcentaje en un 15 %; lo que haría que la población con discapacidad de Costa Rica esté en un rango numérico entre 600 000 y 700 000 personas.</w:t>
      </w:r>
    </w:p>
    <w:p w:rsidR="00135B4C" w:rsidRPr="00EC7A6D" w:rsidRDefault="00135B4C" w:rsidP="009F6D81">
      <w:pPr>
        <w:jc w:val="both"/>
        <w:rPr>
          <w:rFonts w:ascii="Times New Roman" w:hAnsi="Times New Roman"/>
          <w:sz w:val="22"/>
        </w:rPr>
      </w:pPr>
    </w:p>
    <w:p w:rsidR="005E1CAB" w:rsidRPr="00EC7A6D" w:rsidRDefault="00135B4C" w:rsidP="005E1CAB">
      <w:pPr>
        <w:jc w:val="both"/>
        <w:rPr>
          <w:rFonts w:ascii="Times New Roman" w:hAnsi="Times New Roman" w:cs="Times New Roman"/>
          <w:sz w:val="22"/>
          <w:szCs w:val="22"/>
        </w:rPr>
      </w:pPr>
      <w:r w:rsidRPr="00EC7A6D">
        <w:rPr>
          <w:rFonts w:ascii="Times New Roman" w:hAnsi="Times New Roman"/>
          <w:sz w:val="22"/>
        </w:rPr>
        <w:t>En este sentido, el Estado costarricense tiene una importante deuda con respecto a una aplicación adecuada del artículo 31 de la CDPD: “Recopilación de datos y estadísticas”. Tal y como se establece en este artículo</w:t>
      </w:r>
      <w:r w:rsidR="005E1CAB" w:rsidRPr="00EC7A6D">
        <w:rPr>
          <w:rFonts w:ascii="Times New Roman" w:hAnsi="Times New Roman"/>
          <w:sz w:val="22"/>
        </w:rPr>
        <w:t>:</w:t>
      </w:r>
      <w:r w:rsidRPr="00EC7A6D">
        <w:rPr>
          <w:rFonts w:ascii="Times New Roman" w:hAnsi="Times New Roman"/>
          <w:sz w:val="22"/>
        </w:rPr>
        <w:t xml:space="preserve"> </w:t>
      </w:r>
      <w:r w:rsidR="005E1CAB" w:rsidRPr="00EC7A6D">
        <w:rPr>
          <w:rFonts w:ascii="Times New Roman" w:hAnsi="Times New Roman"/>
          <w:sz w:val="22"/>
        </w:rPr>
        <w:t>“</w:t>
      </w:r>
      <w:r w:rsidRPr="00EC7A6D">
        <w:rPr>
          <w:rFonts w:ascii="Times New Roman" w:hAnsi="Times New Roman" w:cs="Times New Roman"/>
          <w:sz w:val="22"/>
          <w:szCs w:val="22"/>
        </w:rPr>
        <w:t>Los Estados Partes recopilarán información adecuada, incluidos datos estadísticos y de investigación, que les permita formular y aplicar políticas, a fin de dar efecto a la presente Convención</w:t>
      </w:r>
      <w:r w:rsidR="005E1CAB" w:rsidRPr="00EC7A6D">
        <w:rPr>
          <w:rFonts w:ascii="Times New Roman" w:hAnsi="Times New Roman" w:cs="Times New Roman"/>
          <w:sz w:val="22"/>
          <w:szCs w:val="22"/>
        </w:rPr>
        <w:t>”</w:t>
      </w:r>
      <w:r w:rsidRPr="00EC7A6D">
        <w:rPr>
          <w:rFonts w:ascii="Times New Roman" w:hAnsi="Times New Roman" w:cs="Times New Roman"/>
          <w:sz w:val="22"/>
          <w:szCs w:val="22"/>
        </w:rPr>
        <w:t>.</w:t>
      </w:r>
    </w:p>
    <w:p w:rsidR="005E1CAB" w:rsidRPr="00EC7A6D" w:rsidRDefault="005E1CAB" w:rsidP="005E1CAB">
      <w:pPr>
        <w:jc w:val="both"/>
        <w:rPr>
          <w:rFonts w:ascii="Times New Roman" w:hAnsi="Times New Roman" w:cs="Times New Roman"/>
          <w:sz w:val="22"/>
          <w:szCs w:val="22"/>
        </w:rPr>
      </w:pPr>
    </w:p>
    <w:p w:rsidR="005E1CAB" w:rsidRPr="00EC7A6D" w:rsidRDefault="005E1CAB" w:rsidP="005E1CAB">
      <w:pPr>
        <w:jc w:val="both"/>
        <w:rPr>
          <w:rFonts w:ascii="Times New Roman" w:hAnsi="Times New Roman" w:cs="Times New Roman"/>
          <w:sz w:val="22"/>
          <w:szCs w:val="22"/>
        </w:rPr>
      </w:pPr>
      <w:r w:rsidRPr="00EC7A6D">
        <w:rPr>
          <w:rFonts w:ascii="Times New Roman" w:hAnsi="Times New Roman" w:cs="Times New Roman"/>
          <w:sz w:val="22"/>
          <w:szCs w:val="22"/>
        </w:rPr>
        <w:t>Es urgente la realización de un trabajo estadístico como el orientado por este artículo que ofrezca una base de sustentación firme para la formulación y aplicación de políticas públicas, que permitan la implementación de la CDPD.</w:t>
      </w:r>
    </w:p>
    <w:p w:rsidR="005E1CAB" w:rsidRPr="00EC7A6D" w:rsidRDefault="005E1CAB" w:rsidP="005E1CAB">
      <w:pPr>
        <w:jc w:val="both"/>
        <w:rPr>
          <w:rFonts w:ascii="Times New Roman" w:hAnsi="Times New Roman" w:cs="Times New Roman"/>
          <w:sz w:val="22"/>
          <w:szCs w:val="22"/>
        </w:rPr>
      </w:pPr>
    </w:p>
    <w:p w:rsidR="00135B4C" w:rsidRPr="00EC7A6D" w:rsidRDefault="005E1CAB" w:rsidP="005E1CAB">
      <w:pPr>
        <w:jc w:val="both"/>
        <w:rPr>
          <w:rFonts w:ascii="Times New Roman" w:hAnsi="Times New Roman"/>
          <w:sz w:val="22"/>
        </w:rPr>
      </w:pPr>
      <w:r w:rsidRPr="00EC7A6D">
        <w:rPr>
          <w:rFonts w:ascii="Times New Roman" w:hAnsi="Times New Roman" w:cs="Times New Roman"/>
          <w:sz w:val="22"/>
          <w:szCs w:val="22"/>
        </w:rPr>
        <w:t>Sin embargo, la p</w:t>
      </w:r>
      <w:r w:rsidR="0088539A" w:rsidRPr="00EC7A6D">
        <w:rPr>
          <w:rFonts w:ascii="Times New Roman" w:hAnsi="Times New Roman" w:cs="Times New Roman"/>
          <w:sz w:val="22"/>
          <w:szCs w:val="22"/>
        </w:rPr>
        <w:t>osibilidad de</w:t>
      </w:r>
      <w:r w:rsidRPr="00EC7A6D">
        <w:rPr>
          <w:rFonts w:ascii="Times New Roman" w:hAnsi="Times New Roman" w:cs="Times New Roman"/>
          <w:sz w:val="22"/>
          <w:szCs w:val="22"/>
        </w:rPr>
        <w:t xml:space="preserve"> que un estud</w:t>
      </w:r>
      <w:r w:rsidR="00AC2F12" w:rsidRPr="00EC7A6D">
        <w:rPr>
          <w:rFonts w:ascii="Times New Roman" w:hAnsi="Times New Roman" w:cs="Times New Roman"/>
          <w:sz w:val="22"/>
          <w:szCs w:val="22"/>
        </w:rPr>
        <w:t>io de esta naturaleza se realice</w:t>
      </w:r>
      <w:r w:rsidRPr="00EC7A6D">
        <w:rPr>
          <w:rFonts w:ascii="Times New Roman" w:hAnsi="Times New Roman" w:cs="Times New Roman"/>
          <w:sz w:val="22"/>
          <w:szCs w:val="22"/>
        </w:rPr>
        <w:t xml:space="preserve"> es de p</w:t>
      </w:r>
      <w:r w:rsidR="0053166E" w:rsidRPr="00EC7A6D">
        <w:rPr>
          <w:rFonts w:ascii="Times New Roman" w:hAnsi="Times New Roman" w:cs="Times New Roman"/>
          <w:sz w:val="22"/>
          <w:szCs w:val="22"/>
        </w:rPr>
        <w:t>erspectiva sombría</w:t>
      </w:r>
      <w:r w:rsidRPr="00EC7A6D">
        <w:rPr>
          <w:rFonts w:ascii="Times New Roman" w:hAnsi="Times New Roman" w:cs="Times New Roman"/>
          <w:sz w:val="22"/>
          <w:szCs w:val="22"/>
        </w:rPr>
        <w:t xml:space="preserve"> ya que no es una prioridad para el Estado, ni para el </w:t>
      </w:r>
      <w:r w:rsidR="0053166E" w:rsidRPr="00EC7A6D">
        <w:rPr>
          <w:rFonts w:ascii="Times New Roman" w:hAnsi="Times New Roman" w:cs="Times New Roman"/>
          <w:sz w:val="22"/>
          <w:szCs w:val="22"/>
        </w:rPr>
        <w:t>Instituto Nacional de Estadística y Censos (</w:t>
      </w:r>
      <w:r w:rsidRPr="00EC7A6D">
        <w:rPr>
          <w:rFonts w:ascii="Times New Roman" w:hAnsi="Times New Roman" w:cs="Times New Roman"/>
          <w:sz w:val="22"/>
          <w:szCs w:val="22"/>
        </w:rPr>
        <w:t>INEC</w:t>
      </w:r>
      <w:r w:rsidR="0053166E" w:rsidRPr="00EC7A6D">
        <w:rPr>
          <w:rFonts w:ascii="Times New Roman" w:hAnsi="Times New Roman" w:cs="Times New Roman"/>
          <w:sz w:val="22"/>
          <w:szCs w:val="22"/>
        </w:rPr>
        <w:t>)</w:t>
      </w:r>
      <w:r w:rsidRPr="00EC7A6D">
        <w:rPr>
          <w:rFonts w:ascii="Times New Roman" w:hAnsi="Times New Roman" w:cs="Times New Roman"/>
          <w:sz w:val="22"/>
          <w:szCs w:val="22"/>
        </w:rPr>
        <w:t xml:space="preserve">. Esto queda claro en el mismo informe oficial que indica </w:t>
      </w:r>
      <w:r w:rsidR="00B61D54" w:rsidRPr="00EC7A6D">
        <w:rPr>
          <w:rFonts w:ascii="Times New Roman" w:hAnsi="Times New Roman" w:cs="Times New Roman"/>
          <w:sz w:val="22"/>
          <w:szCs w:val="22"/>
        </w:rPr>
        <w:t xml:space="preserve"> que por razones de los altos costos que generaría este estudio es muy difícil </w:t>
      </w:r>
      <w:r w:rsidR="00B60837">
        <w:rPr>
          <w:rFonts w:ascii="Times New Roman" w:hAnsi="Times New Roman" w:cs="Times New Roman"/>
          <w:sz w:val="22"/>
          <w:szCs w:val="22"/>
        </w:rPr>
        <w:t>que se concrete</w:t>
      </w:r>
      <w:r w:rsidR="00B61D54" w:rsidRPr="00EC7A6D">
        <w:rPr>
          <w:rFonts w:ascii="Times New Roman" w:hAnsi="Times New Roman" w:cs="Times New Roman"/>
          <w:sz w:val="22"/>
          <w:szCs w:val="22"/>
        </w:rPr>
        <w:t>.</w:t>
      </w:r>
    </w:p>
    <w:p w:rsidR="00B61D54" w:rsidRPr="00EC7A6D" w:rsidRDefault="00B61D54" w:rsidP="00123944">
      <w:pPr>
        <w:jc w:val="both"/>
        <w:rPr>
          <w:rFonts w:ascii="Times New Roman" w:hAnsi="Times New Roman"/>
          <w:sz w:val="22"/>
        </w:rPr>
      </w:pPr>
    </w:p>
    <w:p w:rsidR="00B61D54" w:rsidRPr="00EC7A6D" w:rsidRDefault="00B61D54" w:rsidP="00123944">
      <w:pPr>
        <w:jc w:val="both"/>
        <w:rPr>
          <w:rFonts w:ascii="Times New Roman" w:hAnsi="Times New Roman"/>
          <w:b/>
        </w:rPr>
      </w:pPr>
      <w:r w:rsidRPr="00EC7A6D">
        <w:rPr>
          <w:rFonts w:ascii="Times New Roman" w:hAnsi="Times New Roman"/>
          <w:b/>
        </w:rPr>
        <w:t xml:space="preserve">Estructura </w:t>
      </w:r>
      <w:r w:rsidR="00E87068" w:rsidRPr="00EC7A6D">
        <w:rPr>
          <w:rFonts w:ascii="Times New Roman" w:hAnsi="Times New Roman"/>
          <w:b/>
        </w:rPr>
        <w:t xml:space="preserve">y metodología </w:t>
      </w:r>
      <w:r w:rsidR="00203EBA" w:rsidRPr="00EC7A6D">
        <w:rPr>
          <w:rFonts w:ascii="Times New Roman" w:hAnsi="Times New Roman"/>
          <w:b/>
        </w:rPr>
        <w:t>del “I</w:t>
      </w:r>
      <w:r w:rsidRPr="00EC7A6D">
        <w:rPr>
          <w:rFonts w:ascii="Times New Roman" w:hAnsi="Times New Roman"/>
          <w:b/>
        </w:rPr>
        <w:t>nforme</w:t>
      </w:r>
      <w:r w:rsidR="00203EBA" w:rsidRPr="00EC7A6D">
        <w:rPr>
          <w:rFonts w:ascii="Times New Roman" w:hAnsi="Times New Roman"/>
          <w:b/>
        </w:rPr>
        <w:t xml:space="preserve"> País”</w:t>
      </w:r>
    </w:p>
    <w:p w:rsidR="00B61D54" w:rsidRPr="00EC7A6D" w:rsidRDefault="00B61D54" w:rsidP="00123944">
      <w:pPr>
        <w:jc w:val="both"/>
        <w:rPr>
          <w:rFonts w:ascii="Times New Roman" w:hAnsi="Times New Roman"/>
          <w:sz w:val="22"/>
        </w:rPr>
      </w:pPr>
    </w:p>
    <w:p w:rsidR="00817D23" w:rsidRPr="00EC7A6D" w:rsidRDefault="00B61D54" w:rsidP="00123944">
      <w:pPr>
        <w:jc w:val="both"/>
        <w:rPr>
          <w:rFonts w:ascii="Times New Roman" w:hAnsi="Times New Roman"/>
          <w:sz w:val="22"/>
        </w:rPr>
      </w:pPr>
      <w:r w:rsidRPr="00EC7A6D">
        <w:rPr>
          <w:rFonts w:ascii="Times New Roman" w:hAnsi="Times New Roman"/>
          <w:sz w:val="22"/>
        </w:rPr>
        <w:t>El informe e</w:t>
      </w:r>
      <w:r w:rsidR="00817D23" w:rsidRPr="00EC7A6D">
        <w:rPr>
          <w:rFonts w:ascii="Times New Roman" w:hAnsi="Times New Roman"/>
          <w:sz w:val="22"/>
        </w:rPr>
        <w:t>n</w:t>
      </w:r>
      <w:r w:rsidRPr="00EC7A6D">
        <w:rPr>
          <w:rFonts w:ascii="Times New Roman" w:hAnsi="Times New Roman"/>
          <w:sz w:val="22"/>
        </w:rPr>
        <w:t xml:space="preserve"> la parte sustantiva dónde se debe </w:t>
      </w:r>
      <w:r w:rsidR="00817D23" w:rsidRPr="00EC7A6D">
        <w:rPr>
          <w:rFonts w:ascii="Times New Roman" w:hAnsi="Times New Roman"/>
          <w:sz w:val="22"/>
        </w:rPr>
        <w:t>mostrar los avances en la aplicación de la CDPD (Segunda Parte: Documento específico) no cumple las directrices emanadas por el Comité Internacional, en varios aspectos:</w:t>
      </w:r>
    </w:p>
    <w:p w:rsidR="00817D23" w:rsidRPr="00EC7A6D" w:rsidRDefault="00817D23" w:rsidP="00123944">
      <w:pPr>
        <w:jc w:val="both"/>
        <w:rPr>
          <w:rFonts w:ascii="Times New Roman" w:hAnsi="Times New Roman"/>
          <w:sz w:val="22"/>
        </w:rPr>
      </w:pPr>
    </w:p>
    <w:p w:rsidR="00BD5536" w:rsidRPr="00EC7A6D" w:rsidRDefault="00817D23" w:rsidP="00123944">
      <w:pPr>
        <w:jc w:val="both"/>
        <w:rPr>
          <w:rFonts w:ascii="Times New Roman" w:hAnsi="Times New Roman"/>
          <w:sz w:val="22"/>
        </w:rPr>
      </w:pPr>
      <w:r w:rsidRPr="00EC7A6D">
        <w:rPr>
          <w:rFonts w:ascii="Times New Roman" w:hAnsi="Times New Roman"/>
          <w:sz w:val="22"/>
        </w:rPr>
        <w:t xml:space="preserve">-En primer lugar, no se informa a partir de lo contenido en cada uno de los artículos: Del 1 al </w:t>
      </w:r>
      <w:r w:rsidR="0053166E" w:rsidRPr="00EC7A6D">
        <w:rPr>
          <w:rFonts w:ascii="Times New Roman" w:hAnsi="Times New Roman"/>
          <w:sz w:val="22"/>
        </w:rPr>
        <w:t>33, en función de visualizar lo</w:t>
      </w:r>
      <w:r w:rsidRPr="00EC7A6D">
        <w:rPr>
          <w:rFonts w:ascii="Times New Roman" w:hAnsi="Times New Roman"/>
          <w:sz w:val="22"/>
        </w:rPr>
        <w:t xml:space="preserve"> que se ha hecho (o se dispone realizar) en relación con lo que </w:t>
      </w:r>
      <w:r w:rsidR="0053166E" w:rsidRPr="00EC7A6D">
        <w:rPr>
          <w:rFonts w:ascii="Times New Roman" w:hAnsi="Times New Roman"/>
          <w:sz w:val="22"/>
        </w:rPr>
        <w:t>establece</w:t>
      </w:r>
      <w:r w:rsidRPr="00EC7A6D">
        <w:rPr>
          <w:rFonts w:ascii="Times New Roman" w:hAnsi="Times New Roman"/>
          <w:sz w:val="22"/>
        </w:rPr>
        <w:t xml:space="preserve"> cada norma. Lo que se hace es ordenar el informe forzadamente en arreglo a los seis ejes </w:t>
      </w:r>
      <w:r w:rsidR="0053166E" w:rsidRPr="00EC7A6D">
        <w:rPr>
          <w:rFonts w:ascii="Times New Roman" w:hAnsi="Times New Roman"/>
          <w:sz w:val="22"/>
        </w:rPr>
        <w:t xml:space="preserve">definidos </w:t>
      </w:r>
      <w:r w:rsidRPr="00EC7A6D">
        <w:rPr>
          <w:rFonts w:ascii="Times New Roman" w:hAnsi="Times New Roman"/>
          <w:sz w:val="22"/>
        </w:rPr>
        <w:t>en el Plan Nacional de Desarrollo 2011-</w:t>
      </w:r>
      <w:r w:rsidR="00BD5536" w:rsidRPr="00EC7A6D">
        <w:rPr>
          <w:rFonts w:ascii="Times New Roman" w:hAnsi="Times New Roman"/>
          <w:sz w:val="22"/>
        </w:rPr>
        <w:t>2014 de Gobierno actual (2010-2014). De esta manera</w:t>
      </w:r>
      <w:r w:rsidR="0053166E" w:rsidRPr="00EC7A6D">
        <w:rPr>
          <w:rFonts w:ascii="Times New Roman" w:hAnsi="Times New Roman"/>
          <w:sz w:val="22"/>
        </w:rPr>
        <w:t>,</w:t>
      </w:r>
      <w:r w:rsidR="00BD5536" w:rsidRPr="00EC7A6D">
        <w:rPr>
          <w:rFonts w:ascii="Times New Roman" w:hAnsi="Times New Roman"/>
          <w:sz w:val="22"/>
        </w:rPr>
        <w:t xml:space="preserve"> el informe </w:t>
      </w:r>
      <w:r w:rsidR="0053166E" w:rsidRPr="00EC7A6D">
        <w:rPr>
          <w:rFonts w:ascii="Times New Roman" w:hAnsi="Times New Roman"/>
          <w:sz w:val="22"/>
        </w:rPr>
        <w:t xml:space="preserve">constriñe y sesga su estructura dentro de la visión de un gobierno particular y no lo hace desde la perspectiva </w:t>
      </w:r>
      <w:r w:rsidR="00BD5536" w:rsidRPr="00EC7A6D">
        <w:rPr>
          <w:rFonts w:ascii="Times New Roman" w:hAnsi="Times New Roman"/>
          <w:sz w:val="22"/>
        </w:rPr>
        <w:t>de</w:t>
      </w:r>
      <w:r w:rsidR="0053166E" w:rsidRPr="00EC7A6D">
        <w:rPr>
          <w:rFonts w:ascii="Times New Roman" w:hAnsi="Times New Roman"/>
          <w:sz w:val="22"/>
        </w:rPr>
        <w:t>l</w:t>
      </w:r>
      <w:r w:rsidR="00BD5536" w:rsidRPr="00EC7A6D">
        <w:rPr>
          <w:rFonts w:ascii="Times New Roman" w:hAnsi="Times New Roman"/>
          <w:sz w:val="22"/>
        </w:rPr>
        <w:t xml:space="preserve"> Estado, como debió </w:t>
      </w:r>
      <w:r w:rsidR="00203EBA" w:rsidRPr="00EC7A6D">
        <w:rPr>
          <w:rFonts w:ascii="Times New Roman" w:hAnsi="Times New Roman"/>
          <w:sz w:val="22"/>
        </w:rPr>
        <w:t>hacerse</w:t>
      </w:r>
      <w:r w:rsidR="0053166E" w:rsidRPr="00EC7A6D">
        <w:rPr>
          <w:rFonts w:ascii="Times New Roman" w:hAnsi="Times New Roman"/>
          <w:sz w:val="22"/>
        </w:rPr>
        <w:t>.</w:t>
      </w:r>
    </w:p>
    <w:p w:rsidR="00BD5536" w:rsidRPr="00EC7A6D" w:rsidRDefault="00BD5536" w:rsidP="00123944">
      <w:pPr>
        <w:jc w:val="both"/>
        <w:rPr>
          <w:rFonts w:ascii="Times New Roman" w:hAnsi="Times New Roman"/>
          <w:sz w:val="22"/>
        </w:rPr>
      </w:pPr>
    </w:p>
    <w:p w:rsidR="00BD5536" w:rsidRPr="00EC7A6D" w:rsidRDefault="00BD5536" w:rsidP="00123944">
      <w:pPr>
        <w:jc w:val="both"/>
        <w:rPr>
          <w:rFonts w:ascii="Times New Roman" w:hAnsi="Times New Roman"/>
          <w:sz w:val="22"/>
        </w:rPr>
      </w:pPr>
      <w:r w:rsidRPr="00EC7A6D">
        <w:rPr>
          <w:rFonts w:ascii="Times New Roman" w:hAnsi="Times New Roman"/>
          <w:sz w:val="22"/>
        </w:rPr>
        <w:t xml:space="preserve">Desde el punto metodológico lo apropiado era que se informara artículo por artículo. Así se podría visualizar mejor lo que se hizo y se ha dejado de hacer con respecto a la CDPD. El informe se torna un tanto alambicado porque hay una serie de artículos que se repiten en </w:t>
      </w:r>
      <w:r w:rsidR="0053166E" w:rsidRPr="00EC7A6D">
        <w:rPr>
          <w:rFonts w:ascii="Times New Roman" w:hAnsi="Times New Roman"/>
          <w:sz w:val="22"/>
        </w:rPr>
        <w:t>esos seis</w:t>
      </w:r>
      <w:r w:rsidRPr="00EC7A6D">
        <w:rPr>
          <w:rFonts w:ascii="Times New Roman" w:hAnsi="Times New Roman"/>
          <w:sz w:val="22"/>
        </w:rPr>
        <w:t xml:space="preserve"> ámbitos generales.</w:t>
      </w:r>
    </w:p>
    <w:p w:rsidR="00BD5536" w:rsidRPr="00EC7A6D" w:rsidRDefault="00BD5536" w:rsidP="00123944">
      <w:pPr>
        <w:jc w:val="both"/>
        <w:rPr>
          <w:rFonts w:ascii="Times New Roman" w:hAnsi="Times New Roman"/>
          <w:sz w:val="22"/>
        </w:rPr>
      </w:pPr>
    </w:p>
    <w:p w:rsidR="00203EBA" w:rsidRPr="00EC7A6D" w:rsidRDefault="00BD5536" w:rsidP="00123944">
      <w:pPr>
        <w:jc w:val="both"/>
        <w:rPr>
          <w:rFonts w:ascii="Times New Roman" w:hAnsi="Times New Roman"/>
          <w:sz w:val="22"/>
        </w:rPr>
      </w:pPr>
      <w:r w:rsidRPr="00EC7A6D">
        <w:rPr>
          <w:rFonts w:ascii="Times New Roman" w:hAnsi="Times New Roman"/>
          <w:sz w:val="22"/>
        </w:rPr>
        <w:t>Para efecto de establecer un solo estilo de informe para poder analizar y comparar los progresos, estancamientos o retrocesos</w:t>
      </w:r>
      <w:r w:rsidR="00E87068" w:rsidRPr="00EC7A6D">
        <w:rPr>
          <w:rFonts w:ascii="Times New Roman" w:hAnsi="Times New Roman"/>
          <w:sz w:val="22"/>
        </w:rPr>
        <w:t xml:space="preserve"> en cada tema</w:t>
      </w:r>
      <w:r w:rsidR="00833709">
        <w:rPr>
          <w:rFonts w:ascii="Times New Roman" w:hAnsi="Times New Roman"/>
          <w:sz w:val="22"/>
        </w:rPr>
        <w:t>, la forma como se confeccionó e</w:t>
      </w:r>
      <w:r w:rsidR="00E87068" w:rsidRPr="00EC7A6D">
        <w:rPr>
          <w:rFonts w:ascii="Times New Roman" w:hAnsi="Times New Roman"/>
          <w:sz w:val="22"/>
        </w:rPr>
        <w:t>ste primero</w:t>
      </w:r>
      <w:r w:rsidR="00F30618" w:rsidRPr="00EC7A6D">
        <w:rPr>
          <w:rFonts w:ascii="Times New Roman" w:hAnsi="Times New Roman"/>
          <w:sz w:val="22"/>
        </w:rPr>
        <w:t>, presenta inconvenientes, y</w:t>
      </w:r>
      <w:r w:rsidR="00E87068" w:rsidRPr="00EC7A6D">
        <w:rPr>
          <w:rFonts w:ascii="Times New Roman" w:hAnsi="Times New Roman"/>
          <w:sz w:val="22"/>
        </w:rPr>
        <w:t>a que un próximo informe que se haga (2010-2014), no necesariamente ten</w:t>
      </w:r>
      <w:r w:rsidR="0053166E" w:rsidRPr="00EC7A6D">
        <w:rPr>
          <w:rFonts w:ascii="Times New Roman" w:hAnsi="Times New Roman"/>
          <w:sz w:val="22"/>
        </w:rPr>
        <w:t>drá que elaborarse utilizando el</w:t>
      </w:r>
      <w:r w:rsidR="00E87068" w:rsidRPr="00EC7A6D">
        <w:rPr>
          <w:rFonts w:ascii="Times New Roman" w:hAnsi="Times New Roman"/>
          <w:sz w:val="22"/>
        </w:rPr>
        <w:t xml:space="preserve"> mismo esquema.</w:t>
      </w:r>
    </w:p>
    <w:p w:rsidR="00203EBA" w:rsidRPr="00EC7A6D" w:rsidRDefault="00203EBA" w:rsidP="00123944">
      <w:pPr>
        <w:jc w:val="both"/>
        <w:rPr>
          <w:rFonts w:ascii="Times New Roman" w:hAnsi="Times New Roman"/>
          <w:sz w:val="22"/>
        </w:rPr>
      </w:pPr>
    </w:p>
    <w:p w:rsidR="00E87068" w:rsidRPr="00EC7A6D" w:rsidRDefault="00203EBA" w:rsidP="00123944">
      <w:pPr>
        <w:jc w:val="both"/>
        <w:rPr>
          <w:rFonts w:ascii="Times New Roman" w:hAnsi="Times New Roman"/>
          <w:sz w:val="22"/>
        </w:rPr>
      </w:pPr>
      <w:r w:rsidRPr="00EC7A6D">
        <w:rPr>
          <w:rFonts w:ascii="Times New Roman" w:hAnsi="Times New Roman"/>
          <w:sz w:val="22"/>
        </w:rPr>
        <w:t xml:space="preserve">Aquí es oportuno subrayar la importancia de que se cuente con indicadores que permitan visualizar claramente los avances en la implementación del tratado. Este primer informe debía de sentar las bases en función de que en los futuros y sucesivos informes sobre el cumplimiento de la CDPD se pueda comparar si efectivamente ha habido progresos en distintos temas y derechos de las PcD. Obviamente que este primer informe oficial no </w:t>
      </w:r>
      <w:r w:rsidR="00965C26" w:rsidRPr="00EC7A6D">
        <w:rPr>
          <w:rFonts w:ascii="Times New Roman" w:hAnsi="Times New Roman"/>
          <w:sz w:val="22"/>
        </w:rPr>
        <w:t>cumplió con este propósito.</w:t>
      </w:r>
    </w:p>
    <w:p w:rsidR="00E87068" w:rsidRPr="00EC7A6D" w:rsidRDefault="00E87068" w:rsidP="00123944">
      <w:pPr>
        <w:jc w:val="both"/>
        <w:rPr>
          <w:rFonts w:ascii="Times New Roman" w:hAnsi="Times New Roman"/>
          <w:sz w:val="22"/>
        </w:rPr>
      </w:pPr>
    </w:p>
    <w:p w:rsidR="00E87068" w:rsidRPr="00EC7A6D" w:rsidRDefault="00E87068" w:rsidP="00123944">
      <w:pPr>
        <w:jc w:val="both"/>
        <w:rPr>
          <w:rFonts w:ascii="Times New Roman" w:hAnsi="Times New Roman"/>
          <w:sz w:val="22"/>
        </w:rPr>
      </w:pPr>
      <w:r w:rsidRPr="00EC7A6D">
        <w:rPr>
          <w:rFonts w:ascii="Times New Roman" w:hAnsi="Times New Roman"/>
          <w:sz w:val="22"/>
        </w:rPr>
        <w:t>-En segundo lugar, es pertinente señalar que tampoco el informe cumple lo dispuesto por el Comité Internacional al no fundamentar la situación y, especialmente, algunos avances que se enuncian en información estadística</w:t>
      </w:r>
      <w:r w:rsidR="0053166E" w:rsidRPr="00EC7A6D">
        <w:rPr>
          <w:rFonts w:ascii="Times New Roman" w:hAnsi="Times New Roman"/>
          <w:sz w:val="22"/>
        </w:rPr>
        <w:t xml:space="preserve"> veraz</w:t>
      </w:r>
      <w:r w:rsidRPr="00EC7A6D">
        <w:rPr>
          <w:rFonts w:ascii="Times New Roman" w:hAnsi="Times New Roman"/>
          <w:sz w:val="22"/>
        </w:rPr>
        <w:t>.</w:t>
      </w:r>
      <w:r w:rsidR="0053166E" w:rsidRPr="00EC7A6D">
        <w:rPr>
          <w:rFonts w:ascii="Times New Roman" w:hAnsi="Times New Roman"/>
          <w:sz w:val="22"/>
        </w:rPr>
        <w:t xml:space="preserve"> Existe mucha vaguedad y falta de precisión en los datos ofrecidos.</w:t>
      </w:r>
    </w:p>
    <w:p w:rsidR="00E87068" w:rsidRPr="00EC7A6D" w:rsidRDefault="00E87068" w:rsidP="00123944">
      <w:pPr>
        <w:jc w:val="both"/>
        <w:rPr>
          <w:rFonts w:ascii="Times New Roman" w:hAnsi="Times New Roman"/>
          <w:sz w:val="22"/>
        </w:rPr>
      </w:pPr>
    </w:p>
    <w:p w:rsidR="00E87068" w:rsidRPr="00EC7A6D" w:rsidRDefault="00E87068" w:rsidP="00123944">
      <w:pPr>
        <w:jc w:val="both"/>
        <w:rPr>
          <w:rFonts w:ascii="Times New Roman" w:hAnsi="Times New Roman"/>
          <w:sz w:val="22"/>
        </w:rPr>
      </w:pPr>
      <w:r w:rsidRPr="00EC7A6D">
        <w:rPr>
          <w:rFonts w:ascii="Times New Roman" w:hAnsi="Times New Roman"/>
          <w:sz w:val="22"/>
        </w:rPr>
        <w:t xml:space="preserve">-Otro defecto importante del informe oficial es que en la mayoría de </w:t>
      </w:r>
      <w:r w:rsidR="0053166E" w:rsidRPr="00EC7A6D">
        <w:rPr>
          <w:rFonts w:ascii="Times New Roman" w:hAnsi="Times New Roman"/>
          <w:sz w:val="22"/>
        </w:rPr>
        <w:t>los casos se presenta un relato</w:t>
      </w:r>
      <w:r w:rsidRPr="00EC7A6D">
        <w:rPr>
          <w:rFonts w:ascii="Times New Roman" w:hAnsi="Times New Roman"/>
          <w:sz w:val="22"/>
        </w:rPr>
        <w:t xml:space="preserve"> de acciones y actividades aisladas, pequeñas y medianas, que no se observan articuladas dentro de un gran plan o política. Por ejemplo, se anuncia que en</w:t>
      </w:r>
      <w:r w:rsidR="00B60837">
        <w:rPr>
          <w:rFonts w:ascii="Times New Roman" w:hAnsi="Times New Roman"/>
          <w:sz w:val="22"/>
        </w:rPr>
        <w:t xml:space="preserve"> una ciudad</w:t>
      </w:r>
      <w:r w:rsidRPr="00EC7A6D">
        <w:rPr>
          <w:rFonts w:ascii="Times New Roman" w:hAnsi="Times New Roman"/>
          <w:sz w:val="22"/>
        </w:rPr>
        <w:t xml:space="preserve"> (Goicoechea) se colocaron algunos semáforos sonoros, pero no se ubica el tema dentro de un plan nacional de accesibilidad para la lib</w:t>
      </w:r>
      <w:r w:rsidR="00AC567E" w:rsidRPr="00EC7A6D">
        <w:rPr>
          <w:rFonts w:ascii="Times New Roman" w:hAnsi="Times New Roman"/>
          <w:sz w:val="22"/>
        </w:rPr>
        <w:t>re movilidad de las PcD. Desafortunadamente, e</w:t>
      </w:r>
      <w:r w:rsidRPr="00EC7A6D">
        <w:rPr>
          <w:rFonts w:ascii="Times New Roman" w:hAnsi="Times New Roman"/>
          <w:sz w:val="22"/>
        </w:rPr>
        <w:t xml:space="preserve">sta </w:t>
      </w:r>
      <w:r w:rsidR="00AC567E" w:rsidRPr="00EC7A6D">
        <w:rPr>
          <w:rFonts w:ascii="Times New Roman" w:hAnsi="Times New Roman"/>
          <w:sz w:val="22"/>
        </w:rPr>
        <w:t>iniciativa</w:t>
      </w:r>
      <w:r w:rsidRPr="00EC7A6D">
        <w:rPr>
          <w:rFonts w:ascii="Times New Roman" w:hAnsi="Times New Roman"/>
          <w:sz w:val="22"/>
        </w:rPr>
        <w:t xml:space="preserve"> es la de un municipio de los 81 del país, sin que haya una acción que se replique en otros lugares.</w:t>
      </w:r>
    </w:p>
    <w:p w:rsidR="00E87068" w:rsidRPr="00EC7A6D" w:rsidRDefault="00E87068" w:rsidP="00123944">
      <w:pPr>
        <w:jc w:val="both"/>
        <w:rPr>
          <w:rFonts w:ascii="Times New Roman" w:hAnsi="Times New Roman"/>
          <w:sz w:val="22"/>
        </w:rPr>
      </w:pPr>
    </w:p>
    <w:p w:rsidR="00AC567E" w:rsidRPr="00EC7A6D" w:rsidRDefault="00E87068" w:rsidP="00123944">
      <w:pPr>
        <w:jc w:val="both"/>
        <w:rPr>
          <w:rFonts w:ascii="Times New Roman" w:hAnsi="Times New Roman"/>
          <w:sz w:val="22"/>
        </w:rPr>
      </w:pPr>
      <w:r w:rsidRPr="00EC7A6D">
        <w:rPr>
          <w:rFonts w:ascii="Times New Roman" w:hAnsi="Times New Roman"/>
          <w:sz w:val="22"/>
        </w:rPr>
        <w:t>-</w:t>
      </w:r>
      <w:r w:rsidR="00AC567E" w:rsidRPr="00EC7A6D">
        <w:rPr>
          <w:rFonts w:ascii="Times New Roman" w:hAnsi="Times New Roman"/>
          <w:sz w:val="22"/>
        </w:rPr>
        <w:t>Otro problema metodológico y conceptual del informe oficial es que se centra en la simple enumeración de acciones y actividades. Esto presenta dos problemas: Por un lado, no se ubica el universo dentro del cual se desarrolla la acción, para determinar el alcance del progreso y qué es lo que queda pendiente. Por otra parte, se enumeran acciones pero no se determina su impacto en el mejoramiento de las condiciones de vida de las PcD. Por ejemplo, en materia de inclusión laboral todo sería más claro y concreto si se indica cuál es el porcentaje de PcD en edad productiva desempleadas (60, 70, 80 %) y cuánto se avanzó en inclusión laboral (ya sea dentro del mercado laboral abierto o por medio del auto-empleo) y aquí es muy importante indicar cifras, no simplemente anunciar actividades de promoción de empleo.</w:t>
      </w:r>
    </w:p>
    <w:p w:rsidR="00AC567E" w:rsidRPr="00B60837" w:rsidRDefault="00AC567E" w:rsidP="00123944">
      <w:pPr>
        <w:jc w:val="both"/>
        <w:rPr>
          <w:rFonts w:ascii="Times New Roman" w:hAnsi="Times New Roman"/>
          <w:b/>
          <w:sz w:val="22"/>
        </w:rPr>
      </w:pPr>
    </w:p>
    <w:p w:rsidR="00120D8F" w:rsidRPr="00B60837" w:rsidRDefault="00AC567E" w:rsidP="00123944">
      <w:pPr>
        <w:jc w:val="both"/>
        <w:rPr>
          <w:rFonts w:ascii="Times New Roman" w:hAnsi="Times New Roman"/>
          <w:b/>
          <w:color w:val="FF0000"/>
          <w:sz w:val="22"/>
        </w:rPr>
      </w:pPr>
      <w:r w:rsidRPr="00B60837">
        <w:rPr>
          <w:rFonts w:ascii="Times New Roman" w:hAnsi="Times New Roman"/>
          <w:b/>
          <w:sz w:val="22"/>
        </w:rPr>
        <w:t>-Como bien se indica en el Informe del Estado la entidad que lo elaboró fue el CNREE a petición del Ministerio de Relaciones Exteriores. Esto convi</w:t>
      </w:r>
      <w:r w:rsidR="00252685" w:rsidRPr="00B60837">
        <w:rPr>
          <w:rFonts w:ascii="Times New Roman" w:hAnsi="Times New Roman"/>
          <w:b/>
          <w:sz w:val="22"/>
        </w:rPr>
        <w:t xml:space="preserve">erte al Consejo en juez y parte de lo informado y lo malo es que en ninguna sección del informe se hace valoración alguna acerca de cómo funciona y cuál es impacto efectivo </w:t>
      </w:r>
      <w:r w:rsidR="00F30618" w:rsidRPr="00B60837">
        <w:rPr>
          <w:rFonts w:ascii="Times New Roman" w:hAnsi="Times New Roman"/>
          <w:b/>
          <w:sz w:val="22"/>
        </w:rPr>
        <w:t>del rol rector del CNREE ante</w:t>
      </w:r>
      <w:r w:rsidR="00252685" w:rsidRPr="00B60837">
        <w:rPr>
          <w:rFonts w:ascii="Times New Roman" w:hAnsi="Times New Roman"/>
          <w:b/>
          <w:sz w:val="22"/>
        </w:rPr>
        <w:t xml:space="preserve"> las instituciones públicas (y privadas de servicios públicos). Aquí habría cabido una valoración auto-crítica del impacto real de sus acciones de orientación de la política pública como de la supervisión de su ejecución. Siendo un asunto tan importante como lo es, es una muy llamativa omisión.</w:t>
      </w:r>
    </w:p>
    <w:p w:rsidR="00120D8F" w:rsidRPr="00EC7A6D" w:rsidRDefault="00120D8F" w:rsidP="00123944">
      <w:pPr>
        <w:jc w:val="both"/>
        <w:rPr>
          <w:rFonts w:ascii="Times New Roman" w:hAnsi="Times New Roman"/>
          <w:sz w:val="22"/>
        </w:rPr>
      </w:pPr>
    </w:p>
    <w:p w:rsidR="00E87068" w:rsidRPr="00EC7A6D" w:rsidRDefault="00120D8F" w:rsidP="00123944">
      <w:pPr>
        <w:jc w:val="both"/>
        <w:rPr>
          <w:rFonts w:ascii="Times New Roman" w:hAnsi="Times New Roman"/>
          <w:sz w:val="22"/>
        </w:rPr>
      </w:pPr>
      <w:r w:rsidRPr="00EC7A6D">
        <w:rPr>
          <w:rFonts w:ascii="Times New Roman" w:hAnsi="Times New Roman"/>
          <w:sz w:val="22"/>
        </w:rPr>
        <w:t>-</w:t>
      </w:r>
      <w:r w:rsidR="0053166E" w:rsidRPr="00EC7A6D">
        <w:rPr>
          <w:rFonts w:ascii="Times New Roman" w:hAnsi="Times New Roman"/>
          <w:sz w:val="22"/>
        </w:rPr>
        <w:t xml:space="preserve">Otra debilidad que presenta el informe oficial </w:t>
      </w:r>
      <w:r w:rsidR="00203EBA" w:rsidRPr="00EC7A6D">
        <w:rPr>
          <w:rFonts w:ascii="Times New Roman" w:hAnsi="Times New Roman"/>
          <w:sz w:val="22"/>
        </w:rPr>
        <w:t xml:space="preserve">tiene que ver con la información que se dispuso </w:t>
      </w:r>
      <w:r w:rsidR="0053166E" w:rsidRPr="00EC7A6D">
        <w:rPr>
          <w:rFonts w:ascii="Times New Roman" w:hAnsi="Times New Roman"/>
          <w:sz w:val="22"/>
        </w:rPr>
        <w:t>par</w:t>
      </w:r>
      <w:r w:rsidR="00203EBA" w:rsidRPr="00EC7A6D">
        <w:rPr>
          <w:rFonts w:ascii="Times New Roman" w:hAnsi="Times New Roman"/>
          <w:sz w:val="22"/>
        </w:rPr>
        <w:t xml:space="preserve">a elaborarlo. Como en el mismo “Informe País” se reconoce </w:t>
      </w:r>
      <w:r w:rsidRPr="00EC7A6D">
        <w:rPr>
          <w:rFonts w:ascii="Times New Roman" w:hAnsi="Times New Roman"/>
          <w:sz w:val="22"/>
        </w:rPr>
        <w:t>varias entidades públicas no entregaron la información solicitada</w:t>
      </w:r>
      <w:r w:rsidR="00B60837">
        <w:rPr>
          <w:rFonts w:ascii="Times New Roman" w:hAnsi="Times New Roman"/>
          <w:sz w:val="22"/>
        </w:rPr>
        <w:t xml:space="preserve"> </w:t>
      </w:r>
      <w:r w:rsidR="00203EBA" w:rsidRPr="00EC7A6D">
        <w:rPr>
          <w:rFonts w:ascii="Times New Roman" w:hAnsi="Times New Roman"/>
          <w:sz w:val="22"/>
        </w:rPr>
        <w:t>o la enviaron</w:t>
      </w:r>
      <w:r w:rsidRPr="00EC7A6D">
        <w:rPr>
          <w:rFonts w:ascii="Times New Roman" w:hAnsi="Times New Roman"/>
          <w:sz w:val="22"/>
        </w:rPr>
        <w:t xml:space="preserve"> de manera extemporánea.</w:t>
      </w:r>
      <w:r w:rsidR="00203EBA" w:rsidRPr="00EC7A6D">
        <w:rPr>
          <w:rFonts w:ascii="Times New Roman" w:hAnsi="Times New Roman"/>
          <w:sz w:val="22"/>
        </w:rPr>
        <w:t xml:space="preserve"> Esta situación establece dos hechos preocupantes: La falta de compromiso e interés de estas instituciones en la materia y la limitada incidencia del CNREE como “ente rector” frente a estas </w:t>
      </w:r>
      <w:r w:rsidR="00F30618" w:rsidRPr="00EC7A6D">
        <w:rPr>
          <w:rFonts w:ascii="Times New Roman" w:hAnsi="Times New Roman"/>
          <w:sz w:val="22"/>
        </w:rPr>
        <w:t>entidades</w:t>
      </w:r>
      <w:r w:rsidR="00203EBA" w:rsidRPr="00EC7A6D">
        <w:rPr>
          <w:rFonts w:ascii="Times New Roman" w:hAnsi="Times New Roman"/>
          <w:sz w:val="22"/>
        </w:rPr>
        <w:t xml:space="preserve"> públicas.</w:t>
      </w:r>
    </w:p>
    <w:p w:rsidR="009F6D81" w:rsidRPr="00EC7A6D" w:rsidRDefault="009F6D81" w:rsidP="00123944">
      <w:pPr>
        <w:jc w:val="both"/>
        <w:rPr>
          <w:rFonts w:ascii="Times New Roman" w:hAnsi="Times New Roman"/>
          <w:sz w:val="22"/>
        </w:rPr>
      </w:pPr>
    </w:p>
    <w:p w:rsidR="008F3FB8" w:rsidRPr="00EC7A6D" w:rsidRDefault="008F3FB8" w:rsidP="00123944">
      <w:pPr>
        <w:jc w:val="both"/>
        <w:rPr>
          <w:rFonts w:ascii="Times New Roman" w:hAnsi="Times New Roman"/>
          <w:b/>
        </w:rPr>
      </w:pPr>
      <w:r w:rsidRPr="00EC7A6D">
        <w:rPr>
          <w:rFonts w:ascii="Times New Roman" w:hAnsi="Times New Roman"/>
          <w:b/>
        </w:rPr>
        <w:t>Consulta insuficiente a sociedad civil</w:t>
      </w:r>
    </w:p>
    <w:p w:rsidR="00123944" w:rsidRPr="00EC7A6D" w:rsidRDefault="00123944" w:rsidP="00123944">
      <w:pPr>
        <w:jc w:val="both"/>
        <w:rPr>
          <w:rFonts w:ascii="Times New Roman" w:hAnsi="Times New Roman"/>
          <w:b/>
          <w:sz w:val="22"/>
        </w:rPr>
      </w:pPr>
    </w:p>
    <w:p w:rsidR="00965C26" w:rsidRPr="00EC7A6D" w:rsidRDefault="00965C26" w:rsidP="00965C26">
      <w:pPr>
        <w:jc w:val="both"/>
        <w:rPr>
          <w:rFonts w:ascii="Times New Roman" w:hAnsi="Times New Roman"/>
          <w:sz w:val="22"/>
        </w:rPr>
      </w:pPr>
      <w:r w:rsidRPr="00EC7A6D">
        <w:rPr>
          <w:rFonts w:ascii="Times New Roman" w:hAnsi="Times New Roman"/>
          <w:sz w:val="22"/>
        </w:rPr>
        <w:t xml:space="preserve">Es reconocible –como se destaca en el informe oficial-- que el CNREE realizó un esfuerzo de consulta a las OPcD. Igualmente es positivo el hecho de que se recogieran las ideas de las OPcD sobre los distintos temas y se consignaran </w:t>
      </w:r>
      <w:r w:rsidR="00243A1F" w:rsidRPr="00EC7A6D">
        <w:rPr>
          <w:rFonts w:ascii="Times New Roman" w:hAnsi="Times New Roman"/>
          <w:sz w:val="22"/>
        </w:rPr>
        <w:t xml:space="preserve">sus reacciones críticas </w:t>
      </w:r>
      <w:r w:rsidRPr="00EC7A6D">
        <w:rPr>
          <w:rFonts w:ascii="Times New Roman" w:hAnsi="Times New Roman"/>
          <w:sz w:val="22"/>
        </w:rPr>
        <w:t>en el informe.</w:t>
      </w:r>
    </w:p>
    <w:p w:rsidR="00965C26" w:rsidRPr="00EC7A6D" w:rsidRDefault="00965C26" w:rsidP="00965C26">
      <w:pPr>
        <w:jc w:val="both"/>
        <w:rPr>
          <w:rFonts w:ascii="Times New Roman" w:hAnsi="Times New Roman"/>
          <w:sz w:val="22"/>
        </w:rPr>
      </w:pPr>
    </w:p>
    <w:p w:rsidR="00243A1F" w:rsidRPr="00EC7A6D" w:rsidRDefault="00CA4DCD" w:rsidP="00965C26">
      <w:pPr>
        <w:jc w:val="both"/>
        <w:rPr>
          <w:rFonts w:ascii="Times New Roman" w:hAnsi="Times New Roman"/>
          <w:sz w:val="22"/>
        </w:rPr>
      </w:pPr>
      <w:r w:rsidRPr="00EC7A6D">
        <w:rPr>
          <w:rFonts w:ascii="Times New Roman" w:hAnsi="Times New Roman"/>
          <w:sz w:val="22"/>
        </w:rPr>
        <w:t>Con ello</w:t>
      </w:r>
      <w:r w:rsidR="00965C26" w:rsidRPr="00EC7A6D">
        <w:rPr>
          <w:rFonts w:ascii="Times New Roman" w:hAnsi="Times New Roman"/>
          <w:sz w:val="22"/>
        </w:rPr>
        <w:t xml:space="preserve"> la entidad buscó cumplir con lo dispuesto en los artículo</w:t>
      </w:r>
      <w:r w:rsidR="00884340">
        <w:rPr>
          <w:rFonts w:ascii="Times New Roman" w:hAnsi="Times New Roman"/>
          <w:sz w:val="22"/>
        </w:rPr>
        <w:t>s</w:t>
      </w:r>
      <w:r w:rsidR="00965C26" w:rsidRPr="00EC7A6D">
        <w:rPr>
          <w:rFonts w:ascii="Times New Roman" w:hAnsi="Times New Roman"/>
          <w:sz w:val="22"/>
        </w:rPr>
        <w:t xml:space="preserve"> 4 y 35 de la CDPD en lo referente a la consulta a las OPcD, en este caso</w:t>
      </w:r>
      <w:r w:rsidRPr="00EC7A6D">
        <w:rPr>
          <w:rFonts w:ascii="Times New Roman" w:hAnsi="Times New Roman"/>
          <w:sz w:val="22"/>
        </w:rPr>
        <w:t>,</w:t>
      </w:r>
      <w:r w:rsidR="00965C26" w:rsidRPr="00EC7A6D">
        <w:rPr>
          <w:rFonts w:ascii="Times New Roman" w:hAnsi="Times New Roman"/>
          <w:sz w:val="22"/>
        </w:rPr>
        <w:t xml:space="preserve"> con respecto a este primer informe sobre el estado de implementación del tratado internacional.</w:t>
      </w:r>
      <w:r w:rsidR="00243A1F" w:rsidRPr="00EC7A6D">
        <w:rPr>
          <w:rFonts w:ascii="Times New Roman" w:hAnsi="Times New Roman"/>
          <w:sz w:val="22"/>
        </w:rPr>
        <w:t xml:space="preserve"> </w:t>
      </w:r>
    </w:p>
    <w:p w:rsidR="00243A1F" w:rsidRPr="00EC7A6D" w:rsidRDefault="00243A1F" w:rsidP="00965C26">
      <w:pPr>
        <w:jc w:val="both"/>
        <w:rPr>
          <w:rFonts w:ascii="Times New Roman" w:hAnsi="Times New Roman"/>
          <w:sz w:val="22"/>
        </w:rPr>
      </w:pPr>
    </w:p>
    <w:p w:rsidR="00FE506B" w:rsidRDefault="00243A1F" w:rsidP="008F3FB8">
      <w:pPr>
        <w:jc w:val="both"/>
        <w:rPr>
          <w:rFonts w:ascii="Times New Roman" w:hAnsi="Times New Roman"/>
          <w:sz w:val="22"/>
        </w:rPr>
      </w:pPr>
      <w:r w:rsidRPr="00EC7A6D">
        <w:rPr>
          <w:rFonts w:ascii="Times New Roman" w:hAnsi="Times New Roman"/>
          <w:sz w:val="22"/>
        </w:rPr>
        <w:t xml:space="preserve">Sin embargo, es seguro que el proceso de consulta hubiese sido mejor y más al tenor del tipo de consulta estrecha que establece la CDPD, si se </w:t>
      </w:r>
      <w:r w:rsidR="00CA4DCD" w:rsidRPr="00EC7A6D">
        <w:rPr>
          <w:rFonts w:ascii="Times New Roman" w:hAnsi="Times New Roman"/>
          <w:sz w:val="22"/>
        </w:rPr>
        <w:t xml:space="preserve">hubiera </w:t>
      </w:r>
      <w:r w:rsidRPr="00EC7A6D">
        <w:rPr>
          <w:rFonts w:ascii="Times New Roman" w:hAnsi="Times New Roman"/>
          <w:sz w:val="22"/>
        </w:rPr>
        <w:t>involucra</w:t>
      </w:r>
      <w:r w:rsidR="00CA4DCD" w:rsidRPr="00EC7A6D">
        <w:rPr>
          <w:rFonts w:ascii="Times New Roman" w:hAnsi="Times New Roman"/>
          <w:sz w:val="22"/>
        </w:rPr>
        <w:t>do</w:t>
      </w:r>
      <w:r w:rsidRPr="00EC7A6D">
        <w:rPr>
          <w:rFonts w:ascii="Times New Roman" w:hAnsi="Times New Roman"/>
          <w:sz w:val="22"/>
        </w:rPr>
        <w:t xml:space="preserve"> a las OPcD en las distintas fases del proceso de elaboración del “Informe País” y no cuando ya el informe oficial, con la información de las </w:t>
      </w:r>
      <w:r w:rsidR="00CA4DCD" w:rsidRPr="00EC7A6D">
        <w:rPr>
          <w:rFonts w:ascii="Times New Roman" w:hAnsi="Times New Roman"/>
          <w:sz w:val="22"/>
        </w:rPr>
        <w:t>instituciones públicas</w:t>
      </w:r>
      <w:r w:rsidRPr="00EC7A6D">
        <w:rPr>
          <w:rFonts w:ascii="Times New Roman" w:hAnsi="Times New Roman"/>
          <w:sz w:val="22"/>
        </w:rPr>
        <w:t xml:space="preserve"> </w:t>
      </w:r>
      <w:r w:rsidR="00CA4DCD" w:rsidRPr="00EC7A6D">
        <w:rPr>
          <w:rFonts w:ascii="Times New Roman" w:hAnsi="Times New Roman"/>
          <w:sz w:val="22"/>
        </w:rPr>
        <w:t>había sido</w:t>
      </w:r>
      <w:r w:rsidRPr="00EC7A6D">
        <w:rPr>
          <w:rFonts w:ascii="Times New Roman" w:hAnsi="Times New Roman"/>
          <w:sz w:val="22"/>
        </w:rPr>
        <w:t xml:space="preserve"> elaborado.</w:t>
      </w:r>
    </w:p>
    <w:p w:rsidR="00AA405A" w:rsidRPr="00FE506B" w:rsidRDefault="00AA405A" w:rsidP="008F3FB8">
      <w:pPr>
        <w:jc w:val="both"/>
        <w:rPr>
          <w:rFonts w:ascii="Times New Roman" w:hAnsi="Times New Roman"/>
          <w:sz w:val="22"/>
        </w:rPr>
      </w:pPr>
    </w:p>
    <w:p w:rsidR="007530D7" w:rsidRDefault="007530D7" w:rsidP="008F3FB8">
      <w:pPr>
        <w:jc w:val="both"/>
        <w:rPr>
          <w:rFonts w:ascii="Times New Roman" w:hAnsi="Times New Roman"/>
          <w:b/>
          <w:sz w:val="28"/>
        </w:rPr>
      </w:pPr>
    </w:p>
    <w:p w:rsidR="007530D7" w:rsidRDefault="007530D7" w:rsidP="008F3FB8">
      <w:pPr>
        <w:jc w:val="both"/>
        <w:rPr>
          <w:rFonts w:ascii="Times New Roman" w:hAnsi="Times New Roman"/>
          <w:b/>
          <w:sz w:val="28"/>
        </w:rPr>
      </w:pPr>
    </w:p>
    <w:p w:rsidR="00AA405A" w:rsidRDefault="00AA405A" w:rsidP="008F3FB8">
      <w:pPr>
        <w:jc w:val="both"/>
        <w:rPr>
          <w:rFonts w:ascii="Times New Roman" w:hAnsi="Times New Roman"/>
          <w:b/>
          <w:sz w:val="28"/>
        </w:rPr>
      </w:pPr>
    </w:p>
    <w:p w:rsidR="002F66C9" w:rsidRPr="00EC7A6D" w:rsidRDefault="008F3FB8" w:rsidP="008F3FB8">
      <w:pPr>
        <w:jc w:val="both"/>
        <w:rPr>
          <w:rFonts w:ascii="Times New Roman" w:hAnsi="Times New Roman"/>
          <w:b/>
          <w:sz w:val="28"/>
        </w:rPr>
      </w:pPr>
      <w:r w:rsidRPr="00EC7A6D">
        <w:rPr>
          <w:rFonts w:ascii="Times New Roman" w:hAnsi="Times New Roman"/>
          <w:b/>
          <w:sz w:val="28"/>
        </w:rPr>
        <w:t>II. GRANDES TEMAS ANALIZADOS EN EL INFORME DE ESTADO</w:t>
      </w:r>
    </w:p>
    <w:p w:rsidR="00243A1F" w:rsidRPr="00316FC9" w:rsidRDefault="00243A1F">
      <w:pPr>
        <w:rPr>
          <w:rFonts w:ascii="Times New Roman" w:hAnsi="Times New Roman"/>
          <w:b/>
          <w:sz w:val="22"/>
        </w:rPr>
      </w:pPr>
    </w:p>
    <w:p w:rsidR="00884340" w:rsidRPr="00316FC9" w:rsidRDefault="00243A1F" w:rsidP="00884340">
      <w:pPr>
        <w:jc w:val="both"/>
        <w:rPr>
          <w:rFonts w:ascii="Times New Roman" w:hAnsi="Times New Roman"/>
          <w:b/>
          <w:color w:val="FF0000"/>
          <w:sz w:val="22"/>
        </w:rPr>
      </w:pPr>
      <w:r w:rsidRPr="00316FC9">
        <w:rPr>
          <w:rFonts w:ascii="Times New Roman" w:hAnsi="Times New Roman"/>
          <w:b/>
          <w:sz w:val="22"/>
        </w:rPr>
        <w:t>Como se indicó arriba el informe que elaboramos el conjunto de OPcD que impulsamos este informe, no es exhaustivo, ni pretende abarcar todos y cada uno de los temas que incluyó el informe oficial. El propósito fijado fue examinar algunos temas relevantes y muy cerca</w:t>
      </w:r>
      <w:r w:rsidR="0008344C" w:rsidRPr="00316FC9">
        <w:rPr>
          <w:rFonts w:ascii="Times New Roman" w:hAnsi="Times New Roman"/>
          <w:b/>
          <w:sz w:val="22"/>
        </w:rPr>
        <w:t xml:space="preserve">nos para la vida de las PcD sin que la exclusión de otros, se pudiera interpretar </w:t>
      </w:r>
      <w:r w:rsidR="00CA4DCD" w:rsidRPr="00316FC9">
        <w:rPr>
          <w:rFonts w:ascii="Times New Roman" w:hAnsi="Times New Roman"/>
          <w:b/>
          <w:sz w:val="22"/>
        </w:rPr>
        <w:t>en menoscabo de</w:t>
      </w:r>
      <w:r w:rsidR="0008344C" w:rsidRPr="00316FC9">
        <w:rPr>
          <w:rFonts w:ascii="Times New Roman" w:hAnsi="Times New Roman"/>
          <w:b/>
          <w:sz w:val="22"/>
        </w:rPr>
        <w:t xml:space="preserve"> su valor. Asimismo la idea en este examen, </w:t>
      </w:r>
      <w:r w:rsidR="003A3F3D">
        <w:rPr>
          <w:rFonts w:ascii="Times New Roman" w:hAnsi="Times New Roman"/>
          <w:b/>
          <w:sz w:val="22"/>
        </w:rPr>
        <w:t xml:space="preserve">formular </w:t>
      </w:r>
      <w:r w:rsidR="0008344C" w:rsidRPr="00316FC9">
        <w:rPr>
          <w:rFonts w:ascii="Times New Roman" w:hAnsi="Times New Roman"/>
          <w:b/>
          <w:sz w:val="22"/>
        </w:rPr>
        <w:t>algunas preguntas import</w:t>
      </w:r>
      <w:r w:rsidR="00CA4DCD" w:rsidRPr="00316FC9">
        <w:rPr>
          <w:rFonts w:ascii="Times New Roman" w:hAnsi="Times New Roman"/>
          <w:b/>
          <w:sz w:val="22"/>
        </w:rPr>
        <w:t>antes sobre los temas abordados.</w:t>
      </w:r>
    </w:p>
    <w:p w:rsidR="00D75D93" w:rsidRDefault="00D75D93" w:rsidP="0008344C">
      <w:pPr>
        <w:jc w:val="both"/>
        <w:rPr>
          <w:rFonts w:ascii="Times New Roman" w:hAnsi="Times New Roman"/>
          <w:sz w:val="22"/>
        </w:rPr>
      </w:pPr>
    </w:p>
    <w:p w:rsidR="008F3FB8" w:rsidRPr="00EC7A6D" w:rsidRDefault="008F3FB8" w:rsidP="0008344C">
      <w:pPr>
        <w:jc w:val="both"/>
        <w:rPr>
          <w:rFonts w:ascii="Times New Roman" w:hAnsi="Times New Roman"/>
          <w:sz w:val="22"/>
        </w:rPr>
      </w:pPr>
    </w:p>
    <w:p w:rsidR="0008344C" w:rsidRPr="00EC7A6D" w:rsidRDefault="006F42F4" w:rsidP="0008344C">
      <w:pPr>
        <w:jc w:val="both"/>
        <w:rPr>
          <w:rFonts w:ascii="Times New Roman" w:hAnsi="Times New Roman"/>
          <w:sz w:val="28"/>
        </w:rPr>
      </w:pPr>
      <w:r w:rsidRPr="00EC7A6D">
        <w:rPr>
          <w:rFonts w:ascii="Times New Roman" w:hAnsi="Times New Roman"/>
          <w:b/>
          <w:sz w:val="28"/>
        </w:rPr>
        <w:t xml:space="preserve">1. </w:t>
      </w:r>
      <w:r w:rsidR="008F3FB8" w:rsidRPr="00EC7A6D">
        <w:rPr>
          <w:rFonts w:ascii="Times New Roman" w:hAnsi="Times New Roman"/>
          <w:b/>
          <w:sz w:val="28"/>
        </w:rPr>
        <w:t>Toma de consciencia de la sociedad</w:t>
      </w:r>
      <w:r w:rsidR="00065F51" w:rsidRPr="00EC7A6D">
        <w:rPr>
          <w:rFonts w:ascii="Times New Roman" w:hAnsi="Times New Roman"/>
          <w:b/>
          <w:sz w:val="28"/>
        </w:rPr>
        <w:t xml:space="preserve"> (artículo 8, CDPD)</w:t>
      </w:r>
    </w:p>
    <w:p w:rsidR="0008344C" w:rsidRPr="00EC7A6D" w:rsidRDefault="0008344C" w:rsidP="0008344C">
      <w:pPr>
        <w:jc w:val="both"/>
        <w:rPr>
          <w:rFonts w:ascii="Times New Roman" w:hAnsi="Times New Roman"/>
          <w:sz w:val="22"/>
        </w:rPr>
      </w:pPr>
    </w:p>
    <w:p w:rsidR="0008344C" w:rsidRPr="00EC7A6D" w:rsidRDefault="0008344C" w:rsidP="0008344C">
      <w:pPr>
        <w:jc w:val="both"/>
        <w:rPr>
          <w:rFonts w:ascii="Times New Roman" w:hAnsi="Times New Roman"/>
          <w:sz w:val="22"/>
        </w:rPr>
      </w:pPr>
      <w:r w:rsidRPr="00EC7A6D">
        <w:rPr>
          <w:rFonts w:ascii="Times New Roman" w:hAnsi="Times New Roman"/>
          <w:sz w:val="22"/>
        </w:rPr>
        <w:t xml:space="preserve">Partimos de la idea de que para que una sociedad y un país avance, de manera efectiva, en la </w:t>
      </w:r>
      <w:r w:rsidR="00CA4DCD" w:rsidRPr="00EC7A6D">
        <w:rPr>
          <w:rFonts w:ascii="Times New Roman" w:hAnsi="Times New Roman"/>
          <w:sz w:val="22"/>
        </w:rPr>
        <w:t>implementación</w:t>
      </w:r>
      <w:r w:rsidRPr="00EC7A6D">
        <w:rPr>
          <w:rFonts w:ascii="Times New Roman" w:hAnsi="Times New Roman"/>
          <w:sz w:val="22"/>
        </w:rPr>
        <w:t xml:space="preserve"> de los derechos de las PcD, debe avanzarse en la toma de consciencia social sobre la situación de las PcD, sus derechos y dignidad así como para erradicar prejuicios, estereotipos y prácticas nocivas relacionadas con las PcD.</w:t>
      </w:r>
    </w:p>
    <w:p w:rsidR="0008344C" w:rsidRPr="00EC7A6D" w:rsidRDefault="0008344C" w:rsidP="0008344C">
      <w:pPr>
        <w:jc w:val="both"/>
        <w:rPr>
          <w:rFonts w:ascii="Times New Roman" w:hAnsi="Times New Roman"/>
          <w:sz w:val="22"/>
        </w:rPr>
      </w:pPr>
    </w:p>
    <w:p w:rsidR="00C95417" w:rsidRPr="00EC7A6D" w:rsidRDefault="00C95417" w:rsidP="0008344C">
      <w:pPr>
        <w:jc w:val="both"/>
        <w:rPr>
          <w:rFonts w:ascii="Times New Roman" w:hAnsi="Times New Roman"/>
          <w:sz w:val="22"/>
        </w:rPr>
      </w:pPr>
      <w:r w:rsidRPr="00EC7A6D">
        <w:rPr>
          <w:rFonts w:ascii="Times New Roman" w:hAnsi="Times New Roman"/>
          <w:sz w:val="22"/>
        </w:rPr>
        <w:t>En Costa Rica sigue prevaleciendo la subestimación hacia las PcD y la discriminación asociada a esta condición. La discapacidad no se mira como parte de la diversidad humana sino como una condición que ubica a la persona en un condición inferior. Igualmente, aún cuando existe algún progreso (todavía focalizado en algunos sectores sociales e institucionales) en el reconocimiento de los derechos de las PcD, todavía “discapacidad” no es un tema fuerte de derechos humanos, ya que domina ampliamente el asocio con el asistencialismo y la caridad pública y privada.</w:t>
      </w:r>
    </w:p>
    <w:p w:rsidR="0008344C" w:rsidRPr="00EC7A6D" w:rsidRDefault="0008344C" w:rsidP="0008344C">
      <w:pPr>
        <w:jc w:val="both"/>
        <w:rPr>
          <w:rFonts w:ascii="Times New Roman" w:hAnsi="Times New Roman"/>
          <w:sz w:val="22"/>
        </w:rPr>
      </w:pPr>
    </w:p>
    <w:p w:rsidR="004465FC" w:rsidRPr="00EC7A6D" w:rsidRDefault="00C95417" w:rsidP="0008344C">
      <w:pPr>
        <w:jc w:val="both"/>
        <w:rPr>
          <w:rFonts w:ascii="Times New Roman" w:hAnsi="Times New Roman" w:cs="Times New Roman"/>
          <w:sz w:val="22"/>
          <w:szCs w:val="22"/>
        </w:rPr>
      </w:pPr>
      <w:r w:rsidRPr="00EC7A6D">
        <w:rPr>
          <w:rFonts w:ascii="Times New Roman" w:hAnsi="Times New Roman"/>
          <w:sz w:val="22"/>
        </w:rPr>
        <w:t xml:space="preserve">En este sentido, la entrada en vigor de la CDPD en el país, (29 de setiembre, 2008), no ha marcado un cambio </w:t>
      </w:r>
      <w:r w:rsidR="004465FC" w:rsidRPr="00EC7A6D">
        <w:rPr>
          <w:rFonts w:ascii="Times New Roman" w:hAnsi="Times New Roman"/>
          <w:sz w:val="22"/>
        </w:rPr>
        <w:t>significativo.</w:t>
      </w:r>
      <w:r w:rsidRPr="00EC7A6D">
        <w:rPr>
          <w:rFonts w:ascii="Times New Roman" w:hAnsi="Times New Roman"/>
          <w:sz w:val="22"/>
        </w:rPr>
        <w:t xml:space="preserve"> El Estado no ha realizado ni una sola campaña o esfuerzo relevante </w:t>
      </w:r>
      <w:r w:rsidR="004465FC" w:rsidRPr="00EC7A6D">
        <w:rPr>
          <w:rFonts w:ascii="Times New Roman" w:hAnsi="Times New Roman"/>
          <w:sz w:val="22"/>
        </w:rPr>
        <w:t>dirigido</w:t>
      </w:r>
      <w:r w:rsidRPr="00EC7A6D">
        <w:rPr>
          <w:rFonts w:ascii="Times New Roman" w:hAnsi="Times New Roman"/>
          <w:sz w:val="22"/>
        </w:rPr>
        <w:t xml:space="preserve"> a sensibilizar o generar consciencia en la sociedad acerca </w:t>
      </w:r>
      <w:r w:rsidR="004465FC" w:rsidRPr="00EC7A6D">
        <w:rPr>
          <w:rFonts w:ascii="Times New Roman" w:hAnsi="Times New Roman" w:cs="Times New Roman"/>
          <w:sz w:val="22"/>
          <w:szCs w:val="22"/>
        </w:rPr>
        <w:t>de las PcD, que se oriente a “fomentar el respeto de los derechos y la dignidad de estas personas”. Ni el Ministerio de Comunicación, ni el de Educación, ni el de Cultura han realizado campaña al</w:t>
      </w:r>
      <w:r w:rsidR="00EC7A6D" w:rsidRPr="00EC7A6D">
        <w:rPr>
          <w:rFonts w:ascii="Times New Roman" w:hAnsi="Times New Roman" w:cs="Times New Roman"/>
          <w:sz w:val="22"/>
          <w:szCs w:val="22"/>
        </w:rPr>
        <w:t>g</w:t>
      </w:r>
      <w:r w:rsidR="004465FC" w:rsidRPr="00EC7A6D">
        <w:rPr>
          <w:rFonts w:ascii="Times New Roman" w:hAnsi="Times New Roman" w:cs="Times New Roman"/>
          <w:sz w:val="22"/>
          <w:szCs w:val="22"/>
        </w:rPr>
        <w:t>una con este propósito. Tampoco lo ha hecho el mismo CNREE, ya que el esfuerzo limitado de divulgación que ha realizado, se ha centrado en la promoción institucional.</w:t>
      </w:r>
    </w:p>
    <w:p w:rsidR="004465FC" w:rsidRPr="00EC7A6D" w:rsidRDefault="004465FC" w:rsidP="0008344C">
      <w:pPr>
        <w:jc w:val="both"/>
        <w:rPr>
          <w:rFonts w:ascii="Times New Roman" w:hAnsi="Times New Roman" w:cs="Times New Roman"/>
          <w:sz w:val="22"/>
          <w:szCs w:val="22"/>
        </w:rPr>
      </w:pPr>
    </w:p>
    <w:p w:rsidR="00C95417" w:rsidRPr="00EC7A6D" w:rsidRDefault="004465FC" w:rsidP="0008344C">
      <w:pPr>
        <w:jc w:val="both"/>
        <w:rPr>
          <w:rFonts w:ascii="Times New Roman" w:hAnsi="Times New Roman"/>
          <w:sz w:val="22"/>
        </w:rPr>
      </w:pPr>
      <w:r w:rsidRPr="00EC7A6D">
        <w:rPr>
          <w:rFonts w:ascii="Times New Roman" w:hAnsi="Times New Roman" w:cs="Times New Roman"/>
          <w:sz w:val="22"/>
          <w:szCs w:val="22"/>
        </w:rPr>
        <w:t>Lo que ha impulsado el CNREE orientado a la capacitación acerca de la CDPD en algunas entidades públicas específicas y OPcD, aunque es bueno reconocerlo, es un esfuerzo muy puntual y focalizado: Son todavía gotitas de agua en una piedra caliente.</w:t>
      </w:r>
    </w:p>
    <w:p w:rsidR="00C95417" w:rsidRPr="00EC7A6D" w:rsidRDefault="00C95417" w:rsidP="00C05AFA">
      <w:pPr>
        <w:jc w:val="both"/>
        <w:rPr>
          <w:rFonts w:ascii="Times New Roman" w:hAnsi="Times New Roman"/>
          <w:sz w:val="22"/>
        </w:rPr>
      </w:pPr>
    </w:p>
    <w:p w:rsidR="007F2B61" w:rsidRPr="00EC7A6D" w:rsidRDefault="004465FC" w:rsidP="00C05AFA">
      <w:pPr>
        <w:jc w:val="both"/>
        <w:rPr>
          <w:rFonts w:ascii="Times New Roman" w:hAnsi="Times New Roman"/>
          <w:sz w:val="22"/>
        </w:rPr>
      </w:pPr>
      <w:r w:rsidRPr="00EC7A6D">
        <w:rPr>
          <w:rFonts w:ascii="Times New Roman" w:hAnsi="Times New Roman"/>
          <w:sz w:val="22"/>
        </w:rPr>
        <w:t>Se tiene la certeza, por parte de las OPcD</w:t>
      </w:r>
      <w:r w:rsidR="00C05AFA" w:rsidRPr="00EC7A6D">
        <w:rPr>
          <w:rFonts w:ascii="Times New Roman" w:hAnsi="Times New Roman"/>
          <w:sz w:val="22"/>
        </w:rPr>
        <w:t>,</w:t>
      </w:r>
      <w:r w:rsidRPr="00EC7A6D">
        <w:rPr>
          <w:rFonts w:ascii="Times New Roman" w:hAnsi="Times New Roman"/>
          <w:sz w:val="22"/>
        </w:rPr>
        <w:t xml:space="preserve"> de que si se realizara una encuesta entre jerarcas, funcionarios de rango medio y emple</w:t>
      </w:r>
      <w:r w:rsidR="00374B37" w:rsidRPr="00EC7A6D">
        <w:rPr>
          <w:rFonts w:ascii="Times New Roman" w:hAnsi="Times New Roman"/>
          <w:sz w:val="22"/>
        </w:rPr>
        <w:t>ados y empleadas, en general, de</w:t>
      </w:r>
      <w:r w:rsidRPr="00EC7A6D">
        <w:rPr>
          <w:rFonts w:ascii="Times New Roman" w:hAnsi="Times New Roman"/>
          <w:sz w:val="22"/>
        </w:rPr>
        <w:t xml:space="preserve"> instituciones </w:t>
      </w:r>
      <w:r w:rsidR="00374B37" w:rsidRPr="00EC7A6D">
        <w:rPr>
          <w:rFonts w:ascii="Times New Roman" w:hAnsi="Times New Roman"/>
          <w:sz w:val="22"/>
        </w:rPr>
        <w:t xml:space="preserve">públicas, </w:t>
      </w:r>
      <w:r w:rsidRPr="00EC7A6D">
        <w:rPr>
          <w:rFonts w:ascii="Times New Roman" w:hAnsi="Times New Roman"/>
          <w:sz w:val="22"/>
        </w:rPr>
        <w:t>que tienen obligaciones directas relacionadas con derechos de las PcD y se les preguntara sobre el conocimiento de la CDPD</w:t>
      </w:r>
      <w:r w:rsidR="00374B37" w:rsidRPr="00EC7A6D">
        <w:rPr>
          <w:rFonts w:ascii="Times New Roman" w:hAnsi="Times New Roman"/>
          <w:sz w:val="22"/>
        </w:rPr>
        <w:t>, la respuesta que se obtendría sería muy negativa y retrataría un extendido desconocimiento de la misma existencia del tratado.</w:t>
      </w:r>
      <w:r w:rsidR="00C05AFA" w:rsidRPr="00EC7A6D">
        <w:rPr>
          <w:rFonts w:ascii="Times New Roman" w:hAnsi="Times New Roman"/>
          <w:sz w:val="22"/>
        </w:rPr>
        <w:t xml:space="preserve"> </w:t>
      </w:r>
    </w:p>
    <w:p w:rsidR="007F2B61" w:rsidRPr="00EC7A6D" w:rsidRDefault="007F2B61" w:rsidP="00C05AFA">
      <w:pPr>
        <w:jc w:val="both"/>
        <w:rPr>
          <w:rFonts w:ascii="Times New Roman" w:hAnsi="Times New Roman"/>
          <w:sz w:val="22"/>
        </w:rPr>
      </w:pPr>
    </w:p>
    <w:p w:rsidR="004B76A8" w:rsidRPr="00EC7A6D" w:rsidRDefault="00C05AFA" w:rsidP="007F2B61">
      <w:pPr>
        <w:jc w:val="both"/>
        <w:rPr>
          <w:rFonts w:ascii="Times New Roman" w:hAnsi="Times New Roman"/>
          <w:sz w:val="22"/>
        </w:rPr>
      </w:pPr>
      <w:r w:rsidRPr="00EC7A6D">
        <w:rPr>
          <w:rFonts w:ascii="Times New Roman" w:hAnsi="Times New Roman"/>
          <w:sz w:val="22"/>
        </w:rPr>
        <w:t>Esta constatación es sumamente preocupante debido a que la pregunta que surge, de inmediato, es cómo se va a impulsar la aplicación de un instrumento jurídico que no se conoce.</w:t>
      </w:r>
      <w:r w:rsidR="007F2B61" w:rsidRPr="00EC7A6D">
        <w:rPr>
          <w:rFonts w:ascii="Times New Roman" w:hAnsi="Times New Roman"/>
          <w:sz w:val="22"/>
        </w:rPr>
        <w:t xml:space="preserve"> A este aserto hay que agregar el hecho de que t</w:t>
      </w:r>
      <w:r w:rsidR="004B76A8" w:rsidRPr="00EC7A6D">
        <w:rPr>
          <w:rFonts w:ascii="Times New Roman" w:hAnsi="Times New Roman"/>
          <w:sz w:val="22"/>
        </w:rPr>
        <w:t>odavía hay muchas instituciones que consideran que todo lo que tiene que ver con PcD y sus derechos, está en la esfera exclusiva del CNREE</w:t>
      </w:r>
      <w:r w:rsidR="007F2B61" w:rsidRPr="00EC7A6D">
        <w:rPr>
          <w:rFonts w:ascii="Times New Roman" w:hAnsi="Times New Roman"/>
          <w:sz w:val="22"/>
        </w:rPr>
        <w:t xml:space="preserve"> y se sale de sus responsabilidades y competencias</w:t>
      </w:r>
      <w:r w:rsidR="004B76A8" w:rsidRPr="00EC7A6D">
        <w:rPr>
          <w:rFonts w:ascii="Times New Roman" w:hAnsi="Times New Roman"/>
          <w:sz w:val="22"/>
        </w:rPr>
        <w:t>.</w:t>
      </w:r>
    </w:p>
    <w:p w:rsidR="00FE506B" w:rsidRDefault="00FE506B">
      <w:pPr>
        <w:rPr>
          <w:rFonts w:ascii="Times New Roman" w:hAnsi="Times New Roman"/>
          <w:b/>
          <w:sz w:val="28"/>
        </w:rPr>
      </w:pPr>
    </w:p>
    <w:p w:rsidR="004F5E55" w:rsidRPr="00EC7A6D" w:rsidRDefault="006F42F4">
      <w:pPr>
        <w:rPr>
          <w:rFonts w:ascii="Times New Roman" w:hAnsi="Times New Roman"/>
          <w:b/>
          <w:sz w:val="28"/>
        </w:rPr>
      </w:pPr>
      <w:r w:rsidRPr="00EC7A6D">
        <w:rPr>
          <w:rFonts w:ascii="Times New Roman" w:hAnsi="Times New Roman"/>
          <w:b/>
          <w:sz w:val="28"/>
        </w:rPr>
        <w:t xml:space="preserve">2. </w:t>
      </w:r>
      <w:r w:rsidR="00065F51" w:rsidRPr="00EC7A6D">
        <w:rPr>
          <w:rFonts w:ascii="Times New Roman" w:hAnsi="Times New Roman"/>
          <w:b/>
          <w:sz w:val="28"/>
        </w:rPr>
        <w:t>Accesibilidad física, informativa y comunicacional (Artículo 9. CDPD)</w:t>
      </w:r>
    </w:p>
    <w:p w:rsidR="004F5E55" w:rsidRPr="00EC7A6D" w:rsidRDefault="004F5E55">
      <w:pPr>
        <w:rPr>
          <w:rFonts w:ascii="Times New Roman" w:hAnsi="Times New Roman"/>
          <w:b/>
          <w:sz w:val="22"/>
        </w:rPr>
      </w:pPr>
    </w:p>
    <w:p w:rsidR="00B320B8" w:rsidRPr="00EC7A6D" w:rsidRDefault="00B320B8" w:rsidP="00F958C1">
      <w:pPr>
        <w:jc w:val="both"/>
        <w:rPr>
          <w:rFonts w:ascii="Times New Roman" w:hAnsi="Times New Roman"/>
          <w:sz w:val="22"/>
        </w:rPr>
      </w:pPr>
      <w:r w:rsidRPr="00EC7A6D">
        <w:rPr>
          <w:rFonts w:ascii="Times New Roman" w:hAnsi="Times New Roman"/>
          <w:sz w:val="22"/>
        </w:rPr>
        <w:t xml:space="preserve">La accesibilidad que permite la libre movilidad y el libre acceso a la información y comunicación son claves para el ejercicio de otros derechos (salud, educación, trabajo, etc.). Desafortunadamente, el avance en estos ámbitos en Costa Rica son lentos, poco profundos y escasamente extendidos. </w:t>
      </w:r>
    </w:p>
    <w:p w:rsidR="00B320B8" w:rsidRPr="00EC7A6D" w:rsidRDefault="00B320B8" w:rsidP="00F958C1">
      <w:pPr>
        <w:jc w:val="both"/>
        <w:rPr>
          <w:rFonts w:ascii="Times New Roman" w:hAnsi="Times New Roman"/>
          <w:sz w:val="22"/>
        </w:rPr>
      </w:pPr>
    </w:p>
    <w:p w:rsidR="00F958C1" w:rsidRPr="00EC7A6D" w:rsidRDefault="00B320B8" w:rsidP="00F958C1">
      <w:pPr>
        <w:jc w:val="both"/>
        <w:rPr>
          <w:rFonts w:ascii="Times New Roman" w:hAnsi="Times New Roman"/>
          <w:sz w:val="22"/>
        </w:rPr>
      </w:pPr>
      <w:r w:rsidRPr="00EC7A6D">
        <w:rPr>
          <w:rFonts w:ascii="Times New Roman" w:hAnsi="Times New Roman"/>
          <w:sz w:val="22"/>
        </w:rPr>
        <w:t>Así a</w:t>
      </w:r>
      <w:r w:rsidR="00065F51" w:rsidRPr="00EC7A6D">
        <w:rPr>
          <w:rFonts w:ascii="Times New Roman" w:hAnsi="Times New Roman"/>
          <w:sz w:val="22"/>
        </w:rPr>
        <w:t>unque es reconocible algún esfuerzo en accesibilidad física</w:t>
      </w:r>
      <w:r w:rsidR="00F958C1" w:rsidRPr="00EC7A6D">
        <w:rPr>
          <w:rFonts w:ascii="Times New Roman" w:hAnsi="Times New Roman"/>
          <w:sz w:val="22"/>
        </w:rPr>
        <w:t xml:space="preserve"> como consecuencia de las disposiciones de la ley 7600</w:t>
      </w:r>
      <w:r w:rsidR="00065F51" w:rsidRPr="00EC7A6D">
        <w:rPr>
          <w:rFonts w:ascii="Times New Roman" w:hAnsi="Times New Roman"/>
          <w:sz w:val="22"/>
        </w:rPr>
        <w:t xml:space="preserve">, su impacto no tiene el alcance general deseado en el entorno urbano, en las edificaciones públicas, en los edificios privados de uso público y en el transporte. </w:t>
      </w:r>
    </w:p>
    <w:p w:rsidR="00F958C1" w:rsidRPr="00EC7A6D" w:rsidRDefault="00F958C1" w:rsidP="00F958C1">
      <w:pPr>
        <w:jc w:val="both"/>
        <w:rPr>
          <w:rFonts w:ascii="Times New Roman" w:hAnsi="Times New Roman"/>
          <w:sz w:val="22"/>
        </w:rPr>
      </w:pPr>
    </w:p>
    <w:p w:rsidR="00F958C1" w:rsidRPr="00EC7A6D" w:rsidRDefault="00F958C1" w:rsidP="00F958C1">
      <w:pPr>
        <w:jc w:val="both"/>
        <w:rPr>
          <w:rFonts w:ascii="Times New Roman" w:hAnsi="Times New Roman"/>
          <w:sz w:val="22"/>
        </w:rPr>
      </w:pPr>
      <w:r w:rsidRPr="00EC7A6D">
        <w:rPr>
          <w:rFonts w:ascii="Times New Roman" w:hAnsi="Times New Roman"/>
          <w:sz w:val="22"/>
        </w:rPr>
        <w:t>Continuamente aparecen reclamos en los medios informativos por aceras en mal estado, plagadas de obstáculos y sin rampas o con rampas mal construidas, que hacen imposible el libre acceso de las personas con dificultades motrices o de orientación.</w:t>
      </w:r>
    </w:p>
    <w:p w:rsidR="00F958C1" w:rsidRPr="00EC7A6D" w:rsidRDefault="00F958C1" w:rsidP="00F958C1">
      <w:pPr>
        <w:jc w:val="both"/>
        <w:rPr>
          <w:rFonts w:ascii="Times New Roman" w:hAnsi="Times New Roman"/>
          <w:sz w:val="22"/>
        </w:rPr>
      </w:pPr>
    </w:p>
    <w:p w:rsidR="00946C5B" w:rsidRPr="00EC7A6D" w:rsidRDefault="00F958C1" w:rsidP="00F958C1">
      <w:pPr>
        <w:jc w:val="both"/>
        <w:rPr>
          <w:rFonts w:ascii="Times New Roman" w:hAnsi="Times New Roman"/>
          <w:sz w:val="22"/>
        </w:rPr>
      </w:pPr>
      <w:r w:rsidRPr="00EC7A6D">
        <w:rPr>
          <w:rFonts w:ascii="Times New Roman" w:hAnsi="Times New Roman"/>
          <w:sz w:val="22"/>
        </w:rPr>
        <w:t>Esta situación afecta</w:t>
      </w:r>
      <w:r w:rsidR="00C26E87">
        <w:rPr>
          <w:rFonts w:ascii="Times New Roman" w:hAnsi="Times New Roman"/>
          <w:sz w:val="22"/>
        </w:rPr>
        <w:t xml:space="preserve"> tanto a</w:t>
      </w:r>
      <w:r w:rsidRPr="00EC7A6D">
        <w:rPr>
          <w:rFonts w:ascii="Times New Roman" w:hAnsi="Times New Roman"/>
          <w:sz w:val="22"/>
        </w:rPr>
        <w:t xml:space="preserve"> la capital así como</w:t>
      </w:r>
      <w:r w:rsidR="00C26E87">
        <w:rPr>
          <w:rFonts w:ascii="Times New Roman" w:hAnsi="Times New Roman"/>
          <w:sz w:val="22"/>
        </w:rPr>
        <w:t xml:space="preserve"> a </w:t>
      </w:r>
      <w:r w:rsidRPr="00EC7A6D">
        <w:rPr>
          <w:rFonts w:ascii="Times New Roman" w:hAnsi="Times New Roman"/>
          <w:sz w:val="22"/>
        </w:rPr>
        <w:t>las ciudades que encabezan los 81 cantones del país. Algunos esfuerzos realizados por gobiernos locales (municipios) para construir rampas son aisladas y de cobertura restringida.</w:t>
      </w:r>
      <w:r w:rsidR="001B1857" w:rsidRPr="00EC7A6D">
        <w:rPr>
          <w:rFonts w:ascii="Times New Roman" w:hAnsi="Times New Roman"/>
          <w:sz w:val="22"/>
        </w:rPr>
        <w:t xml:space="preserve"> Una descripción  clara de esta situación la retrata un periódico de uno de los principales cantones del país, San Carlos, en el reportaje: “Aceras sin ley y justicia”</w:t>
      </w:r>
      <w:r w:rsidR="001B1857" w:rsidRPr="00EC7A6D">
        <w:rPr>
          <w:rStyle w:val="Marquenotebasdepage"/>
          <w:rFonts w:ascii="Times New Roman" w:hAnsi="Times New Roman"/>
          <w:sz w:val="22"/>
        </w:rPr>
        <w:footnoteReference w:id="3"/>
      </w:r>
      <w:r w:rsidR="001B1857" w:rsidRPr="00EC7A6D">
        <w:rPr>
          <w:rFonts w:ascii="Times New Roman" w:hAnsi="Times New Roman"/>
          <w:sz w:val="22"/>
        </w:rPr>
        <w:t>. Lo valioso para los efectos del presente informe es que lo que describe el trabajo periodístico de marzo del 2013, es replicable para el conjunto de centros urbanos del país.</w:t>
      </w:r>
    </w:p>
    <w:p w:rsidR="00946C5B" w:rsidRPr="00EC7A6D" w:rsidRDefault="00946C5B" w:rsidP="00F958C1">
      <w:pPr>
        <w:jc w:val="both"/>
        <w:rPr>
          <w:rFonts w:ascii="Times New Roman" w:hAnsi="Times New Roman"/>
          <w:sz w:val="22"/>
        </w:rPr>
      </w:pPr>
    </w:p>
    <w:p w:rsidR="00417184" w:rsidRPr="00EC7A6D" w:rsidRDefault="00946C5B" w:rsidP="00F958C1">
      <w:pPr>
        <w:jc w:val="both"/>
        <w:rPr>
          <w:rFonts w:ascii="Times New Roman" w:hAnsi="Times New Roman"/>
          <w:sz w:val="22"/>
        </w:rPr>
      </w:pPr>
      <w:r w:rsidRPr="00EC7A6D">
        <w:rPr>
          <w:rFonts w:ascii="Times New Roman" w:hAnsi="Times New Roman"/>
          <w:sz w:val="22"/>
        </w:rPr>
        <w:t>Este grave problema de accesibilidad física lo ha venido reclamando la Defensoría de los Habitantes; tal y como aparece en otra información de un tele-noticiero (Telenoticias del Canal 7)</w:t>
      </w:r>
      <w:r w:rsidRPr="00EC7A6D">
        <w:rPr>
          <w:rStyle w:val="Marquenotebasdepage"/>
          <w:rFonts w:ascii="Times New Roman" w:hAnsi="Times New Roman"/>
          <w:sz w:val="22"/>
        </w:rPr>
        <w:footnoteReference w:id="4"/>
      </w:r>
      <w:r w:rsidR="00417184" w:rsidRPr="00EC7A6D">
        <w:rPr>
          <w:rFonts w:ascii="Times New Roman" w:hAnsi="Times New Roman"/>
          <w:sz w:val="22"/>
        </w:rPr>
        <w:t xml:space="preserve"> de mayo del 2013</w:t>
      </w:r>
      <w:r w:rsidRPr="00EC7A6D">
        <w:rPr>
          <w:rFonts w:ascii="Times New Roman" w:hAnsi="Times New Roman"/>
          <w:sz w:val="22"/>
        </w:rPr>
        <w:t>.</w:t>
      </w:r>
    </w:p>
    <w:p w:rsidR="00417184" w:rsidRPr="00EC7A6D" w:rsidRDefault="00417184" w:rsidP="00F958C1">
      <w:pPr>
        <w:jc w:val="both"/>
        <w:rPr>
          <w:rFonts w:ascii="Times New Roman" w:hAnsi="Times New Roman"/>
          <w:sz w:val="22"/>
        </w:rPr>
      </w:pPr>
    </w:p>
    <w:p w:rsidR="001B1857" w:rsidRPr="00EC7A6D" w:rsidRDefault="00417184" w:rsidP="00F958C1">
      <w:pPr>
        <w:jc w:val="both"/>
        <w:rPr>
          <w:rFonts w:ascii="Times New Roman" w:hAnsi="Times New Roman"/>
          <w:sz w:val="22"/>
        </w:rPr>
      </w:pPr>
      <w:r w:rsidRPr="00EC7A6D">
        <w:rPr>
          <w:rFonts w:ascii="Times New Roman" w:hAnsi="Times New Roman"/>
          <w:sz w:val="22"/>
        </w:rPr>
        <w:t xml:space="preserve">Es pertinente aquí indicar que a partir de la entrada en vigor de la CDPD en el país, no se ha dado cambio alguno en el campo de la accesibilidad física en los entornos urbanos. Ni las entidades del gobierno central a las que les corresponde atender este tema, ni las municipalidades han impulsado un plan nacional de accesibilidad; lo que deja esta materia clave para la libre movilidad de las PcD, en el ámbito de acciones aisladas, que permiten progresos tan lentos como limitados. </w:t>
      </w:r>
    </w:p>
    <w:p w:rsidR="00417184" w:rsidRPr="00EC7A6D" w:rsidRDefault="001B1857" w:rsidP="00F958C1">
      <w:pPr>
        <w:jc w:val="both"/>
        <w:rPr>
          <w:rFonts w:ascii="Times New Roman" w:hAnsi="Times New Roman"/>
          <w:sz w:val="22"/>
        </w:rPr>
      </w:pPr>
      <w:r w:rsidRPr="00EC7A6D">
        <w:rPr>
          <w:rFonts w:ascii="Times New Roman" w:hAnsi="Times New Roman"/>
          <w:sz w:val="22"/>
        </w:rPr>
        <w:t xml:space="preserve"> </w:t>
      </w:r>
    </w:p>
    <w:p w:rsidR="00000C7D" w:rsidRPr="00EC7A6D" w:rsidRDefault="00417184" w:rsidP="00F958C1">
      <w:pPr>
        <w:jc w:val="both"/>
        <w:rPr>
          <w:rFonts w:ascii="Times New Roman" w:hAnsi="Times New Roman"/>
          <w:sz w:val="22"/>
        </w:rPr>
      </w:pPr>
      <w:r w:rsidRPr="00EC7A6D">
        <w:rPr>
          <w:rFonts w:ascii="Times New Roman" w:hAnsi="Times New Roman"/>
          <w:sz w:val="22"/>
        </w:rPr>
        <w:t>En cuanto al transporte público</w:t>
      </w:r>
      <w:r w:rsidR="00000C7D" w:rsidRPr="00EC7A6D">
        <w:rPr>
          <w:rFonts w:ascii="Times New Roman" w:hAnsi="Times New Roman"/>
          <w:sz w:val="22"/>
        </w:rPr>
        <w:t xml:space="preserve"> es oportuno indicar que la mencionada ley 7600, se fija en el artículo 45 que todo el transporte público debe ser accesible. Esta ley de 1996 fijaba como plazo límite para que el 100 % del transporte colectivo fuera accesible, el 29 de mayo del 2013. Sin embargo, para esa fecha el avance era tan ínfimo que las OPcD impulsaron un pliego con 10 reivindicaciones; dos de las cuales estaban relacionadas con accesibilidad en el transporte. Fruto de esa lucha y las negociaciones emprendidas por las organizaciones con el frente nacional de transporte, los empresas permisionarias y concesionarias de transporte, ofrecieron 180 autobuses accesibles; lo que representaba alrededor del 5 % de la totalidad de la flotilla auto-busera (mayo, 2004).</w:t>
      </w:r>
    </w:p>
    <w:p w:rsidR="00000C7D" w:rsidRPr="00EC7A6D" w:rsidRDefault="00000C7D" w:rsidP="00F958C1">
      <w:pPr>
        <w:jc w:val="both"/>
        <w:rPr>
          <w:rFonts w:ascii="Times New Roman" w:hAnsi="Times New Roman"/>
          <w:sz w:val="22"/>
        </w:rPr>
      </w:pPr>
    </w:p>
    <w:p w:rsidR="00273C5C" w:rsidRPr="00EC7A6D" w:rsidRDefault="008A3D70" w:rsidP="00F958C1">
      <w:pPr>
        <w:jc w:val="both"/>
        <w:rPr>
          <w:rFonts w:ascii="Times New Roman" w:hAnsi="Times New Roman"/>
          <w:sz w:val="22"/>
        </w:rPr>
      </w:pPr>
      <w:r w:rsidRPr="00EC7A6D">
        <w:rPr>
          <w:rFonts w:ascii="Times New Roman" w:hAnsi="Times New Roman"/>
          <w:sz w:val="22"/>
        </w:rPr>
        <w:t>Esto permitió un avance</w:t>
      </w:r>
      <w:r w:rsidR="00405F07" w:rsidRPr="00EC7A6D">
        <w:rPr>
          <w:rFonts w:ascii="Times New Roman" w:hAnsi="Times New Roman"/>
          <w:sz w:val="22"/>
        </w:rPr>
        <w:t xml:space="preserve"> relativo en este ámbito, empero las empresas transportistas se dieron a la tarea de impulsar una reforma a la ley 7600 para bajar ese 100 % al 8 % en accesibilidad en el transporte. Debido al rechazo de las OPcD y de otros sectores, esa reforma no se concretó. Lo que si se hizo fue modificar la ley para extender el período en 10 años y </w:t>
      </w:r>
      <w:r w:rsidR="00273C5C" w:rsidRPr="00EC7A6D">
        <w:rPr>
          <w:rFonts w:ascii="Times New Roman" w:hAnsi="Times New Roman"/>
          <w:sz w:val="22"/>
        </w:rPr>
        <w:t xml:space="preserve">hacer que la accesibilidad se hiciera, </w:t>
      </w:r>
      <w:r w:rsidR="00405F07" w:rsidRPr="00EC7A6D">
        <w:rPr>
          <w:rFonts w:ascii="Times New Roman" w:hAnsi="Times New Roman"/>
          <w:sz w:val="22"/>
        </w:rPr>
        <w:t>de manera escalonada. Como consecuencia de ello, para el 2014, toda la flota de transporte público debe</w:t>
      </w:r>
      <w:r w:rsidR="00273C5C" w:rsidRPr="00EC7A6D">
        <w:rPr>
          <w:rFonts w:ascii="Times New Roman" w:hAnsi="Times New Roman"/>
          <w:sz w:val="22"/>
        </w:rPr>
        <w:t>ría ser completamente accesible; lo cual es una meta imposible de que se logre.</w:t>
      </w:r>
    </w:p>
    <w:p w:rsidR="00273C5C" w:rsidRPr="00EC7A6D" w:rsidRDefault="00273C5C" w:rsidP="00F958C1">
      <w:pPr>
        <w:jc w:val="both"/>
        <w:rPr>
          <w:rFonts w:ascii="Times New Roman" w:hAnsi="Times New Roman"/>
          <w:sz w:val="22"/>
        </w:rPr>
      </w:pPr>
    </w:p>
    <w:p w:rsidR="00273C5C" w:rsidRPr="00EC7A6D" w:rsidRDefault="00273C5C" w:rsidP="00F958C1">
      <w:pPr>
        <w:jc w:val="both"/>
        <w:rPr>
          <w:rFonts w:ascii="Times New Roman" w:hAnsi="Times New Roman"/>
          <w:sz w:val="22"/>
        </w:rPr>
      </w:pPr>
      <w:r w:rsidRPr="00EC7A6D">
        <w:rPr>
          <w:rFonts w:ascii="Times New Roman" w:hAnsi="Times New Roman"/>
          <w:sz w:val="22"/>
        </w:rPr>
        <w:t xml:space="preserve">En el informe oficial se dan unos datos generados por el Consejo de Transporte Público (CTP), entidad encargada de regular todo lo que se relacione con el transporte colectivo. Estos datos son cuestionables ya que, de ninguna manera, es un hecho real que alrededor del 40 % del parque de autobuses del transporte público, sea accesible. Aún cuando es reconocible algún avance en adquisición y puesta en funcionamiento de autobuses con plataforma, es difícil que se alcance siquiera el 20 % de la oferta </w:t>
      </w:r>
      <w:r w:rsidR="00D75D93">
        <w:rPr>
          <w:rFonts w:ascii="Times New Roman" w:hAnsi="Times New Roman"/>
          <w:sz w:val="22"/>
        </w:rPr>
        <w:t xml:space="preserve">que </w:t>
      </w:r>
      <w:r w:rsidRPr="00EC7A6D">
        <w:rPr>
          <w:rFonts w:ascii="Times New Roman" w:hAnsi="Times New Roman"/>
          <w:sz w:val="22"/>
        </w:rPr>
        <w:t xml:space="preserve">existe en el presente y este porcentaje sería menor en el </w:t>
      </w:r>
      <w:r w:rsidR="00B320B8" w:rsidRPr="00EC7A6D">
        <w:rPr>
          <w:rFonts w:ascii="Times New Roman" w:hAnsi="Times New Roman"/>
          <w:sz w:val="22"/>
        </w:rPr>
        <w:t>m</w:t>
      </w:r>
      <w:r w:rsidRPr="00EC7A6D">
        <w:rPr>
          <w:rFonts w:ascii="Times New Roman" w:hAnsi="Times New Roman"/>
          <w:sz w:val="22"/>
        </w:rPr>
        <w:t>omento que fue elaborado el “Informe País”. También es necesario anotar que muchos autobuses que tienen plataformas, no las pueden utilizar porque están dañadas o presentan algún desperfecto.</w:t>
      </w:r>
    </w:p>
    <w:p w:rsidR="00273C5C" w:rsidRPr="00EC7A6D" w:rsidRDefault="00273C5C" w:rsidP="00F958C1">
      <w:pPr>
        <w:jc w:val="both"/>
        <w:rPr>
          <w:rFonts w:ascii="Times New Roman" w:hAnsi="Times New Roman"/>
          <w:sz w:val="22"/>
        </w:rPr>
      </w:pPr>
    </w:p>
    <w:p w:rsidR="009A6391" w:rsidRPr="00EC7A6D" w:rsidRDefault="00273C5C" w:rsidP="00F958C1">
      <w:pPr>
        <w:jc w:val="both"/>
        <w:rPr>
          <w:rFonts w:ascii="Times New Roman" w:hAnsi="Times New Roman"/>
          <w:sz w:val="22"/>
        </w:rPr>
      </w:pPr>
      <w:r w:rsidRPr="00EC7A6D">
        <w:rPr>
          <w:rFonts w:ascii="Times New Roman" w:hAnsi="Times New Roman"/>
          <w:sz w:val="22"/>
        </w:rPr>
        <w:t>En ocasiones anteriores, este CTP se negó a dar a conocer el tamaño completo de la flota de autobuses del país y cuántos</w:t>
      </w:r>
      <w:r w:rsidR="009A6391" w:rsidRPr="00EC7A6D">
        <w:rPr>
          <w:rFonts w:ascii="Times New Roman" w:hAnsi="Times New Roman"/>
          <w:sz w:val="22"/>
        </w:rPr>
        <w:t xml:space="preserve"> eran accesibles; incluso cuando esta solicitud fue presentada por legisladores. Entre las OPcD se tiene la certidumbre de que el porcentaje de autobuses accesibles, se infla indicando un número de autobuses menor (el universo). Las PcD que utilizan el transporte público son las que constatan cotidianamente la limitada cantidad de autobuses accesibles, a partir de las largas esperas que </w:t>
      </w:r>
      <w:r w:rsidR="00B320B8" w:rsidRPr="00EC7A6D">
        <w:rPr>
          <w:rFonts w:ascii="Times New Roman" w:hAnsi="Times New Roman"/>
          <w:sz w:val="22"/>
        </w:rPr>
        <w:t xml:space="preserve">se </w:t>
      </w:r>
      <w:r w:rsidR="009A6391" w:rsidRPr="00EC7A6D">
        <w:rPr>
          <w:rFonts w:ascii="Times New Roman" w:hAnsi="Times New Roman"/>
          <w:sz w:val="22"/>
        </w:rPr>
        <w:t>deben sufrir.</w:t>
      </w:r>
    </w:p>
    <w:p w:rsidR="009A6391" w:rsidRPr="00EC7A6D" w:rsidRDefault="009A6391" w:rsidP="00F958C1">
      <w:pPr>
        <w:jc w:val="both"/>
        <w:rPr>
          <w:rFonts w:ascii="Times New Roman" w:hAnsi="Times New Roman"/>
          <w:sz w:val="22"/>
        </w:rPr>
      </w:pPr>
    </w:p>
    <w:p w:rsidR="009A6391" w:rsidRPr="00EC7A6D" w:rsidRDefault="009A6391" w:rsidP="00F958C1">
      <w:pPr>
        <w:jc w:val="both"/>
        <w:rPr>
          <w:rFonts w:ascii="Times New Roman" w:hAnsi="Times New Roman"/>
          <w:sz w:val="22"/>
        </w:rPr>
      </w:pPr>
      <w:r w:rsidRPr="00EC7A6D">
        <w:rPr>
          <w:rFonts w:ascii="Times New Roman" w:hAnsi="Times New Roman"/>
          <w:sz w:val="22"/>
        </w:rPr>
        <w:t>Una muestra de la falta de voluntad del CTP en materia de transporte accesible para lograr la meta del 100 % del 2014, es que en este año 2013, en el cual se debe</w:t>
      </w:r>
      <w:r w:rsidR="00B320B8" w:rsidRPr="00EC7A6D">
        <w:rPr>
          <w:rFonts w:ascii="Times New Roman" w:hAnsi="Times New Roman"/>
          <w:sz w:val="22"/>
        </w:rPr>
        <w:t>n</w:t>
      </w:r>
      <w:r w:rsidRPr="00EC7A6D">
        <w:rPr>
          <w:rFonts w:ascii="Times New Roman" w:hAnsi="Times New Roman"/>
          <w:sz w:val="22"/>
        </w:rPr>
        <w:t xml:space="preserve"> renovar los permisos y concesiones, en vez de fijar la accesibilidad como un requisito fundamental, la coloca como una falla menor, con lo que podrá otorgar permisos y concesiones </w:t>
      </w:r>
      <w:r w:rsidR="00B320B8" w:rsidRPr="00EC7A6D">
        <w:rPr>
          <w:rFonts w:ascii="Times New Roman" w:hAnsi="Times New Roman"/>
          <w:sz w:val="22"/>
        </w:rPr>
        <w:t xml:space="preserve">a los autobuseros </w:t>
      </w:r>
      <w:r w:rsidRPr="00EC7A6D">
        <w:rPr>
          <w:rFonts w:ascii="Times New Roman" w:hAnsi="Times New Roman"/>
          <w:sz w:val="22"/>
        </w:rPr>
        <w:t>sin que cumplan esta obligación establecida por ley.</w:t>
      </w:r>
    </w:p>
    <w:p w:rsidR="005F37CC" w:rsidRPr="00EC7A6D" w:rsidRDefault="005F37CC" w:rsidP="00F958C1">
      <w:pPr>
        <w:jc w:val="both"/>
        <w:rPr>
          <w:rFonts w:ascii="Times New Roman" w:hAnsi="Times New Roman"/>
          <w:sz w:val="22"/>
        </w:rPr>
      </w:pPr>
    </w:p>
    <w:p w:rsidR="00437116" w:rsidRPr="00EC7A6D" w:rsidRDefault="005F37CC" w:rsidP="00F958C1">
      <w:pPr>
        <w:jc w:val="both"/>
        <w:rPr>
          <w:rFonts w:ascii="Times New Roman" w:hAnsi="Times New Roman"/>
          <w:sz w:val="22"/>
        </w:rPr>
      </w:pPr>
      <w:r w:rsidRPr="00EC7A6D">
        <w:rPr>
          <w:rFonts w:ascii="Times New Roman" w:hAnsi="Times New Roman"/>
          <w:sz w:val="22"/>
        </w:rPr>
        <w:t xml:space="preserve">Un tema relevante relacionado con la accesibilidad y el derecho a vivir </w:t>
      </w:r>
      <w:r w:rsidR="004E71E8" w:rsidRPr="00EC7A6D">
        <w:rPr>
          <w:rFonts w:ascii="Times New Roman" w:hAnsi="Times New Roman"/>
          <w:sz w:val="22"/>
        </w:rPr>
        <w:t>en forma independiente</w:t>
      </w:r>
      <w:r w:rsidR="00437116" w:rsidRPr="00EC7A6D">
        <w:rPr>
          <w:rFonts w:ascii="Times New Roman" w:hAnsi="Times New Roman"/>
          <w:sz w:val="22"/>
        </w:rPr>
        <w:t xml:space="preserve"> (artículo 19, CDPD)</w:t>
      </w:r>
      <w:r w:rsidR="004E71E8" w:rsidRPr="00EC7A6D">
        <w:rPr>
          <w:rFonts w:ascii="Times New Roman" w:hAnsi="Times New Roman"/>
          <w:sz w:val="22"/>
        </w:rPr>
        <w:t xml:space="preserve">, está condicionado para muchas PcD a </w:t>
      </w:r>
      <w:r w:rsidR="00437116" w:rsidRPr="00EC7A6D">
        <w:rPr>
          <w:rFonts w:ascii="Times New Roman" w:hAnsi="Times New Roman"/>
          <w:sz w:val="22"/>
        </w:rPr>
        <w:t xml:space="preserve">contar con </w:t>
      </w:r>
      <w:r w:rsidR="004E71E8" w:rsidRPr="00EC7A6D">
        <w:rPr>
          <w:rFonts w:ascii="Times New Roman" w:hAnsi="Times New Roman"/>
          <w:sz w:val="22"/>
        </w:rPr>
        <w:t>asisten</w:t>
      </w:r>
      <w:r w:rsidR="00437116" w:rsidRPr="00EC7A6D">
        <w:rPr>
          <w:rFonts w:ascii="Times New Roman" w:hAnsi="Times New Roman"/>
          <w:sz w:val="22"/>
        </w:rPr>
        <w:t>cia</w:t>
      </w:r>
      <w:r w:rsidR="004E71E8" w:rsidRPr="00EC7A6D">
        <w:rPr>
          <w:rFonts w:ascii="Times New Roman" w:hAnsi="Times New Roman"/>
          <w:sz w:val="22"/>
        </w:rPr>
        <w:t xml:space="preserve"> personal.</w:t>
      </w:r>
      <w:r w:rsidR="00437116" w:rsidRPr="00EC7A6D">
        <w:rPr>
          <w:rFonts w:ascii="Times New Roman" w:hAnsi="Times New Roman"/>
          <w:sz w:val="22"/>
        </w:rPr>
        <w:t xml:space="preserve"> Este tipo de asistencia ha tendido a recaer en un familiar, con lo que se afecta el ingreso familiar porque esa persona difícilmente podrá emplearse en un trabajo remunerado.</w:t>
      </w:r>
    </w:p>
    <w:p w:rsidR="00437116" w:rsidRPr="00EC7A6D" w:rsidRDefault="00437116" w:rsidP="00F958C1">
      <w:pPr>
        <w:jc w:val="both"/>
        <w:rPr>
          <w:rFonts w:ascii="Times New Roman" w:hAnsi="Times New Roman"/>
          <w:sz w:val="22"/>
        </w:rPr>
      </w:pPr>
    </w:p>
    <w:p w:rsidR="000E50E3" w:rsidRPr="00EC7A6D" w:rsidRDefault="00437116" w:rsidP="00F958C1">
      <w:pPr>
        <w:jc w:val="both"/>
        <w:rPr>
          <w:rFonts w:ascii="Times New Roman" w:hAnsi="Times New Roman" w:cs="Times"/>
          <w:sz w:val="22"/>
          <w:szCs w:val="36"/>
        </w:rPr>
      </w:pPr>
      <w:r w:rsidRPr="00EC7A6D">
        <w:rPr>
          <w:rFonts w:ascii="Times New Roman" w:hAnsi="Times New Roman"/>
          <w:sz w:val="22"/>
        </w:rPr>
        <w:t>Desafortunadamente, el apoyo por parte del Estado para costear la asistencia personal de PcD que lo requieran por su condición de dependencia, es un tema apenas emergente. El impulso de una ley que atienda y regule este tema (</w:t>
      </w:r>
      <w:r w:rsidR="000E50E3" w:rsidRPr="00EC7A6D">
        <w:rPr>
          <w:rFonts w:ascii="Times New Roman" w:hAnsi="Times New Roman"/>
          <w:sz w:val="22"/>
        </w:rPr>
        <w:t xml:space="preserve">Asamblea Legislativa, Proyecto Nro. </w:t>
      </w:r>
      <w:r w:rsidR="000E50E3" w:rsidRPr="00EC7A6D">
        <w:rPr>
          <w:rFonts w:ascii="Times New Roman" w:hAnsi="Times New Roman" w:cs="Times"/>
          <w:sz w:val="22"/>
          <w:szCs w:val="36"/>
        </w:rPr>
        <w:t xml:space="preserve">17305 de Autonomía Personal de las Personas con Discapacidad) ha generado algún rechazo, por parte de algunas instituciones, que de inmediato argumentan que no hay disponibilidad de recursos presupuestarios para llenar las necesidades, que las PcD demandarían. </w:t>
      </w:r>
    </w:p>
    <w:p w:rsidR="000E50E3" w:rsidRPr="00EC7A6D" w:rsidRDefault="000E50E3" w:rsidP="00F958C1">
      <w:pPr>
        <w:jc w:val="both"/>
        <w:rPr>
          <w:rFonts w:ascii="Times New Roman" w:hAnsi="Times New Roman" w:cs="Times"/>
          <w:sz w:val="22"/>
          <w:szCs w:val="36"/>
        </w:rPr>
      </w:pPr>
    </w:p>
    <w:p w:rsidR="00B320B8" w:rsidRPr="00C068D4" w:rsidRDefault="00C068D4" w:rsidP="00F958C1">
      <w:pPr>
        <w:jc w:val="both"/>
        <w:rPr>
          <w:rFonts w:ascii="Times New Roman" w:hAnsi="Times New Roman"/>
          <w:color w:val="000000" w:themeColor="text1"/>
          <w:sz w:val="22"/>
        </w:rPr>
      </w:pPr>
      <w:r>
        <w:rPr>
          <w:rFonts w:ascii="Times New Roman" w:hAnsi="Times New Roman" w:cs="Times"/>
          <w:color w:val="000000" w:themeColor="text1"/>
          <w:sz w:val="22"/>
          <w:szCs w:val="36"/>
        </w:rPr>
        <w:t>Mientras tanto</w:t>
      </w:r>
      <w:r w:rsidRPr="00C068D4">
        <w:rPr>
          <w:rFonts w:ascii="Times New Roman" w:hAnsi="Times New Roman" w:cs="Times"/>
          <w:color w:val="000000" w:themeColor="text1"/>
          <w:sz w:val="22"/>
          <w:szCs w:val="36"/>
        </w:rPr>
        <w:t xml:space="preserve"> un esfuerzo piloto de promoción de la autonomía personal de PcD, impulsado por el Movimiento de Vida Independiente (MVI/ sociedad civil) y con auspicio de la agencia japonesa JICA, ha contado con algún respaldo económico público obtenido a través del CN</w:t>
      </w:r>
      <w:r w:rsidR="00D92757">
        <w:rPr>
          <w:rFonts w:ascii="Times New Roman" w:hAnsi="Times New Roman" w:cs="Times"/>
          <w:color w:val="000000" w:themeColor="text1"/>
          <w:sz w:val="22"/>
          <w:szCs w:val="36"/>
        </w:rPr>
        <w:t>REE. Sin embargo, este respaldo</w:t>
      </w:r>
      <w:r w:rsidRPr="00C068D4">
        <w:rPr>
          <w:rFonts w:ascii="Times New Roman" w:hAnsi="Times New Roman" w:cs="Times"/>
          <w:color w:val="000000" w:themeColor="text1"/>
          <w:sz w:val="22"/>
          <w:szCs w:val="36"/>
        </w:rPr>
        <w:t xml:space="preserve"> en la actualidad, está amenazado y podría acabarse por causas atribuibles </w:t>
      </w:r>
      <w:r w:rsidR="00D92757">
        <w:rPr>
          <w:rFonts w:ascii="Times New Roman" w:hAnsi="Times New Roman" w:cs="Times"/>
          <w:color w:val="000000" w:themeColor="text1"/>
          <w:sz w:val="22"/>
          <w:szCs w:val="36"/>
        </w:rPr>
        <w:t xml:space="preserve">a </w:t>
      </w:r>
      <w:r w:rsidRPr="00C068D4">
        <w:rPr>
          <w:rFonts w:ascii="Times New Roman" w:hAnsi="Times New Roman" w:cs="Times"/>
          <w:color w:val="000000" w:themeColor="text1"/>
          <w:sz w:val="22"/>
          <w:szCs w:val="36"/>
        </w:rPr>
        <w:t>este mismo ente; ya que hasta el presente, no está gestionando la creación de programas ni la modificación a reglamentos indispensables, para dar la d</w:t>
      </w:r>
      <w:r w:rsidR="00215018">
        <w:rPr>
          <w:rFonts w:ascii="Times New Roman" w:hAnsi="Times New Roman" w:cs="Times"/>
          <w:color w:val="000000" w:themeColor="text1"/>
          <w:sz w:val="22"/>
          <w:szCs w:val="36"/>
        </w:rPr>
        <w:t>ebida consolidación</w:t>
      </w:r>
      <w:r w:rsidRPr="00C068D4">
        <w:rPr>
          <w:rFonts w:ascii="Times New Roman" w:hAnsi="Times New Roman" w:cs="Times"/>
          <w:color w:val="000000" w:themeColor="text1"/>
          <w:sz w:val="22"/>
          <w:szCs w:val="36"/>
        </w:rPr>
        <w:t xml:space="preserve"> a servicios  necesarios que </w:t>
      </w:r>
      <w:r>
        <w:rPr>
          <w:rFonts w:ascii="Times New Roman" w:hAnsi="Times New Roman" w:cs="Times"/>
          <w:color w:val="000000" w:themeColor="text1"/>
          <w:sz w:val="22"/>
          <w:szCs w:val="36"/>
        </w:rPr>
        <w:t>permitan</w:t>
      </w:r>
      <w:r w:rsidRPr="00C068D4">
        <w:rPr>
          <w:rFonts w:ascii="Times New Roman" w:hAnsi="Times New Roman" w:cs="Times"/>
          <w:color w:val="000000" w:themeColor="text1"/>
          <w:sz w:val="22"/>
          <w:szCs w:val="36"/>
        </w:rPr>
        <w:t xml:space="preserve"> una verdadera ejecución de la autonomía de las personas con discapacidad en el país. De esta manera, este único esfuerzo para promover la autonomía personal –como está planteada en el artículo 19 de la CDPD—podría sufrir un grave retroceso.</w:t>
      </w:r>
    </w:p>
    <w:p w:rsidR="00215018" w:rsidRDefault="00215018" w:rsidP="00F958C1">
      <w:pPr>
        <w:jc w:val="both"/>
        <w:rPr>
          <w:rFonts w:ascii="Times New Roman" w:hAnsi="Times New Roman"/>
          <w:sz w:val="22"/>
        </w:rPr>
      </w:pPr>
    </w:p>
    <w:p w:rsidR="00E74D05" w:rsidRPr="00EC7A6D" w:rsidRDefault="00B320B8" w:rsidP="00F958C1">
      <w:pPr>
        <w:jc w:val="both"/>
        <w:rPr>
          <w:rFonts w:ascii="Times New Roman" w:hAnsi="Times New Roman"/>
          <w:sz w:val="22"/>
        </w:rPr>
      </w:pPr>
      <w:r w:rsidRPr="00EC7A6D">
        <w:rPr>
          <w:rFonts w:ascii="Times New Roman" w:hAnsi="Times New Roman"/>
          <w:sz w:val="22"/>
        </w:rPr>
        <w:t xml:space="preserve">Por otra parte, es bueno indicar que en lo referente al progreso en el ámbito del acceso a la información, las cosas no son distintas. Ha avanzado la consciencia de algunas entidades públicas de que deben </w:t>
      </w:r>
      <w:r w:rsidR="00E74D05" w:rsidRPr="00EC7A6D">
        <w:rPr>
          <w:rFonts w:ascii="Times New Roman" w:hAnsi="Times New Roman"/>
          <w:sz w:val="22"/>
        </w:rPr>
        <w:t>asegurar que sus servicios sean accesibles para personas sordas. Para ello deben preparar a funcionarios y funcionarias en Lengua de Señas Costarricenses (LESCO). En este sentido, algunas instituciones han avanzado pero es un esfuerzo que apenas empieza. En el informe oficial hace falta que se coloque el conjunto de instituciones públicas y la oferta existente en LESCO. Es ahí donde se podrá apreciar que el avance es muy limitado.</w:t>
      </w:r>
    </w:p>
    <w:p w:rsidR="00E74D05" w:rsidRPr="00EC7A6D" w:rsidRDefault="00E74D05" w:rsidP="00F958C1">
      <w:pPr>
        <w:jc w:val="both"/>
        <w:rPr>
          <w:rFonts w:ascii="Times New Roman" w:hAnsi="Times New Roman"/>
          <w:sz w:val="22"/>
        </w:rPr>
      </w:pPr>
    </w:p>
    <w:p w:rsidR="00E74D05" w:rsidRPr="00EC7A6D" w:rsidRDefault="00E74D05" w:rsidP="00F958C1">
      <w:pPr>
        <w:jc w:val="both"/>
        <w:rPr>
          <w:rFonts w:ascii="Times New Roman" w:hAnsi="Times New Roman"/>
          <w:sz w:val="22"/>
        </w:rPr>
      </w:pPr>
      <w:r w:rsidRPr="00EC7A6D">
        <w:rPr>
          <w:rFonts w:ascii="Times New Roman" w:hAnsi="Times New Roman"/>
          <w:sz w:val="22"/>
        </w:rPr>
        <w:t>Otro problema se da en el acceso a la televisión (especialmente en los noticieros y la información de interés). Aunque la normativa fije la obligación de que los noticieros televisivos aseguren tal accesibilidad, ya sea a través de la interpretación o la subtitulación “close caption”, eso simplemente no</w:t>
      </w:r>
      <w:r w:rsidR="00C26E87">
        <w:rPr>
          <w:rFonts w:ascii="Times New Roman" w:hAnsi="Times New Roman"/>
          <w:sz w:val="22"/>
        </w:rPr>
        <w:t xml:space="preserve"> lo cumple nadie.</w:t>
      </w:r>
      <w:r w:rsidRPr="00EC7A6D">
        <w:rPr>
          <w:rFonts w:ascii="Times New Roman" w:hAnsi="Times New Roman"/>
          <w:sz w:val="22"/>
        </w:rPr>
        <w:t xml:space="preserve"> </w:t>
      </w:r>
      <w:r w:rsidR="00C26E87">
        <w:rPr>
          <w:rFonts w:ascii="Times New Roman" w:hAnsi="Times New Roman"/>
          <w:sz w:val="22"/>
          <w:highlight w:val="red"/>
        </w:rPr>
        <w:t xml:space="preserve"> </w:t>
      </w:r>
    </w:p>
    <w:p w:rsidR="00E74D05" w:rsidRPr="00EC7A6D" w:rsidRDefault="00E74D05" w:rsidP="00F958C1">
      <w:pPr>
        <w:jc w:val="both"/>
        <w:rPr>
          <w:rFonts w:ascii="Times New Roman" w:hAnsi="Times New Roman"/>
          <w:sz w:val="22"/>
        </w:rPr>
      </w:pPr>
    </w:p>
    <w:p w:rsidR="00065F51" w:rsidRPr="00EC7A6D" w:rsidRDefault="00C26E87" w:rsidP="00F958C1">
      <w:pPr>
        <w:jc w:val="both"/>
        <w:rPr>
          <w:rFonts w:ascii="Times New Roman" w:hAnsi="Times New Roman"/>
          <w:sz w:val="22"/>
        </w:rPr>
      </w:pPr>
      <w:r>
        <w:rPr>
          <w:rFonts w:ascii="Times New Roman" w:hAnsi="Times New Roman"/>
          <w:sz w:val="22"/>
        </w:rPr>
        <w:t xml:space="preserve">Además </w:t>
      </w:r>
      <w:r w:rsidR="00065F51" w:rsidRPr="00EC7A6D">
        <w:rPr>
          <w:rFonts w:ascii="Times New Roman" w:hAnsi="Times New Roman"/>
          <w:sz w:val="22"/>
        </w:rPr>
        <w:t>las personas ciegas tiene un</w:t>
      </w:r>
      <w:r w:rsidR="00E74D05" w:rsidRPr="00EC7A6D">
        <w:rPr>
          <w:rFonts w:ascii="Times New Roman" w:hAnsi="Times New Roman"/>
          <w:sz w:val="22"/>
        </w:rPr>
        <w:t xml:space="preserve"> muy</w:t>
      </w:r>
      <w:r w:rsidR="00065F51" w:rsidRPr="00EC7A6D">
        <w:rPr>
          <w:rFonts w:ascii="Times New Roman" w:hAnsi="Times New Roman"/>
          <w:sz w:val="22"/>
        </w:rPr>
        <w:t xml:space="preserve"> limitado acceso a la información pública</w:t>
      </w:r>
      <w:r w:rsidR="00E74D05" w:rsidRPr="00EC7A6D">
        <w:rPr>
          <w:rFonts w:ascii="Times New Roman" w:hAnsi="Times New Roman"/>
          <w:sz w:val="22"/>
        </w:rPr>
        <w:t xml:space="preserve">. Enfrentan la realidad de la </w:t>
      </w:r>
      <w:r w:rsidR="009C04EF" w:rsidRPr="00EC7A6D">
        <w:rPr>
          <w:rFonts w:ascii="Times New Roman" w:hAnsi="Times New Roman"/>
          <w:sz w:val="22"/>
        </w:rPr>
        <w:t xml:space="preserve">brecha digital, </w:t>
      </w:r>
      <w:r w:rsidR="00E74D05" w:rsidRPr="00EC7A6D">
        <w:rPr>
          <w:rFonts w:ascii="Times New Roman" w:hAnsi="Times New Roman"/>
          <w:sz w:val="22"/>
        </w:rPr>
        <w:t xml:space="preserve">tanto por condiciones de pobreza que </w:t>
      </w:r>
      <w:r w:rsidR="001F5AA1" w:rsidRPr="00EC7A6D">
        <w:rPr>
          <w:rFonts w:ascii="Times New Roman" w:hAnsi="Times New Roman"/>
          <w:sz w:val="22"/>
        </w:rPr>
        <w:t xml:space="preserve">les han impedido su desarrollo educativo y les </w:t>
      </w:r>
      <w:r w:rsidR="00E74D05" w:rsidRPr="00EC7A6D">
        <w:rPr>
          <w:rFonts w:ascii="Times New Roman" w:hAnsi="Times New Roman"/>
          <w:sz w:val="22"/>
        </w:rPr>
        <w:t xml:space="preserve">impiden contar con equipo y programas de cómputo y acceso a Internet como por el hecho de que los </w:t>
      </w:r>
      <w:r w:rsidR="009C04EF" w:rsidRPr="00EC7A6D">
        <w:rPr>
          <w:rFonts w:ascii="Times New Roman" w:hAnsi="Times New Roman"/>
          <w:sz w:val="22"/>
        </w:rPr>
        <w:t xml:space="preserve">programas </w:t>
      </w:r>
      <w:r w:rsidR="00E74D05" w:rsidRPr="00EC7A6D">
        <w:rPr>
          <w:rFonts w:ascii="Times New Roman" w:hAnsi="Times New Roman"/>
          <w:sz w:val="22"/>
        </w:rPr>
        <w:t xml:space="preserve">son </w:t>
      </w:r>
      <w:r w:rsidR="009C04EF" w:rsidRPr="00EC7A6D">
        <w:rPr>
          <w:rFonts w:ascii="Times New Roman" w:hAnsi="Times New Roman"/>
          <w:sz w:val="22"/>
        </w:rPr>
        <w:t>costosos</w:t>
      </w:r>
      <w:r w:rsidR="00E74D05" w:rsidRPr="00EC7A6D">
        <w:rPr>
          <w:rFonts w:ascii="Times New Roman" w:hAnsi="Times New Roman"/>
          <w:sz w:val="22"/>
        </w:rPr>
        <w:t xml:space="preserve"> (JAWS, </w:t>
      </w:r>
      <w:r w:rsidR="001F5AA1" w:rsidRPr="00EC7A6D">
        <w:rPr>
          <w:rFonts w:ascii="Times New Roman" w:hAnsi="Times New Roman"/>
          <w:sz w:val="22"/>
        </w:rPr>
        <w:t>por ejemplo). Asimismo una limitante significativa la constituye el hecho de que</w:t>
      </w:r>
      <w:r w:rsidR="00E74D05" w:rsidRPr="00EC7A6D">
        <w:rPr>
          <w:rFonts w:ascii="Times New Roman" w:hAnsi="Times New Roman"/>
          <w:sz w:val="22"/>
        </w:rPr>
        <w:t xml:space="preserve"> </w:t>
      </w:r>
      <w:r w:rsidR="001F5AA1" w:rsidRPr="00EC7A6D">
        <w:rPr>
          <w:rFonts w:ascii="Times New Roman" w:hAnsi="Times New Roman"/>
          <w:sz w:val="22"/>
        </w:rPr>
        <w:t>la inmensa mayoría de</w:t>
      </w:r>
      <w:r w:rsidR="009C04EF" w:rsidRPr="00EC7A6D">
        <w:rPr>
          <w:rFonts w:ascii="Times New Roman" w:hAnsi="Times New Roman"/>
          <w:sz w:val="22"/>
        </w:rPr>
        <w:t xml:space="preserve"> </w:t>
      </w:r>
      <w:r w:rsidR="00065F51" w:rsidRPr="00EC7A6D">
        <w:rPr>
          <w:rFonts w:ascii="Times New Roman" w:hAnsi="Times New Roman"/>
          <w:sz w:val="22"/>
        </w:rPr>
        <w:t xml:space="preserve">sitios Web </w:t>
      </w:r>
      <w:r w:rsidR="00E74D05" w:rsidRPr="00EC7A6D">
        <w:rPr>
          <w:rFonts w:ascii="Times New Roman" w:hAnsi="Times New Roman"/>
          <w:sz w:val="22"/>
        </w:rPr>
        <w:t>del Estado costarricense</w:t>
      </w:r>
      <w:r w:rsidR="001F5AA1" w:rsidRPr="00EC7A6D">
        <w:rPr>
          <w:rFonts w:ascii="Times New Roman" w:hAnsi="Times New Roman"/>
          <w:sz w:val="22"/>
        </w:rPr>
        <w:t>,</w:t>
      </w:r>
      <w:r w:rsidR="00E74D05" w:rsidRPr="00EC7A6D">
        <w:rPr>
          <w:rFonts w:ascii="Times New Roman" w:hAnsi="Times New Roman"/>
          <w:sz w:val="22"/>
        </w:rPr>
        <w:t xml:space="preserve"> no </w:t>
      </w:r>
      <w:r w:rsidR="001F5AA1" w:rsidRPr="00EC7A6D">
        <w:rPr>
          <w:rFonts w:ascii="Times New Roman" w:hAnsi="Times New Roman"/>
          <w:sz w:val="22"/>
        </w:rPr>
        <w:t xml:space="preserve">son </w:t>
      </w:r>
      <w:r w:rsidR="00E74D05" w:rsidRPr="00EC7A6D">
        <w:rPr>
          <w:rFonts w:ascii="Times New Roman" w:hAnsi="Times New Roman"/>
          <w:sz w:val="22"/>
        </w:rPr>
        <w:t>accesibles</w:t>
      </w:r>
      <w:r w:rsidR="00065F51" w:rsidRPr="00EC7A6D">
        <w:rPr>
          <w:rFonts w:ascii="Times New Roman" w:hAnsi="Times New Roman"/>
          <w:sz w:val="22"/>
        </w:rPr>
        <w:t>.</w:t>
      </w:r>
    </w:p>
    <w:p w:rsidR="00CD18C7" w:rsidRPr="00EC7A6D" w:rsidRDefault="00CD18C7" w:rsidP="00F958C1">
      <w:pPr>
        <w:jc w:val="both"/>
        <w:rPr>
          <w:rFonts w:ascii="Times New Roman" w:hAnsi="Times New Roman"/>
          <w:sz w:val="22"/>
        </w:rPr>
      </w:pPr>
    </w:p>
    <w:p w:rsidR="00892DBE" w:rsidRPr="00EC7A6D" w:rsidRDefault="00CD18C7" w:rsidP="00892DBE">
      <w:pPr>
        <w:jc w:val="both"/>
        <w:rPr>
          <w:rFonts w:ascii="Times New Roman" w:hAnsi="Times New Roman"/>
          <w:sz w:val="22"/>
        </w:rPr>
      </w:pPr>
      <w:r w:rsidRPr="00EC7A6D">
        <w:rPr>
          <w:rFonts w:ascii="Times New Roman" w:hAnsi="Times New Roman"/>
          <w:sz w:val="22"/>
        </w:rPr>
        <w:t xml:space="preserve">Por último, es muy importante subrayar los problemas de acceso que tienen muchas PcD a ayudas técnicas como sillas de ruedas, </w:t>
      </w:r>
      <w:r w:rsidR="008534CF" w:rsidRPr="00EC7A6D">
        <w:rPr>
          <w:rFonts w:ascii="Times New Roman" w:hAnsi="Times New Roman"/>
          <w:sz w:val="22"/>
        </w:rPr>
        <w:t xml:space="preserve">andaderas, bastones, </w:t>
      </w:r>
      <w:r w:rsidR="00892DBE" w:rsidRPr="00EC7A6D">
        <w:rPr>
          <w:rFonts w:ascii="Times New Roman" w:hAnsi="Times New Roman"/>
          <w:sz w:val="22"/>
        </w:rPr>
        <w:t xml:space="preserve">órtesis, prótesis, </w:t>
      </w:r>
      <w:r w:rsidR="008534CF" w:rsidRPr="00EC7A6D">
        <w:rPr>
          <w:rFonts w:ascii="Times New Roman" w:hAnsi="Times New Roman"/>
          <w:sz w:val="22"/>
        </w:rPr>
        <w:t xml:space="preserve">etc. De esta manera </w:t>
      </w:r>
      <w:r w:rsidR="00892DBE" w:rsidRPr="00EC7A6D">
        <w:rPr>
          <w:rFonts w:ascii="Times New Roman" w:hAnsi="Times New Roman"/>
          <w:sz w:val="22"/>
        </w:rPr>
        <w:t>aunque en la ley 7600 se fija l</w:t>
      </w:r>
      <w:r w:rsidR="008534CF" w:rsidRPr="00EC7A6D">
        <w:rPr>
          <w:rFonts w:ascii="Times New Roman" w:hAnsi="Times New Roman"/>
          <w:sz w:val="22"/>
        </w:rPr>
        <w:t xml:space="preserve">a obligación de dotarlas a la Caja Costarricense del Seguro Social (CCSS), obligación que se subraya para el Estado, en el artículo 9 del CDPD, su cumplimiento es muy pobre. </w:t>
      </w:r>
    </w:p>
    <w:p w:rsidR="00892DBE" w:rsidRPr="00EC7A6D" w:rsidRDefault="00892DBE" w:rsidP="00892DBE">
      <w:pPr>
        <w:jc w:val="both"/>
        <w:rPr>
          <w:rFonts w:ascii="Times New Roman" w:hAnsi="Times New Roman"/>
          <w:sz w:val="22"/>
        </w:rPr>
      </w:pPr>
    </w:p>
    <w:p w:rsidR="00892DBE" w:rsidRDefault="008534CF" w:rsidP="00892DBE">
      <w:pPr>
        <w:jc w:val="both"/>
        <w:rPr>
          <w:rFonts w:ascii="Times New Roman" w:hAnsi="Times New Roman"/>
          <w:sz w:val="22"/>
        </w:rPr>
      </w:pPr>
      <w:r w:rsidRPr="00EC7A6D">
        <w:rPr>
          <w:rFonts w:ascii="Times New Roman" w:hAnsi="Times New Roman"/>
          <w:sz w:val="22"/>
        </w:rPr>
        <w:t>Centenares de PcD que requieren una ayuda técnica están en largas listas de espera, que tardan hasta cinco años en que se materialice la entrega.</w:t>
      </w:r>
      <w:r w:rsidR="00892DBE" w:rsidRPr="00EC7A6D">
        <w:rPr>
          <w:rFonts w:ascii="Times New Roman" w:hAnsi="Times New Roman"/>
          <w:sz w:val="22"/>
        </w:rPr>
        <w:t xml:space="preserve"> “Respecto de la provisión de ayudas técnicas, es un hecho público y notorio que la CCSS aún no otorga todas las ayudas técnicas que prescribe, viéndose las y los beneficiarios en la obligación de recurrir incluso a la caridad pública para satisfacer esa demanda, que es un derecho garantizado en la Ley 7600”</w:t>
      </w:r>
      <w:r w:rsidR="00892DBE" w:rsidRPr="00EC7A6D">
        <w:rPr>
          <w:rStyle w:val="Marquenotebasdepage"/>
          <w:rFonts w:ascii="Times New Roman" w:hAnsi="Times New Roman"/>
          <w:sz w:val="22"/>
        </w:rPr>
        <w:footnoteReference w:id="5"/>
      </w:r>
      <w:r w:rsidR="00892DBE" w:rsidRPr="00EC7A6D">
        <w:rPr>
          <w:rFonts w:ascii="Times New Roman" w:hAnsi="Times New Roman"/>
          <w:sz w:val="22"/>
        </w:rPr>
        <w:t>. Esto que describe el trabajo del 2004 “La discapacidad en Costa Rica: situación actual y perspectivas”, se mantiene plenamente vigente y quizás, más aún, como consecuencia de la graves crisis financiera que viene enfrentando l</w:t>
      </w:r>
      <w:r w:rsidR="00C26E87">
        <w:rPr>
          <w:rFonts w:ascii="Times New Roman" w:hAnsi="Times New Roman"/>
          <w:sz w:val="22"/>
        </w:rPr>
        <w:t>a CCSS</w:t>
      </w:r>
      <w:r w:rsidR="00892DBE" w:rsidRPr="00EC7A6D">
        <w:rPr>
          <w:rFonts w:ascii="Times New Roman" w:hAnsi="Times New Roman"/>
          <w:sz w:val="22"/>
        </w:rPr>
        <w:t xml:space="preserve"> desde el </w:t>
      </w:r>
      <w:r w:rsidR="00C26E87">
        <w:rPr>
          <w:rFonts w:ascii="Times New Roman" w:hAnsi="Times New Roman"/>
          <w:sz w:val="22"/>
        </w:rPr>
        <w:t xml:space="preserve">año </w:t>
      </w:r>
      <w:r w:rsidR="00892DBE" w:rsidRPr="00EC7A6D">
        <w:rPr>
          <w:rFonts w:ascii="Times New Roman" w:hAnsi="Times New Roman"/>
          <w:sz w:val="22"/>
        </w:rPr>
        <w:t>2011.</w:t>
      </w:r>
    </w:p>
    <w:p w:rsidR="00FE506B" w:rsidRDefault="00FE506B" w:rsidP="00F679F3">
      <w:pPr>
        <w:rPr>
          <w:rFonts w:ascii="Times New Roman" w:hAnsi="Times New Roman"/>
          <w:b/>
        </w:rPr>
      </w:pPr>
    </w:p>
    <w:p w:rsidR="00F679F3" w:rsidRPr="00EC7A6D" w:rsidRDefault="007F2B61" w:rsidP="00F679F3">
      <w:pPr>
        <w:rPr>
          <w:rFonts w:ascii="Times New Roman" w:hAnsi="Times New Roman"/>
        </w:rPr>
      </w:pPr>
      <w:r w:rsidRPr="00EC7A6D">
        <w:rPr>
          <w:rFonts w:ascii="Times New Roman" w:hAnsi="Times New Roman"/>
          <w:b/>
        </w:rPr>
        <w:t>3.</w:t>
      </w:r>
      <w:r w:rsidR="00F679F3" w:rsidRPr="00EC7A6D">
        <w:rPr>
          <w:rFonts w:ascii="Times New Roman" w:hAnsi="Times New Roman"/>
          <w:b/>
          <w:sz w:val="28"/>
        </w:rPr>
        <w:t xml:space="preserve"> </w:t>
      </w:r>
      <w:r w:rsidR="00F679F3" w:rsidRPr="00EC7A6D">
        <w:rPr>
          <w:rFonts w:ascii="Times New Roman" w:hAnsi="Times New Roman"/>
          <w:sz w:val="28"/>
        </w:rPr>
        <w:t xml:space="preserve"> </w:t>
      </w:r>
      <w:r w:rsidR="00F679F3" w:rsidRPr="00EC7A6D">
        <w:rPr>
          <w:rFonts w:ascii="Times New Roman" w:hAnsi="Times New Roman"/>
          <w:b/>
          <w:bCs/>
          <w:sz w:val="28"/>
        </w:rPr>
        <w:t>Igual reconocimiento c</w:t>
      </w:r>
      <w:r w:rsidRPr="00EC7A6D">
        <w:rPr>
          <w:rFonts w:ascii="Times New Roman" w:hAnsi="Times New Roman"/>
          <w:b/>
          <w:bCs/>
          <w:sz w:val="28"/>
        </w:rPr>
        <w:t>omo persona ante la ley versus c</w:t>
      </w:r>
      <w:r w:rsidR="00F679F3" w:rsidRPr="00EC7A6D">
        <w:rPr>
          <w:rFonts w:ascii="Times New Roman" w:hAnsi="Times New Roman"/>
          <w:b/>
          <w:bCs/>
          <w:sz w:val="28"/>
        </w:rPr>
        <w:t>uratela (</w:t>
      </w:r>
      <w:r w:rsidRPr="00EC7A6D">
        <w:rPr>
          <w:rFonts w:ascii="Times New Roman" w:hAnsi="Times New Roman"/>
          <w:b/>
          <w:sz w:val="28"/>
        </w:rPr>
        <w:t>Artículo 12</w:t>
      </w:r>
      <w:r w:rsidR="00F679F3" w:rsidRPr="00EC7A6D">
        <w:rPr>
          <w:rFonts w:ascii="Times New Roman" w:hAnsi="Times New Roman"/>
          <w:b/>
          <w:sz w:val="28"/>
        </w:rPr>
        <w:t>, CDPD)</w:t>
      </w:r>
    </w:p>
    <w:p w:rsidR="00F679F3" w:rsidRPr="00EC7A6D" w:rsidRDefault="00F679F3" w:rsidP="00F679F3">
      <w:pPr>
        <w:rPr>
          <w:rFonts w:ascii="Times New Roman" w:hAnsi="Times New Roman"/>
          <w:b/>
          <w:bCs/>
          <w:sz w:val="22"/>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En Costa Rica desde 300 días antes del nacimiento…”</w:t>
      </w:r>
      <w:r w:rsidRPr="00EC7A6D">
        <w:rPr>
          <w:rStyle w:val="Marquenotebasdepage"/>
          <w:rFonts w:ascii="Times New Roman" w:hAnsi="Times New Roman" w:cs="Arial"/>
          <w:bCs/>
          <w:sz w:val="22"/>
        </w:rPr>
        <w:footnoteReference w:id="6"/>
      </w:r>
      <w:r w:rsidRPr="00EC7A6D">
        <w:rPr>
          <w:rFonts w:ascii="Times New Roman" w:hAnsi="Times New Roman" w:cs="Arial"/>
          <w:bCs/>
          <w:sz w:val="22"/>
        </w:rPr>
        <w:t>, se obtiene la capacidad jurídica, es decir la aptitud que tiene toda persona física, para ser titular o portador de derechos y obligaciones, independientemente de la edad, estado físico o mental; entonces, la capacidad jurídica acompaña a la persona física durante toda su existencia, y terminará “(…) con la muerte de ésta…”</w:t>
      </w:r>
      <w:r w:rsidRPr="00EC7A6D">
        <w:rPr>
          <w:rStyle w:val="Marquenotebasdepage"/>
          <w:rFonts w:ascii="Times New Roman" w:hAnsi="Times New Roman" w:cs="Arial"/>
          <w:bCs/>
          <w:sz w:val="22"/>
        </w:rPr>
        <w:footnoteReference w:id="7"/>
      </w:r>
      <w:r w:rsidRPr="00EC7A6D">
        <w:rPr>
          <w:rFonts w:ascii="Times New Roman" w:hAnsi="Times New Roman" w:cs="Arial"/>
          <w:bCs/>
          <w:sz w:val="22"/>
        </w:rPr>
        <w:t xml:space="preserve"> </w:t>
      </w:r>
    </w:p>
    <w:p w:rsidR="00F679F3" w:rsidRPr="00EC7A6D" w:rsidRDefault="00F679F3" w:rsidP="00F679F3">
      <w:pPr>
        <w:widowControl w:val="0"/>
        <w:autoSpaceDE w:val="0"/>
        <w:autoSpaceDN w:val="0"/>
        <w:adjustRightInd w:val="0"/>
        <w:jc w:val="both"/>
        <w:rPr>
          <w:rFonts w:ascii="Times New Roman" w:hAnsi="Times New Roman" w:cs="Arial"/>
          <w:bCs/>
          <w:sz w:val="22"/>
        </w:rPr>
      </w:pPr>
    </w:p>
    <w:p w:rsidR="00F679F3" w:rsidRPr="00EC7A6D" w:rsidRDefault="00F679F3" w:rsidP="00F679F3">
      <w:pPr>
        <w:widowControl w:val="0"/>
        <w:autoSpaceDE w:val="0"/>
        <w:autoSpaceDN w:val="0"/>
        <w:adjustRightInd w:val="0"/>
        <w:jc w:val="both"/>
        <w:rPr>
          <w:rFonts w:ascii="Times New Roman" w:hAnsi="Times New Roman" w:cs="Arial"/>
          <w:bCs/>
          <w:sz w:val="22"/>
          <w:vertAlign w:val="superscript"/>
        </w:rPr>
      </w:pPr>
      <w:r w:rsidRPr="00EC7A6D">
        <w:rPr>
          <w:rFonts w:ascii="Times New Roman" w:hAnsi="Times New Roman" w:cs="Arial"/>
          <w:bCs/>
          <w:sz w:val="22"/>
        </w:rPr>
        <w:t>Cuestión distinta ocurre la capacidad de actuar, construcción legal y social, que comprende la capacidad de ejercitar los derechos otorgados por medio de la capacidad jurídica y de contraer obligaciones en forma personal. “Se trata, por tanto, de la dimensión dinámica de la capacidad jurídica”</w:t>
      </w:r>
      <w:r w:rsidRPr="00EC7A6D">
        <w:rPr>
          <w:rStyle w:val="Marquenotebasdepage"/>
          <w:rFonts w:ascii="Times New Roman" w:hAnsi="Times New Roman" w:cs="Arial"/>
          <w:bCs/>
          <w:sz w:val="22"/>
        </w:rPr>
        <w:footnoteReference w:id="8"/>
      </w:r>
      <w:r w:rsidRPr="00EC7A6D">
        <w:rPr>
          <w:rFonts w:ascii="Times New Roman" w:hAnsi="Times New Roman" w:cs="Arial"/>
          <w:bCs/>
          <w:sz w:val="22"/>
        </w:rPr>
        <w:t>,  “la capacidad de actuar es aquél estado reconocido jurídicamente en el cual la persona es sujeto susceptible de adquirir derechos y obligaciones</w:t>
      </w:r>
      <w:r w:rsidRPr="00EC7A6D">
        <w:rPr>
          <w:rFonts w:ascii="Times New Roman" w:hAnsi="Times New Roman" w:cs="Arial"/>
          <w:bCs/>
          <w:sz w:val="22"/>
          <w:vertAlign w:val="superscript"/>
        </w:rPr>
        <w:t>.”</w:t>
      </w:r>
      <w:r w:rsidRPr="00EC7A6D">
        <w:rPr>
          <w:rFonts w:ascii="Times New Roman" w:hAnsi="Times New Roman" w:cs="Arial"/>
          <w:bCs/>
          <w:sz w:val="22"/>
          <w:vertAlign w:val="superscript"/>
        </w:rPr>
        <w:footnoteReference w:id="9"/>
      </w:r>
      <w:r w:rsidRPr="00EC7A6D">
        <w:rPr>
          <w:rFonts w:ascii="Times New Roman" w:hAnsi="Times New Roman" w:cs="Arial"/>
          <w:bCs/>
          <w:sz w:val="22"/>
          <w:vertAlign w:val="superscript"/>
        </w:rPr>
        <w:t xml:space="preserve"> </w:t>
      </w:r>
    </w:p>
    <w:p w:rsidR="00F679F3" w:rsidRPr="00EC7A6D" w:rsidRDefault="00F679F3" w:rsidP="00F679F3">
      <w:pPr>
        <w:jc w:val="both"/>
        <w:rPr>
          <w:rFonts w:ascii="Times New Roman" w:hAnsi="Times New Roman" w:cs="Arial"/>
          <w:bCs/>
          <w:sz w:val="22"/>
          <w:vertAlign w:val="superscript"/>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En Costa Rica la edad y el estado físico, mental o sensorial (en tanto que influyan en la capacidad volitiva y cognitiva del sujeto), son factores que modifican la capacidad de actuar. Con respecto a la edad, el Código Civil establece que la mayoría de edad se adquiere al cumplir 18 años y con ella, la necesaria capacidad para el ejercicio directo de la contratación y demás actos de la vida civil.</w:t>
      </w:r>
    </w:p>
    <w:p w:rsidR="00F679F3" w:rsidRPr="00EC7A6D" w:rsidRDefault="00F679F3" w:rsidP="00F679F3">
      <w:pPr>
        <w:jc w:val="both"/>
        <w:rPr>
          <w:rFonts w:ascii="Times New Roman" w:hAnsi="Times New Roman" w:cs="Arial"/>
          <w:bCs/>
          <w:sz w:val="22"/>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 xml:space="preserve">El artículo 41 del Código Civil costarricense establece que el estado mental o hasta físico, es un aspecto que puede anular la capacidad de actuar, puesto que “los actos o contratos que se realicen sin capacidad volitiva o cognitiva serán relativamente nulos, salvo que la discapacidad este declarada judicialmente, en cuyo caso serán absolutamente nulos”. </w:t>
      </w:r>
    </w:p>
    <w:p w:rsidR="00F679F3" w:rsidRPr="00EC7A6D" w:rsidRDefault="00F679F3" w:rsidP="00F679F3">
      <w:pPr>
        <w:jc w:val="both"/>
        <w:rPr>
          <w:rFonts w:ascii="Times New Roman" w:hAnsi="Times New Roman" w:cs="Arial"/>
          <w:bCs/>
          <w:sz w:val="22"/>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La capacidad de actuar, así las cosas, con respect</w:t>
      </w:r>
      <w:r w:rsidR="004C17F7" w:rsidRPr="00EC7A6D">
        <w:rPr>
          <w:rFonts w:ascii="Times New Roman" w:hAnsi="Times New Roman" w:cs="Arial"/>
          <w:bCs/>
          <w:sz w:val="22"/>
        </w:rPr>
        <w:t>o a una persona con discapacidad psicosocial o i</w:t>
      </w:r>
      <w:r w:rsidRPr="00EC7A6D">
        <w:rPr>
          <w:rFonts w:ascii="Times New Roman" w:hAnsi="Times New Roman" w:cs="Arial"/>
          <w:bCs/>
          <w:sz w:val="22"/>
        </w:rPr>
        <w:t xml:space="preserve">ntelectual y física (en el tanto afecta la capacidad volitiva o cognitiva), esta anulada, por estar el supuesto de hecho, sustentado en el paradigma tradicional y biológico, en el que las </w:t>
      </w:r>
      <w:r w:rsidR="004C17F7" w:rsidRPr="00EC7A6D">
        <w:rPr>
          <w:rFonts w:ascii="Times New Roman" w:hAnsi="Times New Roman" w:cs="Arial"/>
          <w:bCs/>
          <w:sz w:val="22"/>
        </w:rPr>
        <w:t>PcD</w:t>
      </w:r>
      <w:r w:rsidRPr="00EC7A6D">
        <w:rPr>
          <w:rFonts w:ascii="Times New Roman" w:hAnsi="Times New Roman" w:cs="Arial"/>
          <w:bCs/>
          <w:sz w:val="22"/>
        </w:rPr>
        <w:t xml:space="preserve"> no deben tomar sus propias decisiones</w:t>
      </w:r>
      <w:r w:rsidR="004C17F7" w:rsidRPr="00EC7A6D">
        <w:rPr>
          <w:rFonts w:ascii="Times New Roman" w:hAnsi="Times New Roman" w:cs="Arial"/>
          <w:bCs/>
          <w:sz w:val="22"/>
        </w:rPr>
        <w:t xml:space="preserve"> </w:t>
      </w:r>
      <w:r w:rsidRPr="00EC7A6D">
        <w:rPr>
          <w:rFonts w:ascii="Times New Roman" w:hAnsi="Times New Roman" w:cs="Arial"/>
          <w:bCs/>
          <w:sz w:val="22"/>
        </w:rPr>
        <w:t>porque no pueden hacerlo</w:t>
      </w:r>
      <w:r w:rsidR="004C17F7" w:rsidRPr="00EC7A6D">
        <w:rPr>
          <w:rFonts w:ascii="Times New Roman" w:hAnsi="Times New Roman" w:cs="Arial"/>
          <w:bCs/>
          <w:sz w:val="22"/>
        </w:rPr>
        <w:t>.</w:t>
      </w:r>
    </w:p>
    <w:p w:rsidR="00F679F3" w:rsidRPr="00EC7A6D" w:rsidRDefault="00F679F3" w:rsidP="00F679F3">
      <w:pPr>
        <w:jc w:val="both"/>
        <w:rPr>
          <w:rFonts w:ascii="Times New Roman" w:hAnsi="Times New Roman" w:cs="Arial"/>
          <w:bCs/>
          <w:sz w:val="22"/>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En este sentido el Código Civil, al igual que ciertas resolucione</w:t>
      </w:r>
      <w:r w:rsidR="00D75D93">
        <w:rPr>
          <w:rFonts w:ascii="Times New Roman" w:hAnsi="Times New Roman" w:cs="Arial"/>
          <w:bCs/>
          <w:sz w:val="22"/>
        </w:rPr>
        <w:t>s de los Tribunales de Justicia</w:t>
      </w:r>
      <w:r w:rsidRPr="00EC7A6D">
        <w:rPr>
          <w:rFonts w:ascii="Times New Roman" w:hAnsi="Times New Roman" w:cs="Arial"/>
          <w:bCs/>
          <w:sz w:val="22"/>
        </w:rPr>
        <w:t xml:space="preserve"> son discriminatorias hacia las </w:t>
      </w:r>
      <w:r w:rsidR="004C17F7" w:rsidRPr="00EC7A6D">
        <w:rPr>
          <w:rFonts w:ascii="Times New Roman" w:hAnsi="Times New Roman" w:cs="Arial"/>
          <w:bCs/>
          <w:sz w:val="22"/>
        </w:rPr>
        <w:t>PcD</w:t>
      </w:r>
      <w:r w:rsidRPr="00EC7A6D">
        <w:rPr>
          <w:rFonts w:ascii="Times New Roman" w:hAnsi="Times New Roman" w:cs="Arial"/>
          <w:bCs/>
          <w:sz w:val="22"/>
        </w:rPr>
        <w:t>, pues provocan que sus realidades se asimilen a una muerte civil, entendida como “la condenación a penas cuyo efecto es, privar al condenado de toda participación de los derechos civiles”</w:t>
      </w:r>
      <w:r w:rsidRPr="00EC7A6D">
        <w:rPr>
          <w:rStyle w:val="Marquenotebasdepage"/>
          <w:rFonts w:ascii="Times New Roman" w:hAnsi="Times New Roman" w:cs="Arial"/>
          <w:bCs/>
          <w:sz w:val="22"/>
        </w:rPr>
        <w:footnoteReference w:id="10"/>
      </w:r>
      <w:r w:rsidRPr="00EC7A6D">
        <w:rPr>
          <w:rFonts w:ascii="Times New Roman" w:hAnsi="Times New Roman" w:cs="Arial"/>
          <w:bCs/>
          <w:sz w:val="22"/>
        </w:rPr>
        <w:t xml:space="preserve">; penas que hoy son unánimemente rechazadas. Sin embargo; las </w:t>
      </w:r>
      <w:r w:rsidR="004C17F7" w:rsidRPr="00EC7A6D">
        <w:rPr>
          <w:rFonts w:ascii="Times New Roman" w:hAnsi="Times New Roman" w:cs="Arial"/>
          <w:bCs/>
          <w:sz w:val="22"/>
        </w:rPr>
        <w:t>PcD</w:t>
      </w:r>
      <w:r w:rsidRPr="00EC7A6D">
        <w:rPr>
          <w:rFonts w:ascii="Times New Roman" w:hAnsi="Times New Roman" w:cs="Arial"/>
          <w:bCs/>
          <w:sz w:val="22"/>
        </w:rPr>
        <w:t xml:space="preserve"> son muertos civiles, pues un hombre o mujer sin capacidad de actuar, en buena técnica jurídica, no puede ser un sujeto de derecho pleno.</w:t>
      </w:r>
    </w:p>
    <w:p w:rsidR="00F679F3" w:rsidRPr="00EC7A6D" w:rsidRDefault="00F679F3" w:rsidP="00F679F3">
      <w:pPr>
        <w:widowControl w:val="0"/>
        <w:autoSpaceDE w:val="0"/>
        <w:autoSpaceDN w:val="0"/>
        <w:adjustRightInd w:val="0"/>
        <w:jc w:val="both"/>
        <w:rPr>
          <w:rFonts w:ascii="Times New Roman" w:hAnsi="Times New Roman" w:cs="Arial"/>
          <w:bCs/>
          <w:sz w:val="22"/>
        </w:rPr>
      </w:pPr>
    </w:p>
    <w:p w:rsidR="00F679F3" w:rsidRPr="00EC7A6D" w:rsidRDefault="00F679F3" w:rsidP="00F679F3">
      <w:pPr>
        <w:widowControl w:val="0"/>
        <w:autoSpaceDE w:val="0"/>
        <w:autoSpaceDN w:val="0"/>
        <w:adjustRightInd w:val="0"/>
        <w:jc w:val="both"/>
        <w:rPr>
          <w:rFonts w:ascii="Times New Roman" w:hAnsi="Times New Roman" w:cs="Arial"/>
          <w:sz w:val="22"/>
        </w:rPr>
      </w:pPr>
      <w:r w:rsidRPr="00EC7A6D">
        <w:rPr>
          <w:rFonts w:ascii="Times New Roman" w:hAnsi="Times New Roman" w:cs="Arial"/>
          <w:bCs/>
          <w:sz w:val="22"/>
        </w:rPr>
        <w:t>Se puede observar que en la Convención, cuando se alu</w:t>
      </w:r>
      <w:r w:rsidR="004C17F7" w:rsidRPr="00EC7A6D">
        <w:rPr>
          <w:rFonts w:ascii="Times New Roman" w:hAnsi="Times New Roman" w:cs="Arial"/>
          <w:bCs/>
          <w:sz w:val="22"/>
        </w:rPr>
        <w:t>de a capacidad jurídica de las PcD</w:t>
      </w:r>
      <w:r w:rsidRPr="00EC7A6D">
        <w:rPr>
          <w:rFonts w:ascii="Times New Roman" w:hAnsi="Times New Roman" w:cs="Arial"/>
          <w:bCs/>
          <w:sz w:val="22"/>
        </w:rPr>
        <w:t>, se está contemplando tanto la capacidad jurídica (inciso 2</w:t>
      </w:r>
      <w:r w:rsidR="004C17F7" w:rsidRPr="00EC7A6D">
        <w:rPr>
          <w:rFonts w:ascii="Times New Roman" w:hAnsi="Times New Roman" w:cs="Arial"/>
          <w:bCs/>
          <w:sz w:val="22"/>
        </w:rPr>
        <w:t>, art. 12</w:t>
      </w:r>
      <w:r w:rsidR="00D75D93">
        <w:rPr>
          <w:rFonts w:ascii="Times New Roman" w:hAnsi="Times New Roman" w:cs="Arial"/>
          <w:bCs/>
          <w:sz w:val="22"/>
        </w:rPr>
        <w:t>)</w:t>
      </w:r>
      <w:r w:rsidRPr="00EC7A6D">
        <w:rPr>
          <w:rFonts w:ascii="Times New Roman" w:hAnsi="Times New Roman" w:cs="Arial"/>
          <w:bCs/>
          <w:sz w:val="22"/>
        </w:rPr>
        <w:t xml:space="preserve"> como la capacidad de actuar (inciso 5</w:t>
      </w:r>
      <w:r w:rsidR="004C17F7" w:rsidRPr="00EC7A6D">
        <w:rPr>
          <w:rFonts w:ascii="Times New Roman" w:hAnsi="Times New Roman" w:cs="Arial"/>
          <w:bCs/>
          <w:sz w:val="22"/>
        </w:rPr>
        <w:t>, ibídem</w:t>
      </w:r>
      <w:r w:rsidRPr="00EC7A6D">
        <w:rPr>
          <w:rFonts w:ascii="Times New Roman" w:hAnsi="Times New Roman" w:cs="Arial"/>
          <w:bCs/>
          <w:sz w:val="22"/>
        </w:rPr>
        <w:t xml:space="preserve">). </w:t>
      </w:r>
      <w:r w:rsidRPr="00EC7A6D">
        <w:rPr>
          <w:rFonts w:ascii="Times New Roman" w:hAnsi="Times New Roman" w:cs="Arial"/>
          <w:sz w:val="22"/>
        </w:rPr>
        <w:t xml:space="preserve">Pero los términos que se siguen utilizando en nuestra legislación referente a las </w:t>
      </w:r>
      <w:r w:rsidR="004C17F7" w:rsidRPr="00EC7A6D">
        <w:rPr>
          <w:rFonts w:ascii="Times New Roman" w:hAnsi="Times New Roman" w:cs="Arial"/>
          <w:sz w:val="22"/>
        </w:rPr>
        <w:t>PcD</w:t>
      </w:r>
      <w:r w:rsidRPr="00EC7A6D">
        <w:rPr>
          <w:rFonts w:ascii="Times New Roman" w:hAnsi="Times New Roman" w:cs="Arial"/>
          <w:sz w:val="22"/>
        </w:rPr>
        <w:t xml:space="preserve"> son discriminatorios y hasta ofensivos, por ejemplo, la curatela se especifica como sinónimo de curaduría, que se refiere “a la que se daba a los incapacitados por causa de demencia”. Insania significa “locura, privación del juicio, así el insano es un loco demente”. La interdicción, “privación de derechos civiles definida por ley”.</w:t>
      </w:r>
    </w:p>
    <w:p w:rsidR="00F679F3" w:rsidRPr="00EC7A6D" w:rsidRDefault="00F679F3" w:rsidP="00F679F3">
      <w:pPr>
        <w:jc w:val="both"/>
        <w:rPr>
          <w:rFonts w:ascii="Times New Roman" w:hAnsi="Times New Roman" w:cs="Arial"/>
          <w:bCs/>
          <w:sz w:val="22"/>
        </w:rPr>
      </w:pPr>
    </w:p>
    <w:p w:rsidR="00F679F3" w:rsidRPr="00EC7A6D" w:rsidRDefault="00F679F3" w:rsidP="00F679F3">
      <w:pPr>
        <w:jc w:val="both"/>
        <w:rPr>
          <w:rFonts w:ascii="Times New Roman" w:hAnsi="Times New Roman" w:cs="Arial"/>
          <w:bCs/>
          <w:sz w:val="22"/>
        </w:rPr>
      </w:pPr>
      <w:r w:rsidRPr="00EC7A6D">
        <w:rPr>
          <w:rFonts w:ascii="Times New Roman" w:hAnsi="Times New Roman" w:cs="Arial"/>
          <w:bCs/>
          <w:sz w:val="22"/>
        </w:rPr>
        <w:t>Con una lectura básica de las disposiciones jurídicas costarricenses en ma</w:t>
      </w:r>
      <w:r w:rsidR="00D75D93">
        <w:rPr>
          <w:rFonts w:ascii="Times New Roman" w:hAnsi="Times New Roman" w:cs="Arial"/>
          <w:bCs/>
          <w:sz w:val="22"/>
        </w:rPr>
        <w:t>teria de c</w:t>
      </w:r>
      <w:r w:rsidRPr="00EC7A6D">
        <w:rPr>
          <w:rFonts w:ascii="Times New Roman" w:hAnsi="Times New Roman" w:cs="Arial"/>
          <w:bCs/>
          <w:sz w:val="22"/>
        </w:rPr>
        <w:t>uratela queda clara</w:t>
      </w:r>
      <w:r w:rsidR="004C17F7" w:rsidRPr="00EC7A6D">
        <w:rPr>
          <w:rFonts w:ascii="Times New Roman" w:hAnsi="Times New Roman" w:cs="Arial"/>
          <w:bCs/>
          <w:sz w:val="22"/>
        </w:rPr>
        <w:t xml:space="preserve"> la </w:t>
      </w:r>
      <w:r w:rsidRPr="00EC7A6D">
        <w:rPr>
          <w:rFonts w:ascii="Times New Roman" w:hAnsi="Times New Roman" w:cs="Arial"/>
          <w:bCs/>
          <w:sz w:val="22"/>
        </w:rPr>
        <w:t xml:space="preserve"> afectación directa que propicia el actual sistema legal de capacidad, en la dignidad y la gene</w:t>
      </w:r>
      <w:r w:rsidR="004C17F7" w:rsidRPr="00EC7A6D">
        <w:rPr>
          <w:rFonts w:ascii="Times New Roman" w:hAnsi="Times New Roman" w:cs="Arial"/>
          <w:bCs/>
          <w:sz w:val="22"/>
        </w:rPr>
        <w:t>ralidad de los derechos de las PcD</w:t>
      </w:r>
      <w:r w:rsidRPr="00EC7A6D">
        <w:rPr>
          <w:rFonts w:ascii="Times New Roman" w:hAnsi="Times New Roman" w:cs="Arial"/>
          <w:bCs/>
          <w:sz w:val="22"/>
        </w:rPr>
        <w:t xml:space="preserve">, al no encontrarse en sintonía con el artículo 12 de </w:t>
      </w:r>
      <w:r w:rsidR="004C17F7" w:rsidRPr="00EC7A6D">
        <w:rPr>
          <w:rFonts w:ascii="Times New Roman" w:hAnsi="Times New Roman" w:cs="Arial"/>
          <w:bCs/>
          <w:sz w:val="22"/>
        </w:rPr>
        <w:t>la CDPD.</w:t>
      </w:r>
    </w:p>
    <w:p w:rsidR="00F679F3" w:rsidRPr="00EC7A6D" w:rsidRDefault="00F679F3" w:rsidP="00F679F3">
      <w:pPr>
        <w:shd w:val="clear" w:color="auto" w:fill="FFFFFF"/>
        <w:tabs>
          <w:tab w:val="left" w:pos="2291"/>
        </w:tabs>
        <w:jc w:val="both"/>
        <w:rPr>
          <w:rFonts w:ascii="Times New Roman" w:hAnsi="Times New Roman" w:cs="Arial"/>
          <w:sz w:val="22"/>
        </w:rPr>
      </w:pPr>
    </w:p>
    <w:p w:rsidR="00F679F3" w:rsidRPr="00EC7A6D" w:rsidRDefault="00F679F3" w:rsidP="00F679F3">
      <w:pPr>
        <w:shd w:val="clear" w:color="auto" w:fill="FFFFFF"/>
        <w:tabs>
          <w:tab w:val="left" w:pos="2291"/>
        </w:tabs>
        <w:jc w:val="both"/>
        <w:rPr>
          <w:rFonts w:ascii="Times New Roman" w:hAnsi="Times New Roman" w:cs="Arial"/>
          <w:sz w:val="22"/>
        </w:rPr>
      </w:pPr>
      <w:r w:rsidRPr="00EC7A6D">
        <w:rPr>
          <w:rFonts w:ascii="Times New Roman" w:hAnsi="Times New Roman" w:cs="Arial"/>
          <w:sz w:val="22"/>
        </w:rPr>
        <w:t xml:space="preserve">La Sala Constitucional ha señalado sobre el proceso </w:t>
      </w:r>
      <w:r w:rsidR="004C17F7" w:rsidRPr="00EC7A6D">
        <w:rPr>
          <w:rFonts w:ascii="Times New Roman" w:hAnsi="Times New Roman" w:cs="Arial"/>
          <w:sz w:val="22"/>
        </w:rPr>
        <w:t>d</w:t>
      </w:r>
      <w:r w:rsidRPr="00EC7A6D">
        <w:rPr>
          <w:rFonts w:ascii="Times New Roman" w:hAnsi="Times New Roman" w:cs="Arial"/>
          <w:sz w:val="22"/>
        </w:rPr>
        <w:t>e interdicción y de curatela “…el proceso tiende a intervenir los derechos civiles del insano, a fin de que los haga valer ya no él, sino el representante que se nombre en sede jurisdiccional”</w:t>
      </w:r>
      <w:r w:rsidR="004C17F7" w:rsidRPr="00EC7A6D">
        <w:rPr>
          <w:rFonts w:ascii="Times New Roman" w:hAnsi="Times New Roman" w:cs="Arial"/>
          <w:sz w:val="22"/>
        </w:rPr>
        <w:t>.</w:t>
      </w:r>
      <w:r w:rsidRPr="00EC7A6D">
        <w:rPr>
          <w:rStyle w:val="Marquenotebasdepage"/>
          <w:rFonts w:ascii="Times New Roman" w:hAnsi="Times New Roman" w:cs="Arial"/>
          <w:sz w:val="22"/>
        </w:rPr>
        <w:footnoteReference w:id="11"/>
      </w:r>
      <w:r w:rsidR="004C17F7" w:rsidRPr="00EC7A6D">
        <w:rPr>
          <w:rFonts w:ascii="Times New Roman" w:hAnsi="Times New Roman" w:cs="Arial"/>
          <w:sz w:val="22"/>
        </w:rPr>
        <w:t xml:space="preserve"> </w:t>
      </w:r>
      <w:r w:rsidRPr="00EC7A6D">
        <w:rPr>
          <w:rFonts w:ascii="Times New Roman" w:hAnsi="Times New Roman" w:cs="Arial"/>
          <w:sz w:val="22"/>
        </w:rPr>
        <w:t xml:space="preserve">Además, el vestigio tradicional y médico, impregna a nuestra Constitución Política, al referir de acuerdo a interpretaciones de la Sala Constitucional, que el </w:t>
      </w:r>
      <w:r w:rsidR="004C17F7" w:rsidRPr="00EC7A6D">
        <w:rPr>
          <w:rFonts w:ascii="Times New Roman" w:hAnsi="Times New Roman" w:cs="Arial"/>
          <w:sz w:val="22"/>
        </w:rPr>
        <w:t>“enfermo desvalido”</w:t>
      </w:r>
      <w:r w:rsidRPr="00EC7A6D">
        <w:rPr>
          <w:rFonts w:ascii="Times New Roman" w:hAnsi="Times New Roman" w:cs="Arial"/>
          <w:sz w:val="22"/>
        </w:rPr>
        <w:t xml:space="preserve"> es el equivalente a la </w:t>
      </w:r>
      <w:r w:rsidR="004C17F7" w:rsidRPr="00EC7A6D">
        <w:rPr>
          <w:rFonts w:ascii="Times New Roman" w:hAnsi="Times New Roman" w:cs="Arial"/>
          <w:sz w:val="22"/>
        </w:rPr>
        <w:t>PcD</w:t>
      </w:r>
      <w:r w:rsidRPr="00EC7A6D">
        <w:rPr>
          <w:rFonts w:ascii="Times New Roman" w:hAnsi="Times New Roman" w:cs="Arial"/>
          <w:sz w:val="22"/>
        </w:rPr>
        <w:t>.</w:t>
      </w:r>
    </w:p>
    <w:p w:rsidR="00F679F3" w:rsidRPr="00EC7A6D" w:rsidRDefault="00F679F3" w:rsidP="00F679F3">
      <w:pPr>
        <w:jc w:val="both"/>
        <w:rPr>
          <w:rFonts w:ascii="Times New Roman" w:hAnsi="Times New Roman" w:cs="Arial"/>
          <w:sz w:val="22"/>
        </w:rPr>
      </w:pPr>
    </w:p>
    <w:p w:rsidR="004C17F7" w:rsidRPr="00EC7A6D" w:rsidRDefault="00F679F3" w:rsidP="00F679F3">
      <w:pPr>
        <w:jc w:val="both"/>
        <w:rPr>
          <w:rFonts w:ascii="Times New Roman" w:hAnsi="Times New Roman" w:cs="Arial"/>
          <w:sz w:val="22"/>
        </w:rPr>
      </w:pPr>
      <w:r w:rsidRPr="00EC7A6D">
        <w:rPr>
          <w:rFonts w:ascii="Times New Roman" w:hAnsi="Times New Roman" w:cs="Arial"/>
          <w:sz w:val="22"/>
        </w:rPr>
        <w:t xml:space="preserve">Sobre los procedimientos existentes para llegar al nombramiento de un curador, lo primero que se </w:t>
      </w:r>
      <w:r w:rsidR="00D75D93">
        <w:rPr>
          <w:rFonts w:ascii="Times New Roman" w:hAnsi="Times New Roman" w:cs="Arial"/>
          <w:sz w:val="22"/>
        </w:rPr>
        <w:t>realiza es el procedimiento de i</w:t>
      </w:r>
      <w:r w:rsidRPr="00EC7A6D">
        <w:rPr>
          <w:rFonts w:ascii="Times New Roman" w:hAnsi="Times New Roman" w:cs="Arial"/>
          <w:sz w:val="22"/>
        </w:rPr>
        <w:t xml:space="preserve">nterdicción para declarar estado de interdicción por </w:t>
      </w:r>
      <w:r w:rsidR="00D75D93">
        <w:rPr>
          <w:rFonts w:ascii="Times New Roman" w:hAnsi="Times New Roman" w:cs="Arial"/>
          <w:sz w:val="22"/>
        </w:rPr>
        <w:t>i</w:t>
      </w:r>
      <w:r w:rsidR="004C17F7" w:rsidRPr="00EC7A6D">
        <w:rPr>
          <w:rFonts w:ascii="Times New Roman" w:hAnsi="Times New Roman" w:cs="Arial"/>
          <w:sz w:val="22"/>
        </w:rPr>
        <w:t>nsania: L</w:t>
      </w:r>
      <w:r w:rsidRPr="00EC7A6D">
        <w:rPr>
          <w:rFonts w:ascii="Times New Roman" w:hAnsi="Times New Roman" w:cs="Arial"/>
          <w:sz w:val="22"/>
        </w:rPr>
        <w:t xml:space="preserve">a parte interesada pide la declaratoria de “interdicción” a través de las diligencias no contenciosas de </w:t>
      </w:r>
      <w:r w:rsidR="00D75D93">
        <w:rPr>
          <w:rFonts w:ascii="Times New Roman" w:hAnsi="Times New Roman" w:cs="Arial"/>
          <w:sz w:val="22"/>
        </w:rPr>
        <w:t>i</w:t>
      </w:r>
      <w:r w:rsidR="004C17F7" w:rsidRPr="00EC7A6D">
        <w:rPr>
          <w:rFonts w:ascii="Times New Roman" w:hAnsi="Times New Roman" w:cs="Arial"/>
          <w:sz w:val="22"/>
        </w:rPr>
        <w:t>nsania</w:t>
      </w:r>
      <w:r w:rsidRPr="00EC7A6D">
        <w:rPr>
          <w:rFonts w:ascii="Times New Roman" w:hAnsi="Times New Roman" w:cs="Arial"/>
          <w:sz w:val="22"/>
        </w:rPr>
        <w:t>, como actividad judicial no contenciosa, un trámite expedito, en razón de que no existe contención, en caso de que se presente oposic</w:t>
      </w:r>
      <w:r w:rsidR="00D75D93">
        <w:rPr>
          <w:rFonts w:ascii="Times New Roman" w:hAnsi="Times New Roman" w:cs="Arial"/>
          <w:sz w:val="22"/>
        </w:rPr>
        <w:t>ión, el expediente se archivará</w:t>
      </w:r>
      <w:r w:rsidRPr="00EC7A6D">
        <w:rPr>
          <w:rFonts w:ascii="Times New Roman" w:hAnsi="Times New Roman" w:cs="Arial"/>
          <w:sz w:val="22"/>
        </w:rPr>
        <w:t xml:space="preserve"> para que el asunto se decida en un proceso contencioso abreviado. En este proceso quien solicite que se declare la interdicción, deberá justificar o probar la incapacidad volitiva o mental de la personas, se pedirá un examen médico forense y el crite</w:t>
      </w:r>
      <w:r w:rsidR="004C17F7" w:rsidRPr="00EC7A6D">
        <w:rPr>
          <w:rFonts w:ascii="Times New Roman" w:hAnsi="Times New Roman" w:cs="Arial"/>
          <w:sz w:val="22"/>
        </w:rPr>
        <w:t>rio del especialista tratante. É</w:t>
      </w:r>
      <w:r w:rsidRPr="00EC7A6D">
        <w:rPr>
          <w:rFonts w:ascii="Times New Roman" w:hAnsi="Times New Roman" w:cs="Arial"/>
          <w:sz w:val="22"/>
        </w:rPr>
        <w:t xml:space="preserve">sta será la prueba plena. </w:t>
      </w:r>
    </w:p>
    <w:p w:rsidR="004C17F7" w:rsidRPr="00EC7A6D" w:rsidRDefault="004C17F7" w:rsidP="00F679F3">
      <w:pPr>
        <w:jc w:val="both"/>
        <w:rPr>
          <w:rFonts w:ascii="Times New Roman" w:hAnsi="Times New Roman" w:cs="Arial"/>
          <w:sz w:val="22"/>
        </w:rPr>
      </w:pPr>
    </w:p>
    <w:p w:rsidR="00F679F3" w:rsidRPr="00EC7A6D" w:rsidRDefault="00F679F3" w:rsidP="00F679F3">
      <w:pPr>
        <w:jc w:val="both"/>
        <w:rPr>
          <w:rFonts w:ascii="Times New Roman" w:hAnsi="Times New Roman" w:cs="Arial"/>
          <w:sz w:val="22"/>
        </w:rPr>
      </w:pPr>
      <w:r w:rsidRPr="00EC7A6D">
        <w:rPr>
          <w:rFonts w:ascii="Times New Roman" w:hAnsi="Times New Roman" w:cs="Arial"/>
          <w:sz w:val="22"/>
        </w:rPr>
        <w:t>La curatela es el medio “…para pedir el nombramiento o la remoción de un curador para una persona declarada en estado de interdicción”</w:t>
      </w:r>
      <w:r w:rsidRPr="00EC7A6D">
        <w:rPr>
          <w:rStyle w:val="Marquenotebasdepage"/>
          <w:rFonts w:ascii="Times New Roman" w:hAnsi="Times New Roman" w:cs="Arial"/>
          <w:sz w:val="22"/>
        </w:rPr>
        <w:footnoteReference w:id="12"/>
      </w:r>
      <w:r w:rsidRPr="00EC7A6D">
        <w:rPr>
          <w:rFonts w:ascii="Times New Roman" w:hAnsi="Times New Roman" w:cs="Arial"/>
          <w:sz w:val="22"/>
        </w:rPr>
        <w:t xml:space="preserve">, el proceso denominado curatela (Código Procesal Civil, artículos 867 al 870) es única y exclusivamente para solicitar </w:t>
      </w:r>
      <w:r w:rsidR="004C17F7" w:rsidRPr="00EC7A6D">
        <w:rPr>
          <w:rFonts w:ascii="Times New Roman" w:hAnsi="Times New Roman" w:cs="Arial"/>
          <w:sz w:val="22"/>
        </w:rPr>
        <w:t>el</w:t>
      </w:r>
      <w:r w:rsidRPr="00EC7A6D">
        <w:rPr>
          <w:rFonts w:ascii="Times New Roman" w:hAnsi="Times New Roman" w:cs="Arial"/>
          <w:sz w:val="22"/>
        </w:rPr>
        <w:t xml:space="preserve"> nombramiento judicial de curador que representará, en todos los sentidos, a la </w:t>
      </w:r>
      <w:r w:rsidR="004C17F7" w:rsidRPr="00EC7A6D">
        <w:rPr>
          <w:rFonts w:ascii="Times New Roman" w:hAnsi="Times New Roman" w:cs="Arial"/>
          <w:sz w:val="22"/>
        </w:rPr>
        <w:t>PcD</w:t>
      </w:r>
      <w:r w:rsidRPr="00EC7A6D">
        <w:rPr>
          <w:rFonts w:ascii="Times New Roman" w:hAnsi="Times New Roman" w:cs="Arial"/>
          <w:sz w:val="22"/>
        </w:rPr>
        <w:t>, y que para esto, es necesario aportar “…la sentencia firme de interdicción”</w:t>
      </w:r>
      <w:r w:rsidRPr="00EC7A6D">
        <w:rPr>
          <w:rStyle w:val="Marquenotebasdepage"/>
          <w:rFonts w:ascii="Times New Roman" w:hAnsi="Times New Roman" w:cs="Arial"/>
          <w:sz w:val="22"/>
        </w:rPr>
        <w:footnoteReference w:id="13"/>
      </w:r>
      <w:r w:rsidRPr="00EC7A6D">
        <w:rPr>
          <w:rFonts w:ascii="Times New Roman" w:hAnsi="Times New Roman" w:cs="Arial"/>
          <w:sz w:val="22"/>
        </w:rPr>
        <w:t>, es decir, haber tramitado con anterioridad la declaración de  “</w:t>
      </w:r>
      <w:r w:rsidR="004C17F7" w:rsidRPr="00EC7A6D">
        <w:rPr>
          <w:rFonts w:ascii="Times New Roman" w:hAnsi="Times New Roman" w:cs="Arial"/>
          <w:sz w:val="22"/>
        </w:rPr>
        <w:t>Insania</w:t>
      </w:r>
      <w:r w:rsidRPr="00EC7A6D">
        <w:rPr>
          <w:rFonts w:ascii="Times New Roman" w:hAnsi="Times New Roman" w:cs="Arial"/>
          <w:sz w:val="22"/>
        </w:rPr>
        <w:t>” antes expuesta.</w:t>
      </w:r>
    </w:p>
    <w:p w:rsidR="00F679F3" w:rsidRPr="00EC7A6D" w:rsidRDefault="00F679F3" w:rsidP="00F679F3">
      <w:pPr>
        <w:autoSpaceDE w:val="0"/>
        <w:autoSpaceDN w:val="0"/>
        <w:adjustRightInd w:val="0"/>
        <w:jc w:val="both"/>
        <w:rPr>
          <w:rFonts w:ascii="Times New Roman" w:hAnsi="Times New Roman" w:cs="Arial"/>
          <w:sz w:val="22"/>
        </w:rPr>
      </w:pPr>
    </w:p>
    <w:p w:rsidR="00F679F3" w:rsidRPr="00EC7A6D" w:rsidRDefault="00F679F3" w:rsidP="00F679F3">
      <w:pPr>
        <w:autoSpaceDE w:val="0"/>
        <w:autoSpaceDN w:val="0"/>
        <w:adjustRightInd w:val="0"/>
        <w:jc w:val="both"/>
        <w:rPr>
          <w:rFonts w:ascii="Times New Roman" w:hAnsi="Times New Roman" w:cs="Arial"/>
          <w:sz w:val="22"/>
        </w:rPr>
      </w:pPr>
      <w:r w:rsidRPr="00EC7A6D">
        <w:rPr>
          <w:rFonts w:ascii="Times New Roman" w:hAnsi="Times New Roman" w:cs="Arial"/>
          <w:sz w:val="22"/>
        </w:rPr>
        <w:t xml:space="preserve">A partir de </w:t>
      </w:r>
      <w:r w:rsidR="00940B21">
        <w:rPr>
          <w:rFonts w:ascii="Times New Roman" w:hAnsi="Times New Roman" w:cs="Arial"/>
          <w:sz w:val="22"/>
        </w:rPr>
        <w:t>todo lo expuesto, resulta grave</w:t>
      </w:r>
      <w:r w:rsidRPr="00EC7A6D">
        <w:rPr>
          <w:rFonts w:ascii="Times New Roman" w:hAnsi="Times New Roman" w:cs="Arial"/>
          <w:sz w:val="22"/>
        </w:rPr>
        <w:t xml:space="preserve"> el contenido estrictamente médico del proceso, que asimila la discapacidad con enfermedad, un vestigio más de  la curatela romana, te</w:t>
      </w:r>
      <w:r w:rsidR="00D75D93">
        <w:rPr>
          <w:rFonts w:ascii="Times New Roman" w:hAnsi="Times New Roman" w:cs="Arial"/>
          <w:sz w:val="22"/>
        </w:rPr>
        <w:t>niendo presente que esta última</w:t>
      </w:r>
      <w:r w:rsidRPr="00EC7A6D">
        <w:rPr>
          <w:rFonts w:ascii="Times New Roman" w:hAnsi="Times New Roman" w:cs="Arial"/>
          <w:sz w:val="22"/>
        </w:rPr>
        <w:t xml:space="preserve"> si bien no se puede justificar, es  explicable en épocas en las que ni siquiera se p</w:t>
      </w:r>
      <w:r w:rsidR="004C17F7" w:rsidRPr="00EC7A6D">
        <w:rPr>
          <w:rFonts w:ascii="Times New Roman" w:hAnsi="Times New Roman" w:cs="Arial"/>
          <w:sz w:val="22"/>
        </w:rPr>
        <w:t xml:space="preserve">reveía la existencia de los derechos humanos </w:t>
      </w:r>
      <w:r w:rsidRPr="00EC7A6D">
        <w:rPr>
          <w:rFonts w:ascii="Times New Roman" w:hAnsi="Times New Roman" w:cs="Arial"/>
          <w:sz w:val="22"/>
        </w:rPr>
        <w:t>tal y como</w:t>
      </w:r>
      <w:r w:rsidR="00940B21">
        <w:rPr>
          <w:rFonts w:ascii="Times New Roman" w:hAnsi="Times New Roman" w:cs="Arial"/>
          <w:sz w:val="22"/>
        </w:rPr>
        <w:t xml:space="preserve"> se conciben en el presente</w:t>
      </w:r>
      <w:r w:rsidRPr="00EC7A6D">
        <w:rPr>
          <w:rFonts w:ascii="Times New Roman" w:hAnsi="Times New Roman" w:cs="Arial"/>
          <w:sz w:val="22"/>
        </w:rPr>
        <w:t>, pero imposib</w:t>
      </w:r>
      <w:r w:rsidR="00940B21">
        <w:rPr>
          <w:rFonts w:ascii="Times New Roman" w:hAnsi="Times New Roman" w:cs="Arial"/>
          <w:sz w:val="22"/>
        </w:rPr>
        <w:t>le de sostener en nuestros días</w:t>
      </w:r>
      <w:r w:rsidR="003F1269" w:rsidRPr="00EC7A6D">
        <w:rPr>
          <w:rFonts w:ascii="Times New Roman" w:hAnsi="Times New Roman" w:cs="Arial"/>
          <w:sz w:val="22"/>
        </w:rPr>
        <w:t xml:space="preserve"> pues constituye una violación de</w:t>
      </w:r>
      <w:r w:rsidRPr="00EC7A6D">
        <w:rPr>
          <w:rFonts w:ascii="Times New Roman" w:hAnsi="Times New Roman" w:cs="Arial"/>
          <w:sz w:val="22"/>
        </w:rPr>
        <w:t xml:space="preserve"> los de</w:t>
      </w:r>
      <w:r w:rsidR="00940B21">
        <w:rPr>
          <w:rFonts w:ascii="Times New Roman" w:hAnsi="Times New Roman" w:cs="Arial"/>
          <w:sz w:val="22"/>
        </w:rPr>
        <w:t>rechos humanos y en particular de</w:t>
      </w:r>
      <w:r w:rsidRPr="00EC7A6D">
        <w:rPr>
          <w:rFonts w:ascii="Times New Roman" w:hAnsi="Times New Roman" w:cs="Arial"/>
          <w:sz w:val="22"/>
        </w:rPr>
        <w:t xml:space="preserve">l artículo 12 de la </w:t>
      </w:r>
      <w:r w:rsidR="003F1269" w:rsidRPr="00EC7A6D">
        <w:rPr>
          <w:rFonts w:ascii="Times New Roman" w:hAnsi="Times New Roman" w:cs="Arial"/>
          <w:sz w:val="22"/>
        </w:rPr>
        <w:t>CDPD</w:t>
      </w:r>
      <w:r w:rsidRPr="00EC7A6D">
        <w:rPr>
          <w:rFonts w:ascii="Times New Roman" w:hAnsi="Times New Roman" w:cs="Arial"/>
          <w:sz w:val="22"/>
        </w:rPr>
        <w:t xml:space="preserve">. </w:t>
      </w:r>
    </w:p>
    <w:p w:rsidR="00F679F3" w:rsidRPr="00EC7A6D" w:rsidRDefault="00F679F3" w:rsidP="00F679F3">
      <w:pPr>
        <w:autoSpaceDE w:val="0"/>
        <w:autoSpaceDN w:val="0"/>
        <w:adjustRightInd w:val="0"/>
        <w:jc w:val="both"/>
        <w:rPr>
          <w:rFonts w:ascii="Times New Roman" w:hAnsi="Times New Roman" w:cs="Arial"/>
          <w:sz w:val="22"/>
        </w:rPr>
      </w:pPr>
    </w:p>
    <w:p w:rsidR="00F679F3" w:rsidRPr="00EC7A6D" w:rsidRDefault="00F679F3" w:rsidP="00F679F3">
      <w:pPr>
        <w:autoSpaceDE w:val="0"/>
        <w:autoSpaceDN w:val="0"/>
        <w:adjustRightInd w:val="0"/>
        <w:jc w:val="both"/>
        <w:rPr>
          <w:rFonts w:ascii="Times New Roman" w:hAnsi="Times New Roman" w:cs="Arial"/>
          <w:sz w:val="22"/>
        </w:rPr>
      </w:pPr>
      <w:r w:rsidRPr="00EC7A6D">
        <w:rPr>
          <w:rFonts w:ascii="Times New Roman" w:hAnsi="Times New Roman" w:cs="Arial"/>
          <w:sz w:val="22"/>
        </w:rPr>
        <w:t>Por otro lado y para empeorar la situación, se establece, que el juez o jueza “podrá entrevistar al presunto insano…”</w:t>
      </w:r>
      <w:r w:rsidRPr="00EC7A6D">
        <w:rPr>
          <w:rStyle w:val="Marquenotebasdepage"/>
          <w:rFonts w:ascii="Times New Roman" w:hAnsi="Times New Roman" w:cs="Arial"/>
          <w:sz w:val="22"/>
        </w:rPr>
        <w:footnoteReference w:id="14"/>
      </w:r>
      <w:r w:rsidRPr="00EC7A6D">
        <w:rPr>
          <w:rFonts w:ascii="Times New Roman" w:hAnsi="Times New Roman" w:cs="Arial"/>
          <w:sz w:val="22"/>
        </w:rPr>
        <w:t>; pero no es una obligación del juez o jueza que conoce del asunto, entrevistarse con la persona a la que se pretende declarar como “incapaz”, es solo una facultad que queda a criterio del mismo(a), por lo que se presentan muchos casos en que se declara a un individuo en estado de interdicción</w:t>
      </w:r>
      <w:r w:rsidR="003F1269" w:rsidRPr="00EC7A6D">
        <w:rPr>
          <w:rFonts w:ascii="Times New Roman" w:hAnsi="Times New Roman" w:cs="Arial"/>
          <w:sz w:val="22"/>
        </w:rPr>
        <w:t xml:space="preserve"> </w:t>
      </w:r>
      <w:r w:rsidRPr="00EC7A6D">
        <w:rPr>
          <w:rFonts w:ascii="Times New Roman" w:hAnsi="Times New Roman" w:cs="Arial"/>
          <w:sz w:val="22"/>
        </w:rPr>
        <w:t xml:space="preserve">(insano), sin ni siquiera haberle conocido personalmente, valiéndose únicamente de la documentación e información que se encuentra en el expediente, en deterioro de los derechos de las </w:t>
      </w:r>
      <w:r w:rsidR="003F1269" w:rsidRPr="00EC7A6D">
        <w:rPr>
          <w:rFonts w:ascii="Times New Roman" w:hAnsi="Times New Roman" w:cs="Arial"/>
          <w:sz w:val="22"/>
        </w:rPr>
        <w:t>PcD,</w:t>
      </w:r>
      <w:r w:rsidRPr="00EC7A6D">
        <w:rPr>
          <w:rFonts w:ascii="Times New Roman" w:hAnsi="Times New Roman" w:cs="Arial"/>
          <w:sz w:val="22"/>
        </w:rPr>
        <w:t xml:space="preserve"> que son sometidas a este proceso.  </w:t>
      </w:r>
    </w:p>
    <w:p w:rsidR="00F679F3" w:rsidRPr="00EC7A6D" w:rsidRDefault="00F679F3" w:rsidP="00F679F3">
      <w:pPr>
        <w:autoSpaceDE w:val="0"/>
        <w:autoSpaceDN w:val="0"/>
        <w:adjustRightInd w:val="0"/>
        <w:jc w:val="both"/>
        <w:rPr>
          <w:rFonts w:ascii="Times New Roman" w:hAnsi="Times New Roman" w:cs="Arial"/>
          <w:sz w:val="22"/>
        </w:rPr>
      </w:pPr>
    </w:p>
    <w:p w:rsidR="00F679F3" w:rsidRPr="00EC7A6D" w:rsidRDefault="00F679F3" w:rsidP="00F679F3">
      <w:pPr>
        <w:autoSpaceDE w:val="0"/>
        <w:autoSpaceDN w:val="0"/>
        <w:adjustRightInd w:val="0"/>
        <w:jc w:val="both"/>
        <w:rPr>
          <w:rFonts w:ascii="Times New Roman" w:hAnsi="Times New Roman" w:cs="Arial"/>
          <w:sz w:val="22"/>
        </w:rPr>
      </w:pPr>
      <w:r w:rsidRPr="00EC7A6D">
        <w:rPr>
          <w:rFonts w:ascii="Times New Roman" w:hAnsi="Times New Roman" w:cs="Arial"/>
          <w:sz w:val="22"/>
        </w:rPr>
        <w:t>Los objetivos de l</w:t>
      </w:r>
      <w:r w:rsidR="007F2B61" w:rsidRPr="00EC7A6D">
        <w:rPr>
          <w:rFonts w:ascii="Times New Roman" w:hAnsi="Times New Roman" w:cs="Arial"/>
          <w:sz w:val="22"/>
        </w:rPr>
        <w:t>a curatela desde el derecho r</w:t>
      </w:r>
      <w:r w:rsidRPr="00EC7A6D">
        <w:rPr>
          <w:rFonts w:ascii="Times New Roman" w:hAnsi="Times New Roman" w:cs="Arial"/>
          <w:sz w:val="22"/>
        </w:rPr>
        <w:t>omano, siempre han sido, garantizar la seguridad y buena administración de los bienes de la persona declarada legalmente como incapaz, pero en Costa Rica esta facultad del curador se ha extralimitado, incluso hoy en</w:t>
      </w:r>
      <w:r w:rsidR="003A4707" w:rsidRPr="00EC7A6D">
        <w:rPr>
          <w:rFonts w:ascii="Times New Roman" w:hAnsi="Times New Roman" w:cs="Arial"/>
          <w:sz w:val="22"/>
        </w:rPr>
        <w:t xml:space="preserve"> día se promueve el proyecto 17 </w:t>
      </w:r>
      <w:r w:rsidRPr="00EC7A6D">
        <w:rPr>
          <w:rFonts w:ascii="Times New Roman" w:hAnsi="Times New Roman" w:cs="Arial"/>
          <w:sz w:val="22"/>
        </w:rPr>
        <w:t xml:space="preserve">777: Ley de Investigación Biomédica, que propone, que el curador pueda autorizar que se realicen experimentos e investigaciones en las personas declaradas insanas a su cargo, es decir se le faculta incluso a disponer del cuerpo y la integridad física misma de la </w:t>
      </w:r>
      <w:r w:rsidR="003F1269" w:rsidRPr="00EC7A6D">
        <w:rPr>
          <w:rFonts w:ascii="Times New Roman" w:hAnsi="Times New Roman" w:cs="Arial"/>
          <w:sz w:val="22"/>
        </w:rPr>
        <w:t>PcD</w:t>
      </w:r>
      <w:r w:rsidRPr="00EC7A6D">
        <w:rPr>
          <w:rFonts w:ascii="Times New Roman" w:hAnsi="Times New Roman" w:cs="Arial"/>
          <w:sz w:val="22"/>
        </w:rPr>
        <w:t>, violentando el artículo 15</w:t>
      </w:r>
      <w:r w:rsidR="007F2B61" w:rsidRPr="00EC7A6D">
        <w:rPr>
          <w:rFonts w:ascii="Times New Roman" w:hAnsi="Times New Roman" w:cs="Arial"/>
          <w:sz w:val="22"/>
        </w:rPr>
        <w:t>,</w:t>
      </w:r>
      <w:r w:rsidRPr="00EC7A6D">
        <w:rPr>
          <w:rFonts w:ascii="Times New Roman" w:hAnsi="Times New Roman" w:cs="Arial"/>
          <w:sz w:val="22"/>
        </w:rPr>
        <w:t xml:space="preserve"> párrafo segundo de la </w:t>
      </w:r>
      <w:r w:rsidR="003F1269" w:rsidRPr="00EC7A6D">
        <w:rPr>
          <w:rFonts w:ascii="Times New Roman" w:hAnsi="Times New Roman" w:cs="Arial"/>
          <w:sz w:val="22"/>
        </w:rPr>
        <w:t>CDPD</w:t>
      </w:r>
      <w:r w:rsidRPr="00EC7A6D">
        <w:rPr>
          <w:rFonts w:ascii="Times New Roman" w:hAnsi="Times New Roman" w:cs="Arial"/>
          <w:sz w:val="22"/>
        </w:rPr>
        <w:t xml:space="preserve">.  </w:t>
      </w:r>
    </w:p>
    <w:p w:rsidR="00FE506B" w:rsidRDefault="00FE506B">
      <w:pPr>
        <w:rPr>
          <w:rFonts w:ascii="Times New Roman" w:hAnsi="Times New Roman"/>
          <w:b/>
          <w:sz w:val="28"/>
        </w:rPr>
      </w:pPr>
    </w:p>
    <w:p w:rsidR="003A4707" w:rsidRPr="00EC7A6D" w:rsidRDefault="003A4707">
      <w:pPr>
        <w:rPr>
          <w:rFonts w:ascii="Times New Roman" w:hAnsi="Times New Roman"/>
          <w:sz w:val="28"/>
        </w:rPr>
      </w:pPr>
      <w:r w:rsidRPr="00EC7A6D">
        <w:rPr>
          <w:rFonts w:ascii="Times New Roman" w:hAnsi="Times New Roman"/>
          <w:b/>
          <w:sz w:val="28"/>
        </w:rPr>
        <w:t xml:space="preserve">4. </w:t>
      </w:r>
      <w:r w:rsidR="00576A7B" w:rsidRPr="00EC7A6D">
        <w:rPr>
          <w:rFonts w:ascii="Times New Roman" w:hAnsi="Times New Roman"/>
          <w:b/>
          <w:sz w:val="28"/>
        </w:rPr>
        <w:t>Educación segregada y de baja calidad; no educación inclusiva (Artículo 24, Educación)</w:t>
      </w:r>
    </w:p>
    <w:p w:rsidR="003A4707" w:rsidRPr="00EC7A6D" w:rsidRDefault="003A4707">
      <w:pPr>
        <w:rPr>
          <w:rFonts w:ascii="Times New Roman" w:hAnsi="Times New Roman"/>
          <w:sz w:val="22"/>
        </w:rPr>
      </w:pPr>
    </w:p>
    <w:p w:rsidR="003A4707" w:rsidRPr="00EC7A6D" w:rsidRDefault="003A4707" w:rsidP="003A4707">
      <w:pPr>
        <w:jc w:val="both"/>
        <w:rPr>
          <w:rFonts w:ascii="Times New Roman" w:hAnsi="Times New Roman"/>
          <w:sz w:val="22"/>
        </w:rPr>
      </w:pPr>
      <w:r w:rsidRPr="00EC7A6D">
        <w:rPr>
          <w:rFonts w:ascii="Times New Roman" w:hAnsi="Times New Roman"/>
          <w:sz w:val="22"/>
        </w:rPr>
        <w:t>Costa Rica se destacó hace algunos lustros por el avance en la educación. Desafortunadamente, esta situación ventajosa se ha venido debilitando tanto en aspectos cualitativos (calidad de la educación) como en la cobertura. La bifurcación creciente entre educación pública y privada ha debilitado los programas de educación pública.</w:t>
      </w:r>
    </w:p>
    <w:p w:rsidR="00552431" w:rsidRPr="00EC7A6D" w:rsidRDefault="00552431" w:rsidP="003A4707">
      <w:pPr>
        <w:jc w:val="both"/>
        <w:rPr>
          <w:rFonts w:ascii="Times New Roman" w:hAnsi="Times New Roman"/>
          <w:sz w:val="22"/>
        </w:rPr>
      </w:pPr>
    </w:p>
    <w:p w:rsidR="00552431" w:rsidRPr="00EC7A6D" w:rsidRDefault="00552431" w:rsidP="00552431">
      <w:pPr>
        <w:jc w:val="both"/>
        <w:rPr>
          <w:rFonts w:ascii="Times New Roman" w:hAnsi="Times New Roman"/>
          <w:sz w:val="22"/>
        </w:rPr>
      </w:pPr>
      <w:r w:rsidRPr="00EC7A6D">
        <w:rPr>
          <w:rFonts w:ascii="Times New Roman" w:hAnsi="Times New Roman"/>
          <w:sz w:val="22"/>
        </w:rPr>
        <w:t>Es dentro de este contexto que se debe colocar el avance (o más bien, la falta de avance) en materia de educación inclusiva.</w:t>
      </w:r>
    </w:p>
    <w:p w:rsidR="00552431" w:rsidRPr="00EC7A6D" w:rsidRDefault="00552431" w:rsidP="00552431">
      <w:pPr>
        <w:jc w:val="both"/>
        <w:rPr>
          <w:rFonts w:ascii="Times New Roman" w:hAnsi="Times New Roman"/>
          <w:sz w:val="22"/>
        </w:rPr>
      </w:pPr>
    </w:p>
    <w:p w:rsidR="009A2215" w:rsidRPr="00EC7A6D" w:rsidRDefault="00552431" w:rsidP="00552431">
      <w:pPr>
        <w:jc w:val="both"/>
        <w:rPr>
          <w:rFonts w:ascii="Times New Roman" w:hAnsi="Times New Roman"/>
          <w:sz w:val="22"/>
        </w:rPr>
      </w:pPr>
      <w:r w:rsidRPr="00EC7A6D">
        <w:rPr>
          <w:rFonts w:ascii="Times New Roman" w:hAnsi="Times New Roman"/>
          <w:sz w:val="22"/>
        </w:rPr>
        <w:t>Al ratificar la CDPD, el Estado costarricense reconoce el derecho a la educación inclusiva y de calidad para  las PcD</w:t>
      </w:r>
      <w:r w:rsidR="009A2215" w:rsidRPr="00EC7A6D">
        <w:rPr>
          <w:rFonts w:ascii="Times New Roman" w:hAnsi="Times New Roman"/>
          <w:sz w:val="22"/>
        </w:rPr>
        <w:t xml:space="preserve"> en “todos los ni</w:t>
      </w:r>
      <w:r w:rsidR="005E7E17" w:rsidRPr="00EC7A6D">
        <w:rPr>
          <w:rFonts w:ascii="Times New Roman" w:hAnsi="Times New Roman"/>
          <w:sz w:val="22"/>
        </w:rPr>
        <w:t>veles y a lo</w:t>
      </w:r>
      <w:r w:rsidR="009A2215" w:rsidRPr="00EC7A6D">
        <w:rPr>
          <w:rFonts w:ascii="Times New Roman" w:hAnsi="Times New Roman"/>
          <w:sz w:val="22"/>
        </w:rPr>
        <w:t xml:space="preserve"> largo de la vida”. Sin embargo, después de dos años de CDPD y hoy a casi cinco, al remitirnos a los hechos y no a las palabras, se puede concluir que n</w:t>
      </w:r>
      <w:r w:rsidRPr="00EC7A6D">
        <w:rPr>
          <w:rFonts w:ascii="Times New Roman" w:hAnsi="Times New Roman"/>
          <w:sz w:val="22"/>
        </w:rPr>
        <w:t xml:space="preserve">o hay </w:t>
      </w:r>
      <w:r w:rsidR="00A05BDE" w:rsidRPr="00EC7A6D">
        <w:rPr>
          <w:rFonts w:ascii="Times New Roman" w:hAnsi="Times New Roman"/>
          <w:sz w:val="22"/>
        </w:rPr>
        <w:t>un</w:t>
      </w:r>
      <w:r w:rsidRPr="00EC7A6D">
        <w:rPr>
          <w:rFonts w:ascii="Times New Roman" w:hAnsi="Times New Roman"/>
          <w:sz w:val="22"/>
        </w:rPr>
        <w:t xml:space="preserve"> avance destacable en materia de educación inclusiva y de calidad. </w:t>
      </w:r>
    </w:p>
    <w:p w:rsidR="009A2215" w:rsidRPr="00EC7A6D" w:rsidRDefault="009A2215" w:rsidP="00552431">
      <w:pPr>
        <w:jc w:val="both"/>
        <w:rPr>
          <w:rFonts w:ascii="Times New Roman" w:hAnsi="Times New Roman"/>
          <w:sz w:val="22"/>
        </w:rPr>
      </w:pPr>
    </w:p>
    <w:p w:rsidR="00F178ED" w:rsidRPr="00EC7A6D" w:rsidRDefault="00F178ED" w:rsidP="00552431">
      <w:pPr>
        <w:jc w:val="both"/>
        <w:rPr>
          <w:rFonts w:ascii="Times New Roman" w:hAnsi="Times New Roman"/>
          <w:sz w:val="22"/>
        </w:rPr>
      </w:pPr>
      <w:r w:rsidRPr="00EC7A6D">
        <w:rPr>
          <w:rFonts w:ascii="Times New Roman" w:hAnsi="Times New Roman"/>
          <w:sz w:val="22"/>
        </w:rPr>
        <w:t xml:space="preserve">Al entrar en vigor el tratado, el Ministerio de Educación Pública (MEP), en su calidad de ente rector en la materia, debió iniciar un proceso a fin de impulsar una política nacional de educación inclusiva. No lo hizo, ni lo ha hecho hasta el presente. Los cambios en las estructuras internas (sigue funcionando como principal instancia en educación para PcD el Departamento de Educación Especial) como en planes y programas, se mantienen </w:t>
      </w:r>
      <w:r w:rsidR="00CD3DA3" w:rsidRPr="00EC7A6D">
        <w:rPr>
          <w:rFonts w:ascii="Times New Roman" w:hAnsi="Times New Roman"/>
          <w:sz w:val="22"/>
        </w:rPr>
        <w:t xml:space="preserve">con cambios menores, </w:t>
      </w:r>
      <w:r w:rsidRPr="00EC7A6D">
        <w:rPr>
          <w:rFonts w:ascii="Times New Roman" w:hAnsi="Times New Roman"/>
          <w:sz w:val="22"/>
        </w:rPr>
        <w:t>como si en el presente la principal norma en derechos de las PcD no fuera la CDPD. De esta manera, la Convención en vez de ser un viento fuerte de cambio es una brisa casi imperceptible</w:t>
      </w:r>
      <w:r w:rsidR="00CD3DA3" w:rsidRPr="00EC7A6D">
        <w:rPr>
          <w:rFonts w:ascii="Times New Roman" w:hAnsi="Times New Roman"/>
          <w:sz w:val="22"/>
        </w:rPr>
        <w:t xml:space="preserve"> en el MEP</w:t>
      </w:r>
      <w:r w:rsidRPr="00EC7A6D">
        <w:rPr>
          <w:rFonts w:ascii="Times New Roman" w:hAnsi="Times New Roman"/>
          <w:sz w:val="22"/>
        </w:rPr>
        <w:t>.</w:t>
      </w:r>
    </w:p>
    <w:p w:rsidR="00F178ED" w:rsidRPr="00EC7A6D" w:rsidRDefault="00F178ED" w:rsidP="00552431">
      <w:pPr>
        <w:jc w:val="both"/>
        <w:rPr>
          <w:rFonts w:ascii="Times New Roman" w:hAnsi="Times New Roman"/>
          <w:sz w:val="22"/>
        </w:rPr>
      </w:pPr>
    </w:p>
    <w:p w:rsidR="00F178ED" w:rsidRPr="00EC7A6D" w:rsidRDefault="00F178ED" w:rsidP="00552431">
      <w:pPr>
        <w:jc w:val="both"/>
        <w:rPr>
          <w:rFonts w:ascii="Times New Roman" w:hAnsi="Times New Roman"/>
          <w:sz w:val="22"/>
        </w:rPr>
      </w:pPr>
      <w:r w:rsidRPr="00EC7A6D">
        <w:rPr>
          <w:rFonts w:ascii="Times New Roman" w:hAnsi="Times New Roman"/>
          <w:sz w:val="22"/>
        </w:rPr>
        <w:t>Si se observa con detenimiento el capítulo dedicado a educación en el “Informe País” se podrá notar que no hay ninguna mención sobre educación</w:t>
      </w:r>
      <w:r w:rsidR="00CD3DA3" w:rsidRPr="00EC7A6D">
        <w:rPr>
          <w:rFonts w:ascii="Times New Roman" w:hAnsi="Times New Roman"/>
          <w:sz w:val="22"/>
        </w:rPr>
        <w:t xml:space="preserve"> inclusiva</w:t>
      </w:r>
      <w:r w:rsidRPr="00EC7A6D">
        <w:rPr>
          <w:rFonts w:ascii="Times New Roman" w:hAnsi="Times New Roman"/>
          <w:sz w:val="22"/>
        </w:rPr>
        <w:t xml:space="preserve"> porque lo que se describe, principalmente, </w:t>
      </w:r>
      <w:r w:rsidR="00CD3DA3" w:rsidRPr="00EC7A6D">
        <w:rPr>
          <w:rFonts w:ascii="Times New Roman" w:hAnsi="Times New Roman"/>
          <w:sz w:val="22"/>
        </w:rPr>
        <w:t>son procesos</w:t>
      </w:r>
      <w:r w:rsidRPr="00EC7A6D">
        <w:rPr>
          <w:rFonts w:ascii="Times New Roman" w:hAnsi="Times New Roman"/>
          <w:sz w:val="22"/>
        </w:rPr>
        <w:t xml:space="preserve"> relacionado</w:t>
      </w:r>
      <w:r w:rsidR="00CD3DA3" w:rsidRPr="00EC7A6D">
        <w:rPr>
          <w:rFonts w:ascii="Times New Roman" w:hAnsi="Times New Roman"/>
          <w:sz w:val="22"/>
        </w:rPr>
        <w:t>s</w:t>
      </w:r>
      <w:r w:rsidRPr="00EC7A6D">
        <w:rPr>
          <w:rFonts w:ascii="Times New Roman" w:hAnsi="Times New Roman"/>
          <w:sz w:val="22"/>
        </w:rPr>
        <w:t xml:space="preserve"> con educación especial</w:t>
      </w:r>
      <w:r w:rsidR="00CD3DA3" w:rsidRPr="00EC7A6D">
        <w:rPr>
          <w:rFonts w:ascii="Times New Roman" w:hAnsi="Times New Roman"/>
          <w:sz w:val="22"/>
        </w:rPr>
        <w:t xml:space="preserve"> y de “necesidades educativas especiales”</w:t>
      </w:r>
      <w:r w:rsidRPr="00EC7A6D">
        <w:rPr>
          <w:rFonts w:ascii="Times New Roman" w:hAnsi="Times New Roman"/>
          <w:sz w:val="22"/>
        </w:rPr>
        <w:t>.</w:t>
      </w:r>
    </w:p>
    <w:p w:rsidR="00F178ED" w:rsidRPr="00EC7A6D" w:rsidRDefault="00F178ED" w:rsidP="00552431">
      <w:pPr>
        <w:jc w:val="both"/>
        <w:rPr>
          <w:rFonts w:ascii="Times New Roman" w:hAnsi="Times New Roman"/>
          <w:sz w:val="22"/>
        </w:rPr>
      </w:pPr>
    </w:p>
    <w:p w:rsidR="00F178ED" w:rsidRPr="00EC7A6D" w:rsidRDefault="00F178ED" w:rsidP="00552431">
      <w:pPr>
        <w:jc w:val="both"/>
        <w:rPr>
          <w:rFonts w:ascii="Times New Roman" w:hAnsi="Times New Roman"/>
          <w:sz w:val="22"/>
        </w:rPr>
      </w:pPr>
      <w:r w:rsidRPr="00EC7A6D">
        <w:rPr>
          <w:rFonts w:ascii="Times New Roman" w:hAnsi="Times New Roman"/>
          <w:sz w:val="22"/>
        </w:rPr>
        <w:t xml:space="preserve">Sin lugar a dudas este tipo de educación segregada no sólo no </w:t>
      </w:r>
      <w:r w:rsidR="00552431" w:rsidRPr="00EC7A6D">
        <w:rPr>
          <w:rFonts w:ascii="Times New Roman" w:hAnsi="Times New Roman"/>
          <w:sz w:val="22"/>
        </w:rPr>
        <w:t>cubre las necesidades de la mayoría de las niñas y niños con discapacidad</w:t>
      </w:r>
      <w:r w:rsidRPr="00EC7A6D">
        <w:rPr>
          <w:rFonts w:ascii="Times New Roman" w:hAnsi="Times New Roman"/>
          <w:sz w:val="22"/>
        </w:rPr>
        <w:t>, sino que no cumplen con estándares de calidad, que creen condiciones de movilidad e inclusión social de las y los educandos.</w:t>
      </w:r>
    </w:p>
    <w:p w:rsidR="00F178ED" w:rsidRPr="00EC7A6D" w:rsidRDefault="00F178ED" w:rsidP="00552431">
      <w:pPr>
        <w:jc w:val="both"/>
        <w:rPr>
          <w:rFonts w:ascii="Times New Roman" w:hAnsi="Times New Roman"/>
          <w:sz w:val="22"/>
        </w:rPr>
      </w:pPr>
    </w:p>
    <w:p w:rsidR="005E7E17" w:rsidRPr="00EC7A6D" w:rsidRDefault="00552431" w:rsidP="00552431">
      <w:pPr>
        <w:jc w:val="both"/>
        <w:rPr>
          <w:rFonts w:ascii="Times New Roman" w:hAnsi="Times New Roman"/>
          <w:sz w:val="22"/>
        </w:rPr>
      </w:pPr>
      <w:r w:rsidRPr="00EC7A6D">
        <w:rPr>
          <w:rFonts w:ascii="Times New Roman" w:hAnsi="Times New Roman"/>
          <w:sz w:val="22"/>
        </w:rPr>
        <w:t>Un alto % de adultos con discapacidad no han tenido ni</w:t>
      </w:r>
      <w:r w:rsidR="005E7E17" w:rsidRPr="00EC7A6D">
        <w:rPr>
          <w:rFonts w:ascii="Times New Roman" w:hAnsi="Times New Roman"/>
          <w:sz w:val="22"/>
        </w:rPr>
        <w:t xml:space="preserve"> tienen acceso a la educación. Por otra parte, es muy limitada la </w:t>
      </w:r>
      <w:r w:rsidRPr="00EC7A6D">
        <w:rPr>
          <w:rFonts w:ascii="Times New Roman" w:hAnsi="Times New Roman"/>
          <w:sz w:val="22"/>
        </w:rPr>
        <w:t xml:space="preserve">oferta de capacitación </w:t>
      </w:r>
      <w:r w:rsidR="005E7E17" w:rsidRPr="00EC7A6D">
        <w:rPr>
          <w:rFonts w:ascii="Times New Roman" w:hAnsi="Times New Roman"/>
          <w:sz w:val="22"/>
        </w:rPr>
        <w:t xml:space="preserve">técnica </w:t>
      </w:r>
      <w:r w:rsidRPr="00EC7A6D">
        <w:rPr>
          <w:rFonts w:ascii="Times New Roman" w:hAnsi="Times New Roman"/>
          <w:sz w:val="22"/>
        </w:rPr>
        <w:t>para el empleo de PcD</w:t>
      </w:r>
      <w:r w:rsidR="005E7E17" w:rsidRPr="00EC7A6D">
        <w:rPr>
          <w:rFonts w:ascii="Times New Roman" w:hAnsi="Times New Roman"/>
          <w:sz w:val="22"/>
        </w:rPr>
        <w:t>; lo cual es una necesidad imperiosa para mejorar la calidad de la mano de obra y hacer avanzar la inclusión productiva y laboral de las PcD</w:t>
      </w:r>
      <w:r w:rsidRPr="00EC7A6D">
        <w:rPr>
          <w:rFonts w:ascii="Times New Roman" w:hAnsi="Times New Roman"/>
          <w:sz w:val="22"/>
        </w:rPr>
        <w:t>.</w:t>
      </w:r>
    </w:p>
    <w:p w:rsidR="005E7E17" w:rsidRPr="00EC7A6D" w:rsidRDefault="005E7E17" w:rsidP="00552431">
      <w:pPr>
        <w:jc w:val="both"/>
        <w:rPr>
          <w:rFonts w:ascii="Times New Roman" w:hAnsi="Times New Roman"/>
          <w:sz w:val="22"/>
        </w:rPr>
      </w:pPr>
    </w:p>
    <w:p w:rsidR="005E7E17" w:rsidRPr="00EC7A6D" w:rsidRDefault="005E7E17" w:rsidP="005E7E17">
      <w:pPr>
        <w:jc w:val="both"/>
        <w:rPr>
          <w:rFonts w:ascii="Times New Roman" w:hAnsi="Times New Roman" w:cs="Arial"/>
          <w:sz w:val="22"/>
          <w:szCs w:val="22"/>
        </w:rPr>
      </w:pPr>
      <w:r w:rsidRPr="00EC7A6D">
        <w:rPr>
          <w:rFonts w:ascii="Times New Roman" w:hAnsi="Times New Roman" w:cs="Arial"/>
          <w:sz w:val="22"/>
          <w:szCs w:val="22"/>
        </w:rPr>
        <w:t>“El Censo realizado el año pasado por el Instituto Nacional de Estadística y Censo (INEC) confirma esta realidad: de casi 453.000 personas con discapacidad en el país, la mayoría apenas cursó la primaria y muchos de ellos no la terminaron”. (Diario “La Nación”, 07/ 07/ 2012).</w:t>
      </w:r>
    </w:p>
    <w:p w:rsidR="002F2BA8" w:rsidRPr="00EC7A6D" w:rsidRDefault="002F2BA8" w:rsidP="002F2BA8">
      <w:pPr>
        <w:jc w:val="both"/>
        <w:rPr>
          <w:rFonts w:ascii="Times New Roman" w:hAnsi="Times New Roman"/>
          <w:b/>
          <w:sz w:val="22"/>
        </w:rPr>
      </w:pPr>
    </w:p>
    <w:p w:rsidR="00CD3DA3" w:rsidRPr="00EC7A6D" w:rsidRDefault="002F2BA8" w:rsidP="002F2BA8">
      <w:pPr>
        <w:jc w:val="both"/>
        <w:rPr>
          <w:rFonts w:ascii="Times New Roman" w:hAnsi="Times New Roman"/>
          <w:sz w:val="22"/>
        </w:rPr>
      </w:pPr>
      <w:r w:rsidRPr="00EC7A6D">
        <w:rPr>
          <w:rFonts w:ascii="Times New Roman" w:hAnsi="Times New Roman"/>
          <w:sz w:val="22"/>
        </w:rPr>
        <w:t>Un aspecto positivo a destacar en materia de educación inclusiva es la creación del Centro Nacional de Recursos para la Educación Inclusiva (CENAREC)</w:t>
      </w:r>
      <w:r w:rsidRPr="00EC7A6D">
        <w:rPr>
          <w:rStyle w:val="Marquenotebasdepage"/>
          <w:rFonts w:ascii="Times New Roman" w:hAnsi="Times New Roman"/>
          <w:sz w:val="22"/>
        </w:rPr>
        <w:footnoteReference w:id="15"/>
      </w:r>
      <w:r w:rsidRPr="00EC7A6D">
        <w:rPr>
          <w:rFonts w:ascii="Times New Roman" w:hAnsi="Times New Roman"/>
          <w:sz w:val="22"/>
        </w:rPr>
        <w:t>. Este centro, creado en año 2002, ha impulsado procesos de capacitación a docentes, PcD y familiares, con miras a apoyar proceso de educación inclusiva. No obstante sus esfuerzos no llena el vacío de formación con visión de educación inclusiva en profesionales de la educación, que estudian en las Universidades tanto públicas como privadas.</w:t>
      </w:r>
    </w:p>
    <w:p w:rsidR="00FE506B" w:rsidRDefault="00FE506B">
      <w:pPr>
        <w:rPr>
          <w:rFonts w:ascii="Times New Roman" w:hAnsi="Times New Roman"/>
          <w:b/>
          <w:sz w:val="22"/>
        </w:rPr>
      </w:pPr>
    </w:p>
    <w:p w:rsidR="001B41ED" w:rsidRPr="00EC7A6D" w:rsidRDefault="001B41ED">
      <w:pPr>
        <w:rPr>
          <w:rFonts w:ascii="Times New Roman" w:hAnsi="Times New Roman"/>
          <w:sz w:val="22"/>
        </w:rPr>
      </w:pPr>
      <w:r w:rsidRPr="00EC7A6D">
        <w:rPr>
          <w:rFonts w:ascii="Times New Roman" w:hAnsi="Times New Roman"/>
          <w:b/>
          <w:sz w:val="22"/>
        </w:rPr>
        <w:t>5.</w:t>
      </w:r>
      <w:r w:rsidR="009C04EF" w:rsidRPr="00EC7A6D">
        <w:rPr>
          <w:rFonts w:ascii="Times New Roman" w:hAnsi="Times New Roman"/>
          <w:b/>
          <w:sz w:val="22"/>
        </w:rPr>
        <w:t xml:space="preserve"> U</w:t>
      </w:r>
      <w:r w:rsidR="009C04EF" w:rsidRPr="00EC7A6D">
        <w:rPr>
          <w:rFonts w:ascii="Times New Roman" w:hAnsi="Times New Roman"/>
          <w:b/>
          <w:sz w:val="28"/>
        </w:rPr>
        <w:t>n porcentaje</w:t>
      </w:r>
      <w:r w:rsidR="00576A7B" w:rsidRPr="00EC7A6D">
        <w:rPr>
          <w:rFonts w:ascii="Times New Roman" w:hAnsi="Times New Roman"/>
          <w:b/>
          <w:sz w:val="28"/>
        </w:rPr>
        <w:t xml:space="preserve"> mínimo de PcD están empleadas (Artículo 28, Trabajo y empleo)</w:t>
      </w:r>
    </w:p>
    <w:p w:rsidR="001B41ED" w:rsidRPr="00EC7A6D" w:rsidRDefault="001B41ED">
      <w:pPr>
        <w:rPr>
          <w:rFonts w:ascii="Times New Roman" w:hAnsi="Times New Roman"/>
          <w:sz w:val="22"/>
        </w:rPr>
      </w:pPr>
    </w:p>
    <w:p w:rsidR="001B41ED" w:rsidRPr="00EC7A6D" w:rsidRDefault="00576A7B" w:rsidP="001B41ED">
      <w:pPr>
        <w:jc w:val="both"/>
        <w:rPr>
          <w:rFonts w:ascii="Times New Roman" w:hAnsi="Times New Roman"/>
          <w:sz w:val="22"/>
        </w:rPr>
      </w:pPr>
      <w:r w:rsidRPr="00EC7A6D">
        <w:rPr>
          <w:rFonts w:ascii="Times New Roman" w:hAnsi="Times New Roman"/>
          <w:sz w:val="22"/>
        </w:rPr>
        <w:t>El Estado no ha ofrecido ni ofrece una política efectiva de inclusión laboral para las PcD con</w:t>
      </w:r>
      <w:r w:rsidR="00B378CD">
        <w:rPr>
          <w:rFonts w:ascii="Times New Roman" w:hAnsi="Times New Roman"/>
          <w:sz w:val="22"/>
        </w:rPr>
        <w:t xml:space="preserve"> posibilidades y</w:t>
      </w:r>
      <w:r w:rsidRPr="00EC7A6D">
        <w:rPr>
          <w:rFonts w:ascii="Times New Roman" w:hAnsi="Times New Roman"/>
          <w:sz w:val="22"/>
        </w:rPr>
        <w:t xml:space="preserve"> deseos de trabajar. Las cifras de inclusión laboral son </w:t>
      </w:r>
      <w:r w:rsidR="001B41ED" w:rsidRPr="00EC7A6D">
        <w:rPr>
          <w:rFonts w:ascii="Times New Roman" w:hAnsi="Times New Roman"/>
          <w:sz w:val="22"/>
        </w:rPr>
        <w:t xml:space="preserve">casi </w:t>
      </w:r>
      <w:r w:rsidRPr="00EC7A6D">
        <w:rPr>
          <w:rFonts w:ascii="Times New Roman" w:hAnsi="Times New Roman"/>
          <w:sz w:val="22"/>
        </w:rPr>
        <w:t xml:space="preserve">simbólicas. </w:t>
      </w:r>
    </w:p>
    <w:p w:rsidR="001B41ED" w:rsidRPr="00EC7A6D" w:rsidRDefault="001B41ED" w:rsidP="001B41ED">
      <w:pPr>
        <w:jc w:val="both"/>
        <w:rPr>
          <w:rFonts w:ascii="Times New Roman" w:hAnsi="Times New Roman"/>
          <w:sz w:val="22"/>
        </w:rPr>
      </w:pPr>
    </w:p>
    <w:p w:rsidR="001B41ED" w:rsidRPr="00EC7A6D" w:rsidRDefault="001B41ED" w:rsidP="001B41ED">
      <w:pPr>
        <w:jc w:val="both"/>
        <w:rPr>
          <w:rFonts w:ascii="Times New Roman" w:hAnsi="Times New Roman" w:cs="Arial"/>
          <w:sz w:val="22"/>
          <w:szCs w:val="22"/>
        </w:rPr>
      </w:pPr>
      <w:r w:rsidRPr="00EC7A6D">
        <w:rPr>
          <w:rFonts w:ascii="Times New Roman" w:hAnsi="Times New Roman" w:cs="Arial"/>
          <w:sz w:val="22"/>
          <w:szCs w:val="22"/>
        </w:rPr>
        <w:t xml:space="preserve">Según la Defensoría de los Habitantes alrededor de un 64 % de personas con discapacidad –en edad productiva—se encuentran dentro de la Población Económicamente Inactiva (PEI). “Al no formar parte de la fuerza de trabajo, la satisfacción de sus necesidades básicas se complica. Así lo advirtió ayer la Defensoría de los Habitantes, en la celebración del Día Nacional de las Personas con Discapacidad”. (Diario “La Nación”, 07/ 07/ 2012). </w:t>
      </w:r>
    </w:p>
    <w:p w:rsidR="001B41ED" w:rsidRPr="00EC7A6D" w:rsidRDefault="001B41ED" w:rsidP="001B41ED">
      <w:pPr>
        <w:jc w:val="both"/>
        <w:rPr>
          <w:rFonts w:ascii="Times New Roman" w:hAnsi="Times New Roman" w:cs="Arial"/>
          <w:sz w:val="22"/>
          <w:szCs w:val="22"/>
        </w:rPr>
      </w:pPr>
    </w:p>
    <w:p w:rsidR="001B41ED" w:rsidRPr="00EC7A6D" w:rsidRDefault="001B41ED" w:rsidP="001B41ED">
      <w:pPr>
        <w:pStyle w:val="Titre2"/>
        <w:shd w:val="clear" w:color="auto" w:fill="FFFFFF"/>
        <w:spacing w:beforeLines="0" w:afterLines="0"/>
        <w:jc w:val="both"/>
        <w:rPr>
          <w:rFonts w:ascii="Times New Roman" w:hAnsi="Times New Roman" w:cs="Arial"/>
          <w:b w:val="0"/>
          <w:bCs/>
          <w:caps/>
          <w:sz w:val="22"/>
          <w:szCs w:val="22"/>
        </w:rPr>
      </w:pPr>
      <w:r w:rsidRPr="00EC7A6D">
        <w:rPr>
          <w:rFonts w:ascii="Times New Roman" w:hAnsi="Times New Roman" w:cs="Arial"/>
          <w:b w:val="0"/>
          <w:sz w:val="22"/>
          <w:szCs w:val="22"/>
        </w:rPr>
        <w:t xml:space="preserve">Por su parte, el CNREE estima el desempleo asociado con discapacidad en el país en una suma cercana al 95 %. Eso se subraya en el reportaje titulado “95 % de personas con discapacidad sin trabajo/ </w:t>
      </w:r>
      <w:r w:rsidRPr="00EC7A6D">
        <w:rPr>
          <w:rFonts w:ascii="Times New Roman" w:hAnsi="Times New Roman" w:cs="Arial"/>
          <w:b w:val="0"/>
          <w:color w:val="000000"/>
          <w:sz w:val="22"/>
          <w:szCs w:val="22"/>
        </w:rPr>
        <w:t xml:space="preserve">Fracasó plan de promover empleo para discapacitados” </w:t>
      </w:r>
      <w:r w:rsidRPr="00EC7A6D">
        <w:rPr>
          <w:rFonts w:ascii="Times New Roman" w:hAnsi="Times New Roman" w:cs="Arial"/>
          <w:b w:val="0"/>
          <w:sz w:val="22"/>
          <w:szCs w:val="22"/>
        </w:rPr>
        <w:t>(Diario “La Nación”</w:t>
      </w:r>
      <w:r w:rsidRPr="00EC7A6D">
        <w:rPr>
          <w:rFonts w:ascii="Times New Roman" w:hAnsi="Times New Roman" w:cs="Arial"/>
          <w:b w:val="0"/>
          <w:bCs/>
          <w:caps/>
          <w:sz w:val="22"/>
          <w:szCs w:val="22"/>
        </w:rPr>
        <w:t>, 10/ 09/ 2012).</w:t>
      </w:r>
    </w:p>
    <w:p w:rsidR="005E7E17" w:rsidRPr="00EC7A6D" w:rsidRDefault="005E7E17" w:rsidP="001B41ED">
      <w:pPr>
        <w:jc w:val="both"/>
        <w:rPr>
          <w:rFonts w:ascii="Times New Roman" w:hAnsi="Times New Roman"/>
          <w:b/>
          <w:sz w:val="22"/>
        </w:rPr>
      </w:pPr>
    </w:p>
    <w:p w:rsidR="00CD3DA3" w:rsidRPr="00EC7A6D" w:rsidRDefault="00CD3DA3" w:rsidP="001B41ED">
      <w:pPr>
        <w:jc w:val="both"/>
        <w:rPr>
          <w:rFonts w:ascii="Times New Roman" w:hAnsi="Times New Roman" w:cs="Arial"/>
          <w:sz w:val="22"/>
          <w:szCs w:val="22"/>
        </w:rPr>
      </w:pPr>
      <w:r w:rsidRPr="00EC7A6D">
        <w:rPr>
          <w:rFonts w:ascii="Times New Roman" w:hAnsi="Times New Roman" w:cs="Arial"/>
          <w:sz w:val="22"/>
          <w:szCs w:val="22"/>
        </w:rPr>
        <w:t>Los graves problemas en el acceso a programas educativos y de formación técnica, que históricamente y en el presente</w:t>
      </w:r>
      <w:r w:rsidR="001B41ED" w:rsidRPr="00EC7A6D">
        <w:rPr>
          <w:rFonts w:ascii="Times New Roman" w:hAnsi="Times New Roman" w:cs="Arial"/>
          <w:sz w:val="22"/>
          <w:szCs w:val="22"/>
        </w:rPr>
        <w:t xml:space="preserve"> enfrentan</w:t>
      </w:r>
      <w:r w:rsidRPr="00EC7A6D">
        <w:rPr>
          <w:rFonts w:ascii="Times New Roman" w:hAnsi="Times New Roman" w:cs="Arial"/>
          <w:sz w:val="22"/>
          <w:szCs w:val="22"/>
        </w:rPr>
        <w:t xml:space="preserve"> las PcD, como se indicó más arriba,</w:t>
      </w:r>
      <w:r w:rsidR="005E7E17" w:rsidRPr="00EC7A6D">
        <w:rPr>
          <w:rFonts w:ascii="Times New Roman" w:hAnsi="Times New Roman" w:cs="Arial"/>
          <w:sz w:val="22"/>
          <w:szCs w:val="22"/>
        </w:rPr>
        <w:t xml:space="preserve"> repercute directamente en la calidad de mano de obra que ofrece la mayoría </w:t>
      </w:r>
      <w:r w:rsidRPr="00EC7A6D">
        <w:rPr>
          <w:rFonts w:ascii="Times New Roman" w:hAnsi="Times New Roman" w:cs="Arial"/>
          <w:sz w:val="22"/>
          <w:szCs w:val="22"/>
        </w:rPr>
        <w:t>de las PcD</w:t>
      </w:r>
      <w:r w:rsidR="005E7E17" w:rsidRPr="00EC7A6D">
        <w:rPr>
          <w:rFonts w:ascii="Times New Roman" w:hAnsi="Times New Roman" w:cs="Arial"/>
          <w:sz w:val="22"/>
          <w:szCs w:val="22"/>
        </w:rPr>
        <w:t xml:space="preserve">, con lo cual las posibilidades de acceder al empleo y a la actividad productiva, en general, se ven seriamente menoscabadas. </w:t>
      </w:r>
    </w:p>
    <w:p w:rsidR="00CD3DA3" w:rsidRPr="00EC7A6D" w:rsidRDefault="00CD3DA3" w:rsidP="001B41ED">
      <w:pPr>
        <w:jc w:val="both"/>
        <w:rPr>
          <w:rFonts w:ascii="Times New Roman" w:hAnsi="Times New Roman" w:cs="Arial"/>
          <w:sz w:val="22"/>
          <w:szCs w:val="22"/>
        </w:rPr>
      </w:pPr>
    </w:p>
    <w:p w:rsidR="005E7E17" w:rsidRPr="00EC7A6D" w:rsidRDefault="005E7E17" w:rsidP="001B41ED">
      <w:pPr>
        <w:jc w:val="both"/>
        <w:rPr>
          <w:rFonts w:ascii="Times New Roman" w:hAnsi="Times New Roman" w:cs="Arial"/>
          <w:sz w:val="22"/>
          <w:szCs w:val="22"/>
        </w:rPr>
      </w:pPr>
      <w:r w:rsidRPr="00EC7A6D">
        <w:rPr>
          <w:rFonts w:ascii="Times New Roman" w:hAnsi="Times New Roman" w:cs="Arial"/>
          <w:sz w:val="22"/>
          <w:szCs w:val="22"/>
        </w:rPr>
        <w:t xml:space="preserve">Esta causa de baja calidad en la mano de obra ofrecida se suma al rechazo actitudinal que asocia </w:t>
      </w:r>
      <w:r w:rsidR="00B378CD">
        <w:rPr>
          <w:rFonts w:ascii="Times New Roman" w:hAnsi="Times New Roman" w:cs="Arial"/>
          <w:sz w:val="22"/>
          <w:szCs w:val="22"/>
        </w:rPr>
        <w:t>l</w:t>
      </w:r>
      <w:r w:rsidRPr="00EC7A6D">
        <w:rPr>
          <w:rFonts w:ascii="Times New Roman" w:hAnsi="Times New Roman" w:cs="Arial"/>
          <w:sz w:val="22"/>
          <w:szCs w:val="22"/>
        </w:rPr>
        <w:t>a discapacidad con improductividad (discriminación en el empleo por causa de la discapacidad) y otras barreras existentes como la falta de accesibilidad física</w:t>
      </w:r>
      <w:r w:rsidR="001B41ED" w:rsidRPr="00EC7A6D">
        <w:rPr>
          <w:rFonts w:ascii="Times New Roman" w:hAnsi="Times New Roman" w:cs="Arial"/>
          <w:sz w:val="22"/>
          <w:szCs w:val="22"/>
        </w:rPr>
        <w:t xml:space="preserve"> (entorno urbano y transporte inaccesibles)</w:t>
      </w:r>
      <w:r w:rsidRPr="00EC7A6D">
        <w:rPr>
          <w:rFonts w:ascii="Times New Roman" w:hAnsi="Times New Roman" w:cs="Arial"/>
          <w:sz w:val="22"/>
          <w:szCs w:val="22"/>
        </w:rPr>
        <w:t>, informativa y comunicacional.</w:t>
      </w:r>
    </w:p>
    <w:p w:rsidR="001B41ED" w:rsidRPr="00EC7A6D" w:rsidRDefault="001B41ED" w:rsidP="001B41ED">
      <w:pPr>
        <w:jc w:val="both"/>
        <w:rPr>
          <w:rFonts w:ascii="Times New Roman" w:hAnsi="Times New Roman" w:cs="Arial"/>
          <w:sz w:val="22"/>
          <w:szCs w:val="22"/>
        </w:rPr>
      </w:pPr>
    </w:p>
    <w:p w:rsidR="000B2BA8" w:rsidRPr="00EC7A6D" w:rsidRDefault="001B41ED" w:rsidP="001B41ED">
      <w:pPr>
        <w:jc w:val="both"/>
        <w:rPr>
          <w:rFonts w:ascii="Times New Roman" w:hAnsi="Times New Roman"/>
          <w:sz w:val="22"/>
        </w:rPr>
      </w:pPr>
      <w:r w:rsidRPr="00EC7A6D">
        <w:rPr>
          <w:rFonts w:ascii="Times New Roman" w:hAnsi="Times New Roman"/>
          <w:sz w:val="22"/>
        </w:rPr>
        <w:t>Se aprueba una norma para incluir PcD en el sector público</w:t>
      </w:r>
      <w:r w:rsidR="000B2BA8" w:rsidRPr="00EC7A6D">
        <w:rPr>
          <w:rFonts w:ascii="Times New Roman" w:hAnsi="Times New Roman"/>
          <w:sz w:val="22"/>
        </w:rPr>
        <w:t xml:space="preserve"> (Ley 8862, que asegura un 5 % de las plazas para PcD) sin embargo, no ha entrado en vigor y la Presidenta de la República anuncia </w:t>
      </w:r>
      <w:r w:rsidRPr="00EC7A6D">
        <w:rPr>
          <w:rFonts w:ascii="Times New Roman" w:hAnsi="Times New Roman"/>
          <w:sz w:val="22"/>
        </w:rPr>
        <w:t xml:space="preserve"> </w:t>
      </w:r>
      <w:r w:rsidR="000B2BA8" w:rsidRPr="00EC7A6D">
        <w:rPr>
          <w:rFonts w:ascii="Times New Roman" w:hAnsi="Times New Roman"/>
          <w:sz w:val="22"/>
        </w:rPr>
        <w:t>un congelamiento de</w:t>
      </w:r>
      <w:r w:rsidRPr="00EC7A6D">
        <w:rPr>
          <w:rFonts w:ascii="Times New Roman" w:hAnsi="Times New Roman"/>
          <w:sz w:val="22"/>
        </w:rPr>
        <w:t xml:space="preserve"> las plazas en el sector público</w:t>
      </w:r>
      <w:r w:rsidR="000B2BA8" w:rsidRPr="00EC7A6D">
        <w:rPr>
          <w:rFonts w:ascii="Times New Roman" w:hAnsi="Times New Roman"/>
          <w:sz w:val="22"/>
        </w:rPr>
        <w:t>; con lo cual las esperanzas de PcD de colocarse en el sector público se esfuman; más allá de satisfacer los requisitos exigidos y superar las consabidas barreras de accesibilidad</w:t>
      </w:r>
      <w:r w:rsidRPr="00EC7A6D">
        <w:rPr>
          <w:rFonts w:ascii="Times New Roman" w:hAnsi="Times New Roman"/>
          <w:sz w:val="22"/>
        </w:rPr>
        <w:t xml:space="preserve">. </w:t>
      </w:r>
    </w:p>
    <w:p w:rsidR="000B2BA8" w:rsidRPr="00EC7A6D" w:rsidRDefault="000B2BA8" w:rsidP="001B41ED">
      <w:pPr>
        <w:jc w:val="both"/>
        <w:rPr>
          <w:rFonts w:ascii="Times New Roman" w:hAnsi="Times New Roman"/>
          <w:sz w:val="22"/>
        </w:rPr>
      </w:pPr>
    </w:p>
    <w:p w:rsidR="007072DC" w:rsidRPr="00EC7A6D" w:rsidRDefault="000B2BA8" w:rsidP="001B41ED">
      <w:pPr>
        <w:jc w:val="both"/>
        <w:rPr>
          <w:rFonts w:ascii="Times New Roman" w:hAnsi="Times New Roman"/>
          <w:sz w:val="22"/>
        </w:rPr>
      </w:pPr>
      <w:r w:rsidRPr="00EC7A6D">
        <w:rPr>
          <w:rFonts w:ascii="Times New Roman" w:hAnsi="Times New Roman"/>
          <w:sz w:val="22"/>
        </w:rPr>
        <w:t xml:space="preserve">El Ministerio de Trabajo y Seguridad Social (MTSS) ha </w:t>
      </w:r>
      <w:r w:rsidR="005F37CC" w:rsidRPr="00EC7A6D">
        <w:rPr>
          <w:rFonts w:ascii="Times New Roman" w:hAnsi="Times New Roman"/>
          <w:sz w:val="22"/>
        </w:rPr>
        <w:t>adolecido</w:t>
      </w:r>
      <w:r w:rsidRPr="00EC7A6D">
        <w:rPr>
          <w:rFonts w:ascii="Times New Roman" w:hAnsi="Times New Roman"/>
          <w:sz w:val="22"/>
        </w:rPr>
        <w:t xml:space="preserve"> de una política nacional de empleo, en general y, menos va a contar con una política que incluya laboralmente a las PcD.</w:t>
      </w:r>
      <w:r w:rsidR="005F37CC" w:rsidRPr="00EC7A6D">
        <w:rPr>
          <w:rFonts w:ascii="Times New Roman" w:hAnsi="Times New Roman"/>
          <w:sz w:val="22"/>
        </w:rPr>
        <w:t xml:space="preserve"> Lo que cuenta desde el año 2002, es de una </w:t>
      </w:r>
      <w:r w:rsidR="005F37CC" w:rsidRPr="00EC7A6D">
        <w:rPr>
          <w:rFonts w:ascii="Times New Roman" w:hAnsi="Times New Roman"/>
          <w:bCs/>
          <w:sz w:val="22"/>
          <w:szCs w:val="28"/>
        </w:rPr>
        <w:t>Unidad de Equiparación de Oportunidades para personas con discapacidad del Ministerio de Trabajo y Seguridad Social (Decreto 30391-MTSS)</w:t>
      </w:r>
      <w:r w:rsidR="005F37CC" w:rsidRPr="00EC7A6D">
        <w:rPr>
          <w:rStyle w:val="Marquenotebasdepage"/>
          <w:rFonts w:ascii="Times New Roman" w:hAnsi="Times New Roman"/>
          <w:bCs/>
          <w:sz w:val="22"/>
          <w:szCs w:val="28"/>
        </w:rPr>
        <w:footnoteReference w:id="16"/>
      </w:r>
      <w:r w:rsidR="005F37CC" w:rsidRPr="00EC7A6D">
        <w:rPr>
          <w:rFonts w:ascii="Times New Roman" w:hAnsi="Times New Roman"/>
          <w:bCs/>
          <w:sz w:val="22"/>
          <w:szCs w:val="28"/>
        </w:rPr>
        <w:t>.</w:t>
      </w:r>
      <w:r w:rsidR="005F37CC" w:rsidRPr="00EC7A6D">
        <w:rPr>
          <w:rFonts w:ascii="Times New Roman" w:hAnsi="Times New Roman"/>
          <w:sz w:val="22"/>
        </w:rPr>
        <w:t xml:space="preserve"> Esta unidad aunque ha realizado un esfuerzo encomiable de promoción de empleo hacia el sector privado, su impacto en colocación laboral es casi imperceptible. </w:t>
      </w:r>
      <w:r w:rsidR="001B41ED" w:rsidRPr="00EC7A6D">
        <w:rPr>
          <w:rFonts w:ascii="Times New Roman" w:hAnsi="Times New Roman"/>
          <w:sz w:val="22"/>
        </w:rPr>
        <w:t xml:space="preserve">El poco avance existente </w:t>
      </w:r>
      <w:r w:rsidR="005F37CC" w:rsidRPr="00EC7A6D">
        <w:rPr>
          <w:rFonts w:ascii="Times New Roman" w:hAnsi="Times New Roman"/>
          <w:sz w:val="22"/>
        </w:rPr>
        <w:t xml:space="preserve">en inclusión laboral de PcD </w:t>
      </w:r>
      <w:r w:rsidR="001B41ED" w:rsidRPr="00EC7A6D">
        <w:rPr>
          <w:rFonts w:ascii="Times New Roman" w:hAnsi="Times New Roman"/>
          <w:sz w:val="22"/>
        </w:rPr>
        <w:t>está relacionado con iniciativas del sector privado (Red de Empresarios Inclusivos</w:t>
      </w:r>
      <w:r w:rsidR="005F37CC" w:rsidRPr="00EC7A6D">
        <w:rPr>
          <w:rFonts w:ascii="Times New Roman" w:hAnsi="Times New Roman"/>
          <w:sz w:val="22"/>
        </w:rPr>
        <w:t>) y de la cooperación internacional (Programa POETA</w:t>
      </w:r>
      <w:r w:rsidR="001B41ED" w:rsidRPr="00EC7A6D">
        <w:rPr>
          <w:rFonts w:ascii="Times New Roman" w:hAnsi="Times New Roman"/>
          <w:sz w:val="22"/>
        </w:rPr>
        <w:t xml:space="preserve">, </w:t>
      </w:r>
      <w:r w:rsidR="005F37CC" w:rsidRPr="00EC7A6D">
        <w:rPr>
          <w:rFonts w:ascii="Times New Roman" w:hAnsi="Times New Roman"/>
          <w:sz w:val="22"/>
        </w:rPr>
        <w:t>Trust-OEA); no del sector público, que es el que tiene la obligación de cumplir con lo dispuesto en el artículo 28 de la CDPD</w:t>
      </w:r>
      <w:r w:rsidR="001B41ED" w:rsidRPr="00EC7A6D">
        <w:rPr>
          <w:rFonts w:ascii="Times New Roman" w:hAnsi="Times New Roman"/>
          <w:sz w:val="22"/>
        </w:rPr>
        <w:t xml:space="preserve">. </w:t>
      </w:r>
    </w:p>
    <w:p w:rsidR="007072DC" w:rsidRPr="00EC7A6D" w:rsidRDefault="007072DC" w:rsidP="001B41ED">
      <w:pPr>
        <w:jc w:val="both"/>
        <w:rPr>
          <w:rFonts w:ascii="Times New Roman" w:hAnsi="Times New Roman"/>
          <w:sz w:val="22"/>
        </w:rPr>
      </w:pPr>
    </w:p>
    <w:p w:rsidR="001B41ED" w:rsidRPr="00EC7A6D" w:rsidRDefault="007072DC" w:rsidP="001B41ED">
      <w:pPr>
        <w:jc w:val="both"/>
        <w:rPr>
          <w:rFonts w:ascii="Times New Roman" w:hAnsi="Times New Roman"/>
          <w:sz w:val="22"/>
        </w:rPr>
      </w:pPr>
      <w:r w:rsidRPr="00EC7A6D">
        <w:rPr>
          <w:rFonts w:ascii="Times New Roman" w:hAnsi="Times New Roman"/>
          <w:sz w:val="22"/>
        </w:rPr>
        <w:t>La otra opción que se podría plantear es el auto-empleo de PcD a través de micro-emprendimientos. Desafortunadamente, el único programa que existía de impu</w:t>
      </w:r>
      <w:r w:rsidR="00F95912" w:rsidRPr="00EC7A6D">
        <w:rPr>
          <w:rFonts w:ascii="Times New Roman" w:hAnsi="Times New Roman"/>
          <w:sz w:val="22"/>
        </w:rPr>
        <w:t>lso de micro-empresas de PcD o f</w:t>
      </w:r>
      <w:r w:rsidRPr="00EC7A6D">
        <w:rPr>
          <w:rFonts w:ascii="Times New Roman" w:hAnsi="Times New Roman"/>
          <w:sz w:val="22"/>
        </w:rPr>
        <w:t>amiliares y que estaba bajo la égida del CNREE</w:t>
      </w:r>
      <w:r w:rsidR="00F95912" w:rsidRPr="00EC7A6D">
        <w:rPr>
          <w:rFonts w:ascii="Times New Roman" w:hAnsi="Times New Roman"/>
          <w:sz w:val="22"/>
        </w:rPr>
        <w:t>,</w:t>
      </w:r>
      <w:r w:rsidRPr="00EC7A6D">
        <w:rPr>
          <w:rFonts w:ascii="Times New Roman" w:hAnsi="Times New Roman"/>
          <w:sz w:val="22"/>
        </w:rPr>
        <w:t xml:space="preserve"> desapareció. Lo malo es que no hay alternativas en la banca del Estado como en la privada que posibiliten el acceso de </w:t>
      </w:r>
      <w:r w:rsidR="00F95912" w:rsidRPr="00EC7A6D">
        <w:rPr>
          <w:rFonts w:ascii="Times New Roman" w:hAnsi="Times New Roman"/>
          <w:sz w:val="22"/>
        </w:rPr>
        <w:t>préstamos para emprendimientos productivos de PcD o familiares de PcD, con apoyo técnico y en condiciones más blandas. Y es bien sabido que por lo general, las PcD no son sujetos de crédito, por los prejuicios existentes y por sus condiciones socio-económicas.</w:t>
      </w:r>
    </w:p>
    <w:p w:rsidR="00576A7B" w:rsidRPr="00EC7A6D" w:rsidRDefault="00576A7B">
      <w:pPr>
        <w:rPr>
          <w:rFonts w:ascii="Times New Roman" w:hAnsi="Times New Roman"/>
          <w:b/>
          <w:sz w:val="22"/>
        </w:rPr>
      </w:pPr>
    </w:p>
    <w:p w:rsidR="00525C5A" w:rsidRPr="00EC7A6D" w:rsidRDefault="00525C5A" w:rsidP="00753280">
      <w:pPr>
        <w:pStyle w:val="Textebrut"/>
        <w:rPr>
          <w:rFonts w:ascii="Times New Roman" w:hAnsi="Times New Roman"/>
          <w:sz w:val="28"/>
        </w:rPr>
      </w:pPr>
      <w:r w:rsidRPr="00EC7A6D">
        <w:rPr>
          <w:rFonts w:ascii="Times New Roman" w:hAnsi="Times New Roman"/>
          <w:b/>
          <w:sz w:val="28"/>
        </w:rPr>
        <w:t xml:space="preserve">6. </w:t>
      </w:r>
      <w:r w:rsidR="00576A7B" w:rsidRPr="00EC7A6D">
        <w:rPr>
          <w:rFonts w:ascii="Times New Roman" w:hAnsi="Times New Roman"/>
          <w:b/>
          <w:sz w:val="28"/>
        </w:rPr>
        <w:t>Los más excluidos entre los excluidos (</w:t>
      </w:r>
      <w:bookmarkStart w:id="0" w:name="articulo28"/>
      <w:r w:rsidR="00576A7B" w:rsidRPr="00EC7A6D">
        <w:rPr>
          <w:rFonts w:ascii="Times New Roman" w:hAnsi="Times New Roman" w:cs="Times New Roman"/>
          <w:b/>
          <w:sz w:val="28"/>
          <w:szCs w:val="22"/>
        </w:rPr>
        <w:t>Artículo 28</w:t>
      </w:r>
      <w:bookmarkEnd w:id="0"/>
      <w:r w:rsidR="00753280" w:rsidRPr="00EC7A6D">
        <w:rPr>
          <w:rFonts w:ascii="Times New Roman" w:hAnsi="Times New Roman" w:cs="Times New Roman"/>
          <w:b/>
          <w:sz w:val="28"/>
          <w:szCs w:val="22"/>
        </w:rPr>
        <w:t xml:space="preserve">, </w:t>
      </w:r>
      <w:r w:rsidR="00576A7B" w:rsidRPr="00EC7A6D">
        <w:rPr>
          <w:rFonts w:ascii="Times New Roman" w:hAnsi="Times New Roman" w:cs="Times New Roman"/>
          <w:b/>
          <w:sz w:val="28"/>
          <w:szCs w:val="22"/>
        </w:rPr>
        <w:t>Nivel de vida adecuado y protección social</w:t>
      </w:r>
      <w:r w:rsidR="00576A7B" w:rsidRPr="00EC7A6D">
        <w:rPr>
          <w:rFonts w:ascii="Times New Roman" w:hAnsi="Times New Roman"/>
          <w:b/>
          <w:sz w:val="28"/>
        </w:rPr>
        <w:t>)</w:t>
      </w:r>
    </w:p>
    <w:p w:rsidR="00525C5A" w:rsidRPr="00EC7A6D" w:rsidRDefault="00525C5A" w:rsidP="00753280">
      <w:pPr>
        <w:pStyle w:val="Textebrut"/>
        <w:rPr>
          <w:rFonts w:ascii="Times New Roman" w:hAnsi="Times New Roman"/>
          <w:sz w:val="22"/>
        </w:rPr>
      </w:pPr>
    </w:p>
    <w:p w:rsidR="00525C5A" w:rsidRPr="00EC7A6D" w:rsidRDefault="00525C5A" w:rsidP="00525C5A">
      <w:pPr>
        <w:pStyle w:val="Textebrut"/>
        <w:jc w:val="both"/>
        <w:rPr>
          <w:rFonts w:ascii="Times New Roman" w:hAnsi="Times New Roman"/>
          <w:sz w:val="22"/>
        </w:rPr>
      </w:pPr>
      <w:r w:rsidRPr="00EC7A6D">
        <w:rPr>
          <w:rFonts w:ascii="Times New Roman" w:hAnsi="Times New Roman"/>
          <w:sz w:val="22"/>
        </w:rPr>
        <w:t>Sin lugar a dudas, una de las grandes fortalezas de la CDPD es haber contemplado la necesidad de la inclusión social y económica de las PcD, a través de la aplicación efectiva de una serie de derechos colectivos.</w:t>
      </w:r>
    </w:p>
    <w:p w:rsidR="00525C5A" w:rsidRPr="00EC7A6D" w:rsidRDefault="00525C5A" w:rsidP="00525C5A">
      <w:pPr>
        <w:pStyle w:val="Textebrut"/>
        <w:jc w:val="both"/>
        <w:rPr>
          <w:rFonts w:ascii="Times New Roman" w:hAnsi="Times New Roman"/>
          <w:sz w:val="22"/>
        </w:rPr>
      </w:pPr>
    </w:p>
    <w:p w:rsidR="00525C5A" w:rsidRPr="00EC7A6D" w:rsidRDefault="00525C5A" w:rsidP="00525C5A">
      <w:pPr>
        <w:pStyle w:val="Textebrut"/>
        <w:jc w:val="both"/>
        <w:rPr>
          <w:rFonts w:ascii="Times New Roman" w:hAnsi="Times New Roman"/>
          <w:sz w:val="22"/>
        </w:rPr>
      </w:pPr>
      <w:r w:rsidRPr="00EC7A6D">
        <w:rPr>
          <w:rFonts w:ascii="Times New Roman" w:hAnsi="Times New Roman"/>
          <w:sz w:val="22"/>
        </w:rPr>
        <w:t xml:space="preserve">Se parte en Costa Rica, como en el conjunto de países de América Latina y El Caribe, de una realidad insoslayable: La pobreza y la discapacidad están </w:t>
      </w:r>
      <w:r w:rsidR="00A05BDE" w:rsidRPr="00EC7A6D">
        <w:rPr>
          <w:rFonts w:ascii="Times New Roman" w:hAnsi="Times New Roman"/>
          <w:sz w:val="22"/>
        </w:rPr>
        <w:t>indisolublemente</w:t>
      </w:r>
      <w:r w:rsidRPr="00EC7A6D">
        <w:rPr>
          <w:rFonts w:ascii="Times New Roman" w:hAnsi="Times New Roman"/>
          <w:sz w:val="22"/>
        </w:rPr>
        <w:t xml:space="preserve"> unidos en un círculo vicioso, donde ambas se retroalimentan.</w:t>
      </w:r>
    </w:p>
    <w:p w:rsidR="00525C5A" w:rsidRPr="00EC7A6D" w:rsidRDefault="00525C5A" w:rsidP="00525C5A">
      <w:pPr>
        <w:pStyle w:val="Textebrut"/>
        <w:jc w:val="both"/>
        <w:rPr>
          <w:rFonts w:ascii="Times New Roman" w:hAnsi="Times New Roman"/>
          <w:sz w:val="22"/>
        </w:rPr>
      </w:pPr>
    </w:p>
    <w:p w:rsidR="00416342" w:rsidRPr="00463C2B" w:rsidRDefault="00525C5A" w:rsidP="00D20982">
      <w:pPr>
        <w:pStyle w:val="Textebrut"/>
        <w:jc w:val="both"/>
        <w:rPr>
          <w:rFonts w:ascii="Times New Roman" w:hAnsi="Times New Roman"/>
          <w:sz w:val="22"/>
        </w:rPr>
      </w:pPr>
      <w:r w:rsidRPr="00463C2B">
        <w:rPr>
          <w:rFonts w:ascii="Times New Roman" w:hAnsi="Times New Roman"/>
          <w:sz w:val="22"/>
        </w:rPr>
        <w:t xml:space="preserve">Una familia </w:t>
      </w:r>
      <w:r w:rsidR="00D20982" w:rsidRPr="00463C2B">
        <w:rPr>
          <w:rFonts w:ascii="Times New Roman" w:hAnsi="Times New Roman"/>
          <w:sz w:val="22"/>
        </w:rPr>
        <w:t>que tiene un miembro con discapa</w:t>
      </w:r>
      <w:r w:rsidRPr="00463C2B">
        <w:rPr>
          <w:rFonts w:ascii="Times New Roman" w:hAnsi="Times New Roman"/>
          <w:sz w:val="22"/>
        </w:rPr>
        <w:t xml:space="preserve">cidad tiene mucho mayores posibilidades de enfrentar condiciones de pobreza porque tiene gastos adicionales que atender (los requerimientos de la PcD) y, por lo general, uno o dos miembros de la familia en edad productiva (la PcD y quien lo cuida) no pueden trabajar, con lo cual los ingresos de esa familia </w:t>
      </w:r>
      <w:r w:rsidR="00D20982" w:rsidRPr="00463C2B">
        <w:rPr>
          <w:rFonts w:ascii="Times New Roman" w:hAnsi="Times New Roman"/>
          <w:sz w:val="22"/>
        </w:rPr>
        <w:t>tienden a ser</w:t>
      </w:r>
      <w:r w:rsidRPr="00463C2B">
        <w:rPr>
          <w:rFonts w:ascii="Times New Roman" w:hAnsi="Times New Roman"/>
          <w:sz w:val="22"/>
        </w:rPr>
        <w:t xml:space="preserve"> menores</w:t>
      </w:r>
      <w:r w:rsidR="00A05BDE" w:rsidRPr="00463C2B">
        <w:rPr>
          <w:rFonts w:ascii="Times New Roman" w:hAnsi="Times New Roman"/>
          <w:color w:val="00B050"/>
          <w:sz w:val="22"/>
        </w:rPr>
        <w:t>.</w:t>
      </w:r>
      <w:r w:rsidR="00A05BDE" w:rsidRPr="00463C2B">
        <w:rPr>
          <w:rFonts w:ascii="Times New Roman" w:hAnsi="Times New Roman"/>
          <w:sz w:val="22"/>
        </w:rPr>
        <w:t xml:space="preserve"> </w:t>
      </w:r>
      <w:r w:rsidRPr="00463C2B">
        <w:rPr>
          <w:rFonts w:ascii="Times New Roman" w:hAnsi="Times New Roman"/>
          <w:sz w:val="22"/>
        </w:rPr>
        <w:t>Asimismo la falta de condic</w:t>
      </w:r>
      <w:r w:rsidR="00D20982" w:rsidRPr="00463C2B">
        <w:rPr>
          <w:rFonts w:ascii="Times New Roman" w:hAnsi="Times New Roman"/>
          <w:sz w:val="22"/>
        </w:rPr>
        <w:t>i</w:t>
      </w:r>
      <w:r w:rsidRPr="00463C2B">
        <w:rPr>
          <w:rFonts w:ascii="Times New Roman" w:hAnsi="Times New Roman"/>
          <w:sz w:val="22"/>
        </w:rPr>
        <w:t>ones adecuadas (higiene, atención a la salud, empleos riesgosos, violencia social, etc.) es un caldo cultivo para la generación de distintos tipo de deficiencias</w:t>
      </w:r>
      <w:r w:rsidR="00D20982" w:rsidRPr="00463C2B">
        <w:rPr>
          <w:rFonts w:ascii="Times New Roman" w:hAnsi="Times New Roman"/>
          <w:sz w:val="22"/>
        </w:rPr>
        <w:t xml:space="preserve"> en niños o adultos</w:t>
      </w:r>
      <w:r w:rsidRPr="00463C2B">
        <w:rPr>
          <w:rFonts w:ascii="Times New Roman" w:hAnsi="Times New Roman"/>
          <w:sz w:val="22"/>
        </w:rPr>
        <w:t>, que los Estados y las sociedades convierten en discapacidades al no ofrecer las condic</w:t>
      </w:r>
      <w:r w:rsidR="00D20982" w:rsidRPr="00463C2B">
        <w:rPr>
          <w:rFonts w:ascii="Times New Roman" w:hAnsi="Times New Roman"/>
          <w:sz w:val="22"/>
        </w:rPr>
        <w:t>i</w:t>
      </w:r>
      <w:r w:rsidRPr="00463C2B">
        <w:rPr>
          <w:rFonts w:ascii="Times New Roman" w:hAnsi="Times New Roman"/>
          <w:sz w:val="22"/>
        </w:rPr>
        <w:t>ones propicias de accesibilidad e inclusión social (es decir, de cumplimiento efectivo de derechos humanos).</w:t>
      </w:r>
    </w:p>
    <w:p w:rsidR="00416342" w:rsidRPr="00463C2B" w:rsidRDefault="00416342" w:rsidP="00D20982">
      <w:pPr>
        <w:pStyle w:val="Textebrut"/>
        <w:jc w:val="both"/>
        <w:rPr>
          <w:rFonts w:ascii="Times New Roman" w:hAnsi="Times New Roman"/>
          <w:sz w:val="22"/>
        </w:rPr>
      </w:pPr>
    </w:p>
    <w:p w:rsidR="00D20982" w:rsidRPr="00463C2B" w:rsidRDefault="00B85F51" w:rsidP="00D20982">
      <w:pPr>
        <w:pStyle w:val="Textebrut"/>
        <w:jc w:val="both"/>
        <w:rPr>
          <w:rFonts w:ascii="Times New Roman" w:hAnsi="Times New Roman"/>
          <w:sz w:val="22"/>
        </w:rPr>
      </w:pPr>
      <w:r w:rsidRPr="00463C2B">
        <w:rPr>
          <w:rFonts w:ascii="Times New Roman" w:hAnsi="Times New Roman"/>
          <w:sz w:val="22"/>
        </w:rPr>
        <w:t>No es casual entonces que en muchos de sus informes anuales, la Defensoría de los Habitantes haya caracterizado a las PcD de Costa Rica “entre lo más excluidos entre los excluidos”</w:t>
      </w:r>
      <w:r w:rsidR="00B378CD" w:rsidRPr="00463C2B">
        <w:rPr>
          <w:rFonts w:ascii="Times New Roman" w:hAnsi="Times New Roman"/>
          <w:sz w:val="22"/>
        </w:rPr>
        <w:t xml:space="preserve"> y de ser un sector invisibilizado</w:t>
      </w:r>
      <w:r w:rsidRPr="00463C2B">
        <w:rPr>
          <w:rFonts w:ascii="Times New Roman" w:hAnsi="Times New Roman"/>
          <w:sz w:val="22"/>
        </w:rPr>
        <w:t>.</w:t>
      </w:r>
    </w:p>
    <w:p w:rsidR="00D20982" w:rsidRPr="00463C2B" w:rsidRDefault="00D20982" w:rsidP="00D20982">
      <w:pPr>
        <w:pStyle w:val="Textebrut"/>
        <w:jc w:val="both"/>
        <w:rPr>
          <w:rFonts w:ascii="Times New Roman" w:hAnsi="Times New Roman"/>
          <w:sz w:val="22"/>
        </w:rPr>
      </w:pPr>
    </w:p>
    <w:p w:rsidR="00416342" w:rsidRPr="00463C2B" w:rsidRDefault="00D20982" w:rsidP="00D20982">
      <w:pPr>
        <w:pStyle w:val="Textebrut"/>
        <w:jc w:val="both"/>
        <w:rPr>
          <w:rFonts w:ascii="Times New Roman" w:hAnsi="Times New Roman"/>
          <w:sz w:val="22"/>
        </w:rPr>
      </w:pPr>
      <w:r w:rsidRPr="00463C2B">
        <w:rPr>
          <w:rFonts w:ascii="Times New Roman" w:hAnsi="Times New Roman"/>
          <w:sz w:val="22"/>
        </w:rPr>
        <w:t xml:space="preserve">En Costa Rica, existen algunos </w:t>
      </w:r>
      <w:r w:rsidR="00753280" w:rsidRPr="00463C2B">
        <w:rPr>
          <w:rFonts w:ascii="Times New Roman" w:hAnsi="Times New Roman"/>
          <w:sz w:val="22"/>
        </w:rPr>
        <w:t>programas sociales para atender la pobreza asociada con discapacidad</w:t>
      </w:r>
      <w:r w:rsidRPr="00463C2B">
        <w:rPr>
          <w:rFonts w:ascii="Times New Roman" w:hAnsi="Times New Roman"/>
          <w:sz w:val="22"/>
        </w:rPr>
        <w:t xml:space="preserve"> pero de ninguna manera, cubren las necesidades existentes</w:t>
      </w:r>
      <w:r w:rsidR="00753280" w:rsidRPr="00463C2B">
        <w:rPr>
          <w:rFonts w:ascii="Times New Roman" w:hAnsi="Times New Roman"/>
          <w:sz w:val="22"/>
        </w:rPr>
        <w:t>.</w:t>
      </w:r>
      <w:r w:rsidRPr="00463C2B">
        <w:rPr>
          <w:rFonts w:ascii="Times New Roman" w:hAnsi="Times New Roman"/>
          <w:sz w:val="22"/>
        </w:rPr>
        <w:t xml:space="preserve"> Muchas PcD y familias de PcD quedan fuera de la lista de </w:t>
      </w:r>
      <w:r w:rsidR="00A05BDE" w:rsidRPr="00463C2B">
        <w:rPr>
          <w:rFonts w:ascii="Times New Roman" w:hAnsi="Times New Roman"/>
          <w:sz w:val="22"/>
        </w:rPr>
        <w:t>beneficiarios</w:t>
      </w:r>
      <w:r w:rsidRPr="00463C2B">
        <w:rPr>
          <w:rFonts w:ascii="Times New Roman" w:hAnsi="Times New Roman"/>
          <w:sz w:val="22"/>
        </w:rPr>
        <w:t xml:space="preserve"> y los programas exis</w:t>
      </w:r>
      <w:r w:rsidR="00B378CD" w:rsidRPr="00463C2B">
        <w:rPr>
          <w:rFonts w:ascii="Times New Roman" w:hAnsi="Times New Roman"/>
          <w:sz w:val="22"/>
        </w:rPr>
        <w:t>tentes</w:t>
      </w:r>
      <w:r w:rsidRPr="00463C2B">
        <w:rPr>
          <w:rFonts w:ascii="Times New Roman" w:hAnsi="Times New Roman"/>
          <w:sz w:val="22"/>
        </w:rPr>
        <w:t xml:space="preserve"> sólo mitigan </w:t>
      </w:r>
      <w:r w:rsidR="00B378CD" w:rsidRPr="00463C2B">
        <w:rPr>
          <w:rFonts w:ascii="Times New Roman" w:hAnsi="Times New Roman"/>
          <w:sz w:val="22"/>
        </w:rPr>
        <w:t xml:space="preserve">sus efectos </w:t>
      </w:r>
      <w:r w:rsidRPr="00463C2B">
        <w:rPr>
          <w:rFonts w:ascii="Times New Roman" w:hAnsi="Times New Roman"/>
          <w:sz w:val="22"/>
        </w:rPr>
        <w:t>pero no fijan un horizonte efectivo</w:t>
      </w:r>
      <w:r w:rsidR="00B378CD" w:rsidRPr="00463C2B">
        <w:rPr>
          <w:rFonts w:ascii="Times New Roman" w:hAnsi="Times New Roman"/>
          <w:sz w:val="22"/>
        </w:rPr>
        <w:t>,</w:t>
      </w:r>
      <w:r w:rsidRPr="00463C2B">
        <w:rPr>
          <w:rFonts w:ascii="Times New Roman" w:hAnsi="Times New Roman"/>
          <w:sz w:val="22"/>
        </w:rPr>
        <w:t xml:space="preserve"> que </w:t>
      </w:r>
      <w:r w:rsidR="00B378CD" w:rsidRPr="00463C2B">
        <w:rPr>
          <w:rFonts w:ascii="Times New Roman" w:hAnsi="Times New Roman"/>
          <w:sz w:val="22"/>
        </w:rPr>
        <w:t>permita  las PcD y sus familias</w:t>
      </w:r>
      <w:r w:rsidRPr="00463C2B">
        <w:rPr>
          <w:rFonts w:ascii="Times New Roman" w:hAnsi="Times New Roman"/>
          <w:sz w:val="22"/>
        </w:rPr>
        <w:t xml:space="preserve"> salir de la pobreza.</w:t>
      </w:r>
      <w:r w:rsidR="00753280" w:rsidRPr="00463C2B">
        <w:rPr>
          <w:rFonts w:ascii="Times New Roman" w:hAnsi="Times New Roman"/>
          <w:sz w:val="22"/>
        </w:rPr>
        <w:t xml:space="preserve"> </w:t>
      </w:r>
      <w:r w:rsidR="009C04EF" w:rsidRPr="00463C2B">
        <w:rPr>
          <w:rFonts w:ascii="Times New Roman" w:hAnsi="Times New Roman"/>
          <w:sz w:val="22"/>
        </w:rPr>
        <w:t xml:space="preserve"> </w:t>
      </w:r>
    </w:p>
    <w:p w:rsidR="00416342" w:rsidRPr="00463C2B" w:rsidRDefault="00416342" w:rsidP="00D20982">
      <w:pPr>
        <w:pStyle w:val="Textebrut"/>
        <w:jc w:val="both"/>
        <w:rPr>
          <w:rFonts w:ascii="Times New Roman" w:hAnsi="Times New Roman"/>
          <w:sz w:val="22"/>
        </w:rPr>
      </w:pPr>
    </w:p>
    <w:p w:rsidR="007D60EB" w:rsidRPr="00463C2B" w:rsidRDefault="00416342" w:rsidP="00D20982">
      <w:pPr>
        <w:pStyle w:val="Textebrut"/>
        <w:jc w:val="both"/>
        <w:rPr>
          <w:rFonts w:ascii="Times New Roman" w:hAnsi="Times New Roman"/>
          <w:sz w:val="22"/>
        </w:rPr>
      </w:pPr>
      <w:r w:rsidRPr="00463C2B">
        <w:rPr>
          <w:rFonts w:ascii="Times New Roman" w:hAnsi="Times New Roman"/>
          <w:sz w:val="22"/>
        </w:rPr>
        <w:t>Uno de los programas para la atención de este rubro lo desarrolla el CNREE y se denomina “Pobreza y Discapacidad”, pero está lejos de cubrir a toda la población que lo necesita</w:t>
      </w:r>
      <w:r w:rsidR="00B378CD" w:rsidRPr="00463C2B">
        <w:rPr>
          <w:rFonts w:ascii="Times New Roman" w:hAnsi="Times New Roman"/>
          <w:sz w:val="22"/>
        </w:rPr>
        <w:t xml:space="preserve"> (no alcanza a beneficiar ni a tres mil personas)</w:t>
      </w:r>
      <w:r w:rsidRPr="00463C2B">
        <w:rPr>
          <w:rFonts w:ascii="Times New Roman" w:hAnsi="Times New Roman"/>
          <w:sz w:val="22"/>
        </w:rPr>
        <w:t xml:space="preserve">. </w:t>
      </w:r>
    </w:p>
    <w:p w:rsidR="00D20982" w:rsidRPr="00463C2B" w:rsidRDefault="00D20982" w:rsidP="00D20982">
      <w:pPr>
        <w:pStyle w:val="Textebrut"/>
        <w:jc w:val="both"/>
        <w:rPr>
          <w:rFonts w:ascii="Times New Roman" w:hAnsi="Times New Roman"/>
          <w:sz w:val="22"/>
        </w:rPr>
      </w:pPr>
    </w:p>
    <w:p w:rsidR="00B85F51" w:rsidRPr="00463C2B" w:rsidRDefault="00416342" w:rsidP="00D20982">
      <w:pPr>
        <w:pStyle w:val="Textebrut"/>
        <w:jc w:val="both"/>
        <w:rPr>
          <w:rFonts w:ascii="Times New Roman" w:hAnsi="Times New Roman"/>
          <w:sz w:val="22"/>
        </w:rPr>
      </w:pPr>
      <w:r w:rsidRPr="00463C2B">
        <w:rPr>
          <w:rFonts w:ascii="Times New Roman" w:hAnsi="Times New Roman"/>
          <w:sz w:val="22"/>
        </w:rPr>
        <w:t>A las PcD se les discri</w:t>
      </w:r>
      <w:r w:rsidR="00A05BDE" w:rsidRPr="00463C2B">
        <w:rPr>
          <w:rFonts w:ascii="Times New Roman" w:hAnsi="Times New Roman"/>
          <w:sz w:val="22"/>
        </w:rPr>
        <w:t>mi</w:t>
      </w:r>
      <w:r w:rsidRPr="00463C2B">
        <w:rPr>
          <w:rFonts w:ascii="Times New Roman" w:hAnsi="Times New Roman"/>
          <w:sz w:val="22"/>
        </w:rPr>
        <w:t>na por ser PcD y a las PcD se les discri</w:t>
      </w:r>
      <w:r w:rsidR="00A05BDE" w:rsidRPr="00463C2B">
        <w:rPr>
          <w:rFonts w:ascii="Times New Roman" w:hAnsi="Times New Roman"/>
          <w:sz w:val="22"/>
        </w:rPr>
        <w:t>mi</w:t>
      </w:r>
      <w:r w:rsidRPr="00463C2B">
        <w:rPr>
          <w:rFonts w:ascii="Times New Roman" w:hAnsi="Times New Roman"/>
          <w:sz w:val="22"/>
        </w:rPr>
        <w:t xml:space="preserve">na, tanto por su discapacidad como por </w:t>
      </w:r>
      <w:r w:rsidR="00B85F51" w:rsidRPr="00463C2B">
        <w:rPr>
          <w:rFonts w:ascii="Times New Roman" w:hAnsi="Times New Roman"/>
          <w:sz w:val="22"/>
        </w:rPr>
        <w:t>su pobreza. Cuando se trata de m</w:t>
      </w:r>
      <w:r w:rsidR="00B378CD" w:rsidRPr="00463C2B">
        <w:rPr>
          <w:rFonts w:ascii="Times New Roman" w:hAnsi="Times New Roman"/>
          <w:sz w:val="22"/>
        </w:rPr>
        <w:t>ujeres con discapacidad</w:t>
      </w:r>
      <w:r w:rsidRPr="00463C2B">
        <w:rPr>
          <w:rFonts w:ascii="Times New Roman" w:hAnsi="Times New Roman"/>
          <w:sz w:val="22"/>
        </w:rPr>
        <w:t xml:space="preserve"> se le suma un componente adicional de discriminación, su género. </w:t>
      </w:r>
    </w:p>
    <w:p w:rsidR="00B85F51" w:rsidRPr="00463C2B" w:rsidRDefault="00B85F51" w:rsidP="00D20982">
      <w:pPr>
        <w:pStyle w:val="Textebrut"/>
        <w:jc w:val="both"/>
        <w:rPr>
          <w:rFonts w:ascii="Times New Roman" w:hAnsi="Times New Roman"/>
          <w:sz w:val="22"/>
        </w:rPr>
      </w:pPr>
    </w:p>
    <w:p w:rsidR="00B85F51" w:rsidRPr="00463C2B" w:rsidRDefault="00416342" w:rsidP="00D20982">
      <w:pPr>
        <w:pStyle w:val="Textebrut"/>
        <w:jc w:val="both"/>
        <w:rPr>
          <w:rFonts w:ascii="Times New Roman" w:hAnsi="Times New Roman"/>
          <w:sz w:val="22"/>
        </w:rPr>
      </w:pPr>
      <w:r w:rsidRPr="00463C2B">
        <w:rPr>
          <w:rFonts w:ascii="Times New Roman" w:hAnsi="Times New Roman"/>
          <w:sz w:val="22"/>
        </w:rPr>
        <w:t xml:space="preserve">Esta situación </w:t>
      </w:r>
      <w:r w:rsidR="00B85F51" w:rsidRPr="00463C2B">
        <w:rPr>
          <w:rFonts w:ascii="Times New Roman" w:hAnsi="Times New Roman"/>
          <w:sz w:val="22"/>
        </w:rPr>
        <w:t>perjudica</w:t>
      </w:r>
      <w:r w:rsidRPr="00463C2B">
        <w:rPr>
          <w:rFonts w:ascii="Times New Roman" w:hAnsi="Times New Roman"/>
          <w:sz w:val="22"/>
        </w:rPr>
        <w:t xml:space="preserve"> a las y los indígenas con discapacidad de Costa Rica, en donde como tres lápidas pesadas, les afecta como factores de disc</w:t>
      </w:r>
      <w:r w:rsidR="00A05BDE" w:rsidRPr="00463C2B">
        <w:rPr>
          <w:rFonts w:ascii="Times New Roman" w:hAnsi="Times New Roman"/>
          <w:sz w:val="22"/>
        </w:rPr>
        <w:t>r</w:t>
      </w:r>
      <w:r w:rsidRPr="00463C2B">
        <w:rPr>
          <w:rFonts w:ascii="Times New Roman" w:hAnsi="Times New Roman"/>
          <w:sz w:val="22"/>
        </w:rPr>
        <w:t>iminación y exclusión: su discapacidad, su condición étnica y la prevaleciente situación de pobreza.</w:t>
      </w:r>
    </w:p>
    <w:p w:rsidR="0047601A" w:rsidRPr="00463C2B" w:rsidRDefault="0047601A" w:rsidP="00D20982">
      <w:pPr>
        <w:pStyle w:val="Textebrut"/>
        <w:jc w:val="both"/>
        <w:rPr>
          <w:rFonts w:ascii="Calibri" w:hAnsi="Calibri"/>
          <w:sz w:val="24"/>
          <w:szCs w:val="24"/>
        </w:rPr>
      </w:pPr>
    </w:p>
    <w:p w:rsidR="002A45F7" w:rsidRPr="00463C2B" w:rsidRDefault="0047601A" w:rsidP="0047601A">
      <w:pPr>
        <w:pStyle w:val="Textebrut"/>
        <w:jc w:val="both"/>
        <w:rPr>
          <w:rFonts w:ascii="Times New Roman" w:hAnsi="Times New Roman"/>
          <w:sz w:val="22"/>
          <w:szCs w:val="24"/>
        </w:rPr>
      </w:pPr>
      <w:r w:rsidRPr="00463C2B">
        <w:rPr>
          <w:rFonts w:ascii="Times New Roman" w:hAnsi="Times New Roman"/>
          <w:sz w:val="22"/>
          <w:szCs w:val="24"/>
        </w:rPr>
        <w:t xml:space="preserve">Hasta ahora el Estado costarricense no le ha prestado suficiente atención a los derechos de las personas indígenas con discapacidad, prueba de esto es que en el “Informe País” quedan absolutamente invisibilizados, pues no existe una sola referencia específica ni incidental sobre su dura situación de discriminación y exclusión. Esto obstaculiza el derecho a participar en los procesos de adopción de toma de decisiones que afectan sus vidas, máxime si se considera que los pueblos indígenas cuentan con sus propios procesos internos </w:t>
      </w:r>
      <w:r w:rsidR="002A45F7" w:rsidRPr="00463C2B">
        <w:rPr>
          <w:rFonts w:ascii="Times New Roman" w:hAnsi="Times New Roman"/>
          <w:sz w:val="22"/>
          <w:szCs w:val="24"/>
        </w:rPr>
        <w:t>para adoptarlas</w:t>
      </w:r>
      <w:r w:rsidRPr="00463C2B">
        <w:rPr>
          <w:rFonts w:ascii="Times New Roman" w:hAnsi="Times New Roman"/>
          <w:sz w:val="22"/>
          <w:szCs w:val="24"/>
        </w:rPr>
        <w:t xml:space="preserve">. </w:t>
      </w:r>
    </w:p>
    <w:p w:rsidR="002A45F7" w:rsidRPr="00463C2B" w:rsidRDefault="002A45F7" w:rsidP="0047601A">
      <w:pPr>
        <w:pStyle w:val="Textebrut"/>
        <w:jc w:val="both"/>
        <w:rPr>
          <w:rFonts w:ascii="Times New Roman" w:hAnsi="Times New Roman"/>
          <w:sz w:val="22"/>
          <w:szCs w:val="24"/>
        </w:rPr>
      </w:pPr>
    </w:p>
    <w:p w:rsidR="0047601A" w:rsidRPr="00463C2B" w:rsidRDefault="002A45F7" w:rsidP="0047601A">
      <w:pPr>
        <w:pStyle w:val="Textebrut"/>
        <w:jc w:val="both"/>
        <w:rPr>
          <w:rFonts w:ascii="Calibri" w:hAnsi="Calibri"/>
          <w:sz w:val="24"/>
          <w:szCs w:val="24"/>
        </w:rPr>
      </w:pPr>
      <w:r w:rsidRPr="00463C2B">
        <w:rPr>
          <w:rFonts w:ascii="Times New Roman" w:hAnsi="Times New Roman"/>
          <w:sz w:val="22"/>
          <w:szCs w:val="24"/>
        </w:rPr>
        <w:t xml:space="preserve">Para enfrentar la pobreza de los </w:t>
      </w:r>
      <w:r w:rsidR="0047601A" w:rsidRPr="00463C2B">
        <w:rPr>
          <w:rFonts w:ascii="Times New Roman" w:hAnsi="Times New Roman"/>
          <w:sz w:val="22"/>
          <w:szCs w:val="24"/>
        </w:rPr>
        <w:t>indígenas con discapacidad requiere asegurar que cuenten con protección social, incluyendo apoyo cuando sea necesario, empleo, educación, servicios de salud y cobertura para costos específicos por discapacidad que no esté ligada a la condición laboral. Ninguno de estos servicios está cubierto hoy en día</w:t>
      </w:r>
      <w:r w:rsidR="0047601A" w:rsidRPr="00463C2B">
        <w:rPr>
          <w:rFonts w:ascii="Calibri" w:hAnsi="Calibri"/>
          <w:sz w:val="24"/>
          <w:szCs w:val="24"/>
        </w:rPr>
        <w:t>.</w:t>
      </w:r>
    </w:p>
    <w:p w:rsidR="00B85F51" w:rsidRPr="00463C2B" w:rsidRDefault="00B85F51" w:rsidP="00D20982">
      <w:pPr>
        <w:pStyle w:val="Textebrut"/>
        <w:jc w:val="both"/>
        <w:rPr>
          <w:rFonts w:ascii="Times New Roman" w:hAnsi="Times New Roman"/>
          <w:sz w:val="22"/>
        </w:rPr>
      </w:pPr>
    </w:p>
    <w:p w:rsidR="00B85F51" w:rsidRPr="00EC7A6D" w:rsidRDefault="00B85F51" w:rsidP="00D20982">
      <w:pPr>
        <w:pStyle w:val="Textebrut"/>
        <w:jc w:val="both"/>
        <w:rPr>
          <w:rFonts w:ascii="Times New Roman" w:hAnsi="Times New Roman"/>
          <w:sz w:val="22"/>
        </w:rPr>
      </w:pPr>
      <w:r w:rsidRPr="00463C2B">
        <w:rPr>
          <w:rFonts w:ascii="Times New Roman" w:hAnsi="Times New Roman"/>
          <w:sz w:val="22"/>
        </w:rPr>
        <w:t xml:space="preserve">Es esta situación </w:t>
      </w:r>
      <w:r w:rsidR="002A45F7" w:rsidRPr="00463C2B">
        <w:rPr>
          <w:rFonts w:ascii="Times New Roman" w:hAnsi="Times New Roman"/>
          <w:sz w:val="22"/>
        </w:rPr>
        <w:t xml:space="preserve">de exclusión e invisibilización </w:t>
      </w:r>
      <w:r w:rsidRPr="00463C2B">
        <w:rPr>
          <w:rFonts w:ascii="Times New Roman" w:hAnsi="Times New Roman"/>
          <w:sz w:val="22"/>
        </w:rPr>
        <w:t>que ha hecho –con el apoyo de la Unidad sobre Discapacidad de la Asamblea Legislativa—que se organicen para dar a conocer su situación y luchar por sus derechos. Después de la aprobad</w:t>
      </w:r>
      <w:r w:rsidR="000C7CBF">
        <w:rPr>
          <w:rFonts w:ascii="Times New Roman" w:hAnsi="Times New Roman"/>
          <w:sz w:val="22"/>
        </w:rPr>
        <w:t>a la CDPD, han sido creadas ocho</w:t>
      </w:r>
      <w:r w:rsidRPr="00463C2B">
        <w:rPr>
          <w:rFonts w:ascii="Times New Roman" w:hAnsi="Times New Roman"/>
          <w:sz w:val="22"/>
        </w:rPr>
        <w:t xml:space="preserve"> asociaciones de indígenas con discapacidad, que han alzado su voz en distintos escenarios.</w:t>
      </w:r>
    </w:p>
    <w:p w:rsidR="00AC03A2" w:rsidRPr="00EC7A6D" w:rsidRDefault="00AC03A2" w:rsidP="00B85F51">
      <w:pPr>
        <w:rPr>
          <w:rFonts w:ascii="Times New Roman" w:hAnsi="Times New Roman"/>
          <w:b/>
          <w:sz w:val="22"/>
        </w:rPr>
      </w:pPr>
    </w:p>
    <w:p w:rsidR="00B85F51" w:rsidRPr="00EC7A6D" w:rsidRDefault="00B85F51" w:rsidP="00753280">
      <w:pPr>
        <w:pStyle w:val="Textebrut"/>
        <w:rPr>
          <w:rFonts w:ascii="Times New Roman" w:hAnsi="Times New Roman"/>
          <w:sz w:val="28"/>
        </w:rPr>
      </w:pPr>
      <w:r w:rsidRPr="00EC7A6D">
        <w:rPr>
          <w:rFonts w:ascii="Times New Roman" w:hAnsi="Times New Roman"/>
          <w:b/>
          <w:sz w:val="28"/>
        </w:rPr>
        <w:t xml:space="preserve">7. </w:t>
      </w:r>
      <w:r w:rsidR="00753280" w:rsidRPr="00EC7A6D">
        <w:rPr>
          <w:rFonts w:ascii="Times New Roman" w:hAnsi="Times New Roman"/>
          <w:b/>
          <w:sz w:val="28"/>
        </w:rPr>
        <w:t>Implementación y vigilancia (Artículo 33, Aplicación y seguimiento nacionales)</w:t>
      </w:r>
    </w:p>
    <w:p w:rsidR="00B85F51" w:rsidRPr="00EC7A6D" w:rsidRDefault="00B85F51" w:rsidP="00753280">
      <w:pPr>
        <w:pStyle w:val="Textebrut"/>
        <w:rPr>
          <w:rFonts w:ascii="Times New Roman" w:hAnsi="Times New Roman"/>
          <w:sz w:val="22"/>
        </w:rPr>
      </w:pPr>
    </w:p>
    <w:p w:rsidR="004741FD" w:rsidRPr="00EC7A6D" w:rsidRDefault="004E4A78" w:rsidP="00903BAB">
      <w:pPr>
        <w:pStyle w:val="Textebrut"/>
        <w:jc w:val="both"/>
        <w:rPr>
          <w:rFonts w:ascii="Times New Roman" w:hAnsi="Times New Roman"/>
          <w:sz w:val="22"/>
        </w:rPr>
      </w:pPr>
      <w:r w:rsidRPr="00EC7A6D">
        <w:rPr>
          <w:rFonts w:ascii="Times New Roman" w:hAnsi="Times New Roman"/>
          <w:sz w:val="22"/>
        </w:rPr>
        <w:t xml:space="preserve">Como se ha indicado </w:t>
      </w:r>
      <w:r w:rsidR="004741FD" w:rsidRPr="00EC7A6D">
        <w:rPr>
          <w:rFonts w:ascii="Times New Roman" w:hAnsi="Times New Roman"/>
          <w:sz w:val="22"/>
        </w:rPr>
        <w:t xml:space="preserve">en Costa Rica </w:t>
      </w:r>
      <w:r w:rsidRPr="00EC7A6D">
        <w:rPr>
          <w:rFonts w:ascii="Times New Roman" w:hAnsi="Times New Roman"/>
          <w:sz w:val="22"/>
        </w:rPr>
        <w:t xml:space="preserve">la CDPD hasta el presente, no ha sido una norma de importancia y de referencia, en procesos de implementación </w:t>
      </w:r>
      <w:r w:rsidR="004741FD" w:rsidRPr="00EC7A6D">
        <w:rPr>
          <w:rFonts w:ascii="Times New Roman" w:hAnsi="Times New Roman"/>
          <w:sz w:val="22"/>
        </w:rPr>
        <w:t xml:space="preserve">efectiva </w:t>
      </w:r>
      <w:r w:rsidRPr="00EC7A6D">
        <w:rPr>
          <w:rFonts w:ascii="Times New Roman" w:hAnsi="Times New Roman"/>
          <w:sz w:val="22"/>
        </w:rPr>
        <w:t>a través de planes, programas y políticas públicas, inclusivas, transversale</w:t>
      </w:r>
      <w:r w:rsidR="004741FD" w:rsidRPr="00EC7A6D">
        <w:rPr>
          <w:rFonts w:ascii="Times New Roman" w:hAnsi="Times New Roman"/>
          <w:sz w:val="22"/>
        </w:rPr>
        <w:t xml:space="preserve">s y con contenido </w:t>
      </w:r>
      <w:r w:rsidR="00A05BDE" w:rsidRPr="00EC7A6D">
        <w:rPr>
          <w:rFonts w:ascii="Times New Roman" w:hAnsi="Times New Roman"/>
          <w:sz w:val="22"/>
        </w:rPr>
        <w:t>presupuestario</w:t>
      </w:r>
      <w:r w:rsidR="004741FD" w:rsidRPr="00EC7A6D">
        <w:rPr>
          <w:rFonts w:ascii="Times New Roman" w:hAnsi="Times New Roman"/>
          <w:sz w:val="22"/>
        </w:rPr>
        <w:t>. Por ello su impacto es tan deficitario y débil.</w:t>
      </w:r>
    </w:p>
    <w:p w:rsidR="004741FD" w:rsidRPr="00EC7A6D" w:rsidRDefault="004741FD" w:rsidP="00903BAB">
      <w:pPr>
        <w:pStyle w:val="Textebrut"/>
        <w:jc w:val="both"/>
        <w:rPr>
          <w:rFonts w:ascii="Times New Roman" w:hAnsi="Times New Roman"/>
          <w:sz w:val="22"/>
        </w:rPr>
      </w:pPr>
    </w:p>
    <w:p w:rsidR="004741FD" w:rsidRPr="00EC7A6D" w:rsidRDefault="004741FD" w:rsidP="00903BAB">
      <w:pPr>
        <w:pStyle w:val="Textebrut"/>
        <w:jc w:val="both"/>
        <w:rPr>
          <w:rFonts w:ascii="Times New Roman" w:hAnsi="Times New Roman"/>
          <w:sz w:val="22"/>
        </w:rPr>
      </w:pPr>
      <w:r w:rsidRPr="00EC7A6D">
        <w:rPr>
          <w:rFonts w:ascii="Times New Roman" w:hAnsi="Times New Roman"/>
          <w:sz w:val="22"/>
        </w:rPr>
        <w:t>Una causa y consecuencia de esta situación es el hecho de que e</w:t>
      </w:r>
      <w:r w:rsidR="00753280" w:rsidRPr="00EC7A6D">
        <w:rPr>
          <w:rFonts w:ascii="Times New Roman" w:hAnsi="Times New Roman"/>
          <w:sz w:val="22"/>
        </w:rPr>
        <w:t>l Estado costarricense no ha</w:t>
      </w:r>
      <w:r w:rsidRPr="00EC7A6D">
        <w:rPr>
          <w:rFonts w:ascii="Times New Roman" w:hAnsi="Times New Roman"/>
          <w:sz w:val="22"/>
        </w:rPr>
        <w:t>ya</w:t>
      </w:r>
      <w:r w:rsidR="00753280" w:rsidRPr="00EC7A6D">
        <w:rPr>
          <w:rFonts w:ascii="Times New Roman" w:hAnsi="Times New Roman"/>
          <w:sz w:val="22"/>
        </w:rPr>
        <w:t xml:space="preserve"> designado la institución pública encargada de impulsar </w:t>
      </w:r>
      <w:r w:rsidRPr="00EC7A6D">
        <w:rPr>
          <w:rFonts w:ascii="Times New Roman" w:hAnsi="Times New Roman"/>
          <w:sz w:val="22"/>
        </w:rPr>
        <w:t xml:space="preserve">y coordinar inter-institucionalmente la aplicación </w:t>
      </w:r>
      <w:r w:rsidR="00753280" w:rsidRPr="00EC7A6D">
        <w:rPr>
          <w:rFonts w:ascii="Times New Roman" w:hAnsi="Times New Roman"/>
          <w:sz w:val="22"/>
        </w:rPr>
        <w:t>del tr</w:t>
      </w:r>
      <w:r w:rsidRPr="00EC7A6D">
        <w:rPr>
          <w:rFonts w:ascii="Times New Roman" w:hAnsi="Times New Roman"/>
          <w:sz w:val="22"/>
        </w:rPr>
        <w:t xml:space="preserve">atado. </w:t>
      </w:r>
    </w:p>
    <w:p w:rsidR="008E1D7C" w:rsidRPr="00EC7A6D" w:rsidRDefault="008E1D7C" w:rsidP="00903BAB">
      <w:pPr>
        <w:pStyle w:val="Textebrut"/>
        <w:jc w:val="both"/>
        <w:rPr>
          <w:rFonts w:ascii="Times New Roman" w:hAnsi="Times New Roman"/>
          <w:sz w:val="22"/>
        </w:rPr>
      </w:pPr>
    </w:p>
    <w:p w:rsidR="007F2B61" w:rsidRPr="00EC7A6D" w:rsidRDefault="008E1D7C" w:rsidP="00903BAB">
      <w:pPr>
        <w:pStyle w:val="Textebrut"/>
        <w:jc w:val="both"/>
        <w:rPr>
          <w:rFonts w:ascii="Times New Roman" w:hAnsi="Times New Roman"/>
          <w:sz w:val="22"/>
        </w:rPr>
      </w:pPr>
      <w:r w:rsidRPr="00EC7A6D">
        <w:rPr>
          <w:rFonts w:ascii="Times New Roman" w:hAnsi="Times New Roman"/>
          <w:sz w:val="22"/>
        </w:rPr>
        <w:t xml:space="preserve">El inciso 1 del artículo 33 de la CDPD es materia pendiente del Estado costarricense. </w:t>
      </w:r>
      <w:r w:rsidR="004741FD" w:rsidRPr="00EC7A6D">
        <w:rPr>
          <w:rFonts w:ascii="Times New Roman" w:hAnsi="Times New Roman"/>
          <w:sz w:val="22"/>
        </w:rPr>
        <w:t>Se ha ido buscando definir de h</w:t>
      </w:r>
      <w:r w:rsidR="00753280" w:rsidRPr="00EC7A6D">
        <w:rPr>
          <w:rFonts w:ascii="Times New Roman" w:hAnsi="Times New Roman"/>
          <w:sz w:val="22"/>
        </w:rPr>
        <w:t>echo</w:t>
      </w:r>
      <w:r w:rsidR="004741FD" w:rsidRPr="00EC7A6D">
        <w:rPr>
          <w:rFonts w:ascii="Times New Roman" w:hAnsi="Times New Roman"/>
          <w:sz w:val="22"/>
        </w:rPr>
        <w:t>; lo que como se puede demostrar por lo sucedido en los años de vigencia de la CDPD (casi cinco en el presente) crea condic</w:t>
      </w:r>
      <w:r w:rsidR="007F2B61" w:rsidRPr="00EC7A6D">
        <w:rPr>
          <w:rFonts w:ascii="Times New Roman" w:hAnsi="Times New Roman"/>
          <w:sz w:val="22"/>
        </w:rPr>
        <w:t>i</w:t>
      </w:r>
      <w:r w:rsidR="004741FD" w:rsidRPr="00EC7A6D">
        <w:rPr>
          <w:rFonts w:ascii="Times New Roman" w:hAnsi="Times New Roman"/>
          <w:sz w:val="22"/>
        </w:rPr>
        <w:t>ones inadecuadas para que se cumplan las obligaciones que adoptó el Estado costarricense, al firmar y ratificar el tratado. Hace falta una entidad pública que cumpla con una serie de características; las cuales no cumple el CNREE.</w:t>
      </w:r>
    </w:p>
    <w:p w:rsidR="007F2B61" w:rsidRPr="00EC7A6D" w:rsidRDefault="007F2B61" w:rsidP="00903BAB">
      <w:pPr>
        <w:pStyle w:val="Textebrut"/>
        <w:jc w:val="both"/>
        <w:rPr>
          <w:rFonts w:ascii="Times New Roman" w:hAnsi="Times New Roman"/>
          <w:sz w:val="22"/>
        </w:rPr>
      </w:pPr>
    </w:p>
    <w:p w:rsidR="000D441B" w:rsidRPr="00EC7A6D" w:rsidRDefault="007F2B61" w:rsidP="00903BAB">
      <w:pPr>
        <w:pStyle w:val="Textebrut"/>
        <w:jc w:val="both"/>
        <w:rPr>
          <w:rFonts w:ascii="Times New Roman" w:hAnsi="Times New Roman"/>
          <w:sz w:val="22"/>
        </w:rPr>
      </w:pPr>
      <w:r w:rsidRPr="00EC7A6D">
        <w:rPr>
          <w:rFonts w:ascii="Times New Roman" w:hAnsi="Times New Roman"/>
          <w:sz w:val="22"/>
        </w:rPr>
        <w:t xml:space="preserve">Entre estas características se pueden señalar: </w:t>
      </w:r>
    </w:p>
    <w:p w:rsidR="007F2B61" w:rsidRPr="00EC7A6D" w:rsidRDefault="007F2B61" w:rsidP="00903BAB">
      <w:pPr>
        <w:pStyle w:val="Textebrut"/>
        <w:jc w:val="both"/>
        <w:rPr>
          <w:rFonts w:ascii="Times New Roman" w:hAnsi="Times New Roman"/>
          <w:sz w:val="22"/>
        </w:rPr>
      </w:pPr>
    </w:p>
    <w:p w:rsidR="000D441B" w:rsidRPr="00EC7A6D" w:rsidRDefault="000D441B" w:rsidP="000D441B">
      <w:pPr>
        <w:pStyle w:val="Textebrut"/>
        <w:numPr>
          <w:ilvl w:val="0"/>
          <w:numId w:val="16"/>
        </w:numPr>
        <w:jc w:val="both"/>
        <w:rPr>
          <w:rFonts w:ascii="Times New Roman" w:hAnsi="Times New Roman"/>
          <w:sz w:val="22"/>
        </w:rPr>
      </w:pPr>
      <w:r w:rsidRPr="00EC7A6D">
        <w:rPr>
          <w:rFonts w:ascii="Times New Roman" w:hAnsi="Times New Roman"/>
          <w:sz w:val="22"/>
        </w:rPr>
        <w:t xml:space="preserve">Entidad pública designada respaldada por una ley de la Asamblea Legislativa y no por una directriz o un decreto del Poder Ejecutivo, que es perfectamente modificable o de menor alcance en la </w:t>
      </w:r>
      <w:r w:rsidR="00A05BDE" w:rsidRPr="00EC7A6D">
        <w:rPr>
          <w:rFonts w:ascii="Times New Roman" w:hAnsi="Times New Roman"/>
          <w:sz w:val="22"/>
        </w:rPr>
        <w:t>obligatoriedad</w:t>
      </w:r>
      <w:r w:rsidR="00AA405A">
        <w:rPr>
          <w:rFonts w:ascii="Times New Roman" w:hAnsi="Times New Roman"/>
          <w:sz w:val="22"/>
        </w:rPr>
        <w:t xml:space="preserve"> de cumplimiento</w:t>
      </w:r>
      <w:r w:rsidRPr="00EC7A6D">
        <w:rPr>
          <w:rFonts w:ascii="Times New Roman" w:hAnsi="Times New Roman"/>
          <w:sz w:val="22"/>
        </w:rPr>
        <w:t xml:space="preserve">. El CNREE no ha sido designado ni por directriz, ni por decreto ejecutivo y, desde luego, tampoco por una ley; </w:t>
      </w:r>
      <w:r w:rsidR="00A05BDE" w:rsidRPr="00EC7A6D">
        <w:rPr>
          <w:rFonts w:ascii="Times New Roman" w:hAnsi="Times New Roman"/>
          <w:sz w:val="22"/>
        </w:rPr>
        <w:t>simplemente</w:t>
      </w:r>
      <w:r w:rsidRPr="00EC7A6D">
        <w:rPr>
          <w:rFonts w:ascii="Times New Roman" w:hAnsi="Times New Roman"/>
          <w:sz w:val="22"/>
        </w:rPr>
        <w:t xml:space="preserve"> existe una asunción de hecho.</w:t>
      </w:r>
    </w:p>
    <w:p w:rsidR="000D441B" w:rsidRPr="00EC7A6D" w:rsidRDefault="000D441B" w:rsidP="000D441B">
      <w:pPr>
        <w:pStyle w:val="Textebrut"/>
        <w:ind w:left="720"/>
        <w:jc w:val="both"/>
        <w:rPr>
          <w:rFonts w:ascii="Times New Roman" w:hAnsi="Times New Roman"/>
          <w:sz w:val="22"/>
        </w:rPr>
      </w:pPr>
    </w:p>
    <w:p w:rsidR="000D441B" w:rsidRPr="00EC7A6D" w:rsidRDefault="007F2B61" w:rsidP="007F2B61">
      <w:pPr>
        <w:pStyle w:val="Textebrut"/>
        <w:numPr>
          <w:ilvl w:val="0"/>
          <w:numId w:val="16"/>
        </w:numPr>
        <w:jc w:val="both"/>
        <w:rPr>
          <w:rFonts w:ascii="Times New Roman" w:hAnsi="Times New Roman"/>
          <w:sz w:val="22"/>
        </w:rPr>
      </w:pPr>
      <w:r w:rsidRPr="00EC7A6D">
        <w:rPr>
          <w:rFonts w:ascii="Times New Roman" w:hAnsi="Times New Roman"/>
          <w:sz w:val="22"/>
        </w:rPr>
        <w:t xml:space="preserve">Fortaleza institucional </w:t>
      </w:r>
      <w:r w:rsidR="00051CC5" w:rsidRPr="00EC7A6D">
        <w:rPr>
          <w:rFonts w:ascii="Times New Roman" w:hAnsi="Times New Roman"/>
          <w:sz w:val="22"/>
        </w:rPr>
        <w:t xml:space="preserve">que le permita incidir en el cuerpo de entidades públicas (Ejecutivo, Legislativo, Judicial y Electoral) </w:t>
      </w:r>
      <w:r w:rsidRPr="00EC7A6D">
        <w:rPr>
          <w:rFonts w:ascii="Times New Roman" w:hAnsi="Times New Roman"/>
          <w:sz w:val="22"/>
        </w:rPr>
        <w:t>y que ocupe una posición central dentro de la estructura de poder de Gobierno (en el presente, el CNREE es un entidad que está adscrita al Ministerio de Salud).</w:t>
      </w:r>
    </w:p>
    <w:p w:rsidR="000D441B" w:rsidRPr="00EC7A6D" w:rsidRDefault="000D441B" w:rsidP="000D441B">
      <w:pPr>
        <w:pStyle w:val="Textebrut"/>
        <w:jc w:val="both"/>
        <w:rPr>
          <w:rFonts w:ascii="Times New Roman" w:hAnsi="Times New Roman"/>
          <w:sz w:val="22"/>
        </w:rPr>
      </w:pPr>
    </w:p>
    <w:p w:rsidR="000D441B" w:rsidRPr="00EC7A6D" w:rsidRDefault="000D441B" w:rsidP="007F2B61">
      <w:pPr>
        <w:pStyle w:val="Textebrut"/>
        <w:numPr>
          <w:ilvl w:val="0"/>
          <w:numId w:val="16"/>
        </w:numPr>
        <w:jc w:val="both"/>
        <w:rPr>
          <w:rFonts w:ascii="Times New Roman" w:hAnsi="Times New Roman"/>
          <w:sz w:val="22"/>
        </w:rPr>
      </w:pPr>
      <w:r w:rsidRPr="00EC7A6D">
        <w:rPr>
          <w:rFonts w:ascii="Times New Roman" w:hAnsi="Times New Roman"/>
          <w:sz w:val="22"/>
        </w:rPr>
        <w:t>Disponibilidad de recursos presupuestarios que le permitan cumplir su misión, fines y objetivos.</w:t>
      </w:r>
    </w:p>
    <w:p w:rsidR="000D441B" w:rsidRPr="00EC7A6D" w:rsidRDefault="000D441B" w:rsidP="000D441B">
      <w:pPr>
        <w:pStyle w:val="Textebrut"/>
        <w:jc w:val="both"/>
        <w:rPr>
          <w:rFonts w:ascii="Times New Roman" w:hAnsi="Times New Roman"/>
          <w:sz w:val="22"/>
        </w:rPr>
      </w:pPr>
    </w:p>
    <w:p w:rsidR="000D441B" w:rsidRPr="00EC7A6D" w:rsidRDefault="007F2B61" w:rsidP="007F2B61">
      <w:pPr>
        <w:pStyle w:val="Textebrut"/>
        <w:numPr>
          <w:ilvl w:val="0"/>
          <w:numId w:val="16"/>
        </w:numPr>
        <w:jc w:val="both"/>
        <w:rPr>
          <w:rFonts w:ascii="Times New Roman" w:hAnsi="Times New Roman"/>
          <w:sz w:val="22"/>
        </w:rPr>
      </w:pPr>
      <w:r w:rsidRPr="00EC7A6D">
        <w:rPr>
          <w:rFonts w:ascii="Times New Roman" w:hAnsi="Times New Roman"/>
          <w:sz w:val="22"/>
        </w:rPr>
        <w:t xml:space="preserve">Cuerpo de </w:t>
      </w:r>
      <w:r w:rsidR="00051CC5" w:rsidRPr="00EC7A6D">
        <w:rPr>
          <w:rFonts w:ascii="Times New Roman" w:hAnsi="Times New Roman"/>
          <w:sz w:val="22"/>
        </w:rPr>
        <w:t xml:space="preserve">profesionales </w:t>
      </w:r>
      <w:r w:rsidRPr="00EC7A6D">
        <w:rPr>
          <w:rFonts w:ascii="Times New Roman" w:hAnsi="Times New Roman"/>
          <w:sz w:val="22"/>
        </w:rPr>
        <w:t>expertos y expertas con capacidad de generar y orientar políticas públicas</w:t>
      </w:r>
      <w:r w:rsidR="000D441B" w:rsidRPr="00EC7A6D">
        <w:rPr>
          <w:rFonts w:ascii="Times New Roman" w:hAnsi="Times New Roman"/>
          <w:sz w:val="22"/>
        </w:rPr>
        <w:t xml:space="preserve"> y de supervisar, con </w:t>
      </w:r>
      <w:r w:rsidR="00A05BDE" w:rsidRPr="00EC7A6D">
        <w:rPr>
          <w:rFonts w:ascii="Times New Roman" w:hAnsi="Times New Roman"/>
          <w:sz w:val="22"/>
        </w:rPr>
        <w:t>eficiencia</w:t>
      </w:r>
      <w:r w:rsidR="000D441B" w:rsidRPr="00EC7A6D">
        <w:rPr>
          <w:rFonts w:ascii="Times New Roman" w:hAnsi="Times New Roman"/>
          <w:sz w:val="22"/>
        </w:rPr>
        <w:t xml:space="preserve"> y eficacia, programas que transversalmente ejecute el conjunto de instituciones públicas (y privadas de servicio público) relacionadas con aplicación de derechos e inclusión social de las PcD.</w:t>
      </w:r>
    </w:p>
    <w:p w:rsidR="000D441B" w:rsidRPr="00EC7A6D" w:rsidRDefault="000D441B" w:rsidP="000D441B">
      <w:pPr>
        <w:pStyle w:val="Textebrut"/>
        <w:jc w:val="both"/>
        <w:rPr>
          <w:rFonts w:ascii="Times New Roman" w:hAnsi="Times New Roman"/>
          <w:sz w:val="22"/>
        </w:rPr>
      </w:pPr>
    </w:p>
    <w:p w:rsidR="000D441B" w:rsidRPr="00EC7A6D" w:rsidRDefault="000D441B" w:rsidP="007F2B61">
      <w:pPr>
        <w:pStyle w:val="Textebrut"/>
        <w:numPr>
          <w:ilvl w:val="0"/>
          <w:numId w:val="16"/>
        </w:numPr>
        <w:jc w:val="both"/>
        <w:rPr>
          <w:rFonts w:ascii="Times New Roman" w:hAnsi="Times New Roman"/>
          <w:sz w:val="22"/>
        </w:rPr>
      </w:pPr>
      <w:r w:rsidRPr="00EC7A6D">
        <w:rPr>
          <w:rFonts w:ascii="Times New Roman" w:hAnsi="Times New Roman"/>
          <w:sz w:val="22"/>
        </w:rPr>
        <w:t>Entidad con capacidad y compromiso de consultar a las OPcD, al tenor de lo fijado sobre esta materia por la CDPD, respetando su autonomía e independencia como organizaciones de la sociedad civil; asimismo apoyando en forma eficaz su fortalecimiento y desarrollo.</w:t>
      </w:r>
    </w:p>
    <w:p w:rsidR="000D441B" w:rsidRPr="00EC7A6D" w:rsidRDefault="000D441B" w:rsidP="000D441B">
      <w:pPr>
        <w:pStyle w:val="Textebrut"/>
        <w:jc w:val="both"/>
        <w:rPr>
          <w:rFonts w:ascii="Times New Roman" w:hAnsi="Times New Roman"/>
          <w:sz w:val="22"/>
        </w:rPr>
      </w:pPr>
    </w:p>
    <w:p w:rsidR="004741FD" w:rsidRPr="00EC7A6D" w:rsidRDefault="000D441B" w:rsidP="007F2B61">
      <w:pPr>
        <w:pStyle w:val="Textebrut"/>
        <w:numPr>
          <w:ilvl w:val="0"/>
          <w:numId w:val="16"/>
        </w:numPr>
        <w:jc w:val="both"/>
        <w:rPr>
          <w:rFonts w:ascii="Times New Roman" w:hAnsi="Times New Roman"/>
          <w:sz w:val="22"/>
        </w:rPr>
      </w:pPr>
      <w:r w:rsidRPr="00EC7A6D">
        <w:rPr>
          <w:rFonts w:ascii="Times New Roman" w:hAnsi="Times New Roman"/>
          <w:sz w:val="22"/>
        </w:rPr>
        <w:t>Contar con contrapartes o referentes técnicos en las entidades públicas</w:t>
      </w:r>
      <w:r w:rsidR="00E918AA" w:rsidRPr="00EC7A6D">
        <w:rPr>
          <w:rFonts w:ascii="Times New Roman" w:hAnsi="Times New Roman"/>
          <w:sz w:val="22"/>
        </w:rPr>
        <w:t>,</w:t>
      </w:r>
      <w:r w:rsidRPr="00EC7A6D">
        <w:rPr>
          <w:rFonts w:ascii="Times New Roman" w:hAnsi="Times New Roman"/>
          <w:sz w:val="22"/>
        </w:rPr>
        <w:t xml:space="preserve"> que conozcan la política pública en derechos de las PcD, particularmente la asociada al quehacer de la entidad pública de la que forman parte, </w:t>
      </w:r>
      <w:r w:rsidR="00E918AA" w:rsidRPr="00EC7A6D">
        <w:rPr>
          <w:rFonts w:ascii="Times New Roman" w:hAnsi="Times New Roman"/>
          <w:sz w:val="22"/>
        </w:rPr>
        <w:t>que viabilicen y hagan efectivas las orientaciones emanadas por el ente</w:t>
      </w:r>
      <w:r w:rsidR="00AA405A">
        <w:rPr>
          <w:rFonts w:ascii="Times New Roman" w:hAnsi="Times New Roman"/>
          <w:sz w:val="22"/>
        </w:rPr>
        <w:t xml:space="preserve"> público</w:t>
      </w:r>
      <w:r w:rsidR="00E918AA" w:rsidRPr="00EC7A6D">
        <w:rPr>
          <w:rFonts w:ascii="Times New Roman" w:hAnsi="Times New Roman"/>
          <w:sz w:val="22"/>
        </w:rPr>
        <w:t xml:space="preserve"> designado.</w:t>
      </w:r>
    </w:p>
    <w:p w:rsidR="004741FD" w:rsidRPr="00EC7A6D" w:rsidRDefault="004741FD" w:rsidP="00903BAB">
      <w:pPr>
        <w:pStyle w:val="Textebrut"/>
        <w:jc w:val="both"/>
        <w:rPr>
          <w:rFonts w:ascii="Times New Roman" w:hAnsi="Times New Roman"/>
          <w:sz w:val="22"/>
        </w:rPr>
      </w:pPr>
    </w:p>
    <w:p w:rsidR="001414EA" w:rsidRPr="00EC7A6D" w:rsidRDefault="00E918AA" w:rsidP="001414EA">
      <w:pPr>
        <w:pStyle w:val="Textebrut"/>
        <w:jc w:val="both"/>
        <w:rPr>
          <w:rFonts w:ascii="Times New Roman" w:hAnsi="Times New Roman"/>
          <w:sz w:val="22"/>
        </w:rPr>
      </w:pPr>
      <w:r w:rsidRPr="00EC7A6D">
        <w:rPr>
          <w:rFonts w:ascii="Times New Roman" w:hAnsi="Times New Roman"/>
          <w:sz w:val="22"/>
        </w:rPr>
        <w:t>Otro tema que debe ser replanteado</w:t>
      </w:r>
      <w:r w:rsidR="008E1D7C" w:rsidRPr="00EC7A6D">
        <w:rPr>
          <w:rFonts w:ascii="Times New Roman" w:hAnsi="Times New Roman"/>
          <w:sz w:val="22"/>
        </w:rPr>
        <w:t xml:space="preserve"> a la luz de la designación de la entidad pública, que impulse la </w:t>
      </w:r>
      <w:r w:rsidR="00A05BDE" w:rsidRPr="00EC7A6D">
        <w:rPr>
          <w:rFonts w:ascii="Times New Roman" w:hAnsi="Times New Roman"/>
          <w:sz w:val="22"/>
        </w:rPr>
        <w:t>implementación</w:t>
      </w:r>
      <w:r w:rsidR="008E1D7C" w:rsidRPr="00EC7A6D">
        <w:rPr>
          <w:rFonts w:ascii="Times New Roman" w:hAnsi="Times New Roman"/>
          <w:sz w:val="22"/>
        </w:rPr>
        <w:t xml:space="preserve"> del tratado, es</w:t>
      </w:r>
      <w:r w:rsidRPr="00EC7A6D">
        <w:rPr>
          <w:rFonts w:ascii="Times New Roman" w:hAnsi="Times New Roman"/>
          <w:sz w:val="22"/>
        </w:rPr>
        <w:t xml:space="preserve"> el relacionado con las</w:t>
      </w:r>
      <w:r w:rsidR="00753280" w:rsidRPr="00EC7A6D">
        <w:rPr>
          <w:rFonts w:ascii="Times New Roman" w:hAnsi="Times New Roman"/>
          <w:sz w:val="22"/>
        </w:rPr>
        <w:t xml:space="preserve"> Comisiones Institucionales de Discapacidad</w:t>
      </w:r>
      <w:r w:rsidRPr="00EC7A6D">
        <w:rPr>
          <w:rFonts w:ascii="Times New Roman" w:hAnsi="Times New Roman"/>
          <w:sz w:val="22"/>
        </w:rPr>
        <w:t xml:space="preserve"> (CIMAD) y la Comisiones Municipales de Discapacidad</w:t>
      </w:r>
      <w:r w:rsidR="008E1D7C" w:rsidRPr="00EC7A6D">
        <w:rPr>
          <w:rFonts w:ascii="Times New Roman" w:hAnsi="Times New Roman"/>
          <w:sz w:val="22"/>
        </w:rPr>
        <w:t xml:space="preserve"> (COMAD).</w:t>
      </w:r>
      <w:r w:rsidR="00753280" w:rsidRPr="00EC7A6D">
        <w:rPr>
          <w:rFonts w:ascii="Times New Roman" w:hAnsi="Times New Roman"/>
          <w:sz w:val="22"/>
        </w:rPr>
        <w:t xml:space="preserve"> </w:t>
      </w:r>
      <w:r w:rsidR="008E1D7C" w:rsidRPr="00EC7A6D">
        <w:rPr>
          <w:rFonts w:ascii="Times New Roman" w:hAnsi="Times New Roman"/>
          <w:sz w:val="22"/>
        </w:rPr>
        <w:t xml:space="preserve">Las CIMAD fueron creadas mediante la Directriz Presidencial </w:t>
      </w:r>
      <w:r w:rsidR="008E1D7C" w:rsidRPr="00EC7A6D">
        <w:rPr>
          <w:rFonts w:ascii="Times New Roman" w:hAnsi="Times New Roman"/>
          <w:color w:val="323232"/>
          <w:sz w:val="22"/>
          <w:szCs w:val="15"/>
        </w:rPr>
        <w:t>N° 27, generada en el proceso de las políticas públicas 200</w:t>
      </w:r>
      <w:r w:rsidR="00AA405A">
        <w:rPr>
          <w:rFonts w:ascii="Times New Roman" w:hAnsi="Times New Roman"/>
          <w:color w:val="323232"/>
          <w:sz w:val="22"/>
          <w:szCs w:val="15"/>
        </w:rPr>
        <w:t>0</w:t>
      </w:r>
      <w:r w:rsidR="008E1D7C" w:rsidRPr="00EC7A6D">
        <w:rPr>
          <w:rFonts w:ascii="Times New Roman" w:hAnsi="Times New Roman"/>
          <w:color w:val="323232"/>
          <w:sz w:val="22"/>
          <w:szCs w:val="15"/>
        </w:rPr>
        <w:t>-2010.  Aunque es encomiable y bien intencionada la iniciativa que las creó, lo real es que su impacto es muy escaso; muy por debajo de las expectativas que generaron. S</w:t>
      </w:r>
      <w:r w:rsidR="00753280" w:rsidRPr="00EC7A6D">
        <w:rPr>
          <w:rFonts w:ascii="Times New Roman" w:hAnsi="Times New Roman"/>
          <w:sz w:val="22"/>
        </w:rPr>
        <w:t xml:space="preserve">u funcionamiento es limitado y poco significativo en el quehacer y en las políticas importantes de las instituciones. </w:t>
      </w:r>
      <w:r w:rsidR="008E1D7C" w:rsidRPr="00EC7A6D">
        <w:rPr>
          <w:rFonts w:ascii="Times New Roman" w:hAnsi="Times New Roman"/>
          <w:sz w:val="22"/>
        </w:rPr>
        <w:t>Algunas instituciones no las han creado y muchas de las cre</w:t>
      </w:r>
      <w:r w:rsidR="001414EA" w:rsidRPr="00EC7A6D">
        <w:rPr>
          <w:rFonts w:ascii="Times New Roman" w:hAnsi="Times New Roman"/>
          <w:sz w:val="22"/>
        </w:rPr>
        <w:t>a</w:t>
      </w:r>
      <w:r w:rsidR="008E1D7C" w:rsidRPr="00EC7A6D">
        <w:rPr>
          <w:rFonts w:ascii="Times New Roman" w:hAnsi="Times New Roman"/>
          <w:sz w:val="22"/>
        </w:rPr>
        <w:t>das no</w:t>
      </w:r>
      <w:r w:rsidR="00753280" w:rsidRPr="00EC7A6D">
        <w:rPr>
          <w:rFonts w:ascii="Times New Roman" w:hAnsi="Times New Roman"/>
          <w:sz w:val="22"/>
        </w:rPr>
        <w:t xml:space="preserve"> funcionan.</w:t>
      </w:r>
    </w:p>
    <w:p w:rsidR="001414EA" w:rsidRPr="00EC7A6D" w:rsidRDefault="001414EA" w:rsidP="001414EA">
      <w:pPr>
        <w:pStyle w:val="Textebrut"/>
        <w:jc w:val="both"/>
        <w:rPr>
          <w:rFonts w:ascii="Times New Roman" w:hAnsi="Times New Roman"/>
          <w:sz w:val="22"/>
        </w:rPr>
      </w:pPr>
    </w:p>
    <w:p w:rsidR="001414EA" w:rsidRPr="00EC7A6D" w:rsidRDefault="001414EA" w:rsidP="001414EA">
      <w:pPr>
        <w:pStyle w:val="Textebrut"/>
        <w:jc w:val="both"/>
        <w:rPr>
          <w:rFonts w:ascii="Times New Roman" w:hAnsi="Times New Roman" w:cs="Times New Roman"/>
          <w:sz w:val="22"/>
          <w:szCs w:val="22"/>
        </w:rPr>
      </w:pPr>
      <w:r w:rsidRPr="00EC7A6D">
        <w:rPr>
          <w:rFonts w:ascii="Times New Roman" w:hAnsi="Times New Roman"/>
          <w:sz w:val="22"/>
        </w:rPr>
        <w:t xml:space="preserve">Otra materia pendiente relacionada también con el artículo 33 de la CDPD, es la designación del mecanismo institucional –desde el Estado—“para </w:t>
      </w:r>
      <w:r w:rsidRPr="00EC7A6D">
        <w:rPr>
          <w:rFonts w:ascii="Times New Roman" w:hAnsi="Times New Roman" w:cs="Times New Roman"/>
          <w:sz w:val="22"/>
          <w:szCs w:val="22"/>
        </w:rPr>
        <w:t xml:space="preserve">promover, proteger y supervisar la aplicación” de la CDPD. </w:t>
      </w:r>
    </w:p>
    <w:p w:rsidR="001414EA" w:rsidRPr="00EC7A6D" w:rsidRDefault="001414EA" w:rsidP="001414EA">
      <w:pPr>
        <w:pStyle w:val="Textebrut"/>
        <w:jc w:val="both"/>
        <w:rPr>
          <w:rFonts w:ascii="Times New Roman" w:hAnsi="Times New Roman" w:cs="Times New Roman"/>
          <w:sz w:val="22"/>
          <w:szCs w:val="22"/>
        </w:rPr>
      </w:pPr>
    </w:p>
    <w:p w:rsidR="001414EA" w:rsidRPr="00EC7A6D" w:rsidRDefault="001414E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Es indudable que ese rol lo debe asumir una entidad pública independiente del Poder Ejecutivo, que parta de una ley constitutiva, que cuente con presupuesto propio y que sus informes los elabore con la mayor independencia posible. Es decir que sea una institución nacional de derechos humanos, que cumpla de la mejor manera posible los denominados “Principios de París”.</w:t>
      </w:r>
    </w:p>
    <w:p w:rsidR="001414EA" w:rsidRPr="00EC7A6D" w:rsidRDefault="001414EA" w:rsidP="001414EA">
      <w:pPr>
        <w:pStyle w:val="Textebrut"/>
        <w:jc w:val="both"/>
        <w:rPr>
          <w:rFonts w:ascii="Times New Roman" w:hAnsi="Times New Roman" w:cs="Times New Roman"/>
          <w:sz w:val="22"/>
          <w:szCs w:val="22"/>
        </w:rPr>
      </w:pPr>
    </w:p>
    <w:p w:rsidR="001414EA" w:rsidRPr="00EC7A6D" w:rsidRDefault="001414E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La entidad pública que se acerca más a estas condiciones es la Defensoría de los Habitantes de la República, entidad que en su creación se inspiró en el Ombudsman nórdico. Consecuentemente, esta institución cuya su cabeza la define la Asamblea Legislativa es la llamada a ejercer este rol. </w:t>
      </w:r>
    </w:p>
    <w:p w:rsidR="001414EA" w:rsidRPr="00EC7A6D" w:rsidRDefault="001414EA" w:rsidP="001414EA">
      <w:pPr>
        <w:pStyle w:val="Textebrut"/>
        <w:jc w:val="both"/>
        <w:rPr>
          <w:rFonts w:ascii="Times New Roman" w:hAnsi="Times New Roman" w:cs="Times New Roman"/>
          <w:sz w:val="22"/>
          <w:szCs w:val="22"/>
        </w:rPr>
      </w:pPr>
    </w:p>
    <w:p w:rsidR="003A0A4A" w:rsidRPr="00EC7A6D" w:rsidRDefault="001414E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Sin embargo, ante la insistencia de OPcD para que desempeñara este papel, la Defensoría de los Habitantes consultó </w:t>
      </w:r>
      <w:r w:rsidR="003A0A4A" w:rsidRPr="00EC7A6D">
        <w:rPr>
          <w:rFonts w:ascii="Times New Roman" w:hAnsi="Times New Roman" w:cs="Times New Roman"/>
          <w:sz w:val="22"/>
          <w:szCs w:val="22"/>
        </w:rPr>
        <w:t>insistentemente al Ministeri</w:t>
      </w:r>
      <w:r w:rsidR="00AA405A">
        <w:rPr>
          <w:rFonts w:ascii="Times New Roman" w:hAnsi="Times New Roman" w:cs="Times New Roman"/>
          <w:sz w:val="22"/>
          <w:szCs w:val="22"/>
        </w:rPr>
        <w:t>o de Relaciones Exteriores a qué</w:t>
      </w:r>
      <w:r w:rsidR="003A0A4A" w:rsidRPr="00EC7A6D">
        <w:rPr>
          <w:rFonts w:ascii="Times New Roman" w:hAnsi="Times New Roman" w:cs="Times New Roman"/>
          <w:sz w:val="22"/>
          <w:szCs w:val="22"/>
        </w:rPr>
        <w:t xml:space="preserve"> institución le correspondía cumplir esta importante labor de vigilancia. Por mucho tiempo no hubo respuesta y </w:t>
      </w:r>
      <w:r w:rsidR="00AA405A">
        <w:rPr>
          <w:rFonts w:ascii="Times New Roman" w:hAnsi="Times New Roman" w:cs="Times New Roman"/>
          <w:sz w:val="22"/>
          <w:szCs w:val="22"/>
        </w:rPr>
        <w:t xml:space="preserve">en </w:t>
      </w:r>
      <w:r w:rsidR="003A0A4A" w:rsidRPr="00EC7A6D">
        <w:rPr>
          <w:rFonts w:ascii="Times New Roman" w:hAnsi="Times New Roman" w:cs="Times New Roman"/>
          <w:sz w:val="22"/>
          <w:szCs w:val="22"/>
        </w:rPr>
        <w:t>la que le llegó rec</w:t>
      </w:r>
      <w:r w:rsidR="00AA405A">
        <w:rPr>
          <w:rFonts w:ascii="Times New Roman" w:hAnsi="Times New Roman" w:cs="Times New Roman"/>
          <w:sz w:val="22"/>
          <w:szCs w:val="22"/>
        </w:rPr>
        <w:t>ientemente (9/04/3013), no se le</w:t>
      </w:r>
      <w:r w:rsidR="003A0A4A" w:rsidRPr="00EC7A6D">
        <w:rPr>
          <w:rFonts w:ascii="Times New Roman" w:hAnsi="Times New Roman" w:cs="Times New Roman"/>
          <w:sz w:val="22"/>
          <w:szCs w:val="22"/>
        </w:rPr>
        <w:t xml:space="preserve"> asigna </w:t>
      </w:r>
      <w:r w:rsidR="00AA405A">
        <w:rPr>
          <w:rFonts w:ascii="Times New Roman" w:hAnsi="Times New Roman" w:cs="Times New Roman"/>
          <w:sz w:val="22"/>
          <w:szCs w:val="22"/>
        </w:rPr>
        <w:t xml:space="preserve">esta vital labor de vigilancia independiente </w:t>
      </w:r>
      <w:r w:rsidR="003A0A4A" w:rsidRPr="00EC7A6D">
        <w:rPr>
          <w:rFonts w:ascii="Times New Roman" w:hAnsi="Times New Roman" w:cs="Times New Roman"/>
          <w:sz w:val="22"/>
          <w:szCs w:val="22"/>
        </w:rPr>
        <w:t xml:space="preserve">a la Defensoría (como era de esperarse) sino a una “Comisión </w:t>
      </w:r>
      <w:r w:rsidR="00A05BDE" w:rsidRPr="00EC7A6D">
        <w:rPr>
          <w:rFonts w:ascii="Times New Roman" w:hAnsi="Times New Roman" w:cs="Times New Roman"/>
          <w:sz w:val="22"/>
          <w:szCs w:val="22"/>
        </w:rPr>
        <w:t>Interinstitucional</w:t>
      </w:r>
      <w:r w:rsidR="003A0A4A" w:rsidRPr="00EC7A6D">
        <w:rPr>
          <w:rFonts w:ascii="Times New Roman" w:hAnsi="Times New Roman" w:cs="Times New Roman"/>
          <w:sz w:val="22"/>
          <w:szCs w:val="22"/>
        </w:rPr>
        <w:t xml:space="preserve">”. </w:t>
      </w:r>
    </w:p>
    <w:p w:rsidR="003A0A4A" w:rsidRPr="00EC7A6D" w:rsidRDefault="003A0A4A" w:rsidP="001414EA">
      <w:pPr>
        <w:pStyle w:val="Textebrut"/>
        <w:jc w:val="both"/>
        <w:rPr>
          <w:rFonts w:ascii="Times New Roman" w:hAnsi="Times New Roman" w:cs="Times New Roman"/>
          <w:sz w:val="22"/>
          <w:szCs w:val="22"/>
        </w:rPr>
      </w:pPr>
    </w:p>
    <w:p w:rsidR="003A0A4A" w:rsidRPr="00EC7A6D" w:rsidRDefault="003A0A4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La carta que va dirigida a la Señora Ofellia Taitemlbaum, Defensora de los Habitantes, dice lo siguiente:</w:t>
      </w:r>
    </w:p>
    <w:p w:rsidR="003A0A4A" w:rsidRPr="00EC7A6D" w:rsidRDefault="003A0A4A" w:rsidP="001414EA">
      <w:pPr>
        <w:pStyle w:val="Textebrut"/>
        <w:jc w:val="both"/>
        <w:rPr>
          <w:rFonts w:ascii="Times New Roman" w:hAnsi="Times New Roman" w:cs="Times New Roman"/>
          <w:sz w:val="22"/>
          <w:szCs w:val="22"/>
        </w:rPr>
      </w:pPr>
    </w:p>
    <w:p w:rsidR="003A0A4A" w:rsidRPr="00EC7A6D" w:rsidRDefault="003A0A4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“Con instrucciones superiores del señor Enrique Castillo, Ministro de Relaciones Exteriores y Culto, tengo el agrado de dar respuesta a su oficio DH-PE-0026-2013, por medio del cual se solicita información sobre el proceso de designación de la instancia independiente de supervisión de la Convención sobre los Derechos de las Personas con Discapacidad y los resultados de dicho proceso”.</w:t>
      </w:r>
    </w:p>
    <w:p w:rsidR="003A0A4A" w:rsidRPr="00EC7A6D" w:rsidRDefault="003A0A4A" w:rsidP="001414EA">
      <w:pPr>
        <w:pStyle w:val="Textebrut"/>
        <w:jc w:val="both"/>
        <w:rPr>
          <w:rFonts w:ascii="Times New Roman" w:hAnsi="Times New Roman" w:cs="Times New Roman"/>
          <w:sz w:val="22"/>
          <w:szCs w:val="22"/>
        </w:rPr>
      </w:pPr>
    </w:p>
    <w:p w:rsidR="002E2A2B" w:rsidRPr="00EC7A6D" w:rsidRDefault="003A0A4A"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“Al respecto, me permito informarle que el 30 de setiembre de 2011 se publicó en la Gaceta el Decreto Ejecutivo Nro. 36776-RE por medio del cual se crea la Comisión Interinstitucional para el Seguimiento </w:t>
      </w:r>
      <w:r w:rsidR="002E2A2B" w:rsidRPr="00EC7A6D">
        <w:rPr>
          <w:rFonts w:ascii="Times New Roman" w:hAnsi="Times New Roman" w:cs="Times New Roman"/>
          <w:sz w:val="22"/>
          <w:szCs w:val="22"/>
        </w:rPr>
        <w:t>e Impl</w:t>
      </w:r>
      <w:r w:rsidR="00AA405A">
        <w:rPr>
          <w:rFonts w:ascii="Times New Roman" w:hAnsi="Times New Roman" w:cs="Times New Roman"/>
          <w:sz w:val="22"/>
          <w:szCs w:val="22"/>
        </w:rPr>
        <w:t>e</w:t>
      </w:r>
      <w:r w:rsidR="002E2A2B" w:rsidRPr="00EC7A6D">
        <w:rPr>
          <w:rFonts w:ascii="Times New Roman" w:hAnsi="Times New Roman" w:cs="Times New Roman"/>
          <w:sz w:val="22"/>
          <w:szCs w:val="22"/>
        </w:rPr>
        <w:t xml:space="preserve">mentación </w:t>
      </w:r>
      <w:r w:rsidRPr="00EC7A6D">
        <w:rPr>
          <w:rFonts w:ascii="Times New Roman" w:hAnsi="Times New Roman" w:cs="Times New Roman"/>
          <w:sz w:val="22"/>
          <w:szCs w:val="22"/>
        </w:rPr>
        <w:t>de las Obligaciones Internacionales de Derechos Humanos”.</w:t>
      </w:r>
    </w:p>
    <w:p w:rsidR="002E2A2B" w:rsidRPr="00EC7A6D" w:rsidRDefault="002E2A2B" w:rsidP="001414EA">
      <w:pPr>
        <w:pStyle w:val="Textebrut"/>
        <w:jc w:val="both"/>
        <w:rPr>
          <w:rFonts w:ascii="Times New Roman" w:hAnsi="Times New Roman" w:cs="Times New Roman"/>
          <w:sz w:val="22"/>
          <w:szCs w:val="22"/>
        </w:rPr>
      </w:pPr>
    </w:p>
    <w:p w:rsidR="003A0A4A" w:rsidRPr="00EC7A6D" w:rsidRDefault="002E2A2B"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“El Consejo Nacional de Rehabilitación y Educación Especial (CNREE), ente rector en materia de discapacidad, ha expresado su criterio de que con la creación de </w:t>
      </w:r>
      <w:r w:rsidR="00AA405A">
        <w:rPr>
          <w:rFonts w:ascii="Times New Roman" w:hAnsi="Times New Roman" w:cs="Times New Roman"/>
          <w:sz w:val="22"/>
          <w:szCs w:val="22"/>
        </w:rPr>
        <w:t>la Comisión Interinstitucional</w:t>
      </w:r>
      <w:r w:rsidRPr="00EC7A6D">
        <w:rPr>
          <w:rFonts w:ascii="Times New Roman" w:hAnsi="Times New Roman" w:cs="Times New Roman"/>
          <w:sz w:val="22"/>
          <w:szCs w:val="22"/>
        </w:rPr>
        <w:t xml:space="preserve">, y su participación en la misma, la obligación contenida en el artículo 33 de la Convención sobre los Derechos de las Personas con Discapacidad, </w:t>
      </w:r>
      <w:r w:rsidRPr="00EC7A6D">
        <w:rPr>
          <w:rFonts w:ascii="Times New Roman" w:hAnsi="Times New Roman" w:cs="Times New Roman"/>
          <w:b/>
          <w:sz w:val="22"/>
          <w:szCs w:val="22"/>
        </w:rPr>
        <w:t>se encuentra cumplida</w:t>
      </w:r>
      <w:r w:rsidRPr="00EC7A6D">
        <w:rPr>
          <w:rFonts w:ascii="Times New Roman" w:hAnsi="Times New Roman" w:cs="Times New Roman"/>
          <w:sz w:val="22"/>
          <w:szCs w:val="22"/>
        </w:rPr>
        <w:t xml:space="preserve"> (las negrit</w:t>
      </w:r>
      <w:r w:rsidR="00AA405A">
        <w:rPr>
          <w:rFonts w:ascii="Times New Roman" w:hAnsi="Times New Roman" w:cs="Times New Roman"/>
          <w:sz w:val="22"/>
          <w:szCs w:val="22"/>
        </w:rPr>
        <w:t>as es de las OPCD que suscriben</w:t>
      </w:r>
      <w:r w:rsidRPr="00EC7A6D">
        <w:rPr>
          <w:rFonts w:ascii="Times New Roman" w:hAnsi="Times New Roman" w:cs="Times New Roman"/>
          <w:sz w:val="22"/>
          <w:szCs w:val="22"/>
        </w:rPr>
        <w:t xml:space="preserve"> el presente informe); ya que esta Comisión asume funciones de supervisión de la Convención”.</w:t>
      </w:r>
    </w:p>
    <w:p w:rsidR="00DC16BD" w:rsidRPr="00EC7A6D" w:rsidRDefault="00DC16BD" w:rsidP="001414EA">
      <w:pPr>
        <w:pStyle w:val="Textebrut"/>
        <w:jc w:val="both"/>
        <w:rPr>
          <w:rFonts w:ascii="Times New Roman" w:hAnsi="Times New Roman" w:cs="Times New Roman"/>
          <w:sz w:val="22"/>
          <w:szCs w:val="22"/>
        </w:rPr>
      </w:pPr>
    </w:p>
    <w:p w:rsidR="00DC16BD" w:rsidRPr="00EC7A6D" w:rsidRDefault="00DC16BD"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La citada misiva está suscrita por la señora Estela Blanco, Directora General A.I. de la Dirección General de Política Exterior del MRREE.</w:t>
      </w:r>
    </w:p>
    <w:p w:rsidR="00DC16BD" w:rsidRPr="00EC7A6D" w:rsidRDefault="00DC16BD" w:rsidP="001414EA">
      <w:pPr>
        <w:pStyle w:val="Textebrut"/>
        <w:jc w:val="both"/>
        <w:rPr>
          <w:rFonts w:ascii="Times New Roman" w:hAnsi="Times New Roman" w:cs="Times New Roman"/>
          <w:sz w:val="22"/>
          <w:szCs w:val="22"/>
        </w:rPr>
      </w:pPr>
    </w:p>
    <w:p w:rsidR="00DC16BD" w:rsidRPr="00EC7A6D" w:rsidRDefault="00DC16BD"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Como se puede apreciar el designar una Comisión Interinstitucional para supervisar el cumplimiento de la CDPD, por parte del Estado costarricense, no cumple ni la letra ni el espíritu de lo que establece el inciso 2 del artículo 33 de la CDPD. Siempre el propósito –al elaborar esta disposición—fue (y es) garantizar que la institución o el mecanismo institucional fuera independiente. Sin embargo, lo que se creó desde el Mini</w:t>
      </w:r>
      <w:r w:rsidR="00AA405A">
        <w:rPr>
          <w:rFonts w:ascii="Times New Roman" w:hAnsi="Times New Roman" w:cs="Times New Roman"/>
          <w:sz w:val="22"/>
          <w:szCs w:val="22"/>
        </w:rPr>
        <w:t>sterio de Relaciones Exteriores</w:t>
      </w:r>
      <w:r w:rsidRPr="00EC7A6D">
        <w:rPr>
          <w:rFonts w:ascii="Times New Roman" w:hAnsi="Times New Roman" w:cs="Times New Roman"/>
          <w:sz w:val="22"/>
          <w:szCs w:val="22"/>
        </w:rPr>
        <w:t xml:space="preserve"> es un mecanismo cuyos actores son instituciones públicas a las cuales les corresponde ejecutar a través de políticas públicas, disposiciones contenidas en la CDPD. Eso las convierte en jueces y partes, ya que ejecutan y supervisan su ejecución; lo cual</w:t>
      </w:r>
      <w:r w:rsidR="00AA405A">
        <w:rPr>
          <w:rFonts w:ascii="Times New Roman" w:hAnsi="Times New Roman" w:cs="Times New Roman"/>
          <w:sz w:val="22"/>
          <w:szCs w:val="22"/>
        </w:rPr>
        <w:t xml:space="preserve"> en modo alguno </w:t>
      </w:r>
      <w:r w:rsidRPr="00EC7A6D">
        <w:rPr>
          <w:rFonts w:ascii="Times New Roman" w:hAnsi="Times New Roman" w:cs="Times New Roman"/>
          <w:sz w:val="22"/>
          <w:szCs w:val="22"/>
        </w:rPr>
        <w:t>asegura su independencia.</w:t>
      </w:r>
    </w:p>
    <w:p w:rsidR="00DC16BD" w:rsidRPr="00EC7A6D" w:rsidRDefault="00DC16BD" w:rsidP="001414EA">
      <w:pPr>
        <w:pStyle w:val="Textebrut"/>
        <w:jc w:val="both"/>
        <w:rPr>
          <w:rFonts w:ascii="Times New Roman" w:hAnsi="Times New Roman" w:cs="Times New Roman"/>
          <w:sz w:val="22"/>
          <w:szCs w:val="22"/>
        </w:rPr>
      </w:pPr>
    </w:p>
    <w:p w:rsidR="00D27F5C" w:rsidRPr="00EC7A6D" w:rsidRDefault="00DC16BD"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No se cuestiona aquí el hecho de que haya sido creada esta comisión ya que no es malo que las instituciones se </w:t>
      </w:r>
      <w:r w:rsidR="00A05BDE" w:rsidRPr="00EC7A6D">
        <w:rPr>
          <w:rFonts w:ascii="Times New Roman" w:hAnsi="Times New Roman" w:cs="Times New Roman"/>
          <w:sz w:val="22"/>
          <w:szCs w:val="22"/>
        </w:rPr>
        <w:t>reúnan</w:t>
      </w:r>
      <w:r w:rsidRPr="00EC7A6D">
        <w:rPr>
          <w:rFonts w:ascii="Times New Roman" w:hAnsi="Times New Roman" w:cs="Times New Roman"/>
          <w:sz w:val="22"/>
          <w:szCs w:val="22"/>
        </w:rPr>
        <w:t xml:space="preserve"> para valorar cómo se están cumpliendo las obligaciones del Estado costarricense en </w:t>
      </w:r>
      <w:r w:rsidR="008E38B3">
        <w:rPr>
          <w:rFonts w:ascii="Times New Roman" w:hAnsi="Times New Roman" w:cs="Times New Roman"/>
          <w:sz w:val="22"/>
          <w:szCs w:val="22"/>
        </w:rPr>
        <w:t xml:space="preserve">materia de </w:t>
      </w:r>
      <w:r w:rsidRPr="00EC7A6D">
        <w:rPr>
          <w:rFonts w:ascii="Times New Roman" w:hAnsi="Times New Roman" w:cs="Times New Roman"/>
          <w:sz w:val="22"/>
          <w:szCs w:val="22"/>
        </w:rPr>
        <w:t>derechos humanos. Lo que no es aceptable es que este mecanismo</w:t>
      </w:r>
      <w:r w:rsidR="00D27F5C" w:rsidRPr="00EC7A6D">
        <w:rPr>
          <w:rFonts w:ascii="Times New Roman" w:hAnsi="Times New Roman" w:cs="Times New Roman"/>
          <w:sz w:val="22"/>
          <w:szCs w:val="22"/>
        </w:rPr>
        <w:t xml:space="preserve"> del Poder Ejecutivo sustituya uno</w:t>
      </w:r>
      <w:r w:rsidR="00E55E50">
        <w:rPr>
          <w:rFonts w:ascii="Times New Roman" w:hAnsi="Times New Roman" w:cs="Times New Roman"/>
          <w:sz w:val="22"/>
          <w:szCs w:val="22"/>
        </w:rPr>
        <w:t xml:space="preserve"> centrado</w:t>
      </w:r>
      <w:r w:rsidR="00D27F5C" w:rsidRPr="00EC7A6D">
        <w:rPr>
          <w:rFonts w:ascii="Times New Roman" w:hAnsi="Times New Roman" w:cs="Times New Roman"/>
          <w:sz w:val="22"/>
          <w:szCs w:val="22"/>
        </w:rPr>
        <w:t xml:space="preserve"> en la institución nacional de derechos hu</w:t>
      </w:r>
      <w:r w:rsidR="00A05BDE">
        <w:rPr>
          <w:rFonts w:ascii="Times New Roman" w:hAnsi="Times New Roman" w:cs="Times New Roman"/>
          <w:sz w:val="22"/>
          <w:szCs w:val="22"/>
        </w:rPr>
        <w:t>m</w:t>
      </w:r>
      <w:r w:rsidR="00D27F5C" w:rsidRPr="00EC7A6D">
        <w:rPr>
          <w:rFonts w:ascii="Times New Roman" w:hAnsi="Times New Roman" w:cs="Times New Roman"/>
          <w:sz w:val="22"/>
          <w:szCs w:val="22"/>
        </w:rPr>
        <w:t>a</w:t>
      </w:r>
      <w:r w:rsidR="00A05BDE">
        <w:rPr>
          <w:rFonts w:ascii="Times New Roman" w:hAnsi="Times New Roman" w:cs="Times New Roman"/>
          <w:sz w:val="22"/>
          <w:szCs w:val="22"/>
        </w:rPr>
        <w:t>n</w:t>
      </w:r>
      <w:r w:rsidR="00D27F5C" w:rsidRPr="00EC7A6D">
        <w:rPr>
          <w:rFonts w:ascii="Times New Roman" w:hAnsi="Times New Roman" w:cs="Times New Roman"/>
          <w:sz w:val="22"/>
          <w:szCs w:val="22"/>
        </w:rPr>
        <w:t>os; rol que debe jugar la Defensoría de los Habitantes.</w:t>
      </w:r>
    </w:p>
    <w:p w:rsidR="00D27F5C" w:rsidRPr="00EC7A6D" w:rsidRDefault="00D27F5C" w:rsidP="001414EA">
      <w:pPr>
        <w:pStyle w:val="Textebrut"/>
        <w:jc w:val="both"/>
        <w:rPr>
          <w:rFonts w:ascii="Times New Roman" w:hAnsi="Times New Roman" w:cs="Times New Roman"/>
          <w:sz w:val="22"/>
          <w:szCs w:val="22"/>
        </w:rPr>
      </w:pPr>
    </w:p>
    <w:p w:rsidR="00D27F5C" w:rsidRPr="00EC7A6D" w:rsidRDefault="00D27F5C"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 xml:space="preserve">Esta es una decisión que debe ser corregida de inmediato por el significativo papel que deben jugar las instituciones nacionales de derechos humanos, en el seguimiento de las observaciones y recomendaciones, que emita el Comité Internacional de la CDPD ante los Informes que presenten los Estados. Se considera que es absolutamente improcedente que esta responsabilidad la asuma un mecanismo bajo la órbita del Poder Ejecutivo y no una entidad especializada en la defensa y </w:t>
      </w:r>
      <w:r w:rsidR="00A05BDE" w:rsidRPr="00EC7A6D">
        <w:rPr>
          <w:rFonts w:ascii="Times New Roman" w:hAnsi="Times New Roman" w:cs="Times New Roman"/>
          <w:sz w:val="22"/>
          <w:szCs w:val="22"/>
        </w:rPr>
        <w:t>vigilancia</w:t>
      </w:r>
      <w:r w:rsidRPr="00EC7A6D">
        <w:rPr>
          <w:rFonts w:ascii="Times New Roman" w:hAnsi="Times New Roman" w:cs="Times New Roman"/>
          <w:sz w:val="22"/>
          <w:szCs w:val="22"/>
        </w:rPr>
        <w:t xml:space="preserve"> de los derechos humanos y con carácter independiente.</w:t>
      </w:r>
    </w:p>
    <w:p w:rsidR="00D27F5C" w:rsidRPr="00EC7A6D" w:rsidRDefault="00D27F5C" w:rsidP="001414EA">
      <w:pPr>
        <w:pStyle w:val="Textebrut"/>
        <w:jc w:val="both"/>
        <w:rPr>
          <w:rFonts w:ascii="Times New Roman" w:hAnsi="Times New Roman" w:cs="Times New Roman"/>
          <w:sz w:val="22"/>
          <w:szCs w:val="22"/>
        </w:rPr>
      </w:pPr>
    </w:p>
    <w:p w:rsidR="003A0A4A" w:rsidRPr="00EC7A6D" w:rsidRDefault="00D27F5C" w:rsidP="001414EA">
      <w:pPr>
        <w:pStyle w:val="Textebrut"/>
        <w:jc w:val="both"/>
        <w:rPr>
          <w:rFonts w:ascii="Times New Roman" w:hAnsi="Times New Roman" w:cs="Times New Roman"/>
          <w:sz w:val="22"/>
          <w:szCs w:val="22"/>
        </w:rPr>
      </w:pPr>
      <w:r w:rsidRPr="00EC7A6D">
        <w:rPr>
          <w:rFonts w:ascii="Times New Roman" w:hAnsi="Times New Roman" w:cs="Times New Roman"/>
          <w:sz w:val="22"/>
          <w:szCs w:val="22"/>
        </w:rPr>
        <w:t>Este error de equivocada interpretación del tratado debe ser corregido de inmediato, asignando la responsabilidad a la Defensoría de los Habitantes. Sin embargo, para que la Defensoría pueda cumplir eficazmente con esta enorme responsabilidad, debe de fortalecer la Unidad encargada de atender los derechos de las PcD.</w:t>
      </w:r>
    </w:p>
    <w:p w:rsidR="003A0A4A" w:rsidRPr="00EC7A6D" w:rsidRDefault="003A0A4A" w:rsidP="001414EA">
      <w:pPr>
        <w:pStyle w:val="Textebrut"/>
        <w:jc w:val="both"/>
        <w:rPr>
          <w:rFonts w:ascii="Times New Roman" w:hAnsi="Times New Roman" w:cs="Times New Roman"/>
          <w:sz w:val="22"/>
          <w:szCs w:val="22"/>
        </w:rPr>
      </w:pPr>
    </w:p>
    <w:p w:rsidR="00D27F5C" w:rsidRPr="00EC7A6D" w:rsidRDefault="00D27F5C" w:rsidP="00903BAB">
      <w:pPr>
        <w:pStyle w:val="Textebrut"/>
        <w:jc w:val="both"/>
        <w:rPr>
          <w:rFonts w:ascii="Times New Roman" w:hAnsi="Times New Roman"/>
          <w:sz w:val="22"/>
        </w:rPr>
      </w:pPr>
      <w:r w:rsidRPr="00EC7A6D">
        <w:rPr>
          <w:rFonts w:ascii="Times New Roman" w:hAnsi="Times New Roman"/>
          <w:sz w:val="22"/>
        </w:rPr>
        <w:t xml:space="preserve">La corrección de esta designación es de vital importancia debido a que hay plena consciencia de que el </w:t>
      </w:r>
      <w:r w:rsidR="00753280" w:rsidRPr="00EC7A6D">
        <w:rPr>
          <w:rFonts w:ascii="Times New Roman" w:hAnsi="Times New Roman"/>
          <w:sz w:val="22"/>
        </w:rPr>
        <w:t>movimiento de PcD es débil to</w:t>
      </w:r>
      <w:r w:rsidRPr="00EC7A6D">
        <w:rPr>
          <w:rFonts w:ascii="Times New Roman" w:hAnsi="Times New Roman"/>
          <w:sz w:val="22"/>
        </w:rPr>
        <w:t>davía en vigilancia y monitoreo. Es una tarea primordial en su agenda y los desafíos del presente.</w:t>
      </w:r>
    </w:p>
    <w:p w:rsidR="00FE506B" w:rsidRDefault="00FE506B" w:rsidP="00903BAB">
      <w:pPr>
        <w:pStyle w:val="Textebrut"/>
        <w:jc w:val="both"/>
        <w:rPr>
          <w:rFonts w:ascii="Times New Roman" w:hAnsi="Times New Roman"/>
          <w:sz w:val="22"/>
        </w:rPr>
      </w:pPr>
    </w:p>
    <w:p w:rsidR="00215018" w:rsidRDefault="00FE506B" w:rsidP="00903BAB">
      <w:pPr>
        <w:pStyle w:val="Textebrut"/>
        <w:jc w:val="both"/>
        <w:rPr>
          <w:rFonts w:ascii="Times New Roman" w:hAnsi="Times New Roman"/>
          <w:sz w:val="22"/>
        </w:rPr>
      </w:pPr>
      <w:r>
        <w:rPr>
          <w:rFonts w:ascii="Times New Roman" w:hAnsi="Times New Roman"/>
          <w:sz w:val="22"/>
        </w:rPr>
        <w:t>San José, Costa Rica, agosto, 2013</w:t>
      </w:r>
    </w:p>
    <w:p w:rsidR="00215018" w:rsidRDefault="00215018" w:rsidP="00903BAB">
      <w:pPr>
        <w:pStyle w:val="Textebrut"/>
        <w:jc w:val="both"/>
        <w:rPr>
          <w:rFonts w:ascii="Times New Roman" w:hAnsi="Times New Roman"/>
          <w:sz w:val="22"/>
        </w:rPr>
      </w:pPr>
    </w:p>
    <w:p w:rsidR="00215018" w:rsidRDefault="00215018" w:rsidP="00215018">
      <w:pPr>
        <w:pStyle w:val="Textebrut"/>
        <w:jc w:val="both"/>
        <w:rPr>
          <w:rFonts w:ascii="Times New Roman" w:hAnsi="Times New Roman"/>
          <w:sz w:val="22"/>
        </w:rPr>
      </w:pPr>
    </w:p>
    <w:tbl>
      <w:tblPr>
        <w:tblStyle w:val="Grille"/>
        <w:tblW w:w="0" w:type="auto"/>
        <w:tblLook w:val="00BF"/>
      </w:tblPr>
      <w:tblGrid>
        <w:gridCol w:w="540"/>
        <w:gridCol w:w="4813"/>
        <w:gridCol w:w="3119"/>
        <w:gridCol w:w="2284"/>
      </w:tblGrid>
      <w:tr w:rsidR="00215018">
        <w:tc>
          <w:tcPr>
            <w:tcW w:w="540" w:type="dxa"/>
          </w:tcPr>
          <w:p w:rsidR="00215018" w:rsidRPr="00463C2B" w:rsidRDefault="00215018" w:rsidP="00903BAB">
            <w:pPr>
              <w:pStyle w:val="Textebrut"/>
              <w:jc w:val="both"/>
              <w:rPr>
                <w:rFonts w:ascii="Times New Roman" w:hAnsi="Times New Roman"/>
                <w:b/>
                <w:sz w:val="22"/>
              </w:rPr>
            </w:pPr>
            <w:r w:rsidRPr="00463C2B">
              <w:rPr>
                <w:rFonts w:ascii="Times New Roman" w:hAnsi="Times New Roman"/>
                <w:b/>
                <w:sz w:val="22"/>
              </w:rPr>
              <w:t>No.</w:t>
            </w:r>
          </w:p>
        </w:tc>
        <w:tc>
          <w:tcPr>
            <w:tcW w:w="4813" w:type="dxa"/>
          </w:tcPr>
          <w:p w:rsidR="00215018" w:rsidRPr="00463C2B" w:rsidRDefault="00215018" w:rsidP="00903BAB">
            <w:pPr>
              <w:pStyle w:val="Textebrut"/>
              <w:jc w:val="both"/>
              <w:rPr>
                <w:rFonts w:ascii="Times New Roman" w:hAnsi="Times New Roman"/>
                <w:b/>
                <w:sz w:val="22"/>
              </w:rPr>
            </w:pPr>
            <w:r w:rsidRPr="00463C2B">
              <w:rPr>
                <w:rFonts w:ascii="Times New Roman" w:hAnsi="Times New Roman"/>
                <w:b/>
                <w:sz w:val="22"/>
              </w:rPr>
              <w:t>Nombre de la organización suscriptora:</w:t>
            </w:r>
          </w:p>
        </w:tc>
        <w:tc>
          <w:tcPr>
            <w:tcW w:w="3119" w:type="dxa"/>
          </w:tcPr>
          <w:p w:rsidR="00215018" w:rsidRPr="00463C2B" w:rsidRDefault="00215018" w:rsidP="00903BAB">
            <w:pPr>
              <w:pStyle w:val="Textebrut"/>
              <w:jc w:val="both"/>
              <w:rPr>
                <w:rFonts w:ascii="Times New Roman" w:hAnsi="Times New Roman"/>
                <w:b/>
                <w:sz w:val="22"/>
              </w:rPr>
            </w:pPr>
            <w:r w:rsidRPr="00463C2B">
              <w:rPr>
                <w:rFonts w:ascii="Times New Roman" w:hAnsi="Times New Roman"/>
                <w:b/>
                <w:sz w:val="22"/>
              </w:rPr>
              <w:t>Representante:</w:t>
            </w:r>
          </w:p>
        </w:tc>
        <w:tc>
          <w:tcPr>
            <w:tcW w:w="2284" w:type="dxa"/>
          </w:tcPr>
          <w:p w:rsidR="00215018" w:rsidRPr="00463C2B" w:rsidRDefault="00215018" w:rsidP="00903BAB">
            <w:pPr>
              <w:pStyle w:val="Textebrut"/>
              <w:jc w:val="both"/>
              <w:rPr>
                <w:rFonts w:ascii="Times New Roman" w:hAnsi="Times New Roman"/>
                <w:b/>
                <w:sz w:val="22"/>
              </w:rPr>
            </w:pPr>
            <w:r w:rsidRPr="00463C2B">
              <w:rPr>
                <w:rFonts w:ascii="Times New Roman" w:hAnsi="Times New Roman"/>
                <w:b/>
                <w:sz w:val="22"/>
              </w:rPr>
              <w:t>Cargo:</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w:t>
            </w:r>
          </w:p>
        </w:tc>
        <w:tc>
          <w:tcPr>
            <w:tcW w:w="4813" w:type="dxa"/>
          </w:tcPr>
          <w:p w:rsidR="00215018" w:rsidRDefault="00215018" w:rsidP="00463C2B">
            <w:pPr>
              <w:pStyle w:val="Textebrut"/>
              <w:rPr>
                <w:rFonts w:ascii="Times New Roman" w:hAnsi="Times New Roman"/>
                <w:sz w:val="22"/>
              </w:rPr>
            </w:pPr>
            <w:r>
              <w:rPr>
                <w:rFonts w:ascii="Times New Roman" w:hAnsi="Times New Roman"/>
                <w:sz w:val="22"/>
              </w:rPr>
              <w:t>Foro por los Derechos de las Personas con Discapacidad</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Federico Montero Mejía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rsidRPr="007D6DA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2) </w:t>
            </w:r>
          </w:p>
        </w:tc>
        <w:tc>
          <w:tcPr>
            <w:tcW w:w="4813" w:type="dxa"/>
          </w:tcPr>
          <w:p w:rsidR="00215018" w:rsidRDefault="00215018" w:rsidP="00463C2B">
            <w:pPr>
              <w:pStyle w:val="Textebrut"/>
              <w:rPr>
                <w:rFonts w:ascii="Times New Roman" w:hAnsi="Times New Roman"/>
                <w:sz w:val="22"/>
              </w:rPr>
            </w:pPr>
            <w:r>
              <w:rPr>
                <w:rFonts w:ascii="Times New Roman" w:hAnsi="Times New Roman"/>
                <w:sz w:val="22"/>
              </w:rPr>
              <w:t>Instituto Interamericano sobre Discapacidad y Desarrollo Inclusivo (IIDI)</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Luis Fernando Astorga Gatjens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Director Ejecutivo</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3)</w:t>
            </w:r>
          </w:p>
        </w:tc>
        <w:tc>
          <w:tcPr>
            <w:tcW w:w="4813" w:type="dxa"/>
          </w:tcPr>
          <w:p w:rsidR="00215018" w:rsidRDefault="00215018" w:rsidP="008C3BFB">
            <w:pPr>
              <w:pStyle w:val="Textebrut"/>
              <w:rPr>
                <w:rFonts w:ascii="Times New Roman" w:hAnsi="Times New Roman"/>
                <w:sz w:val="22"/>
              </w:rPr>
            </w:pPr>
            <w:r>
              <w:rPr>
                <w:rFonts w:ascii="Times New Roman" w:hAnsi="Times New Roman"/>
                <w:sz w:val="22"/>
              </w:rPr>
              <w:t>Asociación Pro Centro Nacional de Rehabilitación (APROCENARE)</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Carmen Fonseca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Presidenta</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4) </w:t>
            </w:r>
          </w:p>
        </w:tc>
        <w:tc>
          <w:tcPr>
            <w:tcW w:w="4813" w:type="dxa"/>
          </w:tcPr>
          <w:p w:rsidR="00215018" w:rsidRDefault="00215018" w:rsidP="00463C2B">
            <w:pPr>
              <w:pStyle w:val="Textebrut"/>
              <w:rPr>
                <w:rFonts w:ascii="Times New Roman" w:hAnsi="Times New Roman"/>
                <w:sz w:val="22"/>
              </w:rPr>
            </w:pPr>
            <w:r>
              <w:rPr>
                <w:rFonts w:ascii="Times New Roman" w:hAnsi="Times New Roman"/>
                <w:sz w:val="22"/>
              </w:rPr>
              <w:t>Federación Pro Personas con Discapacidad (FEREPRODIS)</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Francisco Villalta Montes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5)</w:t>
            </w:r>
          </w:p>
        </w:tc>
        <w:tc>
          <w:tcPr>
            <w:tcW w:w="4813" w:type="dxa"/>
          </w:tcPr>
          <w:p w:rsidR="00215018" w:rsidRDefault="00215018" w:rsidP="00463C2B">
            <w:pPr>
              <w:pStyle w:val="Textebrut"/>
              <w:rPr>
                <w:rFonts w:ascii="Times New Roman" w:hAnsi="Times New Roman"/>
                <w:sz w:val="22"/>
              </w:rPr>
            </w:pPr>
            <w:r>
              <w:rPr>
                <w:rFonts w:ascii="Times New Roman" w:hAnsi="Times New Roman"/>
                <w:sz w:val="22"/>
              </w:rPr>
              <w:t>Asociación Movimiento de Vida Independiente (MVI)</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Mainor Ramírez Vargas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6)</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de Personas con Discapacidad de Curridabat</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Karla Ballestero Villagra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7)</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de Personas con Discapacidad de Puriscal</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Geisy Rodriguez Solís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8)</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para la Inclusión Laboral de Perez Zeledón</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José Monge Villalobos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9)</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para el Desarrollo de las Personas con Discapacidad de Pavas</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Sara Moreira Astúa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10)</w:t>
            </w:r>
          </w:p>
        </w:tc>
        <w:tc>
          <w:tcPr>
            <w:tcW w:w="4813" w:type="dxa"/>
          </w:tcPr>
          <w:p w:rsidR="00215018" w:rsidRDefault="00215018" w:rsidP="00903BAB">
            <w:pPr>
              <w:pStyle w:val="Textebrut"/>
              <w:jc w:val="both"/>
              <w:rPr>
                <w:rFonts w:ascii="Times New Roman" w:hAnsi="Times New Roman"/>
                <w:sz w:val="22"/>
              </w:rPr>
            </w:pPr>
            <w:r w:rsidRPr="008C3BFB">
              <w:rPr>
                <w:rFonts w:ascii="Times New Roman" w:hAnsi="Times New Roman"/>
                <w:sz w:val="22"/>
              </w:rPr>
              <w:t>Asociacion Amigos del Grupo de Percusión Inclusión</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Eugenia Gamboa Calderón </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11)</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Costarricense de Personas Autistas</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Monserrath Hidalgo </w:t>
            </w:r>
          </w:p>
        </w:tc>
        <w:tc>
          <w:tcPr>
            <w:tcW w:w="2284" w:type="dxa"/>
          </w:tcPr>
          <w:p w:rsidR="00215018" w:rsidRDefault="00215018" w:rsidP="00903BAB">
            <w:pPr>
              <w:pStyle w:val="Textebrut"/>
              <w:jc w:val="both"/>
              <w:rPr>
                <w:rFonts w:ascii="Times New Roman" w:hAnsi="Times New Roman"/>
                <w:sz w:val="22"/>
              </w:rPr>
            </w:pP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12)</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Asociación de Personas con Discapacidad de Los Santos </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Rogelio Hernández</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13)</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Fundación Charcot de Costa Rica</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Ileana Sancho Sibaja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Directora Ejecutiva</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14)</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Fundación Andrea Jimenez</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Andrea Chaves </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Funcionaria</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15)</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Fundación el Futuro es para todos </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María de los Angeles Monge</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Directora Ejecutiva</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16)</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Movimiento Participación Ciudadana de Alajuela</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Victor Rojas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Coordinador </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17)</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Asociación de Personas con Discapacidad de Montes de Oca </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Hilda Chinchilla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18)</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Asociación de Personas con Discapacidad de Santa Marta, Buenos Aires, Puntarenas </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Idaly Rojas Matamoros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19)</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de Personas con Discapacidad de  Buenos Aires, Puntarenas</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Josefa Ríos Martínez</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20)</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Concejo Indígena de Lagarto y Puerto Nuevo</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Silverio Gonzalez Mavisca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21)</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Concejo Indígena de Curré</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Cristino Lázaro Rojas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22)</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Concejo Indigena de Salitre </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Doris Ortíz Ortiz</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23)</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Concejo Indígena de Cabagra</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Santos Rojas Torres</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24)</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Concejo Indígena de Ujarrás</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Victor Mayorga Villanueva</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25)</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Indigena Dubon Térraba</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Rosibel Flores Gómez</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26)</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Asociación Indigena de Personas con Discapacidad de Boruca</w:t>
            </w:r>
          </w:p>
        </w:tc>
        <w:tc>
          <w:tcPr>
            <w:tcW w:w="3119" w:type="dxa"/>
          </w:tcPr>
          <w:p w:rsidR="00215018" w:rsidRDefault="00215018" w:rsidP="00903BAB">
            <w:pPr>
              <w:pStyle w:val="Textebrut"/>
              <w:jc w:val="both"/>
              <w:rPr>
                <w:rFonts w:ascii="Times New Roman" w:hAnsi="Times New Roman"/>
                <w:sz w:val="22"/>
              </w:rPr>
            </w:pPr>
            <w:r>
              <w:rPr>
                <w:rFonts w:ascii="Times New Roman" w:hAnsi="Times New Roman"/>
                <w:sz w:val="22"/>
              </w:rPr>
              <w:t>Teodoro Gonzalez Lazaro</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Presidente</w:t>
            </w:r>
          </w:p>
        </w:tc>
      </w:tr>
      <w:tr w:rsidR="00215018">
        <w:tc>
          <w:tcPr>
            <w:tcW w:w="540"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27) </w:t>
            </w:r>
          </w:p>
        </w:tc>
        <w:tc>
          <w:tcPr>
            <w:tcW w:w="4813"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Fundación El Portavoz </w:t>
            </w:r>
          </w:p>
        </w:tc>
        <w:tc>
          <w:tcPr>
            <w:tcW w:w="3119" w:type="dxa"/>
          </w:tcPr>
          <w:p w:rsidR="00215018" w:rsidRDefault="00215018" w:rsidP="00903BAB">
            <w:pPr>
              <w:pStyle w:val="Textebrut"/>
              <w:jc w:val="both"/>
              <w:rPr>
                <w:rFonts w:ascii="Times New Roman" w:hAnsi="Times New Roman"/>
                <w:sz w:val="22"/>
              </w:rPr>
            </w:pPr>
            <w:r w:rsidRPr="008C3BFB">
              <w:rPr>
                <w:rFonts w:ascii="Times New Roman" w:hAnsi="Times New Roman"/>
                <w:sz w:val="22"/>
              </w:rPr>
              <w:t>Ericka Camacho Fernández</w:t>
            </w:r>
          </w:p>
        </w:tc>
        <w:tc>
          <w:tcPr>
            <w:tcW w:w="2284" w:type="dxa"/>
          </w:tcPr>
          <w:p w:rsidR="00215018" w:rsidRDefault="00215018" w:rsidP="00903BAB">
            <w:pPr>
              <w:pStyle w:val="Textebrut"/>
              <w:jc w:val="both"/>
              <w:rPr>
                <w:rFonts w:ascii="Times New Roman" w:hAnsi="Times New Roman"/>
                <w:sz w:val="22"/>
              </w:rPr>
            </w:pPr>
            <w:r>
              <w:rPr>
                <w:rFonts w:ascii="Times New Roman" w:hAnsi="Times New Roman"/>
                <w:sz w:val="22"/>
              </w:rPr>
              <w:t xml:space="preserve">Presidente </w:t>
            </w:r>
          </w:p>
        </w:tc>
      </w:tr>
      <w:tr w:rsidR="00E26E91">
        <w:tblPrEx>
          <w:tblLook w:val="04A0"/>
        </w:tblPrEx>
        <w:trPr>
          <w:trHeight w:val="293"/>
        </w:trPr>
        <w:tc>
          <w:tcPr>
            <w:tcW w:w="540" w:type="dxa"/>
          </w:tcPr>
          <w:p w:rsidR="00E26E91" w:rsidRPr="00E26E91" w:rsidRDefault="00E26E91" w:rsidP="00E26E91">
            <w:pPr>
              <w:pStyle w:val="Textebrut"/>
              <w:rPr>
                <w:rFonts w:ascii="Times New Roman" w:hAnsi="Times New Roman"/>
                <w:sz w:val="22"/>
              </w:rPr>
            </w:pPr>
            <w:r>
              <w:rPr>
                <w:rFonts w:ascii="Times New Roman" w:hAnsi="Times New Roman"/>
                <w:sz w:val="22"/>
              </w:rPr>
              <w:t>28)</w:t>
            </w:r>
          </w:p>
        </w:tc>
        <w:tc>
          <w:tcPr>
            <w:tcW w:w="4813" w:type="dxa"/>
          </w:tcPr>
          <w:p w:rsidR="00E26E91" w:rsidRPr="00E26E91" w:rsidRDefault="00E26E91" w:rsidP="00E26E91">
            <w:pPr>
              <w:pStyle w:val="Textebrut"/>
              <w:rPr>
                <w:rFonts w:ascii="Times New Roman" w:hAnsi="Times New Roman"/>
                <w:sz w:val="22"/>
              </w:rPr>
            </w:pPr>
            <w:r w:rsidRPr="00E26E91">
              <w:rPr>
                <w:rFonts w:ascii="Times New Roman" w:hAnsi="Times New Roman"/>
                <w:sz w:val="22"/>
              </w:rPr>
              <w:t>Cooperativa de Personas con Discapacidad Visual (COOPEAPAD)</w:t>
            </w:r>
          </w:p>
        </w:tc>
        <w:tc>
          <w:tcPr>
            <w:tcW w:w="3119" w:type="dxa"/>
          </w:tcPr>
          <w:p w:rsidR="00E26E91" w:rsidRDefault="00E26E91" w:rsidP="00E26E91">
            <w:pPr>
              <w:pStyle w:val="Textebrut"/>
              <w:rPr>
                <w:rFonts w:ascii="Times New Roman" w:hAnsi="Times New Roman"/>
                <w:sz w:val="22"/>
              </w:rPr>
            </w:pPr>
            <w:r>
              <w:rPr>
                <w:rFonts w:ascii="Times New Roman" w:hAnsi="Times New Roman"/>
                <w:sz w:val="22"/>
              </w:rPr>
              <w:t xml:space="preserve">Evelyn Araya Vargas </w:t>
            </w:r>
          </w:p>
        </w:tc>
        <w:tc>
          <w:tcPr>
            <w:tcW w:w="2284" w:type="dxa"/>
          </w:tcPr>
          <w:p w:rsidR="00E26E91" w:rsidRDefault="00E26E91" w:rsidP="00E26E91">
            <w:pPr>
              <w:pStyle w:val="Textebrut"/>
              <w:rPr>
                <w:rFonts w:ascii="Times New Roman" w:hAnsi="Times New Roman"/>
                <w:sz w:val="22"/>
              </w:rPr>
            </w:pPr>
            <w:r>
              <w:rPr>
                <w:rFonts w:ascii="Times New Roman" w:hAnsi="Times New Roman"/>
                <w:sz w:val="22"/>
              </w:rPr>
              <w:t xml:space="preserve">Presidente </w:t>
            </w:r>
          </w:p>
        </w:tc>
      </w:tr>
      <w:tr w:rsidR="00E26E91">
        <w:tblPrEx>
          <w:tblLook w:val="04A0"/>
        </w:tblPrEx>
        <w:trPr>
          <w:trHeight w:val="587"/>
        </w:trPr>
        <w:tc>
          <w:tcPr>
            <w:tcW w:w="540" w:type="dxa"/>
          </w:tcPr>
          <w:p w:rsidR="00E26E91" w:rsidRPr="00E26E91" w:rsidRDefault="00E26E91" w:rsidP="00E26E91">
            <w:pPr>
              <w:pStyle w:val="Textebrut"/>
              <w:rPr>
                <w:rFonts w:ascii="Times New Roman" w:hAnsi="Times New Roman"/>
                <w:sz w:val="22"/>
              </w:rPr>
            </w:pPr>
            <w:r>
              <w:rPr>
                <w:rFonts w:ascii="Times New Roman" w:hAnsi="Times New Roman"/>
                <w:sz w:val="22"/>
              </w:rPr>
              <w:t>29)</w:t>
            </w:r>
          </w:p>
        </w:tc>
        <w:tc>
          <w:tcPr>
            <w:tcW w:w="4813" w:type="dxa"/>
          </w:tcPr>
          <w:p w:rsidR="00E26E91" w:rsidRPr="00E26E91" w:rsidRDefault="00E26E91" w:rsidP="00E26E91">
            <w:pPr>
              <w:pStyle w:val="Textebrut"/>
              <w:rPr>
                <w:rFonts w:ascii="Times New Roman" w:hAnsi="Times New Roman"/>
                <w:sz w:val="22"/>
              </w:rPr>
            </w:pPr>
            <w:r w:rsidRPr="00E26E91">
              <w:rPr>
                <w:rFonts w:ascii="Times New Roman" w:hAnsi="Times New Roman"/>
                <w:sz w:val="22"/>
              </w:rPr>
              <w:t xml:space="preserve">Asociacion para la Prevención de la Salud Mental (APROSAM)     </w:t>
            </w:r>
          </w:p>
        </w:tc>
        <w:tc>
          <w:tcPr>
            <w:tcW w:w="3119" w:type="dxa"/>
          </w:tcPr>
          <w:p w:rsidR="00E26E91" w:rsidRDefault="00E26E91" w:rsidP="00E26E91">
            <w:pPr>
              <w:pStyle w:val="Textebrut"/>
              <w:rPr>
                <w:rFonts w:ascii="Times New Roman" w:hAnsi="Times New Roman"/>
                <w:sz w:val="22"/>
              </w:rPr>
            </w:pPr>
            <w:r w:rsidRPr="008D105C">
              <w:rPr>
                <w:rFonts w:ascii="Times New Roman" w:hAnsi="Times New Roman"/>
                <w:sz w:val="22"/>
              </w:rPr>
              <w:t>Maria Isabel Vásquez Vásquez</w:t>
            </w:r>
            <w:r w:rsidRPr="008D105C">
              <w:rPr>
                <w:rFonts w:ascii="Times New Roman" w:hAnsi="Times New Roman"/>
                <w:sz w:val="22"/>
              </w:rPr>
              <w:br/>
            </w:r>
          </w:p>
        </w:tc>
        <w:tc>
          <w:tcPr>
            <w:tcW w:w="2284" w:type="dxa"/>
          </w:tcPr>
          <w:p w:rsidR="00E26E91" w:rsidRDefault="00E26E91" w:rsidP="00E26E91">
            <w:pPr>
              <w:pStyle w:val="Textebrut"/>
              <w:rPr>
                <w:rFonts w:ascii="Times New Roman" w:hAnsi="Times New Roman"/>
                <w:sz w:val="22"/>
              </w:rPr>
            </w:pPr>
            <w:r w:rsidRPr="008D105C">
              <w:rPr>
                <w:rFonts w:ascii="Times New Roman" w:hAnsi="Times New Roman"/>
                <w:sz w:val="22"/>
              </w:rPr>
              <w:t>Presidente</w:t>
            </w:r>
          </w:p>
        </w:tc>
      </w:tr>
      <w:tr w:rsidR="00E26E91">
        <w:tblPrEx>
          <w:tblLook w:val="04A0"/>
        </w:tblPrEx>
        <w:trPr>
          <w:trHeight w:val="587"/>
        </w:trPr>
        <w:tc>
          <w:tcPr>
            <w:tcW w:w="540" w:type="dxa"/>
          </w:tcPr>
          <w:p w:rsidR="00E26E91" w:rsidRPr="00E26E91" w:rsidRDefault="00E26E91" w:rsidP="00E26E91">
            <w:pPr>
              <w:pStyle w:val="Textebrut"/>
              <w:rPr>
                <w:rFonts w:ascii="Times New Roman" w:hAnsi="Times New Roman"/>
                <w:sz w:val="22"/>
              </w:rPr>
            </w:pPr>
            <w:r>
              <w:rPr>
                <w:rFonts w:ascii="Times New Roman" w:hAnsi="Times New Roman"/>
                <w:sz w:val="22"/>
              </w:rPr>
              <w:t>30)</w:t>
            </w:r>
          </w:p>
        </w:tc>
        <w:tc>
          <w:tcPr>
            <w:tcW w:w="4813" w:type="dxa"/>
          </w:tcPr>
          <w:p w:rsidR="00E26E91" w:rsidRPr="00E26E91" w:rsidRDefault="00E26E91" w:rsidP="00E26E91">
            <w:pPr>
              <w:pStyle w:val="Textebrut"/>
              <w:rPr>
                <w:rFonts w:ascii="Times New Roman" w:hAnsi="Times New Roman"/>
                <w:sz w:val="22"/>
              </w:rPr>
            </w:pPr>
            <w:r w:rsidRPr="00E26E91">
              <w:rPr>
                <w:rFonts w:ascii="Times New Roman" w:hAnsi="Times New Roman"/>
                <w:sz w:val="22"/>
              </w:rPr>
              <w:t>De Asociacion Cantonal de Palmares Pro-ayuda a la Persona con Discapacidad (APRADIS)</w:t>
            </w:r>
          </w:p>
        </w:tc>
        <w:tc>
          <w:tcPr>
            <w:tcW w:w="3119" w:type="dxa"/>
          </w:tcPr>
          <w:p w:rsidR="00E26E91" w:rsidRDefault="00E26E91" w:rsidP="00E26E91">
            <w:pPr>
              <w:pStyle w:val="Textebrut"/>
              <w:rPr>
                <w:rFonts w:ascii="Times New Roman" w:hAnsi="Times New Roman"/>
                <w:sz w:val="22"/>
              </w:rPr>
            </w:pPr>
            <w:r w:rsidRPr="008D105C">
              <w:rPr>
                <w:rFonts w:ascii="Times New Roman" w:hAnsi="Times New Roman"/>
                <w:sz w:val="22"/>
              </w:rPr>
              <w:t>Jose Joaquin Rojas Vargas  </w:t>
            </w:r>
          </w:p>
        </w:tc>
        <w:tc>
          <w:tcPr>
            <w:tcW w:w="2284" w:type="dxa"/>
          </w:tcPr>
          <w:p w:rsidR="00E26E91" w:rsidRDefault="00E26E91" w:rsidP="00E26E91">
            <w:pPr>
              <w:pStyle w:val="Textebrut"/>
              <w:rPr>
                <w:rFonts w:ascii="Times New Roman" w:hAnsi="Times New Roman"/>
                <w:sz w:val="22"/>
              </w:rPr>
            </w:pPr>
            <w:r w:rsidRPr="008D105C">
              <w:rPr>
                <w:rFonts w:ascii="Times New Roman" w:hAnsi="Times New Roman"/>
                <w:sz w:val="22"/>
              </w:rPr>
              <w:t>Presidente</w:t>
            </w:r>
          </w:p>
        </w:tc>
      </w:tr>
      <w:tr w:rsidR="00E26E91">
        <w:tblPrEx>
          <w:tblLook w:val="04A0"/>
        </w:tblPrEx>
        <w:trPr>
          <w:trHeight w:val="308"/>
        </w:trPr>
        <w:tc>
          <w:tcPr>
            <w:tcW w:w="540" w:type="dxa"/>
          </w:tcPr>
          <w:p w:rsidR="00E26E91" w:rsidRPr="00E26E91" w:rsidRDefault="00E26E91" w:rsidP="00E26E91">
            <w:pPr>
              <w:pStyle w:val="Textebrut"/>
              <w:rPr>
                <w:rFonts w:ascii="Times New Roman" w:hAnsi="Times New Roman"/>
                <w:sz w:val="22"/>
              </w:rPr>
            </w:pPr>
            <w:r>
              <w:rPr>
                <w:rFonts w:ascii="Times New Roman" w:hAnsi="Times New Roman"/>
                <w:sz w:val="22"/>
              </w:rPr>
              <w:t>31)</w:t>
            </w:r>
          </w:p>
        </w:tc>
        <w:tc>
          <w:tcPr>
            <w:tcW w:w="4813" w:type="dxa"/>
          </w:tcPr>
          <w:p w:rsidR="00E26E91" w:rsidRPr="00E26E91" w:rsidRDefault="00E26E91" w:rsidP="00E26E91">
            <w:pPr>
              <w:pStyle w:val="Textebrut"/>
              <w:rPr>
                <w:rFonts w:ascii="Times New Roman" w:hAnsi="Times New Roman"/>
                <w:sz w:val="22"/>
              </w:rPr>
            </w:pPr>
            <w:r w:rsidRPr="00E26E91">
              <w:rPr>
                <w:rFonts w:ascii="Times New Roman" w:hAnsi="Times New Roman"/>
                <w:sz w:val="22"/>
              </w:rPr>
              <w:t xml:space="preserve">Asociacion </w:t>
            </w:r>
            <w:r w:rsidRPr="00E26E91">
              <w:rPr>
                <w:rFonts w:ascii="Times New Roman" w:hAnsi="Times New Roman"/>
                <w:i/>
                <w:sz w:val="22"/>
              </w:rPr>
              <w:t>Talita Cumi</w:t>
            </w:r>
            <w:r w:rsidRPr="00E26E91">
              <w:rPr>
                <w:rFonts w:ascii="Times New Roman" w:hAnsi="Times New Roman"/>
                <w:sz w:val="22"/>
              </w:rPr>
              <w:t xml:space="preserve"> </w:t>
            </w:r>
          </w:p>
        </w:tc>
        <w:tc>
          <w:tcPr>
            <w:tcW w:w="3119" w:type="dxa"/>
          </w:tcPr>
          <w:p w:rsidR="00E26E91" w:rsidRDefault="00E26E91" w:rsidP="00E26E91">
            <w:pPr>
              <w:pStyle w:val="Textebrut"/>
              <w:rPr>
                <w:rFonts w:ascii="Times New Roman" w:hAnsi="Times New Roman"/>
                <w:sz w:val="22"/>
              </w:rPr>
            </w:pPr>
            <w:r>
              <w:rPr>
                <w:rFonts w:ascii="Times New Roman" w:hAnsi="Times New Roman"/>
                <w:sz w:val="22"/>
              </w:rPr>
              <w:t xml:space="preserve">Guillermo Vega Zamora </w:t>
            </w:r>
          </w:p>
        </w:tc>
        <w:tc>
          <w:tcPr>
            <w:tcW w:w="2284" w:type="dxa"/>
          </w:tcPr>
          <w:p w:rsidR="00E26E91" w:rsidRDefault="00E26E91" w:rsidP="00E26E91">
            <w:pPr>
              <w:pStyle w:val="Textebrut"/>
              <w:rPr>
                <w:rFonts w:ascii="Times New Roman" w:hAnsi="Times New Roman"/>
                <w:sz w:val="22"/>
              </w:rPr>
            </w:pPr>
            <w:r>
              <w:rPr>
                <w:rFonts w:ascii="Times New Roman" w:hAnsi="Times New Roman"/>
                <w:sz w:val="22"/>
              </w:rPr>
              <w:t>Presidente</w:t>
            </w:r>
          </w:p>
        </w:tc>
      </w:tr>
    </w:tbl>
    <w:p w:rsidR="00215018" w:rsidRPr="00EC7A6D" w:rsidRDefault="00215018" w:rsidP="00215018">
      <w:pPr>
        <w:pStyle w:val="Textebrut"/>
        <w:jc w:val="both"/>
        <w:rPr>
          <w:rFonts w:ascii="Times New Roman" w:hAnsi="Times New Roman"/>
          <w:sz w:val="22"/>
        </w:rPr>
      </w:pPr>
      <w:r>
        <w:rPr>
          <w:rFonts w:ascii="Times New Roman" w:hAnsi="Times New Roman"/>
          <w:sz w:val="22"/>
        </w:rPr>
        <w:br/>
      </w:r>
    </w:p>
    <w:p w:rsidR="00215018" w:rsidRPr="00EC7A6D" w:rsidRDefault="00215018" w:rsidP="00215018">
      <w:pPr>
        <w:pStyle w:val="Textebrut"/>
        <w:jc w:val="both"/>
        <w:rPr>
          <w:rFonts w:ascii="Times New Roman" w:hAnsi="Times New Roman"/>
          <w:sz w:val="22"/>
        </w:rPr>
      </w:pPr>
    </w:p>
    <w:p w:rsidR="00215018" w:rsidRPr="00EC7A6D" w:rsidRDefault="00215018" w:rsidP="00215018">
      <w:pPr>
        <w:pStyle w:val="Textebrut"/>
        <w:rPr>
          <w:rFonts w:ascii="Times New Roman" w:hAnsi="Times New Roman" w:cs="Times New Roman"/>
          <w:sz w:val="22"/>
          <w:szCs w:val="22"/>
        </w:rPr>
      </w:pPr>
    </w:p>
    <w:p w:rsidR="002F66C9" w:rsidRPr="00EC7A6D" w:rsidRDefault="002F66C9" w:rsidP="00EC7A6D">
      <w:pPr>
        <w:pStyle w:val="Textebrut"/>
        <w:rPr>
          <w:rFonts w:ascii="Times New Roman" w:hAnsi="Times New Roman" w:cs="Times New Roman"/>
          <w:sz w:val="22"/>
          <w:szCs w:val="22"/>
        </w:rPr>
      </w:pPr>
    </w:p>
    <w:sectPr w:rsidR="002F66C9" w:rsidRPr="00EC7A6D" w:rsidSect="005E204F">
      <w:headerReference w:type="default" r:id="rId9"/>
      <w:pgSz w:w="11900" w:h="16840"/>
      <w:pgMar w:top="1134" w:right="680" w:bottom="567" w:left="680" w:header="708" w:footer="708"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1A" w:rsidRDefault="0047601A" w:rsidP="00591647">
      <w:r>
        <w:separator/>
      </w:r>
    </w:p>
  </w:endnote>
  <w:endnote w:type="continuationSeparator" w:id="0">
    <w:p w:rsidR="0047601A" w:rsidRDefault="0047601A" w:rsidP="0059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1A" w:rsidRDefault="0047601A" w:rsidP="00591647">
      <w:r>
        <w:separator/>
      </w:r>
    </w:p>
  </w:footnote>
  <w:footnote w:type="continuationSeparator" w:id="0">
    <w:p w:rsidR="0047601A" w:rsidRDefault="0047601A" w:rsidP="00591647">
      <w:r>
        <w:continuationSeparator/>
      </w:r>
    </w:p>
  </w:footnote>
  <w:footnote w:id="1">
    <w:p w:rsidR="0047601A" w:rsidRPr="00C26E87" w:rsidRDefault="0047601A" w:rsidP="0088539A">
      <w:pPr>
        <w:pStyle w:val="Textebrut"/>
        <w:rPr>
          <w:rFonts w:ascii="Times New Roman" w:hAnsi="Times New Roman" w:cs="Times New Roman"/>
          <w:szCs w:val="22"/>
        </w:rPr>
      </w:pPr>
      <w:r w:rsidRPr="00C26E87">
        <w:rPr>
          <w:rStyle w:val="Marquenotebasdepage"/>
          <w:rFonts w:ascii="Times New Roman" w:hAnsi="Times New Roman"/>
        </w:rPr>
        <w:footnoteRef/>
      </w:r>
      <w:r w:rsidRPr="00C26E87">
        <w:rPr>
          <w:rFonts w:ascii="Times New Roman" w:hAnsi="Times New Roman" w:cs="Times New Roman"/>
          <w:szCs w:val="22"/>
        </w:rPr>
        <w:t xml:space="preserve"> </w:t>
      </w:r>
      <w:hyperlink r:id="rId1" w:history="1">
        <w:r w:rsidRPr="00C26E87">
          <w:rPr>
            <w:rStyle w:val="Lienhypertexte"/>
            <w:rFonts w:ascii="Times New Roman" w:hAnsi="Times New Roman" w:cs="Times New Roman"/>
            <w:szCs w:val="22"/>
          </w:rPr>
          <w:t>http://www.crhoy.com/constantes-denuncias-por-incumplimiento-de-ley-7600-inquietan-a-defensoria-de-los-habitantes/</w:t>
        </w:r>
      </w:hyperlink>
      <w:r w:rsidRPr="00C26E87">
        <w:rPr>
          <w:rFonts w:ascii="Times New Roman" w:hAnsi="Times New Roman" w:cs="Times New Roman"/>
          <w:szCs w:val="22"/>
        </w:rPr>
        <w:t xml:space="preserve"> y </w:t>
      </w:r>
      <w:hyperlink r:id="rId2" w:history="1">
        <w:r w:rsidRPr="00C26E87">
          <w:rPr>
            <w:rStyle w:val="Lienhypertexte"/>
            <w:rFonts w:ascii="Times New Roman" w:hAnsi="Times New Roman" w:cs="Times New Roman"/>
            <w:szCs w:val="22"/>
          </w:rPr>
          <w:t>http://tvsur.co.cr/web/pro/noticias/detalle/307/oficina-de-la-defensoria-de-los-habitantes-en-p-z-recibe-muchas-denuncias-por-incumplimiento-de-la-ley-7600</w:t>
        </w:r>
      </w:hyperlink>
    </w:p>
    <w:p w:rsidR="0047601A" w:rsidRDefault="0047601A">
      <w:pPr>
        <w:pStyle w:val="Notedebasdepage"/>
      </w:pPr>
    </w:p>
  </w:footnote>
  <w:footnote w:id="2">
    <w:p w:rsidR="009463C1" w:rsidRDefault="009463C1" w:rsidP="009463C1">
      <w:pPr>
        <w:rPr>
          <w:rFonts w:ascii="Times New Roman" w:hAnsi="Times New Roman"/>
          <w:sz w:val="20"/>
        </w:rPr>
      </w:pPr>
      <w:r w:rsidRPr="009463C1">
        <w:rPr>
          <w:rStyle w:val="Marquenotebasdepage"/>
          <w:rFonts w:ascii="Times New Roman" w:hAnsi="Times New Roman"/>
          <w:sz w:val="20"/>
        </w:rPr>
        <w:footnoteRef/>
      </w:r>
      <w:r w:rsidRPr="009463C1">
        <w:rPr>
          <w:rFonts w:ascii="Times New Roman" w:hAnsi="Times New Roman"/>
          <w:sz w:val="20"/>
        </w:rPr>
        <w:t xml:space="preserve"> </w:t>
      </w:r>
      <w:r w:rsidRPr="009463C1">
        <w:rPr>
          <w:rFonts w:ascii="Times New Roman" w:hAnsi="Times New Roman"/>
          <w:sz w:val="20"/>
        </w:rPr>
        <w:t>“Resultados generales/ Censo 2011”, Instituto Nacional de Estadísticas y Censos (INEC). Véase el cuadro 7, página 79.</w:t>
      </w:r>
      <w:r>
        <w:rPr>
          <w:rFonts w:ascii="Times New Roman" w:hAnsi="Times New Roman"/>
          <w:sz w:val="20"/>
        </w:rPr>
        <w:t xml:space="preserve"> </w:t>
      </w:r>
      <w:hyperlink r:id="rId3" w:history="1">
        <w:r w:rsidRPr="00831BC9">
          <w:rPr>
            <w:rStyle w:val="Lienhypertexte"/>
            <w:rFonts w:ascii="Times New Roman" w:hAnsi="Times New Roman"/>
            <w:sz w:val="20"/>
          </w:rPr>
          <w:t>www.cipacdh.org/pdf/Resultados%20Generales%20Censo%202011.pdf</w:t>
        </w:r>
      </w:hyperlink>
    </w:p>
    <w:p w:rsidR="009463C1" w:rsidRPr="009463C1" w:rsidRDefault="009463C1" w:rsidP="009463C1">
      <w:pPr>
        <w:rPr>
          <w:rFonts w:ascii="Times New Roman" w:hAnsi="Times New Roman"/>
          <w:sz w:val="20"/>
        </w:rPr>
      </w:pPr>
    </w:p>
    <w:p w:rsidR="009463C1" w:rsidRPr="002114EC" w:rsidRDefault="009463C1" w:rsidP="009463C1">
      <w:pPr>
        <w:rPr>
          <w:rFonts w:asciiTheme="majorHAnsi" w:hAnsiTheme="majorHAnsi"/>
        </w:rPr>
      </w:pPr>
    </w:p>
    <w:p w:rsidR="009463C1" w:rsidRDefault="009463C1">
      <w:pPr>
        <w:pStyle w:val="Notedebasdepage"/>
      </w:pPr>
    </w:p>
  </w:footnote>
  <w:footnote w:id="3">
    <w:p w:rsidR="0047601A" w:rsidRDefault="0047601A">
      <w:pPr>
        <w:pStyle w:val="Notedebasdepage"/>
      </w:pPr>
      <w:r>
        <w:rPr>
          <w:rStyle w:val="Marquenotebasdepage"/>
        </w:rPr>
        <w:footnoteRef/>
      </w:r>
      <w:r>
        <w:t xml:space="preserve"> </w:t>
      </w:r>
      <w:hyperlink r:id="rId4" w:history="1">
        <w:r w:rsidRPr="00DB5D6B">
          <w:rPr>
            <w:rStyle w:val="Lienhypertexte"/>
          </w:rPr>
          <w:t>http://www.sancarlosaldia.com/noticias/editorial/aceras-sin-ley-ni-justicia.html</w:t>
        </w:r>
      </w:hyperlink>
    </w:p>
  </w:footnote>
  <w:footnote w:id="4">
    <w:p w:rsidR="0047601A" w:rsidRDefault="0047601A">
      <w:pPr>
        <w:pStyle w:val="Notedebasdepage"/>
      </w:pPr>
      <w:r>
        <w:rPr>
          <w:rStyle w:val="Marquenotebasdepage"/>
        </w:rPr>
        <w:footnoteRef/>
      </w:r>
      <w:r>
        <w:t xml:space="preserve"> </w:t>
      </w:r>
      <w:hyperlink r:id="rId5" w:history="1">
        <w:r w:rsidRPr="00DB5D6B">
          <w:rPr>
            <w:rStyle w:val="Lienhypertexte"/>
          </w:rPr>
          <w:t>http://www.teletica.com/Noticias/11036-Defensoria-pide-a-Municipalidades-intervenir-aceras-en-mal-estado.note.aspx</w:t>
        </w:r>
      </w:hyperlink>
    </w:p>
    <w:p w:rsidR="0047601A" w:rsidRDefault="0047601A">
      <w:pPr>
        <w:pStyle w:val="Notedebasdepage"/>
      </w:pPr>
    </w:p>
  </w:footnote>
  <w:footnote w:id="5">
    <w:p w:rsidR="0047601A" w:rsidRPr="00AA405A" w:rsidRDefault="0047601A">
      <w:pPr>
        <w:pStyle w:val="Notedebasdepage"/>
      </w:pPr>
      <w:r w:rsidRPr="00E55E50">
        <w:rPr>
          <w:rStyle w:val="Marquenotebasdepage"/>
        </w:rPr>
        <w:footnoteRef/>
      </w:r>
      <w:r w:rsidRPr="00E55E50">
        <w:t xml:space="preserve"> </w:t>
      </w:r>
      <w:r w:rsidRPr="00E55E50">
        <w:t xml:space="preserve">“La discapacidad en Costa Rica: situación actual y perspectivas”, </w:t>
      </w:r>
      <w:r w:rsidRPr="00AA405A">
        <w:t>CNREE-OPS/ OMS, 2004, página 32.</w:t>
      </w:r>
    </w:p>
  </w:footnote>
  <w:footnote w:id="6">
    <w:p w:rsidR="0047601A" w:rsidRPr="00AA405A" w:rsidRDefault="0047601A" w:rsidP="00F679F3">
      <w:pPr>
        <w:pStyle w:val="Notedebasdepage"/>
        <w:jc w:val="both"/>
        <w:rPr>
          <w:rFonts w:cs="Arial"/>
          <w:szCs w:val="18"/>
        </w:rPr>
      </w:pPr>
      <w:r w:rsidRPr="00AA405A">
        <w:rPr>
          <w:rStyle w:val="Marquenotebasdepage"/>
          <w:rFonts w:cs="Arial"/>
          <w:szCs w:val="18"/>
        </w:rPr>
        <w:footnoteRef/>
      </w:r>
      <w:r w:rsidRPr="00AA405A">
        <w:rPr>
          <w:rFonts w:cs="Arial"/>
          <w:szCs w:val="18"/>
        </w:rPr>
        <w:t xml:space="preserve"> </w:t>
      </w:r>
      <w:r w:rsidRPr="00AA405A">
        <w:rPr>
          <w:rFonts w:cs="Arial"/>
          <w:szCs w:val="18"/>
        </w:rPr>
        <w:t>Código Civil, Artículo 31</w:t>
      </w:r>
    </w:p>
  </w:footnote>
  <w:footnote w:id="7">
    <w:p w:rsidR="0047601A" w:rsidRPr="00AA405A" w:rsidRDefault="0047601A" w:rsidP="00F679F3">
      <w:pPr>
        <w:pStyle w:val="Notedebasdepage"/>
        <w:tabs>
          <w:tab w:val="left" w:pos="2910"/>
        </w:tabs>
        <w:jc w:val="both"/>
        <w:rPr>
          <w:rFonts w:cs="Arial"/>
          <w:szCs w:val="18"/>
        </w:rPr>
      </w:pPr>
      <w:r w:rsidRPr="00AA405A">
        <w:rPr>
          <w:rStyle w:val="Marquenotebasdepage"/>
          <w:rFonts w:cs="Arial"/>
          <w:szCs w:val="18"/>
        </w:rPr>
        <w:footnoteRef/>
      </w:r>
      <w:r w:rsidRPr="00AA405A">
        <w:rPr>
          <w:rFonts w:cs="Arial"/>
          <w:szCs w:val="18"/>
        </w:rPr>
        <w:t xml:space="preserve"> </w:t>
      </w:r>
      <w:r w:rsidRPr="00AA405A">
        <w:rPr>
          <w:rFonts w:cs="Arial"/>
          <w:szCs w:val="18"/>
        </w:rPr>
        <w:t>Código Civil, Artículo 34.</w:t>
      </w:r>
      <w:r w:rsidRPr="00AA405A">
        <w:rPr>
          <w:rFonts w:cs="Arial"/>
          <w:szCs w:val="18"/>
        </w:rPr>
        <w:tab/>
      </w:r>
    </w:p>
  </w:footnote>
  <w:footnote w:id="8">
    <w:p w:rsidR="0047601A" w:rsidRPr="00AA405A" w:rsidRDefault="0047601A" w:rsidP="00F679F3">
      <w:pPr>
        <w:pStyle w:val="Notedebasdepage"/>
        <w:jc w:val="both"/>
        <w:rPr>
          <w:rFonts w:cs="Arial"/>
          <w:szCs w:val="18"/>
        </w:rPr>
      </w:pPr>
      <w:r w:rsidRPr="00AA405A">
        <w:rPr>
          <w:rStyle w:val="Marquenotebasdepage"/>
          <w:rFonts w:cs="Arial"/>
          <w:szCs w:val="18"/>
        </w:rPr>
        <w:footnoteRef/>
      </w:r>
      <w:r w:rsidRPr="00AA405A">
        <w:rPr>
          <w:rFonts w:cs="Arial"/>
          <w:szCs w:val="18"/>
        </w:rPr>
        <w:t xml:space="preserve"> </w:t>
      </w:r>
      <w:r w:rsidRPr="00AA405A">
        <w:rPr>
          <w:rFonts w:cs="Arial"/>
          <w:szCs w:val="18"/>
        </w:rPr>
        <w:t xml:space="preserve">GARCÍA VIDAL (Luis Ignacio), </w:t>
      </w:r>
      <w:r w:rsidRPr="00AA405A">
        <w:rPr>
          <w:rFonts w:cs="Arial"/>
          <w:szCs w:val="18"/>
          <w:u w:val="single"/>
        </w:rPr>
        <w:t>Protección jurídica del Discapacitado: En torno a la enfermedad Mental</w:t>
      </w:r>
      <w:r w:rsidRPr="00AA405A">
        <w:rPr>
          <w:rFonts w:cs="Arial"/>
          <w:szCs w:val="18"/>
        </w:rPr>
        <w:t xml:space="preserve">, </w:t>
      </w:r>
      <w:r w:rsidRPr="00AA405A">
        <w:rPr>
          <w:rFonts w:cs="Arial"/>
          <w:szCs w:val="18"/>
          <w:u w:val="single"/>
        </w:rPr>
        <w:t>artículo de la Revista Humanismo y Trabajo Social</w:t>
      </w:r>
      <w:r w:rsidRPr="00AA405A">
        <w:rPr>
          <w:rFonts w:cs="Arial"/>
          <w:szCs w:val="18"/>
        </w:rPr>
        <w:t>, p. 152.</w:t>
      </w:r>
    </w:p>
  </w:footnote>
  <w:footnote w:id="9">
    <w:p w:rsidR="0047601A" w:rsidRPr="00AA405A" w:rsidRDefault="0047601A" w:rsidP="00F679F3">
      <w:pPr>
        <w:pStyle w:val="Notedebasdepage"/>
        <w:jc w:val="both"/>
        <w:rPr>
          <w:rFonts w:cs="Arial"/>
          <w:szCs w:val="18"/>
          <w:lang w:val="es-CR"/>
        </w:rPr>
      </w:pPr>
      <w:r w:rsidRPr="00AA405A">
        <w:rPr>
          <w:rStyle w:val="Marquenotebasdepage"/>
          <w:rFonts w:cs="Arial"/>
          <w:szCs w:val="18"/>
        </w:rPr>
        <w:footnoteRef/>
      </w:r>
      <w:r w:rsidRPr="00AA405A">
        <w:rPr>
          <w:rFonts w:cs="Arial"/>
          <w:szCs w:val="18"/>
        </w:rPr>
        <w:t xml:space="preserve"> </w:t>
      </w:r>
      <w:r w:rsidRPr="00AA405A">
        <w:rPr>
          <w:rFonts w:cs="Arial"/>
          <w:szCs w:val="18"/>
        </w:rPr>
        <w:t>SALA CONSTITUCIONAL DE LA CORTE SUPREMA DE JUSTICIA</w:t>
      </w:r>
      <w:r w:rsidRPr="00AA405A">
        <w:rPr>
          <w:rFonts w:cs="Arial"/>
          <w:szCs w:val="18"/>
          <w:u w:val="single"/>
        </w:rPr>
        <w:t xml:space="preserve"> Res: 2001-12994.</w:t>
      </w:r>
      <w:r w:rsidRPr="00AA405A">
        <w:rPr>
          <w:rFonts w:cs="Arial"/>
          <w:szCs w:val="18"/>
        </w:rPr>
        <w:t>. San José, a las catorce horas con treinta y siete minutos del diecinueve de diciembre del dos mil uno.</w:t>
      </w:r>
    </w:p>
  </w:footnote>
  <w:footnote w:id="10">
    <w:p w:rsidR="0047601A" w:rsidRPr="00E55E50" w:rsidRDefault="0047601A" w:rsidP="00F679F3">
      <w:pPr>
        <w:pStyle w:val="Notedebasdepage"/>
        <w:jc w:val="both"/>
        <w:rPr>
          <w:rFonts w:cs="Arial"/>
          <w:szCs w:val="18"/>
          <w:lang w:val="es-CR"/>
        </w:rPr>
      </w:pPr>
      <w:r w:rsidRPr="00AA405A">
        <w:rPr>
          <w:rStyle w:val="Marquenotebasdepage"/>
          <w:rFonts w:cs="Arial"/>
          <w:szCs w:val="18"/>
        </w:rPr>
        <w:footnoteRef/>
      </w:r>
      <w:r w:rsidRPr="00AA405A">
        <w:rPr>
          <w:rFonts w:cs="Arial"/>
          <w:szCs w:val="18"/>
        </w:rPr>
        <w:t xml:space="preserve"> </w:t>
      </w:r>
      <w:r w:rsidRPr="00AA405A">
        <w:rPr>
          <w:rFonts w:cs="Arial"/>
          <w:szCs w:val="18"/>
        </w:rPr>
        <w:t xml:space="preserve">Brenes Córdoba (Alberto), </w:t>
      </w:r>
      <w:r w:rsidRPr="00AA405A">
        <w:rPr>
          <w:rFonts w:cs="Arial"/>
          <w:szCs w:val="18"/>
          <w:u w:val="single"/>
        </w:rPr>
        <w:t>Tratado de las Obligaciones</w:t>
      </w:r>
      <w:r w:rsidRPr="00AA405A">
        <w:rPr>
          <w:rFonts w:cs="Arial"/>
          <w:szCs w:val="18"/>
        </w:rPr>
        <w:t>,  p. 139.</w:t>
      </w:r>
    </w:p>
  </w:footnote>
  <w:footnote w:id="11">
    <w:p w:rsidR="0047601A" w:rsidRPr="00AA405A" w:rsidRDefault="0047601A" w:rsidP="00F679F3">
      <w:pPr>
        <w:tabs>
          <w:tab w:val="left" w:pos="-720"/>
        </w:tabs>
        <w:suppressAutoHyphens/>
        <w:jc w:val="both"/>
        <w:rPr>
          <w:rFonts w:ascii="Times New Roman" w:hAnsi="Times New Roman" w:cs="Arial"/>
          <w:sz w:val="20"/>
          <w:szCs w:val="18"/>
        </w:rPr>
      </w:pPr>
      <w:r w:rsidRPr="00E55E50">
        <w:rPr>
          <w:rStyle w:val="Marquenotebasdepage"/>
          <w:rFonts w:ascii="Times New Roman" w:hAnsi="Times New Roman" w:cs="Arial"/>
          <w:sz w:val="20"/>
          <w:szCs w:val="18"/>
        </w:rPr>
        <w:footnoteRef/>
      </w:r>
      <w:r w:rsidRPr="00E55E50">
        <w:rPr>
          <w:rFonts w:ascii="Times New Roman" w:hAnsi="Times New Roman" w:cs="Arial"/>
          <w:sz w:val="20"/>
          <w:szCs w:val="18"/>
        </w:rPr>
        <w:t xml:space="preserve"> </w:t>
      </w:r>
      <w:r w:rsidRPr="00E55E50">
        <w:rPr>
          <w:rFonts w:ascii="Times New Roman" w:hAnsi="Times New Roman" w:cs="Arial"/>
          <w:bCs/>
          <w:spacing w:val="-3"/>
          <w:sz w:val="20"/>
          <w:szCs w:val="18"/>
        </w:rPr>
        <w:t>SALA SEGUNDA DE LA CORTE SU</w:t>
      </w:r>
      <w:r w:rsidRPr="00AA405A">
        <w:rPr>
          <w:rFonts w:ascii="Times New Roman" w:hAnsi="Times New Roman" w:cs="Arial"/>
          <w:bCs/>
          <w:spacing w:val="-3"/>
          <w:sz w:val="20"/>
          <w:szCs w:val="18"/>
        </w:rPr>
        <w:t>PREMA DE JUSTICIA</w:t>
      </w:r>
      <w:r w:rsidRPr="00AA405A">
        <w:rPr>
          <w:rFonts w:ascii="Times New Roman" w:hAnsi="Times New Roman" w:cs="Arial"/>
          <w:sz w:val="20"/>
          <w:szCs w:val="18"/>
        </w:rPr>
        <w:t>, del dieciocho de octubre de mil nove</w:t>
      </w:r>
      <w:r w:rsidRPr="00AA405A">
        <w:rPr>
          <w:rFonts w:ascii="Times New Roman" w:hAnsi="Times New Roman" w:cs="Arial"/>
          <w:spacing w:val="-3"/>
          <w:sz w:val="20"/>
          <w:szCs w:val="18"/>
        </w:rPr>
        <w:t>cientos noventa y seis.</w:t>
      </w:r>
    </w:p>
  </w:footnote>
  <w:footnote w:id="12">
    <w:p w:rsidR="0047601A" w:rsidRPr="00AA405A" w:rsidRDefault="0047601A" w:rsidP="00F679F3">
      <w:pPr>
        <w:pStyle w:val="Notedebasdepage"/>
        <w:jc w:val="both"/>
        <w:rPr>
          <w:rFonts w:cs="Arial"/>
          <w:szCs w:val="18"/>
          <w:lang w:val="es-CR"/>
        </w:rPr>
      </w:pPr>
      <w:r w:rsidRPr="00AA405A">
        <w:rPr>
          <w:rStyle w:val="Marquenotebasdepage"/>
          <w:rFonts w:cs="Arial"/>
          <w:szCs w:val="18"/>
        </w:rPr>
        <w:footnoteRef/>
      </w:r>
      <w:r w:rsidRPr="00AA405A">
        <w:rPr>
          <w:rFonts w:cs="Arial"/>
          <w:szCs w:val="18"/>
        </w:rPr>
        <w:t xml:space="preserve"> </w:t>
      </w:r>
      <w:r w:rsidRPr="00AA405A">
        <w:rPr>
          <w:rFonts w:cs="Arial"/>
          <w:szCs w:val="18"/>
          <w:lang w:val="es-CR"/>
        </w:rPr>
        <w:t xml:space="preserve">Código Procesal Civil. Artículo 867 </w:t>
      </w:r>
    </w:p>
  </w:footnote>
  <w:footnote w:id="13">
    <w:p w:rsidR="0047601A" w:rsidRPr="00AA405A" w:rsidRDefault="0047601A" w:rsidP="00F679F3">
      <w:pPr>
        <w:pStyle w:val="Notedebasdepage"/>
        <w:jc w:val="both"/>
        <w:rPr>
          <w:rFonts w:cs="Arial"/>
          <w:szCs w:val="18"/>
          <w:lang w:val="es-CR"/>
        </w:rPr>
      </w:pPr>
      <w:r w:rsidRPr="00AA405A">
        <w:rPr>
          <w:rStyle w:val="Marquenotebasdepage"/>
          <w:rFonts w:cs="Arial"/>
          <w:szCs w:val="18"/>
        </w:rPr>
        <w:footnoteRef/>
      </w:r>
      <w:r w:rsidRPr="00AA405A">
        <w:rPr>
          <w:rFonts w:cs="Arial"/>
          <w:szCs w:val="18"/>
        </w:rPr>
        <w:t xml:space="preserve"> </w:t>
      </w:r>
      <w:r w:rsidRPr="00AA405A">
        <w:rPr>
          <w:rFonts w:cs="Arial"/>
          <w:szCs w:val="18"/>
          <w:lang w:val="es-CR"/>
        </w:rPr>
        <w:t>Código Procesal Civil. Artículo 868.</w:t>
      </w:r>
    </w:p>
  </w:footnote>
  <w:footnote w:id="14">
    <w:p w:rsidR="0047601A" w:rsidRPr="00E55E50" w:rsidRDefault="0047601A" w:rsidP="00F679F3">
      <w:pPr>
        <w:pStyle w:val="Notedebasdepage"/>
        <w:tabs>
          <w:tab w:val="left" w:pos="3227"/>
        </w:tabs>
        <w:jc w:val="both"/>
        <w:rPr>
          <w:rFonts w:cs="Arial"/>
          <w:szCs w:val="18"/>
        </w:rPr>
      </w:pPr>
      <w:r w:rsidRPr="00AA405A">
        <w:rPr>
          <w:rStyle w:val="Marquenotebasdepage"/>
          <w:rFonts w:cs="Arial"/>
          <w:szCs w:val="18"/>
        </w:rPr>
        <w:footnoteRef/>
      </w:r>
      <w:r w:rsidRPr="00AA405A">
        <w:rPr>
          <w:rFonts w:cs="Arial"/>
          <w:szCs w:val="18"/>
        </w:rPr>
        <w:t xml:space="preserve"> </w:t>
      </w:r>
      <w:r w:rsidRPr="00AA405A">
        <w:rPr>
          <w:rFonts w:cs="Arial"/>
          <w:szCs w:val="18"/>
        </w:rPr>
        <w:t>Código Procesal Civil Artículo 849.</w:t>
      </w:r>
      <w:r w:rsidRPr="00AA405A">
        <w:rPr>
          <w:rFonts w:cs="Arial"/>
          <w:szCs w:val="18"/>
        </w:rPr>
        <w:tab/>
      </w:r>
    </w:p>
  </w:footnote>
  <w:footnote w:id="15">
    <w:p w:rsidR="0047601A" w:rsidRDefault="0047601A">
      <w:pPr>
        <w:pStyle w:val="Notedebasdepage"/>
      </w:pPr>
      <w:r>
        <w:rPr>
          <w:rStyle w:val="Marquenotebasdepage"/>
        </w:rPr>
        <w:footnoteRef/>
      </w:r>
      <w:r>
        <w:t xml:space="preserve"> </w:t>
      </w:r>
      <w:hyperlink r:id="rId6" w:history="1">
        <w:r w:rsidRPr="00DB5D6B">
          <w:rPr>
            <w:rStyle w:val="Lienhypertexte"/>
          </w:rPr>
          <w:t>http://www.cenarec.org/index.php/es/quienes-somos</w:t>
        </w:r>
      </w:hyperlink>
    </w:p>
    <w:p w:rsidR="0047601A" w:rsidRDefault="0047601A">
      <w:pPr>
        <w:pStyle w:val="Notedebasdepage"/>
      </w:pPr>
    </w:p>
  </w:footnote>
  <w:footnote w:id="16">
    <w:p w:rsidR="0047601A" w:rsidRDefault="0047601A">
      <w:pPr>
        <w:pStyle w:val="Notedebasdepage"/>
      </w:pPr>
      <w:r>
        <w:rPr>
          <w:rStyle w:val="Marquenotebasdepage"/>
        </w:rPr>
        <w:footnoteRef/>
      </w:r>
      <w:r>
        <w:t xml:space="preserve"> </w:t>
      </w:r>
      <w:hyperlink r:id="rId7" w:history="1">
        <w:r w:rsidRPr="00DB5D6B">
          <w:rPr>
            <w:rStyle w:val="Lienhypertexte"/>
          </w:rPr>
          <w:t>http://www.cnree.go.cr/sobre-discapacidad/legislacion/53-decreto-30391-mtss-unidad-de-equiparacion-de-oportunidades-para-personas-con-discapacidad-del-ministerio-de-trabajo-y-seguridad-social.html</w:t>
        </w:r>
      </w:hyperlink>
    </w:p>
    <w:p w:rsidR="0047601A" w:rsidRDefault="0047601A">
      <w:pPr>
        <w:pStyle w:val="Notedebasdepage"/>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1A" w:rsidRDefault="00C477D6" w:rsidP="005E204F">
    <w:pPr>
      <w:pStyle w:val="En-tte"/>
      <w:framePr w:wrap="around" w:vAnchor="text" w:hAnchor="margin" w:xAlign="right" w:y="1"/>
      <w:rPr>
        <w:rStyle w:val="Numrodepage"/>
      </w:rPr>
    </w:pPr>
    <w:r>
      <w:rPr>
        <w:rStyle w:val="Numrodepage"/>
      </w:rPr>
      <w:fldChar w:fldCharType="begin"/>
    </w:r>
    <w:r w:rsidR="0047601A">
      <w:rPr>
        <w:rStyle w:val="Numrodepage"/>
      </w:rPr>
      <w:instrText xml:space="preserve">PAGE  </w:instrText>
    </w:r>
    <w:r>
      <w:rPr>
        <w:rStyle w:val="Numrodepage"/>
      </w:rPr>
      <w:fldChar w:fldCharType="end"/>
    </w:r>
  </w:p>
  <w:p w:rsidR="0047601A" w:rsidRDefault="0047601A" w:rsidP="005E204F">
    <w:pPr>
      <w:pStyle w:val="En-tt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4F" w:rsidRDefault="005E204F" w:rsidP="005E204F">
    <w:pPr>
      <w:pStyle w:val="En-tte"/>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04F" w:rsidRDefault="005E204F" w:rsidP="005E204F">
    <w:pPr>
      <w:pStyle w:val="En-tte"/>
      <w:framePr w:wrap="around" w:vAnchor="text" w:hAnchor="page" w:x="5361" w:y="66"/>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E204F" w:rsidRDefault="005E204F" w:rsidP="005E204F">
    <w:pPr>
      <w:pStyle w:val="En-tte"/>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2C"/>
    <w:multiLevelType w:val="hybridMultilevel"/>
    <w:tmpl w:val="CFEE5A72"/>
    <w:lvl w:ilvl="0" w:tplc="8B6A06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796"/>
    <w:multiLevelType w:val="hybridMultilevel"/>
    <w:tmpl w:val="396C3DB8"/>
    <w:lvl w:ilvl="0" w:tplc="C112807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236E1"/>
    <w:multiLevelType w:val="hybridMultilevel"/>
    <w:tmpl w:val="68AE61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6467E"/>
    <w:multiLevelType w:val="hybridMultilevel"/>
    <w:tmpl w:val="4D02D90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
    <w:nsid w:val="0CBA6878"/>
    <w:multiLevelType w:val="hybridMultilevel"/>
    <w:tmpl w:val="0924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C19DD"/>
    <w:multiLevelType w:val="hybridMultilevel"/>
    <w:tmpl w:val="880CDE98"/>
    <w:lvl w:ilvl="0" w:tplc="5A18C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57F1C"/>
    <w:multiLevelType w:val="hybridMultilevel"/>
    <w:tmpl w:val="437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73AA3"/>
    <w:multiLevelType w:val="hybridMultilevel"/>
    <w:tmpl w:val="EC9CC8A4"/>
    <w:lvl w:ilvl="0" w:tplc="C53C13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25A17"/>
    <w:multiLevelType w:val="hybridMultilevel"/>
    <w:tmpl w:val="BC6AC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4003EA"/>
    <w:multiLevelType w:val="hybridMultilevel"/>
    <w:tmpl w:val="D312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F700E"/>
    <w:multiLevelType w:val="hybridMultilevel"/>
    <w:tmpl w:val="FB6E5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A1DCE"/>
    <w:multiLevelType w:val="hybridMultilevel"/>
    <w:tmpl w:val="79CABDAA"/>
    <w:lvl w:ilvl="0" w:tplc="52EA71D2">
      <w:start w:val="1"/>
      <w:numFmt w:val="lowerLetter"/>
      <w:lvlText w:val="%1)"/>
      <w:lvlJc w:val="left"/>
      <w:pPr>
        <w:tabs>
          <w:tab w:val="num" w:pos="720"/>
        </w:tabs>
        <w:ind w:left="720" w:hanging="360"/>
      </w:pPr>
      <w:rPr>
        <w:rFonts w:hint="default"/>
      </w:rPr>
    </w:lvl>
    <w:lvl w:ilvl="1" w:tplc="DB2EF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84075"/>
    <w:multiLevelType w:val="hybridMultilevel"/>
    <w:tmpl w:val="28687F4C"/>
    <w:lvl w:ilvl="0" w:tplc="A282D2D4">
      <w:start w:val="1"/>
      <w:numFmt w:val="decimal"/>
      <w:lvlText w:val="%1."/>
      <w:lvlJc w:val="left"/>
      <w:pPr>
        <w:tabs>
          <w:tab w:val="num" w:pos="360"/>
        </w:tabs>
        <w:ind w:left="360" w:hanging="360"/>
      </w:pPr>
      <w:rPr>
        <w:rFonts w:hint="default"/>
      </w:rPr>
    </w:lvl>
    <w:lvl w:ilvl="1" w:tplc="1AE049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13424D"/>
    <w:multiLevelType w:val="hybridMultilevel"/>
    <w:tmpl w:val="8BC693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Symbo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Symbol"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41D6C02"/>
    <w:multiLevelType w:val="hybridMultilevel"/>
    <w:tmpl w:val="247C2F2C"/>
    <w:lvl w:ilvl="0" w:tplc="35ECF3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B7E90"/>
    <w:multiLevelType w:val="hybridMultilevel"/>
    <w:tmpl w:val="6AE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B4280"/>
    <w:multiLevelType w:val="hybridMultilevel"/>
    <w:tmpl w:val="BF06D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B47CA8"/>
    <w:multiLevelType w:val="hybridMultilevel"/>
    <w:tmpl w:val="B516BE68"/>
    <w:lvl w:ilvl="0" w:tplc="F82E8B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
  </w:num>
  <w:num w:numId="4">
    <w:abstractNumId w:val="6"/>
  </w:num>
  <w:num w:numId="5">
    <w:abstractNumId w:val="4"/>
  </w:num>
  <w:num w:numId="6">
    <w:abstractNumId w:val="8"/>
  </w:num>
  <w:num w:numId="7">
    <w:abstractNumId w:val="9"/>
  </w:num>
  <w:num w:numId="8">
    <w:abstractNumId w:val="5"/>
  </w:num>
  <w:num w:numId="9">
    <w:abstractNumId w:val="7"/>
  </w:num>
  <w:num w:numId="10">
    <w:abstractNumId w:val="14"/>
  </w:num>
  <w:num w:numId="11">
    <w:abstractNumId w:val="10"/>
  </w:num>
  <w:num w:numId="12">
    <w:abstractNumId w:val="12"/>
  </w:num>
  <w:num w:numId="13">
    <w:abstractNumId w:val="11"/>
  </w:num>
  <w:num w:numId="14">
    <w:abstractNumId w:val="17"/>
  </w:num>
  <w:num w:numId="15">
    <w:abstractNumId w:val="0"/>
  </w:num>
  <w:num w:numId="16">
    <w:abstractNumId w:val="15"/>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66C9"/>
    <w:rsid w:val="00000C7D"/>
    <w:rsid w:val="00014195"/>
    <w:rsid w:val="00050C3A"/>
    <w:rsid w:val="00051CC5"/>
    <w:rsid w:val="00053D7A"/>
    <w:rsid w:val="000558E0"/>
    <w:rsid w:val="00065F51"/>
    <w:rsid w:val="0008344C"/>
    <w:rsid w:val="000850D4"/>
    <w:rsid w:val="000861BE"/>
    <w:rsid w:val="00087B96"/>
    <w:rsid w:val="000A3173"/>
    <w:rsid w:val="000A4195"/>
    <w:rsid w:val="000B2BA8"/>
    <w:rsid w:val="000C7CBF"/>
    <w:rsid w:val="000D441B"/>
    <w:rsid w:val="000E34B7"/>
    <w:rsid w:val="000E50E3"/>
    <w:rsid w:val="00103317"/>
    <w:rsid w:val="00111E1F"/>
    <w:rsid w:val="00120D8F"/>
    <w:rsid w:val="00123944"/>
    <w:rsid w:val="00135B4C"/>
    <w:rsid w:val="001414EA"/>
    <w:rsid w:val="001701F2"/>
    <w:rsid w:val="001916B6"/>
    <w:rsid w:val="001B1857"/>
    <w:rsid w:val="001B41ED"/>
    <w:rsid w:val="001D5588"/>
    <w:rsid w:val="001F5AA1"/>
    <w:rsid w:val="00203EBA"/>
    <w:rsid w:val="00215018"/>
    <w:rsid w:val="00243A1F"/>
    <w:rsid w:val="00252685"/>
    <w:rsid w:val="00273C5C"/>
    <w:rsid w:val="002A45F7"/>
    <w:rsid w:val="002B1220"/>
    <w:rsid w:val="002D3A6E"/>
    <w:rsid w:val="002E2A2B"/>
    <w:rsid w:val="002F2BA8"/>
    <w:rsid w:val="002F66C9"/>
    <w:rsid w:val="00300124"/>
    <w:rsid w:val="00306D69"/>
    <w:rsid w:val="00316FC9"/>
    <w:rsid w:val="00326CEA"/>
    <w:rsid w:val="003342CC"/>
    <w:rsid w:val="003550E3"/>
    <w:rsid w:val="00374B37"/>
    <w:rsid w:val="00376AD6"/>
    <w:rsid w:val="00380296"/>
    <w:rsid w:val="00382F85"/>
    <w:rsid w:val="00390BDB"/>
    <w:rsid w:val="003A0A4A"/>
    <w:rsid w:val="003A3F3D"/>
    <w:rsid w:val="003A4707"/>
    <w:rsid w:val="003F1269"/>
    <w:rsid w:val="00405F07"/>
    <w:rsid w:val="004135A5"/>
    <w:rsid w:val="004161D1"/>
    <w:rsid w:val="00416342"/>
    <w:rsid w:val="00417184"/>
    <w:rsid w:val="00437116"/>
    <w:rsid w:val="004465FC"/>
    <w:rsid w:val="00463C2B"/>
    <w:rsid w:val="004741FD"/>
    <w:rsid w:val="0047601A"/>
    <w:rsid w:val="00483C55"/>
    <w:rsid w:val="004B76A8"/>
    <w:rsid w:val="004C17F7"/>
    <w:rsid w:val="004E4A78"/>
    <w:rsid w:val="004E5BDD"/>
    <w:rsid w:val="004E71E8"/>
    <w:rsid w:val="004F5E55"/>
    <w:rsid w:val="00525C5A"/>
    <w:rsid w:val="0053166E"/>
    <w:rsid w:val="00552431"/>
    <w:rsid w:val="00576A7B"/>
    <w:rsid w:val="00581CF4"/>
    <w:rsid w:val="00591647"/>
    <w:rsid w:val="005D5A7B"/>
    <w:rsid w:val="005E1CAB"/>
    <w:rsid w:val="005E204F"/>
    <w:rsid w:val="005E7E17"/>
    <w:rsid w:val="005F37CC"/>
    <w:rsid w:val="00612BB3"/>
    <w:rsid w:val="00616FDA"/>
    <w:rsid w:val="0062552C"/>
    <w:rsid w:val="00642F1F"/>
    <w:rsid w:val="00657353"/>
    <w:rsid w:val="00675F61"/>
    <w:rsid w:val="00676D04"/>
    <w:rsid w:val="00691698"/>
    <w:rsid w:val="006927E6"/>
    <w:rsid w:val="006A2CA7"/>
    <w:rsid w:val="006F42F4"/>
    <w:rsid w:val="007072DC"/>
    <w:rsid w:val="0073655B"/>
    <w:rsid w:val="00747270"/>
    <w:rsid w:val="007530D7"/>
    <w:rsid w:val="00753280"/>
    <w:rsid w:val="00780044"/>
    <w:rsid w:val="00791A1B"/>
    <w:rsid w:val="00796D99"/>
    <w:rsid w:val="007B0ECE"/>
    <w:rsid w:val="007B6665"/>
    <w:rsid w:val="007C35E7"/>
    <w:rsid w:val="007D29C8"/>
    <w:rsid w:val="007D60EB"/>
    <w:rsid w:val="007D6DA8"/>
    <w:rsid w:val="007F2B61"/>
    <w:rsid w:val="00817D23"/>
    <w:rsid w:val="00823866"/>
    <w:rsid w:val="00833709"/>
    <w:rsid w:val="00835109"/>
    <w:rsid w:val="008534CF"/>
    <w:rsid w:val="00884340"/>
    <w:rsid w:val="0088539A"/>
    <w:rsid w:val="00892DBE"/>
    <w:rsid w:val="008A3D70"/>
    <w:rsid w:val="008C1EEA"/>
    <w:rsid w:val="008C50C0"/>
    <w:rsid w:val="008D1B10"/>
    <w:rsid w:val="008E1D7C"/>
    <w:rsid w:val="008E278F"/>
    <w:rsid w:val="008E38B3"/>
    <w:rsid w:val="008E5D2F"/>
    <w:rsid w:val="008F3FB8"/>
    <w:rsid w:val="00903BAB"/>
    <w:rsid w:val="00917180"/>
    <w:rsid w:val="00940B21"/>
    <w:rsid w:val="00940FBB"/>
    <w:rsid w:val="009463C1"/>
    <w:rsid w:val="00946C5B"/>
    <w:rsid w:val="009505A8"/>
    <w:rsid w:val="00965C26"/>
    <w:rsid w:val="009A2215"/>
    <w:rsid w:val="009A6391"/>
    <w:rsid w:val="009C04EF"/>
    <w:rsid w:val="009F6D81"/>
    <w:rsid w:val="00A05BDE"/>
    <w:rsid w:val="00A40350"/>
    <w:rsid w:val="00AA405A"/>
    <w:rsid w:val="00AB10E2"/>
    <w:rsid w:val="00AC03A2"/>
    <w:rsid w:val="00AC2F12"/>
    <w:rsid w:val="00AC567E"/>
    <w:rsid w:val="00AF7F57"/>
    <w:rsid w:val="00B12AE6"/>
    <w:rsid w:val="00B320B8"/>
    <w:rsid w:val="00B3373C"/>
    <w:rsid w:val="00B378CD"/>
    <w:rsid w:val="00B505CD"/>
    <w:rsid w:val="00B60837"/>
    <w:rsid w:val="00B615FD"/>
    <w:rsid w:val="00B61D54"/>
    <w:rsid w:val="00B85F51"/>
    <w:rsid w:val="00BD2670"/>
    <w:rsid w:val="00BD5536"/>
    <w:rsid w:val="00BE0863"/>
    <w:rsid w:val="00C05AFA"/>
    <w:rsid w:val="00C068D4"/>
    <w:rsid w:val="00C26E87"/>
    <w:rsid w:val="00C477D6"/>
    <w:rsid w:val="00C51C0D"/>
    <w:rsid w:val="00C54866"/>
    <w:rsid w:val="00C95417"/>
    <w:rsid w:val="00CA4DCD"/>
    <w:rsid w:val="00CA7C5A"/>
    <w:rsid w:val="00CB3CAF"/>
    <w:rsid w:val="00CD18C7"/>
    <w:rsid w:val="00CD323D"/>
    <w:rsid w:val="00CD3DA3"/>
    <w:rsid w:val="00D170D9"/>
    <w:rsid w:val="00D20982"/>
    <w:rsid w:val="00D27F5C"/>
    <w:rsid w:val="00D40EF9"/>
    <w:rsid w:val="00D75D93"/>
    <w:rsid w:val="00D92757"/>
    <w:rsid w:val="00D9555D"/>
    <w:rsid w:val="00DA2358"/>
    <w:rsid w:val="00DC16BD"/>
    <w:rsid w:val="00E14337"/>
    <w:rsid w:val="00E227D3"/>
    <w:rsid w:val="00E26E91"/>
    <w:rsid w:val="00E55E50"/>
    <w:rsid w:val="00E74D05"/>
    <w:rsid w:val="00E87068"/>
    <w:rsid w:val="00E918AA"/>
    <w:rsid w:val="00EA4FC6"/>
    <w:rsid w:val="00EC7A6D"/>
    <w:rsid w:val="00F168F1"/>
    <w:rsid w:val="00F178ED"/>
    <w:rsid w:val="00F247CC"/>
    <w:rsid w:val="00F30618"/>
    <w:rsid w:val="00F679F3"/>
    <w:rsid w:val="00F958C1"/>
    <w:rsid w:val="00F95912"/>
    <w:rsid w:val="00FC49F0"/>
    <w:rsid w:val="00FE506B"/>
  </w:rsids>
  <m:mathPr>
    <m:mathFont m:val="Arial Unicode MS"/>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F06E9B"/>
  </w:style>
  <w:style w:type="paragraph" w:styleId="Titre1">
    <w:name w:val="heading 1"/>
    <w:basedOn w:val="Normal"/>
    <w:next w:val="Normal"/>
    <w:link w:val="Titre1Car"/>
    <w:uiPriority w:val="9"/>
    <w:qFormat/>
    <w:rsid w:val="005F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5E7E17"/>
    <w:pPr>
      <w:spacing w:beforeLines="1" w:afterLines="1"/>
      <w:outlineLvl w:val="1"/>
    </w:pPr>
    <w:rPr>
      <w:rFonts w:ascii="Times" w:eastAsia="Cambria" w:hAnsi="Times" w:cs="Times New Roman"/>
      <w:b/>
      <w:sz w:val="36"/>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9F41BD"/>
    <w:rPr>
      <w:rFonts w:ascii="Lucida Grande" w:hAnsi="Lucida Grande"/>
      <w:sz w:val="18"/>
      <w:szCs w:val="18"/>
    </w:rPr>
  </w:style>
  <w:style w:type="character" w:customStyle="1" w:styleId="BalloonTextChar">
    <w:name w:val="Balloon Text Char"/>
    <w:basedOn w:val="Policepardfaut"/>
    <w:link w:val="Textedebulles"/>
    <w:uiPriority w:val="99"/>
    <w:semiHidden/>
    <w:rsid w:val="009F41BD"/>
    <w:rPr>
      <w:rFonts w:ascii="Lucida Grande" w:hAnsi="Lucida Grande"/>
      <w:sz w:val="18"/>
      <w:szCs w:val="18"/>
    </w:rPr>
  </w:style>
  <w:style w:type="character" w:customStyle="1" w:styleId="TextedebullesCar">
    <w:name w:val="Texte de bulles Car"/>
    <w:basedOn w:val="Policepardfaut"/>
    <w:link w:val="Textedebulles"/>
    <w:uiPriority w:val="99"/>
    <w:semiHidden/>
    <w:rsid w:val="009F41BD"/>
    <w:rPr>
      <w:rFonts w:ascii="Lucida Grande" w:hAnsi="Lucida Grande"/>
      <w:sz w:val="18"/>
      <w:szCs w:val="18"/>
    </w:rPr>
  </w:style>
  <w:style w:type="paragraph" w:styleId="Paragraphedeliste">
    <w:name w:val="List Paragraph"/>
    <w:basedOn w:val="Normal"/>
    <w:uiPriority w:val="34"/>
    <w:qFormat/>
    <w:rsid w:val="002F66C9"/>
    <w:pPr>
      <w:spacing w:after="200" w:line="276" w:lineRule="auto"/>
      <w:ind w:left="720"/>
      <w:contextualSpacing/>
    </w:pPr>
    <w:rPr>
      <w:rFonts w:ascii="Calibri" w:eastAsia="Calibri" w:hAnsi="Calibri" w:cs="Times New Roman"/>
      <w:sz w:val="22"/>
      <w:szCs w:val="22"/>
      <w:lang w:val="es-ES"/>
    </w:rPr>
  </w:style>
  <w:style w:type="paragraph" w:styleId="Textebrut">
    <w:name w:val="Plain Text"/>
    <w:basedOn w:val="Normal"/>
    <w:link w:val="TextebrutCar"/>
    <w:rsid w:val="00576A7B"/>
    <w:rPr>
      <w:rFonts w:ascii="Courier New" w:eastAsia="Times New Roman" w:hAnsi="Courier New" w:cs="Courier New"/>
      <w:sz w:val="20"/>
      <w:szCs w:val="20"/>
      <w:lang w:val="es-ES" w:eastAsia="es-ES"/>
    </w:rPr>
  </w:style>
  <w:style w:type="character" w:customStyle="1" w:styleId="TextebrutCar">
    <w:name w:val="Texte brut Car"/>
    <w:basedOn w:val="Policepardfaut"/>
    <w:link w:val="Textebrut"/>
    <w:rsid w:val="00576A7B"/>
    <w:rPr>
      <w:rFonts w:ascii="Courier New" w:eastAsia="Times New Roman" w:hAnsi="Courier New" w:cs="Courier New"/>
      <w:sz w:val="20"/>
      <w:szCs w:val="20"/>
      <w:lang w:val="es-ES" w:eastAsia="es-ES"/>
    </w:rPr>
  </w:style>
  <w:style w:type="paragraph" w:styleId="En-tte">
    <w:name w:val="header"/>
    <w:basedOn w:val="Normal"/>
    <w:link w:val="En-tteCar"/>
    <w:uiPriority w:val="99"/>
    <w:semiHidden/>
    <w:unhideWhenUsed/>
    <w:rsid w:val="00940FBB"/>
    <w:pPr>
      <w:tabs>
        <w:tab w:val="center" w:pos="4153"/>
        <w:tab w:val="right" w:pos="8306"/>
      </w:tabs>
    </w:pPr>
  </w:style>
  <w:style w:type="character" w:customStyle="1" w:styleId="En-tteCar">
    <w:name w:val="En-tête Car"/>
    <w:basedOn w:val="Policepardfaut"/>
    <w:link w:val="En-tte"/>
    <w:uiPriority w:val="99"/>
    <w:semiHidden/>
    <w:rsid w:val="00940FBB"/>
  </w:style>
  <w:style w:type="character" w:styleId="Numrodepage">
    <w:name w:val="page number"/>
    <w:basedOn w:val="Policepardfaut"/>
    <w:uiPriority w:val="99"/>
    <w:semiHidden/>
    <w:unhideWhenUsed/>
    <w:rsid w:val="00940FBB"/>
  </w:style>
  <w:style w:type="paragraph" w:styleId="Corpsdetexte">
    <w:name w:val="Body Text"/>
    <w:basedOn w:val="Normal"/>
    <w:link w:val="CorpsdetexteCar"/>
    <w:semiHidden/>
    <w:rsid w:val="00087B96"/>
    <w:pPr>
      <w:spacing w:before="100" w:beforeAutospacing="1" w:after="100" w:afterAutospacing="1"/>
    </w:pPr>
    <w:rPr>
      <w:rFonts w:ascii="Arial Unicode MS" w:eastAsia="Arial Unicode MS" w:hAnsi="Arial Unicode MS" w:cs="Arial Unicode MS"/>
      <w:lang w:val="es-ES" w:eastAsia="es-ES"/>
    </w:rPr>
  </w:style>
  <w:style w:type="character" w:customStyle="1" w:styleId="CorpsdetexteCar">
    <w:name w:val="Corps de texte Car"/>
    <w:basedOn w:val="Policepardfaut"/>
    <w:link w:val="Corpsdetexte"/>
    <w:semiHidden/>
    <w:rsid w:val="00087B96"/>
    <w:rPr>
      <w:rFonts w:ascii="Arial Unicode MS" w:eastAsia="Arial Unicode MS" w:hAnsi="Arial Unicode MS" w:cs="Arial Unicode MS"/>
      <w:lang w:val="es-ES" w:eastAsia="es-ES"/>
    </w:rPr>
  </w:style>
  <w:style w:type="paragraph" w:styleId="Notedebasdepage">
    <w:name w:val="footnote text"/>
    <w:basedOn w:val="Normal"/>
    <w:link w:val="NotedebasdepageCar"/>
    <w:unhideWhenUsed/>
    <w:rsid w:val="00F679F3"/>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rsid w:val="00F679F3"/>
    <w:rPr>
      <w:rFonts w:ascii="Times New Roman" w:eastAsia="Times New Roman" w:hAnsi="Times New Roman" w:cs="Times New Roman"/>
      <w:sz w:val="20"/>
      <w:szCs w:val="20"/>
      <w:lang w:val="es-ES" w:eastAsia="es-ES"/>
    </w:rPr>
  </w:style>
  <w:style w:type="character" w:styleId="Marquenotebasdepage">
    <w:name w:val="footnote reference"/>
    <w:basedOn w:val="Policepardfaut"/>
    <w:semiHidden/>
    <w:unhideWhenUsed/>
    <w:rsid w:val="00F679F3"/>
    <w:rPr>
      <w:vertAlign w:val="superscript"/>
    </w:rPr>
  </w:style>
  <w:style w:type="character" w:styleId="Lienhypertexte">
    <w:name w:val="Hyperlink"/>
    <w:basedOn w:val="Policepardfaut"/>
    <w:uiPriority w:val="99"/>
    <w:semiHidden/>
    <w:unhideWhenUsed/>
    <w:rsid w:val="00382F85"/>
    <w:rPr>
      <w:color w:val="0000FF" w:themeColor="hyperlink"/>
      <w:u w:val="single"/>
    </w:rPr>
  </w:style>
  <w:style w:type="paragraph" w:styleId="NormalWeb">
    <w:name w:val="Normal (Web)"/>
    <w:basedOn w:val="Normal"/>
    <w:uiPriority w:val="99"/>
    <w:rsid w:val="005E7E17"/>
    <w:pPr>
      <w:suppressAutoHyphens/>
      <w:spacing w:before="280" w:after="280"/>
    </w:pPr>
    <w:rPr>
      <w:rFonts w:ascii="Times New Roman" w:eastAsia="Times New Roman" w:hAnsi="Times New Roman" w:cs="Times New Roman"/>
      <w:lang w:val="es-ES" w:eastAsia="ar-SA"/>
    </w:rPr>
  </w:style>
  <w:style w:type="character" w:customStyle="1" w:styleId="Titre2Car">
    <w:name w:val="Titre 2 Car"/>
    <w:basedOn w:val="Policepardfaut"/>
    <w:link w:val="Titre2"/>
    <w:uiPriority w:val="9"/>
    <w:rsid w:val="005E7E17"/>
    <w:rPr>
      <w:rFonts w:ascii="Times" w:eastAsia="Cambria" w:hAnsi="Times" w:cs="Times New Roman"/>
      <w:b/>
      <w:sz w:val="36"/>
      <w:szCs w:val="20"/>
    </w:rPr>
  </w:style>
  <w:style w:type="character" w:customStyle="1" w:styleId="Titre1Car">
    <w:name w:val="Titre 1 Car"/>
    <w:basedOn w:val="Policepardfaut"/>
    <w:link w:val="Titre1"/>
    <w:uiPriority w:val="9"/>
    <w:rsid w:val="005F37CC"/>
    <w:rPr>
      <w:rFonts w:asciiTheme="majorHAnsi" w:eastAsiaTheme="majorEastAsia" w:hAnsiTheme="majorHAnsi" w:cstheme="majorBidi"/>
      <w:b/>
      <w:bCs/>
      <w:color w:val="345A8A" w:themeColor="accent1" w:themeShade="B5"/>
      <w:sz w:val="32"/>
      <w:szCs w:val="32"/>
    </w:rPr>
  </w:style>
  <w:style w:type="character" w:styleId="Lienhypertextesuivi">
    <w:name w:val="FollowedHyperlink"/>
    <w:basedOn w:val="Policepardfaut"/>
    <w:rsid w:val="0088539A"/>
    <w:rPr>
      <w:color w:val="800080" w:themeColor="followedHyperlink"/>
      <w:u w:val="single"/>
    </w:rPr>
  </w:style>
  <w:style w:type="table" w:styleId="Grille">
    <w:name w:val="Table Grid"/>
    <w:basedOn w:val="TableauNormal"/>
    <w:rsid w:val="00463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5E204F"/>
    <w:pPr>
      <w:tabs>
        <w:tab w:val="center" w:pos="4536"/>
        <w:tab w:val="right" w:pos="9072"/>
      </w:tabs>
    </w:pPr>
  </w:style>
  <w:style w:type="character" w:customStyle="1" w:styleId="PieddepageCar">
    <w:name w:val="Pied de page Car"/>
    <w:basedOn w:val="Policepardfaut"/>
    <w:link w:val="Pieddepage"/>
    <w:rsid w:val="005E204F"/>
  </w:style>
</w:styles>
</file>

<file path=word/webSettings.xml><?xml version="1.0" encoding="utf-8"?>
<w:webSettings xmlns:r="http://schemas.openxmlformats.org/officeDocument/2006/relationships" xmlns:w="http://schemas.openxmlformats.org/wordprocessingml/2006/main">
  <w:divs>
    <w:div w:id="731544244">
      <w:bodyDiv w:val="1"/>
      <w:marLeft w:val="0"/>
      <w:marRight w:val="0"/>
      <w:marTop w:val="0"/>
      <w:marBottom w:val="0"/>
      <w:divBdr>
        <w:top w:val="none" w:sz="0" w:space="0" w:color="auto"/>
        <w:left w:val="none" w:sz="0" w:space="0" w:color="auto"/>
        <w:bottom w:val="none" w:sz="0" w:space="0" w:color="auto"/>
        <w:right w:val="none" w:sz="0" w:space="0" w:color="auto"/>
      </w:divBdr>
    </w:div>
    <w:div w:id="1165517329">
      <w:bodyDiv w:val="1"/>
      <w:marLeft w:val="0"/>
      <w:marRight w:val="0"/>
      <w:marTop w:val="0"/>
      <w:marBottom w:val="0"/>
      <w:divBdr>
        <w:top w:val="none" w:sz="0" w:space="0" w:color="auto"/>
        <w:left w:val="none" w:sz="0" w:space="0" w:color="auto"/>
        <w:bottom w:val="none" w:sz="0" w:space="0" w:color="auto"/>
        <w:right w:val="none" w:sz="0" w:space="0" w:color="auto"/>
      </w:divBdr>
      <w:divsChild>
        <w:div w:id="407776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ipacdh.org/pdf/Resultados%20Generales%20Censo%202011.pdf" TargetMode="External"/><Relationship Id="rId4" Type="http://schemas.openxmlformats.org/officeDocument/2006/relationships/hyperlink" Target="http://www.sancarlosaldia.com/noticias/editorial/aceras-sin-ley-ni-justicia.html" TargetMode="External"/><Relationship Id="rId5" Type="http://schemas.openxmlformats.org/officeDocument/2006/relationships/hyperlink" Target="http://www.teletica.com/Noticias/11036-Defensoria-pide-a-Municipalidades-intervenir-aceras-en-mal-estado.note.aspx" TargetMode="External"/><Relationship Id="rId6" Type="http://schemas.openxmlformats.org/officeDocument/2006/relationships/hyperlink" Target="http://www.cenarec.org/index.php/es/quienes-somos" TargetMode="External"/><Relationship Id="rId7" Type="http://schemas.openxmlformats.org/officeDocument/2006/relationships/hyperlink" Target="http://www.cnree.go.cr/sobre-discapacidad/legislacion/53-decreto-30391-mtss-unidad-de-equiparacion-de-oportunidades-para-personas-con-discapacidad-del-ministerio-de-trabajo-y-seguridad-social.html" TargetMode="External"/><Relationship Id="rId1" Type="http://schemas.openxmlformats.org/officeDocument/2006/relationships/hyperlink" Target="http://www.crhoy.com/constantes-denuncias-por-incumplimiento-de-ley-7600-inquietan-a-defensoria-de-los-habitantes/" TargetMode="External"/><Relationship Id="rId2" Type="http://schemas.openxmlformats.org/officeDocument/2006/relationships/hyperlink" Target="http://tvsur.co.cr/web/pro/noticias/detalle/307/oficina-de-la-defensoria-de-los-habitantes-en-p-z-recibe-muchas-denuncias-por-incumplimiento-de-la-ley-7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10148</Words>
  <Characters>57849</Characters>
  <Application>Microsoft Macintosh Word</Application>
  <DocSecurity>0</DocSecurity>
  <Lines>482</Lines>
  <Paragraphs>115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Por su parte, el CNREE estima el desempleo asociado con discapacidad en el país </vt:lpstr>
    </vt:vector>
  </TitlesOfParts>
  <Company/>
  <LinksUpToDate>false</LinksUpToDate>
  <CharactersWithSpaces>71042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Astorga</dc:creator>
  <cp:keywords/>
  <cp:lastModifiedBy>Victoria Lee</cp:lastModifiedBy>
  <cp:revision>2</cp:revision>
  <cp:lastPrinted>2013-08-13T16:04:00Z</cp:lastPrinted>
  <dcterms:created xsi:type="dcterms:W3CDTF">2013-09-01T20:00:00Z</dcterms:created>
  <dcterms:modified xsi:type="dcterms:W3CDTF">2013-09-01T20:00:00Z</dcterms:modified>
</cp:coreProperties>
</file>