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703B6" w14:textId="77777777" w:rsidR="00EB368A" w:rsidRPr="00E85F52" w:rsidRDefault="00EB368A" w:rsidP="00EB368A">
      <w:pPr>
        <w:spacing w:after="0" w:line="240" w:lineRule="auto"/>
        <w:jc w:val="right"/>
        <w:rPr>
          <w:sz w:val="20"/>
          <w:szCs w:val="20"/>
        </w:rPr>
      </w:pPr>
      <w:bookmarkStart w:id="0" w:name="_GoBack"/>
      <w:bookmarkEnd w:id="0"/>
    </w:p>
    <w:p w14:paraId="11161697" w14:textId="77777777" w:rsidR="00EB368A" w:rsidRPr="00E85F52" w:rsidRDefault="00EB368A" w:rsidP="00EB368A">
      <w:pPr>
        <w:spacing w:after="0" w:line="240" w:lineRule="auto"/>
        <w:jc w:val="right"/>
        <w:rPr>
          <w:sz w:val="20"/>
          <w:szCs w:val="20"/>
        </w:rPr>
      </w:pPr>
    </w:p>
    <w:p w14:paraId="176D5E8C" w14:textId="77777777" w:rsidR="00EB368A" w:rsidRPr="00E85F52" w:rsidRDefault="00EB368A" w:rsidP="00EB368A">
      <w:pPr>
        <w:spacing w:after="0" w:line="240" w:lineRule="auto"/>
        <w:jc w:val="center"/>
        <w:rPr>
          <w:rFonts w:ascii="Century Gothic" w:hAnsi="Century Gothic"/>
          <w:b/>
          <w:sz w:val="20"/>
          <w:szCs w:val="20"/>
        </w:rPr>
      </w:pPr>
    </w:p>
    <w:p w14:paraId="59D0E378" w14:textId="77777777" w:rsidR="00EB368A" w:rsidRPr="00E85F52" w:rsidRDefault="00EB368A" w:rsidP="00EB368A">
      <w:pPr>
        <w:spacing w:after="0" w:line="240" w:lineRule="auto"/>
        <w:jc w:val="center"/>
        <w:rPr>
          <w:rFonts w:ascii="Century Gothic" w:hAnsi="Century Gothic"/>
          <w:b/>
          <w:sz w:val="20"/>
          <w:szCs w:val="20"/>
        </w:rPr>
      </w:pPr>
    </w:p>
    <w:p w14:paraId="25485050" w14:textId="77777777" w:rsidR="00EB368A" w:rsidRPr="00E85F52" w:rsidRDefault="00EB368A" w:rsidP="00EB368A">
      <w:pPr>
        <w:spacing w:after="0" w:line="240" w:lineRule="auto"/>
        <w:rPr>
          <w:rFonts w:ascii="Century Gothic" w:hAnsi="Century Gothic"/>
          <w:b/>
          <w:sz w:val="20"/>
          <w:szCs w:val="20"/>
        </w:rPr>
      </w:pPr>
    </w:p>
    <w:p w14:paraId="623DDA3D" w14:textId="77777777" w:rsidR="00EB368A" w:rsidRPr="00E85F52" w:rsidRDefault="00EB368A" w:rsidP="00EB368A">
      <w:pPr>
        <w:spacing w:after="0" w:line="240" w:lineRule="auto"/>
        <w:jc w:val="center"/>
        <w:rPr>
          <w:rFonts w:ascii="Century Gothic" w:hAnsi="Century Gothic"/>
          <w:b/>
          <w:sz w:val="20"/>
          <w:szCs w:val="20"/>
        </w:rPr>
      </w:pPr>
    </w:p>
    <w:p w14:paraId="79EA3371" w14:textId="399E1294" w:rsidR="00EB368A" w:rsidRPr="00E85F52" w:rsidRDefault="00EB368A" w:rsidP="00EB368A">
      <w:pPr>
        <w:spacing w:after="0" w:line="240" w:lineRule="auto"/>
        <w:jc w:val="center"/>
        <w:rPr>
          <w:rFonts w:ascii="Century Gothic" w:hAnsi="Century Gothic"/>
          <w:b/>
          <w:sz w:val="20"/>
          <w:szCs w:val="20"/>
        </w:rPr>
      </w:pPr>
      <w:r>
        <w:rPr>
          <w:rFonts w:ascii="Century Gothic" w:hAnsi="Century Gothic"/>
          <w:b/>
          <w:sz w:val="20"/>
          <w:szCs w:val="20"/>
        </w:rPr>
        <w:t>Exa</w:t>
      </w:r>
      <w:r w:rsidRPr="00E85F52">
        <w:rPr>
          <w:rFonts w:ascii="Century Gothic" w:hAnsi="Century Gothic"/>
          <w:b/>
          <w:sz w:val="20"/>
          <w:szCs w:val="20"/>
        </w:rPr>
        <w:t xml:space="preserve">men Periódico Universal </w:t>
      </w:r>
    </w:p>
    <w:p w14:paraId="28C47BB9" w14:textId="77777777" w:rsidR="00EB368A" w:rsidRPr="00E85F52" w:rsidRDefault="00EB368A" w:rsidP="00EB368A">
      <w:pPr>
        <w:spacing w:after="0" w:line="240" w:lineRule="auto"/>
        <w:jc w:val="center"/>
        <w:rPr>
          <w:rFonts w:ascii="Century Gothic" w:hAnsi="Century Gothic"/>
          <w:b/>
          <w:sz w:val="20"/>
          <w:szCs w:val="20"/>
        </w:rPr>
      </w:pPr>
      <w:r w:rsidRPr="00E85F52">
        <w:rPr>
          <w:rFonts w:ascii="Century Gothic" w:hAnsi="Century Gothic"/>
          <w:b/>
          <w:sz w:val="20"/>
          <w:szCs w:val="20"/>
        </w:rPr>
        <w:t>Cumplimiento de las obligaciones y los compromisos en materia de derechos humanos de las personas con discapacidad en México</w:t>
      </w:r>
    </w:p>
    <w:p w14:paraId="14CB43D9" w14:textId="77777777" w:rsidR="00EB368A" w:rsidRPr="00E85F52" w:rsidRDefault="00EB368A" w:rsidP="00EB368A">
      <w:pPr>
        <w:spacing w:after="0" w:line="240" w:lineRule="auto"/>
        <w:rPr>
          <w:rFonts w:ascii="Century Gothic" w:hAnsi="Century Gothic"/>
          <w:b/>
          <w:sz w:val="20"/>
          <w:szCs w:val="20"/>
        </w:rPr>
      </w:pPr>
    </w:p>
    <w:p w14:paraId="54F694ED" w14:textId="77777777" w:rsidR="00EB368A" w:rsidRPr="00E85F52" w:rsidRDefault="00EB368A" w:rsidP="00EB368A">
      <w:pPr>
        <w:spacing w:after="0" w:line="240" w:lineRule="auto"/>
        <w:rPr>
          <w:rFonts w:ascii="Century Gothic" w:hAnsi="Century Gothic"/>
          <w:b/>
          <w:sz w:val="20"/>
          <w:szCs w:val="20"/>
        </w:rPr>
      </w:pPr>
      <w:r w:rsidRPr="00E85F52">
        <w:rPr>
          <w:rFonts w:ascii="Century Gothic" w:hAnsi="Century Gothic"/>
          <w:b/>
          <w:sz w:val="20"/>
          <w:szCs w:val="20"/>
        </w:rPr>
        <w:t>Introducción</w:t>
      </w:r>
    </w:p>
    <w:p w14:paraId="12BC31AD" w14:textId="77777777" w:rsidR="00EB368A" w:rsidRPr="00E85F52" w:rsidRDefault="00EB368A" w:rsidP="00EB368A">
      <w:pPr>
        <w:spacing w:after="0" w:line="240" w:lineRule="auto"/>
        <w:rPr>
          <w:rFonts w:ascii="Century Gothic" w:hAnsi="Century Gothic"/>
          <w:b/>
          <w:sz w:val="20"/>
          <w:szCs w:val="20"/>
        </w:rPr>
      </w:pPr>
    </w:p>
    <w:p w14:paraId="58CA6AB3" w14:textId="77777777" w:rsidR="00EB368A" w:rsidRPr="00D76849" w:rsidRDefault="00EB368A" w:rsidP="00EB368A">
      <w:pPr>
        <w:pStyle w:val="NoSpacing"/>
        <w:numPr>
          <w:ilvl w:val="0"/>
          <w:numId w:val="36"/>
        </w:numPr>
        <w:jc w:val="both"/>
        <w:rPr>
          <w:rFonts w:ascii="Century Gothic" w:hAnsi="Century Gothic" w:cs="Century Gothic"/>
          <w:iCs/>
          <w:sz w:val="20"/>
          <w:szCs w:val="20"/>
          <w:lang w:val="es-ES" w:eastAsia="es-MX"/>
        </w:rPr>
      </w:pPr>
      <w:r w:rsidRPr="00E85F52">
        <w:rPr>
          <w:rFonts w:ascii="Century Gothic" w:hAnsi="Century Gothic"/>
          <w:sz w:val="20"/>
          <w:szCs w:val="20"/>
          <w:lang w:val="es-ES"/>
        </w:rPr>
        <w:t xml:space="preserve">La </w:t>
      </w:r>
      <w:r w:rsidRPr="00E85F52">
        <w:rPr>
          <w:rFonts w:ascii="Century Gothic" w:hAnsi="Century Gothic"/>
          <w:i/>
          <w:sz w:val="20"/>
          <w:szCs w:val="20"/>
          <w:lang w:val="es-ES"/>
        </w:rPr>
        <w:t>Coalición México por los Derechos de las Personas con Discapacidad (COAMEX)</w:t>
      </w:r>
      <w:r w:rsidRPr="00E85F52">
        <w:rPr>
          <w:rFonts w:ascii="Century Gothic" w:hAnsi="Century Gothic"/>
          <w:sz w:val="20"/>
          <w:szCs w:val="20"/>
          <w:lang w:val="es-ES"/>
        </w:rPr>
        <w:t xml:space="preserve">, </w:t>
      </w:r>
      <w:r>
        <w:rPr>
          <w:rFonts w:ascii="Century Gothic" w:hAnsi="Century Gothic"/>
          <w:sz w:val="20"/>
          <w:szCs w:val="20"/>
          <w:lang w:val="es-ES"/>
        </w:rPr>
        <w:t xml:space="preserve">articula desde </w:t>
      </w:r>
      <w:r w:rsidRPr="00E85F52">
        <w:rPr>
          <w:rFonts w:ascii="Century Gothic" w:hAnsi="Century Gothic"/>
          <w:sz w:val="20"/>
          <w:szCs w:val="20"/>
          <w:lang w:val="es-ES"/>
        </w:rPr>
        <w:t xml:space="preserve">2009 </w:t>
      </w:r>
      <w:r w:rsidRPr="00E85F52">
        <w:rPr>
          <w:rFonts w:ascii="Century Gothic" w:hAnsi="Century Gothic" w:cs="Arial"/>
          <w:sz w:val="20"/>
          <w:szCs w:val="20"/>
        </w:rPr>
        <w:t xml:space="preserve">la experiencia, infraestructura, recursos humanos y alianzas estratégicas de </w:t>
      </w:r>
      <w:r w:rsidRPr="00E85F52">
        <w:rPr>
          <w:rFonts w:ascii="Century Gothic" w:hAnsi="Century Gothic"/>
          <w:sz w:val="20"/>
          <w:szCs w:val="20"/>
          <w:lang w:val="es-ES"/>
        </w:rPr>
        <w:t xml:space="preserve">siete organizaciones de la sociedad civil </w:t>
      </w:r>
      <w:r w:rsidRPr="00E85F52">
        <w:rPr>
          <w:rFonts w:ascii="Century Gothic" w:hAnsi="Century Gothic" w:cs="Arial"/>
          <w:sz w:val="20"/>
          <w:szCs w:val="20"/>
        </w:rPr>
        <w:t xml:space="preserve">con el objetivo de </w:t>
      </w:r>
      <w:r w:rsidRPr="00E85F52">
        <w:rPr>
          <w:rFonts w:ascii="Century Gothic" w:hAnsi="Century Gothic"/>
          <w:sz w:val="20"/>
          <w:szCs w:val="20"/>
        </w:rPr>
        <w:t xml:space="preserve">fortalecer el movimiento social de las personas con discapacidad </w:t>
      </w:r>
      <w:r>
        <w:rPr>
          <w:rFonts w:ascii="Century Gothic" w:hAnsi="Century Gothic"/>
          <w:sz w:val="20"/>
          <w:szCs w:val="20"/>
        </w:rPr>
        <w:t xml:space="preserve">y promover el ejercicio pleno de sus derechos, </w:t>
      </w:r>
      <w:r w:rsidRPr="00E85F52">
        <w:rPr>
          <w:rFonts w:ascii="Century Gothic" w:hAnsi="Century Gothic" w:cs="Century Gothic"/>
          <w:sz w:val="20"/>
          <w:szCs w:val="20"/>
          <w:lang w:val="es-ES" w:eastAsia="es-MX"/>
        </w:rPr>
        <w:t xml:space="preserve">conforme a lo que establece la </w:t>
      </w:r>
      <w:r w:rsidRPr="00E85F52">
        <w:rPr>
          <w:rFonts w:ascii="Century Gothic" w:hAnsi="Century Gothic" w:cs="Century Gothic"/>
          <w:i/>
          <w:iCs/>
          <w:sz w:val="20"/>
          <w:szCs w:val="20"/>
          <w:lang w:val="es-ES" w:eastAsia="es-MX"/>
        </w:rPr>
        <w:t xml:space="preserve">Convención sobre los Derechos de las Personas con Discapacidad (CDPD) </w:t>
      </w:r>
      <w:r w:rsidRPr="00E85F52">
        <w:rPr>
          <w:rFonts w:ascii="Century Gothic" w:hAnsi="Century Gothic" w:cs="Century Gothic"/>
          <w:iCs/>
          <w:sz w:val="20"/>
          <w:szCs w:val="20"/>
          <w:lang w:val="es-ES" w:eastAsia="es-MX"/>
        </w:rPr>
        <w:t xml:space="preserve">de las Naciones Unidas. </w:t>
      </w:r>
    </w:p>
    <w:p w14:paraId="686C3F59" w14:textId="77777777" w:rsidR="00EB368A" w:rsidRPr="00D76849" w:rsidRDefault="00EB368A" w:rsidP="00EB368A">
      <w:pPr>
        <w:pStyle w:val="ListParagraph"/>
        <w:numPr>
          <w:ilvl w:val="0"/>
          <w:numId w:val="36"/>
        </w:numPr>
        <w:tabs>
          <w:tab w:val="left" w:pos="1374"/>
        </w:tabs>
        <w:spacing w:after="0" w:line="240" w:lineRule="auto"/>
        <w:jc w:val="both"/>
        <w:rPr>
          <w:rFonts w:ascii="Century Gothic" w:hAnsi="Century Gothic"/>
          <w:sz w:val="20"/>
          <w:szCs w:val="20"/>
        </w:rPr>
      </w:pPr>
      <w:r w:rsidRPr="00C53D0E">
        <w:rPr>
          <w:rFonts w:ascii="Century Gothic" w:hAnsi="Century Gothic"/>
          <w:sz w:val="20"/>
          <w:szCs w:val="20"/>
        </w:rPr>
        <w:t>Las organizaciones que conforman la COAMEX son</w:t>
      </w:r>
      <w:r>
        <w:rPr>
          <w:rStyle w:val="FootnoteReference"/>
          <w:rFonts w:ascii="Century Gothic" w:hAnsi="Century Gothic"/>
          <w:sz w:val="20"/>
          <w:szCs w:val="20"/>
        </w:rPr>
        <w:footnoteReference w:id="1"/>
      </w:r>
      <w:r w:rsidRPr="00C53D0E">
        <w:rPr>
          <w:rFonts w:ascii="Century Gothic" w:hAnsi="Century Gothic"/>
          <w:sz w:val="20"/>
          <w:szCs w:val="20"/>
        </w:rPr>
        <w:t xml:space="preserve">: </w:t>
      </w:r>
      <w:r w:rsidRPr="00C53D0E">
        <w:rPr>
          <w:rFonts w:ascii="Century Gothic" w:hAnsi="Century Gothic"/>
          <w:i/>
          <w:sz w:val="20"/>
          <w:szCs w:val="20"/>
        </w:rPr>
        <w:t>APAC I.A.P.- Asociación Pro Personas con Parálisis Cerebral, Asociación Civil Judeo Mexicana para Personas con Necesidades Especiales y/o Discapacidad – KADIMA, A.C., Confederación Mexicana de Organizaciones en favor de la Persona con Discapacidad Intelectual- CONFE, A.C., Fundación Paso a Paso, A.C., Libre Acceso, A.C., Organismo Mexicano Promotor del Desarrollo Integral de los Discapacitados Visuales, I.A.P. y Voz Pro Salud Mental, A.C.</w:t>
      </w:r>
    </w:p>
    <w:p w14:paraId="347AF91F" w14:textId="12C1275B" w:rsidR="00EB368A" w:rsidRPr="009F1B45" w:rsidRDefault="00EB368A" w:rsidP="009F1B45">
      <w:pPr>
        <w:pStyle w:val="NormalWeb"/>
        <w:numPr>
          <w:ilvl w:val="0"/>
          <w:numId w:val="36"/>
        </w:numPr>
        <w:spacing w:after="0" w:afterAutospacing="0"/>
        <w:jc w:val="both"/>
        <w:rPr>
          <w:rFonts w:ascii="Century Gothic" w:hAnsi="Century Gothic" w:cs="Arial"/>
          <w:color w:val="333333"/>
          <w:sz w:val="20"/>
          <w:szCs w:val="20"/>
        </w:rPr>
      </w:pPr>
      <w:r w:rsidRPr="00E85F52">
        <w:rPr>
          <w:rFonts w:ascii="Century Gothic" w:hAnsi="Century Gothic" w:cs="Arial"/>
          <w:color w:val="333333"/>
          <w:sz w:val="20"/>
          <w:szCs w:val="20"/>
        </w:rPr>
        <w:t>La COAMEX</w:t>
      </w:r>
      <w:r>
        <w:rPr>
          <w:rFonts w:ascii="Century Gothic" w:hAnsi="Century Gothic" w:cs="Arial"/>
          <w:color w:val="333333"/>
          <w:sz w:val="20"/>
          <w:szCs w:val="20"/>
        </w:rPr>
        <w:t xml:space="preserve"> presentó al Comité por los Derechos de las Personas con Discapacidad un </w:t>
      </w:r>
      <w:r w:rsidRPr="00E85F52">
        <w:rPr>
          <w:rFonts w:ascii="Century Gothic" w:hAnsi="Century Gothic" w:cs="Arial"/>
          <w:i/>
          <w:color w:val="333333"/>
          <w:sz w:val="20"/>
          <w:szCs w:val="20"/>
        </w:rPr>
        <w:t>Informe alternativo sobre la situación de los derechos a la salud, empleo y educación de las personas con discapacidad en México 2008-2010</w:t>
      </w:r>
      <w:r w:rsidRPr="00E85F52">
        <w:rPr>
          <w:rFonts w:ascii="Century Gothic" w:hAnsi="Century Gothic" w:cs="Arial"/>
          <w:color w:val="333333"/>
          <w:sz w:val="20"/>
          <w:szCs w:val="20"/>
        </w:rPr>
        <w:t>, con el objetivo de brindar</w:t>
      </w:r>
      <w:r>
        <w:rPr>
          <w:rFonts w:ascii="Century Gothic" w:hAnsi="Century Gothic" w:cs="Arial"/>
          <w:color w:val="333333"/>
          <w:sz w:val="20"/>
          <w:szCs w:val="20"/>
        </w:rPr>
        <w:t xml:space="preserve"> información adicional al Comité de la CDPD sobre</w:t>
      </w:r>
      <w:r w:rsidRPr="00E85F52">
        <w:rPr>
          <w:rFonts w:ascii="Century Gothic" w:hAnsi="Century Gothic" w:cs="Arial"/>
          <w:color w:val="333333"/>
          <w:sz w:val="20"/>
          <w:szCs w:val="20"/>
        </w:rPr>
        <w:t xml:space="preserve"> la aplicación de la Convención</w:t>
      </w:r>
      <w:r>
        <w:rPr>
          <w:rFonts w:ascii="Century Gothic" w:hAnsi="Century Gothic" w:cs="Arial"/>
          <w:color w:val="333333"/>
          <w:sz w:val="20"/>
          <w:szCs w:val="20"/>
        </w:rPr>
        <w:t xml:space="preserve"> en México.  El informe analizó los artículos 24, 25 y 27 de la CDPD (Educación, Salud y Trabajo)</w:t>
      </w:r>
      <w:r>
        <w:rPr>
          <w:rStyle w:val="FootnoteReference"/>
          <w:rFonts w:ascii="Century Gothic" w:hAnsi="Century Gothic" w:cs="Arial"/>
          <w:color w:val="333333"/>
          <w:sz w:val="20"/>
          <w:szCs w:val="20"/>
        </w:rPr>
        <w:footnoteReference w:id="2"/>
      </w:r>
      <w:r>
        <w:rPr>
          <w:rFonts w:ascii="Century Gothic" w:hAnsi="Century Gothic" w:cs="Arial"/>
          <w:color w:val="333333"/>
          <w:sz w:val="20"/>
          <w:szCs w:val="20"/>
        </w:rPr>
        <w:t xml:space="preserve"> </w:t>
      </w:r>
      <w:r w:rsidRPr="00563CB7">
        <w:rPr>
          <w:rFonts w:ascii="Century Gothic" w:hAnsi="Century Gothic" w:cs="Arial"/>
          <w:color w:val="333333"/>
          <w:sz w:val="20"/>
          <w:szCs w:val="20"/>
        </w:rPr>
        <w:t>con respecto a cinco ejes transversales: 1) políticas públicas; 2) asignación presupuestaria; 3) accesibilidad; 4) grupos con alto grado de marginación -mujeres, niños e indígenas- y 5) discapacidad múltiple y personalidad jurídica (en relación al artículo 12).</w:t>
      </w:r>
      <w:r w:rsidRPr="00E85F52">
        <w:rPr>
          <w:rFonts w:ascii="Century Gothic" w:hAnsi="Century Gothic" w:cs="Arial"/>
          <w:color w:val="333333"/>
          <w:sz w:val="20"/>
          <w:szCs w:val="20"/>
        </w:rPr>
        <w:t xml:space="preserve"> </w:t>
      </w:r>
    </w:p>
    <w:p w14:paraId="6CB3DFF1" w14:textId="62C7316B" w:rsidR="00EB368A" w:rsidRPr="00D76849" w:rsidRDefault="00EB368A" w:rsidP="00EB368A">
      <w:pPr>
        <w:pStyle w:val="NormalWeb"/>
        <w:numPr>
          <w:ilvl w:val="0"/>
          <w:numId w:val="36"/>
        </w:numPr>
        <w:spacing w:after="0" w:afterAutospacing="0" w:line="240" w:lineRule="atLeast"/>
        <w:jc w:val="both"/>
        <w:rPr>
          <w:rFonts w:ascii="Century Gothic" w:hAnsi="Century Gothic" w:cs="Arial"/>
          <w:color w:val="333333"/>
          <w:sz w:val="20"/>
          <w:szCs w:val="20"/>
        </w:rPr>
      </w:pPr>
      <w:r>
        <w:rPr>
          <w:rFonts w:ascii="Century Gothic" w:hAnsi="Century Gothic" w:cs="Arial"/>
          <w:color w:val="333333"/>
          <w:sz w:val="20"/>
          <w:szCs w:val="20"/>
        </w:rPr>
        <w:t>La</w:t>
      </w:r>
      <w:r w:rsidRPr="00E85F52">
        <w:rPr>
          <w:rFonts w:ascii="Century Gothic" w:hAnsi="Century Gothic" w:cs="Arial"/>
          <w:color w:val="333333"/>
          <w:sz w:val="20"/>
          <w:szCs w:val="20"/>
        </w:rPr>
        <w:t xml:space="preserve"> COAMEX ha incidido además en procesos de armonziación legislativa, en la difusión de la CDPD y</w:t>
      </w:r>
      <w:r>
        <w:rPr>
          <w:rFonts w:ascii="Century Gothic" w:hAnsi="Century Gothic" w:cs="Arial"/>
          <w:color w:val="333333"/>
          <w:sz w:val="20"/>
          <w:szCs w:val="20"/>
        </w:rPr>
        <w:t xml:space="preserve"> en</w:t>
      </w:r>
      <w:r w:rsidRPr="00E85F52">
        <w:rPr>
          <w:rFonts w:ascii="Century Gothic" w:hAnsi="Century Gothic" w:cs="Arial"/>
          <w:color w:val="333333"/>
          <w:sz w:val="20"/>
          <w:szCs w:val="20"/>
        </w:rPr>
        <w:t xml:space="preserve"> la promoción de propues</w:t>
      </w:r>
      <w:r>
        <w:rPr>
          <w:rFonts w:ascii="Century Gothic" w:hAnsi="Century Gothic" w:cs="Arial"/>
          <w:color w:val="333333"/>
          <w:sz w:val="20"/>
          <w:szCs w:val="20"/>
        </w:rPr>
        <w:t>tas de políticas públicas con lí</w:t>
      </w:r>
      <w:r w:rsidRPr="00E85F52">
        <w:rPr>
          <w:rFonts w:ascii="Century Gothic" w:hAnsi="Century Gothic" w:cs="Arial"/>
          <w:color w:val="333333"/>
          <w:sz w:val="20"/>
          <w:szCs w:val="20"/>
        </w:rPr>
        <w:t>deres sociales y funcionarios públicos lo que ha permitido empoderar a las person</w:t>
      </w:r>
      <w:r>
        <w:rPr>
          <w:rFonts w:ascii="Century Gothic" w:hAnsi="Century Gothic" w:cs="Arial"/>
          <w:color w:val="333333"/>
          <w:sz w:val="20"/>
          <w:szCs w:val="20"/>
        </w:rPr>
        <w:t>as con discapacidad y las organ</w:t>
      </w:r>
      <w:r w:rsidRPr="00E85F52">
        <w:rPr>
          <w:rFonts w:ascii="Century Gothic" w:hAnsi="Century Gothic" w:cs="Arial"/>
          <w:color w:val="333333"/>
          <w:sz w:val="20"/>
          <w:szCs w:val="20"/>
        </w:rPr>
        <w:t>i</w:t>
      </w:r>
      <w:r>
        <w:rPr>
          <w:rFonts w:ascii="Century Gothic" w:hAnsi="Century Gothic" w:cs="Arial"/>
          <w:color w:val="333333"/>
          <w:sz w:val="20"/>
          <w:szCs w:val="20"/>
        </w:rPr>
        <w:t>z</w:t>
      </w:r>
      <w:r w:rsidRPr="00E85F52">
        <w:rPr>
          <w:rFonts w:ascii="Century Gothic" w:hAnsi="Century Gothic" w:cs="Arial"/>
          <w:color w:val="333333"/>
          <w:sz w:val="20"/>
          <w:szCs w:val="20"/>
        </w:rPr>
        <w:t>aciones que los representan</w:t>
      </w:r>
      <w:r w:rsidRPr="00E85F52">
        <w:rPr>
          <w:rFonts w:ascii="Century Gothic" w:hAnsi="Century Gothic" w:cs="Century Gothic"/>
          <w:sz w:val="20"/>
          <w:szCs w:val="20"/>
          <w:lang w:val="es-ES"/>
        </w:rPr>
        <w:t>.</w:t>
      </w:r>
    </w:p>
    <w:p w14:paraId="4BA31DE8" w14:textId="77777777" w:rsidR="00EB368A" w:rsidRDefault="00EB368A" w:rsidP="00EB368A">
      <w:pPr>
        <w:pStyle w:val="NormalWeb"/>
        <w:numPr>
          <w:ilvl w:val="0"/>
          <w:numId w:val="36"/>
        </w:numPr>
        <w:spacing w:after="0" w:afterAutospacing="0" w:line="240" w:lineRule="atLeast"/>
        <w:jc w:val="both"/>
        <w:rPr>
          <w:rFonts w:ascii="Century Gothic" w:hAnsi="Century Gothic" w:cs="Arial"/>
          <w:color w:val="333333"/>
          <w:sz w:val="20"/>
          <w:szCs w:val="20"/>
        </w:rPr>
      </w:pPr>
      <w:r>
        <w:rPr>
          <w:rFonts w:ascii="Century Gothic" w:hAnsi="Century Gothic" w:cs="Arial"/>
          <w:color w:val="333333"/>
          <w:sz w:val="20"/>
          <w:szCs w:val="20"/>
        </w:rPr>
        <w:t xml:space="preserve">Comprometidos con los derechos de las personas con discapacidad; presentamos este informe al Éxamen Períodico Universal del Consejo de Derechos Humanos de la ONU, para informar sobre la situación de nuestro colectivo en México y lo poco que se ha avanzado en la aplicación de la Convención. </w:t>
      </w:r>
    </w:p>
    <w:p w14:paraId="4BBF22C6" w14:textId="170F86A2" w:rsidR="009F1B45" w:rsidRDefault="009F1B45">
      <w:pPr>
        <w:spacing w:after="0" w:line="240" w:lineRule="auto"/>
        <w:rPr>
          <w:rFonts w:ascii="Century Gothic" w:eastAsia="Times New Roman" w:hAnsi="Century Gothic"/>
          <w:b/>
          <w:sz w:val="20"/>
          <w:szCs w:val="20"/>
          <w:lang w:eastAsia="es-MX"/>
        </w:rPr>
      </w:pPr>
      <w:r>
        <w:rPr>
          <w:rFonts w:ascii="Century Gothic" w:hAnsi="Century Gothic"/>
          <w:b/>
          <w:sz w:val="20"/>
          <w:szCs w:val="20"/>
        </w:rPr>
        <w:br w:type="page"/>
      </w:r>
    </w:p>
    <w:p w14:paraId="49ACADA6" w14:textId="77777777" w:rsidR="00EB368A" w:rsidRDefault="00EB368A" w:rsidP="00EB368A">
      <w:pPr>
        <w:pStyle w:val="NormalWeb"/>
        <w:spacing w:after="0" w:afterAutospacing="0" w:line="240" w:lineRule="atLeast"/>
        <w:ind w:left="720"/>
        <w:jc w:val="both"/>
        <w:rPr>
          <w:rFonts w:ascii="Century Gothic" w:hAnsi="Century Gothic"/>
          <w:b/>
          <w:sz w:val="20"/>
          <w:szCs w:val="20"/>
        </w:rPr>
      </w:pPr>
    </w:p>
    <w:p w14:paraId="008E8702" w14:textId="77777777" w:rsidR="009F1B45" w:rsidRDefault="009F1B45" w:rsidP="00EB368A">
      <w:pPr>
        <w:pStyle w:val="NormalWeb"/>
        <w:spacing w:after="0" w:afterAutospacing="0" w:line="240" w:lineRule="atLeast"/>
        <w:ind w:left="720"/>
        <w:jc w:val="both"/>
        <w:rPr>
          <w:rFonts w:ascii="Century Gothic" w:hAnsi="Century Gothic"/>
          <w:b/>
          <w:sz w:val="20"/>
          <w:szCs w:val="20"/>
        </w:rPr>
      </w:pPr>
    </w:p>
    <w:p w14:paraId="76DE1910" w14:textId="77777777" w:rsidR="009F1B45" w:rsidRPr="00E85F52" w:rsidRDefault="009F1B45" w:rsidP="00EB368A">
      <w:pPr>
        <w:pStyle w:val="NormalWeb"/>
        <w:spacing w:after="0" w:afterAutospacing="0" w:line="240" w:lineRule="atLeast"/>
        <w:ind w:left="720"/>
        <w:jc w:val="both"/>
        <w:rPr>
          <w:rFonts w:ascii="Century Gothic" w:hAnsi="Century Gothic"/>
          <w:b/>
          <w:sz w:val="20"/>
          <w:szCs w:val="20"/>
        </w:rPr>
      </w:pPr>
    </w:p>
    <w:p w14:paraId="7EA5E96E" w14:textId="77777777" w:rsidR="00EB368A" w:rsidRPr="00D76849" w:rsidRDefault="00EB368A" w:rsidP="00EB368A">
      <w:pPr>
        <w:spacing w:after="0" w:line="240" w:lineRule="atLeast"/>
        <w:rPr>
          <w:rFonts w:ascii="Century Gothic" w:hAnsi="Century Gothic"/>
          <w:b/>
          <w:sz w:val="20"/>
          <w:szCs w:val="20"/>
        </w:rPr>
      </w:pPr>
      <w:r w:rsidRPr="00D76849">
        <w:rPr>
          <w:rFonts w:ascii="Century Gothic" w:hAnsi="Century Gothic"/>
          <w:b/>
          <w:sz w:val="20"/>
          <w:szCs w:val="20"/>
        </w:rPr>
        <w:t>Situación de los derechos de las personas con discapacidad en México</w:t>
      </w:r>
    </w:p>
    <w:p w14:paraId="3DF9298E" w14:textId="77777777" w:rsidR="00EB368A" w:rsidRPr="00E85F52" w:rsidRDefault="00EB368A" w:rsidP="00EB368A">
      <w:pPr>
        <w:spacing w:after="0" w:line="240" w:lineRule="atLeast"/>
        <w:jc w:val="both"/>
        <w:rPr>
          <w:rFonts w:ascii="Century Gothic" w:hAnsi="Century Gothic"/>
          <w:sz w:val="20"/>
          <w:szCs w:val="20"/>
        </w:rPr>
      </w:pPr>
    </w:p>
    <w:p w14:paraId="1ABC0B86" w14:textId="2FD44F74" w:rsidR="00EB368A" w:rsidRPr="00D76849" w:rsidRDefault="00EB368A" w:rsidP="00EB368A">
      <w:pPr>
        <w:pStyle w:val="ListParagraph"/>
        <w:numPr>
          <w:ilvl w:val="0"/>
          <w:numId w:val="36"/>
        </w:numPr>
        <w:spacing w:after="0" w:line="240" w:lineRule="atLeast"/>
        <w:jc w:val="both"/>
        <w:rPr>
          <w:rFonts w:ascii="Century Gothic" w:hAnsi="Century Gothic"/>
          <w:sz w:val="20"/>
          <w:szCs w:val="20"/>
          <w:lang w:val="es-ES"/>
        </w:rPr>
      </w:pPr>
      <w:r w:rsidRPr="00C53D0E">
        <w:rPr>
          <w:rFonts w:ascii="Century Gothic" w:hAnsi="Century Gothic"/>
          <w:sz w:val="20"/>
          <w:szCs w:val="20"/>
          <w:lang w:val="es-ES"/>
        </w:rPr>
        <w:t xml:space="preserve">La inclusión de las personas con discapacidad en todos los ámbitos de la vida es un derecho otorgado y reconocido por el Estado Mexicano al proponer al mundo, firmar y ratificar la </w:t>
      </w:r>
      <w:r>
        <w:rPr>
          <w:rFonts w:ascii="Century Gothic" w:hAnsi="Century Gothic"/>
          <w:i/>
          <w:sz w:val="20"/>
          <w:szCs w:val="20"/>
          <w:lang w:val="es-ES"/>
        </w:rPr>
        <w:t>CDPD</w:t>
      </w:r>
      <w:r w:rsidRPr="00C53D0E">
        <w:rPr>
          <w:rFonts w:ascii="Century Gothic" w:hAnsi="Century Gothic"/>
          <w:sz w:val="20"/>
          <w:szCs w:val="20"/>
          <w:lang w:val="es-ES"/>
        </w:rPr>
        <w:t xml:space="preserve">, que </w:t>
      </w:r>
      <w:r>
        <w:rPr>
          <w:rFonts w:ascii="Century Gothic" w:hAnsi="Century Gothic"/>
          <w:sz w:val="20"/>
          <w:szCs w:val="20"/>
        </w:rPr>
        <w:t>entró</w:t>
      </w:r>
      <w:r w:rsidRPr="00C53D0E">
        <w:rPr>
          <w:rFonts w:ascii="Century Gothic" w:hAnsi="Century Gothic"/>
          <w:sz w:val="20"/>
          <w:szCs w:val="20"/>
        </w:rPr>
        <w:t xml:space="preserve"> en vigor en nuestro país el 3 de mayo de 2008, pero </w:t>
      </w:r>
      <w:r>
        <w:rPr>
          <w:rFonts w:ascii="Century Gothic" w:hAnsi="Century Gothic"/>
          <w:sz w:val="20"/>
          <w:szCs w:val="20"/>
        </w:rPr>
        <w:t>que aun está</w:t>
      </w:r>
      <w:r w:rsidRPr="00C53D0E">
        <w:rPr>
          <w:rFonts w:ascii="Century Gothic" w:hAnsi="Century Gothic"/>
          <w:sz w:val="20"/>
          <w:szCs w:val="20"/>
        </w:rPr>
        <w:t xml:space="preserve"> lejos de </w:t>
      </w:r>
      <w:r>
        <w:rPr>
          <w:rFonts w:ascii="Century Gothic" w:hAnsi="Century Gothic"/>
          <w:sz w:val="20"/>
          <w:szCs w:val="20"/>
        </w:rPr>
        <w:t>implementarse</w:t>
      </w:r>
      <w:r w:rsidRPr="00C53D0E">
        <w:rPr>
          <w:rFonts w:ascii="Century Gothic" w:hAnsi="Century Gothic"/>
          <w:sz w:val="20"/>
          <w:szCs w:val="20"/>
        </w:rPr>
        <w:t>.</w:t>
      </w:r>
    </w:p>
    <w:p w14:paraId="3B12CC7A" w14:textId="717B2077" w:rsidR="00EB368A" w:rsidRPr="00D76849" w:rsidRDefault="0073291E" w:rsidP="00EB368A">
      <w:pPr>
        <w:pStyle w:val="ListParagraph"/>
        <w:numPr>
          <w:ilvl w:val="0"/>
          <w:numId w:val="36"/>
        </w:numPr>
        <w:spacing w:after="0" w:line="240" w:lineRule="atLeast"/>
        <w:jc w:val="both"/>
        <w:rPr>
          <w:rFonts w:ascii="Century Gothic" w:hAnsi="Century Gothic"/>
          <w:sz w:val="20"/>
          <w:szCs w:val="20"/>
          <w:lang w:val="es-ES"/>
        </w:rPr>
      </w:pPr>
      <w:r>
        <w:rPr>
          <w:rFonts w:ascii="Century Gothic" w:hAnsi="Century Gothic" w:cs="Arial"/>
          <w:sz w:val="20"/>
          <w:szCs w:val="20"/>
        </w:rPr>
        <w:t>S</w:t>
      </w:r>
      <w:proofErr w:type="spellStart"/>
      <w:r w:rsidR="00EB368A" w:rsidRPr="00C53D0E">
        <w:rPr>
          <w:rFonts w:ascii="Century Gothic" w:hAnsi="Century Gothic"/>
          <w:sz w:val="20"/>
          <w:szCs w:val="20"/>
          <w:lang w:val="es-ES"/>
        </w:rPr>
        <w:t>egún</w:t>
      </w:r>
      <w:proofErr w:type="spellEnd"/>
      <w:r w:rsidR="00EB368A" w:rsidRPr="00C53D0E">
        <w:rPr>
          <w:rFonts w:ascii="Century Gothic" w:hAnsi="Century Gothic"/>
          <w:sz w:val="20"/>
          <w:szCs w:val="20"/>
          <w:lang w:val="es-ES"/>
        </w:rPr>
        <w:t xml:space="preserve"> el </w:t>
      </w:r>
      <w:r w:rsidR="00EB368A" w:rsidRPr="00C53D0E">
        <w:rPr>
          <w:rFonts w:ascii="Century Gothic" w:hAnsi="Century Gothic" w:cs="Arial"/>
          <w:i/>
          <w:sz w:val="20"/>
          <w:szCs w:val="20"/>
        </w:rPr>
        <w:t>Informe Mundial sobre Discapacidad</w:t>
      </w:r>
      <w:r w:rsidR="00EB368A" w:rsidRPr="00C53D0E">
        <w:rPr>
          <w:rFonts w:ascii="Century Gothic" w:hAnsi="Century Gothic" w:cs="Arial"/>
          <w:sz w:val="20"/>
          <w:szCs w:val="20"/>
        </w:rPr>
        <w:t xml:space="preserve"> de 2011 de la OMS se estima que al menos el 15 % de la población mundial </w:t>
      </w:r>
      <w:r w:rsidR="00EB368A">
        <w:rPr>
          <w:rFonts w:ascii="Century Gothic" w:hAnsi="Century Gothic" w:cs="Arial"/>
          <w:sz w:val="20"/>
          <w:szCs w:val="20"/>
        </w:rPr>
        <w:t>tiene</w:t>
      </w:r>
      <w:r w:rsidR="00EB368A" w:rsidRPr="00C53D0E">
        <w:rPr>
          <w:rFonts w:ascii="Century Gothic" w:hAnsi="Century Gothic" w:cs="Arial"/>
          <w:sz w:val="20"/>
          <w:szCs w:val="20"/>
        </w:rPr>
        <w:t xml:space="preserve"> discapacidad, dato que dista de lo</w:t>
      </w:r>
      <w:r w:rsidR="00EB368A">
        <w:rPr>
          <w:rFonts w:ascii="Century Gothic" w:hAnsi="Century Gothic" w:cs="Arial"/>
          <w:sz w:val="20"/>
          <w:szCs w:val="20"/>
        </w:rPr>
        <w:t>s registros oficiales d</w:t>
      </w:r>
      <w:r w:rsidR="00F72D22">
        <w:rPr>
          <w:rFonts w:ascii="Century Gothic" w:hAnsi="Century Gothic" w:cs="Arial"/>
          <w:sz w:val="20"/>
          <w:szCs w:val="20"/>
        </w:rPr>
        <w:t>el</w:t>
      </w:r>
      <w:r w:rsidR="00EB368A">
        <w:rPr>
          <w:rFonts w:ascii="Century Gothic" w:hAnsi="Century Gothic"/>
          <w:sz w:val="20"/>
          <w:szCs w:val="20"/>
          <w:lang w:val="es-ES"/>
        </w:rPr>
        <w:t xml:space="preserve"> </w:t>
      </w:r>
      <w:r w:rsidR="00EB368A" w:rsidRPr="00C53D0E">
        <w:rPr>
          <w:rFonts w:ascii="Century Gothic" w:hAnsi="Century Gothic"/>
          <w:sz w:val="20"/>
          <w:szCs w:val="20"/>
          <w:lang w:val="es-ES"/>
        </w:rPr>
        <w:t>Instituto Nacional de Estadística y Geografía (INEGI)</w:t>
      </w:r>
      <w:r w:rsidR="00EB368A">
        <w:rPr>
          <w:rStyle w:val="FootnoteReference"/>
          <w:rFonts w:ascii="Century Gothic" w:hAnsi="Century Gothic"/>
          <w:sz w:val="20"/>
          <w:szCs w:val="20"/>
          <w:lang w:val="es-ES"/>
        </w:rPr>
        <w:footnoteReference w:id="3"/>
      </w:r>
      <w:r w:rsidR="00EB368A">
        <w:rPr>
          <w:rFonts w:ascii="Century Gothic" w:hAnsi="Century Gothic"/>
          <w:sz w:val="20"/>
          <w:szCs w:val="20"/>
          <w:lang w:val="es-ES"/>
        </w:rPr>
        <w:t xml:space="preserve"> en México,</w:t>
      </w:r>
      <w:r w:rsidR="00EB368A" w:rsidRPr="00C53D0E">
        <w:rPr>
          <w:rFonts w:ascii="Century Gothic" w:hAnsi="Century Gothic"/>
          <w:sz w:val="20"/>
          <w:szCs w:val="20"/>
          <w:lang w:val="es-ES"/>
        </w:rPr>
        <w:t xml:space="preserve"> </w:t>
      </w:r>
      <w:r w:rsidR="00EB368A">
        <w:rPr>
          <w:rFonts w:ascii="Century Gothic" w:hAnsi="Century Gothic"/>
          <w:sz w:val="20"/>
          <w:szCs w:val="20"/>
          <w:lang w:val="es-ES"/>
        </w:rPr>
        <w:t xml:space="preserve">que indican que sólo un </w:t>
      </w:r>
      <w:r w:rsidR="00EB368A" w:rsidRPr="00C53D0E">
        <w:rPr>
          <w:rFonts w:ascii="Century Gothic" w:hAnsi="Century Gothic"/>
          <w:sz w:val="20"/>
          <w:szCs w:val="20"/>
          <w:lang w:val="es-ES"/>
        </w:rPr>
        <w:t>5.1% de</w:t>
      </w:r>
      <w:r w:rsidR="00EB368A">
        <w:rPr>
          <w:rFonts w:ascii="Century Gothic" w:hAnsi="Century Gothic"/>
          <w:sz w:val="20"/>
          <w:szCs w:val="20"/>
          <w:lang w:val="es-ES"/>
        </w:rPr>
        <w:t>l total de la población tiene discapacidad</w:t>
      </w:r>
      <w:r w:rsidR="00EB368A" w:rsidRPr="00C53D0E">
        <w:rPr>
          <w:rFonts w:ascii="Century Gothic" w:hAnsi="Century Gothic"/>
          <w:sz w:val="20"/>
          <w:szCs w:val="20"/>
          <w:lang w:val="es-ES"/>
        </w:rPr>
        <w:t xml:space="preserve"> </w:t>
      </w:r>
      <w:r w:rsidR="00EB368A">
        <w:rPr>
          <w:rFonts w:ascii="Century Gothic" w:hAnsi="Century Gothic"/>
          <w:sz w:val="20"/>
          <w:szCs w:val="20"/>
          <w:lang w:val="es-ES"/>
        </w:rPr>
        <w:t>E</w:t>
      </w:r>
      <w:r w:rsidR="00EB368A" w:rsidRPr="00C53D0E">
        <w:rPr>
          <w:rFonts w:ascii="Century Gothic" w:hAnsi="Century Gothic"/>
          <w:sz w:val="20"/>
          <w:szCs w:val="20"/>
          <w:lang w:val="es-ES"/>
        </w:rPr>
        <w:t xml:space="preserve">l, dato que es curioso considerando las características de México y los indicadores sobre situaciones asociadas a la discapacidad que también menciona la OMS en su informe, en donde establece una clara relación entre discapacidad y pobreza, ubicando los índices más altos de discapacidad en países en desarrollo. </w:t>
      </w:r>
    </w:p>
    <w:p w14:paraId="31D8C9FD" w14:textId="56D462B4" w:rsidR="00EB368A" w:rsidRPr="0073291E" w:rsidRDefault="00EB368A" w:rsidP="0073291E">
      <w:pPr>
        <w:pStyle w:val="ListParagraph"/>
        <w:numPr>
          <w:ilvl w:val="0"/>
          <w:numId w:val="36"/>
        </w:numPr>
        <w:spacing w:after="0" w:line="240" w:lineRule="atLeast"/>
        <w:jc w:val="both"/>
        <w:rPr>
          <w:rFonts w:ascii="Century Gothic" w:hAnsi="Century Gothic" w:cs="Tahoma"/>
          <w:snapToGrid w:val="0"/>
          <w:sz w:val="20"/>
          <w:szCs w:val="20"/>
        </w:rPr>
      </w:pPr>
      <w:r w:rsidRPr="00C53D0E">
        <w:rPr>
          <w:rFonts w:ascii="Century Gothic" w:hAnsi="Century Gothic" w:cs="Tahoma"/>
          <w:snapToGrid w:val="0"/>
          <w:sz w:val="20"/>
          <w:szCs w:val="20"/>
        </w:rPr>
        <w:t xml:space="preserve">A pesar </w:t>
      </w:r>
      <w:r w:rsidR="00F72D22">
        <w:rPr>
          <w:rFonts w:ascii="Century Gothic" w:hAnsi="Century Gothic" w:cs="Tahoma"/>
          <w:snapToGrid w:val="0"/>
          <w:sz w:val="20"/>
          <w:szCs w:val="20"/>
        </w:rPr>
        <w:t xml:space="preserve">de </w:t>
      </w:r>
      <w:r w:rsidRPr="00C53D0E">
        <w:rPr>
          <w:rFonts w:ascii="Century Gothic" w:hAnsi="Century Gothic" w:cs="Tahoma"/>
          <w:snapToGrid w:val="0"/>
          <w:sz w:val="20"/>
          <w:szCs w:val="20"/>
        </w:rPr>
        <w:t>que actualmente contamos con una perspectiva social y de derechos humanos de la discapacidad gracias a la CDPD,  se sigue observando que prevalece</w:t>
      </w:r>
      <w:r w:rsidR="00F72D22">
        <w:rPr>
          <w:rFonts w:ascii="Century Gothic" w:hAnsi="Century Gothic" w:cs="Tahoma"/>
          <w:snapToGrid w:val="0"/>
          <w:sz w:val="20"/>
          <w:szCs w:val="20"/>
        </w:rPr>
        <w:t>n,</w:t>
      </w:r>
      <w:r w:rsidRPr="00C53D0E">
        <w:rPr>
          <w:rFonts w:ascii="Century Gothic" w:hAnsi="Century Gothic" w:cs="Tahoma"/>
          <w:snapToGrid w:val="0"/>
          <w:sz w:val="20"/>
          <w:szCs w:val="20"/>
        </w:rPr>
        <w:t xml:space="preserve"> en algunos sectores de la sociedad mexicana </w:t>
      </w:r>
      <w:r w:rsidR="000B78A0">
        <w:rPr>
          <w:rFonts w:ascii="Century Gothic" w:hAnsi="Century Gothic" w:cs="Tahoma"/>
          <w:snapToGrid w:val="0"/>
          <w:sz w:val="20"/>
          <w:szCs w:val="20"/>
        </w:rPr>
        <w:t xml:space="preserve">y particularmente en instancias y dependencias del Gobiernos Federal y los Gobiernos Estatales, </w:t>
      </w:r>
      <w:r w:rsidRPr="00C53D0E">
        <w:rPr>
          <w:rFonts w:ascii="Century Gothic" w:hAnsi="Century Gothic" w:cs="Tahoma"/>
          <w:snapToGrid w:val="0"/>
          <w:sz w:val="20"/>
          <w:szCs w:val="20"/>
        </w:rPr>
        <w:t xml:space="preserve">conceptos fundamentados en un enfoque </w:t>
      </w:r>
      <w:r w:rsidR="00F72D22">
        <w:rPr>
          <w:rFonts w:ascii="Century Gothic" w:hAnsi="Century Gothic" w:cs="Tahoma"/>
          <w:snapToGrid w:val="0"/>
          <w:sz w:val="20"/>
          <w:szCs w:val="20"/>
        </w:rPr>
        <w:t xml:space="preserve">médico asistencialista lo cual </w:t>
      </w:r>
      <w:r w:rsidRPr="00C53D0E">
        <w:rPr>
          <w:rFonts w:ascii="Century Gothic" w:hAnsi="Century Gothic" w:cs="Tahoma"/>
          <w:snapToGrid w:val="0"/>
          <w:sz w:val="20"/>
          <w:szCs w:val="20"/>
        </w:rPr>
        <w:t xml:space="preserve">ha </w:t>
      </w:r>
      <w:r w:rsidR="00F72D22">
        <w:rPr>
          <w:rFonts w:ascii="Century Gothic" w:hAnsi="Century Gothic" w:cs="Tahoma"/>
          <w:snapToGrid w:val="0"/>
          <w:sz w:val="20"/>
          <w:szCs w:val="20"/>
        </w:rPr>
        <w:t>im</w:t>
      </w:r>
      <w:r w:rsidRPr="00C53D0E">
        <w:rPr>
          <w:rFonts w:ascii="Century Gothic" w:hAnsi="Century Gothic" w:cs="Tahoma"/>
          <w:snapToGrid w:val="0"/>
          <w:sz w:val="20"/>
          <w:szCs w:val="20"/>
        </w:rPr>
        <w:t xml:space="preserve">permitido evolucionar </w:t>
      </w:r>
      <w:r w:rsidR="00F72D22">
        <w:rPr>
          <w:rFonts w:ascii="Century Gothic" w:hAnsi="Century Gothic" w:cs="Tahoma"/>
          <w:snapToGrid w:val="0"/>
          <w:sz w:val="20"/>
          <w:szCs w:val="20"/>
        </w:rPr>
        <w:t>hacia</w:t>
      </w:r>
      <w:r w:rsidRPr="00C53D0E">
        <w:rPr>
          <w:rFonts w:ascii="Century Gothic" w:hAnsi="Century Gothic" w:cs="Tahoma"/>
          <w:snapToGrid w:val="0"/>
          <w:sz w:val="20"/>
          <w:szCs w:val="20"/>
        </w:rPr>
        <w:t xml:space="preserve"> una cultura </w:t>
      </w:r>
      <w:r w:rsidR="00F72D22">
        <w:rPr>
          <w:rFonts w:ascii="Century Gothic" w:hAnsi="Century Gothic" w:cs="Tahoma"/>
          <w:snapToGrid w:val="0"/>
          <w:sz w:val="20"/>
          <w:szCs w:val="20"/>
        </w:rPr>
        <w:t>en favor de la</w:t>
      </w:r>
      <w:r w:rsidRPr="00C53D0E">
        <w:rPr>
          <w:rFonts w:ascii="Century Gothic" w:hAnsi="Century Gothic" w:cs="Tahoma"/>
          <w:snapToGrid w:val="0"/>
          <w:sz w:val="20"/>
          <w:szCs w:val="20"/>
        </w:rPr>
        <w:t xml:space="preserve"> inclusión. Si bien, se reconoce </w:t>
      </w:r>
      <w:r w:rsidRPr="00C53D0E">
        <w:rPr>
          <w:rFonts w:ascii="Century Gothic" w:hAnsi="Century Gothic" w:cs="Arial"/>
          <w:sz w:val="20"/>
          <w:szCs w:val="20"/>
        </w:rPr>
        <w:t xml:space="preserve">que en los últimos 15 años han habido acciones del Estado en favor de las personas con discapacidad </w:t>
      </w:r>
      <w:r w:rsidRPr="00C53D0E">
        <w:rPr>
          <w:rFonts w:ascii="Century Gothic" w:hAnsi="Century Gothic" w:cs="Tahoma"/>
          <w:snapToGrid w:val="0"/>
          <w:sz w:val="20"/>
          <w:szCs w:val="20"/>
        </w:rPr>
        <w:t xml:space="preserve">construyendo, gradualmente, estructuras institucionales y legales para </w:t>
      </w:r>
      <w:r w:rsidRPr="00C53D0E">
        <w:rPr>
          <w:rFonts w:ascii="Century Gothic" w:hAnsi="Century Gothic" w:cs="Tahoma"/>
          <w:iCs/>
          <w:snapToGrid w:val="0"/>
          <w:sz w:val="20"/>
          <w:szCs w:val="20"/>
        </w:rPr>
        <w:t>equiparar las oportunidades</w:t>
      </w:r>
      <w:r w:rsidRPr="00C53D0E">
        <w:rPr>
          <w:rFonts w:ascii="Century Gothic" w:hAnsi="Century Gothic" w:cs="Tahoma"/>
          <w:snapToGrid w:val="0"/>
          <w:sz w:val="20"/>
          <w:szCs w:val="20"/>
        </w:rPr>
        <w:t xml:space="preserve"> entre las personas con</w:t>
      </w:r>
      <w:r w:rsidR="00F72D22">
        <w:rPr>
          <w:rFonts w:ascii="Century Gothic" w:hAnsi="Century Gothic" w:cs="Tahoma"/>
          <w:snapToGrid w:val="0"/>
          <w:sz w:val="20"/>
          <w:szCs w:val="20"/>
        </w:rPr>
        <w:t xml:space="preserve"> y sin</w:t>
      </w:r>
      <w:r w:rsidRPr="00C53D0E">
        <w:rPr>
          <w:rFonts w:ascii="Century Gothic" w:hAnsi="Century Gothic" w:cs="Tahoma"/>
          <w:snapToGrid w:val="0"/>
          <w:sz w:val="20"/>
          <w:szCs w:val="20"/>
        </w:rPr>
        <w:t xml:space="preserve"> discapacidad </w:t>
      </w:r>
      <w:r w:rsidR="00F72D22">
        <w:rPr>
          <w:rFonts w:ascii="Century Gothic" w:hAnsi="Century Gothic" w:cs="Tahoma"/>
          <w:snapToGrid w:val="0"/>
          <w:sz w:val="20"/>
          <w:szCs w:val="20"/>
        </w:rPr>
        <w:t>estas aú</w:t>
      </w:r>
      <w:r w:rsidRPr="00C53D0E">
        <w:rPr>
          <w:rFonts w:ascii="Century Gothic" w:hAnsi="Century Gothic" w:cs="Tahoma"/>
          <w:snapToGrid w:val="0"/>
          <w:sz w:val="20"/>
          <w:szCs w:val="20"/>
        </w:rPr>
        <w:t>n siguen siendo insuficientes, desarticuladas y de poco impacto.</w:t>
      </w:r>
    </w:p>
    <w:p w14:paraId="64C9C30D" w14:textId="4F27853F" w:rsidR="00EB368A" w:rsidRDefault="00EB368A" w:rsidP="00EB368A">
      <w:pPr>
        <w:pStyle w:val="ListParagraph"/>
        <w:numPr>
          <w:ilvl w:val="0"/>
          <w:numId w:val="36"/>
        </w:numPr>
        <w:spacing w:after="0" w:line="240" w:lineRule="auto"/>
        <w:jc w:val="both"/>
        <w:rPr>
          <w:rFonts w:ascii="Century Gothic" w:hAnsi="Century Gothic" w:cs="Arial"/>
          <w:sz w:val="20"/>
          <w:szCs w:val="20"/>
        </w:rPr>
      </w:pPr>
      <w:r w:rsidRPr="00C53D0E">
        <w:rPr>
          <w:rFonts w:ascii="Century Gothic" w:hAnsi="Century Gothic" w:cs="Arial"/>
          <w:sz w:val="20"/>
          <w:szCs w:val="20"/>
        </w:rPr>
        <w:t xml:space="preserve">La falta de una adecuada respuesta del Estado a este sector de la población lo demuestra también el registro del Instituto Nacional de Desarrollo Social (INDESOL), el cual reporta que aproximadamente el 17 % de </w:t>
      </w:r>
      <w:r w:rsidR="00F72D22">
        <w:rPr>
          <w:rFonts w:ascii="Century Gothic" w:hAnsi="Century Gothic" w:cs="Arial"/>
          <w:sz w:val="20"/>
          <w:szCs w:val="20"/>
        </w:rPr>
        <w:t xml:space="preserve">las </w:t>
      </w:r>
      <w:r w:rsidRPr="00C53D0E">
        <w:rPr>
          <w:rFonts w:ascii="Century Gothic" w:hAnsi="Century Gothic" w:cs="Arial"/>
          <w:sz w:val="20"/>
          <w:szCs w:val="20"/>
        </w:rPr>
        <w:t>organizaciones de la sociedad civil en México atienden a este grupo poblacional y es a través de este sector que se promueve</w:t>
      </w:r>
      <w:r w:rsidR="00F72D22">
        <w:rPr>
          <w:rFonts w:ascii="Century Gothic" w:hAnsi="Century Gothic" w:cs="Arial"/>
          <w:sz w:val="20"/>
          <w:szCs w:val="20"/>
        </w:rPr>
        <w:t>n</w:t>
      </w:r>
      <w:r w:rsidR="00F11287">
        <w:rPr>
          <w:rFonts w:ascii="Century Gothic" w:hAnsi="Century Gothic" w:cs="Arial"/>
          <w:sz w:val="20"/>
          <w:szCs w:val="20"/>
        </w:rPr>
        <w:t xml:space="preserve"> y</w:t>
      </w:r>
      <w:r w:rsidRPr="00C53D0E">
        <w:rPr>
          <w:rFonts w:ascii="Century Gothic" w:hAnsi="Century Gothic" w:cs="Arial"/>
          <w:sz w:val="20"/>
          <w:szCs w:val="20"/>
        </w:rPr>
        <w:t xml:space="preserve"> brindan los servicios que las personas con discapacidad requieren. Esto demuestra que es la sociedad civil quien desde hace años abandera y promueve servicios que den respuesta a este sector de la población, velando en todo momento por </w:t>
      </w:r>
      <w:r w:rsidR="00F11287">
        <w:rPr>
          <w:rFonts w:ascii="Century Gothic" w:hAnsi="Century Gothic" w:cs="Arial"/>
          <w:sz w:val="20"/>
          <w:szCs w:val="20"/>
        </w:rPr>
        <w:t xml:space="preserve">la creación de condiciones que garanticen el </w:t>
      </w:r>
      <w:r w:rsidRPr="00C53D0E">
        <w:rPr>
          <w:rFonts w:ascii="Century Gothic" w:hAnsi="Century Gothic" w:cs="Arial"/>
          <w:sz w:val="20"/>
          <w:szCs w:val="20"/>
        </w:rPr>
        <w:t>pleno ejercicio de sus derechos</w:t>
      </w:r>
      <w:r w:rsidR="00F11287">
        <w:rPr>
          <w:rFonts w:ascii="Century Gothic" w:hAnsi="Century Gothic" w:cs="Arial"/>
          <w:sz w:val="20"/>
          <w:szCs w:val="20"/>
        </w:rPr>
        <w:t xml:space="preserve"> humanos, políticos y civiles</w:t>
      </w:r>
      <w:r w:rsidRPr="00C53D0E">
        <w:rPr>
          <w:rFonts w:ascii="Century Gothic" w:hAnsi="Century Gothic" w:cs="Arial"/>
          <w:sz w:val="20"/>
          <w:szCs w:val="20"/>
        </w:rPr>
        <w:t>.</w:t>
      </w:r>
    </w:p>
    <w:p w14:paraId="004D37D3" w14:textId="0D8D3106" w:rsidR="000B78A0" w:rsidRDefault="000B78A0" w:rsidP="00EB368A">
      <w:pPr>
        <w:pStyle w:val="ListParagraph"/>
        <w:numPr>
          <w:ilvl w:val="0"/>
          <w:numId w:val="36"/>
        </w:numPr>
        <w:spacing w:after="0" w:line="240" w:lineRule="auto"/>
        <w:jc w:val="both"/>
        <w:rPr>
          <w:rFonts w:ascii="Century Gothic" w:hAnsi="Century Gothic" w:cs="Arial"/>
          <w:sz w:val="20"/>
          <w:szCs w:val="20"/>
        </w:rPr>
      </w:pPr>
      <w:r>
        <w:rPr>
          <w:rFonts w:ascii="Century Gothic" w:hAnsi="Century Gothic" w:cs="Arial"/>
          <w:sz w:val="20"/>
          <w:szCs w:val="20"/>
        </w:rPr>
        <w:t xml:space="preserve">De acuerdo con los registros </w:t>
      </w:r>
      <w:r w:rsidR="008E420E">
        <w:rPr>
          <w:rFonts w:ascii="Century Gothic" w:hAnsi="Century Gothic" w:cs="Arial"/>
          <w:sz w:val="20"/>
          <w:szCs w:val="20"/>
        </w:rPr>
        <w:t xml:space="preserve">oficiales </w:t>
      </w:r>
      <w:r w:rsidR="00641185">
        <w:rPr>
          <w:rFonts w:ascii="Century Gothic" w:hAnsi="Century Gothic" w:cs="Arial"/>
          <w:sz w:val="20"/>
          <w:szCs w:val="20"/>
        </w:rPr>
        <w:t>del Consejo Nacional para Prevenir la Discriminación</w:t>
      </w:r>
      <w:r w:rsidR="00877B7B">
        <w:rPr>
          <w:rFonts w:ascii="Century Gothic" w:hAnsi="Century Gothic" w:cs="Arial"/>
          <w:sz w:val="20"/>
          <w:szCs w:val="20"/>
        </w:rPr>
        <w:t xml:space="preserve"> (CONAPRED)</w:t>
      </w:r>
      <w:r w:rsidR="00641185">
        <w:rPr>
          <w:rFonts w:ascii="Century Gothic" w:hAnsi="Century Gothic" w:cs="Arial"/>
          <w:sz w:val="20"/>
          <w:szCs w:val="20"/>
        </w:rPr>
        <w:t xml:space="preserve">, las personas con discapacidad representan el segundo colectivo </w:t>
      </w:r>
      <w:r w:rsidR="000E77D1">
        <w:rPr>
          <w:rFonts w:ascii="Century Gothic" w:hAnsi="Century Gothic" w:cs="Arial"/>
          <w:sz w:val="20"/>
          <w:szCs w:val="20"/>
        </w:rPr>
        <w:t>que mayormente se acerca a esta</w:t>
      </w:r>
      <w:r w:rsidR="008E420E">
        <w:rPr>
          <w:rFonts w:ascii="Century Gothic" w:hAnsi="Century Gothic" w:cs="Arial"/>
          <w:sz w:val="20"/>
          <w:szCs w:val="20"/>
        </w:rPr>
        <w:t xml:space="preserve"> dependencia para interponer una queja por motivo de violación de </w:t>
      </w:r>
      <w:r w:rsidR="0056415A">
        <w:rPr>
          <w:rFonts w:ascii="Century Gothic" w:hAnsi="Century Gothic" w:cs="Arial"/>
          <w:sz w:val="20"/>
          <w:szCs w:val="20"/>
        </w:rPr>
        <w:t xml:space="preserve">sus </w:t>
      </w:r>
      <w:r w:rsidR="008E420E">
        <w:rPr>
          <w:rFonts w:ascii="Century Gothic" w:hAnsi="Century Gothic" w:cs="Arial"/>
          <w:sz w:val="20"/>
          <w:szCs w:val="20"/>
        </w:rPr>
        <w:t>derechos</w:t>
      </w:r>
      <w:r w:rsidR="0056415A">
        <w:rPr>
          <w:rFonts w:ascii="Century Gothic" w:hAnsi="Century Gothic" w:cs="Arial"/>
          <w:sz w:val="20"/>
          <w:szCs w:val="20"/>
        </w:rPr>
        <w:t xml:space="preserve">. </w:t>
      </w:r>
    </w:p>
    <w:p w14:paraId="2CDB6510" w14:textId="77C0F033" w:rsidR="0073291E" w:rsidRDefault="0073291E">
      <w:pPr>
        <w:spacing w:after="0" w:line="240" w:lineRule="auto"/>
        <w:rPr>
          <w:rFonts w:ascii="Century Gothic" w:hAnsi="Century Gothic" w:cs="Arial"/>
          <w:sz w:val="20"/>
          <w:szCs w:val="20"/>
        </w:rPr>
      </w:pPr>
      <w:r>
        <w:rPr>
          <w:rFonts w:ascii="Century Gothic" w:hAnsi="Century Gothic" w:cs="Arial"/>
          <w:sz w:val="20"/>
          <w:szCs w:val="20"/>
        </w:rPr>
        <w:br w:type="page"/>
      </w:r>
    </w:p>
    <w:p w14:paraId="3FCBC91E" w14:textId="77777777" w:rsidR="0073291E" w:rsidRDefault="0073291E" w:rsidP="0073291E">
      <w:pPr>
        <w:pStyle w:val="ListParagraph"/>
        <w:spacing w:after="0" w:line="240" w:lineRule="auto"/>
        <w:jc w:val="both"/>
        <w:rPr>
          <w:rFonts w:ascii="Century Gothic" w:hAnsi="Century Gothic" w:cs="Arial"/>
          <w:sz w:val="20"/>
          <w:szCs w:val="20"/>
        </w:rPr>
      </w:pPr>
    </w:p>
    <w:p w14:paraId="5978CEB4" w14:textId="77777777" w:rsidR="004631D1" w:rsidRDefault="004631D1" w:rsidP="0073291E">
      <w:pPr>
        <w:pStyle w:val="ListParagraph"/>
        <w:spacing w:after="0" w:line="240" w:lineRule="auto"/>
        <w:jc w:val="both"/>
        <w:rPr>
          <w:rFonts w:ascii="Century Gothic" w:hAnsi="Century Gothic" w:cs="Arial"/>
          <w:sz w:val="20"/>
          <w:szCs w:val="20"/>
        </w:rPr>
      </w:pPr>
    </w:p>
    <w:p w14:paraId="0A9EBEBD" w14:textId="77777777" w:rsidR="004631D1" w:rsidRDefault="004631D1" w:rsidP="0073291E">
      <w:pPr>
        <w:pStyle w:val="ListParagraph"/>
        <w:spacing w:after="0" w:line="240" w:lineRule="auto"/>
        <w:jc w:val="both"/>
        <w:rPr>
          <w:rFonts w:ascii="Century Gothic" w:hAnsi="Century Gothic" w:cs="Arial"/>
          <w:sz w:val="20"/>
          <w:szCs w:val="20"/>
        </w:rPr>
      </w:pPr>
    </w:p>
    <w:p w14:paraId="070808FE" w14:textId="77777777" w:rsidR="004631D1" w:rsidRDefault="004631D1" w:rsidP="0073291E">
      <w:pPr>
        <w:pStyle w:val="ListParagraph"/>
        <w:spacing w:after="0" w:line="240" w:lineRule="auto"/>
        <w:jc w:val="both"/>
        <w:rPr>
          <w:rFonts w:ascii="Century Gothic" w:hAnsi="Century Gothic" w:cs="Arial"/>
          <w:sz w:val="20"/>
          <w:szCs w:val="20"/>
        </w:rPr>
      </w:pPr>
    </w:p>
    <w:p w14:paraId="5A4DB1D1" w14:textId="77777777" w:rsidR="004631D1" w:rsidRDefault="004631D1" w:rsidP="0073291E">
      <w:pPr>
        <w:pStyle w:val="ListParagraph"/>
        <w:spacing w:after="0" w:line="240" w:lineRule="auto"/>
        <w:jc w:val="both"/>
        <w:rPr>
          <w:rFonts w:ascii="Century Gothic" w:hAnsi="Century Gothic" w:cs="Arial"/>
          <w:sz w:val="20"/>
          <w:szCs w:val="20"/>
        </w:rPr>
      </w:pPr>
    </w:p>
    <w:p w14:paraId="71AB8BF2" w14:textId="77777777" w:rsidR="004631D1" w:rsidRDefault="004631D1" w:rsidP="0073291E">
      <w:pPr>
        <w:pStyle w:val="ListParagraph"/>
        <w:spacing w:after="0" w:line="240" w:lineRule="auto"/>
        <w:jc w:val="both"/>
        <w:rPr>
          <w:rFonts w:ascii="Century Gothic" w:hAnsi="Century Gothic" w:cs="Arial"/>
          <w:sz w:val="20"/>
          <w:szCs w:val="20"/>
        </w:rPr>
      </w:pPr>
    </w:p>
    <w:p w14:paraId="36D483DE" w14:textId="79D40367" w:rsidR="0056415A" w:rsidRDefault="007904B9" w:rsidP="00EB368A">
      <w:pPr>
        <w:pStyle w:val="ListParagraph"/>
        <w:numPr>
          <w:ilvl w:val="0"/>
          <w:numId w:val="36"/>
        </w:numPr>
        <w:spacing w:after="0" w:line="240" w:lineRule="auto"/>
        <w:jc w:val="both"/>
        <w:rPr>
          <w:rFonts w:ascii="Century Gothic" w:hAnsi="Century Gothic" w:cs="Arial"/>
          <w:sz w:val="20"/>
          <w:szCs w:val="20"/>
        </w:rPr>
      </w:pPr>
      <w:r>
        <w:rPr>
          <w:rFonts w:ascii="Century Gothic" w:hAnsi="Century Gothic" w:cs="Arial"/>
          <w:sz w:val="20"/>
          <w:szCs w:val="20"/>
        </w:rPr>
        <w:t>Según</w:t>
      </w:r>
      <w:r w:rsidR="0056415A">
        <w:rPr>
          <w:rFonts w:ascii="Century Gothic" w:hAnsi="Century Gothic" w:cs="Arial"/>
          <w:sz w:val="20"/>
          <w:szCs w:val="20"/>
        </w:rPr>
        <w:t xml:space="preserve"> las percepciones de las personas con discapacidad, el 65.5% consideran que sus derechos no son respetados y se enfrentan a problemáticas como: 1) desempleo; 2) discriminación; 3) no ser autosuficientes; 4) falta de apoyo gubernamental; y 5) servicios de salud. Sobre este último punto el 55.7% de las personas con discapacidad perciben que los servicios de salud no son suficientes y no reciben un trato digno</w:t>
      </w:r>
      <w:r w:rsidR="00225CA9">
        <w:rPr>
          <w:rStyle w:val="FootnoteReference"/>
          <w:rFonts w:ascii="Century Gothic" w:hAnsi="Century Gothic" w:cs="Arial"/>
          <w:sz w:val="20"/>
          <w:szCs w:val="20"/>
        </w:rPr>
        <w:footnoteReference w:id="4"/>
      </w:r>
      <w:r w:rsidR="0056415A">
        <w:rPr>
          <w:rFonts w:ascii="Century Gothic" w:hAnsi="Century Gothic" w:cs="Arial"/>
          <w:sz w:val="20"/>
          <w:szCs w:val="20"/>
        </w:rPr>
        <w:t xml:space="preserve">. </w:t>
      </w:r>
    </w:p>
    <w:p w14:paraId="0E817678" w14:textId="603D6470" w:rsidR="0056415A" w:rsidRPr="00D76849" w:rsidRDefault="007904B9" w:rsidP="00EB368A">
      <w:pPr>
        <w:pStyle w:val="ListParagraph"/>
        <w:numPr>
          <w:ilvl w:val="0"/>
          <w:numId w:val="36"/>
        </w:numPr>
        <w:spacing w:after="0" w:line="240" w:lineRule="auto"/>
        <w:jc w:val="both"/>
        <w:rPr>
          <w:rFonts w:ascii="Century Gothic" w:hAnsi="Century Gothic" w:cs="Arial"/>
          <w:sz w:val="20"/>
          <w:szCs w:val="20"/>
        </w:rPr>
      </w:pPr>
      <w:r>
        <w:rPr>
          <w:rFonts w:ascii="Century Gothic" w:hAnsi="Century Gothic" w:cs="Arial"/>
          <w:sz w:val="20"/>
          <w:szCs w:val="20"/>
        </w:rPr>
        <w:t>El estigma hacía las personas con discapacidad y la falta de reconocimiento de sus necesidades aún es una situación que prevalece en diferentes sectores, como por ejemplo, en el contexto educativo es evidente la falta de infraestructura, capacitación</w:t>
      </w:r>
      <w:r w:rsidR="00F53CE9">
        <w:rPr>
          <w:rStyle w:val="FootnoteReference"/>
          <w:rFonts w:ascii="Century Gothic" w:hAnsi="Century Gothic" w:cs="Arial"/>
          <w:sz w:val="20"/>
          <w:szCs w:val="20"/>
        </w:rPr>
        <w:footnoteReference w:id="5"/>
      </w:r>
      <w:r>
        <w:rPr>
          <w:rFonts w:ascii="Century Gothic" w:hAnsi="Century Gothic" w:cs="Arial"/>
          <w:sz w:val="20"/>
          <w:szCs w:val="20"/>
        </w:rPr>
        <w:t xml:space="preserve"> y apoyos e</w:t>
      </w:r>
      <w:r w:rsidR="00225CA9">
        <w:rPr>
          <w:rFonts w:ascii="Century Gothic" w:hAnsi="Century Gothic" w:cs="Arial"/>
          <w:sz w:val="20"/>
          <w:szCs w:val="20"/>
        </w:rPr>
        <w:t>specíficos como lo son los Libr</w:t>
      </w:r>
      <w:r>
        <w:rPr>
          <w:rFonts w:ascii="Century Gothic" w:hAnsi="Century Gothic" w:cs="Arial"/>
          <w:sz w:val="20"/>
          <w:szCs w:val="20"/>
        </w:rPr>
        <w:t>os de Texto Gratuito en Sistema Braille o Macrotipo</w:t>
      </w:r>
      <w:r w:rsidR="00225CA9">
        <w:rPr>
          <w:rStyle w:val="FootnoteReference"/>
          <w:rFonts w:ascii="Century Gothic" w:hAnsi="Century Gothic" w:cs="Arial"/>
          <w:sz w:val="20"/>
          <w:szCs w:val="20"/>
        </w:rPr>
        <w:footnoteReference w:id="6"/>
      </w:r>
      <w:r>
        <w:rPr>
          <w:rFonts w:ascii="Century Gothic" w:hAnsi="Century Gothic" w:cs="Arial"/>
          <w:sz w:val="20"/>
          <w:szCs w:val="20"/>
        </w:rPr>
        <w:t>. Otro buen ejemplo es el Sistema Penitenciario Nacional ya que no se cuenta con las condiciones m</w:t>
      </w:r>
      <w:r w:rsidR="00225CA9">
        <w:rPr>
          <w:rFonts w:ascii="Century Gothic" w:hAnsi="Century Gothic" w:cs="Arial"/>
          <w:sz w:val="20"/>
          <w:szCs w:val="20"/>
        </w:rPr>
        <w:t>ínimas para brindar una atención digna y de</w:t>
      </w:r>
      <w:r>
        <w:rPr>
          <w:rFonts w:ascii="Century Gothic" w:hAnsi="Century Gothic" w:cs="Arial"/>
          <w:sz w:val="20"/>
          <w:szCs w:val="20"/>
        </w:rPr>
        <w:t xml:space="preserve"> calidad a personas con discapaci</w:t>
      </w:r>
      <w:r w:rsidR="00225CA9">
        <w:rPr>
          <w:rFonts w:ascii="Century Gothic" w:hAnsi="Century Gothic" w:cs="Arial"/>
          <w:sz w:val="20"/>
          <w:szCs w:val="20"/>
        </w:rPr>
        <w:t>dad en condiciones de reclusión</w:t>
      </w:r>
      <w:r w:rsidR="00F53CE9">
        <w:rPr>
          <w:rStyle w:val="FootnoteReference"/>
          <w:rFonts w:ascii="Century Gothic" w:hAnsi="Century Gothic" w:cs="Arial"/>
          <w:sz w:val="20"/>
          <w:szCs w:val="20"/>
        </w:rPr>
        <w:footnoteReference w:id="7"/>
      </w:r>
      <w:r w:rsidR="00225CA9">
        <w:rPr>
          <w:rFonts w:ascii="Century Gothic" w:hAnsi="Century Gothic" w:cs="Arial"/>
          <w:sz w:val="20"/>
          <w:szCs w:val="20"/>
        </w:rPr>
        <w:t xml:space="preserve">. </w:t>
      </w:r>
    </w:p>
    <w:p w14:paraId="2B4CC941" w14:textId="1D68B8CD" w:rsidR="00EB368A" w:rsidRPr="00C53D0E" w:rsidRDefault="00EB368A" w:rsidP="00EB368A">
      <w:pPr>
        <w:pStyle w:val="ListParagraph"/>
        <w:numPr>
          <w:ilvl w:val="0"/>
          <w:numId w:val="36"/>
        </w:numPr>
        <w:spacing w:after="0" w:line="240" w:lineRule="auto"/>
        <w:jc w:val="both"/>
        <w:rPr>
          <w:rFonts w:ascii="Century Gothic" w:hAnsi="Century Gothic" w:cs="Tahoma"/>
          <w:iCs/>
          <w:snapToGrid w:val="0"/>
          <w:sz w:val="20"/>
          <w:szCs w:val="20"/>
        </w:rPr>
      </w:pPr>
      <w:r w:rsidRPr="00C53D0E">
        <w:rPr>
          <w:rFonts w:ascii="Century Gothic" w:hAnsi="Century Gothic" w:cs="Tahoma"/>
          <w:snapToGrid w:val="0"/>
          <w:sz w:val="20"/>
          <w:szCs w:val="20"/>
        </w:rPr>
        <w:t>Por lo anterior, es de suma importancia una asignación presupue</w:t>
      </w:r>
      <w:r w:rsidR="00F11287">
        <w:rPr>
          <w:rFonts w:ascii="Century Gothic" w:hAnsi="Century Gothic" w:cs="Tahoma"/>
          <w:snapToGrid w:val="0"/>
          <w:sz w:val="20"/>
          <w:szCs w:val="20"/>
        </w:rPr>
        <w:t>stal bien definida y etiquetada</w:t>
      </w:r>
      <w:r w:rsidRPr="00C53D0E">
        <w:rPr>
          <w:rFonts w:ascii="Century Gothic" w:hAnsi="Century Gothic" w:cs="Tahoma"/>
          <w:snapToGrid w:val="0"/>
          <w:sz w:val="20"/>
          <w:szCs w:val="20"/>
        </w:rPr>
        <w:t xml:space="preserve"> para adoptar las medidas graduales que permitan la plena inclusión de las personas con discapacidad, desde una perspectiva de trabajo transversal e intersectorial que</w:t>
      </w:r>
      <w:r w:rsidR="00F11287">
        <w:rPr>
          <w:rFonts w:ascii="Century Gothic" w:hAnsi="Century Gothic" w:cs="Tahoma"/>
          <w:snapToGrid w:val="0"/>
          <w:sz w:val="20"/>
          <w:szCs w:val="20"/>
        </w:rPr>
        <w:t xml:space="preserve"> garantice la equiparación de</w:t>
      </w:r>
      <w:r w:rsidRPr="00C53D0E">
        <w:rPr>
          <w:rFonts w:ascii="Century Gothic" w:hAnsi="Century Gothic" w:cs="Tahoma"/>
          <w:snapToGrid w:val="0"/>
          <w:sz w:val="20"/>
          <w:szCs w:val="20"/>
        </w:rPr>
        <w:t xml:space="preserve"> oportunidades en los diferentes planos de desarrollo de la persona como</w:t>
      </w:r>
      <w:r w:rsidR="00F11287">
        <w:rPr>
          <w:rFonts w:ascii="Century Gothic" w:hAnsi="Century Gothic" w:cs="Tahoma"/>
          <w:snapToGrid w:val="0"/>
          <w:sz w:val="20"/>
          <w:szCs w:val="20"/>
        </w:rPr>
        <w:t xml:space="preserve"> son</w:t>
      </w:r>
      <w:r w:rsidRPr="00C53D0E">
        <w:rPr>
          <w:rFonts w:ascii="Century Gothic" w:hAnsi="Century Gothic" w:cs="Tahoma"/>
          <w:snapToGrid w:val="0"/>
          <w:sz w:val="20"/>
          <w:szCs w:val="20"/>
        </w:rPr>
        <w:t xml:space="preserve"> el ámbito educativo, laboral y social. Es por eso que se debe</w:t>
      </w:r>
      <w:r w:rsidR="00F11287">
        <w:rPr>
          <w:rFonts w:ascii="Century Gothic" w:hAnsi="Century Gothic" w:cs="Tahoma"/>
          <w:snapToGrid w:val="0"/>
          <w:sz w:val="20"/>
          <w:szCs w:val="20"/>
        </w:rPr>
        <w:t xml:space="preserve">n proporcionar </w:t>
      </w:r>
      <w:r w:rsidRPr="00C53D0E">
        <w:rPr>
          <w:rFonts w:ascii="Century Gothic" w:hAnsi="Century Gothic" w:cs="Tahoma"/>
          <w:snapToGrid w:val="0"/>
          <w:sz w:val="20"/>
          <w:szCs w:val="20"/>
        </w:rPr>
        <w:t xml:space="preserve">a instancias como el Consejo Nacional para el Desarrollo y la Inclusión de las Personas con Discapacidad (CONADIS) los recursos necesarios para </w:t>
      </w:r>
      <w:r w:rsidRPr="00C53D0E">
        <w:rPr>
          <w:rFonts w:ascii="Century Gothic" w:hAnsi="Century Gothic" w:cs="Tahoma"/>
          <w:iCs/>
          <w:snapToGrid w:val="0"/>
          <w:sz w:val="20"/>
          <w:szCs w:val="20"/>
        </w:rPr>
        <w:t>dar cumplimiento a sus atribuciones en la implementación de la CDPD, para que a su vez la Comisión Nacional de Derechos Humanos pueda realizar el seguimiento pertinente a estas acciones que su vez permitan generar nuevas iniciativas a través de las cuales el Estado Mexicano garantice mayores y mejores beneficios</w:t>
      </w:r>
      <w:r w:rsidR="00F11287">
        <w:rPr>
          <w:rFonts w:ascii="Century Gothic" w:hAnsi="Century Gothic" w:cs="Tahoma"/>
          <w:iCs/>
          <w:snapToGrid w:val="0"/>
          <w:sz w:val="20"/>
          <w:szCs w:val="20"/>
        </w:rPr>
        <w:t xml:space="preserve"> y oportunidades</w:t>
      </w:r>
      <w:r w:rsidRPr="00C53D0E">
        <w:rPr>
          <w:rFonts w:ascii="Century Gothic" w:hAnsi="Century Gothic" w:cs="Tahoma"/>
          <w:iCs/>
          <w:snapToGrid w:val="0"/>
          <w:sz w:val="20"/>
          <w:szCs w:val="20"/>
        </w:rPr>
        <w:t xml:space="preserve"> </w:t>
      </w:r>
      <w:r w:rsidR="00F11287">
        <w:rPr>
          <w:rFonts w:ascii="Century Gothic" w:hAnsi="Century Gothic" w:cs="Tahoma"/>
          <w:iCs/>
          <w:snapToGrid w:val="0"/>
          <w:sz w:val="20"/>
          <w:szCs w:val="20"/>
        </w:rPr>
        <w:t>par</w:t>
      </w:r>
      <w:r w:rsidRPr="00C53D0E">
        <w:rPr>
          <w:rFonts w:ascii="Century Gothic" w:hAnsi="Century Gothic" w:cs="Tahoma"/>
          <w:iCs/>
          <w:snapToGrid w:val="0"/>
          <w:sz w:val="20"/>
          <w:szCs w:val="20"/>
        </w:rPr>
        <w:t>a este sector de la población conforme a los principio</w:t>
      </w:r>
      <w:r w:rsidR="000A0EAC">
        <w:rPr>
          <w:rFonts w:ascii="Century Gothic" w:hAnsi="Century Gothic" w:cs="Tahoma"/>
          <w:iCs/>
          <w:snapToGrid w:val="0"/>
          <w:sz w:val="20"/>
          <w:szCs w:val="20"/>
        </w:rPr>
        <w:t>s</w:t>
      </w:r>
      <w:r w:rsidRPr="00C53D0E">
        <w:rPr>
          <w:rFonts w:ascii="Century Gothic" w:hAnsi="Century Gothic" w:cs="Tahoma"/>
          <w:iCs/>
          <w:snapToGrid w:val="0"/>
          <w:sz w:val="20"/>
          <w:szCs w:val="20"/>
        </w:rPr>
        <w:t xml:space="preserve"> de progresividad que establece la Convención.</w:t>
      </w:r>
    </w:p>
    <w:p w14:paraId="3BD17BEF" w14:textId="77777777" w:rsidR="00EB368A" w:rsidRPr="00E85F52" w:rsidRDefault="00EB368A" w:rsidP="00EB368A">
      <w:pPr>
        <w:spacing w:after="0" w:line="240" w:lineRule="auto"/>
        <w:jc w:val="both"/>
        <w:rPr>
          <w:rFonts w:ascii="Century Gothic" w:hAnsi="Century Gothic" w:cs="Arial"/>
          <w:sz w:val="20"/>
          <w:szCs w:val="20"/>
        </w:rPr>
      </w:pPr>
    </w:p>
    <w:p w14:paraId="6E8C57F0" w14:textId="77777777" w:rsidR="00EB368A" w:rsidRPr="00634E67" w:rsidRDefault="00EB368A" w:rsidP="00EB368A">
      <w:pPr>
        <w:spacing w:after="0" w:line="240" w:lineRule="auto"/>
        <w:rPr>
          <w:rFonts w:ascii="Century Gothic" w:hAnsi="Century Gothic"/>
          <w:b/>
          <w:sz w:val="20"/>
          <w:szCs w:val="20"/>
        </w:rPr>
      </w:pPr>
      <w:r w:rsidRPr="00D76849">
        <w:rPr>
          <w:rFonts w:ascii="Century Gothic" w:hAnsi="Century Gothic"/>
          <w:b/>
          <w:sz w:val="20"/>
          <w:szCs w:val="20"/>
        </w:rPr>
        <w:t>Retos</w:t>
      </w:r>
    </w:p>
    <w:p w14:paraId="19168368" w14:textId="77777777" w:rsidR="00EB368A" w:rsidRPr="00D76849" w:rsidRDefault="00EB368A" w:rsidP="00EB368A">
      <w:pPr>
        <w:spacing w:after="0" w:line="240" w:lineRule="auto"/>
        <w:rPr>
          <w:rFonts w:ascii="Century Gothic" w:hAnsi="Century Gothic"/>
          <w:i/>
          <w:sz w:val="20"/>
          <w:szCs w:val="20"/>
        </w:rPr>
      </w:pPr>
      <w:r w:rsidRPr="00D76849">
        <w:rPr>
          <w:rFonts w:ascii="Century Gothic" w:hAnsi="Century Gothic"/>
          <w:i/>
          <w:sz w:val="20"/>
          <w:szCs w:val="20"/>
        </w:rPr>
        <w:t>Globales</w:t>
      </w:r>
    </w:p>
    <w:p w14:paraId="0FBBF1F1" w14:textId="4E86641D" w:rsidR="00EB368A" w:rsidRDefault="000A0EAC" w:rsidP="00EB368A">
      <w:pPr>
        <w:pStyle w:val="ListParagraph"/>
        <w:numPr>
          <w:ilvl w:val="0"/>
          <w:numId w:val="36"/>
        </w:numPr>
        <w:spacing w:before="100" w:beforeAutospacing="1" w:after="0" w:line="240" w:lineRule="auto"/>
        <w:jc w:val="both"/>
        <w:rPr>
          <w:rFonts w:ascii="Century Gothic" w:hAnsi="Century Gothic" w:cs="Tahoma"/>
          <w:iCs/>
          <w:snapToGrid w:val="0"/>
          <w:sz w:val="20"/>
          <w:szCs w:val="20"/>
        </w:rPr>
      </w:pPr>
      <w:r>
        <w:rPr>
          <w:rFonts w:ascii="Century Gothic" w:hAnsi="Century Gothic" w:cs="Tahoma"/>
          <w:iCs/>
          <w:snapToGrid w:val="0"/>
          <w:sz w:val="20"/>
          <w:szCs w:val="20"/>
        </w:rPr>
        <w:t>Consolidar y apoyar</w:t>
      </w:r>
      <w:r w:rsidR="00EB368A" w:rsidRPr="00634E67">
        <w:rPr>
          <w:rFonts w:ascii="Century Gothic" w:hAnsi="Century Gothic" w:cs="Tahoma"/>
          <w:iCs/>
          <w:snapToGrid w:val="0"/>
          <w:sz w:val="20"/>
          <w:szCs w:val="20"/>
        </w:rPr>
        <w:t xml:space="preserve"> lo ya logrado, es decir, reconocer y documentar las buenas prácticas fruto de una lucha de décadas del movimiento de personas con discapacidad, </w:t>
      </w:r>
      <w:r>
        <w:rPr>
          <w:rFonts w:ascii="Century Gothic" w:hAnsi="Century Gothic" w:cs="Tahoma"/>
          <w:iCs/>
          <w:snapToGrid w:val="0"/>
          <w:sz w:val="20"/>
          <w:szCs w:val="20"/>
        </w:rPr>
        <w:t>sus familias y las organizaciones que los representan</w:t>
      </w:r>
      <w:r w:rsidR="00EB368A" w:rsidRPr="00634E67">
        <w:rPr>
          <w:rFonts w:ascii="Century Gothic" w:hAnsi="Century Gothic" w:cs="Tahoma"/>
          <w:iCs/>
          <w:snapToGrid w:val="0"/>
          <w:sz w:val="20"/>
          <w:szCs w:val="20"/>
        </w:rPr>
        <w:t>.</w:t>
      </w:r>
    </w:p>
    <w:p w14:paraId="57E48001" w14:textId="77777777" w:rsidR="004631D1" w:rsidRDefault="004631D1" w:rsidP="004631D1">
      <w:pPr>
        <w:pStyle w:val="ListParagraph"/>
        <w:spacing w:before="100" w:beforeAutospacing="1" w:after="0" w:line="240" w:lineRule="auto"/>
        <w:jc w:val="both"/>
        <w:rPr>
          <w:rFonts w:ascii="Century Gothic" w:hAnsi="Century Gothic" w:cs="Tahoma"/>
          <w:iCs/>
          <w:snapToGrid w:val="0"/>
          <w:sz w:val="20"/>
          <w:szCs w:val="20"/>
        </w:rPr>
      </w:pPr>
    </w:p>
    <w:p w14:paraId="740F8C43" w14:textId="77777777" w:rsidR="004631D1" w:rsidRDefault="004631D1" w:rsidP="004631D1">
      <w:pPr>
        <w:pStyle w:val="ListParagraph"/>
        <w:spacing w:before="100" w:beforeAutospacing="1" w:after="0" w:line="240" w:lineRule="auto"/>
        <w:jc w:val="both"/>
        <w:rPr>
          <w:rFonts w:ascii="Century Gothic" w:hAnsi="Century Gothic" w:cs="Tahoma"/>
          <w:iCs/>
          <w:snapToGrid w:val="0"/>
          <w:sz w:val="20"/>
          <w:szCs w:val="20"/>
        </w:rPr>
      </w:pPr>
    </w:p>
    <w:p w14:paraId="1384E7BE" w14:textId="77777777" w:rsidR="004631D1" w:rsidRDefault="004631D1" w:rsidP="004631D1">
      <w:pPr>
        <w:pStyle w:val="ListParagraph"/>
        <w:spacing w:before="100" w:beforeAutospacing="1" w:after="0" w:line="240" w:lineRule="auto"/>
        <w:jc w:val="both"/>
        <w:rPr>
          <w:rFonts w:ascii="Century Gothic" w:hAnsi="Century Gothic" w:cs="Tahoma"/>
          <w:iCs/>
          <w:snapToGrid w:val="0"/>
          <w:sz w:val="20"/>
          <w:szCs w:val="20"/>
        </w:rPr>
      </w:pPr>
    </w:p>
    <w:p w14:paraId="6CBB322C" w14:textId="77777777" w:rsidR="004631D1" w:rsidRDefault="004631D1" w:rsidP="004631D1">
      <w:pPr>
        <w:pStyle w:val="ListParagraph"/>
        <w:spacing w:before="100" w:beforeAutospacing="1" w:after="0" w:line="240" w:lineRule="auto"/>
        <w:jc w:val="both"/>
        <w:rPr>
          <w:rFonts w:ascii="Century Gothic" w:hAnsi="Century Gothic" w:cs="Tahoma"/>
          <w:iCs/>
          <w:snapToGrid w:val="0"/>
          <w:sz w:val="20"/>
          <w:szCs w:val="20"/>
        </w:rPr>
      </w:pPr>
    </w:p>
    <w:p w14:paraId="6480AD21" w14:textId="77777777" w:rsidR="004631D1" w:rsidRPr="00634E67" w:rsidRDefault="004631D1" w:rsidP="004631D1">
      <w:pPr>
        <w:pStyle w:val="ListParagraph"/>
        <w:spacing w:before="100" w:beforeAutospacing="1" w:after="0" w:line="240" w:lineRule="auto"/>
        <w:jc w:val="both"/>
        <w:rPr>
          <w:rFonts w:ascii="Century Gothic" w:hAnsi="Century Gothic" w:cs="Tahoma"/>
          <w:iCs/>
          <w:snapToGrid w:val="0"/>
          <w:sz w:val="20"/>
          <w:szCs w:val="20"/>
        </w:rPr>
      </w:pPr>
    </w:p>
    <w:p w14:paraId="383D7721" w14:textId="552AE34F" w:rsidR="00EB368A" w:rsidRPr="00634E67" w:rsidRDefault="000A0EAC" w:rsidP="00EB368A">
      <w:pPr>
        <w:numPr>
          <w:ilvl w:val="0"/>
          <w:numId w:val="36"/>
        </w:numPr>
        <w:spacing w:before="100" w:beforeAutospacing="1" w:after="0" w:line="240" w:lineRule="auto"/>
        <w:jc w:val="both"/>
        <w:rPr>
          <w:rFonts w:ascii="Century Gothic" w:hAnsi="Century Gothic" w:cs="Tahoma"/>
          <w:iCs/>
          <w:snapToGrid w:val="0"/>
          <w:sz w:val="20"/>
          <w:szCs w:val="20"/>
        </w:rPr>
      </w:pPr>
      <w:r>
        <w:rPr>
          <w:rFonts w:ascii="Century Gothic" w:hAnsi="Century Gothic" w:cs="Tahoma"/>
          <w:iCs/>
          <w:snapToGrid w:val="0"/>
          <w:sz w:val="20"/>
          <w:szCs w:val="20"/>
        </w:rPr>
        <w:t>Trazar</w:t>
      </w:r>
      <w:r w:rsidR="00EB368A" w:rsidRPr="00634E67">
        <w:rPr>
          <w:rFonts w:ascii="Century Gothic" w:hAnsi="Century Gothic" w:cs="Tahoma"/>
          <w:iCs/>
          <w:snapToGrid w:val="0"/>
          <w:sz w:val="20"/>
          <w:szCs w:val="20"/>
        </w:rPr>
        <w:t xml:space="preserve"> un plan de políticas públicas </w:t>
      </w:r>
      <w:r>
        <w:rPr>
          <w:rFonts w:ascii="Century Gothic" w:hAnsi="Century Gothic" w:cs="Tahoma"/>
          <w:iCs/>
          <w:snapToGrid w:val="0"/>
          <w:sz w:val="20"/>
          <w:szCs w:val="20"/>
        </w:rPr>
        <w:t>tran</w:t>
      </w:r>
      <w:r w:rsidR="00EB368A" w:rsidRPr="00634E67">
        <w:rPr>
          <w:rFonts w:ascii="Century Gothic" w:hAnsi="Century Gothic" w:cs="Tahoma"/>
          <w:iCs/>
          <w:snapToGrid w:val="0"/>
          <w:sz w:val="20"/>
          <w:szCs w:val="20"/>
        </w:rPr>
        <w:t>sexenal incluyente y plural, que defina las metas a corto, med</w:t>
      </w:r>
      <w:r>
        <w:rPr>
          <w:rFonts w:ascii="Century Gothic" w:hAnsi="Century Gothic" w:cs="Tahoma"/>
          <w:iCs/>
          <w:snapToGrid w:val="0"/>
          <w:sz w:val="20"/>
          <w:szCs w:val="20"/>
        </w:rPr>
        <w:t>iano y largo plazo definiendo lo</w:t>
      </w:r>
      <w:r w:rsidR="00EB368A" w:rsidRPr="00634E67">
        <w:rPr>
          <w:rFonts w:ascii="Century Gothic" w:hAnsi="Century Gothic" w:cs="Tahoma"/>
          <w:iCs/>
          <w:snapToGrid w:val="0"/>
          <w:sz w:val="20"/>
          <w:szCs w:val="20"/>
        </w:rPr>
        <w:t>s temas prioritarios que permitan garantizar la plena inclusión social de las personas con discapacidad de nuestro país.</w:t>
      </w:r>
    </w:p>
    <w:p w14:paraId="290FF8E4" w14:textId="7236191C" w:rsidR="00EB368A" w:rsidRPr="00634E67" w:rsidRDefault="000A0EAC" w:rsidP="00EB368A">
      <w:pPr>
        <w:numPr>
          <w:ilvl w:val="0"/>
          <w:numId w:val="36"/>
        </w:numPr>
        <w:spacing w:before="100" w:beforeAutospacing="1" w:after="0" w:line="240" w:lineRule="auto"/>
        <w:jc w:val="both"/>
        <w:rPr>
          <w:rFonts w:ascii="Century Gothic" w:hAnsi="Century Gothic" w:cs="Tahoma"/>
          <w:iCs/>
          <w:snapToGrid w:val="0"/>
          <w:sz w:val="20"/>
          <w:szCs w:val="20"/>
        </w:rPr>
      </w:pPr>
      <w:r>
        <w:rPr>
          <w:rFonts w:ascii="Century Gothic" w:hAnsi="Century Gothic" w:cs="Tahoma"/>
          <w:iCs/>
          <w:snapToGrid w:val="0"/>
          <w:sz w:val="20"/>
          <w:szCs w:val="20"/>
        </w:rPr>
        <w:t>A</w:t>
      </w:r>
      <w:r w:rsidR="00EB368A" w:rsidRPr="00634E67">
        <w:rPr>
          <w:rFonts w:ascii="Century Gothic" w:hAnsi="Century Gothic" w:cs="Tahoma"/>
          <w:iCs/>
          <w:snapToGrid w:val="0"/>
          <w:sz w:val="20"/>
          <w:szCs w:val="20"/>
        </w:rPr>
        <w:t>rt</w:t>
      </w:r>
      <w:r>
        <w:rPr>
          <w:rFonts w:ascii="Century Gothic" w:hAnsi="Century Gothic" w:cs="Tahoma"/>
          <w:iCs/>
          <w:snapToGrid w:val="0"/>
          <w:sz w:val="20"/>
          <w:szCs w:val="20"/>
        </w:rPr>
        <w:t xml:space="preserve">icular </w:t>
      </w:r>
      <w:r w:rsidR="00EB368A" w:rsidRPr="00634E67">
        <w:rPr>
          <w:rFonts w:ascii="Century Gothic" w:hAnsi="Century Gothic" w:cs="Tahoma"/>
          <w:iCs/>
          <w:snapToGrid w:val="0"/>
          <w:sz w:val="20"/>
          <w:szCs w:val="20"/>
        </w:rPr>
        <w:t>los tres poderes de gobierno para desarrollar e implementar políticas públicas transversales y de Estado, con el presupuesto necesario asignado para ello.</w:t>
      </w:r>
    </w:p>
    <w:p w14:paraId="64CC1CBD" w14:textId="77777777" w:rsidR="00EB368A" w:rsidRPr="00D76849" w:rsidRDefault="00EB368A" w:rsidP="00EB368A">
      <w:pPr>
        <w:spacing w:before="100" w:beforeAutospacing="1" w:after="0" w:line="240" w:lineRule="auto"/>
        <w:ind w:left="360"/>
        <w:jc w:val="both"/>
        <w:rPr>
          <w:rFonts w:ascii="Century Gothic" w:hAnsi="Century Gothic" w:cs="Tahoma"/>
          <w:i/>
          <w:iCs/>
          <w:snapToGrid w:val="0"/>
          <w:sz w:val="20"/>
          <w:szCs w:val="20"/>
        </w:rPr>
      </w:pPr>
      <w:r w:rsidRPr="00D76849">
        <w:rPr>
          <w:rFonts w:ascii="Century Gothic" w:hAnsi="Century Gothic" w:cs="Tahoma"/>
          <w:i/>
          <w:iCs/>
          <w:snapToGrid w:val="0"/>
          <w:sz w:val="20"/>
          <w:szCs w:val="20"/>
        </w:rPr>
        <w:t>Específicos</w:t>
      </w:r>
    </w:p>
    <w:p w14:paraId="05777DAB" w14:textId="326546D7" w:rsidR="00EB368A" w:rsidRPr="00634E67" w:rsidRDefault="000A0EAC" w:rsidP="00EB368A">
      <w:pPr>
        <w:pStyle w:val="ListParagraph"/>
        <w:numPr>
          <w:ilvl w:val="0"/>
          <w:numId w:val="36"/>
        </w:numPr>
        <w:spacing w:before="100" w:beforeAutospacing="1" w:after="0" w:line="240" w:lineRule="auto"/>
        <w:jc w:val="both"/>
        <w:rPr>
          <w:rFonts w:ascii="Century Gothic" w:hAnsi="Century Gothic" w:cs="Tahoma"/>
          <w:iCs/>
          <w:snapToGrid w:val="0"/>
          <w:sz w:val="20"/>
          <w:szCs w:val="20"/>
        </w:rPr>
      </w:pPr>
      <w:r>
        <w:rPr>
          <w:rFonts w:ascii="Century Gothic" w:hAnsi="Century Gothic" w:cs="Tahoma"/>
          <w:iCs/>
          <w:snapToGrid w:val="0"/>
          <w:sz w:val="20"/>
          <w:szCs w:val="20"/>
        </w:rPr>
        <w:t>Impulsar la a</w:t>
      </w:r>
      <w:r w:rsidR="00EB368A" w:rsidRPr="00634E67">
        <w:rPr>
          <w:rFonts w:ascii="Century Gothic" w:hAnsi="Century Gothic" w:cs="Tahoma"/>
          <w:iCs/>
          <w:snapToGrid w:val="0"/>
          <w:sz w:val="20"/>
          <w:szCs w:val="20"/>
        </w:rPr>
        <w:t>rmonización legislativa a nivel federal y estatal con la CDPD.</w:t>
      </w:r>
    </w:p>
    <w:p w14:paraId="377EC19A" w14:textId="2E619C43" w:rsidR="004631D1" w:rsidRPr="004631D1" w:rsidRDefault="00EB368A" w:rsidP="004631D1">
      <w:pPr>
        <w:pStyle w:val="ListParagraph"/>
        <w:numPr>
          <w:ilvl w:val="0"/>
          <w:numId w:val="36"/>
        </w:numPr>
        <w:spacing w:before="100" w:beforeAutospacing="1" w:after="0" w:line="240" w:lineRule="auto"/>
        <w:jc w:val="both"/>
        <w:rPr>
          <w:rFonts w:ascii="Century Gothic" w:hAnsi="Century Gothic" w:cs="Tahoma"/>
          <w:iCs/>
          <w:snapToGrid w:val="0"/>
          <w:sz w:val="20"/>
          <w:szCs w:val="20"/>
        </w:rPr>
      </w:pPr>
      <w:r w:rsidRPr="00634E67">
        <w:rPr>
          <w:rFonts w:ascii="Century Gothic" w:hAnsi="Century Gothic" w:cs="Tahoma"/>
          <w:iCs/>
          <w:snapToGrid w:val="0"/>
          <w:sz w:val="20"/>
          <w:szCs w:val="20"/>
        </w:rPr>
        <w:t>Consolidar un sistema de información que rinda cuentas sobre el número de personas con discapacidad en México y los servicios con los que cuentan.</w:t>
      </w:r>
    </w:p>
    <w:p w14:paraId="1F16F95C" w14:textId="46BE7B0D" w:rsidR="00EB368A" w:rsidRPr="00634E67" w:rsidRDefault="000A0EAC" w:rsidP="00EB368A">
      <w:pPr>
        <w:pStyle w:val="ListParagraph"/>
        <w:numPr>
          <w:ilvl w:val="0"/>
          <w:numId w:val="36"/>
        </w:numPr>
        <w:spacing w:before="100" w:beforeAutospacing="1" w:after="0" w:line="240" w:lineRule="auto"/>
        <w:jc w:val="both"/>
        <w:rPr>
          <w:rFonts w:ascii="Century Gothic" w:hAnsi="Century Gothic" w:cs="Tahoma"/>
          <w:iCs/>
          <w:snapToGrid w:val="0"/>
          <w:sz w:val="20"/>
          <w:szCs w:val="20"/>
        </w:rPr>
      </w:pPr>
      <w:r>
        <w:rPr>
          <w:rFonts w:ascii="Century Gothic" w:hAnsi="Century Gothic" w:cs="Tahoma"/>
          <w:iCs/>
          <w:snapToGrid w:val="0"/>
          <w:sz w:val="20"/>
          <w:szCs w:val="20"/>
        </w:rPr>
        <w:t>Promover y garantizar la c</w:t>
      </w:r>
      <w:r w:rsidR="00EB368A" w:rsidRPr="00634E67">
        <w:rPr>
          <w:rFonts w:ascii="Century Gothic" w:hAnsi="Century Gothic" w:cs="Tahoma"/>
          <w:iCs/>
          <w:snapToGrid w:val="0"/>
          <w:sz w:val="20"/>
          <w:szCs w:val="20"/>
        </w:rPr>
        <w:t xml:space="preserve">apacitación a funcionarios de la </w:t>
      </w:r>
      <w:r>
        <w:rPr>
          <w:rFonts w:ascii="Century Gothic" w:hAnsi="Century Gothic" w:cs="Tahoma"/>
          <w:iCs/>
          <w:snapToGrid w:val="0"/>
          <w:sz w:val="20"/>
          <w:szCs w:val="20"/>
        </w:rPr>
        <w:t>Administración Pública Federal,</w:t>
      </w:r>
      <w:r w:rsidR="00EB368A" w:rsidRPr="00634E67">
        <w:rPr>
          <w:rFonts w:ascii="Century Gothic" w:hAnsi="Century Gothic" w:cs="Tahoma"/>
          <w:iCs/>
          <w:snapToGrid w:val="0"/>
          <w:sz w:val="20"/>
          <w:szCs w:val="20"/>
        </w:rPr>
        <w:t xml:space="preserve"> al sector privado y empresarial </w:t>
      </w:r>
      <w:r>
        <w:rPr>
          <w:rFonts w:ascii="Century Gothic" w:hAnsi="Century Gothic" w:cs="Tahoma"/>
          <w:iCs/>
          <w:snapToGrid w:val="0"/>
          <w:sz w:val="20"/>
          <w:szCs w:val="20"/>
        </w:rPr>
        <w:t xml:space="preserve">y a los tres ordenes de gobierno, </w:t>
      </w:r>
      <w:r w:rsidR="00EB368A" w:rsidRPr="00634E67">
        <w:rPr>
          <w:rFonts w:ascii="Century Gothic" w:hAnsi="Century Gothic" w:cs="Tahoma"/>
          <w:iCs/>
          <w:snapToGrid w:val="0"/>
          <w:sz w:val="20"/>
          <w:szCs w:val="20"/>
        </w:rPr>
        <w:t xml:space="preserve">sobre los derechos de las personas con discapacidad. </w:t>
      </w:r>
    </w:p>
    <w:p w14:paraId="4F68F9D7" w14:textId="0E067584" w:rsidR="00EB368A" w:rsidRPr="00634E67" w:rsidRDefault="000A0EAC" w:rsidP="00EB368A">
      <w:pPr>
        <w:pStyle w:val="ListParagraph"/>
        <w:numPr>
          <w:ilvl w:val="0"/>
          <w:numId w:val="36"/>
        </w:numPr>
        <w:spacing w:before="100" w:beforeAutospacing="1" w:after="0" w:line="240" w:lineRule="auto"/>
        <w:jc w:val="both"/>
        <w:rPr>
          <w:rFonts w:ascii="Century Gothic" w:hAnsi="Century Gothic" w:cs="Tahoma"/>
          <w:iCs/>
          <w:snapToGrid w:val="0"/>
          <w:sz w:val="20"/>
          <w:szCs w:val="20"/>
        </w:rPr>
      </w:pPr>
      <w:r>
        <w:rPr>
          <w:rFonts w:ascii="Century Gothic" w:hAnsi="Century Gothic" w:cs="Tahoma"/>
          <w:iCs/>
          <w:snapToGrid w:val="0"/>
          <w:sz w:val="20"/>
          <w:szCs w:val="20"/>
        </w:rPr>
        <w:t xml:space="preserve">Desarrollar </w:t>
      </w:r>
      <w:r w:rsidR="00EB368A" w:rsidRPr="00634E67">
        <w:rPr>
          <w:rFonts w:ascii="Century Gothic" w:hAnsi="Century Gothic" w:cs="Tahoma"/>
          <w:iCs/>
          <w:snapToGrid w:val="0"/>
          <w:sz w:val="20"/>
          <w:szCs w:val="20"/>
        </w:rPr>
        <w:t>políticas, planes, programas y acciones que garanticen accesibilidad universal en to</w:t>
      </w:r>
      <w:r>
        <w:rPr>
          <w:rFonts w:ascii="Century Gothic" w:hAnsi="Century Gothic" w:cs="Tahoma"/>
          <w:iCs/>
          <w:snapToGrid w:val="0"/>
          <w:sz w:val="20"/>
          <w:szCs w:val="20"/>
        </w:rPr>
        <w:t>dos los espacios de convivencia social, pú</w:t>
      </w:r>
      <w:r w:rsidR="00EB368A" w:rsidRPr="00634E67">
        <w:rPr>
          <w:rFonts w:ascii="Century Gothic" w:hAnsi="Century Gothic" w:cs="Tahoma"/>
          <w:iCs/>
          <w:snapToGrid w:val="0"/>
          <w:sz w:val="20"/>
          <w:szCs w:val="20"/>
        </w:rPr>
        <w:t>blicos y privados.</w:t>
      </w:r>
    </w:p>
    <w:p w14:paraId="09458886" w14:textId="115C94CD" w:rsidR="00EB368A" w:rsidRDefault="00D65A05" w:rsidP="00EB368A">
      <w:pPr>
        <w:pStyle w:val="ListParagraph"/>
        <w:numPr>
          <w:ilvl w:val="0"/>
          <w:numId w:val="36"/>
        </w:numPr>
        <w:spacing w:before="100" w:beforeAutospacing="1" w:after="0" w:line="240" w:lineRule="auto"/>
        <w:jc w:val="both"/>
        <w:rPr>
          <w:rFonts w:ascii="Century Gothic" w:hAnsi="Century Gothic" w:cs="Tahoma"/>
          <w:iCs/>
          <w:snapToGrid w:val="0"/>
          <w:sz w:val="20"/>
          <w:szCs w:val="20"/>
        </w:rPr>
      </w:pPr>
      <w:r>
        <w:rPr>
          <w:rFonts w:ascii="Century Gothic" w:hAnsi="Century Gothic" w:cs="Tahoma"/>
          <w:iCs/>
          <w:snapToGrid w:val="0"/>
          <w:sz w:val="20"/>
          <w:szCs w:val="20"/>
        </w:rPr>
        <w:t>Desarrollar de políticas</w:t>
      </w:r>
      <w:r w:rsidR="00EB368A" w:rsidRPr="00634E67">
        <w:rPr>
          <w:rFonts w:ascii="Century Gothic" w:hAnsi="Century Gothic" w:cs="Tahoma"/>
          <w:iCs/>
          <w:snapToGrid w:val="0"/>
          <w:sz w:val="20"/>
          <w:szCs w:val="20"/>
        </w:rPr>
        <w:t xml:space="preserve"> planes, programas y acciones que garanticen el acceso al nivel más alto de salud y a la plena inclusión educativa, laboral y social de las personas con discapacidad. </w:t>
      </w:r>
    </w:p>
    <w:p w14:paraId="4B9320DF" w14:textId="22FF9928" w:rsidR="00EB368A" w:rsidRPr="00634E67" w:rsidRDefault="00EB368A" w:rsidP="00EB368A">
      <w:pPr>
        <w:pStyle w:val="ListParagraph"/>
        <w:numPr>
          <w:ilvl w:val="0"/>
          <w:numId w:val="36"/>
        </w:numPr>
        <w:spacing w:before="100" w:beforeAutospacing="1" w:after="0" w:line="240" w:lineRule="auto"/>
        <w:jc w:val="both"/>
        <w:rPr>
          <w:rFonts w:ascii="Century Gothic" w:hAnsi="Century Gothic" w:cs="Tahoma"/>
          <w:iCs/>
          <w:snapToGrid w:val="0"/>
          <w:sz w:val="20"/>
          <w:szCs w:val="20"/>
        </w:rPr>
      </w:pPr>
      <w:r>
        <w:rPr>
          <w:rFonts w:ascii="Century Gothic" w:hAnsi="Century Gothic" w:cs="Tahoma"/>
          <w:iCs/>
          <w:snapToGrid w:val="0"/>
          <w:sz w:val="20"/>
          <w:szCs w:val="20"/>
        </w:rPr>
        <w:t>Garantizar una perspectiva global de la discapacidad que incluya a la diversidad presente dentro del propio colectivo, por ejemplo, mujeres con discapacidad, personas con discapacidad originaria de comunidades in</w:t>
      </w:r>
      <w:r w:rsidR="00D65A05">
        <w:rPr>
          <w:rFonts w:ascii="Century Gothic" w:hAnsi="Century Gothic" w:cs="Tahoma"/>
          <w:iCs/>
          <w:snapToGrid w:val="0"/>
          <w:sz w:val="20"/>
          <w:szCs w:val="20"/>
        </w:rPr>
        <w:t>dígenas, personas con discapaci</w:t>
      </w:r>
      <w:r>
        <w:rPr>
          <w:rFonts w:ascii="Century Gothic" w:hAnsi="Century Gothic" w:cs="Tahoma"/>
          <w:iCs/>
          <w:snapToGrid w:val="0"/>
          <w:sz w:val="20"/>
          <w:szCs w:val="20"/>
        </w:rPr>
        <w:t xml:space="preserve">dad de contextos urbanomarginados, zonas rurales y/o poblaciones migrantes, personas con discapacidad de la comunidad LGBTTTI, </w:t>
      </w:r>
      <w:r w:rsidR="007904B9">
        <w:rPr>
          <w:rFonts w:ascii="Century Gothic" w:hAnsi="Century Gothic" w:cs="Tahoma"/>
          <w:iCs/>
          <w:snapToGrid w:val="0"/>
          <w:sz w:val="20"/>
          <w:szCs w:val="20"/>
        </w:rPr>
        <w:t xml:space="preserve">personas con discapacidad de </w:t>
      </w:r>
      <w:r>
        <w:rPr>
          <w:rFonts w:ascii="Century Gothic" w:hAnsi="Century Gothic" w:cs="Tahoma"/>
          <w:iCs/>
          <w:snapToGrid w:val="0"/>
          <w:sz w:val="20"/>
          <w:szCs w:val="20"/>
        </w:rPr>
        <w:t>poblaciones callejeras,</w:t>
      </w:r>
      <w:r w:rsidR="007904B9">
        <w:rPr>
          <w:rFonts w:ascii="Century Gothic" w:hAnsi="Century Gothic" w:cs="Tahoma"/>
          <w:iCs/>
          <w:snapToGrid w:val="0"/>
          <w:sz w:val="20"/>
          <w:szCs w:val="20"/>
        </w:rPr>
        <w:t xml:space="preserve"> personas con discapacidad en condiciones de reclusión</w:t>
      </w:r>
      <w:r>
        <w:rPr>
          <w:rFonts w:ascii="Century Gothic" w:hAnsi="Century Gothic" w:cs="Tahoma"/>
          <w:iCs/>
          <w:snapToGrid w:val="0"/>
          <w:sz w:val="20"/>
          <w:szCs w:val="20"/>
        </w:rPr>
        <w:t xml:space="preserve"> entre otros, ya que en algunos de estos casos se pueden vivir situaciones parad</w:t>
      </w:r>
      <w:r w:rsidR="00D65A05">
        <w:rPr>
          <w:rFonts w:ascii="Century Gothic" w:hAnsi="Century Gothic" w:cs="Tahoma"/>
          <w:iCs/>
          <w:snapToGrid w:val="0"/>
          <w:sz w:val="20"/>
          <w:szCs w:val="20"/>
        </w:rPr>
        <w:t>i</w:t>
      </w:r>
      <w:r>
        <w:rPr>
          <w:rFonts w:ascii="Century Gothic" w:hAnsi="Century Gothic" w:cs="Tahoma"/>
          <w:iCs/>
          <w:snapToGrid w:val="0"/>
          <w:sz w:val="20"/>
          <w:szCs w:val="20"/>
        </w:rPr>
        <w:t>gmáticas de doble</w:t>
      </w:r>
      <w:r w:rsidR="00D65A05">
        <w:rPr>
          <w:rFonts w:ascii="Century Gothic" w:hAnsi="Century Gothic" w:cs="Tahoma"/>
          <w:iCs/>
          <w:snapToGrid w:val="0"/>
          <w:sz w:val="20"/>
          <w:szCs w:val="20"/>
        </w:rPr>
        <w:t xml:space="preserve"> o triple vulneración de garantí</w:t>
      </w:r>
      <w:r>
        <w:rPr>
          <w:rFonts w:ascii="Century Gothic" w:hAnsi="Century Gothic" w:cs="Tahoma"/>
          <w:iCs/>
          <w:snapToGrid w:val="0"/>
          <w:sz w:val="20"/>
          <w:szCs w:val="20"/>
        </w:rPr>
        <w:t xml:space="preserve">as primordiales. </w:t>
      </w:r>
    </w:p>
    <w:p w14:paraId="6660DA95" w14:textId="77777777" w:rsidR="00EB368A" w:rsidRDefault="00EB368A" w:rsidP="00EB368A">
      <w:pPr>
        <w:jc w:val="both"/>
        <w:rPr>
          <w:rFonts w:ascii="Century Gothic" w:hAnsi="Century Gothic" w:cs="Tahoma"/>
          <w:snapToGrid w:val="0"/>
          <w:sz w:val="20"/>
          <w:szCs w:val="20"/>
        </w:rPr>
      </w:pPr>
    </w:p>
    <w:p w14:paraId="2CAE8296" w14:textId="77777777" w:rsidR="00EB368A" w:rsidRPr="00D76849" w:rsidRDefault="00EB368A" w:rsidP="00EB368A">
      <w:pPr>
        <w:spacing w:after="0" w:line="240" w:lineRule="auto"/>
        <w:rPr>
          <w:rFonts w:ascii="Century Gothic" w:hAnsi="Century Gothic"/>
          <w:b/>
          <w:sz w:val="20"/>
          <w:szCs w:val="20"/>
        </w:rPr>
      </w:pPr>
      <w:r w:rsidRPr="00D76849">
        <w:rPr>
          <w:rFonts w:ascii="Century Gothic" w:hAnsi="Century Gothic"/>
          <w:b/>
          <w:sz w:val="20"/>
          <w:szCs w:val="20"/>
        </w:rPr>
        <w:t>Avances importantes en materia de derechos humanos para personas con discapacidad en México.</w:t>
      </w:r>
    </w:p>
    <w:p w14:paraId="3DD48304" w14:textId="2E1CF898" w:rsidR="00EB368A" w:rsidRPr="00B0696A" w:rsidRDefault="00EB368A" w:rsidP="00EB368A">
      <w:pPr>
        <w:pStyle w:val="ListParagraph"/>
        <w:numPr>
          <w:ilvl w:val="0"/>
          <w:numId w:val="36"/>
        </w:numPr>
        <w:spacing w:after="0" w:line="240" w:lineRule="atLeast"/>
        <w:jc w:val="both"/>
        <w:rPr>
          <w:rFonts w:ascii="Century Gothic" w:hAnsi="Century Gothic"/>
          <w:sz w:val="20"/>
          <w:szCs w:val="20"/>
          <w:lang w:val="es-ES"/>
        </w:rPr>
      </w:pPr>
      <w:r w:rsidRPr="00B0696A">
        <w:rPr>
          <w:rFonts w:ascii="Century Gothic" w:hAnsi="Century Gothic"/>
          <w:sz w:val="20"/>
          <w:szCs w:val="20"/>
          <w:lang w:val="es-ES"/>
        </w:rPr>
        <w:t>En 2006, México im</w:t>
      </w:r>
      <w:r w:rsidR="00D65A05">
        <w:rPr>
          <w:rFonts w:ascii="Century Gothic" w:hAnsi="Century Gothic"/>
          <w:sz w:val="20"/>
          <w:szCs w:val="20"/>
          <w:lang w:val="es-ES"/>
        </w:rPr>
        <w:t>pulsa y propone</w:t>
      </w:r>
      <w:r w:rsidRPr="00B0696A">
        <w:rPr>
          <w:rFonts w:ascii="Century Gothic" w:hAnsi="Century Gothic"/>
          <w:sz w:val="20"/>
          <w:szCs w:val="20"/>
          <w:lang w:val="es-ES"/>
        </w:rPr>
        <w:t xml:space="preserve"> ante Naciones Unidas la </w:t>
      </w:r>
      <w:r w:rsidR="00D65A05">
        <w:rPr>
          <w:rFonts w:ascii="Century Gothic" w:hAnsi="Century Gothic"/>
          <w:sz w:val="20"/>
          <w:szCs w:val="20"/>
          <w:lang w:val="es-ES"/>
        </w:rPr>
        <w:t>creación</w:t>
      </w:r>
      <w:r w:rsidRPr="00B0696A">
        <w:rPr>
          <w:rFonts w:ascii="Century Gothic" w:hAnsi="Century Gothic"/>
          <w:sz w:val="20"/>
          <w:szCs w:val="20"/>
          <w:lang w:val="es-ES"/>
        </w:rPr>
        <w:t xml:space="preserve"> de la </w:t>
      </w:r>
      <w:r w:rsidRPr="00B0696A">
        <w:rPr>
          <w:rFonts w:ascii="Century Gothic" w:hAnsi="Century Gothic"/>
          <w:i/>
          <w:sz w:val="20"/>
          <w:szCs w:val="20"/>
          <w:lang w:val="es-ES"/>
        </w:rPr>
        <w:t xml:space="preserve">Convención sobre los Derechos Humanos de las Personas con Discapacidad. </w:t>
      </w:r>
    </w:p>
    <w:p w14:paraId="1CB31815" w14:textId="77777777" w:rsidR="00EB368A" w:rsidRPr="00B0696A" w:rsidRDefault="00EB368A" w:rsidP="00EB368A">
      <w:pPr>
        <w:pStyle w:val="ListParagraph"/>
        <w:numPr>
          <w:ilvl w:val="0"/>
          <w:numId w:val="36"/>
        </w:numPr>
        <w:spacing w:after="0" w:line="240" w:lineRule="atLeast"/>
        <w:jc w:val="both"/>
        <w:rPr>
          <w:rFonts w:ascii="Century Gothic" w:hAnsi="Century Gothic"/>
          <w:sz w:val="20"/>
          <w:szCs w:val="20"/>
          <w:lang w:val="es-ES"/>
        </w:rPr>
      </w:pPr>
      <w:r w:rsidRPr="00B0696A">
        <w:rPr>
          <w:rFonts w:ascii="Century Gothic" w:hAnsi="Century Gothic"/>
          <w:sz w:val="20"/>
          <w:szCs w:val="20"/>
        </w:rPr>
        <w:t xml:space="preserve">El 3 de mayo de 2008, </w:t>
      </w:r>
      <w:r w:rsidRPr="00B0696A">
        <w:rPr>
          <w:rFonts w:ascii="Century Gothic" w:hAnsi="Century Gothic"/>
          <w:sz w:val="20"/>
          <w:szCs w:val="20"/>
          <w:lang w:val="es-ES"/>
        </w:rPr>
        <w:t xml:space="preserve">después de firmar y ratificar su Protocolo Facultativo, </w:t>
      </w:r>
      <w:r w:rsidRPr="00B0696A">
        <w:rPr>
          <w:rFonts w:ascii="Century Gothic" w:hAnsi="Century Gothic"/>
          <w:sz w:val="20"/>
          <w:szCs w:val="20"/>
        </w:rPr>
        <w:t>entra en vigor la CDPD en México.</w:t>
      </w:r>
      <w:r w:rsidRPr="00B0696A">
        <w:rPr>
          <w:rFonts w:ascii="Century Gothic" w:hAnsi="Century Gothic"/>
          <w:sz w:val="20"/>
          <w:szCs w:val="20"/>
          <w:lang w:val="es-ES"/>
        </w:rPr>
        <w:t xml:space="preserve"> </w:t>
      </w:r>
    </w:p>
    <w:p w14:paraId="1DAF9920" w14:textId="28799CA9" w:rsidR="00EB368A" w:rsidRPr="004631D1" w:rsidRDefault="00EB368A" w:rsidP="00EB368A">
      <w:pPr>
        <w:pStyle w:val="ListParagraph"/>
        <w:numPr>
          <w:ilvl w:val="0"/>
          <w:numId w:val="36"/>
        </w:numPr>
        <w:spacing w:after="0" w:line="240" w:lineRule="atLeast"/>
        <w:jc w:val="both"/>
        <w:rPr>
          <w:rFonts w:ascii="Century Gothic" w:hAnsi="Century Gothic"/>
          <w:sz w:val="20"/>
          <w:szCs w:val="20"/>
          <w:lang w:val="es-ES"/>
        </w:rPr>
      </w:pPr>
      <w:r w:rsidRPr="00B0696A">
        <w:rPr>
          <w:rFonts w:ascii="Century Gothic" w:hAnsi="Century Gothic"/>
          <w:sz w:val="20"/>
          <w:szCs w:val="20"/>
          <w:lang w:val="es-ES"/>
        </w:rPr>
        <w:t>En febrero de 2011, por decreto del</w:t>
      </w:r>
      <w:r w:rsidRPr="00B0696A">
        <w:rPr>
          <w:rFonts w:ascii="Century Gothic" w:hAnsi="Century Gothic" w:cs="Arial"/>
          <w:sz w:val="20"/>
          <w:szCs w:val="20"/>
          <w:lang w:val="es-ES"/>
        </w:rPr>
        <w:t xml:space="preserve"> entonces Presidente Felipe Calderón Hinojosa </w:t>
      </w:r>
      <w:r w:rsidR="00D65A05">
        <w:rPr>
          <w:rFonts w:ascii="Century Gothic" w:hAnsi="Century Gothic" w:cs="Arial"/>
          <w:sz w:val="20"/>
          <w:szCs w:val="20"/>
          <w:lang w:val="es-ES"/>
        </w:rPr>
        <w:t xml:space="preserve">se </w:t>
      </w:r>
      <w:r w:rsidRPr="00B0696A">
        <w:rPr>
          <w:rFonts w:ascii="Century Gothic" w:hAnsi="Century Gothic" w:cs="Arial"/>
          <w:sz w:val="20"/>
          <w:szCs w:val="20"/>
          <w:lang w:val="es-ES"/>
        </w:rPr>
        <w:t>establece que la Secretaría de Relaciones Exteriores deberá pasar la estafeta a la Comisión Nacional de Derechos Humanos para que sea la instancia responsable de desarrollar el mecanismo de seguimiento y monitoreo</w:t>
      </w:r>
      <w:r>
        <w:rPr>
          <w:rFonts w:ascii="Century Gothic" w:hAnsi="Century Gothic" w:cs="Arial"/>
          <w:sz w:val="20"/>
          <w:szCs w:val="20"/>
          <w:lang w:val="es-ES"/>
        </w:rPr>
        <w:t xml:space="preserve"> nacional</w:t>
      </w:r>
      <w:r w:rsidRPr="00B0696A">
        <w:rPr>
          <w:rFonts w:ascii="Century Gothic" w:hAnsi="Century Gothic" w:cs="Arial"/>
          <w:sz w:val="20"/>
          <w:szCs w:val="20"/>
          <w:lang w:val="es-ES"/>
        </w:rPr>
        <w:t xml:space="preserve"> a la implementación de la CDPD.</w:t>
      </w:r>
    </w:p>
    <w:p w14:paraId="1A01489B" w14:textId="77777777" w:rsidR="004631D1" w:rsidRDefault="004631D1" w:rsidP="004631D1">
      <w:pPr>
        <w:pStyle w:val="ListParagraph"/>
        <w:spacing w:after="0" w:line="240" w:lineRule="atLeast"/>
        <w:jc w:val="both"/>
        <w:rPr>
          <w:rFonts w:ascii="Century Gothic" w:hAnsi="Century Gothic" w:cs="Arial"/>
          <w:sz w:val="20"/>
          <w:szCs w:val="20"/>
          <w:lang w:val="es-ES"/>
        </w:rPr>
      </w:pPr>
    </w:p>
    <w:p w14:paraId="3E4B33D5" w14:textId="77777777" w:rsidR="004631D1" w:rsidRDefault="004631D1" w:rsidP="004631D1">
      <w:pPr>
        <w:pStyle w:val="ListParagraph"/>
        <w:spacing w:after="0" w:line="240" w:lineRule="atLeast"/>
        <w:jc w:val="both"/>
        <w:rPr>
          <w:rFonts w:ascii="Century Gothic" w:hAnsi="Century Gothic" w:cs="Arial"/>
          <w:sz w:val="20"/>
          <w:szCs w:val="20"/>
          <w:lang w:val="es-ES"/>
        </w:rPr>
      </w:pPr>
    </w:p>
    <w:p w14:paraId="66103DD4" w14:textId="77777777" w:rsidR="004631D1" w:rsidRDefault="004631D1" w:rsidP="004631D1">
      <w:pPr>
        <w:pStyle w:val="ListParagraph"/>
        <w:spacing w:after="0" w:line="240" w:lineRule="atLeast"/>
        <w:jc w:val="both"/>
        <w:rPr>
          <w:rFonts w:ascii="Century Gothic" w:hAnsi="Century Gothic" w:cs="Arial"/>
          <w:sz w:val="20"/>
          <w:szCs w:val="20"/>
          <w:lang w:val="es-ES"/>
        </w:rPr>
      </w:pPr>
    </w:p>
    <w:p w14:paraId="1820EAD9" w14:textId="77777777" w:rsidR="004631D1" w:rsidRDefault="004631D1" w:rsidP="004631D1">
      <w:pPr>
        <w:pStyle w:val="ListParagraph"/>
        <w:spacing w:after="0" w:line="240" w:lineRule="atLeast"/>
        <w:jc w:val="both"/>
        <w:rPr>
          <w:rFonts w:ascii="Century Gothic" w:hAnsi="Century Gothic" w:cs="Arial"/>
          <w:sz w:val="20"/>
          <w:szCs w:val="20"/>
          <w:lang w:val="es-ES"/>
        </w:rPr>
      </w:pPr>
    </w:p>
    <w:p w14:paraId="41DE51D6" w14:textId="77777777" w:rsidR="004631D1" w:rsidRDefault="004631D1" w:rsidP="004631D1">
      <w:pPr>
        <w:pStyle w:val="ListParagraph"/>
        <w:spacing w:after="0" w:line="240" w:lineRule="atLeast"/>
        <w:jc w:val="both"/>
        <w:rPr>
          <w:rFonts w:ascii="Century Gothic" w:hAnsi="Century Gothic" w:cs="Arial"/>
          <w:sz w:val="20"/>
          <w:szCs w:val="20"/>
          <w:lang w:val="es-ES"/>
        </w:rPr>
      </w:pPr>
    </w:p>
    <w:p w14:paraId="08F651C4" w14:textId="77777777" w:rsidR="004631D1" w:rsidRPr="002E0F85" w:rsidRDefault="004631D1" w:rsidP="004631D1">
      <w:pPr>
        <w:pStyle w:val="ListParagraph"/>
        <w:spacing w:after="0" w:line="240" w:lineRule="atLeast"/>
        <w:jc w:val="both"/>
        <w:rPr>
          <w:rFonts w:ascii="Century Gothic" w:hAnsi="Century Gothic"/>
          <w:sz w:val="20"/>
          <w:szCs w:val="20"/>
          <w:lang w:val="es-ES"/>
        </w:rPr>
      </w:pPr>
    </w:p>
    <w:p w14:paraId="7C9E5CE9" w14:textId="77777777" w:rsidR="000E77D1" w:rsidRDefault="000E77D1" w:rsidP="000E77D1">
      <w:pPr>
        <w:pStyle w:val="ListParagraph"/>
        <w:spacing w:after="0" w:line="240" w:lineRule="atLeast"/>
        <w:jc w:val="both"/>
        <w:rPr>
          <w:rFonts w:ascii="Century Gothic" w:hAnsi="Century Gothic"/>
          <w:sz w:val="20"/>
          <w:szCs w:val="20"/>
          <w:lang w:val="es-ES"/>
        </w:rPr>
      </w:pPr>
    </w:p>
    <w:p w14:paraId="74921CA4" w14:textId="5C7BD722" w:rsidR="00EB368A" w:rsidRPr="00B0696A" w:rsidRDefault="00EB368A" w:rsidP="00EB368A">
      <w:pPr>
        <w:pStyle w:val="ListParagraph"/>
        <w:numPr>
          <w:ilvl w:val="0"/>
          <w:numId w:val="36"/>
        </w:numPr>
        <w:spacing w:after="0" w:line="240" w:lineRule="atLeast"/>
        <w:jc w:val="both"/>
        <w:rPr>
          <w:rFonts w:ascii="Century Gothic" w:hAnsi="Century Gothic"/>
          <w:sz w:val="20"/>
          <w:szCs w:val="20"/>
          <w:lang w:val="es-ES"/>
        </w:rPr>
      </w:pPr>
      <w:r>
        <w:rPr>
          <w:rFonts w:ascii="Century Gothic" w:hAnsi="Century Gothic"/>
          <w:sz w:val="20"/>
          <w:szCs w:val="20"/>
          <w:lang w:val="es-ES"/>
        </w:rPr>
        <w:t xml:space="preserve">En 2011 </w:t>
      </w:r>
      <w:r w:rsidRPr="002E0F85">
        <w:rPr>
          <w:rFonts w:ascii="Century Gothic" w:hAnsi="Century Gothic"/>
          <w:sz w:val="20"/>
          <w:szCs w:val="20"/>
          <w:lang w:val="es-ES"/>
        </w:rPr>
        <w:t xml:space="preserve">el </w:t>
      </w:r>
      <w:r>
        <w:rPr>
          <w:rFonts w:ascii="Century Gothic" w:hAnsi="Century Gothic"/>
          <w:sz w:val="20"/>
          <w:szCs w:val="20"/>
          <w:lang w:val="es-ES"/>
        </w:rPr>
        <w:t xml:space="preserve">Estado </w:t>
      </w:r>
      <w:r w:rsidRPr="002E0F85">
        <w:rPr>
          <w:rFonts w:ascii="Century Gothic" w:hAnsi="Century Gothic"/>
          <w:sz w:val="20"/>
          <w:szCs w:val="20"/>
          <w:lang w:val="es-ES"/>
        </w:rPr>
        <w:t>M</w:t>
      </w:r>
      <w:r>
        <w:rPr>
          <w:rFonts w:ascii="Century Gothic" w:hAnsi="Century Gothic"/>
          <w:sz w:val="20"/>
          <w:szCs w:val="20"/>
          <w:lang w:val="es-ES"/>
        </w:rPr>
        <w:t>exicano presenta ante Naciones Unidas</w:t>
      </w:r>
      <w:r w:rsidRPr="002E0F85">
        <w:rPr>
          <w:rFonts w:ascii="Century Gothic" w:hAnsi="Century Gothic"/>
          <w:sz w:val="20"/>
          <w:szCs w:val="20"/>
          <w:lang w:val="es-ES"/>
        </w:rPr>
        <w:t xml:space="preserve"> su informe inicial exhaustivo sobre acciones realizadas </w:t>
      </w:r>
      <w:r w:rsidR="00D65A05">
        <w:rPr>
          <w:rFonts w:ascii="Century Gothic" w:hAnsi="Century Gothic"/>
          <w:sz w:val="20"/>
          <w:szCs w:val="20"/>
          <w:lang w:val="es-ES"/>
        </w:rPr>
        <w:t xml:space="preserve">durante </w:t>
      </w:r>
      <w:r w:rsidRPr="002E0F85">
        <w:rPr>
          <w:rFonts w:ascii="Century Gothic" w:hAnsi="Century Gothic"/>
          <w:sz w:val="20"/>
          <w:szCs w:val="20"/>
          <w:lang w:val="es-ES"/>
        </w:rPr>
        <w:t xml:space="preserve">en el periodo de mayo de 2008 a mayo de 2010, </w:t>
      </w:r>
      <w:r>
        <w:rPr>
          <w:rFonts w:ascii="Century Gothic" w:hAnsi="Century Gothic"/>
          <w:sz w:val="20"/>
          <w:szCs w:val="20"/>
          <w:lang w:val="es-ES"/>
        </w:rPr>
        <w:t xml:space="preserve">conforme a los </w:t>
      </w:r>
      <w:r w:rsidRPr="002E0F85">
        <w:rPr>
          <w:rFonts w:ascii="Century Gothic" w:hAnsi="Century Gothic"/>
          <w:sz w:val="20"/>
          <w:szCs w:val="20"/>
          <w:lang w:val="es-ES"/>
        </w:rPr>
        <w:t xml:space="preserve">términos </w:t>
      </w:r>
      <w:r>
        <w:rPr>
          <w:rFonts w:ascii="Century Gothic" w:hAnsi="Century Gothic"/>
          <w:sz w:val="20"/>
          <w:szCs w:val="20"/>
          <w:lang w:val="es-ES"/>
        </w:rPr>
        <w:t xml:space="preserve">establecidos en </w:t>
      </w:r>
      <w:r w:rsidRPr="002E0F85">
        <w:rPr>
          <w:rFonts w:ascii="Century Gothic" w:hAnsi="Century Gothic"/>
          <w:sz w:val="20"/>
          <w:szCs w:val="20"/>
          <w:lang w:val="es-ES"/>
        </w:rPr>
        <w:t>el artículo 35</w:t>
      </w:r>
      <w:r>
        <w:rPr>
          <w:rFonts w:ascii="Century Gothic" w:hAnsi="Century Gothic"/>
          <w:sz w:val="20"/>
          <w:szCs w:val="20"/>
          <w:lang w:val="es-ES"/>
        </w:rPr>
        <w:t xml:space="preserve">, apartado </w:t>
      </w:r>
      <w:r w:rsidRPr="002E0F85">
        <w:rPr>
          <w:rFonts w:ascii="Century Gothic" w:hAnsi="Century Gothic"/>
          <w:sz w:val="20"/>
          <w:szCs w:val="20"/>
          <w:lang w:val="es-ES"/>
        </w:rPr>
        <w:t>1</w:t>
      </w:r>
      <w:r>
        <w:rPr>
          <w:rFonts w:ascii="Century Gothic" w:hAnsi="Century Gothic"/>
          <w:sz w:val="20"/>
          <w:szCs w:val="20"/>
          <w:lang w:val="es-ES"/>
        </w:rPr>
        <w:t xml:space="preserve"> de la CDPD.</w:t>
      </w:r>
    </w:p>
    <w:p w14:paraId="2461AC60" w14:textId="77777777" w:rsidR="00EB368A" w:rsidRPr="00B0696A" w:rsidRDefault="00EB368A" w:rsidP="00EB368A">
      <w:pPr>
        <w:pStyle w:val="ListParagraph"/>
        <w:numPr>
          <w:ilvl w:val="0"/>
          <w:numId w:val="36"/>
        </w:numPr>
        <w:spacing w:after="0" w:line="240" w:lineRule="atLeast"/>
        <w:jc w:val="both"/>
        <w:rPr>
          <w:rFonts w:ascii="Century Gothic" w:hAnsi="Century Gothic"/>
          <w:sz w:val="20"/>
          <w:szCs w:val="20"/>
          <w:lang w:val="es-ES"/>
        </w:rPr>
      </w:pPr>
      <w:r w:rsidRPr="00B0696A">
        <w:rPr>
          <w:rFonts w:ascii="Century Gothic" w:hAnsi="Century Gothic"/>
          <w:sz w:val="20"/>
          <w:szCs w:val="20"/>
          <w:lang w:val="es-ES"/>
        </w:rPr>
        <w:t xml:space="preserve">El </w:t>
      </w:r>
      <w:r w:rsidRPr="00B0696A">
        <w:rPr>
          <w:rFonts w:ascii="Century Gothic" w:hAnsi="Century Gothic" w:cs="Arial"/>
          <w:sz w:val="20"/>
          <w:szCs w:val="20"/>
          <w:lang w:val="es-ES"/>
        </w:rPr>
        <w:t xml:space="preserve">9 de mayo 2011, el Presidente Felipe Calderón Hinojosa firma un decreto de reforma al artículo 1º del capítulo 1 de la Constitución Política de los Estados Unidos Mexicanos, en la cual se eleva a rango constitucional cualquier tratado o convención en materia de derechos humanos, suscribiendo a la letra:  </w:t>
      </w:r>
      <w:r w:rsidRPr="00B0696A">
        <w:rPr>
          <w:rFonts w:ascii="Century Gothic" w:hAnsi="Century Gothic" w:cs="Arial"/>
          <w:i/>
          <w:sz w:val="20"/>
          <w:szCs w:val="20"/>
          <w:lang w:val="es-ES"/>
        </w:rPr>
        <w:t>“En los Estados Unidos Mexicanos todas las personas gozarán de los derechos humanos reconocidos en esta Constitución y en los tratados internacionales de los que el Estado Mexicano sea parte…”</w:t>
      </w:r>
      <w:r w:rsidRPr="00B0696A">
        <w:rPr>
          <w:rFonts w:ascii="Century Gothic" w:hAnsi="Century Gothic" w:cs="Arial"/>
          <w:sz w:val="20"/>
          <w:szCs w:val="20"/>
          <w:lang w:val="es-ES"/>
        </w:rPr>
        <w:t xml:space="preserve"> </w:t>
      </w:r>
    </w:p>
    <w:p w14:paraId="18561D2F" w14:textId="13E00A57" w:rsidR="00EB368A" w:rsidRPr="004631D1" w:rsidRDefault="00EB368A" w:rsidP="00EB368A">
      <w:pPr>
        <w:pStyle w:val="ListParagraph"/>
        <w:numPr>
          <w:ilvl w:val="0"/>
          <w:numId w:val="36"/>
        </w:numPr>
        <w:spacing w:after="0" w:line="240" w:lineRule="atLeast"/>
        <w:jc w:val="both"/>
        <w:rPr>
          <w:rFonts w:ascii="Century Gothic" w:hAnsi="Century Gothic"/>
          <w:sz w:val="20"/>
          <w:szCs w:val="20"/>
          <w:lang w:val="es-ES"/>
        </w:rPr>
      </w:pPr>
      <w:r w:rsidRPr="00B0696A">
        <w:rPr>
          <w:rFonts w:ascii="Century Gothic" w:hAnsi="Century Gothic" w:cs="Arial"/>
          <w:color w:val="1A1A1A"/>
          <w:sz w:val="20"/>
          <w:szCs w:val="20"/>
          <w:lang w:val="es-ES"/>
        </w:rPr>
        <w:t xml:space="preserve">El 31 de mayo de 2011 se promulga la reforma a la </w:t>
      </w:r>
      <w:r w:rsidRPr="00B0696A">
        <w:rPr>
          <w:rFonts w:ascii="Century Gothic" w:hAnsi="Century Gothic" w:cs="Arial"/>
          <w:i/>
          <w:color w:val="1A1A1A"/>
          <w:sz w:val="20"/>
          <w:szCs w:val="20"/>
          <w:lang w:val="es-ES"/>
        </w:rPr>
        <w:t>Ley General para la Inclusión de las Personas con Discapacidad</w:t>
      </w:r>
      <w:r w:rsidRPr="00B0696A">
        <w:rPr>
          <w:rFonts w:ascii="Century Gothic" w:hAnsi="Century Gothic"/>
          <w:sz w:val="20"/>
          <w:szCs w:val="20"/>
          <w:lang w:val="es-ES"/>
        </w:rPr>
        <w:t xml:space="preserve">, considerando en gran medida lo establecido en la CDPD. </w:t>
      </w:r>
    </w:p>
    <w:p w14:paraId="3AAA5F4E" w14:textId="77777777" w:rsidR="00EB368A" w:rsidRDefault="00EB368A" w:rsidP="00EB368A">
      <w:pPr>
        <w:pStyle w:val="ListParagraph"/>
        <w:numPr>
          <w:ilvl w:val="0"/>
          <w:numId w:val="36"/>
        </w:numPr>
        <w:spacing w:after="0" w:line="240" w:lineRule="atLeast"/>
        <w:jc w:val="both"/>
        <w:rPr>
          <w:rFonts w:ascii="Century Gothic" w:hAnsi="Century Gothic"/>
          <w:sz w:val="20"/>
          <w:szCs w:val="20"/>
          <w:lang w:val="es-ES"/>
        </w:rPr>
      </w:pPr>
      <w:r>
        <w:rPr>
          <w:rFonts w:ascii="Century Gothic" w:hAnsi="Century Gothic"/>
          <w:sz w:val="20"/>
          <w:szCs w:val="20"/>
          <w:lang w:val="es-ES"/>
        </w:rPr>
        <w:t xml:space="preserve">El 31 de enero de 2012 la COAMEX entrega </w:t>
      </w:r>
      <w:r w:rsidRPr="00E85F52">
        <w:rPr>
          <w:rFonts w:ascii="Century Gothic" w:hAnsi="Century Gothic" w:cs="Arial"/>
          <w:color w:val="333333"/>
          <w:sz w:val="20"/>
          <w:szCs w:val="20"/>
        </w:rPr>
        <w:t xml:space="preserve">el </w:t>
      </w:r>
      <w:r w:rsidRPr="00E85F52">
        <w:rPr>
          <w:rFonts w:ascii="Century Gothic" w:hAnsi="Century Gothic" w:cs="Arial"/>
          <w:i/>
          <w:color w:val="333333"/>
          <w:sz w:val="20"/>
          <w:szCs w:val="20"/>
        </w:rPr>
        <w:t>Informe alternativo sobre la situación de los derechos a la salud, empleo y educación de las personas con discapacidad en México 2008-2010</w:t>
      </w:r>
      <w:r w:rsidRPr="00E85F52">
        <w:rPr>
          <w:rFonts w:ascii="Century Gothic" w:hAnsi="Century Gothic" w:cs="Arial"/>
          <w:color w:val="333333"/>
          <w:sz w:val="20"/>
          <w:szCs w:val="20"/>
        </w:rPr>
        <w:t xml:space="preserve">, al </w:t>
      </w:r>
      <w:r w:rsidRPr="00E85F52">
        <w:rPr>
          <w:rFonts w:ascii="Century Gothic" w:hAnsi="Century Gothic" w:cs="Arial"/>
          <w:i/>
          <w:color w:val="333333"/>
          <w:sz w:val="20"/>
          <w:szCs w:val="20"/>
        </w:rPr>
        <w:t>Comité de Expertos sobre los Derechos de las Personas con Discapacidad</w:t>
      </w:r>
      <w:r w:rsidRPr="00E85F52">
        <w:rPr>
          <w:rFonts w:ascii="Century Gothic" w:hAnsi="Century Gothic" w:cs="Arial"/>
          <w:color w:val="333333"/>
          <w:sz w:val="20"/>
          <w:szCs w:val="20"/>
        </w:rPr>
        <w:t xml:space="preserve"> de las Naciones Unidas</w:t>
      </w:r>
      <w:r>
        <w:rPr>
          <w:rFonts w:ascii="Century Gothic" w:hAnsi="Century Gothic" w:cs="Arial"/>
          <w:color w:val="333333"/>
          <w:sz w:val="20"/>
          <w:szCs w:val="20"/>
        </w:rPr>
        <w:t>.</w:t>
      </w:r>
    </w:p>
    <w:p w14:paraId="3516F4E6" w14:textId="77777777" w:rsidR="00EB368A" w:rsidRPr="002E0F85" w:rsidRDefault="00EB368A" w:rsidP="00EB368A">
      <w:pPr>
        <w:pStyle w:val="ListParagraph"/>
        <w:numPr>
          <w:ilvl w:val="0"/>
          <w:numId w:val="36"/>
        </w:numPr>
        <w:spacing w:after="0" w:line="240" w:lineRule="atLeast"/>
        <w:jc w:val="both"/>
        <w:rPr>
          <w:rFonts w:ascii="Century Gothic" w:hAnsi="Century Gothic"/>
          <w:sz w:val="20"/>
          <w:szCs w:val="20"/>
          <w:lang w:val="es-ES"/>
        </w:rPr>
      </w:pPr>
      <w:r w:rsidRPr="00B0696A">
        <w:rPr>
          <w:rFonts w:ascii="Century Gothic" w:hAnsi="Century Gothic"/>
          <w:sz w:val="20"/>
          <w:szCs w:val="20"/>
          <w:lang w:val="es-ES"/>
        </w:rPr>
        <w:t xml:space="preserve">El 23 de mayo de 2012, en el marco del evento </w:t>
      </w:r>
      <w:r w:rsidRPr="002E0F85">
        <w:rPr>
          <w:rFonts w:ascii="Century Gothic" w:hAnsi="Century Gothic"/>
          <w:i/>
          <w:sz w:val="20"/>
          <w:szCs w:val="20"/>
          <w:lang w:val="es-ES"/>
        </w:rPr>
        <w:t>“Por un México Incluyente”</w:t>
      </w:r>
      <w:r w:rsidRPr="00B0696A">
        <w:rPr>
          <w:rFonts w:ascii="Century Gothic" w:hAnsi="Century Gothic"/>
          <w:sz w:val="20"/>
          <w:szCs w:val="20"/>
          <w:lang w:val="es-ES"/>
        </w:rPr>
        <w:t xml:space="preserve"> convocado por la COAMEX, el hoy Presidente de los Estados Unidos Mexicanos, Lic. Enrique Peña Nieto, firma siete compromisos</w:t>
      </w:r>
      <w:r>
        <w:rPr>
          <w:rStyle w:val="FootnoteReference"/>
          <w:rFonts w:ascii="Century Gothic" w:hAnsi="Century Gothic"/>
          <w:sz w:val="20"/>
          <w:szCs w:val="20"/>
          <w:lang w:val="es-ES"/>
        </w:rPr>
        <w:footnoteReference w:id="8"/>
      </w:r>
      <w:r w:rsidRPr="00B0696A">
        <w:rPr>
          <w:rFonts w:ascii="Century Gothic" w:hAnsi="Century Gothic"/>
          <w:sz w:val="20"/>
          <w:szCs w:val="20"/>
          <w:lang w:val="es-ES"/>
        </w:rPr>
        <w:t xml:space="preserve"> con las personas con discapacidad como parte de sus propuestas de campaña en las jornadas electorales del 2012.</w:t>
      </w:r>
    </w:p>
    <w:p w14:paraId="4CBDF2EC" w14:textId="77777777" w:rsidR="00EB368A" w:rsidRPr="00B0696A" w:rsidRDefault="00EB368A" w:rsidP="00EB368A">
      <w:pPr>
        <w:pStyle w:val="ListParagraph"/>
        <w:numPr>
          <w:ilvl w:val="0"/>
          <w:numId w:val="36"/>
        </w:numPr>
        <w:spacing w:after="0" w:line="240" w:lineRule="atLeast"/>
        <w:jc w:val="both"/>
        <w:rPr>
          <w:rFonts w:ascii="Century Gothic" w:hAnsi="Century Gothic"/>
          <w:sz w:val="20"/>
          <w:szCs w:val="20"/>
          <w:lang w:val="es-ES"/>
        </w:rPr>
      </w:pPr>
      <w:r w:rsidRPr="00B0696A">
        <w:rPr>
          <w:rFonts w:ascii="Century Gothic" w:hAnsi="Century Gothic"/>
          <w:sz w:val="20"/>
          <w:szCs w:val="20"/>
          <w:lang w:val="es-ES"/>
        </w:rPr>
        <w:t>En agosto de 2012 la COAMEX colabora con el Equipo de Transición del presidente Electo Enrique Peña Nieto para definir las estrategias para dar cumplimiento a los siete compromisos establecidos con las personas con discapacidad y las organizaciones que los representan.</w:t>
      </w:r>
    </w:p>
    <w:p w14:paraId="2E1D19A2" w14:textId="77777777" w:rsidR="00EB368A" w:rsidRPr="00B0696A" w:rsidRDefault="00EB368A" w:rsidP="00EB368A">
      <w:pPr>
        <w:pStyle w:val="ListParagraph"/>
        <w:numPr>
          <w:ilvl w:val="0"/>
          <w:numId w:val="36"/>
        </w:numPr>
        <w:spacing w:after="0" w:line="240" w:lineRule="atLeast"/>
        <w:jc w:val="both"/>
        <w:rPr>
          <w:rFonts w:ascii="Century Gothic" w:hAnsi="Century Gothic"/>
          <w:sz w:val="20"/>
          <w:szCs w:val="20"/>
          <w:lang w:val="es-ES"/>
        </w:rPr>
      </w:pPr>
      <w:r w:rsidRPr="00B0696A">
        <w:rPr>
          <w:rFonts w:ascii="Century Gothic" w:hAnsi="Century Gothic"/>
          <w:sz w:val="20"/>
          <w:szCs w:val="20"/>
          <w:lang w:val="es-ES"/>
        </w:rPr>
        <w:t>El 24 de septiembre del mismo año, en su calidad de Presidente Electo el Lic. Enrique Peña Nieto ratifica estos siete compromisos en un segundo encuentro con las organizaciones de la sociedad civil de y para personas con discapacidad, mencionando como estrategia fundamental impulsar desde el Gobierno Federal una Comisión Especial en el Congreso General de la Nación para la armonización legislativa con la CDPD de manera progresiva.</w:t>
      </w:r>
    </w:p>
    <w:p w14:paraId="2D6D23C9" w14:textId="6724D02B" w:rsidR="00EB368A" w:rsidRPr="00B0696A" w:rsidRDefault="00EB368A" w:rsidP="00EB368A">
      <w:pPr>
        <w:pStyle w:val="ListParagraph"/>
        <w:numPr>
          <w:ilvl w:val="0"/>
          <w:numId w:val="36"/>
        </w:numPr>
        <w:spacing w:after="0" w:line="240" w:lineRule="atLeast"/>
        <w:jc w:val="both"/>
        <w:rPr>
          <w:rFonts w:ascii="Century Gothic" w:hAnsi="Century Gothic"/>
          <w:sz w:val="20"/>
          <w:szCs w:val="20"/>
          <w:lang w:val="es-ES"/>
        </w:rPr>
      </w:pPr>
      <w:r w:rsidRPr="00B0696A">
        <w:rPr>
          <w:rFonts w:ascii="Century Gothic" w:hAnsi="Century Gothic"/>
          <w:sz w:val="20"/>
          <w:szCs w:val="20"/>
          <w:lang w:val="es-ES"/>
        </w:rPr>
        <w:t xml:space="preserve">El 4 de octubre </w:t>
      </w:r>
      <w:r w:rsidR="00D65A05">
        <w:rPr>
          <w:rFonts w:ascii="Century Gothic" w:hAnsi="Century Gothic"/>
          <w:sz w:val="20"/>
          <w:szCs w:val="20"/>
          <w:lang w:val="es-ES"/>
        </w:rPr>
        <w:t>de 2012</w:t>
      </w:r>
      <w:r w:rsidRPr="00B0696A">
        <w:rPr>
          <w:rFonts w:ascii="Century Gothic" w:hAnsi="Century Gothic"/>
          <w:sz w:val="20"/>
          <w:szCs w:val="20"/>
          <w:lang w:val="es-ES"/>
        </w:rPr>
        <w:t xml:space="preserve"> la CO</w:t>
      </w:r>
      <w:r w:rsidR="00D65A05">
        <w:rPr>
          <w:rFonts w:ascii="Century Gothic" w:hAnsi="Century Gothic"/>
          <w:sz w:val="20"/>
          <w:szCs w:val="20"/>
          <w:lang w:val="es-ES"/>
        </w:rPr>
        <w:t>AMEX a solicitud del Presidente</w:t>
      </w:r>
      <w:r w:rsidRPr="00B0696A">
        <w:rPr>
          <w:rFonts w:ascii="Century Gothic" w:hAnsi="Century Gothic"/>
          <w:sz w:val="20"/>
          <w:szCs w:val="20"/>
          <w:lang w:val="es-ES"/>
        </w:rPr>
        <w:t xml:space="preserve"> Lic. Enrique Peña Nieto</w:t>
      </w:r>
      <w:r w:rsidR="00D65A05">
        <w:rPr>
          <w:rFonts w:ascii="Century Gothic" w:hAnsi="Century Gothic"/>
          <w:sz w:val="20"/>
          <w:szCs w:val="20"/>
          <w:lang w:val="es-ES"/>
        </w:rPr>
        <w:t>,</w:t>
      </w:r>
      <w:r w:rsidRPr="00B0696A">
        <w:rPr>
          <w:rFonts w:ascii="Century Gothic" w:hAnsi="Century Gothic"/>
          <w:sz w:val="20"/>
          <w:szCs w:val="20"/>
          <w:lang w:val="es-ES"/>
        </w:rPr>
        <w:t xml:space="preserve"> propone una terna para ocupar los cargos de dependencias clave en torno a los derechos de las personas con discapacidad, como el Consejo Nacional para el Desarrollo y la Inclusión de las Personas con Discapacidad (CONADIS) y el Consejo Nacional para Prevenir la Discriminación (CONAPRED), lo cual demuestra el interés de colaborar con la sociedad civil organizada para tomar decisiones de manera conjunta en favor de este colectivo.</w:t>
      </w:r>
    </w:p>
    <w:p w14:paraId="4F0297E2" w14:textId="77777777" w:rsidR="00EB368A" w:rsidRPr="00B0696A" w:rsidRDefault="00EB368A" w:rsidP="00EB368A">
      <w:pPr>
        <w:pStyle w:val="ListParagraph"/>
        <w:numPr>
          <w:ilvl w:val="0"/>
          <w:numId w:val="36"/>
        </w:numPr>
        <w:spacing w:after="0" w:line="240" w:lineRule="atLeast"/>
        <w:jc w:val="both"/>
        <w:rPr>
          <w:rFonts w:ascii="Century Gothic" w:hAnsi="Century Gothic"/>
          <w:sz w:val="20"/>
          <w:szCs w:val="20"/>
          <w:lang w:val="es-ES"/>
        </w:rPr>
      </w:pPr>
      <w:r w:rsidRPr="00B0696A">
        <w:rPr>
          <w:rFonts w:ascii="Century Gothic" w:hAnsi="Century Gothic" w:cs="Arial"/>
          <w:color w:val="1A1A1A"/>
          <w:sz w:val="20"/>
          <w:szCs w:val="20"/>
          <w:lang w:val="es-ES"/>
        </w:rPr>
        <w:t xml:space="preserve">El 30 de noviembre del 2012, se publica en el Diario Oficial de la Federación el </w:t>
      </w:r>
      <w:r w:rsidRPr="00B0696A">
        <w:rPr>
          <w:rFonts w:ascii="Century Gothic" w:hAnsi="Century Gothic" w:cs="Arial"/>
          <w:i/>
          <w:color w:val="1A1A1A"/>
          <w:sz w:val="20"/>
          <w:szCs w:val="20"/>
          <w:lang w:val="es-ES"/>
        </w:rPr>
        <w:t>Reglamento de la Ley General para la Inclusión de las Personas con Discapacidad,</w:t>
      </w:r>
      <w:r w:rsidRPr="00B0696A">
        <w:rPr>
          <w:rFonts w:ascii="Century Gothic" w:hAnsi="Century Gothic" w:cs="Arial"/>
          <w:color w:val="1A1A1A"/>
          <w:sz w:val="20"/>
          <w:szCs w:val="20"/>
          <w:lang w:val="es-ES"/>
        </w:rPr>
        <w:t xml:space="preserve"> estando aun en funciones el Presidente Felipe Calderón Hinojosa.</w:t>
      </w:r>
    </w:p>
    <w:p w14:paraId="318985FB" w14:textId="6CAB8991" w:rsidR="004631D1" w:rsidRDefault="004631D1">
      <w:pPr>
        <w:spacing w:after="0" w:line="240" w:lineRule="auto"/>
        <w:rPr>
          <w:rFonts w:ascii="Century Gothic" w:hAnsi="Century Gothic"/>
          <w:sz w:val="20"/>
          <w:szCs w:val="20"/>
          <w:lang w:val="es-ES"/>
        </w:rPr>
      </w:pPr>
    </w:p>
    <w:p w14:paraId="40F7A0D1" w14:textId="77777777" w:rsidR="00EB368A" w:rsidRDefault="00EB368A" w:rsidP="00EB368A">
      <w:pPr>
        <w:spacing w:after="0" w:line="240" w:lineRule="atLeast"/>
        <w:jc w:val="both"/>
        <w:rPr>
          <w:rFonts w:ascii="Century Gothic" w:hAnsi="Century Gothic"/>
          <w:sz w:val="20"/>
          <w:szCs w:val="20"/>
          <w:lang w:val="es-ES"/>
        </w:rPr>
      </w:pPr>
    </w:p>
    <w:p w14:paraId="76E13E3D" w14:textId="77777777" w:rsidR="004631D1" w:rsidRDefault="004631D1" w:rsidP="00EB368A">
      <w:pPr>
        <w:spacing w:after="0" w:line="240" w:lineRule="atLeast"/>
        <w:jc w:val="both"/>
        <w:rPr>
          <w:rFonts w:ascii="Century Gothic" w:hAnsi="Century Gothic"/>
          <w:sz w:val="20"/>
          <w:szCs w:val="20"/>
          <w:lang w:val="es-ES"/>
        </w:rPr>
      </w:pPr>
    </w:p>
    <w:p w14:paraId="3A1D9742" w14:textId="77777777" w:rsidR="004631D1" w:rsidRDefault="004631D1" w:rsidP="00EB368A">
      <w:pPr>
        <w:spacing w:after="0" w:line="240" w:lineRule="atLeast"/>
        <w:jc w:val="both"/>
        <w:rPr>
          <w:rFonts w:ascii="Century Gothic" w:hAnsi="Century Gothic"/>
          <w:sz w:val="20"/>
          <w:szCs w:val="20"/>
          <w:lang w:val="es-ES"/>
        </w:rPr>
      </w:pPr>
    </w:p>
    <w:p w14:paraId="1C408470" w14:textId="77777777" w:rsidR="004631D1" w:rsidRDefault="004631D1" w:rsidP="00EB368A">
      <w:pPr>
        <w:spacing w:after="0" w:line="240" w:lineRule="atLeast"/>
        <w:jc w:val="both"/>
        <w:rPr>
          <w:rFonts w:ascii="Century Gothic" w:hAnsi="Century Gothic"/>
          <w:sz w:val="20"/>
          <w:szCs w:val="20"/>
          <w:lang w:val="es-ES"/>
        </w:rPr>
      </w:pPr>
    </w:p>
    <w:p w14:paraId="72257EC6" w14:textId="77777777" w:rsidR="004631D1" w:rsidRDefault="004631D1" w:rsidP="00EB368A">
      <w:pPr>
        <w:spacing w:after="0" w:line="240" w:lineRule="atLeast"/>
        <w:jc w:val="both"/>
        <w:rPr>
          <w:rFonts w:ascii="Century Gothic" w:hAnsi="Century Gothic"/>
          <w:sz w:val="20"/>
          <w:szCs w:val="20"/>
          <w:lang w:val="es-ES"/>
        </w:rPr>
      </w:pPr>
    </w:p>
    <w:p w14:paraId="237D53B7" w14:textId="77777777" w:rsidR="004631D1" w:rsidRPr="00B0696A" w:rsidRDefault="004631D1" w:rsidP="00EB368A">
      <w:pPr>
        <w:spacing w:after="0" w:line="240" w:lineRule="atLeast"/>
        <w:jc w:val="both"/>
        <w:rPr>
          <w:rFonts w:ascii="Century Gothic" w:hAnsi="Century Gothic"/>
          <w:sz w:val="20"/>
          <w:szCs w:val="20"/>
          <w:lang w:val="es-ES"/>
        </w:rPr>
      </w:pPr>
    </w:p>
    <w:p w14:paraId="03E5AF9A" w14:textId="77777777" w:rsidR="00EB368A" w:rsidRDefault="00EB368A" w:rsidP="00EB368A">
      <w:pPr>
        <w:spacing w:after="0" w:line="240" w:lineRule="auto"/>
        <w:rPr>
          <w:rFonts w:ascii="Century Gothic" w:hAnsi="Century Gothic"/>
          <w:b/>
          <w:sz w:val="20"/>
          <w:szCs w:val="20"/>
        </w:rPr>
      </w:pPr>
      <w:r w:rsidRPr="00D76849">
        <w:rPr>
          <w:rFonts w:ascii="Century Gothic" w:hAnsi="Century Gothic"/>
          <w:b/>
          <w:sz w:val="20"/>
          <w:szCs w:val="20"/>
        </w:rPr>
        <w:t xml:space="preserve">Recomendaciones </w:t>
      </w:r>
      <w:r>
        <w:rPr>
          <w:rFonts w:ascii="Century Gothic" w:hAnsi="Century Gothic"/>
          <w:b/>
          <w:sz w:val="20"/>
          <w:szCs w:val="20"/>
        </w:rPr>
        <w:t>al Gobierno de México:</w:t>
      </w:r>
    </w:p>
    <w:p w14:paraId="1D8E4A04" w14:textId="77777777" w:rsidR="00EB368A" w:rsidRDefault="00EB368A" w:rsidP="00EB368A">
      <w:pPr>
        <w:spacing w:after="0" w:line="240" w:lineRule="auto"/>
        <w:rPr>
          <w:rFonts w:ascii="Century Gothic" w:hAnsi="Century Gothic"/>
          <w:b/>
          <w:sz w:val="20"/>
          <w:szCs w:val="20"/>
        </w:rPr>
      </w:pPr>
    </w:p>
    <w:p w14:paraId="76BA2F3A" w14:textId="77777777" w:rsidR="00EB368A" w:rsidRDefault="00EB368A" w:rsidP="004631D1">
      <w:pPr>
        <w:pStyle w:val="ListParagraph"/>
        <w:numPr>
          <w:ilvl w:val="0"/>
          <w:numId w:val="38"/>
        </w:numPr>
        <w:jc w:val="both"/>
        <w:rPr>
          <w:rFonts w:ascii="Century Gothic" w:hAnsi="Century Gothic" w:cs="Arial"/>
          <w:color w:val="1A1A1A"/>
          <w:sz w:val="20"/>
          <w:szCs w:val="20"/>
          <w:lang w:val="es-ES"/>
        </w:rPr>
      </w:pPr>
      <w:r w:rsidRPr="00FC7686">
        <w:rPr>
          <w:rFonts w:ascii="Century Gothic" w:hAnsi="Century Gothic"/>
          <w:b/>
          <w:sz w:val="19"/>
          <w:szCs w:val="19"/>
          <w:lang w:val="es-ES"/>
        </w:rPr>
        <w:t>Armonizar la normativa</w:t>
      </w:r>
      <w:r w:rsidRPr="00CB7F9B">
        <w:rPr>
          <w:rFonts w:ascii="Century Gothic" w:hAnsi="Century Gothic"/>
          <w:sz w:val="19"/>
          <w:szCs w:val="19"/>
          <w:lang w:val="es-ES"/>
        </w:rPr>
        <w:t xml:space="preserve"> mexicana para cumplir, de manera progresiva, con lo establecido por la Convención por los Derechos Humanos de las Personas con Discapacidad</w:t>
      </w:r>
      <w:r w:rsidRPr="00C53D0E">
        <w:rPr>
          <w:rFonts w:ascii="Century Gothic" w:hAnsi="Century Gothic" w:cs="Arial"/>
          <w:color w:val="1A1A1A"/>
          <w:sz w:val="20"/>
          <w:szCs w:val="20"/>
          <w:lang w:val="es-ES"/>
        </w:rPr>
        <w:t xml:space="preserve">. </w:t>
      </w:r>
    </w:p>
    <w:p w14:paraId="4C031C53" w14:textId="7EDF1376" w:rsidR="00EB368A" w:rsidRPr="004631D1" w:rsidRDefault="00EB368A" w:rsidP="004631D1">
      <w:pPr>
        <w:pStyle w:val="ListParagraph"/>
        <w:numPr>
          <w:ilvl w:val="0"/>
          <w:numId w:val="38"/>
        </w:numPr>
        <w:jc w:val="both"/>
        <w:rPr>
          <w:rFonts w:ascii="Century Gothic" w:hAnsi="Century Gothic" w:cs="Arial"/>
          <w:color w:val="1A1A1A"/>
          <w:sz w:val="20"/>
          <w:szCs w:val="20"/>
          <w:lang w:val="es-ES"/>
        </w:rPr>
      </w:pPr>
      <w:r>
        <w:rPr>
          <w:rFonts w:ascii="Century Gothic" w:hAnsi="Century Gothic" w:cs="Arial"/>
          <w:color w:val="1A1A1A"/>
          <w:sz w:val="20"/>
          <w:szCs w:val="20"/>
          <w:lang w:val="es-ES"/>
        </w:rPr>
        <w:t>D</w:t>
      </w:r>
      <w:r w:rsidRPr="00C53D0E">
        <w:rPr>
          <w:rFonts w:ascii="Century Gothic" w:hAnsi="Century Gothic" w:cs="Arial"/>
          <w:color w:val="1A1A1A"/>
          <w:sz w:val="20"/>
          <w:szCs w:val="20"/>
          <w:lang w:val="es-ES"/>
        </w:rPr>
        <w:t xml:space="preserve">esarrollar un </w:t>
      </w:r>
      <w:r w:rsidRPr="00FC7686">
        <w:rPr>
          <w:rFonts w:ascii="Century Gothic" w:hAnsi="Century Gothic" w:cs="Arial"/>
          <w:b/>
          <w:color w:val="1A1A1A"/>
          <w:sz w:val="20"/>
          <w:szCs w:val="20"/>
          <w:lang w:val="es-ES"/>
        </w:rPr>
        <w:t>diagnóstico sobre la situación de las personas con discapacidad</w:t>
      </w:r>
      <w:r>
        <w:rPr>
          <w:rFonts w:ascii="Century Gothic" w:hAnsi="Century Gothic" w:cs="Arial"/>
          <w:color w:val="1A1A1A"/>
          <w:sz w:val="20"/>
          <w:szCs w:val="20"/>
          <w:lang w:val="es-ES"/>
        </w:rPr>
        <w:t>, que</w:t>
      </w:r>
      <w:r w:rsidRPr="00C53D0E">
        <w:rPr>
          <w:rFonts w:ascii="Century Gothic" w:hAnsi="Century Gothic" w:cs="Arial"/>
          <w:color w:val="1A1A1A"/>
          <w:sz w:val="20"/>
          <w:szCs w:val="20"/>
          <w:lang w:val="es-ES"/>
        </w:rPr>
        <w:t xml:space="preserve"> deberá dar prioridad a los sectores de la población que se </w:t>
      </w:r>
      <w:r w:rsidRPr="004631D1">
        <w:rPr>
          <w:rFonts w:ascii="Century Gothic" w:hAnsi="Century Gothic" w:cs="Arial"/>
          <w:color w:val="1A1A1A"/>
          <w:sz w:val="20"/>
          <w:szCs w:val="20"/>
          <w:lang w:val="es-ES"/>
        </w:rPr>
        <w:t xml:space="preserve">caractericen por el rezago socioeconómico: comunidades rurales, indígenas, personas en situación de calle y de extrema pobreza, que permita una planeación democrática. Entre algunos aspectos que podría considerar este diagnóstico serán: cuántas personas con discapacidad viven en el país y en dónde; tipos de discapacidad que presentan; nivel socioeconómico; niveles de educación, acceso a la salud y de trabajo; necesidades más apremiantes; servicios del Estado disponibles. </w:t>
      </w:r>
    </w:p>
    <w:p w14:paraId="13CDF202" w14:textId="78FDADDE" w:rsidR="00EB368A" w:rsidRPr="00D65A05" w:rsidRDefault="00EB368A" w:rsidP="004631D1">
      <w:pPr>
        <w:pStyle w:val="ListParagraph"/>
        <w:numPr>
          <w:ilvl w:val="0"/>
          <w:numId w:val="38"/>
        </w:numPr>
        <w:jc w:val="both"/>
        <w:rPr>
          <w:rFonts w:ascii="Century Gothic" w:hAnsi="Century Gothic" w:cs="Arial"/>
          <w:color w:val="1A1A1A"/>
          <w:sz w:val="20"/>
          <w:szCs w:val="20"/>
          <w:lang w:val="es-ES"/>
        </w:rPr>
      </w:pPr>
      <w:r w:rsidRPr="00C53D0E">
        <w:rPr>
          <w:rFonts w:ascii="Century Gothic" w:hAnsi="Century Gothic" w:cs="Arial"/>
          <w:color w:val="1A1A1A"/>
          <w:sz w:val="20"/>
          <w:szCs w:val="20"/>
          <w:lang w:val="es-ES"/>
        </w:rPr>
        <w:t>Elabora</w:t>
      </w:r>
      <w:r>
        <w:rPr>
          <w:rFonts w:ascii="Century Gothic" w:hAnsi="Century Gothic" w:cs="Arial"/>
          <w:color w:val="1A1A1A"/>
          <w:sz w:val="20"/>
          <w:szCs w:val="20"/>
          <w:lang w:val="es-ES"/>
        </w:rPr>
        <w:t xml:space="preserve">r, como parte del Plan Nacional de Desarrollo, </w:t>
      </w:r>
      <w:r w:rsidRPr="00C53D0E">
        <w:rPr>
          <w:rFonts w:ascii="Century Gothic" w:hAnsi="Century Gothic" w:cs="Arial"/>
          <w:color w:val="1A1A1A"/>
          <w:sz w:val="20"/>
          <w:szCs w:val="20"/>
          <w:lang w:val="es-ES"/>
        </w:rPr>
        <w:t xml:space="preserve">un </w:t>
      </w:r>
      <w:r w:rsidRPr="00FC7686">
        <w:rPr>
          <w:rFonts w:ascii="Century Gothic" w:hAnsi="Century Gothic" w:cs="Arial"/>
          <w:b/>
          <w:color w:val="1A1A1A"/>
          <w:sz w:val="20"/>
          <w:szCs w:val="20"/>
          <w:lang w:val="es-ES"/>
        </w:rPr>
        <w:t>Plan Maestro de para las Personas con Discapacidad</w:t>
      </w:r>
      <w:r w:rsidRPr="00C53D0E">
        <w:rPr>
          <w:rFonts w:ascii="Century Gothic" w:hAnsi="Century Gothic" w:cs="Arial"/>
          <w:color w:val="1A1A1A"/>
          <w:sz w:val="20"/>
          <w:szCs w:val="20"/>
          <w:lang w:val="es-ES"/>
        </w:rPr>
        <w:t xml:space="preserve">, que establezca políticas públicas integrales y presupuestales, </w:t>
      </w:r>
      <w:r>
        <w:rPr>
          <w:rFonts w:ascii="Century Gothic" w:hAnsi="Century Gothic" w:cs="Arial"/>
          <w:color w:val="1A1A1A"/>
          <w:sz w:val="20"/>
          <w:szCs w:val="20"/>
          <w:lang w:val="es-ES"/>
        </w:rPr>
        <w:t>de acuerdo con</w:t>
      </w:r>
      <w:r w:rsidRPr="00C53D0E">
        <w:rPr>
          <w:rFonts w:ascii="Century Gothic" w:hAnsi="Century Gothic" w:cs="Arial"/>
          <w:color w:val="1A1A1A"/>
          <w:sz w:val="20"/>
          <w:szCs w:val="20"/>
          <w:lang w:val="es-ES"/>
        </w:rPr>
        <w:t xml:space="preserve"> la CDPD</w:t>
      </w:r>
      <w:r>
        <w:rPr>
          <w:rFonts w:ascii="Century Gothic" w:hAnsi="Century Gothic" w:cs="Arial"/>
          <w:color w:val="1A1A1A"/>
          <w:sz w:val="20"/>
          <w:szCs w:val="20"/>
          <w:lang w:val="es-ES"/>
        </w:rPr>
        <w:t>.  El plan debe</w:t>
      </w:r>
      <w:r w:rsidRPr="00C53D0E">
        <w:rPr>
          <w:rFonts w:ascii="Century Gothic" w:hAnsi="Century Gothic" w:cs="Arial"/>
          <w:color w:val="1A1A1A"/>
          <w:sz w:val="20"/>
          <w:szCs w:val="20"/>
          <w:lang w:val="es-ES"/>
        </w:rPr>
        <w:t xml:space="preserve"> fija</w:t>
      </w:r>
      <w:r>
        <w:rPr>
          <w:rFonts w:ascii="Century Gothic" w:hAnsi="Century Gothic" w:cs="Arial"/>
          <w:color w:val="1A1A1A"/>
          <w:sz w:val="20"/>
          <w:szCs w:val="20"/>
          <w:lang w:val="es-ES"/>
        </w:rPr>
        <w:t>r</w:t>
      </w:r>
      <w:r w:rsidRPr="00C53D0E">
        <w:rPr>
          <w:rFonts w:ascii="Century Gothic" w:hAnsi="Century Gothic" w:cs="Arial"/>
          <w:color w:val="1A1A1A"/>
          <w:sz w:val="20"/>
          <w:szCs w:val="20"/>
          <w:lang w:val="es-ES"/>
        </w:rPr>
        <w:t xml:space="preserve"> metas a corto mediano y largo </w:t>
      </w:r>
      <w:r>
        <w:rPr>
          <w:rFonts w:ascii="Century Gothic" w:hAnsi="Century Gothic" w:cs="Arial"/>
          <w:color w:val="1A1A1A"/>
          <w:sz w:val="20"/>
          <w:szCs w:val="20"/>
          <w:lang w:val="es-ES"/>
        </w:rPr>
        <w:t xml:space="preserve">que </w:t>
      </w:r>
      <w:r w:rsidRPr="00C53D0E">
        <w:rPr>
          <w:rFonts w:ascii="Century Gothic" w:hAnsi="Century Gothic" w:cs="Arial"/>
          <w:color w:val="1A1A1A"/>
          <w:sz w:val="20"/>
          <w:szCs w:val="20"/>
          <w:lang w:val="es-ES"/>
        </w:rPr>
        <w:t>garanti</w:t>
      </w:r>
      <w:r>
        <w:rPr>
          <w:rFonts w:ascii="Century Gothic" w:hAnsi="Century Gothic" w:cs="Arial"/>
          <w:color w:val="1A1A1A"/>
          <w:sz w:val="20"/>
          <w:szCs w:val="20"/>
          <w:lang w:val="es-ES"/>
        </w:rPr>
        <w:t>cen</w:t>
      </w:r>
      <w:r w:rsidRPr="00C53D0E">
        <w:rPr>
          <w:rFonts w:ascii="Century Gothic" w:hAnsi="Century Gothic" w:cs="Arial"/>
          <w:color w:val="1A1A1A"/>
          <w:sz w:val="20"/>
          <w:szCs w:val="20"/>
          <w:lang w:val="es-ES"/>
        </w:rPr>
        <w:t xml:space="preserve"> </w:t>
      </w:r>
      <w:r>
        <w:rPr>
          <w:rFonts w:ascii="Century Gothic" w:hAnsi="Century Gothic" w:cs="Arial"/>
          <w:color w:val="1A1A1A"/>
          <w:sz w:val="20"/>
          <w:szCs w:val="20"/>
          <w:lang w:val="es-ES"/>
        </w:rPr>
        <w:t>l</w:t>
      </w:r>
      <w:r w:rsidRPr="00214871">
        <w:rPr>
          <w:rFonts w:ascii="Century Gothic" w:hAnsi="Century Gothic" w:cs="Arial"/>
          <w:color w:val="1A1A1A"/>
          <w:sz w:val="20"/>
          <w:szCs w:val="20"/>
          <w:lang w:val="es-ES"/>
        </w:rPr>
        <w:t>a continuidad transexenal en la ejecución de sus acciones</w:t>
      </w:r>
      <w:r>
        <w:rPr>
          <w:rFonts w:ascii="Century Gothic" w:hAnsi="Century Gothic" w:cs="Arial"/>
          <w:color w:val="1A1A1A"/>
          <w:sz w:val="20"/>
          <w:szCs w:val="20"/>
          <w:lang w:val="es-ES"/>
        </w:rPr>
        <w:t>.</w:t>
      </w:r>
      <w:r w:rsidRPr="00214871">
        <w:rPr>
          <w:rFonts w:ascii="Century Gothic" w:hAnsi="Century Gothic" w:cs="Arial"/>
          <w:color w:val="1A1A1A"/>
          <w:sz w:val="20"/>
          <w:szCs w:val="20"/>
          <w:lang w:val="es-ES"/>
        </w:rPr>
        <w:t xml:space="preserve"> </w:t>
      </w:r>
    </w:p>
    <w:p w14:paraId="5EC9E6FB" w14:textId="77777777" w:rsidR="00EB368A" w:rsidRPr="00C53D0E" w:rsidRDefault="00EB368A" w:rsidP="004631D1">
      <w:pPr>
        <w:pStyle w:val="ListParagraph"/>
        <w:numPr>
          <w:ilvl w:val="0"/>
          <w:numId w:val="38"/>
        </w:numPr>
        <w:jc w:val="both"/>
        <w:rPr>
          <w:rFonts w:ascii="Century Gothic" w:hAnsi="Century Gothic" w:cs="Arial"/>
          <w:color w:val="1A1A1A"/>
          <w:sz w:val="20"/>
          <w:szCs w:val="20"/>
          <w:lang w:val="es-ES"/>
        </w:rPr>
      </w:pPr>
      <w:r>
        <w:rPr>
          <w:rFonts w:ascii="Century Gothic" w:hAnsi="Century Gothic" w:cs="Arial"/>
          <w:color w:val="1A1A1A"/>
          <w:sz w:val="20"/>
          <w:szCs w:val="20"/>
          <w:lang w:val="es-ES"/>
        </w:rPr>
        <w:t>G</w:t>
      </w:r>
      <w:r w:rsidRPr="00C53D0E">
        <w:rPr>
          <w:rFonts w:ascii="Century Gothic" w:hAnsi="Century Gothic" w:cs="Arial"/>
          <w:color w:val="1A1A1A"/>
          <w:sz w:val="20"/>
          <w:szCs w:val="20"/>
          <w:lang w:val="es-ES"/>
        </w:rPr>
        <w:t xml:space="preserve">arantizar la </w:t>
      </w:r>
      <w:r w:rsidRPr="00FC7686">
        <w:rPr>
          <w:rFonts w:ascii="Century Gothic" w:hAnsi="Century Gothic" w:cs="Arial"/>
          <w:b/>
          <w:color w:val="1A1A1A"/>
          <w:sz w:val="20"/>
          <w:szCs w:val="20"/>
          <w:lang w:val="es-ES"/>
        </w:rPr>
        <w:t>accesibilidad</w:t>
      </w:r>
      <w:r w:rsidRPr="00C53D0E">
        <w:rPr>
          <w:rFonts w:ascii="Century Gothic" w:hAnsi="Century Gothic" w:cs="Arial"/>
          <w:color w:val="1A1A1A"/>
          <w:sz w:val="20"/>
          <w:szCs w:val="20"/>
          <w:lang w:val="es-ES"/>
        </w:rPr>
        <w:t xml:space="preserve"> del 90% de las instalaciones de los edificios y recintos del Gobierno Federal, así como de los Gobiernos Estatales. </w:t>
      </w:r>
      <w:r>
        <w:rPr>
          <w:rFonts w:ascii="Century Gothic" w:hAnsi="Century Gothic" w:cs="Arial"/>
          <w:color w:val="1A1A1A"/>
          <w:sz w:val="20"/>
          <w:szCs w:val="20"/>
          <w:lang w:val="es-ES"/>
        </w:rPr>
        <w:t>E</w:t>
      </w:r>
      <w:r w:rsidRPr="00C53D0E">
        <w:rPr>
          <w:rFonts w:ascii="Century Gothic" w:hAnsi="Century Gothic" w:cs="Arial"/>
          <w:color w:val="1A1A1A"/>
          <w:sz w:val="20"/>
          <w:szCs w:val="20"/>
          <w:lang w:val="es-ES"/>
        </w:rPr>
        <w:t xml:space="preserve">l Estado Mexicano debe hacer un esfuerzo mayor, para la implementación de medidas de accesibilidad universal para las personas con discapacidad, elevando la partida presupuestal y orquestando planes específicos de seguimiento y evaluación para las obras públicas, pero también en los requerimientos de construcción o de remodelación de edificaciones del sector público y privado.  </w:t>
      </w:r>
    </w:p>
    <w:p w14:paraId="02AF0421" w14:textId="2DFEDA9E" w:rsidR="00EB368A" w:rsidRPr="00FC7686" w:rsidRDefault="00EB368A" w:rsidP="004631D1">
      <w:pPr>
        <w:pStyle w:val="ListParagraph"/>
        <w:numPr>
          <w:ilvl w:val="0"/>
          <w:numId w:val="38"/>
        </w:numPr>
        <w:jc w:val="both"/>
        <w:rPr>
          <w:rFonts w:ascii="Century Gothic" w:hAnsi="Century Gothic" w:cs="Arial"/>
          <w:color w:val="1A1A1A"/>
          <w:sz w:val="20"/>
          <w:szCs w:val="20"/>
          <w:lang w:val="es-ES"/>
        </w:rPr>
      </w:pPr>
      <w:r w:rsidRPr="00C53D0E">
        <w:rPr>
          <w:rFonts w:ascii="Century Gothic" w:hAnsi="Century Gothic" w:cs="Arial"/>
          <w:color w:val="1A1A1A"/>
          <w:sz w:val="20"/>
          <w:szCs w:val="20"/>
          <w:lang w:val="es-ES"/>
        </w:rPr>
        <w:t xml:space="preserve">En materia de </w:t>
      </w:r>
      <w:r w:rsidRPr="00FC7686">
        <w:rPr>
          <w:rFonts w:ascii="Century Gothic" w:hAnsi="Century Gothic" w:cs="Arial"/>
          <w:b/>
          <w:color w:val="1A1A1A"/>
          <w:sz w:val="20"/>
          <w:szCs w:val="20"/>
          <w:lang w:val="es-ES"/>
        </w:rPr>
        <w:t>educación, realizar un diagnóstico nacional</w:t>
      </w:r>
      <w:r w:rsidRPr="00C53D0E">
        <w:rPr>
          <w:rFonts w:ascii="Century Gothic" w:hAnsi="Century Gothic" w:cs="Arial"/>
          <w:color w:val="1A1A1A"/>
          <w:sz w:val="20"/>
          <w:szCs w:val="20"/>
          <w:lang w:val="es-ES"/>
        </w:rPr>
        <w:t xml:space="preserve"> </w:t>
      </w:r>
      <w:r>
        <w:rPr>
          <w:rFonts w:ascii="Century Gothic" w:hAnsi="Century Gothic" w:cs="Arial"/>
          <w:color w:val="1A1A1A"/>
          <w:sz w:val="20"/>
          <w:szCs w:val="20"/>
          <w:lang w:val="es-ES"/>
        </w:rPr>
        <w:t>para</w:t>
      </w:r>
      <w:r w:rsidRPr="00C53D0E">
        <w:rPr>
          <w:rFonts w:ascii="Century Gothic" w:hAnsi="Century Gothic" w:cs="Arial"/>
          <w:color w:val="1A1A1A"/>
          <w:sz w:val="20"/>
          <w:szCs w:val="20"/>
          <w:lang w:val="es-ES"/>
        </w:rPr>
        <w:t xml:space="preserve"> evaluar, cuántos niños, niñas y adolescentes con discapacidad </w:t>
      </w:r>
      <w:r>
        <w:rPr>
          <w:rFonts w:ascii="Century Gothic" w:hAnsi="Century Gothic" w:cs="Arial"/>
          <w:color w:val="1A1A1A"/>
          <w:sz w:val="20"/>
          <w:szCs w:val="20"/>
          <w:lang w:val="es-ES"/>
        </w:rPr>
        <w:t>se benefician de la educación inclusiva de acuerdo con el artículo 24 de la CDPD</w:t>
      </w:r>
      <w:r w:rsidRPr="00C53D0E">
        <w:rPr>
          <w:rFonts w:ascii="Century Gothic" w:hAnsi="Century Gothic" w:cs="Arial"/>
          <w:color w:val="1A1A1A"/>
          <w:sz w:val="20"/>
          <w:szCs w:val="20"/>
          <w:lang w:val="es-ES"/>
        </w:rPr>
        <w:t xml:space="preserve">, cuántos aún son usuarios del sistema de educación especial, tanto en el servicio público, como en el privado, y detectar las razones que no facilitan </w:t>
      </w:r>
      <w:r>
        <w:rPr>
          <w:rFonts w:ascii="Century Gothic" w:hAnsi="Century Gothic" w:cs="Arial"/>
          <w:color w:val="1A1A1A"/>
          <w:sz w:val="20"/>
          <w:szCs w:val="20"/>
          <w:lang w:val="es-ES"/>
        </w:rPr>
        <w:t>la</w:t>
      </w:r>
      <w:r w:rsidRPr="00C53D0E">
        <w:rPr>
          <w:rFonts w:ascii="Century Gothic" w:hAnsi="Century Gothic" w:cs="Arial"/>
          <w:color w:val="1A1A1A"/>
          <w:sz w:val="20"/>
          <w:szCs w:val="20"/>
          <w:lang w:val="es-ES"/>
        </w:rPr>
        <w:t xml:space="preserve"> inclusión educativa</w:t>
      </w:r>
      <w:r>
        <w:rPr>
          <w:rFonts w:ascii="Century Gothic" w:hAnsi="Century Gothic" w:cs="Arial"/>
          <w:color w:val="1A1A1A"/>
          <w:sz w:val="20"/>
          <w:szCs w:val="20"/>
          <w:lang w:val="es-ES"/>
        </w:rPr>
        <w:t>.  Este diagnóstico deberá servir de base a</w:t>
      </w:r>
      <w:r w:rsidRPr="00FC7686">
        <w:rPr>
          <w:rFonts w:ascii="Century Gothic" w:hAnsi="Century Gothic" w:cs="Arial"/>
          <w:color w:val="1A1A1A"/>
          <w:sz w:val="20"/>
          <w:szCs w:val="20"/>
          <w:lang w:val="es-ES"/>
        </w:rPr>
        <w:t xml:space="preserve"> una planeación estratégica que permita concretar acciones específicas</w:t>
      </w:r>
      <w:r>
        <w:rPr>
          <w:rFonts w:ascii="Century Gothic" w:hAnsi="Century Gothic" w:cs="Arial"/>
          <w:color w:val="1A1A1A"/>
          <w:sz w:val="20"/>
          <w:szCs w:val="20"/>
          <w:lang w:val="es-ES"/>
        </w:rPr>
        <w:t xml:space="preserve"> que mejoren el acceso a la educación de las personas con discapacidad.</w:t>
      </w:r>
      <w:r w:rsidR="00D65A05">
        <w:rPr>
          <w:rFonts w:ascii="Century Gothic" w:hAnsi="Century Gothic" w:cs="Arial"/>
          <w:color w:val="1A1A1A"/>
          <w:sz w:val="20"/>
          <w:szCs w:val="20"/>
          <w:lang w:val="es-ES"/>
        </w:rPr>
        <w:t>.</w:t>
      </w:r>
    </w:p>
    <w:p w14:paraId="0F3E0A68" w14:textId="3704081F" w:rsidR="00EB368A" w:rsidRDefault="00EB368A" w:rsidP="004631D1">
      <w:pPr>
        <w:pStyle w:val="ListParagraph"/>
        <w:numPr>
          <w:ilvl w:val="0"/>
          <w:numId w:val="38"/>
        </w:numPr>
        <w:tabs>
          <w:tab w:val="left" w:pos="2946"/>
        </w:tabs>
        <w:jc w:val="both"/>
        <w:rPr>
          <w:rFonts w:ascii="Century Gothic" w:hAnsi="Century Gothic" w:cs="Arial"/>
          <w:color w:val="1A1A1A"/>
          <w:sz w:val="20"/>
          <w:szCs w:val="20"/>
          <w:lang w:val="es-ES"/>
        </w:rPr>
      </w:pPr>
      <w:r w:rsidRPr="00D65A05">
        <w:rPr>
          <w:rFonts w:ascii="Century Gothic" w:hAnsi="Century Gothic" w:cs="Arial"/>
          <w:b/>
          <w:color w:val="1A1A1A"/>
          <w:sz w:val="20"/>
          <w:szCs w:val="20"/>
          <w:lang w:val="es-ES"/>
        </w:rPr>
        <w:t>Armonizar la Ley Federal del Trabajo</w:t>
      </w:r>
      <w:r w:rsidRPr="00C53D0E">
        <w:rPr>
          <w:rFonts w:ascii="Century Gothic" w:hAnsi="Century Gothic" w:cs="Arial"/>
          <w:color w:val="1A1A1A"/>
          <w:sz w:val="20"/>
          <w:szCs w:val="20"/>
          <w:lang w:val="es-ES"/>
        </w:rPr>
        <w:t xml:space="preserve"> con </w:t>
      </w:r>
      <w:r>
        <w:rPr>
          <w:rFonts w:ascii="Century Gothic" w:hAnsi="Century Gothic" w:cs="Arial"/>
          <w:color w:val="1A1A1A"/>
          <w:sz w:val="20"/>
          <w:szCs w:val="20"/>
          <w:lang w:val="es-ES"/>
        </w:rPr>
        <w:t>la</w:t>
      </w:r>
      <w:r w:rsidRPr="00C53D0E">
        <w:rPr>
          <w:rFonts w:ascii="Century Gothic" w:hAnsi="Century Gothic" w:cs="Arial"/>
          <w:color w:val="1A1A1A"/>
          <w:sz w:val="20"/>
          <w:szCs w:val="20"/>
          <w:lang w:val="es-ES"/>
        </w:rPr>
        <w:t xml:space="preserve"> CDPD </w:t>
      </w:r>
      <w:r>
        <w:rPr>
          <w:rFonts w:ascii="Century Gothic" w:hAnsi="Century Gothic" w:cs="Arial"/>
          <w:color w:val="1A1A1A"/>
          <w:sz w:val="20"/>
          <w:szCs w:val="20"/>
          <w:lang w:val="es-ES"/>
        </w:rPr>
        <w:t xml:space="preserve">para </w:t>
      </w:r>
      <w:r w:rsidRPr="00D65A05">
        <w:rPr>
          <w:rFonts w:ascii="Century Gothic" w:hAnsi="Century Gothic" w:cs="Arial"/>
          <w:color w:val="1A1A1A"/>
          <w:sz w:val="20"/>
          <w:szCs w:val="20"/>
          <w:lang w:val="es-ES"/>
        </w:rPr>
        <w:t>promover la inclusión laboral de las personas con discapacidad</w:t>
      </w:r>
      <w:r>
        <w:rPr>
          <w:rFonts w:ascii="Century Gothic" w:hAnsi="Century Gothic" w:cs="Arial"/>
          <w:color w:val="1A1A1A"/>
          <w:sz w:val="20"/>
          <w:szCs w:val="20"/>
          <w:lang w:val="es-ES"/>
        </w:rPr>
        <w:t>.</w:t>
      </w:r>
      <w:r w:rsidRPr="00C53D0E">
        <w:rPr>
          <w:rFonts w:ascii="Century Gothic" w:hAnsi="Century Gothic" w:cs="Arial"/>
          <w:color w:val="1A1A1A"/>
          <w:sz w:val="20"/>
          <w:szCs w:val="20"/>
          <w:lang w:val="es-ES"/>
        </w:rPr>
        <w:t xml:space="preserve"> En ese sentido el Gobierno de México deberá incorporar dentro de sus políticas públicas laborales, elevar al menos la cantidad de personas con discapacidad contratadas en el servicio público, en todos los niveles en igualdad de condiciones.</w:t>
      </w:r>
    </w:p>
    <w:p w14:paraId="4EFA850F" w14:textId="77777777" w:rsidR="004631D1" w:rsidRDefault="004631D1" w:rsidP="004631D1">
      <w:pPr>
        <w:pStyle w:val="ListParagraph"/>
        <w:tabs>
          <w:tab w:val="left" w:pos="2946"/>
        </w:tabs>
        <w:jc w:val="both"/>
        <w:rPr>
          <w:rFonts w:ascii="Century Gothic" w:hAnsi="Century Gothic" w:cs="Arial"/>
          <w:b/>
          <w:color w:val="1A1A1A"/>
          <w:sz w:val="20"/>
          <w:szCs w:val="20"/>
          <w:lang w:val="es-ES"/>
        </w:rPr>
      </w:pPr>
    </w:p>
    <w:p w14:paraId="7BCF7F91" w14:textId="77777777" w:rsidR="004631D1" w:rsidRDefault="004631D1" w:rsidP="004631D1">
      <w:pPr>
        <w:pStyle w:val="ListParagraph"/>
        <w:tabs>
          <w:tab w:val="left" w:pos="2946"/>
        </w:tabs>
        <w:jc w:val="both"/>
        <w:rPr>
          <w:rFonts w:ascii="Century Gothic" w:hAnsi="Century Gothic" w:cs="Arial"/>
          <w:b/>
          <w:color w:val="1A1A1A"/>
          <w:sz w:val="20"/>
          <w:szCs w:val="20"/>
          <w:lang w:val="es-ES"/>
        </w:rPr>
      </w:pPr>
    </w:p>
    <w:p w14:paraId="625DC5D3" w14:textId="77777777" w:rsidR="004631D1" w:rsidRDefault="004631D1" w:rsidP="004631D1">
      <w:pPr>
        <w:pStyle w:val="ListParagraph"/>
        <w:tabs>
          <w:tab w:val="left" w:pos="2946"/>
        </w:tabs>
        <w:jc w:val="both"/>
        <w:rPr>
          <w:rFonts w:ascii="Century Gothic" w:hAnsi="Century Gothic" w:cs="Arial"/>
          <w:b/>
          <w:color w:val="1A1A1A"/>
          <w:sz w:val="20"/>
          <w:szCs w:val="20"/>
          <w:lang w:val="es-ES"/>
        </w:rPr>
      </w:pPr>
    </w:p>
    <w:p w14:paraId="427B1C13" w14:textId="77777777" w:rsidR="004631D1" w:rsidRDefault="004631D1" w:rsidP="004631D1">
      <w:pPr>
        <w:pStyle w:val="ListParagraph"/>
        <w:tabs>
          <w:tab w:val="left" w:pos="2946"/>
        </w:tabs>
        <w:jc w:val="both"/>
        <w:rPr>
          <w:rFonts w:ascii="Century Gothic" w:hAnsi="Century Gothic" w:cs="Arial"/>
          <w:b/>
          <w:color w:val="1A1A1A"/>
          <w:sz w:val="20"/>
          <w:szCs w:val="20"/>
          <w:lang w:val="es-ES"/>
        </w:rPr>
      </w:pPr>
    </w:p>
    <w:p w14:paraId="07F0D860" w14:textId="77777777" w:rsidR="004631D1" w:rsidRDefault="004631D1" w:rsidP="004631D1">
      <w:pPr>
        <w:pStyle w:val="ListParagraph"/>
        <w:tabs>
          <w:tab w:val="left" w:pos="2946"/>
        </w:tabs>
        <w:jc w:val="both"/>
        <w:rPr>
          <w:rFonts w:ascii="Century Gothic" w:hAnsi="Century Gothic" w:cs="Arial"/>
          <w:color w:val="1A1A1A"/>
          <w:sz w:val="20"/>
          <w:szCs w:val="20"/>
          <w:lang w:val="es-ES"/>
        </w:rPr>
      </w:pPr>
    </w:p>
    <w:p w14:paraId="2DC28276" w14:textId="77777777" w:rsidR="004631D1" w:rsidRPr="00C53D0E" w:rsidRDefault="004631D1" w:rsidP="004631D1">
      <w:pPr>
        <w:pStyle w:val="ListParagraph"/>
        <w:tabs>
          <w:tab w:val="left" w:pos="2946"/>
        </w:tabs>
        <w:jc w:val="both"/>
        <w:rPr>
          <w:rFonts w:ascii="Century Gothic" w:hAnsi="Century Gothic" w:cs="Arial"/>
          <w:color w:val="1A1A1A"/>
          <w:sz w:val="20"/>
          <w:szCs w:val="20"/>
          <w:lang w:val="es-ES"/>
        </w:rPr>
      </w:pPr>
    </w:p>
    <w:p w14:paraId="36A8923A" w14:textId="6A255BAB" w:rsidR="00EB368A" w:rsidRPr="004631D1" w:rsidRDefault="00EB368A" w:rsidP="004631D1">
      <w:pPr>
        <w:pStyle w:val="ListParagraph"/>
        <w:numPr>
          <w:ilvl w:val="0"/>
          <w:numId w:val="38"/>
        </w:numPr>
        <w:jc w:val="both"/>
        <w:rPr>
          <w:rFonts w:ascii="Century Gothic" w:hAnsi="Century Gothic" w:cs="Arial"/>
          <w:color w:val="1A1A1A"/>
          <w:sz w:val="20"/>
          <w:szCs w:val="20"/>
          <w:lang w:val="es-ES"/>
        </w:rPr>
      </w:pPr>
      <w:r w:rsidRPr="00C53D0E">
        <w:rPr>
          <w:rFonts w:ascii="Century Gothic" w:hAnsi="Century Gothic" w:cs="Arial"/>
          <w:color w:val="1A1A1A"/>
          <w:sz w:val="20"/>
          <w:szCs w:val="20"/>
          <w:lang w:val="es-ES"/>
        </w:rPr>
        <w:t>En materia de salud</w:t>
      </w:r>
      <w:r>
        <w:rPr>
          <w:rFonts w:ascii="Century Gothic" w:hAnsi="Century Gothic" w:cs="Arial"/>
          <w:color w:val="1A1A1A"/>
          <w:sz w:val="20"/>
          <w:szCs w:val="20"/>
          <w:lang w:val="es-ES"/>
        </w:rPr>
        <w:t>, de acuerdo con la CDPD,</w:t>
      </w:r>
      <w:r w:rsidRPr="00C53D0E">
        <w:rPr>
          <w:rFonts w:ascii="Century Gothic" w:hAnsi="Century Gothic" w:cs="Arial"/>
          <w:color w:val="1A1A1A"/>
          <w:sz w:val="20"/>
          <w:szCs w:val="20"/>
          <w:lang w:val="es-ES"/>
        </w:rPr>
        <w:t xml:space="preserve"> se deberá tener un </w:t>
      </w:r>
      <w:r w:rsidRPr="00D65A05">
        <w:rPr>
          <w:rFonts w:ascii="Century Gothic" w:hAnsi="Century Gothic" w:cs="Arial"/>
          <w:b/>
          <w:color w:val="1A1A1A"/>
          <w:sz w:val="20"/>
          <w:szCs w:val="20"/>
          <w:lang w:val="es-ES"/>
        </w:rPr>
        <w:t>enfoque integral de la discapacidad promoviendo su derecho al más alto nivel de salud</w:t>
      </w:r>
      <w:r w:rsidRPr="00C53D0E">
        <w:rPr>
          <w:rFonts w:ascii="Century Gothic" w:hAnsi="Century Gothic" w:cs="Arial"/>
          <w:color w:val="1A1A1A"/>
          <w:sz w:val="20"/>
          <w:szCs w:val="20"/>
          <w:lang w:val="es-ES"/>
        </w:rPr>
        <w:t xml:space="preserve"> garantizando una planeación democrática y estratégica que articule los servicios de salud de lo general a lo particular con las asignaciones presupuestales necesarias que permitan brindar un servicio de calidad. </w:t>
      </w:r>
    </w:p>
    <w:p w14:paraId="7BFE9C19" w14:textId="77777777" w:rsidR="00EB368A" w:rsidRPr="004631D1" w:rsidRDefault="00EB368A" w:rsidP="004631D1">
      <w:pPr>
        <w:spacing w:after="0" w:line="240" w:lineRule="auto"/>
        <w:jc w:val="both"/>
        <w:rPr>
          <w:rFonts w:ascii="Century Gothic" w:hAnsi="Century Gothic" w:cs="Arial"/>
          <w:b/>
          <w:color w:val="1A1A1A"/>
          <w:sz w:val="20"/>
          <w:szCs w:val="20"/>
          <w:lang w:val="es-ES"/>
        </w:rPr>
      </w:pPr>
      <w:r w:rsidRPr="004631D1">
        <w:rPr>
          <w:rFonts w:ascii="Century Gothic" w:hAnsi="Century Gothic" w:cs="Arial"/>
          <w:b/>
          <w:color w:val="1A1A1A"/>
          <w:sz w:val="20"/>
          <w:szCs w:val="20"/>
          <w:lang w:val="es-ES"/>
        </w:rPr>
        <w:t>Conclusión global.</w:t>
      </w:r>
    </w:p>
    <w:p w14:paraId="71B773E6" w14:textId="77777777" w:rsidR="00EB368A" w:rsidRPr="00563CB7" w:rsidRDefault="00EB368A" w:rsidP="00EB368A">
      <w:pPr>
        <w:spacing w:after="0" w:line="240" w:lineRule="auto"/>
        <w:jc w:val="both"/>
        <w:rPr>
          <w:rFonts w:ascii="Century Gothic" w:hAnsi="Century Gothic" w:cs="Arial"/>
          <w:color w:val="1A1A1A"/>
          <w:sz w:val="20"/>
          <w:szCs w:val="20"/>
          <w:lang w:val="es-ES"/>
        </w:rPr>
      </w:pPr>
    </w:p>
    <w:p w14:paraId="25E63278" w14:textId="77777777" w:rsidR="00EB368A" w:rsidRPr="00C53D0E" w:rsidRDefault="00EB368A" w:rsidP="004631D1">
      <w:pPr>
        <w:pStyle w:val="ListParagraph"/>
        <w:numPr>
          <w:ilvl w:val="0"/>
          <w:numId w:val="38"/>
        </w:numPr>
        <w:jc w:val="both"/>
        <w:rPr>
          <w:rFonts w:ascii="Century Gothic" w:hAnsi="Century Gothic" w:cs="Arial"/>
          <w:color w:val="1A1A1A"/>
          <w:sz w:val="20"/>
          <w:szCs w:val="20"/>
          <w:lang w:val="es-ES"/>
        </w:rPr>
      </w:pPr>
      <w:r w:rsidRPr="00C53D0E">
        <w:rPr>
          <w:rFonts w:ascii="Century Gothic" w:hAnsi="Century Gothic" w:cs="Arial"/>
          <w:color w:val="1A1A1A"/>
          <w:sz w:val="20"/>
          <w:szCs w:val="20"/>
          <w:lang w:val="es-ES"/>
        </w:rPr>
        <w:t>Es indispensable reorientar y consolidar las acciones de los Poderes Ejecutivo, Legislativo y Judicial para consolidar las Políticas Públicas a nivel Federal, Estatal y Municipal con las necesidades de la sociedad civil incluyendo la participación de los sectores cultural, educativo, empresarial, deportivo, productivo y turístico, además de toda la Sociedad Civil no sólo la vinculada a la Discapacidad.</w:t>
      </w:r>
    </w:p>
    <w:p w14:paraId="0B2AFF70" w14:textId="77777777" w:rsidR="00EB368A" w:rsidRDefault="00EB368A" w:rsidP="00EB368A">
      <w:pPr>
        <w:spacing w:after="0" w:line="240" w:lineRule="auto"/>
        <w:rPr>
          <w:rFonts w:ascii="Century Gothic" w:hAnsi="Century Gothic"/>
          <w:b/>
          <w:sz w:val="20"/>
          <w:szCs w:val="20"/>
        </w:rPr>
      </w:pPr>
      <w:r>
        <w:rPr>
          <w:rFonts w:ascii="Century Gothic" w:hAnsi="Century Gothic"/>
          <w:b/>
          <w:sz w:val="20"/>
          <w:szCs w:val="20"/>
        </w:rPr>
        <w:t>Datos de contacto</w:t>
      </w:r>
    </w:p>
    <w:p w14:paraId="0B961700" w14:textId="77777777" w:rsidR="00EB368A" w:rsidRPr="00DB4297" w:rsidRDefault="00EB368A" w:rsidP="00EB368A">
      <w:pPr>
        <w:spacing w:after="0" w:line="240" w:lineRule="auto"/>
        <w:rPr>
          <w:rFonts w:ascii="Century Gothic" w:hAnsi="Century Gothic"/>
          <w:b/>
          <w:sz w:val="20"/>
          <w:szCs w:val="20"/>
        </w:rPr>
      </w:pPr>
    </w:p>
    <w:p w14:paraId="17FD0E07" w14:textId="77777777" w:rsidR="00EB368A" w:rsidRPr="00D84D05" w:rsidRDefault="00EB368A" w:rsidP="00EB368A">
      <w:pPr>
        <w:spacing w:after="0" w:line="240" w:lineRule="auto"/>
        <w:rPr>
          <w:rFonts w:ascii="Century Gothic" w:hAnsi="Century Gothic"/>
          <w:b/>
          <w:lang w:eastAsia="es-MX"/>
        </w:rPr>
      </w:pPr>
      <w:r w:rsidRPr="00D84D05">
        <w:rPr>
          <w:rFonts w:ascii="Century Gothic" w:hAnsi="Century Gothic"/>
          <w:b/>
          <w:lang w:eastAsia="es-MX"/>
        </w:rPr>
        <w:t>Coalición México por los Derechos de las Personas con Discapacidad (COAMEX)</w:t>
      </w:r>
    </w:p>
    <w:p w14:paraId="620FF0C4" w14:textId="77777777" w:rsidR="00EB368A" w:rsidRDefault="00EB368A" w:rsidP="00EB368A">
      <w:pPr>
        <w:spacing w:after="0" w:line="240" w:lineRule="auto"/>
        <w:rPr>
          <w:rFonts w:ascii="Century Gothic" w:hAnsi="Century Gothic"/>
          <w:sz w:val="20"/>
          <w:szCs w:val="20"/>
          <w:lang w:eastAsia="es-MX"/>
        </w:rPr>
      </w:pPr>
    </w:p>
    <w:p w14:paraId="18948152" w14:textId="77777777" w:rsidR="00EB368A" w:rsidRDefault="00EB368A" w:rsidP="00EB368A">
      <w:pPr>
        <w:spacing w:after="0" w:line="240" w:lineRule="auto"/>
        <w:rPr>
          <w:rFonts w:ascii="Century Gothic" w:hAnsi="Century Gothic"/>
          <w:sz w:val="20"/>
          <w:szCs w:val="20"/>
          <w:lang w:eastAsia="es-MX"/>
        </w:rPr>
      </w:pPr>
      <w:r>
        <w:rPr>
          <w:rFonts w:ascii="Century Gothic" w:hAnsi="Century Gothic"/>
          <w:sz w:val="20"/>
          <w:szCs w:val="20"/>
          <w:lang w:eastAsia="es-MX"/>
        </w:rPr>
        <w:t>Carretera México-Toluca # 5218, Col. El Yaqui, C.P. 05320, Delegación Cuajimalpa, Mexico, Distrito Federal.</w:t>
      </w:r>
    </w:p>
    <w:p w14:paraId="1431F2C5" w14:textId="77777777" w:rsidR="00EB368A" w:rsidRDefault="00EB368A" w:rsidP="00EB368A">
      <w:pPr>
        <w:spacing w:after="0" w:line="240" w:lineRule="auto"/>
        <w:rPr>
          <w:rFonts w:ascii="Century Gothic" w:hAnsi="Century Gothic"/>
          <w:sz w:val="20"/>
          <w:szCs w:val="20"/>
          <w:lang w:eastAsia="es-MX"/>
        </w:rPr>
      </w:pPr>
      <w:r>
        <w:rPr>
          <w:rFonts w:ascii="Century Gothic" w:hAnsi="Century Gothic"/>
          <w:sz w:val="20"/>
          <w:szCs w:val="20"/>
          <w:lang w:eastAsia="es-MX"/>
        </w:rPr>
        <w:t>+52 (55) 52-92-13-90</w:t>
      </w:r>
    </w:p>
    <w:p w14:paraId="5B3B2A16" w14:textId="77777777" w:rsidR="00EB368A" w:rsidRDefault="00D95484" w:rsidP="00EB368A">
      <w:pPr>
        <w:spacing w:after="0" w:line="240" w:lineRule="auto"/>
        <w:rPr>
          <w:rFonts w:ascii="Century Gothic" w:hAnsi="Century Gothic"/>
          <w:sz w:val="20"/>
          <w:szCs w:val="20"/>
          <w:lang w:eastAsia="es-MX"/>
        </w:rPr>
      </w:pPr>
      <w:hyperlink r:id="rId9" w:history="1">
        <w:r w:rsidR="00EB368A" w:rsidRPr="00E82650">
          <w:rPr>
            <w:rStyle w:val="Hyperlink"/>
            <w:rFonts w:ascii="Century Gothic" w:hAnsi="Century Gothic"/>
            <w:sz w:val="20"/>
            <w:szCs w:val="20"/>
            <w:lang w:eastAsia="es-MX"/>
          </w:rPr>
          <w:t>sectec@coalicionmexico.org.mx</w:t>
        </w:r>
      </w:hyperlink>
      <w:r w:rsidR="00EB368A">
        <w:rPr>
          <w:rFonts w:ascii="Century Gothic" w:hAnsi="Century Gothic"/>
          <w:sz w:val="20"/>
          <w:szCs w:val="20"/>
          <w:lang w:eastAsia="es-MX"/>
        </w:rPr>
        <w:t xml:space="preserve"> </w:t>
      </w:r>
    </w:p>
    <w:p w14:paraId="07CA6284" w14:textId="77777777" w:rsidR="00EB368A" w:rsidRDefault="00D95484" w:rsidP="00EB368A">
      <w:pPr>
        <w:spacing w:after="0" w:line="240" w:lineRule="auto"/>
        <w:rPr>
          <w:rFonts w:ascii="Century Gothic" w:hAnsi="Century Gothic"/>
          <w:sz w:val="20"/>
          <w:szCs w:val="20"/>
          <w:lang w:eastAsia="es-MX"/>
        </w:rPr>
      </w:pPr>
      <w:hyperlink r:id="rId10" w:history="1">
        <w:r w:rsidR="00EB368A" w:rsidRPr="00E82650">
          <w:rPr>
            <w:rStyle w:val="Hyperlink"/>
            <w:rFonts w:ascii="Century Gothic" w:hAnsi="Century Gothic"/>
            <w:sz w:val="20"/>
            <w:szCs w:val="20"/>
            <w:lang w:eastAsia="es-MX"/>
          </w:rPr>
          <w:t>www.coalicionmexico.org.mx</w:t>
        </w:r>
      </w:hyperlink>
      <w:r w:rsidR="00EB368A">
        <w:rPr>
          <w:rFonts w:ascii="Century Gothic" w:hAnsi="Century Gothic"/>
          <w:sz w:val="20"/>
          <w:szCs w:val="20"/>
          <w:lang w:eastAsia="es-MX"/>
        </w:rPr>
        <w:t xml:space="preserve"> </w:t>
      </w:r>
    </w:p>
    <w:p w14:paraId="7A32113B" w14:textId="77777777" w:rsidR="00EB368A" w:rsidRDefault="00EB368A" w:rsidP="00EB368A">
      <w:pPr>
        <w:rPr>
          <w:rFonts w:ascii="Century Gothic" w:hAnsi="Century Gothic"/>
          <w:sz w:val="20"/>
          <w:szCs w:val="20"/>
          <w:lang w:eastAsia="es-MX"/>
        </w:rPr>
      </w:pPr>
    </w:p>
    <w:p w14:paraId="33896BAD" w14:textId="6DE5D0B8" w:rsidR="00EC4288" w:rsidRPr="00F74B69" w:rsidRDefault="00EC4288" w:rsidP="00F74B69">
      <w:pPr>
        <w:spacing w:after="0" w:line="240" w:lineRule="auto"/>
        <w:rPr>
          <w:rFonts w:ascii="Century Gothic" w:hAnsi="Century Gothic"/>
          <w:sz w:val="20"/>
          <w:szCs w:val="20"/>
          <w:lang w:eastAsia="es-MX"/>
        </w:rPr>
      </w:pPr>
    </w:p>
    <w:sectPr w:rsidR="00EC4288" w:rsidRPr="00F74B69" w:rsidSect="005F5914">
      <w:headerReference w:type="default" r:id="rId11"/>
      <w:footerReference w:type="even"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BDC60" w14:textId="77777777" w:rsidR="00D95484" w:rsidRDefault="00D95484" w:rsidP="00D90F72">
      <w:pPr>
        <w:spacing w:after="0" w:line="240" w:lineRule="auto"/>
      </w:pPr>
      <w:r>
        <w:separator/>
      </w:r>
    </w:p>
  </w:endnote>
  <w:endnote w:type="continuationSeparator" w:id="0">
    <w:p w14:paraId="0AC350E8" w14:textId="77777777" w:rsidR="00D95484" w:rsidRDefault="00D95484" w:rsidP="00D90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7FA31" w14:textId="77777777" w:rsidR="009F1B45" w:rsidRDefault="009F1B45" w:rsidP="00EB36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9250F1" w14:textId="77777777" w:rsidR="009F1B45" w:rsidRDefault="009F1B45" w:rsidP="006F75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613C9" w14:textId="77777777" w:rsidR="009F1B45" w:rsidRDefault="009F1B45" w:rsidP="00EB36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40ED">
      <w:rPr>
        <w:rStyle w:val="PageNumber"/>
        <w:noProof/>
      </w:rPr>
      <w:t>1</w:t>
    </w:r>
    <w:r>
      <w:rPr>
        <w:rStyle w:val="PageNumber"/>
      </w:rPr>
      <w:fldChar w:fldCharType="end"/>
    </w:r>
  </w:p>
  <w:p w14:paraId="2BF11EF2" w14:textId="24574096" w:rsidR="009F1B45" w:rsidRPr="006830D4" w:rsidRDefault="009F1B45" w:rsidP="006F756A">
    <w:pPr>
      <w:shd w:val="clear" w:color="auto" w:fill="FFFFFF"/>
      <w:tabs>
        <w:tab w:val="center" w:pos="4419"/>
        <w:tab w:val="left" w:pos="7566"/>
      </w:tabs>
      <w:spacing w:line="240" w:lineRule="auto"/>
      <w:ind w:right="360"/>
      <w:rPr>
        <w:rFonts w:ascii="Century Gothic" w:eastAsia="Times New Roman" w:hAnsi="Century Gothic"/>
        <w:b/>
        <w:color w:val="4F81BD"/>
        <w:sz w:val="18"/>
        <w:szCs w:val="18"/>
        <w:lang w:eastAsia="es-MX"/>
      </w:rPr>
    </w:pPr>
    <w:r>
      <w:rPr>
        <w:rFonts w:ascii="Century Gothic" w:eastAsia="Times New Roman" w:hAnsi="Century Gothic"/>
        <w:b/>
        <w:color w:val="4F81BD"/>
        <w:sz w:val="18"/>
        <w:szCs w:val="18"/>
        <w:lang w:eastAsia="es-MX"/>
      </w:rPr>
      <w:tab/>
    </w:r>
    <w:r w:rsidRPr="006830D4">
      <w:rPr>
        <w:rFonts w:ascii="Century Gothic" w:eastAsia="Times New Roman" w:hAnsi="Century Gothic"/>
        <w:b/>
        <w:noProof/>
        <w:color w:val="4F81BD"/>
        <w:sz w:val="18"/>
        <w:szCs w:val="18"/>
        <w:lang w:val="en-GB" w:eastAsia="en-GB"/>
      </w:rPr>
      <mc:AlternateContent>
        <mc:Choice Requires="wps">
          <w:drawing>
            <wp:anchor distT="0" distB="0" distL="114300" distR="114300" simplePos="0" relativeHeight="251659264" behindDoc="0" locked="0" layoutInCell="1" allowOverlap="1" wp14:anchorId="6BE34ECB" wp14:editId="0A52B7B0">
              <wp:simplePos x="0" y="0"/>
              <wp:positionH relativeFrom="column">
                <wp:posOffset>626745</wp:posOffset>
              </wp:positionH>
              <wp:positionV relativeFrom="paragraph">
                <wp:posOffset>191770</wp:posOffset>
              </wp:positionV>
              <wp:extent cx="4286250" cy="0"/>
              <wp:effectExtent l="29845" t="26670" r="40005" b="3683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0" cy="0"/>
                      </a:xfrm>
                      <a:prstGeom prst="straightConnector1">
                        <a:avLst/>
                      </a:prstGeom>
                      <a:noFill/>
                      <a:ln w="28575">
                        <a:solidFill>
                          <a:srgbClr val="D6009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01C7AC77" id="_x0000_t32" coordsize="21600,21600" o:spt="32" o:oned="t" path="m,l21600,21600e" filled="f">
              <v:path arrowok="t" fillok="f" o:connecttype="none"/>
              <o:lock v:ext="edit" shapetype="t"/>
            </v:shapetype>
            <v:shape id="AutoShape 9" o:spid="_x0000_s1026" type="#_x0000_t32" style="position:absolute;margin-left:49.35pt;margin-top:15.1pt;width:3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" strokecolor="#d60093" strokeweight="2.25pt"/>
          </w:pict>
        </mc:Fallback>
      </mc:AlternateContent>
    </w:r>
    <w:r w:rsidRPr="006830D4">
      <w:rPr>
        <w:rFonts w:ascii="Century Gothic" w:eastAsia="Times New Roman" w:hAnsi="Century Gothic"/>
        <w:b/>
        <w:color w:val="4F81BD"/>
        <w:sz w:val="18"/>
        <w:szCs w:val="18"/>
        <w:lang w:eastAsia="es-MX"/>
      </w:rPr>
      <w:t>Personas con Discapacidad por un México Incluyente.</w:t>
    </w:r>
    <w:r>
      <w:rPr>
        <w:rFonts w:ascii="Century Gothic" w:eastAsia="Times New Roman" w:hAnsi="Century Gothic"/>
        <w:b/>
        <w:color w:val="4F81BD"/>
        <w:sz w:val="18"/>
        <w:szCs w:val="18"/>
        <w:lang w:eastAsia="es-MX"/>
      </w:rPr>
      <w:tab/>
    </w:r>
  </w:p>
  <w:p w14:paraId="5C3CF285" w14:textId="77777777" w:rsidR="009F1B45" w:rsidRPr="00A9048C" w:rsidRDefault="009F1B45" w:rsidP="00B51523">
    <w:pPr>
      <w:shd w:val="clear" w:color="auto" w:fill="FFFFFF"/>
      <w:spacing w:line="240" w:lineRule="auto"/>
      <w:jc w:val="center"/>
      <w:rPr>
        <w:rFonts w:eastAsia="Times New Roman" w:cs="Calibri"/>
        <w:b/>
        <w:color w:val="4F81BD"/>
        <w:sz w:val="16"/>
        <w:szCs w:val="16"/>
        <w:lang w:eastAsia="es-MX"/>
      </w:rPr>
    </w:pPr>
    <w:r w:rsidRPr="00A9048C">
      <w:rPr>
        <w:rFonts w:eastAsia="Times New Roman" w:cs="Calibri"/>
        <w:b/>
        <w:color w:val="4F81BD"/>
        <w:sz w:val="16"/>
        <w:szCs w:val="16"/>
        <w:lang w:eastAsia="es-MX"/>
      </w:rPr>
      <w:t>Carretera México-Toluca 5218, Col. El Yaqui, C.P. 05320, Cuajimalpa, México, D.F.</w:t>
    </w:r>
  </w:p>
  <w:p w14:paraId="2930B288" w14:textId="776704D7" w:rsidR="009F1B45" w:rsidRPr="002651F8" w:rsidRDefault="009F1B45" w:rsidP="00B51523">
    <w:pPr>
      <w:shd w:val="clear" w:color="auto" w:fill="FFFFFF"/>
      <w:spacing w:after="0" w:line="240" w:lineRule="auto"/>
      <w:jc w:val="center"/>
      <w:rPr>
        <w:rFonts w:eastAsia="Times New Roman" w:cs="Calibri"/>
        <w:b/>
        <w:color w:val="548DD4"/>
        <w:sz w:val="16"/>
        <w:szCs w:val="16"/>
        <w:lang w:val="en-US" w:eastAsia="es-MX"/>
      </w:rPr>
    </w:pPr>
    <w:r>
      <w:rPr>
        <w:rFonts w:eastAsia="Times New Roman" w:cs="Calibri"/>
        <w:b/>
        <w:color w:val="548DD4"/>
        <w:sz w:val="16"/>
        <w:szCs w:val="16"/>
        <w:lang w:val="en-US" w:eastAsia="es-MX"/>
      </w:rPr>
      <w:t>+ 52 (55) 52921390 ext. 228</w:t>
    </w:r>
  </w:p>
  <w:p w14:paraId="7BD007BB" w14:textId="27E10533" w:rsidR="009F1B45" w:rsidRPr="00C33C4D" w:rsidRDefault="00434890" w:rsidP="00422612">
    <w:pPr>
      <w:shd w:val="clear" w:color="auto" w:fill="FFFFFF"/>
      <w:spacing w:after="0" w:line="240" w:lineRule="auto"/>
      <w:jc w:val="center"/>
      <w:rPr>
        <w:rFonts w:eastAsia="Times New Roman" w:cs="Calibri"/>
        <w:color w:val="000000"/>
        <w:sz w:val="16"/>
        <w:szCs w:val="16"/>
        <w:lang w:val="en-US" w:eastAsia="es-MX"/>
      </w:rPr>
    </w:pPr>
    <w:hyperlink r:id="rId1" w:tgtFrame="_blank" w:history="1">
      <w:r w:rsidR="009F1B45" w:rsidRPr="00C33C4D">
        <w:rPr>
          <w:rFonts w:eastAsia="Times New Roman" w:cs="Calibri"/>
          <w:color w:val="0000FF"/>
          <w:sz w:val="16"/>
          <w:szCs w:val="16"/>
          <w:u w:val="single"/>
          <w:lang w:val="en-US" w:eastAsia="es-MX"/>
        </w:rPr>
        <w:t>sectec@coalicionmexico.org.mx</w:t>
      </w:r>
    </w:hyperlink>
    <w:r w:rsidR="009F1B45">
      <w:rPr>
        <w:rFonts w:eastAsia="Times New Roman" w:cs="Calibri"/>
        <w:color w:val="0000FF"/>
        <w:sz w:val="16"/>
        <w:szCs w:val="16"/>
        <w:u w:val="single"/>
        <w:lang w:val="en-US" w:eastAsia="es-MX"/>
      </w:rPr>
      <w:t xml:space="preserve"> /</w:t>
    </w:r>
    <w:r w:rsidR="009F1B45">
      <w:rPr>
        <w:rFonts w:eastAsia="Times New Roman" w:cs="Calibri"/>
        <w:color w:val="000000"/>
        <w:sz w:val="16"/>
        <w:szCs w:val="16"/>
        <w:lang w:val="en-US" w:eastAsia="es-MX"/>
      </w:rPr>
      <w:t xml:space="preserve"> </w:t>
    </w:r>
    <w:hyperlink r:id="rId2" w:tgtFrame="_blank" w:history="1">
      <w:r w:rsidR="009F1B45" w:rsidRPr="00C33C4D">
        <w:rPr>
          <w:rFonts w:eastAsia="Times New Roman" w:cs="Calibri"/>
          <w:color w:val="0000FF"/>
          <w:sz w:val="16"/>
          <w:szCs w:val="16"/>
          <w:u w:val="single"/>
          <w:lang w:val="en-US" w:eastAsia="es-MX"/>
        </w:rPr>
        <w:t>www.coalicionmexico.org.mx</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5CF4B" w14:textId="77777777" w:rsidR="00D95484" w:rsidRDefault="00D95484" w:rsidP="00D90F72">
      <w:pPr>
        <w:spacing w:after="0" w:line="240" w:lineRule="auto"/>
      </w:pPr>
      <w:r>
        <w:separator/>
      </w:r>
    </w:p>
  </w:footnote>
  <w:footnote w:type="continuationSeparator" w:id="0">
    <w:p w14:paraId="167FD523" w14:textId="77777777" w:rsidR="00D95484" w:rsidRDefault="00D95484" w:rsidP="00D90F72">
      <w:pPr>
        <w:spacing w:after="0" w:line="240" w:lineRule="auto"/>
      </w:pPr>
      <w:r>
        <w:continuationSeparator/>
      </w:r>
    </w:p>
  </w:footnote>
  <w:footnote w:id="1">
    <w:p w14:paraId="10E74826" w14:textId="77777777" w:rsidR="009F1B45" w:rsidRPr="009F1B45" w:rsidRDefault="009F1B45" w:rsidP="00EB368A">
      <w:pPr>
        <w:pStyle w:val="FootnoteText"/>
        <w:rPr>
          <w:rFonts w:ascii="Century Gothic" w:hAnsi="Century Gothic"/>
          <w:sz w:val="16"/>
          <w:szCs w:val="16"/>
          <w:lang w:val="es-ES_tradnl"/>
        </w:rPr>
      </w:pPr>
      <w:r w:rsidRPr="009F1B45">
        <w:rPr>
          <w:rStyle w:val="FootnoteReference"/>
          <w:rFonts w:ascii="Century Gothic" w:hAnsi="Century Gothic"/>
          <w:sz w:val="16"/>
          <w:szCs w:val="16"/>
        </w:rPr>
        <w:footnoteRef/>
      </w:r>
      <w:r w:rsidRPr="009F1B45">
        <w:rPr>
          <w:rFonts w:ascii="Century Gothic" w:hAnsi="Century Gothic"/>
          <w:sz w:val="16"/>
          <w:szCs w:val="16"/>
        </w:rPr>
        <w:t xml:space="preserve"> </w:t>
      </w:r>
      <w:r w:rsidRPr="009F1B45">
        <w:rPr>
          <w:rFonts w:ascii="Century Gothic" w:hAnsi="Century Gothic"/>
          <w:sz w:val="16"/>
          <w:szCs w:val="16"/>
          <w:lang w:val="es-ES_tradnl"/>
        </w:rPr>
        <w:t>Consultar anexo 1.</w:t>
      </w:r>
    </w:p>
  </w:footnote>
  <w:footnote w:id="2">
    <w:p w14:paraId="13C78C76" w14:textId="77777777" w:rsidR="009F1B45" w:rsidRPr="002B10EE" w:rsidRDefault="009F1B45" w:rsidP="00EB368A">
      <w:pPr>
        <w:pStyle w:val="FootnoteText"/>
        <w:rPr>
          <w:lang w:val="es-ES_tradnl"/>
        </w:rPr>
      </w:pPr>
      <w:r w:rsidRPr="009F1B45">
        <w:rPr>
          <w:rStyle w:val="FootnoteReference"/>
          <w:rFonts w:ascii="Century Gothic" w:hAnsi="Century Gothic"/>
          <w:sz w:val="16"/>
          <w:szCs w:val="16"/>
        </w:rPr>
        <w:footnoteRef/>
      </w:r>
      <w:r w:rsidRPr="009F1B45">
        <w:rPr>
          <w:rFonts w:ascii="Century Gothic" w:hAnsi="Century Gothic"/>
          <w:sz w:val="16"/>
          <w:szCs w:val="16"/>
        </w:rPr>
        <w:t xml:space="preserve"> </w:t>
      </w:r>
      <w:r w:rsidRPr="009F1B45">
        <w:rPr>
          <w:rFonts w:ascii="Century Gothic" w:hAnsi="Century Gothic"/>
          <w:sz w:val="16"/>
          <w:szCs w:val="16"/>
          <w:lang w:val="es-ES_tradnl"/>
        </w:rPr>
        <w:t>Cabe destacar que se priorizó el análisis de estos derechos, ya que con base en nuestra experiencia consideramos que son los que más impactan en la calidad de vida de las personas con discapacidad</w:t>
      </w:r>
      <w:r w:rsidRPr="009F1B45">
        <w:rPr>
          <w:rFonts w:ascii="Century Gothic" w:hAnsi="Century Gothic" w:cs="Arial"/>
          <w:color w:val="333333"/>
          <w:sz w:val="16"/>
          <w:szCs w:val="16"/>
        </w:rPr>
        <w:t>.</w:t>
      </w:r>
    </w:p>
  </w:footnote>
  <w:footnote w:id="3">
    <w:p w14:paraId="69643640" w14:textId="77777777" w:rsidR="009F1B45" w:rsidRPr="0073291E" w:rsidRDefault="009F1B45" w:rsidP="00EB368A">
      <w:pPr>
        <w:pStyle w:val="FootnoteText"/>
        <w:rPr>
          <w:rFonts w:ascii="Century Gothic" w:hAnsi="Century Gothic"/>
          <w:sz w:val="16"/>
          <w:szCs w:val="16"/>
          <w:lang w:val="es-ES_tradnl"/>
        </w:rPr>
      </w:pPr>
      <w:r w:rsidRPr="0073291E">
        <w:rPr>
          <w:rStyle w:val="FootnoteReference"/>
          <w:rFonts w:ascii="Century Gothic" w:hAnsi="Century Gothic"/>
          <w:sz w:val="16"/>
          <w:szCs w:val="16"/>
        </w:rPr>
        <w:footnoteRef/>
      </w:r>
      <w:r w:rsidRPr="0073291E">
        <w:rPr>
          <w:rFonts w:ascii="Century Gothic" w:hAnsi="Century Gothic"/>
          <w:sz w:val="16"/>
          <w:szCs w:val="16"/>
        </w:rPr>
        <w:t xml:space="preserve"> </w:t>
      </w:r>
      <w:r w:rsidRPr="0073291E">
        <w:rPr>
          <w:rFonts w:ascii="Century Gothic" w:hAnsi="Century Gothic"/>
          <w:sz w:val="16"/>
          <w:szCs w:val="16"/>
          <w:lang w:val="es-ES_tradnl"/>
        </w:rPr>
        <w:t>De acuerdo con el Censo de Población y Vivienda de 2010</w:t>
      </w:r>
    </w:p>
  </w:footnote>
  <w:footnote w:id="4">
    <w:p w14:paraId="559387BE" w14:textId="1264759C" w:rsidR="009F1B45" w:rsidRPr="004631D1" w:rsidRDefault="009F1B45">
      <w:pPr>
        <w:pStyle w:val="FootnoteText"/>
        <w:rPr>
          <w:rFonts w:ascii="Century Gothic" w:hAnsi="Century Gothic"/>
          <w:sz w:val="16"/>
          <w:szCs w:val="16"/>
          <w:lang w:val="es-ES_tradnl"/>
        </w:rPr>
      </w:pPr>
      <w:r w:rsidRPr="004631D1">
        <w:rPr>
          <w:rStyle w:val="FootnoteReference"/>
          <w:rFonts w:ascii="Century Gothic" w:hAnsi="Century Gothic"/>
          <w:sz w:val="16"/>
          <w:szCs w:val="16"/>
        </w:rPr>
        <w:footnoteRef/>
      </w:r>
      <w:r w:rsidRPr="004631D1">
        <w:rPr>
          <w:rFonts w:ascii="Century Gothic" w:hAnsi="Century Gothic"/>
          <w:sz w:val="16"/>
          <w:szCs w:val="16"/>
        </w:rPr>
        <w:t xml:space="preserve"> </w:t>
      </w:r>
      <w:r w:rsidRPr="004631D1">
        <w:rPr>
          <w:rFonts w:ascii="Century Gothic" w:hAnsi="Century Gothic"/>
          <w:sz w:val="16"/>
          <w:szCs w:val="16"/>
          <w:lang w:val="es-ES_tradnl"/>
        </w:rPr>
        <w:t>Información de la Encuesta Nacional sobre Discriminación en México, ENADIS 2010 realizada por el Consejo Nacional Para Prevenir la Discriminación (CONAPRED).</w:t>
      </w:r>
    </w:p>
  </w:footnote>
  <w:footnote w:id="5">
    <w:p w14:paraId="7394C6FE" w14:textId="500BEFFB" w:rsidR="009F1B45" w:rsidRPr="004631D1" w:rsidRDefault="009F1B45">
      <w:pPr>
        <w:pStyle w:val="FootnoteText"/>
        <w:rPr>
          <w:rFonts w:ascii="Century Gothic" w:hAnsi="Century Gothic"/>
          <w:sz w:val="16"/>
          <w:szCs w:val="16"/>
          <w:lang w:val="es-ES_tradnl"/>
        </w:rPr>
      </w:pPr>
      <w:r w:rsidRPr="004631D1">
        <w:rPr>
          <w:rStyle w:val="FootnoteReference"/>
          <w:rFonts w:ascii="Century Gothic" w:hAnsi="Century Gothic"/>
          <w:sz w:val="16"/>
          <w:szCs w:val="16"/>
        </w:rPr>
        <w:footnoteRef/>
      </w:r>
      <w:r w:rsidRPr="004631D1">
        <w:rPr>
          <w:rFonts w:ascii="Century Gothic" w:hAnsi="Century Gothic"/>
          <w:sz w:val="16"/>
          <w:szCs w:val="16"/>
        </w:rPr>
        <w:t xml:space="preserve"> </w:t>
      </w:r>
      <w:r w:rsidRPr="004631D1">
        <w:rPr>
          <w:rFonts w:ascii="Century Gothic" w:hAnsi="Century Gothic"/>
          <w:sz w:val="16"/>
          <w:szCs w:val="16"/>
          <w:lang w:val="es-ES_tradnl"/>
        </w:rPr>
        <w:t xml:space="preserve">Información analizada del Reporte de Discriminación en México 2012 realizado por el Consejo Nacional para Prevenir la Discriminación. </w:t>
      </w:r>
    </w:p>
  </w:footnote>
  <w:footnote w:id="6">
    <w:p w14:paraId="10CEA2F9" w14:textId="77A48552" w:rsidR="009F1B45" w:rsidRPr="004631D1" w:rsidRDefault="009F1B45">
      <w:pPr>
        <w:pStyle w:val="FootnoteText"/>
        <w:rPr>
          <w:rFonts w:ascii="Century Gothic" w:hAnsi="Century Gothic"/>
          <w:sz w:val="16"/>
          <w:szCs w:val="16"/>
          <w:lang w:val="es-ES_tradnl"/>
        </w:rPr>
      </w:pPr>
      <w:r w:rsidRPr="004631D1">
        <w:rPr>
          <w:rStyle w:val="FootnoteReference"/>
          <w:rFonts w:ascii="Century Gothic" w:hAnsi="Century Gothic"/>
          <w:sz w:val="16"/>
          <w:szCs w:val="16"/>
        </w:rPr>
        <w:footnoteRef/>
      </w:r>
      <w:r w:rsidRPr="004631D1">
        <w:rPr>
          <w:rFonts w:ascii="Century Gothic" w:hAnsi="Century Gothic"/>
          <w:sz w:val="16"/>
          <w:szCs w:val="16"/>
        </w:rPr>
        <w:t xml:space="preserve"> El 25 de octubre de 2011 la Comisión Nacional de los Derechos Humanos (CNDH) emitió una recomendación a la Secretaría de Educación Pública por la omisión de proveer Libros de Texto Gratuito actualizados en sistema Braille a nivel primaria para niñas y niños con discapacidad visual.</w:t>
      </w:r>
    </w:p>
  </w:footnote>
  <w:footnote w:id="7">
    <w:p w14:paraId="2E42FD1F" w14:textId="56B06F05" w:rsidR="009F1B45" w:rsidRPr="00F53CE9" w:rsidRDefault="009F1B45">
      <w:pPr>
        <w:pStyle w:val="FootnoteText"/>
        <w:rPr>
          <w:lang w:val="es-ES_tradnl"/>
        </w:rPr>
      </w:pPr>
      <w:r w:rsidRPr="004631D1">
        <w:rPr>
          <w:rStyle w:val="FootnoteReference"/>
          <w:rFonts w:ascii="Century Gothic" w:hAnsi="Century Gothic"/>
          <w:sz w:val="16"/>
          <w:szCs w:val="16"/>
        </w:rPr>
        <w:footnoteRef/>
      </w:r>
      <w:r w:rsidRPr="004631D1">
        <w:rPr>
          <w:rFonts w:ascii="Century Gothic" w:hAnsi="Century Gothic"/>
          <w:sz w:val="16"/>
          <w:szCs w:val="16"/>
        </w:rPr>
        <w:t xml:space="preserve"> </w:t>
      </w:r>
      <w:r w:rsidRPr="004631D1">
        <w:rPr>
          <w:rFonts w:ascii="Century Gothic" w:hAnsi="Century Gothic"/>
          <w:sz w:val="16"/>
          <w:szCs w:val="16"/>
          <w:lang w:val="es-ES_tradnl"/>
        </w:rPr>
        <w:t xml:space="preserve">Para ampliar la información sobre las personas con discapacidad en condiciones de reclusión se puede consultar el documento: Abandonados y desaparecidos. Segregación y abuso de niños y adultos con discapacidad en México elaborado por el Disability </w:t>
      </w:r>
      <w:proofErr w:type="spellStart"/>
      <w:r w:rsidRPr="004631D1">
        <w:rPr>
          <w:rFonts w:ascii="Century Gothic" w:hAnsi="Century Gothic"/>
          <w:sz w:val="16"/>
          <w:szCs w:val="16"/>
          <w:lang w:val="es-ES_tradnl"/>
        </w:rPr>
        <w:t>Rights</w:t>
      </w:r>
      <w:proofErr w:type="spellEnd"/>
      <w:r w:rsidRPr="004631D1">
        <w:rPr>
          <w:rFonts w:ascii="Century Gothic" w:hAnsi="Century Gothic"/>
          <w:sz w:val="16"/>
          <w:szCs w:val="16"/>
          <w:lang w:val="es-ES_tradnl"/>
        </w:rPr>
        <w:t xml:space="preserve"> International. </w:t>
      </w:r>
    </w:p>
  </w:footnote>
  <w:footnote w:id="8">
    <w:p w14:paraId="4482159C" w14:textId="77777777" w:rsidR="009F1B45" w:rsidRPr="004631D1" w:rsidRDefault="009F1B45" w:rsidP="00EB368A">
      <w:pPr>
        <w:pStyle w:val="FootnoteText"/>
        <w:rPr>
          <w:rFonts w:ascii="Century Gothic" w:hAnsi="Century Gothic"/>
          <w:sz w:val="16"/>
          <w:szCs w:val="16"/>
          <w:lang w:val="es-ES_tradnl"/>
        </w:rPr>
      </w:pPr>
      <w:r w:rsidRPr="004631D1">
        <w:rPr>
          <w:rStyle w:val="FootnoteReference"/>
          <w:rFonts w:ascii="Century Gothic" w:hAnsi="Century Gothic"/>
          <w:sz w:val="16"/>
          <w:szCs w:val="16"/>
        </w:rPr>
        <w:footnoteRef/>
      </w:r>
      <w:r w:rsidRPr="004631D1">
        <w:rPr>
          <w:rFonts w:ascii="Century Gothic" w:hAnsi="Century Gothic"/>
          <w:sz w:val="16"/>
          <w:szCs w:val="16"/>
        </w:rPr>
        <w:t xml:space="preserve"> </w:t>
      </w:r>
      <w:r w:rsidRPr="004631D1">
        <w:rPr>
          <w:rFonts w:ascii="Century Gothic" w:hAnsi="Century Gothic"/>
          <w:sz w:val="16"/>
          <w:szCs w:val="16"/>
          <w:lang w:val="es-ES_tradnl"/>
        </w:rPr>
        <w:t>Consultar anexo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4E770" w14:textId="4D95A4DF" w:rsidR="009F1B45" w:rsidRDefault="009F1B45">
    <w:pPr>
      <w:pStyle w:val="Header"/>
    </w:pPr>
    <w:r>
      <w:rPr>
        <w:noProof/>
        <w:lang w:val="en-GB" w:eastAsia="en-GB"/>
      </w:rPr>
      <w:drawing>
        <wp:anchor distT="0" distB="0" distL="114300" distR="114300" simplePos="0" relativeHeight="251661312" behindDoc="0" locked="0" layoutInCell="1" allowOverlap="1" wp14:anchorId="6BADF328" wp14:editId="1B60A0F4">
          <wp:simplePos x="0" y="0"/>
          <wp:positionH relativeFrom="column">
            <wp:posOffset>2343150</wp:posOffset>
          </wp:positionH>
          <wp:positionV relativeFrom="paragraph">
            <wp:posOffset>-61595</wp:posOffset>
          </wp:positionV>
          <wp:extent cx="1543050" cy="397510"/>
          <wp:effectExtent l="0" t="0" r="6350" b="8890"/>
          <wp:wrapThrough wrapText="bothSides">
            <wp:wrapPolygon edited="0">
              <wp:start x="356" y="1380"/>
              <wp:lineTo x="356" y="20703"/>
              <wp:lineTo x="13511" y="20703"/>
              <wp:lineTo x="21333" y="17942"/>
              <wp:lineTo x="21333" y="6901"/>
              <wp:lineTo x="13511" y="1380"/>
              <wp:lineTo x="356" y="138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MEX Y LOGUITOS-02.png"/>
                  <pic:cNvPicPr/>
                </pic:nvPicPr>
                <pic:blipFill rotWithShape="1">
                  <a:blip r:embed="rId1">
                    <a:extLst>
                      <a:ext uri="{28A0092B-C50C-407E-A947-70E740481C1C}">
                        <a14:useLocalDpi xmlns:a14="http://schemas.microsoft.com/office/drawing/2010/main" val="0"/>
                      </a:ext>
                    </a:extLst>
                  </a:blip>
                  <a:srcRect r="49371"/>
                  <a:stretch/>
                </pic:blipFill>
                <pic:spPr bwMode="auto">
                  <a:xfrm>
                    <a:off x="0" y="0"/>
                    <a:ext cx="1543050" cy="397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0" locked="0" layoutInCell="1" allowOverlap="1" wp14:anchorId="7B9B227A" wp14:editId="00E2E465">
          <wp:simplePos x="0" y="0"/>
          <wp:positionH relativeFrom="column">
            <wp:posOffset>3886200</wp:posOffset>
          </wp:positionH>
          <wp:positionV relativeFrom="paragraph">
            <wp:posOffset>-9525</wp:posOffset>
          </wp:positionV>
          <wp:extent cx="351790" cy="344805"/>
          <wp:effectExtent l="0" t="0" r="3810" b="10795"/>
          <wp:wrapThrough wrapText="bothSides">
            <wp:wrapPolygon edited="0">
              <wp:start x="0" y="0"/>
              <wp:lineTo x="0" y="20685"/>
              <wp:lineTo x="20274" y="20685"/>
              <wp:lineTo x="20274" y="0"/>
              <wp:lineTo x="0" y="0"/>
            </wp:wrapPolygon>
          </wp:wrapThrough>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EFEE9"/>
                      </a:clrFrom>
                      <a:clrTo>
                        <a:srgbClr val="FEFEE9">
                          <a:alpha val="0"/>
                        </a:srgbClr>
                      </a:clrTo>
                    </a:clrChange>
                    <a:extLst>
                      <a:ext uri="{BEBA8EAE-BF5A-486C-A8C5-ECC9F3942E4B}">
                        <a14:imgProps xmlns:a14="http://schemas.microsoft.com/office/drawing/2010/main">
                          <a14:imgLayer r:embed="rId3">
                            <a14:imgEffect>
                              <a14:colorTemperature colorTemp="88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351790" cy="344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0" locked="0" layoutInCell="1" allowOverlap="1" wp14:anchorId="4667DC4A" wp14:editId="58C15189">
          <wp:simplePos x="0" y="0"/>
          <wp:positionH relativeFrom="column">
            <wp:posOffset>4303395</wp:posOffset>
          </wp:positionH>
          <wp:positionV relativeFrom="paragraph">
            <wp:posOffset>-61595</wp:posOffset>
          </wp:positionV>
          <wp:extent cx="1525905" cy="397510"/>
          <wp:effectExtent l="0" t="0" r="0" b="8890"/>
          <wp:wrapThrough wrapText="bothSides">
            <wp:wrapPolygon edited="0">
              <wp:start x="10787" y="0"/>
              <wp:lineTo x="0" y="4141"/>
              <wp:lineTo x="0" y="20703"/>
              <wp:lineTo x="19416" y="20703"/>
              <wp:lineTo x="20854" y="17942"/>
              <wp:lineTo x="20135" y="4141"/>
              <wp:lineTo x="15101" y="0"/>
              <wp:lineTo x="10787"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MEX Y LOGUITOS-02.png"/>
                  <pic:cNvPicPr/>
                </pic:nvPicPr>
                <pic:blipFill rotWithShape="1">
                  <a:blip r:embed="rId1">
                    <a:extLst>
                      <a:ext uri="{28A0092B-C50C-407E-A947-70E740481C1C}">
                        <a14:useLocalDpi xmlns:a14="http://schemas.microsoft.com/office/drawing/2010/main" val="0"/>
                      </a:ext>
                    </a:extLst>
                  </a:blip>
                  <a:srcRect l="49937"/>
                  <a:stretch/>
                </pic:blipFill>
                <pic:spPr bwMode="auto">
                  <a:xfrm>
                    <a:off x="0" y="0"/>
                    <a:ext cx="1525905" cy="397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191" behindDoc="0" locked="0" layoutInCell="1" allowOverlap="1" wp14:anchorId="1A8FA29A" wp14:editId="4F23C5AF">
          <wp:simplePos x="0" y="0"/>
          <wp:positionH relativeFrom="column">
            <wp:posOffset>-342900</wp:posOffset>
          </wp:positionH>
          <wp:positionV relativeFrom="paragraph">
            <wp:posOffset>-6985</wp:posOffset>
          </wp:positionV>
          <wp:extent cx="2530475" cy="1322705"/>
          <wp:effectExtent l="0" t="0" r="9525" b="0"/>
          <wp:wrapTight wrapText="bothSides">
            <wp:wrapPolygon edited="0">
              <wp:start x="0" y="0"/>
              <wp:lineTo x="0" y="21154"/>
              <wp:lineTo x="21464" y="21154"/>
              <wp:lineTo x="21464"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mex grande.png"/>
                  <pic:cNvPicPr/>
                </pic:nvPicPr>
                <pic:blipFill rotWithShape="1">
                  <a:blip r:embed="rId4">
                    <a:extLst>
                      <a:ext uri="{28A0092B-C50C-407E-A947-70E740481C1C}">
                        <a14:useLocalDpi xmlns:a14="http://schemas.microsoft.com/office/drawing/2010/main" val="0"/>
                      </a:ext>
                    </a:extLst>
                  </a:blip>
                  <a:srcRect b="25330"/>
                  <a:stretch/>
                </pic:blipFill>
                <pic:spPr bwMode="auto">
                  <a:xfrm>
                    <a:off x="0" y="0"/>
                    <a:ext cx="2530475" cy="1322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6FA368" w14:textId="74365F4E" w:rsidR="009F1B45" w:rsidRDefault="009F1B45">
    <w:pPr>
      <w:pStyle w:val="Header"/>
    </w:pPr>
    <w:r>
      <w:rPr>
        <w:noProof/>
        <w:lang w:val="en-GB" w:eastAsia="en-GB"/>
      </w:rPr>
      <mc:AlternateContent>
        <mc:Choice Requires="wps">
          <w:drawing>
            <wp:anchor distT="0" distB="0" distL="114300" distR="114300" simplePos="0" relativeHeight="251658240" behindDoc="0" locked="0" layoutInCell="1" allowOverlap="1" wp14:anchorId="64B72ADC" wp14:editId="61F41555">
              <wp:simplePos x="0" y="0"/>
              <wp:positionH relativeFrom="column">
                <wp:posOffset>1453515</wp:posOffset>
              </wp:positionH>
              <wp:positionV relativeFrom="paragraph">
                <wp:posOffset>244475</wp:posOffset>
              </wp:positionV>
              <wp:extent cx="4286250" cy="0"/>
              <wp:effectExtent l="43815" t="41275" r="51435" b="4762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0" cy="0"/>
                      </a:xfrm>
                      <a:prstGeom prst="straightConnector1">
                        <a:avLst/>
                      </a:prstGeom>
                      <a:noFill/>
                      <a:ln w="444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0E555CEB" id="_x0000_t32" coordsize="21600,21600" o:spt="32" o:oned="t" path="m,l21600,21600e" filled="f">
              <v:path arrowok="t" fillok="f" o:connecttype="none"/>
              <o:lock v:ext="edit" shapetype="t"/>
            </v:shapetype>
            <v:shape id="AutoShape 8" o:spid="_x0000_s1026" type="#_x0000_t32" style="position:absolute;margin-left:114.45pt;margin-top:19.25pt;width:3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" strokecolor="#8db3e2" strokeweight="3.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107302"/>
    <w:multiLevelType w:val="hybridMultilevel"/>
    <w:tmpl w:val="A41C6E0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6F2C0E"/>
    <w:multiLevelType w:val="hybridMultilevel"/>
    <w:tmpl w:val="8692EE1C"/>
    <w:lvl w:ilvl="0" w:tplc="59EE5298">
      <w:start w:val="3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F40D50"/>
    <w:multiLevelType w:val="hybridMultilevel"/>
    <w:tmpl w:val="B89229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F72F3D"/>
    <w:multiLevelType w:val="hybridMultilevel"/>
    <w:tmpl w:val="E9E82C7A"/>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0534082"/>
    <w:multiLevelType w:val="hybridMultilevel"/>
    <w:tmpl w:val="0E62154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4B02E5A"/>
    <w:multiLevelType w:val="hybridMultilevel"/>
    <w:tmpl w:val="CFAA26F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8">
    <w:nsid w:val="2603740B"/>
    <w:multiLevelType w:val="hybridMultilevel"/>
    <w:tmpl w:val="4340393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C723EA4"/>
    <w:multiLevelType w:val="hybridMultilevel"/>
    <w:tmpl w:val="9EC099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EA105FB"/>
    <w:multiLevelType w:val="hybridMultilevel"/>
    <w:tmpl w:val="5746793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1745D99"/>
    <w:multiLevelType w:val="hybridMultilevel"/>
    <w:tmpl w:val="104A6CC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1C5000B"/>
    <w:multiLevelType w:val="hybridMultilevel"/>
    <w:tmpl w:val="3D6010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756205C"/>
    <w:multiLevelType w:val="hybridMultilevel"/>
    <w:tmpl w:val="F606DC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AA100D0"/>
    <w:multiLevelType w:val="hybridMultilevel"/>
    <w:tmpl w:val="CD360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C04186C"/>
    <w:multiLevelType w:val="hybridMultilevel"/>
    <w:tmpl w:val="2E1444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1790541"/>
    <w:multiLevelType w:val="hybridMultilevel"/>
    <w:tmpl w:val="91F6ED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6D1104D"/>
    <w:multiLevelType w:val="hybridMultilevel"/>
    <w:tmpl w:val="F1A284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AC120EF"/>
    <w:multiLevelType w:val="hybridMultilevel"/>
    <w:tmpl w:val="F14EC4EA"/>
    <w:lvl w:ilvl="0" w:tplc="050860B2">
      <w:start w:val="1"/>
      <w:numFmt w:val="decimal"/>
      <w:lvlText w:val="%1)"/>
      <w:lvlJc w:val="left"/>
      <w:pPr>
        <w:ind w:left="720" w:hanging="360"/>
      </w:pPr>
      <w:rPr>
        <w:rFonts w:ascii="Century Gothic" w:hAnsi="Century Gothic"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B054DD3"/>
    <w:multiLevelType w:val="hybridMultilevel"/>
    <w:tmpl w:val="74D200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BCF1632"/>
    <w:multiLevelType w:val="hybridMultilevel"/>
    <w:tmpl w:val="577473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D5F7296"/>
    <w:multiLevelType w:val="hybridMultilevel"/>
    <w:tmpl w:val="49444D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F280121"/>
    <w:multiLevelType w:val="hybridMultilevel"/>
    <w:tmpl w:val="AEF6886A"/>
    <w:lvl w:ilvl="0" w:tplc="CE9A8F36">
      <w:start w:val="1"/>
      <w:numFmt w:val="decimal"/>
      <w:lvlText w:val="%1)"/>
      <w:lvlJc w:val="left"/>
      <w:pPr>
        <w:ind w:left="720" w:hanging="360"/>
      </w:pPr>
      <w:rPr>
        <w:rFonts w:ascii="Century Gothic" w:hAnsi="Century Gothic" w:cs="Times New Roman" w:hint="default"/>
      </w:rPr>
    </w:lvl>
    <w:lvl w:ilvl="1" w:tplc="5EE4D6BC">
      <w:start w:val="1"/>
      <w:numFmt w:val="lowerLetter"/>
      <w:lvlText w:val="%2)"/>
      <w:lvlJc w:val="left"/>
      <w:pPr>
        <w:ind w:left="1440" w:hanging="360"/>
      </w:pPr>
      <w:rPr>
        <w:rFonts w:ascii="Times New Roman" w:eastAsia="Calibri" w:hAnsi="Times New Roman" w:cs="Times New Roman"/>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26A73BF"/>
    <w:multiLevelType w:val="hybridMultilevel"/>
    <w:tmpl w:val="7A9E9B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694301C"/>
    <w:multiLevelType w:val="hybridMultilevel"/>
    <w:tmpl w:val="BBE48D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A6E78CC"/>
    <w:multiLevelType w:val="hybridMultilevel"/>
    <w:tmpl w:val="FC12C75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FD24AEE"/>
    <w:multiLevelType w:val="hybridMultilevel"/>
    <w:tmpl w:val="A1C6AFAE"/>
    <w:lvl w:ilvl="0" w:tplc="CE9A8F36">
      <w:start w:val="1"/>
      <w:numFmt w:val="decimal"/>
      <w:lvlText w:val="%1)"/>
      <w:lvlJc w:val="left"/>
      <w:pPr>
        <w:ind w:left="720" w:hanging="360"/>
      </w:pPr>
      <w:rPr>
        <w:rFonts w:ascii="Century Gothic" w:hAnsi="Century Gothic" w:cs="Times New Roman" w:hint="default"/>
      </w:rPr>
    </w:lvl>
    <w:lvl w:ilvl="1" w:tplc="0C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1210937"/>
    <w:multiLevelType w:val="hybridMultilevel"/>
    <w:tmpl w:val="5956D032"/>
    <w:lvl w:ilvl="0" w:tplc="C8200A5A">
      <w:start w:val="3"/>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945445F"/>
    <w:multiLevelType w:val="hybridMultilevel"/>
    <w:tmpl w:val="6EF2D406"/>
    <w:lvl w:ilvl="0" w:tplc="86723A9C">
      <w:start w:val="1"/>
      <w:numFmt w:val="lowerLetter"/>
      <w:lvlText w:val="%1)"/>
      <w:lvlJc w:val="left"/>
      <w:pPr>
        <w:ind w:left="720" w:hanging="360"/>
      </w:pPr>
      <w:rPr>
        <w:rFonts w:ascii="Times New Roman" w:eastAsia="Calibri" w:hAnsi="Times New Roman" w:cs="Times New Roman"/>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9E37873"/>
    <w:multiLevelType w:val="hybridMultilevel"/>
    <w:tmpl w:val="69CE8282"/>
    <w:lvl w:ilvl="0" w:tplc="683C6050">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B3A6FD5"/>
    <w:multiLevelType w:val="hybridMultilevel"/>
    <w:tmpl w:val="F776FC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D3C5732"/>
    <w:multiLevelType w:val="hybridMultilevel"/>
    <w:tmpl w:val="AE021D1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1313849"/>
    <w:multiLevelType w:val="hybridMultilevel"/>
    <w:tmpl w:val="110E8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7640A53"/>
    <w:multiLevelType w:val="hybridMultilevel"/>
    <w:tmpl w:val="86B2D6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7EC6752"/>
    <w:multiLevelType w:val="hybridMultilevel"/>
    <w:tmpl w:val="F776FC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80C3203"/>
    <w:multiLevelType w:val="hybridMultilevel"/>
    <w:tmpl w:val="C024B1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AB11BD0"/>
    <w:multiLevelType w:val="hybridMultilevel"/>
    <w:tmpl w:val="5C34C2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E641CEF"/>
    <w:multiLevelType w:val="hybridMultilevel"/>
    <w:tmpl w:val="5CE898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7"/>
  </w:num>
  <w:num w:numId="2">
    <w:abstractNumId w:val="7"/>
  </w:num>
  <w:num w:numId="3">
    <w:abstractNumId w:val="33"/>
  </w:num>
  <w:num w:numId="4">
    <w:abstractNumId w:val="11"/>
  </w:num>
  <w:num w:numId="5">
    <w:abstractNumId w:val="25"/>
  </w:num>
  <w:num w:numId="6">
    <w:abstractNumId w:val="31"/>
  </w:num>
  <w:num w:numId="7">
    <w:abstractNumId w:val="15"/>
  </w:num>
  <w:num w:numId="8">
    <w:abstractNumId w:val="14"/>
  </w:num>
  <w:num w:numId="9">
    <w:abstractNumId w:val="10"/>
  </w:num>
  <w:num w:numId="10">
    <w:abstractNumId w:val="4"/>
  </w:num>
  <w:num w:numId="11">
    <w:abstractNumId w:val="12"/>
  </w:num>
  <w:num w:numId="12">
    <w:abstractNumId w:val="23"/>
  </w:num>
  <w:num w:numId="13">
    <w:abstractNumId w:val="19"/>
  </w:num>
  <w:num w:numId="14">
    <w:abstractNumId w:val="9"/>
  </w:num>
  <w:num w:numId="15">
    <w:abstractNumId w:val="32"/>
  </w:num>
  <w:num w:numId="16">
    <w:abstractNumId w:val="18"/>
  </w:num>
  <w:num w:numId="17">
    <w:abstractNumId w:val="22"/>
  </w:num>
  <w:num w:numId="18">
    <w:abstractNumId w:val="28"/>
  </w:num>
  <w:num w:numId="19">
    <w:abstractNumId w:val="17"/>
  </w:num>
  <w:num w:numId="20">
    <w:abstractNumId w:val="29"/>
  </w:num>
  <w:num w:numId="21">
    <w:abstractNumId w:val="5"/>
  </w:num>
  <w:num w:numId="22">
    <w:abstractNumId w:val="27"/>
  </w:num>
  <w:num w:numId="23">
    <w:abstractNumId w:val="26"/>
  </w:num>
  <w:num w:numId="24">
    <w:abstractNumId w:val="24"/>
  </w:num>
  <w:num w:numId="25">
    <w:abstractNumId w:val="13"/>
  </w:num>
  <w:num w:numId="26">
    <w:abstractNumId w:val="2"/>
  </w:num>
  <w:num w:numId="27">
    <w:abstractNumId w:val="0"/>
  </w:num>
  <w:num w:numId="28">
    <w:abstractNumId w:val="1"/>
  </w:num>
  <w:num w:numId="29">
    <w:abstractNumId w:val="8"/>
  </w:num>
  <w:num w:numId="30">
    <w:abstractNumId w:val="36"/>
  </w:num>
  <w:num w:numId="31">
    <w:abstractNumId w:val="20"/>
  </w:num>
  <w:num w:numId="32">
    <w:abstractNumId w:val="16"/>
  </w:num>
  <w:num w:numId="33">
    <w:abstractNumId w:val="6"/>
  </w:num>
  <w:num w:numId="34">
    <w:abstractNumId w:val="35"/>
  </w:num>
  <w:num w:numId="35">
    <w:abstractNumId w:val="21"/>
  </w:num>
  <w:num w:numId="36">
    <w:abstractNumId w:val="34"/>
  </w:num>
  <w:num w:numId="37">
    <w:abstractNumId w:val="30"/>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F72"/>
    <w:rsid w:val="00015A04"/>
    <w:rsid w:val="00031D0C"/>
    <w:rsid w:val="00051022"/>
    <w:rsid w:val="0006184C"/>
    <w:rsid w:val="000707B8"/>
    <w:rsid w:val="00072FA7"/>
    <w:rsid w:val="00084C1B"/>
    <w:rsid w:val="00096F05"/>
    <w:rsid w:val="000A0EAC"/>
    <w:rsid w:val="000B25D2"/>
    <w:rsid w:val="000B78A0"/>
    <w:rsid w:val="000C1046"/>
    <w:rsid w:val="000C3788"/>
    <w:rsid w:val="000E22DD"/>
    <w:rsid w:val="000E2419"/>
    <w:rsid w:val="000E77D1"/>
    <w:rsid w:val="00125B33"/>
    <w:rsid w:val="00132DBC"/>
    <w:rsid w:val="001469E0"/>
    <w:rsid w:val="001623DE"/>
    <w:rsid w:val="001838EF"/>
    <w:rsid w:val="001847E4"/>
    <w:rsid w:val="001B0581"/>
    <w:rsid w:val="001B561E"/>
    <w:rsid w:val="001B7FE3"/>
    <w:rsid w:val="001F0EC1"/>
    <w:rsid w:val="00202845"/>
    <w:rsid w:val="00207C91"/>
    <w:rsid w:val="00214514"/>
    <w:rsid w:val="00225CA9"/>
    <w:rsid w:val="00240EAD"/>
    <w:rsid w:val="00247239"/>
    <w:rsid w:val="00251D0F"/>
    <w:rsid w:val="002651F8"/>
    <w:rsid w:val="00287124"/>
    <w:rsid w:val="002D128F"/>
    <w:rsid w:val="002E0F85"/>
    <w:rsid w:val="003341A6"/>
    <w:rsid w:val="00345507"/>
    <w:rsid w:val="003478A4"/>
    <w:rsid w:val="00350A7B"/>
    <w:rsid w:val="00353000"/>
    <w:rsid w:val="0035675B"/>
    <w:rsid w:val="00364929"/>
    <w:rsid w:val="00377E51"/>
    <w:rsid w:val="003A18D1"/>
    <w:rsid w:val="003C4F08"/>
    <w:rsid w:val="003C6392"/>
    <w:rsid w:val="003D73CE"/>
    <w:rsid w:val="003E7DD3"/>
    <w:rsid w:val="00404CC5"/>
    <w:rsid w:val="00405009"/>
    <w:rsid w:val="00422612"/>
    <w:rsid w:val="0043376B"/>
    <w:rsid w:val="004347B2"/>
    <w:rsid w:val="00434890"/>
    <w:rsid w:val="00436E48"/>
    <w:rsid w:val="004540ED"/>
    <w:rsid w:val="004631D1"/>
    <w:rsid w:val="00466E22"/>
    <w:rsid w:val="0047203B"/>
    <w:rsid w:val="00480515"/>
    <w:rsid w:val="004A098E"/>
    <w:rsid w:val="004B10CE"/>
    <w:rsid w:val="004B6EA5"/>
    <w:rsid w:val="004B7CC8"/>
    <w:rsid w:val="004D0A03"/>
    <w:rsid w:val="004D2399"/>
    <w:rsid w:val="004F3F20"/>
    <w:rsid w:val="00552987"/>
    <w:rsid w:val="00557956"/>
    <w:rsid w:val="00563CB7"/>
    <w:rsid w:val="0056415A"/>
    <w:rsid w:val="00571CD9"/>
    <w:rsid w:val="00571E05"/>
    <w:rsid w:val="00576B68"/>
    <w:rsid w:val="005917B9"/>
    <w:rsid w:val="005A6107"/>
    <w:rsid w:val="005B29CE"/>
    <w:rsid w:val="005F5914"/>
    <w:rsid w:val="00606FFC"/>
    <w:rsid w:val="00620B79"/>
    <w:rsid w:val="00632AE9"/>
    <w:rsid w:val="00634E67"/>
    <w:rsid w:val="00641185"/>
    <w:rsid w:val="00642410"/>
    <w:rsid w:val="00644E25"/>
    <w:rsid w:val="00645C76"/>
    <w:rsid w:val="006626BA"/>
    <w:rsid w:val="00673501"/>
    <w:rsid w:val="00682CD4"/>
    <w:rsid w:val="006830D4"/>
    <w:rsid w:val="006A143B"/>
    <w:rsid w:val="006A27F4"/>
    <w:rsid w:val="006A2A09"/>
    <w:rsid w:val="006A7ED7"/>
    <w:rsid w:val="006B05DB"/>
    <w:rsid w:val="006B5488"/>
    <w:rsid w:val="006C3BFD"/>
    <w:rsid w:val="006D139D"/>
    <w:rsid w:val="006E0796"/>
    <w:rsid w:val="006E1CB5"/>
    <w:rsid w:val="006F2FA3"/>
    <w:rsid w:val="006F6108"/>
    <w:rsid w:val="006F6BD9"/>
    <w:rsid w:val="006F756A"/>
    <w:rsid w:val="00701D46"/>
    <w:rsid w:val="0072576A"/>
    <w:rsid w:val="0073291E"/>
    <w:rsid w:val="00733772"/>
    <w:rsid w:val="00742D33"/>
    <w:rsid w:val="00756127"/>
    <w:rsid w:val="007840BA"/>
    <w:rsid w:val="007904B9"/>
    <w:rsid w:val="00790A43"/>
    <w:rsid w:val="007A1D61"/>
    <w:rsid w:val="007A7842"/>
    <w:rsid w:val="007C4B89"/>
    <w:rsid w:val="007E570F"/>
    <w:rsid w:val="007F184C"/>
    <w:rsid w:val="0080452E"/>
    <w:rsid w:val="0082526F"/>
    <w:rsid w:val="00836CAE"/>
    <w:rsid w:val="00840040"/>
    <w:rsid w:val="00846B19"/>
    <w:rsid w:val="00877B7B"/>
    <w:rsid w:val="00884463"/>
    <w:rsid w:val="00896437"/>
    <w:rsid w:val="008A6C3B"/>
    <w:rsid w:val="008B0E76"/>
    <w:rsid w:val="008C08E6"/>
    <w:rsid w:val="008D1B8C"/>
    <w:rsid w:val="008D7343"/>
    <w:rsid w:val="008E420E"/>
    <w:rsid w:val="008F2690"/>
    <w:rsid w:val="00902913"/>
    <w:rsid w:val="009035CE"/>
    <w:rsid w:val="00946A7D"/>
    <w:rsid w:val="0095568F"/>
    <w:rsid w:val="00972460"/>
    <w:rsid w:val="00975B3F"/>
    <w:rsid w:val="009939F5"/>
    <w:rsid w:val="009A3068"/>
    <w:rsid w:val="009B094F"/>
    <w:rsid w:val="009B7761"/>
    <w:rsid w:val="009C7594"/>
    <w:rsid w:val="009D00F2"/>
    <w:rsid w:val="009D0C80"/>
    <w:rsid w:val="009E5D1E"/>
    <w:rsid w:val="009F1B45"/>
    <w:rsid w:val="009F4557"/>
    <w:rsid w:val="00A368BF"/>
    <w:rsid w:val="00A36F64"/>
    <w:rsid w:val="00A4294F"/>
    <w:rsid w:val="00A6680B"/>
    <w:rsid w:val="00A7328E"/>
    <w:rsid w:val="00A73EE2"/>
    <w:rsid w:val="00A84513"/>
    <w:rsid w:val="00A9048C"/>
    <w:rsid w:val="00A95B30"/>
    <w:rsid w:val="00AB1BFE"/>
    <w:rsid w:val="00AB6B3B"/>
    <w:rsid w:val="00AD15F0"/>
    <w:rsid w:val="00AD5B43"/>
    <w:rsid w:val="00AF0316"/>
    <w:rsid w:val="00AF3379"/>
    <w:rsid w:val="00AF6B20"/>
    <w:rsid w:val="00B0696A"/>
    <w:rsid w:val="00B25D25"/>
    <w:rsid w:val="00B41C09"/>
    <w:rsid w:val="00B41C9C"/>
    <w:rsid w:val="00B51523"/>
    <w:rsid w:val="00B576E7"/>
    <w:rsid w:val="00B92A02"/>
    <w:rsid w:val="00B97179"/>
    <w:rsid w:val="00BE31F9"/>
    <w:rsid w:val="00BE5108"/>
    <w:rsid w:val="00BE6328"/>
    <w:rsid w:val="00C023A4"/>
    <w:rsid w:val="00C04818"/>
    <w:rsid w:val="00C06BC0"/>
    <w:rsid w:val="00C33C4D"/>
    <w:rsid w:val="00C4139F"/>
    <w:rsid w:val="00C53D0E"/>
    <w:rsid w:val="00C576CB"/>
    <w:rsid w:val="00C819EA"/>
    <w:rsid w:val="00CB4C48"/>
    <w:rsid w:val="00CB7F9B"/>
    <w:rsid w:val="00CD5C98"/>
    <w:rsid w:val="00CE66B7"/>
    <w:rsid w:val="00CF383E"/>
    <w:rsid w:val="00D07E03"/>
    <w:rsid w:val="00D1013A"/>
    <w:rsid w:val="00D35C6C"/>
    <w:rsid w:val="00D50D05"/>
    <w:rsid w:val="00D632F4"/>
    <w:rsid w:val="00D65A05"/>
    <w:rsid w:val="00D75D77"/>
    <w:rsid w:val="00D76849"/>
    <w:rsid w:val="00D773AD"/>
    <w:rsid w:val="00D84D05"/>
    <w:rsid w:val="00D90F72"/>
    <w:rsid w:val="00D95484"/>
    <w:rsid w:val="00DA79E6"/>
    <w:rsid w:val="00DB4297"/>
    <w:rsid w:val="00DB6322"/>
    <w:rsid w:val="00DE1508"/>
    <w:rsid w:val="00DF2152"/>
    <w:rsid w:val="00DF2F4B"/>
    <w:rsid w:val="00E0638B"/>
    <w:rsid w:val="00E17275"/>
    <w:rsid w:val="00E23A8F"/>
    <w:rsid w:val="00E85F52"/>
    <w:rsid w:val="00EA3B2E"/>
    <w:rsid w:val="00EA520B"/>
    <w:rsid w:val="00EB368A"/>
    <w:rsid w:val="00EB36C4"/>
    <w:rsid w:val="00EC029C"/>
    <w:rsid w:val="00EC4288"/>
    <w:rsid w:val="00ED2BC5"/>
    <w:rsid w:val="00ED4582"/>
    <w:rsid w:val="00EE1633"/>
    <w:rsid w:val="00EF22D8"/>
    <w:rsid w:val="00F11287"/>
    <w:rsid w:val="00F15DEC"/>
    <w:rsid w:val="00F37515"/>
    <w:rsid w:val="00F53CE9"/>
    <w:rsid w:val="00F57561"/>
    <w:rsid w:val="00F7186C"/>
    <w:rsid w:val="00F72D22"/>
    <w:rsid w:val="00F74B69"/>
    <w:rsid w:val="00F96081"/>
    <w:rsid w:val="00FA0AA6"/>
    <w:rsid w:val="00FC4EB6"/>
    <w:rsid w:val="00FD0702"/>
    <w:rsid w:val="00FD7918"/>
    <w:rsid w:val="00FD7981"/>
    <w:rsid w:val="00FE5AF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A3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B3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F72"/>
    <w:pPr>
      <w:tabs>
        <w:tab w:val="center" w:pos="4419"/>
        <w:tab w:val="right" w:pos="8838"/>
      </w:tabs>
      <w:spacing w:after="0" w:line="240" w:lineRule="auto"/>
    </w:pPr>
  </w:style>
  <w:style w:type="character" w:customStyle="1" w:styleId="HeaderChar">
    <w:name w:val="Header Char"/>
    <w:basedOn w:val="DefaultParagraphFont"/>
    <w:link w:val="Header"/>
    <w:uiPriority w:val="99"/>
    <w:rsid w:val="00D90F72"/>
  </w:style>
  <w:style w:type="paragraph" w:styleId="Footer">
    <w:name w:val="footer"/>
    <w:basedOn w:val="Normal"/>
    <w:link w:val="FooterChar"/>
    <w:uiPriority w:val="99"/>
    <w:unhideWhenUsed/>
    <w:rsid w:val="00D90F72"/>
    <w:pPr>
      <w:tabs>
        <w:tab w:val="center" w:pos="4419"/>
        <w:tab w:val="right" w:pos="8838"/>
      </w:tabs>
      <w:spacing w:after="0" w:line="240" w:lineRule="auto"/>
    </w:pPr>
  </w:style>
  <w:style w:type="character" w:customStyle="1" w:styleId="FooterChar">
    <w:name w:val="Footer Char"/>
    <w:basedOn w:val="DefaultParagraphFont"/>
    <w:link w:val="Footer"/>
    <w:uiPriority w:val="99"/>
    <w:rsid w:val="00D90F72"/>
  </w:style>
  <w:style w:type="paragraph" w:styleId="BalloonText">
    <w:name w:val="Balloon Text"/>
    <w:basedOn w:val="Normal"/>
    <w:link w:val="BalloonTextChar"/>
    <w:uiPriority w:val="99"/>
    <w:semiHidden/>
    <w:unhideWhenUsed/>
    <w:rsid w:val="00D90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F72"/>
    <w:rPr>
      <w:rFonts w:ascii="Tahoma" w:hAnsi="Tahoma" w:cs="Tahoma"/>
      <w:sz w:val="16"/>
      <w:szCs w:val="16"/>
    </w:rPr>
  </w:style>
  <w:style w:type="character" w:styleId="Hyperlink">
    <w:name w:val="Hyperlink"/>
    <w:basedOn w:val="DefaultParagraphFont"/>
    <w:unhideWhenUsed/>
    <w:rsid w:val="002651F8"/>
    <w:rPr>
      <w:color w:val="0000FF"/>
      <w:u w:val="single"/>
    </w:rPr>
  </w:style>
  <w:style w:type="table" w:styleId="TableGrid">
    <w:name w:val="Table Grid"/>
    <w:basedOn w:val="TableNormal"/>
    <w:uiPriority w:val="59"/>
    <w:rsid w:val="005F59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4347B2"/>
    <w:rPr>
      <w:i/>
      <w:iCs/>
    </w:rPr>
  </w:style>
  <w:style w:type="paragraph" w:styleId="NormalWeb">
    <w:name w:val="Normal (Web)"/>
    <w:basedOn w:val="Normal"/>
    <w:uiPriority w:val="99"/>
    <w:unhideWhenUsed/>
    <w:rsid w:val="004347B2"/>
    <w:pPr>
      <w:spacing w:before="100" w:beforeAutospacing="1" w:after="100" w:afterAutospacing="1" w:line="240" w:lineRule="auto"/>
    </w:pPr>
    <w:rPr>
      <w:rFonts w:ascii="Times New Roman" w:eastAsia="Times New Roman" w:hAnsi="Times New Roman"/>
      <w:sz w:val="24"/>
      <w:szCs w:val="24"/>
      <w:lang w:eastAsia="es-MX"/>
    </w:rPr>
  </w:style>
  <w:style w:type="paragraph" w:styleId="ListParagraph">
    <w:name w:val="List Paragraph"/>
    <w:basedOn w:val="Normal"/>
    <w:uiPriority w:val="34"/>
    <w:qFormat/>
    <w:rsid w:val="00436E48"/>
    <w:pPr>
      <w:ind w:left="720"/>
      <w:contextualSpacing/>
    </w:pPr>
  </w:style>
  <w:style w:type="paragraph" w:styleId="BodyText">
    <w:name w:val="Body Text"/>
    <w:basedOn w:val="Normal"/>
    <w:link w:val="BodyTextChar"/>
    <w:semiHidden/>
    <w:rsid w:val="00405009"/>
    <w:pPr>
      <w:spacing w:after="0" w:line="360" w:lineRule="auto"/>
      <w:jc w:val="both"/>
    </w:pPr>
    <w:rPr>
      <w:rFonts w:ascii="Arial" w:eastAsia="Times New Roman" w:hAnsi="Arial" w:cs="Arial"/>
      <w:sz w:val="24"/>
      <w:szCs w:val="24"/>
      <w:lang w:val="es-ES" w:eastAsia="es-ES"/>
    </w:rPr>
  </w:style>
  <w:style w:type="character" w:customStyle="1" w:styleId="BodyTextChar">
    <w:name w:val="Body Text Char"/>
    <w:basedOn w:val="DefaultParagraphFont"/>
    <w:link w:val="BodyText"/>
    <w:semiHidden/>
    <w:rsid w:val="00405009"/>
    <w:rPr>
      <w:rFonts w:ascii="Arial" w:eastAsia="Times New Roman" w:hAnsi="Arial" w:cs="Arial"/>
      <w:sz w:val="24"/>
      <w:szCs w:val="24"/>
      <w:lang w:val="es-ES" w:eastAsia="es-ES"/>
    </w:rPr>
  </w:style>
  <w:style w:type="table" w:styleId="LightList-Accent1">
    <w:name w:val="Light List Accent 1"/>
    <w:basedOn w:val="TableNormal"/>
    <w:uiPriority w:val="61"/>
    <w:rsid w:val="00DE150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82526F"/>
    <w:rPr>
      <w:sz w:val="22"/>
      <w:szCs w:val="22"/>
      <w:lang w:eastAsia="en-US"/>
    </w:rPr>
  </w:style>
  <w:style w:type="paragraph" w:styleId="FootnoteText">
    <w:name w:val="footnote text"/>
    <w:basedOn w:val="Normal"/>
    <w:link w:val="FootnoteTextChar"/>
    <w:uiPriority w:val="99"/>
    <w:unhideWhenUsed/>
    <w:rsid w:val="00EC4288"/>
    <w:pPr>
      <w:spacing w:after="0" w:line="240" w:lineRule="auto"/>
    </w:pPr>
    <w:rPr>
      <w:sz w:val="24"/>
      <w:szCs w:val="24"/>
    </w:rPr>
  </w:style>
  <w:style w:type="character" w:customStyle="1" w:styleId="FootnoteTextChar">
    <w:name w:val="Footnote Text Char"/>
    <w:basedOn w:val="DefaultParagraphFont"/>
    <w:link w:val="FootnoteText"/>
    <w:uiPriority w:val="99"/>
    <w:rsid w:val="00EC4288"/>
    <w:rPr>
      <w:sz w:val="24"/>
      <w:szCs w:val="24"/>
      <w:lang w:eastAsia="en-US"/>
    </w:rPr>
  </w:style>
  <w:style w:type="character" w:styleId="FootnoteReference">
    <w:name w:val="footnote reference"/>
    <w:basedOn w:val="DefaultParagraphFont"/>
    <w:uiPriority w:val="99"/>
    <w:unhideWhenUsed/>
    <w:rsid w:val="00EC4288"/>
    <w:rPr>
      <w:vertAlign w:val="superscript"/>
    </w:rPr>
  </w:style>
  <w:style w:type="character" w:styleId="PageNumber">
    <w:name w:val="page number"/>
    <w:basedOn w:val="DefaultParagraphFont"/>
    <w:uiPriority w:val="99"/>
    <w:semiHidden/>
    <w:unhideWhenUsed/>
    <w:rsid w:val="006F75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B3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F72"/>
    <w:pPr>
      <w:tabs>
        <w:tab w:val="center" w:pos="4419"/>
        <w:tab w:val="right" w:pos="8838"/>
      </w:tabs>
      <w:spacing w:after="0" w:line="240" w:lineRule="auto"/>
    </w:pPr>
  </w:style>
  <w:style w:type="character" w:customStyle="1" w:styleId="HeaderChar">
    <w:name w:val="Header Char"/>
    <w:basedOn w:val="DefaultParagraphFont"/>
    <w:link w:val="Header"/>
    <w:uiPriority w:val="99"/>
    <w:rsid w:val="00D90F72"/>
  </w:style>
  <w:style w:type="paragraph" w:styleId="Footer">
    <w:name w:val="footer"/>
    <w:basedOn w:val="Normal"/>
    <w:link w:val="FooterChar"/>
    <w:uiPriority w:val="99"/>
    <w:unhideWhenUsed/>
    <w:rsid w:val="00D90F72"/>
    <w:pPr>
      <w:tabs>
        <w:tab w:val="center" w:pos="4419"/>
        <w:tab w:val="right" w:pos="8838"/>
      </w:tabs>
      <w:spacing w:after="0" w:line="240" w:lineRule="auto"/>
    </w:pPr>
  </w:style>
  <w:style w:type="character" w:customStyle="1" w:styleId="FooterChar">
    <w:name w:val="Footer Char"/>
    <w:basedOn w:val="DefaultParagraphFont"/>
    <w:link w:val="Footer"/>
    <w:uiPriority w:val="99"/>
    <w:rsid w:val="00D90F72"/>
  </w:style>
  <w:style w:type="paragraph" w:styleId="BalloonText">
    <w:name w:val="Balloon Text"/>
    <w:basedOn w:val="Normal"/>
    <w:link w:val="BalloonTextChar"/>
    <w:uiPriority w:val="99"/>
    <w:semiHidden/>
    <w:unhideWhenUsed/>
    <w:rsid w:val="00D90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F72"/>
    <w:rPr>
      <w:rFonts w:ascii="Tahoma" w:hAnsi="Tahoma" w:cs="Tahoma"/>
      <w:sz w:val="16"/>
      <w:szCs w:val="16"/>
    </w:rPr>
  </w:style>
  <w:style w:type="character" w:styleId="Hyperlink">
    <w:name w:val="Hyperlink"/>
    <w:basedOn w:val="DefaultParagraphFont"/>
    <w:unhideWhenUsed/>
    <w:rsid w:val="002651F8"/>
    <w:rPr>
      <w:color w:val="0000FF"/>
      <w:u w:val="single"/>
    </w:rPr>
  </w:style>
  <w:style w:type="table" w:styleId="TableGrid">
    <w:name w:val="Table Grid"/>
    <w:basedOn w:val="TableNormal"/>
    <w:uiPriority w:val="59"/>
    <w:rsid w:val="005F59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4347B2"/>
    <w:rPr>
      <w:i/>
      <w:iCs/>
    </w:rPr>
  </w:style>
  <w:style w:type="paragraph" w:styleId="NormalWeb">
    <w:name w:val="Normal (Web)"/>
    <w:basedOn w:val="Normal"/>
    <w:uiPriority w:val="99"/>
    <w:unhideWhenUsed/>
    <w:rsid w:val="004347B2"/>
    <w:pPr>
      <w:spacing w:before="100" w:beforeAutospacing="1" w:after="100" w:afterAutospacing="1" w:line="240" w:lineRule="auto"/>
    </w:pPr>
    <w:rPr>
      <w:rFonts w:ascii="Times New Roman" w:eastAsia="Times New Roman" w:hAnsi="Times New Roman"/>
      <w:sz w:val="24"/>
      <w:szCs w:val="24"/>
      <w:lang w:eastAsia="es-MX"/>
    </w:rPr>
  </w:style>
  <w:style w:type="paragraph" w:styleId="ListParagraph">
    <w:name w:val="List Paragraph"/>
    <w:basedOn w:val="Normal"/>
    <w:uiPriority w:val="34"/>
    <w:qFormat/>
    <w:rsid w:val="00436E48"/>
    <w:pPr>
      <w:ind w:left="720"/>
      <w:contextualSpacing/>
    </w:pPr>
  </w:style>
  <w:style w:type="paragraph" w:styleId="BodyText">
    <w:name w:val="Body Text"/>
    <w:basedOn w:val="Normal"/>
    <w:link w:val="BodyTextChar"/>
    <w:semiHidden/>
    <w:rsid w:val="00405009"/>
    <w:pPr>
      <w:spacing w:after="0" w:line="360" w:lineRule="auto"/>
      <w:jc w:val="both"/>
    </w:pPr>
    <w:rPr>
      <w:rFonts w:ascii="Arial" w:eastAsia="Times New Roman" w:hAnsi="Arial" w:cs="Arial"/>
      <w:sz w:val="24"/>
      <w:szCs w:val="24"/>
      <w:lang w:val="es-ES" w:eastAsia="es-ES"/>
    </w:rPr>
  </w:style>
  <w:style w:type="character" w:customStyle="1" w:styleId="BodyTextChar">
    <w:name w:val="Body Text Char"/>
    <w:basedOn w:val="DefaultParagraphFont"/>
    <w:link w:val="BodyText"/>
    <w:semiHidden/>
    <w:rsid w:val="00405009"/>
    <w:rPr>
      <w:rFonts w:ascii="Arial" w:eastAsia="Times New Roman" w:hAnsi="Arial" w:cs="Arial"/>
      <w:sz w:val="24"/>
      <w:szCs w:val="24"/>
      <w:lang w:val="es-ES" w:eastAsia="es-ES"/>
    </w:rPr>
  </w:style>
  <w:style w:type="table" w:styleId="LightList-Accent1">
    <w:name w:val="Light List Accent 1"/>
    <w:basedOn w:val="TableNormal"/>
    <w:uiPriority w:val="61"/>
    <w:rsid w:val="00DE150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82526F"/>
    <w:rPr>
      <w:sz w:val="22"/>
      <w:szCs w:val="22"/>
      <w:lang w:eastAsia="en-US"/>
    </w:rPr>
  </w:style>
  <w:style w:type="paragraph" w:styleId="FootnoteText">
    <w:name w:val="footnote text"/>
    <w:basedOn w:val="Normal"/>
    <w:link w:val="FootnoteTextChar"/>
    <w:uiPriority w:val="99"/>
    <w:unhideWhenUsed/>
    <w:rsid w:val="00EC4288"/>
    <w:pPr>
      <w:spacing w:after="0" w:line="240" w:lineRule="auto"/>
    </w:pPr>
    <w:rPr>
      <w:sz w:val="24"/>
      <w:szCs w:val="24"/>
    </w:rPr>
  </w:style>
  <w:style w:type="character" w:customStyle="1" w:styleId="FootnoteTextChar">
    <w:name w:val="Footnote Text Char"/>
    <w:basedOn w:val="DefaultParagraphFont"/>
    <w:link w:val="FootnoteText"/>
    <w:uiPriority w:val="99"/>
    <w:rsid w:val="00EC4288"/>
    <w:rPr>
      <w:sz w:val="24"/>
      <w:szCs w:val="24"/>
      <w:lang w:eastAsia="en-US"/>
    </w:rPr>
  </w:style>
  <w:style w:type="character" w:styleId="FootnoteReference">
    <w:name w:val="footnote reference"/>
    <w:basedOn w:val="DefaultParagraphFont"/>
    <w:uiPriority w:val="99"/>
    <w:unhideWhenUsed/>
    <w:rsid w:val="00EC4288"/>
    <w:rPr>
      <w:vertAlign w:val="superscript"/>
    </w:rPr>
  </w:style>
  <w:style w:type="character" w:styleId="PageNumber">
    <w:name w:val="page number"/>
    <w:basedOn w:val="DefaultParagraphFont"/>
    <w:uiPriority w:val="99"/>
    <w:semiHidden/>
    <w:unhideWhenUsed/>
    <w:rsid w:val="006F7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993184">
      <w:bodyDiv w:val="1"/>
      <w:marLeft w:val="0"/>
      <w:marRight w:val="0"/>
      <w:marTop w:val="0"/>
      <w:marBottom w:val="0"/>
      <w:divBdr>
        <w:top w:val="none" w:sz="0" w:space="0" w:color="auto"/>
        <w:left w:val="none" w:sz="0" w:space="0" w:color="auto"/>
        <w:bottom w:val="none" w:sz="0" w:space="0" w:color="auto"/>
        <w:right w:val="none" w:sz="0" w:space="0" w:color="auto"/>
      </w:divBdr>
      <w:divsChild>
        <w:div w:id="1400523181">
          <w:marLeft w:val="0"/>
          <w:marRight w:val="0"/>
          <w:marTop w:val="0"/>
          <w:marBottom w:val="0"/>
          <w:divBdr>
            <w:top w:val="none" w:sz="0" w:space="0" w:color="auto"/>
            <w:left w:val="none" w:sz="0" w:space="0" w:color="auto"/>
            <w:bottom w:val="none" w:sz="0" w:space="0" w:color="auto"/>
            <w:right w:val="none" w:sz="0" w:space="0" w:color="auto"/>
          </w:divBdr>
          <w:divsChild>
            <w:div w:id="1339040362">
              <w:marLeft w:val="0"/>
              <w:marRight w:val="0"/>
              <w:marTop w:val="0"/>
              <w:marBottom w:val="0"/>
              <w:divBdr>
                <w:top w:val="none" w:sz="0" w:space="0" w:color="auto"/>
                <w:left w:val="none" w:sz="0" w:space="0" w:color="auto"/>
                <w:bottom w:val="none" w:sz="0" w:space="0" w:color="auto"/>
                <w:right w:val="none" w:sz="0" w:space="0" w:color="auto"/>
              </w:divBdr>
              <w:divsChild>
                <w:div w:id="1462655455">
                  <w:marLeft w:val="0"/>
                  <w:marRight w:val="0"/>
                  <w:marTop w:val="0"/>
                  <w:marBottom w:val="0"/>
                  <w:divBdr>
                    <w:top w:val="none" w:sz="0" w:space="0" w:color="auto"/>
                    <w:left w:val="none" w:sz="0" w:space="0" w:color="auto"/>
                    <w:bottom w:val="none" w:sz="0" w:space="0" w:color="auto"/>
                    <w:right w:val="none" w:sz="0" w:space="0" w:color="auto"/>
                  </w:divBdr>
                  <w:divsChild>
                    <w:div w:id="1601523069">
                      <w:marLeft w:val="0"/>
                      <w:marRight w:val="0"/>
                      <w:marTop w:val="0"/>
                      <w:marBottom w:val="0"/>
                      <w:divBdr>
                        <w:top w:val="none" w:sz="0" w:space="0" w:color="auto"/>
                        <w:left w:val="none" w:sz="0" w:space="0" w:color="auto"/>
                        <w:bottom w:val="none" w:sz="0" w:space="0" w:color="auto"/>
                        <w:right w:val="none" w:sz="0" w:space="0" w:color="auto"/>
                      </w:divBdr>
                      <w:divsChild>
                        <w:div w:id="1069959989">
                          <w:marLeft w:val="0"/>
                          <w:marRight w:val="0"/>
                          <w:marTop w:val="0"/>
                          <w:marBottom w:val="0"/>
                          <w:divBdr>
                            <w:top w:val="none" w:sz="0" w:space="0" w:color="auto"/>
                            <w:left w:val="none" w:sz="0" w:space="0" w:color="auto"/>
                            <w:bottom w:val="none" w:sz="0" w:space="0" w:color="auto"/>
                            <w:right w:val="none" w:sz="0" w:space="0" w:color="auto"/>
                          </w:divBdr>
                          <w:divsChild>
                            <w:div w:id="1476485525">
                              <w:marLeft w:val="0"/>
                              <w:marRight w:val="0"/>
                              <w:marTop w:val="0"/>
                              <w:marBottom w:val="0"/>
                              <w:divBdr>
                                <w:top w:val="none" w:sz="0" w:space="0" w:color="auto"/>
                                <w:left w:val="none" w:sz="0" w:space="0" w:color="auto"/>
                                <w:bottom w:val="none" w:sz="0" w:space="0" w:color="auto"/>
                                <w:right w:val="none" w:sz="0" w:space="0" w:color="auto"/>
                              </w:divBdr>
                              <w:divsChild>
                                <w:div w:id="1456144533">
                                  <w:marLeft w:val="0"/>
                                  <w:marRight w:val="0"/>
                                  <w:marTop w:val="0"/>
                                  <w:marBottom w:val="0"/>
                                  <w:divBdr>
                                    <w:top w:val="none" w:sz="0" w:space="0" w:color="auto"/>
                                    <w:left w:val="none" w:sz="0" w:space="0" w:color="auto"/>
                                    <w:bottom w:val="none" w:sz="0" w:space="0" w:color="auto"/>
                                    <w:right w:val="none" w:sz="0" w:space="0" w:color="auto"/>
                                  </w:divBdr>
                                  <w:divsChild>
                                    <w:div w:id="1752655624">
                                      <w:marLeft w:val="0"/>
                                      <w:marRight w:val="0"/>
                                      <w:marTop w:val="0"/>
                                      <w:marBottom w:val="0"/>
                                      <w:divBdr>
                                        <w:top w:val="none" w:sz="0" w:space="0" w:color="auto"/>
                                        <w:left w:val="none" w:sz="0" w:space="0" w:color="auto"/>
                                        <w:bottom w:val="none" w:sz="0" w:space="0" w:color="auto"/>
                                        <w:right w:val="none" w:sz="0" w:space="0" w:color="auto"/>
                                      </w:divBdr>
                                      <w:divsChild>
                                        <w:div w:id="466973790">
                                          <w:marLeft w:val="0"/>
                                          <w:marRight w:val="0"/>
                                          <w:marTop w:val="0"/>
                                          <w:marBottom w:val="0"/>
                                          <w:divBdr>
                                            <w:top w:val="none" w:sz="0" w:space="0" w:color="auto"/>
                                            <w:left w:val="none" w:sz="0" w:space="0" w:color="auto"/>
                                            <w:bottom w:val="none" w:sz="0" w:space="0" w:color="auto"/>
                                            <w:right w:val="none" w:sz="0" w:space="0" w:color="auto"/>
                                          </w:divBdr>
                                        </w:div>
                                        <w:div w:id="967004061">
                                          <w:marLeft w:val="0"/>
                                          <w:marRight w:val="0"/>
                                          <w:marTop w:val="0"/>
                                          <w:marBottom w:val="0"/>
                                          <w:divBdr>
                                            <w:top w:val="none" w:sz="0" w:space="0" w:color="auto"/>
                                            <w:left w:val="none" w:sz="0" w:space="0" w:color="auto"/>
                                            <w:bottom w:val="none" w:sz="0" w:space="0" w:color="auto"/>
                                            <w:right w:val="none" w:sz="0" w:space="0" w:color="auto"/>
                                          </w:divBdr>
                                        </w:div>
                                        <w:div w:id="1545170511">
                                          <w:marLeft w:val="0"/>
                                          <w:marRight w:val="0"/>
                                          <w:marTop w:val="0"/>
                                          <w:marBottom w:val="0"/>
                                          <w:divBdr>
                                            <w:top w:val="none" w:sz="0" w:space="0" w:color="auto"/>
                                            <w:left w:val="none" w:sz="0" w:space="0" w:color="auto"/>
                                            <w:bottom w:val="none" w:sz="0" w:space="0" w:color="auto"/>
                                            <w:right w:val="none" w:sz="0" w:space="0" w:color="auto"/>
                                          </w:divBdr>
                                        </w:div>
                                        <w:div w:id="16651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392525">
      <w:bodyDiv w:val="1"/>
      <w:marLeft w:val="0"/>
      <w:marRight w:val="0"/>
      <w:marTop w:val="0"/>
      <w:marBottom w:val="0"/>
      <w:divBdr>
        <w:top w:val="none" w:sz="0" w:space="0" w:color="auto"/>
        <w:left w:val="none" w:sz="0" w:space="0" w:color="auto"/>
        <w:bottom w:val="none" w:sz="0" w:space="0" w:color="auto"/>
        <w:right w:val="none" w:sz="0" w:space="0" w:color="auto"/>
      </w:divBdr>
      <w:divsChild>
        <w:div w:id="1568883829">
          <w:marLeft w:val="0"/>
          <w:marRight w:val="0"/>
          <w:marTop w:val="0"/>
          <w:marBottom w:val="0"/>
          <w:divBdr>
            <w:top w:val="single" w:sz="6" w:space="0" w:color="7795A9"/>
            <w:left w:val="single" w:sz="6" w:space="0" w:color="7795A9"/>
            <w:bottom w:val="single" w:sz="6" w:space="0" w:color="7795A9"/>
            <w:right w:val="single" w:sz="6" w:space="0" w:color="7795A9"/>
          </w:divBdr>
          <w:divsChild>
            <w:div w:id="586306628">
              <w:marLeft w:val="0"/>
              <w:marRight w:val="0"/>
              <w:marTop w:val="0"/>
              <w:marBottom w:val="0"/>
              <w:divBdr>
                <w:top w:val="none" w:sz="0" w:space="0" w:color="auto"/>
                <w:left w:val="none" w:sz="0" w:space="0" w:color="auto"/>
                <w:bottom w:val="none" w:sz="0" w:space="0" w:color="auto"/>
                <w:right w:val="none" w:sz="0" w:space="0" w:color="auto"/>
              </w:divBdr>
              <w:divsChild>
                <w:div w:id="909849568">
                  <w:marLeft w:val="0"/>
                  <w:marRight w:val="0"/>
                  <w:marTop w:val="0"/>
                  <w:marBottom w:val="0"/>
                  <w:divBdr>
                    <w:top w:val="none" w:sz="0" w:space="0" w:color="auto"/>
                    <w:left w:val="none" w:sz="0" w:space="0" w:color="auto"/>
                    <w:bottom w:val="none" w:sz="0" w:space="0" w:color="auto"/>
                    <w:right w:val="none" w:sz="0" w:space="0" w:color="auto"/>
                  </w:divBdr>
                  <w:divsChild>
                    <w:div w:id="13795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alicionmexico.org.mx" TargetMode="External"/><Relationship Id="rId4" Type="http://schemas.microsoft.com/office/2007/relationships/stylesWithEffects" Target="stylesWithEffects.xml"/><Relationship Id="rId9" Type="http://schemas.openxmlformats.org/officeDocument/2006/relationships/hyperlink" Target="mailto:sectec@coalicionmexico.org.mx"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coalicionmexico.org.mx/" TargetMode="External"/><Relationship Id="rId1" Type="http://schemas.openxmlformats.org/officeDocument/2006/relationships/hyperlink" Target="mailto:sectec@coalicionmexico.org.mx"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6BB3C-01E2-4CDB-840A-849AC6973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2491</Words>
  <Characters>14205</Characters>
  <Application>Microsoft Office Word</Application>
  <DocSecurity>0</DocSecurity>
  <Lines>118</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16663</CharactersWithSpaces>
  <SharedDoc>false</SharedDoc>
  <HLinks>
    <vt:vector size="12" baseType="variant">
      <vt:variant>
        <vt:i4>7208995</vt:i4>
      </vt:variant>
      <vt:variant>
        <vt:i4>3</vt:i4>
      </vt:variant>
      <vt:variant>
        <vt:i4>0</vt:i4>
      </vt:variant>
      <vt:variant>
        <vt:i4>5</vt:i4>
      </vt:variant>
      <vt:variant>
        <vt:lpwstr>http://www.coalicionmexico.org.mx/</vt:lpwstr>
      </vt:variant>
      <vt:variant>
        <vt:lpwstr/>
      </vt:variant>
      <vt:variant>
        <vt:i4>2359378</vt:i4>
      </vt:variant>
      <vt:variant>
        <vt:i4>0</vt:i4>
      </vt:variant>
      <vt:variant>
        <vt:i4>0</vt:i4>
      </vt:variant>
      <vt:variant>
        <vt:i4>5</vt:i4>
      </vt:variant>
      <vt:variant>
        <vt:lpwstr>mailto:sectec@coalicionmexico.org.mx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COAMEX</dc:creator>
  <cp:lastModifiedBy>PC</cp:lastModifiedBy>
  <cp:revision>2</cp:revision>
  <cp:lastPrinted>2013-02-26T21:21:00Z</cp:lastPrinted>
  <dcterms:created xsi:type="dcterms:W3CDTF">2013-03-20T09:23:00Z</dcterms:created>
  <dcterms:modified xsi:type="dcterms:W3CDTF">2013-03-20T09:23:00Z</dcterms:modified>
</cp:coreProperties>
</file>