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8AF1" w14:textId="706BDFC1" w:rsidR="00F35750" w:rsidRDefault="001F67D4" w:rsidP="00741B05">
      <w:pPr>
        <w:ind w:left="-56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1C5FEF8" wp14:editId="6413CFE5">
            <wp:extent cx="2908300" cy="1454785"/>
            <wp:effectExtent l="0" t="0" r="0" b="571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45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41B05">
        <w:rPr>
          <w:rFonts w:ascii="Times New Roman" w:eastAsia="Times New Roman" w:hAnsi="Times New Roman" w:cs="Times New Roman"/>
        </w:rPr>
        <w:t xml:space="preserve">  </w:t>
      </w:r>
      <w:r>
        <w:rPr>
          <w:noProof/>
        </w:rPr>
        <w:drawing>
          <wp:inline distT="0" distB="0" distL="0" distR="0" wp14:anchorId="16A96279" wp14:editId="62DA6BF1">
            <wp:extent cx="3299215" cy="1550670"/>
            <wp:effectExtent l="0" t="0" r="3175" b="0"/>
            <wp:docPr id="5" name="image2.png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akeholder Group of Persons with Disabilities for Sustainable Development logo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117" cy="155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93F340" w14:textId="77777777" w:rsidR="00F35750" w:rsidRDefault="00F35750">
      <w:pPr>
        <w:rPr>
          <w:rFonts w:ascii="Verdana" w:eastAsia="Verdana" w:hAnsi="Verdana" w:cs="Verdana"/>
          <w:sz w:val="22"/>
          <w:szCs w:val="22"/>
        </w:rPr>
      </w:pPr>
    </w:p>
    <w:p w14:paraId="30E7C4D4" w14:textId="77777777" w:rsidR="00F35750" w:rsidRDefault="001F67D4">
      <w:pPr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Please note that these guidelines are periodically updated. </w:t>
      </w:r>
    </w:p>
    <w:p w14:paraId="4676C61E" w14:textId="77777777" w:rsidR="00F35750" w:rsidRDefault="00F35750">
      <w:pPr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</w:p>
    <w:p w14:paraId="559B4337" w14:textId="77777777" w:rsidR="00F35750" w:rsidRDefault="001F67D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January 10, 2022</w:t>
      </w:r>
    </w:p>
    <w:p w14:paraId="406E7869" w14:textId="77777777" w:rsidR="00F35750" w:rsidRDefault="00F35750">
      <w:pPr>
        <w:rPr>
          <w:rFonts w:ascii="Verdana" w:eastAsia="Verdana" w:hAnsi="Verdana" w:cs="Verdana"/>
          <w:b/>
          <w:sz w:val="22"/>
          <w:szCs w:val="22"/>
        </w:rPr>
      </w:pPr>
    </w:p>
    <w:p w14:paraId="690E2F68" w14:textId="77777777" w:rsidR="00F35750" w:rsidRDefault="001F67D4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Recommendations for accessibility at in-person and online events and meetings</w:t>
      </w:r>
    </w:p>
    <w:p w14:paraId="603D8BC3" w14:textId="77777777" w:rsidR="00F35750" w:rsidRDefault="00F35750">
      <w:pPr>
        <w:rPr>
          <w:rFonts w:ascii="Verdana" w:eastAsia="Verdana" w:hAnsi="Verdana" w:cs="Verdana"/>
          <w:sz w:val="22"/>
          <w:szCs w:val="22"/>
        </w:rPr>
      </w:pPr>
    </w:p>
    <w:p w14:paraId="34278FA8" w14:textId="77777777" w:rsidR="00F35750" w:rsidRDefault="001F67D4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2"/>
          <w:szCs w:val="22"/>
        </w:rPr>
        <w:t>For virtual sessions, we recommend the following accessibility services be provided for participants with disabilities: </w:t>
      </w:r>
    </w:p>
    <w:p w14:paraId="6CBEF55F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that the platform used for the online event is fully accessible for participants with disabilities, sign language interpreters,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and real-time captioners and does not create additional barriers in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participation;</w:t>
      </w:r>
      <w:proofErr w:type="gramEnd"/>
    </w:p>
    <w:p w14:paraId="74D83971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Use Zoom, if possible, as an online platform during events since it is by far the most accessible platform for persons with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disabilities;</w:t>
      </w:r>
      <w:proofErr w:type="gramEnd"/>
    </w:p>
    <w:p w14:paraId="26208EAD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Require that all videos shown in ma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in sessions are accessible with captions, International Sign, and audio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description;</w:t>
      </w:r>
      <w:proofErr w:type="gramEnd"/>
    </w:p>
    <w:p w14:paraId="4A0E489B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Provide real-time captioning services, such as CART, for all sessions online as well as on live and recorded webcast videos for all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days;</w:t>
      </w:r>
      <w:proofErr w:type="gramEnd"/>
    </w:p>
    <w:p w14:paraId="21044045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Provide International Sign interp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retation for all main sessions, and panelists and interventionists including with voice interpretation, as well as on live and recorded webcast videos for all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days;</w:t>
      </w:r>
      <w:proofErr w:type="gramEnd"/>
    </w:p>
    <w:p w14:paraId="3B22685D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Allocate adequate time prior to a session to assist presenters with disabilities with technical support,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e.g.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how to turn on the microphone, how to position the camera;</w:t>
      </w:r>
    </w:p>
    <w:p w14:paraId="320A94B3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Preparatory time before sessions must include the necessary accessibility requirements </w:t>
      </w:r>
      <w:r>
        <w:rPr>
          <w:rFonts w:ascii="Verdana" w:eastAsia="Verdana" w:hAnsi="Verdana" w:cs="Verdana"/>
          <w:color w:val="000000"/>
          <w:sz w:val="22"/>
          <w:szCs w:val="22"/>
        </w:rPr>
        <w:t>for presenters, such as live captioning and International Sign interpretation (including voice interpretation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);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5AF7537E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that the event website is fully accessible following the WCAG AA guidelines, including the event registration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system</w:t>
      </w:r>
      <w:r>
        <w:rPr>
          <w:rFonts w:ascii="Verdana" w:eastAsia="Verdana" w:hAnsi="Verdana" w:cs="Verdana"/>
          <w:color w:val="000000"/>
        </w:rPr>
        <w:t>;</w:t>
      </w:r>
      <w:proofErr w:type="gramEnd"/>
    </w:p>
    <w:p w14:paraId="5D4AF904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Ensure that participants with disabilities and their personal assistants/sign language interpreters/captioners are able to register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and that these assistants are not counted as participants (when there is a maximum number permitted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);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203FEC0A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Allow more time for presenters with disabilities, at least one minute more than for presenters without disabilities, especially for blind and partially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sighted participants reading Braille, deaf and hard of hearing participations using sign language interpreters, and participants with speech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disabilities;</w:t>
      </w:r>
      <w:proofErr w:type="gramEnd"/>
    </w:p>
    <w:p w14:paraId="4F4F1073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Ensure all shared materials are accessible for persons using screen reader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software;</w:t>
      </w:r>
      <w:proofErr w:type="gramEnd"/>
    </w:p>
    <w:p w14:paraId="2736FD4C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Share event docu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ments and presentations prior to events for captioners and sign language interpreters, as much as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possible;</w:t>
      </w:r>
      <w:proofErr w:type="gramEnd"/>
    </w:p>
    <w:p w14:paraId="03A00735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Convert the event agenda into easy-read format; and </w:t>
      </w:r>
    </w:p>
    <w:p w14:paraId="2D413161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that if any official session goes beyond working hours, that sign language interpreters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and captioners are able to work these extra hours to ensure continued access to information for all participants. </w:t>
      </w:r>
    </w:p>
    <w:p w14:paraId="391027C3" w14:textId="77777777" w:rsidR="00F35750" w:rsidRDefault="00F3575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BD22F4B" w14:textId="77777777" w:rsidR="00F35750" w:rsidRDefault="001F67D4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For in-person sessions, </w:t>
      </w:r>
      <w:r>
        <w:rPr>
          <w:rFonts w:ascii="Verdana" w:eastAsia="Verdana" w:hAnsi="Verdana" w:cs="Verdana"/>
          <w:sz w:val="22"/>
          <w:szCs w:val="22"/>
        </w:rPr>
        <w:t>we recommend the following accessibility services be provided for participants with disabilities:</w:t>
      </w:r>
    </w:p>
    <w:p w14:paraId="096D26B8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At minimum, plan a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walk-through days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advance together with security, to identify accessibility points to ensure that there are adequate spaces for persons </w:t>
      </w:r>
      <w:r>
        <w:rPr>
          <w:rFonts w:ascii="Verdana" w:eastAsia="Verdana" w:hAnsi="Verdana" w:cs="Verdana"/>
          <w:color w:val="000000"/>
          <w:sz w:val="22"/>
          <w:szCs w:val="22"/>
        </w:rPr>
        <w:t>with disabilities to maneuver and be seated;</w:t>
      </w:r>
    </w:p>
    <w:p w14:paraId="3B73057C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Allow persons with disabilities to easily access the building and meeting rooms and be seated to have clear access to presentations, live captioning, and International Sign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interpretation;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6A63911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Provide training and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 briefing prior to the event to UN security and elevator personnel on disability and accessibility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awareness;</w:t>
      </w:r>
      <w:proofErr w:type="gramEnd"/>
    </w:p>
    <w:p w14:paraId="71E824E7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Allow wheelchair users to have priority access to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elevators;</w:t>
      </w:r>
      <w:proofErr w:type="gramEnd"/>
    </w:p>
    <w:p w14:paraId="71DCA90D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Provide Braille versions of talking points to blind presenters for main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sessions;</w:t>
      </w:r>
      <w:proofErr w:type="gramEnd"/>
    </w:p>
    <w:p w14:paraId="394E50BC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</w:t>
      </w:r>
      <w:r>
        <w:rPr>
          <w:rFonts w:ascii="Verdana" w:eastAsia="Verdana" w:hAnsi="Verdana" w:cs="Verdana"/>
          <w:color w:val="000000"/>
          <w:sz w:val="22"/>
          <w:szCs w:val="22"/>
        </w:rPr>
        <w:t>sure that seating is reserved with signage for persons with disabilities and their personal assistants/sign language interpreters/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captioners;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C7BFD43" w14:textId="77777777" w:rsidR="00F35750" w:rsidRDefault="001F67D4">
      <w:pPr>
        <w:numPr>
          <w:ilvl w:val="0"/>
          <w:numId w:val="1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Make sure that restrooms are accessible for wheelchair users and all obstacles are removed from </w:t>
      </w:r>
      <w:proofErr w:type="gramStart"/>
      <w:r>
        <w:rPr>
          <w:rFonts w:ascii="Verdana" w:eastAsia="Verdana" w:hAnsi="Verdana" w:cs="Verdana"/>
          <w:sz w:val="22"/>
          <w:szCs w:val="22"/>
        </w:rPr>
        <w:t>entry;</w:t>
      </w:r>
      <w:proofErr w:type="gramEnd"/>
      <w:r>
        <w:rPr>
          <w:rFonts w:ascii="Verdana" w:eastAsia="Verdana" w:hAnsi="Verdana" w:cs="Verdana"/>
          <w:sz w:val="22"/>
          <w:szCs w:val="22"/>
        </w:rPr>
        <w:t> </w:t>
      </w:r>
    </w:p>
    <w:p w14:paraId="0BAFB954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Ensure th</w:t>
      </w:r>
      <w:r>
        <w:rPr>
          <w:rFonts w:ascii="Verdana" w:eastAsia="Verdana" w:hAnsi="Verdana" w:cs="Verdana"/>
          <w:color w:val="000000"/>
          <w:sz w:val="22"/>
          <w:szCs w:val="22"/>
        </w:rPr>
        <w:t>at all food service and seating are accessible, including for coffee breaks, and plastic straws are available upon request; and</w:t>
      </w:r>
    </w:p>
    <w:p w14:paraId="6F6571A7" w14:textId="77777777" w:rsidR="00F35750" w:rsidRDefault="001F6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Provide signage and guides throughout the facility to guide participants to the meeting.</w:t>
      </w:r>
    </w:p>
    <w:sectPr w:rsidR="00F357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0F79" w14:textId="77777777" w:rsidR="001F67D4" w:rsidRDefault="001F67D4" w:rsidP="00741B05">
      <w:r>
        <w:separator/>
      </w:r>
    </w:p>
  </w:endnote>
  <w:endnote w:type="continuationSeparator" w:id="0">
    <w:p w14:paraId="5C1E5298" w14:textId="77777777" w:rsidR="001F67D4" w:rsidRDefault="001F67D4" w:rsidP="007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797B" w14:textId="77777777" w:rsidR="001F67D4" w:rsidRDefault="001F67D4" w:rsidP="00741B05">
      <w:r>
        <w:separator/>
      </w:r>
    </w:p>
  </w:footnote>
  <w:footnote w:type="continuationSeparator" w:id="0">
    <w:p w14:paraId="703AEAE9" w14:textId="77777777" w:rsidR="001F67D4" w:rsidRDefault="001F67D4" w:rsidP="0074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D6E61"/>
    <w:multiLevelType w:val="multilevel"/>
    <w:tmpl w:val="9B348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50"/>
    <w:rsid w:val="001F67D4"/>
    <w:rsid w:val="00741B05"/>
    <w:rsid w:val="00A61DE5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3338E"/>
  <w15:docId w15:val="{6ED136F0-7474-F343-860B-AB85435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30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8530F7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8530F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1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05"/>
  </w:style>
  <w:style w:type="paragraph" w:styleId="Footer">
    <w:name w:val="footer"/>
    <w:basedOn w:val="Normal"/>
    <w:link w:val="FooterChar"/>
    <w:uiPriority w:val="99"/>
    <w:unhideWhenUsed/>
    <w:rsid w:val="00741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RpSJuFUCaNqx48nGoPGnPml7A==">AMUW2mVWZ36wAL+bPc/6pv9WrnXuTKinQghfKGmlItNyV9wt18hfYX6lFt/iN5R1iXoRooUqqCeDzCSV8nNf0iOUhhsD+wAjWe/ajRarhtkq8HEPG72FgmRjxNSa7qemD2ZdJk1YgtiZ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M. Lockwood</dc:creator>
  <cp:lastModifiedBy>Erin Hardin</cp:lastModifiedBy>
  <cp:revision>3</cp:revision>
  <dcterms:created xsi:type="dcterms:W3CDTF">2021-03-24T17:35:00Z</dcterms:created>
  <dcterms:modified xsi:type="dcterms:W3CDTF">2022-01-11T18:55:00Z</dcterms:modified>
</cp:coreProperties>
</file>