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D33E3" w14:textId="1CA054A7" w:rsidR="005D32DA" w:rsidRPr="005D32DA" w:rsidRDefault="008003BE" w:rsidP="005D32DA">
      <w:pPr>
        <w:pStyle w:val="Title"/>
      </w:pPr>
      <w:bookmarkStart w:id="0" w:name="_GoBack"/>
      <w:bookmarkEnd w:id="0"/>
      <w:r>
        <w:t>Collection of Promising/Good Practice and Existing R</w:t>
      </w:r>
      <w:r w:rsidR="007442F7">
        <w:t>esources</w:t>
      </w:r>
    </w:p>
    <w:p w14:paraId="73B2626E" w14:textId="77777777" w:rsidR="005D32DA" w:rsidRPr="007478A3" w:rsidRDefault="005D32DA" w:rsidP="005D32DA">
      <w:pPr>
        <w:pStyle w:val="Heading1"/>
        <w:jc w:val="center"/>
      </w:pPr>
      <w:r w:rsidRPr="007478A3">
        <w:t>Overview: IASC Guidelines on Inclusion of Persons with Disabilities in Humanitarian Action</w:t>
      </w:r>
    </w:p>
    <w:p w14:paraId="1D7705E8" w14:textId="716ABA8B" w:rsidR="005D32DA" w:rsidRPr="008003BE" w:rsidRDefault="005D32DA" w:rsidP="008003BE">
      <w:pPr>
        <w:spacing w:line="240" w:lineRule="auto"/>
        <w:jc w:val="both"/>
      </w:pPr>
      <w:r w:rsidRPr="008003BE">
        <w:t>More than one billion people—approximately 15% of the global population—are persons with disabilities, 80% of whom live in poverty</w:t>
      </w:r>
      <w:r w:rsidRPr="008003BE">
        <w:rPr>
          <w:rStyle w:val="FootnoteReference"/>
        </w:rPr>
        <w:footnoteReference w:id="1"/>
      </w:r>
      <w:r w:rsidRPr="008003BE">
        <w:t>. The report of the Secretary-General for the World Humanitarian Summit (2016) recognized that persons with disabilities are among the most marginalised in any crisis-affected community</w:t>
      </w:r>
      <w:r w:rsidRPr="008003BE">
        <w:rPr>
          <w:rStyle w:val="FootnoteReference"/>
        </w:rPr>
        <w:footnoteReference w:id="2"/>
      </w:r>
      <w:r w:rsidRPr="008003BE">
        <w:t xml:space="preserve">. </w:t>
      </w:r>
      <w:r w:rsidR="00D94E63" w:rsidRPr="008003BE">
        <w:t>T</w:t>
      </w:r>
      <w:r w:rsidRPr="008003BE">
        <w:t>he United Nations Convention on the Rights of Persons with Disabilities (UN CRPD) obligates States Parties to protect and ensure the safety of persons with disabilities in situations of risk, including situations of armed conflict, humanitarian emergencies and the occurrence of natural disasters</w:t>
      </w:r>
      <w:r w:rsidR="00D94E63" w:rsidRPr="008003BE">
        <w:t xml:space="preserve"> (Article 11), and to ensure that protection services are age-, gender- and disability-sensitive (Article 16)</w:t>
      </w:r>
      <w:r w:rsidRPr="008003BE">
        <w:t>.</w:t>
      </w:r>
    </w:p>
    <w:p w14:paraId="7A2A5724" w14:textId="77777777" w:rsidR="005D32DA" w:rsidRPr="008003BE" w:rsidRDefault="005D32DA" w:rsidP="008003BE">
      <w:pPr>
        <w:spacing w:line="240" w:lineRule="auto"/>
        <w:jc w:val="both"/>
      </w:pPr>
      <w:r w:rsidRPr="008003BE">
        <w:rPr>
          <w:rFonts w:cs="Times New Roman"/>
          <w:shd w:val="clear" w:color="auto" w:fill="FFFFFF"/>
        </w:rPr>
        <w:t>A</w:t>
      </w:r>
      <w:r w:rsidRPr="008003BE">
        <w:rPr>
          <w:rFonts w:cs="Times New Roman"/>
        </w:rPr>
        <w:t xml:space="preserve"> </w:t>
      </w:r>
      <w:hyperlink r:id="rId8" w:history="1">
        <w:r w:rsidRPr="008003BE">
          <w:rPr>
            <w:rStyle w:val="Hyperlink"/>
            <w:rFonts w:cs="Times New Roman"/>
          </w:rPr>
          <w:t>Charter on Inclusion of Persons with Disabilities in Humanitarian Action</w:t>
        </w:r>
      </w:hyperlink>
      <w:r w:rsidRPr="008003BE">
        <w:rPr>
          <w:rFonts w:cs="Times New Roman"/>
        </w:rPr>
        <w:t xml:space="preserve"> launched during the World Humanitarian Summit (May 2016) included a commitment to develop globally-endorsed UN system-wide guidelines on the inclusion of persons with disabilities</w:t>
      </w:r>
      <w:r w:rsidRPr="008003BE">
        <w:rPr>
          <w:rFonts w:cs="Times New Roman"/>
          <w:shd w:val="clear" w:color="auto" w:fill="FFFFFF"/>
        </w:rPr>
        <w:t xml:space="preserve">. </w:t>
      </w:r>
      <w:r w:rsidRPr="008003BE">
        <w:t xml:space="preserve">In July 2016, the UN Inter-Agency Standing Committee (IASC) endorsed the establishment of a Task Team for a period of two years (January 2017 – December 2018) to develop IASC Guidelines on Inclusion of Persons with Disabilities in Humanitarian Action. </w:t>
      </w:r>
    </w:p>
    <w:p w14:paraId="455DF351" w14:textId="77777777" w:rsidR="005D32DA" w:rsidRPr="008003BE" w:rsidRDefault="005D32DA" w:rsidP="008003BE">
      <w:pPr>
        <w:spacing w:line="240" w:lineRule="auto"/>
        <w:jc w:val="both"/>
      </w:pPr>
      <w:r w:rsidRPr="008003BE">
        <w:t xml:space="preserve">Despite the scope and severity of the risks faced by person with disabilities during crises, current programming fails to ensure their inclusion in terms of safety and protection, meaningful access to essential services, and full participation. In order to facilitate the systematic inclusion of persons with disabilities in humanitarian action, the IASC Guidelines will: </w:t>
      </w:r>
    </w:p>
    <w:p w14:paraId="404C525A" w14:textId="77777777" w:rsidR="005D32DA" w:rsidRPr="008003BE" w:rsidRDefault="005D32DA" w:rsidP="008003BE">
      <w:pPr>
        <w:pStyle w:val="ListParagraph"/>
        <w:numPr>
          <w:ilvl w:val="0"/>
          <w:numId w:val="14"/>
        </w:numPr>
        <w:spacing w:line="240" w:lineRule="auto"/>
        <w:jc w:val="both"/>
      </w:pPr>
      <w:r w:rsidRPr="008003BE">
        <w:t>Elaborate on the steps required to provide equal access to humanitarian assistance;</w:t>
      </w:r>
    </w:p>
    <w:p w14:paraId="4B001E10" w14:textId="77777777" w:rsidR="005D32DA" w:rsidRPr="008003BE" w:rsidRDefault="005D32DA" w:rsidP="008003BE">
      <w:pPr>
        <w:pStyle w:val="ListParagraph"/>
        <w:numPr>
          <w:ilvl w:val="0"/>
          <w:numId w:val="14"/>
        </w:numPr>
        <w:spacing w:line="240" w:lineRule="auto"/>
        <w:jc w:val="both"/>
      </w:pPr>
      <w:r w:rsidRPr="008003BE">
        <w:t>Create space for organisations of persons with disabilities (“DPOs”) to participate in humanitarian action and engage in decision-making processes impacting their lives; and</w:t>
      </w:r>
    </w:p>
    <w:p w14:paraId="5E8E1DB5" w14:textId="77777777" w:rsidR="005D32DA" w:rsidRPr="008003BE" w:rsidRDefault="005D32DA" w:rsidP="008003BE">
      <w:pPr>
        <w:pStyle w:val="ListParagraph"/>
        <w:numPr>
          <w:ilvl w:val="0"/>
          <w:numId w:val="14"/>
        </w:numPr>
        <w:spacing w:line="240" w:lineRule="auto"/>
        <w:jc w:val="both"/>
      </w:pPr>
      <w:r w:rsidRPr="008003BE">
        <w:t xml:space="preserve">Provide advice to humanitarian stakeholders on how to uphold humanitarian principles and leave no one behind </w:t>
      </w:r>
    </w:p>
    <w:p w14:paraId="3E11AA4A" w14:textId="77777777" w:rsidR="00D94E63" w:rsidRPr="008003BE" w:rsidRDefault="005D32DA" w:rsidP="008003BE">
      <w:pPr>
        <w:spacing w:line="240" w:lineRule="auto"/>
        <w:jc w:val="both"/>
        <w:rPr>
          <w:b/>
        </w:rPr>
      </w:pPr>
      <w:r w:rsidRPr="008003BE">
        <w:rPr>
          <w:b/>
        </w:rPr>
        <w:t>How to Support the Development of the IASC Guidelines</w:t>
      </w:r>
      <w:r w:rsidR="00D94E63" w:rsidRPr="008003BE">
        <w:rPr>
          <w:b/>
        </w:rPr>
        <w:t xml:space="preserve"> on Inclusion of Persons with Disabilities</w:t>
      </w:r>
    </w:p>
    <w:p w14:paraId="46BE9E57" w14:textId="77777777" w:rsidR="00D94E63" w:rsidRPr="008003BE" w:rsidRDefault="00D94E63" w:rsidP="008003BE">
      <w:pPr>
        <w:spacing w:line="240" w:lineRule="auto"/>
        <w:jc w:val="both"/>
      </w:pPr>
      <w:r w:rsidRPr="008003BE">
        <w:t>There are different ways to support the development of the IASC Guidelines on Inclusion of Persons with Disabilities:</w:t>
      </w:r>
    </w:p>
    <w:p w14:paraId="19CD580F" w14:textId="1C5E4D16" w:rsidR="00D94E63" w:rsidRPr="008003BE" w:rsidRDefault="00D94E63" w:rsidP="008003BE">
      <w:pPr>
        <w:numPr>
          <w:ilvl w:val="0"/>
          <w:numId w:val="15"/>
        </w:numPr>
        <w:spacing w:line="240" w:lineRule="auto"/>
        <w:contextualSpacing/>
        <w:jc w:val="both"/>
      </w:pPr>
      <w:r w:rsidRPr="008003BE">
        <w:t xml:space="preserve">Joining the IASC Task Team on Inclusion of Persons with Disabilities which meets </w:t>
      </w:r>
      <w:r w:rsidR="006C50D7" w:rsidRPr="008003BE">
        <w:t xml:space="preserve">(virtually) </w:t>
      </w:r>
      <w:r w:rsidRPr="008003BE">
        <w:t>on a monthly basis;</w:t>
      </w:r>
    </w:p>
    <w:p w14:paraId="75B7F2DD" w14:textId="77777777" w:rsidR="00D94E63" w:rsidRPr="008003BE" w:rsidRDefault="00D94E63" w:rsidP="008003BE">
      <w:pPr>
        <w:numPr>
          <w:ilvl w:val="0"/>
          <w:numId w:val="15"/>
        </w:numPr>
        <w:spacing w:line="240" w:lineRule="auto"/>
        <w:contextualSpacing/>
        <w:jc w:val="both"/>
      </w:pPr>
      <w:r w:rsidRPr="008003BE">
        <w:t>Disseminating and completing the global online survey to be launched early 2018;</w:t>
      </w:r>
    </w:p>
    <w:p w14:paraId="2CED0A10" w14:textId="77777777" w:rsidR="00D94E63" w:rsidRPr="008003BE" w:rsidRDefault="00D94E63" w:rsidP="008003BE">
      <w:pPr>
        <w:numPr>
          <w:ilvl w:val="0"/>
          <w:numId w:val="15"/>
        </w:numPr>
        <w:spacing w:line="240" w:lineRule="auto"/>
        <w:contextualSpacing/>
        <w:jc w:val="both"/>
      </w:pPr>
      <w:r w:rsidRPr="008003BE">
        <w:t>Participating in consultations being conducted in the Pacific, Asia, the Middle East and North Africa, Africa and Latin America regions;</w:t>
      </w:r>
    </w:p>
    <w:p w14:paraId="1CA7D25E" w14:textId="1966BA05" w:rsidR="00D94E63" w:rsidRPr="008003BE" w:rsidRDefault="00D94E63" w:rsidP="008003BE">
      <w:pPr>
        <w:numPr>
          <w:ilvl w:val="0"/>
          <w:numId w:val="15"/>
        </w:numPr>
        <w:spacing w:line="240" w:lineRule="auto"/>
        <w:contextualSpacing/>
        <w:jc w:val="both"/>
      </w:pPr>
      <w:r w:rsidRPr="008003BE">
        <w:lastRenderedPageBreak/>
        <w:t>Contributing to thematic / expert / review group that will draft sectoral chapters in the guidelines;</w:t>
      </w:r>
    </w:p>
    <w:p w14:paraId="6D3E2FB8" w14:textId="77777777" w:rsidR="00D94E63" w:rsidRPr="008003BE" w:rsidRDefault="00D94E63" w:rsidP="008003BE">
      <w:pPr>
        <w:numPr>
          <w:ilvl w:val="0"/>
          <w:numId w:val="15"/>
        </w:numPr>
        <w:spacing w:line="240" w:lineRule="auto"/>
        <w:contextualSpacing/>
        <w:jc w:val="both"/>
      </w:pPr>
      <w:r w:rsidRPr="008003BE">
        <w:t>Testing the draft guidelines with field staff and partners; and,</w:t>
      </w:r>
    </w:p>
    <w:p w14:paraId="2CAED9A5" w14:textId="41E63E1D" w:rsidR="00D94E63" w:rsidRPr="008003BE" w:rsidRDefault="00D94E63" w:rsidP="008003BE">
      <w:pPr>
        <w:numPr>
          <w:ilvl w:val="0"/>
          <w:numId w:val="15"/>
        </w:numPr>
        <w:spacing w:line="240" w:lineRule="auto"/>
        <w:contextualSpacing/>
        <w:jc w:val="both"/>
      </w:pPr>
      <w:r w:rsidRPr="008003BE">
        <w:t>Providing financial and technical resources to the guidelines development process.</w:t>
      </w:r>
    </w:p>
    <w:p w14:paraId="38E9C69C" w14:textId="77777777" w:rsidR="0020382B" w:rsidRPr="008003BE" w:rsidRDefault="0020382B" w:rsidP="008003BE">
      <w:pPr>
        <w:spacing w:line="240" w:lineRule="auto"/>
        <w:ind w:left="720"/>
        <w:contextualSpacing/>
        <w:jc w:val="both"/>
      </w:pPr>
    </w:p>
    <w:p w14:paraId="0D16970D" w14:textId="4AE05F6A" w:rsidR="005D32DA" w:rsidRPr="008003BE" w:rsidRDefault="00D94E63" w:rsidP="008003BE">
      <w:pPr>
        <w:spacing w:line="240" w:lineRule="auto"/>
        <w:jc w:val="both"/>
        <w:rPr>
          <w:b/>
        </w:rPr>
      </w:pPr>
      <w:r w:rsidRPr="008003BE">
        <w:rPr>
          <w:b/>
        </w:rPr>
        <w:t>IASC Task Team on Inclusion of Persons with Disabilities in Humanitarian Action</w:t>
      </w:r>
    </w:p>
    <w:p w14:paraId="36AD8F96" w14:textId="71FC0523" w:rsidR="005D32DA" w:rsidRPr="008003BE" w:rsidRDefault="005D32DA" w:rsidP="008003BE">
      <w:pPr>
        <w:spacing w:line="240" w:lineRule="auto"/>
        <w:jc w:val="both"/>
      </w:pPr>
      <w:r w:rsidRPr="008003BE">
        <w:t>Participation in the IASC Task Team is open to all interested international and local humanitarian organisations, UN agencies, DPOs, non-governmental organizations and other stakeholders with a commitment to inclusive humanitarian action for persons with disabilities. IASC Task Team members are encouraged to include discussions regarding the Guidelines’ process and substance in their own specific programmes and events, and to report back to the IASC Task Team on their outcomes</w:t>
      </w:r>
      <w:r w:rsidR="00D94E63" w:rsidRPr="008003BE">
        <w:t xml:space="preserve"> in monthly meetings</w:t>
      </w:r>
      <w:r w:rsidRPr="008003BE">
        <w:t xml:space="preserve">. </w:t>
      </w:r>
    </w:p>
    <w:p w14:paraId="3D3D4CA6" w14:textId="56E6F63B" w:rsidR="005D32DA" w:rsidRPr="008003BE" w:rsidRDefault="005D32DA" w:rsidP="008003BE">
      <w:pPr>
        <w:spacing w:line="240" w:lineRule="auto"/>
        <w:jc w:val="both"/>
      </w:pPr>
      <w:r w:rsidRPr="008003BE">
        <w:t>For more information, including the Task Team Terms of Reference, work plan, financial requirements or to join the IASC Task Team, please visit the</w:t>
      </w:r>
      <w:r w:rsidRPr="008003BE">
        <w:rPr>
          <w:b/>
        </w:rPr>
        <w:t xml:space="preserve"> </w:t>
      </w:r>
      <w:hyperlink r:id="rId9" w:history="1">
        <w:r w:rsidRPr="008003BE">
          <w:rPr>
            <w:rStyle w:val="Hyperlink"/>
            <w:b/>
          </w:rPr>
          <w:t>IASC Task Team webpage</w:t>
        </w:r>
      </w:hyperlink>
      <w:r w:rsidRPr="008003BE">
        <w:t xml:space="preserve">. </w:t>
      </w:r>
    </w:p>
    <w:p w14:paraId="06FDF383" w14:textId="102381F5" w:rsidR="00EE44D6" w:rsidRPr="008003BE" w:rsidRDefault="00EE44D6" w:rsidP="008003BE">
      <w:pPr>
        <w:pStyle w:val="Heading1"/>
        <w:spacing w:line="240" w:lineRule="auto"/>
        <w:jc w:val="both"/>
        <w:rPr>
          <w:rFonts w:asciiTheme="minorHAnsi" w:hAnsiTheme="minorHAnsi"/>
          <w:sz w:val="28"/>
          <w:szCs w:val="22"/>
        </w:rPr>
      </w:pPr>
      <w:r w:rsidRPr="008003BE">
        <w:rPr>
          <w:rFonts w:asciiTheme="minorHAnsi" w:hAnsiTheme="minorHAnsi"/>
          <w:sz w:val="28"/>
          <w:szCs w:val="22"/>
        </w:rPr>
        <w:t>Purpose of this info sheet</w:t>
      </w:r>
    </w:p>
    <w:p w14:paraId="40E56A4C" w14:textId="709036C0" w:rsidR="0075173B" w:rsidRPr="008003BE" w:rsidRDefault="00DC35BD" w:rsidP="008003BE">
      <w:pPr>
        <w:spacing w:after="240" w:line="240" w:lineRule="auto"/>
        <w:jc w:val="both"/>
      </w:pPr>
      <w:r w:rsidRPr="008003BE">
        <w:t xml:space="preserve">A number of organisations of persons with disabilities (DPOs) and mainstream humanitarian actors have developed guidelines, strategies, processes and practices that respect and promote the rights of persons with disabilities, ensuring their protection and access to humanitarian assistance on an equal basis with others. </w:t>
      </w:r>
      <w:r w:rsidR="0075173B" w:rsidRPr="008003BE">
        <w:t>This information sheet provides information on the collection of</w:t>
      </w:r>
      <w:r w:rsidR="00FE792F" w:rsidRPr="008003BE">
        <w:t xml:space="preserve"> positive</w:t>
      </w:r>
      <w:r w:rsidR="0075173B" w:rsidRPr="008003BE">
        <w:t xml:space="preserve"> practices and existing resource</w:t>
      </w:r>
      <w:r w:rsidR="00D80ECF" w:rsidRPr="008003BE">
        <w:t>s</w:t>
      </w:r>
      <w:r w:rsidR="0075173B" w:rsidRPr="008003BE">
        <w:t xml:space="preserve"> that will be used to develop the IASC Guidelines either by:</w:t>
      </w:r>
      <w:r w:rsidRPr="008003BE">
        <w:t xml:space="preserve"> </w:t>
      </w:r>
    </w:p>
    <w:p w14:paraId="17FE46C8" w14:textId="2767EF10" w:rsidR="0075173B" w:rsidRPr="008003BE" w:rsidRDefault="0075173B" w:rsidP="008003BE">
      <w:pPr>
        <w:pStyle w:val="ListParagraph"/>
        <w:numPr>
          <w:ilvl w:val="0"/>
          <w:numId w:val="11"/>
        </w:numPr>
        <w:spacing w:after="240" w:line="240" w:lineRule="auto"/>
        <w:jc w:val="both"/>
      </w:pPr>
      <w:r w:rsidRPr="008003BE">
        <w:t xml:space="preserve">Providing content </w:t>
      </w:r>
      <w:r w:rsidR="00FE792F" w:rsidRPr="008003BE">
        <w:t>(learning from practices, gaps identified, etc.)</w:t>
      </w:r>
    </w:p>
    <w:p w14:paraId="7716D2C7" w14:textId="4B544618" w:rsidR="0075173B" w:rsidRPr="008003BE" w:rsidRDefault="0088369A" w:rsidP="008003BE">
      <w:pPr>
        <w:pStyle w:val="ListParagraph"/>
        <w:numPr>
          <w:ilvl w:val="0"/>
          <w:numId w:val="11"/>
        </w:numPr>
        <w:spacing w:after="240" w:line="240" w:lineRule="auto"/>
        <w:jc w:val="both"/>
      </w:pPr>
      <w:r w:rsidRPr="008003BE">
        <w:t>P</w:t>
      </w:r>
      <w:r w:rsidR="0075173B" w:rsidRPr="008003BE">
        <w:t>ractical example</w:t>
      </w:r>
      <w:r w:rsidR="00C228B3" w:rsidRPr="008003BE">
        <w:t>s</w:t>
      </w:r>
      <w:r w:rsidR="0075173B" w:rsidRPr="008003BE">
        <w:t xml:space="preserve"> of inclusion of persons with disabilities in humanitarian action</w:t>
      </w:r>
    </w:p>
    <w:p w14:paraId="6635A17B" w14:textId="5CDC7506" w:rsidR="0075173B" w:rsidRPr="008003BE" w:rsidRDefault="002721A9" w:rsidP="008003BE">
      <w:pPr>
        <w:pStyle w:val="ListParagraph"/>
        <w:numPr>
          <w:ilvl w:val="0"/>
          <w:numId w:val="11"/>
        </w:numPr>
        <w:spacing w:after="240" w:line="240" w:lineRule="auto"/>
        <w:jc w:val="both"/>
      </w:pPr>
      <w:r w:rsidRPr="008003BE">
        <w:t xml:space="preserve">Identify and address existing knowledge, resources and practice gaps across sectors </w:t>
      </w:r>
    </w:p>
    <w:p w14:paraId="6E60E33C" w14:textId="210A6E04" w:rsidR="00EE44D6" w:rsidRPr="008003BE" w:rsidRDefault="00EE44D6" w:rsidP="008003BE">
      <w:pPr>
        <w:pStyle w:val="Heading1"/>
        <w:numPr>
          <w:ilvl w:val="0"/>
          <w:numId w:val="13"/>
        </w:numPr>
        <w:spacing w:line="240" w:lineRule="auto"/>
        <w:jc w:val="both"/>
        <w:rPr>
          <w:rFonts w:asciiTheme="minorHAnsi" w:hAnsiTheme="minorHAnsi"/>
          <w:sz w:val="28"/>
          <w:szCs w:val="22"/>
        </w:rPr>
      </w:pPr>
      <w:r w:rsidRPr="008003BE">
        <w:rPr>
          <w:rFonts w:asciiTheme="minorHAnsi" w:hAnsiTheme="minorHAnsi"/>
          <w:sz w:val="28"/>
          <w:szCs w:val="22"/>
        </w:rPr>
        <w:t>Existing guidelines and tools</w:t>
      </w:r>
    </w:p>
    <w:p w14:paraId="65658056" w14:textId="71AC81FC" w:rsidR="009C0D2F" w:rsidRPr="008003BE" w:rsidRDefault="009C0D2F" w:rsidP="008003BE">
      <w:pPr>
        <w:spacing w:line="240" w:lineRule="auto"/>
        <w:jc w:val="both"/>
      </w:pPr>
      <w:r w:rsidRPr="008003BE">
        <w:t xml:space="preserve">The IASC </w:t>
      </w:r>
      <w:r w:rsidR="00DC35BD" w:rsidRPr="008003BE">
        <w:t>G</w:t>
      </w:r>
      <w:r w:rsidRPr="008003BE">
        <w:t xml:space="preserve">uidelines development will be based </w:t>
      </w:r>
      <w:r w:rsidR="00DC35BD" w:rsidRPr="008003BE">
        <w:t xml:space="preserve">in part </w:t>
      </w:r>
      <w:r w:rsidRPr="008003BE">
        <w:t xml:space="preserve">on existing resources developed by </w:t>
      </w:r>
      <w:r w:rsidR="00DC35BD" w:rsidRPr="008003BE">
        <w:t>mainstream humanitarian actors and DPOs.</w:t>
      </w:r>
      <w:r w:rsidRPr="008003BE">
        <w:t xml:space="preserve"> </w:t>
      </w:r>
      <w:r w:rsidR="00DC35BD" w:rsidRPr="008003BE">
        <w:t>The</w:t>
      </w:r>
      <w:r w:rsidRPr="008003BE">
        <w:t xml:space="preserve"> IASC </w:t>
      </w:r>
      <w:r w:rsidR="00DC35BD" w:rsidRPr="008003BE">
        <w:t xml:space="preserve">Task Team </w:t>
      </w:r>
      <w:r w:rsidRPr="008003BE">
        <w:t xml:space="preserve">is requesting humanitarian stakeholders and </w:t>
      </w:r>
      <w:r w:rsidR="00DC35BD" w:rsidRPr="008003BE">
        <w:t>DPOs</w:t>
      </w:r>
      <w:r w:rsidRPr="008003BE">
        <w:t xml:space="preserve"> to share their guidelines, tools and experiences that will help to develop appropriate content.</w:t>
      </w:r>
    </w:p>
    <w:p w14:paraId="5E21F4E0" w14:textId="6F61E9BD" w:rsidR="009C0D2F" w:rsidRPr="008003BE" w:rsidRDefault="009C0D2F" w:rsidP="008003BE">
      <w:pPr>
        <w:pStyle w:val="Heading2"/>
        <w:spacing w:line="240" w:lineRule="auto"/>
        <w:jc w:val="both"/>
        <w:rPr>
          <w:rFonts w:asciiTheme="minorHAnsi" w:hAnsiTheme="minorHAnsi"/>
          <w:sz w:val="28"/>
          <w:szCs w:val="22"/>
        </w:rPr>
      </w:pPr>
      <w:r w:rsidRPr="008003BE">
        <w:rPr>
          <w:rFonts w:asciiTheme="minorHAnsi" w:hAnsiTheme="minorHAnsi"/>
          <w:sz w:val="28"/>
          <w:szCs w:val="22"/>
        </w:rPr>
        <w:t>We are looking for:</w:t>
      </w:r>
    </w:p>
    <w:p w14:paraId="4594D81E" w14:textId="51E4665E" w:rsidR="009C0D2F" w:rsidRPr="008003BE" w:rsidRDefault="009C0D2F" w:rsidP="008003BE">
      <w:pPr>
        <w:pStyle w:val="ListParagraph"/>
        <w:numPr>
          <w:ilvl w:val="0"/>
          <w:numId w:val="11"/>
        </w:numPr>
        <w:spacing w:line="240" w:lineRule="auto"/>
        <w:jc w:val="both"/>
      </w:pPr>
      <w:r w:rsidRPr="008003BE">
        <w:t>General</w:t>
      </w:r>
      <w:r w:rsidR="00DC35BD" w:rsidRPr="008003BE">
        <w:t xml:space="preserve"> and</w:t>
      </w:r>
      <w:r w:rsidRPr="008003BE">
        <w:t>/</w:t>
      </w:r>
      <w:r w:rsidR="00DC35BD" w:rsidRPr="008003BE">
        <w:t xml:space="preserve">or </w:t>
      </w:r>
      <w:r w:rsidR="00EF290A" w:rsidRPr="008003BE">
        <w:t>sector-</w:t>
      </w:r>
      <w:r w:rsidRPr="008003BE">
        <w:t>specific guidelines that address disability in humanitarian action</w:t>
      </w:r>
    </w:p>
    <w:p w14:paraId="53FD70D1" w14:textId="5A20388D" w:rsidR="009C0D2F" w:rsidRPr="008003BE" w:rsidRDefault="009C0D2F" w:rsidP="008003BE">
      <w:pPr>
        <w:pStyle w:val="ListParagraph"/>
        <w:numPr>
          <w:ilvl w:val="0"/>
          <w:numId w:val="11"/>
        </w:numPr>
        <w:spacing w:line="240" w:lineRule="auto"/>
        <w:jc w:val="both"/>
      </w:pPr>
      <w:r w:rsidRPr="008003BE">
        <w:t>Policy frameworks</w:t>
      </w:r>
    </w:p>
    <w:p w14:paraId="3819D10D" w14:textId="7211D610" w:rsidR="009C0D2F" w:rsidRPr="008003BE" w:rsidRDefault="009C0D2F" w:rsidP="008003BE">
      <w:pPr>
        <w:pStyle w:val="ListParagraph"/>
        <w:numPr>
          <w:ilvl w:val="0"/>
          <w:numId w:val="11"/>
        </w:numPr>
        <w:spacing w:line="240" w:lineRule="auto"/>
        <w:jc w:val="both"/>
      </w:pPr>
      <w:r w:rsidRPr="008003BE">
        <w:t xml:space="preserve">Tools </w:t>
      </w:r>
      <w:r w:rsidR="00FE792F" w:rsidRPr="008003BE">
        <w:t>(data collection tool</w:t>
      </w:r>
      <w:r w:rsidR="00DC35BD" w:rsidRPr="008003BE">
        <w:t>s</w:t>
      </w:r>
      <w:r w:rsidR="00FE792F" w:rsidRPr="008003BE">
        <w:t>, checklist</w:t>
      </w:r>
      <w:r w:rsidR="00DC35BD" w:rsidRPr="008003BE">
        <w:t>s</w:t>
      </w:r>
      <w:r w:rsidR="00FE792F" w:rsidRPr="008003BE">
        <w:t>, infrastructure accessibility guidance, etc.)</w:t>
      </w:r>
    </w:p>
    <w:p w14:paraId="15E380C7" w14:textId="4592A8C6" w:rsidR="0075173B" w:rsidRPr="008003BE" w:rsidRDefault="0088369A" w:rsidP="008003BE">
      <w:pPr>
        <w:pStyle w:val="Heading1"/>
        <w:numPr>
          <w:ilvl w:val="0"/>
          <w:numId w:val="13"/>
        </w:numPr>
        <w:spacing w:line="240" w:lineRule="auto"/>
        <w:jc w:val="both"/>
        <w:rPr>
          <w:rFonts w:asciiTheme="minorHAnsi" w:hAnsiTheme="minorHAnsi"/>
          <w:sz w:val="28"/>
          <w:szCs w:val="22"/>
        </w:rPr>
      </w:pPr>
      <w:r w:rsidRPr="008003BE">
        <w:rPr>
          <w:rFonts w:asciiTheme="minorHAnsi" w:hAnsiTheme="minorHAnsi"/>
          <w:sz w:val="28"/>
          <w:szCs w:val="22"/>
        </w:rPr>
        <w:t>P</w:t>
      </w:r>
      <w:r w:rsidR="009C0D2F" w:rsidRPr="008003BE">
        <w:rPr>
          <w:rFonts w:asciiTheme="minorHAnsi" w:hAnsiTheme="minorHAnsi"/>
          <w:sz w:val="28"/>
          <w:szCs w:val="22"/>
        </w:rPr>
        <w:t>ractical example</w:t>
      </w:r>
      <w:r w:rsidR="00DC35BD" w:rsidRPr="008003BE">
        <w:rPr>
          <w:rFonts w:asciiTheme="minorHAnsi" w:hAnsiTheme="minorHAnsi"/>
          <w:sz w:val="28"/>
          <w:szCs w:val="22"/>
        </w:rPr>
        <w:t>s</w:t>
      </w:r>
      <w:r w:rsidR="009C0D2F" w:rsidRPr="008003BE">
        <w:rPr>
          <w:rFonts w:asciiTheme="minorHAnsi" w:hAnsiTheme="minorHAnsi"/>
          <w:sz w:val="28"/>
          <w:szCs w:val="22"/>
        </w:rPr>
        <w:t xml:space="preserve"> of inclusion of persons with disabilities in humanitarian action</w:t>
      </w:r>
    </w:p>
    <w:p w14:paraId="6F4C62FD" w14:textId="7B1C442B" w:rsidR="009C0D2F" w:rsidRPr="008003BE" w:rsidRDefault="0047387B" w:rsidP="008003BE">
      <w:pPr>
        <w:spacing w:line="240" w:lineRule="auto"/>
        <w:jc w:val="both"/>
      </w:pPr>
      <w:r w:rsidRPr="008003BE">
        <w:t xml:space="preserve">For the development of the IASC </w:t>
      </w:r>
      <w:r w:rsidR="00DC35BD" w:rsidRPr="008003BE">
        <w:t>G</w:t>
      </w:r>
      <w:r w:rsidRPr="008003BE">
        <w:t xml:space="preserve">uidelines we would like to identify promising/good practices </w:t>
      </w:r>
      <w:r w:rsidR="008003BE">
        <w:t>for inclusion of</w:t>
      </w:r>
      <w:r w:rsidRPr="008003BE">
        <w:t xml:space="preserve"> persons with disabilities in humanitarian action at all levels. Sector</w:t>
      </w:r>
      <w:r w:rsidR="0089511F" w:rsidRPr="008003BE">
        <w:t>-</w:t>
      </w:r>
      <w:r w:rsidRPr="008003BE">
        <w:t>specific practices, process</w:t>
      </w:r>
      <w:r w:rsidR="0089511F" w:rsidRPr="008003BE">
        <w:t>-</w:t>
      </w:r>
      <w:r w:rsidRPr="008003BE">
        <w:t>inclusion practices or system</w:t>
      </w:r>
      <w:r w:rsidR="0089511F" w:rsidRPr="008003BE">
        <w:t>-</w:t>
      </w:r>
      <w:r w:rsidRPr="008003BE">
        <w:t>related practices will inform</w:t>
      </w:r>
      <w:r w:rsidR="0089511F" w:rsidRPr="008003BE">
        <w:t xml:space="preserve"> </w:t>
      </w:r>
      <w:r w:rsidRPr="008003BE">
        <w:t xml:space="preserve">and strengthen the IASC </w:t>
      </w:r>
      <w:r w:rsidR="0089511F" w:rsidRPr="008003BE">
        <w:t>G</w:t>
      </w:r>
      <w:r w:rsidRPr="008003BE">
        <w:t>uidelines.</w:t>
      </w:r>
    </w:p>
    <w:p w14:paraId="3CD685D1" w14:textId="2DF179EC" w:rsidR="0047387B" w:rsidRPr="008003BE" w:rsidRDefault="0047387B" w:rsidP="008003BE">
      <w:pPr>
        <w:pStyle w:val="Heading2"/>
        <w:spacing w:line="240" w:lineRule="auto"/>
        <w:jc w:val="both"/>
        <w:rPr>
          <w:rFonts w:asciiTheme="minorHAnsi" w:hAnsiTheme="minorHAnsi"/>
          <w:sz w:val="28"/>
          <w:szCs w:val="22"/>
        </w:rPr>
      </w:pPr>
      <w:r w:rsidRPr="008003BE">
        <w:rPr>
          <w:rFonts w:asciiTheme="minorHAnsi" w:hAnsiTheme="minorHAnsi"/>
          <w:sz w:val="28"/>
          <w:szCs w:val="22"/>
        </w:rPr>
        <w:t>What we are looking for:</w:t>
      </w:r>
    </w:p>
    <w:p w14:paraId="1487832F" w14:textId="77777777" w:rsidR="006C50D7" w:rsidRPr="008003BE" w:rsidRDefault="006C50D7" w:rsidP="008003BE">
      <w:pPr>
        <w:pStyle w:val="ListParagraph"/>
        <w:widowControl w:val="0"/>
        <w:numPr>
          <w:ilvl w:val="0"/>
          <w:numId w:val="11"/>
        </w:numPr>
        <w:autoSpaceDE w:val="0"/>
        <w:autoSpaceDN w:val="0"/>
        <w:adjustRightInd w:val="0"/>
        <w:spacing w:after="0" w:line="240" w:lineRule="auto"/>
        <w:ind w:left="360"/>
        <w:jc w:val="both"/>
        <w:rPr>
          <w:rFonts w:cstheme="minorHAnsi"/>
          <w:color w:val="000000" w:themeColor="text1"/>
          <w:lang w:val="en-US"/>
        </w:rPr>
      </w:pPr>
      <w:r w:rsidRPr="008003BE">
        <w:rPr>
          <w:rFonts w:cstheme="minorHAnsi"/>
          <w:color w:val="000000" w:themeColor="text1"/>
          <w:lang w:val="en-US"/>
        </w:rPr>
        <w:t xml:space="preserve">Practices which exemplify the core principles of inclusion as described in the CRPD and other frameworks: e.g. non-discrimination, participation, accessibility, safety and respect for dignity, avoiding harm, reasonable accommodation, recognition </w:t>
      </w:r>
      <w:r w:rsidRPr="008003BE">
        <w:rPr>
          <w:rFonts w:cstheme="minorHAnsi"/>
        </w:rPr>
        <w:t>of the skills and capacities of all people.</w:t>
      </w:r>
    </w:p>
    <w:p w14:paraId="2DC05FF7" w14:textId="77777777" w:rsidR="006C50D7" w:rsidRPr="008003BE" w:rsidRDefault="006C50D7" w:rsidP="008003BE">
      <w:pPr>
        <w:pStyle w:val="ListParagraph"/>
        <w:widowControl w:val="0"/>
        <w:numPr>
          <w:ilvl w:val="0"/>
          <w:numId w:val="11"/>
        </w:numPr>
        <w:autoSpaceDE w:val="0"/>
        <w:autoSpaceDN w:val="0"/>
        <w:adjustRightInd w:val="0"/>
        <w:spacing w:after="0" w:line="240" w:lineRule="auto"/>
        <w:ind w:left="360"/>
        <w:jc w:val="both"/>
        <w:rPr>
          <w:rFonts w:cstheme="minorHAnsi"/>
          <w:color w:val="000000" w:themeColor="text1"/>
          <w:lang w:val="en-US"/>
        </w:rPr>
      </w:pPr>
      <w:r w:rsidRPr="008003BE">
        <w:rPr>
          <w:rFonts w:cstheme="minorHAnsi"/>
          <w:color w:val="000000" w:themeColor="text1"/>
          <w:lang w:val="en-US"/>
        </w:rPr>
        <w:t xml:space="preserve">Practices which have resulted in </w:t>
      </w:r>
      <w:r w:rsidRPr="008003BE">
        <w:rPr>
          <w:rFonts w:cstheme="minorHAnsi"/>
          <w:lang w:val="en-US"/>
        </w:rPr>
        <w:t xml:space="preserve">meaningful access to all services, increased participation in </w:t>
      </w:r>
      <w:r w:rsidRPr="008003BE">
        <w:rPr>
          <w:rFonts w:cstheme="minorHAnsi"/>
          <w:lang w:val="en-US"/>
        </w:rPr>
        <w:lastRenderedPageBreak/>
        <w:t>decision-making, and increased resilience.</w:t>
      </w:r>
    </w:p>
    <w:p w14:paraId="482E61EB" w14:textId="77777777" w:rsidR="006C50D7" w:rsidRPr="008003BE" w:rsidRDefault="006C50D7" w:rsidP="008003BE">
      <w:pPr>
        <w:pStyle w:val="ListParagraph"/>
        <w:widowControl w:val="0"/>
        <w:numPr>
          <w:ilvl w:val="0"/>
          <w:numId w:val="11"/>
        </w:numPr>
        <w:autoSpaceDE w:val="0"/>
        <w:autoSpaceDN w:val="0"/>
        <w:adjustRightInd w:val="0"/>
        <w:spacing w:after="0" w:line="240" w:lineRule="auto"/>
        <w:ind w:left="360"/>
        <w:jc w:val="both"/>
        <w:rPr>
          <w:rFonts w:cstheme="minorHAnsi"/>
          <w:color w:val="000000" w:themeColor="text1"/>
          <w:lang w:val="en-US"/>
        </w:rPr>
      </w:pPr>
      <w:r w:rsidRPr="008003BE">
        <w:rPr>
          <w:rFonts w:cstheme="minorHAnsi"/>
          <w:lang w:val="en-US"/>
        </w:rPr>
        <w:t xml:space="preserve">Practices which have resulted in positive changes to policy, practice, knowledge, attitudes, </w:t>
      </w:r>
      <w:proofErr w:type="spellStart"/>
      <w:r w:rsidRPr="008003BE">
        <w:rPr>
          <w:rFonts w:cstheme="minorHAnsi"/>
          <w:lang w:val="en-US"/>
        </w:rPr>
        <w:t>behaviour</w:t>
      </w:r>
      <w:proofErr w:type="spellEnd"/>
      <w:r w:rsidRPr="008003BE">
        <w:rPr>
          <w:rFonts w:cstheme="minorHAnsi"/>
          <w:lang w:val="en-US"/>
        </w:rPr>
        <w:t xml:space="preserve"> and relationships.</w:t>
      </w:r>
    </w:p>
    <w:p w14:paraId="366F5062" w14:textId="77777777" w:rsidR="006C50D7" w:rsidRPr="008003BE" w:rsidRDefault="006C50D7" w:rsidP="008003BE">
      <w:pPr>
        <w:pStyle w:val="ListParagraph"/>
        <w:widowControl w:val="0"/>
        <w:numPr>
          <w:ilvl w:val="0"/>
          <w:numId w:val="11"/>
        </w:numPr>
        <w:autoSpaceDE w:val="0"/>
        <w:autoSpaceDN w:val="0"/>
        <w:adjustRightInd w:val="0"/>
        <w:spacing w:after="0" w:line="240" w:lineRule="auto"/>
        <w:ind w:left="360"/>
        <w:jc w:val="both"/>
        <w:rPr>
          <w:rFonts w:cstheme="minorHAnsi"/>
          <w:color w:val="000000" w:themeColor="text1"/>
          <w:lang w:val="en-US"/>
        </w:rPr>
      </w:pPr>
      <w:r w:rsidRPr="008003BE">
        <w:rPr>
          <w:rFonts w:cstheme="minorHAnsi"/>
          <w:color w:val="000000" w:themeColor="text1"/>
          <w:lang w:val="en-US"/>
        </w:rPr>
        <w:t xml:space="preserve">Practices which meet some or all of the </w:t>
      </w:r>
      <w:proofErr w:type="gramStart"/>
      <w:r w:rsidRPr="008003BE">
        <w:rPr>
          <w:rFonts w:cstheme="minorHAnsi"/>
          <w:color w:val="000000" w:themeColor="text1"/>
          <w:lang w:val="en-US"/>
        </w:rPr>
        <w:t>following  criteria</w:t>
      </w:r>
      <w:proofErr w:type="gramEnd"/>
      <w:r w:rsidRPr="008003BE">
        <w:rPr>
          <w:rFonts w:cstheme="minorHAnsi"/>
          <w:color w:val="000000" w:themeColor="text1"/>
          <w:lang w:val="en-US"/>
        </w:rPr>
        <w:t xml:space="preserve"> which determine their value for learning:</w:t>
      </w:r>
    </w:p>
    <w:p w14:paraId="676B9B89"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Demonstrable</w:t>
      </w:r>
      <w:r w:rsidRPr="008003BE">
        <w:rPr>
          <w:rFonts w:cstheme="minorHAnsi"/>
        </w:rPr>
        <w:t xml:space="preserve"> </w:t>
      </w:r>
      <w:r w:rsidRPr="008003BE">
        <w:rPr>
          <w:rFonts w:cstheme="minorHAnsi"/>
          <w:b/>
        </w:rPr>
        <w:t>impact</w:t>
      </w:r>
      <w:r w:rsidRPr="008003BE">
        <w:rPr>
          <w:rFonts w:cstheme="minorHAnsi"/>
        </w:rPr>
        <w:t xml:space="preserve"> i.e. clear, documented change and positive impact.</w:t>
      </w:r>
    </w:p>
    <w:p w14:paraId="263AD21A"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Replicable</w:t>
      </w:r>
      <w:r w:rsidRPr="008003BE">
        <w:rPr>
          <w:rFonts w:cstheme="minorHAnsi"/>
        </w:rPr>
        <w:t xml:space="preserve"> i.e. adaptable for another context</w:t>
      </w:r>
    </w:p>
    <w:p w14:paraId="399B0889"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Sustainable</w:t>
      </w:r>
      <w:r w:rsidRPr="008003BE">
        <w:rPr>
          <w:rFonts w:cstheme="minorHAnsi"/>
        </w:rPr>
        <w:t xml:space="preserve"> i.e. potential for local actors to continue the practice independently.</w:t>
      </w:r>
    </w:p>
    <w:p w14:paraId="0BA3487D"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Systemic</w:t>
      </w:r>
      <w:r w:rsidRPr="008003BE">
        <w:rPr>
          <w:rFonts w:cstheme="minorHAnsi"/>
        </w:rPr>
        <w:t xml:space="preserve"> i.e. achieving change at a systems-level so that the practice becomes routine. </w:t>
      </w:r>
    </w:p>
    <w:p w14:paraId="12209949"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Efficient</w:t>
      </w:r>
      <w:r w:rsidRPr="008003BE">
        <w:rPr>
          <w:rFonts w:cstheme="minorHAnsi"/>
        </w:rPr>
        <w:t xml:space="preserve"> in terms of time, finances, and human resources.</w:t>
      </w:r>
    </w:p>
    <w:p w14:paraId="07A55001"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Person centred</w:t>
      </w:r>
      <w:r w:rsidRPr="008003BE">
        <w:rPr>
          <w:rFonts w:cstheme="minorHAnsi"/>
        </w:rPr>
        <w:t xml:space="preserve"> i.e. there is active involvement of individual users (and/or representative institutions) in any decisions which concern them.</w:t>
      </w:r>
    </w:p>
    <w:p w14:paraId="6BFAD89A"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b/>
        </w:rPr>
        <w:t>Corroborated</w:t>
      </w:r>
      <w:r w:rsidRPr="008003BE">
        <w:rPr>
          <w:rFonts w:cstheme="minorHAnsi"/>
        </w:rPr>
        <w:t xml:space="preserve"> i.e. the learning is supported by multiple cases</w:t>
      </w:r>
    </w:p>
    <w:p w14:paraId="11548C87" w14:textId="77777777" w:rsidR="006C50D7" w:rsidRPr="008003BE" w:rsidRDefault="006C50D7" w:rsidP="008003BE">
      <w:pPr>
        <w:widowControl w:val="0"/>
        <w:autoSpaceDE w:val="0"/>
        <w:autoSpaceDN w:val="0"/>
        <w:adjustRightInd w:val="0"/>
        <w:spacing w:after="0" w:line="240" w:lineRule="auto"/>
        <w:jc w:val="both"/>
        <w:rPr>
          <w:rFonts w:cstheme="minorHAnsi"/>
          <w:color w:val="000000" w:themeColor="text1"/>
          <w:lang w:val="en-US"/>
        </w:rPr>
      </w:pPr>
    </w:p>
    <w:p w14:paraId="739FBED4" w14:textId="77777777" w:rsidR="006C50D7" w:rsidRPr="008003BE" w:rsidRDefault="006C50D7" w:rsidP="008003BE">
      <w:pPr>
        <w:pStyle w:val="Heading2"/>
        <w:spacing w:line="240" w:lineRule="auto"/>
        <w:jc w:val="both"/>
        <w:rPr>
          <w:rFonts w:asciiTheme="minorHAnsi" w:hAnsiTheme="minorHAnsi" w:cstheme="minorHAnsi"/>
          <w:sz w:val="28"/>
          <w:szCs w:val="22"/>
        </w:rPr>
      </w:pPr>
      <w:r w:rsidRPr="008003BE">
        <w:rPr>
          <w:rFonts w:asciiTheme="minorHAnsi" w:hAnsiTheme="minorHAnsi"/>
          <w:sz w:val="28"/>
          <w:szCs w:val="22"/>
        </w:rPr>
        <w:t>How to capture the full story?</w:t>
      </w:r>
    </w:p>
    <w:p w14:paraId="5268B62A" w14:textId="77777777" w:rsidR="006C50D7" w:rsidRPr="008003BE" w:rsidRDefault="006C50D7" w:rsidP="008003BE">
      <w:pPr>
        <w:widowControl w:val="0"/>
        <w:autoSpaceDE w:val="0"/>
        <w:autoSpaceDN w:val="0"/>
        <w:adjustRightInd w:val="0"/>
        <w:spacing w:after="0" w:line="240" w:lineRule="auto"/>
        <w:jc w:val="both"/>
        <w:rPr>
          <w:rFonts w:cstheme="minorHAnsi"/>
          <w:color w:val="000000" w:themeColor="text1"/>
          <w:lang w:val="en-US"/>
        </w:rPr>
      </w:pPr>
      <w:r w:rsidRPr="008003BE">
        <w:rPr>
          <w:rFonts w:cstheme="minorHAnsi"/>
          <w:color w:val="000000" w:themeColor="text1"/>
          <w:lang w:val="en-US"/>
        </w:rPr>
        <w:t>In order to maximize the learning from a positive practice it is important to understand the full story i.e. the context and the process as well as the outcomes. Try to answer the following questions:</w:t>
      </w:r>
    </w:p>
    <w:p w14:paraId="16213982"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rPr>
        <w:t xml:space="preserve">What was the sequence of events/decisions which led to the practice? </w:t>
      </w:r>
    </w:p>
    <w:p w14:paraId="13A7F850"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rPr>
        <w:t>Was there an assessment or an analysis conducted before the practice? What planning was required?</w:t>
      </w:r>
    </w:p>
    <w:p w14:paraId="2DEDBE80"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rPr>
        <w:t>What steps were taken to identify and remove barriers to inclusion for different groups? (e.g. according to age, gender, disability status)</w:t>
      </w:r>
    </w:p>
    <w:p w14:paraId="14B1F923"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lang w:val="en-US"/>
        </w:rPr>
        <w:t>What evidence do you have that the practice was inclusive?</w:t>
      </w:r>
    </w:p>
    <w:p w14:paraId="0AAF75E1"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lang w:val="en-US"/>
        </w:rPr>
        <w:t>What were the most significant changes that resulted?</w:t>
      </w:r>
    </w:p>
    <w:p w14:paraId="0849FB21" w14:textId="77777777" w:rsidR="006C50D7" w:rsidRPr="008003BE" w:rsidRDefault="006C50D7" w:rsidP="008003BE">
      <w:pPr>
        <w:numPr>
          <w:ilvl w:val="1"/>
          <w:numId w:val="11"/>
        </w:numPr>
        <w:spacing w:after="0" w:line="240" w:lineRule="auto"/>
        <w:ind w:left="1080"/>
        <w:jc w:val="both"/>
        <w:rPr>
          <w:rFonts w:cstheme="minorHAnsi"/>
        </w:rPr>
      </w:pPr>
      <w:r w:rsidRPr="008003BE">
        <w:rPr>
          <w:rFonts w:cstheme="minorHAnsi"/>
        </w:rPr>
        <w:t>How was the practice different from how you have operated before?</w:t>
      </w:r>
    </w:p>
    <w:p w14:paraId="73B4A9CF" w14:textId="06B9BD8F" w:rsidR="0047387B" w:rsidRPr="008003BE" w:rsidRDefault="006C50D7" w:rsidP="008003BE">
      <w:pPr>
        <w:numPr>
          <w:ilvl w:val="1"/>
          <w:numId w:val="11"/>
        </w:numPr>
        <w:spacing w:after="0" w:line="240" w:lineRule="auto"/>
        <w:ind w:left="1080"/>
        <w:jc w:val="both"/>
        <w:rPr>
          <w:rFonts w:cstheme="minorHAnsi"/>
        </w:rPr>
      </w:pPr>
      <w:r w:rsidRPr="008003BE">
        <w:rPr>
          <w:rFonts w:cstheme="minorHAnsi"/>
        </w:rPr>
        <w:t>What resources were required? (i.e. human, financial, technical)</w:t>
      </w:r>
    </w:p>
    <w:p w14:paraId="5EBB3033" w14:textId="15319AF4" w:rsidR="002721A9" w:rsidRPr="008003BE" w:rsidRDefault="002721A9" w:rsidP="008003BE">
      <w:pPr>
        <w:pStyle w:val="Heading1"/>
        <w:numPr>
          <w:ilvl w:val="0"/>
          <w:numId w:val="13"/>
        </w:numPr>
        <w:spacing w:line="240" w:lineRule="auto"/>
        <w:jc w:val="both"/>
        <w:rPr>
          <w:rFonts w:asciiTheme="minorHAnsi" w:hAnsiTheme="minorHAnsi"/>
          <w:sz w:val="28"/>
          <w:szCs w:val="22"/>
        </w:rPr>
      </w:pPr>
      <w:r w:rsidRPr="008003BE">
        <w:rPr>
          <w:rFonts w:asciiTheme="minorHAnsi" w:hAnsiTheme="minorHAnsi"/>
          <w:sz w:val="28"/>
          <w:szCs w:val="22"/>
        </w:rPr>
        <w:t>Identify and address existing knowledge, resources</w:t>
      </w:r>
      <w:r w:rsidR="00FE792F" w:rsidRPr="008003BE">
        <w:rPr>
          <w:rFonts w:asciiTheme="minorHAnsi" w:hAnsiTheme="minorHAnsi"/>
          <w:sz w:val="28"/>
          <w:szCs w:val="22"/>
        </w:rPr>
        <w:t>,</w:t>
      </w:r>
      <w:r w:rsidRPr="008003BE">
        <w:rPr>
          <w:rFonts w:asciiTheme="minorHAnsi" w:hAnsiTheme="minorHAnsi"/>
          <w:sz w:val="28"/>
          <w:szCs w:val="22"/>
        </w:rPr>
        <w:t xml:space="preserve"> practice gaps </w:t>
      </w:r>
      <w:r w:rsidR="00FE792F" w:rsidRPr="008003BE">
        <w:rPr>
          <w:rFonts w:asciiTheme="minorHAnsi" w:hAnsiTheme="minorHAnsi"/>
          <w:sz w:val="28"/>
          <w:szCs w:val="22"/>
        </w:rPr>
        <w:t xml:space="preserve">and innovative approaches </w:t>
      </w:r>
      <w:r w:rsidR="008003BE" w:rsidRPr="008003BE">
        <w:rPr>
          <w:rFonts w:asciiTheme="minorHAnsi" w:hAnsiTheme="minorHAnsi"/>
          <w:sz w:val="28"/>
          <w:szCs w:val="22"/>
        </w:rPr>
        <w:t>across sectors</w:t>
      </w:r>
    </w:p>
    <w:p w14:paraId="632A3578" w14:textId="709980DF" w:rsidR="002721A9" w:rsidRPr="008003BE" w:rsidRDefault="002721A9" w:rsidP="008003BE">
      <w:pPr>
        <w:spacing w:line="240" w:lineRule="auto"/>
        <w:jc w:val="both"/>
      </w:pPr>
      <w:r w:rsidRPr="008003BE">
        <w:t>Inclusion of persons with disabilities in humanitarian action isn’t uniform across sectors and processes. Some sectors are only starting to include persons with disabilities either because they had other issues to address or because a rapid evolution of the sector processes, modalities and tools has yet to be documented in terms of inclusion of persons with disabilities.</w:t>
      </w:r>
    </w:p>
    <w:p w14:paraId="4BF1E72B" w14:textId="27870E28" w:rsidR="002721A9" w:rsidRPr="008003BE" w:rsidRDefault="002721A9" w:rsidP="008003BE">
      <w:pPr>
        <w:pStyle w:val="Heading2"/>
        <w:spacing w:line="240" w:lineRule="auto"/>
        <w:jc w:val="both"/>
        <w:rPr>
          <w:rFonts w:asciiTheme="minorHAnsi" w:hAnsiTheme="minorHAnsi"/>
          <w:sz w:val="28"/>
          <w:szCs w:val="22"/>
        </w:rPr>
      </w:pPr>
      <w:r w:rsidRPr="008003BE">
        <w:rPr>
          <w:rFonts w:asciiTheme="minorHAnsi" w:hAnsiTheme="minorHAnsi"/>
          <w:sz w:val="28"/>
          <w:szCs w:val="22"/>
        </w:rPr>
        <w:t>What we are looking for:</w:t>
      </w:r>
    </w:p>
    <w:p w14:paraId="0336D054" w14:textId="4F69FBB9" w:rsidR="002721A9" w:rsidRPr="008003BE" w:rsidRDefault="002721A9" w:rsidP="008003BE">
      <w:pPr>
        <w:pStyle w:val="ListParagraph"/>
        <w:numPr>
          <w:ilvl w:val="0"/>
          <w:numId w:val="11"/>
        </w:numPr>
        <w:spacing w:line="240" w:lineRule="auto"/>
        <w:jc w:val="both"/>
      </w:pPr>
      <w:r w:rsidRPr="008003BE">
        <w:t>Identification of sectors where very little resources</w:t>
      </w:r>
      <w:r w:rsidR="00023E78" w:rsidRPr="008003BE">
        <w:t>, evidence or positive practices</w:t>
      </w:r>
      <w:r w:rsidRPr="008003BE">
        <w:t xml:space="preserve"> are available for inclusion of persons with disabilities, such as nutrition and others.</w:t>
      </w:r>
    </w:p>
    <w:p w14:paraId="67AE6FC5" w14:textId="6354BF2C" w:rsidR="002721A9" w:rsidRPr="008003BE" w:rsidRDefault="002721A9" w:rsidP="008003BE">
      <w:pPr>
        <w:pStyle w:val="ListParagraph"/>
        <w:numPr>
          <w:ilvl w:val="0"/>
          <w:numId w:val="11"/>
        </w:numPr>
        <w:spacing w:line="240" w:lineRule="auto"/>
        <w:jc w:val="both"/>
      </w:pPr>
      <w:r w:rsidRPr="008003BE">
        <w:t>Identification of new approaches, aid modalities, trends that are at early stage of implementation and haven’t yet built up evidence on exclusion or inclusion of persons with disabilities, such as Cash Transfer assistance and other.</w:t>
      </w:r>
    </w:p>
    <w:p w14:paraId="31B8638E" w14:textId="2B1249D3" w:rsidR="002721A9" w:rsidRPr="008003BE" w:rsidRDefault="002721A9" w:rsidP="008003BE">
      <w:pPr>
        <w:spacing w:line="240" w:lineRule="auto"/>
        <w:jc w:val="both"/>
      </w:pPr>
      <w:r w:rsidRPr="008003BE">
        <w:t>If you can contribute to any of the above please share information</w:t>
      </w:r>
      <w:r w:rsidR="00023E78" w:rsidRPr="008003BE">
        <w:t xml:space="preserve"> or </w:t>
      </w:r>
      <w:r w:rsidR="00D80ECF" w:rsidRPr="008003BE">
        <w:t>contact</w:t>
      </w:r>
      <w:r w:rsidRPr="008003BE">
        <w:t xml:space="preserve">:  </w:t>
      </w:r>
      <w:hyperlink r:id="rId10" w:history="1">
        <w:r w:rsidR="00023E78" w:rsidRPr="008003BE">
          <w:rPr>
            <w:rStyle w:val="Hyperlink"/>
          </w:rPr>
          <w:t>iascdisability@gmail.com</w:t>
        </w:r>
      </w:hyperlink>
      <w:r w:rsidR="00023E78" w:rsidRPr="008003BE">
        <w:t xml:space="preserve"> </w:t>
      </w:r>
    </w:p>
    <w:p w14:paraId="39A332BC" w14:textId="1EA9D212" w:rsidR="00897C7C" w:rsidRPr="002721A9" w:rsidRDefault="00B30967" w:rsidP="008003BE">
      <w:pPr>
        <w:spacing w:line="240" w:lineRule="auto"/>
        <w:jc w:val="both"/>
      </w:pPr>
      <w:r w:rsidRPr="008003BE">
        <w:t>If required, we</w:t>
      </w:r>
      <w:r w:rsidR="00023E78" w:rsidRPr="008003BE">
        <w:t xml:space="preserve"> </w:t>
      </w:r>
      <w:r w:rsidR="00F73FFC" w:rsidRPr="008003BE">
        <w:t>may be able to</w:t>
      </w:r>
      <w:r w:rsidR="00023E78" w:rsidRPr="008003BE">
        <w:t xml:space="preserve"> provide you with </w:t>
      </w:r>
      <w:r w:rsidR="00F73FFC" w:rsidRPr="008003BE">
        <w:t>format, questions or support to collect material.</w:t>
      </w:r>
    </w:p>
    <w:sectPr w:rsidR="00897C7C" w:rsidRPr="002721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79F8" w14:textId="77777777" w:rsidR="00E22890" w:rsidRDefault="00E22890" w:rsidP="009A31D0">
      <w:pPr>
        <w:spacing w:after="0" w:line="240" w:lineRule="auto"/>
      </w:pPr>
      <w:r>
        <w:separator/>
      </w:r>
    </w:p>
  </w:endnote>
  <w:endnote w:type="continuationSeparator" w:id="0">
    <w:p w14:paraId="1D4D5B17" w14:textId="77777777" w:rsidR="00E22890" w:rsidRDefault="00E22890" w:rsidP="009A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2E15" w14:textId="77777777" w:rsidR="00E22890" w:rsidRDefault="00E22890" w:rsidP="009A31D0">
      <w:pPr>
        <w:spacing w:after="0" w:line="240" w:lineRule="auto"/>
      </w:pPr>
      <w:r>
        <w:separator/>
      </w:r>
    </w:p>
  </w:footnote>
  <w:footnote w:type="continuationSeparator" w:id="0">
    <w:p w14:paraId="60AC968A" w14:textId="77777777" w:rsidR="00E22890" w:rsidRDefault="00E22890" w:rsidP="009A31D0">
      <w:pPr>
        <w:spacing w:after="0" w:line="240" w:lineRule="auto"/>
      </w:pPr>
      <w:r>
        <w:continuationSeparator/>
      </w:r>
    </w:p>
  </w:footnote>
  <w:footnote w:id="1">
    <w:p w14:paraId="4EC5C087" w14:textId="77777777" w:rsidR="005D32DA" w:rsidRDefault="005D32DA" w:rsidP="005D32DA">
      <w:pPr>
        <w:pStyle w:val="FootnoteText"/>
      </w:pPr>
      <w:r>
        <w:rPr>
          <w:rStyle w:val="FootnoteReference"/>
        </w:rPr>
        <w:footnoteRef/>
      </w:r>
      <w:r>
        <w:t xml:space="preserve"> </w:t>
      </w:r>
      <w:r w:rsidRPr="00175EFF">
        <w:rPr>
          <w:rFonts w:cs="Times New Roman"/>
          <w:sz w:val="18"/>
          <w:szCs w:val="18"/>
        </w:rPr>
        <w:t xml:space="preserve">World Health Organization and the World Bank, </w:t>
      </w:r>
      <w:r w:rsidRPr="00175EFF">
        <w:rPr>
          <w:rFonts w:cs="Times New Roman"/>
          <w:i/>
          <w:iCs/>
          <w:sz w:val="18"/>
          <w:szCs w:val="18"/>
        </w:rPr>
        <w:t xml:space="preserve">World Report on Disability </w:t>
      </w:r>
      <w:r w:rsidRPr="00175EFF">
        <w:rPr>
          <w:rFonts w:cs="Times New Roman"/>
          <w:sz w:val="18"/>
          <w:szCs w:val="18"/>
        </w:rPr>
        <w:t>(2011)</w:t>
      </w:r>
    </w:p>
  </w:footnote>
  <w:footnote w:id="2">
    <w:p w14:paraId="1377D52F" w14:textId="77777777" w:rsidR="005D32DA" w:rsidRDefault="005D32DA" w:rsidP="005D32DA">
      <w:pPr>
        <w:pStyle w:val="FootnoteText"/>
      </w:pPr>
      <w:r>
        <w:rPr>
          <w:rStyle w:val="FootnoteReference"/>
        </w:rPr>
        <w:footnoteRef/>
      </w:r>
      <w:r>
        <w:t xml:space="preserve"> </w:t>
      </w:r>
      <w:r w:rsidRPr="00175EFF">
        <w:rPr>
          <w:rFonts w:cs="Times New Roman"/>
          <w:sz w:val="18"/>
          <w:szCs w:val="18"/>
        </w:rPr>
        <w:t xml:space="preserve">General Assembly, </w:t>
      </w:r>
      <w:r w:rsidRPr="00175EFF">
        <w:rPr>
          <w:rFonts w:cs="Times New Roman"/>
          <w:i/>
          <w:sz w:val="18"/>
          <w:szCs w:val="18"/>
        </w:rPr>
        <w:t xml:space="preserve">One Humanity: Shared Responsibility, Report of the Secretary-General for the World Humanitarian Summit </w:t>
      </w:r>
      <w:r w:rsidRPr="00175EFF">
        <w:rPr>
          <w:rFonts w:cs="Times New Roman"/>
          <w:sz w:val="18"/>
          <w:szCs w:val="18"/>
        </w:rPr>
        <w:t xml:space="preserve">A/70/90 (2 February 2016), available from </w:t>
      </w:r>
      <w:hyperlink r:id="rId1" w:history="1">
        <w:r w:rsidRPr="00175EFF">
          <w:rPr>
            <w:rStyle w:val="Hyperlink"/>
            <w:rFonts w:cs="Times New Roman"/>
            <w:sz w:val="18"/>
            <w:szCs w:val="18"/>
          </w:rPr>
          <w:t>http://undocs.org/A/70/709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D8AE8" w14:textId="77777777" w:rsidR="0020382B" w:rsidRDefault="0020382B" w:rsidP="0020382B">
    <w:pPr>
      <w:pStyle w:val="Header"/>
      <w:jc w:val="center"/>
      <w:rPr>
        <w:sz w:val="24"/>
        <w:szCs w:val="24"/>
      </w:rPr>
    </w:pPr>
    <w:r w:rsidRPr="006204C8">
      <w:rPr>
        <w:noProof/>
        <w:sz w:val="24"/>
        <w:szCs w:val="24"/>
        <w:lang w:val="en-US"/>
      </w:rPr>
      <w:drawing>
        <wp:inline distT="0" distB="0" distL="0" distR="0" wp14:anchorId="609C8770" wp14:editId="7004B338">
          <wp:extent cx="4100868" cy="419100"/>
          <wp:effectExtent l="0" t="0" r="0" b="0"/>
          <wp:docPr id="5" name="Picture 4">
            <a:extLst xmlns:a="http://schemas.openxmlformats.org/drawingml/2006/main">
              <a:ext uri="{FF2B5EF4-FFF2-40B4-BE49-F238E27FC236}">
                <a16:creationId xmlns:a16="http://schemas.microsoft.com/office/drawing/2014/main" id="{8F3FC75F-057F-4DED-A8CA-4474528B5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F3FC75F-057F-4DED-A8CA-4474528B50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16240" cy="430891"/>
                  </a:xfrm>
                  <a:prstGeom prst="rect">
                    <a:avLst/>
                  </a:prstGeom>
                </pic:spPr>
              </pic:pic>
            </a:graphicData>
          </a:graphic>
        </wp:inline>
      </w:drawing>
    </w:r>
  </w:p>
  <w:p w14:paraId="57F6D3C0" w14:textId="77777777" w:rsidR="0020382B" w:rsidRDefault="0020382B" w:rsidP="0020382B">
    <w:pPr>
      <w:pStyle w:val="Header"/>
      <w:jc w:val="center"/>
      <w:rPr>
        <w:sz w:val="24"/>
        <w:szCs w:val="24"/>
      </w:rPr>
    </w:pPr>
  </w:p>
  <w:p w14:paraId="33265520" w14:textId="77777777" w:rsidR="0020382B" w:rsidRPr="006204C8" w:rsidRDefault="0020382B" w:rsidP="0020382B">
    <w:pPr>
      <w:pStyle w:val="Header"/>
      <w:jc w:val="center"/>
      <w:rPr>
        <w:sz w:val="28"/>
        <w:szCs w:val="28"/>
      </w:rPr>
    </w:pPr>
    <w:r w:rsidRPr="006204C8">
      <w:rPr>
        <w:sz w:val="28"/>
        <w:szCs w:val="28"/>
      </w:rPr>
      <w:t>IASC Guidelines on Inclusion of Persons with Disabilities in Humanitarian Action</w:t>
    </w:r>
  </w:p>
  <w:p w14:paraId="22F8DD6C" w14:textId="77777777" w:rsidR="002A7649" w:rsidRDefault="002A7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B50"/>
    <w:multiLevelType w:val="hybridMultilevel"/>
    <w:tmpl w:val="C4160750"/>
    <w:lvl w:ilvl="0" w:tplc="EF6CAB00">
      <w:start w:val="1"/>
      <w:numFmt w:val="bullet"/>
      <w:lvlText w:val=""/>
      <w:lvlJc w:val="left"/>
      <w:pPr>
        <w:tabs>
          <w:tab w:val="num" w:pos="720"/>
        </w:tabs>
        <w:ind w:left="720" w:hanging="360"/>
      </w:pPr>
      <w:rPr>
        <w:rFonts w:ascii="Wingdings 3" w:hAnsi="Wingdings 3" w:hint="default"/>
      </w:rPr>
    </w:lvl>
    <w:lvl w:ilvl="1" w:tplc="C8C60312" w:tentative="1">
      <w:start w:val="1"/>
      <w:numFmt w:val="bullet"/>
      <w:lvlText w:val=""/>
      <w:lvlJc w:val="left"/>
      <w:pPr>
        <w:tabs>
          <w:tab w:val="num" w:pos="1440"/>
        </w:tabs>
        <w:ind w:left="1440" w:hanging="360"/>
      </w:pPr>
      <w:rPr>
        <w:rFonts w:ascii="Wingdings 3" w:hAnsi="Wingdings 3" w:hint="default"/>
      </w:rPr>
    </w:lvl>
    <w:lvl w:ilvl="2" w:tplc="16EA6168" w:tentative="1">
      <w:start w:val="1"/>
      <w:numFmt w:val="bullet"/>
      <w:lvlText w:val=""/>
      <w:lvlJc w:val="left"/>
      <w:pPr>
        <w:tabs>
          <w:tab w:val="num" w:pos="2160"/>
        </w:tabs>
        <w:ind w:left="2160" w:hanging="360"/>
      </w:pPr>
      <w:rPr>
        <w:rFonts w:ascii="Wingdings 3" w:hAnsi="Wingdings 3" w:hint="default"/>
      </w:rPr>
    </w:lvl>
    <w:lvl w:ilvl="3" w:tplc="2E2E282A" w:tentative="1">
      <w:start w:val="1"/>
      <w:numFmt w:val="bullet"/>
      <w:lvlText w:val=""/>
      <w:lvlJc w:val="left"/>
      <w:pPr>
        <w:tabs>
          <w:tab w:val="num" w:pos="2880"/>
        </w:tabs>
        <w:ind w:left="2880" w:hanging="360"/>
      </w:pPr>
      <w:rPr>
        <w:rFonts w:ascii="Wingdings 3" w:hAnsi="Wingdings 3" w:hint="default"/>
      </w:rPr>
    </w:lvl>
    <w:lvl w:ilvl="4" w:tplc="5A921F0C" w:tentative="1">
      <w:start w:val="1"/>
      <w:numFmt w:val="bullet"/>
      <w:lvlText w:val=""/>
      <w:lvlJc w:val="left"/>
      <w:pPr>
        <w:tabs>
          <w:tab w:val="num" w:pos="3600"/>
        </w:tabs>
        <w:ind w:left="3600" w:hanging="360"/>
      </w:pPr>
      <w:rPr>
        <w:rFonts w:ascii="Wingdings 3" w:hAnsi="Wingdings 3" w:hint="default"/>
      </w:rPr>
    </w:lvl>
    <w:lvl w:ilvl="5" w:tplc="6D78F92A" w:tentative="1">
      <w:start w:val="1"/>
      <w:numFmt w:val="bullet"/>
      <w:lvlText w:val=""/>
      <w:lvlJc w:val="left"/>
      <w:pPr>
        <w:tabs>
          <w:tab w:val="num" w:pos="4320"/>
        </w:tabs>
        <w:ind w:left="4320" w:hanging="360"/>
      </w:pPr>
      <w:rPr>
        <w:rFonts w:ascii="Wingdings 3" w:hAnsi="Wingdings 3" w:hint="default"/>
      </w:rPr>
    </w:lvl>
    <w:lvl w:ilvl="6" w:tplc="6DE0A4DC" w:tentative="1">
      <w:start w:val="1"/>
      <w:numFmt w:val="bullet"/>
      <w:lvlText w:val=""/>
      <w:lvlJc w:val="left"/>
      <w:pPr>
        <w:tabs>
          <w:tab w:val="num" w:pos="5040"/>
        </w:tabs>
        <w:ind w:left="5040" w:hanging="360"/>
      </w:pPr>
      <w:rPr>
        <w:rFonts w:ascii="Wingdings 3" w:hAnsi="Wingdings 3" w:hint="default"/>
      </w:rPr>
    </w:lvl>
    <w:lvl w:ilvl="7" w:tplc="2F3EE1C8" w:tentative="1">
      <w:start w:val="1"/>
      <w:numFmt w:val="bullet"/>
      <w:lvlText w:val=""/>
      <w:lvlJc w:val="left"/>
      <w:pPr>
        <w:tabs>
          <w:tab w:val="num" w:pos="5760"/>
        </w:tabs>
        <w:ind w:left="5760" w:hanging="360"/>
      </w:pPr>
      <w:rPr>
        <w:rFonts w:ascii="Wingdings 3" w:hAnsi="Wingdings 3" w:hint="default"/>
      </w:rPr>
    </w:lvl>
    <w:lvl w:ilvl="8" w:tplc="63D2097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73325A"/>
    <w:multiLevelType w:val="hybridMultilevel"/>
    <w:tmpl w:val="66C621A0"/>
    <w:lvl w:ilvl="0" w:tplc="4C6E918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2177"/>
    <w:multiLevelType w:val="hybridMultilevel"/>
    <w:tmpl w:val="334C6942"/>
    <w:lvl w:ilvl="0" w:tplc="9F0C1ABA">
      <w:start w:val="1"/>
      <w:numFmt w:val="bullet"/>
      <w:lvlText w:val=""/>
      <w:lvlJc w:val="left"/>
      <w:pPr>
        <w:tabs>
          <w:tab w:val="num" w:pos="720"/>
        </w:tabs>
        <w:ind w:left="720" w:hanging="360"/>
      </w:pPr>
      <w:rPr>
        <w:rFonts w:ascii="Wingdings 3" w:hAnsi="Wingdings 3" w:hint="default"/>
      </w:rPr>
    </w:lvl>
    <w:lvl w:ilvl="1" w:tplc="A9ACC800" w:tentative="1">
      <w:start w:val="1"/>
      <w:numFmt w:val="bullet"/>
      <w:lvlText w:val=""/>
      <w:lvlJc w:val="left"/>
      <w:pPr>
        <w:tabs>
          <w:tab w:val="num" w:pos="1440"/>
        </w:tabs>
        <w:ind w:left="1440" w:hanging="360"/>
      </w:pPr>
      <w:rPr>
        <w:rFonts w:ascii="Wingdings 3" w:hAnsi="Wingdings 3" w:hint="default"/>
      </w:rPr>
    </w:lvl>
    <w:lvl w:ilvl="2" w:tplc="49AE1112" w:tentative="1">
      <w:start w:val="1"/>
      <w:numFmt w:val="bullet"/>
      <w:lvlText w:val=""/>
      <w:lvlJc w:val="left"/>
      <w:pPr>
        <w:tabs>
          <w:tab w:val="num" w:pos="2160"/>
        </w:tabs>
        <w:ind w:left="2160" w:hanging="360"/>
      </w:pPr>
      <w:rPr>
        <w:rFonts w:ascii="Wingdings 3" w:hAnsi="Wingdings 3" w:hint="default"/>
      </w:rPr>
    </w:lvl>
    <w:lvl w:ilvl="3" w:tplc="3E581796" w:tentative="1">
      <w:start w:val="1"/>
      <w:numFmt w:val="bullet"/>
      <w:lvlText w:val=""/>
      <w:lvlJc w:val="left"/>
      <w:pPr>
        <w:tabs>
          <w:tab w:val="num" w:pos="2880"/>
        </w:tabs>
        <w:ind w:left="2880" w:hanging="360"/>
      </w:pPr>
      <w:rPr>
        <w:rFonts w:ascii="Wingdings 3" w:hAnsi="Wingdings 3" w:hint="default"/>
      </w:rPr>
    </w:lvl>
    <w:lvl w:ilvl="4" w:tplc="2466BA58" w:tentative="1">
      <w:start w:val="1"/>
      <w:numFmt w:val="bullet"/>
      <w:lvlText w:val=""/>
      <w:lvlJc w:val="left"/>
      <w:pPr>
        <w:tabs>
          <w:tab w:val="num" w:pos="3600"/>
        </w:tabs>
        <w:ind w:left="3600" w:hanging="360"/>
      </w:pPr>
      <w:rPr>
        <w:rFonts w:ascii="Wingdings 3" w:hAnsi="Wingdings 3" w:hint="default"/>
      </w:rPr>
    </w:lvl>
    <w:lvl w:ilvl="5" w:tplc="709811BE" w:tentative="1">
      <w:start w:val="1"/>
      <w:numFmt w:val="bullet"/>
      <w:lvlText w:val=""/>
      <w:lvlJc w:val="left"/>
      <w:pPr>
        <w:tabs>
          <w:tab w:val="num" w:pos="4320"/>
        </w:tabs>
        <w:ind w:left="4320" w:hanging="360"/>
      </w:pPr>
      <w:rPr>
        <w:rFonts w:ascii="Wingdings 3" w:hAnsi="Wingdings 3" w:hint="default"/>
      </w:rPr>
    </w:lvl>
    <w:lvl w:ilvl="6" w:tplc="2C9A74BE" w:tentative="1">
      <w:start w:val="1"/>
      <w:numFmt w:val="bullet"/>
      <w:lvlText w:val=""/>
      <w:lvlJc w:val="left"/>
      <w:pPr>
        <w:tabs>
          <w:tab w:val="num" w:pos="5040"/>
        </w:tabs>
        <w:ind w:left="5040" w:hanging="360"/>
      </w:pPr>
      <w:rPr>
        <w:rFonts w:ascii="Wingdings 3" w:hAnsi="Wingdings 3" w:hint="default"/>
      </w:rPr>
    </w:lvl>
    <w:lvl w:ilvl="7" w:tplc="F66293EA" w:tentative="1">
      <w:start w:val="1"/>
      <w:numFmt w:val="bullet"/>
      <w:lvlText w:val=""/>
      <w:lvlJc w:val="left"/>
      <w:pPr>
        <w:tabs>
          <w:tab w:val="num" w:pos="5760"/>
        </w:tabs>
        <w:ind w:left="5760" w:hanging="360"/>
      </w:pPr>
      <w:rPr>
        <w:rFonts w:ascii="Wingdings 3" w:hAnsi="Wingdings 3" w:hint="default"/>
      </w:rPr>
    </w:lvl>
    <w:lvl w:ilvl="8" w:tplc="227414E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8AC41E6"/>
    <w:multiLevelType w:val="hybridMultilevel"/>
    <w:tmpl w:val="17B26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B5B2957"/>
    <w:multiLevelType w:val="hybridMultilevel"/>
    <w:tmpl w:val="455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022B"/>
    <w:multiLevelType w:val="hybridMultilevel"/>
    <w:tmpl w:val="47C0FCCC"/>
    <w:lvl w:ilvl="0" w:tplc="83E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B1F9F"/>
    <w:multiLevelType w:val="hybridMultilevel"/>
    <w:tmpl w:val="387430BC"/>
    <w:lvl w:ilvl="0" w:tplc="5B8EE0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B231F"/>
    <w:multiLevelType w:val="hybridMultilevel"/>
    <w:tmpl w:val="57BC5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10676"/>
    <w:multiLevelType w:val="hybridMultilevel"/>
    <w:tmpl w:val="4ACE52BC"/>
    <w:lvl w:ilvl="0" w:tplc="C1767D3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A3534"/>
    <w:multiLevelType w:val="hybridMultilevel"/>
    <w:tmpl w:val="3EEAFEA2"/>
    <w:lvl w:ilvl="0" w:tplc="90FC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7F99"/>
    <w:multiLevelType w:val="hybridMultilevel"/>
    <w:tmpl w:val="0E5C289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D2856"/>
    <w:multiLevelType w:val="hybridMultilevel"/>
    <w:tmpl w:val="BA8622EC"/>
    <w:lvl w:ilvl="0" w:tplc="68DC2D0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E1154"/>
    <w:multiLevelType w:val="hybridMultilevel"/>
    <w:tmpl w:val="01487816"/>
    <w:lvl w:ilvl="0" w:tplc="46DE1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B1678"/>
    <w:multiLevelType w:val="hybridMultilevel"/>
    <w:tmpl w:val="694CE42E"/>
    <w:lvl w:ilvl="0" w:tplc="66E4BE90">
      <w:start w:val="1"/>
      <w:numFmt w:val="bullet"/>
      <w:lvlText w:val="&gt;"/>
      <w:lvlJc w:val="left"/>
      <w:pPr>
        <w:tabs>
          <w:tab w:val="num" w:pos="720"/>
        </w:tabs>
        <w:ind w:left="720" w:hanging="360"/>
      </w:pPr>
      <w:rPr>
        <w:rFonts w:ascii="Times New Roman" w:hAnsi="Times New Roman" w:hint="default"/>
      </w:rPr>
    </w:lvl>
    <w:lvl w:ilvl="1" w:tplc="1562AC60" w:tentative="1">
      <w:start w:val="1"/>
      <w:numFmt w:val="bullet"/>
      <w:lvlText w:val="&gt;"/>
      <w:lvlJc w:val="left"/>
      <w:pPr>
        <w:tabs>
          <w:tab w:val="num" w:pos="1440"/>
        </w:tabs>
        <w:ind w:left="1440" w:hanging="360"/>
      </w:pPr>
      <w:rPr>
        <w:rFonts w:ascii="Times New Roman" w:hAnsi="Times New Roman" w:hint="default"/>
      </w:rPr>
    </w:lvl>
    <w:lvl w:ilvl="2" w:tplc="52A27EAE" w:tentative="1">
      <w:start w:val="1"/>
      <w:numFmt w:val="bullet"/>
      <w:lvlText w:val="&gt;"/>
      <w:lvlJc w:val="left"/>
      <w:pPr>
        <w:tabs>
          <w:tab w:val="num" w:pos="2160"/>
        </w:tabs>
        <w:ind w:left="2160" w:hanging="360"/>
      </w:pPr>
      <w:rPr>
        <w:rFonts w:ascii="Times New Roman" w:hAnsi="Times New Roman" w:hint="default"/>
      </w:rPr>
    </w:lvl>
    <w:lvl w:ilvl="3" w:tplc="436AB5E4" w:tentative="1">
      <w:start w:val="1"/>
      <w:numFmt w:val="bullet"/>
      <w:lvlText w:val="&gt;"/>
      <w:lvlJc w:val="left"/>
      <w:pPr>
        <w:tabs>
          <w:tab w:val="num" w:pos="2880"/>
        </w:tabs>
        <w:ind w:left="2880" w:hanging="360"/>
      </w:pPr>
      <w:rPr>
        <w:rFonts w:ascii="Times New Roman" w:hAnsi="Times New Roman" w:hint="default"/>
      </w:rPr>
    </w:lvl>
    <w:lvl w:ilvl="4" w:tplc="6E308B10" w:tentative="1">
      <w:start w:val="1"/>
      <w:numFmt w:val="bullet"/>
      <w:lvlText w:val="&gt;"/>
      <w:lvlJc w:val="left"/>
      <w:pPr>
        <w:tabs>
          <w:tab w:val="num" w:pos="3600"/>
        </w:tabs>
        <w:ind w:left="3600" w:hanging="360"/>
      </w:pPr>
      <w:rPr>
        <w:rFonts w:ascii="Times New Roman" w:hAnsi="Times New Roman" w:hint="default"/>
      </w:rPr>
    </w:lvl>
    <w:lvl w:ilvl="5" w:tplc="8FC876D8" w:tentative="1">
      <w:start w:val="1"/>
      <w:numFmt w:val="bullet"/>
      <w:lvlText w:val="&gt;"/>
      <w:lvlJc w:val="left"/>
      <w:pPr>
        <w:tabs>
          <w:tab w:val="num" w:pos="4320"/>
        </w:tabs>
        <w:ind w:left="4320" w:hanging="360"/>
      </w:pPr>
      <w:rPr>
        <w:rFonts w:ascii="Times New Roman" w:hAnsi="Times New Roman" w:hint="default"/>
      </w:rPr>
    </w:lvl>
    <w:lvl w:ilvl="6" w:tplc="A5309E48" w:tentative="1">
      <w:start w:val="1"/>
      <w:numFmt w:val="bullet"/>
      <w:lvlText w:val="&gt;"/>
      <w:lvlJc w:val="left"/>
      <w:pPr>
        <w:tabs>
          <w:tab w:val="num" w:pos="5040"/>
        </w:tabs>
        <w:ind w:left="5040" w:hanging="360"/>
      </w:pPr>
      <w:rPr>
        <w:rFonts w:ascii="Times New Roman" w:hAnsi="Times New Roman" w:hint="default"/>
      </w:rPr>
    </w:lvl>
    <w:lvl w:ilvl="7" w:tplc="C1F21100" w:tentative="1">
      <w:start w:val="1"/>
      <w:numFmt w:val="bullet"/>
      <w:lvlText w:val="&gt;"/>
      <w:lvlJc w:val="left"/>
      <w:pPr>
        <w:tabs>
          <w:tab w:val="num" w:pos="5760"/>
        </w:tabs>
        <w:ind w:left="5760" w:hanging="360"/>
      </w:pPr>
      <w:rPr>
        <w:rFonts w:ascii="Times New Roman" w:hAnsi="Times New Roman" w:hint="default"/>
      </w:rPr>
    </w:lvl>
    <w:lvl w:ilvl="8" w:tplc="736A43B8" w:tentative="1">
      <w:start w:val="1"/>
      <w:numFmt w:val="bullet"/>
      <w:lvlText w:val="&gt;"/>
      <w:lvlJc w:val="left"/>
      <w:pPr>
        <w:tabs>
          <w:tab w:val="num" w:pos="6480"/>
        </w:tabs>
        <w:ind w:left="6480" w:hanging="360"/>
      </w:pPr>
      <w:rPr>
        <w:rFonts w:ascii="Times New Roman" w:hAnsi="Times New Roman" w:hint="default"/>
      </w:rPr>
    </w:lvl>
  </w:abstractNum>
  <w:abstractNum w:abstractNumId="14" w15:restartNumberingAfterBreak="0">
    <w:nsid w:val="5DB1108D"/>
    <w:multiLevelType w:val="hybridMultilevel"/>
    <w:tmpl w:val="2F285896"/>
    <w:lvl w:ilvl="0" w:tplc="F18A05D6">
      <w:start w:val="1"/>
      <w:numFmt w:val="bullet"/>
      <w:lvlText w:val=""/>
      <w:lvlJc w:val="left"/>
      <w:pPr>
        <w:tabs>
          <w:tab w:val="num" w:pos="720"/>
        </w:tabs>
        <w:ind w:left="720" w:hanging="360"/>
      </w:pPr>
      <w:rPr>
        <w:rFonts w:ascii="Wingdings 3" w:hAnsi="Wingdings 3" w:hint="default"/>
      </w:rPr>
    </w:lvl>
    <w:lvl w:ilvl="1" w:tplc="247CF7AA" w:tentative="1">
      <w:start w:val="1"/>
      <w:numFmt w:val="bullet"/>
      <w:lvlText w:val=""/>
      <w:lvlJc w:val="left"/>
      <w:pPr>
        <w:tabs>
          <w:tab w:val="num" w:pos="1440"/>
        </w:tabs>
        <w:ind w:left="1440" w:hanging="360"/>
      </w:pPr>
      <w:rPr>
        <w:rFonts w:ascii="Wingdings 3" w:hAnsi="Wingdings 3" w:hint="default"/>
      </w:rPr>
    </w:lvl>
    <w:lvl w:ilvl="2" w:tplc="D0C21AB8" w:tentative="1">
      <w:start w:val="1"/>
      <w:numFmt w:val="bullet"/>
      <w:lvlText w:val=""/>
      <w:lvlJc w:val="left"/>
      <w:pPr>
        <w:tabs>
          <w:tab w:val="num" w:pos="2160"/>
        </w:tabs>
        <w:ind w:left="2160" w:hanging="360"/>
      </w:pPr>
      <w:rPr>
        <w:rFonts w:ascii="Wingdings 3" w:hAnsi="Wingdings 3" w:hint="default"/>
      </w:rPr>
    </w:lvl>
    <w:lvl w:ilvl="3" w:tplc="55425A8E" w:tentative="1">
      <w:start w:val="1"/>
      <w:numFmt w:val="bullet"/>
      <w:lvlText w:val=""/>
      <w:lvlJc w:val="left"/>
      <w:pPr>
        <w:tabs>
          <w:tab w:val="num" w:pos="2880"/>
        </w:tabs>
        <w:ind w:left="2880" w:hanging="360"/>
      </w:pPr>
      <w:rPr>
        <w:rFonts w:ascii="Wingdings 3" w:hAnsi="Wingdings 3" w:hint="default"/>
      </w:rPr>
    </w:lvl>
    <w:lvl w:ilvl="4" w:tplc="514657A6" w:tentative="1">
      <w:start w:val="1"/>
      <w:numFmt w:val="bullet"/>
      <w:lvlText w:val=""/>
      <w:lvlJc w:val="left"/>
      <w:pPr>
        <w:tabs>
          <w:tab w:val="num" w:pos="3600"/>
        </w:tabs>
        <w:ind w:left="3600" w:hanging="360"/>
      </w:pPr>
      <w:rPr>
        <w:rFonts w:ascii="Wingdings 3" w:hAnsi="Wingdings 3" w:hint="default"/>
      </w:rPr>
    </w:lvl>
    <w:lvl w:ilvl="5" w:tplc="0D026E18" w:tentative="1">
      <w:start w:val="1"/>
      <w:numFmt w:val="bullet"/>
      <w:lvlText w:val=""/>
      <w:lvlJc w:val="left"/>
      <w:pPr>
        <w:tabs>
          <w:tab w:val="num" w:pos="4320"/>
        </w:tabs>
        <w:ind w:left="4320" w:hanging="360"/>
      </w:pPr>
      <w:rPr>
        <w:rFonts w:ascii="Wingdings 3" w:hAnsi="Wingdings 3" w:hint="default"/>
      </w:rPr>
    </w:lvl>
    <w:lvl w:ilvl="6" w:tplc="031CC4E8" w:tentative="1">
      <w:start w:val="1"/>
      <w:numFmt w:val="bullet"/>
      <w:lvlText w:val=""/>
      <w:lvlJc w:val="left"/>
      <w:pPr>
        <w:tabs>
          <w:tab w:val="num" w:pos="5040"/>
        </w:tabs>
        <w:ind w:left="5040" w:hanging="360"/>
      </w:pPr>
      <w:rPr>
        <w:rFonts w:ascii="Wingdings 3" w:hAnsi="Wingdings 3" w:hint="default"/>
      </w:rPr>
    </w:lvl>
    <w:lvl w:ilvl="7" w:tplc="7FC090DC" w:tentative="1">
      <w:start w:val="1"/>
      <w:numFmt w:val="bullet"/>
      <w:lvlText w:val=""/>
      <w:lvlJc w:val="left"/>
      <w:pPr>
        <w:tabs>
          <w:tab w:val="num" w:pos="5760"/>
        </w:tabs>
        <w:ind w:left="5760" w:hanging="360"/>
      </w:pPr>
      <w:rPr>
        <w:rFonts w:ascii="Wingdings 3" w:hAnsi="Wingdings 3" w:hint="default"/>
      </w:rPr>
    </w:lvl>
    <w:lvl w:ilvl="8" w:tplc="C8F29CF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FD948A0"/>
    <w:multiLevelType w:val="hybridMultilevel"/>
    <w:tmpl w:val="ED30F430"/>
    <w:lvl w:ilvl="0" w:tplc="60645914">
      <w:start w:val="1"/>
      <w:numFmt w:val="bullet"/>
      <w:lvlText w:val=""/>
      <w:lvlJc w:val="left"/>
      <w:pPr>
        <w:tabs>
          <w:tab w:val="num" w:pos="720"/>
        </w:tabs>
        <w:ind w:left="720" w:hanging="360"/>
      </w:pPr>
      <w:rPr>
        <w:rFonts w:ascii="Wingdings 3" w:hAnsi="Wingdings 3" w:hint="default"/>
      </w:rPr>
    </w:lvl>
    <w:lvl w:ilvl="1" w:tplc="D6366A28" w:tentative="1">
      <w:start w:val="1"/>
      <w:numFmt w:val="bullet"/>
      <w:lvlText w:val=""/>
      <w:lvlJc w:val="left"/>
      <w:pPr>
        <w:tabs>
          <w:tab w:val="num" w:pos="1440"/>
        </w:tabs>
        <w:ind w:left="1440" w:hanging="360"/>
      </w:pPr>
      <w:rPr>
        <w:rFonts w:ascii="Wingdings 3" w:hAnsi="Wingdings 3" w:hint="default"/>
      </w:rPr>
    </w:lvl>
    <w:lvl w:ilvl="2" w:tplc="E890581C" w:tentative="1">
      <w:start w:val="1"/>
      <w:numFmt w:val="bullet"/>
      <w:lvlText w:val=""/>
      <w:lvlJc w:val="left"/>
      <w:pPr>
        <w:tabs>
          <w:tab w:val="num" w:pos="2160"/>
        </w:tabs>
        <w:ind w:left="2160" w:hanging="360"/>
      </w:pPr>
      <w:rPr>
        <w:rFonts w:ascii="Wingdings 3" w:hAnsi="Wingdings 3" w:hint="default"/>
      </w:rPr>
    </w:lvl>
    <w:lvl w:ilvl="3" w:tplc="A9D6E4BE" w:tentative="1">
      <w:start w:val="1"/>
      <w:numFmt w:val="bullet"/>
      <w:lvlText w:val=""/>
      <w:lvlJc w:val="left"/>
      <w:pPr>
        <w:tabs>
          <w:tab w:val="num" w:pos="2880"/>
        </w:tabs>
        <w:ind w:left="2880" w:hanging="360"/>
      </w:pPr>
      <w:rPr>
        <w:rFonts w:ascii="Wingdings 3" w:hAnsi="Wingdings 3" w:hint="default"/>
      </w:rPr>
    </w:lvl>
    <w:lvl w:ilvl="4" w:tplc="139CC9CC" w:tentative="1">
      <w:start w:val="1"/>
      <w:numFmt w:val="bullet"/>
      <w:lvlText w:val=""/>
      <w:lvlJc w:val="left"/>
      <w:pPr>
        <w:tabs>
          <w:tab w:val="num" w:pos="3600"/>
        </w:tabs>
        <w:ind w:left="3600" w:hanging="360"/>
      </w:pPr>
      <w:rPr>
        <w:rFonts w:ascii="Wingdings 3" w:hAnsi="Wingdings 3" w:hint="default"/>
      </w:rPr>
    </w:lvl>
    <w:lvl w:ilvl="5" w:tplc="479CAA92" w:tentative="1">
      <w:start w:val="1"/>
      <w:numFmt w:val="bullet"/>
      <w:lvlText w:val=""/>
      <w:lvlJc w:val="left"/>
      <w:pPr>
        <w:tabs>
          <w:tab w:val="num" w:pos="4320"/>
        </w:tabs>
        <w:ind w:left="4320" w:hanging="360"/>
      </w:pPr>
      <w:rPr>
        <w:rFonts w:ascii="Wingdings 3" w:hAnsi="Wingdings 3" w:hint="default"/>
      </w:rPr>
    </w:lvl>
    <w:lvl w:ilvl="6" w:tplc="33CA159C" w:tentative="1">
      <w:start w:val="1"/>
      <w:numFmt w:val="bullet"/>
      <w:lvlText w:val=""/>
      <w:lvlJc w:val="left"/>
      <w:pPr>
        <w:tabs>
          <w:tab w:val="num" w:pos="5040"/>
        </w:tabs>
        <w:ind w:left="5040" w:hanging="360"/>
      </w:pPr>
      <w:rPr>
        <w:rFonts w:ascii="Wingdings 3" w:hAnsi="Wingdings 3" w:hint="default"/>
      </w:rPr>
    </w:lvl>
    <w:lvl w:ilvl="7" w:tplc="64929A96" w:tentative="1">
      <w:start w:val="1"/>
      <w:numFmt w:val="bullet"/>
      <w:lvlText w:val=""/>
      <w:lvlJc w:val="left"/>
      <w:pPr>
        <w:tabs>
          <w:tab w:val="num" w:pos="5760"/>
        </w:tabs>
        <w:ind w:left="5760" w:hanging="360"/>
      </w:pPr>
      <w:rPr>
        <w:rFonts w:ascii="Wingdings 3" w:hAnsi="Wingdings 3" w:hint="default"/>
      </w:rPr>
    </w:lvl>
    <w:lvl w:ilvl="8" w:tplc="1A86054E"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0"/>
  </w:num>
  <w:num w:numId="3">
    <w:abstractNumId w:val="15"/>
  </w:num>
  <w:num w:numId="4">
    <w:abstractNumId w:val="14"/>
  </w:num>
  <w:num w:numId="5">
    <w:abstractNumId w:val="1"/>
  </w:num>
  <w:num w:numId="6">
    <w:abstractNumId w:val="11"/>
  </w:num>
  <w:num w:numId="7">
    <w:abstractNumId w:val="2"/>
  </w:num>
  <w:num w:numId="8">
    <w:abstractNumId w:val="5"/>
  </w:num>
  <w:num w:numId="9">
    <w:abstractNumId w:val="13"/>
  </w:num>
  <w:num w:numId="10">
    <w:abstractNumId w:val="3"/>
  </w:num>
  <w:num w:numId="11">
    <w:abstractNumId w:val="8"/>
  </w:num>
  <w:num w:numId="12">
    <w:abstractNumId w:val="10"/>
  </w:num>
  <w:num w:numId="13">
    <w:abstractNumId w:val="7"/>
  </w:num>
  <w:num w:numId="14">
    <w:abstractNumId w:val="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6"/>
    <w:rsid w:val="000054ED"/>
    <w:rsid w:val="00023E78"/>
    <w:rsid w:val="000508EA"/>
    <w:rsid w:val="000837BC"/>
    <w:rsid w:val="000B518B"/>
    <w:rsid w:val="000D05F6"/>
    <w:rsid w:val="00130B93"/>
    <w:rsid w:val="00144F6F"/>
    <w:rsid w:val="001843F9"/>
    <w:rsid w:val="001B0465"/>
    <w:rsid w:val="001B18DC"/>
    <w:rsid w:val="001B7CD0"/>
    <w:rsid w:val="001C0963"/>
    <w:rsid w:val="001D7770"/>
    <w:rsid w:val="00201BBA"/>
    <w:rsid w:val="0020382B"/>
    <w:rsid w:val="002721A9"/>
    <w:rsid w:val="002A7649"/>
    <w:rsid w:val="002C5E24"/>
    <w:rsid w:val="002D48B4"/>
    <w:rsid w:val="00333414"/>
    <w:rsid w:val="00334335"/>
    <w:rsid w:val="003A23AF"/>
    <w:rsid w:val="003D1FE2"/>
    <w:rsid w:val="00407F44"/>
    <w:rsid w:val="00416FC9"/>
    <w:rsid w:val="0042513D"/>
    <w:rsid w:val="00432EDF"/>
    <w:rsid w:val="00436D67"/>
    <w:rsid w:val="0047387B"/>
    <w:rsid w:val="00486054"/>
    <w:rsid w:val="004D0E7C"/>
    <w:rsid w:val="004E3311"/>
    <w:rsid w:val="00511B78"/>
    <w:rsid w:val="005573D3"/>
    <w:rsid w:val="005B7DDC"/>
    <w:rsid w:val="005D050B"/>
    <w:rsid w:val="005D32DA"/>
    <w:rsid w:val="005E6F16"/>
    <w:rsid w:val="00633079"/>
    <w:rsid w:val="00663DEC"/>
    <w:rsid w:val="0068047B"/>
    <w:rsid w:val="006A50A8"/>
    <w:rsid w:val="006B766B"/>
    <w:rsid w:val="006C50D7"/>
    <w:rsid w:val="006F2CC2"/>
    <w:rsid w:val="007351AB"/>
    <w:rsid w:val="00735418"/>
    <w:rsid w:val="007442F7"/>
    <w:rsid w:val="0075173B"/>
    <w:rsid w:val="008003BE"/>
    <w:rsid w:val="008017AC"/>
    <w:rsid w:val="0080424A"/>
    <w:rsid w:val="00817B78"/>
    <w:rsid w:val="0088369A"/>
    <w:rsid w:val="008855C3"/>
    <w:rsid w:val="0089511F"/>
    <w:rsid w:val="00897C7C"/>
    <w:rsid w:val="008E0DE6"/>
    <w:rsid w:val="00920366"/>
    <w:rsid w:val="009507C1"/>
    <w:rsid w:val="00962998"/>
    <w:rsid w:val="00964752"/>
    <w:rsid w:val="00965B1F"/>
    <w:rsid w:val="00975A65"/>
    <w:rsid w:val="009A31D0"/>
    <w:rsid w:val="009C0D2F"/>
    <w:rsid w:val="00A37FED"/>
    <w:rsid w:val="00A72254"/>
    <w:rsid w:val="00AE0730"/>
    <w:rsid w:val="00B049B9"/>
    <w:rsid w:val="00B14CE9"/>
    <w:rsid w:val="00B2614D"/>
    <w:rsid w:val="00B30967"/>
    <w:rsid w:val="00B520D6"/>
    <w:rsid w:val="00B56D95"/>
    <w:rsid w:val="00B95545"/>
    <w:rsid w:val="00BF27AE"/>
    <w:rsid w:val="00C00782"/>
    <w:rsid w:val="00C05098"/>
    <w:rsid w:val="00C228B3"/>
    <w:rsid w:val="00CB0D49"/>
    <w:rsid w:val="00CB60EB"/>
    <w:rsid w:val="00CC469A"/>
    <w:rsid w:val="00CC47C9"/>
    <w:rsid w:val="00CD3030"/>
    <w:rsid w:val="00CD42AD"/>
    <w:rsid w:val="00D30496"/>
    <w:rsid w:val="00D80ECF"/>
    <w:rsid w:val="00D93365"/>
    <w:rsid w:val="00D94E63"/>
    <w:rsid w:val="00DA5E5D"/>
    <w:rsid w:val="00DC35BD"/>
    <w:rsid w:val="00DD5179"/>
    <w:rsid w:val="00E22707"/>
    <w:rsid w:val="00E22890"/>
    <w:rsid w:val="00E556FA"/>
    <w:rsid w:val="00EC2D95"/>
    <w:rsid w:val="00EE44D6"/>
    <w:rsid w:val="00EF290A"/>
    <w:rsid w:val="00F04360"/>
    <w:rsid w:val="00F501AB"/>
    <w:rsid w:val="00F56A31"/>
    <w:rsid w:val="00F73FFC"/>
    <w:rsid w:val="00F97F42"/>
    <w:rsid w:val="00FB6093"/>
    <w:rsid w:val="00FC21EE"/>
    <w:rsid w:val="00FD30DD"/>
    <w:rsid w:val="00FE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BB0"/>
  <w15:docId w15:val="{0C32A529-02EB-49B9-A2E7-8E6FC12F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4E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0054ED"/>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rps Text Inc"/>
    <w:basedOn w:val="Normal"/>
    <w:link w:val="ListParagraphChar"/>
    <w:uiPriority w:val="34"/>
    <w:qFormat/>
    <w:rsid w:val="00B520D6"/>
    <w:pPr>
      <w:ind w:left="720"/>
      <w:contextualSpacing/>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Ch"/>
    <w:basedOn w:val="Normal"/>
    <w:link w:val="FootnoteTextChar"/>
    <w:unhideWhenUsed/>
    <w:qFormat/>
    <w:rsid w:val="009A31D0"/>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9A31D0"/>
    <w:rPr>
      <w:sz w:val="20"/>
      <w:szCs w:val="20"/>
      <w:lang w:val="en-US"/>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9A31D0"/>
    <w:rPr>
      <w:vertAlign w:val="superscript"/>
    </w:rPr>
  </w:style>
  <w:style w:type="character" w:styleId="Hyperlink">
    <w:name w:val="Hyperlink"/>
    <w:basedOn w:val="DefaultParagraphFont"/>
    <w:uiPriority w:val="99"/>
    <w:unhideWhenUsed/>
    <w:rsid w:val="009A31D0"/>
    <w:rPr>
      <w:color w:val="0563C1" w:themeColor="hyperlink"/>
      <w:u w:val="single"/>
    </w:rPr>
  </w:style>
  <w:style w:type="paragraph" w:customStyle="1" w:styleId="Body">
    <w:name w:val="Body"/>
    <w:rsid w:val="009A31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1">
    <w:name w:val="Hyperlink.1"/>
    <w:basedOn w:val="DefaultParagraphFont"/>
    <w:rsid w:val="009A31D0"/>
    <w:rPr>
      <w:rFonts w:ascii="Times New Roman" w:eastAsia="Times New Roman" w:hAnsi="Times New Roman" w:cs="Times New Roman"/>
      <w:color w:val="0563C1"/>
      <w:sz w:val="18"/>
      <w:szCs w:val="18"/>
      <w:u w:val="single" w:color="0563C1"/>
    </w:rPr>
  </w:style>
  <w:style w:type="character" w:customStyle="1" w:styleId="Heading1Char">
    <w:name w:val="Heading 1 Char"/>
    <w:basedOn w:val="DefaultParagraphFont"/>
    <w:link w:val="Heading1"/>
    <w:uiPriority w:val="9"/>
    <w:rsid w:val="000054E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0054ED"/>
    <w:rPr>
      <w:rFonts w:asciiTheme="majorHAnsi" w:eastAsiaTheme="majorEastAsia" w:hAnsiTheme="majorHAnsi" w:cstheme="majorBidi"/>
      <w:color w:val="C00000"/>
      <w:sz w:val="26"/>
      <w:szCs w:val="26"/>
    </w:rPr>
  </w:style>
  <w:style w:type="character" w:styleId="CommentReference">
    <w:name w:val="annotation reference"/>
    <w:basedOn w:val="DefaultParagraphFont"/>
    <w:uiPriority w:val="99"/>
    <w:semiHidden/>
    <w:unhideWhenUsed/>
    <w:rsid w:val="002A7649"/>
    <w:rPr>
      <w:sz w:val="16"/>
      <w:szCs w:val="16"/>
    </w:rPr>
  </w:style>
  <w:style w:type="paragraph" w:styleId="CommentText">
    <w:name w:val="annotation text"/>
    <w:basedOn w:val="Normal"/>
    <w:link w:val="CommentTextChar"/>
    <w:uiPriority w:val="99"/>
    <w:semiHidden/>
    <w:unhideWhenUsed/>
    <w:rsid w:val="002A7649"/>
    <w:pPr>
      <w:spacing w:line="240" w:lineRule="auto"/>
    </w:pPr>
    <w:rPr>
      <w:sz w:val="20"/>
      <w:szCs w:val="20"/>
    </w:rPr>
  </w:style>
  <w:style w:type="character" w:customStyle="1" w:styleId="CommentTextChar">
    <w:name w:val="Comment Text Char"/>
    <w:basedOn w:val="DefaultParagraphFont"/>
    <w:link w:val="CommentText"/>
    <w:uiPriority w:val="99"/>
    <w:semiHidden/>
    <w:rsid w:val="002A7649"/>
    <w:rPr>
      <w:sz w:val="20"/>
      <w:szCs w:val="20"/>
    </w:rPr>
  </w:style>
  <w:style w:type="paragraph" w:styleId="CommentSubject">
    <w:name w:val="annotation subject"/>
    <w:basedOn w:val="CommentText"/>
    <w:next w:val="CommentText"/>
    <w:link w:val="CommentSubjectChar"/>
    <w:uiPriority w:val="99"/>
    <w:semiHidden/>
    <w:unhideWhenUsed/>
    <w:rsid w:val="002A7649"/>
    <w:rPr>
      <w:b/>
      <w:bCs/>
    </w:rPr>
  </w:style>
  <w:style w:type="character" w:customStyle="1" w:styleId="CommentSubjectChar">
    <w:name w:val="Comment Subject Char"/>
    <w:basedOn w:val="CommentTextChar"/>
    <w:link w:val="CommentSubject"/>
    <w:uiPriority w:val="99"/>
    <w:semiHidden/>
    <w:rsid w:val="002A7649"/>
    <w:rPr>
      <w:b/>
      <w:bCs/>
      <w:sz w:val="20"/>
      <w:szCs w:val="20"/>
    </w:rPr>
  </w:style>
  <w:style w:type="paragraph" w:styleId="BalloonText">
    <w:name w:val="Balloon Text"/>
    <w:basedOn w:val="Normal"/>
    <w:link w:val="BalloonTextChar"/>
    <w:uiPriority w:val="99"/>
    <w:semiHidden/>
    <w:unhideWhenUsed/>
    <w:rsid w:val="002A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49"/>
    <w:rPr>
      <w:rFonts w:ascii="Segoe UI" w:hAnsi="Segoe UI" w:cs="Segoe UI"/>
      <w:sz w:val="18"/>
      <w:szCs w:val="18"/>
    </w:rPr>
  </w:style>
  <w:style w:type="paragraph" w:styleId="Header">
    <w:name w:val="header"/>
    <w:basedOn w:val="Normal"/>
    <w:link w:val="HeaderChar"/>
    <w:uiPriority w:val="99"/>
    <w:unhideWhenUsed/>
    <w:rsid w:val="002A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49"/>
  </w:style>
  <w:style w:type="paragraph" w:styleId="Footer">
    <w:name w:val="footer"/>
    <w:basedOn w:val="Normal"/>
    <w:link w:val="FooterChar"/>
    <w:uiPriority w:val="99"/>
    <w:unhideWhenUsed/>
    <w:rsid w:val="002A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49"/>
  </w:style>
  <w:style w:type="character" w:customStyle="1" w:styleId="UnresolvedMention1">
    <w:name w:val="Unresolved Mention1"/>
    <w:basedOn w:val="DefaultParagraphFont"/>
    <w:uiPriority w:val="99"/>
    <w:semiHidden/>
    <w:unhideWhenUsed/>
    <w:rsid w:val="006F2CC2"/>
    <w:rPr>
      <w:color w:val="808080"/>
      <w:shd w:val="clear" w:color="auto" w:fill="E6E6E6"/>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ootnotes Char1, Ch Char"/>
    <w:basedOn w:val="DefaultParagraphFont"/>
    <w:uiPriority w:val="99"/>
    <w:rsid w:val="00432EDF"/>
    <w:rPr>
      <w:rFonts w:ascii="Times New Roman" w:eastAsia="ヒラギノ角ゴ Pro W3" w:hAnsi="Times New Roman" w:cs="Times New Roman"/>
      <w:color w:val="000000"/>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32EDF"/>
    <w:pPr>
      <w:spacing w:line="240" w:lineRule="exact"/>
      <w:jc w:val="both"/>
    </w:pPr>
    <w:rPr>
      <w:vertAlign w:val="superscript"/>
    </w:rPr>
  </w:style>
  <w:style w:type="character" w:customStyle="1" w:styleId="ListParagraphChar">
    <w:name w:val="List Paragraph Char"/>
    <w:aliases w:val="Corps Text Inc Char"/>
    <w:basedOn w:val="DefaultParagraphFont"/>
    <w:link w:val="ListParagraph"/>
    <w:uiPriority w:val="34"/>
    <w:locked/>
    <w:rsid w:val="00B95545"/>
  </w:style>
  <w:style w:type="character" w:customStyle="1" w:styleId="UnresolvedMention2">
    <w:name w:val="Unresolved Mention2"/>
    <w:basedOn w:val="DefaultParagraphFont"/>
    <w:uiPriority w:val="99"/>
    <w:semiHidden/>
    <w:unhideWhenUsed/>
    <w:rsid w:val="0068047B"/>
    <w:rPr>
      <w:color w:val="808080"/>
      <w:shd w:val="clear" w:color="auto" w:fill="E6E6E6"/>
    </w:rPr>
  </w:style>
  <w:style w:type="character" w:styleId="FollowedHyperlink">
    <w:name w:val="FollowedHyperlink"/>
    <w:basedOn w:val="DefaultParagraphFont"/>
    <w:uiPriority w:val="99"/>
    <w:semiHidden/>
    <w:unhideWhenUsed/>
    <w:rsid w:val="00F501AB"/>
    <w:rPr>
      <w:color w:val="954F72" w:themeColor="followedHyperlink"/>
      <w:u w:val="single"/>
    </w:rPr>
  </w:style>
  <w:style w:type="character" w:customStyle="1" w:styleId="UnresolvedMention3">
    <w:name w:val="Unresolved Mention3"/>
    <w:basedOn w:val="DefaultParagraphFont"/>
    <w:uiPriority w:val="99"/>
    <w:semiHidden/>
    <w:unhideWhenUsed/>
    <w:rsid w:val="00023E78"/>
    <w:rPr>
      <w:color w:val="808080"/>
      <w:shd w:val="clear" w:color="auto" w:fill="E6E6E6"/>
    </w:rPr>
  </w:style>
  <w:style w:type="paragraph" w:styleId="Title">
    <w:name w:val="Title"/>
    <w:basedOn w:val="Normal"/>
    <w:next w:val="Normal"/>
    <w:link w:val="TitleChar"/>
    <w:uiPriority w:val="10"/>
    <w:qFormat/>
    <w:rsid w:val="005D32DA"/>
    <w:pPr>
      <w:spacing w:after="0" w:line="240" w:lineRule="auto"/>
      <w:contextualSpacing/>
      <w:jc w:val="center"/>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5D32DA"/>
    <w:rPr>
      <w:rFonts w:asciiTheme="majorHAnsi" w:eastAsiaTheme="majorEastAsia" w:hAnsiTheme="majorHAnsi" w:cstheme="majorBidi"/>
      <w:color w:val="C0000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14491">
      <w:bodyDiv w:val="1"/>
      <w:marLeft w:val="0"/>
      <w:marRight w:val="0"/>
      <w:marTop w:val="0"/>
      <w:marBottom w:val="0"/>
      <w:divBdr>
        <w:top w:val="none" w:sz="0" w:space="0" w:color="auto"/>
        <w:left w:val="none" w:sz="0" w:space="0" w:color="auto"/>
        <w:bottom w:val="none" w:sz="0" w:space="0" w:color="auto"/>
        <w:right w:val="none" w:sz="0" w:space="0" w:color="auto"/>
      </w:divBdr>
      <w:divsChild>
        <w:div w:id="1307736906">
          <w:marLeft w:val="547"/>
          <w:marRight w:val="0"/>
          <w:marTop w:val="200"/>
          <w:marBottom w:val="0"/>
          <w:divBdr>
            <w:top w:val="none" w:sz="0" w:space="0" w:color="auto"/>
            <w:left w:val="none" w:sz="0" w:space="0" w:color="auto"/>
            <w:bottom w:val="none" w:sz="0" w:space="0" w:color="auto"/>
            <w:right w:val="none" w:sz="0" w:space="0" w:color="auto"/>
          </w:divBdr>
        </w:div>
        <w:div w:id="1339844178">
          <w:marLeft w:val="547"/>
          <w:marRight w:val="0"/>
          <w:marTop w:val="200"/>
          <w:marBottom w:val="0"/>
          <w:divBdr>
            <w:top w:val="none" w:sz="0" w:space="0" w:color="auto"/>
            <w:left w:val="none" w:sz="0" w:space="0" w:color="auto"/>
            <w:bottom w:val="none" w:sz="0" w:space="0" w:color="auto"/>
            <w:right w:val="none" w:sz="0" w:space="0" w:color="auto"/>
          </w:divBdr>
        </w:div>
        <w:div w:id="1887453573">
          <w:marLeft w:val="547"/>
          <w:marRight w:val="0"/>
          <w:marTop w:val="200"/>
          <w:marBottom w:val="0"/>
          <w:divBdr>
            <w:top w:val="none" w:sz="0" w:space="0" w:color="auto"/>
            <w:left w:val="none" w:sz="0" w:space="0" w:color="auto"/>
            <w:bottom w:val="none" w:sz="0" w:space="0" w:color="auto"/>
            <w:right w:val="none" w:sz="0" w:space="0" w:color="auto"/>
          </w:divBdr>
        </w:div>
      </w:divsChild>
    </w:div>
    <w:div w:id="991374871">
      <w:bodyDiv w:val="1"/>
      <w:marLeft w:val="0"/>
      <w:marRight w:val="0"/>
      <w:marTop w:val="0"/>
      <w:marBottom w:val="0"/>
      <w:divBdr>
        <w:top w:val="none" w:sz="0" w:space="0" w:color="auto"/>
        <w:left w:val="none" w:sz="0" w:space="0" w:color="auto"/>
        <w:bottom w:val="none" w:sz="0" w:space="0" w:color="auto"/>
        <w:right w:val="none" w:sz="0" w:space="0" w:color="auto"/>
      </w:divBdr>
      <w:divsChild>
        <w:div w:id="1451361462">
          <w:marLeft w:val="547"/>
          <w:marRight w:val="0"/>
          <w:marTop w:val="200"/>
          <w:marBottom w:val="0"/>
          <w:divBdr>
            <w:top w:val="none" w:sz="0" w:space="0" w:color="auto"/>
            <w:left w:val="none" w:sz="0" w:space="0" w:color="auto"/>
            <w:bottom w:val="none" w:sz="0" w:space="0" w:color="auto"/>
            <w:right w:val="none" w:sz="0" w:space="0" w:color="auto"/>
          </w:divBdr>
        </w:div>
      </w:divsChild>
    </w:div>
    <w:div w:id="1157460922">
      <w:bodyDiv w:val="1"/>
      <w:marLeft w:val="0"/>
      <w:marRight w:val="0"/>
      <w:marTop w:val="0"/>
      <w:marBottom w:val="0"/>
      <w:divBdr>
        <w:top w:val="none" w:sz="0" w:space="0" w:color="auto"/>
        <w:left w:val="none" w:sz="0" w:space="0" w:color="auto"/>
        <w:bottom w:val="none" w:sz="0" w:space="0" w:color="auto"/>
        <w:right w:val="none" w:sz="0" w:space="0" w:color="auto"/>
      </w:divBdr>
    </w:div>
    <w:div w:id="1472092499">
      <w:bodyDiv w:val="1"/>
      <w:marLeft w:val="0"/>
      <w:marRight w:val="0"/>
      <w:marTop w:val="0"/>
      <w:marBottom w:val="0"/>
      <w:divBdr>
        <w:top w:val="none" w:sz="0" w:space="0" w:color="auto"/>
        <w:left w:val="none" w:sz="0" w:space="0" w:color="auto"/>
        <w:bottom w:val="none" w:sz="0" w:space="0" w:color="auto"/>
        <w:right w:val="none" w:sz="0" w:space="0" w:color="auto"/>
      </w:divBdr>
      <w:divsChild>
        <w:div w:id="1838034509">
          <w:marLeft w:val="547"/>
          <w:marRight w:val="0"/>
          <w:marTop w:val="200"/>
          <w:marBottom w:val="0"/>
          <w:divBdr>
            <w:top w:val="none" w:sz="0" w:space="0" w:color="auto"/>
            <w:left w:val="none" w:sz="0" w:space="0" w:color="auto"/>
            <w:bottom w:val="none" w:sz="0" w:space="0" w:color="auto"/>
            <w:right w:val="none" w:sz="0" w:space="0" w:color="auto"/>
          </w:divBdr>
        </w:div>
      </w:divsChild>
    </w:div>
    <w:div w:id="2029520913">
      <w:bodyDiv w:val="1"/>
      <w:marLeft w:val="0"/>
      <w:marRight w:val="0"/>
      <w:marTop w:val="0"/>
      <w:marBottom w:val="0"/>
      <w:divBdr>
        <w:top w:val="none" w:sz="0" w:space="0" w:color="auto"/>
        <w:left w:val="none" w:sz="0" w:space="0" w:color="auto"/>
        <w:bottom w:val="none" w:sz="0" w:space="0" w:color="auto"/>
        <w:right w:val="none" w:sz="0" w:space="0" w:color="auto"/>
      </w:divBdr>
      <w:divsChild>
        <w:div w:id="337854238">
          <w:marLeft w:val="547"/>
          <w:marRight w:val="0"/>
          <w:marTop w:val="200"/>
          <w:marBottom w:val="0"/>
          <w:divBdr>
            <w:top w:val="none" w:sz="0" w:space="0" w:color="auto"/>
            <w:left w:val="none" w:sz="0" w:space="0" w:color="auto"/>
            <w:bottom w:val="none" w:sz="0" w:space="0" w:color="auto"/>
            <w:right w:val="none" w:sz="0" w:space="0" w:color="auto"/>
          </w:divBdr>
        </w:div>
      </w:divsChild>
    </w:div>
    <w:div w:id="2138641655">
      <w:bodyDiv w:val="1"/>
      <w:marLeft w:val="0"/>
      <w:marRight w:val="0"/>
      <w:marTop w:val="0"/>
      <w:marBottom w:val="0"/>
      <w:divBdr>
        <w:top w:val="none" w:sz="0" w:space="0" w:color="auto"/>
        <w:left w:val="none" w:sz="0" w:space="0" w:color="auto"/>
        <w:bottom w:val="none" w:sz="0" w:space="0" w:color="auto"/>
        <w:right w:val="none" w:sz="0" w:space="0" w:color="auto"/>
      </w:divBdr>
      <w:divsChild>
        <w:div w:id="1294405543">
          <w:marLeft w:val="547"/>
          <w:marRight w:val="0"/>
          <w:marTop w:val="115"/>
          <w:marBottom w:val="0"/>
          <w:divBdr>
            <w:top w:val="none" w:sz="0" w:space="0" w:color="auto"/>
            <w:left w:val="none" w:sz="0" w:space="0" w:color="auto"/>
            <w:bottom w:val="none" w:sz="0" w:space="0" w:color="auto"/>
            <w:right w:val="none" w:sz="0" w:space="0" w:color="auto"/>
          </w:divBdr>
        </w:div>
        <w:div w:id="8365310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ariandisabilitychar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ascdisability@gmail.com" TargetMode="External"/><Relationship Id="rId4" Type="http://schemas.openxmlformats.org/officeDocument/2006/relationships/settings" Target="settings.xml"/><Relationship Id="rId9" Type="http://schemas.openxmlformats.org/officeDocument/2006/relationships/hyperlink" Target="https://interagencystandingcommittee.org/iasc-task-team-inclusion-persons-disabilities-humanitarian-ac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8242-56EF-44A8-AE4B-F9108E4F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Scherrer</dc:creator>
  <cp:lastModifiedBy>Taganova, Jahan (GE Global Operations)</cp:lastModifiedBy>
  <cp:revision>2</cp:revision>
  <dcterms:created xsi:type="dcterms:W3CDTF">2018-05-30T10:57:00Z</dcterms:created>
  <dcterms:modified xsi:type="dcterms:W3CDTF">2018-05-30T10:57:00Z</dcterms:modified>
</cp:coreProperties>
</file>