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48B0" w14:textId="0D712948" w:rsidR="00F36D36" w:rsidRDefault="00F36D36" w:rsidP="00F36D36">
      <w:pPr>
        <w:spacing w:after="120" w:line="240" w:lineRule="auto"/>
        <w:jc w:val="center"/>
        <w:rPr>
          <w:rFonts w:eastAsia="Times New Roman" w:cstheme="minorHAnsi"/>
        </w:rPr>
      </w:pPr>
      <w:r>
        <w:rPr>
          <w:noProof/>
        </w:rPr>
        <w:drawing>
          <wp:inline distT="0" distB="0" distL="0" distR="0" wp14:anchorId="490DC9E8" wp14:editId="3107A5D2">
            <wp:extent cx="3686175" cy="1670050"/>
            <wp:effectExtent l="0" t="0" r="9525" b="6350"/>
            <wp:docPr id="1" name="Picture 1" descr="/Users/idacommunications/Dropbox/IDA Comms folder/2) Activity Comms/2.2) 2030 Agenda/HLPF 2017/SG logo/SGPwD_rev3-01.png"/>
            <wp:cNvGraphicFramePr/>
            <a:graphic xmlns:a="http://schemas.openxmlformats.org/drawingml/2006/main">
              <a:graphicData uri="http://schemas.openxmlformats.org/drawingml/2006/picture">
                <pic:pic xmlns:pic="http://schemas.openxmlformats.org/drawingml/2006/picture">
                  <pic:nvPicPr>
                    <pic:cNvPr id="1" name="Picture 1" descr="/Users/idacommunications/Dropbox/IDA Comms folder/2) Activity Comms/2.2) 2030 Agenda/HLPF 2017/SG logo/SGPwD_rev3-0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6175" cy="1670050"/>
                    </a:xfrm>
                    <a:prstGeom prst="rect">
                      <a:avLst/>
                    </a:prstGeom>
                    <a:noFill/>
                    <a:ln>
                      <a:noFill/>
                    </a:ln>
                  </pic:spPr>
                </pic:pic>
              </a:graphicData>
            </a:graphic>
          </wp:inline>
        </w:drawing>
      </w:r>
    </w:p>
    <w:p w14:paraId="4AF9AF08" w14:textId="219D292B" w:rsidR="00F36D36" w:rsidRPr="00857ECC" w:rsidRDefault="00F36D36" w:rsidP="00F36D36">
      <w:pPr>
        <w:spacing w:after="120" w:line="240" w:lineRule="auto"/>
        <w:jc w:val="center"/>
        <w:rPr>
          <w:rFonts w:ascii="Verdana" w:eastAsia="Times New Roman" w:hAnsi="Verdana" w:cstheme="minorHAnsi"/>
          <w:b/>
          <w:bCs/>
        </w:rPr>
      </w:pPr>
      <w:r w:rsidRPr="00857ECC">
        <w:rPr>
          <w:rFonts w:ascii="Verdana" w:eastAsia="Times New Roman" w:hAnsi="Verdana" w:cstheme="minorHAnsi"/>
          <w:b/>
          <w:bCs/>
        </w:rPr>
        <w:t>HLPF 2019</w:t>
      </w:r>
    </w:p>
    <w:p w14:paraId="25410CA5" w14:textId="77777777" w:rsidR="00857ECC" w:rsidRPr="00857ECC" w:rsidRDefault="00857ECC" w:rsidP="00F36D36">
      <w:pPr>
        <w:spacing w:after="120" w:line="240" w:lineRule="auto"/>
        <w:jc w:val="center"/>
        <w:rPr>
          <w:rFonts w:ascii="Verdana" w:eastAsia="Times New Roman" w:hAnsi="Verdana" w:cstheme="minorHAnsi"/>
          <w:b/>
          <w:bCs/>
        </w:rPr>
      </w:pPr>
    </w:p>
    <w:p w14:paraId="6CABE41E" w14:textId="77777777" w:rsidR="00F36D36" w:rsidRPr="00857ECC" w:rsidRDefault="00F70281" w:rsidP="00F36D36">
      <w:pPr>
        <w:spacing w:after="120" w:line="240" w:lineRule="auto"/>
        <w:jc w:val="center"/>
        <w:rPr>
          <w:rFonts w:ascii="Verdana" w:eastAsia="Times New Roman" w:hAnsi="Verdana" w:cstheme="minorHAnsi"/>
          <w:b/>
          <w:bCs/>
        </w:rPr>
      </w:pPr>
      <w:r w:rsidRPr="00857ECC">
        <w:rPr>
          <w:rFonts w:ascii="Verdana" w:eastAsia="Times New Roman" w:hAnsi="Verdana" w:cstheme="minorHAnsi"/>
          <w:b/>
          <w:bCs/>
        </w:rPr>
        <w:t>Official session: Discussion on SDG 10 - Reduced inequalities</w:t>
      </w:r>
    </w:p>
    <w:p w14:paraId="16F4D514" w14:textId="1B8C90BB" w:rsidR="00F36D36" w:rsidRPr="00857ECC" w:rsidRDefault="00F36D36" w:rsidP="00F36D36">
      <w:pPr>
        <w:spacing w:after="120" w:line="240" w:lineRule="auto"/>
        <w:jc w:val="center"/>
        <w:rPr>
          <w:rFonts w:ascii="Verdana" w:eastAsia="Times New Roman" w:hAnsi="Verdana" w:cstheme="minorHAnsi"/>
          <w:b/>
          <w:bCs/>
        </w:rPr>
      </w:pPr>
      <w:r w:rsidRPr="00857ECC">
        <w:rPr>
          <w:rFonts w:ascii="Verdana" w:eastAsia="Times New Roman" w:hAnsi="Verdana" w:cstheme="minorHAnsi"/>
          <w:b/>
          <w:bCs/>
        </w:rPr>
        <w:t>T</w:t>
      </w:r>
      <w:r w:rsidR="00F70281" w:rsidRPr="00857ECC">
        <w:rPr>
          <w:rFonts w:ascii="Verdana" w:eastAsia="Times New Roman" w:hAnsi="Verdana" w:cstheme="minorHAnsi"/>
          <w:b/>
          <w:bCs/>
        </w:rPr>
        <w:t>hurs</w:t>
      </w:r>
      <w:r w:rsidRPr="00857ECC">
        <w:rPr>
          <w:rFonts w:ascii="Verdana" w:eastAsia="Times New Roman" w:hAnsi="Verdana" w:cstheme="minorHAnsi"/>
          <w:b/>
          <w:bCs/>
        </w:rPr>
        <w:t>day,</w:t>
      </w:r>
      <w:r w:rsidR="00F70281" w:rsidRPr="00857ECC">
        <w:rPr>
          <w:rFonts w:ascii="Verdana" w:eastAsia="Times New Roman" w:hAnsi="Verdana" w:cstheme="minorHAnsi"/>
          <w:b/>
          <w:bCs/>
        </w:rPr>
        <w:t xml:space="preserve"> July 11</w:t>
      </w:r>
      <w:r w:rsidRPr="00857ECC">
        <w:rPr>
          <w:rFonts w:ascii="Verdana" w:eastAsia="Times New Roman" w:hAnsi="Verdana" w:cstheme="minorHAnsi"/>
          <w:b/>
          <w:bCs/>
        </w:rPr>
        <w:t>th</w:t>
      </w:r>
    </w:p>
    <w:p w14:paraId="0487D2FC" w14:textId="60188421" w:rsidR="00E30BAB" w:rsidRPr="00857ECC" w:rsidRDefault="00F70281" w:rsidP="00F36D36">
      <w:pPr>
        <w:spacing w:after="120" w:line="240" w:lineRule="auto"/>
        <w:jc w:val="center"/>
        <w:rPr>
          <w:rFonts w:ascii="Verdana" w:eastAsia="Times New Roman" w:hAnsi="Verdana" w:cstheme="minorHAnsi"/>
          <w:b/>
          <w:bCs/>
        </w:rPr>
      </w:pPr>
      <w:r w:rsidRPr="00857ECC">
        <w:rPr>
          <w:rFonts w:ascii="Verdana" w:eastAsia="Times New Roman" w:hAnsi="Verdana" w:cstheme="minorHAnsi"/>
          <w:b/>
          <w:bCs/>
        </w:rPr>
        <w:t>3:00 PM - 6:00 PM</w:t>
      </w:r>
    </w:p>
    <w:p w14:paraId="2791C7EC" w14:textId="1EAF6BB9" w:rsidR="00F36D36" w:rsidRPr="00857ECC" w:rsidRDefault="00F36D36" w:rsidP="00F36D36">
      <w:pPr>
        <w:spacing w:after="120" w:line="240" w:lineRule="auto"/>
        <w:jc w:val="center"/>
        <w:rPr>
          <w:rFonts w:ascii="Verdana" w:eastAsia="Times New Roman" w:hAnsi="Verdana" w:cstheme="minorHAnsi"/>
          <w:b/>
          <w:bCs/>
        </w:rPr>
      </w:pPr>
    </w:p>
    <w:p w14:paraId="4AC45A85" w14:textId="0FB8997C" w:rsidR="00F36D36" w:rsidRPr="00857ECC" w:rsidRDefault="00F36D36" w:rsidP="00F36D36">
      <w:pPr>
        <w:spacing w:after="120" w:line="240" w:lineRule="auto"/>
        <w:jc w:val="center"/>
        <w:rPr>
          <w:rFonts w:ascii="Verdana" w:eastAsia="Times New Roman" w:hAnsi="Verdana" w:cstheme="minorHAnsi"/>
          <w:b/>
          <w:bCs/>
        </w:rPr>
      </w:pPr>
      <w:r w:rsidRPr="00857ECC">
        <w:rPr>
          <w:rFonts w:ascii="Verdana" w:eastAsia="Times New Roman" w:hAnsi="Verdana" w:cstheme="minorHAnsi"/>
          <w:b/>
          <w:bCs/>
        </w:rPr>
        <w:t>Rosario Galarza</w:t>
      </w:r>
    </w:p>
    <w:p w14:paraId="69B5B75B" w14:textId="77777777" w:rsidR="00E30BAB" w:rsidRPr="00857ECC" w:rsidRDefault="00E30BAB">
      <w:pPr>
        <w:spacing w:after="120" w:line="240" w:lineRule="auto"/>
        <w:rPr>
          <w:rFonts w:ascii="Verdana" w:eastAsia="Times New Roman" w:hAnsi="Verdana" w:cstheme="minorHAnsi"/>
          <w:sz w:val="24"/>
          <w:szCs w:val="24"/>
        </w:rPr>
      </w:pPr>
    </w:p>
    <w:p w14:paraId="7B481107"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 xml:space="preserve">In 2015, we have pledged to leave no one behind.  Yet, in 2019, persons with disabilities keep being discriminated, excluded and marginalized. They are among those most left behind. </w:t>
      </w:r>
    </w:p>
    <w:p w14:paraId="16C23ADF"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 xml:space="preserve">More than 80 percent of persons with disabilities live in poverty. </w:t>
      </w:r>
    </w:p>
    <w:p w14:paraId="34594445"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 xml:space="preserve">This </w:t>
      </w:r>
      <w:r w:rsidRPr="00857ECC">
        <w:rPr>
          <w:rFonts w:ascii="Verdana" w:eastAsia="Times New Roman" w:hAnsi="Verdana" w:cstheme="minorHAnsi"/>
          <w:color w:val="000000"/>
        </w:rPr>
        <w:t>link between poverty and disability stems from stereotypes and stigma, unequal opportunities, and structural barriers that persons with disabilities encounter worldwide. Because they are not a homogeneous group, persons with disabilities often face multipl</w:t>
      </w:r>
      <w:r w:rsidRPr="00857ECC">
        <w:rPr>
          <w:rFonts w:ascii="Verdana" w:eastAsia="Times New Roman" w:hAnsi="Verdana" w:cstheme="minorHAnsi"/>
          <w:color w:val="000000"/>
        </w:rPr>
        <w:t xml:space="preserve">e and intersectional discrimination that fails to be addressed. </w:t>
      </w:r>
    </w:p>
    <w:p w14:paraId="5F9CDAF0"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Women with disabilities experience an increased risk of violence and abuse, and discriminatory attitudes in sexual health and reproductive rights. Young people with disabilities experience hi</w:t>
      </w:r>
      <w:r w:rsidRPr="00857ECC">
        <w:rPr>
          <w:rFonts w:ascii="Verdana" w:eastAsia="Times New Roman" w:hAnsi="Verdana" w:cstheme="minorHAnsi"/>
          <w:color w:val="000000"/>
        </w:rPr>
        <w:t xml:space="preserve">gher rates of unemployment than their counterparts without disabilities. Children with disabilities are one of the most marginalized and excluded groups in society. They face systemic inequalities such as unequal access to healthcare, social services, and </w:t>
      </w:r>
      <w:r w:rsidRPr="00857ECC">
        <w:rPr>
          <w:rFonts w:ascii="Verdana" w:eastAsia="Times New Roman" w:hAnsi="Verdana" w:cstheme="minorHAnsi"/>
          <w:color w:val="000000"/>
        </w:rPr>
        <w:t xml:space="preserve">education. Older persons with disabilities frequently face specific human rights violations, such as the deprivation of legal capacity and institutionalization. </w:t>
      </w:r>
    </w:p>
    <w:p w14:paraId="1F881B28"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We call on all governments to ensure that their commitment to reduce inequalities is fully imp</w:t>
      </w:r>
      <w:r w:rsidRPr="00857ECC">
        <w:rPr>
          <w:rFonts w:ascii="Verdana" w:eastAsia="Times New Roman" w:hAnsi="Verdana" w:cstheme="minorHAnsi"/>
          <w:color w:val="000000"/>
        </w:rPr>
        <w:t xml:space="preserve">lemented. Persons with disabilities must access opportunities and resources necessary to live free and equal in dignity and rights.  </w:t>
      </w:r>
    </w:p>
    <w:p w14:paraId="43868B92" w14:textId="77777777" w:rsidR="00E30BAB" w:rsidRPr="00857ECC" w:rsidRDefault="00F70281">
      <w:pPr>
        <w:spacing w:after="120" w:line="240" w:lineRule="auto"/>
        <w:rPr>
          <w:rFonts w:ascii="Verdana" w:eastAsia="Times New Roman" w:hAnsi="Verdana" w:cstheme="minorHAnsi"/>
          <w:color w:val="000000"/>
        </w:rPr>
      </w:pPr>
      <w:r w:rsidRPr="00857ECC">
        <w:rPr>
          <w:rFonts w:ascii="Verdana" w:eastAsia="Times New Roman" w:hAnsi="Verdana" w:cstheme="minorHAnsi"/>
          <w:color w:val="000000"/>
        </w:rPr>
        <w:t>We recommend to:</w:t>
      </w:r>
    </w:p>
    <w:p w14:paraId="1BA5492A" w14:textId="77777777" w:rsidR="00E30BAB" w:rsidRPr="00F70281" w:rsidRDefault="00F70281" w:rsidP="00F70281">
      <w:pPr>
        <w:pStyle w:val="ListParagraph"/>
        <w:numPr>
          <w:ilvl w:val="0"/>
          <w:numId w:val="2"/>
        </w:numPr>
        <w:spacing w:after="120" w:line="240" w:lineRule="auto"/>
        <w:rPr>
          <w:rFonts w:ascii="Verdana" w:eastAsia="Times New Roman" w:hAnsi="Verdana" w:cstheme="minorHAnsi"/>
          <w:color w:val="000000"/>
        </w:rPr>
      </w:pPr>
      <w:r w:rsidRPr="00F70281">
        <w:rPr>
          <w:rFonts w:ascii="Verdana" w:eastAsia="Times New Roman" w:hAnsi="Verdana" w:cstheme="minorHAnsi"/>
          <w:color w:val="000000"/>
        </w:rPr>
        <w:t xml:space="preserve">Urgently repeal all discriminatory laws and take measures to eliminate discriminatory practices </w:t>
      </w:r>
    </w:p>
    <w:p w14:paraId="2EF4A407" w14:textId="77777777" w:rsidR="00E30BAB" w:rsidRPr="00F70281" w:rsidRDefault="00F70281" w:rsidP="00F70281">
      <w:pPr>
        <w:pStyle w:val="ListParagraph"/>
        <w:numPr>
          <w:ilvl w:val="0"/>
          <w:numId w:val="2"/>
        </w:numPr>
        <w:spacing w:after="120" w:line="240" w:lineRule="auto"/>
        <w:rPr>
          <w:rFonts w:ascii="Verdana" w:eastAsia="Times New Roman" w:hAnsi="Verdana" w:cstheme="minorHAnsi"/>
          <w:color w:val="000000"/>
        </w:rPr>
      </w:pPr>
      <w:r w:rsidRPr="00F70281">
        <w:rPr>
          <w:rFonts w:ascii="Verdana" w:eastAsia="Times New Roman" w:hAnsi="Verdana" w:cstheme="minorHAnsi"/>
          <w:color w:val="000000"/>
        </w:rPr>
        <w:lastRenderedPageBreak/>
        <w:t>Gather d</w:t>
      </w:r>
      <w:r w:rsidRPr="00F70281">
        <w:rPr>
          <w:rFonts w:ascii="Verdana" w:eastAsia="Times New Roman" w:hAnsi="Verdana" w:cstheme="minorHAnsi"/>
          <w:color w:val="000000"/>
        </w:rPr>
        <w:t>isaggregate</w:t>
      </w:r>
      <w:bookmarkStart w:id="0" w:name="_GoBack"/>
      <w:bookmarkEnd w:id="0"/>
      <w:r w:rsidRPr="00F70281">
        <w:rPr>
          <w:rFonts w:ascii="Verdana" w:eastAsia="Times New Roman" w:hAnsi="Verdana" w:cstheme="minorHAnsi"/>
          <w:color w:val="000000"/>
        </w:rPr>
        <w:t>d data on persons with disabilities at all levels</w:t>
      </w:r>
    </w:p>
    <w:p w14:paraId="7A457D3A" w14:textId="77777777" w:rsidR="00E30BAB" w:rsidRPr="00F70281" w:rsidRDefault="00F70281" w:rsidP="00F70281">
      <w:pPr>
        <w:pStyle w:val="ListParagraph"/>
        <w:numPr>
          <w:ilvl w:val="0"/>
          <w:numId w:val="2"/>
        </w:numPr>
        <w:spacing w:after="120" w:line="240" w:lineRule="auto"/>
        <w:rPr>
          <w:rFonts w:ascii="Verdana" w:eastAsia="Times New Roman" w:hAnsi="Verdana" w:cstheme="minorHAnsi"/>
          <w:sz w:val="24"/>
          <w:szCs w:val="24"/>
        </w:rPr>
      </w:pPr>
      <w:r w:rsidRPr="00F70281">
        <w:rPr>
          <w:rFonts w:ascii="Verdana" w:eastAsia="Times New Roman" w:hAnsi="Verdana" w:cstheme="minorHAnsi"/>
          <w:color w:val="000000"/>
        </w:rPr>
        <w:t>Identify subgroups of persons with disabilities, including those who face intersectional discrimination, and adopt specific measures to accelerate or achieve inclusive equality. </w:t>
      </w:r>
    </w:p>
    <w:p w14:paraId="56E20E5C" w14:textId="77777777" w:rsidR="00E30BAB" w:rsidRPr="00857ECC" w:rsidRDefault="00E30BAB">
      <w:pPr>
        <w:spacing w:after="120" w:line="240" w:lineRule="auto"/>
        <w:rPr>
          <w:rFonts w:ascii="Verdana" w:eastAsia="Times New Roman" w:hAnsi="Verdana" w:cstheme="minorHAnsi"/>
          <w:sz w:val="24"/>
          <w:szCs w:val="24"/>
        </w:rPr>
      </w:pPr>
    </w:p>
    <w:p w14:paraId="394DB5AA" w14:textId="77777777" w:rsidR="00E30BAB" w:rsidRPr="00857ECC" w:rsidRDefault="00E30BAB">
      <w:pPr>
        <w:spacing w:after="120" w:line="240" w:lineRule="auto"/>
        <w:rPr>
          <w:rFonts w:ascii="Verdana" w:eastAsia="Times New Roman" w:hAnsi="Verdana" w:cstheme="minorHAnsi"/>
          <w:sz w:val="24"/>
          <w:szCs w:val="24"/>
        </w:rPr>
      </w:pPr>
    </w:p>
    <w:p w14:paraId="753F1737" w14:textId="77777777" w:rsidR="00E30BAB" w:rsidRPr="00857ECC" w:rsidRDefault="00E30BAB">
      <w:pPr>
        <w:rPr>
          <w:rFonts w:ascii="Verdana" w:hAnsi="Verdana"/>
        </w:rPr>
      </w:pPr>
    </w:p>
    <w:sectPr w:rsidR="00E30BAB" w:rsidRPr="00857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976E1"/>
    <w:multiLevelType w:val="hybridMultilevel"/>
    <w:tmpl w:val="B1F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F6740"/>
    <w:multiLevelType w:val="hybridMultilevel"/>
    <w:tmpl w:val="7EA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BAB"/>
    <w:rsid w:val="00123E79"/>
    <w:rsid w:val="00857ECC"/>
    <w:rsid w:val="00E30BAB"/>
    <w:rsid w:val="00F36D36"/>
    <w:rsid w:val="00F7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2840"/>
  <w15:chartTrackingRefBased/>
  <w15:docId w15:val="{2C823C01-608F-4BE9-AFA5-65DC6F47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Richardson</dc:creator>
  <cp:keywords/>
  <dc:description/>
  <cp:lastModifiedBy>Jordan Chiara</cp:lastModifiedBy>
  <cp:revision>3</cp:revision>
  <dcterms:created xsi:type="dcterms:W3CDTF">2019-07-11T20:09:00Z</dcterms:created>
  <dcterms:modified xsi:type="dcterms:W3CDTF">2019-07-11T20:09:00Z</dcterms:modified>
</cp:coreProperties>
</file>