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FB51" w14:textId="77777777" w:rsidR="0042701C" w:rsidRPr="001B6994" w:rsidRDefault="003A4C00" w:rsidP="001B6994">
      <w:pPr>
        <w:pStyle w:val="BodyA"/>
        <w:spacing w:after="80"/>
        <w:contextualSpacing/>
        <w:jc w:val="center"/>
        <w:rPr>
          <w:rFonts w:asciiTheme="minorHAnsi" w:hAnsiTheme="minorHAnsi" w:cs="Times New Roman"/>
        </w:rPr>
      </w:pPr>
      <w:r w:rsidRPr="001B6994">
        <w:rPr>
          <w:rFonts w:asciiTheme="minorHAnsi" w:hAnsiTheme="minorHAnsi" w:cs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74B84712" wp14:editId="5C8B702E">
            <wp:simplePos x="0" y="0"/>
            <wp:positionH relativeFrom="page">
              <wp:posOffset>3477577</wp:posOffset>
            </wp:positionH>
            <wp:positionV relativeFrom="page">
              <wp:posOffset>402272</wp:posOffset>
            </wp:positionV>
            <wp:extent cx="1048385" cy="1024255"/>
            <wp:effectExtent l="0" t="0" r="0" b="0"/>
            <wp:wrapNone/>
            <wp:docPr id="1073741825" name="officeArt object" descr="logga ljus ver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ga ljus ver 2" descr="logga ljus ver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24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250634" w14:textId="77777777" w:rsidR="0042701C" w:rsidRPr="001B6994" w:rsidRDefault="0042701C" w:rsidP="001B6994">
      <w:pPr>
        <w:pStyle w:val="BodyA"/>
        <w:spacing w:after="80"/>
        <w:contextualSpacing/>
        <w:jc w:val="center"/>
        <w:rPr>
          <w:rFonts w:asciiTheme="minorHAnsi" w:hAnsiTheme="minorHAnsi" w:cs="Times New Roman"/>
        </w:rPr>
      </w:pPr>
    </w:p>
    <w:p w14:paraId="6C6BC012" w14:textId="77777777" w:rsidR="0042701C" w:rsidRPr="001B6994" w:rsidRDefault="0042701C" w:rsidP="001B6994">
      <w:pPr>
        <w:pStyle w:val="BodyA"/>
        <w:spacing w:after="80"/>
        <w:contextualSpacing/>
        <w:jc w:val="center"/>
        <w:rPr>
          <w:rFonts w:asciiTheme="minorHAnsi" w:hAnsiTheme="minorHAnsi" w:cs="Times New Roman"/>
        </w:rPr>
      </w:pPr>
    </w:p>
    <w:p w14:paraId="7CB461CE" w14:textId="1DCC162E" w:rsidR="0042701C" w:rsidRPr="00A45F28" w:rsidRDefault="003A4C00" w:rsidP="00A45F28">
      <w:pPr>
        <w:pStyle w:val="BodyA"/>
        <w:spacing w:after="80"/>
        <w:contextualSpacing/>
        <w:jc w:val="center"/>
        <w:rPr>
          <w:rFonts w:asciiTheme="minorHAnsi" w:hAnsiTheme="minorHAnsi" w:cs="Times New Roman"/>
          <w:b/>
          <w:color w:val="2F5496"/>
          <w:sz w:val="28"/>
          <w:szCs w:val="28"/>
          <w:u w:color="2F5496"/>
          <w:lang w:val="ru-RU"/>
        </w:rPr>
      </w:pPr>
      <w:r w:rsidRPr="00A45F28">
        <w:rPr>
          <w:rFonts w:asciiTheme="minorHAnsi" w:hAnsiTheme="minorHAnsi" w:cs="Times New Roman"/>
          <w:b/>
          <w:color w:val="2F5496"/>
          <w:sz w:val="28"/>
          <w:szCs w:val="28"/>
          <w:u w:color="2F5496"/>
          <w:lang w:val="ru-RU"/>
        </w:rPr>
        <w:t>На грани исключения из имплементации КПИ и ЦУР:</w:t>
      </w:r>
    </w:p>
    <w:p w14:paraId="2F191200" w14:textId="77777777" w:rsidR="0042701C" w:rsidRPr="00A45F28" w:rsidRDefault="003A4C00" w:rsidP="00A45F28">
      <w:pPr>
        <w:pStyle w:val="BodyA"/>
        <w:spacing w:after="80"/>
        <w:contextualSpacing/>
        <w:jc w:val="center"/>
        <w:rPr>
          <w:rFonts w:asciiTheme="minorHAnsi" w:hAnsiTheme="minorHAnsi" w:cs="Times New Roman"/>
          <w:b/>
          <w:color w:val="2F5496"/>
          <w:sz w:val="28"/>
          <w:szCs w:val="28"/>
          <w:u w:color="2F5496"/>
          <w:lang w:val="ru-RU"/>
        </w:rPr>
      </w:pPr>
      <w:r w:rsidRPr="00A45F28">
        <w:rPr>
          <w:rFonts w:asciiTheme="minorHAnsi" w:hAnsiTheme="minorHAnsi" w:cs="Times New Roman"/>
          <w:b/>
          <w:color w:val="2F5496"/>
          <w:sz w:val="28"/>
          <w:szCs w:val="28"/>
          <w:u w:color="2F5496"/>
          <w:lang w:val="ru-RU"/>
        </w:rPr>
        <w:t>Неравенство и люди со слепоглухотой</w:t>
      </w:r>
    </w:p>
    <w:p w14:paraId="6FD44EB5" w14:textId="77777777" w:rsidR="0042701C" w:rsidRPr="00A45F28" w:rsidRDefault="003A4C00" w:rsidP="00A45F28">
      <w:pPr>
        <w:pStyle w:val="BodyA"/>
        <w:spacing w:after="80"/>
        <w:contextualSpacing/>
        <w:jc w:val="center"/>
        <w:rPr>
          <w:rFonts w:asciiTheme="minorHAnsi" w:hAnsiTheme="minorHAnsi" w:cs="Times New Roman"/>
          <w:b/>
          <w:color w:val="2F5496"/>
          <w:sz w:val="28"/>
          <w:szCs w:val="28"/>
          <w:u w:color="2F5496"/>
          <w:lang w:val="ru-RU"/>
        </w:rPr>
      </w:pPr>
      <w:r w:rsidRPr="00A45F28">
        <w:rPr>
          <w:rFonts w:asciiTheme="minorHAnsi" w:hAnsiTheme="minorHAnsi" w:cs="Times New Roman"/>
          <w:b/>
          <w:color w:val="2F5496"/>
          <w:sz w:val="28"/>
          <w:szCs w:val="28"/>
          <w:u w:color="2F5496"/>
          <w:lang w:val="ru-RU"/>
        </w:rPr>
        <w:t>Первый глобальный доклад о положении и правах людей со сл</w:t>
      </w:r>
      <w:r w:rsidRPr="00A45F28">
        <w:rPr>
          <w:rFonts w:asciiTheme="minorHAnsi" w:hAnsiTheme="minorHAnsi" w:cs="Times New Roman"/>
          <w:b/>
          <w:color w:val="2F5496"/>
          <w:sz w:val="28"/>
          <w:szCs w:val="28"/>
          <w:u w:color="2F5496"/>
          <w:lang w:val="ru-RU"/>
        </w:rPr>
        <w:t>е</w:t>
      </w:r>
      <w:r w:rsidRPr="00A45F28">
        <w:rPr>
          <w:rFonts w:asciiTheme="minorHAnsi" w:hAnsiTheme="minorHAnsi" w:cs="Times New Roman"/>
          <w:b/>
          <w:color w:val="2F5496"/>
          <w:sz w:val="28"/>
          <w:szCs w:val="28"/>
          <w:u w:color="2F5496"/>
          <w:lang w:val="ru-RU"/>
        </w:rPr>
        <w:t>поглухотой</w:t>
      </w:r>
    </w:p>
    <w:p w14:paraId="3EDC653F" w14:textId="77777777" w:rsidR="0042701C" w:rsidRPr="001B6994" w:rsidRDefault="003A4C00" w:rsidP="001B6994">
      <w:pPr>
        <w:pStyle w:val="BodyA"/>
        <w:spacing w:after="80"/>
        <w:contextualSpacing/>
        <w:jc w:val="center"/>
        <w:rPr>
          <w:rFonts w:asciiTheme="minorHAnsi" w:hAnsiTheme="minorHAnsi" w:cs="Times New Roman"/>
          <w:b/>
          <w:sz w:val="28"/>
          <w:szCs w:val="28"/>
          <w:lang w:val="ru-RU"/>
        </w:rPr>
      </w:pPr>
      <w:r w:rsidRPr="001B6994">
        <w:rPr>
          <w:rFonts w:asciiTheme="minorHAnsi" w:hAnsiTheme="minorHAnsi" w:cs="Times New Roman"/>
          <w:b/>
          <w:sz w:val="28"/>
          <w:szCs w:val="28"/>
          <w:lang w:val="ru-RU"/>
        </w:rPr>
        <w:t xml:space="preserve">Краткий обзор </w:t>
      </w:r>
    </w:p>
    <w:p w14:paraId="28250684" w14:textId="77777777" w:rsidR="0042701C" w:rsidRPr="001B6994" w:rsidRDefault="003A4C00" w:rsidP="001B6994">
      <w:pPr>
        <w:pStyle w:val="BodyA"/>
        <w:spacing w:after="80"/>
        <w:contextualSpacing/>
        <w:jc w:val="center"/>
        <w:rPr>
          <w:rFonts w:asciiTheme="minorHAnsi" w:hAnsiTheme="minorHAnsi" w:cs="Times New Roman"/>
          <w:b/>
          <w:sz w:val="28"/>
          <w:szCs w:val="28"/>
          <w:lang w:val="ru-RU"/>
        </w:rPr>
      </w:pPr>
      <w:r w:rsidRPr="001B6994">
        <w:rPr>
          <w:rFonts w:asciiTheme="minorHAnsi" w:hAnsiTheme="minorHAnsi" w:cs="Times New Roman"/>
          <w:b/>
          <w:sz w:val="28"/>
          <w:szCs w:val="28"/>
          <w:lang w:val="ru-RU"/>
        </w:rPr>
        <w:t>Сентябрь 2018</w:t>
      </w:r>
    </w:p>
    <w:p w14:paraId="2F77CD9F" w14:textId="77777777" w:rsidR="0042701C" w:rsidRPr="001B6994" w:rsidRDefault="003A4C00" w:rsidP="001B6994">
      <w:pPr>
        <w:pStyle w:val="BodyA"/>
        <w:spacing w:after="80"/>
        <w:contextualSpacing/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</w:pPr>
      <w:r w:rsidRPr="001B6994"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  <w:t xml:space="preserve"> </w:t>
      </w:r>
    </w:p>
    <w:p w14:paraId="2218142C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</w:pPr>
      <w:r w:rsidRPr="001B6994"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  <w:t>Введение</w:t>
      </w:r>
    </w:p>
    <w:p w14:paraId="10CA936F" w14:textId="21FB4A6D" w:rsidR="0042701C" w:rsidRPr="001B6994" w:rsidRDefault="00A91C8F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Откликаясь на</w:t>
      </w:r>
      <w:r w:rsidR="003A4C00" w:rsidRPr="001B6994">
        <w:rPr>
          <w:rFonts w:asciiTheme="minorHAnsi" w:hAnsiTheme="minorHAnsi" w:cs="Times New Roman"/>
          <w:lang w:val="ru-RU"/>
        </w:rPr>
        <w:t xml:space="preserve"> изменения, вызванны</w:t>
      </w:r>
      <w:r w:rsidRPr="001B6994">
        <w:rPr>
          <w:rFonts w:asciiTheme="minorHAnsi" w:hAnsiTheme="minorHAnsi" w:cs="Times New Roman"/>
          <w:lang w:val="ru-RU"/>
        </w:rPr>
        <w:t>е</w:t>
      </w:r>
      <w:r w:rsidR="003A4C00" w:rsidRPr="001B6994">
        <w:rPr>
          <w:rFonts w:asciiTheme="minorHAnsi" w:hAnsiTheme="minorHAnsi" w:cs="Times New Roman"/>
          <w:lang w:val="ru-RU"/>
        </w:rPr>
        <w:t xml:space="preserve"> Конвенцией ООН о правах инвалидов (КПИ), пр</w:t>
      </w:r>
      <w:r w:rsidR="003A4C00" w:rsidRPr="001B6994">
        <w:rPr>
          <w:rFonts w:asciiTheme="minorHAnsi" w:hAnsiTheme="minorHAnsi" w:cs="Times New Roman"/>
          <w:lang w:val="ru-RU"/>
        </w:rPr>
        <w:t>и</w:t>
      </w:r>
      <w:r w:rsidR="003A4C00" w:rsidRPr="001B6994">
        <w:rPr>
          <w:rFonts w:asciiTheme="minorHAnsi" w:hAnsiTheme="minorHAnsi" w:cs="Times New Roman"/>
          <w:lang w:val="ru-RU"/>
        </w:rPr>
        <w:t xml:space="preserve">нятие </w:t>
      </w:r>
      <w:r w:rsidR="003A4C00" w:rsidRPr="001B6994">
        <w:rPr>
          <w:rFonts w:asciiTheme="minorHAnsi" w:hAnsiTheme="minorHAnsi" w:cs="Times New Roman"/>
          <w:b/>
          <w:bCs/>
          <w:i/>
          <w:iCs/>
          <w:lang w:val="ru-RU"/>
        </w:rPr>
        <w:t>Повестки дня в области устойчивого развития на период до 2030 года и Целей  в области устойчивого развития (ЦУР) подчеркнуло важность инклюзивного разв</w:t>
      </w:r>
      <w:r w:rsidR="003A4C00" w:rsidRPr="001B6994">
        <w:rPr>
          <w:rFonts w:asciiTheme="minorHAnsi" w:hAnsiTheme="minorHAnsi" w:cs="Times New Roman"/>
          <w:b/>
          <w:bCs/>
          <w:i/>
          <w:iCs/>
          <w:lang w:val="ru-RU"/>
        </w:rPr>
        <w:t>и</w:t>
      </w:r>
      <w:r w:rsidR="003A4C00" w:rsidRPr="001B6994">
        <w:rPr>
          <w:rFonts w:asciiTheme="minorHAnsi" w:hAnsiTheme="minorHAnsi" w:cs="Times New Roman"/>
          <w:b/>
          <w:bCs/>
          <w:i/>
          <w:iCs/>
          <w:lang w:val="ru-RU"/>
        </w:rPr>
        <w:t>тия и принципа «не оставить никого позади»</w:t>
      </w:r>
      <w:r w:rsidR="003A4C00" w:rsidRPr="001B6994">
        <w:rPr>
          <w:rFonts w:asciiTheme="minorHAnsi" w:hAnsiTheme="minorHAnsi" w:cs="Times New Roman"/>
          <w:lang w:val="ru-RU"/>
        </w:rPr>
        <w:t>. Во всем мире набирает силу импульс, ведущий к изменениям, основанным на инклюзи</w:t>
      </w:r>
      <w:r w:rsidR="008A578A" w:rsidRPr="001B6994">
        <w:rPr>
          <w:rFonts w:asciiTheme="minorHAnsi" w:hAnsiTheme="minorHAnsi" w:cs="Times New Roman"/>
          <w:lang w:val="ru-RU"/>
        </w:rPr>
        <w:t>и</w:t>
      </w:r>
      <w:r w:rsidR="003A4C00" w:rsidRPr="001B6994">
        <w:rPr>
          <w:rFonts w:asciiTheme="minorHAnsi" w:hAnsiTheme="minorHAnsi" w:cs="Times New Roman"/>
          <w:lang w:val="ru-RU"/>
        </w:rPr>
        <w:t xml:space="preserve">, что знаменует собой значительный сдвиг от </w:t>
      </w:r>
      <w:r w:rsidR="00124703" w:rsidRPr="001B6994">
        <w:rPr>
          <w:rFonts w:asciiTheme="minorHAnsi" w:hAnsiTheme="minorHAnsi" w:cs="Times New Roman"/>
          <w:lang w:val="ru-RU"/>
        </w:rPr>
        <w:t>«</w:t>
      </w:r>
      <w:r w:rsidR="003A4C00" w:rsidRPr="001B6994">
        <w:rPr>
          <w:rFonts w:asciiTheme="minorHAnsi" w:hAnsiTheme="minorHAnsi" w:cs="Times New Roman"/>
          <w:lang w:val="ru-RU"/>
        </w:rPr>
        <w:t>невидимости</w:t>
      </w:r>
      <w:r w:rsidR="00124703" w:rsidRPr="001B6994">
        <w:rPr>
          <w:rFonts w:asciiTheme="minorHAnsi" w:hAnsiTheme="minorHAnsi" w:cs="Times New Roman"/>
          <w:lang w:val="ru-RU"/>
        </w:rPr>
        <w:t>»</w:t>
      </w:r>
      <w:r w:rsidR="003A4C00" w:rsidRPr="001B6994">
        <w:rPr>
          <w:rFonts w:asciiTheme="minorHAnsi" w:hAnsiTheme="minorHAnsi" w:cs="Times New Roman"/>
          <w:lang w:val="ru-RU"/>
        </w:rPr>
        <w:t xml:space="preserve"> и исключения лиц с инвалидностью из целей в области разв</w:t>
      </w:r>
      <w:r w:rsidR="003A4C00" w:rsidRPr="001B6994">
        <w:rPr>
          <w:rFonts w:asciiTheme="minorHAnsi" w:hAnsiTheme="minorHAnsi" w:cs="Times New Roman"/>
          <w:lang w:val="ru-RU"/>
        </w:rPr>
        <w:t>и</w:t>
      </w:r>
      <w:r w:rsidR="003A4C00" w:rsidRPr="001B6994">
        <w:rPr>
          <w:rFonts w:asciiTheme="minorHAnsi" w:hAnsiTheme="minorHAnsi" w:cs="Times New Roman"/>
          <w:lang w:val="ru-RU"/>
        </w:rPr>
        <w:t xml:space="preserve">тия, сформулированных в Декларации тысячелетия (ЦРТ). Однако необходимо признать, что </w:t>
      </w:r>
      <w:r w:rsidR="003A4C00"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люди с инвалидностью не являются однородной группой, и некоторые </w:t>
      </w:r>
      <w:r w:rsidR="003C4E7B"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ее </w:t>
      </w:r>
      <w:r w:rsidR="003A4C00" w:rsidRPr="001B6994">
        <w:rPr>
          <w:rFonts w:asciiTheme="minorHAnsi" w:hAnsiTheme="minorHAnsi" w:cs="Times New Roman"/>
          <w:b/>
          <w:bCs/>
          <w:i/>
          <w:iCs/>
          <w:lang w:val="ru-RU"/>
        </w:rPr>
        <w:t>чл</w:t>
      </w:r>
      <w:r w:rsidR="003A4C00" w:rsidRPr="001B6994">
        <w:rPr>
          <w:rFonts w:asciiTheme="minorHAnsi" w:hAnsiTheme="minorHAnsi" w:cs="Times New Roman"/>
          <w:b/>
          <w:bCs/>
          <w:i/>
          <w:iCs/>
          <w:lang w:val="ru-RU"/>
        </w:rPr>
        <w:t>е</w:t>
      </w:r>
      <w:r w:rsidR="003A4C00" w:rsidRPr="001B6994">
        <w:rPr>
          <w:rFonts w:asciiTheme="minorHAnsi" w:hAnsiTheme="minorHAnsi" w:cs="Times New Roman"/>
          <w:b/>
          <w:bCs/>
          <w:i/>
          <w:iCs/>
          <w:lang w:val="ru-RU"/>
        </w:rPr>
        <w:t>ны, такие, как люди со слепоглухотой, остаются маргинальными и, во многих отн</w:t>
      </w:r>
      <w:r w:rsidR="003A4C00" w:rsidRPr="001B6994">
        <w:rPr>
          <w:rFonts w:asciiTheme="minorHAnsi" w:hAnsiTheme="minorHAnsi" w:cs="Times New Roman"/>
          <w:b/>
          <w:bCs/>
          <w:i/>
          <w:iCs/>
          <w:lang w:val="ru-RU"/>
        </w:rPr>
        <w:t>о</w:t>
      </w:r>
      <w:r w:rsidR="003A4C00"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шениях, </w:t>
      </w:r>
      <w:r w:rsidR="00BB3E1F" w:rsidRPr="001B6994">
        <w:rPr>
          <w:rFonts w:asciiTheme="minorHAnsi" w:hAnsiTheme="minorHAnsi" w:cs="Times New Roman"/>
          <w:b/>
          <w:bCs/>
          <w:i/>
          <w:iCs/>
          <w:lang w:val="ru-RU"/>
        </w:rPr>
        <w:t>“</w:t>
      </w:r>
      <w:r w:rsidR="003A4C00" w:rsidRPr="001B6994">
        <w:rPr>
          <w:rFonts w:asciiTheme="minorHAnsi" w:hAnsiTheme="minorHAnsi" w:cs="Times New Roman"/>
          <w:b/>
          <w:bCs/>
          <w:i/>
          <w:iCs/>
          <w:lang w:val="ru-RU"/>
        </w:rPr>
        <w:t>невидимыми</w:t>
      </w:r>
      <w:r w:rsidR="00BB3E1F" w:rsidRPr="001B6994">
        <w:rPr>
          <w:rFonts w:asciiTheme="minorHAnsi" w:hAnsiTheme="minorHAnsi" w:cs="Times New Roman"/>
          <w:b/>
          <w:bCs/>
          <w:i/>
          <w:iCs/>
          <w:lang w:val="ru-RU"/>
        </w:rPr>
        <w:t>”</w:t>
      </w:r>
      <w:r w:rsidR="008A578A"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 на фоне других</w:t>
      </w:r>
      <w:r w:rsidR="00D9209B"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 людей с инвалидностью</w:t>
      </w:r>
      <w:r w:rsidR="003A4C00" w:rsidRPr="001B6994">
        <w:rPr>
          <w:rFonts w:asciiTheme="minorHAnsi" w:hAnsiTheme="minorHAnsi" w:cs="Times New Roman"/>
          <w:lang w:val="ru-RU"/>
        </w:rPr>
        <w:t>.</w:t>
      </w:r>
    </w:p>
    <w:p w14:paraId="4686CCAF" w14:textId="77AF0C24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Люди со слепоглухотой составляют oт 0,2% до 2% мирового населения, чаще живут в бедности, чаще не трудоустроены и имеют более низкие </w:t>
      </w:r>
      <w:r w:rsidR="001B3463" w:rsidRPr="001B6994">
        <w:rPr>
          <w:rFonts w:asciiTheme="minorHAnsi" w:hAnsiTheme="minorHAnsi" w:cs="Times New Roman"/>
          <w:b/>
          <w:bCs/>
          <w:i/>
          <w:iCs/>
          <w:lang w:val="ru-RU"/>
        </w:rPr>
        <w:t>результат</w:t>
      </w:r>
      <w:r w:rsidR="005F241F" w:rsidRPr="001B6994">
        <w:rPr>
          <w:rFonts w:asciiTheme="minorHAnsi" w:hAnsiTheme="minorHAnsi" w:cs="Times New Roman"/>
          <w:b/>
          <w:bCs/>
          <w:i/>
          <w:iCs/>
          <w:lang w:val="ru-RU"/>
        </w:rPr>
        <w:t>ы</w:t>
      </w:r>
      <w:r w:rsidR="001B3463"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 в обучении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 по сравнению с другими людьми с инвалидностью</w:t>
      </w:r>
      <w:r w:rsidRPr="001B6994">
        <w:rPr>
          <w:rFonts w:asciiTheme="minorHAnsi" w:hAnsiTheme="minorHAnsi" w:cs="Times New Roman"/>
          <w:lang w:val="ru-RU"/>
        </w:rPr>
        <w:t>. Они сталкиваются с многочи</w:t>
      </w:r>
      <w:r w:rsidRPr="001B6994">
        <w:rPr>
          <w:rFonts w:asciiTheme="minorHAnsi" w:hAnsiTheme="minorHAnsi" w:cs="Times New Roman"/>
          <w:lang w:val="ru-RU"/>
        </w:rPr>
        <w:t>с</w:t>
      </w:r>
      <w:r w:rsidRPr="001B6994">
        <w:rPr>
          <w:rFonts w:asciiTheme="minorHAnsi" w:hAnsiTheme="minorHAnsi" w:cs="Times New Roman"/>
          <w:lang w:val="ru-RU"/>
        </w:rPr>
        <w:t>ленными барьерами, такими, как отсутствие доступа к службам поддержки и доступной информации, что в конечном итоге крайне затрудняет их способность выразить свои проблемы и потребности.</w:t>
      </w:r>
    </w:p>
    <w:p w14:paraId="3C673ABA" w14:textId="40F84A93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Замкнутый круг всемирной неосведомленности о людях со слепоглухотой и непризн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>ние их как отдельной группы людей с инвалидностью, привели к их не</w:t>
      </w:r>
      <w:r w:rsidR="00950493" w:rsidRPr="001B6994">
        <w:rPr>
          <w:rFonts w:asciiTheme="minorHAnsi" w:hAnsiTheme="minorHAnsi" w:cs="Times New Roman"/>
          <w:lang w:val="ru-RU"/>
        </w:rPr>
        <w:t>заметности</w:t>
      </w:r>
      <w:r w:rsidR="00BB3E1F" w:rsidRPr="001B6994">
        <w:rPr>
          <w:rFonts w:asciiTheme="minorHAnsi" w:hAnsiTheme="minorHAnsi" w:cs="Times New Roman"/>
          <w:lang w:val="ru-RU"/>
        </w:rPr>
        <w:t>, «н</w:t>
      </w:r>
      <w:r w:rsidR="00BB3E1F" w:rsidRPr="001B6994">
        <w:rPr>
          <w:rFonts w:asciiTheme="minorHAnsi" w:hAnsiTheme="minorHAnsi" w:cs="Times New Roman"/>
          <w:lang w:val="ru-RU"/>
        </w:rPr>
        <w:t>е</w:t>
      </w:r>
      <w:r w:rsidR="00BB3E1F" w:rsidRPr="001B6994">
        <w:rPr>
          <w:rFonts w:asciiTheme="minorHAnsi" w:hAnsiTheme="minorHAnsi" w:cs="Times New Roman"/>
          <w:lang w:val="ru-RU"/>
        </w:rPr>
        <w:t xml:space="preserve">видимости» в обществе. </w:t>
      </w:r>
      <w:r w:rsidR="00812388" w:rsidRPr="001B6994">
        <w:rPr>
          <w:rFonts w:asciiTheme="minorHAnsi" w:hAnsiTheme="minorHAnsi" w:cs="Times New Roman"/>
          <w:lang w:val="ru-RU"/>
        </w:rPr>
        <w:t>В результате этого</w:t>
      </w:r>
      <w:r w:rsidRPr="001B6994">
        <w:rPr>
          <w:rFonts w:asciiTheme="minorHAnsi" w:hAnsiTheme="minorHAnsi" w:cs="Times New Roman"/>
          <w:lang w:val="ru-RU"/>
        </w:rPr>
        <w:t xml:space="preserve"> правительства продолжают игнорировать требования </w:t>
      </w:r>
      <w:r w:rsidR="00C66644" w:rsidRPr="001B6994">
        <w:rPr>
          <w:rFonts w:asciiTheme="minorHAnsi" w:hAnsiTheme="minorHAnsi" w:cs="Times New Roman"/>
          <w:lang w:val="ru-RU"/>
        </w:rPr>
        <w:t xml:space="preserve">о </w:t>
      </w:r>
      <w:r w:rsidRPr="001B6994">
        <w:rPr>
          <w:rFonts w:asciiTheme="minorHAnsi" w:hAnsiTheme="minorHAnsi" w:cs="Times New Roman"/>
          <w:lang w:val="ru-RU"/>
        </w:rPr>
        <w:t>вовлечени</w:t>
      </w:r>
      <w:r w:rsidR="00C66644"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 xml:space="preserve">  людей со слепоглухотой в жизнь общества</w:t>
      </w:r>
      <w:r w:rsidR="00812388" w:rsidRPr="001B6994">
        <w:rPr>
          <w:rFonts w:asciiTheme="minorHAnsi" w:hAnsiTheme="minorHAnsi" w:cs="Times New Roman"/>
          <w:lang w:val="ru-RU"/>
        </w:rPr>
        <w:t xml:space="preserve"> и их полноценно</w:t>
      </w:r>
      <w:r w:rsidR="00C66644" w:rsidRPr="001B6994">
        <w:rPr>
          <w:rFonts w:asciiTheme="minorHAnsi" w:hAnsiTheme="minorHAnsi" w:cs="Times New Roman"/>
          <w:lang w:val="ru-RU"/>
        </w:rPr>
        <w:t>м</w:t>
      </w:r>
      <w:r w:rsidR="00812388" w:rsidRPr="001B6994">
        <w:rPr>
          <w:rFonts w:asciiTheme="minorHAnsi" w:hAnsiTheme="minorHAnsi" w:cs="Times New Roman"/>
          <w:lang w:val="ru-RU"/>
        </w:rPr>
        <w:t xml:space="preserve"> участи</w:t>
      </w:r>
      <w:r w:rsidR="00C66644"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 xml:space="preserve">. Из-за </w:t>
      </w:r>
      <w:r w:rsidR="00812388" w:rsidRPr="001B6994">
        <w:rPr>
          <w:rFonts w:asciiTheme="minorHAnsi" w:hAnsiTheme="minorHAnsi" w:cs="Times New Roman"/>
          <w:lang w:val="ru-RU"/>
        </w:rPr>
        <w:t>специфических</w:t>
      </w:r>
      <w:r w:rsidRPr="001B6994">
        <w:rPr>
          <w:rFonts w:asciiTheme="minorHAnsi" w:hAnsiTheme="minorHAnsi" w:cs="Times New Roman"/>
          <w:lang w:val="ru-RU"/>
        </w:rPr>
        <w:t xml:space="preserve"> характеристик своей инвалидности, люди со слепоглух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той сталкиваются с дополнительными барьерами и нуждаются в особой поддержке, в частности, в услугах сопровождения и тифлосурдопереводчик</w:t>
      </w:r>
      <w:r w:rsidRPr="001B6994">
        <w:rPr>
          <w:rFonts w:asciiTheme="minorHAnsi" w:hAnsiTheme="minorHAnsi" w:cs="Times New Roman"/>
          <w:lang w:val="en-US"/>
        </w:rPr>
        <w:t>ax</w:t>
      </w:r>
      <w:r w:rsidRPr="001B6994">
        <w:rPr>
          <w:rFonts w:asciiTheme="minorHAnsi" w:hAnsiTheme="minorHAnsi" w:cs="Times New Roman"/>
          <w:lang w:val="ru-RU"/>
        </w:rPr>
        <w:t>, а та</w:t>
      </w:r>
      <w:r w:rsidR="00812388" w:rsidRPr="001B6994">
        <w:rPr>
          <w:rFonts w:asciiTheme="minorHAnsi" w:hAnsiTheme="minorHAnsi" w:cs="Times New Roman"/>
          <w:lang w:val="ru-RU"/>
        </w:rPr>
        <w:t>к</w:t>
      </w:r>
      <w:r w:rsidRPr="001B6994">
        <w:rPr>
          <w:rFonts w:asciiTheme="minorHAnsi" w:hAnsiTheme="minorHAnsi" w:cs="Times New Roman"/>
          <w:lang w:val="ru-RU"/>
        </w:rPr>
        <w:t>же</w:t>
      </w:r>
      <w:r w:rsidR="00812388" w:rsidRPr="001B6994">
        <w:rPr>
          <w:rFonts w:asciiTheme="minorHAnsi" w:hAnsiTheme="minorHAnsi" w:cs="Times New Roman"/>
          <w:lang w:val="ru-RU"/>
        </w:rPr>
        <w:t>, помимо пр</w:t>
      </w:r>
      <w:r w:rsidR="00812388" w:rsidRPr="001B6994">
        <w:rPr>
          <w:rFonts w:asciiTheme="minorHAnsi" w:hAnsiTheme="minorHAnsi" w:cs="Times New Roman"/>
          <w:lang w:val="ru-RU"/>
        </w:rPr>
        <w:t>о</w:t>
      </w:r>
      <w:r w:rsidR="00812388" w:rsidRPr="001B6994">
        <w:rPr>
          <w:rFonts w:asciiTheme="minorHAnsi" w:hAnsiTheme="minorHAnsi" w:cs="Times New Roman"/>
          <w:lang w:val="ru-RU"/>
        </w:rPr>
        <w:t>чего,</w:t>
      </w:r>
      <w:r w:rsidRPr="001B6994">
        <w:rPr>
          <w:rFonts w:asciiTheme="minorHAnsi" w:hAnsiTheme="minorHAnsi" w:cs="Times New Roman"/>
          <w:lang w:val="ru-RU"/>
        </w:rPr>
        <w:t xml:space="preserve"> в индивидуальных реабилитационных услугах. Поскольку такие </w:t>
      </w:r>
      <w:r w:rsidR="00812388" w:rsidRPr="001B6994">
        <w:rPr>
          <w:rFonts w:asciiTheme="minorHAnsi" w:hAnsiTheme="minorHAnsi" w:cs="Times New Roman"/>
          <w:lang w:val="ru-RU"/>
        </w:rPr>
        <w:t xml:space="preserve">услуги </w:t>
      </w:r>
      <w:r w:rsidRPr="001B6994">
        <w:rPr>
          <w:rFonts w:asciiTheme="minorHAnsi" w:hAnsiTheme="minorHAnsi" w:cs="Times New Roman"/>
          <w:lang w:val="ru-RU"/>
        </w:rPr>
        <w:t>доступны лишь в нескольких странах, люди со слепоглухотой получают мало пользы от деятел</w:t>
      </w:r>
      <w:r w:rsidRPr="001B6994">
        <w:rPr>
          <w:rFonts w:asciiTheme="minorHAnsi" w:hAnsiTheme="minorHAnsi" w:cs="Times New Roman"/>
          <w:lang w:val="ru-RU"/>
        </w:rPr>
        <w:t>ь</w:t>
      </w:r>
      <w:r w:rsidRPr="001B6994">
        <w:rPr>
          <w:rFonts w:asciiTheme="minorHAnsi" w:hAnsiTheme="minorHAnsi" w:cs="Times New Roman"/>
          <w:lang w:val="ru-RU"/>
        </w:rPr>
        <w:t>ности в области развития, в том числе направленной на осуществление КПИ.</w:t>
      </w:r>
    </w:p>
    <w:p w14:paraId="5F44D3A6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Данный первый глобальный доклад задуман как основанный на фактах инструмент для повышения информированности общества о проблемах людей со слепоглухотой и вн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lastRenderedPageBreak/>
        <w:t>сения вклада в глобальный мониторинг осуществления КПИ и ЦУР. Он войдет в основу ЦУР 2020 и будет сопровождаться докладами о мониторинге в 2022, 2026 и 2030 годах.</w:t>
      </w:r>
    </w:p>
    <w:p w14:paraId="6E787E97" w14:textId="404CCBAE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Несмотря на ряд впечатляющих достижений и</w:t>
      </w:r>
      <w:r w:rsidR="00BA4F89" w:rsidRPr="001B6994">
        <w:rPr>
          <w:rFonts w:asciiTheme="minorHAnsi" w:hAnsiTheme="minorHAnsi" w:cs="Times New Roman"/>
          <w:lang w:val="ru-RU"/>
        </w:rPr>
        <w:t xml:space="preserve"> адвокации</w:t>
      </w:r>
      <w:r w:rsidRPr="001B6994">
        <w:rPr>
          <w:rFonts w:asciiTheme="minorHAnsi" w:hAnsiTheme="minorHAnsi" w:cs="Times New Roman"/>
          <w:lang w:val="ru-RU"/>
        </w:rPr>
        <w:t>, осуществляемой организац</w:t>
      </w:r>
      <w:r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>ями людей с инвалидностью и их союзников, доклад показывает, что, в целом, пробл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мы, с которыми сталкиваются лица со слепоглухотой, во многом игнорируются. В р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зультате этого люди со слепоглухотой оставлены «позади», что противоречит основоп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лагающим принципам ЦУР.</w:t>
      </w:r>
    </w:p>
    <w:p w14:paraId="1F9D474A" w14:textId="70B05210" w:rsidR="0042701C" w:rsidRPr="001B6994" w:rsidRDefault="009373DD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Первый глобальный доклад о</w:t>
      </w:r>
      <w:r w:rsidR="003A4C00" w:rsidRPr="001B6994">
        <w:rPr>
          <w:rFonts w:asciiTheme="minorHAnsi" w:hAnsiTheme="minorHAnsi" w:cs="Times New Roman"/>
          <w:lang w:val="ru-RU"/>
        </w:rPr>
        <w:t>бъединя</w:t>
      </w:r>
      <w:r w:rsidRPr="001B6994">
        <w:rPr>
          <w:rFonts w:asciiTheme="minorHAnsi" w:hAnsiTheme="minorHAnsi" w:cs="Times New Roman"/>
          <w:lang w:val="ru-RU"/>
        </w:rPr>
        <w:t>ет</w:t>
      </w:r>
      <w:r w:rsidR="003A4C00" w:rsidRPr="001B6994">
        <w:rPr>
          <w:rFonts w:asciiTheme="minorHAnsi" w:hAnsiTheme="minorHAnsi" w:cs="Times New Roman"/>
          <w:lang w:val="ru-RU"/>
        </w:rPr>
        <w:t xml:space="preserve"> в себе крупнейший анализ положения людей с слепоглухотой, проведенный на сегодняшний день (дезагрегация 22 опросов населения из стран с низким, средним и высоким уровнем дохода), обзор научной литературы, опросы, проведенные среди членов и партнеров ВФСГ и </w:t>
      </w:r>
      <w:r w:rsidR="003A4C00" w:rsidRPr="001B6994">
        <w:rPr>
          <w:rFonts w:asciiTheme="minorHAnsi" w:hAnsiTheme="minorHAnsi" w:cs="Times New Roman"/>
          <w:lang w:val="fr-FR"/>
        </w:rPr>
        <w:t>Sense</w:t>
      </w:r>
      <w:r w:rsidR="003A4C00" w:rsidRPr="001B6994">
        <w:rPr>
          <w:rFonts w:asciiTheme="minorHAnsi" w:hAnsiTheme="minorHAnsi" w:cs="Times New Roman"/>
          <w:lang w:val="ru-RU"/>
        </w:rPr>
        <w:t xml:space="preserve"> </w:t>
      </w:r>
      <w:r w:rsidR="003A4C00" w:rsidRPr="001B6994">
        <w:rPr>
          <w:rFonts w:asciiTheme="minorHAnsi" w:hAnsiTheme="minorHAnsi" w:cs="Times New Roman"/>
          <w:lang w:val="fr-FR"/>
        </w:rPr>
        <w:t>International</w:t>
      </w:r>
      <w:r w:rsidR="003A4C00" w:rsidRPr="001B6994">
        <w:rPr>
          <w:rFonts w:asciiTheme="minorHAnsi" w:hAnsiTheme="minorHAnsi" w:cs="Times New Roman"/>
          <w:lang w:val="ru-RU"/>
        </w:rPr>
        <w:t>, консульт</w:t>
      </w:r>
      <w:r w:rsidR="003A4C00" w:rsidRPr="001B6994">
        <w:rPr>
          <w:rFonts w:asciiTheme="minorHAnsi" w:hAnsiTheme="minorHAnsi" w:cs="Times New Roman"/>
          <w:lang w:val="ru-RU"/>
        </w:rPr>
        <w:t>а</w:t>
      </w:r>
      <w:r w:rsidR="003A4C00" w:rsidRPr="001B6994">
        <w:rPr>
          <w:rFonts w:asciiTheme="minorHAnsi" w:hAnsiTheme="minorHAnsi" w:cs="Times New Roman"/>
          <w:lang w:val="ru-RU"/>
        </w:rPr>
        <w:t xml:space="preserve">ции с более чем 75 женщинами и мужчинами со слепоглухотой, принявшими участие во Всемирной конференции Хелен Келлер в июне 2018, </w:t>
      </w:r>
      <w:r w:rsidRPr="001B6994">
        <w:rPr>
          <w:rFonts w:asciiTheme="minorHAnsi" w:hAnsiTheme="minorHAnsi" w:cs="Times New Roman"/>
          <w:lang w:val="ru-RU"/>
        </w:rPr>
        <w:t xml:space="preserve">и </w:t>
      </w:r>
      <w:r w:rsidR="003A4C00" w:rsidRPr="001B6994">
        <w:rPr>
          <w:rFonts w:asciiTheme="minorHAnsi" w:hAnsiTheme="minorHAnsi" w:cs="Times New Roman"/>
          <w:lang w:val="ru-RU"/>
        </w:rPr>
        <w:t>рассматривает</w:t>
      </w:r>
      <w:r w:rsidR="00C10079" w:rsidRPr="001B6994">
        <w:rPr>
          <w:rFonts w:asciiTheme="minorHAnsi" w:hAnsiTheme="minorHAnsi" w:cs="Times New Roman"/>
          <w:lang w:val="ru-RU"/>
        </w:rPr>
        <w:t>, в какой степени</w:t>
      </w:r>
      <w:r w:rsidR="003A4C00" w:rsidRPr="001B6994">
        <w:rPr>
          <w:rFonts w:asciiTheme="minorHAnsi" w:hAnsiTheme="minorHAnsi" w:cs="Times New Roman"/>
          <w:lang w:val="ru-RU"/>
        </w:rPr>
        <w:t xml:space="preserve"> правительства по всему миру выполняют свои обязательства в рамках КПИ по обесп</w:t>
      </w:r>
      <w:r w:rsidR="003A4C00" w:rsidRPr="001B6994">
        <w:rPr>
          <w:rFonts w:asciiTheme="minorHAnsi" w:hAnsiTheme="minorHAnsi" w:cs="Times New Roman"/>
          <w:lang w:val="ru-RU"/>
        </w:rPr>
        <w:t>е</w:t>
      </w:r>
      <w:r w:rsidR="003A4C00" w:rsidRPr="001B6994">
        <w:rPr>
          <w:rFonts w:asciiTheme="minorHAnsi" w:hAnsiTheme="minorHAnsi" w:cs="Times New Roman"/>
          <w:lang w:val="ru-RU"/>
        </w:rPr>
        <w:t>чению и поощрению прав и потребностей людей со слепоглухотой.</w:t>
      </w:r>
    </w:p>
    <w:p w14:paraId="4E1310C4" w14:textId="77777777" w:rsidR="001B6994" w:rsidRDefault="001B6994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color w:val="2F5496"/>
          <w:sz w:val="28"/>
          <w:szCs w:val="28"/>
          <w:u w:color="2F5496"/>
          <w:lang w:val="ru-RU"/>
        </w:rPr>
      </w:pPr>
    </w:p>
    <w:p w14:paraId="6FC4B307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</w:pPr>
      <w:r w:rsidRPr="001B6994"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  <w:t>Многообразие людей со слепоглухотой</w:t>
      </w:r>
    </w:p>
    <w:p w14:paraId="681508E1" w14:textId="0DFA78D2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Проблемы слепоглухоты часто недопонимают и </w:t>
      </w:r>
      <w:r w:rsidR="00310DCD" w:rsidRPr="001B6994">
        <w:rPr>
          <w:rFonts w:asciiTheme="minorHAnsi" w:hAnsiTheme="minorHAnsi" w:cs="Times New Roman"/>
          <w:lang w:val="ru-RU"/>
        </w:rPr>
        <w:t>считают их менее значимыми, чем они есть в действительности</w:t>
      </w:r>
      <w:r w:rsidRPr="001B6994">
        <w:rPr>
          <w:rFonts w:asciiTheme="minorHAnsi" w:hAnsiTheme="minorHAnsi" w:cs="Times New Roman"/>
          <w:lang w:val="ru-RU"/>
        </w:rPr>
        <w:t>, что в</w:t>
      </w:r>
      <w:r w:rsidR="00B57277" w:rsidRPr="001B6994">
        <w:rPr>
          <w:rFonts w:asciiTheme="minorHAnsi" w:hAnsiTheme="minorHAnsi" w:cs="Times New Roman"/>
          <w:lang w:val="ru-RU"/>
        </w:rPr>
        <w:t>о многом</w:t>
      </w:r>
      <w:r w:rsidRPr="001B6994">
        <w:rPr>
          <w:rFonts w:asciiTheme="minorHAnsi" w:hAnsiTheme="minorHAnsi" w:cs="Times New Roman"/>
          <w:lang w:val="ru-RU"/>
        </w:rPr>
        <w:t xml:space="preserve"> усугубляет барьеры, с которыми сталкиваются люди со слепоглухотой. Некоторые из людей со слепоглухотой полностью глухи и сл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пы, в то время как многие из них обладают остаточным зрением и/или слухом.</w:t>
      </w:r>
    </w:p>
    <w:p w14:paraId="1E99D670" w14:textId="4C7720CB" w:rsidR="0042701C" w:rsidRPr="001B6994" w:rsidRDefault="003A4C00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Основываясь на скандинавском определении [3], ВФСГ определяет слепоглухоту как 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отдельный вид инвалидности, возникающий из-за двойного сенсорного нарушения, и вызывающий особые проблемы, отличные от тех, которые порождаются отдельно слепотой или глухотой. К данным проблемам, в первую очередь, относятся трудн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о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сти в общении с окружающими людьми, во взаимодействии с окружающим миром, его изучении и ориентировке в нем, в доступе к информации. Для полного вовл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е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чения и участия в жизни общества, требуется принятие мер по обеспечению д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о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ступности среды и доступа к специальным службам поддержки, таким как, напр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и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мер, тифлосурдосопровождение и тифлосурдопереводчики, </w:t>
      </w:r>
      <w:r w:rsidR="00E4478B" w:rsidRPr="001B6994">
        <w:rPr>
          <w:rFonts w:asciiTheme="minorHAnsi" w:hAnsiTheme="minorHAnsi" w:cs="Times New Roman"/>
          <w:b/>
          <w:bCs/>
          <w:i/>
          <w:iCs/>
          <w:lang w:val="ru-RU"/>
        </w:rPr>
        <w:t>в числе прочих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.</w:t>
      </w:r>
    </w:p>
    <w:p w14:paraId="0EC43CB7" w14:textId="76A1134F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Возраст, в котором у человека появилось нарушение зрения или слуха, оказывает гл</w:t>
      </w:r>
      <w:r w:rsidRPr="001B6994">
        <w:rPr>
          <w:rFonts w:asciiTheme="minorHAnsi" w:hAnsiTheme="minorHAnsi" w:cs="Times New Roman"/>
          <w:lang w:val="ru-RU"/>
        </w:rPr>
        <w:t>у</w:t>
      </w:r>
      <w:r w:rsidRPr="001B6994">
        <w:rPr>
          <w:rFonts w:asciiTheme="minorHAnsi" w:hAnsiTheme="minorHAnsi" w:cs="Times New Roman"/>
          <w:lang w:val="ru-RU"/>
        </w:rPr>
        <w:t>бокое влияние на последствия слепоглухоты, в частности в</w:t>
      </w:r>
      <w:r w:rsidRPr="001B6994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r w:rsidRPr="001B6994">
        <w:rPr>
          <w:rFonts w:asciiTheme="minorHAnsi" w:hAnsiTheme="minorHAnsi" w:cs="Times New Roman"/>
          <w:lang w:val="ru-RU"/>
        </w:rPr>
        <w:t>отношении развития нав</w:t>
      </w:r>
      <w:r w:rsidRPr="001B6994">
        <w:rPr>
          <w:rFonts w:asciiTheme="minorHAnsi" w:hAnsiTheme="minorHAnsi" w:cs="Times New Roman"/>
          <w:lang w:val="ru-RU"/>
        </w:rPr>
        <w:t>ы</w:t>
      </w:r>
      <w:r w:rsidRPr="001B6994">
        <w:rPr>
          <w:rFonts w:asciiTheme="minorHAnsi" w:hAnsiTheme="minorHAnsi" w:cs="Times New Roman"/>
          <w:lang w:val="ru-RU"/>
        </w:rPr>
        <w:t xml:space="preserve">ков коммуникации и </w:t>
      </w:r>
      <w:r w:rsidR="001577EA" w:rsidRPr="001B6994">
        <w:rPr>
          <w:rFonts w:asciiTheme="minorHAnsi" w:hAnsiTheme="minorHAnsi" w:cs="Times New Roman"/>
          <w:lang w:val="ru-RU"/>
        </w:rPr>
        <w:t>усвоения языка</w:t>
      </w:r>
      <w:r w:rsidRPr="001B6994">
        <w:rPr>
          <w:rFonts w:asciiTheme="minorHAnsi" w:hAnsiTheme="minorHAnsi" w:cs="Times New Roman"/>
          <w:lang w:val="ru-RU"/>
        </w:rPr>
        <w:t>.  Соответственно, важно различать:</w:t>
      </w:r>
    </w:p>
    <w:p w14:paraId="1959EA89" w14:textId="210B3355" w:rsidR="0042701C" w:rsidRPr="001B6994" w:rsidRDefault="003A4C00" w:rsidP="001B6994">
      <w:pPr>
        <w:pStyle w:val="BodyA"/>
        <w:numPr>
          <w:ilvl w:val="0"/>
          <w:numId w:val="7"/>
        </w:numPr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Долингвальную слепоглухоту — </w:t>
      </w:r>
      <w:r w:rsidRPr="001B6994">
        <w:rPr>
          <w:rFonts w:asciiTheme="minorHAnsi" w:hAnsiTheme="minorHAnsi" w:cs="Times New Roman"/>
          <w:lang w:val="ru-RU"/>
        </w:rPr>
        <w:t xml:space="preserve">нарушение зрения и слуха, приобретенного при рождении или на раннем этапе жизни до развития </w:t>
      </w:r>
      <w:r w:rsidR="000D394E" w:rsidRPr="001B6994">
        <w:rPr>
          <w:rFonts w:asciiTheme="minorHAnsi" w:hAnsiTheme="minorHAnsi" w:cs="Times New Roman"/>
          <w:lang w:val="ru-RU"/>
        </w:rPr>
        <w:t>речи</w:t>
      </w:r>
      <w:r w:rsidRPr="001B6994">
        <w:rPr>
          <w:rFonts w:asciiTheme="minorHAnsi" w:hAnsiTheme="minorHAnsi" w:cs="Times New Roman"/>
          <w:lang w:val="ru-RU"/>
        </w:rPr>
        <w:t>. Оно может быть связанно с инфекциями во время беременности, преждевременными родами, травмами при родах или с генетическим</w:t>
      </w:r>
      <w:r w:rsidR="006B2741" w:rsidRPr="001B6994">
        <w:rPr>
          <w:rFonts w:asciiTheme="minorHAnsi" w:hAnsiTheme="minorHAnsi" w:cs="Times New Roman"/>
          <w:lang w:val="ru-RU"/>
        </w:rPr>
        <w:t>и заболеваниями</w:t>
      </w:r>
      <w:r w:rsidRPr="001B6994">
        <w:rPr>
          <w:rFonts w:asciiTheme="minorHAnsi" w:hAnsiTheme="minorHAnsi" w:cs="Times New Roman"/>
          <w:lang w:val="ru-RU"/>
        </w:rPr>
        <w:t xml:space="preserve"> (например, с си</w:t>
      </w:r>
      <w:r w:rsidRPr="001B6994">
        <w:rPr>
          <w:rFonts w:asciiTheme="minorHAnsi" w:hAnsiTheme="minorHAnsi" w:cs="Times New Roman"/>
          <w:lang w:val="ru-RU"/>
        </w:rPr>
        <w:t>н</w:t>
      </w:r>
      <w:r w:rsidRPr="001B6994">
        <w:rPr>
          <w:rFonts w:asciiTheme="minorHAnsi" w:hAnsiTheme="minorHAnsi" w:cs="Times New Roman"/>
          <w:lang w:val="ru-RU"/>
        </w:rPr>
        <w:t>дромом Дауна, синдромом Ушера и синдромом Чардж).</w:t>
      </w:r>
    </w:p>
    <w:p w14:paraId="29874A22" w14:textId="4740A88C" w:rsidR="0042701C" w:rsidRPr="001B6994" w:rsidRDefault="003A4C00" w:rsidP="001B6994">
      <w:pPr>
        <w:pStyle w:val="BodyA"/>
        <w:numPr>
          <w:ilvl w:val="0"/>
          <w:numId w:val="7"/>
        </w:numPr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Постлингвальную слепоглухоту — </w:t>
      </w:r>
      <w:r w:rsidRPr="001B6994">
        <w:rPr>
          <w:rFonts w:asciiTheme="minorHAnsi" w:hAnsiTheme="minorHAnsi" w:cs="Times New Roman"/>
          <w:lang w:val="ru-RU"/>
        </w:rPr>
        <w:t xml:space="preserve">потеря слуха и зрения после </w:t>
      </w:r>
      <w:r w:rsidR="009E66C9" w:rsidRPr="001B6994">
        <w:rPr>
          <w:rFonts w:asciiTheme="minorHAnsi" w:hAnsiTheme="minorHAnsi" w:cs="Times New Roman"/>
          <w:lang w:val="ru-RU"/>
        </w:rPr>
        <w:t xml:space="preserve">языкового </w:t>
      </w:r>
      <w:r w:rsidRPr="001B6994">
        <w:rPr>
          <w:rFonts w:asciiTheme="minorHAnsi" w:hAnsiTheme="minorHAnsi" w:cs="Times New Roman"/>
          <w:lang w:val="ru-RU"/>
        </w:rPr>
        <w:t>развития (</w:t>
      </w:r>
      <w:r w:rsidR="009E66C9" w:rsidRPr="001B6994">
        <w:rPr>
          <w:rFonts w:asciiTheme="minorHAnsi" w:hAnsiTheme="minorHAnsi" w:cs="Times New Roman"/>
          <w:lang w:val="ru-RU"/>
        </w:rPr>
        <w:t xml:space="preserve">развития </w:t>
      </w:r>
      <w:r w:rsidR="000D394E" w:rsidRPr="001B6994">
        <w:rPr>
          <w:rFonts w:asciiTheme="minorHAnsi" w:hAnsiTheme="minorHAnsi" w:cs="Times New Roman"/>
          <w:lang w:val="ru-RU"/>
        </w:rPr>
        <w:t>устной речи</w:t>
      </w:r>
      <w:r w:rsidRPr="001B6994">
        <w:rPr>
          <w:rFonts w:asciiTheme="minorHAnsi" w:hAnsiTheme="minorHAnsi" w:cs="Times New Roman"/>
          <w:lang w:val="ru-RU"/>
        </w:rPr>
        <w:t xml:space="preserve"> или жестового</w:t>
      </w:r>
      <w:r w:rsidR="000D394E" w:rsidRPr="001B6994">
        <w:rPr>
          <w:rFonts w:asciiTheme="minorHAnsi" w:hAnsiTheme="minorHAnsi" w:cs="Times New Roman"/>
          <w:lang w:val="ru-RU"/>
        </w:rPr>
        <w:t xml:space="preserve"> языка</w:t>
      </w:r>
      <w:r w:rsidRPr="001B6994">
        <w:rPr>
          <w:rFonts w:asciiTheme="minorHAnsi" w:hAnsiTheme="minorHAnsi" w:cs="Times New Roman"/>
          <w:lang w:val="ru-RU"/>
        </w:rPr>
        <w:t>). Слепоглухота может быть вызвана болезнью, несчастным случаем или в результате возрастных изменений, связанных с потерей зрения и слуха (например, катаракта, гла</w:t>
      </w:r>
      <w:r w:rsidRPr="001B6994">
        <w:rPr>
          <w:rFonts w:asciiTheme="minorHAnsi" w:hAnsiTheme="minorHAnsi" w:cs="Times New Roman"/>
          <w:lang w:val="ru-RU"/>
        </w:rPr>
        <w:t>у</w:t>
      </w:r>
      <w:r w:rsidRPr="001B6994">
        <w:rPr>
          <w:rFonts w:asciiTheme="minorHAnsi" w:hAnsiTheme="minorHAnsi" w:cs="Times New Roman"/>
          <w:lang w:val="ru-RU"/>
        </w:rPr>
        <w:lastRenderedPageBreak/>
        <w:t>кома и дегенерация желтого пятна при потере зрения, и пре</w:t>
      </w:r>
      <w:r w:rsidR="00CC0113" w:rsidRPr="001B6994">
        <w:rPr>
          <w:rFonts w:asciiTheme="minorHAnsi" w:hAnsiTheme="minorHAnsi" w:cs="Times New Roman"/>
          <w:lang w:val="ru-RU"/>
        </w:rPr>
        <w:t>с</w:t>
      </w:r>
      <w:r w:rsidRPr="001B6994">
        <w:rPr>
          <w:rFonts w:asciiTheme="minorHAnsi" w:hAnsiTheme="minorHAnsi" w:cs="Times New Roman"/>
          <w:lang w:val="ru-RU"/>
        </w:rPr>
        <w:t>би</w:t>
      </w:r>
      <w:r w:rsidR="00CC0113"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>ку</w:t>
      </w:r>
      <w:r w:rsidR="00CC0113" w:rsidRPr="001B6994">
        <w:rPr>
          <w:rFonts w:asciiTheme="minorHAnsi" w:hAnsiTheme="minorHAnsi" w:cs="Times New Roman"/>
          <w:lang w:val="ru-RU"/>
        </w:rPr>
        <w:t>зи</w:t>
      </w:r>
      <w:r w:rsidRPr="001B6994">
        <w:rPr>
          <w:rFonts w:asciiTheme="minorHAnsi" w:hAnsiTheme="minorHAnsi" w:cs="Times New Roman"/>
          <w:lang w:val="ru-RU"/>
        </w:rPr>
        <w:t>с в сл</w:t>
      </w:r>
      <w:r w:rsidRPr="001B6994">
        <w:rPr>
          <w:rFonts w:asciiTheme="minorHAnsi" w:hAnsiTheme="minorHAnsi" w:cs="Times New Roman"/>
          <w:lang w:val="ru-RU"/>
        </w:rPr>
        <w:t>у</w:t>
      </w:r>
      <w:r w:rsidRPr="001B6994">
        <w:rPr>
          <w:rFonts w:asciiTheme="minorHAnsi" w:hAnsiTheme="minorHAnsi" w:cs="Times New Roman"/>
          <w:lang w:val="ru-RU"/>
        </w:rPr>
        <w:t>чае потери слуха) [4, 5]. Хотя синдром Ушера является наследственным ген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 xml:space="preserve">тическим </w:t>
      </w:r>
      <w:r w:rsidR="006B2741" w:rsidRPr="001B6994">
        <w:rPr>
          <w:rFonts w:asciiTheme="minorHAnsi" w:hAnsiTheme="minorHAnsi" w:cs="Times New Roman"/>
          <w:lang w:val="ru-RU"/>
        </w:rPr>
        <w:t>заболеванием</w:t>
      </w:r>
      <w:r w:rsidRPr="001B6994">
        <w:rPr>
          <w:rFonts w:asciiTheme="minorHAnsi" w:hAnsiTheme="minorHAnsi" w:cs="Times New Roman"/>
          <w:lang w:val="ru-RU"/>
        </w:rPr>
        <w:t>, он обычно проявляется (потерей зрения и/или слуха) в позднем детстве или подростковом возрасте, после развития</w:t>
      </w:r>
      <w:r w:rsidR="004653C0" w:rsidRPr="001B6994">
        <w:rPr>
          <w:rFonts w:asciiTheme="minorHAnsi" w:hAnsiTheme="minorHAnsi" w:cs="Times New Roman"/>
          <w:lang w:val="ru-RU"/>
        </w:rPr>
        <w:t xml:space="preserve"> языковых навыков</w:t>
      </w:r>
      <w:r w:rsidRPr="001B6994">
        <w:rPr>
          <w:rFonts w:asciiTheme="minorHAnsi" w:hAnsiTheme="minorHAnsi" w:cs="Times New Roman"/>
          <w:lang w:val="ru-RU"/>
        </w:rPr>
        <w:t xml:space="preserve"> [6].</w:t>
      </w:r>
    </w:p>
    <w:p w14:paraId="4633D551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Слепоглухота наиболее распространена среди старших возрастных групп. Однако, ср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ди детей и молодых людей, слепоглухота ведет к дополнительным препятствиям, вли</w:t>
      </w:r>
      <w:r w:rsidRPr="001B6994">
        <w:rPr>
          <w:rFonts w:asciiTheme="minorHAnsi" w:hAnsiTheme="minorHAnsi" w:cs="Times New Roman"/>
          <w:lang w:val="ru-RU"/>
        </w:rPr>
        <w:t>я</w:t>
      </w:r>
      <w:r w:rsidRPr="001B6994">
        <w:rPr>
          <w:rFonts w:asciiTheme="minorHAnsi" w:hAnsiTheme="minorHAnsi" w:cs="Times New Roman"/>
          <w:lang w:val="ru-RU"/>
        </w:rPr>
        <w:t>ющим на их обучение и трудоустройство.</w:t>
      </w:r>
    </w:p>
    <w:p w14:paraId="4D8B4B88" w14:textId="77777777" w:rsidR="0042701C" w:rsidRPr="001B6994" w:rsidRDefault="003A4C00" w:rsidP="001B6994">
      <w:pPr>
        <w:pStyle w:val="BodyA"/>
        <w:spacing w:line="360" w:lineRule="auto"/>
        <w:contextualSpacing/>
        <w:jc w:val="both"/>
        <w:rPr>
          <w:rFonts w:asciiTheme="minorHAnsi" w:hAnsiTheme="minorHAnsi" w:cs="Times New Roman"/>
          <w:b/>
          <w:bCs/>
          <w:i/>
          <w:iCs/>
          <w:lang w:val="ru-RU"/>
        </w:rPr>
      </w:pP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Многообразие барьеров и разнородность потребностей в поддержке</w:t>
      </w:r>
    </w:p>
    <w:p w14:paraId="73DD88B4" w14:textId="6AAAA9AA" w:rsidR="0042701C" w:rsidRPr="001B6994" w:rsidRDefault="003A4C00" w:rsidP="001B6994">
      <w:pPr>
        <w:pStyle w:val="BodyA"/>
        <w:spacing w:after="80"/>
        <w:ind w:left="720"/>
        <w:contextualSpacing/>
        <w:jc w:val="both"/>
        <w:rPr>
          <w:rFonts w:asciiTheme="minorHAnsi" w:hAnsiTheme="minorHAnsi" w:cs="Times New Roman"/>
          <w:i/>
          <w:iCs/>
          <w:shd w:val="clear" w:color="auto" w:fill="FFFFFF"/>
          <w:lang w:val="ru-RU"/>
        </w:rPr>
      </w:pPr>
      <w:r w:rsidRPr="001B6994">
        <w:rPr>
          <w:rFonts w:asciiTheme="minorHAnsi" w:hAnsiTheme="minorHAnsi" w:cs="Times New Roman"/>
          <w:i/>
          <w:iCs/>
          <w:shd w:val="clear" w:color="auto" w:fill="FFFFFF"/>
          <w:lang w:val="ru-RU"/>
        </w:rPr>
        <w:t>«Что касается меня, я неплохо могу управлять собой в оптимальных ситуациях, при отличном освещении и низком уровне шума. Но когда, к примеру, я иду в центр города в очень солнечный день, я совсем не могу видеть, а также поскольку часто вокруг очень шумно, я не слышу, что мне говорят, и мне становится очень сложно управлять собой.  Но я не слепоглух/а, потому что в других ситуациях я могу видеть и слышать лучше. Поэтому мне намного легче идентифицировать с</w:t>
      </w:r>
      <w:r w:rsidRPr="001B6994">
        <w:rPr>
          <w:rFonts w:asciiTheme="minorHAnsi" w:hAnsiTheme="minorHAnsi" w:cs="Times New Roman"/>
          <w:i/>
          <w:iCs/>
          <w:shd w:val="clear" w:color="auto" w:fill="FFFFFF"/>
          <w:lang w:val="ru-RU"/>
        </w:rPr>
        <w:t>е</w:t>
      </w:r>
      <w:r w:rsidRPr="001B6994">
        <w:rPr>
          <w:rFonts w:asciiTheme="minorHAnsi" w:hAnsiTheme="minorHAnsi" w:cs="Times New Roman"/>
          <w:i/>
          <w:iCs/>
          <w:shd w:val="clear" w:color="auto" w:fill="FFFFFF"/>
          <w:lang w:val="ru-RU"/>
        </w:rPr>
        <w:t>бя</w:t>
      </w:r>
      <w:r w:rsidR="008C62C5" w:rsidRPr="001B6994">
        <w:rPr>
          <w:rFonts w:asciiTheme="minorHAnsi" w:hAnsiTheme="minorHAnsi" w:cs="Times New Roman"/>
          <w:i/>
          <w:iCs/>
          <w:shd w:val="clear" w:color="auto" w:fill="FFFFFF"/>
          <w:lang w:val="ru-RU"/>
        </w:rPr>
        <w:t xml:space="preserve"> как</w:t>
      </w:r>
      <w:r w:rsidRPr="001B6994">
        <w:rPr>
          <w:rFonts w:asciiTheme="minorHAnsi" w:hAnsiTheme="minorHAnsi" w:cs="Times New Roman"/>
          <w:i/>
          <w:iCs/>
          <w:shd w:val="clear" w:color="auto" w:fill="FFFFFF"/>
          <w:lang w:val="ru-RU"/>
        </w:rPr>
        <w:t xml:space="preserve"> «человек со слепоглухотой».» </w:t>
      </w:r>
      <w:r w:rsidRPr="001B6994">
        <w:rPr>
          <w:rFonts w:asciiTheme="minorHAnsi" w:hAnsiTheme="minorHAnsi" w:cs="Times New Roman"/>
          <w:i/>
          <w:iCs/>
          <w:shd w:val="clear" w:color="auto" w:fill="FFFFFF"/>
        </w:rPr>
        <w:t>C</w:t>
      </w:r>
      <w:r w:rsidRPr="001B6994">
        <w:rPr>
          <w:rFonts w:asciiTheme="minorHAnsi" w:hAnsiTheme="minorHAnsi" w:cs="Times New Roman"/>
          <w:i/>
          <w:iCs/>
          <w:shd w:val="clear" w:color="auto" w:fill="FFFFFF"/>
          <w:lang w:val="ru-RU"/>
        </w:rPr>
        <w:t>. Нильссон, Швеция</w:t>
      </w:r>
    </w:p>
    <w:p w14:paraId="14D25B9A" w14:textId="54D99B6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Каждый человек со слепоглухотой входит в контакт, общается и взаимодействует</w:t>
      </w:r>
      <w:r w:rsidR="00FE4B66"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 с окружающим миром</w:t>
      </w:r>
      <w:r w:rsidR="000C30B0"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 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по-разному. И каждый, в зависимости от барьеров в своем окружении, уровня получаемой профессиональной поддержки, степени нарушения зрения и слуха, а также возраста наступления слепоглухоты, среди прочих </w:t>
      </w:r>
      <w:r w:rsidR="000C30B0" w:rsidRPr="001B6994">
        <w:rPr>
          <w:rFonts w:asciiTheme="minorHAnsi" w:hAnsiTheme="minorHAnsi" w:cs="Times New Roman"/>
          <w:b/>
          <w:bCs/>
          <w:i/>
          <w:iCs/>
          <w:lang w:val="ru-RU"/>
        </w:rPr>
        <w:t>пар</w:t>
      </w:r>
      <w:r w:rsidR="000C30B0" w:rsidRPr="001B6994">
        <w:rPr>
          <w:rFonts w:asciiTheme="minorHAnsi" w:hAnsiTheme="minorHAnsi" w:cs="Times New Roman"/>
          <w:b/>
          <w:bCs/>
          <w:i/>
          <w:iCs/>
          <w:lang w:val="ru-RU"/>
        </w:rPr>
        <w:t>а</w:t>
      </w:r>
      <w:r w:rsidR="000C30B0" w:rsidRPr="001B6994">
        <w:rPr>
          <w:rFonts w:asciiTheme="minorHAnsi" w:hAnsiTheme="minorHAnsi" w:cs="Times New Roman"/>
          <w:b/>
          <w:bCs/>
          <w:i/>
          <w:iCs/>
          <w:lang w:val="ru-RU"/>
        </w:rPr>
        <w:t>метров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, сталкивается с соответствующими ограничениями в участии в жизни о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б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щества. </w:t>
      </w:r>
      <w:r w:rsidRPr="001B6994">
        <w:rPr>
          <w:rFonts w:asciiTheme="minorHAnsi" w:hAnsiTheme="minorHAnsi" w:cs="Times New Roman"/>
          <w:i/>
          <w:iCs/>
          <w:lang w:val="ru-RU"/>
        </w:rPr>
        <w:t>Люди со слепоглухотой представляют собой разнородную группу и могут иметь различные потребности в поддержк</w:t>
      </w:r>
      <w:r w:rsidR="000C30B0" w:rsidRPr="001B6994">
        <w:rPr>
          <w:rFonts w:asciiTheme="minorHAnsi" w:hAnsiTheme="minorHAnsi" w:cs="Times New Roman"/>
          <w:i/>
          <w:iCs/>
          <w:lang w:val="ru-RU"/>
        </w:rPr>
        <w:t>е</w:t>
      </w:r>
      <w:r w:rsidRPr="001B6994">
        <w:rPr>
          <w:rFonts w:asciiTheme="minorHAnsi" w:hAnsiTheme="minorHAnsi" w:cs="Times New Roman"/>
          <w:i/>
          <w:iCs/>
          <w:lang w:val="ru-RU"/>
        </w:rPr>
        <w:t xml:space="preserve"> и вовлечен</w:t>
      </w:r>
      <w:r w:rsidR="009039F2" w:rsidRPr="001B6994">
        <w:rPr>
          <w:rFonts w:asciiTheme="minorHAnsi" w:hAnsiTheme="minorHAnsi" w:cs="Times New Roman"/>
          <w:i/>
          <w:iCs/>
          <w:lang w:val="ru-RU"/>
        </w:rPr>
        <w:t>ности</w:t>
      </w:r>
      <w:r w:rsidRPr="001B6994">
        <w:rPr>
          <w:rFonts w:asciiTheme="minorHAnsi" w:hAnsiTheme="minorHAnsi" w:cs="Times New Roman"/>
          <w:i/>
          <w:iCs/>
          <w:lang w:val="ru-RU"/>
        </w:rPr>
        <w:t xml:space="preserve"> в жизнь общества.</w:t>
      </w:r>
    </w:p>
    <w:p w14:paraId="6510E04F" w14:textId="671929E8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b/>
          <w:bCs/>
          <w:i/>
          <w:iCs/>
          <w:lang w:val="ru-RU"/>
        </w:rPr>
      </w:pP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Поэтому крайне важно, чтобы люди со слепоглухотой имели доступ к услугам, о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т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вечающим </w:t>
      </w:r>
      <w:r w:rsidR="00C10079"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индивидуальным 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потребностям каждого отдельного человека, а не к комбинации услуг, предназначенных для слепых или глухих людей.</w:t>
      </w:r>
    </w:p>
    <w:p w14:paraId="537A2DD6" w14:textId="2AC72267" w:rsidR="0042701C" w:rsidRPr="001B6994" w:rsidRDefault="003A4C00" w:rsidP="001B6994">
      <w:pPr>
        <w:pStyle w:val="BodyA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Люди со слепоглухотой могут нуждаться в специальной поддержке для </w:t>
      </w:r>
      <w:r w:rsidR="00C810A9" w:rsidRPr="001B6994">
        <w:rPr>
          <w:rFonts w:asciiTheme="minorHAnsi" w:hAnsiTheme="minorHAnsi" w:cs="Times New Roman"/>
          <w:lang w:val="ru-RU"/>
        </w:rPr>
        <w:t xml:space="preserve">получения </w:t>
      </w:r>
      <w:r w:rsidRPr="001B6994">
        <w:rPr>
          <w:rFonts w:asciiTheme="minorHAnsi" w:hAnsiTheme="minorHAnsi" w:cs="Times New Roman"/>
          <w:lang w:val="ru-RU"/>
        </w:rPr>
        <w:t>д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ступа к информации, общени</w:t>
      </w:r>
      <w:r w:rsidR="008A074C" w:rsidRPr="001B6994">
        <w:rPr>
          <w:rFonts w:asciiTheme="minorHAnsi" w:hAnsiTheme="minorHAnsi" w:cs="Times New Roman"/>
          <w:lang w:val="ru-RU"/>
        </w:rPr>
        <w:t>ю</w:t>
      </w:r>
      <w:r w:rsidRPr="001B6994">
        <w:rPr>
          <w:rFonts w:asciiTheme="minorHAnsi" w:hAnsiTheme="minorHAnsi" w:cs="Times New Roman"/>
          <w:lang w:val="ru-RU"/>
        </w:rPr>
        <w:t>, взаимодействи</w:t>
      </w:r>
      <w:r w:rsidR="008A074C" w:rsidRPr="001B6994">
        <w:rPr>
          <w:rFonts w:asciiTheme="minorHAnsi" w:hAnsiTheme="minorHAnsi" w:cs="Times New Roman"/>
          <w:lang w:val="ru-RU"/>
        </w:rPr>
        <w:t>ю</w:t>
      </w:r>
      <w:r w:rsidRPr="001B6994">
        <w:rPr>
          <w:rFonts w:asciiTheme="minorHAnsi" w:hAnsiTheme="minorHAnsi" w:cs="Times New Roman"/>
          <w:lang w:val="ru-RU"/>
        </w:rPr>
        <w:t xml:space="preserve"> и свободно</w:t>
      </w:r>
      <w:r w:rsidR="008A074C" w:rsidRPr="001B6994">
        <w:rPr>
          <w:rFonts w:asciiTheme="minorHAnsi" w:hAnsiTheme="minorHAnsi" w:cs="Times New Roman"/>
          <w:lang w:val="ru-RU"/>
        </w:rPr>
        <w:t>му</w:t>
      </w:r>
      <w:r w:rsidRPr="001B6994">
        <w:rPr>
          <w:rFonts w:asciiTheme="minorHAnsi" w:hAnsiTheme="minorHAnsi" w:cs="Times New Roman"/>
          <w:lang w:val="ru-RU"/>
        </w:rPr>
        <w:t xml:space="preserve"> передвижени</w:t>
      </w:r>
      <w:r w:rsidR="008A074C" w:rsidRPr="001B6994">
        <w:rPr>
          <w:rFonts w:asciiTheme="minorHAnsi" w:hAnsiTheme="minorHAnsi" w:cs="Times New Roman"/>
          <w:lang w:val="ru-RU"/>
        </w:rPr>
        <w:t>ю</w:t>
      </w:r>
      <w:r w:rsidRPr="001B6994">
        <w:rPr>
          <w:rFonts w:asciiTheme="minorHAnsi" w:hAnsiTheme="minorHAnsi" w:cs="Times New Roman"/>
          <w:lang w:val="ru-RU"/>
        </w:rPr>
        <w:t xml:space="preserve"> наравне с другими, однако </w:t>
      </w:r>
      <w:r w:rsidR="00A915D2" w:rsidRPr="001B6994">
        <w:rPr>
          <w:rFonts w:asciiTheme="minorHAnsi" w:hAnsiTheme="minorHAnsi" w:cs="Times New Roman"/>
          <w:lang w:val="ru-RU"/>
        </w:rPr>
        <w:t>вид</w:t>
      </w:r>
      <w:r w:rsidRPr="001B6994">
        <w:rPr>
          <w:rFonts w:asciiTheme="minorHAnsi" w:hAnsiTheme="minorHAnsi" w:cs="Times New Roman"/>
          <w:lang w:val="ru-RU"/>
        </w:rPr>
        <w:t xml:space="preserve"> и уровень поддержки варьируются от человека к человеку.</w:t>
      </w:r>
    </w:p>
    <w:p w14:paraId="113D3D3E" w14:textId="77777777" w:rsidR="0042701C" w:rsidRPr="001B6994" w:rsidRDefault="0042701C" w:rsidP="001B6994">
      <w:pPr>
        <w:pStyle w:val="BodyA"/>
        <w:contextualSpacing/>
        <w:jc w:val="both"/>
        <w:rPr>
          <w:rFonts w:asciiTheme="minorHAnsi" w:hAnsiTheme="minorHAnsi" w:cs="Times New Roman"/>
          <w:b/>
          <w:bCs/>
          <w:i/>
          <w:iCs/>
          <w:lang w:val="ru-RU"/>
        </w:rPr>
      </w:pPr>
    </w:p>
    <w:p w14:paraId="75632679" w14:textId="01027DD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b/>
          <w:bCs/>
          <w:i/>
          <w:iCs/>
          <w:lang w:val="ru-RU"/>
        </w:rPr>
      </w:pP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Некоторые люди со слепоглухотой могут испытывать и прочие функциональные нарушения и, следовательно, </w:t>
      </w:r>
      <w:r w:rsidR="00C810A9" w:rsidRPr="001B6994">
        <w:rPr>
          <w:rFonts w:asciiTheme="minorHAnsi" w:hAnsiTheme="minorHAnsi" w:cs="Times New Roman"/>
          <w:b/>
          <w:bCs/>
          <w:i/>
          <w:iCs/>
          <w:lang w:val="ru-RU"/>
        </w:rPr>
        <w:t>могут нуждаться в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 дополнительн</w:t>
      </w:r>
      <w:r w:rsidR="00C810A9" w:rsidRPr="001B6994">
        <w:rPr>
          <w:rFonts w:asciiTheme="minorHAnsi" w:hAnsiTheme="minorHAnsi" w:cs="Times New Roman"/>
          <w:b/>
          <w:bCs/>
          <w:i/>
          <w:iCs/>
          <w:lang w:val="ru-RU"/>
        </w:rPr>
        <w:t>ой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 помощ</w:t>
      </w:r>
      <w:r w:rsidR="00C810A9" w:rsidRPr="001B6994">
        <w:rPr>
          <w:rFonts w:asciiTheme="minorHAnsi" w:hAnsiTheme="minorHAnsi" w:cs="Times New Roman"/>
          <w:b/>
          <w:bCs/>
          <w:i/>
          <w:iCs/>
          <w:lang w:val="ru-RU"/>
        </w:rPr>
        <w:t>и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.</w:t>
      </w:r>
    </w:p>
    <w:p w14:paraId="498C46B7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i/>
          <w:iCs/>
          <w:lang w:val="ru-RU"/>
        </w:rPr>
      </w:pPr>
      <w:r w:rsidRPr="001B6994">
        <w:rPr>
          <w:rFonts w:asciiTheme="minorHAnsi" w:hAnsiTheme="minorHAnsi" w:cs="Times New Roman"/>
          <w:i/>
          <w:iCs/>
          <w:lang w:val="ru-RU"/>
        </w:rPr>
        <w:t>Часто людям со слепоглухотой нужна поддержка в:</w:t>
      </w:r>
    </w:p>
    <w:p w14:paraId="2581AD21" w14:textId="70E8EF0C" w:rsidR="0042701C" w:rsidRPr="001B6994" w:rsidRDefault="003A4C00" w:rsidP="001B6994">
      <w:pPr>
        <w:pStyle w:val="BodyA"/>
        <w:numPr>
          <w:ilvl w:val="0"/>
          <w:numId w:val="11"/>
        </w:numPr>
        <w:spacing w:after="80"/>
        <w:contextualSpacing/>
        <w:jc w:val="both"/>
        <w:rPr>
          <w:rFonts w:asciiTheme="minorHAnsi" w:hAnsiTheme="minorHAnsi" w:cs="Times New Roman"/>
          <w:b/>
          <w:bCs/>
          <w:i/>
          <w:iCs/>
          <w:lang w:val="ru-RU"/>
        </w:rPr>
      </w:pP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Общении</w:t>
      </w:r>
    </w:p>
    <w:p w14:paraId="7ADB8BDF" w14:textId="7A900DEB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Существует множество техник и методов коммуникативной поддержки, и нет стандар</w:t>
      </w:r>
      <w:r w:rsidRPr="001B6994">
        <w:rPr>
          <w:rFonts w:asciiTheme="minorHAnsi" w:hAnsiTheme="minorHAnsi" w:cs="Times New Roman"/>
          <w:lang w:val="ru-RU"/>
        </w:rPr>
        <w:t>т</w:t>
      </w:r>
      <w:r w:rsidRPr="001B6994">
        <w:rPr>
          <w:rFonts w:asciiTheme="minorHAnsi" w:hAnsiTheme="minorHAnsi" w:cs="Times New Roman"/>
          <w:lang w:val="ru-RU"/>
        </w:rPr>
        <w:t>ного средства общения. Способ общения варьируется в зависимости от того, имеет ли человек долинг</w:t>
      </w:r>
      <w:r w:rsidR="00C810A9" w:rsidRPr="001B6994">
        <w:rPr>
          <w:rFonts w:asciiTheme="minorHAnsi" w:hAnsiTheme="minorHAnsi" w:cs="Times New Roman"/>
          <w:lang w:val="ru-RU"/>
        </w:rPr>
        <w:t>вальн</w:t>
      </w:r>
      <w:r w:rsidRPr="001B6994">
        <w:rPr>
          <w:rFonts w:asciiTheme="minorHAnsi" w:hAnsiTheme="minorHAnsi" w:cs="Times New Roman"/>
          <w:lang w:val="ru-RU"/>
        </w:rPr>
        <w:t>ую или постлингв</w:t>
      </w:r>
      <w:r w:rsidR="00C810A9" w:rsidRPr="001B6994">
        <w:rPr>
          <w:rFonts w:asciiTheme="minorHAnsi" w:hAnsiTheme="minorHAnsi" w:cs="Times New Roman"/>
          <w:lang w:val="ru-RU"/>
        </w:rPr>
        <w:t>альн</w:t>
      </w:r>
      <w:r w:rsidRPr="001B6994">
        <w:rPr>
          <w:rFonts w:asciiTheme="minorHAnsi" w:hAnsiTheme="minorHAnsi" w:cs="Times New Roman"/>
          <w:lang w:val="ru-RU"/>
        </w:rPr>
        <w:t xml:space="preserve">ую слепоглухоту, какое нарушение развилось первым, а также </w:t>
      </w:r>
      <w:r w:rsidR="00A915D2" w:rsidRPr="001B6994">
        <w:rPr>
          <w:rFonts w:asciiTheme="minorHAnsi" w:hAnsiTheme="minorHAnsi" w:cs="Times New Roman"/>
          <w:lang w:val="ru-RU"/>
        </w:rPr>
        <w:t xml:space="preserve">от </w:t>
      </w:r>
      <w:r w:rsidRPr="001B6994">
        <w:rPr>
          <w:rFonts w:asciiTheme="minorHAnsi" w:hAnsiTheme="minorHAnsi" w:cs="Times New Roman"/>
          <w:lang w:val="ru-RU"/>
        </w:rPr>
        <w:t>уров</w:t>
      </w:r>
      <w:r w:rsidR="00A915D2" w:rsidRPr="001B6994">
        <w:rPr>
          <w:rFonts w:asciiTheme="minorHAnsi" w:hAnsiTheme="minorHAnsi" w:cs="Times New Roman"/>
          <w:lang w:val="ru-RU"/>
        </w:rPr>
        <w:t>ня</w:t>
      </w:r>
      <w:r w:rsidRPr="001B6994">
        <w:rPr>
          <w:rFonts w:asciiTheme="minorHAnsi" w:hAnsiTheme="minorHAnsi" w:cs="Times New Roman"/>
          <w:lang w:val="ru-RU"/>
        </w:rPr>
        <w:t xml:space="preserve"> остаточного слуха или зрения [7]. Например, люди с серье</w:t>
      </w:r>
      <w:r w:rsidRPr="001B6994">
        <w:rPr>
          <w:rFonts w:asciiTheme="minorHAnsi" w:hAnsiTheme="minorHAnsi" w:cs="Times New Roman"/>
          <w:lang w:val="ru-RU"/>
        </w:rPr>
        <w:t>з</w:t>
      </w:r>
      <w:r w:rsidRPr="001B6994">
        <w:rPr>
          <w:rFonts w:asciiTheme="minorHAnsi" w:hAnsiTheme="minorHAnsi" w:cs="Times New Roman"/>
          <w:lang w:val="ru-RU"/>
        </w:rPr>
        <w:t xml:space="preserve">ными нарушениями слуха, у которых позже развивается потеря зрения, могут по-прежнему иметь возможность общаться при помощи языка жестов </w:t>
      </w:r>
      <w:r w:rsidR="00467E28" w:rsidRPr="001B6994">
        <w:rPr>
          <w:rFonts w:asciiTheme="minorHAnsi" w:hAnsiTheme="minorHAnsi" w:cs="Times New Roman"/>
          <w:lang w:val="ru-RU"/>
        </w:rPr>
        <w:t>(</w:t>
      </w:r>
      <w:r w:rsidRPr="001B6994">
        <w:rPr>
          <w:rFonts w:asciiTheme="minorHAnsi" w:hAnsiTheme="minorHAnsi" w:cs="Times New Roman"/>
          <w:lang w:val="ru-RU"/>
        </w:rPr>
        <w:t>с некоторыми ада</w:t>
      </w:r>
      <w:r w:rsidRPr="001B6994">
        <w:rPr>
          <w:rFonts w:asciiTheme="minorHAnsi" w:hAnsiTheme="minorHAnsi" w:cs="Times New Roman"/>
          <w:lang w:val="ru-RU"/>
        </w:rPr>
        <w:t>п</w:t>
      </w:r>
      <w:r w:rsidRPr="001B6994">
        <w:rPr>
          <w:rFonts w:asciiTheme="minorHAnsi" w:hAnsiTheme="minorHAnsi" w:cs="Times New Roman"/>
          <w:lang w:val="ru-RU"/>
        </w:rPr>
        <w:t>тациями</w:t>
      </w:r>
      <w:r w:rsidR="00467E28" w:rsidRPr="001B6994">
        <w:rPr>
          <w:rFonts w:asciiTheme="minorHAnsi" w:hAnsiTheme="minorHAnsi" w:cs="Times New Roman"/>
          <w:lang w:val="ru-RU"/>
        </w:rPr>
        <w:t>)</w:t>
      </w:r>
      <w:r w:rsidRPr="001B6994">
        <w:rPr>
          <w:rFonts w:asciiTheme="minorHAnsi" w:hAnsiTheme="minorHAnsi" w:cs="Times New Roman"/>
          <w:lang w:val="ru-RU"/>
        </w:rPr>
        <w:t>. Аналогичным образом, люди с серьезными нарушениями зрения, у которых развивается потеря слуха, возможно</w:t>
      </w:r>
      <w:r w:rsidR="00A915D2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и успели обучиться Брайлю, но теперь им может </w:t>
      </w:r>
      <w:r w:rsidRPr="001B6994">
        <w:rPr>
          <w:rFonts w:asciiTheme="minorHAnsi" w:hAnsiTheme="minorHAnsi" w:cs="Times New Roman"/>
          <w:lang w:val="ru-RU"/>
        </w:rPr>
        <w:lastRenderedPageBreak/>
        <w:t>потребоваться четкий словесный перевод (когда переводчик говорит в ровном, нет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ропливом темпе, используя понятные слова, произнося их четко и делая более длинные паузы). Люди с долингв</w:t>
      </w:r>
      <w:r w:rsidR="008A578A" w:rsidRPr="001B6994">
        <w:rPr>
          <w:rFonts w:asciiTheme="minorHAnsi" w:hAnsiTheme="minorHAnsi" w:cs="Times New Roman"/>
          <w:lang w:val="ru-RU"/>
        </w:rPr>
        <w:t>альн</w:t>
      </w:r>
      <w:r w:rsidRPr="001B6994">
        <w:rPr>
          <w:rFonts w:asciiTheme="minorHAnsi" w:hAnsiTheme="minorHAnsi" w:cs="Times New Roman"/>
          <w:lang w:val="ru-RU"/>
        </w:rPr>
        <w:t>ой слепоглухотой используют разные подходы к освоению языка.</w:t>
      </w:r>
    </w:p>
    <w:p w14:paraId="5391F5C1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Существует широкий спектр методов общения [8], в том числе:</w:t>
      </w:r>
    </w:p>
    <w:p w14:paraId="218DBDD0" w14:textId="294E4188" w:rsidR="0042701C" w:rsidRPr="001B6994" w:rsidRDefault="003A4C00" w:rsidP="001B6994">
      <w:pPr>
        <w:pStyle w:val="BodyA"/>
        <w:numPr>
          <w:ilvl w:val="0"/>
          <w:numId w:val="6"/>
        </w:numPr>
        <w:spacing w:after="80"/>
        <w:contextualSpacing/>
        <w:jc w:val="both"/>
        <w:rPr>
          <w:rFonts w:asciiTheme="minorHAnsi" w:hAnsiTheme="minorHAnsi" w:cs="Times New Roman"/>
          <w:i/>
          <w:iCs/>
          <w:lang w:val="ru-RU"/>
        </w:rPr>
      </w:pPr>
      <w:r w:rsidRPr="001B6994">
        <w:rPr>
          <w:rFonts w:asciiTheme="minorHAnsi" w:hAnsiTheme="minorHAnsi" w:cs="Times New Roman"/>
          <w:i/>
          <w:iCs/>
          <w:lang w:val="ru-RU"/>
        </w:rPr>
        <w:t>Тактильный перевод— (т.е. тактильный жестовый язык для одного челов</w:t>
      </w:r>
      <w:r w:rsidRPr="001B6994">
        <w:rPr>
          <w:rFonts w:asciiTheme="minorHAnsi" w:hAnsiTheme="minorHAnsi" w:cs="Times New Roman"/>
          <w:i/>
          <w:iCs/>
          <w:lang w:val="ru-RU"/>
        </w:rPr>
        <w:t>е</w:t>
      </w:r>
      <w:r w:rsidRPr="001B6994">
        <w:rPr>
          <w:rFonts w:asciiTheme="minorHAnsi" w:hAnsiTheme="minorHAnsi" w:cs="Times New Roman"/>
          <w:i/>
          <w:iCs/>
          <w:lang w:val="ru-RU"/>
        </w:rPr>
        <w:t>ка со слепоглухотой) или пальцевая азбука и дермография (письмо на л</w:t>
      </w:r>
      <w:r w:rsidRPr="001B6994">
        <w:rPr>
          <w:rFonts w:asciiTheme="minorHAnsi" w:hAnsiTheme="minorHAnsi" w:cs="Times New Roman"/>
          <w:i/>
          <w:iCs/>
          <w:lang w:val="ru-RU"/>
        </w:rPr>
        <w:t>а</w:t>
      </w:r>
      <w:r w:rsidRPr="001B6994">
        <w:rPr>
          <w:rFonts w:asciiTheme="minorHAnsi" w:hAnsiTheme="minorHAnsi" w:cs="Times New Roman"/>
          <w:i/>
          <w:iCs/>
          <w:lang w:val="ru-RU"/>
        </w:rPr>
        <w:t>дони).</w:t>
      </w:r>
      <w:r w:rsidR="002E3B3A" w:rsidRPr="001B6994">
        <w:rPr>
          <w:rFonts w:asciiTheme="minorHAnsi" w:hAnsiTheme="minorHAnsi" w:cs="Times New Roman"/>
          <w:i/>
          <w:iCs/>
          <w:lang w:val="ru-RU"/>
        </w:rPr>
        <w:t xml:space="preserve"> </w:t>
      </w:r>
    </w:p>
    <w:p w14:paraId="55B7A017" w14:textId="66220AE9" w:rsidR="0042701C" w:rsidRPr="001B6994" w:rsidRDefault="003A4C00" w:rsidP="001B6994">
      <w:pPr>
        <w:pStyle w:val="BodyA"/>
        <w:numPr>
          <w:ilvl w:val="0"/>
          <w:numId w:val="6"/>
        </w:numPr>
        <w:spacing w:after="80"/>
        <w:contextualSpacing/>
        <w:jc w:val="both"/>
        <w:rPr>
          <w:rFonts w:asciiTheme="minorHAnsi" w:hAnsiTheme="minorHAnsi" w:cs="Times New Roman"/>
          <w:i/>
          <w:iCs/>
          <w:lang w:val="ru-RU"/>
        </w:rPr>
      </w:pPr>
      <w:r w:rsidRPr="001B6994">
        <w:rPr>
          <w:rFonts w:asciiTheme="minorHAnsi" w:hAnsiTheme="minorHAnsi" w:cs="Times New Roman"/>
          <w:i/>
          <w:iCs/>
          <w:lang w:val="ru-RU"/>
        </w:rPr>
        <w:t>Перевод при близком видении — использование жестового языка, когда переводчик находится прямо напротив и стоит близко к человеку со слеп</w:t>
      </w:r>
      <w:r w:rsidRPr="001B6994">
        <w:rPr>
          <w:rFonts w:asciiTheme="minorHAnsi" w:hAnsiTheme="minorHAnsi" w:cs="Times New Roman"/>
          <w:i/>
          <w:iCs/>
          <w:lang w:val="ru-RU"/>
        </w:rPr>
        <w:t>о</w:t>
      </w:r>
      <w:r w:rsidRPr="001B6994">
        <w:rPr>
          <w:rFonts w:asciiTheme="minorHAnsi" w:hAnsiTheme="minorHAnsi" w:cs="Times New Roman"/>
          <w:i/>
          <w:iCs/>
          <w:lang w:val="ru-RU"/>
        </w:rPr>
        <w:t xml:space="preserve">глухотой (т.е. визуальный жестовый язык для одного </w:t>
      </w:r>
      <w:r w:rsidR="00854267" w:rsidRPr="001B6994">
        <w:rPr>
          <w:rFonts w:asciiTheme="minorHAnsi" w:hAnsiTheme="minorHAnsi" w:cs="Times New Roman"/>
          <w:i/>
          <w:iCs/>
          <w:lang w:val="ru-RU"/>
        </w:rPr>
        <w:t>человека</w:t>
      </w:r>
      <w:r w:rsidRPr="001B6994">
        <w:rPr>
          <w:rFonts w:asciiTheme="minorHAnsi" w:hAnsiTheme="minorHAnsi" w:cs="Times New Roman"/>
          <w:i/>
          <w:iCs/>
          <w:lang w:val="ru-RU"/>
        </w:rPr>
        <w:t xml:space="preserve"> со слепогл</w:t>
      </w:r>
      <w:r w:rsidRPr="001B6994">
        <w:rPr>
          <w:rFonts w:asciiTheme="minorHAnsi" w:hAnsiTheme="minorHAnsi" w:cs="Times New Roman"/>
          <w:i/>
          <w:iCs/>
          <w:lang w:val="ru-RU"/>
        </w:rPr>
        <w:t>у</w:t>
      </w:r>
      <w:r w:rsidRPr="001B6994">
        <w:rPr>
          <w:rFonts w:asciiTheme="minorHAnsi" w:hAnsiTheme="minorHAnsi" w:cs="Times New Roman"/>
          <w:i/>
          <w:iCs/>
          <w:lang w:val="ru-RU"/>
        </w:rPr>
        <w:t xml:space="preserve">хотой) или визуально-рамочный перевод, </w:t>
      </w:r>
      <w:r w:rsidR="00854267" w:rsidRPr="001B6994">
        <w:rPr>
          <w:rFonts w:asciiTheme="minorHAnsi" w:hAnsiTheme="minorHAnsi" w:cs="Times New Roman"/>
          <w:i/>
          <w:iCs/>
          <w:lang w:val="ru-RU"/>
        </w:rPr>
        <w:t xml:space="preserve">когда </w:t>
      </w:r>
      <w:r w:rsidRPr="001B6994">
        <w:rPr>
          <w:rFonts w:asciiTheme="minorHAnsi" w:hAnsiTheme="minorHAnsi" w:cs="Times New Roman"/>
          <w:i/>
          <w:iCs/>
          <w:lang w:val="ru-RU"/>
        </w:rPr>
        <w:t>жесты производятся в в</w:t>
      </w:r>
      <w:r w:rsidRPr="001B6994">
        <w:rPr>
          <w:rFonts w:asciiTheme="minorHAnsi" w:hAnsiTheme="minorHAnsi" w:cs="Times New Roman"/>
          <w:i/>
          <w:iCs/>
          <w:lang w:val="ru-RU"/>
        </w:rPr>
        <w:t>о</w:t>
      </w:r>
      <w:r w:rsidRPr="001B6994">
        <w:rPr>
          <w:rFonts w:asciiTheme="minorHAnsi" w:hAnsiTheme="minorHAnsi" w:cs="Times New Roman"/>
          <w:i/>
          <w:iCs/>
          <w:lang w:val="ru-RU"/>
        </w:rPr>
        <w:t>ображаемой рамке, находящейся выше груди и между плеч переводчика (т.е. визуальный язык жестов для более чем одного лица со слепоглухотой).</w:t>
      </w:r>
    </w:p>
    <w:p w14:paraId="00856FCC" w14:textId="43097578" w:rsidR="0042701C" w:rsidRPr="001B6994" w:rsidRDefault="003A4C00" w:rsidP="001B6994">
      <w:pPr>
        <w:pStyle w:val="BodyA"/>
        <w:numPr>
          <w:ilvl w:val="0"/>
          <w:numId w:val="6"/>
        </w:numPr>
        <w:spacing w:after="80"/>
        <w:contextualSpacing/>
        <w:jc w:val="both"/>
        <w:rPr>
          <w:rFonts w:asciiTheme="minorHAnsi" w:hAnsiTheme="minorHAnsi" w:cs="Times New Roman"/>
          <w:i/>
          <w:iCs/>
          <w:lang w:val="ru-RU"/>
        </w:rPr>
      </w:pPr>
      <w:r w:rsidRPr="001B6994">
        <w:rPr>
          <w:rFonts w:asciiTheme="minorHAnsi" w:hAnsiTheme="minorHAnsi" w:cs="Times New Roman"/>
          <w:i/>
          <w:iCs/>
          <w:lang w:val="ru-RU"/>
        </w:rPr>
        <w:t>Четкий словесный перевод (с/или без использования слуховых аппаратов) или перевод словесной речи в текст (с определенными приспособлениями и с/или без технического оборудования, таких как компьютеры, большие экраны и дисплеи Брайля).</w:t>
      </w:r>
    </w:p>
    <w:p w14:paraId="1A1E85A2" w14:textId="2F271DC6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В зависимости от человека и ситуации, может потребоваться любой из </w:t>
      </w:r>
      <w:r w:rsidR="008543BC" w:rsidRPr="001B6994">
        <w:rPr>
          <w:rFonts w:asciiTheme="minorHAnsi" w:hAnsiTheme="minorHAnsi" w:cs="Times New Roman"/>
          <w:lang w:val="ru-RU"/>
        </w:rPr>
        <w:t>методов общ</w:t>
      </w:r>
      <w:r w:rsidR="008543BC" w:rsidRPr="001B6994">
        <w:rPr>
          <w:rFonts w:asciiTheme="minorHAnsi" w:hAnsiTheme="minorHAnsi" w:cs="Times New Roman"/>
          <w:lang w:val="ru-RU"/>
        </w:rPr>
        <w:t>е</w:t>
      </w:r>
      <w:r w:rsidR="008543BC" w:rsidRPr="001B6994">
        <w:rPr>
          <w:rFonts w:asciiTheme="minorHAnsi" w:hAnsiTheme="minorHAnsi" w:cs="Times New Roman"/>
          <w:lang w:val="ru-RU"/>
        </w:rPr>
        <w:t>ния</w:t>
      </w:r>
      <w:r w:rsidR="008543BC" w:rsidRPr="001B6994" w:rsidDel="008543BC">
        <w:rPr>
          <w:rFonts w:asciiTheme="minorHAnsi" w:hAnsiTheme="minorHAnsi" w:cs="Times New Roman"/>
          <w:lang w:val="ru-RU"/>
        </w:rPr>
        <w:t xml:space="preserve"> </w:t>
      </w:r>
      <w:r w:rsidRPr="001B6994">
        <w:rPr>
          <w:rFonts w:asciiTheme="minorHAnsi" w:hAnsiTheme="minorHAnsi" w:cs="Times New Roman"/>
          <w:lang w:val="ru-RU"/>
        </w:rPr>
        <w:t xml:space="preserve"> и/или </w:t>
      </w:r>
      <w:r w:rsidR="008543BC" w:rsidRPr="001B6994">
        <w:rPr>
          <w:rFonts w:asciiTheme="minorHAnsi" w:hAnsiTheme="minorHAnsi" w:cs="Times New Roman"/>
          <w:lang w:val="ru-RU"/>
        </w:rPr>
        <w:t xml:space="preserve">их </w:t>
      </w:r>
      <w:r w:rsidRPr="001B6994">
        <w:rPr>
          <w:rFonts w:asciiTheme="minorHAnsi" w:hAnsiTheme="minorHAnsi" w:cs="Times New Roman"/>
          <w:lang w:val="ru-RU"/>
        </w:rPr>
        <w:t>комбинация. Кроме того, стратегии коммуникации со временем могут м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 xml:space="preserve">няться, особенно если человек испытывает изменения в </w:t>
      </w:r>
      <w:r w:rsidR="00850BDA" w:rsidRPr="001B6994">
        <w:rPr>
          <w:rFonts w:asciiTheme="minorHAnsi" w:hAnsiTheme="minorHAnsi" w:cs="Times New Roman"/>
          <w:lang w:val="ru-RU"/>
        </w:rPr>
        <w:t xml:space="preserve">степени </w:t>
      </w:r>
      <w:r w:rsidR="005D0289" w:rsidRPr="001B6994">
        <w:rPr>
          <w:rFonts w:asciiTheme="minorHAnsi" w:hAnsiTheme="minorHAnsi" w:cs="Times New Roman"/>
          <w:lang w:val="ru-RU"/>
        </w:rPr>
        <w:t>тяжести</w:t>
      </w:r>
      <w:r w:rsidRPr="001B6994">
        <w:rPr>
          <w:rFonts w:asciiTheme="minorHAnsi" w:hAnsiTheme="minorHAnsi" w:cs="Times New Roman"/>
          <w:lang w:val="ru-RU"/>
        </w:rPr>
        <w:t xml:space="preserve"> потери слуха и/или зрения [9].</w:t>
      </w:r>
    </w:p>
    <w:p w14:paraId="1FF944E3" w14:textId="526B0DE2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Лица со слепоглухотой могут также использовать технические средства реабилитации для поддержки коммуникации. Примерами таких технических средств являются дисплеи и письменные устройства Брайля, слуховые аппараты и </w:t>
      </w:r>
      <w:r w:rsidR="001B6165" w:rsidRPr="001B6994">
        <w:rPr>
          <w:rFonts w:asciiTheme="minorHAnsi" w:hAnsiTheme="minorHAnsi" w:cs="Times New Roman"/>
          <w:lang w:val="ru-RU"/>
        </w:rPr>
        <w:t xml:space="preserve">индукционные </w:t>
      </w:r>
      <w:r w:rsidRPr="001B6994">
        <w:rPr>
          <w:rFonts w:asciiTheme="minorHAnsi" w:hAnsiTheme="minorHAnsi" w:cs="Times New Roman"/>
          <w:lang w:val="ru-RU"/>
        </w:rPr>
        <w:t>петли, а также очки и/или лупы. Однако, важно помнить, технические средства реабилитации не во всех случаях отвечают потребностям каждого отдельного человека, и поддержка может понадобиться в другом, например, в тифлосурдосопровождении.</w:t>
      </w:r>
    </w:p>
    <w:p w14:paraId="38D47DD0" w14:textId="67B19E37" w:rsidR="0042701C" w:rsidRPr="001B6994" w:rsidRDefault="003A4C00" w:rsidP="001B6994">
      <w:pPr>
        <w:pStyle w:val="BodyA"/>
        <w:numPr>
          <w:ilvl w:val="0"/>
          <w:numId w:val="13"/>
        </w:numPr>
        <w:spacing w:after="80"/>
        <w:contextualSpacing/>
        <w:jc w:val="both"/>
        <w:rPr>
          <w:rFonts w:asciiTheme="minorHAnsi" w:hAnsiTheme="minorHAnsi" w:cs="Times New Roman"/>
          <w:b/>
          <w:bCs/>
          <w:i/>
          <w:iCs/>
          <w:lang w:val="ru-RU"/>
        </w:rPr>
      </w:pP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Мобильности</w:t>
      </w:r>
    </w:p>
    <w:p w14:paraId="206D4EAA" w14:textId="1C9B1F4C" w:rsidR="00863FC6" w:rsidRPr="001B6994" w:rsidRDefault="003A4C00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Способность свободно передвигаться необходима для полного и эффективного вовл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чения</w:t>
      </w:r>
      <w:r w:rsidR="00E90A9C" w:rsidRPr="001B6994">
        <w:rPr>
          <w:rFonts w:asciiTheme="minorHAnsi" w:hAnsiTheme="minorHAnsi" w:cs="Times New Roman"/>
          <w:lang w:val="ru-RU"/>
        </w:rPr>
        <w:t xml:space="preserve">, инклюзии </w:t>
      </w:r>
      <w:r w:rsidRPr="001B6994">
        <w:rPr>
          <w:rFonts w:asciiTheme="minorHAnsi" w:hAnsiTheme="minorHAnsi" w:cs="Times New Roman"/>
          <w:lang w:val="ru-RU"/>
        </w:rPr>
        <w:t>в обществ</w:t>
      </w:r>
      <w:r w:rsidR="00E90A9C"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 xml:space="preserve"> и равноправного участия людей со слепоглухотой. Некот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рым людям со слепоглухотой могут быть нужны квалифицированные сопровождающие</w:t>
      </w:r>
      <w:r w:rsidR="0007743B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чтобы поддерживать </w:t>
      </w:r>
      <w:r w:rsidR="003C589D" w:rsidRPr="001B6994">
        <w:rPr>
          <w:rFonts w:asciiTheme="minorHAnsi" w:hAnsiTheme="minorHAnsi" w:cs="Times New Roman"/>
          <w:lang w:val="ru-RU"/>
        </w:rPr>
        <w:t xml:space="preserve">их </w:t>
      </w:r>
      <w:r w:rsidR="00275148" w:rsidRPr="001B6994">
        <w:rPr>
          <w:rFonts w:asciiTheme="minorHAnsi" w:hAnsiTheme="minorHAnsi" w:cs="Times New Roman"/>
          <w:lang w:val="ru-RU"/>
        </w:rPr>
        <w:t xml:space="preserve">передвижение </w:t>
      </w:r>
      <w:r w:rsidRPr="001B6994">
        <w:rPr>
          <w:rFonts w:asciiTheme="minorHAnsi" w:hAnsiTheme="minorHAnsi" w:cs="Times New Roman"/>
          <w:lang w:val="ru-RU"/>
        </w:rPr>
        <w:t>и ориентирование</w:t>
      </w:r>
      <w:r w:rsidR="009B6501" w:rsidRPr="001B6994">
        <w:rPr>
          <w:rFonts w:asciiTheme="minorHAnsi" w:hAnsiTheme="minorHAnsi" w:cs="Times New Roman"/>
          <w:lang w:val="ru-RU"/>
        </w:rPr>
        <w:t xml:space="preserve"> в пространстве</w:t>
      </w:r>
      <w:r w:rsidRPr="001B6994">
        <w:rPr>
          <w:rFonts w:asciiTheme="minorHAnsi" w:hAnsiTheme="minorHAnsi" w:cs="Times New Roman"/>
          <w:lang w:val="ru-RU"/>
        </w:rPr>
        <w:t xml:space="preserve">. </w:t>
      </w:r>
      <w:r w:rsidR="00863FC6" w:rsidRPr="001B6994">
        <w:rPr>
          <w:rFonts w:asciiTheme="minorHAnsi" w:hAnsiTheme="minorHAnsi" w:cs="Times New Roman"/>
          <w:lang w:val="ru-RU"/>
        </w:rPr>
        <w:t>Сопровожд</w:t>
      </w:r>
      <w:r w:rsidR="00863FC6" w:rsidRPr="001B6994">
        <w:rPr>
          <w:rFonts w:asciiTheme="minorHAnsi" w:hAnsiTheme="minorHAnsi" w:cs="Times New Roman"/>
          <w:lang w:val="ru-RU"/>
        </w:rPr>
        <w:t>е</w:t>
      </w:r>
      <w:r w:rsidR="00863FC6" w:rsidRPr="001B6994">
        <w:rPr>
          <w:rFonts w:asciiTheme="minorHAnsi" w:hAnsiTheme="minorHAnsi" w:cs="Times New Roman"/>
          <w:lang w:val="ru-RU"/>
        </w:rPr>
        <w:t>ние</w:t>
      </w:r>
      <w:r w:rsidRPr="001B6994">
        <w:rPr>
          <w:rFonts w:asciiTheme="minorHAnsi" w:hAnsiTheme="minorHAnsi" w:cs="Times New Roman"/>
          <w:lang w:val="ru-RU"/>
        </w:rPr>
        <w:t xml:space="preserve"> также считается неотъемлемой частью услуг тифлосурдопереводчика, поскольку невозможно </w:t>
      </w:r>
      <w:r w:rsidR="00807E8E" w:rsidRPr="001B6994">
        <w:rPr>
          <w:rFonts w:asciiTheme="minorHAnsi" w:hAnsiTheme="minorHAnsi" w:cs="Times New Roman"/>
          <w:lang w:val="ru-RU"/>
        </w:rPr>
        <w:t xml:space="preserve">помогать </w:t>
      </w:r>
      <w:r w:rsidR="0007743B" w:rsidRPr="001B6994">
        <w:rPr>
          <w:rFonts w:asciiTheme="minorHAnsi" w:hAnsiTheme="minorHAnsi" w:cs="Times New Roman"/>
          <w:lang w:val="ru-RU"/>
        </w:rPr>
        <w:t>человек</w:t>
      </w:r>
      <w:r w:rsidR="00807E8E" w:rsidRPr="001B6994">
        <w:rPr>
          <w:rFonts w:asciiTheme="minorHAnsi" w:hAnsiTheme="minorHAnsi" w:cs="Times New Roman"/>
          <w:lang w:val="ru-RU"/>
        </w:rPr>
        <w:t>у</w:t>
      </w:r>
      <w:r w:rsidR="0007743B" w:rsidRPr="001B6994">
        <w:rPr>
          <w:rFonts w:asciiTheme="minorHAnsi" w:hAnsiTheme="minorHAnsi" w:cs="Times New Roman"/>
          <w:lang w:val="ru-RU"/>
        </w:rPr>
        <w:t xml:space="preserve"> со слепоглухотой </w:t>
      </w:r>
      <w:r w:rsidR="00807E8E" w:rsidRPr="001B6994">
        <w:rPr>
          <w:rFonts w:asciiTheme="minorHAnsi" w:hAnsiTheme="minorHAnsi" w:cs="Times New Roman"/>
          <w:lang w:val="ru-RU"/>
        </w:rPr>
        <w:t xml:space="preserve">ориентироваться в пространстве </w:t>
      </w:r>
      <w:r w:rsidRPr="001B6994">
        <w:rPr>
          <w:rFonts w:asciiTheme="minorHAnsi" w:hAnsiTheme="minorHAnsi" w:cs="Times New Roman"/>
          <w:lang w:val="ru-RU"/>
        </w:rPr>
        <w:t>и описывать для</w:t>
      </w:r>
      <w:r w:rsidR="0007743B" w:rsidRPr="001B6994">
        <w:rPr>
          <w:rFonts w:asciiTheme="minorHAnsi" w:hAnsiTheme="minorHAnsi" w:cs="Times New Roman"/>
          <w:lang w:val="ru-RU"/>
        </w:rPr>
        <w:t xml:space="preserve"> него</w:t>
      </w:r>
      <w:r w:rsidR="00051AC6" w:rsidRPr="001B6994">
        <w:rPr>
          <w:rFonts w:asciiTheme="minorHAnsi" w:hAnsiTheme="minorHAnsi" w:cs="Times New Roman"/>
          <w:lang w:val="ru-RU"/>
        </w:rPr>
        <w:t xml:space="preserve"> окружающую среду</w:t>
      </w:r>
      <w:r w:rsidRPr="001B6994">
        <w:rPr>
          <w:rFonts w:asciiTheme="minorHAnsi" w:hAnsiTheme="minorHAnsi" w:cs="Times New Roman"/>
          <w:lang w:val="ru-RU"/>
        </w:rPr>
        <w:t xml:space="preserve">, не умея </w:t>
      </w:r>
      <w:r w:rsidR="00051AC6" w:rsidRPr="001B6994">
        <w:rPr>
          <w:rFonts w:asciiTheme="minorHAnsi" w:hAnsiTheme="minorHAnsi" w:cs="Times New Roman"/>
          <w:lang w:val="ru-RU"/>
        </w:rPr>
        <w:t xml:space="preserve">с ним </w:t>
      </w:r>
      <w:r w:rsidRPr="001B6994">
        <w:rPr>
          <w:rFonts w:asciiTheme="minorHAnsi" w:hAnsiTheme="minorHAnsi" w:cs="Times New Roman"/>
          <w:lang w:val="ru-RU"/>
        </w:rPr>
        <w:t>общаться.</w:t>
      </w:r>
    </w:p>
    <w:p w14:paraId="42B6E10F" w14:textId="4138B7BD" w:rsidR="0042701C" w:rsidRPr="001B6994" w:rsidRDefault="003A4C00" w:rsidP="001B6994">
      <w:pPr>
        <w:pStyle w:val="BodyA"/>
        <w:numPr>
          <w:ilvl w:val="1"/>
          <w:numId w:val="15"/>
        </w:numPr>
        <w:spacing w:after="80"/>
        <w:ind w:left="851"/>
        <w:contextualSpacing/>
        <w:jc w:val="both"/>
        <w:rPr>
          <w:rFonts w:asciiTheme="minorHAnsi" w:hAnsiTheme="minorHAnsi" w:cs="Times New Roman"/>
          <w:b/>
          <w:bCs/>
          <w:i/>
          <w:iCs/>
          <w:lang w:val="ru-RU"/>
        </w:rPr>
      </w:pP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Описании</w:t>
      </w:r>
    </w:p>
    <w:p w14:paraId="7CE4C799" w14:textId="7D428373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Некоторые люди со слепоглухотой предпочитают использовать описание для того, чт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 xml:space="preserve">бы в полной мере понять </w:t>
      </w:r>
      <w:r w:rsidR="0007743B" w:rsidRPr="001B6994">
        <w:rPr>
          <w:rFonts w:asciiTheme="minorHAnsi" w:hAnsiTheme="minorHAnsi" w:cs="Times New Roman"/>
          <w:lang w:val="ru-RU"/>
        </w:rPr>
        <w:t xml:space="preserve">окружающую их среду </w:t>
      </w:r>
      <w:r w:rsidRPr="001B6994">
        <w:rPr>
          <w:rFonts w:asciiTheme="minorHAnsi" w:hAnsiTheme="minorHAnsi" w:cs="Times New Roman"/>
          <w:lang w:val="ru-RU"/>
        </w:rPr>
        <w:t xml:space="preserve">и войти </w:t>
      </w:r>
      <w:r w:rsidR="0007743B" w:rsidRPr="001B6994">
        <w:rPr>
          <w:rFonts w:asciiTheme="minorHAnsi" w:hAnsiTheme="minorHAnsi" w:cs="Times New Roman"/>
          <w:lang w:val="ru-RU"/>
        </w:rPr>
        <w:t xml:space="preserve">с ней </w:t>
      </w:r>
      <w:r w:rsidRPr="001B6994">
        <w:rPr>
          <w:rFonts w:asciiTheme="minorHAnsi" w:hAnsiTheme="minorHAnsi" w:cs="Times New Roman"/>
          <w:lang w:val="ru-RU"/>
        </w:rPr>
        <w:t>в контакт. Это относится не только к физической среде, например к стенам и окнам, но и к</w:t>
      </w:r>
      <w:r w:rsidR="0007743B" w:rsidRPr="001B6994">
        <w:rPr>
          <w:rFonts w:asciiTheme="minorHAnsi" w:hAnsiTheme="minorHAnsi" w:cs="Times New Roman"/>
          <w:lang w:val="ru-RU"/>
        </w:rPr>
        <w:t xml:space="preserve"> происходящим соб</w:t>
      </w:r>
      <w:r w:rsidR="0007743B" w:rsidRPr="001B6994">
        <w:rPr>
          <w:rFonts w:asciiTheme="minorHAnsi" w:hAnsiTheme="minorHAnsi" w:cs="Times New Roman"/>
          <w:lang w:val="ru-RU"/>
        </w:rPr>
        <w:t>ы</w:t>
      </w:r>
      <w:r w:rsidR="0007743B" w:rsidRPr="001B6994">
        <w:rPr>
          <w:rFonts w:asciiTheme="minorHAnsi" w:hAnsiTheme="minorHAnsi" w:cs="Times New Roman"/>
          <w:lang w:val="ru-RU"/>
        </w:rPr>
        <w:t>тиям</w:t>
      </w:r>
      <w:r w:rsidRPr="001B6994">
        <w:rPr>
          <w:rFonts w:asciiTheme="minorHAnsi" w:hAnsiTheme="minorHAnsi" w:cs="Times New Roman"/>
          <w:lang w:val="ru-RU"/>
        </w:rPr>
        <w:t xml:space="preserve">, людям и физическим предметам, в том числе к книгам, плакатам, а также </w:t>
      </w:r>
      <w:r w:rsidR="00047450" w:rsidRPr="001B6994">
        <w:rPr>
          <w:rFonts w:asciiTheme="minorHAnsi" w:hAnsiTheme="minorHAnsi" w:cs="Times New Roman"/>
          <w:lang w:val="ru-RU"/>
        </w:rPr>
        <w:t xml:space="preserve">к </w:t>
      </w:r>
      <w:r w:rsidRPr="001B6994">
        <w:rPr>
          <w:rFonts w:asciiTheme="minorHAnsi" w:hAnsiTheme="minorHAnsi" w:cs="Times New Roman"/>
          <w:lang w:val="ru-RU"/>
        </w:rPr>
        <w:t>ци</w:t>
      </w:r>
      <w:r w:rsidRPr="001B6994">
        <w:rPr>
          <w:rFonts w:asciiTheme="minorHAnsi" w:hAnsiTheme="minorHAnsi" w:cs="Times New Roman"/>
          <w:lang w:val="ru-RU"/>
        </w:rPr>
        <w:t>ф</w:t>
      </w:r>
      <w:r w:rsidRPr="001B6994">
        <w:rPr>
          <w:rFonts w:asciiTheme="minorHAnsi" w:hAnsiTheme="minorHAnsi" w:cs="Times New Roman"/>
          <w:lang w:val="ru-RU"/>
        </w:rPr>
        <w:t>ровым и печатным брошюрам.</w:t>
      </w:r>
    </w:p>
    <w:p w14:paraId="6FCA3FE6" w14:textId="77777777" w:rsidR="0042701C" w:rsidRPr="001B6994" w:rsidRDefault="0042701C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</w:p>
    <w:p w14:paraId="3D025C8E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ВФСГ считает описание неотъемлемой частью услуг любого тифлосурдопереводч</w:t>
      </w:r>
      <w:r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>ка/сопровождающего. Описание должно предоставляться одновременно с направлен</w:t>
      </w:r>
      <w:r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 xml:space="preserve">ем и переводом словесной речи, в зависимости от ситуации. </w:t>
      </w:r>
    </w:p>
    <w:p w14:paraId="1EA5931F" w14:textId="77777777" w:rsidR="0042701C" w:rsidRPr="001B6994" w:rsidRDefault="0042701C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lang w:val="ru-RU"/>
        </w:rPr>
      </w:pPr>
    </w:p>
    <w:p w14:paraId="5109D671" w14:textId="77777777" w:rsidR="0042701C" w:rsidRPr="001B6994" w:rsidRDefault="003A4C00" w:rsidP="001B6994">
      <w:pPr>
        <w:pStyle w:val="BodyA"/>
        <w:spacing w:after="80"/>
        <w:contextualSpacing/>
        <w:rPr>
          <w:rFonts w:asciiTheme="minorHAnsi" w:hAnsiTheme="minorHAnsi" w:cs="Times New Roman"/>
          <w:b/>
          <w:bCs/>
          <w:i/>
          <w:iCs/>
          <w:lang w:val="ru-RU"/>
        </w:rPr>
      </w:pPr>
      <w:r w:rsidRPr="001B6994">
        <w:rPr>
          <w:rFonts w:asciiTheme="minorHAnsi" w:hAnsiTheme="minorHAnsi" w:cs="Times New Roman"/>
          <w:b/>
          <w:bCs/>
          <w:lang w:val="ru-RU"/>
        </w:rPr>
        <w:t xml:space="preserve">Критическая важность тифлосурдосопровождения </w:t>
      </w:r>
    </w:p>
    <w:p w14:paraId="01748027" w14:textId="4E928824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В то время как в привычной для них среде некоторые люди со слепоглухотой пользую</w:t>
      </w:r>
      <w:r w:rsidRPr="001B6994">
        <w:rPr>
          <w:rFonts w:asciiTheme="minorHAnsi" w:hAnsiTheme="minorHAnsi" w:cs="Times New Roman"/>
          <w:lang w:val="ru-RU"/>
        </w:rPr>
        <w:t>т</w:t>
      </w:r>
      <w:r w:rsidRPr="001B6994">
        <w:rPr>
          <w:rFonts w:asciiTheme="minorHAnsi" w:hAnsiTheme="minorHAnsi" w:cs="Times New Roman"/>
          <w:lang w:val="ru-RU"/>
        </w:rPr>
        <w:t xml:space="preserve">ся услугами поддержки в коммуникации и </w:t>
      </w:r>
      <w:r w:rsidR="00047450" w:rsidRPr="001B6994">
        <w:rPr>
          <w:rFonts w:asciiTheme="minorHAnsi" w:hAnsiTheme="minorHAnsi" w:cs="Times New Roman"/>
          <w:lang w:val="ru-RU"/>
        </w:rPr>
        <w:t>базовой поддержки в</w:t>
      </w:r>
      <w:r w:rsidRPr="001B6994">
        <w:rPr>
          <w:rFonts w:asciiTheme="minorHAnsi" w:hAnsiTheme="minorHAnsi" w:cs="Times New Roman"/>
          <w:lang w:val="ru-RU"/>
        </w:rPr>
        <w:t xml:space="preserve"> передвижении, то в других ситуациях большинству из них требуются услуги тифлосурдосопровождения, в зависимости от обстоятельств.</w:t>
      </w:r>
    </w:p>
    <w:p w14:paraId="6D64F623" w14:textId="77AF376F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Услуги тифлосурдосопровождения по-настоящему отвечают сложным потребностям поддержки людей со слепоглухотой, как с точки зрения общения, так и </w:t>
      </w:r>
      <w:r w:rsidR="00D238BE" w:rsidRPr="001B6994">
        <w:rPr>
          <w:rFonts w:asciiTheme="minorHAnsi" w:hAnsiTheme="minorHAnsi" w:cs="Times New Roman"/>
          <w:lang w:val="en-GB"/>
        </w:rPr>
        <w:t>c</w:t>
      </w:r>
      <w:r w:rsidR="00D238BE" w:rsidRPr="001B6994">
        <w:rPr>
          <w:rFonts w:asciiTheme="minorHAnsi" w:hAnsiTheme="minorHAnsi" w:cs="Times New Roman"/>
          <w:lang w:val="ru-RU"/>
        </w:rPr>
        <w:t xml:space="preserve"> точки зрения возможностей передвижения</w:t>
      </w:r>
      <w:r w:rsidRPr="001B6994">
        <w:rPr>
          <w:rFonts w:asciiTheme="minorHAnsi" w:hAnsiTheme="minorHAnsi" w:cs="Times New Roman"/>
          <w:lang w:val="ru-RU"/>
        </w:rPr>
        <w:t xml:space="preserve">. </w:t>
      </w:r>
      <w:r w:rsidR="00C50516" w:rsidRPr="001B6994">
        <w:rPr>
          <w:rFonts w:asciiTheme="minorHAnsi" w:hAnsiTheme="minorHAnsi" w:cs="Times New Roman"/>
          <w:lang w:val="ru-RU"/>
        </w:rPr>
        <w:t>Услуга</w:t>
      </w:r>
      <w:r w:rsidRPr="001B6994">
        <w:rPr>
          <w:rFonts w:asciiTheme="minorHAnsi" w:hAnsiTheme="minorHAnsi" w:cs="Times New Roman"/>
          <w:lang w:val="ru-RU"/>
        </w:rPr>
        <w:t xml:space="preserve"> </w:t>
      </w:r>
      <w:r w:rsidR="00C50516" w:rsidRPr="001B6994">
        <w:rPr>
          <w:rFonts w:asciiTheme="minorHAnsi" w:hAnsiTheme="minorHAnsi" w:cs="Times New Roman"/>
          <w:lang w:val="ru-RU"/>
        </w:rPr>
        <w:t xml:space="preserve">тифлосурдосопровождения </w:t>
      </w:r>
      <w:r w:rsidRPr="001B6994">
        <w:rPr>
          <w:rFonts w:asciiTheme="minorHAnsi" w:hAnsiTheme="minorHAnsi" w:cs="Times New Roman"/>
          <w:lang w:val="ru-RU"/>
        </w:rPr>
        <w:t>осуществляет по</w:t>
      </w:r>
      <w:r w:rsidRPr="001B6994">
        <w:rPr>
          <w:rFonts w:asciiTheme="minorHAnsi" w:hAnsiTheme="minorHAnsi" w:cs="Times New Roman"/>
          <w:lang w:val="ru-RU"/>
        </w:rPr>
        <w:t>д</w:t>
      </w:r>
      <w:r w:rsidRPr="001B6994">
        <w:rPr>
          <w:rFonts w:asciiTheme="minorHAnsi" w:hAnsiTheme="minorHAnsi" w:cs="Times New Roman"/>
          <w:lang w:val="ru-RU"/>
        </w:rPr>
        <w:t>держку в соответствии со статьей 19 КПИ, позволяя людям со слепоглухотой жить с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 xml:space="preserve">мостоятельно и быть вовлеченными в местное сообщество. Услуги профессионального тифлосурдосопровождения могут быть ключевыми в </w:t>
      </w:r>
      <w:r w:rsidR="005376DB" w:rsidRPr="001B6994">
        <w:rPr>
          <w:rFonts w:asciiTheme="minorHAnsi" w:hAnsiTheme="minorHAnsi" w:cs="Times New Roman"/>
          <w:lang w:val="ru-RU"/>
        </w:rPr>
        <w:t xml:space="preserve">получении </w:t>
      </w:r>
      <w:r w:rsidRPr="001B6994">
        <w:rPr>
          <w:rFonts w:asciiTheme="minorHAnsi" w:hAnsiTheme="minorHAnsi" w:cs="Times New Roman"/>
          <w:lang w:val="ru-RU"/>
        </w:rPr>
        <w:t>доступ</w:t>
      </w:r>
      <w:r w:rsidR="005376DB"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 xml:space="preserve"> к другим усл</w:t>
      </w:r>
      <w:r w:rsidRPr="001B6994">
        <w:rPr>
          <w:rFonts w:asciiTheme="minorHAnsi" w:hAnsiTheme="minorHAnsi" w:cs="Times New Roman"/>
          <w:lang w:val="ru-RU"/>
        </w:rPr>
        <w:t>у</w:t>
      </w:r>
      <w:r w:rsidRPr="001B6994">
        <w:rPr>
          <w:rFonts w:asciiTheme="minorHAnsi" w:hAnsiTheme="minorHAnsi" w:cs="Times New Roman"/>
          <w:lang w:val="ru-RU"/>
        </w:rPr>
        <w:t>гам и фундаментальным правам, таким как образование, трудоустройство, здравоохр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>нение, культура и отдых.</w:t>
      </w:r>
    </w:p>
    <w:p w14:paraId="55438FBB" w14:textId="77777777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 </w:t>
      </w:r>
    </w:p>
    <w:p w14:paraId="1BEDD76C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</w:pPr>
      <w:r w:rsidRPr="001B6994"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  <w:t>Обзор международных обязательств в рамках КПИ</w:t>
      </w:r>
    </w:p>
    <w:p w14:paraId="0E6DFF96" w14:textId="35A5070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КПИ применяется ко всем людям с инвалидностью без различий, и все стандарты в о</w:t>
      </w:r>
      <w:r w:rsidRPr="001B6994">
        <w:rPr>
          <w:rFonts w:asciiTheme="minorHAnsi" w:hAnsiTheme="minorHAnsi" w:cs="Times New Roman"/>
          <w:lang w:val="ru-RU"/>
        </w:rPr>
        <w:t>б</w:t>
      </w:r>
      <w:r w:rsidRPr="001B6994">
        <w:rPr>
          <w:rFonts w:asciiTheme="minorHAnsi" w:hAnsiTheme="minorHAnsi" w:cs="Times New Roman"/>
          <w:lang w:val="ru-RU"/>
        </w:rPr>
        <w:t xml:space="preserve">ласти прав человека распространяются на всех людей с инвалидностью. Многообразие людей с инвалидностью (а также многообразие потребностей для их </w:t>
      </w:r>
      <w:r w:rsidR="005376DB" w:rsidRPr="001B6994">
        <w:rPr>
          <w:rFonts w:asciiTheme="minorHAnsi" w:hAnsiTheme="minorHAnsi" w:cs="Times New Roman"/>
          <w:lang w:val="ru-RU"/>
        </w:rPr>
        <w:t>инклюзии</w:t>
      </w:r>
      <w:r w:rsidRPr="001B6994">
        <w:rPr>
          <w:rFonts w:asciiTheme="minorHAnsi" w:hAnsiTheme="minorHAnsi" w:cs="Times New Roman"/>
          <w:lang w:val="ru-RU"/>
        </w:rPr>
        <w:t xml:space="preserve"> и вовл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чения в жизнь общества) признается и служит основным принципом</w:t>
      </w:r>
      <w:r w:rsidR="00231DEB" w:rsidRPr="001B6994">
        <w:rPr>
          <w:rFonts w:asciiTheme="minorHAnsi" w:hAnsiTheme="minorHAnsi" w:cs="Times New Roman"/>
          <w:lang w:val="ru-RU"/>
        </w:rPr>
        <w:t xml:space="preserve"> КПИ</w:t>
      </w:r>
      <w:r w:rsidRPr="001B6994">
        <w:rPr>
          <w:rFonts w:asciiTheme="minorHAnsi" w:hAnsiTheme="minorHAnsi" w:cs="Times New Roman"/>
          <w:lang w:val="ru-RU"/>
        </w:rPr>
        <w:t xml:space="preserve">. 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КПИ также признает настоятельную необходимость поощрения и защиты прав людей с инв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а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лидностью, нуждающихся в более активной поддержке, что</w:t>
      </w:r>
      <w:r w:rsidR="005376DB"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 вероятнее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 всего отн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о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 xml:space="preserve">сится к людям со слепоглухотой. </w:t>
      </w:r>
      <w:r w:rsidRPr="001B6994">
        <w:rPr>
          <w:rFonts w:asciiTheme="minorHAnsi" w:hAnsiTheme="minorHAnsi" w:cs="Times New Roman"/>
          <w:lang w:val="ru-RU"/>
        </w:rPr>
        <w:t xml:space="preserve">Люди с инвалидностью не должны быть исключены из жизни общества или подвергнуты дискриминации из-за характера </w:t>
      </w:r>
      <w:r w:rsidR="00305816" w:rsidRPr="001B6994">
        <w:rPr>
          <w:rFonts w:asciiTheme="minorHAnsi" w:hAnsiTheme="minorHAnsi" w:cs="Times New Roman"/>
          <w:lang w:val="ru-RU"/>
        </w:rPr>
        <w:t xml:space="preserve">(вида, </w:t>
      </w:r>
      <w:r w:rsidR="00871A4D" w:rsidRPr="001B6994">
        <w:rPr>
          <w:rFonts w:asciiTheme="minorHAnsi" w:hAnsiTheme="minorHAnsi" w:cs="Times New Roman"/>
          <w:lang w:val="ru-RU"/>
        </w:rPr>
        <w:t xml:space="preserve">степени, </w:t>
      </w:r>
      <w:r w:rsidR="00305816" w:rsidRPr="001B6994">
        <w:rPr>
          <w:rFonts w:asciiTheme="minorHAnsi" w:hAnsiTheme="minorHAnsi" w:cs="Times New Roman"/>
          <w:lang w:val="ru-RU"/>
        </w:rPr>
        <w:t xml:space="preserve">специфики) </w:t>
      </w:r>
      <w:r w:rsidRPr="001B6994">
        <w:rPr>
          <w:rFonts w:asciiTheme="minorHAnsi" w:hAnsiTheme="minorHAnsi" w:cs="Times New Roman"/>
          <w:lang w:val="ru-RU"/>
        </w:rPr>
        <w:t>их инвалидности.</w:t>
      </w:r>
    </w:p>
    <w:p w14:paraId="2CF2DD8F" w14:textId="37AE051A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КПИ конкретно упом</w:t>
      </w:r>
      <w:r w:rsidR="0010400C"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>н</w:t>
      </w:r>
      <w:r w:rsidR="0010400C"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 xml:space="preserve">ет слепоглухоту в статье 24 (образование), Комитет по правам людей с инвалидностью </w:t>
      </w:r>
      <w:r w:rsidR="0010400C" w:rsidRPr="001B6994">
        <w:rPr>
          <w:rFonts w:asciiTheme="minorHAnsi" w:hAnsiTheme="minorHAnsi" w:cs="Times New Roman"/>
          <w:lang w:val="ru-RU"/>
        </w:rPr>
        <w:t xml:space="preserve">также </w:t>
      </w:r>
      <w:r w:rsidRPr="001B6994">
        <w:rPr>
          <w:rFonts w:asciiTheme="minorHAnsi" w:hAnsiTheme="minorHAnsi" w:cs="Times New Roman"/>
          <w:lang w:val="ru-RU"/>
        </w:rPr>
        <w:t>признает слепоглухоту в нескольких Общих и Заключ</w:t>
      </w:r>
      <w:r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 xml:space="preserve">тельных Замечаниях. </w:t>
      </w:r>
      <w:r w:rsidR="003456E3" w:rsidRPr="001B6994">
        <w:rPr>
          <w:rFonts w:asciiTheme="minorHAnsi" w:hAnsiTheme="minorHAnsi" w:cs="Times New Roman"/>
          <w:lang w:val="ru-RU"/>
        </w:rPr>
        <w:t xml:space="preserve">На основании </w:t>
      </w:r>
      <w:r w:rsidRPr="001B6994">
        <w:rPr>
          <w:rFonts w:asciiTheme="minorHAnsi" w:hAnsiTheme="minorHAnsi" w:cs="Times New Roman"/>
          <w:lang w:val="ru-RU"/>
        </w:rPr>
        <w:t>это</w:t>
      </w:r>
      <w:r w:rsidR="003456E3" w:rsidRPr="001B6994">
        <w:rPr>
          <w:rFonts w:asciiTheme="minorHAnsi" w:hAnsiTheme="minorHAnsi" w:cs="Times New Roman"/>
          <w:lang w:val="ru-RU"/>
        </w:rPr>
        <w:t>го</w:t>
      </w:r>
      <w:r w:rsidRPr="001B6994">
        <w:rPr>
          <w:rFonts w:asciiTheme="minorHAnsi" w:hAnsiTheme="minorHAnsi" w:cs="Times New Roman"/>
          <w:lang w:val="ru-RU"/>
        </w:rPr>
        <w:t xml:space="preserve"> признани</w:t>
      </w:r>
      <w:r w:rsidR="003456E3" w:rsidRPr="001B6994">
        <w:rPr>
          <w:rFonts w:asciiTheme="minorHAnsi" w:hAnsiTheme="minorHAnsi" w:cs="Times New Roman"/>
          <w:lang w:val="ru-RU"/>
        </w:rPr>
        <w:t>я</w:t>
      </w:r>
      <w:r w:rsidRPr="001B6994">
        <w:rPr>
          <w:rFonts w:asciiTheme="minorHAnsi" w:hAnsiTheme="minorHAnsi" w:cs="Times New Roman"/>
          <w:lang w:val="ru-RU"/>
        </w:rPr>
        <w:t xml:space="preserve"> в международном праве, а также признани</w:t>
      </w:r>
      <w:r w:rsidR="003456E3" w:rsidRPr="001B6994">
        <w:rPr>
          <w:rFonts w:asciiTheme="minorHAnsi" w:hAnsiTheme="minorHAnsi" w:cs="Times New Roman"/>
          <w:lang w:val="ru-RU"/>
        </w:rPr>
        <w:t>я</w:t>
      </w:r>
      <w:r w:rsidRPr="001B6994">
        <w:rPr>
          <w:rFonts w:asciiTheme="minorHAnsi" w:hAnsiTheme="minorHAnsi" w:cs="Times New Roman"/>
          <w:lang w:val="ru-RU"/>
        </w:rPr>
        <w:t xml:space="preserve"> слепоглухоты как отдельно</w:t>
      </w:r>
      <w:r w:rsidR="00A2126D" w:rsidRPr="001B6994">
        <w:rPr>
          <w:rFonts w:asciiTheme="minorHAnsi" w:hAnsiTheme="minorHAnsi" w:cs="Times New Roman"/>
          <w:lang w:val="ru-RU"/>
        </w:rPr>
        <w:t>го вида</w:t>
      </w:r>
      <w:r w:rsidRPr="001B6994">
        <w:rPr>
          <w:rFonts w:asciiTheme="minorHAnsi" w:hAnsiTheme="minorHAnsi" w:cs="Times New Roman"/>
          <w:lang w:val="ru-RU"/>
        </w:rPr>
        <w:t xml:space="preserve"> инвалидности в законодательстве многих стран, государства обязаны признавать </w:t>
      </w:r>
      <w:r w:rsidR="00A2572B" w:rsidRPr="001B6994">
        <w:rPr>
          <w:rFonts w:asciiTheme="minorHAnsi" w:hAnsiTheme="minorHAnsi" w:cs="Times New Roman"/>
          <w:lang w:val="ru-RU"/>
        </w:rPr>
        <w:t>потребности</w:t>
      </w:r>
      <w:r w:rsidR="0071537F" w:rsidRPr="001B6994">
        <w:rPr>
          <w:rFonts w:asciiTheme="minorHAnsi" w:hAnsiTheme="minorHAnsi" w:cs="Times New Roman"/>
          <w:lang w:val="ru-RU"/>
        </w:rPr>
        <w:t xml:space="preserve"> людей со слепоглухотой </w:t>
      </w:r>
      <w:r w:rsidRPr="001B6994">
        <w:rPr>
          <w:rFonts w:asciiTheme="minorHAnsi" w:hAnsiTheme="minorHAnsi" w:cs="Times New Roman"/>
          <w:lang w:val="ru-RU"/>
        </w:rPr>
        <w:t>и отвечать</w:t>
      </w:r>
      <w:r w:rsidR="0071537F" w:rsidRPr="001B6994">
        <w:rPr>
          <w:rFonts w:asciiTheme="minorHAnsi" w:hAnsiTheme="minorHAnsi" w:cs="Times New Roman"/>
          <w:lang w:val="ru-RU"/>
        </w:rPr>
        <w:t xml:space="preserve"> им</w:t>
      </w:r>
      <w:r w:rsidRPr="001B6994">
        <w:rPr>
          <w:rFonts w:asciiTheme="minorHAnsi" w:hAnsiTheme="minorHAnsi" w:cs="Times New Roman"/>
          <w:lang w:val="ru-RU"/>
        </w:rPr>
        <w:t xml:space="preserve"> посредством законодательства, политики, программ и бюджетов.</w:t>
      </w:r>
    </w:p>
    <w:p w14:paraId="7C2A7609" w14:textId="2A069A6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КПИ признает широкий спектр методов</w:t>
      </w:r>
      <w:r w:rsidR="00404089" w:rsidRPr="001B6994">
        <w:rPr>
          <w:rFonts w:asciiTheme="minorHAnsi" w:hAnsiTheme="minorHAnsi" w:cs="Times New Roman"/>
          <w:lang w:val="ru-RU"/>
        </w:rPr>
        <w:t xml:space="preserve"> коммуникации</w:t>
      </w:r>
      <w:r w:rsidRPr="001B6994">
        <w:rPr>
          <w:rFonts w:asciiTheme="minorHAnsi" w:hAnsiTheme="minorHAnsi" w:cs="Times New Roman"/>
          <w:lang w:val="ru-RU"/>
        </w:rPr>
        <w:t>, таких как дактилология и шрифт Брайля, а также языки, включая языки жестов и несловесные языки, которые могут быть использованы лицами со слепоглухотой.</w:t>
      </w:r>
    </w:p>
    <w:p w14:paraId="03FF353A" w14:textId="182F0C1D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Общее замечание Комитета по правам людей с инвалидностью № 2 к статье 9: Досту</w:t>
      </w:r>
      <w:r w:rsidRPr="001B6994">
        <w:rPr>
          <w:rFonts w:asciiTheme="minorHAnsi" w:hAnsiTheme="minorHAnsi" w:cs="Times New Roman"/>
          <w:lang w:val="ru-RU"/>
        </w:rPr>
        <w:t>п</w:t>
      </w:r>
      <w:r w:rsidRPr="001B6994">
        <w:rPr>
          <w:rFonts w:asciiTheme="minorHAnsi" w:hAnsiTheme="minorHAnsi" w:cs="Times New Roman"/>
          <w:lang w:val="ru-RU"/>
        </w:rPr>
        <w:t>ность (</w:t>
      </w:r>
      <w:r w:rsidRPr="001B6994">
        <w:rPr>
          <w:rFonts w:asciiTheme="minorHAnsi" w:hAnsiTheme="minorHAnsi" w:cs="Times New Roman"/>
          <w:lang w:val="en-US"/>
        </w:rPr>
        <w:t>CRPD</w:t>
      </w:r>
      <w:r w:rsidRPr="001B6994">
        <w:rPr>
          <w:rFonts w:asciiTheme="minorHAnsi" w:hAnsiTheme="minorHAnsi" w:cs="Times New Roman"/>
          <w:lang w:val="ru-RU"/>
        </w:rPr>
        <w:t>/</w:t>
      </w:r>
      <w:r w:rsidRPr="001B6994">
        <w:rPr>
          <w:rFonts w:asciiTheme="minorHAnsi" w:hAnsiTheme="minorHAnsi" w:cs="Times New Roman"/>
        </w:rPr>
        <w:t>C</w:t>
      </w:r>
      <w:r w:rsidRPr="001B6994">
        <w:rPr>
          <w:rFonts w:asciiTheme="minorHAnsi" w:hAnsiTheme="minorHAnsi" w:cs="Times New Roman"/>
          <w:lang w:val="ru-RU"/>
        </w:rPr>
        <w:t>/</w:t>
      </w:r>
      <w:r w:rsidRPr="001B6994">
        <w:rPr>
          <w:rFonts w:asciiTheme="minorHAnsi" w:hAnsiTheme="minorHAnsi" w:cs="Times New Roman"/>
        </w:rPr>
        <w:t>GC</w:t>
      </w:r>
      <w:r w:rsidRPr="001B6994">
        <w:rPr>
          <w:rFonts w:asciiTheme="minorHAnsi" w:hAnsiTheme="minorHAnsi" w:cs="Times New Roman"/>
          <w:lang w:val="ru-RU"/>
        </w:rPr>
        <w:t xml:space="preserve">/2) далее поясняет </w:t>
      </w:r>
      <w:r w:rsidRPr="001B6994">
        <w:rPr>
          <w:rFonts w:asciiTheme="minorHAnsi" w:hAnsiTheme="minorHAnsi" w:cs="Times New Roman"/>
          <w:b/>
          <w:bCs/>
          <w:i/>
          <w:iCs/>
          <w:lang w:val="ru-RU"/>
        </w:rPr>
        <w:t>обязательства государств в принятии мер по обеспечению доступа к информации, коммуникации и другим услугам для того, чтобы наделить людей со слепоглухотой возможностью жить самостоятельно</w:t>
      </w:r>
      <w:r w:rsidRPr="001B6994">
        <w:rPr>
          <w:rFonts w:asciiTheme="minorHAnsi" w:hAnsiTheme="minorHAnsi" w:cs="Times New Roman"/>
          <w:b/>
          <w:bCs/>
          <w:lang w:val="ru-RU"/>
        </w:rPr>
        <w:t xml:space="preserve"> </w:t>
      </w:r>
      <w:r w:rsidRPr="001B6994">
        <w:rPr>
          <w:rFonts w:asciiTheme="minorHAnsi" w:hAnsiTheme="minorHAnsi" w:cs="Times New Roman"/>
          <w:lang w:val="ru-RU"/>
        </w:rPr>
        <w:t xml:space="preserve">и </w:t>
      </w:r>
      <w:r w:rsidRPr="001B6994">
        <w:rPr>
          <w:rFonts w:asciiTheme="minorHAnsi" w:hAnsiTheme="minorHAnsi" w:cs="Times New Roman"/>
          <w:lang w:val="ru-RU"/>
        </w:rPr>
        <w:lastRenderedPageBreak/>
        <w:t>эффективно участвовать в жизни общества. Таким образом, государства должны адр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совать ключевые проблемы, такие как отсутствие адекватной</w:t>
      </w:r>
      <w:r w:rsidR="00162A34" w:rsidRPr="001B6994">
        <w:rPr>
          <w:rFonts w:asciiTheme="minorHAnsi" w:hAnsiTheme="minorHAnsi" w:cs="Times New Roman"/>
          <w:lang w:val="ru-RU"/>
        </w:rPr>
        <w:t xml:space="preserve"> </w:t>
      </w:r>
      <w:r w:rsidRPr="001B6994">
        <w:rPr>
          <w:rFonts w:asciiTheme="minorHAnsi" w:hAnsiTheme="minorHAnsi" w:cs="Times New Roman"/>
          <w:lang w:val="ru-RU"/>
        </w:rPr>
        <w:t>коммуникативной подг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 xml:space="preserve">товки среди поставщиков услуг. Кроме того, они должны обеспечить наличие служб поддержки в </w:t>
      </w:r>
      <w:r w:rsidR="004E2E9D" w:rsidRPr="001B6994">
        <w:rPr>
          <w:rFonts w:asciiTheme="minorHAnsi" w:hAnsiTheme="minorHAnsi" w:cs="Times New Roman"/>
          <w:lang w:val="ru-RU"/>
        </w:rPr>
        <w:t xml:space="preserve">режиме </w:t>
      </w:r>
      <w:r w:rsidRPr="001B6994">
        <w:rPr>
          <w:rFonts w:asciiTheme="minorHAnsi" w:hAnsiTheme="minorHAnsi" w:cs="Times New Roman"/>
          <w:lang w:val="ru-RU"/>
        </w:rPr>
        <w:t>реально</w:t>
      </w:r>
      <w:r w:rsidR="004E2E9D" w:rsidRPr="001B6994">
        <w:rPr>
          <w:rFonts w:asciiTheme="minorHAnsi" w:hAnsiTheme="minorHAnsi" w:cs="Times New Roman"/>
          <w:lang w:val="ru-RU"/>
        </w:rPr>
        <w:t>го</w:t>
      </w:r>
      <w:r w:rsidRPr="001B6994">
        <w:rPr>
          <w:rFonts w:asciiTheme="minorHAnsi" w:hAnsiTheme="minorHAnsi" w:cs="Times New Roman"/>
          <w:lang w:val="ru-RU"/>
        </w:rPr>
        <w:t xml:space="preserve"> времени и услуг посредников, таких как тифлосурдоп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реводчики и сопровождающие, для устранения барьеров в коммуникации, получения информации и других услуг. Государства также должны обеспечить минимальное кач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ство услуг, связанных с коммуникаци</w:t>
      </w:r>
      <w:r w:rsidR="0013666D" w:rsidRPr="001B6994">
        <w:rPr>
          <w:rFonts w:asciiTheme="minorHAnsi" w:hAnsiTheme="minorHAnsi" w:cs="Times New Roman"/>
          <w:lang w:val="ru-RU"/>
        </w:rPr>
        <w:t>ей</w:t>
      </w:r>
      <w:r w:rsidRPr="001B6994">
        <w:rPr>
          <w:rFonts w:asciiTheme="minorHAnsi" w:hAnsiTheme="minorHAnsi" w:cs="Times New Roman"/>
          <w:lang w:val="ru-RU"/>
        </w:rPr>
        <w:t>, таких как тифлосурдоперевод и сопровожд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ние, а также стремиться стандартизировать их по всем направлениям.</w:t>
      </w:r>
    </w:p>
    <w:p w14:paraId="70A9B295" w14:textId="3F47490B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Доступность не ограничивается коммуникацией и информацией. Люди со слепоглухотой сталкиваются со многими барьерами при ориентировании и передвижении в общ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ственных местах. Таким образом, государствам следует предоставить доступ к выве</w:t>
      </w:r>
      <w:r w:rsidRPr="001B6994">
        <w:rPr>
          <w:rFonts w:asciiTheme="minorHAnsi" w:hAnsiTheme="minorHAnsi" w:cs="Times New Roman"/>
          <w:lang w:val="ru-RU"/>
        </w:rPr>
        <w:t>с</w:t>
      </w:r>
      <w:r w:rsidRPr="001B6994">
        <w:rPr>
          <w:rFonts w:asciiTheme="minorHAnsi" w:hAnsiTheme="minorHAnsi" w:cs="Times New Roman"/>
          <w:lang w:val="ru-RU"/>
        </w:rPr>
        <w:t xml:space="preserve">кам на Брайле или к </w:t>
      </w:r>
      <w:r w:rsidR="00084DD9" w:rsidRPr="001B6994">
        <w:rPr>
          <w:rFonts w:asciiTheme="minorHAnsi" w:hAnsiTheme="minorHAnsi" w:cs="Times New Roman"/>
          <w:lang w:val="ru-RU"/>
        </w:rPr>
        <w:t>решениям</w:t>
      </w:r>
      <w:r w:rsidRPr="001B6994">
        <w:rPr>
          <w:rFonts w:asciiTheme="minorHAnsi" w:hAnsiTheme="minorHAnsi" w:cs="Times New Roman"/>
          <w:lang w:val="ru-RU"/>
        </w:rPr>
        <w:t xml:space="preserve"> в </w:t>
      </w:r>
      <w:r w:rsidR="00084DD9" w:rsidRPr="001B6994">
        <w:rPr>
          <w:rFonts w:asciiTheme="minorHAnsi" w:hAnsiTheme="minorHAnsi" w:cs="Times New Roman"/>
          <w:lang w:val="ru-RU"/>
        </w:rPr>
        <w:t xml:space="preserve">режиме </w:t>
      </w:r>
      <w:r w:rsidRPr="001B6994">
        <w:rPr>
          <w:rFonts w:asciiTheme="minorHAnsi" w:hAnsiTheme="minorHAnsi" w:cs="Times New Roman"/>
          <w:lang w:val="ru-RU"/>
        </w:rPr>
        <w:t>реально</w:t>
      </w:r>
      <w:r w:rsidR="00084DD9" w:rsidRPr="001B6994">
        <w:rPr>
          <w:rFonts w:asciiTheme="minorHAnsi" w:hAnsiTheme="minorHAnsi" w:cs="Times New Roman"/>
          <w:lang w:val="ru-RU"/>
        </w:rPr>
        <w:t>го</w:t>
      </w:r>
      <w:r w:rsidRPr="001B6994">
        <w:rPr>
          <w:rFonts w:asciiTheme="minorHAnsi" w:hAnsiTheme="minorHAnsi" w:cs="Times New Roman"/>
          <w:lang w:val="ru-RU"/>
        </w:rPr>
        <w:t xml:space="preserve"> времени и </w:t>
      </w:r>
      <w:r w:rsidR="00A2126D" w:rsidRPr="001B6994">
        <w:rPr>
          <w:rFonts w:asciiTheme="minorHAnsi" w:hAnsiTheme="minorHAnsi" w:cs="Times New Roman"/>
          <w:lang w:val="ru-RU"/>
        </w:rPr>
        <w:t xml:space="preserve">таким </w:t>
      </w:r>
      <w:r w:rsidRPr="001B6994">
        <w:rPr>
          <w:rFonts w:asciiTheme="minorHAnsi" w:hAnsiTheme="minorHAnsi" w:cs="Times New Roman"/>
          <w:lang w:val="ru-RU"/>
        </w:rPr>
        <w:t>посредникам, как тифлосурдосопровождающие для облегчения доступности и передвижения. Принцип</w:t>
      </w:r>
      <w:r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 xml:space="preserve">ально важно, чтобы государства установили минимальные стандарты по доступности услуг, предоставляемых государственными и частными организациями. </w:t>
      </w:r>
      <w:r w:rsidR="004E2E9D" w:rsidRPr="001B6994">
        <w:rPr>
          <w:rFonts w:asciiTheme="minorHAnsi" w:hAnsiTheme="minorHAnsi" w:cs="Times New Roman"/>
          <w:lang w:val="ru-RU"/>
        </w:rPr>
        <w:t>Такие стандарты</w:t>
      </w:r>
      <w:r w:rsidRPr="001B6994">
        <w:rPr>
          <w:rFonts w:asciiTheme="minorHAnsi" w:hAnsiTheme="minorHAnsi" w:cs="Times New Roman"/>
          <w:lang w:val="ru-RU"/>
        </w:rPr>
        <w:t xml:space="preserve"> наладят общий доступ для людей со слепоглухотой к различным социальным сферам, таким как работа, образование и здравоохранение.</w:t>
      </w:r>
    </w:p>
    <w:p w14:paraId="3934E707" w14:textId="69FCF4F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Разумные приспособления также могут улучшить доступность для людей со слепоглух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той, особенно в случаях</w:t>
      </w:r>
      <w:r w:rsidR="004E2E9D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когда стандарты доступности не применяются, или потребн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сти человека выходят за рамки таких стандартов. Под разумными приспособлениями, предназначенными для людей со слепоглухотой</w:t>
      </w:r>
      <w:r w:rsidR="00566C4D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часто подразумевается поддержка в коммуникации, ориентировании и передвижении</w:t>
      </w:r>
      <w:r w:rsidR="006F3889" w:rsidRPr="001B6994">
        <w:rPr>
          <w:rFonts w:asciiTheme="minorHAnsi" w:hAnsiTheme="minorHAnsi" w:cs="Times New Roman"/>
          <w:lang w:val="ru-RU"/>
        </w:rPr>
        <w:t xml:space="preserve"> </w:t>
      </w:r>
      <w:r w:rsidRPr="001B6994">
        <w:rPr>
          <w:rFonts w:asciiTheme="minorHAnsi" w:hAnsiTheme="minorHAnsi" w:cs="Times New Roman"/>
          <w:lang w:val="ru-RU"/>
        </w:rPr>
        <w:t xml:space="preserve">с помощью технических </w:t>
      </w:r>
      <w:r w:rsidR="006F3889" w:rsidRPr="001B6994">
        <w:rPr>
          <w:rFonts w:asciiTheme="minorHAnsi" w:hAnsiTheme="minorHAnsi" w:cs="Times New Roman"/>
          <w:lang w:val="ru-RU"/>
        </w:rPr>
        <w:t xml:space="preserve">средств </w:t>
      </w:r>
      <w:r w:rsidRPr="001B6994">
        <w:rPr>
          <w:rFonts w:asciiTheme="minorHAnsi" w:hAnsiTheme="minorHAnsi" w:cs="Times New Roman"/>
          <w:lang w:val="ru-RU"/>
        </w:rPr>
        <w:t>ре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>билитаци</w:t>
      </w:r>
      <w:r w:rsidR="006F3889" w:rsidRPr="001B6994">
        <w:rPr>
          <w:rFonts w:asciiTheme="minorHAnsi" w:hAnsiTheme="minorHAnsi" w:cs="Times New Roman"/>
          <w:lang w:val="ru-RU"/>
        </w:rPr>
        <w:t>и и ассистивных технологий</w:t>
      </w:r>
      <w:r w:rsidRPr="001B6994">
        <w:rPr>
          <w:rFonts w:asciiTheme="minorHAnsi" w:hAnsiTheme="minorHAnsi" w:cs="Times New Roman"/>
          <w:lang w:val="ru-RU"/>
        </w:rPr>
        <w:t xml:space="preserve"> и/или поддержки в </w:t>
      </w:r>
      <w:r w:rsidR="00566C4D" w:rsidRPr="001B6994">
        <w:rPr>
          <w:rFonts w:asciiTheme="minorHAnsi" w:hAnsiTheme="minorHAnsi" w:cs="Times New Roman"/>
          <w:lang w:val="ru-RU"/>
        </w:rPr>
        <w:t xml:space="preserve">режиме </w:t>
      </w:r>
      <w:r w:rsidRPr="001B6994">
        <w:rPr>
          <w:rFonts w:asciiTheme="minorHAnsi" w:hAnsiTheme="minorHAnsi" w:cs="Times New Roman"/>
          <w:lang w:val="ru-RU"/>
        </w:rPr>
        <w:t>реально</w:t>
      </w:r>
      <w:r w:rsidR="00566C4D" w:rsidRPr="001B6994">
        <w:rPr>
          <w:rFonts w:asciiTheme="minorHAnsi" w:hAnsiTheme="minorHAnsi" w:cs="Times New Roman"/>
          <w:lang w:val="ru-RU"/>
        </w:rPr>
        <w:t>го</w:t>
      </w:r>
      <w:r w:rsidRPr="001B6994">
        <w:rPr>
          <w:rFonts w:asciiTheme="minorHAnsi" w:hAnsiTheme="minorHAnsi" w:cs="Times New Roman"/>
          <w:lang w:val="ru-RU"/>
        </w:rPr>
        <w:t xml:space="preserve"> времени, так</w:t>
      </w:r>
      <w:r w:rsidR="006F3889" w:rsidRPr="001B6994">
        <w:rPr>
          <w:rFonts w:asciiTheme="minorHAnsi" w:hAnsiTheme="minorHAnsi" w:cs="Times New Roman"/>
          <w:lang w:val="ru-RU"/>
        </w:rPr>
        <w:t>ой</w:t>
      </w:r>
      <w:r w:rsidRPr="001B6994">
        <w:rPr>
          <w:rFonts w:asciiTheme="minorHAnsi" w:hAnsiTheme="minorHAnsi" w:cs="Times New Roman"/>
          <w:lang w:val="ru-RU"/>
        </w:rPr>
        <w:t xml:space="preserve"> как тифлосурдосопровождение и перевод. Важно отметить, что под разумным приспособлением может подразумеваться адаптация графика работы или процедур, помимо прочих изменений.</w:t>
      </w:r>
    </w:p>
    <w:p w14:paraId="3D8FDCC6" w14:textId="77777777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 </w:t>
      </w:r>
    </w:p>
    <w:p w14:paraId="53155A9D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</w:pPr>
      <w:r w:rsidRPr="001B6994"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  <w:t>Основные выводы доклада</w:t>
      </w:r>
    </w:p>
    <w:p w14:paraId="75422C32" w14:textId="6AFDBF78" w:rsidR="0042701C" w:rsidRPr="001B6994" w:rsidRDefault="003A4C00" w:rsidP="00145571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Предыдущие оценки показывают, что около 0,2% населения всего мира живет со слеп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глухотой, однако анализ данных в докладе показал, что эти цифры игнорируют огро</w:t>
      </w:r>
      <w:r w:rsidRPr="001B6994">
        <w:rPr>
          <w:rFonts w:asciiTheme="minorHAnsi" w:hAnsiTheme="minorHAnsi" w:cs="Times New Roman"/>
          <w:lang w:val="ru-RU"/>
        </w:rPr>
        <w:t>м</w:t>
      </w:r>
      <w:r w:rsidRPr="001B6994">
        <w:rPr>
          <w:rFonts w:asciiTheme="minorHAnsi" w:hAnsiTheme="minorHAnsi" w:cs="Times New Roman"/>
          <w:lang w:val="ru-RU"/>
        </w:rPr>
        <w:t>ное число людей</w:t>
      </w:r>
      <w:r w:rsidR="00052A02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живущих с более мягкими формами слепоглухоты, которые также сталкиваются с барьерами в участии в жизни общества и испытывают дискриминацию. Таким образом, </w:t>
      </w:r>
      <w:r w:rsidRPr="001B6994">
        <w:rPr>
          <w:rFonts w:asciiTheme="minorHAnsi" w:hAnsiTheme="minorHAnsi" w:cs="Times New Roman"/>
          <w:b/>
          <w:bCs/>
          <w:lang w:val="ru-RU"/>
        </w:rPr>
        <w:t xml:space="preserve">2% населения мира </w:t>
      </w:r>
      <w:r w:rsidR="00162A34" w:rsidRPr="001B6994">
        <w:rPr>
          <w:rFonts w:asciiTheme="minorHAnsi" w:hAnsiTheme="minorHAnsi" w:cs="Times New Roman"/>
          <w:b/>
          <w:bCs/>
          <w:lang w:val="ru-RU"/>
        </w:rPr>
        <w:t xml:space="preserve">– </w:t>
      </w:r>
      <w:r w:rsidRPr="001B6994">
        <w:rPr>
          <w:rFonts w:asciiTheme="minorHAnsi" w:hAnsiTheme="minorHAnsi" w:cs="Times New Roman"/>
          <w:b/>
          <w:bCs/>
          <w:lang w:val="ru-RU"/>
        </w:rPr>
        <w:t>это более точный показатель, отражающий многообразие людей со слепоглухотой</w:t>
      </w:r>
      <w:r w:rsidRPr="001B6994">
        <w:rPr>
          <w:rFonts w:asciiTheme="minorHAnsi" w:hAnsiTheme="minorHAnsi" w:cs="Times New Roman"/>
          <w:lang w:val="ru-RU"/>
        </w:rPr>
        <w:t>. Анализ данных стран из разных регионов и разного уровня доходов показал, что:</w:t>
      </w:r>
    </w:p>
    <w:p w14:paraId="06A68157" w14:textId="00B3F65C" w:rsidR="0042701C" w:rsidRPr="001B6994" w:rsidRDefault="00693619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Несмотря на то, что</w:t>
      </w:r>
      <w:r w:rsidR="003A4C00" w:rsidRPr="001B6994">
        <w:rPr>
          <w:rFonts w:asciiTheme="minorHAnsi" w:hAnsiTheme="minorHAnsi" w:cs="Times New Roman"/>
          <w:lang w:val="ru-RU"/>
        </w:rPr>
        <w:t xml:space="preserve"> слепоглухота более распространена среди старших возрас</w:t>
      </w:r>
      <w:r w:rsidR="003A4C00" w:rsidRPr="001B6994">
        <w:rPr>
          <w:rFonts w:asciiTheme="minorHAnsi" w:hAnsiTheme="minorHAnsi" w:cs="Times New Roman"/>
          <w:lang w:val="ru-RU"/>
        </w:rPr>
        <w:t>т</w:t>
      </w:r>
      <w:r w:rsidR="003A4C00" w:rsidRPr="001B6994">
        <w:rPr>
          <w:rFonts w:asciiTheme="minorHAnsi" w:hAnsiTheme="minorHAnsi" w:cs="Times New Roman"/>
          <w:lang w:val="ru-RU"/>
        </w:rPr>
        <w:t>ных групп, слепоглухота среди детей и молодых людей оказывает более выр</w:t>
      </w:r>
      <w:r w:rsidR="003A4C00" w:rsidRPr="001B6994">
        <w:rPr>
          <w:rFonts w:asciiTheme="minorHAnsi" w:hAnsiTheme="minorHAnsi" w:cs="Times New Roman"/>
          <w:lang w:val="ru-RU"/>
        </w:rPr>
        <w:t>а</w:t>
      </w:r>
      <w:r w:rsidR="003A4C00" w:rsidRPr="001B6994">
        <w:rPr>
          <w:rFonts w:asciiTheme="minorHAnsi" w:hAnsiTheme="minorHAnsi" w:cs="Times New Roman"/>
          <w:lang w:val="ru-RU"/>
        </w:rPr>
        <w:t xml:space="preserve">женное влияние на повседневную жизнь, например, с точки зрения барьеров на пути к образованию, трудоустройству и участию в жизни общества, а также </w:t>
      </w:r>
      <w:r w:rsidR="00493518" w:rsidRPr="001B6994">
        <w:rPr>
          <w:rFonts w:asciiTheme="minorHAnsi" w:hAnsiTheme="minorHAnsi" w:cs="Times New Roman"/>
          <w:lang w:val="ru-RU"/>
        </w:rPr>
        <w:t>в</w:t>
      </w:r>
      <w:r w:rsidR="00493518" w:rsidRPr="001B6994">
        <w:rPr>
          <w:rFonts w:asciiTheme="minorHAnsi" w:hAnsiTheme="minorHAnsi" w:cs="Times New Roman"/>
          <w:lang w:val="ru-RU"/>
        </w:rPr>
        <w:t>ы</w:t>
      </w:r>
      <w:r w:rsidR="00493518" w:rsidRPr="001B6994">
        <w:rPr>
          <w:rFonts w:asciiTheme="minorHAnsi" w:hAnsiTheme="minorHAnsi" w:cs="Times New Roman"/>
          <w:lang w:val="ru-RU"/>
        </w:rPr>
        <w:t>зывает</w:t>
      </w:r>
      <w:r w:rsidR="003A4C00" w:rsidRPr="001B6994">
        <w:rPr>
          <w:rFonts w:asciiTheme="minorHAnsi" w:hAnsiTheme="minorHAnsi" w:cs="Times New Roman"/>
          <w:lang w:val="ru-RU"/>
        </w:rPr>
        <w:t xml:space="preserve"> более высокий риск бедности.</w:t>
      </w:r>
    </w:p>
    <w:p w14:paraId="3CBC8DCB" w14:textId="12FEE77D" w:rsidR="0042701C" w:rsidRPr="001B6994" w:rsidRDefault="003A4C00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Вероятность их трудоустройства в десять раз ниже, чем у людей без инвалидн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сти, и на 30% ниже</w:t>
      </w:r>
      <w:r w:rsidR="00693619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чем у людей с другими видами инвалидности.</w:t>
      </w:r>
    </w:p>
    <w:p w14:paraId="28987E83" w14:textId="58036580" w:rsidR="0042701C" w:rsidRPr="001B6994" w:rsidRDefault="003A4C00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lastRenderedPageBreak/>
        <w:t>Вероятность получения образования детьми со слепоглухотой в 17 раз ниже по сравнению с детьми без инвалидности, и вдвое ниже по сравнению с детьми с другими видами инвалидности.</w:t>
      </w:r>
    </w:p>
    <w:p w14:paraId="7D3A324A" w14:textId="1559C298" w:rsidR="0042701C" w:rsidRPr="001B6994" w:rsidRDefault="00891F66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С</w:t>
      </w:r>
      <w:r w:rsidR="003A4C00" w:rsidRPr="001B6994">
        <w:rPr>
          <w:rFonts w:asciiTheme="minorHAnsi" w:hAnsiTheme="minorHAnsi" w:cs="Times New Roman"/>
          <w:lang w:val="ru-RU"/>
        </w:rPr>
        <w:t xml:space="preserve">емьи, в которых есть члены со слепоглухотой, </w:t>
      </w:r>
      <w:r w:rsidR="00493518" w:rsidRPr="001B6994">
        <w:rPr>
          <w:rFonts w:asciiTheme="minorHAnsi" w:hAnsiTheme="minorHAnsi" w:cs="Times New Roman"/>
          <w:lang w:val="ru-RU"/>
        </w:rPr>
        <w:t>имеют большую вероятность</w:t>
      </w:r>
      <w:r w:rsidR="003A4C00" w:rsidRPr="001B6994">
        <w:rPr>
          <w:rFonts w:asciiTheme="minorHAnsi" w:hAnsiTheme="minorHAnsi" w:cs="Times New Roman"/>
          <w:lang w:val="ru-RU"/>
        </w:rPr>
        <w:t xml:space="preserve"> ок</w:t>
      </w:r>
      <w:r w:rsidR="003A4C00" w:rsidRPr="001B6994">
        <w:rPr>
          <w:rFonts w:asciiTheme="minorHAnsi" w:hAnsiTheme="minorHAnsi" w:cs="Times New Roman"/>
          <w:lang w:val="ru-RU"/>
        </w:rPr>
        <w:t>а</w:t>
      </w:r>
      <w:r w:rsidR="003A4C00" w:rsidRPr="001B6994">
        <w:rPr>
          <w:rFonts w:asciiTheme="minorHAnsi" w:hAnsiTheme="minorHAnsi" w:cs="Times New Roman"/>
          <w:lang w:val="ru-RU"/>
        </w:rPr>
        <w:t>з</w:t>
      </w:r>
      <w:r w:rsidR="00493518" w:rsidRPr="001B6994">
        <w:rPr>
          <w:rFonts w:asciiTheme="minorHAnsi" w:hAnsiTheme="minorHAnsi" w:cs="Times New Roman"/>
          <w:lang w:val="ru-RU"/>
        </w:rPr>
        <w:t>ать</w:t>
      </w:r>
      <w:r w:rsidR="003A4C00" w:rsidRPr="001B6994">
        <w:rPr>
          <w:rFonts w:asciiTheme="minorHAnsi" w:hAnsiTheme="minorHAnsi" w:cs="Times New Roman"/>
          <w:lang w:val="ru-RU"/>
        </w:rPr>
        <w:t xml:space="preserve">ся в нижних 40% </w:t>
      </w:r>
      <w:r w:rsidRPr="001B6994">
        <w:rPr>
          <w:rFonts w:asciiTheme="minorHAnsi" w:hAnsiTheme="minorHAnsi" w:cs="Times New Roman"/>
          <w:lang w:val="ru-RU"/>
        </w:rPr>
        <w:t xml:space="preserve">в плане социоэкономического статуса </w:t>
      </w:r>
      <w:r w:rsidR="003A4C00" w:rsidRPr="001B6994">
        <w:rPr>
          <w:rFonts w:asciiTheme="minorHAnsi" w:hAnsiTheme="minorHAnsi" w:cs="Times New Roman"/>
          <w:lang w:val="ru-RU"/>
        </w:rPr>
        <w:t>по сравнению с с</w:t>
      </w:r>
      <w:r w:rsidR="003A4C00" w:rsidRPr="001B6994">
        <w:rPr>
          <w:rFonts w:asciiTheme="minorHAnsi" w:hAnsiTheme="minorHAnsi" w:cs="Times New Roman"/>
          <w:lang w:val="ru-RU"/>
        </w:rPr>
        <w:t>е</w:t>
      </w:r>
      <w:r w:rsidR="003A4C00" w:rsidRPr="001B6994">
        <w:rPr>
          <w:rFonts w:asciiTheme="minorHAnsi" w:hAnsiTheme="minorHAnsi" w:cs="Times New Roman"/>
          <w:lang w:val="ru-RU"/>
        </w:rPr>
        <w:t>мьями, в которых нет членов с инвалидностью или в которых член(ы) име</w:t>
      </w:r>
      <w:r w:rsidR="00683392" w:rsidRPr="001B6994">
        <w:rPr>
          <w:rFonts w:asciiTheme="minorHAnsi" w:hAnsiTheme="minorHAnsi" w:cs="Times New Roman"/>
          <w:lang w:val="ru-RU"/>
        </w:rPr>
        <w:t>е</w:t>
      </w:r>
      <w:r w:rsidR="003A4C00" w:rsidRPr="001B6994">
        <w:rPr>
          <w:rFonts w:asciiTheme="minorHAnsi" w:hAnsiTheme="minorHAnsi" w:cs="Times New Roman"/>
          <w:lang w:val="ru-RU"/>
        </w:rPr>
        <w:t>(ю)т другую инвалидность.</w:t>
      </w:r>
    </w:p>
    <w:p w14:paraId="3CA844C2" w14:textId="72DF06E0" w:rsidR="0042701C" w:rsidRPr="001B6994" w:rsidRDefault="003A4C00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Женщины со слепоглухотой испытывают еще большие ограничения в участии в широком спектре видов деятельности.</w:t>
      </w:r>
    </w:p>
    <w:p w14:paraId="1E629454" w14:textId="77777777" w:rsidR="0042701C" w:rsidRPr="001B6994" w:rsidRDefault="003A4C00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Вместе с тем:</w:t>
      </w:r>
    </w:p>
    <w:p w14:paraId="46E129CA" w14:textId="2F8B1058" w:rsidR="0042701C" w:rsidRPr="001B6994" w:rsidRDefault="003A4C00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От 20% до 75% лиц со слепоглухотой имеют дополнительные нарушения</w:t>
      </w:r>
      <w:r w:rsidR="00683392" w:rsidRPr="001B6994">
        <w:rPr>
          <w:rFonts w:asciiTheme="minorHAnsi" w:hAnsiTheme="minorHAnsi" w:cs="Times New Roman"/>
          <w:lang w:val="ru-RU"/>
        </w:rPr>
        <w:t xml:space="preserve"> здор</w:t>
      </w:r>
      <w:r w:rsidR="00683392" w:rsidRPr="001B6994">
        <w:rPr>
          <w:rFonts w:asciiTheme="minorHAnsi" w:hAnsiTheme="minorHAnsi" w:cs="Times New Roman"/>
          <w:lang w:val="ru-RU"/>
        </w:rPr>
        <w:t>о</w:t>
      </w:r>
      <w:r w:rsidR="00683392" w:rsidRPr="001B6994">
        <w:rPr>
          <w:rFonts w:asciiTheme="minorHAnsi" w:hAnsiTheme="minorHAnsi" w:cs="Times New Roman"/>
          <w:lang w:val="ru-RU"/>
        </w:rPr>
        <w:t>вья</w:t>
      </w:r>
      <w:r w:rsidRPr="001B6994">
        <w:rPr>
          <w:rFonts w:asciiTheme="minorHAnsi" w:hAnsiTheme="minorHAnsi" w:cs="Times New Roman"/>
          <w:lang w:val="ru-RU"/>
        </w:rPr>
        <w:t>.</w:t>
      </w:r>
    </w:p>
    <w:p w14:paraId="470D0AF7" w14:textId="04FED29E" w:rsidR="0042701C" w:rsidRPr="001B6994" w:rsidRDefault="003A4C00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Депрессия широко распространена среди людей со слепоглухотой, однако д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ступ к услугам психологической и/или психиатрической помощи ограничен.</w:t>
      </w:r>
    </w:p>
    <w:p w14:paraId="5A6A84BD" w14:textId="3EE2B849" w:rsidR="0042701C" w:rsidRPr="001B6994" w:rsidRDefault="003A4C00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У детей со слепоглухотой меньше шансов жить с обоими родителями.</w:t>
      </w:r>
    </w:p>
    <w:p w14:paraId="43732CCA" w14:textId="1AC4ADE6" w:rsidR="0042701C" w:rsidRPr="001B6994" w:rsidRDefault="003A4C00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У людей со слепоглухотой меньше шансов быть замужем/женатыми.</w:t>
      </w:r>
    </w:p>
    <w:p w14:paraId="348A0AF7" w14:textId="0650212E" w:rsidR="0042701C" w:rsidRPr="001B6994" w:rsidRDefault="003A4C00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Лица со слепоглухотой жалуются на низкое качество жизни и ограничения в уч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>стии в широком спектре видов деятельности.</w:t>
      </w:r>
    </w:p>
    <w:p w14:paraId="7F343F5A" w14:textId="3CEAC184" w:rsidR="0042701C" w:rsidRPr="001B6994" w:rsidRDefault="003A4C00" w:rsidP="00A45F28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Люди со слепоглухотой в возрасте старше 50 лет в два раза чаще находятся в социальной изоляции, чем лица без сочетанного нарушения зрения и слуха.</w:t>
      </w:r>
    </w:p>
    <w:p w14:paraId="126F4FB7" w14:textId="38177756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b/>
          <w:bCs/>
          <w:lang w:val="ru-RU"/>
        </w:rPr>
        <w:t>Информация, предоставленная членами ВФСГ</w:t>
      </w:r>
      <w:r w:rsidR="00E73966" w:rsidRPr="001B6994">
        <w:rPr>
          <w:rFonts w:asciiTheme="minorHAnsi" w:hAnsiTheme="minorHAnsi" w:cs="Times New Roman"/>
          <w:b/>
          <w:bCs/>
          <w:lang w:val="ru-RU"/>
        </w:rPr>
        <w:t xml:space="preserve">, </w:t>
      </w:r>
      <w:r w:rsidRPr="001B6994">
        <w:rPr>
          <w:rFonts w:asciiTheme="minorHAnsi" w:hAnsiTheme="minorHAnsi" w:cs="Times New Roman"/>
          <w:b/>
          <w:bCs/>
          <w:lang w:val="ru-RU"/>
        </w:rPr>
        <w:t xml:space="preserve">а также командами и партнерами </w:t>
      </w:r>
      <w:r w:rsidRPr="001B6994">
        <w:rPr>
          <w:rFonts w:asciiTheme="minorHAnsi" w:hAnsiTheme="minorHAnsi" w:cs="Times New Roman"/>
          <w:b/>
          <w:bCs/>
          <w:lang w:val="fr-FR"/>
        </w:rPr>
        <w:t>Sense</w:t>
      </w:r>
      <w:r w:rsidRPr="001B6994">
        <w:rPr>
          <w:rFonts w:asciiTheme="minorHAnsi" w:hAnsiTheme="minorHAnsi" w:cs="Times New Roman"/>
          <w:b/>
          <w:bCs/>
          <w:lang w:val="ru-RU"/>
        </w:rPr>
        <w:t xml:space="preserve"> </w:t>
      </w:r>
      <w:r w:rsidRPr="001B6994">
        <w:rPr>
          <w:rFonts w:asciiTheme="minorHAnsi" w:hAnsiTheme="minorHAnsi" w:cs="Times New Roman"/>
          <w:b/>
          <w:bCs/>
          <w:lang w:val="fr-FR"/>
        </w:rPr>
        <w:t>International</w:t>
      </w:r>
      <w:r w:rsidRPr="001B6994">
        <w:rPr>
          <w:rFonts w:asciiTheme="minorHAnsi" w:hAnsiTheme="minorHAnsi" w:cs="Times New Roman"/>
          <w:b/>
          <w:bCs/>
          <w:lang w:val="ru-RU"/>
        </w:rPr>
        <w:t>, свидетельствует о недостаточных действиях в области полит</w:t>
      </w:r>
      <w:r w:rsidRPr="001B6994">
        <w:rPr>
          <w:rFonts w:asciiTheme="minorHAnsi" w:hAnsiTheme="minorHAnsi" w:cs="Times New Roman"/>
          <w:b/>
          <w:bCs/>
          <w:lang w:val="ru-RU"/>
        </w:rPr>
        <w:t>и</w:t>
      </w:r>
      <w:r w:rsidRPr="001B6994">
        <w:rPr>
          <w:rFonts w:asciiTheme="minorHAnsi" w:hAnsiTheme="minorHAnsi" w:cs="Times New Roman"/>
          <w:b/>
          <w:bCs/>
          <w:lang w:val="ru-RU"/>
        </w:rPr>
        <w:t>ки со стороны властей</w:t>
      </w:r>
      <w:r w:rsidRPr="001B6994">
        <w:rPr>
          <w:rFonts w:asciiTheme="minorHAnsi" w:hAnsiTheme="minorHAnsi" w:cs="Times New Roman"/>
          <w:lang w:val="ru-RU"/>
        </w:rPr>
        <w:t xml:space="preserve">: </w:t>
      </w:r>
    </w:p>
    <w:p w14:paraId="5351E83C" w14:textId="4A06B4B8" w:rsidR="0042701C" w:rsidRPr="001B6994" w:rsidRDefault="003A4C00" w:rsidP="00145571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В целом, отсутствует информированность и признание людей со слепоглухотой как отдельной группы людей с инвалидностью. Часто ошибочно считается, что людям в лучшем случае требуется только сочетание </w:t>
      </w:r>
      <w:r w:rsidR="00EE48F8" w:rsidRPr="001B6994">
        <w:rPr>
          <w:rFonts w:asciiTheme="minorHAnsi" w:hAnsiTheme="minorHAnsi" w:cs="Times New Roman"/>
          <w:lang w:val="ru-RU"/>
        </w:rPr>
        <w:t xml:space="preserve">существующих </w:t>
      </w:r>
      <w:r w:rsidRPr="001B6994">
        <w:rPr>
          <w:rFonts w:asciiTheme="minorHAnsi" w:hAnsiTheme="minorHAnsi" w:cs="Times New Roman"/>
          <w:lang w:val="ru-RU"/>
        </w:rPr>
        <w:t>услуг либо для слепых, либо для глухих людей. Такой подход, однако, игнорирует специф</w:t>
      </w:r>
      <w:r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>ческие барьеры и потребности для осуществления коммуникации каждого чел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века со слепоглухотой.</w:t>
      </w:r>
    </w:p>
    <w:p w14:paraId="08472DF3" w14:textId="7E4FC7D6" w:rsidR="0042701C" w:rsidRPr="001B6994" w:rsidRDefault="003A4C00" w:rsidP="00145571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Хотя ситуация усугубляется в странах с низким уровнем дохода, лишь немногие страны разработали эффективные финансируемые государством службы по</w:t>
      </w:r>
      <w:r w:rsidRPr="001B6994">
        <w:rPr>
          <w:rFonts w:asciiTheme="minorHAnsi" w:hAnsiTheme="minorHAnsi" w:cs="Times New Roman"/>
          <w:lang w:val="ru-RU"/>
        </w:rPr>
        <w:t>д</w:t>
      </w:r>
      <w:r w:rsidRPr="001B6994">
        <w:rPr>
          <w:rFonts w:asciiTheme="minorHAnsi" w:hAnsiTheme="minorHAnsi" w:cs="Times New Roman"/>
          <w:lang w:val="ru-RU"/>
        </w:rPr>
        <w:t>держки для людей со слепоглухотой, особенно службы тифлосурдосопровожд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ния. Отсутствие поддержки оказывает негативное влияние на социально-экономическое положение человека, его участие в политической жизни и сп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собствует высокой степени изоляции.</w:t>
      </w:r>
    </w:p>
    <w:p w14:paraId="2DBA8930" w14:textId="55B26A81" w:rsidR="0042701C" w:rsidRPr="001B6994" w:rsidRDefault="003A4C00" w:rsidP="00145571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Услуги и политика в сфере трудоустройства не обеспечивают адекватную по</w:t>
      </w:r>
      <w:r w:rsidRPr="001B6994">
        <w:rPr>
          <w:rFonts w:asciiTheme="minorHAnsi" w:hAnsiTheme="minorHAnsi" w:cs="Times New Roman"/>
          <w:lang w:val="ru-RU"/>
        </w:rPr>
        <w:t>д</w:t>
      </w:r>
      <w:r w:rsidRPr="001B6994">
        <w:rPr>
          <w:rFonts w:asciiTheme="minorHAnsi" w:hAnsiTheme="minorHAnsi" w:cs="Times New Roman"/>
          <w:lang w:val="ru-RU"/>
        </w:rPr>
        <w:t>держку людей со слепоглухотой.</w:t>
      </w:r>
      <w:r w:rsidRPr="001B6994">
        <w:rPr>
          <w:rFonts w:asciiTheme="minorHAnsi" w:hAnsiTheme="minorHAnsi" w:cs="Times New Roman"/>
          <w:lang w:val="ru-RU"/>
        </w:rPr>
        <w:tab/>
      </w:r>
    </w:p>
    <w:p w14:paraId="682DBBF8" w14:textId="076D119A" w:rsidR="0042701C" w:rsidRPr="001B6994" w:rsidRDefault="003A4C00" w:rsidP="001B6994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Предоставление образования в целом неадекватно, с чрезмерным упованием на специальные учебные заведения и </w:t>
      </w:r>
      <w:r w:rsidR="00230504" w:rsidRPr="001B6994">
        <w:rPr>
          <w:rFonts w:asciiTheme="minorHAnsi" w:hAnsiTheme="minorHAnsi" w:cs="Times New Roman"/>
          <w:lang w:val="ru-RU"/>
        </w:rPr>
        <w:t>недостатком</w:t>
      </w:r>
      <w:r w:rsidRPr="001B6994">
        <w:rPr>
          <w:rFonts w:asciiTheme="minorHAnsi" w:hAnsiTheme="minorHAnsi" w:cs="Times New Roman"/>
          <w:lang w:val="ru-RU"/>
        </w:rPr>
        <w:t xml:space="preserve"> внимани</w:t>
      </w:r>
      <w:r w:rsidR="00230504" w:rsidRPr="001B6994">
        <w:rPr>
          <w:rFonts w:asciiTheme="minorHAnsi" w:hAnsiTheme="minorHAnsi" w:cs="Times New Roman"/>
          <w:lang w:val="ru-RU"/>
        </w:rPr>
        <w:t>я</w:t>
      </w:r>
      <w:r w:rsidRPr="001B6994">
        <w:rPr>
          <w:rFonts w:asciiTheme="minorHAnsi" w:hAnsiTheme="minorHAnsi" w:cs="Times New Roman"/>
          <w:lang w:val="ru-RU"/>
        </w:rPr>
        <w:t xml:space="preserve"> к особым потребностям в политике и процессах инклюзивного образования для детей со слепоглухотой.</w:t>
      </w:r>
    </w:p>
    <w:p w14:paraId="3D910883" w14:textId="4DCA7C71" w:rsidR="0042701C" w:rsidRPr="001B6994" w:rsidRDefault="003A4C00" w:rsidP="001B6994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 Хотя доступ к здравоохранению лучше</w:t>
      </w:r>
      <w:r w:rsidR="00493518" w:rsidRPr="001B6994">
        <w:rPr>
          <w:rFonts w:asciiTheme="minorHAnsi" w:hAnsiTheme="minorHAnsi" w:cs="Times New Roman"/>
          <w:lang w:val="ru-RU"/>
        </w:rPr>
        <w:t xml:space="preserve"> обеспечен</w:t>
      </w:r>
      <w:r w:rsidRPr="001B6994">
        <w:rPr>
          <w:rFonts w:asciiTheme="minorHAnsi" w:hAnsiTheme="minorHAnsi" w:cs="Times New Roman"/>
          <w:lang w:val="ru-RU"/>
        </w:rPr>
        <w:t xml:space="preserve"> для взрослых со слепоглух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 xml:space="preserve">той (за исключением сексуального и репродуктивного здоровья), было отмечено, </w:t>
      </w:r>
      <w:r w:rsidRPr="001B6994">
        <w:rPr>
          <w:rFonts w:asciiTheme="minorHAnsi" w:hAnsiTheme="minorHAnsi" w:cs="Times New Roman"/>
          <w:lang w:val="ru-RU"/>
        </w:rPr>
        <w:lastRenderedPageBreak/>
        <w:t>что коммуникационные барьеры и негативное отношение работников здрав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охранения влияют на уход, который получают люди. Во многих странах медици</w:t>
      </w:r>
      <w:r w:rsidRPr="001B6994">
        <w:rPr>
          <w:rFonts w:asciiTheme="minorHAnsi" w:hAnsiTheme="minorHAnsi" w:cs="Times New Roman"/>
          <w:lang w:val="ru-RU"/>
        </w:rPr>
        <w:t>н</w:t>
      </w:r>
      <w:r w:rsidRPr="001B6994">
        <w:rPr>
          <w:rFonts w:asciiTheme="minorHAnsi" w:hAnsiTheme="minorHAnsi" w:cs="Times New Roman"/>
          <w:lang w:val="ru-RU"/>
        </w:rPr>
        <w:t xml:space="preserve">ский персонал не обладает необходимыми знаниями или </w:t>
      </w:r>
      <w:r w:rsidR="00CF236C" w:rsidRPr="001B6994">
        <w:rPr>
          <w:rFonts w:asciiTheme="minorHAnsi" w:hAnsiTheme="minorHAnsi" w:cs="Times New Roman"/>
          <w:lang w:val="ru-RU"/>
        </w:rPr>
        <w:t xml:space="preserve">возможностями </w:t>
      </w:r>
      <w:r w:rsidRPr="001B6994">
        <w:rPr>
          <w:rFonts w:asciiTheme="minorHAnsi" w:hAnsiTheme="minorHAnsi" w:cs="Times New Roman"/>
          <w:lang w:val="ru-RU"/>
        </w:rPr>
        <w:t>обуч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ни</w:t>
      </w:r>
      <w:r w:rsidR="00CF236C" w:rsidRPr="001B6994">
        <w:rPr>
          <w:rFonts w:asciiTheme="minorHAnsi" w:hAnsiTheme="minorHAnsi" w:cs="Times New Roman"/>
          <w:lang w:val="ru-RU"/>
        </w:rPr>
        <w:t>я</w:t>
      </w:r>
      <w:r w:rsidRPr="001B6994">
        <w:rPr>
          <w:rFonts w:asciiTheme="minorHAnsi" w:hAnsiTheme="minorHAnsi" w:cs="Times New Roman"/>
          <w:lang w:val="ru-RU"/>
        </w:rPr>
        <w:t xml:space="preserve"> о причинах слепоглухоты или специфических коммуникационных </w:t>
      </w:r>
      <w:r w:rsidR="00230504" w:rsidRPr="001B6994">
        <w:rPr>
          <w:rFonts w:asciiTheme="minorHAnsi" w:hAnsiTheme="minorHAnsi" w:cs="Times New Roman"/>
          <w:lang w:val="ru-RU"/>
        </w:rPr>
        <w:t>потребн</w:t>
      </w:r>
      <w:r w:rsidR="00230504" w:rsidRPr="001B6994">
        <w:rPr>
          <w:rFonts w:asciiTheme="minorHAnsi" w:hAnsiTheme="minorHAnsi" w:cs="Times New Roman"/>
          <w:lang w:val="ru-RU"/>
        </w:rPr>
        <w:t>о</w:t>
      </w:r>
      <w:r w:rsidR="00230504" w:rsidRPr="001B6994">
        <w:rPr>
          <w:rFonts w:asciiTheme="minorHAnsi" w:hAnsiTheme="minorHAnsi" w:cs="Times New Roman"/>
          <w:lang w:val="ru-RU"/>
        </w:rPr>
        <w:t>стях</w:t>
      </w:r>
      <w:r w:rsidRPr="001B6994">
        <w:rPr>
          <w:rFonts w:asciiTheme="minorHAnsi" w:hAnsiTheme="minorHAnsi" w:cs="Times New Roman"/>
          <w:lang w:val="ru-RU"/>
        </w:rPr>
        <w:t xml:space="preserve"> </w:t>
      </w:r>
      <w:r w:rsidR="00305816" w:rsidRPr="001B6994">
        <w:rPr>
          <w:rFonts w:asciiTheme="minorHAnsi" w:hAnsiTheme="minorHAnsi" w:cs="Times New Roman"/>
          <w:lang w:val="ru-RU"/>
        </w:rPr>
        <w:t xml:space="preserve">отдельных </w:t>
      </w:r>
      <w:r w:rsidRPr="001B6994">
        <w:rPr>
          <w:rFonts w:asciiTheme="minorHAnsi" w:hAnsiTheme="minorHAnsi" w:cs="Times New Roman"/>
          <w:lang w:val="ru-RU"/>
        </w:rPr>
        <w:t>людей.</w:t>
      </w:r>
    </w:p>
    <w:p w14:paraId="00006741" w14:textId="38ACCA2E" w:rsidR="0042701C" w:rsidRPr="001B6994" w:rsidRDefault="003A4C00" w:rsidP="007C1C09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Немногие страны разработали адекватные услуги раннего выявления и вмеш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 xml:space="preserve">тельства для детей со слепоглухотой, </w:t>
      </w:r>
      <w:r w:rsidR="00CF236C" w:rsidRPr="001B6994">
        <w:rPr>
          <w:rFonts w:asciiTheme="minorHAnsi" w:hAnsiTheme="minorHAnsi" w:cs="Times New Roman"/>
          <w:lang w:val="ru-RU"/>
        </w:rPr>
        <w:t>которые</w:t>
      </w:r>
      <w:r w:rsidRPr="001B6994">
        <w:rPr>
          <w:rFonts w:asciiTheme="minorHAnsi" w:hAnsiTheme="minorHAnsi" w:cs="Times New Roman"/>
          <w:lang w:val="ru-RU"/>
        </w:rPr>
        <w:t xml:space="preserve"> влия</w:t>
      </w:r>
      <w:r w:rsidR="00CF236C" w:rsidRPr="001B6994">
        <w:rPr>
          <w:rFonts w:asciiTheme="minorHAnsi" w:hAnsiTheme="minorHAnsi" w:cs="Times New Roman"/>
          <w:lang w:val="ru-RU"/>
        </w:rPr>
        <w:t>ю</w:t>
      </w:r>
      <w:r w:rsidRPr="001B6994">
        <w:rPr>
          <w:rFonts w:asciiTheme="minorHAnsi" w:hAnsiTheme="minorHAnsi" w:cs="Times New Roman"/>
          <w:lang w:val="ru-RU"/>
        </w:rPr>
        <w:t>т на их развитие и семейные отношения.</w:t>
      </w:r>
    </w:p>
    <w:p w14:paraId="2A85DE0A" w14:textId="57D50F17" w:rsidR="0042701C" w:rsidRPr="001B6994" w:rsidRDefault="003A4C00" w:rsidP="007C1C09">
      <w:pPr>
        <w:pStyle w:val="BodyA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Между странами с высоким и низким уровнем дохода существуют значительные расхождения в плане доступа к социальной защите. В большинстве стран сущ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ствующая поддержка не распространяется на дополнительные расходы по инв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>лидности (среди людей с инвалидностью в Южной Африке эти расходы, по оце</w:t>
      </w:r>
      <w:r w:rsidRPr="001B6994">
        <w:rPr>
          <w:rFonts w:asciiTheme="minorHAnsi" w:hAnsiTheme="minorHAnsi" w:cs="Times New Roman"/>
          <w:lang w:val="ru-RU"/>
        </w:rPr>
        <w:t>н</w:t>
      </w:r>
      <w:r w:rsidRPr="001B6994">
        <w:rPr>
          <w:rFonts w:asciiTheme="minorHAnsi" w:hAnsiTheme="minorHAnsi" w:cs="Times New Roman"/>
          <w:lang w:val="ru-RU"/>
        </w:rPr>
        <w:t>кам, являются самыми высокими).</w:t>
      </w:r>
    </w:p>
    <w:p w14:paraId="6CA3ECAA" w14:textId="343BFBD3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Тематические исследования в докладе дают представление об инновационных методах в области здравоохранения, образования, трудоустройства и </w:t>
      </w:r>
      <w:r w:rsidR="00CF236C" w:rsidRPr="001B6994">
        <w:rPr>
          <w:rFonts w:asciiTheme="minorHAnsi" w:hAnsiTheme="minorHAnsi" w:cs="Times New Roman"/>
          <w:lang w:val="ru-RU"/>
        </w:rPr>
        <w:t xml:space="preserve">о </w:t>
      </w:r>
      <w:r w:rsidRPr="001B6994">
        <w:rPr>
          <w:rFonts w:asciiTheme="minorHAnsi" w:hAnsiTheme="minorHAnsi" w:cs="Times New Roman"/>
          <w:lang w:val="ru-RU"/>
        </w:rPr>
        <w:t>лично</w:t>
      </w:r>
      <w:r w:rsidR="00CF236C" w:rsidRPr="001B6994">
        <w:rPr>
          <w:rFonts w:asciiTheme="minorHAnsi" w:hAnsiTheme="minorHAnsi" w:cs="Times New Roman"/>
          <w:lang w:val="ru-RU"/>
        </w:rPr>
        <w:t>м</w:t>
      </w:r>
      <w:r w:rsidRPr="001B6994">
        <w:rPr>
          <w:rFonts w:asciiTheme="minorHAnsi" w:hAnsiTheme="minorHAnsi" w:cs="Times New Roman"/>
          <w:lang w:val="ru-RU"/>
        </w:rPr>
        <w:t xml:space="preserve"> опыт</w:t>
      </w:r>
      <w:r w:rsidR="00CF236C" w:rsidRPr="001B6994">
        <w:rPr>
          <w:rFonts w:asciiTheme="minorHAnsi" w:hAnsiTheme="minorHAnsi" w:cs="Times New Roman"/>
          <w:lang w:val="ru-RU"/>
        </w:rPr>
        <w:t>е людей со слепоглухотой</w:t>
      </w:r>
      <w:r w:rsidRPr="001B6994">
        <w:rPr>
          <w:rFonts w:asciiTheme="minorHAnsi" w:hAnsiTheme="minorHAnsi" w:cs="Times New Roman"/>
          <w:lang w:val="ru-RU"/>
        </w:rPr>
        <w:t>, а также демонстрируют линии действия, необходимые для обеспечения всестороннего и эффективного участия людей со слепоглухотой в жизни общества.</w:t>
      </w:r>
    </w:p>
    <w:p w14:paraId="67BB24E0" w14:textId="77777777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 </w:t>
      </w:r>
    </w:p>
    <w:p w14:paraId="11828D9A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</w:pPr>
      <w:r w:rsidRPr="001B6994"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  <w:t xml:space="preserve">Рекомендации </w:t>
      </w:r>
    </w:p>
    <w:p w14:paraId="587F19D2" w14:textId="2A94FC61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Содержащиеся в докладе доказательства свидетельствуют о том, что лица, имеющие слепоглухоту, “остаются позади” с точки зрения всесторонн</w:t>
      </w:r>
      <w:r w:rsidR="00CF236C" w:rsidRPr="001B6994">
        <w:rPr>
          <w:rFonts w:asciiTheme="minorHAnsi" w:hAnsiTheme="minorHAnsi" w:cs="Times New Roman"/>
          <w:lang w:val="ru-RU"/>
        </w:rPr>
        <w:t>ей</w:t>
      </w:r>
      <w:r w:rsidRPr="001B6994">
        <w:rPr>
          <w:rFonts w:asciiTheme="minorHAnsi" w:hAnsiTheme="minorHAnsi" w:cs="Times New Roman"/>
          <w:lang w:val="ru-RU"/>
        </w:rPr>
        <w:t xml:space="preserve"> включен</w:t>
      </w:r>
      <w:r w:rsidR="00CF236C" w:rsidRPr="001B6994">
        <w:rPr>
          <w:rFonts w:asciiTheme="minorHAnsi" w:hAnsiTheme="minorHAnsi" w:cs="Times New Roman"/>
          <w:lang w:val="ru-RU"/>
        </w:rPr>
        <w:t>ности</w:t>
      </w:r>
      <w:r w:rsidRPr="001B6994">
        <w:rPr>
          <w:rFonts w:asciiTheme="minorHAnsi" w:hAnsiTheme="minorHAnsi" w:cs="Times New Roman"/>
          <w:lang w:val="ru-RU"/>
        </w:rPr>
        <w:t xml:space="preserve"> людей с инвалидностью </w:t>
      </w:r>
      <w:r w:rsidR="00CE2E44" w:rsidRPr="001B6994">
        <w:rPr>
          <w:rFonts w:asciiTheme="minorHAnsi" w:hAnsiTheme="minorHAnsi" w:cs="Times New Roman"/>
          <w:lang w:val="ru-RU"/>
        </w:rPr>
        <w:t xml:space="preserve">в общество </w:t>
      </w:r>
      <w:r w:rsidRPr="001B6994">
        <w:rPr>
          <w:rFonts w:asciiTheme="minorHAnsi" w:hAnsiTheme="minorHAnsi" w:cs="Times New Roman"/>
          <w:lang w:val="ru-RU"/>
        </w:rPr>
        <w:t>и усилий в области развития. В дополнение к общим треб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ваниям движени</w:t>
      </w:r>
      <w:r w:rsidR="00CE2E44" w:rsidRPr="001B6994">
        <w:rPr>
          <w:rFonts w:asciiTheme="minorHAnsi" w:hAnsiTheme="minorHAnsi" w:cs="Times New Roman"/>
          <w:lang w:val="ru-RU"/>
        </w:rPr>
        <w:t>й</w:t>
      </w:r>
      <w:r w:rsidRPr="001B6994">
        <w:rPr>
          <w:rFonts w:asciiTheme="minorHAnsi" w:hAnsiTheme="minorHAnsi" w:cs="Times New Roman"/>
          <w:lang w:val="ru-RU"/>
        </w:rPr>
        <w:t xml:space="preserve"> за права людей с инвалидностью в отношении доступности, неди</w:t>
      </w:r>
      <w:r w:rsidRPr="001B6994">
        <w:rPr>
          <w:rFonts w:asciiTheme="minorHAnsi" w:hAnsiTheme="minorHAnsi" w:cs="Times New Roman"/>
          <w:lang w:val="ru-RU"/>
        </w:rPr>
        <w:t>с</w:t>
      </w:r>
      <w:r w:rsidRPr="001B6994">
        <w:rPr>
          <w:rFonts w:asciiTheme="minorHAnsi" w:hAnsiTheme="minorHAnsi" w:cs="Times New Roman"/>
          <w:lang w:val="ru-RU"/>
        </w:rPr>
        <w:t>криминации, участия и инклюзивности, члены ВФСГ выявили следующие рекомендации для обеспечения того, чтобы люди со слепоглухотой имели возможность вносить вклад и извлекать выгоду из текущих и будущих усилий по достижению ЦУР и реализации КПИ:</w:t>
      </w:r>
    </w:p>
    <w:p w14:paraId="1F0E7511" w14:textId="77777777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i/>
          <w:iCs/>
          <w:u w:val="single"/>
          <w:lang w:val="ru-RU"/>
        </w:rPr>
      </w:pPr>
      <w:r w:rsidRPr="001B6994">
        <w:rPr>
          <w:rFonts w:asciiTheme="minorHAnsi" w:hAnsiTheme="minorHAnsi" w:cs="Times New Roman"/>
          <w:i/>
          <w:iCs/>
          <w:u w:val="single"/>
          <w:lang w:val="ru-RU"/>
        </w:rPr>
        <w:t>Предварительные условия для инклюзии</w:t>
      </w:r>
    </w:p>
    <w:p w14:paraId="08ADD69C" w14:textId="71346C1D" w:rsidR="0042701C" w:rsidRPr="001B6994" w:rsidRDefault="003A4C00" w:rsidP="007C1C09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Универсальное и национальное признание слепоглухоты как отдельной инвалидности в законодательстве и на практике.</w:t>
      </w:r>
    </w:p>
    <w:p w14:paraId="100ED273" w14:textId="03247EF0" w:rsidR="0042701C" w:rsidRPr="001B6994" w:rsidRDefault="003A4C00" w:rsidP="007C1C09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Разработка и создание</w:t>
      </w:r>
      <w:r w:rsidR="00E4478B" w:rsidRPr="001B6994">
        <w:rPr>
          <w:rFonts w:asciiTheme="minorHAnsi" w:hAnsiTheme="minorHAnsi" w:cs="Times New Roman"/>
          <w:lang w:val="ru-RU"/>
        </w:rPr>
        <w:t xml:space="preserve"> (с учетом </w:t>
      </w:r>
      <w:r w:rsidRPr="001B6994">
        <w:rPr>
          <w:rFonts w:asciiTheme="minorHAnsi" w:hAnsiTheme="minorHAnsi" w:cs="Times New Roman"/>
          <w:lang w:val="ru-RU"/>
        </w:rPr>
        <w:t>консультаци</w:t>
      </w:r>
      <w:r w:rsidR="00E4478B" w:rsidRPr="001B6994">
        <w:rPr>
          <w:rFonts w:asciiTheme="minorHAnsi" w:hAnsiTheme="minorHAnsi" w:cs="Times New Roman"/>
          <w:lang w:val="ru-RU"/>
        </w:rPr>
        <w:t>й</w:t>
      </w:r>
      <w:r w:rsidRPr="001B6994">
        <w:rPr>
          <w:rFonts w:asciiTheme="minorHAnsi" w:hAnsiTheme="minorHAnsi" w:cs="Times New Roman"/>
          <w:lang w:val="ru-RU"/>
        </w:rPr>
        <w:t xml:space="preserve"> с л</w:t>
      </w:r>
      <w:r w:rsidR="00871A4D" w:rsidRPr="001B6994">
        <w:rPr>
          <w:rFonts w:asciiTheme="minorHAnsi" w:hAnsiTheme="minorHAnsi" w:cs="Times New Roman"/>
          <w:lang w:val="ru-RU"/>
        </w:rPr>
        <w:t>юдьм</w:t>
      </w:r>
      <w:r w:rsidRPr="001B6994">
        <w:rPr>
          <w:rFonts w:asciiTheme="minorHAnsi" w:hAnsiTheme="minorHAnsi" w:cs="Times New Roman"/>
          <w:lang w:val="ru-RU"/>
        </w:rPr>
        <w:t>и со слепоглух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той и их организациями</w:t>
      </w:r>
      <w:r w:rsidR="00E4478B" w:rsidRPr="001B6994">
        <w:rPr>
          <w:rFonts w:asciiTheme="minorHAnsi" w:hAnsiTheme="minorHAnsi" w:cs="Times New Roman"/>
          <w:lang w:val="ru-RU"/>
        </w:rPr>
        <w:t>)</w:t>
      </w:r>
      <w:r w:rsidRPr="001B6994">
        <w:rPr>
          <w:rFonts w:asciiTheme="minorHAnsi" w:hAnsiTheme="minorHAnsi" w:cs="Times New Roman"/>
          <w:lang w:val="ru-RU"/>
        </w:rPr>
        <w:t xml:space="preserve"> необходимых служб поддержки и услуг перев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да для слепоглухих, в частности</w:t>
      </w:r>
      <w:r w:rsidR="00CE2E44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служб сопровождения и тифлосурдоп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 xml:space="preserve">ревода; адекватное государственное финансирование для обеспечения поддержки в области образования, </w:t>
      </w:r>
      <w:r w:rsidR="00871A4D" w:rsidRPr="001B6994">
        <w:rPr>
          <w:rFonts w:asciiTheme="minorHAnsi" w:hAnsiTheme="minorHAnsi" w:cs="Times New Roman"/>
          <w:lang w:val="ru-RU"/>
        </w:rPr>
        <w:t>профессиональной занятости</w:t>
      </w:r>
      <w:r w:rsidRPr="001B6994">
        <w:rPr>
          <w:rFonts w:asciiTheme="minorHAnsi" w:hAnsiTheme="minorHAnsi" w:cs="Times New Roman"/>
          <w:lang w:val="ru-RU"/>
        </w:rPr>
        <w:t xml:space="preserve"> и о</w:t>
      </w:r>
      <w:r w:rsidRPr="001B6994">
        <w:rPr>
          <w:rFonts w:asciiTheme="minorHAnsi" w:hAnsiTheme="minorHAnsi" w:cs="Times New Roman"/>
          <w:lang w:val="ru-RU"/>
        </w:rPr>
        <w:t>б</w:t>
      </w:r>
      <w:r w:rsidRPr="001B6994">
        <w:rPr>
          <w:rFonts w:asciiTheme="minorHAnsi" w:hAnsiTheme="minorHAnsi" w:cs="Times New Roman"/>
          <w:lang w:val="ru-RU"/>
        </w:rPr>
        <w:t>щественной жизни.</w:t>
      </w:r>
    </w:p>
    <w:p w14:paraId="23AC4CF6" w14:textId="2A266DF8" w:rsidR="0042701C" w:rsidRPr="001B6994" w:rsidRDefault="003A4C00" w:rsidP="007C1C09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Убедиться, что люди со слепоглухотой рассматриваются как отдельная группа людей с инвалидностью и что эта группа вовлечена как таковая во все консультации по вопросам инвалидности.</w:t>
      </w:r>
    </w:p>
    <w:p w14:paraId="24114246" w14:textId="1F558017" w:rsidR="0042701C" w:rsidRPr="001B6994" w:rsidRDefault="003A4C00" w:rsidP="007C1C09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Вовлекать людей со слепоглухотой, а также их организации</w:t>
      </w:r>
      <w:r w:rsidR="00CE2E44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в програ</w:t>
      </w:r>
      <w:r w:rsidRPr="001B6994">
        <w:rPr>
          <w:rFonts w:asciiTheme="minorHAnsi" w:hAnsiTheme="minorHAnsi" w:cs="Times New Roman"/>
          <w:lang w:val="ru-RU"/>
        </w:rPr>
        <w:t>м</w:t>
      </w:r>
      <w:r w:rsidRPr="001B6994">
        <w:rPr>
          <w:rFonts w:asciiTheme="minorHAnsi" w:hAnsiTheme="minorHAnsi" w:cs="Times New Roman"/>
          <w:lang w:val="ru-RU"/>
        </w:rPr>
        <w:t xml:space="preserve">мы по повышению информирования населения и </w:t>
      </w:r>
      <w:r w:rsidR="00CE2E44" w:rsidRPr="001B6994">
        <w:rPr>
          <w:rFonts w:asciiTheme="minorHAnsi" w:hAnsiTheme="minorHAnsi" w:cs="Times New Roman"/>
          <w:lang w:val="ru-RU"/>
        </w:rPr>
        <w:t>инклюзии</w:t>
      </w:r>
      <w:r w:rsidRPr="001B6994">
        <w:rPr>
          <w:rFonts w:asciiTheme="minorHAnsi" w:hAnsiTheme="minorHAnsi" w:cs="Times New Roman"/>
          <w:lang w:val="ru-RU"/>
        </w:rPr>
        <w:t xml:space="preserve">, </w:t>
      </w:r>
      <w:r w:rsidR="00CE2E44" w:rsidRPr="001B6994">
        <w:rPr>
          <w:rFonts w:asciiTheme="minorHAnsi" w:hAnsiTheme="minorHAnsi" w:cs="Times New Roman"/>
          <w:lang w:val="ru-RU"/>
        </w:rPr>
        <w:t xml:space="preserve">чтобы они </w:t>
      </w:r>
      <w:r w:rsidRPr="001B6994">
        <w:rPr>
          <w:rFonts w:asciiTheme="minorHAnsi" w:hAnsiTheme="minorHAnsi" w:cs="Times New Roman"/>
          <w:lang w:val="ru-RU"/>
        </w:rPr>
        <w:lastRenderedPageBreak/>
        <w:t>выступа</w:t>
      </w:r>
      <w:r w:rsidR="00CE2E44" w:rsidRPr="001B6994">
        <w:rPr>
          <w:rFonts w:asciiTheme="minorHAnsi" w:hAnsiTheme="minorHAnsi" w:cs="Times New Roman"/>
          <w:lang w:val="ru-RU"/>
        </w:rPr>
        <w:t>ли</w:t>
      </w:r>
      <w:r w:rsidRPr="001B6994">
        <w:rPr>
          <w:rFonts w:asciiTheme="minorHAnsi" w:hAnsiTheme="minorHAnsi" w:cs="Times New Roman"/>
          <w:lang w:val="ru-RU"/>
        </w:rPr>
        <w:t xml:space="preserve"> в качестве пример</w:t>
      </w:r>
      <w:r w:rsidR="00CE2E44" w:rsidRPr="001B6994">
        <w:rPr>
          <w:rFonts w:asciiTheme="minorHAnsi" w:hAnsiTheme="minorHAnsi" w:cs="Times New Roman"/>
          <w:lang w:val="ru-RU"/>
        </w:rPr>
        <w:t>ов</w:t>
      </w:r>
      <w:r w:rsidRPr="001B6994">
        <w:rPr>
          <w:rFonts w:asciiTheme="minorHAnsi" w:hAnsiTheme="minorHAnsi" w:cs="Times New Roman"/>
          <w:lang w:val="ru-RU"/>
        </w:rPr>
        <w:t xml:space="preserve"> для подражания, наставников и </w:t>
      </w:r>
      <w:r w:rsidR="0037768A" w:rsidRPr="001B6994">
        <w:rPr>
          <w:rFonts w:asciiTheme="minorHAnsi" w:hAnsiTheme="minorHAnsi" w:cs="Times New Roman"/>
          <w:lang w:val="ru-RU"/>
        </w:rPr>
        <w:t>оказ</w:t>
      </w:r>
      <w:r w:rsidR="0037768A" w:rsidRPr="001B6994">
        <w:rPr>
          <w:rFonts w:asciiTheme="minorHAnsi" w:hAnsiTheme="minorHAnsi" w:cs="Times New Roman"/>
          <w:lang w:val="ru-RU"/>
        </w:rPr>
        <w:t>ы</w:t>
      </w:r>
      <w:r w:rsidR="0037768A" w:rsidRPr="001B6994">
        <w:rPr>
          <w:rFonts w:asciiTheme="minorHAnsi" w:hAnsiTheme="minorHAnsi" w:cs="Times New Roman"/>
          <w:lang w:val="ru-RU"/>
        </w:rPr>
        <w:t xml:space="preserve">вающих взаимную </w:t>
      </w:r>
      <w:r w:rsidRPr="001B6994">
        <w:rPr>
          <w:rFonts w:asciiTheme="minorHAnsi" w:hAnsiTheme="minorHAnsi" w:cs="Times New Roman"/>
          <w:lang w:val="ru-RU"/>
        </w:rPr>
        <w:t>поддержк</w:t>
      </w:r>
      <w:r w:rsidR="0037768A" w:rsidRPr="001B6994">
        <w:rPr>
          <w:rFonts w:asciiTheme="minorHAnsi" w:hAnsiTheme="minorHAnsi" w:cs="Times New Roman"/>
          <w:lang w:val="ru-RU"/>
        </w:rPr>
        <w:t>у</w:t>
      </w:r>
      <w:r w:rsidRPr="001B6994">
        <w:rPr>
          <w:rFonts w:asciiTheme="minorHAnsi" w:hAnsiTheme="minorHAnsi" w:cs="Times New Roman"/>
          <w:lang w:val="ru-RU"/>
        </w:rPr>
        <w:t xml:space="preserve"> со стороны сверстников.</w:t>
      </w:r>
    </w:p>
    <w:p w14:paraId="45284727" w14:textId="499D4BF4" w:rsidR="0042701C" w:rsidRPr="001B6994" w:rsidRDefault="003A4C00" w:rsidP="007C1C09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Принять, консультируясь с людьми со слепоглухотой и их организаци</w:t>
      </w:r>
      <w:r w:rsidRPr="001B6994">
        <w:rPr>
          <w:rFonts w:asciiTheme="minorHAnsi" w:hAnsiTheme="minorHAnsi" w:cs="Times New Roman"/>
          <w:lang w:val="ru-RU"/>
        </w:rPr>
        <w:t>я</w:t>
      </w:r>
      <w:r w:rsidRPr="001B6994">
        <w:rPr>
          <w:rFonts w:asciiTheme="minorHAnsi" w:hAnsiTheme="minorHAnsi" w:cs="Times New Roman"/>
          <w:lang w:val="ru-RU"/>
        </w:rPr>
        <w:t>ми, единое определение и критерии измерения слепоглухоты, а также собирать, дезагрегировать и анализировать данные для оценки и мон</w:t>
      </w:r>
      <w:r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>торинга положения лиц со слепоглухотой, в</w:t>
      </w:r>
      <w:r w:rsidR="0037768A" w:rsidRPr="001B6994">
        <w:rPr>
          <w:rFonts w:asciiTheme="minorHAnsi" w:hAnsiTheme="minorHAnsi" w:cs="Times New Roman"/>
          <w:lang w:val="ru-RU"/>
        </w:rPr>
        <w:t xml:space="preserve"> том числе</w:t>
      </w:r>
      <w:r w:rsidRPr="001B6994">
        <w:rPr>
          <w:rFonts w:asciiTheme="minorHAnsi" w:hAnsiTheme="minorHAnsi" w:cs="Times New Roman"/>
          <w:lang w:val="ru-RU"/>
        </w:rPr>
        <w:t xml:space="preserve"> посредством ан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>лиза национальных баз данных с использованием к</w:t>
      </w:r>
      <w:r w:rsidR="0037768A" w:rsidRPr="001B6994">
        <w:rPr>
          <w:rFonts w:asciiTheme="minorHAnsi" w:hAnsiTheme="minorHAnsi" w:cs="Times New Roman"/>
          <w:lang w:val="ru-RU"/>
        </w:rPr>
        <w:t>раткого перечня</w:t>
      </w:r>
      <w:r w:rsidRPr="001B6994">
        <w:rPr>
          <w:rFonts w:asciiTheme="minorHAnsi" w:hAnsiTheme="minorHAnsi" w:cs="Times New Roman"/>
          <w:lang w:val="ru-RU"/>
        </w:rPr>
        <w:t xml:space="preserve"> в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просов Вашингтонской группы или других методов.</w:t>
      </w:r>
    </w:p>
    <w:p w14:paraId="353E8733" w14:textId="2E1FB74A" w:rsidR="0042701C" w:rsidRPr="001B6994" w:rsidRDefault="003A4C00" w:rsidP="007C1C09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Проводить дополнительные исследования о проблемах</w:t>
      </w:r>
      <w:r w:rsidR="0037768A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с которыми сталкиваются лица со слепоглухотой, включая состояние здоровья и д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 xml:space="preserve">ступ к здравоохранению, социальное участие и благосостояние, качество </w:t>
      </w:r>
      <w:r w:rsidR="000216B9" w:rsidRPr="001B6994">
        <w:rPr>
          <w:rFonts w:asciiTheme="minorHAnsi" w:hAnsiTheme="minorHAnsi" w:cs="Times New Roman"/>
          <w:lang w:val="ru-RU"/>
        </w:rPr>
        <w:t>занятости</w:t>
      </w:r>
      <w:r w:rsidRPr="001B6994">
        <w:rPr>
          <w:rFonts w:asciiTheme="minorHAnsi" w:hAnsiTheme="minorHAnsi" w:cs="Times New Roman"/>
          <w:lang w:val="ru-RU"/>
        </w:rPr>
        <w:t xml:space="preserve"> и образования, причины и возраст </w:t>
      </w:r>
      <w:r w:rsidR="000216B9" w:rsidRPr="001B6994">
        <w:rPr>
          <w:rFonts w:asciiTheme="minorHAnsi" w:hAnsiTheme="minorHAnsi" w:cs="Times New Roman"/>
          <w:lang w:val="ru-RU"/>
        </w:rPr>
        <w:t xml:space="preserve">возникновения </w:t>
      </w:r>
      <w:r w:rsidRPr="001B6994">
        <w:rPr>
          <w:rFonts w:asciiTheme="minorHAnsi" w:hAnsiTheme="minorHAnsi" w:cs="Times New Roman"/>
          <w:lang w:val="ru-RU"/>
        </w:rPr>
        <w:t>слепоглух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 xml:space="preserve">ты. Провести оценку </w:t>
      </w:r>
      <w:r w:rsidR="0037768A" w:rsidRPr="001B6994">
        <w:rPr>
          <w:rFonts w:asciiTheme="minorHAnsi" w:hAnsiTheme="minorHAnsi" w:cs="Times New Roman"/>
          <w:lang w:val="ru-RU"/>
        </w:rPr>
        <w:t xml:space="preserve">результативности мер </w:t>
      </w:r>
      <w:r w:rsidRPr="001B6994">
        <w:rPr>
          <w:rFonts w:asciiTheme="minorHAnsi" w:hAnsiTheme="minorHAnsi" w:cs="Times New Roman"/>
          <w:lang w:val="ru-RU"/>
        </w:rPr>
        <w:t>воздействия, направленных на достижение большей инклюзивности.</w:t>
      </w:r>
    </w:p>
    <w:p w14:paraId="3AD575D0" w14:textId="77777777" w:rsidR="0042701C" w:rsidRPr="001B6994" w:rsidRDefault="0042701C" w:rsidP="001B6994">
      <w:pPr>
        <w:pStyle w:val="BodyA"/>
        <w:spacing w:after="120"/>
        <w:contextualSpacing/>
        <w:jc w:val="both"/>
        <w:rPr>
          <w:rFonts w:asciiTheme="minorHAnsi" w:eastAsia="Times New Roman" w:hAnsiTheme="minorHAnsi" w:cs="Times New Roman"/>
          <w:sz w:val="14"/>
          <w:szCs w:val="14"/>
          <w:lang w:val="ru-RU"/>
        </w:rPr>
      </w:pPr>
    </w:p>
    <w:p w14:paraId="2A156E93" w14:textId="77777777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i/>
          <w:iCs/>
          <w:u w:val="single"/>
          <w:lang w:val="ru-RU"/>
        </w:rPr>
      </w:pPr>
      <w:r w:rsidRPr="001B6994">
        <w:rPr>
          <w:rFonts w:asciiTheme="minorHAnsi" w:hAnsiTheme="minorHAnsi" w:cs="Times New Roman"/>
          <w:b/>
          <w:i/>
          <w:iCs/>
          <w:u w:val="single"/>
          <w:lang w:val="ru-RU"/>
        </w:rPr>
        <w:t>Социальная защита</w:t>
      </w:r>
    </w:p>
    <w:p w14:paraId="133FD838" w14:textId="7F49CC65" w:rsidR="0042701C" w:rsidRPr="001B6994" w:rsidRDefault="003A4C00" w:rsidP="001B6994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При установлении инвалидности и процессах по подтверждению статуса инвалидности для получения льгот, людей со слепоглухотой должны ра</w:t>
      </w:r>
      <w:r w:rsidRPr="001B6994">
        <w:rPr>
          <w:rFonts w:asciiTheme="minorHAnsi" w:hAnsiTheme="minorHAnsi" w:cs="Times New Roman"/>
          <w:lang w:val="ru-RU"/>
        </w:rPr>
        <w:t>с</w:t>
      </w:r>
      <w:r w:rsidRPr="001B6994">
        <w:rPr>
          <w:rFonts w:asciiTheme="minorHAnsi" w:hAnsiTheme="minorHAnsi" w:cs="Times New Roman"/>
          <w:lang w:val="ru-RU"/>
        </w:rPr>
        <w:t>сматривать как отдельную группу людей с инвалидностью.</w:t>
      </w:r>
    </w:p>
    <w:p w14:paraId="13569584" w14:textId="4D332E09" w:rsidR="0042701C" w:rsidRPr="001B6994" w:rsidRDefault="003A4C00" w:rsidP="001B6994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Пенсии, пособия и социальные выплаты по инвалидности должны учит</w:t>
      </w:r>
      <w:r w:rsidRPr="001B6994">
        <w:rPr>
          <w:rFonts w:asciiTheme="minorHAnsi" w:hAnsiTheme="minorHAnsi" w:cs="Times New Roman"/>
          <w:lang w:val="ru-RU"/>
        </w:rPr>
        <w:t>ы</w:t>
      </w:r>
      <w:r w:rsidRPr="001B6994">
        <w:rPr>
          <w:rFonts w:asciiTheme="minorHAnsi" w:hAnsiTheme="minorHAnsi" w:cs="Times New Roman"/>
          <w:lang w:val="ru-RU"/>
        </w:rPr>
        <w:t>вать значительные дополнительные расходы</w:t>
      </w:r>
      <w:r w:rsidR="00E0162F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требующиеся для людей со слепоглухотой, включая расходы на технические средства</w:t>
      </w:r>
      <w:r w:rsidR="00E0162F" w:rsidRPr="001B6994">
        <w:rPr>
          <w:rFonts w:asciiTheme="minorHAnsi" w:hAnsiTheme="minorHAnsi" w:cs="Times New Roman"/>
          <w:lang w:val="ru-RU"/>
        </w:rPr>
        <w:t xml:space="preserve"> реабилитации</w:t>
      </w:r>
      <w:r w:rsidRPr="001B6994">
        <w:rPr>
          <w:rFonts w:asciiTheme="minorHAnsi" w:hAnsiTheme="minorHAnsi" w:cs="Times New Roman"/>
          <w:lang w:val="ru-RU"/>
        </w:rPr>
        <w:t>, услуги сопровождающего и услуги тифлосурдоперевода.</w:t>
      </w:r>
    </w:p>
    <w:p w14:paraId="7BB2B321" w14:textId="77777777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i/>
          <w:iCs/>
          <w:u w:val="single"/>
          <w:lang w:val="ru-RU"/>
        </w:rPr>
      </w:pPr>
      <w:r w:rsidRPr="001B6994">
        <w:rPr>
          <w:rFonts w:asciiTheme="minorHAnsi" w:hAnsiTheme="minorHAnsi" w:cs="Times New Roman"/>
          <w:b/>
          <w:i/>
          <w:iCs/>
          <w:u w:val="single"/>
          <w:lang w:val="ru-RU"/>
        </w:rPr>
        <w:t>Образование</w:t>
      </w:r>
    </w:p>
    <w:p w14:paraId="118EF273" w14:textId="20561A30" w:rsidR="0042701C" w:rsidRPr="001B6994" w:rsidRDefault="003A4C00" w:rsidP="001B6994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Обеспечить учет специфических потребностей людей со слепоглухотой в законах об инклюзивном образовании, образовательной политике и пр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граммах, в усилиях по адаптации учебных программ, подготовке учителей и оказанию поддержки учащимся.</w:t>
      </w:r>
    </w:p>
    <w:p w14:paraId="33F7EA30" w14:textId="2237690C" w:rsidR="0042701C" w:rsidRPr="001B6994" w:rsidRDefault="003A4C00" w:rsidP="001B6994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Обеспечить наличие ресурсных центров для поддержки общеобразов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>тельных школ, детей со слепоглухотой и их семей.</w:t>
      </w:r>
    </w:p>
    <w:p w14:paraId="48E0070F" w14:textId="42C5C162" w:rsidR="0042701C" w:rsidRPr="001B6994" w:rsidRDefault="003A4C00" w:rsidP="001B6994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Предоставить адекватное обеспечение тифлосурдопереводчиками.</w:t>
      </w:r>
    </w:p>
    <w:p w14:paraId="557B9933" w14:textId="77777777" w:rsidR="0042701C" w:rsidRPr="001B6994" w:rsidRDefault="0042701C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</w:p>
    <w:p w14:paraId="01B10FB3" w14:textId="77777777" w:rsidR="0042701C" w:rsidRPr="001B6994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i/>
          <w:iCs/>
          <w:u w:val="single"/>
          <w:lang w:val="ru-RU"/>
        </w:rPr>
      </w:pPr>
      <w:r w:rsidRPr="001B6994">
        <w:rPr>
          <w:rFonts w:asciiTheme="minorHAnsi" w:hAnsiTheme="minorHAnsi" w:cs="Times New Roman"/>
          <w:b/>
          <w:lang w:val="ru-RU"/>
        </w:rPr>
        <w:t xml:space="preserve"> </w:t>
      </w:r>
      <w:r w:rsidRPr="001B6994">
        <w:rPr>
          <w:rFonts w:asciiTheme="minorHAnsi" w:hAnsiTheme="minorHAnsi" w:cs="Times New Roman"/>
          <w:b/>
          <w:i/>
          <w:iCs/>
          <w:u w:val="single"/>
          <w:lang w:val="ru-RU"/>
        </w:rPr>
        <w:t>Здоровье</w:t>
      </w:r>
    </w:p>
    <w:p w14:paraId="00B3F529" w14:textId="544A0C3F" w:rsidR="0042701C" w:rsidRPr="001B6994" w:rsidRDefault="003A4C00" w:rsidP="001B6994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Обеспечить адекватную подготовку работников здравоохранения как по причинам слепоглухоты, так и по конкретным коммуникационным п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требностям людей со слепоглухотой.</w:t>
      </w:r>
    </w:p>
    <w:p w14:paraId="12D0E30B" w14:textId="37C49EA2" w:rsidR="0042701C" w:rsidRPr="001B6994" w:rsidRDefault="003A4C00" w:rsidP="001B6994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Обеспечить доступ к адекватным услугам по охране сексуального и р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продуктивного здоровья, уделяя особое внимание женщинам и девочкам со слепоглухотой.</w:t>
      </w:r>
    </w:p>
    <w:p w14:paraId="72A2C97F" w14:textId="0D068D36" w:rsidR="0042701C" w:rsidRPr="001B6994" w:rsidRDefault="003A4C00" w:rsidP="001B6994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Обеспечить предоставление адекватных услуг по раннему выявлению </w:t>
      </w:r>
      <w:r w:rsidR="00E0162F" w:rsidRPr="001B6994">
        <w:rPr>
          <w:rFonts w:asciiTheme="minorHAnsi" w:hAnsiTheme="minorHAnsi" w:cs="Times New Roman"/>
          <w:lang w:val="ru-RU"/>
        </w:rPr>
        <w:t xml:space="preserve">слепоглухоты </w:t>
      </w:r>
      <w:r w:rsidRPr="001B6994">
        <w:rPr>
          <w:rFonts w:asciiTheme="minorHAnsi" w:hAnsiTheme="minorHAnsi" w:cs="Times New Roman"/>
          <w:lang w:val="ru-RU"/>
        </w:rPr>
        <w:t>и</w:t>
      </w:r>
      <w:r w:rsidR="00E0162F" w:rsidRPr="001B6994">
        <w:rPr>
          <w:rFonts w:asciiTheme="minorHAnsi" w:hAnsiTheme="minorHAnsi" w:cs="Times New Roman"/>
          <w:lang w:val="ru-RU"/>
        </w:rPr>
        <w:t xml:space="preserve"> раннему</w:t>
      </w:r>
      <w:r w:rsidRPr="001B6994">
        <w:rPr>
          <w:rFonts w:asciiTheme="minorHAnsi" w:hAnsiTheme="minorHAnsi" w:cs="Times New Roman"/>
          <w:lang w:val="ru-RU"/>
        </w:rPr>
        <w:t xml:space="preserve"> вмешательству, в партнерстве с учебными зав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дениями.</w:t>
      </w:r>
    </w:p>
    <w:p w14:paraId="6A18F62A" w14:textId="77777777" w:rsidR="0042701C" w:rsidRPr="001B6994" w:rsidRDefault="003A4C00" w:rsidP="001B6994">
      <w:pPr>
        <w:pStyle w:val="BodyA"/>
        <w:numPr>
          <w:ilvl w:val="1"/>
          <w:numId w:val="19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Предоставить адекватное обеспечение тифлосурдопереводчиками.</w:t>
      </w:r>
    </w:p>
    <w:p w14:paraId="5AA8A45D" w14:textId="77777777" w:rsidR="0042701C" w:rsidRPr="00E65408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i/>
          <w:iCs/>
          <w:u w:val="single"/>
        </w:rPr>
      </w:pPr>
      <w:r w:rsidRPr="00E65408">
        <w:rPr>
          <w:rFonts w:asciiTheme="minorHAnsi" w:hAnsiTheme="minorHAnsi" w:cs="Times New Roman"/>
          <w:b/>
          <w:i/>
          <w:iCs/>
          <w:u w:val="single"/>
          <w:lang w:val="ru-RU"/>
        </w:rPr>
        <w:lastRenderedPageBreak/>
        <w:t>Работа и трудоустройство</w:t>
      </w:r>
    </w:p>
    <w:p w14:paraId="12B66E56" w14:textId="4D48B5F2" w:rsidR="0042701C" w:rsidRPr="001B6994" w:rsidRDefault="003A4C00" w:rsidP="00E65408">
      <w:pPr>
        <w:pStyle w:val="BodyA"/>
        <w:numPr>
          <w:ilvl w:val="1"/>
          <w:numId w:val="19"/>
        </w:numPr>
        <w:spacing w:after="120"/>
        <w:contextualSpacing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sz w:val="14"/>
          <w:szCs w:val="14"/>
          <w:lang w:val="ru-RU"/>
        </w:rPr>
        <w:t xml:space="preserve"> </w:t>
      </w:r>
      <w:r w:rsidRPr="001B6994">
        <w:rPr>
          <w:rFonts w:asciiTheme="minorHAnsi" w:hAnsiTheme="minorHAnsi" w:cs="Times New Roman"/>
          <w:lang w:val="ru-RU"/>
        </w:rPr>
        <w:t xml:space="preserve">Убедиться, чтобы люди со слепоглухотой были </w:t>
      </w:r>
      <w:r w:rsidR="00E0162F" w:rsidRPr="001B6994">
        <w:rPr>
          <w:rFonts w:asciiTheme="minorHAnsi" w:hAnsiTheme="minorHAnsi" w:cs="Times New Roman"/>
          <w:lang w:val="ru-RU"/>
        </w:rPr>
        <w:t xml:space="preserve">надлежащим образом </w:t>
      </w:r>
      <w:r w:rsidRPr="001B6994">
        <w:rPr>
          <w:rFonts w:asciiTheme="minorHAnsi" w:hAnsiTheme="minorHAnsi" w:cs="Times New Roman"/>
          <w:lang w:val="ru-RU"/>
        </w:rPr>
        <w:t>включены в законы, политику и программы, связанные с трудоустро</w:t>
      </w:r>
      <w:r w:rsidRPr="001B6994">
        <w:rPr>
          <w:rFonts w:asciiTheme="minorHAnsi" w:hAnsiTheme="minorHAnsi" w:cs="Times New Roman"/>
          <w:lang w:val="ru-RU"/>
        </w:rPr>
        <w:t>й</w:t>
      </w:r>
      <w:r w:rsidRPr="001B6994">
        <w:rPr>
          <w:rFonts w:asciiTheme="minorHAnsi" w:hAnsiTheme="minorHAnsi" w:cs="Times New Roman"/>
          <w:lang w:val="ru-RU"/>
        </w:rPr>
        <w:t>ством.</w:t>
      </w:r>
    </w:p>
    <w:p w14:paraId="7BB397F4" w14:textId="7978D4A2" w:rsidR="0042701C" w:rsidRPr="001B6994" w:rsidRDefault="003A4C00" w:rsidP="00E65408">
      <w:pPr>
        <w:pStyle w:val="BodyA"/>
        <w:numPr>
          <w:ilvl w:val="1"/>
          <w:numId w:val="19"/>
        </w:numPr>
        <w:spacing w:after="120"/>
        <w:contextualSpacing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Предоставить адекватное обеспечение тифлосурдопереводчик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>ми/сопровождающими для работы и трудоустройства.</w:t>
      </w:r>
    </w:p>
    <w:p w14:paraId="33D96D1E" w14:textId="77777777" w:rsidR="0042701C" w:rsidRPr="00E65408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i/>
          <w:iCs/>
          <w:u w:val="single"/>
          <w:lang w:val="ru-RU"/>
        </w:rPr>
      </w:pPr>
      <w:r w:rsidRPr="00E65408">
        <w:rPr>
          <w:rFonts w:asciiTheme="minorHAnsi" w:hAnsiTheme="minorHAnsi" w:cs="Times New Roman"/>
          <w:b/>
          <w:i/>
          <w:iCs/>
          <w:u w:val="single"/>
          <w:lang w:val="ru-RU"/>
        </w:rPr>
        <w:t>Участие в политической жизни</w:t>
      </w:r>
    </w:p>
    <w:p w14:paraId="373BECF1" w14:textId="5364F183" w:rsidR="0042701C" w:rsidRPr="001B6994" w:rsidRDefault="003A4C00" w:rsidP="00E65408">
      <w:pPr>
        <w:pStyle w:val="BodyA"/>
        <w:numPr>
          <w:ilvl w:val="1"/>
          <w:numId w:val="19"/>
        </w:numPr>
        <w:spacing w:after="120"/>
        <w:contextualSpacing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Убедиться, что право голоса предоставлено всем лицам со слепоглух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той.</w:t>
      </w:r>
    </w:p>
    <w:p w14:paraId="10FDB99D" w14:textId="62921B9C" w:rsidR="0042701C" w:rsidRPr="001B6994" w:rsidRDefault="003A4C00" w:rsidP="00E65408">
      <w:pPr>
        <w:pStyle w:val="BodyA"/>
        <w:numPr>
          <w:ilvl w:val="1"/>
          <w:numId w:val="19"/>
        </w:numPr>
        <w:spacing w:after="120"/>
        <w:contextualSpacing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Принять во внимание требования к доступности для лиц со слепоглух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той в отношении избирательных кампаний, материалов для голосования и избирательных участков.</w:t>
      </w:r>
    </w:p>
    <w:p w14:paraId="70C66A43" w14:textId="1A3A1487" w:rsidR="0042701C" w:rsidRPr="001B6994" w:rsidRDefault="003A4C00" w:rsidP="00E65408">
      <w:pPr>
        <w:pStyle w:val="BodyA"/>
        <w:numPr>
          <w:ilvl w:val="1"/>
          <w:numId w:val="19"/>
        </w:numPr>
        <w:spacing w:after="120"/>
        <w:contextualSpacing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Поддерживать участие людей со слепоглухотой в политической и общ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ственной жизни.</w:t>
      </w:r>
    </w:p>
    <w:p w14:paraId="06E78F51" w14:textId="41324540" w:rsidR="0042701C" w:rsidRPr="001B6994" w:rsidRDefault="003A4C00" w:rsidP="00E65408">
      <w:pPr>
        <w:pStyle w:val="BodyA"/>
        <w:numPr>
          <w:ilvl w:val="1"/>
          <w:numId w:val="19"/>
        </w:numPr>
        <w:spacing w:after="120"/>
        <w:contextualSpacing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Поддерживать организации людей со слепоглухотой и вовлекать их как отдельную группу людей с инвалидностью</w:t>
      </w:r>
      <w:r w:rsidR="00E0162F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во все консультации с движ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ни</w:t>
      </w:r>
      <w:r w:rsidR="00E0162F" w:rsidRPr="001B6994">
        <w:rPr>
          <w:rFonts w:asciiTheme="minorHAnsi" w:hAnsiTheme="minorHAnsi" w:cs="Times New Roman"/>
          <w:lang w:val="ru-RU"/>
        </w:rPr>
        <w:t>ями</w:t>
      </w:r>
      <w:r w:rsidRPr="001B6994">
        <w:rPr>
          <w:rFonts w:asciiTheme="minorHAnsi" w:hAnsiTheme="minorHAnsi" w:cs="Times New Roman"/>
          <w:lang w:val="ru-RU"/>
        </w:rPr>
        <w:t xml:space="preserve"> за права людей с инвалидностью.</w:t>
      </w:r>
    </w:p>
    <w:p w14:paraId="7C71DD61" w14:textId="77777777" w:rsidR="0042701C" w:rsidRPr="00E65408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i/>
          <w:iCs/>
          <w:u w:val="single"/>
          <w:lang w:val="ru-RU"/>
        </w:rPr>
      </w:pPr>
      <w:r w:rsidRPr="00E65408">
        <w:rPr>
          <w:rFonts w:asciiTheme="minorHAnsi" w:hAnsiTheme="minorHAnsi" w:cs="Times New Roman"/>
          <w:b/>
          <w:i/>
          <w:iCs/>
          <w:u w:val="single"/>
          <w:lang w:val="ru-RU"/>
        </w:rPr>
        <w:t>Участие в жизни общества</w:t>
      </w:r>
    </w:p>
    <w:p w14:paraId="3746D2F7" w14:textId="095D7DFE" w:rsidR="0042701C" w:rsidRPr="001B6994" w:rsidRDefault="003A4C00" w:rsidP="003C4DC5">
      <w:pPr>
        <w:pStyle w:val="BodyA"/>
        <w:numPr>
          <w:ilvl w:val="0"/>
          <w:numId w:val="24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Обеспечить услуги по раннему вмешательству и консультационные услуги для семей детей со слепоглухотой.</w:t>
      </w:r>
    </w:p>
    <w:p w14:paraId="331829F8" w14:textId="62B73092" w:rsidR="0042701C" w:rsidRPr="001B6994" w:rsidRDefault="003A4C00" w:rsidP="003C4DC5">
      <w:pPr>
        <w:pStyle w:val="BodyA"/>
        <w:numPr>
          <w:ilvl w:val="0"/>
          <w:numId w:val="24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 xml:space="preserve">Внедрить программы </w:t>
      </w:r>
      <w:r w:rsidR="00C245D3" w:rsidRPr="001B6994">
        <w:rPr>
          <w:rFonts w:asciiTheme="minorHAnsi" w:hAnsiTheme="minorHAnsi" w:cs="Times New Roman"/>
          <w:lang w:val="ru-RU"/>
        </w:rPr>
        <w:t>практических мер</w:t>
      </w:r>
      <w:r w:rsidRPr="001B6994">
        <w:rPr>
          <w:rFonts w:asciiTheme="minorHAnsi" w:hAnsiTheme="minorHAnsi" w:cs="Times New Roman"/>
          <w:lang w:val="ru-RU"/>
        </w:rPr>
        <w:t xml:space="preserve"> на уровне местн</w:t>
      </w:r>
      <w:r w:rsidR="00C245D3" w:rsidRPr="001B6994">
        <w:rPr>
          <w:rFonts w:asciiTheme="minorHAnsi" w:hAnsiTheme="minorHAnsi" w:cs="Times New Roman"/>
          <w:lang w:val="ru-RU"/>
        </w:rPr>
        <w:t>ых</w:t>
      </w:r>
      <w:r w:rsidRPr="001B6994">
        <w:rPr>
          <w:rFonts w:asciiTheme="minorHAnsi" w:hAnsiTheme="minorHAnsi" w:cs="Times New Roman"/>
          <w:lang w:val="ru-RU"/>
        </w:rPr>
        <w:t xml:space="preserve"> сообществ, чтобы облегчить участие и вовлечение в жизнь общества людей со слепоглухотой.</w:t>
      </w:r>
    </w:p>
    <w:p w14:paraId="410ED993" w14:textId="28CF2CD4" w:rsidR="0042701C" w:rsidRPr="001B6994" w:rsidRDefault="003A4C00" w:rsidP="003C4DC5">
      <w:pPr>
        <w:pStyle w:val="BodyA"/>
        <w:numPr>
          <w:ilvl w:val="0"/>
          <w:numId w:val="24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Предоставить адекватное обеспечение тифлосурдопереводчиками</w:t>
      </w:r>
    </w:p>
    <w:p w14:paraId="71BDA501" w14:textId="77777777" w:rsidR="0042701C" w:rsidRPr="001B6994" w:rsidRDefault="003A4C00" w:rsidP="00E65408">
      <w:pPr>
        <w:pStyle w:val="BodyA"/>
        <w:numPr>
          <w:ilvl w:val="0"/>
          <w:numId w:val="24"/>
        </w:numPr>
        <w:spacing w:after="12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Как следует из этого отчета, люди со слепоглухотой по-прежнему “остаются п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зади” во всех странах мира. Как показал доклад, первоначальными шагами для исправления этого и устранения пробелов должны стать:</w:t>
      </w:r>
    </w:p>
    <w:p w14:paraId="137017F1" w14:textId="6DBDB7A2" w:rsidR="0042701C" w:rsidRPr="001B6994" w:rsidRDefault="003A4C00" w:rsidP="0039625B">
      <w:pPr>
        <w:pStyle w:val="BodyA"/>
        <w:numPr>
          <w:ilvl w:val="0"/>
          <w:numId w:val="25"/>
        </w:numPr>
        <w:spacing w:after="120"/>
        <w:ind w:left="1701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Всемирное признание и подтверждение слепоглухоты как уникальной и самобытной инвалидности со своими специфическими проблемами, б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 xml:space="preserve">рьерами и </w:t>
      </w:r>
      <w:r w:rsidR="00C245D3" w:rsidRPr="001B6994">
        <w:rPr>
          <w:rFonts w:asciiTheme="minorHAnsi" w:hAnsiTheme="minorHAnsi" w:cs="Times New Roman"/>
          <w:lang w:val="ru-RU"/>
        </w:rPr>
        <w:t>потребностями</w:t>
      </w:r>
      <w:r w:rsidRPr="001B6994">
        <w:rPr>
          <w:rFonts w:asciiTheme="minorHAnsi" w:hAnsiTheme="minorHAnsi" w:cs="Times New Roman"/>
          <w:lang w:val="ru-RU"/>
        </w:rPr>
        <w:t xml:space="preserve"> </w:t>
      </w:r>
      <w:r w:rsidR="00960089" w:rsidRPr="001B6994">
        <w:rPr>
          <w:rFonts w:asciiTheme="minorHAnsi" w:hAnsiTheme="minorHAnsi" w:cs="Times New Roman"/>
          <w:lang w:val="ru-RU"/>
        </w:rPr>
        <w:t>в</w:t>
      </w:r>
      <w:r w:rsidRPr="001B6994">
        <w:rPr>
          <w:rFonts w:asciiTheme="minorHAnsi" w:hAnsiTheme="minorHAnsi" w:cs="Times New Roman"/>
          <w:lang w:val="ru-RU"/>
        </w:rPr>
        <w:t xml:space="preserve"> обеспечени</w:t>
      </w:r>
      <w:r w:rsidR="00960089"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 xml:space="preserve"> инклюзивности и поддержки.</w:t>
      </w:r>
    </w:p>
    <w:p w14:paraId="4E5346B3" w14:textId="223AA0F0" w:rsidR="0042701C" w:rsidRPr="001B6994" w:rsidRDefault="003A4C00" w:rsidP="0039625B">
      <w:pPr>
        <w:pStyle w:val="BodyA"/>
        <w:numPr>
          <w:ilvl w:val="0"/>
          <w:numId w:val="25"/>
        </w:numPr>
        <w:spacing w:after="120"/>
        <w:ind w:left="1701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Создание финансируемых государством служб по переводу и сопр</w:t>
      </w:r>
      <w:r w:rsidRPr="001B6994">
        <w:rPr>
          <w:rFonts w:asciiTheme="minorHAnsi" w:hAnsiTheme="minorHAnsi" w:cs="Times New Roman"/>
          <w:lang w:val="ru-RU"/>
        </w:rPr>
        <w:t>о</w:t>
      </w:r>
      <w:r w:rsidRPr="001B6994">
        <w:rPr>
          <w:rFonts w:asciiTheme="minorHAnsi" w:hAnsiTheme="minorHAnsi" w:cs="Times New Roman"/>
          <w:lang w:val="ru-RU"/>
        </w:rPr>
        <w:t>вождению для слепоглухих, в частности</w:t>
      </w:r>
      <w:r w:rsidR="00C245D3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тифлосурдопереводчиков и сопровождающих.</w:t>
      </w:r>
    </w:p>
    <w:p w14:paraId="6BCC2C2C" w14:textId="3EFBE624" w:rsidR="0042701C" w:rsidRPr="001B6994" w:rsidRDefault="003A4C00" w:rsidP="0039625B">
      <w:pPr>
        <w:pStyle w:val="BodyA"/>
        <w:numPr>
          <w:ilvl w:val="0"/>
          <w:numId w:val="25"/>
        </w:numPr>
        <w:spacing w:after="120"/>
        <w:ind w:left="1701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Предоставление необходимого финансирования для проведения дал</w:t>
      </w:r>
      <w:r w:rsidRPr="001B6994">
        <w:rPr>
          <w:rFonts w:asciiTheme="minorHAnsi" w:hAnsiTheme="minorHAnsi" w:cs="Times New Roman"/>
          <w:lang w:val="ru-RU"/>
        </w:rPr>
        <w:t>ь</w:t>
      </w:r>
      <w:r w:rsidRPr="001B6994">
        <w:rPr>
          <w:rFonts w:asciiTheme="minorHAnsi" w:hAnsiTheme="minorHAnsi" w:cs="Times New Roman"/>
          <w:lang w:val="ru-RU"/>
        </w:rPr>
        <w:t>нейших исследований и укрепления работы</w:t>
      </w:r>
      <w:r w:rsidR="00C245D3" w:rsidRPr="001B6994">
        <w:rPr>
          <w:rFonts w:asciiTheme="minorHAnsi" w:hAnsiTheme="minorHAnsi" w:cs="Times New Roman"/>
          <w:lang w:val="ru-RU"/>
        </w:rPr>
        <w:t xml:space="preserve"> по адвокации</w:t>
      </w:r>
      <w:r w:rsidRPr="001B6994">
        <w:rPr>
          <w:rFonts w:asciiTheme="minorHAnsi" w:hAnsiTheme="minorHAnsi" w:cs="Times New Roman"/>
          <w:lang w:val="ru-RU"/>
        </w:rPr>
        <w:t>, включая ф</w:t>
      </w:r>
      <w:r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>нансирование необходимых инструментов и технической поддержки.</w:t>
      </w:r>
    </w:p>
    <w:p w14:paraId="12C78A73" w14:textId="4B000F41" w:rsidR="0042701C" w:rsidRPr="00E65408" w:rsidRDefault="003A4C00" w:rsidP="0039625B">
      <w:pPr>
        <w:pStyle w:val="BodyA"/>
        <w:numPr>
          <w:ilvl w:val="0"/>
          <w:numId w:val="25"/>
        </w:numPr>
        <w:spacing w:after="120"/>
        <w:ind w:left="1701"/>
        <w:contextualSpacing/>
        <w:jc w:val="both"/>
        <w:rPr>
          <w:rFonts w:asciiTheme="minorHAnsi" w:hAnsiTheme="minorHAnsi" w:cs="Times New Roman"/>
          <w:shd w:val="clear" w:color="auto" w:fill="FFFFFF"/>
          <w:lang w:val="ru-RU"/>
        </w:rPr>
      </w:pPr>
      <w:r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Выполнение этих шагов </w:t>
      </w:r>
      <w:r w:rsidR="00C245D3"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будет </w:t>
      </w:r>
      <w:r w:rsidRPr="001B6994">
        <w:rPr>
          <w:rFonts w:asciiTheme="minorHAnsi" w:hAnsiTheme="minorHAnsi" w:cs="Times New Roman"/>
          <w:shd w:val="clear" w:color="auto" w:fill="FFFFFF"/>
          <w:lang w:val="ru-RU"/>
        </w:rPr>
        <w:t>способств</w:t>
      </w:r>
      <w:r w:rsidR="00C245D3" w:rsidRPr="001B6994">
        <w:rPr>
          <w:rFonts w:asciiTheme="minorHAnsi" w:hAnsiTheme="minorHAnsi" w:cs="Times New Roman"/>
          <w:shd w:val="clear" w:color="auto" w:fill="FFFFFF"/>
          <w:lang w:val="ru-RU"/>
        </w:rPr>
        <w:t>овать</w:t>
      </w:r>
      <w:r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 оказанию поддержки женщинам и мужчинам, девочкам и мальчикам со слепоглухотой в</w:t>
      </w:r>
      <w:r w:rsidR="002F6766"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 их</w:t>
      </w:r>
      <w:r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 </w:t>
      </w:r>
      <w:r w:rsidR="00E4478B" w:rsidRPr="001B6994">
        <w:rPr>
          <w:rFonts w:asciiTheme="minorHAnsi" w:hAnsiTheme="minorHAnsi" w:cs="Times New Roman"/>
          <w:shd w:val="clear" w:color="auto" w:fill="FFFFFF"/>
          <w:lang w:val="ru-RU"/>
        </w:rPr>
        <w:t>активном участии</w:t>
      </w:r>
      <w:r w:rsidRPr="001B6994">
        <w:rPr>
          <w:rFonts w:asciiTheme="minorHAnsi" w:hAnsiTheme="minorHAnsi" w:cs="Times New Roman"/>
          <w:shd w:val="clear" w:color="auto" w:fill="FFFFFF"/>
          <w:lang w:val="ru-RU"/>
        </w:rPr>
        <w:t>, адвока</w:t>
      </w:r>
      <w:r w:rsidR="002F6766" w:rsidRPr="001B6994">
        <w:rPr>
          <w:rFonts w:asciiTheme="minorHAnsi" w:hAnsiTheme="minorHAnsi" w:cs="Times New Roman"/>
          <w:shd w:val="clear" w:color="auto" w:fill="FFFFFF"/>
          <w:lang w:val="ru-RU"/>
        </w:rPr>
        <w:t>ции</w:t>
      </w:r>
      <w:r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 и внесени</w:t>
      </w:r>
      <w:r w:rsidR="00E4478B" w:rsidRPr="001B6994">
        <w:rPr>
          <w:rFonts w:asciiTheme="minorHAnsi" w:hAnsiTheme="minorHAnsi" w:cs="Times New Roman"/>
          <w:shd w:val="clear" w:color="auto" w:fill="FFFFFF"/>
          <w:lang w:val="ru-RU"/>
        </w:rPr>
        <w:t>и</w:t>
      </w:r>
      <w:r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 вклада </w:t>
      </w:r>
      <w:r w:rsidR="00C25C3D"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в общество </w:t>
      </w:r>
      <w:r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на более равных условиях, прокладывая путь к полному и эффективному участию </w:t>
      </w:r>
      <w:r w:rsidR="00C14FF0"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в жизни общества </w:t>
      </w:r>
      <w:r w:rsidRPr="001B6994">
        <w:rPr>
          <w:rFonts w:asciiTheme="minorHAnsi" w:hAnsiTheme="minorHAnsi" w:cs="Times New Roman"/>
          <w:shd w:val="clear" w:color="auto" w:fill="FFFFFF"/>
          <w:lang w:val="ru-RU"/>
        </w:rPr>
        <w:t xml:space="preserve">и </w:t>
      </w:r>
      <w:r w:rsidR="00C25C3D" w:rsidRPr="001B6994">
        <w:rPr>
          <w:rFonts w:asciiTheme="minorHAnsi" w:hAnsiTheme="minorHAnsi" w:cs="Times New Roman"/>
          <w:shd w:val="clear" w:color="auto" w:fill="FFFFFF"/>
          <w:lang w:val="ru-RU"/>
        </w:rPr>
        <w:t>инклюзии</w:t>
      </w:r>
      <w:r w:rsidRPr="001B6994">
        <w:rPr>
          <w:rFonts w:asciiTheme="minorHAnsi" w:hAnsiTheme="minorHAnsi" w:cs="Times New Roman"/>
          <w:shd w:val="clear" w:color="auto" w:fill="FFFFFF"/>
          <w:lang w:val="ru-RU"/>
        </w:rPr>
        <w:t>.</w:t>
      </w:r>
    </w:p>
    <w:p w14:paraId="2EF7880D" w14:textId="77777777" w:rsidR="00E65408" w:rsidRDefault="00E65408" w:rsidP="00E65408">
      <w:pPr>
        <w:pStyle w:val="BodyA"/>
        <w:spacing w:after="120"/>
        <w:ind w:left="780"/>
        <w:contextualSpacing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14:paraId="0A7D7263" w14:textId="77777777" w:rsidR="0039625B" w:rsidRDefault="0039625B" w:rsidP="00E65408">
      <w:pPr>
        <w:pStyle w:val="BodyA"/>
        <w:spacing w:after="120"/>
        <w:ind w:left="780"/>
        <w:contextualSpacing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14:paraId="099A01C1" w14:textId="77777777" w:rsidR="0039625B" w:rsidRDefault="0039625B" w:rsidP="00E65408">
      <w:pPr>
        <w:pStyle w:val="BodyA"/>
        <w:spacing w:after="120"/>
        <w:ind w:left="780"/>
        <w:contextualSpacing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14:paraId="74420F05" w14:textId="77777777" w:rsidR="0039625B" w:rsidRDefault="0039625B" w:rsidP="00E65408">
      <w:pPr>
        <w:pStyle w:val="BodyA"/>
        <w:spacing w:after="120"/>
        <w:ind w:left="780"/>
        <w:contextualSpacing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14:paraId="692B15B0" w14:textId="77777777" w:rsidR="00E65408" w:rsidRDefault="00E65408" w:rsidP="00E65408">
      <w:pPr>
        <w:pStyle w:val="BodyA"/>
        <w:spacing w:after="120"/>
        <w:ind w:left="780"/>
        <w:contextualSpacing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14:paraId="34EBFF45" w14:textId="77777777" w:rsidR="00E65408" w:rsidRPr="001B6994" w:rsidRDefault="00E65408" w:rsidP="00E65408">
      <w:pPr>
        <w:pStyle w:val="BodyA"/>
        <w:spacing w:after="120"/>
        <w:ind w:left="780"/>
        <w:contextualSpacing/>
        <w:jc w:val="both"/>
        <w:rPr>
          <w:rFonts w:asciiTheme="minorHAnsi" w:hAnsiTheme="minorHAnsi" w:cs="Times New Roman"/>
          <w:shd w:val="clear" w:color="auto" w:fill="FFFFFF"/>
          <w:lang w:val="ru-RU"/>
        </w:rPr>
      </w:pPr>
    </w:p>
    <w:p w14:paraId="0C171800" w14:textId="227B9435" w:rsidR="0042701C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bCs/>
        </w:rPr>
      </w:pPr>
      <w:r w:rsidRPr="001B6994">
        <w:rPr>
          <w:rFonts w:asciiTheme="minorHAnsi" w:hAnsiTheme="minorHAnsi" w:cs="Times New Roman"/>
          <w:b/>
          <w:bCs/>
          <w:lang w:val="ru-RU"/>
        </w:rPr>
        <w:t xml:space="preserve">Более подробную информацию о глобальном отчёте о положении и правах людей со слепоглухотой можно найти на сайте </w:t>
      </w:r>
      <w:hyperlink r:id="rId9" w:history="1">
        <w:r w:rsidR="00E65408" w:rsidRPr="00334D56">
          <w:rPr>
            <w:rStyle w:val="Hyperlink"/>
            <w:rFonts w:asciiTheme="minorHAnsi" w:hAnsiTheme="minorHAnsi" w:cs="Times New Roman"/>
            <w:b/>
            <w:bCs/>
          </w:rPr>
          <w:t>www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  <w:lang w:val="ru-RU"/>
          </w:rPr>
          <w:t>.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  <w:lang w:val="nl-NL"/>
          </w:rPr>
          <w:t>wfdb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  <w:lang w:val="ru-RU"/>
          </w:rPr>
          <w:t>.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</w:rPr>
          <w:t>eu</w:t>
        </w:r>
      </w:hyperlink>
    </w:p>
    <w:p w14:paraId="5CACB6FB" w14:textId="77777777" w:rsidR="00E65408" w:rsidRPr="001B6994" w:rsidRDefault="00E65408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bCs/>
          <w:lang w:val="ru-RU"/>
        </w:rPr>
      </w:pPr>
    </w:p>
    <w:p w14:paraId="6D0070A5" w14:textId="2FA1D915" w:rsidR="0042701C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bCs/>
        </w:rPr>
      </w:pPr>
      <w:r w:rsidRPr="001B6994">
        <w:rPr>
          <w:rFonts w:asciiTheme="minorHAnsi" w:hAnsiTheme="minorHAnsi" w:cs="Times New Roman"/>
          <w:b/>
          <w:bCs/>
          <w:lang w:val="ru-RU"/>
        </w:rPr>
        <w:t xml:space="preserve">Более подробную информацию о Всемирной федерации слепоглухих можно найти на сайте </w:t>
      </w:r>
      <w:hyperlink r:id="rId10" w:history="1">
        <w:r w:rsidR="00E65408" w:rsidRPr="00334D56">
          <w:rPr>
            <w:rStyle w:val="Hyperlink"/>
            <w:rFonts w:asciiTheme="minorHAnsi" w:hAnsiTheme="minorHAnsi" w:cs="Times New Roman"/>
            <w:b/>
            <w:bCs/>
          </w:rPr>
          <w:t>www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  <w:lang w:val="ru-RU"/>
          </w:rPr>
          <w:t>.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  <w:lang w:val="nl-NL"/>
          </w:rPr>
          <w:t>wfdb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  <w:lang w:val="ru-RU"/>
          </w:rPr>
          <w:t>.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</w:rPr>
          <w:t>eu</w:t>
        </w:r>
      </w:hyperlink>
    </w:p>
    <w:p w14:paraId="79F185F3" w14:textId="77777777" w:rsidR="00E65408" w:rsidRPr="001B6994" w:rsidRDefault="00E65408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bCs/>
          <w:lang w:val="ru-RU"/>
        </w:rPr>
      </w:pPr>
    </w:p>
    <w:p w14:paraId="44EE5012" w14:textId="4F8FDEBC" w:rsidR="0042701C" w:rsidRDefault="003A4C00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bCs/>
        </w:rPr>
      </w:pPr>
      <w:r w:rsidRPr="001B6994">
        <w:rPr>
          <w:rFonts w:asciiTheme="minorHAnsi" w:hAnsiTheme="minorHAnsi" w:cs="Times New Roman"/>
          <w:b/>
          <w:bCs/>
          <w:lang w:val="ru-RU"/>
        </w:rPr>
        <w:t xml:space="preserve">Более подробную информацию о </w:t>
      </w:r>
      <w:r w:rsidRPr="001B6994">
        <w:rPr>
          <w:rFonts w:asciiTheme="minorHAnsi" w:hAnsiTheme="minorHAnsi" w:cs="Times New Roman"/>
          <w:b/>
          <w:bCs/>
          <w:lang w:val="fr-FR"/>
        </w:rPr>
        <w:t>Sense</w:t>
      </w:r>
      <w:r w:rsidRPr="001B6994">
        <w:rPr>
          <w:rFonts w:asciiTheme="minorHAnsi" w:hAnsiTheme="minorHAnsi" w:cs="Times New Roman"/>
          <w:b/>
          <w:bCs/>
          <w:lang w:val="ru-RU"/>
        </w:rPr>
        <w:t xml:space="preserve"> </w:t>
      </w:r>
      <w:r w:rsidRPr="001B6994">
        <w:rPr>
          <w:rFonts w:asciiTheme="minorHAnsi" w:hAnsiTheme="minorHAnsi" w:cs="Times New Roman"/>
          <w:b/>
          <w:bCs/>
          <w:lang w:val="fr-FR"/>
        </w:rPr>
        <w:t>International</w:t>
      </w:r>
      <w:r w:rsidRPr="001B6994">
        <w:rPr>
          <w:rFonts w:asciiTheme="minorHAnsi" w:hAnsiTheme="minorHAnsi" w:cs="Times New Roman"/>
          <w:b/>
          <w:bCs/>
          <w:lang w:val="ru-RU"/>
        </w:rPr>
        <w:t xml:space="preserve"> можно найти на сайте </w:t>
      </w:r>
      <w:hyperlink r:id="rId11" w:history="1">
        <w:r w:rsidR="00E65408" w:rsidRPr="00334D56">
          <w:rPr>
            <w:rStyle w:val="Hyperlink"/>
            <w:rFonts w:asciiTheme="minorHAnsi" w:hAnsiTheme="minorHAnsi" w:cs="Times New Roman"/>
            <w:b/>
            <w:bCs/>
          </w:rPr>
          <w:t>https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  <w:lang w:val="ru-RU"/>
          </w:rPr>
          <w:t>://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</w:rPr>
          <w:t>senseinternational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  <w:lang w:val="ru-RU"/>
          </w:rPr>
          <w:t>.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</w:rPr>
          <w:t>org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  <w:lang w:val="ru-RU"/>
          </w:rPr>
          <w:t>.</w:t>
        </w:r>
        <w:r w:rsidR="00E65408" w:rsidRPr="00334D56">
          <w:rPr>
            <w:rStyle w:val="Hyperlink"/>
            <w:rFonts w:asciiTheme="minorHAnsi" w:hAnsiTheme="minorHAnsi" w:cs="Times New Roman"/>
            <w:b/>
            <w:bCs/>
          </w:rPr>
          <w:t>uk</w:t>
        </w:r>
      </w:hyperlink>
    </w:p>
    <w:p w14:paraId="6F11C8C7" w14:textId="77777777" w:rsidR="00E65408" w:rsidRPr="001B6994" w:rsidRDefault="00E65408" w:rsidP="001B6994">
      <w:pPr>
        <w:pStyle w:val="BodyA"/>
        <w:spacing w:after="120"/>
        <w:contextualSpacing/>
        <w:jc w:val="both"/>
        <w:rPr>
          <w:rFonts w:asciiTheme="minorHAnsi" w:hAnsiTheme="minorHAnsi" w:cs="Times New Roman"/>
          <w:b/>
          <w:bCs/>
          <w:lang w:val="ru-RU"/>
        </w:rPr>
      </w:pPr>
    </w:p>
    <w:p w14:paraId="05828C33" w14:textId="77777777" w:rsidR="0042701C" w:rsidRPr="00E65408" w:rsidRDefault="003A4C00" w:rsidP="00E65408">
      <w:pPr>
        <w:pStyle w:val="BodyA"/>
        <w:spacing w:after="80"/>
        <w:contextualSpacing/>
        <w:jc w:val="both"/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</w:pPr>
      <w:r w:rsidRPr="00E65408">
        <w:rPr>
          <w:rFonts w:asciiTheme="minorHAnsi" w:hAnsiTheme="minorHAnsi" w:cs="Times New Roman"/>
          <w:color w:val="2F5496"/>
          <w:sz w:val="28"/>
          <w:szCs w:val="28"/>
          <w:u w:color="2F5496"/>
          <w:lang w:val="ru-RU"/>
        </w:rPr>
        <w:t>Выражение признательности и дисклеймер:</w:t>
      </w:r>
    </w:p>
    <w:p w14:paraId="7C4922D7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Команда хотела бы поблагодарить всех людей, которые внесли свой вклад в этот отчет, в частности</w:t>
      </w:r>
      <w:r w:rsidR="000633C7" w:rsidRPr="001B6994">
        <w:rPr>
          <w:rFonts w:asciiTheme="minorHAnsi" w:hAnsiTheme="minorHAnsi" w:cs="Times New Roman"/>
          <w:lang w:val="ru-RU"/>
        </w:rPr>
        <w:t>,</w:t>
      </w:r>
      <w:r w:rsidRPr="001B6994">
        <w:rPr>
          <w:rFonts w:asciiTheme="minorHAnsi" w:hAnsiTheme="minorHAnsi" w:cs="Times New Roman"/>
          <w:lang w:val="ru-RU"/>
        </w:rPr>
        <w:t xml:space="preserve"> членов правления ВФСГ и сотрудников агенств ООН, которые приняли уч</w:t>
      </w:r>
      <w:r w:rsidRPr="001B6994">
        <w:rPr>
          <w:rFonts w:asciiTheme="minorHAnsi" w:hAnsiTheme="minorHAnsi" w:cs="Times New Roman"/>
          <w:lang w:val="ru-RU"/>
        </w:rPr>
        <w:t>а</w:t>
      </w:r>
      <w:r w:rsidRPr="001B6994">
        <w:rPr>
          <w:rFonts w:asciiTheme="minorHAnsi" w:hAnsiTheme="minorHAnsi" w:cs="Times New Roman"/>
          <w:lang w:val="ru-RU"/>
        </w:rPr>
        <w:t>стие в техническом совещании в сентябре 2017 года в Женеве, а также всех докладч</w:t>
      </w:r>
      <w:r w:rsidRPr="001B6994">
        <w:rPr>
          <w:rFonts w:asciiTheme="minorHAnsi" w:hAnsiTheme="minorHAnsi" w:cs="Times New Roman"/>
          <w:lang w:val="ru-RU"/>
        </w:rPr>
        <w:t>и</w:t>
      </w:r>
      <w:r w:rsidRPr="001B6994">
        <w:rPr>
          <w:rFonts w:asciiTheme="minorHAnsi" w:hAnsiTheme="minorHAnsi" w:cs="Times New Roman"/>
          <w:lang w:val="ru-RU"/>
        </w:rPr>
        <w:t>ков и участников Всемирной конференции Хеллен Келлер в 2018 году.</w:t>
      </w:r>
    </w:p>
    <w:p w14:paraId="1CCA99A7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lang w:val="ru-RU"/>
        </w:rPr>
        <w:t>Доклад осуществлен благодаря общей организационной и технической поддержке Международного альянса по инвалидности и Норвежской ассоциации слепоглухих, а также финансовой поддержке со стороны Департамента международного развития В</w:t>
      </w:r>
      <w:r w:rsidRPr="001B6994">
        <w:rPr>
          <w:rFonts w:asciiTheme="minorHAnsi" w:hAnsiTheme="minorHAnsi" w:cs="Times New Roman"/>
          <w:lang w:val="ru-RU"/>
        </w:rPr>
        <w:t>е</w:t>
      </w:r>
      <w:r w:rsidRPr="001B6994">
        <w:rPr>
          <w:rFonts w:asciiTheme="minorHAnsi" w:hAnsiTheme="minorHAnsi" w:cs="Times New Roman"/>
          <w:lang w:val="ru-RU"/>
        </w:rPr>
        <w:t>ликобритании и Министерства иностранных дел Норвегии.</w:t>
      </w:r>
    </w:p>
    <w:p w14:paraId="237565C6" w14:textId="6E00DD1C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i/>
          <w:iCs/>
          <w:lang w:val="ru-RU"/>
        </w:rPr>
      </w:pPr>
      <w:r w:rsidRPr="001B6994">
        <w:rPr>
          <w:rFonts w:asciiTheme="minorHAnsi" w:hAnsiTheme="minorHAnsi" w:cs="Times New Roman"/>
          <w:i/>
          <w:iCs/>
          <w:lang w:val="ru-RU"/>
        </w:rPr>
        <w:t>Информация и взгляды, изложенные в этом справочном документе, принадлежат автору (авторам) и не обязательно отражают официальное мнение Международного альянса по инвалидности, Норвежской ассоциации слепоглухих, Международного центра по осв</w:t>
      </w:r>
      <w:r w:rsidRPr="001B6994">
        <w:rPr>
          <w:rFonts w:asciiTheme="minorHAnsi" w:hAnsiTheme="minorHAnsi" w:cs="Times New Roman"/>
          <w:i/>
          <w:iCs/>
          <w:lang w:val="ru-RU"/>
        </w:rPr>
        <w:t>и</w:t>
      </w:r>
      <w:r w:rsidRPr="001B6994">
        <w:rPr>
          <w:rFonts w:asciiTheme="minorHAnsi" w:hAnsiTheme="minorHAnsi" w:cs="Times New Roman"/>
          <w:i/>
          <w:iCs/>
          <w:lang w:val="ru-RU"/>
        </w:rPr>
        <w:t>детельствованию инвалидности в Лондонской школе гигиены и тропической медицины (</w:t>
      </w:r>
      <w:r w:rsidRPr="001B6994">
        <w:rPr>
          <w:rFonts w:asciiTheme="minorHAnsi" w:hAnsiTheme="minorHAnsi" w:cs="Times New Roman"/>
          <w:i/>
          <w:iCs/>
        </w:rPr>
        <w:t>LSHTM</w:t>
      </w:r>
      <w:r w:rsidRPr="001B6994">
        <w:rPr>
          <w:rFonts w:asciiTheme="minorHAnsi" w:hAnsiTheme="minorHAnsi" w:cs="Times New Roman"/>
          <w:i/>
          <w:iCs/>
          <w:lang w:val="ru-RU"/>
        </w:rPr>
        <w:t>), Департамента международного развития Великобритании и</w:t>
      </w:r>
      <w:r w:rsidR="000633C7" w:rsidRPr="001B6994">
        <w:rPr>
          <w:rFonts w:asciiTheme="minorHAnsi" w:hAnsiTheme="minorHAnsi" w:cs="Times New Roman"/>
          <w:i/>
          <w:iCs/>
          <w:lang w:val="ru-RU"/>
        </w:rPr>
        <w:t xml:space="preserve"> </w:t>
      </w:r>
      <w:r w:rsidRPr="001B6994">
        <w:rPr>
          <w:rFonts w:asciiTheme="minorHAnsi" w:hAnsiTheme="minorHAnsi" w:cs="Times New Roman"/>
          <w:i/>
          <w:iCs/>
          <w:lang w:val="ru-RU"/>
        </w:rPr>
        <w:t>Норвежского м</w:t>
      </w:r>
      <w:r w:rsidRPr="001B6994">
        <w:rPr>
          <w:rFonts w:asciiTheme="minorHAnsi" w:hAnsiTheme="minorHAnsi" w:cs="Times New Roman"/>
          <w:i/>
          <w:iCs/>
          <w:lang w:val="ru-RU"/>
        </w:rPr>
        <w:t>и</w:t>
      </w:r>
      <w:r w:rsidRPr="001B6994">
        <w:rPr>
          <w:rFonts w:asciiTheme="minorHAnsi" w:hAnsiTheme="minorHAnsi" w:cs="Times New Roman"/>
          <w:i/>
          <w:iCs/>
          <w:lang w:val="ru-RU"/>
        </w:rPr>
        <w:t>нистерства иностранных дел (НМФА).</w:t>
      </w:r>
    </w:p>
    <w:p w14:paraId="5AE3AE72" w14:textId="77777777" w:rsidR="00A45F28" w:rsidRDefault="00A45F28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BA82FBE" w14:textId="77777777" w:rsidR="00A45F28" w:rsidRDefault="00A45F28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2E3C6E2E" w14:textId="77777777" w:rsidR="00A45F28" w:rsidRDefault="00A45F28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5F5BB2C0" w14:textId="77777777" w:rsidR="00A45F28" w:rsidRDefault="00A45F28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5BE559FF" w14:textId="77777777" w:rsidR="00A45F28" w:rsidRDefault="00A45F28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7515657C" w14:textId="77777777" w:rsidR="00A45F28" w:rsidRDefault="00A45F28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14:paraId="69CE290E" w14:textId="322F6712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  <w:r w:rsidRPr="001B6994">
        <w:rPr>
          <w:rFonts w:asciiTheme="minorHAnsi" w:hAnsiTheme="minorHAnsi" w:cs="Times New Roman"/>
          <w:b/>
          <w:bCs/>
          <w:lang w:val="ru-RU"/>
        </w:rPr>
        <w:t>При сотрудничестве с</w:t>
      </w:r>
      <w:r w:rsidRPr="001B6994">
        <w:rPr>
          <w:rFonts w:asciiTheme="minorHAnsi" w:hAnsiTheme="minorHAnsi" w:cs="Times New Roman"/>
          <w:lang w:val="ru-RU"/>
        </w:rPr>
        <w:t>:</w:t>
      </w:r>
      <w:r w:rsidRPr="001B6994">
        <w:rPr>
          <w:rFonts w:asciiTheme="minorHAnsi" w:hAnsiTheme="minorHAnsi" w:cs="Times New Roman"/>
          <w:noProof/>
          <w:lang w:val="en-US"/>
        </w:rPr>
        <w:drawing>
          <wp:anchor distT="0" distB="0" distL="0" distR="0" simplePos="0" relativeHeight="251660288" behindDoc="0" locked="0" layoutInCell="1" allowOverlap="1" wp14:anchorId="6C5B6B40" wp14:editId="0A2E6E97">
            <wp:simplePos x="0" y="0"/>
            <wp:positionH relativeFrom="page">
              <wp:posOffset>802641</wp:posOffset>
            </wp:positionH>
            <wp:positionV relativeFrom="line">
              <wp:posOffset>239366</wp:posOffset>
            </wp:positionV>
            <wp:extent cx="1054100" cy="1031240"/>
            <wp:effectExtent l="0" t="0" r="0" b="0"/>
            <wp:wrapNone/>
            <wp:docPr id="1073741826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6" descr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31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09ECE8" w14:textId="77777777" w:rsidR="0042701C" w:rsidRPr="001B6994" w:rsidRDefault="0042701C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</w:p>
    <w:p w14:paraId="08D24C90" w14:textId="77777777" w:rsidR="0042701C" w:rsidRPr="001B6994" w:rsidRDefault="0042701C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</w:p>
    <w:p w14:paraId="06CFE058" w14:textId="77777777" w:rsidR="0042701C" w:rsidRPr="001B6994" w:rsidRDefault="0042701C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</w:p>
    <w:p w14:paraId="6FDE5400" w14:textId="77777777" w:rsidR="0042701C" w:rsidRPr="001B6994" w:rsidRDefault="0042701C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lang w:val="ru-RU"/>
        </w:rPr>
      </w:pPr>
    </w:p>
    <w:p w14:paraId="01FA154C" w14:textId="77777777" w:rsidR="0042701C" w:rsidRPr="00A45F28" w:rsidRDefault="0042701C" w:rsidP="001B6994">
      <w:pPr>
        <w:pStyle w:val="BodyA"/>
        <w:spacing w:after="80"/>
        <w:contextualSpacing/>
        <w:jc w:val="both"/>
        <w:rPr>
          <w:rFonts w:ascii="Times New Roman" w:hAnsi="Times New Roman" w:cs="Times New Roman"/>
          <w:lang w:val="ru-RU"/>
        </w:rPr>
      </w:pPr>
    </w:p>
    <w:p w14:paraId="720FB982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  <w:b/>
          <w:bCs/>
          <w:lang w:val="ru-RU"/>
        </w:rPr>
      </w:pPr>
      <w:r w:rsidRPr="001B6994">
        <w:rPr>
          <w:rFonts w:asciiTheme="minorHAnsi" w:hAnsiTheme="minorHAnsi" w:cs="Times New Roman"/>
          <w:b/>
          <w:bCs/>
          <w:lang w:val="ru-RU"/>
        </w:rPr>
        <w:t>При поддержке:</w:t>
      </w:r>
      <w:r w:rsidRPr="001B6994">
        <w:rPr>
          <w:rFonts w:asciiTheme="minorHAnsi" w:eastAsia="Times New Roman" w:hAnsiTheme="minorHAnsi" w:cs="Times New Roman"/>
          <w:b/>
          <w:bCs/>
          <w:noProof/>
          <w:lang w:val="en-US"/>
        </w:rPr>
        <w:drawing>
          <wp:anchor distT="0" distB="0" distL="0" distR="0" simplePos="0" relativeHeight="251661312" behindDoc="0" locked="0" layoutInCell="1" allowOverlap="1" wp14:anchorId="32553F8B" wp14:editId="0B73832D">
            <wp:simplePos x="0" y="0"/>
            <wp:positionH relativeFrom="page">
              <wp:posOffset>642938</wp:posOffset>
            </wp:positionH>
            <wp:positionV relativeFrom="line">
              <wp:posOffset>289885</wp:posOffset>
            </wp:positionV>
            <wp:extent cx="1373505" cy="1026160"/>
            <wp:effectExtent l="0" t="0" r="0" b="0"/>
            <wp:wrapNone/>
            <wp:docPr id="1073741827" name="officeArt object" descr="Description: Description: C:\Users\cbm\AppData\Local\Microsoft\Windows\Temporary Internet Files\Content.Outlook\1ULFDPL9\296871_178077295604197_177992104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ption: Description: C:\Users\cbm\AppData\Local\Microsoft\Windows\Temporary Internet Files\Content.Outlook\1ULFDPL9\296871_178077295604197_1779921042_n.jpg" descr="Description: Description: C:\Users\cbm\AppData\Local\Microsoft\Windows\Temporary Internet Files\Content.Outlook\1ULFDPL9\296871_178077295604197_1779921042_n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026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B6994">
        <w:rPr>
          <w:rFonts w:asciiTheme="minorHAnsi" w:eastAsia="Times New Roman" w:hAnsiTheme="minorHAnsi" w:cs="Times New Roman"/>
          <w:b/>
          <w:bCs/>
          <w:noProof/>
          <w:lang w:val="en-US"/>
        </w:rPr>
        <w:drawing>
          <wp:anchor distT="57150" distB="57150" distL="57150" distR="57150" simplePos="0" relativeHeight="251664384" behindDoc="0" locked="0" layoutInCell="1" allowOverlap="1" wp14:anchorId="697C1A5B" wp14:editId="590BFA10">
            <wp:simplePos x="0" y="0"/>
            <wp:positionH relativeFrom="page">
              <wp:posOffset>5963602</wp:posOffset>
            </wp:positionH>
            <wp:positionV relativeFrom="line">
              <wp:posOffset>362275</wp:posOffset>
            </wp:positionV>
            <wp:extent cx="628016" cy="7683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e 4" descr="Bilde 4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6" cy="76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B6994">
        <w:rPr>
          <w:rFonts w:asciiTheme="minorHAnsi" w:hAnsiTheme="minorHAnsi" w:cs="Times New Roman"/>
          <w:b/>
          <w:bCs/>
          <w:lang w:val="ru-RU"/>
        </w:rPr>
        <w:t xml:space="preserve"> </w:t>
      </w:r>
    </w:p>
    <w:p w14:paraId="604C9335" w14:textId="77777777" w:rsidR="0042701C" w:rsidRPr="001B6994" w:rsidRDefault="003A4C00" w:rsidP="001B6994">
      <w:pPr>
        <w:pStyle w:val="BodyA"/>
        <w:spacing w:after="80"/>
        <w:contextualSpacing/>
        <w:jc w:val="both"/>
        <w:rPr>
          <w:rFonts w:asciiTheme="minorHAnsi" w:hAnsiTheme="minorHAnsi" w:cs="Times New Roman"/>
        </w:rPr>
      </w:pPr>
      <w:r w:rsidRPr="001B6994">
        <w:rPr>
          <w:rFonts w:asciiTheme="minorHAnsi" w:eastAsia="Times New Roman" w:hAnsiTheme="minorHAnsi" w:cs="Times New Roman"/>
          <w:b/>
          <w:bCs/>
          <w:noProof/>
          <w:lang w:val="en-US"/>
        </w:rPr>
        <w:drawing>
          <wp:anchor distT="0" distB="0" distL="0" distR="0" simplePos="0" relativeHeight="251663360" behindDoc="0" locked="0" layoutInCell="1" allowOverlap="1" wp14:anchorId="3B850BF5" wp14:editId="7A288F2A">
            <wp:simplePos x="0" y="0"/>
            <wp:positionH relativeFrom="page">
              <wp:posOffset>4070350</wp:posOffset>
            </wp:positionH>
            <wp:positionV relativeFrom="line">
              <wp:posOffset>192780</wp:posOffset>
            </wp:positionV>
            <wp:extent cx="1203960" cy="786765"/>
            <wp:effectExtent l="0" t="0" r="0" b="0"/>
            <wp:wrapNone/>
            <wp:docPr id="1073741829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8" descr="Picture 8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78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B6994">
        <w:rPr>
          <w:rFonts w:asciiTheme="minorHAnsi" w:eastAsia="Times New Roman" w:hAnsiTheme="minorHAnsi" w:cs="Times New Roman"/>
          <w:b/>
          <w:bCs/>
          <w:noProof/>
          <w:lang w:val="en-US"/>
        </w:rPr>
        <w:drawing>
          <wp:anchor distT="0" distB="0" distL="0" distR="0" simplePos="0" relativeHeight="251662336" behindDoc="0" locked="0" layoutInCell="1" allowOverlap="1" wp14:anchorId="0109444F" wp14:editId="5B8E3C86">
            <wp:simplePos x="0" y="0"/>
            <wp:positionH relativeFrom="page">
              <wp:posOffset>2260282</wp:posOffset>
            </wp:positionH>
            <wp:positionV relativeFrom="line">
              <wp:posOffset>192780</wp:posOffset>
            </wp:positionV>
            <wp:extent cx="1330962" cy="769620"/>
            <wp:effectExtent l="0" t="0" r="0" b="0"/>
            <wp:wrapNone/>
            <wp:docPr id="1073741830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2" descr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2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2701C" w:rsidRPr="001B699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7823B" w16cid:durableId="207ADFF6"/>
  <w16cid:commentId w16cid:paraId="55C1672F" w16cid:durableId="207AE22C"/>
  <w16cid:commentId w16cid:paraId="28BB9752" w16cid:durableId="207C5E10"/>
  <w16cid:commentId w16cid:paraId="487FF244" w16cid:durableId="207C603F"/>
  <w16cid:commentId w16cid:paraId="6AED341C" w16cid:durableId="207C62A6"/>
  <w16cid:commentId w16cid:paraId="706BCDC4" w16cid:durableId="207C62DD"/>
  <w16cid:commentId w16cid:paraId="79F86F4B" w16cid:durableId="207C649D"/>
  <w16cid:commentId w16cid:paraId="50C70AF5" w16cid:durableId="207C682E"/>
  <w16cid:commentId w16cid:paraId="60C0957A" w16cid:durableId="207C68B1"/>
  <w16cid:commentId w16cid:paraId="1AB4E41D" w16cid:durableId="207C70E3"/>
  <w16cid:commentId w16cid:paraId="3F8AF9ED" w16cid:durableId="207C6D81"/>
  <w16cid:commentId w16cid:paraId="228C7010" w16cid:durableId="207C753A"/>
  <w16cid:commentId w16cid:paraId="19556F70" w16cid:durableId="207C74CE"/>
  <w16cid:commentId w16cid:paraId="6D6E0A4E" w16cid:durableId="207C80E5"/>
  <w16cid:commentId w16cid:paraId="02B67369" w16cid:durableId="207C83E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A5EA2" w14:textId="77777777" w:rsidR="00D777E2" w:rsidRDefault="00D777E2">
      <w:r>
        <w:separator/>
      </w:r>
    </w:p>
  </w:endnote>
  <w:endnote w:type="continuationSeparator" w:id="0">
    <w:p w14:paraId="3899771E" w14:textId="77777777" w:rsidR="00D777E2" w:rsidRDefault="00D7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620FC" w14:textId="77777777" w:rsidR="0042701C" w:rsidRDefault="0042701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CA9E0" w14:textId="77777777" w:rsidR="00D777E2" w:rsidRDefault="00D777E2">
      <w:r>
        <w:separator/>
      </w:r>
    </w:p>
  </w:footnote>
  <w:footnote w:type="continuationSeparator" w:id="0">
    <w:p w14:paraId="00498F1A" w14:textId="77777777" w:rsidR="00D777E2" w:rsidRDefault="00D777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16EA1" w14:textId="77777777" w:rsidR="0042701C" w:rsidRDefault="0042701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929"/>
    <w:multiLevelType w:val="hybridMultilevel"/>
    <w:tmpl w:val="14E4BC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884E08"/>
    <w:multiLevelType w:val="hybridMultilevel"/>
    <w:tmpl w:val="7A8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45D"/>
    <w:multiLevelType w:val="hybridMultilevel"/>
    <w:tmpl w:val="C240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7F30"/>
    <w:multiLevelType w:val="hybridMultilevel"/>
    <w:tmpl w:val="5FBE984A"/>
    <w:lvl w:ilvl="0" w:tplc="60668334">
      <w:numFmt w:val="bullet"/>
      <w:lvlText w:val=""/>
      <w:lvlJc w:val="left"/>
      <w:pPr>
        <w:ind w:left="7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652B2"/>
    <w:multiLevelType w:val="hybridMultilevel"/>
    <w:tmpl w:val="73A4BB00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61865"/>
    <w:multiLevelType w:val="hybridMultilevel"/>
    <w:tmpl w:val="A1141F88"/>
    <w:numStyleLink w:val="Bullets"/>
  </w:abstractNum>
  <w:abstractNum w:abstractNumId="6">
    <w:nsid w:val="1C6F7D6B"/>
    <w:multiLevelType w:val="hybridMultilevel"/>
    <w:tmpl w:val="AD3A13D2"/>
    <w:lvl w:ilvl="0" w:tplc="60668334">
      <w:numFmt w:val="bullet"/>
      <w:lvlText w:val=""/>
      <w:lvlJc w:val="left"/>
      <w:pPr>
        <w:ind w:left="855" w:hanging="495"/>
      </w:pPr>
      <w:rPr>
        <w:rFonts w:ascii="Symbol" w:eastAsia="Arial Unicode MS" w:hAnsi="Symbol" w:cs="Times New Roman" w:hint="default"/>
        <w:b w:val="0"/>
        <w:i w:val="0"/>
      </w:rPr>
    </w:lvl>
    <w:lvl w:ilvl="1" w:tplc="60668334">
      <w:numFmt w:val="bullet"/>
      <w:lvlText w:val=""/>
      <w:lvlJc w:val="left"/>
      <w:pPr>
        <w:ind w:left="1575" w:hanging="495"/>
      </w:pPr>
      <w:rPr>
        <w:rFonts w:ascii="Symbol" w:eastAsia="Arial Unicode MS" w:hAnsi="Symbol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220B"/>
    <w:multiLevelType w:val="hybridMultilevel"/>
    <w:tmpl w:val="F7D40C00"/>
    <w:lvl w:ilvl="0" w:tplc="60668334">
      <w:numFmt w:val="bullet"/>
      <w:lvlText w:val=""/>
      <w:lvlJc w:val="left"/>
      <w:pPr>
        <w:ind w:left="1080" w:hanging="72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F0517"/>
    <w:multiLevelType w:val="hybridMultilevel"/>
    <w:tmpl w:val="32C63790"/>
    <w:lvl w:ilvl="0" w:tplc="7E2247B4">
      <w:numFmt w:val="bullet"/>
      <w:lvlText w:val="·"/>
      <w:lvlJc w:val="left"/>
      <w:pPr>
        <w:ind w:left="855" w:hanging="495"/>
      </w:pPr>
      <w:rPr>
        <w:rFonts w:ascii="Helvetica Neue" w:eastAsia="Arial Unicode MS" w:hAnsi="Helvetica Neue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E5681"/>
    <w:multiLevelType w:val="hybridMultilevel"/>
    <w:tmpl w:val="BF7C7D90"/>
    <w:lvl w:ilvl="0" w:tplc="6066833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1420C"/>
    <w:multiLevelType w:val="hybridMultilevel"/>
    <w:tmpl w:val="16CE5B6C"/>
    <w:lvl w:ilvl="0" w:tplc="60668334">
      <w:numFmt w:val="bullet"/>
      <w:lvlText w:val=""/>
      <w:lvlJc w:val="left"/>
      <w:pPr>
        <w:ind w:left="7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7113B"/>
    <w:multiLevelType w:val="hybridMultilevel"/>
    <w:tmpl w:val="A820493E"/>
    <w:lvl w:ilvl="0" w:tplc="FFD07986">
      <w:numFmt w:val="bullet"/>
      <w:lvlText w:val="·"/>
      <w:lvlJc w:val="left"/>
      <w:pPr>
        <w:ind w:left="1080" w:hanging="720"/>
      </w:pPr>
      <w:rPr>
        <w:rFonts w:ascii="Helvetica Neue" w:eastAsia="Arial Unicode MS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41667"/>
    <w:multiLevelType w:val="hybridMultilevel"/>
    <w:tmpl w:val="54C8D7D6"/>
    <w:lvl w:ilvl="0" w:tplc="FA4E3798">
      <w:numFmt w:val="bullet"/>
      <w:lvlText w:val="·"/>
      <w:lvlJc w:val="left"/>
      <w:pPr>
        <w:ind w:left="1080" w:hanging="720"/>
      </w:pPr>
      <w:rPr>
        <w:rFonts w:ascii="Helvetica Neue" w:eastAsia="Arial Unicode MS" w:hAnsi="Helvetica Neue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F3C9B"/>
    <w:multiLevelType w:val="hybridMultilevel"/>
    <w:tmpl w:val="770C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C3144"/>
    <w:multiLevelType w:val="hybridMultilevel"/>
    <w:tmpl w:val="5234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58CC"/>
    <w:multiLevelType w:val="hybridMultilevel"/>
    <w:tmpl w:val="6FDA6894"/>
    <w:lvl w:ilvl="0" w:tplc="60668334">
      <w:numFmt w:val="bullet"/>
      <w:lvlText w:val=""/>
      <w:lvlJc w:val="left"/>
      <w:pPr>
        <w:ind w:left="855" w:hanging="495"/>
      </w:pPr>
      <w:rPr>
        <w:rFonts w:ascii="Symbol" w:eastAsia="Arial Unicode MS" w:hAnsi="Symbol" w:cs="Times New Roman" w:hint="default"/>
        <w:b w:val="0"/>
        <w:i w:val="0"/>
      </w:rPr>
    </w:lvl>
    <w:lvl w:ilvl="1" w:tplc="7854B3CA">
      <w:numFmt w:val="bullet"/>
      <w:lvlText w:val="·"/>
      <w:lvlJc w:val="left"/>
      <w:pPr>
        <w:ind w:left="1575" w:hanging="495"/>
      </w:pPr>
      <w:rPr>
        <w:rFonts w:ascii="Helvetica Neue" w:eastAsia="Arial Unicode MS" w:hAnsi="Helvetica Neue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C7EEA"/>
    <w:multiLevelType w:val="hybridMultilevel"/>
    <w:tmpl w:val="F560E832"/>
    <w:lvl w:ilvl="0" w:tplc="60668334">
      <w:numFmt w:val="bullet"/>
      <w:lvlText w:val=""/>
      <w:lvlJc w:val="left"/>
      <w:pPr>
        <w:ind w:left="7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366D8D"/>
    <w:multiLevelType w:val="hybridMultilevel"/>
    <w:tmpl w:val="FE50D7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E53682"/>
    <w:multiLevelType w:val="hybridMultilevel"/>
    <w:tmpl w:val="A1141F88"/>
    <w:styleLink w:val="Bullets"/>
    <w:lvl w:ilvl="0" w:tplc="F3E647D2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AE25C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8AE348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C1804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E9D14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CCF11A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AED42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761C48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EA0F0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9567747"/>
    <w:multiLevelType w:val="hybridMultilevel"/>
    <w:tmpl w:val="4586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177DB"/>
    <w:multiLevelType w:val="hybridMultilevel"/>
    <w:tmpl w:val="A3DE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B7265"/>
    <w:multiLevelType w:val="hybridMultilevel"/>
    <w:tmpl w:val="B27EFCC8"/>
    <w:lvl w:ilvl="0" w:tplc="FA4E3798">
      <w:numFmt w:val="bullet"/>
      <w:lvlText w:val="·"/>
      <w:lvlJc w:val="left"/>
      <w:pPr>
        <w:ind w:left="1440" w:hanging="720"/>
      </w:pPr>
      <w:rPr>
        <w:rFonts w:ascii="Helvetica Neue" w:eastAsia="Arial Unicode MS" w:hAnsi="Helvetica Neue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304025"/>
    <w:multiLevelType w:val="hybridMultilevel"/>
    <w:tmpl w:val="F77284FA"/>
    <w:lvl w:ilvl="0" w:tplc="60668334">
      <w:numFmt w:val="bullet"/>
      <w:lvlText w:val=""/>
      <w:lvlJc w:val="left"/>
      <w:pPr>
        <w:ind w:left="7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542F4"/>
    <w:multiLevelType w:val="hybridMultilevel"/>
    <w:tmpl w:val="75D02EFE"/>
    <w:lvl w:ilvl="0" w:tplc="6066833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40D36"/>
    <w:multiLevelType w:val="hybridMultilevel"/>
    <w:tmpl w:val="42BA52CE"/>
    <w:lvl w:ilvl="0" w:tplc="6066833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6066833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2"/>
  </w:num>
  <w:num w:numId="5">
    <w:abstractNumId w:val="21"/>
  </w:num>
  <w:num w:numId="6">
    <w:abstractNumId w:val="17"/>
  </w:num>
  <w:num w:numId="7">
    <w:abstractNumId w:val="0"/>
  </w:num>
  <w:num w:numId="8">
    <w:abstractNumId w:val="1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5"/>
  </w:num>
  <w:num w:numId="14">
    <w:abstractNumId w:val="9"/>
  </w:num>
  <w:num w:numId="15">
    <w:abstractNumId w:val="24"/>
  </w:num>
  <w:num w:numId="16">
    <w:abstractNumId w:val="20"/>
  </w:num>
  <w:num w:numId="17">
    <w:abstractNumId w:val="19"/>
  </w:num>
  <w:num w:numId="18">
    <w:abstractNumId w:val="13"/>
  </w:num>
  <w:num w:numId="19">
    <w:abstractNumId w:val="6"/>
  </w:num>
  <w:num w:numId="20">
    <w:abstractNumId w:val="23"/>
  </w:num>
  <w:num w:numId="21">
    <w:abstractNumId w:val="1"/>
  </w:num>
  <w:num w:numId="22">
    <w:abstractNumId w:val="14"/>
  </w:num>
  <w:num w:numId="23">
    <w:abstractNumId w:val="10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1C"/>
    <w:rsid w:val="000216B9"/>
    <w:rsid w:val="00047450"/>
    <w:rsid w:val="00051AC6"/>
    <w:rsid w:val="00052A02"/>
    <w:rsid w:val="000633C7"/>
    <w:rsid w:val="0007743B"/>
    <w:rsid w:val="00084DD9"/>
    <w:rsid w:val="000C30B0"/>
    <w:rsid w:val="000D394E"/>
    <w:rsid w:val="000D5586"/>
    <w:rsid w:val="0010400C"/>
    <w:rsid w:val="00124703"/>
    <w:rsid w:val="0013666D"/>
    <w:rsid w:val="00145571"/>
    <w:rsid w:val="001577EA"/>
    <w:rsid w:val="00162A34"/>
    <w:rsid w:val="001B3463"/>
    <w:rsid w:val="001B6165"/>
    <w:rsid w:val="001B6994"/>
    <w:rsid w:val="002267B2"/>
    <w:rsid w:val="00230504"/>
    <w:rsid w:val="00231DEB"/>
    <w:rsid w:val="00253169"/>
    <w:rsid w:val="00275148"/>
    <w:rsid w:val="002E3B3A"/>
    <w:rsid w:val="002F6766"/>
    <w:rsid w:val="00305816"/>
    <w:rsid w:val="00310DCD"/>
    <w:rsid w:val="00332599"/>
    <w:rsid w:val="003456E3"/>
    <w:rsid w:val="00357BE1"/>
    <w:rsid w:val="0037768A"/>
    <w:rsid w:val="003940E2"/>
    <w:rsid w:val="0039625B"/>
    <w:rsid w:val="003A4C00"/>
    <w:rsid w:val="003C4DC5"/>
    <w:rsid w:val="003C4E7B"/>
    <w:rsid w:val="003C589D"/>
    <w:rsid w:val="00404089"/>
    <w:rsid w:val="00415472"/>
    <w:rsid w:val="0042701C"/>
    <w:rsid w:val="004653C0"/>
    <w:rsid w:val="00467E28"/>
    <w:rsid w:val="00493518"/>
    <w:rsid w:val="004A5467"/>
    <w:rsid w:val="004E2E9D"/>
    <w:rsid w:val="005376DB"/>
    <w:rsid w:val="0055668A"/>
    <w:rsid w:val="00566C4D"/>
    <w:rsid w:val="005B60A2"/>
    <w:rsid w:val="005D0289"/>
    <w:rsid w:val="005F241F"/>
    <w:rsid w:val="00683392"/>
    <w:rsid w:val="00691144"/>
    <w:rsid w:val="00693619"/>
    <w:rsid w:val="006B2741"/>
    <w:rsid w:val="006B7F03"/>
    <w:rsid w:val="006C1CDA"/>
    <w:rsid w:val="006D50D1"/>
    <w:rsid w:val="006F2F04"/>
    <w:rsid w:val="006F3889"/>
    <w:rsid w:val="0071537F"/>
    <w:rsid w:val="00745B21"/>
    <w:rsid w:val="0076592F"/>
    <w:rsid w:val="007C1C09"/>
    <w:rsid w:val="00807E8E"/>
    <w:rsid w:val="00812388"/>
    <w:rsid w:val="008377B1"/>
    <w:rsid w:val="00850BDA"/>
    <w:rsid w:val="00854267"/>
    <w:rsid w:val="008543BC"/>
    <w:rsid w:val="00863FC6"/>
    <w:rsid w:val="00871A4D"/>
    <w:rsid w:val="00891F66"/>
    <w:rsid w:val="008A074C"/>
    <w:rsid w:val="008A578A"/>
    <w:rsid w:val="008C104C"/>
    <w:rsid w:val="008C4B1F"/>
    <w:rsid w:val="008C62C5"/>
    <w:rsid w:val="009039F2"/>
    <w:rsid w:val="009373DD"/>
    <w:rsid w:val="00950493"/>
    <w:rsid w:val="00960089"/>
    <w:rsid w:val="009B6501"/>
    <w:rsid w:val="009E66C9"/>
    <w:rsid w:val="009F17C0"/>
    <w:rsid w:val="00A05AC4"/>
    <w:rsid w:val="00A2126D"/>
    <w:rsid w:val="00A2572B"/>
    <w:rsid w:val="00A45F28"/>
    <w:rsid w:val="00A915D2"/>
    <w:rsid w:val="00A91C8F"/>
    <w:rsid w:val="00AA1E1E"/>
    <w:rsid w:val="00AC2312"/>
    <w:rsid w:val="00B24377"/>
    <w:rsid w:val="00B33923"/>
    <w:rsid w:val="00B57277"/>
    <w:rsid w:val="00B83B2C"/>
    <w:rsid w:val="00BA4F89"/>
    <w:rsid w:val="00BB3E1F"/>
    <w:rsid w:val="00BD0D16"/>
    <w:rsid w:val="00BD3891"/>
    <w:rsid w:val="00C10079"/>
    <w:rsid w:val="00C14FF0"/>
    <w:rsid w:val="00C17588"/>
    <w:rsid w:val="00C245D3"/>
    <w:rsid w:val="00C25C3D"/>
    <w:rsid w:val="00C278EB"/>
    <w:rsid w:val="00C47785"/>
    <w:rsid w:val="00C50516"/>
    <w:rsid w:val="00C66644"/>
    <w:rsid w:val="00C810A9"/>
    <w:rsid w:val="00C8260C"/>
    <w:rsid w:val="00CC0113"/>
    <w:rsid w:val="00CD0E59"/>
    <w:rsid w:val="00CE2E44"/>
    <w:rsid w:val="00CF236C"/>
    <w:rsid w:val="00D018CC"/>
    <w:rsid w:val="00D238BE"/>
    <w:rsid w:val="00D62189"/>
    <w:rsid w:val="00D777E2"/>
    <w:rsid w:val="00D81A29"/>
    <w:rsid w:val="00D9209B"/>
    <w:rsid w:val="00E0162F"/>
    <w:rsid w:val="00E4478B"/>
    <w:rsid w:val="00E65408"/>
    <w:rsid w:val="00E73966"/>
    <w:rsid w:val="00E90A9C"/>
    <w:rsid w:val="00EE48F8"/>
    <w:rsid w:val="00F014F4"/>
    <w:rsid w:val="00F84779"/>
    <w:rsid w:val="00FA2944"/>
    <w:rsid w:val="00FB0DC7"/>
    <w:rsid w:val="00FC22FD"/>
    <w:rsid w:val="00FE4B66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F5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3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88"/>
    <w:rPr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9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93"/>
    <w:rPr>
      <w:b/>
      <w:bCs/>
      <w:lang w:val="en-US"/>
    </w:rPr>
  </w:style>
  <w:style w:type="paragraph" w:styleId="Revision">
    <w:name w:val="Revision"/>
    <w:hidden/>
    <w:uiPriority w:val="99"/>
    <w:semiHidden/>
    <w:rsid w:val="007659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3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88"/>
    <w:rPr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9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93"/>
    <w:rPr>
      <w:b/>
      <w:bCs/>
      <w:lang w:val="en-US"/>
    </w:rPr>
  </w:style>
  <w:style w:type="paragraph" w:styleId="Revision">
    <w:name w:val="Revision"/>
    <w:hidden/>
    <w:uiPriority w:val="99"/>
    <w:semiHidden/>
    <w:rsid w:val="007659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fdb.eu" TargetMode="External"/><Relationship Id="rId20" Type="http://schemas.openxmlformats.org/officeDocument/2006/relationships/theme" Target="theme/theme1.xml"/><Relationship Id="rId21" Type="http://schemas.microsoft.com/office/2016/09/relationships/commentsIds" Target="commentsIds.xml"/><Relationship Id="rId10" Type="http://schemas.openxmlformats.org/officeDocument/2006/relationships/hyperlink" Target="http://www.wfdb.eu" TargetMode="External"/><Relationship Id="rId11" Type="http://schemas.openxmlformats.org/officeDocument/2006/relationships/hyperlink" Target="https://senseinternational.org.uk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png"/><Relationship Id="rId16" Type="http://schemas.openxmlformats.org/officeDocument/2006/relationships/image" Target="media/image6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4144</Words>
  <Characters>23624</Characters>
  <Application>Microsoft Macintosh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 Taganova</dc:creator>
  <cp:lastModifiedBy>John  Smith</cp:lastModifiedBy>
  <cp:revision>3</cp:revision>
  <dcterms:created xsi:type="dcterms:W3CDTF">2019-05-12T09:45:00Z</dcterms:created>
  <dcterms:modified xsi:type="dcterms:W3CDTF">2019-05-31T15:38:00Z</dcterms:modified>
</cp:coreProperties>
</file>