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0DA05" w14:textId="0054AB5B" w:rsidR="008F1577" w:rsidRDefault="008F1577" w:rsidP="00D97F9C">
      <w:pPr>
        <w:jc w:val="both"/>
      </w:pPr>
      <w:r w:rsidRPr="001B4A91">
        <w:rPr>
          <w:rFonts w:ascii="Verdana" w:eastAsia="Times New Roman" w:hAnsi="Verdana" w:cstheme="majorHAnsi"/>
          <w:noProof/>
          <w:sz w:val="22"/>
          <w:szCs w:val="22"/>
        </w:rPr>
        <w:drawing>
          <wp:inline distT="0" distB="0" distL="0" distR="0" wp14:anchorId="15A6741C" wp14:editId="304C0CFD">
            <wp:extent cx="5943600" cy="2698115"/>
            <wp:effectExtent l="0" t="0" r="0" b="0"/>
            <wp:docPr id="35" name="Picture 34" descr="The logo of the Stakeholder Group of Persons with Disabilities for Sustainable Development" title="Stakeholder Group of Persons with Disabilities for Sustainable Development">
              <a:extLst xmlns:a="http://schemas.openxmlformats.org/drawingml/2006/main">
                <a:ext uri="{FF2B5EF4-FFF2-40B4-BE49-F238E27FC236}">
                  <a16:creationId xmlns:a16="http://schemas.microsoft.com/office/drawing/2014/main" id="{B5A5743F-D67D-3F49-A273-EA752B454B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a:extLst>
                        <a:ext uri="{FF2B5EF4-FFF2-40B4-BE49-F238E27FC236}">
                          <a16:creationId xmlns:a16="http://schemas.microsoft.com/office/drawing/2014/main" id="{B5A5743F-D67D-3F49-A273-EA752B454BC8}"/>
                        </a:ext>
                      </a:extLst>
                    </pic:cNvPr>
                    <pic:cNvPicPr>
                      <a:picLocks noChangeAspect="1"/>
                    </pic:cNvPicPr>
                  </pic:nvPicPr>
                  <pic:blipFill>
                    <a:blip r:embed="rId7"/>
                    <a:stretch>
                      <a:fillRect/>
                    </a:stretch>
                  </pic:blipFill>
                  <pic:spPr>
                    <a:xfrm>
                      <a:off x="0" y="0"/>
                      <a:ext cx="5943600" cy="2698115"/>
                    </a:xfrm>
                    <a:prstGeom prst="rect">
                      <a:avLst/>
                    </a:prstGeom>
                  </pic:spPr>
                </pic:pic>
              </a:graphicData>
            </a:graphic>
          </wp:inline>
        </w:drawing>
      </w:r>
    </w:p>
    <w:p w14:paraId="4B3E72FD" w14:textId="77777777" w:rsidR="008F1577" w:rsidRPr="008F1577" w:rsidRDefault="008F1577" w:rsidP="00D97F9C">
      <w:pPr>
        <w:jc w:val="both"/>
      </w:pPr>
    </w:p>
    <w:p w14:paraId="20A3C35C" w14:textId="699E9B83" w:rsidR="00F6247D" w:rsidRPr="00653AC4" w:rsidRDefault="00653AC4" w:rsidP="00D97F9C">
      <w:pPr>
        <w:jc w:val="both"/>
        <w:rPr>
          <w:rFonts w:ascii="Verdana" w:eastAsia="Times New Roman" w:hAnsi="Verdana" w:cs="Times New Roman"/>
          <w:sz w:val="22"/>
          <w:szCs w:val="22"/>
        </w:rPr>
      </w:pPr>
      <w:r>
        <w:rPr>
          <w:rFonts w:ascii="Verdana" w:eastAsia="Times New Roman" w:hAnsi="Verdana" w:cs="Times New Roman"/>
          <w:sz w:val="22"/>
          <w:szCs w:val="22"/>
        </w:rPr>
        <w:t>T</w:t>
      </w:r>
      <w:r w:rsidRPr="002F0408">
        <w:rPr>
          <w:rFonts w:ascii="Verdana" w:eastAsia="Times New Roman" w:hAnsi="Verdana" w:cs="Times New Roman"/>
          <w:sz w:val="22"/>
          <w:szCs w:val="22"/>
        </w:rPr>
        <w:t>he Stakeholder Group of Persons with Disabilities</w:t>
      </w:r>
      <w:r>
        <w:rPr>
          <w:rFonts w:ascii="Verdana" w:eastAsia="Times New Roman" w:hAnsi="Verdana" w:cs="Times New Roman"/>
          <w:sz w:val="22"/>
          <w:szCs w:val="22"/>
        </w:rPr>
        <w:t xml:space="preserve"> </w:t>
      </w:r>
      <w:r w:rsidRPr="002F0408">
        <w:rPr>
          <w:rFonts w:ascii="Verdana" w:eastAsia="Times New Roman" w:hAnsi="Verdana" w:cs="Times New Roman"/>
          <w:sz w:val="22"/>
          <w:szCs w:val="22"/>
        </w:rPr>
        <w:t>(</w:t>
      </w:r>
      <w:proofErr w:type="spellStart"/>
      <w:r w:rsidRPr="002F0408">
        <w:rPr>
          <w:rFonts w:ascii="Verdana" w:eastAsia="Times New Roman" w:hAnsi="Verdana" w:cs="Times New Roman"/>
          <w:sz w:val="22"/>
          <w:szCs w:val="22"/>
        </w:rPr>
        <w:t>SGPwD</w:t>
      </w:r>
      <w:proofErr w:type="spellEnd"/>
      <w:r w:rsidRPr="002F0408">
        <w:rPr>
          <w:rFonts w:ascii="Verdana" w:eastAsia="Times New Roman" w:hAnsi="Verdana" w:cs="Times New Roman"/>
          <w:sz w:val="22"/>
          <w:szCs w:val="22"/>
        </w:rPr>
        <w:t xml:space="preserve">) </w:t>
      </w:r>
      <w:r>
        <w:rPr>
          <w:rFonts w:ascii="Verdana" w:eastAsia="Times New Roman" w:hAnsi="Verdana" w:cs="Times New Roman"/>
          <w:sz w:val="22"/>
          <w:szCs w:val="22"/>
        </w:rPr>
        <w:t>is</w:t>
      </w:r>
      <w:r w:rsidRPr="002F0408">
        <w:rPr>
          <w:rFonts w:ascii="Verdana" w:eastAsia="Times New Roman" w:hAnsi="Verdana" w:cs="Times New Roman"/>
          <w:sz w:val="22"/>
          <w:szCs w:val="22"/>
        </w:rPr>
        <w:t xml:space="preserve"> shar</w:t>
      </w:r>
      <w:r>
        <w:rPr>
          <w:rFonts w:ascii="Verdana" w:eastAsia="Times New Roman" w:hAnsi="Verdana" w:cs="Times New Roman"/>
          <w:sz w:val="22"/>
          <w:szCs w:val="22"/>
        </w:rPr>
        <w:t>ing</w:t>
      </w:r>
      <w:r w:rsidRPr="002F0408">
        <w:rPr>
          <w:rFonts w:ascii="Verdana" w:eastAsia="Times New Roman" w:hAnsi="Verdana" w:cs="Times New Roman"/>
          <w:sz w:val="22"/>
          <w:szCs w:val="22"/>
        </w:rPr>
        <w:t xml:space="preserve"> the following key policy priority areas for persons with disabilities</w:t>
      </w:r>
      <w:r>
        <w:rPr>
          <w:rFonts w:ascii="Verdana" w:eastAsia="Times New Roman" w:hAnsi="Verdana" w:cs="Times New Roman"/>
          <w:sz w:val="22"/>
          <w:szCs w:val="22"/>
        </w:rPr>
        <w:t xml:space="preserve"> in </w:t>
      </w:r>
      <w:r w:rsidR="002F0408" w:rsidRPr="002F0408">
        <w:rPr>
          <w:rFonts w:ascii="Verdana" w:hAnsi="Verdana"/>
          <w:sz w:val="22"/>
          <w:szCs w:val="22"/>
        </w:rPr>
        <w:t xml:space="preserve">response </w:t>
      </w:r>
      <w:r w:rsidR="00BC149B">
        <w:rPr>
          <w:rFonts w:ascii="Verdana" w:hAnsi="Verdana"/>
          <w:sz w:val="22"/>
          <w:szCs w:val="22"/>
        </w:rPr>
        <w:t>to</w:t>
      </w:r>
      <w:r w:rsidR="002F0408" w:rsidRPr="002F0408">
        <w:rPr>
          <w:rFonts w:ascii="Verdana" w:hAnsi="Verdana"/>
          <w:sz w:val="22"/>
          <w:szCs w:val="22"/>
        </w:rPr>
        <w:t xml:space="preserve"> </w:t>
      </w:r>
      <w:r w:rsidR="00BC149B">
        <w:rPr>
          <w:rFonts w:ascii="Verdana" w:hAnsi="Verdana"/>
          <w:sz w:val="22"/>
          <w:szCs w:val="22"/>
        </w:rPr>
        <w:t xml:space="preserve">a request from UNSD on December 5, 2018 </w:t>
      </w:r>
      <w:r>
        <w:rPr>
          <w:rFonts w:ascii="Verdana" w:hAnsi="Verdana"/>
          <w:sz w:val="22"/>
          <w:szCs w:val="22"/>
        </w:rPr>
        <w:t>for</w:t>
      </w:r>
      <w:r w:rsidR="002F0408" w:rsidRPr="002F0408">
        <w:rPr>
          <w:rFonts w:ascii="Verdana" w:hAnsi="Verdana"/>
          <w:sz w:val="22"/>
          <w:szCs w:val="22"/>
        </w:rPr>
        <w:t xml:space="preserve"> a</w:t>
      </w:r>
      <w:r w:rsidR="00F6247D" w:rsidRPr="002F0408">
        <w:rPr>
          <w:rFonts w:ascii="Verdana" w:hAnsi="Verdana"/>
          <w:sz w:val="22"/>
          <w:szCs w:val="22"/>
        </w:rPr>
        <w:t xml:space="preserve"> </w:t>
      </w:r>
      <w:r w:rsidR="00B90A12" w:rsidRPr="002F0408">
        <w:rPr>
          <w:rFonts w:ascii="Verdana" w:hAnsi="Verdana"/>
          <w:sz w:val="22"/>
          <w:szCs w:val="22"/>
        </w:rPr>
        <w:t xml:space="preserve">disability </w:t>
      </w:r>
      <w:r w:rsidR="00B90A12" w:rsidRPr="002F0408">
        <w:rPr>
          <w:rFonts w:ascii="Verdana" w:eastAsia="Times New Roman" w:hAnsi="Verdana" w:cs="Times New Roman"/>
          <w:sz w:val="22"/>
          <w:szCs w:val="22"/>
        </w:rPr>
        <w:t>data disaggregation policy priority consultation</w:t>
      </w:r>
      <w:r>
        <w:rPr>
          <w:rFonts w:ascii="Verdana" w:eastAsia="Times New Roman" w:hAnsi="Verdana" w:cs="Times New Roman"/>
          <w:sz w:val="22"/>
          <w:szCs w:val="22"/>
        </w:rPr>
        <w:t>.</w:t>
      </w:r>
      <w:r w:rsidR="00BC149B">
        <w:rPr>
          <w:rFonts w:ascii="Verdana" w:eastAsia="Times New Roman" w:hAnsi="Verdana" w:cs="Times New Roman"/>
          <w:sz w:val="22"/>
          <w:szCs w:val="22"/>
        </w:rPr>
        <w:t xml:space="preserve"> </w:t>
      </w:r>
      <w:r w:rsidR="002F0408" w:rsidRPr="002F0408">
        <w:rPr>
          <w:rFonts w:ascii="Verdana" w:eastAsia="Times New Roman" w:hAnsi="Verdana" w:cs="Times New Roman"/>
          <w:b/>
          <w:sz w:val="22"/>
          <w:szCs w:val="22"/>
        </w:rPr>
        <w:t xml:space="preserve">The </w:t>
      </w:r>
      <w:r w:rsidR="002F0408" w:rsidRPr="002F0408">
        <w:rPr>
          <w:rFonts w:ascii="Verdana" w:eastAsia="Times New Roman" w:hAnsi="Verdana" w:cs="Times New Roman"/>
          <w:b/>
          <w:bCs/>
          <w:sz w:val="22"/>
          <w:szCs w:val="22"/>
        </w:rPr>
        <w:t xml:space="preserve">key policy priority areas are </w:t>
      </w:r>
      <w:r w:rsidR="00F6247D" w:rsidRPr="002F0408">
        <w:rPr>
          <w:rFonts w:ascii="Verdana" w:eastAsia="Times New Roman" w:hAnsi="Verdana" w:cs="Times New Roman"/>
          <w:b/>
          <w:bCs/>
          <w:sz w:val="22"/>
          <w:szCs w:val="22"/>
        </w:rPr>
        <w:t>poverty eradication, education, employment, health, and accessibility</w:t>
      </w:r>
      <w:r w:rsidR="002F0408" w:rsidRPr="002F0408">
        <w:rPr>
          <w:rFonts w:ascii="Verdana" w:eastAsia="Times New Roman" w:hAnsi="Verdana" w:cs="Times New Roman"/>
          <w:b/>
          <w:bCs/>
          <w:sz w:val="22"/>
          <w:szCs w:val="22"/>
        </w:rPr>
        <w:t>.</w:t>
      </w:r>
      <w:r w:rsidR="00F6247D" w:rsidRPr="002F0408">
        <w:rPr>
          <w:rFonts w:ascii="Verdana" w:eastAsia="Times New Roman" w:hAnsi="Verdana" w:cs="Times New Roman"/>
          <w:b/>
          <w:sz w:val="22"/>
          <w:szCs w:val="22"/>
        </w:rPr>
        <w:t xml:space="preserve"> </w:t>
      </w:r>
    </w:p>
    <w:p w14:paraId="1BF370AD" w14:textId="77777777" w:rsidR="001D2D17" w:rsidRDefault="001D2D17" w:rsidP="00D97F9C">
      <w:pPr>
        <w:jc w:val="both"/>
        <w:rPr>
          <w:rFonts w:ascii="Verdana" w:eastAsia="Times New Roman" w:hAnsi="Verdana" w:cs="Times New Roman"/>
          <w:sz w:val="22"/>
          <w:szCs w:val="22"/>
        </w:rPr>
      </w:pPr>
    </w:p>
    <w:p w14:paraId="447C59B4" w14:textId="77777777" w:rsidR="00BE27BF" w:rsidRDefault="00F6247D" w:rsidP="00D97F9C">
      <w:pPr>
        <w:jc w:val="both"/>
        <w:rPr>
          <w:rFonts w:ascii="Verdana" w:hAnsi="Verdana"/>
          <w:sz w:val="22"/>
          <w:szCs w:val="22"/>
        </w:rPr>
      </w:pPr>
      <w:r>
        <w:rPr>
          <w:rFonts w:ascii="Verdana" w:eastAsia="Times New Roman" w:hAnsi="Verdana" w:cs="Times New Roman"/>
          <w:sz w:val="22"/>
          <w:szCs w:val="22"/>
        </w:rPr>
        <w:t>The S</w:t>
      </w:r>
      <w:r w:rsidR="002F0408">
        <w:rPr>
          <w:rFonts w:ascii="Verdana" w:eastAsia="Times New Roman" w:hAnsi="Verdana" w:cs="Times New Roman"/>
          <w:sz w:val="22"/>
          <w:szCs w:val="22"/>
        </w:rPr>
        <w:t xml:space="preserve">takeholder </w:t>
      </w:r>
      <w:r>
        <w:rPr>
          <w:rFonts w:ascii="Verdana" w:eastAsia="Times New Roman" w:hAnsi="Verdana" w:cs="Times New Roman"/>
          <w:sz w:val="22"/>
          <w:szCs w:val="22"/>
        </w:rPr>
        <w:t>G</w:t>
      </w:r>
      <w:r w:rsidR="002F0408">
        <w:rPr>
          <w:rFonts w:ascii="Verdana" w:eastAsia="Times New Roman" w:hAnsi="Verdana" w:cs="Times New Roman"/>
          <w:sz w:val="22"/>
          <w:szCs w:val="22"/>
        </w:rPr>
        <w:t xml:space="preserve">roup of Persons </w:t>
      </w:r>
      <w:r>
        <w:rPr>
          <w:rFonts w:ascii="Verdana" w:eastAsia="Times New Roman" w:hAnsi="Verdana" w:cs="Times New Roman"/>
          <w:sz w:val="22"/>
          <w:szCs w:val="22"/>
        </w:rPr>
        <w:t>w</w:t>
      </w:r>
      <w:r w:rsidR="002F0408">
        <w:rPr>
          <w:rFonts w:ascii="Verdana" w:eastAsia="Times New Roman" w:hAnsi="Verdana" w:cs="Times New Roman"/>
          <w:sz w:val="22"/>
          <w:szCs w:val="22"/>
        </w:rPr>
        <w:t xml:space="preserve">ith </w:t>
      </w:r>
      <w:r>
        <w:rPr>
          <w:rFonts w:ascii="Verdana" w:eastAsia="Times New Roman" w:hAnsi="Verdana" w:cs="Times New Roman"/>
          <w:sz w:val="22"/>
          <w:szCs w:val="22"/>
        </w:rPr>
        <w:t>D</w:t>
      </w:r>
      <w:r w:rsidR="002F0408">
        <w:rPr>
          <w:rFonts w:ascii="Verdana" w:eastAsia="Times New Roman" w:hAnsi="Verdana" w:cs="Times New Roman"/>
          <w:sz w:val="22"/>
          <w:szCs w:val="22"/>
        </w:rPr>
        <w:t>isabilities</w:t>
      </w:r>
      <w:r w:rsidR="00653AC4">
        <w:rPr>
          <w:rFonts w:ascii="Verdana" w:eastAsia="Times New Roman" w:hAnsi="Verdana" w:cs="Times New Roman"/>
          <w:sz w:val="22"/>
          <w:szCs w:val="22"/>
        </w:rPr>
        <w:t xml:space="preserve"> </w:t>
      </w:r>
      <w:r w:rsidR="002C630F">
        <w:rPr>
          <w:rFonts w:ascii="Verdana" w:eastAsia="Times New Roman" w:hAnsi="Verdana" w:cs="Times New Roman"/>
          <w:sz w:val="22"/>
          <w:szCs w:val="22"/>
        </w:rPr>
        <w:t>highlights</w:t>
      </w:r>
      <w:r>
        <w:rPr>
          <w:rFonts w:ascii="Verdana" w:eastAsia="Times New Roman" w:hAnsi="Verdana" w:cs="Times New Roman"/>
          <w:sz w:val="22"/>
          <w:szCs w:val="22"/>
        </w:rPr>
        <w:t xml:space="preserve"> that the </w:t>
      </w:r>
      <w:r w:rsidRPr="000347F7">
        <w:rPr>
          <w:rFonts w:ascii="Verdana" w:hAnsi="Verdana"/>
          <w:sz w:val="22"/>
          <w:szCs w:val="22"/>
        </w:rPr>
        <w:t>short set of questions developed by the Washington Group</w:t>
      </w:r>
      <w:r w:rsidR="002C630F">
        <w:rPr>
          <w:rFonts w:ascii="Verdana" w:hAnsi="Verdana"/>
          <w:sz w:val="22"/>
          <w:szCs w:val="22"/>
        </w:rPr>
        <w:t xml:space="preserve"> on Disability Statistics</w:t>
      </w:r>
      <w:r w:rsidRPr="000347F7">
        <w:rPr>
          <w:rFonts w:ascii="Verdana" w:hAnsi="Verdana"/>
          <w:sz w:val="22"/>
          <w:szCs w:val="22"/>
        </w:rPr>
        <w:t xml:space="preserve"> </w:t>
      </w:r>
      <w:r w:rsidR="002C630F">
        <w:rPr>
          <w:rFonts w:ascii="Verdana" w:hAnsi="Verdana"/>
          <w:sz w:val="22"/>
          <w:szCs w:val="22"/>
        </w:rPr>
        <w:t>and</w:t>
      </w:r>
      <w:r w:rsidRPr="000347F7">
        <w:rPr>
          <w:rFonts w:ascii="Verdana" w:hAnsi="Verdana"/>
          <w:sz w:val="22"/>
          <w:szCs w:val="22"/>
        </w:rPr>
        <w:t xml:space="preserve"> the UNICEF/Washington Group Child Functioning Module </w:t>
      </w:r>
      <w:r w:rsidR="002C630F">
        <w:rPr>
          <w:rFonts w:ascii="Verdana" w:hAnsi="Verdana"/>
          <w:sz w:val="22"/>
          <w:szCs w:val="22"/>
        </w:rPr>
        <w:t>(</w:t>
      </w:r>
      <w:r w:rsidRPr="000347F7">
        <w:rPr>
          <w:rFonts w:ascii="Verdana" w:hAnsi="Verdana"/>
          <w:sz w:val="22"/>
          <w:szCs w:val="22"/>
        </w:rPr>
        <w:t>that supports identification of children with disabilities</w:t>
      </w:r>
      <w:r w:rsidR="002C630F">
        <w:rPr>
          <w:rFonts w:ascii="Verdana" w:hAnsi="Verdana"/>
          <w:sz w:val="22"/>
          <w:szCs w:val="22"/>
        </w:rPr>
        <w:t xml:space="preserve">) </w:t>
      </w:r>
      <w:r w:rsidRPr="00F6247D">
        <w:rPr>
          <w:rFonts w:ascii="Verdana" w:hAnsi="Verdana"/>
          <w:sz w:val="22"/>
          <w:szCs w:val="22"/>
        </w:rPr>
        <w:t xml:space="preserve">are </w:t>
      </w:r>
      <w:r w:rsidR="00C65B6A" w:rsidRPr="00F6247D">
        <w:rPr>
          <w:rFonts w:ascii="Verdana" w:hAnsi="Verdana"/>
          <w:sz w:val="22"/>
          <w:szCs w:val="22"/>
        </w:rPr>
        <w:t>sustainable and suitable for disaggregating by disability status and monitoring progress in attaining the SDGs on an ongoing basis</w:t>
      </w:r>
      <w:r w:rsidR="00C65B6A">
        <w:rPr>
          <w:rFonts w:ascii="Verdana" w:hAnsi="Verdana"/>
          <w:sz w:val="22"/>
          <w:szCs w:val="22"/>
        </w:rPr>
        <w:t xml:space="preserve">. These modules are </w:t>
      </w:r>
      <w:r w:rsidRPr="00F6247D">
        <w:rPr>
          <w:rFonts w:ascii="Verdana" w:hAnsi="Verdana"/>
          <w:sz w:val="22"/>
          <w:szCs w:val="22"/>
        </w:rPr>
        <w:t>internationally comparable</w:t>
      </w:r>
      <w:r w:rsidR="002C630F">
        <w:rPr>
          <w:rFonts w:ascii="Verdana" w:hAnsi="Verdana"/>
          <w:sz w:val="22"/>
          <w:szCs w:val="22"/>
        </w:rPr>
        <w:t>,</w:t>
      </w:r>
      <w:r w:rsidRPr="00F6247D">
        <w:rPr>
          <w:rFonts w:ascii="Verdana" w:hAnsi="Verdana"/>
          <w:sz w:val="22"/>
          <w:szCs w:val="22"/>
        </w:rPr>
        <w:t xml:space="preserve"> </w:t>
      </w:r>
      <w:r w:rsidR="002C630F" w:rsidRPr="000347F7">
        <w:rPr>
          <w:rFonts w:ascii="Verdana" w:hAnsi="Verdana"/>
          <w:sz w:val="22"/>
          <w:szCs w:val="22"/>
        </w:rPr>
        <w:t>well tested</w:t>
      </w:r>
      <w:r w:rsidR="002C630F">
        <w:rPr>
          <w:rStyle w:val="EndnoteReference"/>
          <w:rFonts w:ascii="Verdana" w:hAnsi="Verdana"/>
          <w:sz w:val="22"/>
          <w:szCs w:val="22"/>
        </w:rPr>
        <w:endnoteReference w:id="1"/>
      </w:r>
      <w:r w:rsidR="002C630F">
        <w:rPr>
          <w:rFonts w:ascii="Verdana" w:hAnsi="Verdana"/>
          <w:sz w:val="22"/>
          <w:szCs w:val="22"/>
        </w:rPr>
        <w:t xml:space="preserve">, </w:t>
      </w:r>
      <w:r w:rsidRPr="00F6247D">
        <w:rPr>
          <w:rFonts w:ascii="Verdana" w:hAnsi="Verdana"/>
          <w:sz w:val="22"/>
          <w:szCs w:val="22"/>
        </w:rPr>
        <w:t>efficient, low cost, and easy to incorporate into ongoing data collection of national statistical systems</w:t>
      </w:r>
      <w:r w:rsidR="002C630F">
        <w:rPr>
          <w:rFonts w:ascii="Verdana" w:hAnsi="Verdana"/>
          <w:sz w:val="22"/>
          <w:szCs w:val="22"/>
        </w:rPr>
        <w:t xml:space="preserve">. </w:t>
      </w:r>
    </w:p>
    <w:p w14:paraId="5E63D804" w14:textId="77777777" w:rsidR="00BE27BF" w:rsidRDefault="00BE27BF" w:rsidP="00D97F9C">
      <w:pPr>
        <w:jc w:val="both"/>
        <w:rPr>
          <w:rFonts w:ascii="Verdana" w:hAnsi="Verdana"/>
          <w:sz w:val="22"/>
          <w:szCs w:val="22"/>
        </w:rPr>
      </w:pPr>
    </w:p>
    <w:p w14:paraId="3762F0FD" w14:textId="77777777" w:rsidR="00BE27BF" w:rsidRPr="00BE27BF" w:rsidRDefault="00BE27BF" w:rsidP="00930B7C">
      <w:pPr>
        <w:jc w:val="both"/>
        <w:rPr>
          <w:rFonts w:ascii="Verdana" w:hAnsi="Verdana"/>
          <w:color w:val="231F20"/>
          <w:sz w:val="22"/>
          <w:szCs w:val="22"/>
        </w:rPr>
      </w:pPr>
      <w:r w:rsidRPr="00BE27BF">
        <w:rPr>
          <w:rFonts w:ascii="Verdana" w:hAnsi="Verdana"/>
          <w:color w:val="231F20"/>
          <w:sz w:val="22"/>
          <w:szCs w:val="22"/>
        </w:rPr>
        <w:t>The lack of data on persons with disabilities increases marginalization and fails to address the situation and discrimination encountered by persons with disabilities.</w:t>
      </w:r>
      <w:r>
        <w:rPr>
          <w:rFonts w:ascii="Verdana" w:hAnsi="Verdana"/>
          <w:color w:val="231F20"/>
          <w:sz w:val="22"/>
          <w:szCs w:val="22"/>
        </w:rPr>
        <w:t xml:space="preserve"> </w:t>
      </w:r>
      <w:r w:rsidRPr="00BE27BF">
        <w:rPr>
          <w:rFonts w:ascii="Verdana" w:hAnsi="Verdana"/>
          <w:color w:val="231F20"/>
          <w:sz w:val="22"/>
          <w:szCs w:val="22"/>
        </w:rPr>
        <w:t>As a result, planning and budgeting for reasonable accommodations with effective policymaking have suffered and persons with disabilities have largely fallen off the statistical “map.”</w:t>
      </w:r>
      <w:r w:rsidRPr="00BE27BF">
        <w:rPr>
          <w:rFonts w:ascii="Verdana" w:hAnsi="Verdana" w:cstheme="minorHAnsi"/>
          <w:sz w:val="22"/>
          <w:szCs w:val="22"/>
        </w:rPr>
        <w:t xml:space="preserve"> </w:t>
      </w:r>
      <w:r>
        <w:rPr>
          <w:rFonts w:ascii="Verdana" w:hAnsi="Verdana" w:cstheme="minorHAnsi"/>
          <w:sz w:val="22"/>
          <w:szCs w:val="22"/>
        </w:rPr>
        <w:t xml:space="preserve">Evidence-based data on persons with disabilities at the national and global levels are instrumental in identifying the gaps and challenges of persons with disabilities that can </w:t>
      </w:r>
      <w:r>
        <w:rPr>
          <w:rFonts w:ascii="Verdana" w:eastAsia="Times New Roman" w:hAnsi="Verdana" w:cs="Times New Roman"/>
          <w:bCs/>
          <w:sz w:val="22"/>
          <w:szCs w:val="22"/>
        </w:rPr>
        <w:t>support policymakers to address gaps and amend existing policies and regulations.</w:t>
      </w:r>
    </w:p>
    <w:p w14:paraId="70AF5B06" w14:textId="77777777" w:rsidR="00F6247D" w:rsidRDefault="00F6247D" w:rsidP="00F6247D">
      <w:pPr>
        <w:rPr>
          <w:rFonts w:ascii="Verdana" w:eastAsia="Times New Roman" w:hAnsi="Verdana" w:cs="Times New Roman"/>
          <w:sz w:val="22"/>
          <w:szCs w:val="22"/>
        </w:rPr>
      </w:pPr>
    </w:p>
    <w:p w14:paraId="7756F81E" w14:textId="1434D068" w:rsidR="00F6247D" w:rsidRDefault="007444EC" w:rsidP="00D97F9C">
      <w:pPr>
        <w:jc w:val="both"/>
        <w:rPr>
          <w:rFonts w:ascii="Verdana" w:eastAsia="Times New Roman" w:hAnsi="Verdana" w:cs="Times New Roman"/>
          <w:sz w:val="22"/>
          <w:szCs w:val="22"/>
        </w:rPr>
      </w:pPr>
      <w:r>
        <w:rPr>
          <w:rFonts w:ascii="Verdana" w:eastAsia="Times New Roman" w:hAnsi="Verdana" w:cs="Times New Roman"/>
          <w:sz w:val="22"/>
          <w:szCs w:val="22"/>
        </w:rPr>
        <w:t>Our detailed responses are outlined below.</w:t>
      </w:r>
    </w:p>
    <w:p w14:paraId="49367F86" w14:textId="7C5B622F" w:rsidR="006733A2" w:rsidRPr="00B01669" w:rsidRDefault="00F6247D" w:rsidP="00D97F9C">
      <w:pPr>
        <w:numPr>
          <w:ilvl w:val="0"/>
          <w:numId w:val="1"/>
        </w:numPr>
        <w:spacing w:before="100" w:beforeAutospacing="1" w:after="100" w:afterAutospacing="1"/>
        <w:jc w:val="both"/>
        <w:rPr>
          <w:rFonts w:ascii="Times New Roman" w:eastAsia="Times New Roman" w:hAnsi="Times New Roman" w:cs="Times New Roman"/>
        </w:rPr>
      </w:pPr>
      <w:r w:rsidRPr="00F6247D">
        <w:rPr>
          <w:rFonts w:ascii="Verdana" w:eastAsia="Times New Roman" w:hAnsi="Verdana" w:cs="Times New Roman"/>
          <w:b/>
          <w:bCs/>
          <w:sz w:val="22"/>
          <w:szCs w:val="22"/>
        </w:rPr>
        <w:t>Key policy priority areas map</w:t>
      </w:r>
      <w:r w:rsidR="007444EC">
        <w:rPr>
          <w:rFonts w:ascii="Verdana" w:eastAsia="Times New Roman" w:hAnsi="Verdana" w:cs="Times New Roman"/>
          <w:b/>
          <w:bCs/>
          <w:sz w:val="22"/>
          <w:szCs w:val="22"/>
        </w:rPr>
        <w:t>ped</w:t>
      </w:r>
      <w:r w:rsidRPr="00F6247D">
        <w:rPr>
          <w:rFonts w:ascii="Verdana" w:eastAsia="Times New Roman" w:hAnsi="Verdana" w:cs="Times New Roman"/>
          <w:b/>
          <w:bCs/>
          <w:sz w:val="22"/>
          <w:szCs w:val="22"/>
        </w:rPr>
        <w:t xml:space="preserve"> to SDG targets</w:t>
      </w:r>
      <w:r w:rsidR="007444EC">
        <w:rPr>
          <w:rFonts w:ascii="Verdana" w:eastAsia="Times New Roman" w:hAnsi="Verdana" w:cs="Times New Roman"/>
          <w:b/>
          <w:bCs/>
          <w:sz w:val="22"/>
          <w:szCs w:val="22"/>
        </w:rPr>
        <w:t xml:space="preserve"> and </w:t>
      </w:r>
      <w:r w:rsidRPr="00F6247D">
        <w:rPr>
          <w:rFonts w:ascii="Verdana" w:eastAsia="Times New Roman" w:hAnsi="Verdana" w:cs="Times New Roman"/>
          <w:b/>
          <w:bCs/>
          <w:sz w:val="22"/>
          <w:szCs w:val="22"/>
        </w:rPr>
        <w:t>indicators</w:t>
      </w:r>
    </w:p>
    <w:p w14:paraId="6FFB2784" w14:textId="7E968181" w:rsidR="00D97F9C" w:rsidRPr="00855A79" w:rsidRDefault="006733A2" w:rsidP="00D97F9C">
      <w:pPr>
        <w:spacing w:before="100" w:beforeAutospacing="1" w:after="100" w:afterAutospacing="1"/>
        <w:jc w:val="both"/>
        <w:rPr>
          <w:rFonts w:ascii="Verdana" w:eastAsia="Times New Roman" w:hAnsi="Verdana" w:cs="Times New Roman"/>
          <w:bCs/>
          <w:sz w:val="22"/>
          <w:szCs w:val="22"/>
        </w:rPr>
      </w:pPr>
      <w:r w:rsidRPr="006733A2">
        <w:rPr>
          <w:rFonts w:ascii="Verdana" w:eastAsia="Times New Roman" w:hAnsi="Verdana" w:cs="Times New Roman"/>
          <w:bCs/>
          <w:sz w:val="22"/>
          <w:szCs w:val="22"/>
        </w:rPr>
        <w:t>The S</w:t>
      </w:r>
      <w:r w:rsidR="00582204">
        <w:rPr>
          <w:rFonts w:ascii="Verdana" w:eastAsia="Times New Roman" w:hAnsi="Verdana" w:cs="Times New Roman"/>
          <w:bCs/>
          <w:sz w:val="22"/>
          <w:szCs w:val="22"/>
        </w:rPr>
        <w:t xml:space="preserve">takeholder </w:t>
      </w:r>
      <w:r w:rsidRPr="006733A2">
        <w:rPr>
          <w:rFonts w:ascii="Verdana" w:eastAsia="Times New Roman" w:hAnsi="Verdana" w:cs="Times New Roman"/>
          <w:bCs/>
          <w:sz w:val="22"/>
          <w:szCs w:val="22"/>
        </w:rPr>
        <w:t>G</w:t>
      </w:r>
      <w:r w:rsidR="00582204">
        <w:rPr>
          <w:rFonts w:ascii="Verdana" w:eastAsia="Times New Roman" w:hAnsi="Verdana" w:cs="Times New Roman"/>
          <w:bCs/>
          <w:sz w:val="22"/>
          <w:szCs w:val="22"/>
        </w:rPr>
        <w:t xml:space="preserve">roup of </w:t>
      </w:r>
      <w:r w:rsidRPr="006733A2">
        <w:rPr>
          <w:rFonts w:ascii="Verdana" w:eastAsia="Times New Roman" w:hAnsi="Verdana" w:cs="Times New Roman"/>
          <w:bCs/>
          <w:sz w:val="22"/>
          <w:szCs w:val="22"/>
        </w:rPr>
        <w:t>P</w:t>
      </w:r>
      <w:r w:rsidR="00582204">
        <w:rPr>
          <w:rFonts w:ascii="Verdana" w:eastAsia="Times New Roman" w:hAnsi="Verdana" w:cs="Times New Roman"/>
          <w:bCs/>
          <w:sz w:val="22"/>
          <w:szCs w:val="22"/>
        </w:rPr>
        <w:t xml:space="preserve">ersons </w:t>
      </w:r>
      <w:r w:rsidRPr="006733A2">
        <w:rPr>
          <w:rFonts w:ascii="Verdana" w:eastAsia="Times New Roman" w:hAnsi="Verdana" w:cs="Times New Roman"/>
          <w:bCs/>
          <w:sz w:val="22"/>
          <w:szCs w:val="22"/>
        </w:rPr>
        <w:t>w</w:t>
      </w:r>
      <w:r w:rsidR="00582204">
        <w:rPr>
          <w:rFonts w:ascii="Verdana" w:eastAsia="Times New Roman" w:hAnsi="Verdana" w:cs="Times New Roman"/>
          <w:bCs/>
          <w:sz w:val="22"/>
          <w:szCs w:val="22"/>
        </w:rPr>
        <w:t xml:space="preserve">ith </w:t>
      </w:r>
      <w:r w:rsidRPr="006733A2">
        <w:rPr>
          <w:rFonts w:ascii="Verdana" w:eastAsia="Times New Roman" w:hAnsi="Verdana" w:cs="Times New Roman"/>
          <w:bCs/>
          <w:sz w:val="22"/>
          <w:szCs w:val="22"/>
        </w:rPr>
        <w:t>D</w:t>
      </w:r>
      <w:r w:rsidR="00582204">
        <w:rPr>
          <w:rFonts w:ascii="Verdana" w:eastAsia="Times New Roman" w:hAnsi="Verdana" w:cs="Times New Roman"/>
          <w:bCs/>
          <w:sz w:val="22"/>
          <w:szCs w:val="22"/>
        </w:rPr>
        <w:t xml:space="preserve">isabilities </w:t>
      </w:r>
      <w:r>
        <w:rPr>
          <w:rFonts w:ascii="Verdana" w:eastAsia="Times New Roman" w:hAnsi="Verdana" w:cs="Times New Roman"/>
          <w:bCs/>
          <w:sz w:val="22"/>
          <w:szCs w:val="22"/>
        </w:rPr>
        <w:t xml:space="preserve">has identified </w:t>
      </w:r>
      <w:r w:rsidR="00B01669">
        <w:rPr>
          <w:rFonts w:ascii="Verdana" w:eastAsia="Times New Roman" w:hAnsi="Verdana" w:cs="Times New Roman"/>
          <w:bCs/>
          <w:sz w:val="22"/>
          <w:szCs w:val="22"/>
        </w:rPr>
        <w:t>five</w:t>
      </w:r>
      <w:r>
        <w:rPr>
          <w:rFonts w:ascii="Verdana" w:eastAsia="Times New Roman" w:hAnsi="Verdana" w:cs="Times New Roman"/>
          <w:bCs/>
          <w:sz w:val="22"/>
          <w:szCs w:val="22"/>
        </w:rPr>
        <w:t xml:space="preserve"> key policy areas </w:t>
      </w:r>
      <w:r w:rsidR="00582204">
        <w:rPr>
          <w:rFonts w:ascii="Verdana" w:eastAsia="Times New Roman" w:hAnsi="Verdana" w:cs="Times New Roman"/>
          <w:bCs/>
          <w:sz w:val="22"/>
          <w:szCs w:val="22"/>
        </w:rPr>
        <w:t>to</w:t>
      </w:r>
      <w:r>
        <w:rPr>
          <w:rFonts w:ascii="Verdana" w:eastAsia="Times New Roman" w:hAnsi="Verdana" w:cs="Times New Roman"/>
          <w:bCs/>
          <w:sz w:val="22"/>
          <w:szCs w:val="22"/>
        </w:rPr>
        <w:t xml:space="preserve"> be disaggregated by disability to </w:t>
      </w:r>
      <w:r w:rsidR="00582204">
        <w:rPr>
          <w:rFonts w:ascii="Verdana" w:eastAsia="Times New Roman" w:hAnsi="Verdana" w:cs="Times New Roman"/>
          <w:bCs/>
          <w:sz w:val="22"/>
          <w:szCs w:val="22"/>
        </w:rPr>
        <w:t>assess</w:t>
      </w:r>
      <w:r>
        <w:rPr>
          <w:rFonts w:ascii="Verdana" w:eastAsia="Times New Roman" w:hAnsi="Verdana" w:cs="Times New Roman"/>
          <w:bCs/>
          <w:sz w:val="22"/>
          <w:szCs w:val="22"/>
        </w:rPr>
        <w:t xml:space="preserve"> the situation of person</w:t>
      </w:r>
      <w:r w:rsidR="00010E03">
        <w:rPr>
          <w:rFonts w:ascii="Verdana" w:eastAsia="Times New Roman" w:hAnsi="Verdana" w:cs="Times New Roman"/>
          <w:bCs/>
          <w:sz w:val="22"/>
          <w:szCs w:val="22"/>
        </w:rPr>
        <w:t>s</w:t>
      </w:r>
      <w:r>
        <w:rPr>
          <w:rFonts w:ascii="Verdana" w:eastAsia="Times New Roman" w:hAnsi="Verdana" w:cs="Times New Roman"/>
          <w:bCs/>
          <w:sz w:val="22"/>
          <w:szCs w:val="22"/>
        </w:rPr>
        <w:t xml:space="preserve"> with </w:t>
      </w:r>
      <w:r w:rsidR="00B01669">
        <w:rPr>
          <w:rFonts w:ascii="Verdana" w:eastAsia="Times New Roman" w:hAnsi="Verdana" w:cs="Times New Roman"/>
          <w:bCs/>
          <w:sz w:val="22"/>
          <w:szCs w:val="22"/>
        </w:rPr>
        <w:t>disabilities</w:t>
      </w:r>
      <w:r w:rsidR="00582204">
        <w:rPr>
          <w:rFonts w:ascii="Verdana" w:eastAsia="Times New Roman" w:hAnsi="Verdana" w:cs="Times New Roman"/>
          <w:bCs/>
          <w:sz w:val="22"/>
          <w:szCs w:val="22"/>
        </w:rPr>
        <w:t xml:space="preserve"> to </w:t>
      </w:r>
      <w:r w:rsidR="00C743E4">
        <w:rPr>
          <w:rFonts w:ascii="Verdana" w:eastAsia="Times New Roman" w:hAnsi="Verdana" w:cs="Times New Roman"/>
          <w:bCs/>
          <w:sz w:val="22"/>
          <w:szCs w:val="22"/>
        </w:rPr>
        <w:t>support</w:t>
      </w:r>
      <w:r>
        <w:rPr>
          <w:rFonts w:ascii="Verdana" w:eastAsia="Times New Roman" w:hAnsi="Verdana" w:cs="Times New Roman"/>
          <w:bCs/>
          <w:sz w:val="22"/>
          <w:szCs w:val="22"/>
        </w:rPr>
        <w:t xml:space="preserve"> policymakers </w:t>
      </w:r>
      <w:r w:rsidR="004E44A6">
        <w:rPr>
          <w:rFonts w:ascii="Verdana" w:eastAsia="Times New Roman" w:hAnsi="Verdana" w:cs="Times New Roman"/>
          <w:bCs/>
          <w:sz w:val="22"/>
          <w:szCs w:val="22"/>
        </w:rPr>
        <w:t xml:space="preserve">to </w:t>
      </w:r>
      <w:r>
        <w:rPr>
          <w:rFonts w:ascii="Verdana" w:eastAsia="Times New Roman" w:hAnsi="Verdana" w:cs="Times New Roman"/>
          <w:bCs/>
          <w:sz w:val="22"/>
          <w:szCs w:val="22"/>
        </w:rPr>
        <w:t>address gaps</w:t>
      </w:r>
      <w:r w:rsidR="004E44A6">
        <w:rPr>
          <w:rFonts w:ascii="Verdana" w:eastAsia="Times New Roman" w:hAnsi="Verdana" w:cs="Times New Roman"/>
          <w:bCs/>
          <w:sz w:val="22"/>
          <w:szCs w:val="22"/>
        </w:rPr>
        <w:t xml:space="preserve"> and amend existing </w:t>
      </w:r>
      <w:r w:rsidR="00C743E4">
        <w:rPr>
          <w:rFonts w:ascii="Verdana" w:eastAsia="Times New Roman" w:hAnsi="Verdana" w:cs="Times New Roman"/>
          <w:bCs/>
          <w:sz w:val="22"/>
          <w:szCs w:val="22"/>
        </w:rPr>
        <w:t xml:space="preserve">policies and </w:t>
      </w:r>
      <w:r w:rsidR="004E44A6">
        <w:rPr>
          <w:rFonts w:ascii="Verdana" w:eastAsia="Times New Roman" w:hAnsi="Verdana" w:cs="Times New Roman"/>
          <w:bCs/>
          <w:sz w:val="22"/>
          <w:szCs w:val="22"/>
        </w:rPr>
        <w:t>regulations</w:t>
      </w:r>
      <w:r w:rsidR="00C743E4">
        <w:rPr>
          <w:rFonts w:ascii="Verdana" w:eastAsia="Times New Roman" w:hAnsi="Verdana" w:cs="Times New Roman"/>
          <w:bCs/>
          <w:sz w:val="22"/>
          <w:szCs w:val="22"/>
        </w:rPr>
        <w:t xml:space="preserve">. </w:t>
      </w:r>
      <w:r w:rsidR="00F22522">
        <w:rPr>
          <w:rFonts w:ascii="Verdana" w:eastAsia="Times New Roman" w:hAnsi="Verdana" w:cs="Times New Roman"/>
          <w:bCs/>
          <w:sz w:val="22"/>
          <w:szCs w:val="22"/>
        </w:rPr>
        <w:t>It is important to note that t</w:t>
      </w:r>
      <w:r w:rsidR="004E44A6">
        <w:rPr>
          <w:rFonts w:ascii="Verdana" w:eastAsia="Times New Roman" w:hAnsi="Verdana" w:cs="Times New Roman"/>
          <w:bCs/>
          <w:sz w:val="22"/>
          <w:szCs w:val="22"/>
        </w:rPr>
        <w:t>he</w:t>
      </w:r>
      <w:r>
        <w:rPr>
          <w:rFonts w:ascii="Verdana" w:eastAsia="Times New Roman" w:hAnsi="Verdana" w:cs="Times New Roman"/>
          <w:bCs/>
          <w:sz w:val="22"/>
          <w:szCs w:val="22"/>
        </w:rPr>
        <w:t xml:space="preserve"> policy areas</w:t>
      </w:r>
      <w:r w:rsidR="004E44A6">
        <w:rPr>
          <w:rFonts w:ascii="Verdana" w:eastAsia="Times New Roman" w:hAnsi="Verdana" w:cs="Times New Roman"/>
          <w:bCs/>
          <w:sz w:val="22"/>
          <w:szCs w:val="22"/>
        </w:rPr>
        <w:t xml:space="preserve"> listed below</w:t>
      </w:r>
      <w:r w:rsidR="00B01669">
        <w:rPr>
          <w:rFonts w:ascii="Verdana" w:eastAsia="Times New Roman" w:hAnsi="Verdana" w:cs="Times New Roman"/>
          <w:bCs/>
          <w:sz w:val="22"/>
          <w:szCs w:val="22"/>
        </w:rPr>
        <w:t xml:space="preserve"> </w:t>
      </w:r>
      <w:r>
        <w:rPr>
          <w:rFonts w:ascii="Verdana" w:eastAsia="Times New Roman" w:hAnsi="Verdana" w:cs="Times New Roman"/>
          <w:bCs/>
          <w:sz w:val="22"/>
          <w:szCs w:val="22"/>
        </w:rPr>
        <w:t xml:space="preserve">are not </w:t>
      </w:r>
      <w:r w:rsidR="00B01669">
        <w:rPr>
          <w:rFonts w:ascii="Verdana" w:eastAsia="Times New Roman" w:hAnsi="Verdana" w:cs="Times New Roman"/>
          <w:bCs/>
          <w:sz w:val="22"/>
          <w:szCs w:val="22"/>
        </w:rPr>
        <w:t xml:space="preserve">in any </w:t>
      </w:r>
      <w:r w:rsidR="007F513D">
        <w:rPr>
          <w:rFonts w:ascii="Verdana" w:eastAsia="Times New Roman" w:hAnsi="Verdana" w:cs="Times New Roman"/>
          <w:bCs/>
          <w:sz w:val="22"/>
          <w:szCs w:val="22"/>
        </w:rPr>
        <w:t xml:space="preserve">particular </w:t>
      </w:r>
      <w:r w:rsidR="007F513D">
        <w:rPr>
          <w:rFonts w:ascii="Verdana" w:eastAsia="Times New Roman" w:hAnsi="Verdana" w:cs="Times New Roman"/>
          <w:bCs/>
          <w:sz w:val="22"/>
          <w:szCs w:val="22"/>
        </w:rPr>
        <w:lastRenderedPageBreak/>
        <w:t>order</w:t>
      </w:r>
      <w:r w:rsidR="00F22522">
        <w:rPr>
          <w:rFonts w:ascii="Verdana" w:eastAsia="Times New Roman" w:hAnsi="Verdana" w:cs="Times New Roman"/>
          <w:bCs/>
          <w:sz w:val="22"/>
          <w:szCs w:val="22"/>
        </w:rPr>
        <w:t xml:space="preserve">, but </w:t>
      </w:r>
      <w:r>
        <w:rPr>
          <w:rFonts w:ascii="Verdana" w:eastAsia="Times New Roman" w:hAnsi="Verdana" w:cs="Times New Roman"/>
          <w:bCs/>
          <w:sz w:val="22"/>
          <w:szCs w:val="22"/>
        </w:rPr>
        <w:t xml:space="preserve">have been identified by the </w:t>
      </w:r>
      <w:proofErr w:type="spellStart"/>
      <w:r>
        <w:rPr>
          <w:rFonts w:ascii="Verdana" w:eastAsia="Times New Roman" w:hAnsi="Verdana" w:cs="Times New Roman"/>
          <w:bCs/>
          <w:sz w:val="22"/>
          <w:szCs w:val="22"/>
        </w:rPr>
        <w:t>SGPwD</w:t>
      </w:r>
      <w:proofErr w:type="spellEnd"/>
      <w:r>
        <w:rPr>
          <w:rFonts w:ascii="Verdana" w:eastAsia="Times New Roman" w:hAnsi="Verdana" w:cs="Times New Roman"/>
          <w:bCs/>
          <w:sz w:val="22"/>
          <w:szCs w:val="22"/>
        </w:rPr>
        <w:t xml:space="preserve"> </w:t>
      </w:r>
      <w:r w:rsidR="00F22522">
        <w:rPr>
          <w:rFonts w:ascii="Verdana" w:eastAsia="Times New Roman" w:hAnsi="Verdana" w:cs="Times New Roman"/>
          <w:bCs/>
          <w:sz w:val="22"/>
          <w:szCs w:val="22"/>
        </w:rPr>
        <w:t xml:space="preserve">from </w:t>
      </w:r>
      <w:r>
        <w:rPr>
          <w:rFonts w:ascii="Verdana" w:eastAsia="Times New Roman" w:hAnsi="Verdana" w:cs="Times New Roman"/>
          <w:bCs/>
          <w:sz w:val="22"/>
          <w:szCs w:val="22"/>
        </w:rPr>
        <w:t>a</w:t>
      </w:r>
      <w:r w:rsidR="00F22522">
        <w:rPr>
          <w:rFonts w:ascii="Verdana" w:eastAsia="Times New Roman" w:hAnsi="Verdana" w:cs="Times New Roman"/>
          <w:bCs/>
          <w:sz w:val="22"/>
          <w:szCs w:val="22"/>
        </w:rPr>
        <w:t xml:space="preserve"> larger</w:t>
      </w:r>
      <w:r>
        <w:rPr>
          <w:rFonts w:ascii="Verdana" w:eastAsia="Times New Roman" w:hAnsi="Verdana" w:cs="Times New Roman"/>
          <w:bCs/>
          <w:sz w:val="22"/>
          <w:szCs w:val="22"/>
        </w:rPr>
        <w:t xml:space="preserve"> priority list of indicators</w:t>
      </w:r>
      <w:r w:rsidR="00FC289B">
        <w:rPr>
          <w:rFonts w:ascii="Verdana" w:eastAsia="Times New Roman" w:hAnsi="Verdana" w:cs="Times New Roman"/>
          <w:bCs/>
          <w:sz w:val="22"/>
          <w:szCs w:val="22"/>
        </w:rPr>
        <w:t>.</w:t>
      </w:r>
      <w:r w:rsidR="007F513D">
        <w:rPr>
          <w:rStyle w:val="EndnoteReference"/>
          <w:rFonts w:ascii="Verdana" w:eastAsia="Times New Roman" w:hAnsi="Verdana" w:cs="Times New Roman"/>
          <w:bCs/>
          <w:sz w:val="22"/>
          <w:szCs w:val="22"/>
        </w:rPr>
        <w:endnoteReference w:id="2"/>
      </w:r>
      <w:r>
        <w:rPr>
          <w:rFonts w:ascii="Verdana" w:eastAsia="Times New Roman" w:hAnsi="Verdana" w:cs="Times New Roman"/>
          <w:bCs/>
          <w:sz w:val="22"/>
          <w:szCs w:val="22"/>
        </w:rPr>
        <w:t xml:space="preserve"> The </w:t>
      </w:r>
      <w:proofErr w:type="spellStart"/>
      <w:r>
        <w:rPr>
          <w:rFonts w:ascii="Verdana" w:eastAsia="Times New Roman" w:hAnsi="Verdana" w:cs="Times New Roman"/>
          <w:bCs/>
          <w:sz w:val="22"/>
          <w:szCs w:val="22"/>
        </w:rPr>
        <w:t>SGPwD</w:t>
      </w:r>
      <w:proofErr w:type="spellEnd"/>
      <w:r>
        <w:rPr>
          <w:rFonts w:ascii="Verdana" w:eastAsia="Times New Roman" w:hAnsi="Verdana" w:cs="Times New Roman"/>
          <w:bCs/>
          <w:sz w:val="22"/>
          <w:szCs w:val="22"/>
        </w:rPr>
        <w:t xml:space="preserve"> considers these</w:t>
      </w:r>
      <w:r w:rsidR="00FC289B">
        <w:rPr>
          <w:rFonts w:ascii="Verdana" w:eastAsia="Times New Roman" w:hAnsi="Verdana" w:cs="Times New Roman"/>
          <w:bCs/>
          <w:sz w:val="22"/>
          <w:szCs w:val="22"/>
        </w:rPr>
        <w:t xml:space="preserve"> five</w:t>
      </w:r>
      <w:r>
        <w:rPr>
          <w:rFonts w:ascii="Verdana" w:eastAsia="Times New Roman" w:hAnsi="Verdana" w:cs="Times New Roman"/>
          <w:bCs/>
          <w:sz w:val="22"/>
          <w:szCs w:val="22"/>
        </w:rPr>
        <w:t xml:space="preserve"> policy areas critical</w:t>
      </w:r>
      <w:r w:rsidR="00217AF4">
        <w:rPr>
          <w:rFonts w:ascii="Verdana" w:eastAsia="Times New Roman" w:hAnsi="Verdana" w:cs="Times New Roman"/>
          <w:bCs/>
          <w:sz w:val="22"/>
          <w:szCs w:val="22"/>
        </w:rPr>
        <w:t xml:space="preserve"> for persons with disabilities</w:t>
      </w:r>
      <w:r w:rsidR="00FC289B">
        <w:rPr>
          <w:rFonts w:ascii="Verdana" w:eastAsia="Times New Roman" w:hAnsi="Verdana" w:cs="Times New Roman"/>
          <w:bCs/>
          <w:sz w:val="22"/>
          <w:szCs w:val="22"/>
        </w:rPr>
        <w:t>,</w:t>
      </w:r>
      <w:r>
        <w:rPr>
          <w:rFonts w:ascii="Verdana" w:eastAsia="Times New Roman" w:hAnsi="Verdana" w:cs="Times New Roman"/>
          <w:bCs/>
          <w:sz w:val="22"/>
          <w:szCs w:val="22"/>
        </w:rPr>
        <w:t xml:space="preserve"> but </w:t>
      </w:r>
      <w:r w:rsidR="00FC289B">
        <w:rPr>
          <w:rFonts w:ascii="Verdana" w:eastAsia="Times New Roman" w:hAnsi="Verdana" w:cs="Times New Roman"/>
          <w:bCs/>
          <w:sz w:val="22"/>
          <w:szCs w:val="22"/>
        </w:rPr>
        <w:t xml:space="preserve">at the same time </w:t>
      </w:r>
      <w:r>
        <w:rPr>
          <w:rFonts w:ascii="Verdana" w:eastAsia="Times New Roman" w:hAnsi="Verdana" w:cs="Times New Roman"/>
          <w:bCs/>
          <w:sz w:val="22"/>
          <w:szCs w:val="22"/>
        </w:rPr>
        <w:t>welcomes</w:t>
      </w:r>
      <w:r w:rsidR="00FC289B">
        <w:rPr>
          <w:rFonts w:ascii="Verdana" w:eastAsia="Times New Roman" w:hAnsi="Verdana" w:cs="Times New Roman"/>
          <w:bCs/>
          <w:sz w:val="22"/>
          <w:szCs w:val="22"/>
        </w:rPr>
        <w:t xml:space="preserve"> and encourages</w:t>
      </w:r>
      <w:r>
        <w:rPr>
          <w:rFonts w:ascii="Verdana" w:eastAsia="Times New Roman" w:hAnsi="Verdana" w:cs="Times New Roman"/>
          <w:bCs/>
          <w:sz w:val="22"/>
          <w:szCs w:val="22"/>
        </w:rPr>
        <w:t xml:space="preserve"> </w:t>
      </w:r>
      <w:r w:rsidR="00FC289B">
        <w:rPr>
          <w:rFonts w:ascii="Verdana" w:eastAsia="Times New Roman" w:hAnsi="Verdana" w:cs="Times New Roman"/>
          <w:bCs/>
          <w:sz w:val="22"/>
          <w:szCs w:val="22"/>
        </w:rPr>
        <w:t>the</w:t>
      </w:r>
      <w:r w:rsidR="00217AF4">
        <w:rPr>
          <w:rFonts w:ascii="Verdana" w:eastAsia="Times New Roman" w:hAnsi="Verdana" w:cs="Times New Roman"/>
          <w:bCs/>
          <w:sz w:val="22"/>
          <w:szCs w:val="22"/>
        </w:rPr>
        <w:t xml:space="preserve"> IAEG</w:t>
      </w:r>
      <w:r w:rsidR="00C65B6A">
        <w:rPr>
          <w:rFonts w:ascii="Verdana" w:eastAsia="Times New Roman" w:hAnsi="Verdana" w:cs="Times New Roman"/>
          <w:bCs/>
          <w:sz w:val="22"/>
          <w:szCs w:val="22"/>
        </w:rPr>
        <w:t xml:space="preserve"> and Member States</w:t>
      </w:r>
      <w:r w:rsidR="00653AC4">
        <w:rPr>
          <w:rFonts w:ascii="Verdana" w:eastAsia="Times New Roman" w:hAnsi="Verdana" w:cs="Times New Roman"/>
          <w:bCs/>
          <w:sz w:val="22"/>
          <w:szCs w:val="22"/>
        </w:rPr>
        <w:t xml:space="preserve"> </w:t>
      </w:r>
      <w:r w:rsidR="00217AF4">
        <w:rPr>
          <w:rFonts w:ascii="Verdana" w:eastAsia="Times New Roman" w:hAnsi="Verdana" w:cs="Times New Roman"/>
          <w:bCs/>
          <w:sz w:val="22"/>
          <w:szCs w:val="22"/>
        </w:rPr>
        <w:t>to</w:t>
      </w:r>
      <w:r w:rsidR="00FC289B">
        <w:rPr>
          <w:rFonts w:ascii="Verdana" w:eastAsia="Times New Roman" w:hAnsi="Verdana" w:cs="Times New Roman"/>
          <w:bCs/>
          <w:sz w:val="22"/>
          <w:szCs w:val="22"/>
        </w:rPr>
        <w:t xml:space="preserve"> </w:t>
      </w:r>
      <w:r>
        <w:rPr>
          <w:rFonts w:ascii="Verdana" w:eastAsia="Times New Roman" w:hAnsi="Verdana" w:cs="Times New Roman"/>
          <w:bCs/>
          <w:sz w:val="22"/>
          <w:szCs w:val="22"/>
        </w:rPr>
        <w:t>collect and disaggregat</w:t>
      </w:r>
      <w:r w:rsidR="00217AF4">
        <w:rPr>
          <w:rFonts w:ascii="Verdana" w:eastAsia="Times New Roman" w:hAnsi="Verdana" w:cs="Times New Roman"/>
          <w:bCs/>
          <w:sz w:val="22"/>
          <w:szCs w:val="22"/>
        </w:rPr>
        <w:t>e</w:t>
      </w:r>
      <w:r>
        <w:rPr>
          <w:rFonts w:ascii="Verdana" w:eastAsia="Times New Roman" w:hAnsi="Verdana" w:cs="Times New Roman"/>
          <w:bCs/>
          <w:sz w:val="22"/>
          <w:szCs w:val="22"/>
        </w:rPr>
        <w:t xml:space="preserve"> </w:t>
      </w:r>
      <w:r w:rsidR="00217AF4">
        <w:rPr>
          <w:rFonts w:ascii="Verdana" w:eastAsia="Times New Roman" w:hAnsi="Verdana" w:cs="Times New Roman"/>
          <w:bCs/>
          <w:sz w:val="22"/>
          <w:szCs w:val="22"/>
        </w:rPr>
        <w:t>data by disability</w:t>
      </w:r>
      <w:r>
        <w:rPr>
          <w:rFonts w:ascii="Verdana" w:eastAsia="Times New Roman" w:hAnsi="Verdana" w:cs="Times New Roman"/>
          <w:bCs/>
          <w:sz w:val="22"/>
          <w:szCs w:val="22"/>
        </w:rPr>
        <w:t xml:space="preserve"> from </w:t>
      </w:r>
      <w:r w:rsidR="00FC289B">
        <w:rPr>
          <w:rFonts w:ascii="Verdana" w:eastAsia="Times New Roman" w:hAnsi="Verdana" w:cs="Times New Roman"/>
          <w:bCs/>
          <w:sz w:val="22"/>
          <w:szCs w:val="22"/>
        </w:rPr>
        <w:t>other policy areas as</w:t>
      </w:r>
      <w:r w:rsidR="00653AC4">
        <w:rPr>
          <w:rFonts w:ascii="Verdana" w:eastAsia="Times New Roman" w:hAnsi="Verdana" w:cs="Times New Roman"/>
          <w:bCs/>
          <w:sz w:val="22"/>
          <w:szCs w:val="22"/>
        </w:rPr>
        <w:t xml:space="preserve"> well</w:t>
      </w:r>
      <w:r w:rsidR="00FC289B">
        <w:rPr>
          <w:rFonts w:ascii="Verdana" w:eastAsia="Times New Roman" w:hAnsi="Verdana" w:cs="Times New Roman"/>
          <w:bCs/>
          <w:sz w:val="22"/>
          <w:szCs w:val="22"/>
        </w:rPr>
        <w:t>.</w:t>
      </w:r>
    </w:p>
    <w:tbl>
      <w:tblPr>
        <w:tblStyle w:val="TableGrid"/>
        <w:tblW w:w="0" w:type="auto"/>
        <w:tblInd w:w="724" w:type="dxa"/>
        <w:tblLook w:val="04A0" w:firstRow="1" w:lastRow="0" w:firstColumn="1" w:lastColumn="0" w:noHBand="0" w:noVBand="1"/>
      </w:tblPr>
      <w:tblGrid>
        <w:gridCol w:w="3821"/>
        <w:gridCol w:w="4805"/>
      </w:tblGrid>
      <w:tr w:rsidR="006733A2" w:rsidRPr="00855A79" w14:paraId="2D4F51A4" w14:textId="77777777" w:rsidTr="006733A2">
        <w:tc>
          <w:tcPr>
            <w:tcW w:w="0" w:type="auto"/>
            <w:gridSpan w:val="2"/>
          </w:tcPr>
          <w:p w14:paraId="0273BE11" w14:textId="45A9AB25" w:rsidR="006733A2" w:rsidRPr="00855A79" w:rsidRDefault="006733A2" w:rsidP="00D77DBC">
            <w:pPr>
              <w:spacing w:before="100" w:beforeAutospacing="1" w:after="100" w:afterAutospacing="1"/>
              <w:rPr>
                <w:rFonts w:ascii="Verdana" w:eastAsia="Times New Roman" w:hAnsi="Verdana" w:cs="Times New Roman"/>
                <w:b/>
                <w:sz w:val="20"/>
                <w:szCs w:val="20"/>
              </w:rPr>
            </w:pPr>
            <w:r w:rsidRPr="00855A79">
              <w:rPr>
                <w:rFonts w:ascii="Verdana" w:eastAsia="Times New Roman" w:hAnsi="Verdana" w:cs="Times New Roman"/>
                <w:b/>
                <w:sz w:val="20"/>
                <w:szCs w:val="20"/>
              </w:rPr>
              <w:t>Key policy area 1</w:t>
            </w:r>
            <w:r w:rsidR="00855A79">
              <w:rPr>
                <w:rFonts w:ascii="Verdana" w:eastAsia="Times New Roman" w:hAnsi="Verdana" w:cs="Times New Roman"/>
                <w:b/>
                <w:sz w:val="20"/>
                <w:szCs w:val="20"/>
              </w:rPr>
              <w:t>:</w:t>
            </w:r>
            <w:r w:rsidRPr="00855A79">
              <w:rPr>
                <w:rFonts w:ascii="Verdana" w:eastAsia="Times New Roman" w:hAnsi="Verdana" w:cs="Times New Roman"/>
                <w:b/>
                <w:sz w:val="20"/>
                <w:szCs w:val="20"/>
              </w:rPr>
              <w:t xml:space="preserve"> Poverty eradication for persons with disabilities</w:t>
            </w:r>
          </w:p>
        </w:tc>
      </w:tr>
      <w:tr w:rsidR="006733A2" w:rsidRPr="00855A79" w14:paraId="76EDA899" w14:textId="77777777" w:rsidTr="006733A2">
        <w:tc>
          <w:tcPr>
            <w:tcW w:w="0" w:type="auto"/>
          </w:tcPr>
          <w:p w14:paraId="56FBD4A6" w14:textId="5A77BCF0" w:rsidR="006733A2" w:rsidRPr="00855A79" w:rsidRDefault="006733A2" w:rsidP="00D77DBC">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 xml:space="preserve">Target </w:t>
            </w:r>
          </w:p>
        </w:tc>
        <w:tc>
          <w:tcPr>
            <w:tcW w:w="0" w:type="auto"/>
          </w:tcPr>
          <w:p w14:paraId="1619CD82" w14:textId="3E9826D8" w:rsidR="006733A2" w:rsidRPr="00855A79" w:rsidRDefault="006733A2" w:rsidP="00D77DBC">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Indicator</w:t>
            </w:r>
          </w:p>
        </w:tc>
      </w:tr>
      <w:tr w:rsidR="0041184E" w:rsidRPr="00855A79" w14:paraId="24CBA44B" w14:textId="77777777" w:rsidTr="006733A2">
        <w:tc>
          <w:tcPr>
            <w:tcW w:w="0" w:type="auto"/>
          </w:tcPr>
          <w:p w14:paraId="1669F483" w14:textId="697EE5C6" w:rsidR="0041184E" w:rsidRPr="00855A79" w:rsidRDefault="00D2302E" w:rsidP="004A3F7E">
            <w:pPr>
              <w:tabs>
                <w:tab w:val="left" w:pos="1878"/>
              </w:tabs>
              <w:rPr>
                <w:rFonts w:ascii="Verdana" w:hAnsi="Verdana" w:cs="Calibri"/>
                <w:sz w:val="20"/>
                <w:szCs w:val="20"/>
              </w:rPr>
            </w:pPr>
            <w:r w:rsidRPr="00855A79">
              <w:rPr>
                <w:rFonts w:ascii="Verdana" w:hAnsi="Verdana" w:cs="Calibri"/>
                <w:sz w:val="20"/>
                <w:szCs w:val="20"/>
              </w:rPr>
              <w:t xml:space="preserve">1.1 </w:t>
            </w:r>
            <w:r w:rsidRPr="00855A79">
              <w:rPr>
                <w:rFonts w:ascii="Verdana" w:hAnsi="Verdana" w:cs="Calibri"/>
                <w:spacing w:val="5"/>
                <w:sz w:val="20"/>
                <w:szCs w:val="20"/>
              </w:rPr>
              <w:t xml:space="preserve">By 2030, eradicate extreme poverty </w:t>
            </w:r>
            <w:r w:rsidRPr="00855A79">
              <w:rPr>
                <w:rFonts w:ascii="Verdana" w:hAnsi="Verdana" w:cs="Calibri"/>
                <w:spacing w:val="2"/>
                <w:sz w:val="20"/>
                <w:szCs w:val="20"/>
              </w:rPr>
              <w:t xml:space="preserve">for </w:t>
            </w:r>
            <w:r w:rsidRPr="00855A79">
              <w:rPr>
                <w:rFonts w:ascii="Verdana" w:hAnsi="Verdana" w:cs="Calibri"/>
                <w:spacing w:val="3"/>
                <w:sz w:val="20"/>
                <w:szCs w:val="20"/>
              </w:rPr>
              <w:t xml:space="preserve">all </w:t>
            </w:r>
            <w:r w:rsidRPr="00855A79">
              <w:rPr>
                <w:rFonts w:ascii="Verdana" w:hAnsi="Verdana" w:cs="Calibri"/>
                <w:spacing w:val="5"/>
                <w:sz w:val="20"/>
                <w:szCs w:val="20"/>
              </w:rPr>
              <w:t>people everywhere, currently measured</w:t>
            </w:r>
            <w:r w:rsidRPr="00855A79">
              <w:rPr>
                <w:rFonts w:ascii="Verdana" w:hAnsi="Verdana" w:cs="Calibri"/>
                <w:spacing w:val="12"/>
                <w:sz w:val="20"/>
                <w:szCs w:val="20"/>
              </w:rPr>
              <w:t xml:space="preserve"> </w:t>
            </w:r>
            <w:r w:rsidRPr="00855A79">
              <w:rPr>
                <w:rFonts w:ascii="Verdana" w:hAnsi="Verdana" w:cs="Calibri"/>
                <w:spacing w:val="2"/>
                <w:sz w:val="20"/>
                <w:szCs w:val="20"/>
              </w:rPr>
              <w:t>as</w:t>
            </w:r>
            <w:r w:rsidRPr="00855A79">
              <w:rPr>
                <w:rFonts w:ascii="Verdana" w:hAnsi="Verdana" w:cs="Calibri"/>
                <w:spacing w:val="10"/>
                <w:sz w:val="20"/>
                <w:szCs w:val="20"/>
              </w:rPr>
              <w:t xml:space="preserve"> </w:t>
            </w:r>
            <w:r w:rsidRPr="00855A79">
              <w:rPr>
                <w:rFonts w:ascii="Verdana" w:hAnsi="Verdana" w:cs="Calibri"/>
                <w:spacing w:val="5"/>
                <w:sz w:val="20"/>
                <w:szCs w:val="20"/>
              </w:rPr>
              <w:t>people</w:t>
            </w:r>
            <w:r w:rsidRPr="00855A79">
              <w:rPr>
                <w:rFonts w:ascii="Verdana" w:hAnsi="Verdana" w:cs="Calibri"/>
                <w:spacing w:val="11"/>
                <w:sz w:val="20"/>
                <w:szCs w:val="20"/>
              </w:rPr>
              <w:t xml:space="preserve"> </w:t>
            </w:r>
            <w:r w:rsidRPr="00855A79">
              <w:rPr>
                <w:rFonts w:ascii="Verdana" w:hAnsi="Verdana" w:cs="Calibri"/>
                <w:spacing w:val="5"/>
                <w:sz w:val="20"/>
                <w:szCs w:val="20"/>
              </w:rPr>
              <w:t>living</w:t>
            </w:r>
            <w:r w:rsidRPr="00855A79">
              <w:rPr>
                <w:rFonts w:ascii="Verdana" w:hAnsi="Verdana" w:cs="Calibri"/>
                <w:spacing w:val="10"/>
                <w:sz w:val="20"/>
                <w:szCs w:val="20"/>
              </w:rPr>
              <w:t xml:space="preserve"> </w:t>
            </w:r>
            <w:r w:rsidRPr="00855A79">
              <w:rPr>
                <w:rFonts w:ascii="Verdana" w:hAnsi="Verdana" w:cs="Calibri"/>
                <w:spacing w:val="3"/>
                <w:sz w:val="20"/>
                <w:szCs w:val="20"/>
              </w:rPr>
              <w:t>on</w:t>
            </w:r>
            <w:r w:rsidRPr="00855A79">
              <w:rPr>
                <w:rFonts w:ascii="Verdana" w:hAnsi="Verdana" w:cs="Calibri"/>
                <w:spacing w:val="10"/>
                <w:sz w:val="20"/>
                <w:szCs w:val="20"/>
              </w:rPr>
              <w:t xml:space="preserve"> </w:t>
            </w:r>
            <w:r w:rsidRPr="00855A79">
              <w:rPr>
                <w:rFonts w:ascii="Verdana" w:hAnsi="Verdana" w:cs="Calibri"/>
                <w:spacing w:val="3"/>
                <w:sz w:val="20"/>
                <w:szCs w:val="20"/>
              </w:rPr>
              <w:t>less</w:t>
            </w:r>
            <w:r w:rsidRPr="00855A79">
              <w:rPr>
                <w:rFonts w:ascii="Verdana" w:hAnsi="Verdana" w:cs="Calibri"/>
                <w:spacing w:val="10"/>
                <w:sz w:val="20"/>
                <w:szCs w:val="20"/>
              </w:rPr>
              <w:t xml:space="preserve"> </w:t>
            </w:r>
            <w:r w:rsidRPr="00855A79">
              <w:rPr>
                <w:rFonts w:ascii="Verdana" w:hAnsi="Verdana" w:cs="Calibri"/>
                <w:spacing w:val="3"/>
                <w:sz w:val="20"/>
                <w:szCs w:val="20"/>
              </w:rPr>
              <w:t>than</w:t>
            </w:r>
            <w:r w:rsidRPr="00855A79">
              <w:rPr>
                <w:rFonts w:ascii="Verdana" w:hAnsi="Verdana" w:cs="Calibri"/>
                <w:spacing w:val="12"/>
                <w:sz w:val="20"/>
                <w:szCs w:val="20"/>
              </w:rPr>
              <w:t xml:space="preserve"> </w:t>
            </w:r>
            <w:r w:rsidRPr="00855A79">
              <w:rPr>
                <w:rFonts w:ascii="Verdana" w:hAnsi="Verdana" w:cs="Calibri"/>
                <w:spacing w:val="3"/>
                <w:sz w:val="20"/>
                <w:szCs w:val="20"/>
              </w:rPr>
              <w:t>$1.25</w:t>
            </w:r>
            <w:r w:rsidRPr="00855A79">
              <w:rPr>
                <w:rFonts w:ascii="Verdana" w:hAnsi="Verdana" w:cs="Calibri"/>
                <w:spacing w:val="12"/>
                <w:sz w:val="20"/>
                <w:szCs w:val="20"/>
              </w:rPr>
              <w:t xml:space="preserve"> </w:t>
            </w:r>
            <w:r w:rsidRPr="00855A79">
              <w:rPr>
                <w:rFonts w:ascii="Verdana" w:hAnsi="Verdana" w:cs="Calibri"/>
                <w:sz w:val="20"/>
                <w:szCs w:val="20"/>
              </w:rPr>
              <w:t>a</w:t>
            </w:r>
            <w:r w:rsidRPr="00855A79">
              <w:rPr>
                <w:rFonts w:ascii="Verdana" w:hAnsi="Verdana" w:cs="Calibri"/>
                <w:spacing w:val="11"/>
                <w:sz w:val="20"/>
                <w:szCs w:val="20"/>
              </w:rPr>
              <w:t xml:space="preserve"> </w:t>
            </w:r>
            <w:r w:rsidRPr="00855A79">
              <w:rPr>
                <w:rFonts w:ascii="Verdana" w:hAnsi="Verdana" w:cs="Calibri"/>
                <w:spacing w:val="5"/>
                <w:sz w:val="20"/>
                <w:szCs w:val="20"/>
              </w:rPr>
              <w:t>day</w:t>
            </w:r>
          </w:p>
        </w:tc>
        <w:tc>
          <w:tcPr>
            <w:tcW w:w="0" w:type="auto"/>
          </w:tcPr>
          <w:p w14:paraId="79D61409" w14:textId="4105C115" w:rsidR="0041184E" w:rsidRPr="00855A79" w:rsidRDefault="0041184E" w:rsidP="0041184E">
            <w:pPr>
              <w:spacing w:before="100" w:beforeAutospacing="1" w:after="100" w:afterAutospacing="1"/>
              <w:rPr>
                <w:rFonts w:ascii="Verdana" w:eastAsia="Times New Roman" w:hAnsi="Verdana" w:cs="Times New Roman"/>
                <w:sz w:val="20"/>
                <w:szCs w:val="20"/>
              </w:rPr>
            </w:pPr>
            <w:r w:rsidRPr="00855A79">
              <w:rPr>
                <w:rFonts w:ascii="Verdana" w:hAnsi="Verdana"/>
                <w:sz w:val="20"/>
                <w:szCs w:val="20"/>
              </w:rPr>
              <w:t>1.1.1 Proportion of population below the international poverty line, by sex, age, employment status and geographical location (urban/rural)</w:t>
            </w:r>
          </w:p>
        </w:tc>
      </w:tr>
      <w:tr w:rsidR="0041184E" w:rsidRPr="00855A79" w14:paraId="20962D33" w14:textId="77777777" w:rsidTr="006733A2">
        <w:tc>
          <w:tcPr>
            <w:tcW w:w="0" w:type="auto"/>
          </w:tcPr>
          <w:p w14:paraId="336A9103" w14:textId="62129FB7" w:rsidR="0041184E" w:rsidRPr="00855A79" w:rsidRDefault="00BE1771" w:rsidP="00AF5325">
            <w:pPr>
              <w:tabs>
                <w:tab w:val="left" w:pos="1878"/>
              </w:tabs>
              <w:spacing w:line="249" w:lineRule="auto"/>
              <w:rPr>
                <w:rFonts w:ascii="Verdana" w:hAnsi="Verdana" w:cs="Calibri"/>
                <w:sz w:val="20"/>
                <w:szCs w:val="20"/>
              </w:rPr>
            </w:pPr>
            <w:r w:rsidRPr="00855A79">
              <w:rPr>
                <w:rFonts w:ascii="Verdana" w:hAnsi="Verdana" w:cs="Calibri"/>
                <w:spacing w:val="5"/>
                <w:sz w:val="20"/>
                <w:szCs w:val="20"/>
              </w:rPr>
              <w:t xml:space="preserve">1.2 By 2030, reduce </w:t>
            </w:r>
            <w:r w:rsidRPr="00855A79">
              <w:rPr>
                <w:rFonts w:ascii="Verdana" w:hAnsi="Verdana" w:cs="Calibri"/>
                <w:spacing w:val="2"/>
                <w:sz w:val="20"/>
                <w:szCs w:val="20"/>
              </w:rPr>
              <w:t xml:space="preserve">at </w:t>
            </w:r>
            <w:r w:rsidRPr="00855A79">
              <w:rPr>
                <w:rFonts w:ascii="Verdana" w:hAnsi="Verdana" w:cs="Calibri"/>
                <w:spacing w:val="3"/>
                <w:sz w:val="20"/>
                <w:szCs w:val="20"/>
              </w:rPr>
              <w:t xml:space="preserve">least </w:t>
            </w:r>
            <w:r w:rsidRPr="00855A79">
              <w:rPr>
                <w:rFonts w:ascii="Verdana" w:hAnsi="Verdana" w:cs="Calibri"/>
                <w:spacing w:val="5"/>
                <w:sz w:val="20"/>
                <w:szCs w:val="20"/>
              </w:rPr>
              <w:t xml:space="preserve">by </w:t>
            </w:r>
            <w:r w:rsidRPr="00855A79">
              <w:rPr>
                <w:rFonts w:ascii="Verdana" w:hAnsi="Verdana" w:cs="Calibri"/>
                <w:spacing w:val="3"/>
                <w:sz w:val="20"/>
                <w:szCs w:val="20"/>
              </w:rPr>
              <w:t xml:space="preserve">half </w:t>
            </w:r>
            <w:r w:rsidRPr="00855A79">
              <w:rPr>
                <w:rFonts w:ascii="Verdana" w:hAnsi="Verdana" w:cs="Calibri"/>
                <w:spacing w:val="2"/>
                <w:sz w:val="20"/>
                <w:szCs w:val="20"/>
              </w:rPr>
              <w:t xml:space="preserve">the </w:t>
            </w:r>
            <w:r w:rsidRPr="00855A79">
              <w:rPr>
                <w:rFonts w:ascii="Verdana" w:hAnsi="Verdana" w:cs="Calibri"/>
                <w:spacing w:val="5"/>
                <w:sz w:val="20"/>
                <w:szCs w:val="20"/>
              </w:rPr>
              <w:t xml:space="preserve">proportion </w:t>
            </w:r>
            <w:r w:rsidRPr="00855A79">
              <w:rPr>
                <w:rFonts w:ascii="Verdana" w:hAnsi="Verdana" w:cs="Calibri"/>
                <w:spacing w:val="3"/>
                <w:sz w:val="20"/>
                <w:szCs w:val="20"/>
              </w:rPr>
              <w:t xml:space="preserve">of men, </w:t>
            </w:r>
            <w:r w:rsidRPr="00855A79">
              <w:rPr>
                <w:rFonts w:ascii="Verdana" w:hAnsi="Verdana" w:cs="Calibri"/>
                <w:spacing w:val="5"/>
                <w:sz w:val="20"/>
                <w:szCs w:val="20"/>
              </w:rPr>
              <w:t xml:space="preserve">women </w:t>
            </w:r>
            <w:r w:rsidRPr="00855A79">
              <w:rPr>
                <w:rFonts w:ascii="Verdana" w:hAnsi="Verdana" w:cs="Calibri"/>
                <w:spacing w:val="3"/>
                <w:sz w:val="20"/>
                <w:szCs w:val="20"/>
              </w:rPr>
              <w:t xml:space="preserve">and </w:t>
            </w:r>
            <w:r w:rsidRPr="00855A79">
              <w:rPr>
                <w:rFonts w:ascii="Verdana" w:hAnsi="Verdana" w:cs="Calibri"/>
                <w:spacing w:val="5"/>
                <w:sz w:val="20"/>
                <w:szCs w:val="20"/>
              </w:rPr>
              <w:t xml:space="preserve">children </w:t>
            </w:r>
            <w:r w:rsidRPr="00855A79">
              <w:rPr>
                <w:rFonts w:ascii="Verdana" w:hAnsi="Verdana" w:cs="Calibri"/>
                <w:spacing w:val="3"/>
                <w:sz w:val="20"/>
                <w:szCs w:val="20"/>
              </w:rPr>
              <w:t xml:space="preserve">of </w:t>
            </w:r>
            <w:r w:rsidRPr="00855A79">
              <w:rPr>
                <w:rFonts w:ascii="Verdana" w:hAnsi="Verdana" w:cs="Calibri"/>
                <w:spacing w:val="2"/>
                <w:sz w:val="20"/>
                <w:szCs w:val="20"/>
              </w:rPr>
              <w:t>all</w:t>
            </w:r>
            <w:r w:rsidRPr="00855A79">
              <w:rPr>
                <w:rFonts w:ascii="Verdana" w:hAnsi="Verdana" w:cs="Calibri"/>
                <w:spacing w:val="11"/>
                <w:sz w:val="20"/>
                <w:szCs w:val="20"/>
              </w:rPr>
              <w:t xml:space="preserve"> </w:t>
            </w:r>
            <w:r w:rsidRPr="00855A79">
              <w:rPr>
                <w:rFonts w:ascii="Verdana" w:hAnsi="Verdana" w:cs="Calibri"/>
                <w:spacing w:val="3"/>
                <w:sz w:val="20"/>
                <w:szCs w:val="20"/>
              </w:rPr>
              <w:t>ages</w:t>
            </w:r>
            <w:r w:rsidRPr="00855A79">
              <w:rPr>
                <w:rFonts w:ascii="Verdana" w:hAnsi="Verdana" w:cs="Calibri"/>
                <w:spacing w:val="11"/>
                <w:sz w:val="20"/>
                <w:szCs w:val="20"/>
              </w:rPr>
              <w:t xml:space="preserve"> </w:t>
            </w:r>
            <w:r w:rsidRPr="00855A79">
              <w:rPr>
                <w:rFonts w:ascii="Verdana" w:hAnsi="Verdana" w:cs="Calibri"/>
                <w:spacing w:val="5"/>
                <w:sz w:val="20"/>
                <w:szCs w:val="20"/>
              </w:rPr>
              <w:t>living</w:t>
            </w:r>
            <w:r w:rsidRPr="00855A79">
              <w:rPr>
                <w:rFonts w:ascii="Verdana" w:hAnsi="Verdana" w:cs="Calibri"/>
                <w:spacing w:val="11"/>
                <w:sz w:val="20"/>
                <w:szCs w:val="20"/>
              </w:rPr>
              <w:t xml:space="preserve"> </w:t>
            </w:r>
            <w:r w:rsidRPr="00855A79">
              <w:rPr>
                <w:rFonts w:ascii="Verdana" w:hAnsi="Verdana" w:cs="Calibri"/>
                <w:spacing w:val="2"/>
                <w:sz w:val="20"/>
                <w:szCs w:val="20"/>
              </w:rPr>
              <w:t>in</w:t>
            </w:r>
            <w:r w:rsidRPr="00855A79">
              <w:rPr>
                <w:rFonts w:ascii="Verdana" w:hAnsi="Verdana" w:cs="Calibri"/>
                <w:spacing w:val="13"/>
                <w:sz w:val="20"/>
                <w:szCs w:val="20"/>
              </w:rPr>
              <w:t xml:space="preserve"> </w:t>
            </w:r>
            <w:r w:rsidRPr="00855A79">
              <w:rPr>
                <w:rFonts w:ascii="Verdana" w:hAnsi="Verdana" w:cs="Calibri"/>
                <w:spacing w:val="5"/>
                <w:sz w:val="20"/>
                <w:szCs w:val="20"/>
              </w:rPr>
              <w:t>poverty</w:t>
            </w:r>
            <w:r w:rsidRPr="00855A79">
              <w:rPr>
                <w:rFonts w:ascii="Verdana" w:hAnsi="Verdana" w:cs="Calibri"/>
                <w:spacing w:val="8"/>
                <w:sz w:val="20"/>
                <w:szCs w:val="20"/>
              </w:rPr>
              <w:t xml:space="preserve"> </w:t>
            </w:r>
            <w:r w:rsidRPr="00855A79">
              <w:rPr>
                <w:rFonts w:ascii="Verdana" w:hAnsi="Verdana" w:cs="Calibri"/>
                <w:spacing w:val="2"/>
                <w:sz w:val="20"/>
                <w:szCs w:val="20"/>
              </w:rPr>
              <w:t>in</w:t>
            </w:r>
            <w:r w:rsidRPr="00855A79">
              <w:rPr>
                <w:rFonts w:ascii="Verdana" w:hAnsi="Verdana" w:cs="Calibri"/>
                <w:spacing w:val="13"/>
                <w:sz w:val="20"/>
                <w:szCs w:val="20"/>
              </w:rPr>
              <w:t xml:space="preserve"> </w:t>
            </w:r>
            <w:r w:rsidRPr="00855A79">
              <w:rPr>
                <w:rFonts w:ascii="Verdana" w:hAnsi="Verdana" w:cs="Calibri"/>
                <w:spacing w:val="2"/>
                <w:sz w:val="20"/>
                <w:szCs w:val="20"/>
              </w:rPr>
              <w:t>all</w:t>
            </w:r>
            <w:r w:rsidRPr="00855A79">
              <w:rPr>
                <w:rFonts w:ascii="Verdana" w:hAnsi="Verdana" w:cs="Calibri"/>
                <w:spacing w:val="10"/>
                <w:sz w:val="20"/>
                <w:szCs w:val="20"/>
              </w:rPr>
              <w:t xml:space="preserve"> </w:t>
            </w:r>
            <w:r w:rsidRPr="00855A79">
              <w:rPr>
                <w:rFonts w:ascii="Verdana" w:hAnsi="Verdana" w:cs="Calibri"/>
                <w:spacing w:val="3"/>
                <w:sz w:val="20"/>
                <w:szCs w:val="20"/>
              </w:rPr>
              <w:t>its</w:t>
            </w:r>
            <w:r w:rsidRPr="00855A79">
              <w:rPr>
                <w:rFonts w:ascii="Verdana" w:hAnsi="Verdana" w:cs="Calibri"/>
                <w:spacing w:val="11"/>
                <w:sz w:val="20"/>
                <w:szCs w:val="20"/>
              </w:rPr>
              <w:t xml:space="preserve"> </w:t>
            </w:r>
            <w:r w:rsidRPr="00855A79">
              <w:rPr>
                <w:rFonts w:ascii="Verdana" w:hAnsi="Verdana" w:cs="Calibri"/>
                <w:spacing w:val="5"/>
                <w:sz w:val="20"/>
                <w:szCs w:val="20"/>
              </w:rPr>
              <w:t>dimensions</w:t>
            </w:r>
            <w:r w:rsidRPr="00855A79">
              <w:rPr>
                <w:rFonts w:ascii="Verdana" w:hAnsi="Verdana" w:cs="Calibri"/>
                <w:spacing w:val="13"/>
                <w:sz w:val="20"/>
                <w:szCs w:val="20"/>
              </w:rPr>
              <w:t xml:space="preserve"> </w:t>
            </w:r>
            <w:r w:rsidRPr="00855A79">
              <w:rPr>
                <w:rFonts w:ascii="Verdana" w:hAnsi="Verdana" w:cs="Calibri"/>
                <w:spacing w:val="5"/>
                <w:sz w:val="20"/>
                <w:szCs w:val="20"/>
              </w:rPr>
              <w:t>according</w:t>
            </w:r>
            <w:r w:rsidRPr="00855A79">
              <w:rPr>
                <w:rFonts w:ascii="Verdana" w:hAnsi="Verdana" w:cs="Calibri"/>
                <w:spacing w:val="13"/>
                <w:sz w:val="20"/>
                <w:szCs w:val="20"/>
              </w:rPr>
              <w:t xml:space="preserve"> </w:t>
            </w:r>
            <w:r w:rsidRPr="00855A79">
              <w:rPr>
                <w:rFonts w:ascii="Verdana" w:hAnsi="Verdana" w:cs="Calibri"/>
                <w:spacing w:val="1"/>
                <w:sz w:val="20"/>
                <w:szCs w:val="20"/>
              </w:rPr>
              <w:t>to</w:t>
            </w:r>
            <w:r w:rsidRPr="00855A79">
              <w:rPr>
                <w:rFonts w:ascii="Verdana" w:hAnsi="Verdana" w:cs="Calibri"/>
                <w:spacing w:val="13"/>
                <w:sz w:val="20"/>
                <w:szCs w:val="20"/>
              </w:rPr>
              <w:t xml:space="preserve"> </w:t>
            </w:r>
            <w:r w:rsidRPr="00855A79">
              <w:rPr>
                <w:rFonts w:ascii="Verdana" w:hAnsi="Verdana" w:cs="Calibri"/>
                <w:spacing w:val="5"/>
                <w:sz w:val="20"/>
                <w:szCs w:val="20"/>
              </w:rPr>
              <w:t>national</w:t>
            </w:r>
            <w:r w:rsidRPr="00855A79">
              <w:rPr>
                <w:rFonts w:ascii="Verdana" w:hAnsi="Verdana" w:cs="Calibri"/>
                <w:spacing w:val="11"/>
                <w:sz w:val="20"/>
                <w:szCs w:val="20"/>
              </w:rPr>
              <w:t xml:space="preserve"> </w:t>
            </w:r>
            <w:r w:rsidRPr="00855A79">
              <w:rPr>
                <w:rFonts w:ascii="Verdana" w:hAnsi="Verdana" w:cs="Calibri"/>
                <w:spacing w:val="5"/>
                <w:sz w:val="20"/>
                <w:szCs w:val="20"/>
              </w:rPr>
              <w:t>definitions</w:t>
            </w:r>
          </w:p>
        </w:tc>
        <w:tc>
          <w:tcPr>
            <w:tcW w:w="0" w:type="auto"/>
          </w:tcPr>
          <w:p w14:paraId="1A49E9AC" w14:textId="3E7D6B5A" w:rsidR="0041184E" w:rsidRPr="00855A79" w:rsidRDefault="0041184E" w:rsidP="0041184E">
            <w:pPr>
              <w:spacing w:before="100" w:beforeAutospacing="1" w:after="100" w:afterAutospacing="1"/>
              <w:rPr>
                <w:rFonts w:ascii="Verdana" w:eastAsia="Times New Roman" w:hAnsi="Verdana" w:cs="Times New Roman"/>
                <w:sz w:val="20"/>
                <w:szCs w:val="20"/>
              </w:rPr>
            </w:pPr>
            <w:r w:rsidRPr="00855A79">
              <w:rPr>
                <w:rFonts w:ascii="Verdana" w:hAnsi="Verdana"/>
                <w:sz w:val="20"/>
                <w:szCs w:val="20"/>
              </w:rPr>
              <w:t>1.2.1 Proportion of population living below the national poverty line, by sex and age</w:t>
            </w:r>
          </w:p>
        </w:tc>
      </w:tr>
      <w:tr w:rsidR="0041184E" w:rsidRPr="00855A79" w14:paraId="40B18CEE" w14:textId="77777777" w:rsidTr="006733A2">
        <w:tc>
          <w:tcPr>
            <w:tcW w:w="0" w:type="auto"/>
          </w:tcPr>
          <w:p w14:paraId="3C50BC78" w14:textId="75C58B61" w:rsidR="0041184E" w:rsidRPr="00855A79" w:rsidRDefault="00526045" w:rsidP="00526045">
            <w:pPr>
              <w:tabs>
                <w:tab w:val="left" w:pos="1878"/>
              </w:tabs>
              <w:spacing w:line="249" w:lineRule="auto"/>
              <w:rPr>
                <w:rFonts w:ascii="Verdana" w:hAnsi="Verdana" w:cs="Calibri"/>
                <w:spacing w:val="5"/>
                <w:sz w:val="20"/>
                <w:szCs w:val="20"/>
              </w:rPr>
            </w:pPr>
            <w:r w:rsidRPr="00855A79">
              <w:rPr>
                <w:rFonts w:ascii="Verdana" w:hAnsi="Verdana"/>
                <w:sz w:val="20"/>
                <w:szCs w:val="20"/>
              </w:rPr>
              <w:t xml:space="preserve">1.3 </w:t>
            </w:r>
            <w:r w:rsidRPr="00855A79">
              <w:rPr>
                <w:rFonts w:ascii="Verdana" w:hAnsi="Verdana"/>
                <w:spacing w:val="5"/>
                <w:sz w:val="20"/>
                <w:szCs w:val="20"/>
              </w:rPr>
              <w:t xml:space="preserve">Implement nationally appropriate social protection systems </w:t>
            </w:r>
            <w:r w:rsidRPr="00855A79">
              <w:rPr>
                <w:rFonts w:ascii="Verdana" w:hAnsi="Verdana"/>
                <w:spacing w:val="3"/>
                <w:sz w:val="20"/>
                <w:szCs w:val="20"/>
              </w:rPr>
              <w:t xml:space="preserve">and </w:t>
            </w:r>
            <w:r w:rsidRPr="00855A79">
              <w:rPr>
                <w:rFonts w:ascii="Verdana" w:hAnsi="Verdana"/>
                <w:spacing w:val="5"/>
                <w:sz w:val="20"/>
                <w:szCs w:val="20"/>
              </w:rPr>
              <w:t xml:space="preserve">measures </w:t>
            </w:r>
            <w:r w:rsidRPr="00855A79">
              <w:rPr>
                <w:rFonts w:ascii="Verdana" w:hAnsi="Verdana"/>
                <w:spacing w:val="2"/>
                <w:sz w:val="20"/>
                <w:szCs w:val="20"/>
              </w:rPr>
              <w:t>for</w:t>
            </w:r>
            <w:r w:rsidRPr="00855A79">
              <w:rPr>
                <w:rFonts w:ascii="Verdana" w:hAnsi="Verdana"/>
                <w:spacing w:val="55"/>
                <w:sz w:val="20"/>
                <w:szCs w:val="20"/>
              </w:rPr>
              <w:t xml:space="preserve"> </w:t>
            </w:r>
            <w:r w:rsidRPr="00855A79">
              <w:rPr>
                <w:rFonts w:ascii="Verdana" w:hAnsi="Verdana"/>
                <w:spacing w:val="3"/>
                <w:sz w:val="20"/>
                <w:szCs w:val="20"/>
              </w:rPr>
              <w:t xml:space="preserve">all, </w:t>
            </w:r>
            <w:r w:rsidRPr="00855A79">
              <w:rPr>
                <w:rFonts w:ascii="Verdana" w:hAnsi="Verdana"/>
                <w:spacing w:val="5"/>
                <w:sz w:val="20"/>
                <w:szCs w:val="20"/>
              </w:rPr>
              <w:t xml:space="preserve">including </w:t>
            </w:r>
            <w:r w:rsidRPr="00855A79">
              <w:rPr>
                <w:rFonts w:ascii="Verdana" w:hAnsi="Verdana"/>
                <w:spacing w:val="3"/>
                <w:sz w:val="20"/>
                <w:szCs w:val="20"/>
              </w:rPr>
              <w:t xml:space="preserve">floors, and by </w:t>
            </w:r>
            <w:r w:rsidRPr="00855A79">
              <w:rPr>
                <w:rFonts w:ascii="Verdana" w:hAnsi="Verdana"/>
                <w:spacing w:val="5"/>
                <w:sz w:val="20"/>
                <w:szCs w:val="20"/>
              </w:rPr>
              <w:t xml:space="preserve">2030 achieve substantial coverage </w:t>
            </w:r>
            <w:r w:rsidRPr="00855A79">
              <w:rPr>
                <w:rFonts w:ascii="Verdana" w:hAnsi="Verdana"/>
                <w:spacing w:val="3"/>
                <w:sz w:val="20"/>
                <w:szCs w:val="20"/>
              </w:rPr>
              <w:t xml:space="preserve">of </w:t>
            </w:r>
            <w:r w:rsidRPr="00855A79">
              <w:rPr>
                <w:rFonts w:ascii="Verdana" w:hAnsi="Verdana"/>
                <w:spacing w:val="2"/>
                <w:sz w:val="20"/>
                <w:szCs w:val="20"/>
              </w:rPr>
              <w:t xml:space="preserve">the </w:t>
            </w:r>
            <w:r w:rsidRPr="00855A79">
              <w:rPr>
                <w:rFonts w:ascii="Verdana" w:hAnsi="Verdana"/>
                <w:spacing w:val="3"/>
                <w:sz w:val="20"/>
                <w:szCs w:val="20"/>
              </w:rPr>
              <w:t xml:space="preserve">poor and the </w:t>
            </w:r>
            <w:r w:rsidRPr="00855A79">
              <w:rPr>
                <w:rFonts w:ascii="Verdana" w:hAnsi="Verdana"/>
                <w:spacing w:val="5"/>
                <w:sz w:val="20"/>
                <w:szCs w:val="20"/>
              </w:rPr>
              <w:t>vulnerable</w:t>
            </w:r>
          </w:p>
        </w:tc>
        <w:tc>
          <w:tcPr>
            <w:tcW w:w="0" w:type="auto"/>
          </w:tcPr>
          <w:p w14:paraId="005B1141" w14:textId="7ACAF62B" w:rsidR="0041184E" w:rsidRPr="00855A79" w:rsidRDefault="0041184E" w:rsidP="0041184E">
            <w:pPr>
              <w:spacing w:before="100" w:beforeAutospacing="1" w:after="100" w:afterAutospacing="1"/>
              <w:rPr>
                <w:rFonts w:ascii="Verdana" w:eastAsia="Times New Roman" w:hAnsi="Verdana" w:cs="Times New Roman"/>
                <w:sz w:val="20"/>
                <w:szCs w:val="20"/>
              </w:rPr>
            </w:pPr>
            <w:r w:rsidRPr="00855A79">
              <w:rPr>
                <w:rFonts w:ascii="Verdana" w:hAnsi="Verdana"/>
                <w:sz w:val="20"/>
                <w:szCs w:val="20"/>
              </w:rPr>
              <w:t>1.3.1 Proportion of population covered by social protection floors/systems, by sex, distinguishing children, unemployed persons, older persons, persons with disabilities, pregnant women, newborns, work-injury victims and the poor and the vulnerable</w:t>
            </w:r>
          </w:p>
        </w:tc>
      </w:tr>
      <w:tr w:rsidR="005E39D2" w:rsidRPr="00855A79" w14:paraId="7C8C2FD6" w14:textId="77777777" w:rsidTr="006733A2">
        <w:tc>
          <w:tcPr>
            <w:tcW w:w="0" w:type="auto"/>
          </w:tcPr>
          <w:p w14:paraId="2C2B97A2" w14:textId="2B2D05B6" w:rsidR="005E39D2" w:rsidRPr="00855A79" w:rsidRDefault="00AD44B5" w:rsidP="00526045">
            <w:pPr>
              <w:tabs>
                <w:tab w:val="left" w:pos="1878"/>
              </w:tabs>
              <w:spacing w:line="249" w:lineRule="auto"/>
              <w:rPr>
                <w:rFonts w:ascii="Verdana" w:hAnsi="Verdana"/>
                <w:spacing w:val="5"/>
                <w:sz w:val="20"/>
                <w:szCs w:val="20"/>
              </w:rPr>
            </w:pPr>
            <w:r w:rsidRPr="00855A79">
              <w:rPr>
                <w:rFonts w:ascii="Verdana" w:hAnsi="Verdana"/>
                <w:spacing w:val="5"/>
                <w:sz w:val="20"/>
                <w:szCs w:val="20"/>
              </w:rPr>
              <w:t xml:space="preserve">10.2 By 2030, empower </w:t>
            </w:r>
            <w:r w:rsidRPr="00855A79">
              <w:rPr>
                <w:rFonts w:ascii="Verdana" w:hAnsi="Verdana"/>
                <w:spacing w:val="3"/>
                <w:sz w:val="20"/>
                <w:szCs w:val="20"/>
              </w:rPr>
              <w:t xml:space="preserve">and </w:t>
            </w:r>
            <w:r w:rsidRPr="00855A79">
              <w:rPr>
                <w:rFonts w:ascii="Verdana" w:hAnsi="Verdana"/>
                <w:spacing w:val="5"/>
                <w:sz w:val="20"/>
                <w:szCs w:val="20"/>
              </w:rPr>
              <w:t xml:space="preserve">promote </w:t>
            </w:r>
            <w:r w:rsidRPr="00855A79">
              <w:rPr>
                <w:rFonts w:ascii="Verdana" w:hAnsi="Verdana"/>
                <w:spacing w:val="2"/>
                <w:sz w:val="20"/>
                <w:szCs w:val="20"/>
              </w:rPr>
              <w:t xml:space="preserve">the </w:t>
            </w:r>
            <w:r w:rsidRPr="00855A79">
              <w:rPr>
                <w:rFonts w:ascii="Verdana" w:hAnsi="Verdana"/>
                <w:spacing w:val="3"/>
                <w:sz w:val="20"/>
                <w:szCs w:val="20"/>
              </w:rPr>
              <w:t xml:space="preserve">social, </w:t>
            </w:r>
            <w:r w:rsidRPr="00855A79">
              <w:rPr>
                <w:rFonts w:ascii="Verdana" w:hAnsi="Verdana"/>
                <w:spacing w:val="5"/>
                <w:sz w:val="20"/>
                <w:szCs w:val="20"/>
              </w:rPr>
              <w:t xml:space="preserve">economic </w:t>
            </w:r>
            <w:r w:rsidRPr="00855A79">
              <w:rPr>
                <w:rFonts w:ascii="Verdana" w:hAnsi="Verdana"/>
                <w:spacing w:val="3"/>
                <w:sz w:val="20"/>
                <w:szCs w:val="20"/>
              </w:rPr>
              <w:t xml:space="preserve">and </w:t>
            </w:r>
            <w:r w:rsidRPr="00855A79">
              <w:rPr>
                <w:rFonts w:ascii="Verdana" w:hAnsi="Verdana"/>
                <w:spacing w:val="5"/>
                <w:sz w:val="20"/>
                <w:szCs w:val="20"/>
              </w:rPr>
              <w:t xml:space="preserve">political inclusion </w:t>
            </w:r>
            <w:r w:rsidRPr="00855A79">
              <w:rPr>
                <w:rFonts w:ascii="Verdana" w:hAnsi="Verdana"/>
                <w:spacing w:val="3"/>
                <w:sz w:val="20"/>
                <w:szCs w:val="20"/>
              </w:rPr>
              <w:t xml:space="preserve">of all, </w:t>
            </w:r>
            <w:r w:rsidRPr="00855A79">
              <w:rPr>
                <w:rFonts w:ascii="Verdana" w:hAnsi="Verdana"/>
                <w:spacing w:val="5"/>
                <w:sz w:val="20"/>
                <w:szCs w:val="20"/>
              </w:rPr>
              <w:t xml:space="preserve">irrespective </w:t>
            </w:r>
            <w:r w:rsidRPr="00855A79">
              <w:rPr>
                <w:rFonts w:ascii="Verdana" w:hAnsi="Verdana"/>
                <w:spacing w:val="3"/>
                <w:sz w:val="20"/>
                <w:szCs w:val="20"/>
              </w:rPr>
              <w:t xml:space="preserve">of age, sex, disability, race,  </w:t>
            </w:r>
            <w:r w:rsidRPr="00855A79">
              <w:rPr>
                <w:rFonts w:ascii="Verdana" w:hAnsi="Verdana"/>
                <w:spacing w:val="2"/>
                <w:sz w:val="20"/>
                <w:szCs w:val="20"/>
              </w:rPr>
              <w:t xml:space="preserve">ethnicity,  </w:t>
            </w:r>
            <w:r w:rsidRPr="00855A79">
              <w:rPr>
                <w:rFonts w:ascii="Verdana" w:hAnsi="Verdana"/>
                <w:spacing w:val="3"/>
                <w:sz w:val="20"/>
                <w:szCs w:val="20"/>
              </w:rPr>
              <w:t xml:space="preserve">origin, </w:t>
            </w:r>
            <w:r w:rsidRPr="00855A79">
              <w:rPr>
                <w:rFonts w:ascii="Verdana" w:hAnsi="Verdana"/>
                <w:spacing w:val="5"/>
                <w:sz w:val="20"/>
                <w:szCs w:val="20"/>
              </w:rPr>
              <w:t xml:space="preserve">religion </w:t>
            </w:r>
            <w:r w:rsidRPr="00855A79">
              <w:rPr>
                <w:rFonts w:ascii="Verdana" w:hAnsi="Verdana"/>
                <w:spacing w:val="1"/>
                <w:sz w:val="20"/>
                <w:szCs w:val="20"/>
              </w:rPr>
              <w:t xml:space="preserve">or  </w:t>
            </w:r>
            <w:r w:rsidRPr="00855A79">
              <w:rPr>
                <w:rFonts w:ascii="Verdana" w:hAnsi="Verdana"/>
                <w:spacing w:val="5"/>
                <w:sz w:val="20"/>
                <w:szCs w:val="20"/>
              </w:rPr>
              <w:t xml:space="preserve">economic  </w:t>
            </w:r>
            <w:r w:rsidRPr="00855A79">
              <w:rPr>
                <w:rFonts w:ascii="Verdana" w:hAnsi="Verdana"/>
                <w:spacing w:val="1"/>
                <w:sz w:val="20"/>
                <w:szCs w:val="20"/>
              </w:rPr>
              <w:t xml:space="preserve">or </w:t>
            </w:r>
            <w:r w:rsidRPr="00855A79">
              <w:rPr>
                <w:rFonts w:ascii="Verdana" w:hAnsi="Verdana"/>
                <w:spacing w:val="3"/>
                <w:sz w:val="20"/>
                <w:szCs w:val="20"/>
              </w:rPr>
              <w:t>other</w:t>
            </w:r>
            <w:r w:rsidRPr="00855A79">
              <w:rPr>
                <w:rFonts w:ascii="Verdana" w:hAnsi="Verdana"/>
                <w:spacing w:val="27"/>
                <w:sz w:val="20"/>
                <w:szCs w:val="20"/>
              </w:rPr>
              <w:t xml:space="preserve"> </w:t>
            </w:r>
            <w:r w:rsidRPr="00855A79">
              <w:rPr>
                <w:rFonts w:ascii="Verdana" w:hAnsi="Verdana"/>
                <w:spacing w:val="3"/>
                <w:sz w:val="20"/>
                <w:szCs w:val="20"/>
              </w:rPr>
              <w:t>status</w:t>
            </w:r>
          </w:p>
        </w:tc>
        <w:tc>
          <w:tcPr>
            <w:tcW w:w="0" w:type="auto"/>
          </w:tcPr>
          <w:p w14:paraId="1F64E404" w14:textId="1B230879" w:rsidR="005E39D2" w:rsidRPr="00855A79" w:rsidRDefault="005E39D2" w:rsidP="005E39D2">
            <w:pPr>
              <w:pStyle w:val="NormalWeb"/>
              <w:rPr>
                <w:rFonts w:ascii="Verdana" w:hAnsi="Verdana"/>
                <w:sz w:val="20"/>
                <w:szCs w:val="20"/>
              </w:rPr>
            </w:pPr>
            <w:r w:rsidRPr="00855A79">
              <w:rPr>
                <w:rFonts w:ascii="Verdana" w:hAnsi="Verdana"/>
                <w:sz w:val="20"/>
                <w:szCs w:val="20"/>
              </w:rPr>
              <w:t>10.2.1 Proportion of people living below 50 per cent of median income, by sex, age and persons with disabilities</w:t>
            </w:r>
          </w:p>
        </w:tc>
      </w:tr>
    </w:tbl>
    <w:p w14:paraId="1E867A03" w14:textId="77777777" w:rsidR="006733A2" w:rsidRPr="00855A79" w:rsidRDefault="006733A2" w:rsidP="00855A79">
      <w:pPr>
        <w:spacing w:before="100" w:beforeAutospacing="1" w:after="100" w:afterAutospacing="1"/>
        <w:rPr>
          <w:rFonts w:ascii="Verdana" w:eastAsia="Times New Roman" w:hAnsi="Verdana" w:cs="Times New Roman"/>
          <w:sz w:val="20"/>
          <w:szCs w:val="20"/>
        </w:rPr>
      </w:pPr>
    </w:p>
    <w:tbl>
      <w:tblPr>
        <w:tblStyle w:val="TableGrid"/>
        <w:tblW w:w="0" w:type="auto"/>
        <w:tblInd w:w="724" w:type="dxa"/>
        <w:tblLook w:val="04A0" w:firstRow="1" w:lastRow="0" w:firstColumn="1" w:lastColumn="0" w:noHBand="0" w:noVBand="1"/>
      </w:tblPr>
      <w:tblGrid>
        <w:gridCol w:w="4028"/>
        <w:gridCol w:w="4598"/>
      </w:tblGrid>
      <w:tr w:rsidR="006733A2" w:rsidRPr="00855A79" w14:paraId="199E2679" w14:textId="77777777" w:rsidTr="00BB124B">
        <w:tc>
          <w:tcPr>
            <w:tcW w:w="0" w:type="auto"/>
            <w:gridSpan w:val="2"/>
          </w:tcPr>
          <w:p w14:paraId="4506314D" w14:textId="612E3B66" w:rsidR="006733A2" w:rsidRPr="00855A79" w:rsidRDefault="006733A2" w:rsidP="006733A2">
            <w:pPr>
              <w:spacing w:before="100" w:beforeAutospacing="1" w:after="100" w:afterAutospacing="1"/>
              <w:rPr>
                <w:rFonts w:ascii="Verdana" w:eastAsia="Times New Roman" w:hAnsi="Verdana" w:cs="Times New Roman"/>
                <w:b/>
                <w:sz w:val="20"/>
                <w:szCs w:val="20"/>
              </w:rPr>
            </w:pPr>
            <w:r w:rsidRPr="00855A79">
              <w:rPr>
                <w:rFonts w:ascii="Verdana" w:eastAsia="Times New Roman" w:hAnsi="Verdana" w:cs="Times New Roman"/>
                <w:b/>
                <w:sz w:val="20"/>
                <w:szCs w:val="20"/>
              </w:rPr>
              <w:t>Key policy area 2</w:t>
            </w:r>
            <w:r w:rsidR="00855A79">
              <w:rPr>
                <w:rFonts w:ascii="Verdana" w:eastAsia="Times New Roman" w:hAnsi="Verdana" w:cs="Times New Roman"/>
                <w:b/>
                <w:sz w:val="20"/>
                <w:szCs w:val="20"/>
              </w:rPr>
              <w:t>:</w:t>
            </w:r>
            <w:r w:rsidRPr="00855A79">
              <w:rPr>
                <w:rFonts w:ascii="Verdana" w:eastAsia="Times New Roman" w:hAnsi="Verdana" w:cs="Times New Roman"/>
                <w:b/>
                <w:sz w:val="20"/>
                <w:szCs w:val="20"/>
              </w:rPr>
              <w:t xml:space="preserve"> Education for persons with disabilities</w:t>
            </w:r>
          </w:p>
        </w:tc>
      </w:tr>
      <w:tr w:rsidR="006733A2" w:rsidRPr="00855A79" w14:paraId="20B373AF" w14:textId="77777777" w:rsidTr="00BB124B">
        <w:tc>
          <w:tcPr>
            <w:tcW w:w="0" w:type="auto"/>
          </w:tcPr>
          <w:p w14:paraId="6336BF14"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 xml:space="preserve">Target </w:t>
            </w:r>
          </w:p>
        </w:tc>
        <w:tc>
          <w:tcPr>
            <w:tcW w:w="0" w:type="auto"/>
          </w:tcPr>
          <w:p w14:paraId="464D5B46"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Indicator</w:t>
            </w:r>
          </w:p>
        </w:tc>
      </w:tr>
      <w:tr w:rsidR="006733A2" w:rsidRPr="00855A79" w14:paraId="76CF373D" w14:textId="77777777" w:rsidTr="00BB124B">
        <w:tc>
          <w:tcPr>
            <w:tcW w:w="0" w:type="auto"/>
          </w:tcPr>
          <w:p w14:paraId="1F69BF97" w14:textId="0849A604" w:rsidR="006733A2" w:rsidRPr="00855A79" w:rsidRDefault="001E62B6" w:rsidP="001E62B6">
            <w:pPr>
              <w:tabs>
                <w:tab w:val="left" w:pos="1878"/>
              </w:tabs>
              <w:spacing w:line="249" w:lineRule="auto"/>
              <w:rPr>
                <w:rFonts w:ascii="Verdana" w:hAnsi="Verdana"/>
                <w:spacing w:val="5"/>
                <w:sz w:val="20"/>
                <w:szCs w:val="20"/>
              </w:rPr>
            </w:pPr>
            <w:r w:rsidRPr="00855A79">
              <w:rPr>
                <w:rFonts w:ascii="Verdana" w:hAnsi="Verdana"/>
                <w:spacing w:val="3"/>
                <w:sz w:val="20"/>
                <w:szCs w:val="20"/>
              </w:rPr>
              <w:t xml:space="preserve">4.1 By </w:t>
            </w:r>
            <w:r w:rsidRPr="00855A79">
              <w:rPr>
                <w:rFonts w:ascii="Verdana" w:hAnsi="Verdana"/>
                <w:spacing w:val="2"/>
                <w:sz w:val="20"/>
                <w:szCs w:val="20"/>
              </w:rPr>
              <w:t xml:space="preserve">2030, ensure that all girls </w:t>
            </w:r>
            <w:r w:rsidRPr="00855A79">
              <w:rPr>
                <w:rFonts w:ascii="Verdana" w:hAnsi="Verdana"/>
                <w:spacing w:val="1"/>
                <w:sz w:val="20"/>
                <w:szCs w:val="20"/>
              </w:rPr>
              <w:t xml:space="preserve">and </w:t>
            </w:r>
            <w:r w:rsidRPr="00855A79">
              <w:rPr>
                <w:rFonts w:ascii="Verdana" w:hAnsi="Verdana"/>
                <w:spacing w:val="2"/>
                <w:sz w:val="20"/>
                <w:szCs w:val="20"/>
              </w:rPr>
              <w:t xml:space="preserve">boys </w:t>
            </w:r>
            <w:r w:rsidRPr="00855A79">
              <w:rPr>
                <w:rFonts w:ascii="Verdana" w:hAnsi="Verdana"/>
                <w:spacing w:val="3"/>
                <w:sz w:val="20"/>
                <w:szCs w:val="20"/>
              </w:rPr>
              <w:t xml:space="preserve">complete </w:t>
            </w:r>
            <w:r w:rsidRPr="00855A79">
              <w:rPr>
                <w:rFonts w:ascii="Verdana" w:hAnsi="Verdana"/>
                <w:spacing w:val="1"/>
                <w:sz w:val="20"/>
                <w:szCs w:val="20"/>
              </w:rPr>
              <w:t xml:space="preserve">free, </w:t>
            </w:r>
            <w:r w:rsidRPr="00855A79">
              <w:rPr>
                <w:rFonts w:ascii="Verdana" w:hAnsi="Verdana"/>
                <w:spacing w:val="2"/>
                <w:sz w:val="20"/>
                <w:szCs w:val="20"/>
              </w:rPr>
              <w:t xml:space="preserve">equitable </w:t>
            </w:r>
            <w:r w:rsidRPr="00855A79">
              <w:rPr>
                <w:rFonts w:ascii="Verdana" w:hAnsi="Verdana"/>
                <w:spacing w:val="1"/>
                <w:sz w:val="20"/>
                <w:szCs w:val="20"/>
              </w:rPr>
              <w:t xml:space="preserve">and </w:t>
            </w:r>
            <w:r w:rsidRPr="00855A79">
              <w:rPr>
                <w:rFonts w:ascii="Verdana" w:hAnsi="Verdana"/>
                <w:spacing w:val="3"/>
                <w:sz w:val="20"/>
                <w:szCs w:val="20"/>
              </w:rPr>
              <w:t xml:space="preserve">quality </w:t>
            </w:r>
            <w:r w:rsidRPr="00855A79">
              <w:rPr>
                <w:rFonts w:ascii="Verdana" w:hAnsi="Verdana"/>
                <w:spacing w:val="2"/>
                <w:sz w:val="20"/>
                <w:szCs w:val="20"/>
              </w:rPr>
              <w:t xml:space="preserve">primary and secondary </w:t>
            </w:r>
            <w:r w:rsidRPr="00855A79">
              <w:rPr>
                <w:rFonts w:ascii="Verdana" w:hAnsi="Verdana"/>
                <w:spacing w:val="3"/>
                <w:sz w:val="20"/>
                <w:szCs w:val="20"/>
              </w:rPr>
              <w:t xml:space="preserve">education </w:t>
            </w:r>
            <w:r w:rsidRPr="00855A79">
              <w:rPr>
                <w:rFonts w:ascii="Verdana" w:hAnsi="Verdana"/>
                <w:spacing w:val="2"/>
                <w:sz w:val="20"/>
                <w:szCs w:val="20"/>
              </w:rPr>
              <w:t xml:space="preserve">leading </w:t>
            </w:r>
            <w:r w:rsidRPr="00855A79">
              <w:rPr>
                <w:rFonts w:ascii="Verdana" w:hAnsi="Verdana"/>
                <w:sz w:val="20"/>
                <w:szCs w:val="20"/>
              </w:rPr>
              <w:t xml:space="preserve">to </w:t>
            </w:r>
            <w:r w:rsidRPr="00855A79">
              <w:rPr>
                <w:rFonts w:ascii="Verdana" w:hAnsi="Verdana"/>
                <w:spacing w:val="2"/>
                <w:sz w:val="20"/>
                <w:szCs w:val="20"/>
              </w:rPr>
              <w:t xml:space="preserve">relevant </w:t>
            </w:r>
            <w:r w:rsidRPr="00855A79">
              <w:rPr>
                <w:rFonts w:ascii="Verdana" w:hAnsi="Verdana"/>
                <w:spacing w:val="1"/>
                <w:sz w:val="20"/>
                <w:szCs w:val="20"/>
              </w:rPr>
              <w:t xml:space="preserve">and </w:t>
            </w:r>
            <w:r w:rsidRPr="00855A79">
              <w:rPr>
                <w:rFonts w:ascii="Verdana" w:hAnsi="Verdana"/>
                <w:spacing w:val="2"/>
                <w:sz w:val="20"/>
                <w:szCs w:val="20"/>
              </w:rPr>
              <w:t xml:space="preserve">effective </w:t>
            </w:r>
            <w:r w:rsidRPr="00855A79">
              <w:rPr>
                <w:rFonts w:ascii="Verdana" w:hAnsi="Verdana"/>
                <w:spacing w:val="3"/>
                <w:sz w:val="20"/>
                <w:szCs w:val="20"/>
              </w:rPr>
              <w:t>learning  outcomes</w:t>
            </w:r>
          </w:p>
        </w:tc>
        <w:tc>
          <w:tcPr>
            <w:tcW w:w="0" w:type="auto"/>
          </w:tcPr>
          <w:p w14:paraId="36E7D47B" w14:textId="6E071D74" w:rsidR="006733A2" w:rsidRPr="00855A79" w:rsidRDefault="00C65F59" w:rsidP="00C65F59">
            <w:pPr>
              <w:pStyle w:val="NormalWeb"/>
              <w:rPr>
                <w:rFonts w:ascii="Verdana" w:hAnsi="Verdana"/>
                <w:sz w:val="20"/>
                <w:szCs w:val="20"/>
              </w:rPr>
            </w:pPr>
            <w:r w:rsidRPr="00855A79">
              <w:rPr>
                <w:rFonts w:ascii="Verdana" w:hAnsi="Verdana"/>
                <w:sz w:val="20"/>
                <w:szCs w:val="20"/>
              </w:rPr>
              <w:t>4.1.1 Proportion of children and young people: (a) in grades 2/3; (b) at the end of primary; and (c) at the end of lower secondary achieving at least a minimum proficiency level in (</w:t>
            </w:r>
            <w:proofErr w:type="spellStart"/>
            <w:r w:rsidRPr="00855A79">
              <w:rPr>
                <w:rFonts w:ascii="Verdana" w:hAnsi="Verdana"/>
                <w:sz w:val="20"/>
                <w:szCs w:val="20"/>
              </w:rPr>
              <w:t>i</w:t>
            </w:r>
            <w:proofErr w:type="spellEnd"/>
            <w:r w:rsidRPr="00855A79">
              <w:rPr>
                <w:rFonts w:ascii="Verdana" w:hAnsi="Verdana"/>
                <w:sz w:val="20"/>
                <w:szCs w:val="20"/>
              </w:rPr>
              <w:t>) reading and (ii) mathematics, by sex</w:t>
            </w:r>
          </w:p>
        </w:tc>
      </w:tr>
      <w:tr w:rsidR="006733A2" w:rsidRPr="00855A79" w14:paraId="4DD1305F" w14:textId="77777777" w:rsidTr="00BB124B">
        <w:tc>
          <w:tcPr>
            <w:tcW w:w="0" w:type="auto"/>
          </w:tcPr>
          <w:p w14:paraId="06872715" w14:textId="5AB6B5B0" w:rsidR="006733A2" w:rsidRPr="00855A79" w:rsidRDefault="001E62B6" w:rsidP="008C11B9">
            <w:pPr>
              <w:tabs>
                <w:tab w:val="left" w:pos="1878"/>
              </w:tabs>
              <w:spacing w:line="249" w:lineRule="auto"/>
              <w:rPr>
                <w:rFonts w:ascii="Verdana" w:hAnsi="Verdana"/>
                <w:spacing w:val="3"/>
                <w:sz w:val="20"/>
                <w:szCs w:val="20"/>
              </w:rPr>
            </w:pPr>
            <w:r w:rsidRPr="00855A79">
              <w:rPr>
                <w:rFonts w:ascii="Verdana" w:eastAsia="Times New Roman" w:hAnsi="Verdana" w:cs="Times New Roman"/>
                <w:sz w:val="20"/>
                <w:szCs w:val="20"/>
              </w:rPr>
              <w:t xml:space="preserve">4.2 </w:t>
            </w:r>
            <w:r w:rsidR="008C11B9" w:rsidRPr="00855A79">
              <w:rPr>
                <w:rFonts w:ascii="Verdana" w:hAnsi="Verdana"/>
                <w:spacing w:val="5"/>
                <w:sz w:val="20"/>
                <w:szCs w:val="20"/>
              </w:rPr>
              <w:t xml:space="preserve">By 2030, ensure </w:t>
            </w:r>
            <w:r w:rsidR="008C11B9" w:rsidRPr="00855A79">
              <w:rPr>
                <w:rFonts w:ascii="Verdana" w:hAnsi="Verdana"/>
                <w:spacing w:val="3"/>
                <w:sz w:val="20"/>
                <w:szCs w:val="20"/>
              </w:rPr>
              <w:t xml:space="preserve">that all girls and boys </w:t>
            </w:r>
            <w:r w:rsidR="008C11B9" w:rsidRPr="00855A79">
              <w:rPr>
                <w:rFonts w:ascii="Verdana" w:hAnsi="Verdana"/>
                <w:spacing w:val="5"/>
                <w:sz w:val="20"/>
                <w:szCs w:val="20"/>
              </w:rPr>
              <w:t xml:space="preserve">have access </w:t>
            </w:r>
            <w:r w:rsidR="008C11B9" w:rsidRPr="00855A79">
              <w:rPr>
                <w:rFonts w:ascii="Verdana" w:hAnsi="Verdana"/>
                <w:spacing w:val="2"/>
                <w:sz w:val="20"/>
                <w:szCs w:val="20"/>
              </w:rPr>
              <w:t xml:space="preserve">to </w:t>
            </w:r>
            <w:r w:rsidR="008C11B9" w:rsidRPr="00855A79">
              <w:rPr>
                <w:rFonts w:ascii="Verdana" w:hAnsi="Verdana"/>
                <w:spacing w:val="5"/>
                <w:sz w:val="20"/>
                <w:szCs w:val="20"/>
              </w:rPr>
              <w:t xml:space="preserve">quality early childhood development, </w:t>
            </w:r>
            <w:r w:rsidR="008C11B9" w:rsidRPr="00855A79">
              <w:rPr>
                <w:rFonts w:ascii="Verdana" w:hAnsi="Verdana"/>
                <w:spacing w:val="3"/>
                <w:sz w:val="20"/>
                <w:szCs w:val="20"/>
              </w:rPr>
              <w:t xml:space="preserve">care and </w:t>
            </w:r>
            <w:r w:rsidR="008C11B9" w:rsidRPr="00855A79">
              <w:rPr>
                <w:rFonts w:ascii="Verdana" w:hAnsi="Verdana"/>
                <w:spacing w:val="5"/>
                <w:sz w:val="20"/>
                <w:szCs w:val="20"/>
              </w:rPr>
              <w:t xml:space="preserve">pre-primary education </w:t>
            </w:r>
            <w:r w:rsidR="008C11B9" w:rsidRPr="00855A79">
              <w:rPr>
                <w:rFonts w:ascii="Verdana" w:hAnsi="Verdana"/>
                <w:sz w:val="20"/>
                <w:szCs w:val="20"/>
              </w:rPr>
              <w:t xml:space="preserve">so </w:t>
            </w:r>
            <w:r w:rsidR="008C11B9" w:rsidRPr="00855A79">
              <w:rPr>
                <w:rFonts w:ascii="Verdana" w:hAnsi="Verdana"/>
                <w:spacing w:val="3"/>
                <w:sz w:val="20"/>
                <w:szCs w:val="20"/>
              </w:rPr>
              <w:t xml:space="preserve">that </w:t>
            </w:r>
            <w:r w:rsidR="008C11B9" w:rsidRPr="00855A79">
              <w:rPr>
                <w:rFonts w:ascii="Verdana" w:hAnsi="Verdana"/>
                <w:spacing w:val="5"/>
                <w:sz w:val="20"/>
                <w:szCs w:val="20"/>
              </w:rPr>
              <w:t xml:space="preserve">they </w:t>
            </w:r>
            <w:r w:rsidR="008C11B9" w:rsidRPr="00855A79">
              <w:rPr>
                <w:rFonts w:ascii="Verdana" w:hAnsi="Verdana"/>
                <w:spacing w:val="3"/>
                <w:sz w:val="20"/>
                <w:szCs w:val="20"/>
              </w:rPr>
              <w:t xml:space="preserve">are </w:t>
            </w:r>
            <w:r w:rsidR="008C11B9" w:rsidRPr="00855A79">
              <w:rPr>
                <w:rFonts w:ascii="Verdana" w:hAnsi="Verdana"/>
                <w:spacing w:val="5"/>
                <w:sz w:val="20"/>
                <w:szCs w:val="20"/>
              </w:rPr>
              <w:t xml:space="preserve">ready </w:t>
            </w:r>
            <w:r w:rsidR="008C11B9" w:rsidRPr="00855A79">
              <w:rPr>
                <w:rFonts w:ascii="Verdana" w:hAnsi="Verdana"/>
                <w:spacing w:val="2"/>
                <w:sz w:val="20"/>
                <w:szCs w:val="20"/>
              </w:rPr>
              <w:t xml:space="preserve">for </w:t>
            </w:r>
            <w:r w:rsidR="008C11B9" w:rsidRPr="00855A79">
              <w:rPr>
                <w:rFonts w:ascii="Verdana" w:hAnsi="Verdana"/>
                <w:spacing w:val="5"/>
                <w:sz w:val="20"/>
                <w:szCs w:val="20"/>
              </w:rPr>
              <w:t>primary education</w:t>
            </w:r>
          </w:p>
        </w:tc>
        <w:tc>
          <w:tcPr>
            <w:tcW w:w="0" w:type="auto"/>
          </w:tcPr>
          <w:p w14:paraId="09F3174A" w14:textId="74DB35A4" w:rsidR="006733A2" w:rsidRPr="00855A79" w:rsidRDefault="002C5BFB" w:rsidP="002C5BFB">
            <w:pPr>
              <w:pStyle w:val="NormalWeb"/>
              <w:rPr>
                <w:rFonts w:ascii="Verdana" w:hAnsi="Verdana"/>
                <w:sz w:val="20"/>
                <w:szCs w:val="20"/>
              </w:rPr>
            </w:pPr>
            <w:r w:rsidRPr="00855A79">
              <w:rPr>
                <w:rFonts w:ascii="Verdana" w:hAnsi="Verdana"/>
                <w:sz w:val="20"/>
                <w:szCs w:val="20"/>
              </w:rPr>
              <w:t>4.2.2 Participation rate in organized learning (one year before the official primary entry age), by sex</w:t>
            </w:r>
          </w:p>
        </w:tc>
      </w:tr>
      <w:tr w:rsidR="006733A2" w:rsidRPr="00855A79" w14:paraId="4018E434" w14:textId="77777777" w:rsidTr="00BB124B">
        <w:tc>
          <w:tcPr>
            <w:tcW w:w="0" w:type="auto"/>
          </w:tcPr>
          <w:p w14:paraId="6D399915" w14:textId="462D914F" w:rsidR="006733A2" w:rsidRPr="00855A79" w:rsidRDefault="008C11B9" w:rsidP="00C026A4">
            <w:pPr>
              <w:tabs>
                <w:tab w:val="left" w:pos="1878"/>
              </w:tabs>
              <w:spacing w:line="249" w:lineRule="auto"/>
              <w:rPr>
                <w:rFonts w:ascii="Verdana" w:hAnsi="Verdana"/>
                <w:spacing w:val="3"/>
                <w:sz w:val="20"/>
                <w:szCs w:val="20"/>
              </w:rPr>
            </w:pPr>
            <w:r w:rsidRPr="00855A79">
              <w:rPr>
                <w:rFonts w:ascii="Verdana" w:eastAsia="Times New Roman" w:hAnsi="Verdana" w:cs="Times New Roman"/>
                <w:sz w:val="20"/>
                <w:szCs w:val="20"/>
              </w:rPr>
              <w:t xml:space="preserve">4.3 </w:t>
            </w:r>
            <w:r w:rsidR="00C026A4" w:rsidRPr="00855A79">
              <w:rPr>
                <w:rFonts w:ascii="Verdana" w:hAnsi="Verdana"/>
                <w:spacing w:val="5"/>
                <w:sz w:val="20"/>
                <w:szCs w:val="20"/>
              </w:rPr>
              <w:t xml:space="preserve">By 2030, ensure equal access </w:t>
            </w:r>
            <w:r w:rsidR="00C026A4" w:rsidRPr="00855A79">
              <w:rPr>
                <w:rFonts w:ascii="Verdana" w:hAnsi="Verdana"/>
                <w:spacing w:val="2"/>
                <w:sz w:val="20"/>
                <w:szCs w:val="20"/>
              </w:rPr>
              <w:t xml:space="preserve">for </w:t>
            </w:r>
            <w:r w:rsidR="00C026A4" w:rsidRPr="00855A79">
              <w:rPr>
                <w:rFonts w:ascii="Verdana" w:hAnsi="Verdana"/>
                <w:spacing w:val="3"/>
                <w:sz w:val="20"/>
                <w:szCs w:val="20"/>
              </w:rPr>
              <w:t xml:space="preserve">all </w:t>
            </w:r>
            <w:r w:rsidR="00C026A4" w:rsidRPr="00855A79">
              <w:rPr>
                <w:rFonts w:ascii="Verdana" w:hAnsi="Verdana"/>
                <w:spacing w:val="5"/>
                <w:sz w:val="20"/>
                <w:szCs w:val="20"/>
              </w:rPr>
              <w:t xml:space="preserve">women </w:t>
            </w:r>
            <w:r w:rsidR="00C026A4" w:rsidRPr="00855A79">
              <w:rPr>
                <w:rFonts w:ascii="Verdana" w:hAnsi="Verdana"/>
                <w:spacing w:val="3"/>
                <w:sz w:val="20"/>
                <w:szCs w:val="20"/>
              </w:rPr>
              <w:t xml:space="preserve">and men </w:t>
            </w:r>
            <w:r w:rsidR="00C026A4" w:rsidRPr="00855A79">
              <w:rPr>
                <w:rFonts w:ascii="Verdana" w:hAnsi="Verdana"/>
                <w:spacing w:val="2"/>
                <w:sz w:val="20"/>
                <w:szCs w:val="20"/>
              </w:rPr>
              <w:t xml:space="preserve">to </w:t>
            </w:r>
            <w:r w:rsidR="00C026A4" w:rsidRPr="00855A79">
              <w:rPr>
                <w:rFonts w:ascii="Verdana" w:hAnsi="Verdana"/>
                <w:spacing w:val="5"/>
                <w:sz w:val="20"/>
                <w:szCs w:val="20"/>
              </w:rPr>
              <w:t xml:space="preserve">affordable </w:t>
            </w:r>
            <w:r w:rsidR="00C026A4" w:rsidRPr="00855A79">
              <w:rPr>
                <w:rFonts w:ascii="Verdana" w:hAnsi="Verdana"/>
                <w:spacing w:val="3"/>
                <w:sz w:val="20"/>
                <w:szCs w:val="20"/>
              </w:rPr>
              <w:t xml:space="preserve">and </w:t>
            </w:r>
            <w:r w:rsidR="00C026A4" w:rsidRPr="00855A79">
              <w:rPr>
                <w:rFonts w:ascii="Verdana" w:hAnsi="Verdana"/>
                <w:spacing w:val="5"/>
                <w:sz w:val="20"/>
                <w:szCs w:val="20"/>
              </w:rPr>
              <w:t xml:space="preserve">quality technical, vocational </w:t>
            </w:r>
            <w:r w:rsidR="00C026A4" w:rsidRPr="00855A79">
              <w:rPr>
                <w:rFonts w:ascii="Verdana" w:hAnsi="Verdana"/>
                <w:spacing w:val="3"/>
                <w:sz w:val="20"/>
                <w:szCs w:val="20"/>
              </w:rPr>
              <w:lastRenderedPageBreak/>
              <w:t xml:space="preserve">and </w:t>
            </w:r>
            <w:r w:rsidR="00C026A4" w:rsidRPr="00855A79">
              <w:rPr>
                <w:rFonts w:ascii="Verdana" w:hAnsi="Verdana"/>
                <w:spacing w:val="5"/>
                <w:sz w:val="20"/>
                <w:szCs w:val="20"/>
              </w:rPr>
              <w:t xml:space="preserve">tertiary education, including </w:t>
            </w:r>
            <w:r w:rsidR="00C026A4" w:rsidRPr="00855A79">
              <w:rPr>
                <w:rFonts w:ascii="Verdana" w:hAnsi="Verdana"/>
                <w:spacing w:val="6"/>
                <w:sz w:val="20"/>
                <w:szCs w:val="20"/>
              </w:rPr>
              <w:t xml:space="preserve"> </w:t>
            </w:r>
            <w:r w:rsidR="00C026A4" w:rsidRPr="00855A79">
              <w:rPr>
                <w:rFonts w:ascii="Verdana" w:hAnsi="Verdana"/>
                <w:spacing w:val="5"/>
                <w:sz w:val="20"/>
                <w:szCs w:val="20"/>
              </w:rPr>
              <w:t>university</w:t>
            </w:r>
          </w:p>
        </w:tc>
        <w:tc>
          <w:tcPr>
            <w:tcW w:w="0" w:type="auto"/>
          </w:tcPr>
          <w:p w14:paraId="55B29C09" w14:textId="1D61F6B1" w:rsidR="006733A2" w:rsidRPr="00855A79" w:rsidRDefault="002C5BFB" w:rsidP="002C5BFB">
            <w:pPr>
              <w:pStyle w:val="NormalWeb"/>
              <w:rPr>
                <w:rFonts w:ascii="Verdana" w:hAnsi="Verdana"/>
                <w:sz w:val="20"/>
                <w:szCs w:val="20"/>
              </w:rPr>
            </w:pPr>
            <w:r w:rsidRPr="00855A79">
              <w:rPr>
                <w:rFonts w:ascii="Verdana" w:hAnsi="Verdana"/>
                <w:sz w:val="20"/>
                <w:szCs w:val="20"/>
              </w:rPr>
              <w:lastRenderedPageBreak/>
              <w:t>4.3.1 Participation rate of youth and adults in formal and non-formal education and training in the previous 12 months, by sex</w:t>
            </w:r>
          </w:p>
        </w:tc>
      </w:tr>
      <w:tr w:rsidR="00C65F59" w:rsidRPr="00855A79" w14:paraId="6F2BEBDC" w14:textId="77777777" w:rsidTr="00BB124B">
        <w:tc>
          <w:tcPr>
            <w:tcW w:w="0" w:type="auto"/>
          </w:tcPr>
          <w:p w14:paraId="566486E2" w14:textId="4A11C501" w:rsidR="00C65F59" w:rsidRPr="00855A79" w:rsidRDefault="00295246" w:rsidP="00295246">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4.4 </w:t>
            </w:r>
            <w:r w:rsidRPr="00855A79">
              <w:rPr>
                <w:rFonts w:ascii="Verdana" w:hAnsi="Verdana"/>
                <w:spacing w:val="5"/>
                <w:sz w:val="20"/>
                <w:szCs w:val="20"/>
              </w:rPr>
              <w:t xml:space="preserve">By 2030, substantially increase </w:t>
            </w:r>
            <w:r w:rsidRPr="00855A79">
              <w:rPr>
                <w:rFonts w:ascii="Verdana" w:hAnsi="Verdana"/>
                <w:spacing w:val="2"/>
                <w:sz w:val="20"/>
                <w:szCs w:val="20"/>
              </w:rPr>
              <w:t xml:space="preserve">the </w:t>
            </w:r>
            <w:r w:rsidRPr="00855A79">
              <w:rPr>
                <w:rFonts w:ascii="Verdana" w:hAnsi="Verdana"/>
                <w:spacing w:val="5"/>
                <w:sz w:val="20"/>
                <w:szCs w:val="20"/>
              </w:rPr>
              <w:t xml:space="preserve">number </w:t>
            </w:r>
            <w:r w:rsidRPr="00855A79">
              <w:rPr>
                <w:rFonts w:ascii="Verdana" w:hAnsi="Verdana"/>
                <w:spacing w:val="3"/>
                <w:sz w:val="20"/>
                <w:szCs w:val="20"/>
              </w:rPr>
              <w:t xml:space="preserve">of youth and </w:t>
            </w:r>
            <w:r w:rsidRPr="00855A79">
              <w:rPr>
                <w:rFonts w:ascii="Verdana" w:hAnsi="Verdana"/>
                <w:spacing w:val="5"/>
                <w:sz w:val="20"/>
                <w:szCs w:val="20"/>
              </w:rPr>
              <w:t xml:space="preserve">adults </w:t>
            </w:r>
            <w:r w:rsidRPr="00855A79">
              <w:rPr>
                <w:rFonts w:ascii="Verdana" w:hAnsi="Verdana"/>
                <w:spacing w:val="2"/>
                <w:sz w:val="20"/>
                <w:szCs w:val="20"/>
              </w:rPr>
              <w:t xml:space="preserve">who </w:t>
            </w:r>
            <w:r w:rsidRPr="00855A79">
              <w:rPr>
                <w:rFonts w:ascii="Verdana" w:hAnsi="Verdana"/>
                <w:spacing w:val="3"/>
                <w:sz w:val="20"/>
                <w:szCs w:val="20"/>
              </w:rPr>
              <w:t xml:space="preserve">have </w:t>
            </w:r>
            <w:r w:rsidRPr="00855A79">
              <w:rPr>
                <w:rFonts w:ascii="Verdana" w:hAnsi="Verdana"/>
                <w:spacing w:val="5"/>
                <w:sz w:val="20"/>
                <w:szCs w:val="20"/>
              </w:rPr>
              <w:t xml:space="preserve">relevant </w:t>
            </w:r>
            <w:r w:rsidRPr="00855A79">
              <w:rPr>
                <w:rFonts w:ascii="Verdana" w:hAnsi="Verdana"/>
                <w:spacing w:val="3"/>
                <w:sz w:val="20"/>
                <w:szCs w:val="20"/>
              </w:rPr>
              <w:t xml:space="preserve">skills, </w:t>
            </w:r>
            <w:r w:rsidRPr="00855A79">
              <w:rPr>
                <w:rFonts w:ascii="Verdana" w:hAnsi="Verdana"/>
                <w:spacing w:val="5"/>
                <w:sz w:val="20"/>
                <w:szCs w:val="20"/>
              </w:rPr>
              <w:t xml:space="preserve">including technical </w:t>
            </w:r>
            <w:r w:rsidRPr="00855A79">
              <w:rPr>
                <w:rFonts w:ascii="Verdana" w:hAnsi="Verdana"/>
                <w:spacing w:val="3"/>
                <w:sz w:val="20"/>
                <w:szCs w:val="20"/>
              </w:rPr>
              <w:t xml:space="preserve">and </w:t>
            </w:r>
            <w:r w:rsidRPr="00855A79">
              <w:rPr>
                <w:rFonts w:ascii="Verdana" w:hAnsi="Verdana"/>
                <w:spacing w:val="5"/>
                <w:sz w:val="20"/>
                <w:szCs w:val="20"/>
              </w:rPr>
              <w:t xml:space="preserve">vocational </w:t>
            </w:r>
            <w:r w:rsidRPr="00855A79">
              <w:rPr>
                <w:rFonts w:ascii="Verdana" w:hAnsi="Verdana"/>
                <w:spacing w:val="3"/>
                <w:sz w:val="20"/>
                <w:szCs w:val="20"/>
              </w:rPr>
              <w:t xml:space="preserve">skills,  </w:t>
            </w:r>
            <w:r w:rsidRPr="00855A79">
              <w:rPr>
                <w:rFonts w:ascii="Verdana" w:hAnsi="Verdana"/>
                <w:spacing w:val="2"/>
                <w:sz w:val="20"/>
                <w:szCs w:val="20"/>
              </w:rPr>
              <w:t xml:space="preserve">for  </w:t>
            </w:r>
            <w:r w:rsidRPr="00855A79">
              <w:rPr>
                <w:rFonts w:ascii="Verdana" w:hAnsi="Verdana"/>
                <w:spacing w:val="5"/>
                <w:sz w:val="20"/>
                <w:szCs w:val="20"/>
              </w:rPr>
              <w:t xml:space="preserve">employment, decent  </w:t>
            </w:r>
            <w:r w:rsidRPr="00855A79">
              <w:rPr>
                <w:rFonts w:ascii="Verdana" w:hAnsi="Verdana"/>
                <w:spacing w:val="3"/>
                <w:sz w:val="20"/>
                <w:szCs w:val="20"/>
              </w:rPr>
              <w:t>jobs and</w:t>
            </w:r>
            <w:r w:rsidRPr="00855A79">
              <w:rPr>
                <w:rFonts w:ascii="Verdana" w:hAnsi="Verdana"/>
                <w:spacing w:val="27"/>
                <w:sz w:val="20"/>
                <w:szCs w:val="20"/>
              </w:rPr>
              <w:t xml:space="preserve"> </w:t>
            </w:r>
            <w:r w:rsidRPr="00855A79">
              <w:rPr>
                <w:rFonts w:ascii="Verdana" w:hAnsi="Verdana"/>
                <w:spacing w:val="5"/>
                <w:sz w:val="20"/>
                <w:szCs w:val="20"/>
              </w:rPr>
              <w:t>entrepreneurship</w:t>
            </w:r>
          </w:p>
        </w:tc>
        <w:tc>
          <w:tcPr>
            <w:tcW w:w="0" w:type="auto"/>
          </w:tcPr>
          <w:p w14:paraId="69975F32" w14:textId="1C6D7295" w:rsidR="00C65F59" w:rsidRPr="00855A79" w:rsidRDefault="002C5BFB" w:rsidP="002C5BFB">
            <w:pPr>
              <w:pStyle w:val="NormalWeb"/>
              <w:rPr>
                <w:rFonts w:ascii="Verdana" w:hAnsi="Verdana"/>
                <w:sz w:val="20"/>
                <w:szCs w:val="20"/>
              </w:rPr>
            </w:pPr>
            <w:r w:rsidRPr="00855A79">
              <w:rPr>
                <w:rFonts w:ascii="Verdana" w:hAnsi="Verdana"/>
                <w:sz w:val="20"/>
                <w:szCs w:val="20"/>
              </w:rPr>
              <w:t>4.4.1 Proportion of youth and adults with information and communications technology (ICT) skills, by type of skill</w:t>
            </w:r>
          </w:p>
        </w:tc>
      </w:tr>
      <w:tr w:rsidR="00C65F59" w:rsidRPr="00855A79" w14:paraId="42180761" w14:textId="77777777" w:rsidTr="00BB124B">
        <w:tc>
          <w:tcPr>
            <w:tcW w:w="0" w:type="auto"/>
          </w:tcPr>
          <w:p w14:paraId="3909A81E" w14:textId="68DA7768" w:rsidR="00C65F59" w:rsidRPr="00855A79" w:rsidRDefault="00295246" w:rsidP="00295246">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4.5 </w:t>
            </w:r>
            <w:r w:rsidRPr="00855A79">
              <w:rPr>
                <w:rFonts w:ascii="Verdana" w:hAnsi="Verdana"/>
                <w:spacing w:val="5"/>
                <w:sz w:val="20"/>
                <w:szCs w:val="20"/>
              </w:rPr>
              <w:t xml:space="preserve">By 2030, eliminate gender disparities </w:t>
            </w:r>
            <w:r w:rsidRPr="00855A79">
              <w:rPr>
                <w:rFonts w:ascii="Verdana" w:hAnsi="Verdana"/>
                <w:spacing w:val="2"/>
                <w:sz w:val="20"/>
                <w:szCs w:val="20"/>
              </w:rPr>
              <w:t xml:space="preserve">in </w:t>
            </w:r>
            <w:r w:rsidRPr="00855A79">
              <w:rPr>
                <w:rFonts w:ascii="Verdana" w:hAnsi="Verdana"/>
                <w:spacing w:val="5"/>
                <w:sz w:val="20"/>
                <w:szCs w:val="20"/>
              </w:rPr>
              <w:t xml:space="preserve">education </w:t>
            </w:r>
            <w:r w:rsidRPr="00855A79">
              <w:rPr>
                <w:rFonts w:ascii="Verdana" w:hAnsi="Verdana"/>
                <w:spacing w:val="3"/>
                <w:sz w:val="20"/>
                <w:szCs w:val="20"/>
              </w:rPr>
              <w:t xml:space="preserve">and </w:t>
            </w:r>
            <w:r w:rsidRPr="00855A79">
              <w:rPr>
                <w:rFonts w:ascii="Verdana" w:hAnsi="Verdana"/>
                <w:spacing w:val="5"/>
                <w:sz w:val="20"/>
                <w:szCs w:val="20"/>
              </w:rPr>
              <w:t xml:space="preserve">ensure equal access </w:t>
            </w:r>
            <w:r w:rsidRPr="00855A79">
              <w:rPr>
                <w:rFonts w:ascii="Verdana" w:hAnsi="Verdana"/>
                <w:spacing w:val="1"/>
                <w:sz w:val="20"/>
                <w:szCs w:val="20"/>
              </w:rPr>
              <w:t xml:space="preserve">to  </w:t>
            </w:r>
            <w:r w:rsidRPr="00855A79">
              <w:rPr>
                <w:rFonts w:ascii="Verdana" w:hAnsi="Verdana"/>
                <w:spacing w:val="2"/>
                <w:sz w:val="20"/>
                <w:szCs w:val="20"/>
              </w:rPr>
              <w:t xml:space="preserve">all </w:t>
            </w:r>
            <w:r w:rsidRPr="00855A79">
              <w:rPr>
                <w:rFonts w:ascii="Verdana" w:hAnsi="Verdana"/>
                <w:spacing w:val="5"/>
                <w:sz w:val="20"/>
                <w:szCs w:val="20"/>
              </w:rPr>
              <w:t xml:space="preserve">levels </w:t>
            </w:r>
            <w:r w:rsidRPr="00855A79">
              <w:rPr>
                <w:rFonts w:ascii="Verdana" w:hAnsi="Verdana"/>
                <w:spacing w:val="3"/>
                <w:sz w:val="20"/>
                <w:szCs w:val="20"/>
              </w:rPr>
              <w:t xml:space="preserve">of </w:t>
            </w:r>
            <w:r w:rsidRPr="00855A79">
              <w:rPr>
                <w:rFonts w:ascii="Verdana" w:hAnsi="Verdana"/>
                <w:spacing w:val="5"/>
                <w:sz w:val="20"/>
                <w:szCs w:val="20"/>
              </w:rPr>
              <w:t xml:space="preserve">education </w:t>
            </w:r>
            <w:r w:rsidRPr="00855A79">
              <w:rPr>
                <w:rFonts w:ascii="Verdana" w:hAnsi="Verdana"/>
                <w:spacing w:val="3"/>
                <w:sz w:val="20"/>
                <w:szCs w:val="20"/>
              </w:rPr>
              <w:t xml:space="preserve">and </w:t>
            </w:r>
            <w:r w:rsidRPr="00855A79">
              <w:rPr>
                <w:rFonts w:ascii="Verdana" w:hAnsi="Verdana"/>
                <w:spacing w:val="5"/>
                <w:sz w:val="20"/>
                <w:szCs w:val="20"/>
              </w:rPr>
              <w:t xml:space="preserve">vocational training </w:t>
            </w:r>
            <w:r w:rsidRPr="00855A79">
              <w:rPr>
                <w:rFonts w:ascii="Verdana" w:hAnsi="Verdana"/>
                <w:spacing w:val="2"/>
                <w:sz w:val="20"/>
                <w:szCs w:val="20"/>
              </w:rPr>
              <w:t xml:space="preserve">for the </w:t>
            </w:r>
            <w:r w:rsidRPr="00855A79">
              <w:rPr>
                <w:rFonts w:ascii="Verdana" w:hAnsi="Verdana"/>
                <w:spacing w:val="5"/>
                <w:sz w:val="20"/>
                <w:szCs w:val="20"/>
              </w:rPr>
              <w:t xml:space="preserve">vulnerable, including persons </w:t>
            </w:r>
            <w:r w:rsidRPr="00855A79">
              <w:rPr>
                <w:rFonts w:ascii="Verdana" w:hAnsi="Verdana"/>
                <w:spacing w:val="3"/>
                <w:sz w:val="20"/>
                <w:szCs w:val="20"/>
              </w:rPr>
              <w:t xml:space="preserve">with </w:t>
            </w:r>
            <w:r w:rsidRPr="00855A79">
              <w:rPr>
                <w:rFonts w:ascii="Verdana" w:hAnsi="Verdana"/>
                <w:spacing w:val="5"/>
                <w:sz w:val="20"/>
                <w:szCs w:val="20"/>
              </w:rPr>
              <w:t xml:space="preserve">disabilities, indigenous peoples </w:t>
            </w:r>
            <w:r w:rsidRPr="00855A79">
              <w:rPr>
                <w:rFonts w:ascii="Verdana" w:hAnsi="Verdana"/>
                <w:spacing w:val="3"/>
                <w:sz w:val="20"/>
                <w:szCs w:val="20"/>
              </w:rPr>
              <w:t xml:space="preserve">and </w:t>
            </w:r>
            <w:r w:rsidRPr="00855A79">
              <w:rPr>
                <w:rFonts w:ascii="Verdana" w:hAnsi="Verdana"/>
                <w:spacing w:val="5"/>
                <w:sz w:val="20"/>
                <w:szCs w:val="20"/>
              </w:rPr>
              <w:t xml:space="preserve">children </w:t>
            </w:r>
            <w:r w:rsidRPr="00855A79">
              <w:rPr>
                <w:rFonts w:ascii="Verdana" w:hAnsi="Verdana"/>
                <w:spacing w:val="2"/>
                <w:sz w:val="20"/>
                <w:szCs w:val="20"/>
              </w:rPr>
              <w:t xml:space="preserve">in </w:t>
            </w:r>
            <w:r w:rsidRPr="00855A79">
              <w:rPr>
                <w:rFonts w:ascii="Verdana" w:hAnsi="Verdana"/>
                <w:spacing w:val="5"/>
                <w:sz w:val="20"/>
                <w:szCs w:val="20"/>
              </w:rPr>
              <w:t>vulnerable situations</w:t>
            </w:r>
          </w:p>
        </w:tc>
        <w:tc>
          <w:tcPr>
            <w:tcW w:w="0" w:type="auto"/>
          </w:tcPr>
          <w:p w14:paraId="42834C6F" w14:textId="2A44B1BB" w:rsidR="00C65F59" w:rsidRPr="00855A79" w:rsidRDefault="002C5BFB" w:rsidP="002C5BFB">
            <w:pPr>
              <w:pStyle w:val="NormalWeb"/>
              <w:rPr>
                <w:rFonts w:ascii="Verdana" w:hAnsi="Verdana"/>
                <w:sz w:val="20"/>
                <w:szCs w:val="20"/>
              </w:rPr>
            </w:pPr>
            <w:r w:rsidRPr="00855A79">
              <w:rPr>
                <w:rFonts w:ascii="Verdana" w:hAnsi="Verdana"/>
                <w:sz w:val="20"/>
                <w:szCs w:val="20"/>
              </w:rPr>
              <w:t>4.5.1 Parity indices (female/male, rural/urban, bottom/top wealth quintile and others such as disability status, indigenous peoples and conflict-affected, as data become available) for all education indicators on this list that can be disaggregated</w:t>
            </w:r>
          </w:p>
        </w:tc>
      </w:tr>
      <w:tr w:rsidR="00C65F59" w:rsidRPr="00855A79" w14:paraId="7C7AA0EB" w14:textId="77777777" w:rsidTr="00BB124B">
        <w:tc>
          <w:tcPr>
            <w:tcW w:w="0" w:type="auto"/>
          </w:tcPr>
          <w:p w14:paraId="735E56FF" w14:textId="71C2842A" w:rsidR="00442B26" w:rsidRPr="00855A79" w:rsidRDefault="00442B26" w:rsidP="00442B26">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4.6 </w:t>
            </w:r>
            <w:r w:rsidRPr="00855A79">
              <w:rPr>
                <w:rFonts w:ascii="Verdana" w:hAnsi="Verdana"/>
                <w:spacing w:val="5"/>
                <w:sz w:val="20"/>
                <w:szCs w:val="20"/>
              </w:rPr>
              <w:t xml:space="preserve">By 2030, ensure </w:t>
            </w:r>
            <w:r w:rsidRPr="00855A79">
              <w:rPr>
                <w:rFonts w:ascii="Verdana" w:hAnsi="Verdana"/>
                <w:spacing w:val="3"/>
                <w:sz w:val="20"/>
                <w:szCs w:val="20"/>
              </w:rPr>
              <w:t xml:space="preserve">that </w:t>
            </w:r>
            <w:r w:rsidRPr="00855A79">
              <w:rPr>
                <w:rFonts w:ascii="Verdana" w:hAnsi="Verdana"/>
                <w:spacing w:val="2"/>
                <w:sz w:val="20"/>
                <w:szCs w:val="20"/>
              </w:rPr>
              <w:t xml:space="preserve">all </w:t>
            </w:r>
            <w:r w:rsidRPr="00855A79">
              <w:rPr>
                <w:rFonts w:ascii="Verdana" w:hAnsi="Verdana"/>
                <w:spacing w:val="5"/>
                <w:sz w:val="20"/>
                <w:szCs w:val="20"/>
              </w:rPr>
              <w:t xml:space="preserve">youth </w:t>
            </w:r>
            <w:r w:rsidRPr="00855A79">
              <w:rPr>
                <w:rFonts w:ascii="Verdana" w:hAnsi="Verdana"/>
                <w:spacing w:val="3"/>
                <w:sz w:val="20"/>
                <w:szCs w:val="20"/>
              </w:rPr>
              <w:t xml:space="preserve">and </w:t>
            </w:r>
            <w:r w:rsidRPr="00855A79">
              <w:rPr>
                <w:rFonts w:ascii="Verdana" w:hAnsi="Verdana"/>
                <w:sz w:val="20"/>
                <w:szCs w:val="20"/>
              </w:rPr>
              <w:t xml:space="preserve">a </w:t>
            </w:r>
            <w:r w:rsidRPr="00855A79">
              <w:rPr>
                <w:rFonts w:ascii="Verdana" w:hAnsi="Verdana"/>
                <w:spacing w:val="5"/>
                <w:sz w:val="20"/>
                <w:szCs w:val="20"/>
              </w:rPr>
              <w:t xml:space="preserve">substantial proportion </w:t>
            </w:r>
            <w:r w:rsidRPr="00855A79">
              <w:rPr>
                <w:rFonts w:ascii="Verdana" w:hAnsi="Verdana"/>
                <w:spacing w:val="3"/>
                <w:sz w:val="20"/>
                <w:szCs w:val="20"/>
              </w:rPr>
              <w:t xml:space="preserve">of adults, </w:t>
            </w:r>
            <w:r w:rsidRPr="00855A79">
              <w:rPr>
                <w:rFonts w:ascii="Verdana" w:hAnsi="Verdana"/>
                <w:spacing w:val="5"/>
                <w:sz w:val="20"/>
                <w:szCs w:val="20"/>
              </w:rPr>
              <w:t xml:space="preserve">both </w:t>
            </w:r>
            <w:r w:rsidRPr="00855A79">
              <w:rPr>
                <w:rFonts w:ascii="Verdana" w:hAnsi="Verdana"/>
                <w:spacing w:val="3"/>
                <w:sz w:val="20"/>
                <w:szCs w:val="20"/>
              </w:rPr>
              <w:t xml:space="preserve">men and </w:t>
            </w:r>
            <w:r w:rsidRPr="00855A79">
              <w:rPr>
                <w:rFonts w:ascii="Verdana" w:hAnsi="Verdana"/>
                <w:spacing w:val="5"/>
                <w:sz w:val="20"/>
                <w:szCs w:val="20"/>
              </w:rPr>
              <w:t xml:space="preserve">women, achieve literacy </w:t>
            </w:r>
            <w:r w:rsidRPr="00855A79">
              <w:rPr>
                <w:rFonts w:ascii="Verdana" w:hAnsi="Verdana"/>
                <w:spacing w:val="3"/>
                <w:sz w:val="20"/>
                <w:szCs w:val="20"/>
              </w:rPr>
              <w:t>and</w:t>
            </w:r>
            <w:r w:rsidRPr="00855A79">
              <w:rPr>
                <w:rFonts w:ascii="Verdana" w:hAnsi="Verdana"/>
                <w:spacing w:val="43"/>
                <w:sz w:val="20"/>
                <w:szCs w:val="20"/>
              </w:rPr>
              <w:t xml:space="preserve"> </w:t>
            </w:r>
            <w:r w:rsidRPr="00855A79">
              <w:rPr>
                <w:rFonts w:ascii="Verdana" w:hAnsi="Verdana"/>
                <w:spacing w:val="5"/>
                <w:sz w:val="20"/>
                <w:szCs w:val="20"/>
              </w:rPr>
              <w:t>numeracy</w:t>
            </w:r>
          </w:p>
        </w:tc>
        <w:tc>
          <w:tcPr>
            <w:tcW w:w="0" w:type="auto"/>
          </w:tcPr>
          <w:p w14:paraId="053C7C56" w14:textId="5459F4E3" w:rsidR="00C65F59" w:rsidRPr="00855A79" w:rsidRDefault="002C5BFB" w:rsidP="002C5BFB">
            <w:pPr>
              <w:pStyle w:val="NormalWeb"/>
              <w:rPr>
                <w:rFonts w:ascii="Verdana" w:hAnsi="Verdana"/>
                <w:sz w:val="20"/>
                <w:szCs w:val="20"/>
              </w:rPr>
            </w:pPr>
            <w:r w:rsidRPr="00855A79">
              <w:rPr>
                <w:rFonts w:ascii="Verdana" w:hAnsi="Verdana"/>
                <w:sz w:val="20"/>
                <w:szCs w:val="20"/>
              </w:rPr>
              <w:t>4.6.1 Proportion of population in a given age group achieving at least a fixed level of proficiency in functional (a) literacy and (b) numeracy skills, by sex</w:t>
            </w:r>
          </w:p>
        </w:tc>
      </w:tr>
      <w:tr w:rsidR="00C65F59" w:rsidRPr="00855A79" w14:paraId="38761401" w14:textId="77777777" w:rsidTr="00BB124B">
        <w:tc>
          <w:tcPr>
            <w:tcW w:w="0" w:type="auto"/>
          </w:tcPr>
          <w:p w14:paraId="02386413" w14:textId="3FC7AC61" w:rsidR="00C65F59" w:rsidRPr="00855A79" w:rsidRDefault="008122AD" w:rsidP="008122AD">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4.a </w:t>
            </w:r>
            <w:r w:rsidRPr="00855A79">
              <w:rPr>
                <w:rFonts w:ascii="Verdana" w:hAnsi="Verdana"/>
                <w:spacing w:val="3"/>
                <w:sz w:val="20"/>
                <w:szCs w:val="20"/>
              </w:rPr>
              <w:t xml:space="preserve">Build and </w:t>
            </w:r>
            <w:r w:rsidRPr="00855A79">
              <w:rPr>
                <w:rFonts w:ascii="Verdana" w:hAnsi="Verdana"/>
                <w:spacing w:val="5"/>
                <w:sz w:val="20"/>
                <w:szCs w:val="20"/>
              </w:rPr>
              <w:t xml:space="preserve">upgrade education facilities </w:t>
            </w:r>
            <w:r w:rsidRPr="00855A79">
              <w:rPr>
                <w:rFonts w:ascii="Verdana" w:hAnsi="Verdana"/>
                <w:spacing w:val="3"/>
                <w:sz w:val="20"/>
                <w:szCs w:val="20"/>
              </w:rPr>
              <w:t xml:space="preserve">that are child, </w:t>
            </w:r>
            <w:r w:rsidRPr="00855A79">
              <w:rPr>
                <w:rFonts w:ascii="Verdana" w:hAnsi="Verdana"/>
                <w:spacing w:val="5"/>
                <w:sz w:val="20"/>
                <w:szCs w:val="20"/>
              </w:rPr>
              <w:t xml:space="preserve">disability </w:t>
            </w:r>
            <w:r w:rsidRPr="00855A79">
              <w:rPr>
                <w:rFonts w:ascii="Verdana" w:hAnsi="Verdana"/>
                <w:spacing w:val="3"/>
                <w:sz w:val="20"/>
                <w:szCs w:val="20"/>
              </w:rPr>
              <w:t xml:space="preserve">and </w:t>
            </w:r>
            <w:r w:rsidRPr="00855A79">
              <w:rPr>
                <w:rFonts w:ascii="Verdana" w:hAnsi="Verdana"/>
                <w:spacing w:val="5"/>
                <w:sz w:val="20"/>
                <w:szCs w:val="20"/>
              </w:rPr>
              <w:t xml:space="preserve">gender sensitive </w:t>
            </w:r>
            <w:r w:rsidRPr="00855A79">
              <w:rPr>
                <w:rFonts w:ascii="Verdana" w:hAnsi="Verdana"/>
                <w:spacing w:val="3"/>
                <w:sz w:val="20"/>
                <w:szCs w:val="20"/>
              </w:rPr>
              <w:t xml:space="preserve">and </w:t>
            </w:r>
            <w:r w:rsidRPr="00855A79">
              <w:rPr>
                <w:rFonts w:ascii="Verdana" w:hAnsi="Verdana"/>
                <w:spacing w:val="5"/>
                <w:sz w:val="20"/>
                <w:szCs w:val="20"/>
              </w:rPr>
              <w:t xml:space="preserve">provide </w:t>
            </w:r>
            <w:r w:rsidRPr="00855A79">
              <w:rPr>
                <w:rFonts w:ascii="Verdana" w:hAnsi="Verdana"/>
                <w:spacing w:val="3"/>
                <w:sz w:val="20"/>
                <w:szCs w:val="20"/>
              </w:rPr>
              <w:t xml:space="preserve">safe, </w:t>
            </w:r>
            <w:r w:rsidRPr="00855A79">
              <w:rPr>
                <w:rFonts w:ascii="Verdana" w:hAnsi="Verdana"/>
                <w:spacing w:val="5"/>
                <w:sz w:val="20"/>
                <w:szCs w:val="20"/>
              </w:rPr>
              <w:t xml:space="preserve">non-violent, inclusive </w:t>
            </w:r>
            <w:r w:rsidRPr="00855A79">
              <w:rPr>
                <w:rFonts w:ascii="Verdana" w:hAnsi="Verdana"/>
                <w:spacing w:val="3"/>
                <w:sz w:val="20"/>
                <w:szCs w:val="20"/>
              </w:rPr>
              <w:t xml:space="preserve">and  effective  </w:t>
            </w:r>
            <w:r w:rsidRPr="00855A79">
              <w:rPr>
                <w:rFonts w:ascii="Verdana" w:hAnsi="Verdana"/>
                <w:spacing w:val="5"/>
                <w:sz w:val="20"/>
                <w:szCs w:val="20"/>
              </w:rPr>
              <w:t xml:space="preserve">learning environments </w:t>
            </w:r>
            <w:r w:rsidRPr="00855A79">
              <w:rPr>
                <w:rFonts w:ascii="Verdana" w:hAnsi="Verdana"/>
                <w:spacing w:val="2"/>
                <w:sz w:val="20"/>
                <w:szCs w:val="20"/>
              </w:rPr>
              <w:t>for</w:t>
            </w:r>
            <w:r w:rsidRPr="00855A79">
              <w:rPr>
                <w:rFonts w:ascii="Verdana" w:hAnsi="Verdana"/>
                <w:spacing w:val="25"/>
                <w:sz w:val="20"/>
                <w:szCs w:val="20"/>
              </w:rPr>
              <w:t xml:space="preserve"> </w:t>
            </w:r>
            <w:r w:rsidRPr="00855A79">
              <w:rPr>
                <w:rFonts w:ascii="Verdana" w:hAnsi="Verdana"/>
                <w:spacing w:val="3"/>
                <w:sz w:val="20"/>
                <w:szCs w:val="20"/>
              </w:rPr>
              <w:t>all</w:t>
            </w:r>
          </w:p>
        </w:tc>
        <w:tc>
          <w:tcPr>
            <w:tcW w:w="0" w:type="auto"/>
          </w:tcPr>
          <w:p w14:paraId="4863D1D8" w14:textId="6A739E12" w:rsidR="00C65F59" w:rsidRPr="00855A79" w:rsidRDefault="002C5BFB" w:rsidP="002C5BFB">
            <w:pPr>
              <w:pStyle w:val="NormalWeb"/>
              <w:rPr>
                <w:rFonts w:ascii="Verdana" w:hAnsi="Verdana"/>
                <w:sz w:val="20"/>
                <w:szCs w:val="20"/>
              </w:rPr>
            </w:pPr>
            <w:r w:rsidRPr="00855A79">
              <w:rPr>
                <w:rFonts w:ascii="Verdana" w:hAnsi="Verdana"/>
                <w:sz w:val="20"/>
                <w:szCs w:val="20"/>
              </w:rPr>
              <w:t>4.a.1 Proportion of schools with access to: (a) electricity; (b) the Internet for pedagogical purposes; (c) computers for pedagogical purposes; (d) adapted infrastructure and materials for students with disabilities; (e) basic drinking water; (f) single-sex basic sanitation facilities; and (g) basic handwashing facilities (as per the WASH indicator definitions)</w:t>
            </w:r>
          </w:p>
        </w:tc>
      </w:tr>
    </w:tbl>
    <w:p w14:paraId="15F77E0D" w14:textId="77777777" w:rsidR="006733A2" w:rsidRPr="00855A79" w:rsidRDefault="006733A2" w:rsidP="002C5BFB">
      <w:pPr>
        <w:spacing w:before="100" w:beforeAutospacing="1" w:after="100" w:afterAutospacing="1"/>
        <w:rPr>
          <w:rFonts w:ascii="Verdana" w:eastAsia="Times New Roman" w:hAnsi="Verdana" w:cs="Times New Roman"/>
          <w:sz w:val="20"/>
          <w:szCs w:val="20"/>
        </w:rPr>
      </w:pPr>
    </w:p>
    <w:tbl>
      <w:tblPr>
        <w:tblStyle w:val="TableGrid"/>
        <w:tblW w:w="0" w:type="auto"/>
        <w:tblInd w:w="724" w:type="dxa"/>
        <w:tblLook w:val="04A0" w:firstRow="1" w:lastRow="0" w:firstColumn="1" w:lastColumn="0" w:noHBand="0" w:noVBand="1"/>
      </w:tblPr>
      <w:tblGrid>
        <w:gridCol w:w="4210"/>
        <w:gridCol w:w="4416"/>
      </w:tblGrid>
      <w:tr w:rsidR="006733A2" w:rsidRPr="00855A79" w14:paraId="4A9FEDA6" w14:textId="77777777" w:rsidTr="00BB124B">
        <w:tc>
          <w:tcPr>
            <w:tcW w:w="0" w:type="auto"/>
            <w:gridSpan w:val="2"/>
          </w:tcPr>
          <w:p w14:paraId="1950C4F0" w14:textId="363A8FD4" w:rsidR="006733A2" w:rsidRPr="00855A79" w:rsidRDefault="006733A2" w:rsidP="006733A2">
            <w:pPr>
              <w:spacing w:before="100" w:beforeAutospacing="1" w:after="100" w:afterAutospacing="1"/>
              <w:rPr>
                <w:rFonts w:ascii="Verdana" w:eastAsia="Times New Roman" w:hAnsi="Verdana" w:cs="Times New Roman"/>
                <w:b/>
                <w:sz w:val="20"/>
                <w:szCs w:val="20"/>
              </w:rPr>
            </w:pPr>
            <w:r w:rsidRPr="00855A79">
              <w:rPr>
                <w:rFonts w:ascii="Verdana" w:eastAsia="Times New Roman" w:hAnsi="Verdana" w:cs="Times New Roman"/>
                <w:b/>
                <w:sz w:val="20"/>
                <w:szCs w:val="20"/>
              </w:rPr>
              <w:t>Key policy area 3</w:t>
            </w:r>
            <w:r w:rsidR="00855A79">
              <w:rPr>
                <w:rFonts w:ascii="Verdana" w:eastAsia="Times New Roman" w:hAnsi="Verdana" w:cs="Times New Roman"/>
                <w:b/>
                <w:sz w:val="20"/>
                <w:szCs w:val="20"/>
              </w:rPr>
              <w:t>:</w:t>
            </w:r>
            <w:r w:rsidRPr="00855A79">
              <w:rPr>
                <w:rFonts w:ascii="Verdana" w:eastAsia="Times New Roman" w:hAnsi="Verdana" w:cs="Times New Roman"/>
                <w:b/>
                <w:sz w:val="20"/>
                <w:szCs w:val="20"/>
              </w:rPr>
              <w:t xml:space="preserve"> Employment for persons with disabilities</w:t>
            </w:r>
          </w:p>
        </w:tc>
      </w:tr>
      <w:tr w:rsidR="006733A2" w:rsidRPr="00855A79" w14:paraId="42FE0D8C" w14:textId="77777777" w:rsidTr="00BB124B">
        <w:tc>
          <w:tcPr>
            <w:tcW w:w="0" w:type="auto"/>
          </w:tcPr>
          <w:p w14:paraId="746CD790"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 xml:space="preserve">Target </w:t>
            </w:r>
          </w:p>
        </w:tc>
        <w:tc>
          <w:tcPr>
            <w:tcW w:w="0" w:type="auto"/>
          </w:tcPr>
          <w:p w14:paraId="0E969C7D"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Indicator</w:t>
            </w:r>
          </w:p>
        </w:tc>
      </w:tr>
      <w:tr w:rsidR="00893C20" w:rsidRPr="00855A79" w14:paraId="2C2E55F1" w14:textId="77777777" w:rsidTr="00BB124B">
        <w:tc>
          <w:tcPr>
            <w:tcW w:w="0" w:type="auto"/>
            <w:vMerge w:val="restart"/>
          </w:tcPr>
          <w:p w14:paraId="275A9F29" w14:textId="075A7593" w:rsidR="00893C20" w:rsidRPr="00855A79" w:rsidRDefault="00893C20" w:rsidP="00357662">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8.5 </w:t>
            </w:r>
            <w:r w:rsidRPr="00855A79">
              <w:rPr>
                <w:rFonts w:ascii="Verdana" w:hAnsi="Verdana"/>
                <w:spacing w:val="5"/>
                <w:sz w:val="20"/>
                <w:szCs w:val="20"/>
              </w:rPr>
              <w:t xml:space="preserve">By 2030, achieve </w:t>
            </w:r>
            <w:r w:rsidRPr="00855A79">
              <w:rPr>
                <w:rFonts w:ascii="Verdana" w:hAnsi="Verdana"/>
                <w:spacing w:val="3"/>
                <w:sz w:val="20"/>
                <w:szCs w:val="20"/>
              </w:rPr>
              <w:t xml:space="preserve">full and </w:t>
            </w:r>
            <w:r w:rsidRPr="00855A79">
              <w:rPr>
                <w:rFonts w:ascii="Verdana" w:hAnsi="Verdana"/>
                <w:spacing w:val="5"/>
                <w:sz w:val="20"/>
                <w:szCs w:val="20"/>
              </w:rPr>
              <w:t xml:space="preserve">productive employment </w:t>
            </w:r>
            <w:r w:rsidRPr="00855A79">
              <w:rPr>
                <w:rFonts w:ascii="Verdana" w:hAnsi="Verdana"/>
                <w:spacing w:val="3"/>
                <w:sz w:val="20"/>
                <w:szCs w:val="20"/>
              </w:rPr>
              <w:t xml:space="preserve">and </w:t>
            </w:r>
            <w:r w:rsidRPr="00855A79">
              <w:rPr>
                <w:rFonts w:ascii="Verdana" w:hAnsi="Verdana"/>
                <w:spacing w:val="5"/>
                <w:sz w:val="20"/>
                <w:szCs w:val="20"/>
              </w:rPr>
              <w:t xml:space="preserve">decent </w:t>
            </w:r>
            <w:r w:rsidRPr="00855A79">
              <w:rPr>
                <w:rFonts w:ascii="Verdana" w:hAnsi="Verdana"/>
                <w:spacing w:val="3"/>
                <w:sz w:val="20"/>
                <w:szCs w:val="20"/>
              </w:rPr>
              <w:t xml:space="preserve">work for all </w:t>
            </w:r>
            <w:r w:rsidRPr="00855A79">
              <w:rPr>
                <w:rFonts w:ascii="Verdana" w:hAnsi="Verdana"/>
                <w:spacing w:val="5"/>
                <w:sz w:val="20"/>
                <w:szCs w:val="20"/>
              </w:rPr>
              <w:t xml:space="preserve">women </w:t>
            </w:r>
            <w:r w:rsidRPr="00855A79">
              <w:rPr>
                <w:rFonts w:ascii="Verdana" w:hAnsi="Verdana"/>
                <w:spacing w:val="3"/>
                <w:sz w:val="20"/>
                <w:szCs w:val="20"/>
              </w:rPr>
              <w:t xml:space="preserve">and </w:t>
            </w:r>
            <w:r w:rsidRPr="00855A79">
              <w:rPr>
                <w:rFonts w:ascii="Verdana" w:hAnsi="Verdana"/>
                <w:spacing w:val="2"/>
                <w:sz w:val="20"/>
                <w:szCs w:val="20"/>
              </w:rPr>
              <w:t xml:space="preserve">men, </w:t>
            </w:r>
            <w:r w:rsidRPr="00855A79">
              <w:rPr>
                <w:rFonts w:ascii="Verdana" w:hAnsi="Verdana"/>
                <w:spacing w:val="5"/>
                <w:sz w:val="20"/>
                <w:szCs w:val="20"/>
              </w:rPr>
              <w:t xml:space="preserve">including </w:t>
            </w:r>
            <w:r w:rsidRPr="00855A79">
              <w:rPr>
                <w:rFonts w:ascii="Verdana" w:hAnsi="Verdana"/>
                <w:spacing w:val="2"/>
                <w:sz w:val="20"/>
                <w:szCs w:val="20"/>
              </w:rPr>
              <w:t xml:space="preserve">for </w:t>
            </w:r>
            <w:r w:rsidRPr="00855A79">
              <w:rPr>
                <w:rFonts w:ascii="Verdana" w:hAnsi="Verdana"/>
                <w:spacing w:val="3"/>
                <w:sz w:val="20"/>
                <w:szCs w:val="20"/>
              </w:rPr>
              <w:t xml:space="preserve">young </w:t>
            </w:r>
            <w:r w:rsidRPr="00855A79">
              <w:rPr>
                <w:rFonts w:ascii="Verdana" w:hAnsi="Verdana"/>
                <w:spacing w:val="5"/>
                <w:sz w:val="20"/>
                <w:szCs w:val="20"/>
              </w:rPr>
              <w:t xml:space="preserve">people </w:t>
            </w:r>
            <w:r w:rsidRPr="00855A79">
              <w:rPr>
                <w:rFonts w:ascii="Verdana" w:hAnsi="Verdana"/>
                <w:spacing w:val="3"/>
                <w:sz w:val="20"/>
                <w:szCs w:val="20"/>
              </w:rPr>
              <w:t xml:space="preserve">and  </w:t>
            </w:r>
            <w:r w:rsidRPr="00855A79">
              <w:rPr>
                <w:rFonts w:ascii="Verdana" w:hAnsi="Verdana"/>
                <w:spacing w:val="5"/>
                <w:sz w:val="20"/>
                <w:szCs w:val="20"/>
              </w:rPr>
              <w:t xml:space="preserve">persons  </w:t>
            </w:r>
            <w:r w:rsidRPr="00855A79">
              <w:rPr>
                <w:rFonts w:ascii="Verdana" w:hAnsi="Verdana"/>
                <w:spacing w:val="2"/>
                <w:sz w:val="20"/>
                <w:szCs w:val="20"/>
              </w:rPr>
              <w:t xml:space="preserve">with  </w:t>
            </w:r>
            <w:r w:rsidRPr="00855A79">
              <w:rPr>
                <w:rFonts w:ascii="Verdana" w:hAnsi="Verdana"/>
                <w:spacing w:val="5"/>
                <w:sz w:val="20"/>
                <w:szCs w:val="20"/>
              </w:rPr>
              <w:t xml:space="preserve">disabilities,  </w:t>
            </w:r>
            <w:r w:rsidRPr="00855A79">
              <w:rPr>
                <w:rFonts w:ascii="Verdana" w:hAnsi="Verdana"/>
                <w:spacing w:val="3"/>
                <w:sz w:val="20"/>
                <w:szCs w:val="20"/>
              </w:rPr>
              <w:t xml:space="preserve">and </w:t>
            </w:r>
            <w:r w:rsidRPr="00855A79">
              <w:rPr>
                <w:rFonts w:ascii="Verdana" w:hAnsi="Verdana"/>
                <w:spacing w:val="5"/>
                <w:sz w:val="20"/>
                <w:szCs w:val="20"/>
              </w:rPr>
              <w:t xml:space="preserve">equal pay </w:t>
            </w:r>
            <w:r w:rsidRPr="00855A79">
              <w:rPr>
                <w:rFonts w:ascii="Verdana" w:hAnsi="Verdana"/>
                <w:spacing w:val="3"/>
                <w:sz w:val="20"/>
                <w:szCs w:val="20"/>
              </w:rPr>
              <w:t xml:space="preserve">for work of </w:t>
            </w:r>
            <w:r w:rsidRPr="00855A79">
              <w:rPr>
                <w:rFonts w:ascii="Verdana" w:hAnsi="Verdana"/>
                <w:spacing w:val="5"/>
                <w:sz w:val="20"/>
                <w:szCs w:val="20"/>
              </w:rPr>
              <w:t>equal</w:t>
            </w:r>
            <w:r w:rsidRPr="00855A79">
              <w:rPr>
                <w:rFonts w:ascii="Verdana" w:hAnsi="Verdana"/>
                <w:spacing w:val="47"/>
                <w:sz w:val="20"/>
                <w:szCs w:val="20"/>
              </w:rPr>
              <w:t xml:space="preserve"> </w:t>
            </w:r>
            <w:r w:rsidRPr="00855A79">
              <w:rPr>
                <w:rFonts w:ascii="Verdana" w:hAnsi="Verdana"/>
                <w:spacing w:val="3"/>
                <w:sz w:val="20"/>
                <w:szCs w:val="20"/>
              </w:rPr>
              <w:t>value</w:t>
            </w:r>
          </w:p>
        </w:tc>
        <w:tc>
          <w:tcPr>
            <w:tcW w:w="0" w:type="auto"/>
          </w:tcPr>
          <w:p w14:paraId="5A989F91" w14:textId="7F12FAC0" w:rsidR="00893C20" w:rsidRPr="00855A79" w:rsidRDefault="00893C20" w:rsidP="00995D5A">
            <w:pPr>
              <w:pStyle w:val="NormalWeb"/>
              <w:rPr>
                <w:rFonts w:ascii="Verdana" w:hAnsi="Verdana"/>
                <w:sz w:val="20"/>
                <w:szCs w:val="20"/>
              </w:rPr>
            </w:pPr>
            <w:r w:rsidRPr="00855A79">
              <w:rPr>
                <w:rFonts w:ascii="Verdana" w:hAnsi="Verdana"/>
                <w:sz w:val="20"/>
                <w:szCs w:val="20"/>
              </w:rPr>
              <w:t>8.5.1 Average hourly earnings of female and male employees, by occupation, age and persons with disabilities</w:t>
            </w:r>
          </w:p>
        </w:tc>
      </w:tr>
      <w:tr w:rsidR="00893C20" w:rsidRPr="00855A79" w14:paraId="73FD7CEB" w14:textId="77777777" w:rsidTr="00BB124B">
        <w:tc>
          <w:tcPr>
            <w:tcW w:w="0" w:type="auto"/>
            <w:vMerge/>
          </w:tcPr>
          <w:p w14:paraId="08A3D758" w14:textId="77777777" w:rsidR="00893C20" w:rsidRPr="00855A79" w:rsidRDefault="00893C20" w:rsidP="00BB124B">
            <w:pPr>
              <w:spacing w:before="100" w:beforeAutospacing="1" w:after="100" w:afterAutospacing="1"/>
              <w:rPr>
                <w:rFonts w:ascii="Verdana" w:eastAsia="Times New Roman" w:hAnsi="Verdana" w:cs="Times New Roman"/>
                <w:sz w:val="20"/>
                <w:szCs w:val="20"/>
              </w:rPr>
            </w:pPr>
          </w:p>
        </w:tc>
        <w:tc>
          <w:tcPr>
            <w:tcW w:w="0" w:type="auto"/>
          </w:tcPr>
          <w:p w14:paraId="108907D0" w14:textId="3BB9E5F6" w:rsidR="00893C20" w:rsidRPr="00855A79" w:rsidRDefault="00893C20" w:rsidP="00995D5A">
            <w:pPr>
              <w:pStyle w:val="NormalWeb"/>
              <w:rPr>
                <w:rFonts w:ascii="Verdana" w:hAnsi="Verdana"/>
                <w:sz w:val="20"/>
                <w:szCs w:val="20"/>
              </w:rPr>
            </w:pPr>
            <w:r w:rsidRPr="00855A79">
              <w:rPr>
                <w:rFonts w:ascii="Verdana" w:hAnsi="Verdana"/>
                <w:sz w:val="20"/>
                <w:szCs w:val="20"/>
              </w:rPr>
              <w:t>8.5.2 Unemployment rate, by sex, age and persons with disabilities</w:t>
            </w:r>
          </w:p>
        </w:tc>
      </w:tr>
      <w:tr w:rsidR="006733A2" w:rsidRPr="00855A79" w14:paraId="325AD0A3" w14:textId="77777777" w:rsidTr="00BB124B">
        <w:tc>
          <w:tcPr>
            <w:tcW w:w="0" w:type="auto"/>
          </w:tcPr>
          <w:p w14:paraId="5EAE32B7" w14:textId="0A9B3122" w:rsidR="006733A2" w:rsidRPr="00855A79" w:rsidRDefault="006C516C" w:rsidP="006C516C">
            <w:pPr>
              <w:tabs>
                <w:tab w:val="left" w:pos="1878"/>
              </w:tabs>
              <w:spacing w:line="249" w:lineRule="auto"/>
              <w:rPr>
                <w:rFonts w:ascii="Verdana" w:hAnsi="Verdana"/>
                <w:spacing w:val="3"/>
                <w:sz w:val="20"/>
                <w:szCs w:val="20"/>
              </w:rPr>
            </w:pPr>
            <w:r w:rsidRPr="00855A79">
              <w:rPr>
                <w:rFonts w:ascii="Verdana" w:eastAsia="Times New Roman" w:hAnsi="Verdana" w:cs="Times New Roman"/>
                <w:sz w:val="20"/>
                <w:szCs w:val="20"/>
              </w:rPr>
              <w:t xml:space="preserve">10.3 </w:t>
            </w:r>
            <w:r w:rsidRPr="00855A79">
              <w:rPr>
                <w:rFonts w:ascii="Verdana" w:hAnsi="Verdana"/>
                <w:spacing w:val="5"/>
                <w:sz w:val="20"/>
                <w:szCs w:val="20"/>
              </w:rPr>
              <w:t xml:space="preserve">Ensure equal opportunity </w:t>
            </w:r>
            <w:r w:rsidRPr="00855A79">
              <w:rPr>
                <w:rFonts w:ascii="Verdana" w:hAnsi="Verdana"/>
                <w:spacing w:val="3"/>
                <w:sz w:val="20"/>
                <w:szCs w:val="20"/>
              </w:rPr>
              <w:t xml:space="preserve">and </w:t>
            </w:r>
            <w:r w:rsidRPr="00855A79">
              <w:rPr>
                <w:rFonts w:ascii="Verdana" w:hAnsi="Verdana"/>
                <w:spacing w:val="5"/>
                <w:sz w:val="20"/>
                <w:szCs w:val="20"/>
              </w:rPr>
              <w:t xml:space="preserve">reduce inequalities </w:t>
            </w:r>
            <w:r w:rsidRPr="00855A79">
              <w:rPr>
                <w:rFonts w:ascii="Verdana" w:hAnsi="Verdana"/>
                <w:spacing w:val="3"/>
                <w:sz w:val="20"/>
                <w:szCs w:val="20"/>
              </w:rPr>
              <w:t xml:space="preserve">of </w:t>
            </w:r>
            <w:r w:rsidRPr="00855A79">
              <w:rPr>
                <w:rFonts w:ascii="Verdana" w:hAnsi="Verdana"/>
                <w:spacing w:val="5"/>
                <w:sz w:val="20"/>
                <w:szCs w:val="20"/>
              </w:rPr>
              <w:t xml:space="preserve">outcome, including by eliminating discriminatory laws, policies </w:t>
            </w:r>
            <w:r w:rsidRPr="00855A79">
              <w:rPr>
                <w:rFonts w:ascii="Verdana" w:hAnsi="Verdana"/>
                <w:spacing w:val="3"/>
                <w:sz w:val="20"/>
                <w:szCs w:val="20"/>
              </w:rPr>
              <w:t xml:space="preserve">and </w:t>
            </w:r>
            <w:r w:rsidRPr="00855A79">
              <w:rPr>
                <w:rFonts w:ascii="Verdana" w:hAnsi="Verdana"/>
                <w:spacing w:val="5"/>
                <w:sz w:val="20"/>
                <w:szCs w:val="20"/>
              </w:rPr>
              <w:t xml:space="preserve">practices </w:t>
            </w:r>
            <w:r w:rsidRPr="00855A79">
              <w:rPr>
                <w:rFonts w:ascii="Verdana" w:hAnsi="Verdana"/>
                <w:spacing w:val="3"/>
                <w:sz w:val="20"/>
                <w:szCs w:val="20"/>
              </w:rPr>
              <w:t xml:space="preserve">and </w:t>
            </w:r>
            <w:r w:rsidRPr="00855A79">
              <w:rPr>
                <w:rFonts w:ascii="Verdana" w:hAnsi="Verdana"/>
                <w:spacing w:val="5"/>
                <w:sz w:val="20"/>
                <w:szCs w:val="20"/>
              </w:rPr>
              <w:t xml:space="preserve">promoting appropriate legislation, policies </w:t>
            </w:r>
            <w:r w:rsidRPr="00855A79">
              <w:rPr>
                <w:rFonts w:ascii="Verdana" w:hAnsi="Verdana"/>
                <w:spacing w:val="3"/>
                <w:sz w:val="20"/>
                <w:szCs w:val="20"/>
              </w:rPr>
              <w:t xml:space="preserve">and </w:t>
            </w:r>
            <w:r w:rsidRPr="00855A79">
              <w:rPr>
                <w:rFonts w:ascii="Verdana" w:hAnsi="Verdana"/>
                <w:spacing w:val="5"/>
                <w:sz w:val="20"/>
                <w:szCs w:val="20"/>
              </w:rPr>
              <w:t xml:space="preserve">action </w:t>
            </w:r>
            <w:r w:rsidRPr="00855A79">
              <w:rPr>
                <w:rFonts w:ascii="Verdana" w:hAnsi="Verdana"/>
                <w:spacing w:val="2"/>
                <w:sz w:val="20"/>
                <w:szCs w:val="20"/>
              </w:rPr>
              <w:t xml:space="preserve">in </w:t>
            </w:r>
            <w:r w:rsidRPr="00855A79">
              <w:rPr>
                <w:rFonts w:ascii="Verdana" w:hAnsi="Verdana"/>
                <w:spacing w:val="3"/>
                <w:sz w:val="20"/>
                <w:szCs w:val="20"/>
              </w:rPr>
              <w:t>this</w:t>
            </w:r>
            <w:r w:rsidRPr="00855A79">
              <w:rPr>
                <w:rFonts w:ascii="Verdana" w:hAnsi="Verdana"/>
                <w:spacing w:val="52"/>
                <w:sz w:val="20"/>
                <w:szCs w:val="20"/>
              </w:rPr>
              <w:t xml:space="preserve"> </w:t>
            </w:r>
            <w:r w:rsidRPr="00855A79">
              <w:rPr>
                <w:rFonts w:ascii="Verdana" w:hAnsi="Verdana"/>
                <w:spacing w:val="5"/>
                <w:sz w:val="20"/>
                <w:szCs w:val="20"/>
              </w:rPr>
              <w:t>regard</w:t>
            </w:r>
          </w:p>
        </w:tc>
        <w:tc>
          <w:tcPr>
            <w:tcW w:w="0" w:type="auto"/>
          </w:tcPr>
          <w:p w14:paraId="5BDC6D52" w14:textId="1E12B07B" w:rsidR="006733A2" w:rsidRPr="00855A79" w:rsidRDefault="00791520" w:rsidP="00791520">
            <w:pPr>
              <w:pStyle w:val="NormalWeb"/>
              <w:rPr>
                <w:rFonts w:ascii="Verdana" w:hAnsi="Verdana"/>
                <w:sz w:val="20"/>
                <w:szCs w:val="20"/>
              </w:rPr>
            </w:pPr>
            <w:r w:rsidRPr="00063F09">
              <w:rPr>
                <w:rFonts w:ascii="Verdana" w:hAnsi="Verdana"/>
                <w:sz w:val="20"/>
                <w:szCs w:val="20"/>
              </w:rPr>
              <w:t>10.3.1</w:t>
            </w:r>
            <w:r w:rsidRPr="00855A79">
              <w:rPr>
                <w:rFonts w:ascii="Verdana" w:hAnsi="Verdana"/>
                <w:sz w:val="20"/>
                <w:szCs w:val="20"/>
              </w:rPr>
              <w:t> Proportion of population reporting having personally felt discriminated against or harassed in the previous 12 months on the basis of a ground of discrimination prohibited under international human rights law</w:t>
            </w:r>
          </w:p>
        </w:tc>
      </w:tr>
      <w:tr w:rsidR="005B6351" w:rsidRPr="00855A79" w14:paraId="76777267" w14:textId="77777777" w:rsidTr="00BB124B">
        <w:tc>
          <w:tcPr>
            <w:tcW w:w="0" w:type="auto"/>
          </w:tcPr>
          <w:p w14:paraId="277919D5" w14:textId="77777777" w:rsidR="005B6351" w:rsidRPr="00855A79" w:rsidRDefault="005B6351" w:rsidP="005B6351">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16.7 </w:t>
            </w:r>
            <w:r w:rsidRPr="00855A79">
              <w:rPr>
                <w:rFonts w:ascii="Verdana" w:hAnsi="Verdana"/>
                <w:spacing w:val="5"/>
                <w:sz w:val="20"/>
                <w:szCs w:val="20"/>
              </w:rPr>
              <w:t xml:space="preserve">Ensure responsive, inclusive, participatory </w:t>
            </w:r>
            <w:r w:rsidRPr="00855A79">
              <w:rPr>
                <w:rFonts w:ascii="Verdana" w:hAnsi="Verdana"/>
                <w:spacing w:val="3"/>
                <w:sz w:val="20"/>
                <w:szCs w:val="20"/>
              </w:rPr>
              <w:t xml:space="preserve">and </w:t>
            </w:r>
            <w:r w:rsidRPr="00855A79">
              <w:rPr>
                <w:rFonts w:ascii="Verdana" w:hAnsi="Verdana"/>
                <w:spacing w:val="5"/>
                <w:sz w:val="20"/>
                <w:szCs w:val="20"/>
              </w:rPr>
              <w:t xml:space="preserve">representative decision-making </w:t>
            </w:r>
            <w:r w:rsidRPr="00855A79">
              <w:rPr>
                <w:rFonts w:ascii="Verdana" w:hAnsi="Verdana"/>
                <w:spacing w:val="2"/>
                <w:sz w:val="20"/>
                <w:szCs w:val="20"/>
              </w:rPr>
              <w:t>at all</w:t>
            </w:r>
            <w:r w:rsidRPr="00855A79">
              <w:rPr>
                <w:rFonts w:ascii="Verdana" w:hAnsi="Verdana"/>
                <w:spacing w:val="26"/>
                <w:sz w:val="20"/>
                <w:szCs w:val="20"/>
              </w:rPr>
              <w:t xml:space="preserve"> </w:t>
            </w:r>
            <w:r w:rsidRPr="00855A79">
              <w:rPr>
                <w:rFonts w:ascii="Verdana" w:hAnsi="Verdana"/>
                <w:spacing w:val="5"/>
                <w:sz w:val="20"/>
                <w:szCs w:val="20"/>
              </w:rPr>
              <w:t>levels</w:t>
            </w:r>
          </w:p>
          <w:p w14:paraId="642EB3C5" w14:textId="77777777" w:rsidR="005B6351" w:rsidRPr="00855A79" w:rsidRDefault="005B6351" w:rsidP="006C516C">
            <w:pPr>
              <w:tabs>
                <w:tab w:val="left" w:pos="1878"/>
              </w:tabs>
              <w:spacing w:line="249" w:lineRule="auto"/>
              <w:rPr>
                <w:rFonts w:ascii="Verdana" w:eastAsia="Times New Roman" w:hAnsi="Verdana" w:cs="Times New Roman"/>
                <w:sz w:val="20"/>
                <w:szCs w:val="20"/>
              </w:rPr>
            </w:pPr>
          </w:p>
        </w:tc>
        <w:tc>
          <w:tcPr>
            <w:tcW w:w="0" w:type="auto"/>
          </w:tcPr>
          <w:p w14:paraId="6EB37AB5" w14:textId="5F6CD4F9" w:rsidR="005B6351" w:rsidRPr="00063F09" w:rsidRDefault="005B6351" w:rsidP="00791520">
            <w:pPr>
              <w:pStyle w:val="NormalWeb"/>
              <w:rPr>
                <w:rFonts w:ascii="Verdana" w:hAnsi="Verdana"/>
                <w:sz w:val="20"/>
                <w:szCs w:val="20"/>
              </w:rPr>
            </w:pPr>
            <w:r w:rsidRPr="00855A79">
              <w:rPr>
                <w:rFonts w:ascii="Verdana" w:hAnsi="Verdana"/>
                <w:sz w:val="20"/>
                <w:szCs w:val="20"/>
              </w:rPr>
              <w:t xml:space="preserve">16.7.1 Proportions of positions (by sex, age, persons with disabilities and population groups) in public institutions (national and local legislatures, public </w:t>
            </w:r>
            <w:r w:rsidRPr="00855A79">
              <w:rPr>
                <w:rFonts w:ascii="Verdana" w:hAnsi="Verdana"/>
                <w:sz w:val="20"/>
                <w:szCs w:val="20"/>
              </w:rPr>
              <w:lastRenderedPageBreak/>
              <w:t>service, and judiciary) compared to national distributions</w:t>
            </w:r>
          </w:p>
        </w:tc>
      </w:tr>
    </w:tbl>
    <w:p w14:paraId="52AB866C" w14:textId="77777777" w:rsidR="006733A2" w:rsidRPr="00855A79" w:rsidRDefault="006733A2" w:rsidP="00D77DBC">
      <w:pPr>
        <w:spacing w:before="100" w:beforeAutospacing="1" w:after="100" w:afterAutospacing="1"/>
        <w:ind w:left="360"/>
        <w:rPr>
          <w:rFonts w:ascii="Verdana" w:eastAsia="Times New Roman" w:hAnsi="Verdana" w:cs="Times New Roman"/>
          <w:sz w:val="20"/>
          <w:szCs w:val="20"/>
        </w:rPr>
      </w:pPr>
    </w:p>
    <w:tbl>
      <w:tblPr>
        <w:tblStyle w:val="TableGrid"/>
        <w:tblW w:w="0" w:type="auto"/>
        <w:tblInd w:w="724" w:type="dxa"/>
        <w:tblLook w:val="04A0" w:firstRow="1" w:lastRow="0" w:firstColumn="1" w:lastColumn="0" w:noHBand="0" w:noVBand="1"/>
      </w:tblPr>
      <w:tblGrid>
        <w:gridCol w:w="4249"/>
        <w:gridCol w:w="4377"/>
      </w:tblGrid>
      <w:tr w:rsidR="006733A2" w:rsidRPr="00855A79" w14:paraId="2A9B58E3" w14:textId="77777777" w:rsidTr="00BB124B">
        <w:tc>
          <w:tcPr>
            <w:tcW w:w="0" w:type="auto"/>
            <w:gridSpan w:val="2"/>
          </w:tcPr>
          <w:p w14:paraId="40E4F517" w14:textId="1A531102" w:rsidR="006733A2" w:rsidRPr="00855A79" w:rsidRDefault="006733A2" w:rsidP="006733A2">
            <w:pPr>
              <w:spacing w:before="100" w:beforeAutospacing="1" w:after="100" w:afterAutospacing="1"/>
              <w:rPr>
                <w:rFonts w:ascii="Verdana" w:eastAsia="Times New Roman" w:hAnsi="Verdana" w:cs="Times New Roman"/>
                <w:b/>
                <w:sz w:val="20"/>
                <w:szCs w:val="20"/>
              </w:rPr>
            </w:pPr>
            <w:r w:rsidRPr="00855A79">
              <w:rPr>
                <w:rFonts w:ascii="Verdana" w:eastAsia="Times New Roman" w:hAnsi="Verdana" w:cs="Times New Roman"/>
                <w:b/>
                <w:sz w:val="20"/>
                <w:szCs w:val="20"/>
              </w:rPr>
              <w:t>Key policy area 4</w:t>
            </w:r>
            <w:r w:rsidR="00855A79">
              <w:rPr>
                <w:rFonts w:ascii="Verdana" w:eastAsia="Times New Roman" w:hAnsi="Verdana" w:cs="Times New Roman"/>
                <w:b/>
                <w:sz w:val="20"/>
                <w:szCs w:val="20"/>
              </w:rPr>
              <w:t>:</w:t>
            </w:r>
            <w:r w:rsidRPr="00855A79">
              <w:rPr>
                <w:rFonts w:ascii="Verdana" w:eastAsia="Times New Roman" w:hAnsi="Verdana" w:cs="Times New Roman"/>
                <w:b/>
                <w:sz w:val="20"/>
                <w:szCs w:val="20"/>
              </w:rPr>
              <w:t xml:space="preserve"> Health for persons with disabilities</w:t>
            </w:r>
          </w:p>
        </w:tc>
      </w:tr>
      <w:tr w:rsidR="006733A2" w:rsidRPr="00855A79" w14:paraId="7A3BAD34" w14:textId="77777777" w:rsidTr="00BB124B">
        <w:tc>
          <w:tcPr>
            <w:tcW w:w="0" w:type="auto"/>
          </w:tcPr>
          <w:p w14:paraId="24ADB4AA"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 xml:space="preserve">Target </w:t>
            </w:r>
          </w:p>
        </w:tc>
        <w:tc>
          <w:tcPr>
            <w:tcW w:w="0" w:type="auto"/>
          </w:tcPr>
          <w:p w14:paraId="36F89A13"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Indicator</w:t>
            </w:r>
          </w:p>
        </w:tc>
      </w:tr>
      <w:tr w:rsidR="006733A2" w:rsidRPr="00855A79" w14:paraId="77582A17" w14:textId="77777777" w:rsidTr="00BB124B">
        <w:tc>
          <w:tcPr>
            <w:tcW w:w="0" w:type="auto"/>
          </w:tcPr>
          <w:p w14:paraId="5E70B014" w14:textId="3989B4F6" w:rsidR="006733A2" w:rsidRPr="00855A79" w:rsidRDefault="007C3600" w:rsidP="007C3600">
            <w:pPr>
              <w:tabs>
                <w:tab w:val="left" w:pos="1878"/>
              </w:tabs>
              <w:spacing w:line="249" w:lineRule="auto"/>
              <w:rPr>
                <w:rFonts w:ascii="Verdana" w:hAnsi="Verdana"/>
                <w:spacing w:val="3"/>
                <w:sz w:val="20"/>
                <w:szCs w:val="20"/>
              </w:rPr>
            </w:pPr>
            <w:r w:rsidRPr="00855A79">
              <w:rPr>
                <w:rFonts w:ascii="Verdana" w:hAnsi="Verdana"/>
                <w:spacing w:val="5"/>
                <w:sz w:val="20"/>
                <w:szCs w:val="20"/>
              </w:rPr>
              <w:t xml:space="preserve">3.3 By 2030, </w:t>
            </w:r>
            <w:r w:rsidRPr="00855A79">
              <w:rPr>
                <w:rFonts w:ascii="Verdana" w:hAnsi="Verdana"/>
                <w:spacing w:val="3"/>
                <w:sz w:val="20"/>
                <w:szCs w:val="20"/>
              </w:rPr>
              <w:t xml:space="preserve">end </w:t>
            </w:r>
            <w:r w:rsidRPr="00855A79">
              <w:rPr>
                <w:rFonts w:ascii="Verdana" w:hAnsi="Verdana"/>
                <w:spacing w:val="2"/>
                <w:sz w:val="20"/>
                <w:szCs w:val="20"/>
              </w:rPr>
              <w:t xml:space="preserve">the </w:t>
            </w:r>
            <w:r w:rsidRPr="00855A79">
              <w:rPr>
                <w:rFonts w:ascii="Verdana" w:hAnsi="Verdana"/>
                <w:spacing w:val="5"/>
                <w:sz w:val="20"/>
                <w:szCs w:val="20"/>
              </w:rPr>
              <w:t xml:space="preserve">epidemics </w:t>
            </w:r>
            <w:r w:rsidRPr="00855A79">
              <w:rPr>
                <w:rFonts w:ascii="Verdana" w:hAnsi="Verdana"/>
                <w:spacing w:val="3"/>
                <w:sz w:val="20"/>
                <w:szCs w:val="20"/>
              </w:rPr>
              <w:t xml:space="preserve">of </w:t>
            </w:r>
            <w:r w:rsidRPr="00855A79">
              <w:rPr>
                <w:rFonts w:ascii="Verdana" w:hAnsi="Verdana"/>
                <w:spacing w:val="5"/>
                <w:sz w:val="20"/>
                <w:szCs w:val="20"/>
              </w:rPr>
              <w:t xml:space="preserve">AIDS, tuberculosis, malaria </w:t>
            </w:r>
            <w:r w:rsidRPr="00855A79">
              <w:rPr>
                <w:rFonts w:ascii="Verdana" w:hAnsi="Verdana"/>
                <w:spacing w:val="3"/>
                <w:sz w:val="20"/>
                <w:szCs w:val="20"/>
              </w:rPr>
              <w:t xml:space="preserve">and </w:t>
            </w:r>
            <w:r w:rsidRPr="00855A79">
              <w:rPr>
                <w:rFonts w:ascii="Verdana" w:hAnsi="Verdana"/>
                <w:spacing w:val="5"/>
                <w:sz w:val="20"/>
                <w:szCs w:val="20"/>
              </w:rPr>
              <w:t xml:space="preserve">neglected tropical diseases </w:t>
            </w:r>
            <w:r w:rsidRPr="00855A79">
              <w:rPr>
                <w:rFonts w:ascii="Verdana" w:hAnsi="Verdana"/>
                <w:spacing w:val="3"/>
                <w:sz w:val="20"/>
                <w:szCs w:val="20"/>
              </w:rPr>
              <w:t xml:space="preserve">and </w:t>
            </w:r>
            <w:r w:rsidRPr="00855A79">
              <w:rPr>
                <w:rFonts w:ascii="Verdana" w:hAnsi="Verdana"/>
                <w:spacing w:val="5"/>
                <w:sz w:val="20"/>
                <w:szCs w:val="20"/>
              </w:rPr>
              <w:t xml:space="preserve">combat hepatitis, </w:t>
            </w:r>
            <w:r w:rsidRPr="00855A79">
              <w:rPr>
                <w:rFonts w:ascii="Verdana" w:hAnsi="Verdana"/>
                <w:spacing w:val="3"/>
                <w:sz w:val="20"/>
                <w:szCs w:val="20"/>
              </w:rPr>
              <w:t xml:space="preserve">water-borne </w:t>
            </w:r>
            <w:r w:rsidRPr="00855A79">
              <w:rPr>
                <w:rFonts w:ascii="Verdana" w:hAnsi="Verdana"/>
                <w:spacing w:val="5"/>
                <w:sz w:val="20"/>
                <w:szCs w:val="20"/>
              </w:rPr>
              <w:t xml:space="preserve">diseases  </w:t>
            </w:r>
            <w:r w:rsidRPr="00855A79">
              <w:rPr>
                <w:rFonts w:ascii="Verdana" w:hAnsi="Verdana"/>
                <w:spacing w:val="3"/>
                <w:sz w:val="20"/>
                <w:szCs w:val="20"/>
              </w:rPr>
              <w:t xml:space="preserve">and  </w:t>
            </w:r>
            <w:r w:rsidRPr="00855A79">
              <w:rPr>
                <w:rFonts w:ascii="Verdana" w:hAnsi="Verdana"/>
                <w:spacing w:val="5"/>
                <w:sz w:val="20"/>
                <w:szCs w:val="20"/>
              </w:rPr>
              <w:t>other communicable</w:t>
            </w:r>
            <w:r w:rsidRPr="00855A79">
              <w:rPr>
                <w:rFonts w:ascii="Verdana" w:hAnsi="Verdana"/>
                <w:spacing w:val="11"/>
                <w:sz w:val="20"/>
                <w:szCs w:val="20"/>
              </w:rPr>
              <w:t xml:space="preserve"> </w:t>
            </w:r>
            <w:r w:rsidRPr="00855A79">
              <w:rPr>
                <w:rFonts w:ascii="Verdana" w:hAnsi="Verdana"/>
                <w:spacing w:val="5"/>
                <w:sz w:val="20"/>
                <w:szCs w:val="20"/>
              </w:rPr>
              <w:t>diseases</w:t>
            </w:r>
          </w:p>
        </w:tc>
        <w:tc>
          <w:tcPr>
            <w:tcW w:w="0" w:type="auto"/>
          </w:tcPr>
          <w:p w14:paraId="241FE9C7" w14:textId="31F2B787" w:rsidR="006733A2" w:rsidRPr="00855A79" w:rsidRDefault="00EE59DA" w:rsidP="00EE59DA">
            <w:pPr>
              <w:pStyle w:val="NormalWeb"/>
              <w:rPr>
                <w:rFonts w:ascii="Verdana" w:hAnsi="Verdana"/>
                <w:sz w:val="20"/>
                <w:szCs w:val="20"/>
              </w:rPr>
            </w:pPr>
            <w:r w:rsidRPr="00855A79">
              <w:rPr>
                <w:rFonts w:ascii="Verdana" w:hAnsi="Verdana"/>
                <w:sz w:val="20"/>
                <w:szCs w:val="20"/>
              </w:rPr>
              <w:t>3.3.1 Number of new HIV infections per 1,000 uninfected population, by sex, age and key populations</w:t>
            </w:r>
          </w:p>
        </w:tc>
      </w:tr>
      <w:tr w:rsidR="008E2F17" w:rsidRPr="00855A79" w14:paraId="6B03077E" w14:textId="77777777" w:rsidTr="00BB124B">
        <w:tc>
          <w:tcPr>
            <w:tcW w:w="0" w:type="auto"/>
            <w:vMerge w:val="restart"/>
          </w:tcPr>
          <w:p w14:paraId="0C53BA68" w14:textId="4B0A59A1" w:rsidR="008E2F17" w:rsidRPr="00855A79" w:rsidRDefault="008E2F17" w:rsidP="00B63416">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3.8 </w:t>
            </w:r>
            <w:r w:rsidRPr="00855A79">
              <w:rPr>
                <w:rFonts w:ascii="Verdana" w:hAnsi="Verdana"/>
                <w:spacing w:val="5"/>
                <w:sz w:val="20"/>
                <w:szCs w:val="20"/>
              </w:rPr>
              <w:t xml:space="preserve">Achieve universal </w:t>
            </w:r>
            <w:r w:rsidRPr="00855A79">
              <w:rPr>
                <w:rFonts w:ascii="Verdana" w:hAnsi="Verdana"/>
                <w:spacing w:val="3"/>
                <w:sz w:val="20"/>
                <w:szCs w:val="20"/>
              </w:rPr>
              <w:t xml:space="preserve">health </w:t>
            </w:r>
            <w:r w:rsidRPr="00855A79">
              <w:rPr>
                <w:rFonts w:ascii="Verdana" w:hAnsi="Verdana"/>
                <w:spacing w:val="5"/>
                <w:sz w:val="20"/>
                <w:szCs w:val="20"/>
              </w:rPr>
              <w:t xml:space="preserve">coverage, including financial </w:t>
            </w:r>
            <w:r w:rsidRPr="00855A79">
              <w:rPr>
                <w:rFonts w:ascii="Verdana" w:hAnsi="Verdana"/>
                <w:spacing w:val="3"/>
                <w:sz w:val="20"/>
                <w:szCs w:val="20"/>
              </w:rPr>
              <w:t xml:space="preserve">risk </w:t>
            </w:r>
            <w:r w:rsidRPr="00855A79">
              <w:rPr>
                <w:rFonts w:ascii="Verdana" w:hAnsi="Verdana"/>
                <w:spacing w:val="5"/>
                <w:sz w:val="20"/>
                <w:szCs w:val="20"/>
              </w:rPr>
              <w:t xml:space="preserve">protection, access </w:t>
            </w:r>
            <w:r w:rsidRPr="00855A79">
              <w:rPr>
                <w:rFonts w:ascii="Verdana" w:hAnsi="Verdana"/>
                <w:spacing w:val="1"/>
                <w:sz w:val="20"/>
                <w:szCs w:val="20"/>
              </w:rPr>
              <w:t xml:space="preserve">to </w:t>
            </w:r>
            <w:r w:rsidRPr="00855A79">
              <w:rPr>
                <w:rFonts w:ascii="Verdana" w:hAnsi="Verdana"/>
                <w:spacing w:val="5"/>
                <w:sz w:val="20"/>
                <w:szCs w:val="20"/>
              </w:rPr>
              <w:t xml:space="preserve">quality essential health-care services </w:t>
            </w:r>
            <w:r w:rsidRPr="00855A79">
              <w:rPr>
                <w:rFonts w:ascii="Verdana" w:hAnsi="Verdana"/>
                <w:spacing w:val="3"/>
                <w:sz w:val="20"/>
                <w:szCs w:val="20"/>
              </w:rPr>
              <w:t xml:space="preserve">and </w:t>
            </w:r>
            <w:r w:rsidRPr="00855A79">
              <w:rPr>
                <w:rFonts w:ascii="Verdana" w:hAnsi="Verdana"/>
                <w:spacing w:val="5"/>
                <w:sz w:val="20"/>
                <w:szCs w:val="20"/>
              </w:rPr>
              <w:t xml:space="preserve">access </w:t>
            </w:r>
            <w:r w:rsidRPr="00855A79">
              <w:rPr>
                <w:rFonts w:ascii="Verdana" w:hAnsi="Verdana"/>
                <w:spacing w:val="2"/>
                <w:sz w:val="20"/>
                <w:szCs w:val="20"/>
              </w:rPr>
              <w:t xml:space="preserve">to </w:t>
            </w:r>
            <w:r w:rsidRPr="00855A79">
              <w:rPr>
                <w:rFonts w:ascii="Verdana" w:hAnsi="Verdana"/>
                <w:spacing w:val="3"/>
                <w:sz w:val="20"/>
                <w:szCs w:val="20"/>
              </w:rPr>
              <w:t xml:space="preserve">safe, effective, </w:t>
            </w:r>
            <w:r w:rsidRPr="00855A79">
              <w:rPr>
                <w:rFonts w:ascii="Verdana" w:hAnsi="Verdana"/>
                <w:spacing w:val="5"/>
                <w:sz w:val="20"/>
                <w:szCs w:val="20"/>
              </w:rPr>
              <w:t xml:space="preserve">quality and affordable essential medicines </w:t>
            </w:r>
            <w:r w:rsidRPr="00855A79">
              <w:rPr>
                <w:rFonts w:ascii="Verdana" w:hAnsi="Verdana"/>
                <w:spacing w:val="3"/>
                <w:sz w:val="20"/>
                <w:szCs w:val="20"/>
              </w:rPr>
              <w:t xml:space="preserve">and </w:t>
            </w:r>
            <w:r w:rsidRPr="00855A79">
              <w:rPr>
                <w:rFonts w:ascii="Verdana" w:hAnsi="Verdana"/>
                <w:spacing w:val="5"/>
                <w:sz w:val="20"/>
                <w:szCs w:val="20"/>
              </w:rPr>
              <w:t xml:space="preserve">vaccines </w:t>
            </w:r>
            <w:r w:rsidRPr="00855A79">
              <w:rPr>
                <w:rFonts w:ascii="Verdana" w:hAnsi="Verdana"/>
                <w:spacing w:val="2"/>
                <w:sz w:val="20"/>
                <w:szCs w:val="20"/>
              </w:rPr>
              <w:t xml:space="preserve">for </w:t>
            </w:r>
            <w:r w:rsidRPr="00855A79">
              <w:rPr>
                <w:rFonts w:ascii="Verdana" w:hAnsi="Verdana"/>
                <w:spacing w:val="3"/>
                <w:sz w:val="20"/>
                <w:szCs w:val="20"/>
              </w:rPr>
              <w:t>all</w:t>
            </w:r>
          </w:p>
        </w:tc>
        <w:tc>
          <w:tcPr>
            <w:tcW w:w="0" w:type="auto"/>
          </w:tcPr>
          <w:p w14:paraId="0322D99D" w14:textId="6D941CA2" w:rsidR="008E2F17" w:rsidRPr="00855A79" w:rsidRDefault="008E2F17" w:rsidP="00EE59DA">
            <w:pPr>
              <w:pStyle w:val="NormalWeb"/>
              <w:rPr>
                <w:rFonts w:ascii="Verdana" w:hAnsi="Verdana"/>
                <w:sz w:val="20"/>
                <w:szCs w:val="20"/>
              </w:rPr>
            </w:pPr>
            <w:r w:rsidRPr="00855A79">
              <w:rPr>
                <w:rFonts w:ascii="Verdana" w:hAnsi="Verdana"/>
                <w:sz w:val="20"/>
                <w:szCs w:val="20"/>
              </w:rPr>
              <w:t>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w:t>
            </w:r>
          </w:p>
        </w:tc>
      </w:tr>
      <w:tr w:rsidR="008E2F17" w:rsidRPr="00855A79" w14:paraId="60E0D3D5" w14:textId="77777777" w:rsidTr="00BB124B">
        <w:tc>
          <w:tcPr>
            <w:tcW w:w="0" w:type="auto"/>
            <w:vMerge/>
          </w:tcPr>
          <w:p w14:paraId="6E435419" w14:textId="77777777" w:rsidR="008E2F17" w:rsidRPr="00855A79" w:rsidRDefault="008E2F17" w:rsidP="00BB124B">
            <w:pPr>
              <w:spacing w:before="100" w:beforeAutospacing="1" w:after="100" w:afterAutospacing="1"/>
              <w:rPr>
                <w:rFonts w:ascii="Verdana" w:eastAsia="Times New Roman" w:hAnsi="Verdana" w:cs="Times New Roman"/>
                <w:sz w:val="20"/>
                <w:szCs w:val="20"/>
              </w:rPr>
            </w:pPr>
          </w:p>
        </w:tc>
        <w:tc>
          <w:tcPr>
            <w:tcW w:w="0" w:type="auto"/>
          </w:tcPr>
          <w:p w14:paraId="27FE466F" w14:textId="05E98A39" w:rsidR="008E2F17" w:rsidRPr="00855A79" w:rsidRDefault="008E2F17" w:rsidP="00EE59DA">
            <w:pPr>
              <w:pStyle w:val="NormalWeb"/>
              <w:rPr>
                <w:rFonts w:ascii="Verdana" w:hAnsi="Verdana"/>
                <w:sz w:val="20"/>
                <w:szCs w:val="20"/>
              </w:rPr>
            </w:pPr>
            <w:r w:rsidRPr="00855A79">
              <w:rPr>
                <w:rFonts w:ascii="Verdana" w:hAnsi="Verdana"/>
                <w:sz w:val="20"/>
                <w:szCs w:val="20"/>
              </w:rPr>
              <w:t>3.8.2 Proportion of population with large household expenditures on health as a share of total household expenditure or income</w:t>
            </w:r>
          </w:p>
        </w:tc>
      </w:tr>
      <w:tr w:rsidR="00992890" w:rsidRPr="00855A79" w14:paraId="60E1C741" w14:textId="77777777" w:rsidTr="00BB124B">
        <w:tc>
          <w:tcPr>
            <w:tcW w:w="0" w:type="auto"/>
          </w:tcPr>
          <w:p w14:paraId="2C3161F6" w14:textId="080A955B" w:rsidR="00992890" w:rsidRPr="00855A79" w:rsidRDefault="007F5C7B" w:rsidP="007F5C7B">
            <w:pPr>
              <w:tabs>
                <w:tab w:val="left" w:pos="1878"/>
              </w:tabs>
              <w:spacing w:line="249" w:lineRule="auto"/>
              <w:rPr>
                <w:rFonts w:ascii="Verdana" w:hAnsi="Verdana"/>
                <w:spacing w:val="3"/>
                <w:sz w:val="20"/>
                <w:szCs w:val="20"/>
              </w:rPr>
            </w:pPr>
            <w:r w:rsidRPr="00855A79">
              <w:rPr>
                <w:rFonts w:ascii="Verdana" w:hAnsi="Verdana"/>
                <w:spacing w:val="5"/>
                <w:sz w:val="20"/>
                <w:szCs w:val="20"/>
              </w:rPr>
              <w:t xml:space="preserve">5.6 Ensure universal access </w:t>
            </w:r>
            <w:r w:rsidRPr="00855A79">
              <w:rPr>
                <w:rFonts w:ascii="Verdana" w:hAnsi="Verdana"/>
                <w:spacing w:val="2"/>
                <w:sz w:val="20"/>
                <w:szCs w:val="20"/>
              </w:rPr>
              <w:t xml:space="preserve">to </w:t>
            </w:r>
            <w:r w:rsidRPr="00855A79">
              <w:rPr>
                <w:rFonts w:ascii="Verdana" w:hAnsi="Verdana"/>
                <w:spacing w:val="5"/>
                <w:sz w:val="20"/>
                <w:szCs w:val="20"/>
              </w:rPr>
              <w:t xml:space="preserve">sexual </w:t>
            </w:r>
            <w:r w:rsidRPr="00855A79">
              <w:rPr>
                <w:rFonts w:ascii="Verdana" w:hAnsi="Verdana"/>
                <w:spacing w:val="3"/>
                <w:sz w:val="20"/>
                <w:szCs w:val="20"/>
              </w:rPr>
              <w:t xml:space="preserve">and </w:t>
            </w:r>
            <w:r w:rsidRPr="00855A79">
              <w:rPr>
                <w:rFonts w:ascii="Verdana" w:hAnsi="Verdana"/>
                <w:spacing w:val="5"/>
                <w:sz w:val="20"/>
                <w:szCs w:val="20"/>
              </w:rPr>
              <w:t xml:space="preserve">reproductive </w:t>
            </w:r>
            <w:r w:rsidRPr="00855A79">
              <w:rPr>
                <w:rFonts w:ascii="Verdana" w:hAnsi="Verdana"/>
                <w:spacing w:val="3"/>
                <w:sz w:val="20"/>
                <w:szCs w:val="20"/>
              </w:rPr>
              <w:t xml:space="preserve">health and  </w:t>
            </w:r>
            <w:r w:rsidRPr="00855A79">
              <w:rPr>
                <w:rFonts w:ascii="Verdana" w:hAnsi="Verdana"/>
                <w:spacing w:val="5"/>
                <w:sz w:val="20"/>
                <w:szCs w:val="20"/>
              </w:rPr>
              <w:t xml:space="preserve">reproductive </w:t>
            </w:r>
            <w:r w:rsidRPr="00855A79">
              <w:rPr>
                <w:rFonts w:ascii="Verdana" w:hAnsi="Verdana"/>
                <w:spacing w:val="3"/>
                <w:sz w:val="20"/>
                <w:szCs w:val="20"/>
              </w:rPr>
              <w:t xml:space="preserve">rights </w:t>
            </w:r>
            <w:r w:rsidRPr="00855A79">
              <w:rPr>
                <w:rFonts w:ascii="Verdana" w:hAnsi="Verdana"/>
                <w:spacing w:val="2"/>
                <w:sz w:val="20"/>
                <w:szCs w:val="20"/>
              </w:rPr>
              <w:t xml:space="preserve">as </w:t>
            </w:r>
            <w:r w:rsidRPr="00855A79">
              <w:rPr>
                <w:rFonts w:ascii="Verdana" w:hAnsi="Verdana"/>
                <w:spacing w:val="5"/>
                <w:sz w:val="20"/>
                <w:szCs w:val="20"/>
              </w:rPr>
              <w:t xml:space="preserve">agreed </w:t>
            </w:r>
            <w:r w:rsidRPr="00855A79">
              <w:rPr>
                <w:rFonts w:ascii="Verdana" w:hAnsi="Verdana"/>
                <w:spacing w:val="2"/>
                <w:sz w:val="20"/>
                <w:szCs w:val="20"/>
              </w:rPr>
              <w:t xml:space="preserve">in </w:t>
            </w:r>
            <w:r w:rsidRPr="00855A79">
              <w:rPr>
                <w:rFonts w:ascii="Verdana" w:hAnsi="Verdana"/>
                <w:spacing w:val="5"/>
                <w:sz w:val="20"/>
                <w:szCs w:val="20"/>
              </w:rPr>
              <w:t xml:space="preserve">accordance </w:t>
            </w:r>
            <w:r w:rsidRPr="00855A79">
              <w:rPr>
                <w:rFonts w:ascii="Verdana" w:hAnsi="Verdana"/>
                <w:spacing w:val="2"/>
                <w:sz w:val="20"/>
                <w:szCs w:val="20"/>
              </w:rPr>
              <w:t xml:space="preserve">with the </w:t>
            </w:r>
            <w:proofErr w:type="spellStart"/>
            <w:r w:rsidRPr="00855A79">
              <w:rPr>
                <w:rFonts w:ascii="Verdana" w:hAnsi="Verdana"/>
                <w:spacing w:val="5"/>
                <w:sz w:val="20"/>
                <w:szCs w:val="20"/>
              </w:rPr>
              <w:t>Programme</w:t>
            </w:r>
            <w:proofErr w:type="spellEnd"/>
            <w:r w:rsidRPr="00855A79">
              <w:rPr>
                <w:rFonts w:ascii="Verdana" w:hAnsi="Verdana"/>
                <w:spacing w:val="5"/>
                <w:sz w:val="20"/>
                <w:szCs w:val="20"/>
              </w:rPr>
              <w:t xml:space="preserve"> </w:t>
            </w:r>
            <w:r w:rsidRPr="00855A79">
              <w:rPr>
                <w:rFonts w:ascii="Verdana" w:hAnsi="Verdana"/>
                <w:spacing w:val="3"/>
                <w:sz w:val="20"/>
                <w:szCs w:val="20"/>
              </w:rPr>
              <w:t xml:space="preserve">of </w:t>
            </w:r>
            <w:r w:rsidRPr="00855A79">
              <w:rPr>
                <w:rFonts w:ascii="Verdana" w:hAnsi="Verdana"/>
                <w:spacing w:val="5"/>
                <w:sz w:val="20"/>
                <w:szCs w:val="20"/>
              </w:rPr>
              <w:t xml:space="preserve">Action </w:t>
            </w:r>
            <w:r w:rsidRPr="00855A79">
              <w:rPr>
                <w:rFonts w:ascii="Verdana" w:hAnsi="Verdana"/>
                <w:spacing w:val="3"/>
                <w:sz w:val="20"/>
                <w:szCs w:val="20"/>
              </w:rPr>
              <w:t xml:space="preserve">of </w:t>
            </w:r>
            <w:r w:rsidRPr="00855A79">
              <w:rPr>
                <w:rFonts w:ascii="Verdana" w:hAnsi="Verdana"/>
                <w:spacing w:val="2"/>
                <w:sz w:val="20"/>
                <w:szCs w:val="20"/>
              </w:rPr>
              <w:t xml:space="preserve">the </w:t>
            </w:r>
            <w:r w:rsidRPr="00855A79">
              <w:rPr>
                <w:rFonts w:ascii="Verdana" w:hAnsi="Verdana"/>
                <w:spacing w:val="5"/>
                <w:sz w:val="20"/>
                <w:szCs w:val="20"/>
              </w:rPr>
              <w:t xml:space="preserve">International Conference </w:t>
            </w:r>
            <w:r w:rsidRPr="00855A79">
              <w:rPr>
                <w:rFonts w:ascii="Verdana" w:hAnsi="Verdana"/>
                <w:spacing w:val="3"/>
                <w:sz w:val="20"/>
                <w:szCs w:val="20"/>
              </w:rPr>
              <w:t xml:space="preserve">on </w:t>
            </w:r>
            <w:r w:rsidRPr="00855A79">
              <w:rPr>
                <w:rFonts w:ascii="Verdana" w:hAnsi="Verdana"/>
                <w:spacing w:val="5"/>
                <w:sz w:val="20"/>
                <w:szCs w:val="20"/>
              </w:rPr>
              <w:t xml:space="preserve">Population </w:t>
            </w:r>
            <w:r w:rsidRPr="00855A79">
              <w:rPr>
                <w:rFonts w:ascii="Verdana" w:hAnsi="Verdana"/>
                <w:spacing w:val="3"/>
                <w:sz w:val="20"/>
                <w:szCs w:val="20"/>
              </w:rPr>
              <w:t xml:space="preserve">and </w:t>
            </w:r>
            <w:r w:rsidRPr="00855A79">
              <w:rPr>
                <w:rFonts w:ascii="Verdana" w:hAnsi="Verdana"/>
                <w:spacing w:val="5"/>
                <w:sz w:val="20"/>
                <w:szCs w:val="20"/>
              </w:rPr>
              <w:t xml:space="preserve">Development </w:t>
            </w:r>
            <w:r w:rsidRPr="00855A79">
              <w:rPr>
                <w:rFonts w:ascii="Verdana" w:hAnsi="Verdana"/>
                <w:spacing w:val="3"/>
                <w:sz w:val="20"/>
                <w:szCs w:val="20"/>
              </w:rPr>
              <w:t xml:space="preserve">and </w:t>
            </w:r>
            <w:r w:rsidRPr="00855A79">
              <w:rPr>
                <w:rFonts w:ascii="Verdana" w:hAnsi="Verdana"/>
                <w:spacing w:val="2"/>
                <w:sz w:val="20"/>
                <w:szCs w:val="20"/>
              </w:rPr>
              <w:t xml:space="preserve">the </w:t>
            </w:r>
            <w:r w:rsidRPr="00855A79">
              <w:rPr>
                <w:rFonts w:ascii="Verdana" w:hAnsi="Verdana"/>
                <w:spacing w:val="5"/>
                <w:sz w:val="20"/>
                <w:szCs w:val="20"/>
              </w:rPr>
              <w:t xml:space="preserve">Beijing Platform </w:t>
            </w:r>
            <w:r w:rsidRPr="00855A79">
              <w:rPr>
                <w:rFonts w:ascii="Verdana" w:hAnsi="Verdana"/>
                <w:spacing w:val="3"/>
                <w:sz w:val="20"/>
                <w:szCs w:val="20"/>
              </w:rPr>
              <w:t xml:space="preserve">for </w:t>
            </w:r>
            <w:r w:rsidRPr="00855A79">
              <w:rPr>
                <w:rFonts w:ascii="Verdana" w:hAnsi="Verdana"/>
                <w:spacing w:val="5"/>
                <w:sz w:val="20"/>
                <w:szCs w:val="20"/>
              </w:rPr>
              <w:t xml:space="preserve">Action and </w:t>
            </w:r>
            <w:r w:rsidRPr="00855A79">
              <w:rPr>
                <w:rFonts w:ascii="Verdana" w:hAnsi="Verdana"/>
                <w:spacing w:val="2"/>
                <w:sz w:val="20"/>
                <w:szCs w:val="20"/>
              </w:rPr>
              <w:t xml:space="preserve">the </w:t>
            </w:r>
            <w:r w:rsidRPr="00855A79">
              <w:rPr>
                <w:rFonts w:ascii="Verdana" w:hAnsi="Verdana"/>
                <w:spacing w:val="5"/>
                <w:sz w:val="20"/>
                <w:szCs w:val="20"/>
              </w:rPr>
              <w:t xml:space="preserve">outcome documents </w:t>
            </w:r>
            <w:r w:rsidRPr="00855A79">
              <w:rPr>
                <w:rFonts w:ascii="Verdana" w:hAnsi="Verdana"/>
                <w:spacing w:val="3"/>
                <w:sz w:val="20"/>
                <w:szCs w:val="20"/>
              </w:rPr>
              <w:t xml:space="preserve">of their </w:t>
            </w:r>
            <w:r w:rsidRPr="00855A79">
              <w:rPr>
                <w:rFonts w:ascii="Verdana" w:hAnsi="Verdana"/>
                <w:spacing w:val="5"/>
                <w:sz w:val="20"/>
                <w:szCs w:val="20"/>
              </w:rPr>
              <w:t>review conferences</w:t>
            </w:r>
          </w:p>
        </w:tc>
        <w:tc>
          <w:tcPr>
            <w:tcW w:w="0" w:type="auto"/>
          </w:tcPr>
          <w:p w14:paraId="7D87E179" w14:textId="6FA1AEB7" w:rsidR="00992890" w:rsidRPr="00855A79" w:rsidRDefault="00992890" w:rsidP="00EE59DA">
            <w:pPr>
              <w:pStyle w:val="NormalWeb"/>
              <w:rPr>
                <w:rFonts w:ascii="Verdana" w:hAnsi="Verdana"/>
                <w:sz w:val="20"/>
                <w:szCs w:val="20"/>
              </w:rPr>
            </w:pPr>
            <w:r w:rsidRPr="00855A79">
              <w:rPr>
                <w:rFonts w:ascii="Verdana" w:hAnsi="Verdana"/>
                <w:sz w:val="20"/>
                <w:szCs w:val="20"/>
              </w:rPr>
              <w:t>5.6.1 Proportion of women aged 15-49 years who make their own informed decisions regarding sexual relations, contraceptive use and reproductive health care</w:t>
            </w:r>
          </w:p>
        </w:tc>
      </w:tr>
    </w:tbl>
    <w:p w14:paraId="6102BBA1" w14:textId="77777777" w:rsidR="006733A2" w:rsidRPr="00855A79" w:rsidRDefault="006733A2" w:rsidP="00D77DBC">
      <w:pPr>
        <w:spacing w:before="100" w:beforeAutospacing="1" w:after="100" w:afterAutospacing="1"/>
        <w:ind w:left="360"/>
        <w:rPr>
          <w:rFonts w:ascii="Verdana" w:eastAsia="Times New Roman" w:hAnsi="Verdana" w:cs="Times New Roman"/>
          <w:sz w:val="20"/>
          <w:szCs w:val="20"/>
        </w:rPr>
      </w:pPr>
    </w:p>
    <w:tbl>
      <w:tblPr>
        <w:tblStyle w:val="TableGrid"/>
        <w:tblW w:w="0" w:type="auto"/>
        <w:tblInd w:w="724" w:type="dxa"/>
        <w:tblLook w:val="04A0" w:firstRow="1" w:lastRow="0" w:firstColumn="1" w:lastColumn="0" w:noHBand="0" w:noVBand="1"/>
      </w:tblPr>
      <w:tblGrid>
        <w:gridCol w:w="5162"/>
        <w:gridCol w:w="3464"/>
      </w:tblGrid>
      <w:tr w:rsidR="006733A2" w:rsidRPr="00855A79" w14:paraId="134B4200" w14:textId="77777777" w:rsidTr="00BB124B">
        <w:tc>
          <w:tcPr>
            <w:tcW w:w="0" w:type="auto"/>
            <w:gridSpan w:val="2"/>
          </w:tcPr>
          <w:p w14:paraId="1CAC266F" w14:textId="0E364BAA" w:rsidR="006733A2" w:rsidRPr="00855A79" w:rsidRDefault="006733A2" w:rsidP="006733A2">
            <w:pPr>
              <w:spacing w:before="100" w:beforeAutospacing="1" w:after="100" w:afterAutospacing="1"/>
              <w:rPr>
                <w:rFonts w:ascii="Verdana" w:eastAsia="Times New Roman" w:hAnsi="Verdana" w:cs="Times New Roman"/>
                <w:b/>
                <w:sz w:val="20"/>
                <w:szCs w:val="20"/>
              </w:rPr>
            </w:pPr>
            <w:r w:rsidRPr="00855A79">
              <w:rPr>
                <w:rFonts w:ascii="Verdana" w:eastAsia="Times New Roman" w:hAnsi="Verdana" w:cs="Times New Roman"/>
                <w:b/>
                <w:sz w:val="20"/>
                <w:szCs w:val="20"/>
              </w:rPr>
              <w:t>Key policy area 5</w:t>
            </w:r>
            <w:r w:rsidR="00855A79">
              <w:rPr>
                <w:rFonts w:ascii="Verdana" w:eastAsia="Times New Roman" w:hAnsi="Verdana" w:cs="Times New Roman"/>
                <w:b/>
                <w:sz w:val="20"/>
                <w:szCs w:val="20"/>
              </w:rPr>
              <w:t>:</w:t>
            </w:r>
            <w:r w:rsidRPr="00855A79">
              <w:rPr>
                <w:rFonts w:ascii="Verdana" w:eastAsia="Times New Roman" w:hAnsi="Verdana" w:cs="Times New Roman"/>
                <w:b/>
                <w:sz w:val="20"/>
                <w:szCs w:val="20"/>
              </w:rPr>
              <w:t xml:space="preserve"> </w:t>
            </w:r>
            <w:r w:rsidR="00995D5A" w:rsidRPr="00855A79">
              <w:rPr>
                <w:rFonts w:ascii="Verdana" w:eastAsia="Times New Roman" w:hAnsi="Verdana" w:cs="Times New Roman"/>
                <w:b/>
                <w:sz w:val="20"/>
                <w:szCs w:val="20"/>
              </w:rPr>
              <w:t>Accessibility</w:t>
            </w:r>
            <w:r w:rsidRPr="00855A79">
              <w:rPr>
                <w:rFonts w:ascii="Verdana" w:eastAsia="Times New Roman" w:hAnsi="Verdana" w:cs="Times New Roman"/>
                <w:b/>
                <w:sz w:val="20"/>
                <w:szCs w:val="20"/>
              </w:rPr>
              <w:t xml:space="preserve"> for persons with disabilities</w:t>
            </w:r>
          </w:p>
        </w:tc>
      </w:tr>
      <w:tr w:rsidR="006733A2" w:rsidRPr="00855A79" w14:paraId="39B65852" w14:textId="77777777" w:rsidTr="00BB124B">
        <w:tc>
          <w:tcPr>
            <w:tcW w:w="0" w:type="auto"/>
          </w:tcPr>
          <w:p w14:paraId="492FAD07"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 xml:space="preserve">Target </w:t>
            </w:r>
          </w:p>
        </w:tc>
        <w:tc>
          <w:tcPr>
            <w:tcW w:w="0" w:type="auto"/>
          </w:tcPr>
          <w:p w14:paraId="450DB3C5" w14:textId="77777777" w:rsidR="006733A2" w:rsidRPr="00855A79" w:rsidRDefault="006733A2" w:rsidP="00BB124B">
            <w:pPr>
              <w:spacing w:before="100" w:beforeAutospacing="1" w:after="100" w:afterAutospacing="1"/>
              <w:rPr>
                <w:rFonts w:ascii="Verdana" w:eastAsia="Times New Roman" w:hAnsi="Verdana" w:cs="Times New Roman"/>
                <w:sz w:val="20"/>
                <w:szCs w:val="20"/>
              </w:rPr>
            </w:pPr>
            <w:r w:rsidRPr="00855A79">
              <w:rPr>
                <w:rFonts w:ascii="Verdana" w:eastAsia="Times New Roman" w:hAnsi="Verdana" w:cs="Times New Roman"/>
                <w:sz w:val="20"/>
                <w:szCs w:val="20"/>
              </w:rPr>
              <w:t>Indicator</w:t>
            </w:r>
          </w:p>
        </w:tc>
      </w:tr>
      <w:tr w:rsidR="006733A2" w:rsidRPr="00855A79" w14:paraId="526B9583" w14:textId="77777777" w:rsidTr="00BB124B">
        <w:tc>
          <w:tcPr>
            <w:tcW w:w="0" w:type="auto"/>
          </w:tcPr>
          <w:p w14:paraId="23670DC5" w14:textId="2463AA14" w:rsidR="006733A2" w:rsidRPr="00855A79" w:rsidRDefault="00A527A5" w:rsidP="00A527A5">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11.2 </w:t>
            </w:r>
            <w:r w:rsidRPr="00855A79">
              <w:rPr>
                <w:rFonts w:ascii="Verdana" w:hAnsi="Verdana"/>
                <w:spacing w:val="5"/>
                <w:sz w:val="20"/>
                <w:szCs w:val="20"/>
              </w:rPr>
              <w:t xml:space="preserve">By 2030, provide access </w:t>
            </w:r>
            <w:r w:rsidRPr="00855A79">
              <w:rPr>
                <w:rFonts w:ascii="Verdana" w:hAnsi="Verdana"/>
                <w:spacing w:val="1"/>
                <w:sz w:val="20"/>
                <w:szCs w:val="20"/>
              </w:rPr>
              <w:t xml:space="preserve">to </w:t>
            </w:r>
            <w:r w:rsidRPr="00855A79">
              <w:rPr>
                <w:rFonts w:ascii="Verdana" w:hAnsi="Verdana"/>
                <w:spacing w:val="3"/>
                <w:sz w:val="20"/>
                <w:szCs w:val="20"/>
              </w:rPr>
              <w:t xml:space="preserve">safe, </w:t>
            </w:r>
            <w:r w:rsidRPr="00855A79">
              <w:rPr>
                <w:rFonts w:ascii="Verdana" w:hAnsi="Verdana"/>
                <w:spacing w:val="5"/>
                <w:sz w:val="20"/>
                <w:szCs w:val="20"/>
              </w:rPr>
              <w:t xml:space="preserve">affordable, accessible </w:t>
            </w:r>
            <w:r w:rsidRPr="00855A79">
              <w:rPr>
                <w:rFonts w:ascii="Verdana" w:hAnsi="Verdana"/>
                <w:spacing w:val="3"/>
                <w:sz w:val="20"/>
                <w:szCs w:val="20"/>
              </w:rPr>
              <w:t xml:space="preserve">and </w:t>
            </w:r>
            <w:r w:rsidRPr="00855A79">
              <w:rPr>
                <w:rFonts w:ascii="Verdana" w:hAnsi="Verdana"/>
                <w:spacing w:val="5"/>
                <w:sz w:val="20"/>
                <w:szCs w:val="20"/>
              </w:rPr>
              <w:t xml:space="preserve">sustainable  transport systems </w:t>
            </w:r>
            <w:r w:rsidRPr="00855A79">
              <w:rPr>
                <w:rFonts w:ascii="Verdana" w:hAnsi="Verdana"/>
                <w:spacing w:val="3"/>
                <w:sz w:val="20"/>
                <w:szCs w:val="20"/>
              </w:rPr>
              <w:t xml:space="preserve">for all, </w:t>
            </w:r>
            <w:r w:rsidRPr="00855A79">
              <w:rPr>
                <w:rFonts w:ascii="Verdana" w:hAnsi="Verdana"/>
                <w:spacing w:val="5"/>
                <w:sz w:val="20"/>
                <w:szCs w:val="20"/>
              </w:rPr>
              <w:t xml:space="preserve">improving </w:t>
            </w:r>
            <w:r w:rsidRPr="00855A79">
              <w:rPr>
                <w:rFonts w:ascii="Verdana" w:hAnsi="Verdana"/>
                <w:spacing w:val="3"/>
                <w:sz w:val="20"/>
                <w:szCs w:val="20"/>
              </w:rPr>
              <w:t xml:space="preserve">road </w:t>
            </w:r>
            <w:r w:rsidRPr="00855A79">
              <w:rPr>
                <w:rFonts w:ascii="Verdana" w:hAnsi="Verdana"/>
                <w:spacing w:val="2"/>
                <w:sz w:val="20"/>
                <w:szCs w:val="20"/>
              </w:rPr>
              <w:t xml:space="preserve">safety, </w:t>
            </w:r>
            <w:r w:rsidRPr="00855A79">
              <w:rPr>
                <w:rFonts w:ascii="Verdana" w:hAnsi="Verdana"/>
                <w:spacing w:val="5"/>
                <w:sz w:val="20"/>
                <w:szCs w:val="20"/>
              </w:rPr>
              <w:t xml:space="preserve">notably </w:t>
            </w:r>
            <w:r w:rsidRPr="00855A79">
              <w:rPr>
                <w:rFonts w:ascii="Verdana" w:hAnsi="Verdana"/>
                <w:spacing w:val="3"/>
                <w:sz w:val="20"/>
                <w:szCs w:val="20"/>
              </w:rPr>
              <w:t xml:space="preserve">by </w:t>
            </w:r>
            <w:r w:rsidRPr="00855A79">
              <w:rPr>
                <w:rFonts w:ascii="Verdana" w:hAnsi="Verdana"/>
                <w:spacing w:val="5"/>
                <w:sz w:val="20"/>
                <w:szCs w:val="20"/>
              </w:rPr>
              <w:t xml:space="preserve">expanding public transport, </w:t>
            </w:r>
            <w:r w:rsidRPr="00855A79">
              <w:rPr>
                <w:rFonts w:ascii="Verdana" w:hAnsi="Verdana"/>
                <w:spacing w:val="2"/>
                <w:sz w:val="20"/>
                <w:szCs w:val="20"/>
              </w:rPr>
              <w:t xml:space="preserve">with </w:t>
            </w:r>
            <w:r w:rsidRPr="00855A79">
              <w:rPr>
                <w:rFonts w:ascii="Verdana" w:hAnsi="Verdana"/>
                <w:spacing w:val="5"/>
                <w:sz w:val="20"/>
                <w:szCs w:val="20"/>
              </w:rPr>
              <w:t xml:space="preserve">special attention </w:t>
            </w:r>
            <w:r w:rsidRPr="00855A79">
              <w:rPr>
                <w:rFonts w:ascii="Verdana" w:hAnsi="Verdana"/>
                <w:spacing w:val="2"/>
                <w:sz w:val="20"/>
                <w:szCs w:val="20"/>
              </w:rPr>
              <w:t xml:space="preserve">to the </w:t>
            </w:r>
            <w:r w:rsidRPr="00855A79">
              <w:rPr>
                <w:rFonts w:ascii="Verdana" w:hAnsi="Verdana"/>
                <w:spacing w:val="5"/>
                <w:sz w:val="20"/>
                <w:szCs w:val="20"/>
              </w:rPr>
              <w:t xml:space="preserve">needs </w:t>
            </w:r>
            <w:r w:rsidRPr="00855A79">
              <w:rPr>
                <w:rFonts w:ascii="Verdana" w:hAnsi="Verdana"/>
                <w:spacing w:val="3"/>
                <w:sz w:val="20"/>
                <w:szCs w:val="20"/>
              </w:rPr>
              <w:t xml:space="preserve">of </w:t>
            </w:r>
            <w:r w:rsidRPr="00855A79">
              <w:rPr>
                <w:rFonts w:ascii="Verdana" w:hAnsi="Verdana"/>
                <w:spacing w:val="5"/>
                <w:sz w:val="20"/>
                <w:szCs w:val="20"/>
              </w:rPr>
              <w:t xml:space="preserve">those </w:t>
            </w:r>
            <w:r w:rsidRPr="00855A79">
              <w:rPr>
                <w:rFonts w:ascii="Verdana" w:hAnsi="Verdana"/>
                <w:spacing w:val="2"/>
                <w:sz w:val="20"/>
                <w:szCs w:val="20"/>
              </w:rPr>
              <w:t>in</w:t>
            </w:r>
            <w:r w:rsidRPr="00855A79">
              <w:rPr>
                <w:rFonts w:ascii="Verdana" w:hAnsi="Verdana"/>
                <w:spacing w:val="55"/>
                <w:sz w:val="20"/>
                <w:szCs w:val="20"/>
              </w:rPr>
              <w:t xml:space="preserve"> </w:t>
            </w:r>
            <w:r w:rsidRPr="00855A79">
              <w:rPr>
                <w:rFonts w:ascii="Verdana" w:hAnsi="Verdana"/>
                <w:spacing w:val="5"/>
                <w:sz w:val="20"/>
                <w:szCs w:val="20"/>
              </w:rPr>
              <w:t xml:space="preserve">vulnerable situations, women, children, persons </w:t>
            </w:r>
            <w:r w:rsidRPr="00855A79">
              <w:rPr>
                <w:rFonts w:ascii="Verdana" w:hAnsi="Verdana"/>
                <w:spacing w:val="3"/>
                <w:sz w:val="20"/>
                <w:szCs w:val="20"/>
              </w:rPr>
              <w:t xml:space="preserve">with </w:t>
            </w:r>
            <w:r w:rsidRPr="00855A79">
              <w:rPr>
                <w:rFonts w:ascii="Verdana" w:hAnsi="Verdana"/>
                <w:spacing w:val="5"/>
                <w:sz w:val="20"/>
                <w:szCs w:val="20"/>
              </w:rPr>
              <w:t xml:space="preserve">disabilities </w:t>
            </w:r>
            <w:r w:rsidRPr="00855A79">
              <w:rPr>
                <w:rFonts w:ascii="Verdana" w:hAnsi="Verdana"/>
                <w:spacing w:val="3"/>
                <w:sz w:val="20"/>
                <w:szCs w:val="20"/>
              </w:rPr>
              <w:t xml:space="preserve">and </w:t>
            </w:r>
            <w:r w:rsidRPr="00855A79">
              <w:rPr>
                <w:rFonts w:ascii="Verdana" w:hAnsi="Verdana"/>
                <w:spacing w:val="5"/>
                <w:sz w:val="20"/>
                <w:szCs w:val="20"/>
              </w:rPr>
              <w:t>older persons</w:t>
            </w:r>
          </w:p>
        </w:tc>
        <w:tc>
          <w:tcPr>
            <w:tcW w:w="0" w:type="auto"/>
          </w:tcPr>
          <w:p w14:paraId="4387F916" w14:textId="63E03124" w:rsidR="006733A2" w:rsidRPr="00855A79" w:rsidRDefault="0087358D" w:rsidP="0087358D">
            <w:pPr>
              <w:pStyle w:val="NormalWeb"/>
              <w:rPr>
                <w:rFonts w:ascii="Verdana" w:hAnsi="Verdana"/>
                <w:sz w:val="20"/>
                <w:szCs w:val="20"/>
              </w:rPr>
            </w:pPr>
            <w:r w:rsidRPr="00855A79">
              <w:rPr>
                <w:rFonts w:ascii="Verdana" w:hAnsi="Verdana"/>
                <w:sz w:val="20"/>
                <w:szCs w:val="20"/>
              </w:rPr>
              <w:t>11.2.1 Proportion of population that has convenient access to public transport, by sex, age and persons with disabilities</w:t>
            </w:r>
          </w:p>
        </w:tc>
      </w:tr>
      <w:tr w:rsidR="00594E35" w:rsidRPr="00855A79" w14:paraId="32A26B5D" w14:textId="77777777" w:rsidTr="00BB124B">
        <w:tc>
          <w:tcPr>
            <w:tcW w:w="0" w:type="auto"/>
            <w:vMerge w:val="restart"/>
          </w:tcPr>
          <w:p w14:paraId="0453983D" w14:textId="0B71F732" w:rsidR="00594E35" w:rsidRPr="00855A79" w:rsidRDefault="00594E35" w:rsidP="00594E35">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11.7 </w:t>
            </w:r>
            <w:r w:rsidRPr="00855A79">
              <w:rPr>
                <w:rFonts w:ascii="Verdana" w:hAnsi="Verdana"/>
                <w:spacing w:val="5"/>
                <w:sz w:val="20"/>
                <w:szCs w:val="20"/>
              </w:rPr>
              <w:t xml:space="preserve">By 2030, provide universal access </w:t>
            </w:r>
            <w:r w:rsidRPr="00855A79">
              <w:rPr>
                <w:rFonts w:ascii="Verdana" w:hAnsi="Verdana"/>
                <w:spacing w:val="2"/>
                <w:sz w:val="20"/>
                <w:szCs w:val="20"/>
              </w:rPr>
              <w:t xml:space="preserve">to </w:t>
            </w:r>
            <w:r w:rsidRPr="00855A79">
              <w:rPr>
                <w:rFonts w:ascii="Verdana" w:hAnsi="Verdana"/>
                <w:spacing w:val="3"/>
                <w:sz w:val="20"/>
                <w:szCs w:val="20"/>
              </w:rPr>
              <w:t xml:space="preserve">safe, </w:t>
            </w:r>
            <w:r w:rsidRPr="00855A79">
              <w:rPr>
                <w:rFonts w:ascii="Verdana" w:hAnsi="Verdana"/>
                <w:spacing w:val="5"/>
                <w:sz w:val="20"/>
                <w:szCs w:val="20"/>
              </w:rPr>
              <w:t xml:space="preserve">inclusive and accessible, </w:t>
            </w:r>
            <w:r w:rsidRPr="00855A79">
              <w:rPr>
                <w:rFonts w:ascii="Verdana" w:hAnsi="Verdana"/>
                <w:spacing w:val="3"/>
                <w:sz w:val="20"/>
                <w:szCs w:val="20"/>
              </w:rPr>
              <w:t xml:space="preserve">green and </w:t>
            </w:r>
            <w:r w:rsidRPr="00855A79">
              <w:rPr>
                <w:rFonts w:ascii="Verdana" w:hAnsi="Verdana"/>
                <w:spacing w:val="5"/>
                <w:sz w:val="20"/>
                <w:szCs w:val="20"/>
              </w:rPr>
              <w:lastRenderedPageBreak/>
              <w:t xml:space="preserve">public spaces, </w:t>
            </w:r>
            <w:r w:rsidRPr="00855A79">
              <w:rPr>
                <w:rFonts w:ascii="Verdana" w:hAnsi="Verdana"/>
                <w:spacing w:val="2"/>
                <w:sz w:val="20"/>
                <w:szCs w:val="20"/>
              </w:rPr>
              <w:t xml:space="preserve">in </w:t>
            </w:r>
            <w:r w:rsidRPr="00855A79">
              <w:rPr>
                <w:rFonts w:ascii="Verdana" w:hAnsi="Verdana"/>
                <w:spacing w:val="5"/>
                <w:sz w:val="20"/>
                <w:szCs w:val="20"/>
              </w:rPr>
              <w:t xml:space="preserve">particular </w:t>
            </w:r>
            <w:r w:rsidRPr="00855A79">
              <w:rPr>
                <w:rFonts w:ascii="Verdana" w:hAnsi="Verdana"/>
                <w:spacing w:val="2"/>
                <w:sz w:val="20"/>
                <w:szCs w:val="20"/>
              </w:rPr>
              <w:t xml:space="preserve">for </w:t>
            </w:r>
            <w:r w:rsidRPr="00855A79">
              <w:rPr>
                <w:rFonts w:ascii="Verdana" w:hAnsi="Verdana"/>
                <w:spacing w:val="5"/>
                <w:sz w:val="20"/>
                <w:szCs w:val="20"/>
              </w:rPr>
              <w:t xml:space="preserve">women </w:t>
            </w:r>
            <w:r w:rsidRPr="00855A79">
              <w:rPr>
                <w:rFonts w:ascii="Verdana" w:hAnsi="Verdana"/>
                <w:spacing w:val="3"/>
                <w:sz w:val="20"/>
                <w:szCs w:val="20"/>
              </w:rPr>
              <w:t xml:space="preserve">and </w:t>
            </w:r>
            <w:r w:rsidRPr="00855A79">
              <w:rPr>
                <w:rFonts w:ascii="Verdana" w:hAnsi="Verdana"/>
                <w:spacing w:val="5"/>
                <w:sz w:val="20"/>
                <w:szCs w:val="20"/>
              </w:rPr>
              <w:t xml:space="preserve">children, older persons </w:t>
            </w:r>
            <w:r w:rsidRPr="00855A79">
              <w:rPr>
                <w:rFonts w:ascii="Verdana" w:hAnsi="Verdana"/>
                <w:spacing w:val="3"/>
                <w:sz w:val="20"/>
                <w:szCs w:val="20"/>
              </w:rPr>
              <w:t xml:space="preserve">and </w:t>
            </w:r>
            <w:r w:rsidRPr="00855A79">
              <w:rPr>
                <w:rFonts w:ascii="Verdana" w:hAnsi="Verdana"/>
                <w:spacing w:val="5"/>
                <w:sz w:val="20"/>
                <w:szCs w:val="20"/>
              </w:rPr>
              <w:t xml:space="preserve">persons </w:t>
            </w:r>
            <w:r w:rsidRPr="00855A79">
              <w:rPr>
                <w:rFonts w:ascii="Verdana" w:hAnsi="Verdana"/>
                <w:spacing w:val="3"/>
                <w:sz w:val="20"/>
                <w:szCs w:val="20"/>
              </w:rPr>
              <w:t xml:space="preserve">with </w:t>
            </w:r>
            <w:r w:rsidRPr="00855A79">
              <w:rPr>
                <w:rFonts w:ascii="Verdana" w:hAnsi="Verdana"/>
                <w:spacing w:val="5"/>
                <w:sz w:val="20"/>
                <w:szCs w:val="20"/>
              </w:rPr>
              <w:t>disabilities</w:t>
            </w:r>
          </w:p>
        </w:tc>
        <w:tc>
          <w:tcPr>
            <w:tcW w:w="0" w:type="auto"/>
          </w:tcPr>
          <w:p w14:paraId="160400E1" w14:textId="3EE63C9C" w:rsidR="00594E35" w:rsidRPr="00855A79" w:rsidRDefault="00594E35" w:rsidP="0087358D">
            <w:pPr>
              <w:pStyle w:val="NormalWeb"/>
              <w:rPr>
                <w:rFonts w:ascii="Verdana" w:hAnsi="Verdana"/>
                <w:sz w:val="20"/>
                <w:szCs w:val="20"/>
              </w:rPr>
            </w:pPr>
            <w:r w:rsidRPr="00855A79">
              <w:rPr>
                <w:rFonts w:ascii="Verdana" w:hAnsi="Verdana"/>
                <w:sz w:val="20"/>
                <w:szCs w:val="20"/>
              </w:rPr>
              <w:lastRenderedPageBreak/>
              <w:t xml:space="preserve">11.7.1 Average share of the built-up area of cities that is open space for public use for </w:t>
            </w:r>
            <w:r w:rsidRPr="00855A79">
              <w:rPr>
                <w:rFonts w:ascii="Verdana" w:hAnsi="Verdana"/>
                <w:sz w:val="20"/>
                <w:szCs w:val="20"/>
              </w:rPr>
              <w:lastRenderedPageBreak/>
              <w:t>all, by sex, age and persons with disabilities</w:t>
            </w:r>
          </w:p>
        </w:tc>
      </w:tr>
      <w:tr w:rsidR="00594E35" w:rsidRPr="00855A79" w14:paraId="3009EC15" w14:textId="77777777" w:rsidTr="00BB124B">
        <w:tc>
          <w:tcPr>
            <w:tcW w:w="0" w:type="auto"/>
            <w:vMerge/>
          </w:tcPr>
          <w:p w14:paraId="1BFDAE65" w14:textId="77777777" w:rsidR="00594E35" w:rsidRPr="00855A79" w:rsidRDefault="00594E35" w:rsidP="00BB124B">
            <w:pPr>
              <w:spacing w:before="100" w:beforeAutospacing="1" w:after="100" w:afterAutospacing="1"/>
              <w:rPr>
                <w:rFonts w:ascii="Verdana" w:eastAsia="Times New Roman" w:hAnsi="Verdana" w:cs="Times New Roman"/>
                <w:sz w:val="20"/>
                <w:szCs w:val="20"/>
              </w:rPr>
            </w:pPr>
          </w:p>
        </w:tc>
        <w:tc>
          <w:tcPr>
            <w:tcW w:w="0" w:type="auto"/>
          </w:tcPr>
          <w:p w14:paraId="6E1829D6" w14:textId="6D0BCF9C" w:rsidR="00594E35" w:rsidRPr="00855A79" w:rsidRDefault="00594E35" w:rsidP="0087358D">
            <w:pPr>
              <w:pStyle w:val="NormalWeb"/>
              <w:rPr>
                <w:rFonts w:ascii="Verdana" w:hAnsi="Verdana"/>
                <w:sz w:val="20"/>
                <w:szCs w:val="20"/>
              </w:rPr>
            </w:pPr>
            <w:r w:rsidRPr="00855A79">
              <w:rPr>
                <w:rFonts w:ascii="Verdana" w:hAnsi="Verdana"/>
                <w:sz w:val="20"/>
                <w:szCs w:val="20"/>
              </w:rPr>
              <w:t>11.7.2 Proportion of persons victim of physical or sexual harassment, by sex, age, disability status and place of occurrence, in the previous 12 months</w:t>
            </w:r>
          </w:p>
        </w:tc>
      </w:tr>
      <w:tr w:rsidR="006F0B62" w:rsidRPr="00855A79" w14:paraId="780AC796" w14:textId="77777777" w:rsidTr="00BB124B">
        <w:tc>
          <w:tcPr>
            <w:tcW w:w="0" w:type="auto"/>
          </w:tcPr>
          <w:p w14:paraId="5A9FCD02" w14:textId="7102E404" w:rsidR="006F0B62" w:rsidRPr="00855A79" w:rsidRDefault="00594E35" w:rsidP="00FD6271">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 xml:space="preserve">16.1 </w:t>
            </w:r>
            <w:r w:rsidR="00FD6271" w:rsidRPr="00855A79">
              <w:rPr>
                <w:rFonts w:ascii="Verdana" w:hAnsi="Verdana"/>
                <w:spacing w:val="5"/>
                <w:sz w:val="20"/>
                <w:szCs w:val="20"/>
              </w:rPr>
              <w:t>Significantly</w:t>
            </w:r>
            <w:r w:rsidR="00FD6271" w:rsidRPr="00855A79">
              <w:rPr>
                <w:rFonts w:ascii="Verdana" w:hAnsi="Verdana"/>
                <w:spacing w:val="8"/>
                <w:sz w:val="20"/>
                <w:szCs w:val="20"/>
              </w:rPr>
              <w:t xml:space="preserve"> </w:t>
            </w:r>
            <w:r w:rsidR="00FD6271" w:rsidRPr="00855A79">
              <w:rPr>
                <w:rFonts w:ascii="Verdana" w:hAnsi="Verdana"/>
                <w:spacing w:val="5"/>
                <w:sz w:val="20"/>
                <w:szCs w:val="20"/>
              </w:rPr>
              <w:t>reduce</w:t>
            </w:r>
            <w:r w:rsidR="00FD6271" w:rsidRPr="00855A79">
              <w:rPr>
                <w:rFonts w:ascii="Verdana" w:hAnsi="Verdana"/>
                <w:spacing w:val="12"/>
                <w:sz w:val="20"/>
                <w:szCs w:val="20"/>
              </w:rPr>
              <w:t xml:space="preserve"> </w:t>
            </w:r>
            <w:r w:rsidR="00FD6271" w:rsidRPr="00855A79">
              <w:rPr>
                <w:rFonts w:ascii="Verdana" w:hAnsi="Verdana"/>
                <w:spacing w:val="2"/>
                <w:sz w:val="20"/>
                <w:szCs w:val="20"/>
              </w:rPr>
              <w:t>all</w:t>
            </w:r>
            <w:r w:rsidR="00FD6271" w:rsidRPr="00855A79">
              <w:rPr>
                <w:rFonts w:ascii="Verdana" w:hAnsi="Verdana"/>
                <w:spacing w:val="11"/>
                <w:sz w:val="20"/>
                <w:szCs w:val="20"/>
              </w:rPr>
              <w:t xml:space="preserve"> </w:t>
            </w:r>
            <w:r w:rsidR="00FD6271" w:rsidRPr="00855A79">
              <w:rPr>
                <w:rFonts w:ascii="Verdana" w:hAnsi="Verdana"/>
                <w:spacing w:val="3"/>
                <w:sz w:val="20"/>
                <w:szCs w:val="20"/>
              </w:rPr>
              <w:t>forms</w:t>
            </w:r>
            <w:r w:rsidR="00FD6271" w:rsidRPr="00855A79">
              <w:rPr>
                <w:rFonts w:ascii="Verdana" w:hAnsi="Verdana"/>
                <w:spacing w:val="13"/>
                <w:sz w:val="20"/>
                <w:szCs w:val="20"/>
              </w:rPr>
              <w:t xml:space="preserve"> </w:t>
            </w:r>
            <w:r w:rsidR="00FD6271" w:rsidRPr="00855A79">
              <w:rPr>
                <w:rFonts w:ascii="Verdana" w:hAnsi="Verdana"/>
                <w:spacing w:val="3"/>
                <w:sz w:val="20"/>
                <w:szCs w:val="20"/>
              </w:rPr>
              <w:t>of</w:t>
            </w:r>
            <w:r w:rsidR="00FD6271" w:rsidRPr="00855A79">
              <w:rPr>
                <w:rFonts w:ascii="Verdana" w:hAnsi="Verdana"/>
                <w:spacing w:val="12"/>
                <w:sz w:val="20"/>
                <w:szCs w:val="20"/>
              </w:rPr>
              <w:t xml:space="preserve"> </w:t>
            </w:r>
            <w:r w:rsidR="00FD6271" w:rsidRPr="00855A79">
              <w:rPr>
                <w:rFonts w:ascii="Verdana" w:hAnsi="Verdana"/>
                <w:spacing w:val="5"/>
                <w:sz w:val="20"/>
                <w:szCs w:val="20"/>
              </w:rPr>
              <w:t>violence</w:t>
            </w:r>
            <w:r w:rsidR="00FD6271" w:rsidRPr="00855A79">
              <w:rPr>
                <w:rFonts w:ascii="Verdana" w:hAnsi="Verdana"/>
                <w:spacing w:val="12"/>
                <w:sz w:val="20"/>
                <w:szCs w:val="20"/>
              </w:rPr>
              <w:t xml:space="preserve"> </w:t>
            </w:r>
            <w:r w:rsidR="00FD6271" w:rsidRPr="00855A79">
              <w:rPr>
                <w:rFonts w:ascii="Verdana" w:hAnsi="Verdana"/>
                <w:spacing w:val="3"/>
                <w:sz w:val="20"/>
                <w:szCs w:val="20"/>
              </w:rPr>
              <w:t>and</w:t>
            </w:r>
            <w:r w:rsidR="00FD6271" w:rsidRPr="00855A79">
              <w:rPr>
                <w:rFonts w:ascii="Verdana" w:hAnsi="Verdana"/>
                <w:spacing w:val="11"/>
                <w:sz w:val="20"/>
                <w:szCs w:val="20"/>
              </w:rPr>
              <w:t xml:space="preserve"> </w:t>
            </w:r>
            <w:r w:rsidR="00FD6271" w:rsidRPr="00855A79">
              <w:rPr>
                <w:rFonts w:ascii="Verdana" w:hAnsi="Verdana"/>
                <w:spacing w:val="5"/>
                <w:sz w:val="20"/>
                <w:szCs w:val="20"/>
              </w:rPr>
              <w:t>related</w:t>
            </w:r>
            <w:r w:rsidR="00FD6271" w:rsidRPr="00855A79">
              <w:rPr>
                <w:rFonts w:ascii="Verdana" w:hAnsi="Verdana"/>
                <w:spacing w:val="13"/>
                <w:sz w:val="20"/>
                <w:szCs w:val="20"/>
              </w:rPr>
              <w:t xml:space="preserve"> </w:t>
            </w:r>
            <w:r w:rsidR="00FD6271" w:rsidRPr="00855A79">
              <w:rPr>
                <w:rFonts w:ascii="Verdana" w:hAnsi="Verdana"/>
                <w:spacing w:val="5"/>
                <w:sz w:val="20"/>
                <w:szCs w:val="20"/>
              </w:rPr>
              <w:t>death</w:t>
            </w:r>
            <w:r w:rsidR="00FD6271" w:rsidRPr="00855A79">
              <w:rPr>
                <w:rFonts w:ascii="Verdana" w:hAnsi="Verdana"/>
                <w:spacing w:val="11"/>
                <w:sz w:val="20"/>
                <w:szCs w:val="20"/>
              </w:rPr>
              <w:t xml:space="preserve"> </w:t>
            </w:r>
            <w:r w:rsidR="00FD6271" w:rsidRPr="00855A79">
              <w:rPr>
                <w:rFonts w:ascii="Verdana" w:hAnsi="Verdana"/>
                <w:spacing w:val="5"/>
                <w:sz w:val="20"/>
                <w:szCs w:val="20"/>
              </w:rPr>
              <w:t>rates</w:t>
            </w:r>
            <w:r w:rsidR="00FD6271" w:rsidRPr="00855A79">
              <w:rPr>
                <w:rFonts w:ascii="Verdana" w:hAnsi="Verdana"/>
                <w:spacing w:val="11"/>
                <w:sz w:val="20"/>
                <w:szCs w:val="20"/>
              </w:rPr>
              <w:t xml:space="preserve"> </w:t>
            </w:r>
            <w:r w:rsidR="00FD6271" w:rsidRPr="00855A79">
              <w:rPr>
                <w:rFonts w:ascii="Verdana" w:hAnsi="Verdana"/>
                <w:spacing w:val="5"/>
                <w:sz w:val="20"/>
                <w:szCs w:val="20"/>
              </w:rPr>
              <w:t>everywhere</w:t>
            </w:r>
          </w:p>
        </w:tc>
        <w:tc>
          <w:tcPr>
            <w:tcW w:w="0" w:type="auto"/>
          </w:tcPr>
          <w:p w14:paraId="3F88A410" w14:textId="57674516" w:rsidR="006F0B62" w:rsidRPr="00855A79" w:rsidRDefault="006F0B62" w:rsidP="0087358D">
            <w:pPr>
              <w:pStyle w:val="NormalWeb"/>
              <w:rPr>
                <w:rFonts w:ascii="Verdana" w:hAnsi="Verdana"/>
                <w:sz w:val="20"/>
                <w:szCs w:val="20"/>
              </w:rPr>
            </w:pPr>
            <w:r w:rsidRPr="00855A79">
              <w:rPr>
                <w:rFonts w:ascii="Verdana" w:hAnsi="Verdana"/>
                <w:sz w:val="20"/>
                <w:szCs w:val="20"/>
              </w:rPr>
              <w:t>16.1.4 Proportion of population that feel safe walking alone around the area they live</w:t>
            </w:r>
          </w:p>
        </w:tc>
      </w:tr>
      <w:tr w:rsidR="005B6351" w:rsidRPr="00855A79" w14:paraId="5EA2B3CD" w14:textId="77777777" w:rsidTr="00F448B0">
        <w:trPr>
          <w:trHeight w:val="1280"/>
        </w:trPr>
        <w:tc>
          <w:tcPr>
            <w:tcW w:w="0" w:type="auto"/>
          </w:tcPr>
          <w:p w14:paraId="48478DA7" w14:textId="6B4F3F38" w:rsidR="005B6351" w:rsidRPr="00855A79" w:rsidRDefault="005B6351" w:rsidP="00435F6D">
            <w:pPr>
              <w:tabs>
                <w:tab w:val="left" w:pos="1878"/>
              </w:tabs>
              <w:spacing w:line="249" w:lineRule="auto"/>
              <w:rPr>
                <w:rFonts w:ascii="Verdana" w:eastAsia="Times New Roman" w:hAnsi="Verdana" w:cs="Times New Roman"/>
                <w:sz w:val="20"/>
                <w:szCs w:val="20"/>
              </w:rPr>
            </w:pPr>
            <w:r w:rsidRPr="00855A79">
              <w:rPr>
                <w:rFonts w:ascii="Verdana" w:eastAsia="Times New Roman" w:hAnsi="Verdana" w:cs="Times New Roman"/>
                <w:sz w:val="20"/>
                <w:szCs w:val="20"/>
              </w:rPr>
              <w:t xml:space="preserve">16.7 </w:t>
            </w:r>
            <w:r w:rsidRPr="00855A79">
              <w:rPr>
                <w:rFonts w:ascii="Verdana" w:hAnsi="Verdana"/>
                <w:spacing w:val="5"/>
                <w:sz w:val="20"/>
                <w:szCs w:val="20"/>
              </w:rPr>
              <w:t xml:space="preserve">Ensure responsive, inclusive, participatory </w:t>
            </w:r>
            <w:r w:rsidRPr="00855A79">
              <w:rPr>
                <w:rFonts w:ascii="Verdana" w:hAnsi="Verdana"/>
                <w:spacing w:val="3"/>
                <w:sz w:val="20"/>
                <w:szCs w:val="20"/>
              </w:rPr>
              <w:t xml:space="preserve">and </w:t>
            </w:r>
            <w:r w:rsidRPr="00855A79">
              <w:rPr>
                <w:rFonts w:ascii="Verdana" w:hAnsi="Verdana"/>
                <w:spacing w:val="5"/>
                <w:sz w:val="20"/>
                <w:szCs w:val="20"/>
              </w:rPr>
              <w:t xml:space="preserve">representative decision-making </w:t>
            </w:r>
            <w:r w:rsidRPr="00855A79">
              <w:rPr>
                <w:rFonts w:ascii="Verdana" w:hAnsi="Verdana"/>
                <w:spacing w:val="2"/>
                <w:sz w:val="20"/>
                <w:szCs w:val="20"/>
              </w:rPr>
              <w:t>at all</w:t>
            </w:r>
            <w:r w:rsidRPr="00855A79">
              <w:rPr>
                <w:rFonts w:ascii="Verdana" w:hAnsi="Verdana"/>
                <w:spacing w:val="26"/>
                <w:sz w:val="20"/>
                <w:szCs w:val="20"/>
              </w:rPr>
              <w:t xml:space="preserve"> </w:t>
            </w:r>
            <w:r w:rsidRPr="00855A79">
              <w:rPr>
                <w:rFonts w:ascii="Verdana" w:hAnsi="Verdana"/>
                <w:spacing w:val="5"/>
                <w:sz w:val="20"/>
                <w:szCs w:val="20"/>
              </w:rPr>
              <w:t>levels</w:t>
            </w:r>
          </w:p>
        </w:tc>
        <w:tc>
          <w:tcPr>
            <w:tcW w:w="0" w:type="auto"/>
          </w:tcPr>
          <w:p w14:paraId="7C1221AC" w14:textId="65FC69DB" w:rsidR="005B6351" w:rsidRPr="00855A79" w:rsidRDefault="005B6351" w:rsidP="00DE4823">
            <w:pPr>
              <w:pStyle w:val="NormalWeb"/>
              <w:rPr>
                <w:rFonts w:ascii="Verdana" w:hAnsi="Verdana"/>
                <w:sz w:val="20"/>
                <w:szCs w:val="20"/>
              </w:rPr>
            </w:pPr>
            <w:r w:rsidRPr="00855A79">
              <w:rPr>
                <w:rFonts w:ascii="Verdana" w:hAnsi="Verdana"/>
                <w:sz w:val="20"/>
                <w:szCs w:val="20"/>
              </w:rPr>
              <w:t>16.7.2 Proportion of population who believe decision-making is inclusive and responsive, by sex, age, disability and population group</w:t>
            </w:r>
          </w:p>
        </w:tc>
      </w:tr>
      <w:tr w:rsidR="0087358D" w:rsidRPr="00855A79" w14:paraId="7FCDCBE8" w14:textId="77777777" w:rsidTr="00BB124B">
        <w:tc>
          <w:tcPr>
            <w:tcW w:w="0" w:type="auto"/>
          </w:tcPr>
          <w:p w14:paraId="40B84BC1" w14:textId="407B2C38" w:rsidR="0087358D" w:rsidRPr="00855A79" w:rsidRDefault="00E822F9" w:rsidP="00855A79">
            <w:pPr>
              <w:tabs>
                <w:tab w:val="left" w:pos="1878"/>
              </w:tabs>
              <w:spacing w:line="249" w:lineRule="auto"/>
              <w:rPr>
                <w:rFonts w:ascii="Verdana" w:hAnsi="Verdana"/>
                <w:spacing w:val="5"/>
                <w:sz w:val="20"/>
                <w:szCs w:val="20"/>
              </w:rPr>
            </w:pPr>
            <w:r w:rsidRPr="00855A79">
              <w:rPr>
                <w:rFonts w:ascii="Verdana" w:eastAsia="Times New Roman" w:hAnsi="Verdana" w:cs="Times New Roman"/>
                <w:sz w:val="20"/>
                <w:szCs w:val="20"/>
              </w:rPr>
              <w:t>17.8</w:t>
            </w:r>
            <w:r w:rsidR="00855A79" w:rsidRPr="00855A79">
              <w:rPr>
                <w:rFonts w:ascii="Verdana" w:eastAsia="Times New Roman" w:hAnsi="Verdana" w:cs="Times New Roman"/>
                <w:sz w:val="20"/>
                <w:szCs w:val="20"/>
              </w:rPr>
              <w:t xml:space="preserve"> </w:t>
            </w:r>
            <w:r w:rsidR="00855A79" w:rsidRPr="00855A79">
              <w:rPr>
                <w:rFonts w:ascii="Verdana" w:hAnsi="Verdana"/>
                <w:spacing w:val="5"/>
                <w:sz w:val="20"/>
                <w:szCs w:val="20"/>
              </w:rPr>
              <w:t xml:space="preserve">Fully operationalize </w:t>
            </w:r>
            <w:r w:rsidR="00855A79" w:rsidRPr="00855A79">
              <w:rPr>
                <w:rFonts w:ascii="Verdana" w:hAnsi="Verdana"/>
                <w:spacing w:val="2"/>
                <w:sz w:val="20"/>
                <w:szCs w:val="20"/>
              </w:rPr>
              <w:t xml:space="preserve">the </w:t>
            </w:r>
            <w:r w:rsidR="00855A79" w:rsidRPr="00855A79">
              <w:rPr>
                <w:rFonts w:ascii="Verdana" w:hAnsi="Verdana"/>
                <w:spacing w:val="5"/>
                <w:sz w:val="20"/>
                <w:szCs w:val="20"/>
              </w:rPr>
              <w:t xml:space="preserve">technology bank </w:t>
            </w:r>
            <w:r w:rsidR="00855A79" w:rsidRPr="00855A79">
              <w:rPr>
                <w:rFonts w:ascii="Verdana" w:hAnsi="Verdana"/>
                <w:spacing w:val="3"/>
                <w:sz w:val="20"/>
                <w:szCs w:val="20"/>
              </w:rPr>
              <w:t xml:space="preserve">and </w:t>
            </w:r>
            <w:r w:rsidR="00855A79" w:rsidRPr="00855A79">
              <w:rPr>
                <w:rFonts w:ascii="Verdana" w:hAnsi="Verdana"/>
                <w:spacing w:val="5"/>
                <w:sz w:val="20"/>
                <w:szCs w:val="20"/>
              </w:rPr>
              <w:t>science, technology</w:t>
            </w:r>
            <w:r w:rsidR="00855A79" w:rsidRPr="00855A79">
              <w:rPr>
                <w:rFonts w:ascii="Verdana" w:hAnsi="Verdana"/>
                <w:spacing w:val="61"/>
                <w:sz w:val="20"/>
                <w:szCs w:val="20"/>
              </w:rPr>
              <w:t xml:space="preserve"> </w:t>
            </w:r>
            <w:r w:rsidR="00855A79" w:rsidRPr="00855A79">
              <w:rPr>
                <w:rFonts w:ascii="Verdana" w:hAnsi="Verdana"/>
                <w:spacing w:val="3"/>
                <w:sz w:val="20"/>
                <w:szCs w:val="20"/>
              </w:rPr>
              <w:t xml:space="preserve">and </w:t>
            </w:r>
            <w:r w:rsidR="00855A79" w:rsidRPr="00855A79">
              <w:rPr>
                <w:rFonts w:ascii="Verdana" w:hAnsi="Verdana"/>
                <w:spacing w:val="5"/>
                <w:sz w:val="20"/>
                <w:szCs w:val="20"/>
              </w:rPr>
              <w:t xml:space="preserve">innovation capacity-building mechanism </w:t>
            </w:r>
            <w:r w:rsidR="00855A79" w:rsidRPr="00855A79">
              <w:rPr>
                <w:rFonts w:ascii="Verdana" w:hAnsi="Verdana"/>
                <w:spacing w:val="3"/>
                <w:sz w:val="20"/>
                <w:szCs w:val="20"/>
              </w:rPr>
              <w:t xml:space="preserve">for </w:t>
            </w:r>
            <w:r w:rsidR="00855A79" w:rsidRPr="00855A79">
              <w:rPr>
                <w:rFonts w:ascii="Verdana" w:hAnsi="Verdana"/>
                <w:spacing w:val="5"/>
                <w:sz w:val="20"/>
                <w:szCs w:val="20"/>
              </w:rPr>
              <w:t xml:space="preserve">least developed countries by 2017 and enhance </w:t>
            </w:r>
            <w:r w:rsidR="00855A79" w:rsidRPr="00855A79">
              <w:rPr>
                <w:rFonts w:ascii="Verdana" w:hAnsi="Verdana"/>
                <w:spacing w:val="2"/>
                <w:sz w:val="20"/>
                <w:szCs w:val="20"/>
              </w:rPr>
              <w:t xml:space="preserve">the use </w:t>
            </w:r>
            <w:r w:rsidR="00855A79" w:rsidRPr="00855A79">
              <w:rPr>
                <w:rFonts w:ascii="Verdana" w:hAnsi="Verdana"/>
                <w:spacing w:val="3"/>
                <w:sz w:val="20"/>
                <w:szCs w:val="20"/>
              </w:rPr>
              <w:t xml:space="preserve">of </w:t>
            </w:r>
            <w:r w:rsidR="00855A79" w:rsidRPr="00855A79">
              <w:rPr>
                <w:rFonts w:ascii="Verdana" w:hAnsi="Verdana"/>
                <w:spacing w:val="5"/>
                <w:sz w:val="20"/>
                <w:szCs w:val="20"/>
              </w:rPr>
              <w:t xml:space="preserve">enabling </w:t>
            </w:r>
            <w:r w:rsidR="00855A79" w:rsidRPr="00855A79">
              <w:rPr>
                <w:rFonts w:ascii="Verdana" w:hAnsi="Verdana"/>
                <w:spacing w:val="3"/>
                <w:sz w:val="20"/>
                <w:szCs w:val="20"/>
              </w:rPr>
              <w:t xml:space="preserve">technology, </w:t>
            </w:r>
            <w:r w:rsidR="00855A79" w:rsidRPr="00855A79">
              <w:rPr>
                <w:rFonts w:ascii="Verdana" w:hAnsi="Verdana"/>
                <w:spacing w:val="2"/>
                <w:sz w:val="20"/>
                <w:szCs w:val="20"/>
              </w:rPr>
              <w:t xml:space="preserve">in </w:t>
            </w:r>
            <w:r w:rsidR="00855A79" w:rsidRPr="00855A79">
              <w:rPr>
                <w:rFonts w:ascii="Verdana" w:hAnsi="Verdana"/>
                <w:spacing w:val="5"/>
                <w:sz w:val="20"/>
                <w:szCs w:val="20"/>
              </w:rPr>
              <w:t xml:space="preserve">particular information </w:t>
            </w:r>
            <w:r w:rsidR="00855A79" w:rsidRPr="00855A79">
              <w:rPr>
                <w:rFonts w:ascii="Verdana" w:hAnsi="Verdana"/>
                <w:spacing w:val="3"/>
                <w:sz w:val="20"/>
                <w:szCs w:val="20"/>
              </w:rPr>
              <w:t xml:space="preserve">and  </w:t>
            </w:r>
            <w:r w:rsidR="00855A79" w:rsidRPr="00855A79">
              <w:rPr>
                <w:rFonts w:ascii="Verdana" w:hAnsi="Verdana"/>
                <w:spacing w:val="5"/>
                <w:sz w:val="20"/>
                <w:szCs w:val="20"/>
              </w:rPr>
              <w:t>communications technology</w:t>
            </w:r>
          </w:p>
        </w:tc>
        <w:tc>
          <w:tcPr>
            <w:tcW w:w="0" w:type="auto"/>
          </w:tcPr>
          <w:p w14:paraId="793EF870" w14:textId="213B4327" w:rsidR="0087358D" w:rsidRPr="00855A79" w:rsidRDefault="009544E5" w:rsidP="009544E5">
            <w:pPr>
              <w:pStyle w:val="NormalWeb"/>
              <w:rPr>
                <w:rFonts w:ascii="Verdana" w:hAnsi="Verdana"/>
                <w:sz w:val="20"/>
                <w:szCs w:val="20"/>
              </w:rPr>
            </w:pPr>
            <w:r w:rsidRPr="00855A79">
              <w:rPr>
                <w:rFonts w:ascii="Verdana" w:hAnsi="Verdana"/>
                <w:sz w:val="20"/>
                <w:szCs w:val="20"/>
              </w:rPr>
              <w:t>17.8.1 Proportion of individuals using the Internet</w:t>
            </w:r>
          </w:p>
        </w:tc>
      </w:tr>
    </w:tbl>
    <w:p w14:paraId="2C2B8578" w14:textId="77777777" w:rsidR="006733A2" w:rsidRPr="00F6247D" w:rsidRDefault="006733A2" w:rsidP="00855A79">
      <w:pPr>
        <w:spacing w:before="100" w:beforeAutospacing="1" w:after="100" w:afterAutospacing="1"/>
        <w:rPr>
          <w:rFonts w:ascii="Times New Roman" w:eastAsia="Times New Roman" w:hAnsi="Times New Roman" w:cs="Times New Roman"/>
        </w:rPr>
      </w:pPr>
    </w:p>
    <w:p w14:paraId="5782FACB" w14:textId="76569374" w:rsidR="00F6247D" w:rsidRPr="00D77DBC" w:rsidRDefault="00F6247D" w:rsidP="00F6247D">
      <w:pPr>
        <w:numPr>
          <w:ilvl w:val="0"/>
          <w:numId w:val="1"/>
        </w:numPr>
        <w:spacing w:before="100" w:beforeAutospacing="1" w:after="100" w:afterAutospacing="1"/>
        <w:rPr>
          <w:rFonts w:ascii="Times New Roman" w:eastAsia="Times New Roman" w:hAnsi="Times New Roman" w:cs="Times New Roman"/>
        </w:rPr>
      </w:pPr>
      <w:r w:rsidRPr="00F6247D">
        <w:rPr>
          <w:rFonts w:ascii="Verdana" w:eastAsia="Times New Roman" w:hAnsi="Verdana" w:cs="Times New Roman"/>
          <w:b/>
          <w:bCs/>
          <w:sz w:val="22"/>
          <w:szCs w:val="22"/>
        </w:rPr>
        <w:t>Short description/explanation</w:t>
      </w:r>
    </w:p>
    <w:p w14:paraId="635A5A39" w14:textId="6BB96636" w:rsidR="008C69D2" w:rsidRPr="0011419C" w:rsidRDefault="00D77DBC" w:rsidP="00D97F9C">
      <w:pPr>
        <w:ind w:left="360"/>
        <w:jc w:val="both"/>
        <w:rPr>
          <w:rFonts w:ascii="Verdana" w:eastAsia="Arial" w:hAnsi="Verdana" w:cs="Arial"/>
          <w:sz w:val="22"/>
          <w:szCs w:val="22"/>
        </w:rPr>
      </w:pPr>
      <w:r w:rsidRPr="00D77DBC">
        <w:rPr>
          <w:rFonts w:ascii="Verdana" w:hAnsi="Verdana"/>
          <w:color w:val="000000" w:themeColor="text1"/>
          <w:sz w:val="22"/>
          <w:szCs w:val="22"/>
        </w:rPr>
        <w:t>Globally, persons with disabilities - 15 percent of the world’s population - do not adequately benefit from funds and resources spent by public sector, from the actions of the private sector, or economic, social and cultural development. P</w:t>
      </w:r>
      <w:r w:rsidRPr="00D77DBC">
        <w:rPr>
          <w:rFonts w:ascii="Verdana" w:hAnsi="Verdana"/>
          <w:sz w:val="22"/>
          <w:szCs w:val="22"/>
        </w:rPr>
        <w:t xml:space="preserve">ersons with disabilities face widespread exclusion from all areas of society and experience higher rates of poverty and deprivation and lower levels of income than the general population. This stems from pervasive discrimination and stigma, unequal opportunities, and physical and attitudinal barriers. </w:t>
      </w:r>
      <w:r w:rsidRPr="00D77DBC">
        <w:rPr>
          <w:rFonts w:ascii="Verdana" w:hAnsi="Verdana"/>
          <w:color w:val="000000" w:themeColor="text1"/>
          <w:sz w:val="22"/>
          <w:szCs w:val="22"/>
        </w:rPr>
        <w:t xml:space="preserve">During recent economic crises, many countries have reduced public funds that support social participation of persons with disabilities. Consequently, the poverty rate has increased for persons with disabilities and their families. </w:t>
      </w:r>
      <w:r w:rsidRPr="00D77DBC">
        <w:rPr>
          <w:rFonts w:ascii="Verdana" w:eastAsia="Arial" w:hAnsi="Verdana" w:cs="Arial"/>
          <w:sz w:val="22"/>
          <w:szCs w:val="22"/>
          <w:highlight w:val="white"/>
        </w:rPr>
        <w:t xml:space="preserve">Furthermore, </w:t>
      </w:r>
      <w:r w:rsidRPr="00D77DBC">
        <w:rPr>
          <w:rFonts w:ascii="Verdana" w:eastAsia="Arial" w:hAnsi="Verdana" w:cs="Arial"/>
          <w:sz w:val="22"/>
          <w:szCs w:val="22"/>
        </w:rPr>
        <w:t xml:space="preserve">without access to digital infrastructure and accessible ICT, persons with disabilities are at risk to be excluded from statistics and surveys, which leads to exclusion from programs and policies. </w:t>
      </w:r>
      <w:r w:rsidR="00C93584" w:rsidRPr="002736EE">
        <w:rPr>
          <w:rFonts w:ascii="Verdana" w:eastAsia="Calibri" w:hAnsi="Verdana" w:cs="Calibri"/>
          <w:sz w:val="22"/>
          <w:szCs w:val="22"/>
        </w:rPr>
        <w:t xml:space="preserve">Persons with disabilities must be included in sustainable development processes as pervasive discrimination against persons with disabilities has an economic cost to all of society. </w:t>
      </w:r>
      <w:r w:rsidR="00C93584">
        <w:rPr>
          <w:rFonts w:ascii="Verdana" w:hAnsi="Verdana"/>
          <w:sz w:val="22"/>
          <w:szCs w:val="22"/>
        </w:rPr>
        <w:t>In fact, t</w:t>
      </w:r>
      <w:r w:rsidR="00C93584" w:rsidRPr="002736EE">
        <w:rPr>
          <w:rFonts w:ascii="Verdana" w:hAnsi="Verdana"/>
          <w:sz w:val="22"/>
          <w:szCs w:val="22"/>
        </w:rPr>
        <w:t>he World Bank</w:t>
      </w:r>
      <w:r w:rsidR="00C93584">
        <w:rPr>
          <w:rFonts w:ascii="Verdana" w:hAnsi="Verdana"/>
          <w:sz w:val="22"/>
          <w:szCs w:val="22"/>
        </w:rPr>
        <w:t xml:space="preserve"> estimates that economic</w:t>
      </w:r>
      <w:r w:rsidR="00C93584" w:rsidRPr="002736EE">
        <w:rPr>
          <w:rFonts w:ascii="Verdana" w:hAnsi="Verdana"/>
          <w:sz w:val="22"/>
          <w:szCs w:val="22"/>
        </w:rPr>
        <w:t xml:space="preserve"> cost</w:t>
      </w:r>
      <w:r w:rsidR="00C93584">
        <w:rPr>
          <w:rFonts w:ascii="Verdana" w:hAnsi="Verdana"/>
          <w:sz w:val="22"/>
          <w:szCs w:val="22"/>
        </w:rPr>
        <w:t>s of exclusion</w:t>
      </w:r>
      <w:r w:rsidR="00C93584" w:rsidRPr="002736EE">
        <w:rPr>
          <w:rFonts w:ascii="Verdana" w:hAnsi="Verdana"/>
          <w:sz w:val="22"/>
          <w:szCs w:val="22"/>
        </w:rPr>
        <w:t xml:space="preserve"> can affect all of a soci</w:t>
      </w:r>
      <w:r w:rsidR="00C93584">
        <w:rPr>
          <w:rFonts w:ascii="Verdana" w:hAnsi="Verdana"/>
          <w:sz w:val="22"/>
          <w:szCs w:val="22"/>
        </w:rPr>
        <w:t>ety leading to a loss of 3 to 7 percent of Gross Domestic P</w:t>
      </w:r>
      <w:r w:rsidR="00C93584" w:rsidRPr="002736EE">
        <w:rPr>
          <w:rFonts w:ascii="Verdana" w:hAnsi="Verdana"/>
          <w:sz w:val="22"/>
          <w:szCs w:val="22"/>
        </w:rPr>
        <w:t>roduct</w:t>
      </w:r>
      <w:r w:rsidR="00C93584">
        <w:rPr>
          <w:rFonts w:ascii="Verdana" w:hAnsi="Verdana"/>
          <w:sz w:val="22"/>
          <w:szCs w:val="22"/>
        </w:rPr>
        <w:t xml:space="preserve"> (GDP)</w:t>
      </w:r>
      <w:r w:rsidR="00C93584" w:rsidRPr="002736EE">
        <w:rPr>
          <w:rFonts w:ascii="Verdana" w:hAnsi="Verdana"/>
          <w:sz w:val="22"/>
          <w:szCs w:val="22"/>
        </w:rPr>
        <w:t xml:space="preserve"> if persons with disabilities do not participate fully in their communities and countries.</w:t>
      </w:r>
      <w:r w:rsidR="004F29D6">
        <w:rPr>
          <w:rStyle w:val="EndnoteReference"/>
          <w:rFonts w:ascii="Verdana" w:hAnsi="Verdana"/>
          <w:sz w:val="22"/>
          <w:szCs w:val="22"/>
        </w:rPr>
        <w:endnoteReference w:id="3"/>
      </w:r>
    </w:p>
    <w:p w14:paraId="7FDED3F4" w14:textId="77777777" w:rsidR="008C69D2" w:rsidRDefault="008C69D2" w:rsidP="00D97F9C">
      <w:pPr>
        <w:ind w:left="360"/>
        <w:jc w:val="both"/>
        <w:rPr>
          <w:rFonts w:ascii="Verdana" w:hAnsi="Verdana"/>
          <w:sz w:val="22"/>
          <w:szCs w:val="22"/>
        </w:rPr>
      </w:pPr>
    </w:p>
    <w:p w14:paraId="3DA2F095" w14:textId="619DEF95" w:rsidR="008C69D2" w:rsidRDefault="008C69D2" w:rsidP="00D97F9C">
      <w:pPr>
        <w:ind w:left="360"/>
        <w:jc w:val="both"/>
        <w:rPr>
          <w:rFonts w:ascii="Verdana" w:hAnsi="Verdana"/>
          <w:color w:val="231F20"/>
          <w:w w:val="110"/>
          <w:sz w:val="22"/>
          <w:szCs w:val="22"/>
        </w:rPr>
      </w:pPr>
      <w:r w:rsidRPr="002E375A">
        <w:rPr>
          <w:rFonts w:ascii="Verdana" w:hAnsi="Verdana"/>
          <w:sz w:val="22"/>
          <w:szCs w:val="22"/>
        </w:rPr>
        <w:t xml:space="preserve">Exclusion from education may lead to lower employment and earning potential for persons with disabilities. Not only does this make individuals and their families more vulnerable to poverty, but it can also limit national economic growth. This </w:t>
      </w:r>
      <w:r w:rsidRPr="002E375A">
        <w:rPr>
          <w:rFonts w:ascii="Verdana" w:hAnsi="Verdana"/>
          <w:sz w:val="22"/>
          <w:szCs w:val="22"/>
        </w:rPr>
        <w:lastRenderedPageBreak/>
        <w:t>significantly affects persons with disabilities since a</w:t>
      </w:r>
      <w:r w:rsidRPr="002E375A">
        <w:rPr>
          <w:rFonts w:ascii="Verdana" w:hAnsi="Verdana" w:cs="Times New Roman"/>
          <w:sz w:val="22"/>
          <w:szCs w:val="22"/>
        </w:rPr>
        <w:t>pproximately half of children and youth with disabilitie</w:t>
      </w:r>
      <w:r>
        <w:rPr>
          <w:rFonts w:ascii="Verdana" w:hAnsi="Verdana" w:cs="Times New Roman"/>
          <w:sz w:val="22"/>
          <w:szCs w:val="22"/>
        </w:rPr>
        <w:t>s currently aged 0-14 years</w:t>
      </w:r>
      <w:r w:rsidRPr="002E375A">
        <w:rPr>
          <w:rFonts w:ascii="Verdana" w:hAnsi="Verdana" w:cs="Times New Roman"/>
          <w:sz w:val="22"/>
          <w:szCs w:val="22"/>
        </w:rPr>
        <w:t xml:space="preserve"> either </w:t>
      </w:r>
      <w:r>
        <w:rPr>
          <w:rFonts w:ascii="Verdana" w:hAnsi="Verdana" w:cs="Times New Roman"/>
          <w:sz w:val="22"/>
          <w:szCs w:val="22"/>
        </w:rPr>
        <w:t xml:space="preserve">do </w:t>
      </w:r>
      <w:r w:rsidRPr="002E375A">
        <w:rPr>
          <w:rFonts w:ascii="Verdana" w:hAnsi="Verdana" w:cs="Times New Roman"/>
          <w:sz w:val="22"/>
          <w:szCs w:val="22"/>
        </w:rPr>
        <w:t>not begin their primary education or will not progress beyond primary-level schooling</w:t>
      </w:r>
      <w:r w:rsidRPr="002E375A">
        <w:rPr>
          <w:rFonts w:ascii="Verdana" w:hAnsi="Verdana"/>
          <w:sz w:val="22"/>
          <w:szCs w:val="22"/>
        </w:rPr>
        <w:t xml:space="preserve">. Furthermore, </w:t>
      </w:r>
      <w:r w:rsidRPr="002E375A">
        <w:rPr>
          <w:rFonts w:ascii="Verdana" w:hAnsi="Verdana"/>
          <w:color w:val="231F20"/>
          <w:w w:val="110"/>
          <w:sz w:val="22"/>
          <w:szCs w:val="22"/>
        </w:rPr>
        <w:t>girls</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with</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disabilities</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are</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far</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less</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likely</w:t>
      </w:r>
      <w:r w:rsidRPr="002E375A">
        <w:rPr>
          <w:rFonts w:ascii="Verdana" w:hAnsi="Verdana"/>
          <w:color w:val="231F20"/>
          <w:spacing w:val="6"/>
          <w:w w:val="110"/>
          <w:sz w:val="22"/>
          <w:szCs w:val="22"/>
        </w:rPr>
        <w:t xml:space="preserve"> </w:t>
      </w:r>
      <w:r w:rsidRPr="002E375A">
        <w:rPr>
          <w:rFonts w:ascii="Verdana" w:hAnsi="Verdana"/>
          <w:color w:val="231F20"/>
          <w:w w:val="110"/>
          <w:sz w:val="22"/>
          <w:szCs w:val="22"/>
        </w:rPr>
        <w:t>than</w:t>
      </w:r>
      <w:r w:rsidRPr="002E375A">
        <w:rPr>
          <w:rFonts w:ascii="Verdana" w:hAnsi="Verdana"/>
          <w:color w:val="231F20"/>
          <w:spacing w:val="-51"/>
          <w:w w:val="110"/>
          <w:sz w:val="22"/>
          <w:szCs w:val="22"/>
        </w:rPr>
        <w:t xml:space="preserve"> </w:t>
      </w:r>
      <w:r w:rsidRPr="002E375A">
        <w:rPr>
          <w:rFonts w:ascii="Verdana" w:hAnsi="Verdana"/>
          <w:color w:val="231F20"/>
          <w:w w:val="110"/>
          <w:sz w:val="22"/>
          <w:szCs w:val="22"/>
        </w:rPr>
        <w:t>either</w:t>
      </w:r>
      <w:r w:rsidRPr="002E375A">
        <w:rPr>
          <w:rFonts w:ascii="Verdana" w:hAnsi="Verdana"/>
          <w:color w:val="231F20"/>
          <w:spacing w:val="12"/>
          <w:w w:val="110"/>
          <w:sz w:val="22"/>
          <w:szCs w:val="22"/>
        </w:rPr>
        <w:t xml:space="preserve"> </w:t>
      </w:r>
      <w:r w:rsidRPr="002E375A">
        <w:rPr>
          <w:rFonts w:ascii="Verdana" w:hAnsi="Verdana"/>
          <w:color w:val="231F20"/>
          <w:w w:val="110"/>
          <w:sz w:val="22"/>
          <w:szCs w:val="22"/>
        </w:rPr>
        <w:t>boys with disabilities</w:t>
      </w:r>
      <w:r w:rsidRPr="002E375A">
        <w:rPr>
          <w:rFonts w:ascii="Verdana" w:hAnsi="Verdana"/>
          <w:color w:val="231F20"/>
          <w:spacing w:val="12"/>
          <w:w w:val="110"/>
          <w:sz w:val="22"/>
          <w:szCs w:val="22"/>
        </w:rPr>
        <w:t xml:space="preserve"> </w:t>
      </w:r>
      <w:r w:rsidRPr="002E375A">
        <w:rPr>
          <w:rFonts w:ascii="Verdana" w:hAnsi="Verdana"/>
          <w:color w:val="231F20"/>
          <w:w w:val="110"/>
          <w:sz w:val="22"/>
          <w:szCs w:val="22"/>
        </w:rPr>
        <w:t>or</w:t>
      </w:r>
      <w:r w:rsidRPr="002E375A">
        <w:rPr>
          <w:rFonts w:ascii="Verdana" w:hAnsi="Verdana"/>
          <w:color w:val="231F20"/>
          <w:spacing w:val="12"/>
          <w:w w:val="110"/>
          <w:sz w:val="22"/>
          <w:szCs w:val="22"/>
        </w:rPr>
        <w:t xml:space="preserve"> </w:t>
      </w:r>
      <w:r w:rsidRPr="002E375A">
        <w:rPr>
          <w:rFonts w:ascii="Verdana" w:hAnsi="Verdana"/>
          <w:color w:val="231F20"/>
          <w:w w:val="110"/>
          <w:sz w:val="22"/>
          <w:szCs w:val="22"/>
        </w:rPr>
        <w:t>girls without disabilities</w:t>
      </w:r>
      <w:r w:rsidRPr="002E375A">
        <w:rPr>
          <w:rFonts w:ascii="Verdana" w:hAnsi="Verdana"/>
          <w:color w:val="231F20"/>
          <w:spacing w:val="12"/>
          <w:w w:val="110"/>
          <w:sz w:val="22"/>
          <w:szCs w:val="22"/>
        </w:rPr>
        <w:t xml:space="preserve"> </w:t>
      </w:r>
      <w:r w:rsidRPr="002E375A">
        <w:rPr>
          <w:rFonts w:ascii="Verdana" w:hAnsi="Verdana"/>
          <w:color w:val="231F20"/>
          <w:w w:val="110"/>
          <w:sz w:val="22"/>
          <w:szCs w:val="22"/>
        </w:rPr>
        <w:t>to</w:t>
      </w:r>
      <w:r w:rsidRPr="002E375A">
        <w:rPr>
          <w:rFonts w:ascii="Verdana" w:hAnsi="Verdana"/>
          <w:color w:val="231F20"/>
          <w:spacing w:val="-33"/>
          <w:w w:val="110"/>
          <w:sz w:val="22"/>
          <w:szCs w:val="22"/>
        </w:rPr>
        <w:t xml:space="preserve"> </w:t>
      </w:r>
      <w:r>
        <w:rPr>
          <w:rFonts w:ascii="Verdana" w:hAnsi="Verdana"/>
          <w:color w:val="231F20"/>
          <w:w w:val="110"/>
          <w:sz w:val="22"/>
          <w:szCs w:val="22"/>
        </w:rPr>
        <w:t xml:space="preserve">attend primary school. </w:t>
      </w:r>
      <w:r w:rsidRPr="002E375A">
        <w:rPr>
          <w:rFonts w:ascii="Verdana" w:hAnsi="Verdana"/>
          <w:color w:val="231F20"/>
          <w:w w:val="110"/>
          <w:sz w:val="22"/>
          <w:szCs w:val="22"/>
        </w:rPr>
        <w:t>If they do attend,</w:t>
      </w:r>
      <w:r w:rsidRPr="002E375A">
        <w:rPr>
          <w:rFonts w:ascii="Verdana" w:hAnsi="Verdana"/>
          <w:color w:val="231F20"/>
          <w:spacing w:val="37"/>
          <w:w w:val="110"/>
          <w:sz w:val="22"/>
          <w:szCs w:val="22"/>
        </w:rPr>
        <w:t xml:space="preserve"> </w:t>
      </w:r>
      <w:r w:rsidRPr="002E375A">
        <w:rPr>
          <w:rFonts w:ascii="Verdana" w:hAnsi="Verdana"/>
          <w:color w:val="231F20"/>
          <w:w w:val="110"/>
          <w:sz w:val="22"/>
          <w:szCs w:val="22"/>
        </w:rPr>
        <w:t>they</w:t>
      </w:r>
      <w:r w:rsidRPr="002E375A">
        <w:rPr>
          <w:rFonts w:ascii="Verdana" w:hAnsi="Verdana"/>
          <w:color w:val="231F20"/>
          <w:w w:val="108"/>
          <w:sz w:val="22"/>
          <w:szCs w:val="22"/>
        </w:rPr>
        <w:t xml:space="preserve"> </w:t>
      </w:r>
      <w:r w:rsidRPr="002E375A">
        <w:rPr>
          <w:rFonts w:ascii="Verdana" w:hAnsi="Verdana"/>
          <w:color w:val="231F20"/>
          <w:w w:val="110"/>
          <w:sz w:val="22"/>
          <w:szCs w:val="22"/>
        </w:rPr>
        <w:t>are</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less</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likely</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to</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complete</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primary</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school</w:t>
      </w:r>
      <w:r w:rsidRPr="002E375A">
        <w:rPr>
          <w:rFonts w:ascii="Verdana" w:hAnsi="Verdana"/>
          <w:color w:val="231F20"/>
          <w:spacing w:val="7"/>
          <w:w w:val="110"/>
          <w:sz w:val="22"/>
          <w:szCs w:val="22"/>
        </w:rPr>
        <w:t xml:space="preserve"> </w:t>
      </w:r>
      <w:r w:rsidRPr="002E375A">
        <w:rPr>
          <w:rFonts w:ascii="Verdana" w:hAnsi="Verdana"/>
          <w:color w:val="231F20"/>
          <w:w w:val="110"/>
          <w:sz w:val="22"/>
          <w:szCs w:val="22"/>
        </w:rPr>
        <w:t>and</w:t>
      </w:r>
      <w:r w:rsidRPr="002E375A">
        <w:rPr>
          <w:rFonts w:ascii="Verdana" w:hAnsi="Verdana"/>
          <w:color w:val="231F20"/>
          <w:spacing w:val="-56"/>
          <w:w w:val="110"/>
          <w:sz w:val="22"/>
          <w:szCs w:val="22"/>
        </w:rPr>
        <w:t xml:space="preserve"> </w:t>
      </w:r>
      <w:r w:rsidRPr="002E375A">
        <w:rPr>
          <w:rFonts w:ascii="Verdana" w:hAnsi="Verdana"/>
          <w:color w:val="231F20"/>
          <w:w w:val="110"/>
          <w:sz w:val="22"/>
          <w:szCs w:val="22"/>
        </w:rPr>
        <w:t>progress to secondary education or</w:t>
      </w:r>
      <w:r>
        <w:rPr>
          <w:rFonts w:ascii="Verdana" w:hAnsi="Verdana"/>
          <w:color w:val="231F20"/>
          <w:spacing w:val="49"/>
          <w:w w:val="110"/>
          <w:sz w:val="22"/>
          <w:szCs w:val="22"/>
        </w:rPr>
        <w:t xml:space="preserve"> </w:t>
      </w:r>
      <w:r w:rsidRPr="002E375A">
        <w:rPr>
          <w:rFonts w:ascii="Verdana" w:hAnsi="Verdana"/>
          <w:color w:val="231F20"/>
          <w:w w:val="110"/>
          <w:sz w:val="22"/>
          <w:szCs w:val="22"/>
        </w:rPr>
        <w:t>undertake</w:t>
      </w:r>
      <w:r w:rsidRPr="002E375A">
        <w:rPr>
          <w:rFonts w:ascii="Verdana" w:hAnsi="Verdana"/>
          <w:color w:val="231F20"/>
          <w:w w:val="109"/>
          <w:sz w:val="22"/>
          <w:szCs w:val="22"/>
        </w:rPr>
        <w:t xml:space="preserve"> </w:t>
      </w:r>
      <w:r w:rsidRPr="002E375A">
        <w:rPr>
          <w:rFonts w:ascii="Verdana" w:hAnsi="Verdana"/>
          <w:color w:val="231F20"/>
          <w:w w:val="110"/>
          <w:sz w:val="22"/>
          <w:szCs w:val="22"/>
        </w:rPr>
        <w:t>vocational</w:t>
      </w:r>
      <w:r w:rsidRPr="002E375A">
        <w:rPr>
          <w:rFonts w:ascii="Verdana" w:hAnsi="Verdana"/>
          <w:color w:val="231F20"/>
          <w:spacing w:val="10"/>
          <w:w w:val="110"/>
          <w:sz w:val="22"/>
          <w:szCs w:val="22"/>
        </w:rPr>
        <w:t xml:space="preserve"> </w:t>
      </w:r>
      <w:r w:rsidRPr="002E375A">
        <w:rPr>
          <w:rFonts w:ascii="Verdana" w:hAnsi="Verdana"/>
          <w:color w:val="231F20"/>
          <w:w w:val="110"/>
          <w:sz w:val="22"/>
          <w:szCs w:val="22"/>
        </w:rPr>
        <w:t>training</w:t>
      </w:r>
      <w:r w:rsidRPr="002E375A">
        <w:rPr>
          <w:rFonts w:ascii="Verdana" w:hAnsi="Verdana"/>
          <w:color w:val="231F20"/>
          <w:spacing w:val="10"/>
          <w:w w:val="110"/>
          <w:sz w:val="22"/>
          <w:szCs w:val="22"/>
        </w:rPr>
        <w:t xml:space="preserve"> </w:t>
      </w:r>
      <w:r w:rsidRPr="002E375A">
        <w:rPr>
          <w:rFonts w:ascii="Verdana" w:hAnsi="Verdana"/>
          <w:color w:val="231F20"/>
          <w:w w:val="110"/>
          <w:sz w:val="22"/>
          <w:szCs w:val="22"/>
        </w:rPr>
        <w:t>that</w:t>
      </w:r>
      <w:r w:rsidRPr="002E375A">
        <w:rPr>
          <w:rFonts w:ascii="Verdana" w:hAnsi="Verdana"/>
          <w:color w:val="231F20"/>
          <w:spacing w:val="10"/>
          <w:w w:val="110"/>
          <w:sz w:val="22"/>
          <w:szCs w:val="22"/>
        </w:rPr>
        <w:t xml:space="preserve"> </w:t>
      </w:r>
      <w:r w:rsidRPr="002E375A">
        <w:rPr>
          <w:rFonts w:ascii="Verdana" w:hAnsi="Verdana"/>
          <w:color w:val="231F20"/>
          <w:w w:val="110"/>
          <w:sz w:val="22"/>
          <w:szCs w:val="22"/>
        </w:rPr>
        <w:t>would</w:t>
      </w:r>
      <w:r w:rsidRPr="002E375A">
        <w:rPr>
          <w:rFonts w:ascii="Verdana" w:hAnsi="Verdana"/>
          <w:color w:val="231F20"/>
          <w:spacing w:val="10"/>
          <w:w w:val="110"/>
          <w:sz w:val="22"/>
          <w:szCs w:val="22"/>
        </w:rPr>
        <w:t xml:space="preserve"> </w:t>
      </w:r>
      <w:r w:rsidRPr="002E375A">
        <w:rPr>
          <w:rFonts w:ascii="Verdana" w:hAnsi="Verdana"/>
          <w:color w:val="231F20"/>
          <w:w w:val="110"/>
          <w:sz w:val="22"/>
          <w:szCs w:val="22"/>
        </w:rPr>
        <w:t>enable</w:t>
      </w:r>
      <w:r w:rsidRPr="002E375A">
        <w:rPr>
          <w:rFonts w:ascii="Verdana" w:hAnsi="Verdana"/>
          <w:color w:val="231F20"/>
          <w:spacing w:val="10"/>
          <w:w w:val="110"/>
          <w:sz w:val="22"/>
          <w:szCs w:val="22"/>
        </w:rPr>
        <w:t xml:space="preserve"> </w:t>
      </w:r>
      <w:r w:rsidRPr="002E375A">
        <w:rPr>
          <w:rFonts w:ascii="Verdana" w:hAnsi="Verdana"/>
          <w:color w:val="231F20"/>
          <w:w w:val="110"/>
          <w:sz w:val="22"/>
          <w:szCs w:val="22"/>
        </w:rPr>
        <w:t>them</w:t>
      </w:r>
      <w:r w:rsidRPr="002E375A">
        <w:rPr>
          <w:rFonts w:ascii="Verdana" w:hAnsi="Verdana"/>
          <w:color w:val="231F20"/>
          <w:spacing w:val="10"/>
          <w:w w:val="110"/>
          <w:sz w:val="22"/>
          <w:szCs w:val="22"/>
        </w:rPr>
        <w:t xml:space="preserve"> </w:t>
      </w:r>
      <w:r w:rsidRPr="002E375A">
        <w:rPr>
          <w:rFonts w:ascii="Verdana" w:hAnsi="Verdana"/>
          <w:color w:val="231F20"/>
          <w:w w:val="110"/>
          <w:sz w:val="22"/>
          <w:szCs w:val="22"/>
        </w:rPr>
        <w:t xml:space="preserve">to </w:t>
      </w:r>
      <w:r w:rsidRPr="002E375A">
        <w:rPr>
          <w:rFonts w:ascii="Verdana" w:hAnsi="Verdana"/>
          <w:color w:val="231F20"/>
          <w:spacing w:val="-57"/>
          <w:w w:val="110"/>
          <w:sz w:val="22"/>
          <w:szCs w:val="22"/>
        </w:rPr>
        <w:t xml:space="preserve"> </w:t>
      </w:r>
      <w:r w:rsidRPr="002E375A">
        <w:rPr>
          <w:rFonts w:ascii="Verdana" w:hAnsi="Verdana"/>
          <w:color w:val="231F20"/>
          <w:w w:val="110"/>
          <w:sz w:val="22"/>
          <w:szCs w:val="22"/>
        </w:rPr>
        <w:t>become economically</w:t>
      </w:r>
      <w:r w:rsidRPr="002E375A">
        <w:rPr>
          <w:rFonts w:ascii="Verdana" w:hAnsi="Verdana"/>
          <w:color w:val="231F20"/>
          <w:spacing w:val="3"/>
          <w:w w:val="110"/>
          <w:sz w:val="22"/>
          <w:szCs w:val="22"/>
        </w:rPr>
        <w:t xml:space="preserve"> </w:t>
      </w:r>
      <w:r w:rsidRPr="002E375A">
        <w:rPr>
          <w:rFonts w:ascii="Verdana" w:hAnsi="Verdana"/>
          <w:color w:val="231F20"/>
          <w:w w:val="110"/>
          <w:sz w:val="22"/>
          <w:szCs w:val="22"/>
        </w:rPr>
        <w:t>self-sufficient.</w:t>
      </w:r>
      <w:r w:rsidR="00021E59">
        <w:rPr>
          <w:rStyle w:val="EndnoteReference"/>
          <w:rFonts w:ascii="Verdana" w:hAnsi="Verdana"/>
          <w:color w:val="231F20"/>
          <w:w w:val="110"/>
          <w:sz w:val="22"/>
          <w:szCs w:val="22"/>
        </w:rPr>
        <w:endnoteReference w:id="4"/>
      </w:r>
    </w:p>
    <w:p w14:paraId="6F080D4C" w14:textId="77777777" w:rsidR="008C69D2" w:rsidRDefault="008C69D2" w:rsidP="00D97F9C">
      <w:pPr>
        <w:ind w:left="360"/>
        <w:jc w:val="both"/>
        <w:rPr>
          <w:rFonts w:ascii="Verdana" w:hAnsi="Verdana"/>
          <w:sz w:val="22"/>
          <w:szCs w:val="22"/>
        </w:rPr>
      </w:pPr>
    </w:p>
    <w:p w14:paraId="0D2F27B0" w14:textId="1B660E21" w:rsidR="008C69D2" w:rsidRDefault="008C69D2" w:rsidP="00D97F9C">
      <w:pPr>
        <w:ind w:left="360"/>
        <w:jc w:val="both"/>
        <w:rPr>
          <w:rFonts w:ascii="Verdana" w:hAnsi="Verdana"/>
          <w:sz w:val="22"/>
          <w:szCs w:val="22"/>
        </w:rPr>
      </w:pPr>
      <w:r w:rsidRPr="002736EE">
        <w:rPr>
          <w:rFonts w:ascii="Verdana" w:hAnsi="Verdana"/>
          <w:sz w:val="22"/>
          <w:szCs w:val="22"/>
        </w:rPr>
        <w:t>The exclusion from employment for persons with disabilities may lead to lower incomes due to disproportionately high levels of underemployment and unemployment as well as lower pay-scales for performing the same work as individuals without disabilities.</w:t>
      </w:r>
      <w:r w:rsidR="006C44DF">
        <w:rPr>
          <w:rStyle w:val="EndnoteReference"/>
          <w:rFonts w:ascii="Verdana" w:hAnsi="Verdana"/>
          <w:sz w:val="22"/>
          <w:szCs w:val="22"/>
        </w:rPr>
        <w:endnoteReference w:id="5"/>
      </w:r>
      <w:r w:rsidRPr="002736EE">
        <w:rPr>
          <w:rFonts w:ascii="Verdana" w:hAnsi="Verdana"/>
          <w:sz w:val="22"/>
          <w:szCs w:val="22"/>
        </w:rPr>
        <w:t xml:space="preserve"> Moreover, persons with disabilities also face barriers to gaining and keeping informal work and self-employment, and caregivers may forgo work opportunities to assist family members with disabilities. Widespread unemployment among persons with disabilities, combined with all-too-common attitudinal, physical and communication barriers that lead to lower job productivity, affecting the economy of a country.</w:t>
      </w:r>
      <w:r w:rsidR="00F556A2">
        <w:rPr>
          <w:rStyle w:val="EndnoteReference"/>
          <w:rFonts w:ascii="Verdana" w:hAnsi="Verdana"/>
          <w:sz w:val="22"/>
          <w:szCs w:val="22"/>
        </w:rPr>
        <w:endnoteReference w:id="6"/>
      </w:r>
      <w:r w:rsidRPr="002736EE">
        <w:rPr>
          <w:rFonts w:ascii="Verdana" w:hAnsi="Verdana"/>
          <w:sz w:val="22"/>
          <w:szCs w:val="22"/>
        </w:rPr>
        <w:t xml:space="preserve"> </w:t>
      </w:r>
    </w:p>
    <w:p w14:paraId="07D47B7A" w14:textId="77777777" w:rsidR="008C69D2" w:rsidRDefault="008C69D2" w:rsidP="00D97F9C">
      <w:pPr>
        <w:ind w:left="360"/>
        <w:jc w:val="both"/>
        <w:rPr>
          <w:rFonts w:ascii="Verdana" w:hAnsi="Verdana"/>
          <w:sz w:val="22"/>
          <w:szCs w:val="22"/>
        </w:rPr>
      </w:pPr>
    </w:p>
    <w:p w14:paraId="5DA659A6" w14:textId="344F21EF" w:rsidR="00080FB3" w:rsidRDefault="008C69D2" w:rsidP="00D97F9C">
      <w:pPr>
        <w:ind w:left="360"/>
        <w:jc w:val="both"/>
        <w:rPr>
          <w:rFonts w:ascii="Verdana" w:hAnsi="Verdana"/>
          <w:sz w:val="22"/>
          <w:szCs w:val="22"/>
        </w:rPr>
      </w:pPr>
      <w:r w:rsidRPr="002736EE">
        <w:rPr>
          <w:rFonts w:ascii="Verdana" w:hAnsi="Verdana"/>
          <w:sz w:val="22"/>
          <w:szCs w:val="22"/>
        </w:rPr>
        <w:t>The inability to access and receive appropriate and timely health care may</w:t>
      </w:r>
      <w:r>
        <w:rPr>
          <w:rFonts w:ascii="Verdana" w:hAnsi="Verdana"/>
          <w:sz w:val="22"/>
          <w:szCs w:val="22"/>
        </w:rPr>
        <w:t xml:space="preserve"> also</w:t>
      </w:r>
      <w:r w:rsidRPr="002736EE">
        <w:rPr>
          <w:rFonts w:ascii="Verdana" w:hAnsi="Verdana"/>
          <w:sz w:val="22"/>
          <w:szCs w:val="22"/>
        </w:rPr>
        <w:t xml:space="preserve"> adversely affect persons with disabilities. </w:t>
      </w:r>
      <w:r w:rsidRPr="002736EE">
        <w:rPr>
          <w:rFonts w:ascii="Verdana" w:hAnsi="Verdana" w:cs="Verdana"/>
          <w:color w:val="000000"/>
          <w:sz w:val="22"/>
          <w:szCs w:val="22"/>
        </w:rPr>
        <w:t>The failure to include persons with disabilities in public health interventions can impede the effectiveness and efficiency of healthcare programs, and as a result of exclusion, persons with disabilities may experience avoidable medical and/or productivity costs. Consequently, governments may end up spending more in parallel care and treatment programs.</w:t>
      </w:r>
      <w:r w:rsidRPr="002736EE">
        <w:rPr>
          <w:rFonts w:ascii="Verdana" w:hAnsi="Verdana"/>
          <w:sz w:val="22"/>
          <w:szCs w:val="22"/>
        </w:rPr>
        <w:t xml:space="preserve"> In addition, poor health can have negative consequences in both education and employment. For example, consistently poor health can lead to lower educational attainment, which in turn is strongly linked to lower lifetime earning potential. Additionally, poor health can decrease job productivity, and if persistent, can lead to job loss or </w:t>
      </w:r>
      <w:r>
        <w:rPr>
          <w:rFonts w:ascii="Verdana" w:hAnsi="Verdana"/>
          <w:sz w:val="22"/>
          <w:szCs w:val="22"/>
        </w:rPr>
        <w:t xml:space="preserve">a </w:t>
      </w:r>
      <w:r w:rsidRPr="002736EE">
        <w:rPr>
          <w:rFonts w:ascii="Verdana" w:hAnsi="Verdana"/>
          <w:sz w:val="22"/>
          <w:szCs w:val="22"/>
        </w:rPr>
        <w:t>forced reduction in hours</w:t>
      </w:r>
      <w:r w:rsidR="008722B7">
        <w:rPr>
          <w:rFonts w:ascii="Verdana" w:hAnsi="Verdana"/>
          <w:sz w:val="22"/>
          <w:szCs w:val="22"/>
        </w:rPr>
        <w:t>.</w:t>
      </w:r>
      <w:r w:rsidR="008722B7">
        <w:rPr>
          <w:rStyle w:val="EndnoteReference"/>
          <w:rFonts w:ascii="Verdana" w:hAnsi="Verdana"/>
          <w:sz w:val="22"/>
          <w:szCs w:val="22"/>
        </w:rPr>
        <w:endnoteReference w:id="7"/>
      </w:r>
    </w:p>
    <w:p w14:paraId="50C4E3D4" w14:textId="77777777" w:rsidR="00080FB3" w:rsidRDefault="00080FB3" w:rsidP="00D97F9C">
      <w:pPr>
        <w:ind w:left="360"/>
        <w:jc w:val="both"/>
        <w:rPr>
          <w:rFonts w:ascii="Verdana" w:hAnsi="Verdana"/>
          <w:sz w:val="22"/>
          <w:szCs w:val="22"/>
        </w:rPr>
      </w:pPr>
    </w:p>
    <w:p w14:paraId="1B8394A1" w14:textId="2F6CFD6F" w:rsidR="00FE044A" w:rsidRDefault="0011419C" w:rsidP="00D97F9C">
      <w:pPr>
        <w:ind w:left="360"/>
        <w:jc w:val="both"/>
        <w:rPr>
          <w:rFonts w:ascii="Verdana" w:hAnsi="Verdana"/>
          <w:sz w:val="22"/>
          <w:szCs w:val="22"/>
        </w:rPr>
      </w:pPr>
      <w:r>
        <w:rPr>
          <w:rFonts w:ascii="Verdana" w:hAnsi="Verdana"/>
          <w:sz w:val="22"/>
          <w:szCs w:val="22"/>
        </w:rPr>
        <w:t xml:space="preserve">Due to pervasive </w:t>
      </w:r>
      <w:r w:rsidR="00080FB3" w:rsidRPr="002736EE">
        <w:rPr>
          <w:rFonts w:ascii="Verdana" w:hAnsi="Verdana"/>
          <w:sz w:val="22"/>
          <w:szCs w:val="22"/>
        </w:rPr>
        <w:t xml:space="preserve">barriers in accessing the built environment, information, and communication, </w:t>
      </w:r>
      <w:r>
        <w:rPr>
          <w:rFonts w:ascii="Verdana" w:hAnsi="Verdana"/>
          <w:sz w:val="22"/>
          <w:szCs w:val="22"/>
        </w:rPr>
        <w:t xml:space="preserve">often </w:t>
      </w:r>
      <w:r w:rsidR="00080FB3" w:rsidRPr="002736EE">
        <w:rPr>
          <w:rFonts w:ascii="Verdana" w:hAnsi="Verdana"/>
          <w:sz w:val="22"/>
          <w:szCs w:val="22"/>
        </w:rPr>
        <w:t>persons with disabilities are denied access to basic urban services, including housing, roads, public spaces, transportation, sanitation and water, health, education, emergency and disaster response. Yet, it is generally feasible to meet accessibility requirements at one percent of the total cost. The reality is that retrofitting for accessibility is more expensive costing up to 20 percent of the original cost compared to integrating accessibility and universal design principles into new buildings</w:t>
      </w:r>
      <w:r w:rsidR="00932C09">
        <w:rPr>
          <w:rFonts w:ascii="Verdana" w:hAnsi="Verdana"/>
          <w:sz w:val="22"/>
          <w:szCs w:val="22"/>
        </w:rPr>
        <w:t>.</w:t>
      </w:r>
      <w:r w:rsidR="00932C09">
        <w:rPr>
          <w:rStyle w:val="EndnoteReference"/>
          <w:rFonts w:ascii="Verdana" w:hAnsi="Verdana"/>
          <w:sz w:val="22"/>
          <w:szCs w:val="22"/>
        </w:rPr>
        <w:endnoteReference w:id="8"/>
      </w:r>
      <w:r w:rsidR="00932C09">
        <w:rPr>
          <w:rFonts w:ascii="Verdana" w:hAnsi="Verdana"/>
          <w:sz w:val="22"/>
          <w:szCs w:val="22"/>
        </w:rPr>
        <w:t xml:space="preserve"> </w:t>
      </w:r>
      <w:r w:rsidR="00080FB3" w:rsidRPr="002736EE">
        <w:rPr>
          <w:rFonts w:ascii="Verdana" w:hAnsi="Verdana"/>
          <w:sz w:val="22"/>
          <w:szCs w:val="22"/>
        </w:rPr>
        <w:t>Furthermore, few supports and services exist to enable persons with disabilities and their families to realize their right to live and be included in the community. Where services exist, too often they continue to be segregated, medicalized</w:t>
      </w:r>
      <w:r w:rsidR="00080FB3">
        <w:rPr>
          <w:rFonts w:ascii="Verdana" w:hAnsi="Verdana"/>
          <w:sz w:val="22"/>
          <w:szCs w:val="22"/>
        </w:rPr>
        <w:t>,</w:t>
      </w:r>
      <w:r w:rsidR="00080FB3" w:rsidRPr="002736EE">
        <w:rPr>
          <w:rFonts w:ascii="Verdana" w:hAnsi="Verdana"/>
          <w:sz w:val="22"/>
          <w:szCs w:val="22"/>
        </w:rPr>
        <w:t xml:space="preserve"> and based on congregate care. </w:t>
      </w:r>
      <w:r w:rsidR="00080FB3" w:rsidRPr="002736EE">
        <w:rPr>
          <w:rFonts w:ascii="Verdana" w:hAnsi="Verdana"/>
          <w:bCs/>
          <w:sz w:val="22"/>
          <w:szCs w:val="22"/>
        </w:rPr>
        <w:t>Inclusive societies reflect the interdependence of our r</w:t>
      </w:r>
      <w:r w:rsidR="00080FB3">
        <w:rPr>
          <w:rFonts w:ascii="Verdana" w:hAnsi="Verdana"/>
          <w:bCs/>
          <w:sz w:val="22"/>
          <w:szCs w:val="22"/>
        </w:rPr>
        <w:t>ights and that to be fully</w:t>
      </w:r>
      <w:r w:rsidR="00080FB3" w:rsidRPr="002736EE">
        <w:rPr>
          <w:rFonts w:ascii="Verdana" w:hAnsi="Verdana"/>
          <w:bCs/>
          <w:sz w:val="22"/>
          <w:szCs w:val="22"/>
        </w:rPr>
        <w:t xml:space="preserve"> included, one mu</w:t>
      </w:r>
      <w:r w:rsidR="00080FB3">
        <w:rPr>
          <w:rFonts w:ascii="Verdana" w:hAnsi="Verdana"/>
          <w:bCs/>
          <w:sz w:val="22"/>
          <w:szCs w:val="22"/>
        </w:rPr>
        <w:t>st also have equal access to</w:t>
      </w:r>
      <w:r w:rsidR="00080FB3" w:rsidRPr="002736EE">
        <w:rPr>
          <w:rFonts w:ascii="Verdana" w:hAnsi="Verdana"/>
          <w:bCs/>
          <w:sz w:val="22"/>
          <w:szCs w:val="22"/>
        </w:rPr>
        <w:t xml:space="preserve"> education, affordable housing, the right to make decisions, employment</w:t>
      </w:r>
      <w:r w:rsidR="00080FB3">
        <w:rPr>
          <w:rFonts w:ascii="Verdana" w:hAnsi="Verdana"/>
          <w:bCs/>
          <w:sz w:val="22"/>
          <w:szCs w:val="22"/>
        </w:rPr>
        <w:t>,</w:t>
      </w:r>
      <w:r w:rsidR="00080FB3" w:rsidRPr="002736EE">
        <w:rPr>
          <w:rFonts w:ascii="Verdana" w:hAnsi="Verdana"/>
          <w:bCs/>
          <w:sz w:val="22"/>
          <w:szCs w:val="22"/>
        </w:rPr>
        <w:t xml:space="preserve"> and other areas.</w:t>
      </w:r>
    </w:p>
    <w:p w14:paraId="1BC4F5E5" w14:textId="77777777" w:rsidR="00FE044A" w:rsidRDefault="00FE044A" w:rsidP="00D97F9C">
      <w:pPr>
        <w:ind w:left="360"/>
        <w:jc w:val="both"/>
        <w:rPr>
          <w:rFonts w:ascii="Verdana" w:hAnsi="Verdana" w:cstheme="minorHAnsi"/>
          <w:sz w:val="22"/>
          <w:szCs w:val="22"/>
        </w:rPr>
      </w:pPr>
    </w:p>
    <w:p w14:paraId="5B0DBC07" w14:textId="5A394260" w:rsidR="003F2528" w:rsidRPr="00840A3E" w:rsidRDefault="00BE27BF" w:rsidP="00435F6D">
      <w:pPr>
        <w:ind w:left="360"/>
        <w:jc w:val="both"/>
        <w:rPr>
          <w:rFonts w:ascii="Verdana" w:hAnsi="Verdana"/>
          <w:sz w:val="22"/>
          <w:szCs w:val="22"/>
        </w:rPr>
      </w:pPr>
      <w:r w:rsidRPr="00BE27BF">
        <w:rPr>
          <w:rFonts w:ascii="Verdana" w:hAnsi="Verdana"/>
          <w:color w:val="231F20"/>
          <w:sz w:val="22"/>
          <w:szCs w:val="22"/>
        </w:rPr>
        <w:t>The lack of data on persons with disabilities increases marginalization and fails to address the situation and discrimination encountered by persons with disabilities.</w:t>
      </w:r>
      <w:r>
        <w:rPr>
          <w:rFonts w:ascii="Verdana" w:hAnsi="Verdana"/>
          <w:color w:val="231F20"/>
          <w:sz w:val="22"/>
          <w:szCs w:val="22"/>
        </w:rPr>
        <w:t xml:space="preserve"> </w:t>
      </w:r>
      <w:r w:rsidRPr="00BE27BF">
        <w:rPr>
          <w:rFonts w:ascii="Verdana" w:hAnsi="Verdana"/>
          <w:color w:val="231F20"/>
          <w:sz w:val="22"/>
          <w:szCs w:val="22"/>
        </w:rPr>
        <w:lastRenderedPageBreak/>
        <w:t>As a result, planning and budgeting for reasonable accommodations with effective policymaking have suffered and persons with disabilities have largely fallen off the statistical “map.”</w:t>
      </w:r>
      <w:r w:rsidRPr="00BE27BF">
        <w:rPr>
          <w:rFonts w:ascii="Verdana" w:hAnsi="Verdana" w:cstheme="minorHAnsi"/>
          <w:sz w:val="22"/>
          <w:szCs w:val="22"/>
        </w:rPr>
        <w:t xml:space="preserve"> </w:t>
      </w:r>
      <w:r>
        <w:rPr>
          <w:rFonts w:ascii="Verdana" w:hAnsi="Verdana" w:cstheme="minorHAnsi"/>
          <w:sz w:val="22"/>
          <w:szCs w:val="22"/>
        </w:rPr>
        <w:t xml:space="preserve">Evidence-based data on persons with disabilities at the national and global levels are instrumental in identifying the gaps and challenges of persons with disabilities that can </w:t>
      </w:r>
      <w:r>
        <w:rPr>
          <w:rFonts w:ascii="Verdana" w:eastAsia="Times New Roman" w:hAnsi="Verdana" w:cs="Times New Roman"/>
          <w:bCs/>
          <w:sz w:val="22"/>
          <w:szCs w:val="22"/>
        </w:rPr>
        <w:t>support policymakers to address gaps and amend existing policies and regulations.</w:t>
      </w:r>
      <w:r w:rsidR="00435F6D">
        <w:rPr>
          <w:rFonts w:ascii="Verdana" w:hAnsi="Verdana"/>
          <w:color w:val="000000" w:themeColor="text1"/>
          <w:sz w:val="22"/>
          <w:szCs w:val="22"/>
        </w:rPr>
        <w:t xml:space="preserve"> </w:t>
      </w:r>
      <w:r w:rsidR="00770271">
        <w:rPr>
          <w:rFonts w:ascii="Verdana" w:hAnsi="Verdana"/>
          <w:color w:val="000000" w:themeColor="text1"/>
          <w:sz w:val="22"/>
          <w:szCs w:val="22"/>
        </w:rPr>
        <w:t>In particular, policymakers should c</w:t>
      </w:r>
      <w:r w:rsidR="009F1B72" w:rsidRPr="003F2528">
        <w:rPr>
          <w:rFonts w:ascii="Verdana" w:eastAsia="Times New Roman" w:hAnsi="Verdana" w:cs="Arial"/>
          <w:sz w:val="22"/>
          <w:szCs w:val="22"/>
        </w:rPr>
        <w:t>arry out capacity building on disability data to develop evidence-based policies and programs</w:t>
      </w:r>
      <w:r w:rsidR="00FE044A">
        <w:rPr>
          <w:rFonts w:ascii="Verdana" w:eastAsia="Times New Roman" w:hAnsi="Verdana" w:cs="Arial"/>
          <w:sz w:val="22"/>
          <w:szCs w:val="22"/>
        </w:rPr>
        <w:t>;</w:t>
      </w:r>
      <w:r w:rsidR="00770271">
        <w:rPr>
          <w:rFonts w:ascii="Verdana" w:eastAsia="Times New Roman" w:hAnsi="Verdana" w:cs="Arial"/>
          <w:sz w:val="22"/>
          <w:szCs w:val="22"/>
        </w:rPr>
        <w:t xml:space="preserve"> </w:t>
      </w:r>
      <w:r w:rsidR="00FE044A">
        <w:rPr>
          <w:rFonts w:ascii="Verdana" w:eastAsia="Times New Roman" w:hAnsi="Verdana" w:cs="Arial"/>
          <w:sz w:val="22"/>
          <w:szCs w:val="22"/>
        </w:rPr>
        <w:t>do a</w:t>
      </w:r>
      <w:r w:rsidR="009F1B72" w:rsidRPr="003F2528">
        <w:rPr>
          <w:rFonts w:ascii="Verdana" w:eastAsia="Times New Roman" w:hAnsi="Verdana" w:cs="Arial"/>
          <w:sz w:val="22"/>
          <w:szCs w:val="22"/>
        </w:rPr>
        <w:t xml:space="preserve"> data analysis </w:t>
      </w:r>
      <w:r w:rsidR="00FE044A">
        <w:rPr>
          <w:rFonts w:ascii="Verdana" w:eastAsia="Times New Roman" w:hAnsi="Verdana" w:cs="Arial"/>
          <w:sz w:val="22"/>
          <w:szCs w:val="22"/>
        </w:rPr>
        <w:t>comparing</w:t>
      </w:r>
      <w:r w:rsidR="009F1B72" w:rsidRPr="003F2528">
        <w:rPr>
          <w:rFonts w:ascii="Verdana" w:eastAsia="Times New Roman" w:hAnsi="Verdana" w:cs="Arial"/>
          <w:sz w:val="22"/>
          <w:szCs w:val="22"/>
        </w:rPr>
        <w:t xml:space="preserve"> the general population between persons with and without disabilities</w:t>
      </w:r>
      <w:r w:rsidR="00FE044A">
        <w:rPr>
          <w:rFonts w:ascii="Verdana" w:eastAsia="Times New Roman" w:hAnsi="Verdana" w:cs="Arial"/>
          <w:sz w:val="22"/>
          <w:szCs w:val="22"/>
        </w:rPr>
        <w:t>;</w:t>
      </w:r>
      <w:r w:rsidR="00770271">
        <w:rPr>
          <w:rFonts w:ascii="Verdana" w:eastAsia="Times New Roman" w:hAnsi="Verdana" w:cs="Arial"/>
          <w:sz w:val="22"/>
          <w:szCs w:val="22"/>
        </w:rPr>
        <w:t xml:space="preserve"> and</w:t>
      </w:r>
      <w:r w:rsidR="00770271">
        <w:rPr>
          <w:rFonts w:ascii="Verdana" w:hAnsi="Verdana"/>
          <w:color w:val="000000" w:themeColor="text1"/>
          <w:sz w:val="22"/>
          <w:szCs w:val="22"/>
        </w:rPr>
        <w:t xml:space="preserve"> c</w:t>
      </w:r>
      <w:r w:rsidR="009F1B72" w:rsidRPr="003F2528">
        <w:rPr>
          <w:rFonts w:ascii="Verdana" w:eastAsia="Times New Roman" w:hAnsi="Verdana" w:cs="Arial"/>
          <w:sz w:val="22"/>
          <w:szCs w:val="22"/>
        </w:rPr>
        <w:t xml:space="preserve">ollect data to support inclusive budgeting and attract </w:t>
      </w:r>
      <w:r w:rsidR="00770271">
        <w:rPr>
          <w:rFonts w:ascii="Verdana" w:hAnsi="Verdana"/>
          <w:color w:val="000000" w:themeColor="text1"/>
          <w:sz w:val="22"/>
          <w:szCs w:val="22"/>
        </w:rPr>
        <w:t>i</w:t>
      </w:r>
      <w:r w:rsidR="009F1B72" w:rsidRPr="003F2528">
        <w:rPr>
          <w:rFonts w:ascii="Verdana" w:eastAsia="Times New Roman" w:hAnsi="Verdana" w:cs="Arial"/>
          <w:sz w:val="22"/>
          <w:szCs w:val="22"/>
        </w:rPr>
        <w:t>nternational funding from development and donor agencies.</w:t>
      </w:r>
    </w:p>
    <w:p w14:paraId="66D0FC54" w14:textId="0D2A4F8E" w:rsidR="00840A3E" w:rsidRPr="00840A3E" w:rsidRDefault="00F6247D" w:rsidP="00D97F9C">
      <w:pPr>
        <w:numPr>
          <w:ilvl w:val="0"/>
          <w:numId w:val="1"/>
        </w:numPr>
        <w:spacing w:before="100" w:beforeAutospacing="1" w:after="100" w:afterAutospacing="1"/>
        <w:jc w:val="both"/>
        <w:rPr>
          <w:rFonts w:ascii="Times New Roman" w:eastAsia="Times New Roman" w:hAnsi="Times New Roman" w:cs="Times New Roman"/>
        </w:rPr>
      </w:pPr>
      <w:r w:rsidRPr="00F6247D">
        <w:rPr>
          <w:rFonts w:ascii="Verdana" w:eastAsia="Times New Roman" w:hAnsi="Verdana" w:cs="Times New Roman"/>
          <w:b/>
          <w:bCs/>
          <w:sz w:val="22"/>
          <w:szCs w:val="22"/>
        </w:rPr>
        <w:t>Reference document links/webpage</w:t>
      </w:r>
      <w:r w:rsidR="00F576C1">
        <w:rPr>
          <w:rFonts w:ascii="Verdana" w:eastAsia="Times New Roman" w:hAnsi="Verdana" w:cs="Times New Roman"/>
          <w:b/>
          <w:bCs/>
          <w:sz w:val="22"/>
          <w:szCs w:val="22"/>
        </w:rPr>
        <w:t>s</w:t>
      </w:r>
    </w:p>
    <w:p w14:paraId="7802E893" w14:textId="0E26EBA4" w:rsidR="00B600E6" w:rsidRPr="00F353FE" w:rsidRDefault="006F7CB9" w:rsidP="00D97F9C">
      <w:pPr>
        <w:pStyle w:val="ListParagraph"/>
        <w:numPr>
          <w:ilvl w:val="0"/>
          <w:numId w:val="2"/>
        </w:numPr>
        <w:spacing w:before="100" w:beforeAutospacing="1" w:after="100" w:afterAutospacing="1"/>
        <w:rPr>
          <w:rStyle w:val="Hyperlink"/>
          <w:rFonts w:ascii="Verdana" w:eastAsia="Times New Roman" w:hAnsi="Verdana" w:cs="Times New Roman"/>
          <w:bCs/>
          <w:color w:val="auto"/>
          <w:sz w:val="22"/>
          <w:szCs w:val="22"/>
          <w:u w:val="none"/>
        </w:rPr>
      </w:pPr>
      <w:r w:rsidRPr="00F576C1">
        <w:rPr>
          <w:rFonts w:ascii="Verdana" w:eastAsia="Times New Roman" w:hAnsi="Verdana" w:cs="Times New Roman"/>
          <w:bCs/>
          <w:sz w:val="22"/>
          <w:szCs w:val="22"/>
        </w:rPr>
        <w:t xml:space="preserve">During the </w:t>
      </w:r>
      <w:r w:rsidR="00840A3E">
        <w:rPr>
          <w:rFonts w:ascii="Verdana" w:eastAsia="Times New Roman" w:hAnsi="Verdana" w:cs="Times New Roman"/>
          <w:bCs/>
          <w:sz w:val="22"/>
          <w:szCs w:val="22"/>
        </w:rPr>
        <w:t xml:space="preserve">2018 </w:t>
      </w:r>
      <w:r w:rsidR="00F576C1">
        <w:rPr>
          <w:rFonts w:ascii="Verdana" w:eastAsia="Times New Roman" w:hAnsi="Verdana" w:cs="Times New Roman"/>
          <w:bCs/>
          <w:sz w:val="22"/>
          <w:szCs w:val="22"/>
        </w:rPr>
        <w:t xml:space="preserve">Global </w:t>
      </w:r>
      <w:r w:rsidRPr="00F576C1">
        <w:rPr>
          <w:rFonts w:ascii="Verdana" w:eastAsia="Times New Roman" w:hAnsi="Verdana" w:cs="Times New Roman"/>
          <w:bCs/>
          <w:sz w:val="22"/>
          <w:szCs w:val="22"/>
        </w:rPr>
        <w:t>Disability Summit</w:t>
      </w:r>
      <w:r w:rsidR="00F576C1">
        <w:rPr>
          <w:rFonts w:ascii="Verdana" w:eastAsia="Times New Roman" w:hAnsi="Verdana" w:cs="Times New Roman"/>
          <w:bCs/>
          <w:sz w:val="22"/>
          <w:szCs w:val="22"/>
        </w:rPr>
        <w:t>,</w:t>
      </w:r>
      <w:r w:rsidRPr="00F576C1">
        <w:rPr>
          <w:rFonts w:ascii="Verdana" w:eastAsia="Times New Roman" w:hAnsi="Verdana" w:cs="Times New Roman"/>
          <w:bCs/>
          <w:sz w:val="22"/>
          <w:szCs w:val="22"/>
        </w:rPr>
        <w:t xml:space="preserve"> 99 commitments were made</w:t>
      </w:r>
      <w:r w:rsidR="00F353FE">
        <w:rPr>
          <w:rFonts w:ascii="Verdana" w:eastAsia="Times New Roman" w:hAnsi="Verdana" w:cs="Times New Roman"/>
          <w:bCs/>
          <w:sz w:val="22"/>
          <w:szCs w:val="22"/>
        </w:rPr>
        <w:t xml:space="preserve"> by governments, NGOs, and other organizations</w:t>
      </w:r>
      <w:r w:rsidRPr="00F576C1">
        <w:rPr>
          <w:rFonts w:ascii="Verdana" w:eastAsia="Times New Roman" w:hAnsi="Verdana" w:cs="Times New Roman"/>
          <w:bCs/>
          <w:sz w:val="22"/>
          <w:szCs w:val="22"/>
        </w:rPr>
        <w:t xml:space="preserve"> to disaggregat</w:t>
      </w:r>
      <w:r w:rsidR="00F353FE">
        <w:rPr>
          <w:rFonts w:ascii="Verdana" w:eastAsia="Times New Roman" w:hAnsi="Verdana" w:cs="Times New Roman"/>
          <w:bCs/>
          <w:sz w:val="22"/>
          <w:szCs w:val="22"/>
        </w:rPr>
        <w:t>e</w:t>
      </w:r>
      <w:r w:rsidRPr="00F576C1">
        <w:rPr>
          <w:rFonts w:ascii="Verdana" w:eastAsia="Times New Roman" w:hAnsi="Verdana" w:cs="Times New Roman"/>
          <w:bCs/>
          <w:sz w:val="22"/>
          <w:szCs w:val="22"/>
        </w:rPr>
        <w:t xml:space="preserve"> data by disability</w:t>
      </w:r>
      <w:r w:rsidR="00F353FE">
        <w:rPr>
          <w:rFonts w:ascii="Verdana" w:eastAsia="Times New Roman" w:hAnsi="Verdana" w:cs="Times New Roman"/>
          <w:bCs/>
          <w:sz w:val="22"/>
          <w:szCs w:val="22"/>
        </w:rPr>
        <w:t>. D</w:t>
      </w:r>
      <w:r w:rsidR="002806A3" w:rsidRPr="00F576C1">
        <w:rPr>
          <w:rFonts w:ascii="Verdana" w:eastAsia="Times New Roman" w:hAnsi="Verdana" w:cs="Times New Roman"/>
          <w:bCs/>
          <w:sz w:val="22"/>
          <w:szCs w:val="22"/>
        </w:rPr>
        <w:t>etails</w:t>
      </w:r>
      <w:r w:rsidR="00F353FE">
        <w:rPr>
          <w:rFonts w:ascii="Verdana" w:eastAsia="Times New Roman" w:hAnsi="Verdana" w:cs="Times New Roman"/>
          <w:bCs/>
          <w:sz w:val="22"/>
          <w:szCs w:val="22"/>
        </w:rPr>
        <w:t xml:space="preserve"> can be found</w:t>
      </w:r>
      <w:r w:rsidR="002806A3" w:rsidRPr="00F576C1">
        <w:rPr>
          <w:rFonts w:ascii="Verdana" w:eastAsia="Times New Roman" w:hAnsi="Verdana" w:cs="Times New Roman"/>
          <w:bCs/>
          <w:sz w:val="22"/>
          <w:szCs w:val="22"/>
        </w:rPr>
        <w:t xml:space="preserve"> </w:t>
      </w:r>
      <w:r w:rsidR="00F353FE">
        <w:rPr>
          <w:rFonts w:ascii="Verdana" w:eastAsia="Times New Roman" w:hAnsi="Verdana" w:cs="Times New Roman"/>
          <w:bCs/>
          <w:sz w:val="22"/>
          <w:szCs w:val="22"/>
        </w:rPr>
        <w:t>in the following link</w:t>
      </w:r>
      <w:r w:rsidR="002806A3" w:rsidRPr="00F576C1">
        <w:rPr>
          <w:rFonts w:ascii="Verdana" w:eastAsia="Times New Roman" w:hAnsi="Verdana" w:cs="Times New Roman"/>
          <w:bCs/>
          <w:sz w:val="22"/>
          <w:szCs w:val="22"/>
        </w:rPr>
        <w:t>:</w:t>
      </w:r>
      <w:r w:rsidR="00F353FE">
        <w:rPr>
          <w:rFonts w:ascii="Verdana" w:eastAsia="Times New Roman" w:hAnsi="Verdana" w:cs="Times New Roman"/>
          <w:bCs/>
          <w:sz w:val="22"/>
          <w:szCs w:val="22"/>
        </w:rPr>
        <w:t xml:space="preserve"> </w:t>
      </w:r>
      <w:hyperlink r:id="rId8" w:history="1">
        <w:r w:rsidR="00F353FE" w:rsidRPr="006E54B6">
          <w:rPr>
            <w:rStyle w:val="Hyperlink"/>
            <w:rFonts w:ascii="Verdana" w:eastAsia="Times New Roman" w:hAnsi="Verdana" w:cs="Times New Roman"/>
            <w:bCs/>
            <w:sz w:val="22"/>
            <w:szCs w:val="22"/>
          </w:rPr>
          <w:t>https://www.gov.uk/government/collections/global-disability-summit-commitments</w:t>
        </w:r>
      </w:hyperlink>
    </w:p>
    <w:p w14:paraId="0B942411" w14:textId="39A15ACF" w:rsidR="006F7CB9" w:rsidRPr="00F576C1" w:rsidRDefault="00F353FE" w:rsidP="00D97F9C">
      <w:pPr>
        <w:pStyle w:val="ListParagraph"/>
        <w:numPr>
          <w:ilvl w:val="0"/>
          <w:numId w:val="2"/>
        </w:numPr>
        <w:spacing w:before="100" w:beforeAutospacing="1" w:after="100" w:afterAutospacing="1"/>
        <w:rPr>
          <w:rFonts w:ascii="Verdana" w:eastAsia="Times New Roman" w:hAnsi="Verdana" w:cs="Times New Roman"/>
          <w:bCs/>
          <w:sz w:val="22"/>
          <w:szCs w:val="22"/>
        </w:rPr>
      </w:pPr>
      <w:r>
        <w:rPr>
          <w:rFonts w:ascii="Verdana" w:hAnsi="Verdana"/>
          <w:sz w:val="22"/>
          <w:szCs w:val="22"/>
        </w:rPr>
        <w:t xml:space="preserve">The </w:t>
      </w:r>
      <w:r w:rsidR="00B600E6" w:rsidRPr="00F576C1">
        <w:rPr>
          <w:rFonts w:ascii="Verdana" w:hAnsi="Verdana"/>
          <w:sz w:val="22"/>
          <w:szCs w:val="22"/>
        </w:rPr>
        <w:t>Washington Group on Disability Statistics report</w:t>
      </w:r>
      <w:r w:rsidR="00F576C1">
        <w:rPr>
          <w:rFonts w:ascii="Verdana" w:hAnsi="Verdana"/>
          <w:sz w:val="22"/>
          <w:szCs w:val="22"/>
        </w:rPr>
        <w:t xml:space="preserve"> </w:t>
      </w:r>
      <w:r>
        <w:rPr>
          <w:rFonts w:ascii="Verdana" w:hAnsi="Verdana"/>
          <w:sz w:val="22"/>
          <w:szCs w:val="22"/>
        </w:rPr>
        <w:t xml:space="preserve">from </w:t>
      </w:r>
      <w:r w:rsidR="00F576C1">
        <w:rPr>
          <w:rFonts w:ascii="Verdana" w:hAnsi="Verdana"/>
          <w:sz w:val="22"/>
          <w:szCs w:val="22"/>
        </w:rPr>
        <w:t>2018</w:t>
      </w:r>
      <w:r>
        <w:rPr>
          <w:rFonts w:ascii="Verdana" w:hAnsi="Verdana"/>
          <w:sz w:val="22"/>
          <w:szCs w:val="22"/>
        </w:rPr>
        <w:t xml:space="preserve"> “</w:t>
      </w:r>
      <w:r w:rsidR="00B600E6" w:rsidRPr="00F576C1">
        <w:rPr>
          <w:rFonts w:ascii="Verdana" w:hAnsi="Verdana"/>
          <w:sz w:val="22"/>
          <w:szCs w:val="22"/>
        </w:rPr>
        <w:t>2030 Agenda for Sustainable Development: Selected SDG Indicators Disaggregated by Disability Status</w:t>
      </w:r>
      <w:r>
        <w:rPr>
          <w:rFonts w:ascii="Verdana" w:hAnsi="Verdana"/>
          <w:sz w:val="22"/>
          <w:szCs w:val="22"/>
        </w:rPr>
        <w:t>,”</w:t>
      </w:r>
      <w:r w:rsidR="00F576C1">
        <w:rPr>
          <w:rFonts w:ascii="Verdana" w:hAnsi="Verdana"/>
          <w:sz w:val="22"/>
          <w:szCs w:val="22"/>
        </w:rPr>
        <w:t xml:space="preserve"> </w:t>
      </w:r>
      <w:r>
        <w:rPr>
          <w:rFonts w:ascii="Verdana" w:eastAsia="Times New Roman" w:hAnsi="Verdana" w:cs="Times New Roman"/>
          <w:bCs/>
          <w:sz w:val="22"/>
          <w:szCs w:val="22"/>
        </w:rPr>
        <w:t>D</w:t>
      </w:r>
      <w:r w:rsidR="00F576C1" w:rsidRPr="00F576C1">
        <w:rPr>
          <w:rFonts w:ascii="Verdana" w:eastAsia="Times New Roman" w:hAnsi="Verdana" w:cs="Times New Roman"/>
          <w:bCs/>
          <w:sz w:val="22"/>
          <w:szCs w:val="22"/>
        </w:rPr>
        <w:t xml:space="preserve">etails can be found </w:t>
      </w:r>
      <w:r>
        <w:rPr>
          <w:rFonts w:ascii="Verdana" w:eastAsia="Times New Roman" w:hAnsi="Verdana" w:cs="Times New Roman"/>
          <w:bCs/>
          <w:sz w:val="22"/>
          <w:szCs w:val="22"/>
        </w:rPr>
        <w:t>in the following link</w:t>
      </w:r>
      <w:r w:rsidR="00F576C1" w:rsidRPr="00F576C1">
        <w:rPr>
          <w:rFonts w:ascii="Verdana" w:eastAsia="Times New Roman" w:hAnsi="Verdana" w:cs="Times New Roman"/>
          <w:bCs/>
          <w:sz w:val="22"/>
          <w:szCs w:val="22"/>
        </w:rPr>
        <w:t>:</w:t>
      </w:r>
      <w:r>
        <w:rPr>
          <w:rFonts w:ascii="Verdana" w:eastAsia="Times New Roman" w:hAnsi="Verdana" w:cs="Times New Roman"/>
          <w:bCs/>
          <w:sz w:val="22"/>
          <w:szCs w:val="22"/>
        </w:rPr>
        <w:t xml:space="preserve"> </w:t>
      </w:r>
      <w:hyperlink r:id="rId9" w:history="1">
        <w:r w:rsidRPr="006E54B6">
          <w:rPr>
            <w:rStyle w:val="Hyperlink"/>
            <w:rFonts w:ascii="Verdana" w:hAnsi="Verdana"/>
            <w:sz w:val="22"/>
            <w:szCs w:val="22"/>
          </w:rPr>
          <w:t>http://www.washingtongroup-disability.com/wp-content/uploads/2018/11/Disagregation-Data-Report_F4.pdf</w:t>
        </w:r>
      </w:hyperlink>
    </w:p>
    <w:p w14:paraId="11892F4B" w14:textId="26FEF371" w:rsidR="00F353FE" w:rsidRPr="00F353FE" w:rsidRDefault="00F576C1" w:rsidP="00D97F9C">
      <w:pPr>
        <w:pStyle w:val="ListParagraph"/>
        <w:numPr>
          <w:ilvl w:val="0"/>
          <w:numId w:val="2"/>
        </w:numPr>
        <w:spacing w:before="100" w:beforeAutospacing="1" w:after="100" w:afterAutospacing="1"/>
        <w:rPr>
          <w:rFonts w:ascii="Verdana" w:eastAsia="Times New Roman" w:hAnsi="Verdana" w:cs="Times New Roman"/>
          <w:sz w:val="22"/>
          <w:szCs w:val="22"/>
        </w:rPr>
      </w:pPr>
      <w:r w:rsidRPr="00F576C1">
        <w:rPr>
          <w:rFonts w:ascii="Verdana" w:eastAsia="Times New Roman" w:hAnsi="Verdana" w:cs="Times New Roman"/>
          <w:sz w:val="22"/>
          <w:szCs w:val="22"/>
        </w:rPr>
        <w:t>A</w:t>
      </w:r>
      <w:r w:rsidR="00B600E6" w:rsidRPr="00F576C1">
        <w:rPr>
          <w:rFonts w:ascii="Verdana" w:eastAsia="Times New Roman" w:hAnsi="Verdana" w:cs="Times New Roman"/>
          <w:sz w:val="22"/>
          <w:szCs w:val="22"/>
        </w:rPr>
        <w:t xml:space="preserve"> broad</w:t>
      </w:r>
      <w:r w:rsidR="005A1642" w:rsidRPr="00F576C1">
        <w:rPr>
          <w:rFonts w:ascii="Verdana" w:eastAsia="Times New Roman" w:hAnsi="Verdana" w:cs="Times New Roman"/>
          <w:sz w:val="22"/>
          <w:szCs w:val="22"/>
        </w:rPr>
        <w:t xml:space="preserve"> consultation was conducted</w:t>
      </w:r>
      <w:r w:rsidR="00BB124B">
        <w:rPr>
          <w:rFonts w:ascii="Verdana" w:eastAsia="Times New Roman" w:hAnsi="Verdana" w:cs="Times New Roman"/>
          <w:sz w:val="22"/>
          <w:szCs w:val="22"/>
        </w:rPr>
        <w:t xml:space="preserve"> in 2018</w:t>
      </w:r>
      <w:r w:rsidRPr="00F576C1">
        <w:rPr>
          <w:rFonts w:ascii="Verdana" w:eastAsia="Times New Roman" w:hAnsi="Verdana" w:cs="Times New Roman"/>
          <w:sz w:val="22"/>
          <w:szCs w:val="22"/>
        </w:rPr>
        <w:t xml:space="preserve"> </w:t>
      </w:r>
      <w:r w:rsidR="00840A3E">
        <w:rPr>
          <w:rFonts w:ascii="Verdana" w:eastAsia="Times New Roman" w:hAnsi="Verdana" w:cs="Times New Roman"/>
          <w:sz w:val="22"/>
          <w:szCs w:val="22"/>
        </w:rPr>
        <w:t>with the</w:t>
      </w:r>
      <w:r w:rsidRPr="00F576C1">
        <w:rPr>
          <w:rFonts w:ascii="Verdana" w:eastAsia="Times New Roman" w:hAnsi="Verdana" w:cs="Times New Roman"/>
          <w:sz w:val="22"/>
          <w:szCs w:val="22"/>
        </w:rPr>
        <w:t xml:space="preserve"> </w:t>
      </w:r>
      <w:proofErr w:type="spellStart"/>
      <w:r w:rsidRPr="00F576C1">
        <w:rPr>
          <w:rFonts w:ascii="Verdana" w:eastAsia="Times New Roman" w:hAnsi="Verdana" w:cs="Times New Roman"/>
          <w:sz w:val="22"/>
          <w:szCs w:val="22"/>
        </w:rPr>
        <w:t>SGPwD</w:t>
      </w:r>
      <w:proofErr w:type="spellEnd"/>
      <w:r w:rsidR="005A1642" w:rsidRPr="00F576C1">
        <w:rPr>
          <w:rFonts w:ascii="Verdana" w:eastAsia="Times New Roman" w:hAnsi="Verdana" w:cs="Times New Roman"/>
          <w:sz w:val="22"/>
          <w:szCs w:val="22"/>
        </w:rPr>
        <w:t xml:space="preserve"> o</w:t>
      </w:r>
      <w:r>
        <w:rPr>
          <w:rFonts w:ascii="Verdana" w:eastAsia="Times New Roman" w:hAnsi="Verdana" w:cs="Times New Roman"/>
          <w:sz w:val="22"/>
          <w:szCs w:val="22"/>
        </w:rPr>
        <w:t>ver the</w:t>
      </w:r>
      <w:r w:rsidR="005A1642" w:rsidRPr="00F576C1">
        <w:rPr>
          <w:rFonts w:ascii="Verdana" w:eastAsia="Times New Roman" w:hAnsi="Verdana" w:cs="Times New Roman"/>
          <w:sz w:val="22"/>
          <w:szCs w:val="22"/>
        </w:rPr>
        <w:t xml:space="preserve"> 232 SDG indicators</w:t>
      </w:r>
      <w:r w:rsidR="00F353FE">
        <w:rPr>
          <w:rFonts w:ascii="Verdana" w:eastAsia="Times New Roman" w:hAnsi="Verdana" w:cs="Times New Roman"/>
          <w:sz w:val="22"/>
          <w:szCs w:val="22"/>
        </w:rPr>
        <w:t xml:space="preserve"> that</w:t>
      </w:r>
      <w:r w:rsidR="00B600E6" w:rsidRPr="00F576C1">
        <w:rPr>
          <w:rFonts w:ascii="Verdana" w:eastAsia="Times New Roman" w:hAnsi="Verdana" w:cs="Times New Roman"/>
          <w:sz w:val="22"/>
          <w:szCs w:val="22"/>
        </w:rPr>
        <w:t xml:space="preserve"> result</w:t>
      </w:r>
      <w:r w:rsidR="00F353FE">
        <w:rPr>
          <w:rFonts w:ascii="Verdana" w:eastAsia="Times New Roman" w:hAnsi="Verdana" w:cs="Times New Roman"/>
          <w:sz w:val="22"/>
          <w:szCs w:val="22"/>
        </w:rPr>
        <w:t>ed</w:t>
      </w:r>
      <w:r w:rsidRPr="00F576C1">
        <w:rPr>
          <w:rFonts w:ascii="Verdana" w:eastAsia="Times New Roman" w:hAnsi="Verdana" w:cs="Times New Roman"/>
          <w:sz w:val="22"/>
          <w:szCs w:val="22"/>
        </w:rPr>
        <w:t xml:space="preserve"> in a l</w:t>
      </w:r>
      <w:r w:rsidR="00F353FE">
        <w:rPr>
          <w:rFonts w:ascii="Verdana" w:eastAsia="Times New Roman" w:hAnsi="Verdana" w:cs="Times New Roman"/>
          <w:sz w:val="22"/>
          <w:szCs w:val="22"/>
        </w:rPr>
        <w:t>ist</w:t>
      </w:r>
      <w:r w:rsidRPr="00F576C1">
        <w:rPr>
          <w:rFonts w:ascii="Verdana" w:eastAsia="Times New Roman" w:hAnsi="Verdana" w:cs="Times New Roman"/>
          <w:sz w:val="22"/>
          <w:szCs w:val="22"/>
        </w:rPr>
        <w:t xml:space="preserve"> of</w:t>
      </w:r>
      <w:r w:rsidR="00B600E6" w:rsidRPr="00F576C1">
        <w:rPr>
          <w:rFonts w:ascii="Verdana" w:eastAsia="Times New Roman" w:hAnsi="Verdana" w:cs="Times New Roman"/>
          <w:sz w:val="22"/>
          <w:szCs w:val="22"/>
        </w:rPr>
        <w:t xml:space="preserve"> </w:t>
      </w:r>
      <w:r w:rsidR="005A1642" w:rsidRPr="00F576C1">
        <w:rPr>
          <w:rFonts w:ascii="Verdana" w:eastAsia="Times New Roman" w:hAnsi="Verdana" w:cs="Times New Roman"/>
          <w:sz w:val="22"/>
          <w:szCs w:val="22"/>
        </w:rPr>
        <w:t>32</w:t>
      </w:r>
      <w:r w:rsidR="00B600E6" w:rsidRPr="00F576C1">
        <w:rPr>
          <w:rFonts w:ascii="Verdana" w:eastAsia="Times New Roman" w:hAnsi="Verdana" w:cs="Times New Roman"/>
          <w:sz w:val="22"/>
          <w:szCs w:val="22"/>
        </w:rPr>
        <w:t xml:space="preserve"> priority </w:t>
      </w:r>
      <w:r w:rsidRPr="00F576C1">
        <w:rPr>
          <w:rFonts w:ascii="Verdana" w:hAnsi="Verdana"/>
          <w:sz w:val="22"/>
          <w:szCs w:val="22"/>
        </w:rPr>
        <w:t>SDG indicators to be disaggregated by disability.</w:t>
      </w:r>
      <w:r w:rsidRPr="00F576C1">
        <w:rPr>
          <w:rFonts w:ascii="Verdana" w:eastAsia="Times New Roman" w:hAnsi="Verdana" w:cs="Times New Roman"/>
          <w:sz w:val="22"/>
          <w:szCs w:val="22"/>
        </w:rPr>
        <w:t xml:space="preserve"> </w:t>
      </w:r>
      <w:r w:rsidR="00F353FE">
        <w:rPr>
          <w:rFonts w:ascii="Verdana" w:eastAsia="Times New Roman" w:hAnsi="Verdana" w:cs="Times New Roman"/>
          <w:sz w:val="22"/>
          <w:szCs w:val="22"/>
        </w:rPr>
        <w:t>D</w:t>
      </w:r>
      <w:r w:rsidRPr="00F576C1">
        <w:rPr>
          <w:rFonts w:ascii="Verdana" w:eastAsia="Times New Roman" w:hAnsi="Verdana" w:cs="Times New Roman"/>
          <w:sz w:val="22"/>
          <w:szCs w:val="22"/>
        </w:rPr>
        <w:t xml:space="preserve">etails can be found </w:t>
      </w:r>
      <w:r w:rsidR="00F353FE">
        <w:rPr>
          <w:rFonts w:ascii="Verdana" w:eastAsia="Times New Roman" w:hAnsi="Verdana" w:cs="Times New Roman"/>
          <w:sz w:val="22"/>
          <w:szCs w:val="22"/>
        </w:rPr>
        <w:t>here</w:t>
      </w:r>
      <w:r w:rsidRPr="00F576C1">
        <w:rPr>
          <w:rFonts w:ascii="Verdana" w:eastAsia="Times New Roman" w:hAnsi="Verdana" w:cs="Times New Roman"/>
          <w:sz w:val="22"/>
          <w:szCs w:val="22"/>
        </w:rPr>
        <w:t xml:space="preserve">: </w:t>
      </w:r>
      <w:hyperlink r:id="rId10" w:history="1">
        <w:r w:rsidRPr="00F576C1">
          <w:rPr>
            <w:rStyle w:val="Hyperlink"/>
            <w:rFonts w:ascii="Verdana" w:hAnsi="Verdana"/>
            <w:sz w:val="22"/>
            <w:szCs w:val="22"/>
          </w:rPr>
          <w:t>http://www.internationaldisabilityalliance.org/prioritylist-ofindicators</w:t>
        </w:r>
      </w:hyperlink>
    </w:p>
    <w:p w14:paraId="53FF38A6" w14:textId="3CBB40DC" w:rsidR="006F7CB9" w:rsidRPr="00435F6D" w:rsidRDefault="00F576C1" w:rsidP="00D97F9C">
      <w:pPr>
        <w:pStyle w:val="ListParagraph"/>
        <w:numPr>
          <w:ilvl w:val="0"/>
          <w:numId w:val="2"/>
        </w:numPr>
        <w:spacing w:before="100" w:beforeAutospacing="1" w:after="100" w:afterAutospacing="1"/>
        <w:rPr>
          <w:rStyle w:val="Hyperlink"/>
          <w:rFonts w:ascii="Verdana" w:eastAsia="Times New Roman" w:hAnsi="Verdana" w:cs="Times New Roman"/>
          <w:color w:val="auto"/>
          <w:sz w:val="22"/>
          <w:szCs w:val="22"/>
          <w:u w:val="none"/>
        </w:rPr>
      </w:pPr>
      <w:r>
        <w:rPr>
          <w:rFonts w:ascii="Verdana" w:eastAsia="Times New Roman" w:hAnsi="Verdana" w:cs="Times New Roman"/>
          <w:sz w:val="22"/>
          <w:szCs w:val="22"/>
        </w:rPr>
        <w:t xml:space="preserve">The </w:t>
      </w:r>
      <w:r w:rsidRPr="002806A3">
        <w:rPr>
          <w:rFonts w:ascii="Verdana" w:eastAsia="Times New Roman" w:hAnsi="Verdana" w:cs="Times New Roman"/>
          <w:sz w:val="22"/>
          <w:szCs w:val="22"/>
        </w:rPr>
        <w:t>Disability Data Advocacy Working Group</w:t>
      </w:r>
      <w:r w:rsidR="006F7CB9" w:rsidRPr="00F576C1">
        <w:rPr>
          <w:rFonts w:ascii="Verdana" w:eastAsia="Times New Roman" w:hAnsi="Verdana" w:cs="Times New Roman"/>
          <w:sz w:val="22"/>
          <w:szCs w:val="22"/>
        </w:rPr>
        <w:t xml:space="preserve"> was established</w:t>
      </w:r>
      <w:r w:rsidR="00BB124B">
        <w:rPr>
          <w:rFonts w:ascii="Verdana" w:eastAsia="Times New Roman" w:hAnsi="Verdana" w:cs="Times New Roman"/>
          <w:sz w:val="22"/>
          <w:szCs w:val="22"/>
        </w:rPr>
        <w:t xml:space="preserve"> in 2018</w:t>
      </w:r>
      <w:r w:rsidR="006F7CB9" w:rsidRPr="00F576C1">
        <w:rPr>
          <w:rFonts w:ascii="Verdana" w:eastAsia="Times New Roman" w:hAnsi="Verdana" w:cs="Times New Roman"/>
          <w:sz w:val="22"/>
          <w:szCs w:val="22"/>
        </w:rPr>
        <w:t xml:space="preserve"> to support SDG indicator collection by bringing data experts</w:t>
      </w:r>
      <w:r>
        <w:rPr>
          <w:rFonts w:ascii="Verdana" w:eastAsia="Times New Roman" w:hAnsi="Verdana" w:cs="Times New Roman"/>
          <w:sz w:val="22"/>
          <w:szCs w:val="22"/>
        </w:rPr>
        <w:t>, organizations of persons with disabilities, non-governmental organizations, and researchers</w:t>
      </w:r>
      <w:r w:rsidR="006F7CB9" w:rsidRPr="00F576C1">
        <w:rPr>
          <w:rFonts w:ascii="Verdana" w:eastAsia="Times New Roman" w:hAnsi="Verdana" w:cs="Times New Roman"/>
          <w:sz w:val="22"/>
          <w:szCs w:val="22"/>
        </w:rPr>
        <w:t xml:space="preserve"> together</w:t>
      </w:r>
      <w:r w:rsidRPr="00F576C1">
        <w:rPr>
          <w:rFonts w:ascii="Verdana" w:eastAsia="Times New Roman" w:hAnsi="Verdana" w:cs="Times New Roman"/>
          <w:sz w:val="22"/>
          <w:szCs w:val="22"/>
        </w:rPr>
        <w:t xml:space="preserve">. </w:t>
      </w:r>
      <w:r w:rsidR="00F353FE">
        <w:rPr>
          <w:rFonts w:ascii="Verdana" w:eastAsia="Times New Roman" w:hAnsi="Verdana" w:cs="Times New Roman"/>
          <w:sz w:val="22"/>
          <w:szCs w:val="22"/>
        </w:rPr>
        <w:t>D</w:t>
      </w:r>
      <w:r w:rsidRPr="00F576C1">
        <w:rPr>
          <w:rFonts w:ascii="Verdana" w:eastAsia="Times New Roman" w:hAnsi="Verdana" w:cs="Times New Roman"/>
          <w:sz w:val="22"/>
          <w:szCs w:val="22"/>
        </w:rPr>
        <w:t xml:space="preserve">etails </w:t>
      </w:r>
      <w:r w:rsidR="00840A3E">
        <w:rPr>
          <w:rFonts w:ascii="Verdana" w:eastAsia="Times New Roman" w:hAnsi="Verdana" w:cs="Times New Roman"/>
          <w:sz w:val="22"/>
          <w:szCs w:val="22"/>
        </w:rPr>
        <w:t xml:space="preserve">are </w:t>
      </w:r>
      <w:r w:rsidR="00F353FE">
        <w:rPr>
          <w:rFonts w:ascii="Verdana" w:eastAsia="Times New Roman" w:hAnsi="Verdana" w:cs="Times New Roman"/>
          <w:sz w:val="22"/>
          <w:szCs w:val="22"/>
        </w:rPr>
        <w:t>in the following link</w:t>
      </w:r>
      <w:r w:rsidRPr="00F576C1">
        <w:rPr>
          <w:rFonts w:ascii="Verdana" w:eastAsia="Times New Roman" w:hAnsi="Verdana" w:cs="Times New Roman"/>
          <w:sz w:val="22"/>
          <w:szCs w:val="22"/>
        </w:rPr>
        <w:t>:</w:t>
      </w:r>
      <w:r w:rsidR="00F353FE">
        <w:rPr>
          <w:rFonts w:ascii="Verdana" w:eastAsia="Times New Roman" w:hAnsi="Verdana" w:cs="Times New Roman"/>
          <w:sz w:val="22"/>
          <w:szCs w:val="22"/>
        </w:rPr>
        <w:t xml:space="preserve"> </w:t>
      </w:r>
      <w:hyperlink r:id="rId11" w:history="1">
        <w:r w:rsidR="00F353FE" w:rsidRPr="006E54B6">
          <w:rPr>
            <w:rStyle w:val="Hyperlink"/>
            <w:rFonts w:ascii="Verdana" w:eastAsia="Times New Roman" w:hAnsi="Verdana" w:cs="Times New Roman"/>
            <w:sz w:val="22"/>
            <w:szCs w:val="22"/>
          </w:rPr>
          <w:t>http://www.internationaldisabilityalliance.org/content/disability-data-advocacy-working-group</w:t>
        </w:r>
      </w:hyperlink>
    </w:p>
    <w:p w14:paraId="76B41AD3" w14:textId="6C902EBB" w:rsidR="006869EF" w:rsidRPr="004F02BA" w:rsidRDefault="004F02BA" w:rsidP="004F02BA">
      <w:pPr>
        <w:pStyle w:val="ListParagraph"/>
        <w:numPr>
          <w:ilvl w:val="0"/>
          <w:numId w:val="2"/>
        </w:numPr>
        <w:spacing w:before="100" w:beforeAutospacing="1" w:after="100" w:afterAutospacing="1"/>
        <w:outlineLvl w:val="1"/>
        <w:rPr>
          <w:rFonts w:ascii="Verdana" w:eastAsia="Times New Roman" w:hAnsi="Verdana" w:cs="Times New Roman"/>
          <w:bCs/>
          <w:sz w:val="22"/>
          <w:szCs w:val="22"/>
        </w:rPr>
      </w:pPr>
      <w:r>
        <w:rPr>
          <w:rFonts w:ascii="Verdana" w:eastAsia="Times New Roman" w:hAnsi="Verdana" w:cs="Times New Roman"/>
          <w:bCs/>
          <w:sz w:val="22"/>
          <w:szCs w:val="22"/>
        </w:rPr>
        <w:t>International Disability Alliance and CBM carried out a</w:t>
      </w:r>
      <w:r w:rsidR="00723CF0" w:rsidRPr="00723CF0">
        <w:rPr>
          <w:rFonts w:ascii="Verdana" w:eastAsia="Times New Roman" w:hAnsi="Verdana" w:cs="Times New Roman"/>
          <w:bCs/>
          <w:sz w:val="22"/>
          <w:szCs w:val="22"/>
        </w:rPr>
        <w:t xml:space="preserve"> brief study </w:t>
      </w:r>
      <w:r>
        <w:rPr>
          <w:rFonts w:ascii="Verdana" w:eastAsia="Times New Roman" w:hAnsi="Verdana" w:cs="Times New Roman"/>
          <w:bCs/>
          <w:sz w:val="22"/>
          <w:szCs w:val="22"/>
        </w:rPr>
        <w:t xml:space="preserve">on the </w:t>
      </w:r>
      <w:r w:rsidR="00723CF0" w:rsidRPr="00723CF0">
        <w:rPr>
          <w:rFonts w:ascii="Verdana" w:eastAsia="Times New Roman" w:hAnsi="Verdana" w:cs="Times New Roman"/>
          <w:bCs/>
          <w:sz w:val="22"/>
          <w:szCs w:val="22"/>
        </w:rPr>
        <w:t>experiences</w:t>
      </w:r>
      <w:r>
        <w:rPr>
          <w:rFonts w:ascii="Verdana" w:eastAsia="Times New Roman" w:hAnsi="Verdana" w:cs="Times New Roman"/>
          <w:bCs/>
          <w:sz w:val="22"/>
          <w:szCs w:val="22"/>
        </w:rPr>
        <w:t xml:space="preserve"> of organizations of persons with disabilities and their representative organizations</w:t>
      </w:r>
      <w:r w:rsidR="00723CF0" w:rsidRPr="00723CF0">
        <w:rPr>
          <w:rFonts w:ascii="Verdana" w:eastAsia="Times New Roman" w:hAnsi="Verdana" w:cs="Times New Roman"/>
          <w:bCs/>
          <w:sz w:val="22"/>
          <w:szCs w:val="22"/>
        </w:rPr>
        <w:t xml:space="preserve"> regarding disability data</w:t>
      </w:r>
      <w:r>
        <w:rPr>
          <w:rFonts w:ascii="Verdana" w:eastAsia="Times New Roman" w:hAnsi="Verdana" w:cs="Times New Roman"/>
          <w:bCs/>
          <w:sz w:val="22"/>
          <w:szCs w:val="22"/>
        </w:rPr>
        <w:t xml:space="preserve"> in 2018. Details and findings of the study</w:t>
      </w:r>
      <w:bookmarkStart w:id="0" w:name="_GoBack"/>
      <w:bookmarkEnd w:id="0"/>
      <w:r>
        <w:rPr>
          <w:rFonts w:ascii="Verdana" w:eastAsia="Times New Roman" w:hAnsi="Verdana" w:cs="Times New Roman"/>
          <w:bCs/>
          <w:sz w:val="22"/>
          <w:szCs w:val="22"/>
        </w:rPr>
        <w:t xml:space="preserve"> can be found in the following link:</w:t>
      </w:r>
      <w:r>
        <w:rPr>
          <w:rFonts w:ascii="Verdana" w:eastAsia="Times New Roman" w:hAnsi="Verdana" w:cs="Times New Roman"/>
          <w:bCs/>
          <w:sz w:val="22"/>
          <w:szCs w:val="22"/>
        </w:rPr>
        <w:t xml:space="preserve"> </w:t>
      </w:r>
      <w:hyperlink r:id="rId12" w:history="1">
        <w:r w:rsidRPr="00AE64DA">
          <w:rPr>
            <w:rStyle w:val="Hyperlink"/>
            <w:rFonts w:ascii="Verdana" w:eastAsia="Times New Roman" w:hAnsi="Verdana" w:cs="Times New Roman"/>
            <w:sz w:val="22"/>
            <w:szCs w:val="22"/>
          </w:rPr>
          <w:t>http://www.internat</w:t>
        </w:r>
        <w:r w:rsidRPr="00AE64DA">
          <w:rPr>
            <w:rStyle w:val="Hyperlink"/>
            <w:rFonts w:ascii="Verdana" w:eastAsia="Times New Roman" w:hAnsi="Verdana" w:cs="Times New Roman"/>
            <w:sz w:val="22"/>
            <w:szCs w:val="22"/>
          </w:rPr>
          <w:t>i</w:t>
        </w:r>
        <w:r w:rsidRPr="00AE64DA">
          <w:rPr>
            <w:rStyle w:val="Hyperlink"/>
            <w:rFonts w:ascii="Verdana" w:eastAsia="Times New Roman" w:hAnsi="Verdana" w:cs="Times New Roman"/>
            <w:sz w:val="22"/>
            <w:szCs w:val="22"/>
          </w:rPr>
          <w:t>onaldisabilityalliance.org/sites/default/files/disability_data_survey_presentation_-_ida_and_cbm.pdf</w:t>
        </w:r>
      </w:hyperlink>
    </w:p>
    <w:p w14:paraId="42377DCB" w14:textId="77777777" w:rsidR="004F02BA" w:rsidRPr="00F353FE" w:rsidRDefault="004F02BA" w:rsidP="004F02BA">
      <w:pPr>
        <w:pStyle w:val="ListParagraph"/>
        <w:spacing w:before="100" w:beforeAutospacing="1" w:after="100" w:afterAutospacing="1"/>
        <w:ind w:left="1440"/>
        <w:rPr>
          <w:rFonts w:ascii="Verdana" w:eastAsia="Times New Roman" w:hAnsi="Verdana" w:cs="Times New Roman"/>
          <w:sz w:val="22"/>
          <w:szCs w:val="22"/>
        </w:rPr>
      </w:pPr>
    </w:p>
    <w:p w14:paraId="545F28B7" w14:textId="7B457363" w:rsidR="00F6247D" w:rsidRPr="002806A3" w:rsidRDefault="00F6247D" w:rsidP="00F6247D">
      <w:pPr>
        <w:numPr>
          <w:ilvl w:val="0"/>
          <w:numId w:val="1"/>
        </w:numPr>
        <w:spacing w:before="100" w:beforeAutospacing="1" w:after="100" w:afterAutospacing="1"/>
        <w:rPr>
          <w:rFonts w:ascii="Times New Roman" w:eastAsia="Times New Roman" w:hAnsi="Times New Roman" w:cs="Times New Roman"/>
        </w:rPr>
      </w:pPr>
      <w:r w:rsidRPr="00F6247D">
        <w:rPr>
          <w:rFonts w:ascii="Verdana" w:eastAsia="Times New Roman" w:hAnsi="Verdana" w:cs="Times New Roman"/>
          <w:b/>
          <w:bCs/>
          <w:sz w:val="22"/>
          <w:szCs w:val="22"/>
        </w:rPr>
        <w:t>Expert/Working Group link/webpage and contact information</w:t>
      </w:r>
    </w:p>
    <w:p w14:paraId="1E4BC34D" w14:textId="77777777" w:rsidR="002806A3" w:rsidRDefault="002806A3" w:rsidP="00D97F9C">
      <w:pPr>
        <w:rPr>
          <w:rFonts w:ascii="Verdana" w:eastAsia="Times New Roman" w:hAnsi="Verdana" w:cs="Times New Roman"/>
          <w:sz w:val="22"/>
          <w:szCs w:val="22"/>
        </w:rPr>
      </w:pPr>
      <w:r w:rsidRPr="002806A3">
        <w:rPr>
          <w:rFonts w:ascii="Verdana" w:eastAsia="Times New Roman" w:hAnsi="Verdana" w:cs="Times New Roman"/>
          <w:sz w:val="22"/>
          <w:szCs w:val="22"/>
        </w:rPr>
        <w:t xml:space="preserve">Lead contacts: </w:t>
      </w:r>
    </w:p>
    <w:p w14:paraId="7D815409" w14:textId="204C462D" w:rsidR="002806A3" w:rsidRDefault="002806A3" w:rsidP="00D97F9C">
      <w:pPr>
        <w:rPr>
          <w:rFonts w:ascii="Verdana" w:eastAsia="Times New Roman" w:hAnsi="Verdana" w:cs="Times New Roman"/>
          <w:sz w:val="22"/>
          <w:szCs w:val="22"/>
        </w:rPr>
      </w:pPr>
      <w:r w:rsidRPr="002806A3">
        <w:rPr>
          <w:rFonts w:ascii="Verdana" w:eastAsia="Times New Roman" w:hAnsi="Verdana" w:cs="Times New Roman"/>
          <w:sz w:val="22"/>
          <w:szCs w:val="22"/>
        </w:rPr>
        <w:t xml:space="preserve">Dr. Elizabeth Lockwood </w:t>
      </w:r>
      <w:hyperlink r:id="rId13" w:history="1">
        <w:r w:rsidRPr="006E54B6">
          <w:rPr>
            <w:rStyle w:val="Hyperlink"/>
            <w:rFonts w:ascii="Verdana" w:eastAsia="Times New Roman" w:hAnsi="Verdana" w:cs="Times New Roman"/>
            <w:sz w:val="22"/>
            <w:szCs w:val="22"/>
          </w:rPr>
          <w:t>elizabeth.lockwood@cbm.org</w:t>
        </w:r>
      </w:hyperlink>
      <w:r>
        <w:rPr>
          <w:rFonts w:ascii="Verdana" w:eastAsia="Times New Roman" w:hAnsi="Verdana" w:cs="Times New Roman"/>
          <w:sz w:val="22"/>
          <w:szCs w:val="22"/>
        </w:rPr>
        <w:t xml:space="preserve"> and </w:t>
      </w:r>
      <w:r w:rsidRPr="002806A3">
        <w:rPr>
          <w:rFonts w:ascii="Verdana" w:eastAsia="Times New Roman" w:hAnsi="Verdana" w:cs="Times New Roman"/>
          <w:sz w:val="22"/>
          <w:szCs w:val="22"/>
        </w:rPr>
        <w:t xml:space="preserve">Dr. </w:t>
      </w:r>
      <w:proofErr w:type="spellStart"/>
      <w:r w:rsidRPr="002806A3">
        <w:rPr>
          <w:rFonts w:ascii="Verdana" w:eastAsia="Times New Roman" w:hAnsi="Verdana" w:cs="Times New Roman"/>
          <w:sz w:val="22"/>
          <w:szCs w:val="22"/>
        </w:rPr>
        <w:t>Orsolya</w:t>
      </w:r>
      <w:proofErr w:type="spellEnd"/>
      <w:r w:rsidRPr="002806A3">
        <w:rPr>
          <w:rFonts w:ascii="Verdana" w:eastAsia="Times New Roman" w:hAnsi="Verdana" w:cs="Times New Roman"/>
          <w:sz w:val="22"/>
          <w:szCs w:val="22"/>
        </w:rPr>
        <w:t xml:space="preserve"> Bartha: </w:t>
      </w:r>
      <w:hyperlink r:id="rId14" w:history="1">
        <w:r w:rsidRPr="006E54B6">
          <w:rPr>
            <w:rStyle w:val="Hyperlink"/>
            <w:rFonts w:ascii="Verdana" w:eastAsia="Times New Roman" w:hAnsi="Verdana" w:cs="Times New Roman"/>
            <w:sz w:val="22"/>
            <w:szCs w:val="22"/>
          </w:rPr>
          <w:t>obartha@ida-secretariat.org</w:t>
        </w:r>
      </w:hyperlink>
    </w:p>
    <w:p w14:paraId="6660FE70" w14:textId="582C076A" w:rsidR="002806A3" w:rsidRPr="002806A3" w:rsidRDefault="002806A3" w:rsidP="00D97F9C">
      <w:pPr>
        <w:spacing w:before="100" w:beforeAutospacing="1" w:after="100" w:afterAutospacing="1"/>
        <w:rPr>
          <w:rFonts w:ascii="Verdana" w:eastAsia="Times New Roman" w:hAnsi="Verdana" w:cs="Times New Roman"/>
          <w:sz w:val="22"/>
          <w:szCs w:val="22"/>
        </w:rPr>
      </w:pPr>
      <w:r w:rsidRPr="002806A3">
        <w:rPr>
          <w:rFonts w:ascii="Verdana" w:eastAsia="Times New Roman" w:hAnsi="Verdana" w:cs="Times New Roman"/>
          <w:sz w:val="22"/>
          <w:szCs w:val="22"/>
        </w:rPr>
        <w:lastRenderedPageBreak/>
        <w:t xml:space="preserve">Disability Data Advocacy Working Group: </w:t>
      </w:r>
      <w:hyperlink r:id="rId15" w:history="1">
        <w:r w:rsidRPr="002806A3">
          <w:rPr>
            <w:rStyle w:val="Hyperlink"/>
            <w:rFonts w:ascii="Verdana" w:eastAsia="Times New Roman" w:hAnsi="Verdana" w:cs="Times New Roman"/>
            <w:sz w:val="22"/>
            <w:szCs w:val="22"/>
          </w:rPr>
          <w:t>http://www.internationaldisabilityalliance.org/content/disability-data-advocacy-working-group</w:t>
        </w:r>
      </w:hyperlink>
    </w:p>
    <w:p w14:paraId="61A9D8F5" w14:textId="77777777" w:rsidR="00F6247D" w:rsidRPr="00F6247D" w:rsidRDefault="00F6247D" w:rsidP="00F6247D">
      <w:pPr>
        <w:rPr>
          <w:rFonts w:ascii="Times New Roman" w:eastAsia="Times New Roman" w:hAnsi="Times New Roman" w:cs="Times New Roman"/>
        </w:rPr>
      </w:pPr>
    </w:p>
    <w:p w14:paraId="4BF51F19" w14:textId="77777777" w:rsidR="00F6247D" w:rsidRDefault="00F6247D"/>
    <w:sectPr w:rsidR="00F6247D" w:rsidSect="00FF5A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82B1" w14:textId="77777777" w:rsidR="00677F4E" w:rsidRDefault="00677F4E" w:rsidP="00B63B4D">
      <w:r>
        <w:separator/>
      </w:r>
    </w:p>
  </w:endnote>
  <w:endnote w:type="continuationSeparator" w:id="0">
    <w:p w14:paraId="2B539083" w14:textId="77777777" w:rsidR="00677F4E" w:rsidRDefault="00677F4E" w:rsidP="00B63B4D">
      <w:r>
        <w:continuationSeparator/>
      </w:r>
    </w:p>
  </w:endnote>
  <w:endnote w:id="1">
    <w:p w14:paraId="4D623341" w14:textId="77777777" w:rsidR="002C630F" w:rsidRPr="007C7F1A" w:rsidRDefault="002C630F" w:rsidP="002C630F">
      <w:pPr>
        <w:rPr>
          <w:rFonts w:ascii="Verdana" w:hAnsi="Verdana"/>
          <w:sz w:val="18"/>
          <w:szCs w:val="18"/>
        </w:rPr>
      </w:pPr>
      <w:r w:rsidRPr="007C7F1A">
        <w:rPr>
          <w:rStyle w:val="EndnoteReference"/>
          <w:rFonts w:ascii="Verdana" w:hAnsi="Verdana"/>
          <w:sz w:val="18"/>
          <w:szCs w:val="18"/>
        </w:rPr>
        <w:endnoteRef/>
      </w:r>
      <w:r w:rsidRPr="007C7F1A">
        <w:rPr>
          <w:rFonts w:ascii="Verdana" w:hAnsi="Verdana"/>
          <w:sz w:val="18"/>
          <w:szCs w:val="18"/>
        </w:rPr>
        <w:t xml:space="preserve"> Washington Group on Disability Statistics. (2018). 2030 Agenda for Sustainable Development: Selected SDG Indicators Disaggregated by Disability Status. Retrieved from:</w:t>
      </w:r>
    </w:p>
    <w:p w14:paraId="4B55129D" w14:textId="77777777" w:rsidR="002C630F" w:rsidRPr="007C7F1A" w:rsidRDefault="002C630F" w:rsidP="002C630F">
      <w:pPr>
        <w:pStyle w:val="EndnoteText"/>
        <w:rPr>
          <w:rFonts w:ascii="Verdana" w:hAnsi="Verdana"/>
          <w:sz w:val="18"/>
          <w:szCs w:val="18"/>
        </w:rPr>
      </w:pPr>
      <w:r w:rsidRPr="007C7F1A">
        <w:rPr>
          <w:rFonts w:ascii="Verdana" w:hAnsi="Verdana"/>
          <w:sz w:val="18"/>
          <w:szCs w:val="18"/>
        </w:rPr>
        <w:t xml:space="preserve"> </w:t>
      </w:r>
      <w:hyperlink r:id="rId1" w:history="1">
        <w:r w:rsidRPr="007C7F1A">
          <w:rPr>
            <w:rStyle w:val="Hyperlink"/>
            <w:rFonts w:ascii="Verdana" w:hAnsi="Verdana"/>
            <w:sz w:val="18"/>
            <w:szCs w:val="18"/>
          </w:rPr>
          <w:t>http://www.washingtongroup-disability.com/wp-content/uploads/2018/11/Disagregation-Data-Report_F4.pdf</w:t>
        </w:r>
      </w:hyperlink>
    </w:p>
  </w:endnote>
  <w:endnote w:id="2">
    <w:p w14:paraId="4A929C96" w14:textId="08871FF0" w:rsidR="00BB124B" w:rsidRPr="007C7F1A" w:rsidRDefault="00BB124B" w:rsidP="00F81082">
      <w:pPr>
        <w:pStyle w:val="BodyText"/>
        <w:rPr>
          <w:rFonts w:ascii="Verdana" w:hAnsi="Verdana"/>
          <w:b/>
          <w:sz w:val="18"/>
          <w:szCs w:val="18"/>
        </w:rPr>
      </w:pPr>
      <w:r w:rsidRPr="007C7F1A">
        <w:rPr>
          <w:rStyle w:val="EndnoteReference"/>
          <w:rFonts w:ascii="Verdana" w:hAnsi="Verdana"/>
          <w:sz w:val="18"/>
          <w:szCs w:val="18"/>
        </w:rPr>
        <w:endnoteRef/>
      </w:r>
      <w:r w:rsidRPr="007C7F1A">
        <w:rPr>
          <w:rFonts w:ascii="Verdana" w:hAnsi="Verdana"/>
          <w:sz w:val="18"/>
          <w:szCs w:val="18"/>
        </w:rPr>
        <w:t xml:space="preserve"> Stakeholder Group of Persons with Disabilities. (2018). Stakeholder Group of Persons with Disabilities: List of SDG indicators to be disaggregated by disability. Retrieved from: </w:t>
      </w:r>
      <w:hyperlink r:id="rId2" w:history="1">
        <w:r w:rsidRPr="007C7F1A">
          <w:rPr>
            <w:rStyle w:val="Hyperlink"/>
            <w:rFonts w:ascii="Verdana" w:hAnsi="Verdana"/>
            <w:sz w:val="18"/>
            <w:szCs w:val="18"/>
          </w:rPr>
          <w:t>http://www.internationaldisabilityalliance.org/prioritylist-ofindicators</w:t>
        </w:r>
      </w:hyperlink>
    </w:p>
  </w:endnote>
  <w:endnote w:id="3">
    <w:p w14:paraId="0D6629F8" w14:textId="2B1FD9A7" w:rsidR="004F29D6" w:rsidRPr="007C7F1A" w:rsidRDefault="004F29D6">
      <w:pPr>
        <w:pStyle w:val="EndnoteText"/>
        <w:rPr>
          <w:rFonts w:ascii="Verdana" w:hAnsi="Verdana"/>
          <w:sz w:val="18"/>
          <w:szCs w:val="18"/>
        </w:rPr>
      </w:pPr>
      <w:r w:rsidRPr="007C7F1A">
        <w:rPr>
          <w:rStyle w:val="EndnoteReference"/>
          <w:rFonts w:ascii="Verdana" w:hAnsi="Verdana"/>
          <w:sz w:val="18"/>
          <w:szCs w:val="18"/>
        </w:rPr>
        <w:endnoteRef/>
      </w:r>
      <w:r w:rsidRPr="007C7F1A">
        <w:rPr>
          <w:rFonts w:ascii="Verdana" w:hAnsi="Verdana"/>
          <w:sz w:val="18"/>
          <w:szCs w:val="18"/>
        </w:rPr>
        <w:t xml:space="preserve"> </w:t>
      </w:r>
      <w:r w:rsidRPr="007C7F1A">
        <w:rPr>
          <w:rStyle w:val="Hyperlink"/>
          <w:rFonts w:ascii="Verdana" w:hAnsi="Verdana"/>
          <w:color w:val="000000" w:themeColor="text1"/>
          <w:sz w:val="18"/>
          <w:szCs w:val="18"/>
          <w:u w:val="none"/>
        </w:rPr>
        <w:t>World Bank</w:t>
      </w:r>
      <w:r w:rsidR="00F81082" w:rsidRPr="007C7F1A">
        <w:rPr>
          <w:rStyle w:val="Hyperlink"/>
          <w:rFonts w:ascii="Verdana" w:hAnsi="Verdana"/>
          <w:color w:val="000000" w:themeColor="text1"/>
          <w:sz w:val="18"/>
          <w:szCs w:val="18"/>
          <w:u w:val="none"/>
        </w:rPr>
        <w:t xml:space="preserve">. </w:t>
      </w:r>
      <w:r w:rsidRPr="007C7F1A">
        <w:rPr>
          <w:rFonts w:ascii="Verdana" w:hAnsi="Verdana"/>
          <w:color w:val="000000" w:themeColor="text1"/>
          <w:sz w:val="18"/>
          <w:szCs w:val="18"/>
        </w:rPr>
        <w:t>(July 24, 2018)</w:t>
      </w:r>
      <w:r w:rsidR="00F81082" w:rsidRPr="007C7F1A">
        <w:rPr>
          <w:rFonts w:ascii="Verdana" w:hAnsi="Verdana"/>
          <w:color w:val="000000" w:themeColor="text1"/>
          <w:sz w:val="18"/>
          <w:szCs w:val="18"/>
        </w:rPr>
        <w:t>.</w:t>
      </w:r>
      <w:r w:rsidRPr="007C7F1A">
        <w:rPr>
          <w:rFonts w:ascii="Verdana" w:hAnsi="Verdana"/>
          <w:color w:val="000000" w:themeColor="text1"/>
          <w:sz w:val="18"/>
          <w:szCs w:val="18"/>
        </w:rPr>
        <w:t xml:space="preserve"> </w:t>
      </w:r>
      <w:r w:rsidR="00F81082" w:rsidRPr="007C7F1A">
        <w:rPr>
          <w:rFonts w:ascii="Verdana" w:hAnsi="Verdana"/>
          <w:color w:val="000000" w:themeColor="text1"/>
          <w:sz w:val="18"/>
          <w:szCs w:val="18"/>
        </w:rPr>
        <w:t xml:space="preserve">K. </w:t>
      </w:r>
      <w:r w:rsidRPr="007C7F1A">
        <w:rPr>
          <w:rStyle w:val="Hyperlink"/>
          <w:rFonts w:ascii="Verdana" w:hAnsi="Verdana"/>
          <w:color w:val="000000" w:themeColor="text1"/>
          <w:sz w:val="18"/>
          <w:szCs w:val="18"/>
          <w:u w:val="none"/>
        </w:rPr>
        <w:t>Georgieva</w:t>
      </w:r>
      <w:r w:rsidRPr="007C7F1A">
        <w:rPr>
          <w:rFonts w:ascii="Verdana" w:hAnsi="Verdana"/>
          <w:color w:val="000000" w:themeColor="text1"/>
          <w:sz w:val="18"/>
          <w:szCs w:val="18"/>
        </w:rPr>
        <w:t xml:space="preserve"> presentation at </w:t>
      </w:r>
      <w:r w:rsidRPr="007C7F1A">
        <w:rPr>
          <w:rFonts w:ascii="Verdana" w:hAnsi="Verdana"/>
          <w:sz w:val="18"/>
          <w:szCs w:val="18"/>
        </w:rPr>
        <w:t>Global Disability Summit, United Kingdom</w:t>
      </w:r>
      <w:r w:rsidR="00F81082" w:rsidRPr="007C7F1A">
        <w:rPr>
          <w:rFonts w:ascii="Verdana" w:hAnsi="Verdana"/>
          <w:sz w:val="18"/>
          <w:szCs w:val="18"/>
        </w:rPr>
        <w:t>.</w:t>
      </w:r>
    </w:p>
  </w:endnote>
  <w:endnote w:id="4">
    <w:p w14:paraId="5C2E1B59" w14:textId="4B330791" w:rsidR="00021E59" w:rsidRPr="007C7F1A" w:rsidRDefault="00021E59">
      <w:pPr>
        <w:pStyle w:val="EndnoteText"/>
        <w:rPr>
          <w:rFonts w:ascii="Verdana" w:hAnsi="Verdana"/>
          <w:sz w:val="18"/>
          <w:szCs w:val="18"/>
        </w:rPr>
      </w:pPr>
      <w:r w:rsidRPr="007C7F1A">
        <w:rPr>
          <w:rStyle w:val="EndnoteReference"/>
          <w:rFonts w:ascii="Verdana" w:hAnsi="Verdana"/>
          <w:sz w:val="18"/>
          <w:szCs w:val="18"/>
        </w:rPr>
        <w:endnoteRef/>
      </w:r>
      <w:r w:rsidRPr="007C7F1A">
        <w:rPr>
          <w:rFonts w:ascii="Verdana" w:hAnsi="Verdana"/>
          <w:sz w:val="18"/>
          <w:szCs w:val="18"/>
        </w:rPr>
        <w:t xml:space="preserve"> Leonard Cheshire Disability. (2014). </w:t>
      </w:r>
      <w:proofErr w:type="spellStart"/>
      <w:r w:rsidRPr="007C7F1A">
        <w:rPr>
          <w:rFonts w:ascii="Verdana" w:hAnsi="Verdana"/>
          <w:sz w:val="18"/>
          <w:szCs w:val="18"/>
        </w:rPr>
        <w:t>Realising</w:t>
      </w:r>
      <w:proofErr w:type="spellEnd"/>
      <w:r w:rsidRPr="007C7F1A">
        <w:rPr>
          <w:rFonts w:ascii="Verdana" w:hAnsi="Verdana"/>
          <w:sz w:val="18"/>
          <w:szCs w:val="18"/>
        </w:rPr>
        <w:t xml:space="preserve"> the Rights of Women and Girls with Disabilities.</w:t>
      </w:r>
    </w:p>
  </w:endnote>
  <w:endnote w:id="5">
    <w:p w14:paraId="720D9A7B" w14:textId="0A516A4D" w:rsidR="00F556A2" w:rsidRPr="007C7F1A" w:rsidRDefault="006C44DF">
      <w:pPr>
        <w:pStyle w:val="EndnoteText"/>
        <w:rPr>
          <w:rFonts w:ascii="Verdana" w:hAnsi="Verdana"/>
          <w:sz w:val="18"/>
          <w:szCs w:val="18"/>
        </w:rPr>
      </w:pPr>
      <w:r w:rsidRPr="007C7F1A">
        <w:rPr>
          <w:rStyle w:val="EndnoteReference"/>
          <w:rFonts w:ascii="Verdana" w:hAnsi="Verdana"/>
          <w:sz w:val="18"/>
          <w:szCs w:val="18"/>
        </w:rPr>
        <w:endnoteRef/>
      </w:r>
      <w:r w:rsidRPr="007C7F1A">
        <w:rPr>
          <w:rFonts w:ascii="Verdana" w:hAnsi="Verdana"/>
          <w:sz w:val="18"/>
          <w:szCs w:val="18"/>
        </w:rPr>
        <w:t xml:space="preserve"> WHO &amp; The World Bank. (2011). World Report on Disability</w:t>
      </w:r>
      <w:r w:rsidR="00DA7450" w:rsidRPr="007C7F1A">
        <w:rPr>
          <w:rFonts w:ascii="Verdana" w:hAnsi="Verdana"/>
          <w:sz w:val="18"/>
          <w:szCs w:val="18"/>
        </w:rPr>
        <w:t>,</w:t>
      </w:r>
      <w:r w:rsidRPr="007C7F1A">
        <w:rPr>
          <w:rFonts w:ascii="Verdana" w:hAnsi="Verdana"/>
          <w:sz w:val="18"/>
          <w:szCs w:val="18"/>
        </w:rPr>
        <w:t xml:space="preserve"> WHO Press, Geneva.</w:t>
      </w:r>
    </w:p>
  </w:endnote>
  <w:endnote w:id="6">
    <w:p w14:paraId="6193EFFB" w14:textId="1A874C7D" w:rsidR="00F556A2" w:rsidRPr="007C7F1A" w:rsidRDefault="00F556A2">
      <w:pPr>
        <w:pStyle w:val="EndnoteText"/>
        <w:rPr>
          <w:rFonts w:ascii="Verdana" w:hAnsi="Verdana"/>
          <w:sz w:val="18"/>
          <w:szCs w:val="18"/>
        </w:rPr>
      </w:pPr>
      <w:r w:rsidRPr="007C7F1A">
        <w:rPr>
          <w:rStyle w:val="EndnoteReference"/>
          <w:rFonts w:ascii="Verdana" w:hAnsi="Verdana"/>
          <w:sz w:val="18"/>
          <w:szCs w:val="18"/>
        </w:rPr>
        <w:endnoteRef/>
      </w:r>
      <w:r w:rsidRPr="007C7F1A">
        <w:rPr>
          <w:rFonts w:ascii="Verdana" w:hAnsi="Verdana"/>
          <w:sz w:val="18"/>
          <w:szCs w:val="18"/>
        </w:rPr>
        <w:t xml:space="preserve"> L. M. Banks &amp; S. Polack. (2015).</w:t>
      </w:r>
      <w:r w:rsidRPr="007C7F1A">
        <w:rPr>
          <w:rFonts w:ascii="Verdana" w:hAnsi="Verdana" w:cs="Calibri Light"/>
          <w:color w:val="000000"/>
          <w:sz w:val="18"/>
          <w:szCs w:val="18"/>
        </w:rPr>
        <w:t>The Economic Costs of Exclusion and Gains of Inclusion of People with Disabilities: Evidence from Low and Middle Income Countries, CBM, International Centre for Evidence in Disability, &amp; London School of Hygiene &amp; Tropical Medicine.</w:t>
      </w:r>
    </w:p>
  </w:endnote>
  <w:endnote w:id="7">
    <w:p w14:paraId="3212659D" w14:textId="4192E1A9" w:rsidR="008722B7" w:rsidRPr="007C7F1A" w:rsidRDefault="008722B7">
      <w:pPr>
        <w:pStyle w:val="EndnoteText"/>
        <w:rPr>
          <w:rFonts w:ascii="Verdana" w:hAnsi="Verdana"/>
          <w:sz w:val="18"/>
          <w:szCs w:val="18"/>
        </w:rPr>
      </w:pPr>
      <w:r w:rsidRPr="007C7F1A">
        <w:rPr>
          <w:rStyle w:val="EndnoteReference"/>
          <w:rFonts w:ascii="Verdana" w:hAnsi="Verdana"/>
          <w:sz w:val="18"/>
          <w:szCs w:val="18"/>
        </w:rPr>
        <w:endnoteRef/>
      </w:r>
      <w:r w:rsidR="00DA7450" w:rsidRPr="007C7F1A">
        <w:rPr>
          <w:rFonts w:ascii="Verdana" w:hAnsi="Verdana"/>
          <w:sz w:val="18"/>
          <w:szCs w:val="18"/>
        </w:rPr>
        <w:t xml:space="preserve"> </w:t>
      </w:r>
      <w:r w:rsidRPr="007C7F1A">
        <w:rPr>
          <w:rFonts w:ascii="Verdana" w:hAnsi="Verdana"/>
          <w:sz w:val="18"/>
          <w:szCs w:val="18"/>
        </w:rPr>
        <w:t>Ibid</w:t>
      </w:r>
    </w:p>
  </w:endnote>
  <w:endnote w:id="8">
    <w:p w14:paraId="0343646B" w14:textId="22378454" w:rsidR="00932C09" w:rsidRPr="007C7F1A" w:rsidRDefault="00932C09">
      <w:pPr>
        <w:pStyle w:val="EndnoteText"/>
        <w:rPr>
          <w:rFonts w:ascii="Verdana" w:hAnsi="Verdana"/>
          <w:sz w:val="18"/>
          <w:szCs w:val="18"/>
        </w:rPr>
      </w:pPr>
      <w:r w:rsidRPr="007C7F1A">
        <w:rPr>
          <w:rStyle w:val="EndnoteReference"/>
          <w:rFonts w:ascii="Verdana" w:hAnsi="Verdana"/>
          <w:sz w:val="18"/>
          <w:szCs w:val="18"/>
        </w:rPr>
        <w:endnoteRef/>
      </w:r>
      <w:r w:rsidRPr="007C7F1A">
        <w:rPr>
          <w:rFonts w:ascii="Verdana" w:hAnsi="Verdana"/>
          <w:sz w:val="18"/>
          <w:szCs w:val="18"/>
        </w:rPr>
        <w:t xml:space="preserve"> WHO &amp; The World Bank. (2011). World Report on Disability</w:t>
      </w:r>
      <w:r w:rsidR="00DA7450" w:rsidRPr="007C7F1A">
        <w:rPr>
          <w:rFonts w:ascii="Verdana" w:hAnsi="Verdana"/>
          <w:sz w:val="18"/>
          <w:szCs w:val="18"/>
        </w:rPr>
        <w:t>,</w:t>
      </w:r>
      <w:r w:rsidRPr="007C7F1A">
        <w:rPr>
          <w:rFonts w:ascii="Verdana" w:hAnsi="Verdana"/>
          <w:sz w:val="18"/>
          <w:szCs w:val="18"/>
        </w:rPr>
        <w:t xml:space="preserve"> WHO Press, Geneva.</w:t>
      </w:r>
    </w:p>
    <w:p w14:paraId="0FB4FCB9" w14:textId="77777777" w:rsidR="00932C09" w:rsidRDefault="00932C0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3C45" w14:textId="77777777" w:rsidR="00677F4E" w:rsidRDefault="00677F4E" w:rsidP="00B63B4D">
      <w:r>
        <w:separator/>
      </w:r>
    </w:p>
  </w:footnote>
  <w:footnote w:type="continuationSeparator" w:id="0">
    <w:p w14:paraId="5C876533" w14:textId="77777777" w:rsidR="00677F4E" w:rsidRDefault="00677F4E" w:rsidP="00B63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3A03"/>
    <w:multiLevelType w:val="hybridMultilevel"/>
    <w:tmpl w:val="232C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0330A0"/>
    <w:multiLevelType w:val="multilevel"/>
    <w:tmpl w:val="51EA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7D"/>
    <w:rsid w:val="00010E03"/>
    <w:rsid w:val="00021E59"/>
    <w:rsid w:val="0002767F"/>
    <w:rsid w:val="00063F09"/>
    <w:rsid w:val="00080FB3"/>
    <w:rsid w:val="000B2292"/>
    <w:rsid w:val="0011419C"/>
    <w:rsid w:val="001B2C1A"/>
    <w:rsid w:val="001D2D17"/>
    <w:rsid w:val="001D3B64"/>
    <w:rsid w:val="001E62B6"/>
    <w:rsid w:val="00217AF4"/>
    <w:rsid w:val="002441B6"/>
    <w:rsid w:val="00247854"/>
    <w:rsid w:val="002806A3"/>
    <w:rsid w:val="00295246"/>
    <w:rsid w:val="002C5BFB"/>
    <w:rsid w:val="002C630F"/>
    <w:rsid w:val="002F0408"/>
    <w:rsid w:val="00344190"/>
    <w:rsid w:val="00357662"/>
    <w:rsid w:val="003F2528"/>
    <w:rsid w:val="0041184E"/>
    <w:rsid w:val="00435F6D"/>
    <w:rsid w:val="00442B26"/>
    <w:rsid w:val="004634E5"/>
    <w:rsid w:val="004A3F7E"/>
    <w:rsid w:val="004E44A6"/>
    <w:rsid w:val="004F02BA"/>
    <w:rsid w:val="004F29D6"/>
    <w:rsid w:val="005253B3"/>
    <w:rsid w:val="00526045"/>
    <w:rsid w:val="00546BCA"/>
    <w:rsid w:val="00555F8E"/>
    <w:rsid w:val="00582204"/>
    <w:rsid w:val="00594E35"/>
    <w:rsid w:val="005A1642"/>
    <w:rsid w:val="005B6351"/>
    <w:rsid w:val="005E39D2"/>
    <w:rsid w:val="005F0756"/>
    <w:rsid w:val="005F3E3F"/>
    <w:rsid w:val="00605760"/>
    <w:rsid w:val="00652125"/>
    <w:rsid w:val="00653AC4"/>
    <w:rsid w:val="006733A2"/>
    <w:rsid w:val="00677F4E"/>
    <w:rsid w:val="006869EF"/>
    <w:rsid w:val="006C44DF"/>
    <w:rsid w:val="006C516C"/>
    <w:rsid w:val="006E61D8"/>
    <w:rsid w:val="006F0B62"/>
    <w:rsid w:val="006F7CB9"/>
    <w:rsid w:val="00723CF0"/>
    <w:rsid w:val="007444EC"/>
    <w:rsid w:val="007473FB"/>
    <w:rsid w:val="007611D6"/>
    <w:rsid w:val="00770271"/>
    <w:rsid w:val="00790115"/>
    <w:rsid w:val="00791520"/>
    <w:rsid w:val="007C3600"/>
    <w:rsid w:val="007C7F1A"/>
    <w:rsid w:val="007F513D"/>
    <w:rsid w:val="007F5C7B"/>
    <w:rsid w:val="00803151"/>
    <w:rsid w:val="00811F55"/>
    <w:rsid w:val="008122AD"/>
    <w:rsid w:val="00840A3E"/>
    <w:rsid w:val="00855A79"/>
    <w:rsid w:val="008722B7"/>
    <w:rsid w:val="0087358D"/>
    <w:rsid w:val="00893C20"/>
    <w:rsid w:val="008C11B9"/>
    <w:rsid w:val="008C69D2"/>
    <w:rsid w:val="008E2F17"/>
    <w:rsid w:val="008F1577"/>
    <w:rsid w:val="00930B7C"/>
    <w:rsid w:val="00932C09"/>
    <w:rsid w:val="009544E5"/>
    <w:rsid w:val="00992890"/>
    <w:rsid w:val="00995D5A"/>
    <w:rsid w:val="009F1B72"/>
    <w:rsid w:val="00A22447"/>
    <w:rsid w:val="00A47124"/>
    <w:rsid w:val="00A527A5"/>
    <w:rsid w:val="00A6552D"/>
    <w:rsid w:val="00AB64C0"/>
    <w:rsid w:val="00AD44B5"/>
    <w:rsid w:val="00AF5325"/>
    <w:rsid w:val="00B01669"/>
    <w:rsid w:val="00B600E6"/>
    <w:rsid w:val="00B63416"/>
    <w:rsid w:val="00B63B4D"/>
    <w:rsid w:val="00B90A12"/>
    <w:rsid w:val="00BA5EC9"/>
    <w:rsid w:val="00BB124B"/>
    <w:rsid w:val="00BC149B"/>
    <w:rsid w:val="00BD156C"/>
    <w:rsid w:val="00BE1771"/>
    <w:rsid w:val="00BE27BF"/>
    <w:rsid w:val="00C026A4"/>
    <w:rsid w:val="00C65B6A"/>
    <w:rsid w:val="00C65F59"/>
    <w:rsid w:val="00C743E4"/>
    <w:rsid w:val="00C93584"/>
    <w:rsid w:val="00C974DB"/>
    <w:rsid w:val="00CF4A20"/>
    <w:rsid w:val="00D2302E"/>
    <w:rsid w:val="00D77DBC"/>
    <w:rsid w:val="00D97F9C"/>
    <w:rsid w:val="00DA7450"/>
    <w:rsid w:val="00DE4823"/>
    <w:rsid w:val="00E75D3C"/>
    <w:rsid w:val="00E822F9"/>
    <w:rsid w:val="00EC65FA"/>
    <w:rsid w:val="00EE59DA"/>
    <w:rsid w:val="00F14C8C"/>
    <w:rsid w:val="00F1752A"/>
    <w:rsid w:val="00F22522"/>
    <w:rsid w:val="00F353FE"/>
    <w:rsid w:val="00F556A2"/>
    <w:rsid w:val="00F568EA"/>
    <w:rsid w:val="00F576C1"/>
    <w:rsid w:val="00F62410"/>
    <w:rsid w:val="00F6247D"/>
    <w:rsid w:val="00F6673E"/>
    <w:rsid w:val="00F81082"/>
    <w:rsid w:val="00FC1463"/>
    <w:rsid w:val="00FC289B"/>
    <w:rsid w:val="00FD35C1"/>
    <w:rsid w:val="00FD6271"/>
    <w:rsid w:val="00FE044A"/>
    <w:rsid w:val="00FF0065"/>
    <w:rsid w:val="00FF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4AD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47D"/>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F6247D"/>
    <w:rPr>
      <w:sz w:val="18"/>
      <w:szCs w:val="18"/>
    </w:rPr>
  </w:style>
  <w:style w:type="paragraph" w:styleId="CommentText">
    <w:name w:val="annotation text"/>
    <w:basedOn w:val="Normal"/>
    <w:link w:val="CommentTextChar"/>
    <w:uiPriority w:val="99"/>
    <w:semiHidden/>
    <w:unhideWhenUsed/>
    <w:rsid w:val="00F6247D"/>
  </w:style>
  <w:style w:type="character" w:customStyle="1" w:styleId="CommentTextChar">
    <w:name w:val="Comment Text Char"/>
    <w:basedOn w:val="DefaultParagraphFont"/>
    <w:link w:val="CommentText"/>
    <w:uiPriority w:val="99"/>
    <w:semiHidden/>
    <w:rsid w:val="00F6247D"/>
  </w:style>
  <w:style w:type="paragraph" w:styleId="CommentSubject">
    <w:name w:val="annotation subject"/>
    <w:basedOn w:val="CommentText"/>
    <w:next w:val="CommentText"/>
    <w:link w:val="CommentSubjectChar"/>
    <w:uiPriority w:val="99"/>
    <w:semiHidden/>
    <w:unhideWhenUsed/>
    <w:rsid w:val="00F6247D"/>
    <w:rPr>
      <w:b/>
      <w:bCs/>
      <w:sz w:val="20"/>
      <w:szCs w:val="20"/>
    </w:rPr>
  </w:style>
  <w:style w:type="character" w:customStyle="1" w:styleId="CommentSubjectChar">
    <w:name w:val="Comment Subject Char"/>
    <w:basedOn w:val="CommentTextChar"/>
    <w:link w:val="CommentSubject"/>
    <w:uiPriority w:val="99"/>
    <w:semiHidden/>
    <w:rsid w:val="00F6247D"/>
    <w:rPr>
      <w:b/>
      <w:bCs/>
      <w:sz w:val="20"/>
      <w:szCs w:val="20"/>
    </w:rPr>
  </w:style>
  <w:style w:type="paragraph" w:styleId="BalloonText">
    <w:name w:val="Balloon Text"/>
    <w:basedOn w:val="Normal"/>
    <w:link w:val="BalloonTextChar"/>
    <w:uiPriority w:val="99"/>
    <w:semiHidden/>
    <w:unhideWhenUsed/>
    <w:rsid w:val="00F624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47D"/>
    <w:rPr>
      <w:rFonts w:ascii="Times New Roman" w:hAnsi="Times New Roman" w:cs="Times New Roman"/>
      <w:sz w:val="18"/>
      <w:szCs w:val="18"/>
    </w:rPr>
  </w:style>
  <w:style w:type="paragraph" w:styleId="ListParagraph">
    <w:name w:val="List Paragraph"/>
    <w:basedOn w:val="Normal"/>
    <w:uiPriority w:val="34"/>
    <w:qFormat/>
    <w:rsid w:val="00D77DBC"/>
    <w:pPr>
      <w:ind w:left="720"/>
      <w:contextualSpacing/>
    </w:pPr>
  </w:style>
  <w:style w:type="table" w:styleId="TableGrid">
    <w:name w:val="Table Grid"/>
    <w:basedOn w:val="TableNormal"/>
    <w:uiPriority w:val="39"/>
    <w:rsid w:val="00673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CB9"/>
    <w:rPr>
      <w:color w:val="0563C1" w:themeColor="hyperlink"/>
      <w:u w:val="single"/>
    </w:rPr>
  </w:style>
  <w:style w:type="character" w:customStyle="1" w:styleId="UnresolvedMention1">
    <w:name w:val="Unresolved Mention1"/>
    <w:basedOn w:val="DefaultParagraphFont"/>
    <w:uiPriority w:val="99"/>
    <w:rsid w:val="00010E03"/>
    <w:rPr>
      <w:color w:val="605E5C"/>
      <w:shd w:val="clear" w:color="auto" w:fill="E1DFDD"/>
    </w:rPr>
  </w:style>
  <w:style w:type="paragraph" w:styleId="EndnoteText">
    <w:name w:val="endnote text"/>
    <w:basedOn w:val="Normal"/>
    <w:link w:val="EndnoteTextChar"/>
    <w:unhideWhenUsed/>
    <w:rsid w:val="00B63B4D"/>
    <w:rPr>
      <w:sz w:val="20"/>
      <w:szCs w:val="20"/>
    </w:rPr>
  </w:style>
  <w:style w:type="character" w:customStyle="1" w:styleId="EndnoteTextChar">
    <w:name w:val="Endnote Text Char"/>
    <w:basedOn w:val="DefaultParagraphFont"/>
    <w:link w:val="EndnoteText"/>
    <w:rsid w:val="00B63B4D"/>
    <w:rPr>
      <w:sz w:val="20"/>
      <w:szCs w:val="20"/>
    </w:rPr>
  </w:style>
  <w:style w:type="character" w:styleId="EndnoteReference">
    <w:name w:val="endnote reference"/>
    <w:basedOn w:val="DefaultParagraphFont"/>
    <w:uiPriority w:val="99"/>
    <w:semiHidden/>
    <w:unhideWhenUsed/>
    <w:rsid w:val="00B63B4D"/>
    <w:rPr>
      <w:vertAlign w:val="superscript"/>
    </w:rPr>
  </w:style>
  <w:style w:type="character" w:styleId="FollowedHyperlink">
    <w:name w:val="FollowedHyperlink"/>
    <w:basedOn w:val="DefaultParagraphFont"/>
    <w:uiPriority w:val="99"/>
    <w:semiHidden/>
    <w:unhideWhenUsed/>
    <w:rsid w:val="007F513D"/>
    <w:rPr>
      <w:color w:val="954F72" w:themeColor="followedHyperlink"/>
      <w:u w:val="single"/>
    </w:rPr>
  </w:style>
  <w:style w:type="paragraph" w:styleId="BodyText">
    <w:name w:val="Body Text"/>
    <w:basedOn w:val="Normal"/>
    <w:link w:val="BodyTextChar"/>
    <w:uiPriority w:val="1"/>
    <w:qFormat/>
    <w:rsid w:val="007F513D"/>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F513D"/>
    <w:rPr>
      <w:rFonts w:ascii="Times New Roman" w:eastAsia="Times New Roman" w:hAnsi="Times New Roman" w:cs="Times New Roman"/>
      <w:sz w:val="23"/>
      <w:szCs w:val="23"/>
    </w:rPr>
  </w:style>
  <w:style w:type="paragraph" w:styleId="NormalWeb">
    <w:name w:val="Normal (Web)"/>
    <w:basedOn w:val="Normal"/>
    <w:uiPriority w:val="99"/>
    <w:unhideWhenUsed/>
    <w:rsid w:val="00A47124"/>
    <w:pPr>
      <w:spacing w:before="100" w:beforeAutospacing="1" w:after="100" w:afterAutospacing="1"/>
    </w:pPr>
    <w:rPr>
      <w:rFonts w:ascii="Times New Roman" w:eastAsia="Times New Roman" w:hAnsi="Times New Roman" w:cs="Times New Roman"/>
    </w:rPr>
  </w:style>
  <w:style w:type="character" w:customStyle="1" w:styleId="rwrr">
    <w:name w:val="rwrr"/>
    <w:basedOn w:val="DefaultParagraphFont"/>
    <w:rsid w:val="002806A3"/>
  </w:style>
  <w:style w:type="character" w:styleId="UnresolvedMention">
    <w:name w:val="Unresolved Mention"/>
    <w:basedOn w:val="DefaultParagraphFont"/>
    <w:uiPriority w:val="99"/>
    <w:rsid w:val="004F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454">
      <w:bodyDiv w:val="1"/>
      <w:marLeft w:val="0"/>
      <w:marRight w:val="0"/>
      <w:marTop w:val="0"/>
      <w:marBottom w:val="0"/>
      <w:divBdr>
        <w:top w:val="none" w:sz="0" w:space="0" w:color="auto"/>
        <w:left w:val="none" w:sz="0" w:space="0" w:color="auto"/>
        <w:bottom w:val="none" w:sz="0" w:space="0" w:color="auto"/>
        <w:right w:val="none" w:sz="0" w:space="0" w:color="auto"/>
      </w:divBdr>
    </w:div>
    <w:div w:id="354817670">
      <w:bodyDiv w:val="1"/>
      <w:marLeft w:val="0"/>
      <w:marRight w:val="0"/>
      <w:marTop w:val="0"/>
      <w:marBottom w:val="0"/>
      <w:divBdr>
        <w:top w:val="none" w:sz="0" w:space="0" w:color="auto"/>
        <w:left w:val="none" w:sz="0" w:space="0" w:color="auto"/>
        <w:bottom w:val="none" w:sz="0" w:space="0" w:color="auto"/>
        <w:right w:val="none" w:sz="0" w:space="0" w:color="auto"/>
      </w:divBdr>
    </w:div>
    <w:div w:id="771970494">
      <w:bodyDiv w:val="1"/>
      <w:marLeft w:val="0"/>
      <w:marRight w:val="0"/>
      <w:marTop w:val="0"/>
      <w:marBottom w:val="0"/>
      <w:divBdr>
        <w:top w:val="none" w:sz="0" w:space="0" w:color="auto"/>
        <w:left w:val="none" w:sz="0" w:space="0" w:color="auto"/>
        <w:bottom w:val="none" w:sz="0" w:space="0" w:color="auto"/>
        <w:right w:val="none" w:sz="0" w:space="0" w:color="auto"/>
      </w:divBdr>
    </w:div>
    <w:div w:id="824277230">
      <w:bodyDiv w:val="1"/>
      <w:marLeft w:val="0"/>
      <w:marRight w:val="0"/>
      <w:marTop w:val="0"/>
      <w:marBottom w:val="0"/>
      <w:divBdr>
        <w:top w:val="none" w:sz="0" w:space="0" w:color="auto"/>
        <w:left w:val="none" w:sz="0" w:space="0" w:color="auto"/>
        <w:bottom w:val="none" w:sz="0" w:space="0" w:color="auto"/>
        <w:right w:val="none" w:sz="0" w:space="0" w:color="auto"/>
      </w:divBdr>
    </w:div>
    <w:div w:id="827330577">
      <w:bodyDiv w:val="1"/>
      <w:marLeft w:val="0"/>
      <w:marRight w:val="0"/>
      <w:marTop w:val="0"/>
      <w:marBottom w:val="0"/>
      <w:divBdr>
        <w:top w:val="none" w:sz="0" w:space="0" w:color="auto"/>
        <w:left w:val="none" w:sz="0" w:space="0" w:color="auto"/>
        <w:bottom w:val="none" w:sz="0" w:space="0" w:color="auto"/>
        <w:right w:val="none" w:sz="0" w:space="0" w:color="auto"/>
      </w:divBdr>
    </w:div>
    <w:div w:id="921254869">
      <w:bodyDiv w:val="1"/>
      <w:marLeft w:val="0"/>
      <w:marRight w:val="0"/>
      <w:marTop w:val="0"/>
      <w:marBottom w:val="0"/>
      <w:divBdr>
        <w:top w:val="none" w:sz="0" w:space="0" w:color="auto"/>
        <w:left w:val="none" w:sz="0" w:space="0" w:color="auto"/>
        <w:bottom w:val="none" w:sz="0" w:space="0" w:color="auto"/>
        <w:right w:val="none" w:sz="0" w:space="0" w:color="auto"/>
      </w:divBdr>
      <w:divsChild>
        <w:div w:id="545727588">
          <w:marLeft w:val="0"/>
          <w:marRight w:val="0"/>
          <w:marTop w:val="0"/>
          <w:marBottom w:val="0"/>
          <w:divBdr>
            <w:top w:val="none" w:sz="0" w:space="0" w:color="auto"/>
            <w:left w:val="none" w:sz="0" w:space="0" w:color="auto"/>
            <w:bottom w:val="none" w:sz="0" w:space="0" w:color="auto"/>
            <w:right w:val="none" w:sz="0" w:space="0" w:color="auto"/>
          </w:divBdr>
        </w:div>
        <w:div w:id="690303125">
          <w:marLeft w:val="0"/>
          <w:marRight w:val="0"/>
          <w:marTop w:val="0"/>
          <w:marBottom w:val="0"/>
          <w:divBdr>
            <w:top w:val="none" w:sz="0" w:space="0" w:color="auto"/>
            <w:left w:val="none" w:sz="0" w:space="0" w:color="auto"/>
            <w:bottom w:val="none" w:sz="0" w:space="0" w:color="auto"/>
            <w:right w:val="none" w:sz="0" w:space="0" w:color="auto"/>
          </w:divBdr>
        </w:div>
        <w:div w:id="1331954644">
          <w:marLeft w:val="0"/>
          <w:marRight w:val="0"/>
          <w:marTop w:val="0"/>
          <w:marBottom w:val="0"/>
          <w:divBdr>
            <w:top w:val="none" w:sz="0" w:space="0" w:color="auto"/>
            <w:left w:val="none" w:sz="0" w:space="0" w:color="auto"/>
            <w:bottom w:val="none" w:sz="0" w:space="0" w:color="auto"/>
            <w:right w:val="none" w:sz="0" w:space="0" w:color="auto"/>
          </w:divBdr>
        </w:div>
        <w:div w:id="1757049930">
          <w:marLeft w:val="0"/>
          <w:marRight w:val="0"/>
          <w:marTop w:val="0"/>
          <w:marBottom w:val="0"/>
          <w:divBdr>
            <w:top w:val="none" w:sz="0" w:space="0" w:color="auto"/>
            <w:left w:val="none" w:sz="0" w:space="0" w:color="auto"/>
            <w:bottom w:val="none" w:sz="0" w:space="0" w:color="auto"/>
            <w:right w:val="none" w:sz="0" w:space="0" w:color="auto"/>
          </w:divBdr>
        </w:div>
        <w:div w:id="1687555317">
          <w:marLeft w:val="0"/>
          <w:marRight w:val="0"/>
          <w:marTop w:val="0"/>
          <w:marBottom w:val="0"/>
          <w:divBdr>
            <w:top w:val="none" w:sz="0" w:space="0" w:color="auto"/>
            <w:left w:val="none" w:sz="0" w:space="0" w:color="auto"/>
            <w:bottom w:val="none" w:sz="0" w:space="0" w:color="auto"/>
            <w:right w:val="none" w:sz="0" w:space="0" w:color="auto"/>
          </w:divBdr>
        </w:div>
        <w:div w:id="410195696">
          <w:marLeft w:val="0"/>
          <w:marRight w:val="0"/>
          <w:marTop w:val="0"/>
          <w:marBottom w:val="0"/>
          <w:divBdr>
            <w:top w:val="none" w:sz="0" w:space="0" w:color="auto"/>
            <w:left w:val="none" w:sz="0" w:space="0" w:color="auto"/>
            <w:bottom w:val="none" w:sz="0" w:space="0" w:color="auto"/>
            <w:right w:val="none" w:sz="0" w:space="0" w:color="auto"/>
          </w:divBdr>
        </w:div>
        <w:div w:id="177894769">
          <w:marLeft w:val="0"/>
          <w:marRight w:val="0"/>
          <w:marTop w:val="0"/>
          <w:marBottom w:val="0"/>
          <w:divBdr>
            <w:top w:val="none" w:sz="0" w:space="0" w:color="auto"/>
            <w:left w:val="none" w:sz="0" w:space="0" w:color="auto"/>
            <w:bottom w:val="none" w:sz="0" w:space="0" w:color="auto"/>
            <w:right w:val="none" w:sz="0" w:space="0" w:color="auto"/>
          </w:divBdr>
        </w:div>
        <w:div w:id="481889061">
          <w:marLeft w:val="0"/>
          <w:marRight w:val="0"/>
          <w:marTop w:val="0"/>
          <w:marBottom w:val="0"/>
          <w:divBdr>
            <w:top w:val="none" w:sz="0" w:space="0" w:color="auto"/>
            <w:left w:val="none" w:sz="0" w:space="0" w:color="auto"/>
            <w:bottom w:val="none" w:sz="0" w:space="0" w:color="auto"/>
            <w:right w:val="none" w:sz="0" w:space="0" w:color="auto"/>
          </w:divBdr>
        </w:div>
        <w:div w:id="489835990">
          <w:marLeft w:val="0"/>
          <w:marRight w:val="0"/>
          <w:marTop w:val="0"/>
          <w:marBottom w:val="0"/>
          <w:divBdr>
            <w:top w:val="none" w:sz="0" w:space="0" w:color="auto"/>
            <w:left w:val="none" w:sz="0" w:space="0" w:color="auto"/>
            <w:bottom w:val="none" w:sz="0" w:space="0" w:color="auto"/>
            <w:right w:val="none" w:sz="0" w:space="0" w:color="auto"/>
          </w:divBdr>
        </w:div>
        <w:div w:id="498471408">
          <w:marLeft w:val="0"/>
          <w:marRight w:val="0"/>
          <w:marTop w:val="0"/>
          <w:marBottom w:val="0"/>
          <w:divBdr>
            <w:top w:val="none" w:sz="0" w:space="0" w:color="auto"/>
            <w:left w:val="none" w:sz="0" w:space="0" w:color="auto"/>
            <w:bottom w:val="none" w:sz="0" w:space="0" w:color="auto"/>
            <w:right w:val="none" w:sz="0" w:space="0" w:color="auto"/>
          </w:divBdr>
        </w:div>
      </w:divsChild>
    </w:div>
    <w:div w:id="1730612519">
      <w:bodyDiv w:val="1"/>
      <w:marLeft w:val="0"/>
      <w:marRight w:val="0"/>
      <w:marTop w:val="0"/>
      <w:marBottom w:val="0"/>
      <w:divBdr>
        <w:top w:val="none" w:sz="0" w:space="0" w:color="auto"/>
        <w:left w:val="none" w:sz="0" w:space="0" w:color="auto"/>
        <w:bottom w:val="none" w:sz="0" w:space="0" w:color="auto"/>
        <w:right w:val="none" w:sz="0" w:space="0" w:color="auto"/>
      </w:divBdr>
    </w:div>
    <w:div w:id="2021614988">
      <w:bodyDiv w:val="1"/>
      <w:marLeft w:val="0"/>
      <w:marRight w:val="0"/>
      <w:marTop w:val="0"/>
      <w:marBottom w:val="0"/>
      <w:divBdr>
        <w:top w:val="none" w:sz="0" w:space="0" w:color="auto"/>
        <w:left w:val="none" w:sz="0" w:space="0" w:color="auto"/>
        <w:bottom w:val="none" w:sz="0" w:space="0" w:color="auto"/>
        <w:right w:val="none" w:sz="0" w:space="0" w:color="auto"/>
      </w:divBdr>
      <w:divsChild>
        <w:div w:id="1406495563">
          <w:marLeft w:val="446"/>
          <w:marRight w:val="0"/>
          <w:marTop w:val="200"/>
          <w:marBottom w:val="0"/>
          <w:divBdr>
            <w:top w:val="none" w:sz="0" w:space="0" w:color="auto"/>
            <w:left w:val="none" w:sz="0" w:space="0" w:color="auto"/>
            <w:bottom w:val="none" w:sz="0" w:space="0" w:color="auto"/>
            <w:right w:val="none" w:sz="0" w:space="0" w:color="auto"/>
          </w:divBdr>
        </w:div>
        <w:div w:id="1201355193">
          <w:marLeft w:val="446"/>
          <w:marRight w:val="0"/>
          <w:marTop w:val="200"/>
          <w:marBottom w:val="0"/>
          <w:divBdr>
            <w:top w:val="none" w:sz="0" w:space="0" w:color="auto"/>
            <w:left w:val="none" w:sz="0" w:space="0" w:color="auto"/>
            <w:bottom w:val="none" w:sz="0" w:space="0" w:color="auto"/>
            <w:right w:val="none" w:sz="0" w:space="0" w:color="auto"/>
          </w:divBdr>
        </w:div>
      </w:divsChild>
    </w:div>
    <w:div w:id="2023967827">
      <w:bodyDiv w:val="1"/>
      <w:marLeft w:val="0"/>
      <w:marRight w:val="0"/>
      <w:marTop w:val="0"/>
      <w:marBottom w:val="0"/>
      <w:divBdr>
        <w:top w:val="none" w:sz="0" w:space="0" w:color="auto"/>
        <w:left w:val="none" w:sz="0" w:space="0" w:color="auto"/>
        <w:bottom w:val="none" w:sz="0" w:space="0" w:color="auto"/>
        <w:right w:val="none" w:sz="0" w:space="0" w:color="auto"/>
      </w:divBdr>
    </w:div>
    <w:div w:id="207673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global-disability-summit-commitments" TargetMode="External"/><Relationship Id="rId13" Type="http://schemas.openxmlformats.org/officeDocument/2006/relationships/hyperlink" Target="mailto:elizabeth.lockwood@cb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ternationaldisabilityalliance.org/sites/default/files/disability_data_survey_presentation_-_ida_and_cb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nationaldisabilityalliance.org/content/disability-data-advocacy-working-group" TargetMode="External"/><Relationship Id="rId5" Type="http://schemas.openxmlformats.org/officeDocument/2006/relationships/footnotes" Target="footnotes.xml"/><Relationship Id="rId15" Type="http://schemas.openxmlformats.org/officeDocument/2006/relationships/hyperlink" Target="http://www.internationaldisabilityalliance.org/content/disability-data-advocacy-working-group" TargetMode="External"/><Relationship Id="rId10" Type="http://schemas.openxmlformats.org/officeDocument/2006/relationships/hyperlink" Target="http://www.internationaldisabilityalliance.org/prioritylist-ofindicators" TargetMode="External"/><Relationship Id="rId4" Type="http://schemas.openxmlformats.org/officeDocument/2006/relationships/webSettings" Target="webSettings.xml"/><Relationship Id="rId9" Type="http://schemas.openxmlformats.org/officeDocument/2006/relationships/hyperlink" Target="http://www.washingtongroup-disability.com/wp-content/uploads/2018/11/Disagregation-Data-Report_F4.pdf" TargetMode="External"/><Relationship Id="rId14" Type="http://schemas.openxmlformats.org/officeDocument/2006/relationships/hyperlink" Target="mailto:obartha@ida-secretariat.or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internationaldisabilityalliance.org/prioritylist-ofindicators" TargetMode="External"/><Relationship Id="rId1" Type="http://schemas.openxmlformats.org/officeDocument/2006/relationships/hyperlink" Target="http://www.washingtongroup-disability.com/wp-content/uploads/2018/11/Disagregation-Data-Report_F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Bartha</dc:creator>
  <cp:keywords/>
  <dc:description/>
  <cp:lastModifiedBy>E. M. Lockwood</cp:lastModifiedBy>
  <cp:revision>7</cp:revision>
  <dcterms:created xsi:type="dcterms:W3CDTF">2018-12-18T14:23:00Z</dcterms:created>
  <dcterms:modified xsi:type="dcterms:W3CDTF">2018-12-18T14:39:00Z</dcterms:modified>
</cp:coreProperties>
</file>