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C75C1" w14:textId="77777777" w:rsidR="000C4048" w:rsidRPr="000A2FF7" w:rsidRDefault="000851AF" w:rsidP="00322322">
      <w:pPr>
        <w:spacing w:line="276" w:lineRule="auto"/>
        <w:jc w:val="both"/>
        <w:rPr>
          <w:b/>
          <w:bCs/>
          <w:sz w:val="22"/>
          <w:szCs w:val="22"/>
          <w:lang w:val="fr-FR"/>
        </w:rPr>
      </w:pPr>
      <w:r w:rsidRPr="000A2FF7">
        <w:rPr>
          <w:b/>
          <w:bCs/>
          <w:sz w:val="22"/>
          <w:szCs w:val="22"/>
          <w:lang w:val="fr-FR"/>
        </w:rPr>
        <w:t xml:space="preserve">Forum Social </w:t>
      </w:r>
      <w:r w:rsidR="00322322" w:rsidRPr="000A2FF7">
        <w:rPr>
          <w:b/>
          <w:bCs/>
          <w:sz w:val="22"/>
          <w:szCs w:val="22"/>
          <w:lang w:val="fr-FR"/>
        </w:rPr>
        <w:t>2016</w:t>
      </w:r>
    </w:p>
    <w:p w14:paraId="4A9E47B4" w14:textId="77777777" w:rsidR="00322322" w:rsidRPr="000A2FF7" w:rsidRDefault="00322322" w:rsidP="00322322">
      <w:pPr>
        <w:spacing w:line="276" w:lineRule="auto"/>
        <w:jc w:val="both"/>
        <w:rPr>
          <w:sz w:val="22"/>
          <w:szCs w:val="22"/>
          <w:lang w:val="fr-FR"/>
        </w:rPr>
      </w:pPr>
    </w:p>
    <w:p w14:paraId="35318F05" w14:textId="29E8090C" w:rsidR="000851AF" w:rsidRPr="000A2FF7" w:rsidRDefault="000851AF" w:rsidP="008C5769">
      <w:pPr>
        <w:spacing w:line="276" w:lineRule="auto"/>
        <w:jc w:val="both"/>
        <w:rPr>
          <w:sz w:val="22"/>
          <w:szCs w:val="22"/>
          <w:lang w:val="fr-FR"/>
        </w:rPr>
      </w:pPr>
      <w:r w:rsidRPr="000A2FF7">
        <w:rPr>
          <w:sz w:val="22"/>
          <w:szCs w:val="22"/>
          <w:lang w:val="fr-FR"/>
        </w:rPr>
        <w:t xml:space="preserve">Le Forum Social est un évènement annuel organisé par le </w:t>
      </w:r>
      <w:hyperlink r:id="rId5" w:history="1">
        <w:r w:rsidRPr="008C5769">
          <w:rPr>
            <w:rStyle w:val="Hyperlink"/>
            <w:sz w:val="22"/>
            <w:szCs w:val="22"/>
            <w:lang w:val="fr-FR"/>
          </w:rPr>
          <w:t>Conseil des Droits de l’Homme</w:t>
        </w:r>
      </w:hyperlink>
      <w:r w:rsidRPr="000A2FF7">
        <w:rPr>
          <w:sz w:val="22"/>
          <w:szCs w:val="22"/>
          <w:lang w:val="fr-FR"/>
        </w:rPr>
        <w:t xml:space="preserve"> </w:t>
      </w:r>
      <w:r w:rsidR="008C5769">
        <w:rPr>
          <w:sz w:val="22"/>
          <w:szCs w:val="22"/>
          <w:lang w:val="fr-FR"/>
        </w:rPr>
        <w:t xml:space="preserve"> des</w:t>
      </w:r>
      <w:r w:rsidRPr="000A2FF7">
        <w:rPr>
          <w:sz w:val="22"/>
          <w:szCs w:val="22"/>
          <w:lang w:val="fr-FR"/>
        </w:rPr>
        <w:t xml:space="preserve"> Nations Unis à Genève. Le Forum Social offre une place unique pour le dialogue entre les acteurs de la société</w:t>
      </w:r>
      <w:r w:rsidR="000D1D35">
        <w:rPr>
          <w:sz w:val="22"/>
          <w:szCs w:val="22"/>
          <w:lang w:val="fr-FR"/>
        </w:rPr>
        <w:t xml:space="preserve"> civile, les représentants des É</w:t>
      </w:r>
      <w:r w:rsidRPr="000A2FF7">
        <w:rPr>
          <w:sz w:val="22"/>
          <w:szCs w:val="22"/>
          <w:lang w:val="fr-FR"/>
        </w:rPr>
        <w:t>tats membres des Nations Unies, et, les organisations intergouvernementales sur un thè</w:t>
      </w:r>
      <w:r w:rsidR="000D1D35">
        <w:rPr>
          <w:sz w:val="22"/>
          <w:szCs w:val="22"/>
          <w:lang w:val="fr-FR"/>
        </w:rPr>
        <w:t>me choisi</w:t>
      </w:r>
      <w:r w:rsidRPr="000A2FF7">
        <w:rPr>
          <w:sz w:val="22"/>
          <w:szCs w:val="22"/>
          <w:lang w:val="fr-FR"/>
        </w:rPr>
        <w:t xml:space="preserve"> par le Conseil chaque année durant sa session de mars. Le thème de l’année 2016 est</w:t>
      </w:r>
      <w:r w:rsidR="000D1D35">
        <w:rPr>
          <w:sz w:val="22"/>
          <w:szCs w:val="22"/>
          <w:lang w:val="fr-FR"/>
        </w:rPr>
        <w:t xml:space="preserve"> « </w:t>
      </w:r>
      <w:r w:rsidR="000D1D35" w:rsidRPr="000D1D35">
        <w:rPr>
          <w:b/>
          <w:bCs/>
          <w:sz w:val="22"/>
          <w:szCs w:val="22"/>
          <w:lang w:val="fr-FR"/>
        </w:rPr>
        <w:t>P</w:t>
      </w:r>
      <w:r w:rsidR="000A2FF7" w:rsidRPr="000D1D35">
        <w:rPr>
          <w:b/>
          <w:bCs/>
          <w:sz w:val="22"/>
          <w:szCs w:val="22"/>
          <w:lang w:val="fr-FR"/>
        </w:rPr>
        <w:t>romouvoir</w:t>
      </w:r>
      <w:r w:rsidR="00FC7077" w:rsidRPr="000D1D35">
        <w:rPr>
          <w:b/>
          <w:bCs/>
          <w:sz w:val="22"/>
          <w:szCs w:val="22"/>
          <w:lang w:val="fr-FR"/>
        </w:rPr>
        <w:t xml:space="preserve">, protéger et assurer la pleine et égale jouissance de tous les droits de l'homme et de toutes les libertés fondamentales par les personnes handicapées à </w:t>
      </w:r>
      <w:r w:rsidR="007D15BC" w:rsidRPr="000D1D35">
        <w:rPr>
          <w:b/>
          <w:bCs/>
          <w:sz w:val="22"/>
          <w:szCs w:val="22"/>
          <w:lang w:val="fr-FR"/>
        </w:rPr>
        <w:t>l’occasion</w:t>
      </w:r>
      <w:r w:rsidR="00FC7077" w:rsidRPr="000D1D35">
        <w:rPr>
          <w:b/>
          <w:bCs/>
          <w:sz w:val="22"/>
          <w:szCs w:val="22"/>
          <w:lang w:val="fr-FR"/>
        </w:rPr>
        <w:t xml:space="preserve"> du dixième a</w:t>
      </w:r>
      <w:r w:rsidR="007D15BC" w:rsidRPr="000D1D35">
        <w:rPr>
          <w:b/>
          <w:bCs/>
          <w:sz w:val="22"/>
          <w:szCs w:val="22"/>
          <w:lang w:val="fr-FR"/>
        </w:rPr>
        <w:t>n</w:t>
      </w:r>
      <w:r w:rsidR="00FC7077" w:rsidRPr="000D1D35">
        <w:rPr>
          <w:b/>
          <w:bCs/>
          <w:sz w:val="22"/>
          <w:szCs w:val="22"/>
          <w:lang w:val="fr-FR"/>
        </w:rPr>
        <w:t xml:space="preserve">niversaire de la </w:t>
      </w:r>
      <w:r w:rsidR="000A2FF7" w:rsidRPr="000D1D35">
        <w:rPr>
          <w:b/>
          <w:bCs/>
          <w:sz w:val="22"/>
          <w:szCs w:val="22"/>
          <w:lang w:val="fr-FR"/>
        </w:rPr>
        <w:t>Convention R</w:t>
      </w:r>
      <w:r w:rsidRPr="000D1D35">
        <w:rPr>
          <w:b/>
          <w:bCs/>
          <w:sz w:val="22"/>
          <w:szCs w:val="22"/>
          <w:lang w:val="fr-FR"/>
        </w:rPr>
        <w:t>elative aux Droits des Personnes Handicapées</w:t>
      </w:r>
      <w:r w:rsidR="00322322" w:rsidRPr="000D1D35">
        <w:rPr>
          <w:b/>
          <w:bCs/>
          <w:sz w:val="22"/>
          <w:szCs w:val="22"/>
          <w:lang w:val="fr-FR"/>
        </w:rPr>
        <w:t xml:space="preserve"> (CDPH)</w:t>
      </w:r>
      <w:r w:rsidRPr="000D1D35">
        <w:rPr>
          <w:b/>
          <w:bCs/>
          <w:sz w:val="22"/>
          <w:szCs w:val="22"/>
          <w:lang w:val="fr-FR"/>
        </w:rPr>
        <w:t> </w:t>
      </w:r>
      <w:r w:rsidRPr="000A2FF7">
        <w:rPr>
          <w:sz w:val="22"/>
          <w:szCs w:val="22"/>
          <w:lang w:val="fr-FR"/>
        </w:rPr>
        <w:t xml:space="preserve">».  Le Forum </w:t>
      </w:r>
      <w:r w:rsidR="000A2FF7">
        <w:rPr>
          <w:sz w:val="22"/>
          <w:szCs w:val="22"/>
          <w:lang w:val="fr-FR"/>
        </w:rPr>
        <w:t xml:space="preserve">cette année </w:t>
      </w:r>
      <w:r w:rsidRPr="000A2FF7">
        <w:rPr>
          <w:sz w:val="22"/>
          <w:szCs w:val="22"/>
          <w:lang w:val="fr-FR"/>
        </w:rPr>
        <w:t>sera composé de onze Panels et de tables rondes.</w:t>
      </w:r>
    </w:p>
    <w:p w14:paraId="4948895C" w14:textId="77777777" w:rsidR="000851AF" w:rsidRPr="000A2FF7" w:rsidRDefault="000851AF" w:rsidP="00322322">
      <w:pPr>
        <w:spacing w:line="276" w:lineRule="auto"/>
        <w:jc w:val="both"/>
        <w:rPr>
          <w:sz w:val="22"/>
          <w:szCs w:val="22"/>
          <w:lang w:val="fr-FR"/>
        </w:rPr>
      </w:pPr>
    </w:p>
    <w:p w14:paraId="7ECA6064" w14:textId="36C77A5E" w:rsidR="000851AF" w:rsidRPr="000A2FF7" w:rsidRDefault="000851AF" w:rsidP="00322322">
      <w:pPr>
        <w:spacing w:line="276" w:lineRule="auto"/>
        <w:jc w:val="both"/>
        <w:rPr>
          <w:b/>
          <w:bCs/>
          <w:sz w:val="22"/>
          <w:szCs w:val="22"/>
          <w:lang w:val="fr-FR"/>
        </w:rPr>
      </w:pPr>
      <w:r w:rsidRPr="000A2FF7">
        <w:rPr>
          <w:b/>
          <w:bCs/>
          <w:sz w:val="22"/>
          <w:szCs w:val="22"/>
          <w:lang w:val="fr-FR"/>
        </w:rPr>
        <w:t>Progr</w:t>
      </w:r>
      <w:r w:rsidR="000D1D35">
        <w:rPr>
          <w:b/>
          <w:bCs/>
          <w:sz w:val="22"/>
          <w:szCs w:val="22"/>
          <w:lang w:val="fr-FR"/>
        </w:rPr>
        <w:t>amme pré</w:t>
      </w:r>
      <w:r w:rsidRPr="000A2FF7">
        <w:rPr>
          <w:b/>
          <w:bCs/>
          <w:sz w:val="22"/>
          <w:szCs w:val="22"/>
          <w:lang w:val="fr-FR"/>
        </w:rPr>
        <w:t>visionnel</w:t>
      </w:r>
    </w:p>
    <w:p w14:paraId="34E0D198" w14:textId="043961AA" w:rsidR="000851AF" w:rsidRPr="000A2FF7" w:rsidRDefault="000851AF" w:rsidP="00AD0D77">
      <w:pPr>
        <w:spacing w:line="276" w:lineRule="auto"/>
        <w:jc w:val="both"/>
        <w:rPr>
          <w:sz w:val="22"/>
          <w:szCs w:val="22"/>
          <w:lang w:val="fr-FR"/>
        </w:rPr>
      </w:pPr>
      <w:r w:rsidRPr="000A2FF7">
        <w:rPr>
          <w:sz w:val="22"/>
          <w:szCs w:val="22"/>
          <w:lang w:val="fr-FR"/>
        </w:rPr>
        <w:t>Conformément aux consultation</w:t>
      </w:r>
      <w:r w:rsidR="00322322" w:rsidRPr="000A2FF7">
        <w:rPr>
          <w:sz w:val="22"/>
          <w:szCs w:val="22"/>
          <w:lang w:val="fr-FR"/>
        </w:rPr>
        <w:t>s</w:t>
      </w:r>
      <w:r w:rsidRPr="000A2FF7">
        <w:rPr>
          <w:sz w:val="22"/>
          <w:szCs w:val="22"/>
          <w:lang w:val="fr-FR"/>
        </w:rPr>
        <w:t xml:space="preserve"> informel</w:t>
      </w:r>
      <w:r w:rsidR="00322322" w:rsidRPr="000A2FF7">
        <w:rPr>
          <w:sz w:val="22"/>
          <w:szCs w:val="22"/>
          <w:lang w:val="fr-FR"/>
        </w:rPr>
        <w:t>s</w:t>
      </w:r>
      <w:r w:rsidRPr="000A2FF7">
        <w:rPr>
          <w:sz w:val="22"/>
          <w:szCs w:val="22"/>
          <w:lang w:val="fr-FR"/>
        </w:rPr>
        <w:t xml:space="preserve"> avec l</w:t>
      </w:r>
      <w:r w:rsidR="00AD0D77" w:rsidRPr="000A2FF7">
        <w:rPr>
          <w:sz w:val="22"/>
          <w:szCs w:val="22"/>
          <w:lang w:val="fr-FR"/>
        </w:rPr>
        <w:t xml:space="preserve">e </w:t>
      </w:r>
      <w:r w:rsidR="00B03CB8" w:rsidRPr="000A2FF7">
        <w:rPr>
          <w:sz w:val="22"/>
          <w:szCs w:val="22"/>
          <w:lang w:val="fr-FR"/>
        </w:rPr>
        <w:t>Haut-Commissariat</w:t>
      </w:r>
      <w:r w:rsidR="00AD0D77" w:rsidRPr="000A2FF7">
        <w:rPr>
          <w:sz w:val="22"/>
          <w:szCs w:val="22"/>
          <w:lang w:val="fr-FR"/>
        </w:rPr>
        <w:t xml:space="preserve"> des Nations Unies</w:t>
      </w:r>
      <w:r w:rsidR="00B03CB8" w:rsidRPr="000A2FF7">
        <w:rPr>
          <w:sz w:val="22"/>
          <w:szCs w:val="22"/>
          <w:lang w:val="fr-FR"/>
        </w:rPr>
        <w:t xml:space="preserve"> aux Droits de l’Homme</w:t>
      </w:r>
      <w:r w:rsidRPr="000A2FF7">
        <w:rPr>
          <w:sz w:val="22"/>
          <w:szCs w:val="22"/>
          <w:lang w:val="fr-FR"/>
        </w:rPr>
        <w:t xml:space="preserve"> le programme couvrira : </w:t>
      </w:r>
    </w:p>
    <w:p w14:paraId="2FD57209" w14:textId="77777777" w:rsidR="000851AF" w:rsidRPr="000A2FF7" w:rsidRDefault="000851AF" w:rsidP="00322322">
      <w:pPr>
        <w:spacing w:line="276" w:lineRule="auto"/>
        <w:jc w:val="both"/>
        <w:rPr>
          <w:sz w:val="22"/>
          <w:szCs w:val="22"/>
          <w:lang w:val="fr-FR"/>
        </w:rPr>
      </w:pPr>
    </w:p>
    <w:p w14:paraId="2A84977E" w14:textId="77777777" w:rsidR="000851AF" w:rsidRPr="000A2FF7" w:rsidRDefault="000851AF" w:rsidP="009E13A3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0A2FF7">
        <w:rPr>
          <w:sz w:val="22"/>
          <w:szCs w:val="22"/>
          <w:lang w:val="fr-FR"/>
        </w:rPr>
        <w:t xml:space="preserve">Le 3 Octobre – rétrospective des dix dernières années </w:t>
      </w:r>
      <w:r w:rsidR="00322322" w:rsidRPr="000A2FF7">
        <w:rPr>
          <w:sz w:val="22"/>
          <w:szCs w:val="22"/>
          <w:lang w:val="fr-FR"/>
        </w:rPr>
        <w:t>de la C</w:t>
      </w:r>
      <w:r w:rsidRPr="000A2FF7">
        <w:rPr>
          <w:sz w:val="22"/>
          <w:szCs w:val="22"/>
          <w:lang w:val="fr-FR"/>
        </w:rPr>
        <w:t xml:space="preserve">DPH – la mise en œuvre – les progrès – les défis </w:t>
      </w:r>
      <w:r w:rsidR="00322322" w:rsidRPr="000A2FF7">
        <w:rPr>
          <w:sz w:val="22"/>
          <w:szCs w:val="22"/>
          <w:lang w:val="fr-FR"/>
        </w:rPr>
        <w:t>existants et le partages des bonnes pratiques</w:t>
      </w:r>
    </w:p>
    <w:p w14:paraId="3BB4768B" w14:textId="77777777" w:rsidR="00322322" w:rsidRPr="000A2FF7" w:rsidRDefault="00322322" w:rsidP="00322322">
      <w:pPr>
        <w:spacing w:line="276" w:lineRule="auto"/>
        <w:jc w:val="both"/>
        <w:rPr>
          <w:sz w:val="22"/>
          <w:szCs w:val="22"/>
          <w:lang w:val="fr-FR"/>
        </w:rPr>
      </w:pPr>
    </w:p>
    <w:p w14:paraId="15348E10" w14:textId="6A3819F6" w:rsidR="00322322" w:rsidRPr="000A2FF7" w:rsidRDefault="00322322" w:rsidP="000A2FF7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0A2FF7">
        <w:rPr>
          <w:sz w:val="22"/>
          <w:szCs w:val="22"/>
          <w:lang w:val="fr-FR"/>
        </w:rPr>
        <w:t>Le 4 Octobre – la mise en œuvre – le rôle des personnes handicapées et de leur organisation ainsi que la responsabilité</w:t>
      </w:r>
      <w:r w:rsidR="00B03CB8" w:rsidRPr="000A2FF7">
        <w:rPr>
          <w:sz w:val="22"/>
          <w:szCs w:val="22"/>
          <w:lang w:val="fr-FR"/>
        </w:rPr>
        <w:t xml:space="preserve"> étatique</w:t>
      </w:r>
    </w:p>
    <w:p w14:paraId="1C3AADF1" w14:textId="77777777" w:rsidR="00322322" w:rsidRPr="000A2FF7" w:rsidRDefault="00322322" w:rsidP="00322322">
      <w:pPr>
        <w:spacing w:line="276" w:lineRule="auto"/>
        <w:jc w:val="both"/>
        <w:rPr>
          <w:sz w:val="22"/>
          <w:szCs w:val="22"/>
          <w:lang w:val="fr-FR"/>
        </w:rPr>
      </w:pPr>
    </w:p>
    <w:p w14:paraId="122FBDE3" w14:textId="4A2309B2" w:rsidR="00322322" w:rsidRPr="000A2FF7" w:rsidRDefault="00322322" w:rsidP="009572E4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0A2FF7">
        <w:rPr>
          <w:sz w:val="22"/>
          <w:szCs w:val="22"/>
          <w:lang w:val="fr-FR"/>
        </w:rPr>
        <w:t xml:space="preserve">Le 5 Octobre – les perspectives – et les engagements </w:t>
      </w:r>
      <w:r w:rsidR="00B03CB8" w:rsidRPr="000A2FF7">
        <w:rPr>
          <w:sz w:val="22"/>
          <w:szCs w:val="22"/>
          <w:lang w:val="fr-FR"/>
        </w:rPr>
        <w:t xml:space="preserve">des </w:t>
      </w:r>
      <w:r w:rsidRPr="000A2FF7">
        <w:rPr>
          <w:sz w:val="22"/>
          <w:szCs w:val="22"/>
          <w:lang w:val="fr-FR"/>
        </w:rPr>
        <w:t>parties</w:t>
      </w:r>
      <w:r w:rsidR="00B03CB8" w:rsidRPr="000A2FF7">
        <w:rPr>
          <w:sz w:val="22"/>
          <w:szCs w:val="22"/>
          <w:lang w:val="fr-FR"/>
        </w:rPr>
        <w:t xml:space="preserve"> </w:t>
      </w:r>
      <w:r w:rsidRPr="000A2FF7">
        <w:rPr>
          <w:sz w:val="22"/>
          <w:szCs w:val="22"/>
          <w:lang w:val="fr-FR"/>
        </w:rPr>
        <w:t xml:space="preserve">à </w:t>
      </w:r>
      <w:r w:rsidR="00B03CB8" w:rsidRPr="000A2FF7">
        <w:rPr>
          <w:sz w:val="22"/>
          <w:szCs w:val="22"/>
          <w:lang w:val="fr-FR"/>
        </w:rPr>
        <w:t xml:space="preserve">l’égard </w:t>
      </w:r>
      <w:r w:rsidRPr="000A2FF7">
        <w:rPr>
          <w:sz w:val="22"/>
          <w:szCs w:val="22"/>
          <w:lang w:val="fr-FR"/>
        </w:rPr>
        <w:t xml:space="preserve">du futur voulu </w:t>
      </w:r>
      <w:r w:rsidR="00B03CB8" w:rsidRPr="000A2FF7">
        <w:rPr>
          <w:sz w:val="22"/>
          <w:szCs w:val="22"/>
          <w:lang w:val="fr-FR"/>
        </w:rPr>
        <w:t>pour</w:t>
      </w:r>
      <w:r w:rsidR="009572E4" w:rsidRPr="000A2FF7">
        <w:rPr>
          <w:sz w:val="22"/>
          <w:szCs w:val="22"/>
          <w:lang w:val="fr-FR"/>
        </w:rPr>
        <w:t xml:space="preserve"> </w:t>
      </w:r>
      <w:r w:rsidR="00B03CB8" w:rsidRPr="000A2FF7">
        <w:rPr>
          <w:sz w:val="22"/>
          <w:szCs w:val="22"/>
          <w:lang w:val="fr-FR"/>
        </w:rPr>
        <w:t>l</w:t>
      </w:r>
      <w:r w:rsidR="009572E4" w:rsidRPr="000A2FF7">
        <w:rPr>
          <w:sz w:val="22"/>
          <w:szCs w:val="22"/>
          <w:lang w:val="fr-FR"/>
        </w:rPr>
        <w:t>’exécution de la CDPH et d</w:t>
      </w:r>
      <w:r w:rsidRPr="000A2FF7">
        <w:rPr>
          <w:sz w:val="22"/>
          <w:szCs w:val="22"/>
          <w:lang w:val="fr-FR"/>
        </w:rPr>
        <w:t>es Objectifs de Développement Durables</w:t>
      </w:r>
    </w:p>
    <w:p w14:paraId="4C945DF1" w14:textId="77777777" w:rsidR="00322322" w:rsidRPr="000A2FF7" w:rsidRDefault="00322322" w:rsidP="00322322">
      <w:pPr>
        <w:spacing w:line="276" w:lineRule="auto"/>
        <w:jc w:val="both"/>
        <w:rPr>
          <w:sz w:val="22"/>
          <w:szCs w:val="22"/>
          <w:lang w:val="fr-FR"/>
        </w:rPr>
      </w:pPr>
    </w:p>
    <w:p w14:paraId="72E4D465" w14:textId="14045750" w:rsidR="00322322" w:rsidRPr="000A2FF7" w:rsidRDefault="00322322" w:rsidP="007D15BC">
      <w:pPr>
        <w:spacing w:line="276" w:lineRule="auto"/>
        <w:jc w:val="both"/>
        <w:rPr>
          <w:b/>
          <w:bCs/>
          <w:sz w:val="22"/>
          <w:szCs w:val="22"/>
          <w:lang w:val="fr-FR"/>
        </w:rPr>
      </w:pPr>
      <w:r w:rsidRPr="000A2FF7">
        <w:rPr>
          <w:b/>
          <w:bCs/>
          <w:sz w:val="22"/>
          <w:szCs w:val="22"/>
          <w:lang w:val="fr-FR"/>
        </w:rPr>
        <w:t>Structure</w:t>
      </w:r>
      <w:r w:rsidR="00705E71" w:rsidRPr="000A2FF7">
        <w:rPr>
          <w:b/>
          <w:bCs/>
          <w:sz w:val="22"/>
          <w:szCs w:val="22"/>
          <w:lang w:val="fr-FR"/>
        </w:rPr>
        <w:t xml:space="preserve"> égalitaire</w:t>
      </w:r>
      <w:r w:rsidR="007D15BC" w:rsidRPr="000A2FF7">
        <w:rPr>
          <w:b/>
          <w:bCs/>
          <w:sz w:val="22"/>
          <w:szCs w:val="22"/>
          <w:lang w:val="fr-FR"/>
        </w:rPr>
        <w:t xml:space="preserve"> du Forum</w:t>
      </w:r>
      <w:r w:rsidR="00705E71" w:rsidRPr="000A2FF7">
        <w:rPr>
          <w:b/>
          <w:bCs/>
          <w:sz w:val="22"/>
          <w:szCs w:val="22"/>
          <w:lang w:val="fr-FR"/>
        </w:rPr>
        <w:t xml:space="preserve"> : </w:t>
      </w:r>
    </w:p>
    <w:p w14:paraId="4FB50B78" w14:textId="0548E490" w:rsidR="00322322" w:rsidRPr="000A2FF7" w:rsidRDefault="00322322" w:rsidP="00505C86">
      <w:pPr>
        <w:spacing w:line="276" w:lineRule="auto"/>
        <w:jc w:val="both"/>
        <w:rPr>
          <w:sz w:val="22"/>
          <w:szCs w:val="22"/>
          <w:lang w:val="fr-FR"/>
        </w:rPr>
      </w:pPr>
      <w:r w:rsidRPr="000A2FF7">
        <w:rPr>
          <w:sz w:val="22"/>
          <w:szCs w:val="22"/>
          <w:lang w:val="fr-FR"/>
        </w:rPr>
        <w:t xml:space="preserve">Le Forum Social 2016 </w:t>
      </w:r>
      <w:r w:rsidR="00505C86" w:rsidRPr="000A2FF7">
        <w:rPr>
          <w:sz w:val="22"/>
          <w:szCs w:val="22"/>
          <w:lang w:val="fr-FR"/>
        </w:rPr>
        <w:t>soulignera</w:t>
      </w:r>
      <w:r w:rsidRPr="000A2FF7">
        <w:rPr>
          <w:sz w:val="22"/>
          <w:szCs w:val="22"/>
          <w:lang w:val="fr-FR"/>
        </w:rPr>
        <w:t xml:space="preserve"> l’importance des efforts coordo</w:t>
      </w:r>
      <w:r w:rsidR="00141E1B" w:rsidRPr="000A2FF7">
        <w:rPr>
          <w:sz w:val="22"/>
          <w:szCs w:val="22"/>
          <w:lang w:val="fr-FR"/>
        </w:rPr>
        <w:t>nné</w:t>
      </w:r>
      <w:r w:rsidRPr="000A2FF7">
        <w:rPr>
          <w:sz w:val="22"/>
          <w:szCs w:val="22"/>
          <w:lang w:val="fr-FR"/>
        </w:rPr>
        <w:t>s au</w:t>
      </w:r>
      <w:r w:rsidR="00521C06" w:rsidRPr="000A2FF7">
        <w:rPr>
          <w:sz w:val="22"/>
          <w:szCs w:val="22"/>
          <w:lang w:val="fr-FR"/>
        </w:rPr>
        <w:t>x</w:t>
      </w:r>
      <w:r w:rsidRPr="000A2FF7">
        <w:rPr>
          <w:sz w:val="22"/>
          <w:szCs w:val="22"/>
          <w:lang w:val="fr-FR"/>
        </w:rPr>
        <w:t xml:space="preserve"> nive</w:t>
      </w:r>
      <w:r w:rsidR="00141E1B" w:rsidRPr="000A2FF7">
        <w:rPr>
          <w:sz w:val="22"/>
          <w:szCs w:val="22"/>
          <w:lang w:val="fr-FR"/>
        </w:rPr>
        <w:t>au</w:t>
      </w:r>
      <w:r w:rsidR="00521C06" w:rsidRPr="000A2FF7">
        <w:rPr>
          <w:sz w:val="22"/>
          <w:szCs w:val="22"/>
          <w:lang w:val="fr-FR"/>
        </w:rPr>
        <w:t>x</w:t>
      </w:r>
      <w:r w:rsidR="00141E1B" w:rsidRPr="000A2FF7">
        <w:rPr>
          <w:sz w:val="22"/>
          <w:szCs w:val="22"/>
          <w:lang w:val="fr-FR"/>
        </w:rPr>
        <w:t xml:space="preserve"> </w:t>
      </w:r>
      <w:r w:rsidR="00521C06" w:rsidRPr="000A2FF7">
        <w:rPr>
          <w:sz w:val="22"/>
          <w:szCs w:val="22"/>
          <w:lang w:val="fr-FR"/>
        </w:rPr>
        <w:t>nationaux</w:t>
      </w:r>
      <w:r w:rsidR="00141E1B" w:rsidRPr="000A2FF7">
        <w:rPr>
          <w:sz w:val="22"/>
          <w:szCs w:val="22"/>
          <w:lang w:val="fr-FR"/>
        </w:rPr>
        <w:t xml:space="preserve">, </w:t>
      </w:r>
      <w:r w:rsidR="00521C06" w:rsidRPr="000A2FF7">
        <w:rPr>
          <w:sz w:val="22"/>
          <w:szCs w:val="22"/>
          <w:lang w:val="fr-FR"/>
        </w:rPr>
        <w:t>ré</w:t>
      </w:r>
      <w:r w:rsidR="00141E1B" w:rsidRPr="000A2FF7">
        <w:rPr>
          <w:sz w:val="22"/>
          <w:szCs w:val="22"/>
          <w:lang w:val="fr-FR"/>
        </w:rPr>
        <w:t>g</w:t>
      </w:r>
      <w:r w:rsidR="00521C06" w:rsidRPr="000A2FF7">
        <w:rPr>
          <w:sz w:val="22"/>
          <w:szCs w:val="22"/>
          <w:lang w:val="fr-FR"/>
        </w:rPr>
        <w:t>ionaux et internationaux</w:t>
      </w:r>
      <w:r w:rsidR="00141E1B" w:rsidRPr="000A2FF7">
        <w:rPr>
          <w:sz w:val="22"/>
          <w:szCs w:val="22"/>
          <w:lang w:val="fr-FR"/>
        </w:rPr>
        <w:t xml:space="preserve"> </w:t>
      </w:r>
      <w:r w:rsidR="00521C06" w:rsidRPr="000A2FF7">
        <w:rPr>
          <w:sz w:val="22"/>
          <w:szCs w:val="22"/>
          <w:lang w:val="fr-FR"/>
        </w:rPr>
        <w:t>pour</w:t>
      </w:r>
      <w:r w:rsidR="00141E1B" w:rsidRPr="000A2FF7">
        <w:rPr>
          <w:sz w:val="22"/>
          <w:szCs w:val="22"/>
          <w:lang w:val="fr-FR"/>
        </w:rPr>
        <w:t xml:space="preserve"> la mise en œuvre de la CDPH. Les panels et tables rondes s</w:t>
      </w:r>
      <w:r w:rsidR="00521C06" w:rsidRPr="000A2FF7">
        <w:rPr>
          <w:sz w:val="22"/>
          <w:szCs w:val="22"/>
          <w:lang w:val="fr-FR"/>
        </w:rPr>
        <w:t>er</w:t>
      </w:r>
      <w:r w:rsidR="00141E1B" w:rsidRPr="000A2FF7">
        <w:rPr>
          <w:sz w:val="22"/>
          <w:szCs w:val="22"/>
          <w:lang w:val="fr-FR"/>
        </w:rPr>
        <w:t xml:space="preserve">ont de 45 minutes chacun, suivis par 45 minutes de dialogue interactif. Le </w:t>
      </w:r>
      <w:r w:rsidR="00521C06" w:rsidRPr="000A2FF7">
        <w:rPr>
          <w:sz w:val="22"/>
          <w:szCs w:val="22"/>
          <w:lang w:val="fr-FR"/>
        </w:rPr>
        <w:t>but principal</w:t>
      </w:r>
      <w:r w:rsidR="00141E1B" w:rsidRPr="000A2FF7">
        <w:rPr>
          <w:sz w:val="22"/>
          <w:szCs w:val="22"/>
          <w:lang w:val="fr-FR"/>
        </w:rPr>
        <w:t xml:space="preserve"> de cette structure</w:t>
      </w:r>
      <w:r w:rsidR="00505C86" w:rsidRPr="000A2FF7">
        <w:rPr>
          <w:sz w:val="22"/>
          <w:szCs w:val="22"/>
          <w:lang w:val="fr-FR"/>
        </w:rPr>
        <w:t xml:space="preserve"> égalitaire</w:t>
      </w:r>
      <w:r w:rsidR="00141E1B" w:rsidRPr="000A2FF7">
        <w:rPr>
          <w:sz w:val="22"/>
          <w:szCs w:val="22"/>
          <w:lang w:val="fr-FR"/>
        </w:rPr>
        <w:t xml:space="preserve"> est d’introduire un débat ouvert et </w:t>
      </w:r>
      <w:r w:rsidR="00505C86" w:rsidRPr="000A2FF7">
        <w:rPr>
          <w:sz w:val="22"/>
          <w:szCs w:val="22"/>
          <w:lang w:val="fr-FR"/>
        </w:rPr>
        <w:t>libre</w:t>
      </w:r>
      <w:r w:rsidR="00141E1B" w:rsidRPr="000A2FF7">
        <w:rPr>
          <w:sz w:val="22"/>
          <w:szCs w:val="22"/>
          <w:lang w:val="fr-FR"/>
        </w:rPr>
        <w:t xml:space="preserve"> qui se formera autour du partage d’expériences, de bonne</w:t>
      </w:r>
      <w:r w:rsidR="00521C06" w:rsidRPr="000A2FF7">
        <w:rPr>
          <w:sz w:val="22"/>
          <w:szCs w:val="22"/>
          <w:lang w:val="fr-FR"/>
        </w:rPr>
        <w:t>s pratiques et</w:t>
      </w:r>
      <w:r w:rsidR="00B03CB8" w:rsidRPr="000A2FF7">
        <w:rPr>
          <w:sz w:val="22"/>
          <w:szCs w:val="22"/>
          <w:lang w:val="fr-FR"/>
        </w:rPr>
        <w:t xml:space="preserve"> d’expertises</w:t>
      </w:r>
      <w:r w:rsidR="00505C86" w:rsidRPr="000A2FF7">
        <w:rPr>
          <w:sz w:val="22"/>
          <w:szCs w:val="22"/>
          <w:lang w:val="fr-FR"/>
        </w:rPr>
        <w:t xml:space="preserve">. Cette organisation du débat met sur un pied d’égalité les </w:t>
      </w:r>
      <w:r w:rsidR="00521C06" w:rsidRPr="000A2FF7">
        <w:rPr>
          <w:sz w:val="22"/>
          <w:szCs w:val="22"/>
          <w:lang w:val="fr-FR"/>
        </w:rPr>
        <w:t>interventions</w:t>
      </w:r>
      <w:r w:rsidR="00505C86" w:rsidRPr="000A2FF7">
        <w:rPr>
          <w:sz w:val="22"/>
          <w:szCs w:val="22"/>
          <w:lang w:val="fr-FR"/>
        </w:rPr>
        <w:t xml:space="preserve"> du public (parties prenantes) et celles des </w:t>
      </w:r>
      <w:r w:rsidR="00521C06" w:rsidRPr="000A2FF7">
        <w:rPr>
          <w:sz w:val="22"/>
          <w:szCs w:val="22"/>
          <w:lang w:val="fr-FR"/>
        </w:rPr>
        <w:t>panel</w:t>
      </w:r>
      <w:r w:rsidR="00505C86" w:rsidRPr="000A2FF7">
        <w:rPr>
          <w:sz w:val="22"/>
          <w:szCs w:val="22"/>
          <w:lang w:val="fr-FR"/>
        </w:rPr>
        <w:t>istes. L’</w:t>
      </w:r>
      <w:r w:rsidR="00521C06" w:rsidRPr="000A2FF7">
        <w:rPr>
          <w:sz w:val="22"/>
          <w:szCs w:val="22"/>
          <w:lang w:val="fr-FR"/>
        </w:rPr>
        <w:t>aspect unique du Forum Social permet un dialogue constructif et de qualité entre les Etats membres des Nations Unies</w:t>
      </w:r>
      <w:r w:rsidR="00B03CB8" w:rsidRPr="000A2FF7">
        <w:rPr>
          <w:sz w:val="22"/>
          <w:szCs w:val="22"/>
          <w:lang w:val="fr-FR"/>
        </w:rPr>
        <w:t xml:space="preserve">, </w:t>
      </w:r>
      <w:r w:rsidR="00521C06" w:rsidRPr="000A2FF7">
        <w:rPr>
          <w:sz w:val="22"/>
          <w:szCs w:val="22"/>
          <w:lang w:val="fr-FR"/>
        </w:rPr>
        <w:t>les organisations de la société civile</w:t>
      </w:r>
      <w:r w:rsidR="00FB2472" w:rsidRPr="000A2FF7">
        <w:rPr>
          <w:sz w:val="22"/>
          <w:szCs w:val="22"/>
          <w:lang w:val="fr-FR"/>
        </w:rPr>
        <w:t xml:space="preserve"> incluant les organisations représentatives de personnes handicapées</w:t>
      </w:r>
      <w:r w:rsidR="00521C06" w:rsidRPr="000A2FF7">
        <w:rPr>
          <w:sz w:val="22"/>
          <w:szCs w:val="22"/>
          <w:lang w:val="fr-FR"/>
        </w:rPr>
        <w:t xml:space="preserve">, </w:t>
      </w:r>
      <w:r w:rsidR="000A2FF7">
        <w:rPr>
          <w:sz w:val="22"/>
          <w:szCs w:val="22"/>
          <w:lang w:val="fr-FR"/>
        </w:rPr>
        <w:t xml:space="preserve">ainsi que </w:t>
      </w:r>
      <w:r w:rsidR="00521C06" w:rsidRPr="000A2FF7">
        <w:rPr>
          <w:sz w:val="22"/>
          <w:szCs w:val="22"/>
          <w:lang w:val="fr-FR"/>
        </w:rPr>
        <w:t xml:space="preserve">les institutions nationales des droits de l’homme, les organisations intergouvernementales et les académiciens. </w:t>
      </w:r>
    </w:p>
    <w:p w14:paraId="6F85E045" w14:textId="77777777" w:rsidR="00521C06" w:rsidRPr="000A2FF7" w:rsidRDefault="00521C06" w:rsidP="00521C06">
      <w:pPr>
        <w:spacing w:line="276" w:lineRule="auto"/>
        <w:jc w:val="both"/>
        <w:rPr>
          <w:sz w:val="22"/>
          <w:szCs w:val="22"/>
          <w:lang w:val="fr-FR"/>
        </w:rPr>
      </w:pPr>
    </w:p>
    <w:p w14:paraId="7DF9A38F" w14:textId="1EAF71F4" w:rsidR="00521C06" w:rsidRPr="000A2FF7" w:rsidRDefault="00521C06" w:rsidP="00705E71">
      <w:pPr>
        <w:spacing w:line="276" w:lineRule="auto"/>
        <w:jc w:val="both"/>
        <w:rPr>
          <w:b/>
          <w:bCs/>
          <w:sz w:val="22"/>
          <w:szCs w:val="22"/>
          <w:lang w:val="fr-FR"/>
        </w:rPr>
      </w:pPr>
      <w:r w:rsidRPr="000A2FF7">
        <w:rPr>
          <w:b/>
          <w:bCs/>
          <w:sz w:val="22"/>
          <w:szCs w:val="22"/>
          <w:lang w:val="fr-FR"/>
        </w:rPr>
        <w:t>Dialogue Interactif : le rôle constructif des Organisations</w:t>
      </w:r>
      <w:r w:rsidR="007D15BC" w:rsidRPr="000A2FF7">
        <w:rPr>
          <w:b/>
          <w:bCs/>
          <w:sz w:val="22"/>
          <w:szCs w:val="22"/>
          <w:lang w:val="fr-FR"/>
        </w:rPr>
        <w:t xml:space="preserve"> </w:t>
      </w:r>
      <w:r w:rsidR="000A2FF7" w:rsidRPr="000A2FF7">
        <w:rPr>
          <w:b/>
          <w:bCs/>
          <w:sz w:val="22"/>
          <w:szCs w:val="22"/>
          <w:lang w:val="fr-FR"/>
        </w:rPr>
        <w:t>représentatives</w:t>
      </w:r>
      <w:r w:rsidRPr="000A2FF7">
        <w:rPr>
          <w:b/>
          <w:bCs/>
          <w:sz w:val="22"/>
          <w:szCs w:val="22"/>
          <w:lang w:val="fr-FR"/>
        </w:rPr>
        <w:t xml:space="preserve"> </w:t>
      </w:r>
      <w:r w:rsidR="00705E71" w:rsidRPr="000A2FF7">
        <w:rPr>
          <w:b/>
          <w:bCs/>
          <w:sz w:val="22"/>
          <w:szCs w:val="22"/>
          <w:lang w:val="fr-FR"/>
        </w:rPr>
        <w:t>de personnes handicapées</w:t>
      </w:r>
    </w:p>
    <w:p w14:paraId="6D04A5C0" w14:textId="56536BB0" w:rsidR="00705E71" w:rsidRPr="000A2FF7" w:rsidRDefault="00705E71" w:rsidP="000D1D35">
      <w:pPr>
        <w:spacing w:line="276" w:lineRule="auto"/>
        <w:jc w:val="both"/>
        <w:rPr>
          <w:sz w:val="22"/>
          <w:szCs w:val="22"/>
          <w:lang w:val="fr-FR"/>
        </w:rPr>
      </w:pPr>
      <w:r w:rsidRPr="000A2FF7">
        <w:rPr>
          <w:sz w:val="22"/>
          <w:szCs w:val="22"/>
          <w:lang w:val="fr-FR"/>
        </w:rPr>
        <w:t xml:space="preserve">Le dialogue interactif </w:t>
      </w:r>
      <w:r w:rsidR="006F56CD" w:rsidRPr="000A2FF7">
        <w:rPr>
          <w:sz w:val="22"/>
          <w:szCs w:val="22"/>
          <w:lang w:val="fr-FR"/>
        </w:rPr>
        <w:t>représ</w:t>
      </w:r>
      <w:r w:rsidR="007D15BC" w:rsidRPr="000A2FF7">
        <w:rPr>
          <w:sz w:val="22"/>
          <w:szCs w:val="22"/>
          <w:lang w:val="fr-FR"/>
        </w:rPr>
        <w:t>ente une excellente opportunité</w:t>
      </w:r>
      <w:r w:rsidR="006F56CD" w:rsidRPr="000A2FF7">
        <w:rPr>
          <w:sz w:val="22"/>
          <w:szCs w:val="22"/>
          <w:lang w:val="fr-FR"/>
        </w:rPr>
        <w:t xml:space="preserve"> d’avancer les positions et les perspectives des personnes handicapées et de </w:t>
      </w:r>
      <w:r w:rsidR="00B03CB8" w:rsidRPr="000A2FF7">
        <w:rPr>
          <w:sz w:val="22"/>
          <w:szCs w:val="22"/>
          <w:lang w:val="fr-FR"/>
        </w:rPr>
        <w:t>leurs organisations représentatives</w:t>
      </w:r>
      <w:r w:rsidR="000A2FF7">
        <w:rPr>
          <w:sz w:val="22"/>
          <w:szCs w:val="22"/>
          <w:lang w:val="fr-FR"/>
        </w:rPr>
        <w:t>. Les É</w:t>
      </w:r>
      <w:r w:rsidR="006F56CD" w:rsidRPr="000A2FF7">
        <w:rPr>
          <w:sz w:val="22"/>
          <w:szCs w:val="22"/>
          <w:lang w:val="fr-FR"/>
        </w:rPr>
        <w:t>tats et les p</w:t>
      </w:r>
      <w:r w:rsidR="00B03CB8" w:rsidRPr="000A2FF7">
        <w:rPr>
          <w:sz w:val="22"/>
          <w:szCs w:val="22"/>
          <w:lang w:val="fr-FR"/>
        </w:rPr>
        <w:t xml:space="preserve">arties prenantes sont disposés à apprendre des experts </w:t>
      </w:r>
      <w:r w:rsidR="000D1D35">
        <w:rPr>
          <w:sz w:val="22"/>
          <w:szCs w:val="22"/>
          <w:lang w:val="fr-FR"/>
        </w:rPr>
        <w:t xml:space="preserve">avec un handicap et des personnes handicapées, </w:t>
      </w:r>
      <w:r w:rsidR="000D1D35" w:rsidRPr="000A2FF7">
        <w:rPr>
          <w:sz w:val="22"/>
          <w:szCs w:val="22"/>
          <w:lang w:val="fr-FR"/>
        </w:rPr>
        <w:t>afin</w:t>
      </w:r>
      <w:r w:rsidR="006F56CD" w:rsidRPr="000A2FF7">
        <w:rPr>
          <w:sz w:val="22"/>
          <w:szCs w:val="22"/>
          <w:lang w:val="fr-FR"/>
        </w:rPr>
        <w:t xml:space="preserve"> de mieux mettre en œuvre </w:t>
      </w:r>
      <w:r w:rsidR="00B03CB8" w:rsidRPr="000A2FF7">
        <w:rPr>
          <w:sz w:val="22"/>
          <w:szCs w:val="22"/>
          <w:lang w:val="fr-FR"/>
        </w:rPr>
        <w:t xml:space="preserve">la CDPH au niveau national.  </w:t>
      </w:r>
    </w:p>
    <w:p w14:paraId="58443760" w14:textId="77777777" w:rsidR="006F56CD" w:rsidRPr="000A2FF7" w:rsidRDefault="006F56CD" w:rsidP="006F56CD">
      <w:pPr>
        <w:spacing w:line="276" w:lineRule="auto"/>
        <w:jc w:val="both"/>
        <w:rPr>
          <w:sz w:val="22"/>
          <w:szCs w:val="22"/>
          <w:lang w:val="fr-FR"/>
        </w:rPr>
      </w:pPr>
    </w:p>
    <w:p w14:paraId="44ECF23F" w14:textId="25D84272" w:rsidR="00C516DB" w:rsidRPr="000A2FF7" w:rsidRDefault="00C516DB" w:rsidP="00C516DB">
      <w:pPr>
        <w:spacing w:line="276" w:lineRule="auto"/>
        <w:jc w:val="both"/>
        <w:rPr>
          <w:b/>
          <w:bCs/>
          <w:sz w:val="22"/>
          <w:szCs w:val="22"/>
          <w:lang w:val="fr-FR"/>
        </w:rPr>
      </w:pPr>
      <w:r w:rsidRPr="000A2FF7">
        <w:rPr>
          <w:b/>
          <w:bCs/>
          <w:sz w:val="22"/>
          <w:szCs w:val="22"/>
          <w:lang w:val="fr-FR"/>
        </w:rPr>
        <w:t xml:space="preserve">Les résultats attendus : </w:t>
      </w:r>
    </w:p>
    <w:p w14:paraId="31EE5B5A" w14:textId="58590752" w:rsidR="006F56CD" w:rsidRPr="000A2FF7" w:rsidRDefault="00FB2472" w:rsidP="00816B2D">
      <w:pPr>
        <w:spacing w:line="276" w:lineRule="auto"/>
        <w:jc w:val="both"/>
        <w:rPr>
          <w:sz w:val="22"/>
          <w:szCs w:val="22"/>
          <w:lang w:val="fr-FR"/>
        </w:rPr>
      </w:pPr>
      <w:r w:rsidRPr="000A2FF7">
        <w:rPr>
          <w:b/>
          <w:bCs/>
          <w:sz w:val="22"/>
          <w:szCs w:val="22"/>
          <w:lang w:val="fr-FR"/>
        </w:rPr>
        <w:t xml:space="preserve">1. </w:t>
      </w:r>
      <w:r w:rsidR="006F56CD" w:rsidRPr="000A2FF7">
        <w:rPr>
          <w:b/>
          <w:bCs/>
          <w:sz w:val="22"/>
          <w:szCs w:val="22"/>
          <w:lang w:val="fr-FR"/>
        </w:rPr>
        <w:t>Les débats </w:t>
      </w:r>
      <w:r w:rsidR="006F56CD" w:rsidRPr="000A2FF7">
        <w:rPr>
          <w:sz w:val="22"/>
          <w:szCs w:val="22"/>
          <w:lang w:val="fr-FR"/>
        </w:rPr>
        <w:t>: L’</w:t>
      </w:r>
      <w:r w:rsidR="00505C86" w:rsidRPr="000A2FF7">
        <w:rPr>
          <w:sz w:val="22"/>
          <w:szCs w:val="22"/>
          <w:lang w:val="fr-FR"/>
        </w:rPr>
        <w:t>espace dédié au débat</w:t>
      </w:r>
      <w:r w:rsidR="006F56CD" w:rsidRPr="000A2FF7">
        <w:rPr>
          <w:sz w:val="22"/>
          <w:szCs w:val="22"/>
          <w:lang w:val="fr-FR"/>
        </w:rPr>
        <w:t xml:space="preserve"> ouvert</w:t>
      </w:r>
      <w:r w:rsidR="000D1D35">
        <w:rPr>
          <w:sz w:val="22"/>
          <w:szCs w:val="22"/>
          <w:lang w:val="fr-FR"/>
        </w:rPr>
        <w:t>,</w:t>
      </w:r>
      <w:r w:rsidR="00505C86" w:rsidRPr="000A2FF7">
        <w:rPr>
          <w:sz w:val="22"/>
          <w:szCs w:val="22"/>
          <w:lang w:val="fr-FR"/>
        </w:rPr>
        <w:t xml:space="preserve"> constructif</w:t>
      </w:r>
      <w:r w:rsidR="000D1D35">
        <w:rPr>
          <w:sz w:val="22"/>
          <w:szCs w:val="22"/>
          <w:lang w:val="fr-FR"/>
        </w:rPr>
        <w:t xml:space="preserve"> et égalitaire</w:t>
      </w:r>
      <w:r w:rsidR="006F56CD" w:rsidRPr="000A2FF7">
        <w:rPr>
          <w:sz w:val="22"/>
          <w:szCs w:val="22"/>
          <w:lang w:val="fr-FR"/>
        </w:rPr>
        <w:t xml:space="preserve"> entre les Etats Membres des Nations Unis, les agences des NU, les acteurs de la société civile, les Institutions Nationales de</w:t>
      </w:r>
      <w:r w:rsidR="007D15BC" w:rsidRPr="000A2FF7">
        <w:rPr>
          <w:sz w:val="22"/>
          <w:szCs w:val="22"/>
          <w:lang w:val="fr-FR"/>
        </w:rPr>
        <w:t>s</w:t>
      </w:r>
      <w:r w:rsidR="006F56CD" w:rsidRPr="000A2FF7">
        <w:rPr>
          <w:sz w:val="22"/>
          <w:szCs w:val="22"/>
          <w:lang w:val="fr-FR"/>
        </w:rPr>
        <w:t xml:space="preserve"> Droits </w:t>
      </w:r>
      <w:r w:rsidR="006F56CD" w:rsidRPr="000A2FF7">
        <w:rPr>
          <w:sz w:val="22"/>
          <w:szCs w:val="22"/>
          <w:lang w:val="fr-FR"/>
        </w:rPr>
        <w:lastRenderedPageBreak/>
        <w:t xml:space="preserve">de l’Homme, les acteurs </w:t>
      </w:r>
      <w:r w:rsidR="00505C86" w:rsidRPr="000A2FF7">
        <w:rPr>
          <w:sz w:val="22"/>
          <w:szCs w:val="22"/>
          <w:lang w:val="fr-FR"/>
        </w:rPr>
        <w:t>privés, les organisations intergouvernementales, les académiciens et autres parties prenantes constitue en soi</w:t>
      </w:r>
      <w:r w:rsidR="00C516DB" w:rsidRPr="000A2FF7">
        <w:rPr>
          <w:sz w:val="22"/>
          <w:szCs w:val="22"/>
          <w:lang w:val="fr-FR"/>
        </w:rPr>
        <w:t xml:space="preserve"> un aboutissement eu égard de la </w:t>
      </w:r>
      <w:r w:rsidR="000A2FF7">
        <w:rPr>
          <w:sz w:val="22"/>
          <w:szCs w:val="22"/>
          <w:lang w:val="fr-FR"/>
        </w:rPr>
        <w:t xml:space="preserve">forme traditionnelle </w:t>
      </w:r>
      <w:r w:rsidR="000D1D35">
        <w:rPr>
          <w:sz w:val="22"/>
          <w:szCs w:val="22"/>
          <w:lang w:val="fr-FR"/>
        </w:rPr>
        <w:t>de la participation au sein des institutions</w:t>
      </w:r>
      <w:r w:rsidR="000D1D35" w:rsidRPr="000A2FF7">
        <w:rPr>
          <w:sz w:val="22"/>
          <w:szCs w:val="22"/>
          <w:lang w:val="fr-FR"/>
        </w:rPr>
        <w:t xml:space="preserve"> </w:t>
      </w:r>
      <w:r w:rsidR="000D1D35">
        <w:rPr>
          <w:sz w:val="22"/>
          <w:szCs w:val="22"/>
          <w:lang w:val="fr-FR"/>
        </w:rPr>
        <w:t>onusiennes</w:t>
      </w:r>
      <w:r w:rsidR="00C516DB" w:rsidRPr="000A2FF7">
        <w:rPr>
          <w:sz w:val="22"/>
          <w:szCs w:val="22"/>
          <w:lang w:val="fr-FR"/>
        </w:rPr>
        <w:t xml:space="preserve">. </w:t>
      </w:r>
    </w:p>
    <w:p w14:paraId="665799E1" w14:textId="77777777" w:rsidR="00322322" w:rsidRPr="000A2FF7" w:rsidRDefault="00322322" w:rsidP="00322322">
      <w:pPr>
        <w:spacing w:line="276" w:lineRule="auto"/>
        <w:jc w:val="both"/>
        <w:rPr>
          <w:sz w:val="22"/>
          <w:szCs w:val="22"/>
          <w:lang w:val="fr-FR"/>
        </w:rPr>
      </w:pPr>
    </w:p>
    <w:p w14:paraId="2462023C" w14:textId="68E0D083" w:rsidR="00C516DB" w:rsidRPr="000A2FF7" w:rsidRDefault="002E0836" w:rsidP="00816B2D">
      <w:pPr>
        <w:spacing w:line="276" w:lineRule="auto"/>
        <w:jc w:val="both"/>
        <w:rPr>
          <w:sz w:val="22"/>
          <w:szCs w:val="22"/>
          <w:lang w:val="fr-FR"/>
        </w:rPr>
      </w:pPr>
      <w:r w:rsidRPr="000A2FF7">
        <w:rPr>
          <w:b/>
          <w:bCs/>
          <w:sz w:val="22"/>
          <w:szCs w:val="22"/>
          <w:lang w:val="fr-FR"/>
        </w:rPr>
        <w:t xml:space="preserve">2. </w:t>
      </w:r>
      <w:r w:rsidR="00C516DB" w:rsidRPr="000A2FF7">
        <w:rPr>
          <w:b/>
          <w:bCs/>
          <w:sz w:val="22"/>
          <w:szCs w:val="22"/>
          <w:lang w:val="fr-FR"/>
        </w:rPr>
        <w:t>Renforcer la compréhension de la CDPH </w:t>
      </w:r>
      <w:r w:rsidR="00C516DB" w:rsidRPr="000A2FF7">
        <w:rPr>
          <w:sz w:val="22"/>
          <w:szCs w:val="22"/>
          <w:lang w:val="fr-FR"/>
        </w:rPr>
        <w:t xml:space="preserve">: </w:t>
      </w:r>
      <w:r w:rsidR="00FC4655" w:rsidRPr="000A2FF7">
        <w:rPr>
          <w:sz w:val="22"/>
          <w:szCs w:val="22"/>
          <w:lang w:val="fr-FR"/>
        </w:rPr>
        <w:t>Le Forum servira de</w:t>
      </w:r>
      <w:r w:rsidRPr="000A2FF7">
        <w:rPr>
          <w:sz w:val="22"/>
          <w:szCs w:val="22"/>
          <w:lang w:val="fr-FR"/>
        </w:rPr>
        <w:t xml:space="preserve"> place</w:t>
      </w:r>
      <w:r w:rsidR="00FC4655" w:rsidRPr="000A2FF7">
        <w:rPr>
          <w:sz w:val="22"/>
          <w:szCs w:val="22"/>
          <w:lang w:val="fr-FR"/>
        </w:rPr>
        <w:t xml:space="preserve"> pour réunir</w:t>
      </w:r>
      <w:r w:rsidRPr="000A2FF7">
        <w:rPr>
          <w:sz w:val="22"/>
          <w:szCs w:val="22"/>
          <w:lang w:val="fr-FR"/>
        </w:rPr>
        <w:t xml:space="preserve"> les expériences </w:t>
      </w:r>
      <w:r w:rsidR="00816B2D">
        <w:rPr>
          <w:sz w:val="22"/>
          <w:szCs w:val="22"/>
          <w:lang w:val="fr-FR"/>
        </w:rPr>
        <w:t xml:space="preserve">pertinentes </w:t>
      </w:r>
      <w:r w:rsidRPr="000A2FF7">
        <w:rPr>
          <w:sz w:val="22"/>
          <w:szCs w:val="22"/>
          <w:lang w:val="fr-FR"/>
        </w:rPr>
        <w:t>réc</w:t>
      </w:r>
      <w:r w:rsidR="00FB2472" w:rsidRPr="000A2FF7">
        <w:rPr>
          <w:sz w:val="22"/>
          <w:szCs w:val="22"/>
          <w:lang w:val="fr-FR"/>
        </w:rPr>
        <w:t>entes, les pratiques et les leç</w:t>
      </w:r>
      <w:r w:rsidRPr="000A2FF7">
        <w:rPr>
          <w:sz w:val="22"/>
          <w:szCs w:val="22"/>
          <w:lang w:val="fr-FR"/>
        </w:rPr>
        <w:t>ons tiré</w:t>
      </w:r>
      <w:r w:rsidR="00FB2472" w:rsidRPr="000A2FF7">
        <w:rPr>
          <w:sz w:val="22"/>
          <w:szCs w:val="22"/>
          <w:lang w:val="fr-FR"/>
        </w:rPr>
        <w:t xml:space="preserve">es de l’incorporation </w:t>
      </w:r>
      <w:r w:rsidR="00816B2D">
        <w:rPr>
          <w:sz w:val="22"/>
          <w:szCs w:val="22"/>
          <w:lang w:val="fr-FR"/>
        </w:rPr>
        <w:t>et de l’exécution de la CDPH au</w:t>
      </w:r>
      <w:r w:rsidR="000D1D35">
        <w:rPr>
          <w:sz w:val="22"/>
          <w:szCs w:val="22"/>
          <w:lang w:val="fr-FR"/>
        </w:rPr>
        <w:t xml:space="preserve"> sein des systèmes nationaux de chaque</w:t>
      </w:r>
      <w:r w:rsidR="00816B2D">
        <w:rPr>
          <w:sz w:val="22"/>
          <w:szCs w:val="22"/>
          <w:lang w:val="fr-FR"/>
        </w:rPr>
        <w:t xml:space="preserve"> pays.</w:t>
      </w:r>
    </w:p>
    <w:p w14:paraId="3F22C653" w14:textId="77777777" w:rsidR="002E0836" w:rsidRPr="000A2FF7" w:rsidRDefault="002E0836" w:rsidP="002E0836">
      <w:pPr>
        <w:spacing w:line="276" w:lineRule="auto"/>
        <w:jc w:val="both"/>
        <w:rPr>
          <w:sz w:val="22"/>
          <w:szCs w:val="22"/>
          <w:lang w:val="fr-FR"/>
        </w:rPr>
      </w:pPr>
    </w:p>
    <w:p w14:paraId="2E156D0A" w14:textId="2CA7CD5C" w:rsidR="002E0836" w:rsidRPr="000A2FF7" w:rsidRDefault="002E0836" w:rsidP="007D15BC">
      <w:pPr>
        <w:spacing w:line="276" w:lineRule="auto"/>
        <w:jc w:val="both"/>
        <w:rPr>
          <w:sz w:val="22"/>
          <w:szCs w:val="22"/>
          <w:lang w:val="fr-FR"/>
        </w:rPr>
      </w:pPr>
      <w:r w:rsidRPr="000A2FF7">
        <w:rPr>
          <w:b/>
          <w:bCs/>
          <w:sz w:val="22"/>
          <w:szCs w:val="22"/>
          <w:lang w:val="fr-FR"/>
        </w:rPr>
        <w:t>3. Un « Appel à l’action » venant des OR </w:t>
      </w:r>
      <w:r w:rsidR="000D1D35">
        <w:rPr>
          <w:sz w:val="22"/>
          <w:szCs w:val="22"/>
          <w:lang w:val="fr-FR"/>
        </w:rPr>
        <w:t>: L’International Disability Alliance (I</w:t>
      </w:r>
      <w:r w:rsidRPr="000A2FF7">
        <w:rPr>
          <w:sz w:val="22"/>
          <w:szCs w:val="22"/>
          <w:lang w:val="fr-FR"/>
        </w:rPr>
        <w:t>DA</w:t>
      </w:r>
      <w:r w:rsidR="000D1D35">
        <w:rPr>
          <w:sz w:val="22"/>
          <w:szCs w:val="22"/>
          <w:lang w:val="fr-FR"/>
        </w:rPr>
        <w:t>)</w:t>
      </w:r>
      <w:r w:rsidR="007D15BC" w:rsidRPr="000A2FF7">
        <w:rPr>
          <w:sz w:val="22"/>
          <w:szCs w:val="22"/>
          <w:lang w:val="fr-FR"/>
        </w:rPr>
        <w:t xml:space="preserve"> présentera </w:t>
      </w:r>
      <w:r w:rsidRPr="000A2FF7">
        <w:rPr>
          <w:sz w:val="22"/>
          <w:szCs w:val="22"/>
          <w:lang w:val="fr-FR"/>
        </w:rPr>
        <w:t>un « Appel à l’action » à la fin du Forum</w:t>
      </w:r>
      <w:r w:rsidR="007D15BC" w:rsidRPr="000A2FF7">
        <w:rPr>
          <w:sz w:val="22"/>
          <w:szCs w:val="22"/>
          <w:lang w:val="fr-FR"/>
        </w:rPr>
        <w:t>, à l’adresse des</w:t>
      </w:r>
      <w:r w:rsidR="000D1D35">
        <w:rPr>
          <w:sz w:val="22"/>
          <w:szCs w:val="22"/>
          <w:lang w:val="fr-FR"/>
        </w:rPr>
        <w:t xml:space="preserve"> États Membres, du</w:t>
      </w:r>
      <w:r w:rsidRPr="000A2FF7">
        <w:rPr>
          <w:sz w:val="22"/>
          <w:szCs w:val="22"/>
          <w:lang w:val="fr-FR"/>
        </w:rPr>
        <w:t xml:space="preserve"> Con</w:t>
      </w:r>
      <w:r w:rsidR="000D1D35">
        <w:rPr>
          <w:sz w:val="22"/>
          <w:szCs w:val="22"/>
          <w:lang w:val="fr-FR"/>
        </w:rPr>
        <w:t>seil des Droits de l’Homme et du</w:t>
      </w:r>
      <w:r w:rsidRPr="000A2FF7">
        <w:rPr>
          <w:sz w:val="22"/>
          <w:szCs w:val="22"/>
          <w:lang w:val="fr-FR"/>
        </w:rPr>
        <w:t xml:space="preserve"> </w:t>
      </w:r>
      <w:r w:rsidR="009C7A1B" w:rsidRPr="000A2FF7">
        <w:rPr>
          <w:sz w:val="22"/>
          <w:szCs w:val="22"/>
          <w:lang w:val="fr-FR"/>
        </w:rPr>
        <w:t>Haut-Commissariat</w:t>
      </w:r>
      <w:r w:rsidRPr="000A2FF7">
        <w:rPr>
          <w:sz w:val="22"/>
          <w:szCs w:val="22"/>
          <w:lang w:val="fr-FR"/>
        </w:rPr>
        <w:t xml:space="preserve"> des Nations Unies pour renforcer et </w:t>
      </w:r>
      <w:r w:rsidR="004C31A9" w:rsidRPr="000A2FF7">
        <w:rPr>
          <w:sz w:val="22"/>
          <w:szCs w:val="22"/>
          <w:lang w:val="fr-FR"/>
        </w:rPr>
        <w:t>intégrer les droits des personnes handicapées dans leur agenda respectif</w:t>
      </w:r>
      <w:r w:rsidR="00816B2D">
        <w:rPr>
          <w:sz w:val="22"/>
          <w:szCs w:val="22"/>
          <w:lang w:val="fr-FR"/>
        </w:rPr>
        <w:t xml:space="preserve"> et leurs stratégies futures</w:t>
      </w:r>
      <w:r w:rsidR="004C31A9" w:rsidRPr="000A2FF7">
        <w:rPr>
          <w:sz w:val="22"/>
          <w:szCs w:val="22"/>
          <w:lang w:val="fr-FR"/>
        </w:rPr>
        <w:t xml:space="preserve">. Des évènements parallèles aux panels seront organisés par </w:t>
      </w:r>
      <w:r w:rsidR="009C7A1B" w:rsidRPr="000A2FF7">
        <w:rPr>
          <w:sz w:val="22"/>
          <w:szCs w:val="22"/>
          <w:lang w:val="fr-FR"/>
        </w:rPr>
        <w:t>différents</w:t>
      </w:r>
      <w:r w:rsidR="004C31A9" w:rsidRPr="000A2FF7">
        <w:rPr>
          <w:sz w:val="22"/>
          <w:szCs w:val="22"/>
          <w:lang w:val="fr-FR"/>
        </w:rPr>
        <w:t xml:space="preserve"> parties prenantes, dont les membres d’IDA, les organisations de personnes handicapées, les États membres, les organisations onusiennes et bien d’autres.</w:t>
      </w:r>
    </w:p>
    <w:p w14:paraId="459FB38C" w14:textId="77777777" w:rsidR="004C31A9" w:rsidRDefault="004C31A9" w:rsidP="00322322">
      <w:pPr>
        <w:spacing w:line="276" w:lineRule="auto"/>
        <w:jc w:val="both"/>
        <w:rPr>
          <w:sz w:val="22"/>
          <w:szCs w:val="22"/>
          <w:lang w:val="fr-FR"/>
        </w:rPr>
      </w:pPr>
    </w:p>
    <w:p w14:paraId="734C826D" w14:textId="2C63D981" w:rsidR="00816B2D" w:rsidRPr="00816B2D" w:rsidRDefault="00816B2D" w:rsidP="00322322">
      <w:pPr>
        <w:spacing w:line="276" w:lineRule="auto"/>
        <w:jc w:val="both"/>
        <w:rPr>
          <w:b/>
          <w:bCs/>
          <w:sz w:val="22"/>
          <w:szCs w:val="22"/>
          <w:lang w:val="fr-FR"/>
        </w:rPr>
      </w:pPr>
      <w:r w:rsidRPr="00816B2D">
        <w:rPr>
          <w:b/>
          <w:bCs/>
          <w:sz w:val="22"/>
          <w:szCs w:val="22"/>
          <w:lang w:val="fr-FR"/>
        </w:rPr>
        <w:t>Évènement parallèle</w:t>
      </w:r>
    </w:p>
    <w:p w14:paraId="057BA3EE" w14:textId="18685595" w:rsidR="00816B2D" w:rsidRDefault="00816B2D" w:rsidP="00816B2D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Les organisations souhaitant planifier un évènement parallèle avec le soutien d’IDA ou par eux-mêmes sont conseillés de préparer une synthèse de celui-ci (sujet, nom et fonction des participants, les sponsors optionnels de l’évènement et autres informations), puis de l’envoyer au secrétariat du Social Forum à l’adresse </w:t>
      </w:r>
      <w:hyperlink r:id="rId6" w:history="1">
        <w:r w:rsidRPr="00D21E75">
          <w:rPr>
            <w:rFonts w:ascii="Calibri" w:hAnsi="Calibri"/>
            <w:b/>
            <w:bCs/>
            <w:color w:val="B1177B"/>
            <w:sz w:val="22"/>
            <w:szCs w:val="22"/>
            <w:u w:val="single"/>
            <w:lang w:val="fr-FR"/>
          </w:rPr>
          <w:t>socialforum@ohchr.org</w:t>
        </w:r>
      </w:hyperlink>
      <w:r w:rsidRPr="00D21E75">
        <w:rPr>
          <w:rFonts w:ascii="Calibri" w:hAnsi="Calibri"/>
          <w:color w:val="000000"/>
          <w:sz w:val="22"/>
          <w:szCs w:val="22"/>
          <w:lang w:val="fr-FR"/>
        </w:rPr>
        <w:t> </w:t>
      </w:r>
      <w:r>
        <w:rPr>
          <w:rFonts w:ascii="Calibri" w:hAnsi="Calibri"/>
          <w:color w:val="000000"/>
          <w:sz w:val="22"/>
          <w:szCs w:val="22"/>
          <w:lang w:val="fr-FR"/>
        </w:rPr>
        <w:t xml:space="preserve">avant le 30 août. </w:t>
      </w:r>
    </w:p>
    <w:p w14:paraId="75A7FABC" w14:textId="77777777" w:rsidR="00816B2D" w:rsidRPr="00816B2D" w:rsidRDefault="00816B2D" w:rsidP="00816B2D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</w:p>
    <w:p w14:paraId="49B73291" w14:textId="3579FD39" w:rsidR="000851AF" w:rsidRDefault="000D6D98" w:rsidP="00322322">
      <w:pPr>
        <w:spacing w:line="276" w:lineRule="auto"/>
        <w:jc w:val="both"/>
        <w:rPr>
          <w:b/>
          <w:bCs/>
          <w:sz w:val="22"/>
          <w:szCs w:val="22"/>
          <w:lang w:val="fr-FR"/>
        </w:rPr>
      </w:pPr>
      <w:r w:rsidRPr="00816B2D">
        <w:rPr>
          <w:b/>
          <w:bCs/>
          <w:sz w:val="22"/>
          <w:szCs w:val="22"/>
          <w:lang w:val="fr-FR"/>
        </w:rPr>
        <w:t>Accréditation : Date limite</w:t>
      </w:r>
      <w:r w:rsidR="0063600E" w:rsidRPr="00816B2D">
        <w:rPr>
          <w:b/>
          <w:bCs/>
          <w:sz w:val="22"/>
          <w:szCs w:val="22"/>
          <w:lang w:val="fr-FR"/>
        </w:rPr>
        <w:t> </w:t>
      </w:r>
      <w:r w:rsidR="004B50DA" w:rsidRPr="00816B2D">
        <w:rPr>
          <w:b/>
          <w:bCs/>
          <w:sz w:val="22"/>
          <w:szCs w:val="22"/>
          <w:lang w:val="fr-FR"/>
        </w:rPr>
        <w:t>pour l’</w:t>
      </w:r>
      <w:r w:rsidR="000A2FF7" w:rsidRPr="00816B2D">
        <w:rPr>
          <w:b/>
          <w:bCs/>
          <w:sz w:val="22"/>
          <w:szCs w:val="22"/>
          <w:lang w:val="fr-FR"/>
        </w:rPr>
        <w:t>enregistrement</w:t>
      </w:r>
      <w:r w:rsidR="000D1D35">
        <w:rPr>
          <w:b/>
          <w:bCs/>
          <w:sz w:val="22"/>
          <w:szCs w:val="22"/>
          <w:lang w:val="fr-FR"/>
        </w:rPr>
        <w:t xml:space="preserve"> : </w:t>
      </w:r>
      <w:bookmarkStart w:id="0" w:name="_GoBack"/>
      <w:bookmarkEnd w:id="0"/>
      <w:r w:rsidR="0063600E" w:rsidRPr="00816B2D">
        <w:rPr>
          <w:b/>
          <w:bCs/>
          <w:sz w:val="22"/>
          <w:szCs w:val="22"/>
          <w:lang w:val="fr-FR"/>
        </w:rPr>
        <w:t xml:space="preserve">Avant le </w:t>
      </w:r>
      <w:r w:rsidR="00816B2D">
        <w:rPr>
          <w:b/>
          <w:bCs/>
          <w:sz w:val="22"/>
          <w:szCs w:val="22"/>
          <w:lang w:val="fr-FR"/>
        </w:rPr>
        <w:t xml:space="preserve">31 Août 2016 </w:t>
      </w:r>
    </w:p>
    <w:p w14:paraId="69EB29AF" w14:textId="5A9C57A2" w:rsidR="00816B2D" w:rsidRDefault="00816B2D" w:rsidP="008C5769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Toutes les organisations accréditées ou les</w:t>
      </w:r>
      <w:r w:rsidR="008C5769">
        <w:rPr>
          <w:sz w:val="22"/>
          <w:szCs w:val="22"/>
          <w:lang w:val="fr-FR"/>
        </w:rPr>
        <w:t xml:space="preserve"> personnes</w:t>
      </w:r>
      <w:r>
        <w:rPr>
          <w:sz w:val="22"/>
          <w:szCs w:val="22"/>
          <w:lang w:val="fr-FR"/>
        </w:rPr>
        <w:t xml:space="preserve"> souhaitant </w:t>
      </w:r>
      <w:r w:rsidR="008C5769">
        <w:rPr>
          <w:sz w:val="22"/>
          <w:szCs w:val="22"/>
          <w:lang w:val="fr-FR"/>
        </w:rPr>
        <w:t>participer</w:t>
      </w:r>
      <w:r>
        <w:rPr>
          <w:sz w:val="22"/>
          <w:szCs w:val="22"/>
          <w:lang w:val="fr-FR"/>
        </w:rPr>
        <w:t xml:space="preserve"> au Social Forum 2016 sont invités à remplir les documents suivants</w:t>
      </w:r>
      <w:r w:rsidR="008C5769">
        <w:rPr>
          <w:sz w:val="22"/>
          <w:szCs w:val="22"/>
          <w:lang w:val="fr-FR"/>
        </w:rPr>
        <w:t xml:space="preserve"> </w:t>
      </w:r>
      <w:r w:rsidR="008C5769" w:rsidRPr="008C5769">
        <w:rPr>
          <w:i/>
          <w:iCs/>
          <w:sz w:val="22"/>
          <w:szCs w:val="22"/>
          <w:lang w:val="fr-FR"/>
        </w:rPr>
        <w:t>en anglais</w:t>
      </w:r>
      <w:r w:rsidRPr="008C5769">
        <w:rPr>
          <w:i/>
          <w:iCs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et à les envoyer au secrétariat du Social Forum par courriel à l’adresse suivante : </w:t>
      </w:r>
      <w:hyperlink r:id="rId7" w:history="1">
        <w:r w:rsidRPr="00D21E75">
          <w:rPr>
            <w:rFonts w:ascii="Calibri" w:hAnsi="Calibri"/>
            <w:b/>
            <w:bCs/>
            <w:color w:val="B1177B"/>
            <w:sz w:val="22"/>
            <w:szCs w:val="22"/>
            <w:u w:val="single"/>
            <w:lang w:val="fr-FR"/>
          </w:rPr>
          <w:t>socialforum@ohchr.org</w:t>
        </w:r>
      </w:hyperlink>
      <w:r w:rsidRPr="00D21E75">
        <w:rPr>
          <w:rFonts w:ascii="Calibri" w:hAnsi="Calibri"/>
          <w:color w:val="000000"/>
          <w:sz w:val="22"/>
          <w:szCs w:val="22"/>
          <w:lang w:val="fr-FR"/>
        </w:rPr>
        <w:t> </w:t>
      </w:r>
    </w:p>
    <w:p w14:paraId="1CD983F8" w14:textId="77777777" w:rsidR="008C5769" w:rsidRDefault="008C5769" w:rsidP="00816B2D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</w:p>
    <w:p w14:paraId="5FA8904B" w14:textId="2D35A0B0" w:rsidR="008C5769" w:rsidRDefault="008C5769" w:rsidP="00816B2D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 xml:space="preserve">1. </w:t>
      </w:r>
      <w:hyperlink r:id="rId8" w:history="1">
        <w:r w:rsidRPr="008C5769">
          <w:rPr>
            <w:rStyle w:val="Hyperlink"/>
            <w:rFonts w:ascii="Calibri" w:hAnsi="Calibri"/>
            <w:sz w:val="22"/>
            <w:szCs w:val="22"/>
            <w:lang w:val="fr-FR"/>
          </w:rPr>
          <w:t>Une lettre officielle de l’organisation</w:t>
        </w:r>
      </w:hyperlink>
      <w:r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fr-FR"/>
        </w:rPr>
        <w:t>- cliquer pour télécharger le document</w:t>
      </w:r>
    </w:p>
    <w:p w14:paraId="2DD4D20A" w14:textId="069FEE26" w:rsidR="008C5769" w:rsidRDefault="008C5769" w:rsidP="00816B2D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 xml:space="preserve">2. </w:t>
      </w:r>
      <w:hyperlink r:id="rId9" w:history="1">
        <w:r w:rsidRPr="008C5769">
          <w:rPr>
            <w:rStyle w:val="Hyperlink"/>
            <w:rFonts w:ascii="Calibri" w:hAnsi="Calibri"/>
            <w:sz w:val="22"/>
            <w:szCs w:val="22"/>
            <w:lang w:val="fr-FR"/>
          </w:rPr>
          <w:t>Le formulaire d’accréditation (un pa</w:t>
        </w:r>
        <w:r w:rsidRPr="008C5769">
          <w:rPr>
            <w:rStyle w:val="Hyperlink"/>
            <w:rFonts w:ascii="Calibri" w:hAnsi="Calibri"/>
            <w:sz w:val="22"/>
            <w:szCs w:val="22"/>
            <w:lang w:val="fr-FR"/>
          </w:rPr>
          <w:t>r</w:t>
        </w:r>
        <w:r w:rsidRPr="008C5769">
          <w:rPr>
            <w:rStyle w:val="Hyperlink"/>
            <w:rFonts w:ascii="Calibri" w:hAnsi="Calibri"/>
            <w:sz w:val="22"/>
            <w:szCs w:val="22"/>
            <w:lang w:val="fr-FR"/>
          </w:rPr>
          <w:t xml:space="preserve"> personne)</w:t>
        </w:r>
      </w:hyperlink>
      <w:r>
        <w:rPr>
          <w:rFonts w:ascii="Calibri" w:hAnsi="Calibri"/>
          <w:color w:val="000000"/>
          <w:sz w:val="22"/>
          <w:szCs w:val="22"/>
          <w:lang w:val="fr-FR"/>
        </w:rPr>
        <w:t xml:space="preserve"> - cliquer pour télécharger le document</w:t>
      </w:r>
    </w:p>
    <w:p w14:paraId="407FDCDB" w14:textId="3C193391" w:rsidR="008C5769" w:rsidRDefault="008C5769" w:rsidP="00816B2D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 xml:space="preserve">3. une copie de passeport ou d’un document officiel </w:t>
      </w:r>
    </w:p>
    <w:p w14:paraId="1221F74E" w14:textId="77777777" w:rsidR="008C5769" w:rsidRDefault="008C5769" w:rsidP="00816B2D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</w:p>
    <w:p w14:paraId="2DDC1F6A" w14:textId="7E96E6B7" w:rsidR="008C5769" w:rsidRDefault="008C5769" w:rsidP="00816B2D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Pour plus d’informations sur le Social Forum :</w:t>
      </w:r>
    </w:p>
    <w:p w14:paraId="062E2BAB" w14:textId="5A3B58E5" w:rsidR="008C5769" w:rsidRDefault="008C5769" w:rsidP="00816B2D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  <w:hyperlink r:id="rId10" w:history="1">
        <w:r w:rsidRPr="00F21006">
          <w:rPr>
            <w:rStyle w:val="Hyperlink"/>
            <w:rFonts w:ascii="Calibri" w:hAnsi="Calibri"/>
            <w:sz w:val="22"/>
            <w:szCs w:val="22"/>
            <w:lang w:val="fr-FR"/>
          </w:rPr>
          <w:t>www.ohchr.org/Documents/Issues/SForum/SForum2012/Guide_Social_Forum_FR.pdf</w:t>
        </w:r>
      </w:hyperlink>
    </w:p>
    <w:p w14:paraId="7E1DFE33" w14:textId="77777777" w:rsidR="008C5769" w:rsidRDefault="008C5769" w:rsidP="00816B2D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</w:p>
    <w:p w14:paraId="5FADF751" w14:textId="04204E0A" w:rsidR="008C5769" w:rsidRDefault="008C5769" w:rsidP="00816B2D">
      <w:pPr>
        <w:spacing w:line="276" w:lineRule="auto"/>
        <w:jc w:val="both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 xml:space="preserve">Pour plus d’informations sur l’accréditation : </w:t>
      </w:r>
    </w:p>
    <w:p w14:paraId="6D008451" w14:textId="54EF94D9" w:rsidR="008C5769" w:rsidRDefault="008C5769" w:rsidP="00816B2D">
      <w:pPr>
        <w:spacing w:line="276" w:lineRule="auto"/>
        <w:jc w:val="both"/>
        <w:rPr>
          <w:sz w:val="22"/>
          <w:szCs w:val="22"/>
          <w:lang w:val="fr-FR"/>
        </w:rPr>
      </w:pPr>
      <w:hyperlink r:id="rId11" w:history="1">
        <w:r w:rsidRPr="00F21006">
          <w:rPr>
            <w:rStyle w:val="Hyperlink"/>
            <w:sz w:val="22"/>
            <w:szCs w:val="22"/>
            <w:lang w:val="fr-FR"/>
          </w:rPr>
          <w:t>www.ohchr.org/EN/Issues/Poverty/SForum/Pages/Accreditation.aspx</w:t>
        </w:r>
      </w:hyperlink>
    </w:p>
    <w:p w14:paraId="31CE3431" w14:textId="77777777" w:rsidR="008C5769" w:rsidRDefault="008C5769" w:rsidP="00816B2D">
      <w:pPr>
        <w:spacing w:line="276" w:lineRule="auto"/>
        <w:jc w:val="both"/>
        <w:rPr>
          <w:sz w:val="22"/>
          <w:szCs w:val="22"/>
          <w:lang w:val="fr-FR"/>
        </w:rPr>
      </w:pPr>
    </w:p>
    <w:p w14:paraId="4EB4FDF6" w14:textId="4802AA0F" w:rsidR="008C5769" w:rsidRDefault="008C5769" w:rsidP="00816B2D">
      <w:pPr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N’hésitez pas à nous contacter pour plus d’informations à :  </w:t>
      </w:r>
      <w:hyperlink r:id="rId12" w:history="1">
        <w:r w:rsidRPr="00D21E75">
          <w:rPr>
            <w:rFonts w:ascii="Calibri" w:hAnsi="Calibri"/>
            <w:b/>
            <w:bCs/>
            <w:color w:val="B1177B"/>
            <w:sz w:val="22"/>
            <w:szCs w:val="22"/>
            <w:u w:val="single"/>
            <w:lang w:val="fr-FR"/>
          </w:rPr>
          <w:t>hrc2@ida-secretariat.org</w:t>
        </w:r>
      </w:hyperlink>
    </w:p>
    <w:p w14:paraId="05A4FB03" w14:textId="77777777" w:rsidR="008C5769" w:rsidRPr="00816B2D" w:rsidRDefault="008C5769" w:rsidP="00816B2D">
      <w:pPr>
        <w:spacing w:line="276" w:lineRule="auto"/>
        <w:jc w:val="both"/>
        <w:rPr>
          <w:sz w:val="22"/>
          <w:szCs w:val="22"/>
          <w:lang w:val="fr-FR"/>
        </w:rPr>
      </w:pPr>
    </w:p>
    <w:sectPr w:rsidR="008C5769" w:rsidRPr="00816B2D" w:rsidSect="006F69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9F1"/>
    <w:multiLevelType w:val="hybridMultilevel"/>
    <w:tmpl w:val="70F86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AF"/>
    <w:rsid w:val="000851AF"/>
    <w:rsid w:val="000A2FF7"/>
    <w:rsid w:val="000D1D35"/>
    <w:rsid w:val="000D6D98"/>
    <w:rsid w:val="00141E1B"/>
    <w:rsid w:val="002E0836"/>
    <w:rsid w:val="00322322"/>
    <w:rsid w:val="004B50DA"/>
    <w:rsid w:val="004C31A9"/>
    <w:rsid w:val="00505C86"/>
    <w:rsid w:val="00521C06"/>
    <w:rsid w:val="0063600E"/>
    <w:rsid w:val="006F56CD"/>
    <w:rsid w:val="006F69EE"/>
    <w:rsid w:val="00705E71"/>
    <w:rsid w:val="007D15BC"/>
    <w:rsid w:val="00816B2D"/>
    <w:rsid w:val="008C5769"/>
    <w:rsid w:val="009572E4"/>
    <w:rsid w:val="009C7A1B"/>
    <w:rsid w:val="009E13A3"/>
    <w:rsid w:val="00AD0D77"/>
    <w:rsid w:val="00AD3C1C"/>
    <w:rsid w:val="00B03CB8"/>
    <w:rsid w:val="00C516DB"/>
    <w:rsid w:val="00CA0DFE"/>
    <w:rsid w:val="00CD2D83"/>
    <w:rsid w:val="00CE2141"/>
    <w:rsid w:val="00E640F3"/>
    <w:rsid w:val="00FB2472"/>
    <w:rsid w:val="00FC4655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8E4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7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hchr.org/EN/Issues/Poverty/SForum/Pages/Accreditation.aspx" TargetMode="External"/><Relationship Id="rId12" Type="http://schemas.openxmlformats.org/officeDocument/2006/relationships/hyperlink" Target="mailto:hrc2@ida-secretariat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hchr.org/FR/HRBodies/HRC/Pages/HRCIndex.aspx" TargetMode="External"/><Relationship Id="rId6" Type="http://schemas.openxmlformats.org/officeDocument/2006/relationships/hyperlink" Target="mailto:socialforum@ohchr.org" TargetMode="External"/><Relationship Id="rId7" Type="http://schemas.openxmlformats.org/officeDocument/2006/relationships/hyperlink" Target="mailto:socialforum@ohchr.org" TargetMode="External"/><Relationship Id="rId8" Type="http://schemas.openxmlformats.org/officeDocument/2006/relationships/hyperlink" Target="http://www.internationaldisabilityalliance.org/sites/default/files/sampleletteraccreditation.doc" TargetMode="External"/><Relationship Id="rId9" Type="http://schemas.openxmlformats.org/officeDocument/2006/relationships/hyperlink" Target="http://www.internationaldisabilityalliance.org/sites/default/files/registrationform.doc" TargetMode="External"/><Relationship Id="rId10" Type="http://schemas.openxmlformats.org/officeDocument/2006/relationships/hyperlink" Target="http://www.ohchr.org/Documents/Issues/SForum/SForum2012/Guide_Social_Forum_F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893</Words>
  <Characters>5095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hafida otmani</dc:creator>
  <cp:keywords/>
  <dc:description/>
  <cp:lastModifiedBy>hafida otmani</cp:lastModifiedBy>
  <cp:revision>10</cp:revision>
  <dcterms:created xsi:type="dcterms:W3CDTF">2016-08-02T11:05:00Z</dcterms:created>
  <dcterms:modified xsi:type="dcterms:W3CDTF">2016-08-08T22:18:00Z</dcterms:modified>
</cp:coreProperties>
</file>