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38418" w14:textId="1E5FC4D2" w:rsidR="00B5754C" w:rsidRPr="00A84A8D" w:rsidRDefault="00A84A8D" w:rsidP="00B5754C">
      <w:pPr>
        <w:jc w:val="center"/>
        <w:rPr>
          <w:rFonts w:ascii="Times" w:hAnsi="Times" w:cs="Times New Roman"/>
        </w:rPr>
      </w:pPr>
      <w:bookmarkStart w:id="0" w:name="_GoBack"/>
      <w:bookmarkEnd w:id="0"/>
      <w:r w:rsidRPr="00A84A8D">
        <w:rPr>
          <w:rFonts w:ascii="Times" w:hAnsi="Times" w:cs="Times New Roman"/>
          <w:b/>
          <w:bCs/>
          <w:color w:val="000000"/>
        </w:rPr>
        <w:t>Wednesday 12</w:t>
      </w:r>
      <w:r w:rsidR="00B5754C" w:rsidRPr="00A84A8D">
        <w:rPr>
          <w:rFonts w:ascii="Times" w:hAnsi="Times" w:cs="Times New Roman"/>
          <w:b/>
          <w:bCs/>
          <w:color w:val="000000"/>
        </w:rPr>
        <w:t xml:space="preserve"> July</w:t>
      </w:r>
    </w:p>
    <w:p w14:paraId="37388805" w14:textId="1CF301E9" w:rsidR="00B5754C" w:rsidRPr="00A84A8D" w:rsidRDefault="00A84A8D" w:rsidP="00776984">
      <w:pPr>
        <w:jc w:val="center"/>
        <w:rPr>
          <w:rFonts w:ascii="Times" w:hAnsi="Times" w:cs="Times New Roman"/>
          <w:b/>
          <w:bCs/>
          <w:color w:val="000000"/>
        </w:rPr>
      </w:pPr>
      <w:r w:rsidRPr="00A84A8D">
        <w:rPr>
          <w:rFonts w:ascii="Times" w:hAnsi="Times" w:cs="Times New Roman"/>
          <w:b/>
          <w:bCs/>
          <w:color w:val="000000"/>
        </w:rPr>
        <w:t>9</w:t>
      </w:r>
      <w:r w:rsidR="00776984" w:rsidRPr="00A84A8D">
        <w:rPr>
          <w:rFonts w:ascii="Times" w:hAnsi="Times" w:cs="Times New Roman"/>
          <w:b/>
          <w:bCs/>
          <w:color w:val="000000"/>
        </w:rPr>
        <w:t>.00</w:t>
      </w:r>
      <w:r w:rsidRPr="00A84A8D">
        <w:rPr>
          <w:rFonts w:ascii="Times" w:hAnsi="Times" w:cs="Times New Roman"/>
          <w:b/>
          <w:bCs/>
          <w:color w:val="000000"/>
        </w:rPr>
        <w:t xml:space="preserve"> – 11.00 am</w:t>
      </w:r>
      <w:r w:rsidR="00776984" w:rsidRPr="00A84A8D">
        <w:rPr>
          <w:rFonts w:ascii="Times" w:hAnsi="Times" w:cs="Times New Roman"/>
          <w:b/>
          <w:bCs/>
          <w:color w:val="000000"/>
        </w:rPr>
        <w:t xml:space="preserve"> </w:t>
      </w:r>
    </w:p>
    <w:p w14:paraId="71830096" w14:textId="3F5835D1" w:rsidR="00A84A8D" w:rsidRPr="00A84A8D" w:rsidRDefault="00A84A8D" w:rsidP="00A84A8D">
      <w:pPr>
        <w:jc w:val="center"/>
        <w:rPr>
          <w:rFonts w:ascii="Times" w:hAnsi="Times" w:cs="Times New Roman"/>
          <w:lang w:val="en-GB"/>
        </w:rPr>
      </w:pPr>
      <w:r w:rsidRPr="00A84A8D">
        <w:rPr>
          <w:rFonts w:ascii="Times" w:hAnsi="Times" w:cs="Times New Roman"/>
          <w:lang w:val="en-GB"/>
        </w:rPr>
        <w:t>Review of SDGs implementation: SDG 3*</w:t>
      </w:r>
    </w:p>
    <w:p w14:paraId="319CFC3F" w14:textId="77777777" w:rsidR="00A84A8D" w:rsidRPr="00A84A8D" w:rsidRDefault="00A84A8D" w:rsidP="00776984">
      <w:pPr>
        <w:jc w:val="center"/>
        <w:rPr>
          <w:rFonts w:ascii="Times" w:hAnsi="Times" w:cs="Times New Roman"/>
        </w:rPr>
      </w:pPr>
    </w:p>
    <w:p w14:paraId="463058AB" w14:textId="77777777" w:rsidR="00A84A8D" w:rsidRPr="00A84A8D" w:rsidRDefault="00A84A8D" w:rsidP="00A84A8D">
      <w:pPr>
        <w:rPr>
          <w:rFonts w:ascii="Times" w:hAnsi="Times" w:cs="Times New Roman"/>
        </w:rPr>
      </w:pPr>
      <w:r w:rsidRPr="00A84A8D">
        <w:rPr>
          <w:rFonts w:ascii="Times" w:hAnsi="Times" w:cs="Times New Roman"/>
        </w:rPr>
        <w:t xml:space="preserve">Thank you your excellency for the floor. I </w:t>
      </w:r>
      <w:proofErr w:type="gramStart"/>
      <w:r w:rsidRPr="00A84A8D">
        <w:rPr>
          <w:rFonts w:ascii="Times" w:hAnsi="Times" w:cs="Times New Roman"/>
        </w:rPr>
        <w:t>represent  the</w:t>
      </w:r>
      <w:proofErr w:type="gramEnd"/>
      <w:r w:rsidRPr="00A84A8D">
        <w:rPr>
          <w:rFonts w:ascii="Times" w:hAnsi="Times" w:cs="Times New Roman"/>
        </w:rPr>
        <w:t xml:space="preserve"> Stakeholder Group of persons with disabilities.</w:t>
      </w:r>
    </w:p>
    <w:p w14:paraId="47C66153" w14:textId="77777777" w:rsidR="00A84A8D" w:rsidRPr="00A84A8D" w:rsidRDefault="00A84A8D" w:rsidP="00A84A8D">
      <w:pPr>
        <w:rPr>
          <w:rFonts w:ascii="Times" w:hAnsi="Times"/>
          <w:lang w:val="en-GB"/>
        </w:rPr>
      </w:pPr>
      <w:r w:rsidRPr="00A84A8D">
        <w:rPr>
          <w:rFonts w:ascii="Times" w:hAnsi="Times" w:cs="Times New Roman"/>
        </w:rPr>
        <w:t xml:space="preserve">With the ratification of the </w:t>
      </w:r>
      <w:r w:rsidRPr="00A84A8D">
        <w:rPr>
          <w:rFonts w:ascii="Times" w:hAnsi="Times"/>
          <w:lang w:val="en-GB"/>
        </w:rPr>
        <w:t>Convention on the Rights of Persons with Disabilities</w:t>
      </w:r>
      <w:r w:rsidRPr="00A84A8D">
        <w:rPr>
          <w:rFonts w:ascii="Times" w:hAnsi="Times" w:cs="Times New Roman"/>
        </w:rPr>
        <w:t>, 173 countries declared that health is a universal fundamental human right</w:t>
      </w:r>
      <w:r w:rsidRPr="00A84A8D">
        <w:rPr>
          <w:rFonts w:ascii="Times" w:hAnsi="Times"/>
          <w:lang w:val="en-GB"/>
        </w:rPr>
        <w:t xml:space="preserve">. Article 25 reinforces the rights of persons with disabilities to enjoy the highest standard of health without discrimination. Yet, persons with disabilities are much less likely to receive health services. </w:t>
      </w:r>
      <w:r w:rsidRPr="00A84A8D">
        <w:rPr>
          <w:rFonts w:ascii="Times" w:hAnsi="Times" w:cs="Times New Roman"/>
        </w:rPr>
        <w:t>Persons with disabilities encounter communication, informational, attitudinal and physical barriers. Such barriers have caused more than half of the global population of persons with disabilities unable to</w:t>
      </w:r>
      <w:r w:rsidRPr="00A84A8D">
        <w:rPr>
          <w:rFonts w:ascii="Times" w:hAnsi="Times"/>
          <w:lang w:val="en-GB"/>
        </w:rPr>
        <w:t xml:space="preserve"> afford vital health care.</w:t>
      </w:r>
    </w:p>
    <w:p w14:paraId="209098C0" w14:textId="77777777" w:rsidR="00A84A8D" w:rsidRPr="00A84A8D" w:rsidRDefault="00A84A8D" w:rsidP="00A84A8D">
      <w:pPr>
        <w:rPr>
          <w:rFonts w:ascii="Times" w:hAnsi="Times"/>
          <w:lang w:val="en-GB"/>
        </w:rPr>
      </w:pPr>
      <w:r w:rsidRPr="00A84A8D">
        <w:rPr>
          <w:rFonts w:ascii="Times" w:hAnsi="Times"/>
          <w:lang w:val="en-GB"/>
        </w:rPr>
        <w:t xml:space="preserve">The targets of SDG 3 cannot be implemented without considering the needs of persons with disabilities. The most critical target within SDG 3 is the call to establish Universal Health Coverage, as it is the most powerful tool to achieve equity and ultimately leave no one behind. </w:t>
      </w:r>
    </w:p>
    <w:p w14:paraId="6640D14B" w14:textId="77777777" w:rsidR="00A84A8D" w:rsidRPr="00A84A8D" w:rsidRDefault="00A84A8D" w:rsidP="00A84A8D">
      <w:pPr>
        <w:rPr>
          <w:rFonts w:ascii="Times" w:hAnsi="Times"/>
          <w:lang w:val="en-GB"/>
        </w:rPr>
      </w:pPr>
      <w:r w:rsidRPr="00A84A8D">
        <w:rPr>
          <w:rFonts w:ascii="Times" w:hAnsi="Times"/>
          <w:lang w:val="en-GB"/>
        </w:rPr>
        <w:t>We call on governments to</w:t>
      </w:r>
    </w:p>
    <w:p w14:paraId="5FAA1864" w14:textId="77777777" w:rsidR="00A84A8D" w:rsidRPr="00A84A8D" w:rsidRDefault="00A84A8D" w:rsidP="00A84A8D">
      <w:pPr>
        <w:pStyle w:val="ListParagraph"/>
        <w:numPr>
          <w:ilvl w:val="0"/>
          <w:numId w:val="6"/>
        </w:numPr>
        <w:spacing w:after="200"/>
        <w:rPr>
          <w:rFonts w:ascii="Times" w:hAnsi="Times"/>
          <w:sz w:val="24"/>
          <w:szCs w:val="24"/>
          <w:lang w:val="en-GB"/>
        </w:rPr>
      </w:pPr>
      <w:r w:rsidRPr="00A84A8D">
        <w:rPr>
          <w:rFonts w:ascii="Times" w:hAnsi="Times"/>
          <w:sz w:val="24"/>
          <w:szCs w:val="24"/>
          <w:lang w:val="en-GB"/>
        </w:rPr>
        <w:t>Substantively include persons with disabilities and their issues in the progress towards Universal Health Coverage</w:t>
      </w:r>
    </w:p>
    <w:p w14:paraId="1B768E9F" w14:textId="77777777" w:rsidR="00A84A8D" w:rsidRPr="00A84A8D" w:rsidRDefault="00A84A8D" w:rsidP="00A84A8D">
      <w:pPr>
        <w:pStyle w:val="ListParagraph"/>
        <w:numPr>
          <w:ilvl w:val="0"/>
          <w:numId w:val="6"/>
        </w:numPr>
        <w:spacing w:after="200"/>
        <w:rPr>
          <w:rFonts w:ascii="Times" w:hAnsi="Times"/>
          <w:sz w:val="24"/>
          <w:szCs w:val="24"/>
          <w:lang w:val="en-GB"/>
        </w:rPr>
      </w:pPr>
      <w:r w:rsidRPr="00A84A8D">
        <w:rPr>
          <w:rFonts w:ascii="Times" w:hAnsi="Times"/>
          <w:sz w:val="24"/>
          <w:szCs w:val="24"/>
          <w:lang w:val="en-GB"/>
        </w:rPr>
        <w:t>Strengthen national –level Health Systems, so that they are accessible to and inclusive of persons with disabilities, including ensuring persons with disabilities are fully engaged in the development, implementation and monitoring of health policies</w:t>
      </w:r>
    </w:p>
    <w:p w14:paraId="2E4A1885" w14:textId="77777777" w:rsidR="00A84A8D" w:rsidRPr="00A84A8D" w:rsidRDefault="00A84A8D" w:rsidP="00A84A8D">
      <w:pPr>
        <w:pStyle w:val="ListParagraph"/>
        <w:numPr>
          <w:ilvl w:val="0"/>
          <w:numId w:val="6"/>
        </w:numPr>
        <w:spacing w:after="200"/>
        <w:rPr>
          <w:rFonts w:ascii="Times" w:hAnsi="Times"/>
          <w:sz w:val="24"/>
          <w:szCs w:val="24"/>
          <w:lang w:val="en-GB"/>
        </w:rPr>
      </w:pPr>
      <w:r w:rsidRPr="00A84A8D">
        <w:rPr>
          <w:rFonts w:ascii="Times" w:hAnsi="Times"/>
          <w:sz w:val="24"/>
          <w:szCs w:val="24"/>
          <w:lang w:val="en-GB"/>
        </w:rPr>
        <w:t xml:space="preserve">Ensure non-discrimination and respect of the autonomy of persons with disabilities, and train health staff accordingly, paying </w:t>
      </w:r>
      <w:proofErr w:type="gramStart"/>
      <w:r w:rsidRPr="00A84A8D">
        <w:rPr>
          <w:rFonts w:ascii="Times" w:hAnsi="Times"/>
          <w:sz w:val="24"/>
          <w:szCs w:val="24"/>
          <w:lang w:val="en-GB"/>
        </w:rPr>
        <w:t>particular attention</w:t>
      </w:r>
      <w:proofErr w:type="gramEnd"/>
      <w:r w:rsidRPr="00A84A8D">
        <w:rPr>
          <w:rFonts w:ascii="Times" w:hAnsi="Times"/>
          <w:sz w:val="24"/>
          <w:szCs w:val="24"/>
          <w:lang w:val="en-GB"/>
        </w:rPr>
        <w:t xml:space="preserve"> to the multi-</w:t>
      </w:r>
      <w:proofErr w:type="spellStart"/>
      <w:r w:rsidRPr="00A84A8D">
        <w:rPr>
          <w:rFonts w:ascii="Times" w:hAnsi="Times"/>
          <w:sz w:val="24"/>
          <w:szCs w:val="24"/>
          <w:lang w:val="en-GB"/>
        </w:rPr>
        <w:t>dimentional</w:t>
      </w:r>
      <w:proofErr w:type="spellEnd"/>
      <w:r w:rsidRPr="00A84A8D">
        <w:rPr>
          <w:rFonts w:ascii="Times" w:hAnsi="Times"/>
          <w:sz w:val="24"/>
          <w:szCs w:val="24"/>
          <w:lang w:val="en-GB"/>
        </w:rPr>
        <w:t xml:space="preserve"> forms of discrimination faced by girls and women with disabilities.</w:t>
      </w:r>
    </w:p>
    <w:p w14:paraId="6B9B66FA" w14:textId="77777777" w:rsidR="00A84A8D" w:rsidRPr="00A84A8D" w:rsidRDefault="00A84A8D" w:rsidP="00A84A8D">
      <w:pPr>
        <w:pStyle w:val="ListParagraph"/>
        <w:numPr>
          <w:ilvl w:val="0"/>
          <w:numId w:val="6"/>
        </w:numPr>
        <w:spacing w:after="200"/>
        <w:rPr>
          <w:rFonts w:ascii="Times" w:hAnsi="Times"/>
          <w:sz w:val="24"/>
          <w:szCs w:val="24"/>
          <w:lang w:val="en-GB"/>
        </w:rPr>
      </w:pPr>
      <w:r w:rsidRPr="00A84A8D">
        <w:rPr>
          <w:rFonts w:ascii="Times" w:hAnsi="Times"/>
          <w:sz w:val="24"/>
          <w:szCs w:val="24"/>
          <w:lang w:val="en-GB"/>
        </w:rPr>
        <w:t xml:space="preserve">Ensure that public health financing and health insurances are fully inclusive of persons with disabilities, and that any discrimination </w:t>
      </w:r>
      <w:r w:rsidRPr="00A84A8D">
        <w:rPr>
          <w:rFonts w:ascii="Times" w:hAnsi="Times" w:cs="Times New Roman"/>
          <w:sz w:val="24"/>
          <w:szCs w:val="24"/>
          <w:lang w:val="en-GB"/>
        </w:rPr>
        <w:t>by health insurance companies is prohibited</w:t>
      </w:r>
    </w:p>
    <w:p w14:paraId="43CA7BA8" w14:textId="77777777" w:rsidR="00A84A8D" w:rsidRPr="00A84A8D" w:rsidRDefault="00A84A8D" w:rsidP="00A84A8D">
      <w:pPr>
        <w:pStyle w:val="ListParagraph"/>
        <w:numPr>
          <w:ilvl w:val="0"/>
          <w:numId w:val="6"/>
        </w:numPr>
        <w:spacing w:after="200"/>
        <w:rPr>
          <w:rFonts w:ascii="Times" w:hAnsi="Times"/>
          <w:sz w:val="24"/>
          <w:szCs w:val="24"/>
          <w:lang w:val="en-GB"/>
        </w:rPr>
      </w:pPr>
      <w:r w:rsidRPr="00A84A8D">
        <w:rPr>
          <w:rFonts w:ascii="Times" w:hAnsi="Times"/>
          <w:sz w:val="24"/>
          <w:szCs w:val="24"/>
          <w:lang w:val="en-GB"/>
        </w:rPr>
        <w:t>Abolish i</w:t>
      </w:r>
      <w:r w:rsidRPr="00A84A8D">
        <w:rPr>
          <w:rFonts w:ascii="Times" w:hAnsi="Times" w:cs="Times New Roman"/>
          <w:sz w:val="24"/>
          <w:szCs w:val="24"/>
          <w:lang w:val="en-GB"/>
        </w:rPr>
        <w:t xml:space="preserve">nvoluntary treatment and forced institutionalization, as well as </w:t>
      </w:r>
      <w:r w:rsidRPr="00A84A8D">
        <w:rPr>
          <w:rFonts w:ascii="Times" w:hAnsi="Times"/>
          <w:sz w:val="24"/>
          <w:szCs w:val="24"/>
          <w:lang w:val="en-GB"/>
        </w:rPr>
        <w:t>scale up in non-discriminatory mental health services</w:t>
      </w:r>
    </w:p>
    <w:p w14:paraId="49F6B92B" w14:textId="77777777" w:rsidR="00A84A8D" w:rsidRPr="00A84A8D" w:rsidRDefault="00A84A8D" w:rsidP="00A84A8D">
      <w:pPr>
        <w:pStyle w:val="ListParagraph"/>
        <w:numPr>
          <w:ilvl w:val="0"/>
          <w:numId w:val="6"/>
        </w:numPr>
        <w:spacing w:after="200"/>
        <w:rPr>
          <w:rFonts w:ascii="Times" w:hAnsi="Times"/>
          <w:sz w:val="24"/>
          <w:szCs w:val="24"/>
          <w:lang w:val="en-GB"/>
        </w:rPr>
      </w:pPr>
      <w:r w:rsidRPr="00A84A8D">
        <w:rPr>
          <w:rFonts w:ascii="Times" w:hAnsi="Times"/>
          <w:sz w:val="24"/>
          <w:szCs w:val="24"/>
          <w:lang w:val="en-GB"/>
        </w:rPr>
        <w:t>Disaggregate Health Information Systems data by disability, and importantly indicators to measure progress towards Universal Health Coverage</w:t>
      </w:r>
    </w:p>
    <w:p w14:paraId="7C3F8461" w14:textId="5829A710" w:rsidR="00BA1158" w:rsidRPr="00A84A8D" w:rsidRDefault="00BA1158" w:rsidP="00A84A8D">
      <w:pPr>
        <w:rPr>
          <w:rFonts w:ascii="Times" w:hAnsi="Times" w:cs="Times New Roman"/>
        </w:rPr>
      </w:pPr>
    </w:p>
    <w:sectPr w:rsidR="00BA1158" w:rsidRPr="00A84A8D" w:rsidSect="00C843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CEA79" w14:textId="77777777" w:rsidR="008C64E7" w:rsidRDefault="008C64E7" w:rsidP="00E31A95">
      <w:r>
        <w:separator/>
      </w:r>
    </w:p>
  </w:endnote>
  <w:endnote w:type="continuationSeparator" w:id="0">
    <w:p w14:paraId="6AE97B56" w14:textId="77777777" w:rsidR="008C64E7" w:rsidRDefault="008C64E7" w:rsidP="00E3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7D155" w14:textId="77777777" w:rsidR="008C64E7" w:rsidRDefault="008C64E7" w:rsidP="00E31A95">
      <w:r>
        <w:separator/>
      </w:r>
    </w:p>
  </w:footnote>
  <w:footnote w:type="continuationSeparator" w:id="0">
    <w:p w14:paraId="1C57E6B7" w14:textId="77777777" w:rsidR="008C64E7" w:rsidRDefault="008C64E7" w:rsidP="00E31A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01F05" w14:textId="0281A566" w:rsidR="00E31A95" w:rsidRDefault="00E31A95" w:rsidP="00E31A95">
    <w:pPr>
      <w:pStyle w:val="Header"/>
      <w:jc w:val="center"/>
    </w:pPr>
    <w:r>
      <w:rPr>
        <w:noProof/>
        <w:lang w:val="en-GB" w:eastAsia="en-GB"/>
      </w:rPr>
      <w:drawing>
        <wp:inline distT="0" distB="0" distL="0" distR="0" wp14:anchorId="22AFF2B0" wp14:editId="52FE1C22">
          <wp:extent cx="3686782" cy="1670580"/>
          <wp:effectExtent l="0" t="0" r="0" b="6350"/>
          <wp:docPr id="1" name="Picture 1" descr="/Users/idacommunications/Dropbox/IDA Comms folder/2) Activity Comms/2.2) 2030 Agenda/HLPF 2017/SG logo/SGPwD_rev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dacommunications/Dropbox/IDA Comms folder/2) Activity Comms/2.2) 2030 Agenda/HLPF 2017/SG logo/SGPwD_rev3-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8295" cy="1675797"/>
                  </a:xfrm>
                  <a:prstGeom prst="rect">
                    <a:avLst/>
                  </a:prstGeom>
                  <a:noFill/>
                  <a:ln>
                    <a:noFill/>
                  </a:ln>
                </pic:spPr>
              </pic:pic>
            </a:graphicData>
          </a:graphic>
        </wp:inline>
      </w:drawing>
    </w:r>
  </w:p>
  <w:p w14:paraId="7F1A218B" w14:textId="77777777" w:rsidR="00E31A95" w:rsidRDefault="00E31A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1A13"/>
    <w:multiLevelType w:val="hybridMultilevel"/>
    <w:tmpl w:val="A8789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D6E6A"/>
    <w:multiLevelType w:val="hybridMultilevel"/>
    <w:tmpl w:val="4210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05CEE"/>
    <w:multiLevelType w:val="hybridMultilevel"/>
    <w:tmpl w:val="C0BA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10598"/>
    <w:multiLevelType w:val="hybridMultilevel"/>
    <w:tmpl w:val="A3F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B1F38"/>
    <w:multiLevelType w:val="hybridMultilevel"/>
    <w:tmpl w:val="A1CA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B661BD"/>
    <w:multiLevelType w:val="hybridMultilevel"/>
    <w:tmpl w:val="1040C2B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C7"/>
    <w:rsid w:val="00033CEF"/>
    <w:rsid w:val="000711E0"/>
    <w:rsid w:val="000D3FFA"/>
    <w:rsid w:val="000D42C4"/>
    <w:rsid w:val="0013112A"/>
    <w:rsid w:val="00144490"/>
    <w:rsid w:val="00153103"/>
    <w:rsid w:val="00153307"/>
    <w:rsid w:val="001557FF"/>
    <w:rsid w:val="001E1190"/>
    <w:rsid w:val="001F1125"/>
    <w:rsid w:val="001F3060"/>
    <w:rsid w:val="002047FB"/>
    <w:rsid w:val="002072B2"/>
    <w:rsid w:val="0024658B"/>
    <w:rsid w:val="0027195A"/>
    <w:rsid w:val="002A1B51"/>
    <w:rsid w:val="002E1494"/>
    <w:rsid w:val="003019BD"/>
    <w:rsid w:val="0031096F"/>
    <w:rsid w:val="00352FD1"/>
    <w:rsid w:val="00376F6D"/>
    <w:rsid w:val="00385DEF"/>
    <w:rsid w:val="003A0BB1"/>
    <w:rsid w:val="003A548C"/>
    <w:rsid w:val="003B4C29"/>
    <w:rsid w:val="003C2E37"/>
    <w:rsid w:val="003D331D"/>
    <w:rsid w:val="003D5727"/>
    <w:rsid w:val="003F0811"/>
    <w:rsid w:val="0040421A"/>
    <w:rsid w:val="0041763D"/>
    <w:rsid w:val="00436E39"/>
    <w:rsid w:val="004B1704"/>
    <w:rsid w:val="004E292E"/>
    <w:rsid w:val="00521434"/>
    <w:rsid w:val="00541F8D"/>
    <w:rsid w:val="00542B39"/>
    <w:rsid w:val="0055719B"/>
    <w:rsid w:val="005D0EE1"/>
    <w:rsid w:val="005D1AC7"/>
    <w:rsid w:val="005E383B"/>
    <w:rsid w:val="006030F1"/>
    <w:rsid w:val="00676230"/>
    <w:rsid w:val="006B1C64"/>
    <w:rsid w:val="006C32B5"/>
    <w:rsid w:val="006D66C1"/>
    <w:rsid w:val="00712675"/>
    <w:rsid w:val="007620D4"/>
    <w:rsid w:val="00766EBB"/>
    <w:rsid w:val="00771A20"/>
    <w:rsid w:val="00776984"/>
    <w:rsid w:val="007A7A55"/>
    <w:rsid w:val="007D22E9"/>
    <w:rsid w:val="007F301E"/>
    <w:rsid w:val="007F7252"/>
    <w:rsid w:val="008159A2"/>
    <w:rsid w:val="00857BCD"/>
    <w:rsid w:val="008C64E7"/>
    <w:rsid w:val="008C691E"/>
    <w:rsid w:val="008F52A3"/>
    <w:rsid w:val="008F59A3"/>
    <w:rsid w:val="009634F2"/>
    <w:rsid w:val="00991D7E"/>
    <w:rsid w:val="009C60B8"/>
    <w:rsid w:val="009D4564"/>
    <w:rsid w:val="009D7EB4"/>
    <w:rsid w:val="009F1FC2"/>
    <w:rsid w:val="00A15A30"/>
    <w:rsid w:val="00A213BA"/>
    <w:rsid w:val="00A46902"/>
    <w:rsid w:val="00A55B0D"/>
    <w:rsid w:val="00A84A8D"/>
    <w:rsid w:val="00AA07C0"/>
    <w:rsid w:val="00AA0A43"/>
    <w:rsid w:val="00AA52BC"/>
    <w:rsid w:val="00AC30BE"/>
    <w:rsid w:val="00AC59CD"/>
    <w:rsid w:val="00B510C7"/>
    <w:rsid w:val="00B5754C"/>
    <w:rsid w:val="00B75A98"/>
    <w:rsid w:val="00BA1158"/>
    <w:rsid w:val="00BA6DA9"/>
    <w:rsid w:val="00BB7D94"/>
    <w:rsid w:val="00BC2C8A"/>
    <w:rsid w:val="00BE54A8"/>
    <w:rsid w:val="00BE5FDE"/>
    <w:rsid w:val="00C53CCF"/>
    <w:rsid w:val="00C61F48"/>
    <w:rsid w:val="00C713BF"/>
    <w:rsid w:val="00C82CE2"/>
    <w:rsid w:val="00C84368"/>
    <w:rsid w:val="00C91A7E"/>
    <w:rsid w:val="00CA7311"/>
    <w:rsid w:val="00CD599A"/>
    <w:rsid w:val="00CE0113"/>
    <w:rsid w:val="00D16798"/>
    <w:rsid w:val="00D16A94"/>
    <w:rsid w:val="00D30718"/>
    <w:rsid w:val="00D76CC9"/>
    <w:rsid w:val="00D82CD4"/>
    <w:rsid w:val="00DC7192"/>
    <w:rsid w:val="00DD439A"/>
    <w:rsid w:val="00DD77CC"/>
    <w:rsid w:val="00DF409D"/>
    <w:rsid w:val="00DF5E07"/>
    <w:rsid w:val="00E100A3"/>
    <w:rsid w:val="00E30F9F"/>
    <w:rsid w:val="00E31A95"/>
    <w:rsid w:val="00E47339"/>
    <w:rsid w:val="00E54E36"/>
    <w:rsid w:val="00E56FAA"/>
    <w:rsid w:val="00E60E68"/>
    <w:rsid w:val="00E61126"/>
    <w:rsid w:val="00E64622"/>
    <w:rsid w:val="00E82A3E"/>
    <w:rsid w:val="00EB1D8B"/>
    <w:rsid w:val="00EB5CBC"/>
    <w:rsid w:val="00ED510C"/>
    <w:rsid w:val="00F23D98"/>
    <w:rsid w:val="00F36DB9"/>
    <w:rsid w:val="00F376AB"/>
    <w:rsid w:val="00F506D8"/>
    <w:rsid w:val="00FB4829"/>
    <w:rsid w:val="00FB4BAB"/>
    <w:rsid w:val="00FE2D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EC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AC7"/>
    <w:pPr>
      <w:spacing w:before="100" w:beforeAutospacing="1" w:after="100" w:afterAutospacing="1"/>
    </w:pPr>
    <w:rPr>
      <w:rFonts w:ascii="Times New Roman" w:hAnsi="Times New Roman" w:cs="Times New Roman"/>
    </w:rPr>
  </w:style>
  <w:style w:type="paragraph" w:styleId="NoSpacing">
    <w:name w:val="No Spacing"/>
    <w:uiPriority w:val="1"/>
    <w:qFormat/>
    <w:rsid w:val="0031096F"/>
    <w:rPr>
      <w:sz w:val="22"/>
      <w:szCs w:val="22"/>
      <w:lang w:val="fr-BE"/>
    </w:rPr>
  </w:style>
  <w:style w:type="paragraph" w:customStyle="1" w:styleId="Normal1">
    <w:name w:val="Normal1"/>
    <w:rsid w:val="00C61F48"/>
    <w:pPr>
      <w:spacing w:line="276" w:lineRule="auto"/>
    </w:pPr>
    <w:rPr>
      <w:rFonts w:ascii="Arial" w:eastAsia="Arial" w:hAnsi="Arial" w:cs="Arial"/>
      <w:color w:val="000000"/>
      <w:sz w:val="22"/>
      <w:szCs w:val="22"/>
      <w:lang w:val="es-US"/>
    </w:rPr>
  </w:style>
  <w:style w:type="paragraph" w:styleId="ListParagraph">
    <w:name w:val="List Paragraph"/>
    <w:basedOn w:val="Normal"/>
    <w:uiPriority w:val="34"/>
    <w:qFormat/>
    <w:rsid w:val="00C61F48"/>
    <w:pPr>
      <w:spacing w:line="276" w:lineRule="auto"/>
      <w:ind w:left="720"/>
      <w:contextualSpacing/>
    </w:pPr>
    <w:rPr>
      <w:rFonts w:ascii="Arial" w:eastAsia="Arial" w:hAnsi="Arial" w:cs="Arial"/>
      <w:color w:val="000000"/>
      <w:sz w:val="22"/>
      <w:szCs w:val="22"/>
    </w:rPr>
  </w:style>
  <w:style w:type="paragraph" w:styleId="Header">
    <w:name w:val="header"/>
    <w:basedOn w:val="Normal"/>
    <w:link w:val="HeaderChar"/>
    <w:uiPriority w:val="99"/>
    <w:unhideWhenUsed/>
    <w:rsid w:val="00E31A95"/>
    <w:pPr>
      <w:tabs>
        <w:tab w:val="center" w:pos="4680"/>
        <w:tab w:val="right" w:pos="9360"/>
      </w:tabs>
    </w:pPr>
  </w:style>
  <w:style w:type="character" w:customStyle="1" w:styleId="HeaderChar">
    <w:name w:val="Header Char"/>
    <w:basedOn w:val="DefaultParagraphFont"/>
    <w:link w:val="Header"/>
    <w:uiPriority w:val="99"/>
    <w:rsid w:val="00E31A95"/>
  </w:style>
  <w:style w:type="paragraph" w:styleId="Footer">
    <w:name w:val="footer"/>
    <w:basedOn w:val="Normal"/>
    <w:link w:val="FooterChar"/>
    <w:uiPriority w:val="99"/>
    <w:unhideWhenUsed/>
    <w:rsid w:val="00E31A95"/>
    <w:pPr>
      <w:tabs>
        <w:tab w:val="center" w:pos="4680"/>
        <w:tab w:val="right" w:pos="9360"/>
      </w:tabs>
    </w:pPr>
  </w:style>
  <w:style w:type="character" w:customStyle="1" w:styleId="FooterChar">
    <w:name w:val="Footer Char"/>
    <w:basedOn w:val="DefaultParagraphFont"/>
    <w:link w:val="Footer"/>
    <w:uiPriority w:val="99"/>
    <w:rsid w:val="00E31A95"/>
  </w:style>
  <w:style w:type="paragraph" w:styleId="FootnoteText">
    <w:name w:val="footnote text"/>
    <w:basedOn w:val="Normal"/>
    <w:link w:val="FootnoteTextChar"/>
    <w:uiPriority w:val="99"/>
    <w:semiHidden/>
    <w:unhideWhenUsed/>
    <w:rsid w:val="009C60B8"/>
    <w:rPr>
      <w:rFonts w:ascii="Calibri" w:hAnsi="Calibri" w:cs="Calibri"/>
      <w:sz w:val="20"/>
      <w:szCs w:val="20"/>
      <w:lang w:val="en-CA" w:eastAsia="en-CA"/>
    </w:rPr>
  </w:style>
  <w:style w:type="character" w:customStyle="1" w:styleId="FootnoteTextChar">
    <w:name w:val="Footnote Text Char"/>
    <w:basedOn w:val="DefaultParagraphFont"/>
    <w:link w:val="FootnoteText"/>
    <w:uiPriority w:val="99"/>
    <w:semiHidden/>
    <w:rsid w:val="009C60B8"/>
    <w:rPr>
      <w:rFonts w:ascii="Calibri" w:hAnsi="Calibri" w:cs="Calibri"/>
      <w:sz w:val="20"/>
      <w:szCs w:val="20"/>
      <w:lang w:val="en-CA" w:eastAsia="en-CA"/>
    </w:rPr>
  </w:style>
  <w:style w:type="character" w:styleId="FootnoteReference">
    <w:name w:val="footnote reference"/>
    <w:basedOn w:val="DefaultParagraphFont"/>
    <w:uiPriority w:val="99"/>
    <w:semiHidden/>
    <w:unhideWhenUsed/>
    <w:rsid w:val="009C60B8"/>
    <w:rPr>
      <w:vertAlign w:val="superscript"/>
    </w:rPr>
  </w:style>
  <w:style w:type="character" w:styleId="Hyperlink">
    <w:name w:val="Hyperlink"/>
    <w:basedOn w:val="DefaultParagraphFont"/>
    <w:uiPriority w:val="99"/>
    <w:unhideWhenUsed/>
    <w:rsid w:val="007769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6369">
      <w:bodyDiv w:val="1"/>
      <w:marLeft w:val="0"/>
      <w:marRight w:val="0"/>
      <w:marTop w:val="0"/>
      <w:marBottom w:val="0"/>
      <w:divBdr>
        <w:top w:val="none" w:sz="0" w:space="0" w:color="auto"/>
        <w:left w:val="none" w:sz="0" w:space="0" w:color="auto"/>
        <w:bottom w:val="none" w:sz="0" w:space="0" w:color="auto"/>
        <w:right w:val="none" w:sz="0" w:space="0" w:color="auto"/>
      </w:divBdr>
    </w:div>
    <w:div w:id="148327889">
      <w:bodyDiv w:val="1"/>
      <w:marLeft w:val="0"/>
      <w:marRight w:val="0"/>
      <w:marTop w:val="0"/>
      <w:marBottom w:val="0"/>
      <w:divBdr>
        <w:top w:val="none" w:sz="0" w:space="0" w:color="auto"/>
        <w:left w:val="none" w:sz="0" w:space="0" w:color="auto"/>
        <w:bottom w:val="none" w:sz="0" w:space="0" w:color="auto"/>
        <w:right w:val="none" w:sz="0" w:space="0" w:color="auto"/>
      </w:divBdr>
    </w:div>
    <w:div w:id="309528916">
      <w:bodyDiv w:val="1"/>
      <w:marLeft w:val="0"/>
      <w:marRight w:val="0"/>
      <w:marTop w:val="0"/>
      <w:marBottom w:val="0"/>
      <w:divBdr>
        <w:top w:val="none" w:sz="0" w:space="0" w:color="auto"/>
        <w:left w:val="none" w:sz="0" w:space="0" w:color="auto"/>
        <w:bottom w:val="none" w:sz="0" w:space="0" w:color="auto"/>
        <w:right w:val="none" w:sz="0" w:space="0" w:color="auto"/>
      </w:divBdr>
    </w:div>
    <w:div w:id="1310860116">
      <w:bodyDiv w:val="1"/>
      <w:marLeft w:val="0"/>
      <w:marRight w:val="0"/>
      <w:marTop w:val="0"/>
      <w:marBottom w:val="0"/>
      <w:divBdr>
        <w:top w:val="none" w:sz="0" w:space="0" w:color="auto"/>
        <w:left w:val="none" w:sz="0" w:space="0" w:color="auto"/>
        <w:bottom w:val="none" w:sz="0" w:space="0" w:color="auto"/>
        <w:right w:val="none" w:sz="0" w:space="0" w:color="auto"/>
      </w:divBdr>
      <w:divsChild>
        <w:div w:id="1338581343">
          <w:marLeft w:val="0"/>
          <w:marRight w:val="0"/>
          <w:marTop w:val="0"/>
          <w:marBottom w:val="0"/>
          <w:divBdr>
            <w:top w:val="none" w:sz="0" w:space="0" w:color="auto"/>
            <w:left w:val="none" w:sz="0" w:space="0" w:color="auto"/>
            <w:bottom w:val="none" w:sz="0" w:space="0" w:color="auto"/>
            <w:right w:val="none" w:sz="0" w:space="0" w:color="auto"/>
          </w:divBdr>
          <w:divsChild>
            <w:div w:id="1971472748">
              <w:marLeft w:val="0"/>
              <w:marRight w:val="0"/>
              <w:marTop w:val="0"/>
              <w:marBottom w:val="0"/>
              <w:divBdr>
                <w:top w:val="none" w:sz="0" w:space="0" w:color="auto"/>
                <w:left w:val="none" w:sz="0" w:space="0" w:color="auto"/>
                <w:bottom w:val="none" w:sz="0" w:space="0" w:color="auto"/>
                <w:right w:val="none" w:sz="0" w:space="0" w:color="auto"/>
              </w:divBdr>
              <w:divsChild>
                <w:div w:id="90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2934">
      <w:bodyDiv w:val="1"/>
      <w:marLeft w:val="0"/>
      <w:marRight w:val="0"/>
      <w:marTop w:val="0"/>
      <w:marBottom w:val="0"/>
      <w:divBdr>
        <w:top w:val="none" w:sz="0" w:space="0" w:color="auto"/>
        <w:left w:val="none" w:sz="0" w:space="0" w:color="auto"/>
        <w:bottom w:val="none" w:sz="0" w:space="0" w:color="auto"/>
        <w:right w:val="none" w:sz="0" w:space="0" w:color="auto"/>
      </w:divBdr>
      <w:divsChild>
        <w:div w:id="1387756669">
          <w:marLeft w:val="0"/>
          <w:marRight w:val="0"/>
          <w:marTop w:val="0"/>
          <w:marBottom w:val="0"/>
          <w:divBdr>
            <w:top w:val="none" w:sz="0" w:space="0" w:color="auto"/>
            <w:left w:val="none" w:sz="0" w:space="0" w:color="auto"/>
            <w:bottom w:val="none" w:sz="0" w:space="0" w:color="auto"/>
            <w:right w:val="none" w:sz="0" w:space="0" w:color="auto"/>
          </w:divBdr>
          <w:divsChild>
            <w:div w:id="2124376927">
              <w:marLeft w:val="0"/>
              <w:marRight w:val="0"/>
              <w:marTop w:val="0"/>
              <w:marBottom w:val="0"/>
              <w:divBdr>
                <w:top w:val="none" w:sz="0" w:space="0" w:color="auto"/>
                <w:left w:val="none" w:sz="0" w:space="0" w:color="auto"/>
                <w:bottom w:val="none" w:sz="0" w:space="0" w:color="auto"/>
                <w:right w:val="none" w:sz="0" w:space="0" w:color="auto"/>
              </w:divBdr>
              <w:divsChild>
                <w:div w:id="6597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57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International Disability Alliance</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Talin Avades</cp:lastModifiedBy>
  <cp:revision>2</cp:revision>
  <dcterms:created xsi:type="dcterms:W3CDTF">2017-07-12T21:23:00Z</dcterms:created>
  <dcterms:modified xsi:type="dcterms:W3CDTF">2017-07-12T21:23:00Z</dcterms:modified>
</cp:coreProperties>
</file>