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D761" w14:textId="77777777" w:rsidR="00C415E5" w:rsidRDefault="00C415E5">
      <w:pPr>
        <w:jc w:val="both"/>
        <w:rPr>
          <w:b/>
        </w:rPr>
      </w:pPr>
    </w:p>
    <w:p w14:paraId="0473608F" w14:textId="77777777" w:rsidR="00C415E5" w:rsidRPr="00C56217" w:rsidRDefault="006000B0">
      <w:pPr>
        <w:pStyle w:val="Heading1"/>
        <w:jc w:val="center"/>
        <w:rPr>
          <w:rFonts w:ascii="Segoe UI" w:eastAsia="Quattrocento Sans" w:hAnsi="Segoe UI" w:cs="Segoe UI"/>
          <w:b/>
          <w:color w:val="C55911"/>
          <w:sz w:val="28"/>
          <w:szCs w:val="28"/>
        </w:rPr>
      </w:pPr>
      <w:r w:rsidRPr="00C56217">
        <w:rPr>
          <w:rFonts w:ascii="Segoe UI" w:eastAsia="Quattrocento Sans" w:hAnsi="Segoe UI" w:cs="Segoe UI"/>
          <w:b/>
          <w:color w:val="C55911"/>
          <w:sz w:val="28"/>
          <w:szCs w:val="28"/>
        </w:rPr>
        <w:t>A Call to Action to move from commitment to action NOW!</w:t>
      </w:r>
    </w:p>
    <w:p w14:paraId="1A4D22BD" w14:textId="52D1B396" w:rsidR="0072674E" w:rsidRPr="0072674E" w:rsidRDefault="006000B0" w:rsidP="0072674E">
      <w:pPr>
        <w:pStyle w:val="Heading1"/>
        <w:spacing w:after="240"/>
        <w:jc w:val="center"/>
        <w:rPr>
          <w:rFonts w:ascii="Segoe UI" w:eastAsia="Quattrocento Sans" w:hAnsi="Segoe UI" w:cs="Segoe UI"/>
          <w:b/>
          <w:i/>
          <w:color w:val="C55911"/>
          <w:sz w:val="24"/>
          <w:szCs w:val="24"/>
        </w:rPr>
      </w:pPr>
      <w:r w:rsidRPr="00C56217">
        <w:rPr>
          <w:rFonts w:ascii="Segoe UI" w:eastAsia="Quattrocento Sans" w:hAnsi="Segoe UI" w:cs="Segoe UI"/>
          <w:b/>
          <w:i/>
          <w:color w:val="C55911"/>
          <w:sz w:val="24"/>
          <w:szCs w:val="24"/>
        </w:rPr>
        <w:t>Together towards a disability inclusive future from the SDG Summit and beyond</w:t>
      </w:r>
    </w:p>
    <w:p w14:paraId="6DF6E219" w14:textId="77777777" w:rsidR="00C415E5" w:rsidRPr="00C56217" w:rsidRDefault="006000B0" w:rsidP="00ED1183">
      <w:pPr>
        <w:spacing w:line="276" w:lineRule="auto"/>
        <w:jc w:val="both"/>
        <w:rPr>
          <w:rFonts w:ascii="Segoe UI" w:eastAsia="Quattrocento Sans" w:hAnsi="Segoe UI" w:cs="Segoe UI"/>
        </w:rPr>
      </w:pPr>
      <w:r w:rsidRPr="00C56217">
        <w:rPr>
          <w:rFonts w:ascii="Segoe UI" w:eastAsia="Quattrocento Sans" w:hAnsi="Segoe UI" w:cs="Segoe UI"/>
        </w:rPr>
        <w:t>The SDG Summit marks the mid-point of the agenda 2030 for Sustainable Development. It is not just an opportunity to assess the progress made on the Sustainable Development Goals (SDGs) but also a time for an honest assessment of the failure to realize the promise of the SDGs for some of the most marginalized and excluded people in the world, in particular persons with disabilities, who comprise 16% of the global population.</w:t>
      </w:r>
    </w:p>
    <w:p w14:paraId="334CD1A5" w14:textId="77777777" w:rsidR="00C415E5" w:rsidRPr="00C56217" w:rsidRDefault="006000B0" w:rsidP="00ED1183">
      <w:pPr>
        <w:spacing w:line="276" w:lineRule="auto"/>
        <w:jc w:val="both"/>
        <w:rPr>
          <w:rFonts w:ascii="Segoe UI" w:eastAsia="Quattrocento Sans" w:hAnsi="Segoe UI" w:cs="Segoe UI"/>
        </w:rPr>
      </w:pPr>
      <w:r w:rsidRPr="00C56217">
        <w:rPr>
          <w:rFonts w:ascii="Segoe UI" w:eastAsia="Quattrocento Sans" w:hAnsi="Segoe UI" w:cs="Segoe UI"/>
          <w:color w:val="333333"/>
          <w:highlight w:val="white"/>
        </w:rPr>
        <w:t xml:space="preserve">Persons with disabilities are more likely to live in poverty, </w:t>
      </w:r>
      <w:r w:rsidRPr="00C56217">
        <w:rPr>
          <w:rFonts w:ascii="Segoe UI" w:eastAsia="Quattrocento Sans" w:hAnsi="Segoe UI" w:cs="Segoe UI"/>
        </w:rPr>
        <w:t xml:space="preserve">face multiple and intersecting discrimination in education, employment, health – all of the key areas directly impacting on the material conditions of their lives. Persons with disabilities are a diverse group, with many intersecting identities, but are united by the experience of exclusion, discrimination and systemic marginalization, and the need to transform society to ensure inclusive equality for all. </w:t>
      </w:r>
    </w:p>
    <w:p w14:paraId="25136476" w14:textId="5C81EA8A" w:rsidR="00C415E5" w:rsidRPr="00C56217" w:rsidRDefault="006000B0" w:rsidP="00ED1183">
      <w:pPr>
        <w:spacing w:line="276" w:lineRule="auto"/>
        <w:jc w:val="both"/>
        <w:rPr>
          <w:rFonts w:ascii="Segoe UI" w:eastAsia="Quattrocento Sans" w:hAnsi="Segoe UI" w:cs="Segoe UI"/>
        </w:rPr>
      </w:pPr>
      <w:r w:rsidRPr="00C56217">
        <w:rPr>
          <w:rFonts w:ascii="Segoe UI" w:eastAsia="Quattrocento Sans" w:hAnsi="Segoe UI" w:cs="Segoe UI"/>
        </w:rPr>
        <w:t xml:space="preserve">While acknowledging that the </w:t>
      </w:r>
      <w:hyperlink r:id="rId8" w:history="1">
        <w:r w:rsidRPr="00343BC9">
          <w:rPr>
            <w:rStyle w:val="Hyperlink"/>
            <w:rFonts w:ascii="Segoe UI" w:eastAsia="Quattrocento Sans" w:hAnsi="Segoe UI" w:cs="Segoe UI"/>
          </w:rPr>
          <w:t>Political Declaration</w:t>
        </w:r>
      </w:hyperlink>
      <w:r w:rsidRPr="00343BC9">
        <w:rPr>
          <w:rFonts w:ascii="Segoe UI" w:eastAsia="Quattrocento Sans" w:hAnsi="Segoe UI" w:cs="Segoe UI"/>
        </w:rPr>
        <w:t xml:space="preserve"> </w:t>
      </w:r>
      <w:r w:rsidRPr="00886A2C">
        <w:rPr>
          <w:rFonts w:ascii="Segoe UI" w:eastAsia="Quattrocento Sans" w:hAnsi="Segoe UI" w:cs="Segoe UI"/>
        </w:rPr>
        <w:t xml:space="preserve">adopted at the High-level Political Forum on Sustainable Development (HLPF) </w:t>
      </w:r>
      <w:r w:rsidR="00801BC4">
        <w:rPr>
          <w:rFonts w:ascii="Segoe UI" w:eastAsia="Quattrocento Sans" w:hAnsi="Segoe UI" w:cs="Segoe UI"/>
        </w:rPr>
        <w:t xml:space="preserve">and endorsed </w:t>
      </w:r>
      <w:r w:rsidRPr="00886A2C">
        <w:rPr>
          <w:rFonts w:ascii="Segoe UI" w:eastAsia="Quattrocento Sans" w:hAnsi="Segoe UI" w:cs="Segoe UI"/>
        </w:rPr>
        <w:t>by the General Ass</w:t>
      </w:r>
      <w:r w:rsidRPr="00C56217">
        <w:rPr>
          <w:rFonts w:ascii="Segoe UI" w:eastAsia="Quattrocento Sans" w:hAnsi="Segoe UI" w:cs="Segoe UI"/>
        </w:rPr>
        <w:t>embly in September 2023 includes strong references to persons with disabilities, we are also aware that global commitments have so far failed to deliver for persons with disabilities and other excluded groups.</w:t>
      </w:r>
    </w:p>
    <w:p w14:paraId="7401BB36" w14:textId="351418F2" w:rsidR="00C415E5" w:rsidRPr="00C56217" w:rsidRDefault="006000B0" w:rsidP="00ED1183">
      <w:pPr>
        <w:spacing w:line="276" w:lineRule="auto"/>
        <w:jc w:val="both"/>
        <w:rPr>
          <w:rFonts w:ascii="Segoe UI" w:eastAsia="Quattrocento Sans" w:hAnsi="Segoe UI" w:cs="Segoe UI"/>
        </w:rPr>
      </w:pPr>
      <w:r w:rsidRPr="00C56217">
        <w:rPr>
          <w:rFonts w:ascii="Segoe UI" w:eastAsia="Quattrocento Sans" w:hAnsi="Segoe UI" w:cs="Segoe UI"/>
        </w:rPr>
        <w:t>Recognizing that the promise</w:t>
      </w:r>
      <w:r w:rsidR="00614FF8">
        <w:rPr>
          <w:rFonts w:ascii="Segoe UI" w:eastAsia="Quattrocento Sans" w:hAnsi="Segoe UI" w:cs="Segoe UI"/>
        </w:rPr>
        <w:t>s</w:t>
      </w:r>
      <w:r w:rsidRPr="00C56217">
        <w:rPr>
          <w:rFonts w:ascii="Segoe UI" w:eastAsia="Quattrocento Sans" w:hAnsi="Segoe UI" w:cs="Segoe UI"/>
        </w:rPr>
        <w:t xml:space="preserve"> of the SDGs cannot be truly fulfilled without ensuring that they are also realized for persons with disabilities, we call on all Members States and other stakeholders to: </w:t>
      </w:r>
    </w:p>
    <w:p w14:paraId="0177F73D" w14:textId="05A22C9D"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Translate the </w:t>
      </w:r>
      <w:r w:rsidRPr="00C56217">
        <w:rPr>
          <w:rFonts w:ascii="Segoe UI" w:eastAsia="Quattrocento Sans" w:hAnsi="Segoe UI" w:cs="Segoe UI"/>
          <w:b/>
          <w:i/>
          <w:color w:val="000000"/>
        </w:rPr>
        <w:t>specific commitment to inclusion</w:t>
      </w:r>
      <w:r w:rsidRPr="00C56217">
        <w:rPr>
          <w:rFonts w:ascii="Segoe UI" w:eastAsia="Quattrocento Sans" w:hAnsi="Segoe UI" w:cs="Segoe UI"/>
          <w:color w:val="000000"/>
        </w:rPr>
        <w:t xml:space="preserve"> of persons with disabilities as included in the Political Declaration - "</w:t>
      </w:r>
      <w:r w:rsidRPr="00C56217">
        <w:rPr>
          <w:rFonts w:ascii="Segoe UI" w:eastAsia="Quattrocento Sans" w:hAnsi="Segoe UI" w:cs="Segoe UI"/>
          <w:i/>
          <w:color w:val="000000"/>
        </w:rPr>
        <w:t>ensuring that persons with disabilities actively participate in and equally benefit from sustainable development efforts</w:t>
      </w:r>
      <w:r w:rsidRPr="00C56217">
        <w:rPr>
          <w:rFonts w:ascii="Segoe UI" w:eastAsia="Quattrocento Sans" w:hAnsi="Segoe UI" w:cs="Segoe UI"/>
          <w:color w:val="000000"/>
        </w:rPr>
        <w:t xml:space="preserve">" </w:t>
      </w:r>
      <w:r w:rsidR="00DD15E8" w:rsidRPr="00C56217">
        <w:rPr>
          <w:rFonts w:ascii="Segoe UI" w:eastAsia="Quattrocento Sans" w:hAnsi="Segoe UI" w:cs="Segoe UI"/>
          <w:color w:val="000000"/>
        </w:rPr>
        <w:t>- into</w:t>
      </w:r>
      <w:r w:rsidRPr="00C56217">
        <w:rPr>
          <w:rFonts w:ascii="Segoe UI" w:eastAsia="Quattrocento Sans" w:hAnsi="Segoe UI" w:cs="Segoe UI"/>
          <w:color w:val="000000"/>
        </w:rPr>
        <w:t xml:space="preserve"> well-resourced policies and initiatives that create real opportunities for persons with disabilities.</w:t>
      </w:r>
    </w:p>
    <w:p w14:paraId="725492EF" w14:textId="72AEDFC8"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Ensure </w:t>
      </w:r>
      <w:r w:rsidRPr="00C56217">
        <w:rPr>
          <w:rFonts w:ascii="Segoe UI" w:eastAsia="Quattrocento Sans" w:hAnsi="Segoe UI" w:cs="Segoe UI"/>
          <w:b/>
          <w:i/>
          <w:color w:val="000000"/>
        </w:rPr>
        <w:t>full community inclusion</w:t>
      </w:r>
      <w:r w:rsidRPr="00C56217">
        <w:rPr>
          <w:rFonts w:ascii="Segoe UI" w:eastAsia="Quattrocento Sans" w:hAnsi="Segoe UI" w:cs="Segoe UI"/>
          <w:color w:val="000000"/>
        </w:rPr>
        <w:t xml:space="preserve"> and independent living of persons with disabilities of all age groups and across the life c</w:t>
      </w:r>
      <w:r w:rsidRPr="00C56217">
        <w:rPr>
          <w:rFonts w:ascii="Segoe UI" w:eastAsia="Quattrocento Sans" w:hAnsi="Segoe UI" w:cs="Segoe UI"/>
        </w:rPr>
        <w:t>ourse</w:t>
      </w:r>
      <w:r w:rsidRPr="00C56217">
        <w:rPr>
          <w:rFonts w:ascii="Segoe UI" w:eastAsia="Quattrocento Sans" w:hAnsi="Segoe UI" w:cs="Segoe UI"/>
          <w:color w:val="000000"/>
        </w:rPr>
        <w:t xml:space="preserve">, including by </w:t>
      </w:r>
      <w:r w:rsidR="0072674E">
        <w:rPr>
          <w:rFonts w:ascii="Segoe UI" w:eastAsia="Quattrocento Sans" w:hAnsi="Segoe UI" w:cs="Segoe UI"/>
          <w:color w:val="000000"/>
        </w:rPr>
        <w:t xml:space="preserve">adopting </w:t>
      </w:r>
      <w:r w:rsidRPr="00C56217">
        <w:rPr>
          <w:rFonts w:ascii="Segoe UI" w:eastAsia="Quattrocento Sans" w:hAnsi="Segoe UI" w:cs="Segoe UI"/>
          <w:color w:val="000000"/>
        </w:rPr>
        <w:t xml:space="preserve">a human-rights-based approach </w:t>
      </w:r>
      <w:r w:rsidRPr="00C56217">
        <w:rPr>
          <w:rFonts w:ascii="Segoe UI" w:eastAsia="Quattrocento Sans" w:hAnsi="Segoe UI" w:cs="Segoe UI"/>
        </w:rPr>
        <w:t>in</w:t>
      </w:r>
      <w:r w:rsidRPr="00C56217">
        <w:rPr>
          <w:rFonts w:ascii="Segoe UI" w:eastAsia="Quattrocento Sans" w:hAnsi="Segoe UI" w:cs="Segoe UI"/>
          <w:color w:val="000000"/>
        </w:rPr>
        <w:t xml:space="preserve"> the following areas, amongst other</w:t>
      </w:r>
      <w:r w:rsidRPr="00C56217">
        <w:rPr>
          <w:rFonts w:ascii="Segoe UI" w:eastAsia="Quattrocento Sans" w:hAnsi="Segoe UI" w:cs="Segoe UI"/>
        </w:rPr>
        <w:t>s</w:t>
      </w:r>
      <w:r w:rsidRPr="00C56217">
        <w:rPr>
          <w:rFonts w:ascii="Segoe UI" w:eastAsia="Quattrocento Sans" w:hAnsi="Segoe UI" w:cs="Segoe UI"/>
          <w:color w:val="000000"/>
        </w:rPr>
        <w:t xml:space="preserve">: </w:t>
      </w:r>
      <w:r w:rsidR="0072674E">
        <w:rPr>
          <w:rFonts w:ascii="Segoe UI" w:eastAsia="Quattrocento Sans" w:hAnsi="Segoe UI" w:cs="Segoe UI"/>
          <w:color w:val="000000"/>
        </w:rPr>
        <w:t>h</w:t>
      </w:r>
      <w:r w:rsidRPr="00C56217">
        <w:rPr>
          <w:rFonts w:ascii="Segoe UI" w:eastAsia="Quattrocento Sans" w:hAnsi="Segoe UI" w:cs="Segoe UI"/>
          <w:color w:val="000000"/>
        </w:rPr>
        <w:t>uman</w:t>
      </w:r>
      <w:r w:rsidR="0072674E">
        <w:rPr>
          <w:rFonts w:ascii="Segoe UI" w:eastAsia="Quattrocento Sans" w:hAnsi="Segoe UI" w:cs="Segoe UI"/>
          <w:color w:val="000000"/>
        </w:rPr>
        <w:t xml:space="preserve">itarian </w:t>
      </w:r>
      <w:r w:rsidRPr="00C56217">
        <w:rPr>
          <w:rFonts w:ascii="Segoe UI" w:eastAsia="Quattrocento Sans" w:hAnsi="Segoe UI" w:cs="Segoe UI"/>
          <w:color w:val="000000"/>
        </w:rPr>
        <w:t xml:space="preserve">assistance; </w:t>
      </w:r>
      <w:r w:rsidR="0072674E">
        <w:rPr>
          <w:rFonts w:ascii="Segoe UI" w:eastAsia="Quattrocento Sans" w:hAnsi="Segoe UI" w:cs="Segoe UI"/>
          <w:color w:val="000000"/>
        </w:rPr>
        <w:t>a</w:t>
      </w:r>
      <w:r w:rsidRPr="00C56217">
        <w:rPr>
          <w:rFonts w:ascii="Segoe UI" w:eastAsia="Quattrocento Sans" w:hAnsi="Segoe UI" w:cs="Segoe UI"/>
          <w:color w:val="000000"/>
        </w:rPr>
        <w:t xml:space="preserve">ssistive technologies; </w:t>
      </w:r>
      <w:r w:rsidR="0072674E">
        <w:rPr>
          <w:rFonts w:ascii="Segoe UI" w:eastAsia="Quattrocento Sans" w:hAnsi="Segoe UI" w:cs="Segoe UI"/>
          <w:color w:val="000000"/>
        </w:rPr>
        <w:t>t</w:t>
      </w:r>
      <w:r w:rsidRPr="00C56217">
        <w:rPr>
          <w:rFonts w:ascii="Segoe UI" w:eastAsia="Quattrocento Sans" w:hAnsi="Segoe UI" w:cs="Segoe UI"/>
          <w:color w:val="000000"/>
        </w:rPr>
        <w:t xml:space="preserve">ransportation; </w:t>
      </w:r>
      <w:r w:rsidR="0072674E">
        <w:rPr>
          <w:rFonts w:ascii="Segoe UI" w:eastAsia="Quattrocento Sans" w:hAnsi="Segoe UI" w:cs="Segoe UI"/>
          <w:color w:val="000000"/>
        </w:rPr>
        <w:t>h</w:t>
      </w:r>
      <w:r w:rsidRPr="00C56217">
        <w:rPr>
          <w:rFonts w:ascii="Segoe UI" w:eastAsia="Quattrocento Sans" w:hAnsi="Segoe UI" w:cs="Segoe UI"/>
          <w:color w:val="000000"/>
        </w:rPr>
        <w:t xml:space="preserve">ousing; </w:t>
      </w:r>
      <w:r w:rsidR="0072674E">
        <w:rPr>
          <w:rFonts w:ascii="Segoe UI" w:eastAsia="Quattrocento Sans" w:hAnsi="Segoe UI" w:cs="Segoe UI"/>
          <w:color w:val="000000"/>
        </w:rPr>
        <w:t>a</w:t>
      </w:r>
      <w:r w:rsidRPr="00C56217">
        <w:rPr>
          <w:rFonts w:ascii="Segoe UI" w:eastAsia="Quattrocento Sans" w:hAnsi="Segoe UI" w:cs="Segoe UI"/>
          <w:color w:val="000000"/>
        </w:rPr>
        <w:t xml:space="preserve">ccessible infrastructure and services in inclusive cities; </w:t>
      </w:r>
      <w:r w:rsidR="0072674E">
        <w:rPr>
          <w:rFonts w:ascii="Segoe UI" w:eastAsia="Quattrocento Sans" w:hAnsi="Segoe UI" w:cs="Segoe UI"/>
          <w:color w:val="000000"/>
        </w:rPr>
        <w:t>c</w:t>
      </w:r>
      <w:r w:rsidRPr="00C56217">
        <w:rPr>
          <w:rFonts w:ascii="Segoe UI" w:eastAsia="Quattrocento Sans" w:hAnsi="Segoe UI" w:cs="Segoe UI"/>
          <w:color w:val="000000"/>
        </w:rPr>
        <w:t xml:space="preserve">omprehensive </w:t>
      </w:r>
      <w:r w:rsidRPr="00C56217">
        <w:rPr>
          <w:rFonts w:ascii="Segoe UI" w:eastAsia="Quattrocento Sans" w:hAnsi="Segoe UI" w:cs="Segoe UI"/>
        </w:rPr>
        <w:t>s</w:t>
      </w:r>
      <w:r w:rsidRPr="00C56217">
        <w:rPr>
          <w:rFonts w:ascii="Segoe UI" w:eastAsia="Quattrocento Sans" w:hAnsi="Segoe UI" w:cs="Segoe UI"/>
          <w:color w:val="000000"/>
        </w:rPr>
        <w:t xml:space="preserve">ocial protection </w:t>
      </w:r>
      <w:r w:rsidRPr="00C56217">
        <w:rPr>
          <w:rFonts w:ascii="Segoe UI" w:eastAsia="Quattrocento Sans" w:hAnsi="Segoe UI" w:cs="Segoe UI"/>
        </w:rPr>
        <w:t xml:space="preserve">which </w:t>
      </w:r>
      <w:r w:rsidRPr="00C56217">
        <w:rPr>
          <w:rFonts w:ascii="Segoe UI" w:eastAsia="Quattrocento Sans" w:hAnsi="Segoe UI" w:cs="Segoe UI"/>
          <w:color w:val="000000"/>
        </w:rPr>
        <w:t>cover</w:t>
      </w:r>
      <w:r w:rsidRPr="00C56217">
        <w:rPr>
          <w:rFonts w:ascii="Segoe UI" w:eastAsia="Quattrocento Sans" w:hAnsi="Segoe UI" w:cs="Segoe UI"/>
        </w:rPr>
        <w:t>s</w:t>
      </w:r>
      <w:r w:rsidRPr="00C56217">
        <w:rPr>
          <w:rFonts w:ascii="Segoe UI" w:eastAsia="Quattrocento Sans" w:hAnsi="Segoe UI" w:cs="Segoe UI"/>
          <w:color w:val="000000"/>
        </w:rPr>
        <w:t xml:space="preserve"> disability-related costs</w:t>
      </w:r>
      <w:r w:rsidRPr="00C56217">
        <w:rPr>
          <w:rFonts w:ascii="Segoe UI" w:eastAsia="Quattrocento Sans" w:hAnsi="Segoe UI" w:cs="Segoe UI"/>
        </w:rPr>
        <w:t>.</w:t>
      </w:r>
      <w:r w:rsidRPr="00C56217">
        <w:rPr>
          <w:rFonts w:ascii="Segoe UI" w:eastAsia="Quattrocento Sans" w:hAnsi="Segoe UI" w:cs="Segoe UI"/>
          <w:color w:val="000000"/>
        </w:rPr>
        <w:t xml:space="preserve"> </w:t>
      </w:r>
    </w:p>
    <w:p w14:paraId="3195C85F" w14:textId="0B6E2E09"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Ensure </w:t>
      </w:r>
      <w:r w:rsidRPr="00C56217">
        <w:rPr>
          <w:rFonts w:ascii="Segoe UI" w:eastAsia="Quattrocento Sans" w:hAnsi="Segoe UI" w:cs="Segoe UI"/>
          <w:b/>
          <w:i/>
          <w:color w:val="000000"/>
        </w:rPr>
        <w:t>greater investment in disability inclusive development</w:t>
      </w:r>
      <w:r w:rsidRPr="00C56217">
        <w:rPr>
          <w:rFonts w:ascii="Segoe UI" w:eastAsia="Quattrocento Sans" w:hAnsi="Segoe UI" w:cs="Segoe UI"/>
          <w:color w:val="000000"/>
        </w:rPr>
        <w:t xml:space="preserve"> including strengthened mobilization of resources towards the rights of persons with disabilities and Organizations </w:t>
      </w:r>
      <w:r w:rsidRPr="00C56217">
        <w:rPr>
          <w:rFonts w:ascii="Segoe UI" w:eastAsia="Quattrocento Sans" w:hAnsi="Segoe UI" w:cs="Segoe UI"/>
          <w:color w:val="000000"/>
        </w:rPr>
        <w:lastRenderedPageBreak/>
        <w:t>of Persons with Disabilities</w:t>
      </w:r>
      <w:r w:rsidR="00DD15E8" w:rsidRPr="00C56217">
        <w:rPr>
          <w:rFonts w:ascii="Segoe UI" w:eastAsia="Quattrocento Sans" w:hAnsi="Segoe UI" w:cs="Segoe UI"/>
          <w:color w:val="000000"/>
        </w:rPr>
        <w:t xml:space="preserve"> (OPDs)</w:t>
      </w:r>
      <w:r w:rsidRPr="00C56217">
        <w:rPr>
          <w:rFonts w:ascii="Segoe UI" w:eastAsia="Quattrocento Sans" w:hAnsi="Segoe UI" w:cs="Segoe UI"/>
          <w:color w:val="000000"/>
        </w:rPr>
        <w:t xml:space="preserve">; enhanced </w:t>
      </w:r>
      <w:r w:rsidR="0072674E" w:rsidRPr="00C56217">
        <w:rPr>
          <w:rFonts w:ascii="Segoe UI" w:eastAsia="Quattrocento Sans" w:hAnsi="Segoe UI" w:cs="Segoe UI"/>
          <w:color w:val="000000"/>
        </w:rPr>
        <w:t>O</w:t>
      </w:r>
      <w:r w:rsidR="0072674E">
        <w:rPr>
          <w:rFonts w:ascii="Segoe UI" w:eastAsia="Quattrocento Sans" w:hAnsi="Segoe UI" w:cs="Segoe UI"/>
          <w:color w:val="000000"/>
        </w:rPr>
        <w:t>fficial Development Assistance (ODA)</w:t>
      </w:r>
      <w:r w:rsidRPr="00C56217">
        <w:rPr>
          <w:rFonts w:ascii="Segoe UI" w:eastAsia="Quattrocento Sans" w:hAnsi="Segoe UI" w:cs="Segoe UI"/>
          <w:color w:val="000000"/>
        </w:rPr>
        <w:t xml:space="preserve"> commitments on disability inclusion, including through the Global Disability Summit</w:t>
      </w:r>
      <w:r w:rsidR="0072674E">
        <w:rPr>
          <w:rFonts w:ascii="Segoe UI" w:eastAsia="Quattrocento Sans" w:hAnsi="Segoe UI" w:cs="Segoe UI"/>
          <w:color w:val="000000"/>
        </w:rPr>
        <w:t xml:space="preserve">; </w:t>
      </w:r>
      <w:r w:rsidRPr="00C56217">
        <w:rPr>
          <w:rFonts w:ascii="Segoe UI" w:eastAsia="Quattrocento Sans" w:hAnsi="Segoe UI" w:cs="Segoe UI"/>
          <w:color w:val="000000"/>
        </w:rPr>
        <w:t>and</w:t>
      </w:r>
      <w:r w:rsidRPr="00C56217">
        <w:rPr>
          <w:rFonts w:ascii="Segoe UI" w:eastAsia="Quattrocento Sans" w:hAnsi="Segoe UI" w:cs="Segoe UI"/>
        </w:rPr>
        <w:t xml:space="preserve"> </w:t>
      </w:r>
      <w:r w:rsidRPr="00C56217">
        <w:rPr>
          <w:rFonts w:ascii="Segoe UI" w:eastAsia="Quattrocento Sans" w:hAnsi="Segoe UI" w:cs="Segoe UI"/>
          <w:color w:val="000000"/>
        </w:rPr>
        <w:t xml:space="preserve"> </w:t>
      </w:r>
      <w:r w:rsidRPr="00C56217">
        <w:rPr>
          <w:rFonts w:ascii="Segoe UI" w:eastAsia="Quattrocento Sans" w:hAnsi="Segoe UI" w:cs="Segoe UI"/>
        </w:rPr>
        <w:t>t</w:t>
      </w:r>
      <w:r w:rsidRPr="00C56217">
        <w:rPr>
          <w:rFonts w:ascii="Segoe UI" w:eastAsia="Quattrocento Sans" w:hAnsi="Segoe UI" w:cs="Segoe UI"/>
          <w:color w:val="000000"/>
        </w:rPr>
        <w:t>he Secretary-General led SDG stimulus</w:t>
      </w:r>
      <w:r w:rsidR="0072674E">
        <w:rPr>
          <w:rFonts w:ascii="Segoe UI" w:eastAsia="Quattrocento Sans" w:hAnsi="Segoe UI" w:cs="Segoe UI"/>
          <w:color w:val="000000"/>
        </w:rPr>
        <w:t>,</w:t>
      </w:r>
      <w:r w:rsidRPr="00C56217">
        <w:rPr>
          <w:rFonts w:ascii="Segoe UI" w:eastAsia="Quattrocento Sans" w:hAnsi="Segoe UI" w:cs="Segoe UI"/>
          <w:color w:val="000000"/>
        </w:rPr>
        <w:t xml:space="preserve"> reflecting the UN Disability Inclusion Strategy.</w:t>
      </w:r>
    </w:p>
    <w:p w14:paraId="5A34B8F4" w14:textId="57FC7252"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Commit to collecting </w:t>
      </w:r>
      <w:r w:rsidRPr="00C56217">
        <w:rPr>
          <w:rFonts w:ascii="Segoe UI" w:eastAsia="Quattrocento Sans" w:hAnsi="Segoe UI" w:cs="Segoe UI"/>
          <w:b/>
          <w:i/>
          <w:color w:val="000000"/>
        </w:rPr>
        <w:t>disability-specific disaggregated data</w:t>
      </w:r>
      <w:r w:rsidRPr="00C56217">
        <w:rPr>
          <w:rFonts w:ascii="Segoe UI" w:eastAsia="Quattrocento Sans" w:hAnsi="Segoe UI" w:cs="Segoe UI"/>
          <w:color w:val="000000"/>
        </w:rPr>
        <w:t xml:space="preserve"> using </w:t>
      </w:r>
      <w:r w:rsidR="00DD15E8" w:rsidRPr="00C56217">
        <w:rPr>
          <w:rFonts w:ascii="Segoe UI" w:eastAsia="Quattrocento Sans" w:hAnsi="Segoe UI" w:cs="Segoe UI"/>
          <w:color w:val="000000"/>
        </w:rPr>
        <w:t>recognized</w:t>
      </w:r>
      <w:r w:rsidRPr="00C56217">
        <w:rPr>
          <w:rFonts w:ascii="Segoe UI" w:eastAsia="Quattrocento Sans" w:hAnsi="Segoe UI" w:cs="Segoe UI"/>
          <w:color w:val="000000"/>
        </w:rPr>
        <w:t xml:space="preserve"> </w:t>
      </w:r>
      <w:r w:rsidRPr="00C56217">
        <w:rPr>
          <w:rFonts w:ascii="Segoe UI" w:eastAsia="Quattrocento Sans" w:hAnsi="Segoe UI" w:cs="Segoe UI"/>
        </w:rPr>
        <w:t xml:space="preserve">approaches such as </w:t>
      </w:r>
      <w:r w:rsidRPr="00C56217">
        <w:rPr>
          <w:rFonts w:ascii="Segoe UI" w:eastAsia="Quattrocento Sans" w:hAnsi="Segoe UI" w:cs="Segoe UI"/>
          <w:color w:val="000000"/>
        </w:rPr>
        <w:t>the Washington Group Que</w:t>
      </w:r>
      <w:r w:rsidRPr="00C56217">
        <w:rPr>
          <w:rFonts w:ascii="Segoe UI" w:eastAsia="Quattrocento Sans" w:hAnsi="Segoe UI" w:cs="Segoe UI"/>
        </w:rPr>
        <w:t xml:space="preserve">stion </w:t>
      </w:r>
      <w:r w:rsidR="00857B90" w:rsidRPr="00C56217">
        <w:rPr>
          <w:rFonts w:ascii="Segoe UI" w:eastAsia="Quattrocento Sans" w:hAnsi="Segoe UI" w:cs="Segoe UI"/>
        </w:rPr>
        <w:t xml:space="preserve">Sets </w:t>
      </w:r>
      <w:r w:rsidR="00857B90" w:rsidRPr="00C56217">
        <w:rPr>
          <w:rFonts w:ascii="Segoe UI" w:eastAsia="Quattrocento Sans" w:hAnsi="Segoe UI" w:cs="Segoe UI"/>
          <w:color w:val="000000"/>
        </w:rPr>
        <w:t>to</w:t>
      </w:r>
      <w:r w:rsidRPr="00C56217">
        <w:rPr>
          <w:rFonts w:ascii="Segoe UI" w:eastAsia="Quattrocento Sans" w:hAnsi="Segoe UI" w:cs="Segoe UI"/>
          <w:color w:val="000000"/>
        </w:rPr>
        <w:t xml:space="preserve"> track the impact of development efforts accu</w:t>
      </w:r>
      <w:r w:rsidRPr="00C56217">
        <w:rPr>
          <w:rFonts w:ascii="Segoe UI" w:eastAsia="Quattrocento Sans" w:hAnsi="Segoe UI" w:cs="Segoe UI"/>
        </w:rPr>
        <w:t>rately. Recognize OPD-led citizen-generated data as a complement to official statistics to better understand gaps, barriers, and progress for all persons with disabilities.</w:t>
      </w:r>
    </w:p>
    <w:p w14:paraId="33A85DAE" w14:textId="35F9FB92"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b/>
          <w:i/>
          <w:iCs/>
        </w:rPr>
        <w:t xml:space="preserve">Ensure </w:t>
      </w:r>
      <w:r w:rsidRPr="00ED1183">
        <w:rPr>
          <w:rFonts w:ascii="Segoe UI" w:eastAsia="Quattrocento Sans" w:hAnsi="Segoe UI" w:cs="Segoe UI"/>
          <w:b/>
          <w:i/>
          <w:iCs/>
          <w:color w:val="000000"/>
        </w:rPr>
        <w:t xml:space="preserve">gender equality, adopting an intersectional </w:t>
      </w:r>
      <w:r w:rsidR="00857B90" w:rsidRPr="00ED1183">
        <w:rPr>
          <w:rFonts w:ascii="Segoe UI" w:eastAsia="Quattrocento Sans" w:hAnsi="Segoe UI" w:cs="Segoe UI"/>
          <w:b/>
          <w:i/>
          <w:iCs/>
          <w:color w:val="000000"/>
        </w:rPr>
        <w:t>and human</w:t>
      </w:r>
      <w:r w:rsidRPr="00ED1183">
        <w:rPr>
          <w:rFonts w:ascii="Segoe UI" w:eastAsia="Quattrocento Sans" w:hAnsi="Segoe UI" w:cs="Segoe UI"/>
          <w:b/>
          <w:i/>
          <w:iCs/>
          <w:color w:val="000000"/>
        </w:rPr>
        <w:t xml:space="preserve"> rights-based approach</w:t>
      </w:r>
      <w:r w:rsidRPr="00C56217">
        <w:rPr>
          <w:rFonts w:ascii="Segoe UI" w:eastAsia="Quattrocento Sans" w:hAnsi="Segoe UI" w:cs="Segoe UI"/>
          <w:b/>
          <w:color w:val="000000"/>
        </w:rPr>
        <w:t xml:space="preserve"> </w:t>
      </w:r>
      <w:r w:rsidRPr="00C56217">
        <w:rPr>
          <w:rFonts w:ascii="Segoe UI" w:eastAsia="Quattrocento Sans" w:hAnsi="Segoe UI" w:cs="Segoe UI"/>
          <w:color w:val="000000"/>
        </w:rPr>
        <w:t xml:space="preserve">recognizing the unique challenges faced by women and girls with disabilities and actively including them in </w:t>
      </w:r>
      <w:r w:rsidRPr="00C56217">
        <w:rPr>
          <w:rFonts w:ascii="Segoe UI" w:eastAsia="Quattrocento Sans" w:hAnsi="Segoe UI" w:cs="Segoe UI"/>
        </w:rPr>
        <w:t>development</w:t>
      </w:r>
      <w:r w:rsidRPr="00C56217">
        <w:rPr>
          <w:rFonts w:ascii="Segoe UI" w:eastAsia="Quattrocento Sans" w:hAnsi="Segoe UI" w:cs="Segoe UI"/>
          <w:color w:val="000000"/>
        </w:rPr>
        <w:t xml:space="preserve"> efforts.</w:t>
      </w:r>
    </w:p>
    <w:p w14:paraId="5D1EAB69" w14:textId="77777777"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Actively </w:t>
      </w:r>
      <w:r w:rsidRPr="00C56217">
        <w:rPr>
          <w:rFonts w:ascii="Segoe UI" w:eastAsia="Quattrocento Sans" w:hAnsi="Segoe UI" w:cs="Segoe UI"/>
          <w:b/>
          <w:i/>
          <w:color w:val="000000"/>
        </w:rPr>
        <w:t>bridge</w:t>
      </w:r>
      <w:r w:rsidRPr="00C56217">
        <w:rPr>
          <w:rFonts w:ascii="Segoe UI" w:eastAsia="Quattrocento Sans" w:hAnsi="Segoe UI" w:cs="Segoe UI"/>
          <w:color w:val="000000"/>
        </w:rPr>
        <w:t xml:space="preserve"> </w:t>
      </w:r>
      <w:r w:rsidRPr="00C56217">
        <w:rPr>
          <w:rFonts w:ascii="Segoe UI" w:eastAsia="Quattrocento Sans" w:hAnsi="Segoe UI" w:cs="Segoe UI"/>
          <w:b/>
          <w:i/>
          <w:color w:val="000000"/>
        </w:rPr>
        <w:t>the ‘disability gap’ in education</w:t>
      </w:r>
      <w:r w:rsidRPr="00C56217">
        <w:rPr>
          <w:rFonts w:ascii="Segoe UI" w:eastAsia="Quattrocento Sans" w:hAnsi="Segoe UI" w:cs="Segoe UI"/>
          <w:color w:val="000000"/>
        </w:rPr>
        <w:t xml:space="preserve"> by making inclusive and equitable quality education a reality for all, including persons with disabilities in line with the </w:t>
      </w:r>
      <w:hyperlink r:id="rId9">
        <w:r w:rsidRPr="00C56217">
          <w:rPr>
            <w:rFonts w:ascii="Segoe UI" w:eastAsia="Quattrocento Sans" w:hAnsi="Segoe UI" w:cs="Segoe UI"/>
            <w:color w:val="0563C1"/>
            <w:u w:val="single"/>
          </w:rPr>
          <w:t>Call to Action</w:t>
        </w:r>
      </w:hyperlink>
      <w:r w:rsidRPr="00C56217">
        <w:rPr>
          <w:rFonts w:ascii="Segoe UI" w:eastAsia="Quattrocento Sans" w:hAnsi="Segoe UI" w:cs="Segoe UI"/>
          <w:color w:val="000000"/>
        </w:rPr>
        <w:t xml:space="preserve"> launched at the Transforming Education Summit.</w:t>
      </w:r>
    </w:p>
    <w:p w14:paraId="7CA2B4C1" w14:textId="77777777"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color w:val="000000"/>
        </w:rPr>
        <w:t xml:space="preserve">Ensure that </w:t>
      </w:r>
      <w:r w:rsidRPr="00C56217">
        <w:rPr>
          <w:rFonts w:ascii="Segoe UI" w:eastAsia="Quattrocento Sans" w:hAnsi="Segoe UI" w:cs="Segoe UI"/>
          <w:b/>
          <w:i/>
          <w:color w:val="000000"/>
        </w:rPr>
        <w:t>persons with disabilities are included</w:t>
      </w:r>
      <w:r w:rsidRPr="00C56217">
        <w:rPr>
          <w:rFonts w:ascii="Segoe UI" w:eastAsia="Quattrocento Sans" w:hAnsi="Segoe UI" w:cs="Segoe UI"/>
          <w:color w:val="000000"/>
        </w:rPr>
        <w:t xml:space="preserve"> at the international, regional and national levels in adaptation and mitigation efforts to </w:t>
      </w:r>
      <w:r w:rsidRPr="00C56217">
        <w:rPr>
          <w:rFonts w:ascii="Segoe UI" w:eastAsia="Quattrocento Sans" w:hAnsi="Segoe UI" w:cs="Segoe UI"/>
          <w:b/>
          <w:i/>
          <w:color w:val="000000"/>
        </w:rPr>
        <w:t>address climate change as well as in disaster preparedness</w:t>
      </w:r>
      <w:r w:rsidRPr="00C56217">
        <w:rPr>
          <w:rFonts w:ascii="Segoe UI" w:eastAsia="Quattrocento Sans" w:hAnsi="Segoe UI" w:cs="Segoe UI"/>
          <w:color w:val="000000"/>
        </w:rPr>
        <w:t xml:space="preserve"> and response plans to build true resilience.</w:t>
      </w:r>
    </w:p>
    <w:p w14:paraId="08FD599C" w14:textId="77777777"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b/>
          <w:bCs/>
          <w:i/>
          <w:iCs/>
          <w:color w:val="000000"/>
        </w:rPr>
        <w:t>Meaningfully engage civil society</w:t>
      </w:r>
      <w:r w:rsidRPr="00C56217">
        <w:rPr>
          <w:rFonts w:ascii="Segoe UI" w:eastAsia="Quattrocento Sans" w:hAnsi="Segoe UI" w:cs="Segoe UI"/>
          <w:color w:val="000000"/>
        </w:rPr>
        <w:t xml:space="preserve">, particularly Organizations of Persons with Disabilities (OPDs), reflecting the principle of "nothing about us without us" in </w:t>
      </w:r>
      <w:r w:rsidRPr="00C56217">
        <w:rPr>
          <w:rFonts w:ascii="Segoe UI" w:eastAsia="Quattrocento Sans" w:hAnsi="Segoe UI" w:cs="Segoe UI"/>
          <w:b/>
          <w:i/>
          <w:color w:val="000000"/>
        </w:rPr>
        <w:t>sustainable and impactful partnerships</w:t>
      </w:r>
      <w:r w:rsidRPr="00C56217">
        <w:rPr>
          <w:rFonts w:ascii="Segoe UI" w:eastAsia="Quattrocento Sans" w:hAnsi="Segoe UI" w:cs="Segoe UI"/>
          <w:color w:val="000000"/>
        </w:rPr>
        <w:t xml:space="preserve">, including co-production of policy and programs </w:t>
      </w:r>
    </w:p>
    <w:p w14:paraId="7A637522" w14:textId="77777777" w:rsidR="00C415E5" w:rsidRPr="00C56217"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color w:val="000000"/>
        </w:rPr>
      </w:pPr>
      <w:r w:rsidRPr="00C56217">
        <w:rPr>
          <w:rFonts w:ascii="Segoe UI" w:eastAsia="Quattrocento Sans" w:hAnsi="Segoe UI" w:cs="Segoe UI"/>
        </w:rPr>
        <w:t xml:space="preserve">Promote a human rights-based approach to </w:t>
      </w:r>
      <w:r w:rsidRPr="00C56217">
        <w:rPr>
          <w:rFonts w:ascii="Segoe UI" w:eastAsia="Quattrocento Sans" w:hAnsi="Segoe UI" w:cs="Segoe UI"/>
          <w:b/>
          <w:i/>
        </w:rPr>
        <w:t>Universal Health Coverage</w:t>
      </w:r>
      <w:r w:rsidRPr="00C56217">
        <w:rPr>
          <w:rFonts w:ascii="Segoe UI" w:eastAsia="Quattrocento Sans" w:hAnsi="Segoe UI" w:cs="Segoe UI"/>
        </w:rPr>
        <w:t>, ensuring non-discrimination, progressive universalism, and inclusive health financing and governance with the full participation of organizations of persons with disabilities at all levels.</w:t>
      </w:r>
    </w:p>
    <w:p w14:paraId="3C54D2BB" w14:textId="77777777" w:rsidR="0072674E"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rPr>
      </w:pPr>
      <w:r w:rsidRPr="00C56217">
        <w:rPr>
          <w:rFonts w:ascii="Segoe UI" w:eastAsia="Quattrocento Sans" w:hAnsi="Segoe UI" w:cs="Segoe UI"/>
          <w:color w:val="000000"/>
        </w:rPr>
        <w:t xml:space="preserve">Bridging </w:t>
      </w:r>
      <w:r w:rsidRPr="00ED1183">
        <w:rPr>
          <w:rFonts w:ascii="Segoe UI" w:eastAsia="Quattrocento Sans" w:hAnsi="Segoe UI" w:cs="Segoe UI"/>
          <w:b/>
          <w:i/>
          <w:iCs/>
          <w:color w:val="000000"/>
        </w:rPr>
        <w:t>digital divides faced by persons with disabilities</w:t>
      </w:r>
      <w:r w:rsidRPr="00C56217">
        <w:rPr>
          <w:rFonts w:ascii="Segoe UI" w:eastAsia="Quattrocento Sans" w:hAnsi="Segoe UI" w:cs="Segoe UI"/>
          <w:color w:val="000000"/>
        </w:rPr>
        <w:t xml:space="preserve"> to access information, services, and opportunities, and ensure that everyone that needs it has access to affordable and quality assistive technology.</w:t>
      </w:r>
    </w:p>
    <w:p w14:paraId="38A7AE53" w14:textId="66768449" w:rsidR="0072674E" w:rsidRPr="0072674E" w:rsidRDefault="006000B0" w:rsidP="00ED1183">
      <w:pPr>
        <w:numPr>
          <w:ilvl w:val="0"/>
          <w:numId w:val="2"/>
        </w:numPr>
        <w:pBdr>
          <w:top w:val="nil"/>
          <w:left w:val="nil"/>
          <w:bottom w:val="nil"/>
          <w:right w:val="nil"/>
          <w:between w:val="nil"/>
        </w:pBdr>
        <w:spacing w:after="0" w:line="276" w:lineRule="auto"/>
        <w:jc w:val="both"/>
        <w:rPr>
          <w:rFonts w:ascii="Segoe UI" w:eastAsia="Quattrocento Sans" w:hAnsi="Segoe UI" w:cs="Segoe UI"/>
        </w:rPr>
      </w:pPr>
      <w:r w:rsidRPr="0072674E">
        <w:rPr>
          <w:rFonts w:ascii="Segoe UI" w:eastAsia="Quattrocento Sans" w:hAnsi="Segoe UI" w:cs="Segoe UI"/>
          <w:color w:val="000000"/>
        </w:rPr>
        <w:t>Recognize and enhance</w:t>
      </w:r>
      <w:r w:rsidRPr="0072674E">
        <w:rPr>
          <w:rFonts w:ascii="Segoe UI" w:eastAsia="Quattrocento Sans" w:hAnsi="Segoe UI" w:cs="Segoe UI"/>
          <w:b/>
          <w:color w:val="000000"/>
        </w:rPr>
        <w:t xml:space="preserve"> </w:t>
      </w:r>
      <w:r w:rsidRPr="0072674E">
        <w:rPr>
          <w:rFonts w:ascii="Segoe UI" w:eastAsia="Quattrocento Sans" w:hAnsi="Segoe UI" w:cs="Segoe UI"/>
          <w:color w:val="000000"/>
        </w:rPr>
        <w:t>the crucial role played by Organizations of Persons with Disabilities (OPDs) in</w:t>
      </w:r>
      <w:r w:rsidRPr="0072674E">
        <w:rPr>
          <w:rFonts w:ascii="Segoe UI" w:eastAsia="Quattrocento Sans" w:hAnsi="Segoe UI" w:cs="Segoe UI"/>
          <w:b/>
          <w:color w:val="000000"/>
        </w:rPr>
        <w:t xml:space="preserve"> </w:t>
      </w:r>
      <w:r w:rsidRPr="0072674E">
        <w:rPr>
          <w:rFonts w:ascii="Segoe UI" w:eastAsia="Quattrocento Sans" w:hAnsi="Segoe UI" w:cs="Segoe UI"/>
          <w:b/>
          <w:i/>
          <w:color w:val="000000"/>
        </w:rPr>
        <w:t>promoting peace and justice for all</w:t>
      </w:r>
      <w:r w:rsidR="00857B90" w:rsidRPr="0072674E">
        <w:rPr>
          <w:rFonts w:ascii="Segoe UI" w:eastAsia="Quattrocento Sans" w:hAnsi="Segoe UI" w:cs="Segoe UI"/>
          <w:b/>
          <w:i/>
          <w:color w:val="000000"/>
        </w:rPr>
        <w:t>.</w:t>
      </w:r>
    </w:p>
    <w:p w14:paraId="6BBDC04E" w14:textId="77777777" w:rsidR="0072674E" w:rsidRPr="0072674E" w:rsidRDefault="0072674E" w:rsidP="00ED1183">
      <w:pPr>
        <w:pBdr>
          <w:top w:val="nil"/>
          <w:left w:val="nil"/>
          <w:bottom w:val="nil"/>
          <w:right w:val="nil"/>
          <w:between w:val="nil"/>
        </w:pBdr>
        <w:spacing w:after="0" w:line="276" w:lineRule="auto"/>
        <w:ind w:left="720"/>
        <w:jc w:val="both"/>
        <w:rPr>
          <w:rFonts w:ascii="Segoe UI" w:eastAsia="Quattrocento Sans" w:hAnsi="Segoe UI" w:cs="Segoe UI"/>
        </w:rPr>
      </w:pPr>
    </w:p>
    <w:p w14:paraId="539EDFB1" w14:textId="13F4FD57" w:rsidR="00C415E5" w:rsidRPr="00C56217" w:rsidRDefault="006000B0" w:rsidP="00ED1183">
      <w:pPr>
        <w:pStyle w:val="Heading2"/>
        <w:spacing w:line="276" w:lineRule="auto"/>
        <w:jc w:val="both"/>
        <w:rPr>
          <w:rFonts w:ascii="Segoe UI" w:eastAsia="Quattrocento Sans" w:hAnsi="Segoe UI" w:cs="Segoe UI"/>
          <w:b/>
        </w:rPr>
      </w:pPr>
      <w:r w:rsidRPr="00C56217">
        <w:rPr>
          <w:rFonts w:ascii="Segoe UI" w:eastAsia="Quattrocento Sans" w:hAnsi="Segoe UI" w:cs="Segoe UI"/>
          <w:b/>
          <w:sz w:val="24"/>
          <w:szCs w:val="24"/>
        </w:rPr>
        <w:t>Some ways in which these commitments can be met:</w:t>
      </w:r>
    </w:p>
    <w:p w14:paraId="10F8665D" w14:textId="77777777" w:rsidR="00C415E5"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color w:val="000000"/>
        </w:rPr>
        <w:t>Adopt a twin track approach to disability inclusion combining specific interventions targeting persons with disabilities, along with mainstreaming disability inclusion in overall outcomes and outputs.</w:t>
      </w:r>
    </w:p>
    <w:p w14:paraId="5BB60080" w14:textId="77777777" w:rsidR="00C56217" w:rsidRPr="00ED1183" w:rsidRDefault="00C56217" w:rsidP="00ED1183">
      <w:pPr>
        <w:pBdr>
          <w:top w:val="nil"/>
          <w:left w:val="nil"/>
          <w:bottom w:val="nil"/>
          <w:right w:val="nil"/>
          <w:between w:val="nil"/>
        </w:pBdr>
        <w:spacing w:after="0" w:line="276" w:lineRule="auto"/>
        <w:ind w:left="720"/>
        <w:jc w:val="both"/>
        <w:rPr>
          <w:rFonts w:ascii="Segoe UI" w:eastAsia="Quattrocento Sans" w:hAnsi="Segoe UI" w:cs="Segoe UI"/>
          <w:color w:val="000000"/>
        </w:rPr>
      </w:pPr>
    </w:p>
    <w:p w14:paraId="247BC831" w14:textId="34A80A8B" w:rsidR="00C415E5"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rPr>
        <w:lastRenderedPageBreak/>
        <w:t xml:space="preserve">Ensure that budget processes are inclusive and participatory. </w:t>
      </w:r>
      <w:r w:rsidRPr="00ED1183">
        <w:rPr>
          <w:rFonts w:ascii="Segoe UI" w:eastAsia="Quattrocento Sans" w:hAnsi="Segoe UI" w:cs="Segoe UI"/>
          <w:color w:val="000000"/>
        </w:rPr>
        <w:t xml:space="preserve">Allocate adequate resources both for mainstreaming disability inclusion in overall outcomes and outputs along with disability specific budgets. </w:t>
      </w:r>
      <w:r w:rsidR="00857B90" w:rsidRPr="00ED1183">
        <w:rPr>
          <w:rFonts w:ascii="Segoe UI" w:eastAsia="Quattrocento Sans" w:hAnsi="Segoe UI" w:cs="Segoe UI"/>
          <w:color w:val="000000"/>
        </w:rPr>
        <w:t>Any</w:t>
      </w:r>
      <w:r w:rsidRPr="00ED1183">
        <w:rPr>
          <w:rFonts w:ascii="Segoe UI" w:eastAsia="Quattrocento Sans" w:hAnsi="Segoe UI" w:cs="Segoe UI"/>
          <w:color w:val="000000"/>
        </w:rPr>
        <w:t xml:space="preserve"> and all stimulus packages adopted for the realization of the SDGs, for post-pandemic rebuilding and efforts to address new and emerging global challenges including climate change</w:t>
      </w:r>
      <w:r w:rsidR="00857B90" w:rsidRPr="00ED1183">
        <w:rPr>
          <w:rFonts w:ascii="Segoe UI" w:eastAsia="Quattrocento Sans" w:hAnsi="Segoe UI" w:cs="Segoe UI"/>
          <w:color w:val="000000"/>
        </w:rPr>
        <w:t xml:space="preserve"> must include an adequate disability component.</w:t>
      </w:r>
    </w:p>
    <w:p w14:paraId="1009481A" w14:textId="75446579" w:rsidR="00C56217"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rPr>
        <w:t xml:space="preserve">Measure and track the amount </w:t>
      </w:r>
      <w:r w:rsidR="00857B90" w:rsidRPr="00ED1183">
        <w:rPr>
          <w:rFonts w:ascii="Segoe UI" w:eastAsia="Quattrocento Sans" w:hAnsi="Segoe UI" w:cs="Segoe UI"/>
        </w:rPr>
        <w:t>of development</w:t>
      </w:r>
      <w:r w:rsidRPr="00ED1183">
        <w:rPr>
          <w:rFonts w:ascii="Segoe UI" w:eastAsia="Quattrocento Sans" w:hAnsi="Segoe UI" w:cs="Segoe UI"/>
        </w:rPr>
        <w:t xml:space="preserve"> and humanitarian assistance that is disability inclusive, including through the adoption of the OECD DAC disability </w:t>
      </w:r>
      <w:r w:rsidR="00C56217" w:rsidRPr="00ED1183">
        <w:rPr>
          <w:rFonts w:ascii="Segoe UI" w:eastAsia="Quattrocento Sans" w:hAnsi="Segoe UI" w:cs="Segoe UI"/>
        </w:rPr>
        <w:t>marker.</w:t>
      </w:r>
    </w:p>
    <w:p w14:paraId="081FBBCF" w14:textId="133CF976" w:rsidR="00C56217"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rPr>
        <w:t>Consider revising all</w:t>
      </w:r>
      <w:r w:rsidRPr="00ED1183">
        <w:rPr>
          <w:rFonts w:ascii="Segoe UI" w:eastAsia="Quattrocento Sans" w:hAnsi="Segoe UI" w:cs="Segoe UI"/>
          <w:color w:val="000000"/>
        </w:rPr>
        <w:t xml:space="preserve"> funding programs that do not have a disability component or are not compliant with the standards set by the UN Convention on the Rights of Persons with Disabilities, recognizing that </w:t>
      </w:r>
      <w:r w:rsidRPr="00ED1183">
        <w:rPr>
          <w:rFonts w:ascii="Segoe UI" w:eastAsia="Quattrocento Sans" w:hAnsi="Segoe UI" w:cs="Segoe UI"/>
        </w:rPr>
        <w:t>non-inclusive</w:t>
      </w:r>
      <w:r w:rsidRPr="00ED1183">
        <w:rPr>
          <w:rFonts w:ascii="Segoe UI" w:eastAsia="Quattrocento Sans" w:hAnsi="Segoe UI" w:cs="Segoe UI"/>
          <w:color w:val="000000"/>
        </w:rPr>
        <w:t xml:space="preserve"> interventions ca</w:t>
      </w:r>
      <w:r w:rsidRPr="00ED1183">
        <w:rPr>
          <w:rFonts w:ascii="Segoe UI" w:eastAsia="Quattrocento Sans" w:hAnsi="Segoe UI" w:cs="Segoe UI"/>
        </w:rPr>
        <w:t xml:space="preserve">n </w:t>
      </w:r>
      <w:r w:rsidRPr="00ED1183">
        <w:rPr>
          <w:rFonts w:ascii="Segoe UI" w:eastAsia="Quattrocento Sans" w:hAnsi="Segoe UI" w:cs="Segoe UI"/>
          <w:color w:val="000000"/>
        </w:rPr>
        <w:t>not only reinforce existing barriers but create new ones.</w:t>
      </w:r>
    </w:p>
    <w:p w14:paraId="5E84E7F4" w14:textId="709C95DF" w:rsidR="00C415E5"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color w:val="000000"/>
        </w:rPr>
      </w:pPr>
      <w:r w:rsidRPr="00ED1183">
        <w:rPr>
          <w:rFonts w:ascii="Segoe UI" w:eastAsia="Quattrocento Sans" w:hAnsi="Segoe UI" w:cs="Segoe UI"/>
          <w:color w:val="000000"/>
        </w:rPr>
        <w:t>Recognize the critical role played by Organizations of Persons with Disabilities (OPDs) and invest in strengthening their capacities to participate meaningfully in development and humanitar</w:t>
      </w:r>
      <w:r w:rsidRPr="00ED1183">
        <w:rPr>
          <w:rFonts w:ascii="Segoe UI" w:eastAsia="Quattrocento Sans" w:hAnsi="Segoe UI" w:cs="Segoe UI"/>
        </w:rPr>
        <w:t xml:space="preserve">ian planning, </w:t>
      </w:r>
      <w:r w:rsidR="00C56217" w:rsidRPr="00ED1183">
        <w:rPr>
          <w:rFonts w:ascii="Segoe UI" w:eastAsia="Quattrocento Sans" w:hAnsi="Segoe UI" w:cs="Segoe UI"/>
        </w:rPr>
        <w:t>policy,</w:t>
      </w:r>
      <w:r w:rsidRPr="00ED1183">
        <w:rPr>
          <w:rFonts w:ascii="Segoe UI" w:eastAsia="Quattrocento Sans" w:hAnsi="Segoe UI" w:cs="Segoe UI"/>
        </w:rPr>
        <w:t xml:space="preserve"> and decision-making, including creating an enabling environment by ensuring accessibility of information and spaces.</w:t>
      </w:r>
    </w:p>
    <w:p w14:paraId="2BC36A50" w14:textId="77777777" w:rsidR="00C415E5" w:rsidRPr="00ED1183" w:rsidRDefault="006000B0" w:rsidP="00ED1183">
      <w:pPr>
        <w:numPr>
          <w:ilvl w:val="0"/>
          <w:numId w:val="1"/>
        </w:numPr>
        <w:pBdr>
          <w:top w:val="nil"/>
          <w:left w:val="nil"/>
          <w:bottom w:val="nil"/>
          <w:right w:val="nil"/>
          <w:between w:val="nil"/>
        </w:pBdr>
        <w:spacing w:after="0" w:line="276" w:lineRule="auto"/>
        <w:jc w:val="both"/>
        <w:rPr>
          <w:rFonts w:ascii="Segoe UI" w:eastAsia="Quattrocento Sans" w:hAnsi="Segoe UI" w:cs="Segoe UI"/>
        </w:rPr>
      </w:pPr>
      <w:r w:rsidRPr="00ED1183">
        <w:rPr>
          <w:rFonts w:ascii="Segoe UI" w:eastAsia="Quattrocento Sans" w:hAnsi="Segoe UI" w:cs="Segoe UI"/>
        </w:rPr>
        <w:t>Ensure the inclusion of persons with disabilities and their representative organizations in data design, collection, management, and use. Data must reflect the reality of persons with disabilities and be harmonized to create effective evidence-based policies and programs</w:t>
      </w:r>
      <w:r w:rsidRPr="00ED1183">
        <w:rPr>
          <w:rFonts w:ascii="Segoe UI" w:eastAsia="Quattrocento Sans" w:hAnsi="Segoe UI" w:cs="Segoe UI"/>
          <w:color w:val="444746"/>
          <w:sz w:val="21"/>
          <w:szCs w:val="21"/>
        </w:rPr>
        <w:t>.</w:t>
      </w:r>
    </w:p>
    <w:p w14:paraId="013A222C" w14:textId="72650314" w:rsidR="00C56217" w:rsidRPr="0072674E" w:rsidRDefault="006000B0" w:rsidP="0072674E">
      <w:pPr>
        <w:numPr>
          <w:ilvl w:val="0"/>
          <w:numId w:val="1"/>
        </w:numPr>
        <w:spacing w:after="0" w:line="276" w:lineRule="auto"/>
        <w:jc w:val="both"/>
        <w:rPr>
          <w:rFonts w:ascii="Segoe UI" w:eastAsia="Quattrocento Sans" w:hAnsi="Segoe UI" w:cs="Segoe UI"/>
          <w:color w:val="444746"/>
          <w:sz w:val="21"/>
          <w:szCs w:val="21"/>
        </w:rPr>
      </w:pPr>
      <w:r w:rsidRPr="00ED1183">
        <w:rPr>
          <w:rFonts w:ascii="Segoe UI" w:eastAsia="Quattrocento Sans" w:hAnsi="Segoe UI" w:cs="Segoe UI"/>
        </w:rPr>
        <w:t xml:space="preserve">Ensure that all efforts to achieve ‘Our Common Agenda’ including the Summit of the Future include a focus on disability inclusion and prioritize </w:t>
      </w:r>
      <w:r w:rsidR="004C7700">
        <w:rPr>
          <w:rFonts w:ascii="Segoe UI" w:eastAsia="Quattrocento Sans" w:hAnsi="Segoe UI" w:cs="Segoe UI"/>
        </w:rPr>
        <w:t xml:space="preserve">the </w:t>
      </w:r>
      <w:r w:rsidRPr="00ED1183">
        <w:rPr>
          <w:rFonts w:ascii="Segoe UI" w:eastAsia="Quattrocento Sans" w:hAnsi="Segoe UI" w:cs="Segoe UI"/>
        </w:rPr>
        <w:t xml:space="preserve">participation of persons with disabilities, including women, girls, </w:t>
      </w:r>
      <w:r w:rsidR="004C7700">
        <w:rPr>
          <w:rFonts w:ascii="Segoe UI" w:eastAsia="Quattrocento Sans" w:hAnsi="Segoe UI" w:cs="Segoe UI"/>
        </w:rPr>
        <w:t xml:space="preserve">older persons, </w:t>
      </w:r>
      <w:r w:rsidRPr="00ED1183">
        <w:rPr>
          <w:rFonts w:ascii="Segoe UI" w:eastAsia="Quattrocento Sans" w:hAnsi="Segoe UI" w:cs="Segoe UI"/>
        </w:rPr>
        <w:t>youth and indigenous pe</w:t>
      </w:r>
      <w:r w:rsidR="0072674E">
        <w:rPr>
          <w:rFonts w:ascii="Segoe UI" w:eastAsia="Quattrocento Sans" w:hAnsi="Segoe UI" w:cs="Segoe UI"/>
        </w:rPr>
        <w:t>oples</w:t>
      </w:r>
      <w:r w:rsidRPr="00ED1183">
        <w:rPr>
          <w:rFonts w:ascii="Segoe UI" w:eastAsia="Quattrocento Sans" w:hAnsi="Segoe UI" w:cs="Segoe UI"/>
        </w:rPr>
        <w:t xml:space="preserve"> with disabilities among others.</w:t>
      </w:r>
      <w:r w:rsidR="00C56217" w:rsidRPr="00ED1183">
        <w:rPr>
          <w:rFonts w:ascii="Segoe UI" w:eastAsia="Quattrocento Sans" w:hAnsi="Segoe UI" w:cs="Segoe UI"/>
        </w:rPr>
        <w:t xml:space="preserve"> This must include ensuring accessibility requirements that are critical to participation of persons with disabilities.</w:t>
      </w:r>
    </w:p>
    <w:p w14:paraId="63E88F77" w14:textId="77777777" w:rsidR="0072674E" w:rsidRPr="0072674E" w:rsidRDefault="0072674E" w:rsidP="0072674E">
      <w:pPr>
        <w:spacing w:after="0" w:line="276" w:lineRule="auto"/>
        <w:ind w:left="720"/>
        <w:jc w:val="both"/>
        <w:rPr>
          <w:rFonts w:ascii="Segoe UI" w:eastAsia="Quattrocento Sans" w:hAnsi="Segoe UI" w:cs="Segoe UI"/>
          <w:color w:val="444746"/>
          <w:sz w:val="21"/>
          <w:szCs w:val="21"/>
        </w:rPr>
      </w:pPr>
    </w:p>
    <w:p w14:paraId="5E0D6604" w14:textId="040FF33F" w:rsidR="00C56217" w:rsidRPr="0072674E" w:rsidRDefault="006000B0" w:rsidP="0072674E">
      <w:pPr>
        <w:pStyle w:val="Heading2"/>
        <w:spacing w:after="240" w:line="276" w:lineRule="auto"/>
        <w:jc w:val="both"/>
        <w:rPr>
          <w:rFonts w:ascii="Segoe UI" w:eastAsia="Quattrocento Sans" w:hAnsi="Segoe UI" w:cs="Segoe UI"/>
          <w:b/>
          <w:bCs/>
          <w:sz w:val="24"/>
          <w:szCs w:val="24"/>
        </w:rPr>
      </w:pPr>
      <w:r w:rsidRPr="00C56217">
        <w:rPr>
          <w:rFonts w:ascii="Segoe UI" w:eastAsia="Quattrocento Sans" w:hAnsi="Segoe UI" w:cs="Segoe UI"/>
          <w:b/>
          <w:bCs/>
          <w:sz w:val="24"/>
          <w:szCs w:val="24"/>
        </w:rPr>
        <w:t>Additional resources:</w:t>
      </w:r>
    </w:p>
    <w:p w14:paraId="19BB8CB4"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0">
        <w:r w:rsidR="006000B0" w:rsidRPr="0072674E">
          <w:rPr>
            <w:rFonts w:ascii="Segoe UI" w:hAnsi="Segoe UI" w:cs="Segoe UI"/>
            <w:color w:val="1155CC"/>
            <w:u w:val="single"/>
          </w:rPr>
          <w:t>UN Disability Inclusion Strategy</w:t>
        </w:r>
      </w:hyperlink>
    </w:p>
    <w:p w14:paraId="4B118C2A"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1">
        <w:r w:rsidR="006000B0" w:rsidRPr="0072674E">
          <w:rPr>
            <w:rFonts w:ascii="Segoe UI" w:hAnsi="Segoe UI" w:cs="Segoe UI"/>
            <w:color w:val="1155CC"/>
            <w:u w:val="single"/>
          </w:rPr>
          <w:t>UN Flagship report on Disability and the Sustainable Development Goals</w:t>
        </w:r>
      </w:hyperlink>
      <w:r w:rsidR="006000B0" w:rsidRPr="0072674E">
        <w:rPr>
          <w:rFonts w:ascii="Segoe UI" w:hAnsi="Segoe UI" w:cs="Segoe UI"/>
        </w:rPr>
        <w:t xml:space="preserve"> (2018)</w:t>
      </w:r>
    </w:p>
    <w:p w14:paraId="7B3AF8A0"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2">
        <w:r w:rsidR="006000B0" w:rsidRPr="0072674E">
          <w:rPr>
            <w:rFonts w:ascii="Segoe UI" w:hAnsi="Segoe UI" w:cs="Segoe UI"/>
            <w:color w:val="1155CC"/>
            <w:u w:val="single"/>
          </w:rPr>
          <w:t>UNGA resolution Inclusive development for and with persons with disabilities</w:t>
        </w:r>
      </w:hyperlink>
      <w:r w:rsidR="006000B0" w:rsidRPr="0072674E">
        <w:rPr>
          <w:rFonts w:ascii="Segoe UI" w:hAnsi="Segoe UI" w:cs="Segoe UI"/>
        </w:rPr>
        <w:t xml:space="preserve"> (2023)</w:t>
      </w:r>
    </w:p>
    <w:p w14:paraId="20611C5F"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3">
        <w:r w:rsidR="006000B0" w:rsidRPr="0072674E">
          <w:rPr>
            <w:rFonts w:ascii="Segoe UI" w:hAnsi="Segoe UI" w:cs="Segoe UI"/>
            <w:color w:val="1155CC"/>
            <w:u w:val="single"/>
          </w:rPr>
          <w:t>SR Report on disability inclusive international cooperation</w:t>
        </w:r>
      </w:hyperlink>
      <w:r w:rsidR="006000B0" w:rsidRPr="0072674E">
        <w:rPr>
          <w:rFonts w:ascii="Segoe UI" w:hAnsi="Segoe UI" w:cs="Segoe UI"/>
        </w:rPr>
        <w:t xml:space="preserve"> (2020)</w:t>
      </w:r>
    </w:p>
    <w:p w14:paraId="488A20EF"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4">
        <w:r w:rsidR="006000B0" w:rsidRPr="0072674E">
          <w:rPr>
            <w:rFonts w:ascii="Segoe UI" w:hAnsi="Segoe UI" w:cs="Segoe UI"/>
            <w:color w:val="0563C1"/>
            <w:u w:val="single"/>
          </w:rPr>
          <w:t>SR Report on Transforming services for persons with disabilities</w:t>
        </w:r>
      </w:hyperlink>
      <w:r w:rsidR="006000B0" w:rsidRPr="0072674E">
        <w:rPr>
          <w:rFonts w:ascii="Segoe UI" w:hAnsi="Segoe UI" w:cs="Segoe UI"/>
        </w:rPr>
        <w:t xml:space="preserve"> (2023)</w:t>
      </w:r>
    </w:p>
    <w:p w14:paraId="761E420B"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5">
        <w:r w:rsidR="006000B0" w:rsidRPr="0072674E">
          <w:rPr>
            <w:rFonts w:ascii="Segoe UI" w:hAnsi="Segoe UI" w:cs="Segoe UI"/>
            <w:color w:val="1155CC"/>
            <w:u w:val="single"/>
          </w:rPr>
          <w:t>CRPD concluding observations on Article 32 (international cooperation)</w:t>
        </w:r>
      </w:hyperlink>
    </w:p>
    <w:p w14:paraId="01D89C4E"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6">
        <w:r w:rsidR="006000B0" w:rsidRPr="0072674E">
          <w:rPr>
            <w:rFonts w:ascii="Segoe UI" w:hAnsi="Segoe UI" w:cs="Segoe UI"/>
            <w:color w:val="1155CC"/>
            <w:u w:val="single"/>
          </w:rPr>
          <w:t>Washington Group on Disability Statistics Question Sets</w:t>
        </w:r>
      </w:hyperlink>
    </w:p>
    <w:p w14:paraId="6DF11CFF" w14:textId="77777777"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7">
        <w:r w:rsidR="006000B0" w:rsidRPr="0072674E">
          <w:rPr>
            <w:rFonts w:ascii="Segoe UI" w:hAnsi="Segoe UI" w:cs="Segoe UI"/>
            <w:color w:val="1155CC"/>
            <w:u w:val="single"/>
          </w:rPr>
          <w:t xml:space="preserve">OECD DAC disability marker </w:t>
        </w:r>
      </w:hyperlink>
    </w:p>
    <w:p w14:paraId="4D5F6B05" w14:textId="0E9F252D" w:rsidR="00C415E5" w:rsidRPr="0072674E" w:rsidRDefault="00000000" w:rsidP="00ED1183">
      <w:pPr>
        <w:pBdr>
          <w:top w:val="nil"/>
          <w:left w:val="nil"/>
          <w:bottom w:val="nil"/>
          <w:right w:val="nil"/>
          <w:between w:val="nil"/>
        </w:pBdr>
        <w:spacing w:after="0" w:line="276" w:lineRule="auto"/>
        <w:jc w:val="both"/>
        <w:rPr>
          <w:rFonts w:ascii="Segoe UI" w:hAnsi="Segoe UI" w:cs="Segoe UI"/>
        </w:rPr>
      </w:pPr>
      <w:hyperlink r:id="rId18">
        <w:r w:rsidR="006000B0" w:rsidRPr="0072674E">
          <w:rPr>
            <w:rFonts w:ascii="Segoe UI" w:hAnsi="Segoe UI" w:cs="Segoe UI"/>
            <w:color w:val="1155CC"/>
            <w:u w:val="single"/>
          </w:rPr>
          <w:t xml:space="preserve">Global Disability Summit Commitments </w:t>
        </w:r>
      </w:hyperlink>
    </w:p>
    <w:sectPr w:rsidR="00C415E5" w:rsidRPr="0072674E">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C6EC" w14:textId="77777777" w:rsidR="009933E4" w:rsidRDefault="009933E4">
      <w:pPr>
        <w:spacing w:after="0" w:line="240" w:lineRule="auto"/>
      </w:pPr>
      <w:r>
        <w:separator/>
      </w:r>
    </w:p>
  </w:endnote>
  <w:endnote w:type="continuationSeparator" w:id="0">
    <w:p w14:paraId="70E89908" w14:textId="77777777" w:rsidR="009933E4" w:rsidRDefault="0099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9479" w14:textId="77777777" w:rsidR="00C415E5" w:rsidRDefault="006000B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D1295">
      <w:rPr>
        <w:noProof/>
        <w:color w:val="000000"/>
      </w:rPr>
      <w:t>1</w:t>
    </w:r>
    <w:r>
      <w:rPr>
        <w:color w:val="000000"/>
      </w:rPr>
      <w:fldChar w:fldCharType="end"/>
    </w:r>
  </w:p>
  <w:p w14:paraId="53FCB229" w14:textId="77777777" w:rsidR="00C415E5" w:rsidRDefault="00C415E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C5B" w14:textId="77777777" w:rsidR="009933E4" w:rsidRDefault="009933E4">
      <w:pPr>
        <w:spacing w:after="0" w:line="240" w:lineRule="auto"/>
      </w:pPr>
      <w:r>
        <w:separator/>
      </w:r>
    </w:p>
  </w:footnote>
  <w:footnote w:type="continuationSeparator" w:id="0">
    <w:p w14:paraId="183D4555" w14:textId="77777777" w:rsidR="009933E4" w:rsidRDefault="0099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85E0" w14:textId="528D250F" w:rsidR="00C415E5" w:rsidRDefault="006000B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CD755AE" wp14:editId="2BFEDB17">
          <wp:extent cx="1846787" cy="927241"/>
          <wp:effectExtent l="0" t="0" r="0" b="0"/>
          <wp:docPr id="1667131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6787" cy="927241"/>
                  </a:xfrm>
                  <a:prstGeom prst="rect">
                    <a:avLst/>
                  </a:prstGeom>
                  <a:ln/>
                </pic:spPr>
              </pic:pic>
            </a:graphicData>
          </a:graphic>
        </wp:inline>
      </w:drawing>
    </w:r>
    <w:r>
      <w:rPr>
        <w:noProof/>
        <w:color w:val="000000"/>
      </w:rPr>
      <w:drawing>
        <wp:inline distT="0" distB="0" distL="0" distR="0" wp14:anchorId="6B27C3E4" wp14:editId="09000E80">
          <wp:extent cx="1546860" cy="662940"/>
          <wp:effectExtent l="0" t="0" r="0" b="3810"/>
          <wp:docPr id="16671313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47292" cy="663125"/>
                  </a:xfrm>
                  <a:prstGeom prst="rect">
                    <a:avLst/>
                  </a:prstGeom>
                  <a:ln/>
                </pic:spPr>
              </pic:pic>
            </a:graphicData>
          </a:graphic>
        </wp:inline>
      </w:drawing>
    </w:r>
    <w:r>
      <w:rPr>
        <w:color w:val="000000"/>
      </w:rPr>
      <w:t xml:space="preserve">   </w:t>
    </w:r>
    <w:r w:rsidR="00C56217">
      <w:rPr>
        <w:noProof/>
        <w:color w:val="000000"/>
      </w:rPr>
      <w:t xml:space="preserve">   </w:t>
    </w:r>
    <w:r w:rsidR="00AD1295">
      <w:rPr>
        <w:noProof/>
        <w:color w:val="000000"/>
      </w:rPr>
      <w:drawing>
        <wp:inline distT="0" distB="0" distL="0" distR="0" wp14:anchorId="36545AB4" wp14:editId="5026E7EB">
          <wp:extent cx="2293620" cy="336342"/>
          <wp:effectExtent l="0" t="0" r="0" b="6985"/>
          <wp:docPr id="1203664099"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64099" name="Picture 1" descr="A black background with orang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6749" cy="354398"/>
                  </a:xfrm>
                  <a:prstGeom prst="rect">
                    <a:avLst/>
                  </a:prstGeom>
                  <a:noFill/>
                  <a:ln>
                    <a:noFill/>
                  </a:ln>
                </pic:spPr>
              </pic:pic>
            </a:graphicData>
          </a:graphic>
        </wp:inline>
      </w:drawing>
    </w:r>
    <w:r>
      <w:rPr>
        <w:color w:val="000000"/>
      </w:rPr>
      <w:t xml:space="preserve">     </w:t>
    </w:r>
  </w:p>
  <w:p w14:paraId="2ECAB7D9" w14:textId="77777777" w:rsidR="00C415E5" w:rsidRDefault="00C415E5">
    <w:pPr>
      <w:pBdr>
        <w:top w:val="nil"/>
        <w:left w:val="nil"/>
        <w:bottom w:val="nil"/>
        <w:right w:val="nil"/>
        <w:between w:val="nil"/>
      </w:pBdr>
      <w:tabs>
        <w:tab w:val="center" w:pos="4513"/>
        <w:tab w:val="right" w:pos="9026"/>
      </w:tabs>
      <w:spacing w:after="0" w:line="240" w:lineRule="auto"/>
      <w:ind w:firstLin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075"/>
    <w:multiLevelType w:val="multilevel"/>
    <w:tmpl w:val="EEAE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7F5C32"/>
    <w:multiLevelType w:val="multilevel"/>
    <w:tmpl w:val="67AC8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0206634">
    <w:abstractNumId w:val="0"/>
  </w:num>
  <w:num w:numId="2" w16cid:durableId="46827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E5"/>
    <w:rsid w:val="00343BC9"/>
    <w:rsid w:val="004C7700"/>
    <w:rsid w:val="005D50C0"/>
    <w:rsid w:val="006000B0"/>
    <w:rsid w:val="00614FF8"/>
    <w:rsid w:val="006670C7"/>
    <w:rsid w:val="006B4DAC"/>
    <w:rsid w:val="0072674E"/>
    <w:rsid w:val="007F466D"/>
    <w:rsid w:val="00801BC4"/>
    <w:rsid w:val="00857B90"/>
    <w:rsid w:val="008643E5"/>
    <w:rsid w:val="00886A2C"/>
    <w:rsid w:val="009933E4"/>
    <w:rsid w:val="00AC0C83"/>
    <w:rsid w:val="00AD1295"/>
    <w:rsid w:val="00C415E5"/>
    <w:rsid w:val="00C56217"/>
    <w:rsid w:val="00DD15E8"/>
    <w:rsid w:val="00ED11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EC5C"/>
  <w15:docId w15:val="{C0507085-319A-40B0-A309-716FC42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677B"/>
    <w:pPr>
      <w:ind w:left="720"/>
      <w:contextualSpacing/>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5"/>
    <w:basedOn w:val="Normal"/>
    <w:link w:val="FootnoteTextChar"/>
    <w:uiPriority w:val="99"/>
    <w:unhideWhenUsed/>
    <w:rsid w:val="0091707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917074"/>
    <w:rPr>
      <w:sz w:val="20"/>
      <w:szCs w:val="20"/>
    </w:rPr>
  </w:style>
  <w:style w:type="character" w:styleId="FootnoteReference">
    <w:name w:val="footnote reference"/>
    <w:basedOn w:val="DefaultParagraphFont"/>
    <w:uiPriority w:val="99"/>
    <w:semiHidden/>
    <w:unhideWhenUsed/>
    <w:rsid w:val="00917074"/>
    <w:rPr>
      <w:vertAlign w:val="superscript"/>
    </w:rPr>
  </w:style>
  <w:style w:type="paragraph" w:styleId="Header">
    <w:name w:val="header"/>
    <w:basedOn w:val="Normal"/>
    <w:link w:val="HeaderChar"/>
    <w:uiPriority w:val="99"/>
    <w:unhideWhenUsed/>
    <w:rsid w:val="00124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1CD"/>
  </w:style>
  <w:style w:type="paragraph" w:styleId="Footer">
    <w:name w:val="footer"/>
    <w:basedOn w:val="Normal"/>
    <w:link w:val="FooterChar"/>
    <w:uiPriority w:val="99"/>
    <w:unhideWhenUsed/>
    <w:rsid w:val="0012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CD"/>
  </w:style>
  <w:style w:type="character" w:styleId="Hyperlink">
    <w:name w:val="Hyperlink"/>
    <w:basedOn w:val="DefaultParagraphFont"/>
    <w:uiPriority w:val="99"/>
    <w:unhideWhenUsed/>
    <w:rsid w:val="00B73699"/>
    <w:rPr>
      <w:color w:val="0563C1" w:themeColor="hyperlink"/>
      <w:u w:val="single"/>
    </w:rPr>
  </w:style>
  <w:style w:type="character" w:styleId="UnresolvedMention">
    <w:name w:val="Unresolved Mention"/>
    <w:basedOn w:val="DefaultParagraphFont"/>
    <w:uiPriority w:val="99"/>
    <w:semiHidden/>
    <w:unhideWhenUsed/>
    <w:rsid w:val="000C6CA7"/>
    <w:rPr>
      <w:color w:val="605E5C"/>
      <w:shd w:val="clear" w:color="auto" w:fill="E1DFDD"/>
    </w:rPr>
  </w:style>
  <w:style w:type="character" w:customStyle="1" w:styleId="Heading1Char">
    <w:name w:val="Heading 1 Char"/>
    <w:basedOn w:val="DefaultParagraphFont"/>
    <w:link w:val="Heading1"/>
    <w:uiPriority w:val="9"/>
    <w:rsid w:val="00A93E8D"/>
    <w:rPr>
      <w:rFonts w:asciiTheme="majorHAnsi" w:eastAsiaTheme="majorEastAsia" w:hAnsiTheme="majorHAnsi" w:cstheme="majorBidi"/>
      <w:color w:val="2F5496" w:themeColor="accent1" w:themeShade="BF"/>
      <w:sz w:val="32"/>
      <w:szCs w:val="32"/>
    </w:rPr>
  </w:style>
  <w:style w:type="paragraph" w:customStyle="1" w:styleId="ng-tns-c1-0">
    <w:name w:val="ng-tns-c1-0"/>
    <w:basedOn w:val="Normal"/>
    <w:rsid w:val="00CC71BA"/>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Heading2Char">
    <w:name w:val="Heading 2 Char"/>
    <w:basedOn w:val="DefaultParagraphFont"/>
    <w:link w:val="Heading2"/>
    <w:uiPriority w:val="9"/>
    <w:rsid w:val="009A1D7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77ED4"/>
    <w:rPr>
      <w:sz w:val="16"/>
      <w:szCs w:val="16"/>
    </w:rPr>
  </w:style>
  <w:style w:type="paragraph" w:styleId="CommentText">
    <w:name w:val="annotation text"/>
    <w:basedOn w:val="Normal"/>
    <w:link w:val="CommentTextChar"/>
    <w:uiPriority w:val="99"/>
    <w:unhideWhenUsed/>
    <w:rsid w:val="00B77ED4"/>
    <w:pPr>
      <w:spacing w:line="240" w:lineRule="auto"/>
    </w:pPr>
    <w:rPr>
      <w:sz w:val="20"/>
      <w:szCs w:val="20"/>
    </w:rPr>
  </w:style>
  <w:style w:type="character" w:customStyle="1" w:styleId="CommentTextChar">
    <w:name w:val="Comment Text Char"/>
    <w:basedOn w:val="DefaultParagraphFont"/>
    <w:link w:val="CommentText"/>
    <w:uiPriority w:val="99"/>
    <w:rsid w:val="00B77ED4"/>
    <w:rPr>
      <w:sz w:val="20"/>
      <w:szCs w:val="20"/>
    </w:rPr>
  </w:style>
  <w:style w:type="paragraph" w:styleId="CommentSubject">
    <w:name w:val="annotation subject"/>
    <w:basedOn w:val="CommentText"/>
    <w:next w:val="CommentText"/>
    <w:link w:val="CommentSubjectChar"/>
    <w:uiPriority w:val="99"/>
    <w:semiHidden/>
    <w:unhideWhenUsed/>
    <w:rsid w:val="00B77ED4"/>
    <w:rPr>
      <w:b/>
      <w:bCs/>
    </w:rPr>
  </w:style>
  <w:style w:type="character" w:customStyle="1" w:styleId="CommentSubjectChar">
    <w:name w:val="Comment Subject Char"/>
    <w:basedOn w:val="CommentTextChar"/>
    <w:link w:val="CommentSubject"/>
    <w:uiPriority w:val="99"/>
    <w:semiHidden/>
    <w:rsid w:val="00B77ED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26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LTD/N23/271/52/PDF/N2327152.pdf?OpenElement" TargetMode="External"/><Relationship Id="rId13" Type="http://schemas.openxmlformats.org/officeDocument/2006/relationships/hyperlink" Target="https://undocs.org/A/75/186" TargetMode="External"/><Relationship Id="rId18" Type="http://schemas.openxmlformats.org/officeDocument/2006/relationships/hyperlink" Target="https://www.globaldisabilitysummit.org/commit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docs.org/A/RES/77/189" TargetMode="External"/><Relationship Id="rId17" Type="http://schemas.openxmlformats.org/officeDocument/2006/relationships/hyperlink" Target="https://one.oecd.org/document/DCD/DAC/STAT(2020)48/en/pdf" TargetMode="External"/><Relationship Id="rId2" Type="http://schemas.openxmlformats.org/officeDocument/2006/relationships/numbering" Target="numbering.xml"/><Relationship Id="rId16" Type="http://schemas.openxmlformats.org/officeDocument/2006/relationships/hyperlink" Target="https://www.washingtongroup-disability.com/question-s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un.org/publications/UN-Flagship-Report-Disability-Final.pdf" TargetMode="External"/><Relationship Id="rId5" Type="http://schemas.openxmlformats.org/officeDocument/2006/relationships/webSettings" Target="webSettings.xml"/><Relationship Id="rId15" Type="http://schemas.openxmlformats.org/officeDocument/2006/relationships/hyperlink" Target="https://www.internationaldisabilityalliance.org/sites/default/files/article_32_crpd.pdf" TargetMode="External"/><Relationship Id="rId10" Type="http://schemas.openxmlformats.org/officeDocument/2006/relationships/hyperlink" Target="https://www.un.org/en/content/disabilitystrateg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ationaldisabilityalliance.org/sites/default/files/tes_inclusive_education_call_to_action1509v2.pdf" TargetMode="External"/><Relationship Id="rId14" Type="http://schemas.openxmlformats.org/officeDocument/2006/relationships/hyperlink" Target="https://www.ohchr.org/en/documents/thematic-reports/ahrc5232-transformation-services-persons-disabilit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Lu6Ku4vOTLSSNhs1OXoR20KgQ==">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Clyne</dc:creator>
  <cp:lastModifiedBy>Dorodi Sharma</cp:lastModifiedBy>
  <cp:revision>4</cp:revision>
  <dcterms:created xsi:type="dcterms:W3CDTF">2023-09-16T10:44:00Z</dcterms:created>
  <dcterms:modified xsi:type="dcterms:W3CDTF">2023-10-09T19:58:00Z</dcterms:modified>
</cp:coreProperties>
</file>