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BE10" w14:textId="77777777" w:rsidR="00CC0308" w:rsidRPr="00156898" w:rsidRDefault="00CC0308" w:rsidP="00CC0308">
      <w:pPr>
        <w:jc w:val="center"/>
        <w:rPr>
          <w:rFonts w:ascii="Avenir Book" w:hAnsi="Avenir Book"/>
          <w:sz w:val="40"/>
          <w:szCs w:val="40"/>
          <w:lang w:val="es-ES"/>
        </w:rPr>
      </w:pPr>
    </w:p>
    <w:p w14:paraId="36AB51A4" w14:textId="77777777" w:rsidR="00CC0308" w:rsidRPr="00156898" w:rsidRDefault="00CC0308" w:rsidP="00CC0308">
      <w:pPr>
        <w:jc w:val="center"/>
        <w:rPr>
          <w:rFonts w:ascii="Avenir Book" w:hAnsi="Avenir Book"/>
          <w:sz w:val="40"/>
          <w:szCs w:val="40"/>
          <w:lang w:val="es-ES"/>
        </w:rPr>
      </w:pPr>
    </w:p>
    <w:p w14:paraId="6567D4A5" w14:textId="77777777" w:rsidR="00CC0308" w:rsidRPr="00156898" w:rsidRDefault="00CC0308" w:rsidP="00CC0308">
      <w:pPr>
        <w:jc w:val="center"/>
        <w:rPr>
          <w:rFonts w:ascii="Avenir Book" w:hAnsi="Avenir Book"/>
          <w:sz w:val="40"/>
          <w:szCs w:val="40"/>
          <w:lang w:val="es-ES"/>
        </w:rPr>
      </w:pPr>
    </w:p>
    <w:p w14:paraId="5B55B680" w14:textId="77777777" w:rsidR="00CC0308" w:rsidRPr="00156898" w:rsidRDefault="00CC0308" w:rsidP="00CC0308">
      <w:pPr>
        <w:jc w:val="center"/>
        <w:rPr>
          <w:rFonts w:ascii="Avenir Book" w:hAnsi="Avenir Book"/>
          <w:sz w:val="40"/>
          <w:szCs w:val="40"/>
          <w:lang w:val="es-ES"/>
        </w:rPr>
      </w:pPr>
    </w:p>
    <w:p w14:paraId="0247304F" w14:textId="77777777" w:rsidR="0061306D" w:rsidRPr="00156898" w:rsidRDefault="00000000">
      <w:pPr>
        <w:jc w:val="center"/>
        <w:rPr>
          <w:rFonts w:ascii="Avenir Book" w:hAnsi="Avenir Book"/>
          <w:sz w:val="40"/>
          <w:szCs w:val="40"/>
          <w:lang w:val="es-ES"/>
        </w:rPr>
      </w:pPr>
      <w:r w:rsidRPr="00156898">
        <w:rPr>
          <w:rFonts w:ascii="Avenir Book" w:hAnsi="Avenir Book"/>
          <w:sz w:val="40"/>
          <w:szCs w:val="40"/>
          <w:lang w:val="es-ES"/>
        </w:rPr>
        <w:t xml:space="preserve">Centro de Derechos </w:t>
      </w:r>
      <w:r w:rsidR="00DE09A8" w:rsidRPr="00156898">
        <w:rPr>
          <w:rFonts w:ascii="Avenir Book" w:hAnsi="Avenir Book"/>
          <w:sz w:val="40"/>
          <w:szCs w:val="40"/>
          <w:lang w:val="es-ES"/>
        </w:rPr>
        <w:t xml:space="preserve">Humanos </w:t>
      </w:r>
      <w:r w:rsidRPr="00156898">
        <w:rPr>
          <w:rFonts w:ascii="Avenir Book" w:hAnsi="Avenir Book"/>
          <w:sz w:val="40"/>
          <w:szCs w:val="40"/>
          <w:lang w:val="es-ES"/>
        </w:rPr>
        <w:t>y Pluralismo Jurídico</w:t>
      </w:r>
    </w:p>
    <w:p w14:paraId="0014F815" w14:textId="77777777" w:rsidR="00CC0308" w:rsidRPr="00156898" w:rsidRDefault="00CC0308" w:rsidP="00CC0308">
      <w:pPr>
        <w:jc w:val="center"/>
        <w:rPr>
          <w:rFonts w:ascii="Avenir Book" w:hAnsi="Avenir Book"/>
          <w:sz w:val="40"/>
          <w:szCs w:val="40"/>
          <w:lang w:val="es-ES"/>
        </w:rPr>
      </w:pPr>
    </w:p>
    <w:p w14:paraId="3F7DE5A5" w14:textId="77777777" w:rsidR="0061306D" w:rsidRPr="00156898" w:rsidRDefault="00000000">
      <w:pPr>
        <w:jc w:val="center"/>
        <w:rPr>
          <w:rFonts w:ascii="Avenir Book" w:hAnsi="Avenir Book"/>
          <w:sz w:val="40"/>
          <w:szCs w:val="40"/>
          <w:lang w:val="es-ES"/>
        </w:rPr>
      </w:pPr>
      <w:r w:rsidRPr="00156898">
        <w:rPr>
          <w:rFonts w:ascii="Avenir Book" w:hAnsi="Avenir Book"/>
          <w:sz w:val="40"/>
          <w:szCs w:val="40"/>
          <w:lang w:val="es-ES"/>
        </w:rPr>
        <w:t>Alianza Internacional de la Discapacidad</w:t>
      </w:r>
    </w:p>
    <w:p w14:paraId="5BDFB543" w14:textId="77777777" w:rsidR="00CC0308" w:rsidRPr="00156898" w:rsidRDefault="00CC0308" w:rsidP="00CC0308">
      <w:pPr>
        <w:jc w:val="center"/>
        <w:rPr>
          <w:rFonts w:ascii="Avenir Book" w:hAnsi="Avenir Book"/>
          <w:i/>
          <w:iCs/>
          <w:sz w:val="40"/>
          <w:szCs w:val="40"/>
          <w:lang w:val="es-ES"/>
        </w:rPr>
      </w:pPr>
    </w:p>
    <w:p w14:paraId="3039C1CE" w14:textId="77777777" w:rsidR="00CC0308" w:rsidRPr="00156898" w:rsidRDefault="00CC0308" w:rsidP="00CC0308">
      <w:pPr>
        <w:jc w:val="center"/>
        <w:rPr>
          <w:rFonts w:ascii="Avenir Book" w:hAnsi="Avenir Book"/>
          <w:i/>
          <w:iCs/>
          <w:sz w:val="40"/>
          <w:szCs w:val="40"/>
          <w:lang w:val="es-ES"/>
        </w:rPr>
      </w:pPr>
    </w:p>
    <w:p w14:paraId="32CCB5FB" w14:textId="77777777" w:rsidR="00CC0308" w:rsidRPr="00156898" w:rsidRDefault="00CC0308" w:rsidP="00CC0308">
      <w:pPr>
        <w:jc w:val="center"/>
        <w:rPr>
          <w:rFonts w:ascii="Avenir Book" w:hAnsi="Avenir Book"/>
          <w:i/>
          <w:iCs/>
          <w:sz w:val="40"/>
          <w:szCs w:val="40"/>
          <w:lang w:val="es-ES"/>
        </w:rPr>
      </w:pPr>
    </w:p>
    <w:p w14:paraId="726E3639" w14:textId="77777777" w:rsidR="00CC0308" w:rsidRPr="00156898" w:rsidRDefault="00CC0308" w:rsidP="00CC0308">
      <w:pPr>
        <w:jc w:val="center"/>
        <w:rPr>
          <w:rFonts w:ascii="Avenir Book" w:hAnsi="Avenir Book"/>
          <w:b/>
          <w:bCs/>
          <w:i/>
          <w:iCs/>
          <w:sz w:val="40"/>
          <w:szCs w:val="40"/>
          <w:lang w:val="es-ES"/>
        </w:rPr>
      </w:pPr>
    </w:p>
    <w:p w14:paraId="53E37EDA" w14:textId="1F1966FC" w:rsidR="00CC0308" w:rsidRPr="00156898" w:rsidRDefault="00E35CB7" w:rsidP="00CC0308">
      <w:pPr>
        <w:jc w:val="center"/>
        <w:rPr>
          <w:rFonts w:ascii="Avenir Book" w:hAnsi="Avenir Book"/>
          <w:i/>
          <w:iCs/>
          <w:sz w:val="40"/>
          <w:szCs w:val="40"/>
          <w:lang w:val="es-ES"/>
        </w:rPr>
      </w:pPr>
      <w:r w:rsidRPr="00E35CB7">
        <w:rPr>
          <w:rFonts w:ascii="Avenir Book" w:hAnsi="Avenir Book"/>
          <w:b/>
          <w:bCs/>
          <w:i/>
          <w:iCs/>
          <w:sz w:val="40"/>
          <w:szCs w:val="40"/>
          <w:lang w:val="es-ES"/>
        </w:rPr>
        <w:t>Informe sobre la situación de los derechos de las personas con discapacidad en las políticas climáticas</w:t>
      </w:r>
      <w:r>
        <w:rPr>
          <w:rFonts w:ascii="Avenir Book" w:hAnsi="Avenir Book"/>
          <w:b/>
          <w:bCs/>
          <w:i/>
          <w:iCs/>
          <w:sz w:val="40"/>
          <w:szCs w:val="40"/>
          <w:lang w:val="es-ES"/>
        </w:rPr>
        <w:t xml:space="preserve"> </w:t>
      </w:r>
      <w:r w:rsidRPr="00E35CB7">
        <w:rPr>
          <w:rFonts w:ascii="Avenir Book" w:hAnsi="Avenir Book"/>
          <w:b/>
          <w:bCs/>
          <w:i/>
          <w:iCs/>
          <w:sz w:val="40"/>
          <w:szCs w:val="40"/>
          <w:lang w:val="es-ES"/>
        </w:rPr>
        <w:t>en 2023</w:t>
      </w:r>
    </w:p>
    <w:p w14:paraId="598644BD" w14:textId="77777777" w:rsidR="00CC0308" w:rsidRPr="00156898" w:rsidRDefault="00CC0308" w:rsidP="00CC0308">
      <w:pPr>
        <w:jc w:val="center"/>
        <w:rPr>
          <w:rFonts w:ascii="Avenir Book" w:hAnsi="Avenir Book"/>
          <w:i/>
          <w:iCs/>
          <w:sz w:val="40"/>
          <w:szCs w:val="40"/>
          <w:lang w:val="es-ES"/>
        </w:rPr>
      </w:pPr>
    </w:p>
    <w:p w14:paraId="0F07F4CF" w14:textId="77777777" w:rsidR="00CC0308" w:rsidRPr="00156898" w:rsidRDefault="00CC0308" w:rsidP="00CC0308">
      <w:pPr>
        <w:jc w:val="center"/>
        <w:rPr>
          <w:rFonts w:ascii="Avenir Book" w:hAnsi="Avenir Book"/>
          <w:i/>
          <w:iCs/>
          <w:sz w:val="40"/>
          <w:szCs w:val="40"/>
          <w:lang w:val="es-ES"/>
        </w:rPr>
      </w:pPr>
    </w:p>
    <w:p w14:paraId="3F475D20" w14:textId="77777777" w:rsidR="00CC0308" w:rsidRPr="00156898" w:rsidRDefault="00CC0308" w:rsidP="00CC0308">
      <w:pPr>
        <w:jc w:val="center"/>
        <w:rPr>
          <w:rFonts w:ascii="Avenir Book" w:hAnsi="Avenir Book"/>
          <w:i/>
          <w:iCs/>
          <w:sz w:val="40"/>
          <w:szCs w:val="40"/>
          <w:lang w:val="es-ES"/>
        </w:rPr>
      </w:pPr>
    </w:p>
    <w:p w14:paraId="2FCC69BF" w14:textId="77777777" w:rsidR="00CC0308" w:rsidRPr="00156898" w:rsidRDefault="00CC0308" w:rsidP="00CC0308">
      <w:pPr>
        <w:jc w:val="center"/>
        <w:rPr>
          <w:rFonts w:ascii="Avenir Book" w:hAnsi="Avenir Book"/>
          <w:i/>
          <w:iCs/>
          <w:sz w:val="40"/>
          <w:szCs w:val="40"/>
          <w:lang w:val="es-ES"/>
        </w:rPr>
      </w:pPr>
    </w:p>
    <w:p w14:paraId="5001850D" w14:textId="77777777" w:rsidR="00CC0308" w:rsidRPr="00156898" w:rsidRDefault="00CC0308" w:rsidP="005C2FFA">
      <w:pPr>
        <w:rPr>
          <w:rFonts w:ascii="Avenir Book" w:hAnsi="Avenir Book"/>
          <w:sz w:val="40"/>
          <w:szCs w:val="40"/>
          <w:lang w:val="es-ES"/>
        </w:rPr>
      </w:pPr>
    </w:p>
    <w:p w14:paraId="655A1432" w14:textId="72AF3F69" w:rsidR="0061306D" w:rsidRPr="00156898" w:rsidRDefault="00000000">
      <w:pPr>
        <w:jc w:val="center"/>
        <w:rPr>
          <w:rFonts w:ascii="Avenir Book" w:hAnsi="Avenir Book"/>
          <w:sz w:val="40"/>
          <w:szCs w:val="40"/>
          <w:lang w:val="es-ES"/>
        </w:rPr>
      </w:pPr>
      <w:r w:rsidRPr="00156898">
        <w:rPr>
          <w:rFonts w:ascii="Avenir Book" w:hAnsi="Avenir Book"/>
          <w:sz w:val="40"/>
          <w:szCs w:val="40"/>
          <w:lang w:val="es-ES"/>
        </w:rPr>
        <w:t xml:space="preserve">Versión accesible sin </w:t>
      </w:r>
      <w:r w:rsidR="00472EF9">
        <w:rPr>
          <w:rFonts w:ascii="Avenir Book" w:hAnsi="Avenir Book"/>
          <w:sz w:val="40"/>
          <w:szCs w:val="40"/>
          <w:lang w:val="es-ES"/>
        </w:rPr>
        <w:t>editar</w:t>
      </w:r>
    </w:p>
    <w:p w14:paraId="4BC59F26" w14:textId="77777777" w:rsidR="00740449" w:rsidRPr="00156898" w:rsidRDefault="00740449" w:rsidP="00740449">
      <w:pPr>
        <w:jc w:val="center"/>
        <w:rPr>
          <w:rFonts w:ascii="Avenir Book" w:hAnsi="Avenir Book"/>
          <w:b/>
          <w:bCs/>
          <w:lang w:val="es-ES"/>
        </w:rPr>
        <w:sectPr w:rsidR="00740449" w:rsidRPr="00156898" w:rsidSect="004E528C">
          <w:footerReference w:type="even" r:id="rId11"/>
          <w:footerReference w:type="default" r:id="rId12"/>
          <w:footerReference w:type="first" r:id="rId13"/>
          <w:endnotePr>
            <w:numFmt w:val="decimal"/>
          </w:endnotePr>
          <w:pgSz w:w="12240" w:h="15840"/>
          <w:pgMar w:top="1440" w:right="1440" w:bottom="1440" w:left="1440" w:header="708" w:footer="708" w:gutter="0"/>
          <w:pgNumType w:start="1"/>
          <w:cols w:space="708"/>
          <w:titlePg/>
          <w:docGrid w:linePitch="360"/>
        </w:sectPr>
      </w:pPr>
    </w:p>
    <w:p w14:paraId="77775E9A" w14:textId="77777777" w:rsidR="0061306D" w:rsidRPr="00156898" w:rsidRDefault="00000000">
      <w:pPr>
        <w:jc w:val="center"/>
        <w:rPr>
          <w:rFonts w:ascii="Avenir Book" w:hAnsi="Avenir Book"/>
          <w:b/>
          <w:bCs/>
          <w:lang w:val="es-ES"/>
        </w:rPr>
      </w:pPr>
      <w:r w:rsidRPr="00156898">
        <w:rPr>
          <w:rFonts w:ascii="Avenir Book" w:hAnsi="Avenir Book"/>
          <w:b/>
          <w:bCs/>
          <w:lang w:val="es-ES"/>
        </w:rPr>
        <w:lastRenderedPageBreak/>
        <w:t>Agradecimientos</w:t>
      </w:r>
    </w:p>
    <w:p w14:paraId="39752611" w14:textId="77777777" w:rsidR="005C2FFA" w:rsidRPr="00156898" w:rsidRDefault="005C2FFA" w:rsidP="005C2FFA">
      <w:pPr>
        <w:rPr>
          <w:rFonts w:ascii="Avenir Book" w:hAnsi="Avenir Book"/>
          <w:lang w:val="es-ES"/>
        </w:rPr>
      </w:pPr>
    </w:p>
    <w:p w14:paraId="5E423836" w14:textId="77777777" w:rsidR="0061306D" w:rsidRPr="00156898" w:rsidRDefault="00000000">
      <w:pPr>
        <w:jc w:val="both"/>
        <w:rPr>
          <w:rStyle w:val="Hyperlink"/>
          <w:rFonts w:ascii="Avenir Book" w:hAnsi="Avenir Book"/>
          <w:lang w:val="es-ES"/>
        </w:rPr>
      </w:pPr>
      <w:r w:rsidRPr="00156898">
        <w:rPr>
          <w:rFonts w:ascii="Avenir Book" w:hAnsi="Avenir Book"/>
          <w:lang w:val="es-ES"/>
        </w:rPr>
        <w:t xml:space="preserve">Este informe ha sido elaborado conjuntamente </w:t>
      </w:r>
      <w:r w:rsidR="009A5F61" w:rsidRPr="00156898">
        <w:rPr>
          <w:rFonts w:ascii="Avenir Book" w:hAnsi="Avenir Book"/>
          <w:lang w:val="es-ES"/>
        </w:rPr>
        <w:t xml:space="preserve">por el </w:t>
      </w:r>
      <w:r w:rsidR="00DE09A8" w:rsidRPr="00156898">
        <w:rPr>
          <w:rFonts w:ascii="Avenir Book" w:hAnsi="Avenir Book"/>
          <w:lang w:val="es-ES"/>
        </w:rPr>
        <w:t xml:space="preserve">Programa de Investigación Acción por el Clima para la Inclusión de las Personas con Discapacidad </w:t>
      </w:r>
      <w:r w:rsidR="009A5F61" w:rsidRPr="00156898">
        <w:rPr>
          <w:rFonts w:ascii="Avenir Book" w:hAnsi="Avenir Book"/>
          <w:lang w:val="es-ES"/>
        </w:rPr>
        <w:t xml:space="preserve">y la </w:t>
      </w:r>
      <w:r w:rsidR="00DE09A8" w:rsidRPr="00156898">
        <w:rPr>
          <w:rFonts w:ascii="Avenir Book" w:hAnsi="Avenir Book"/>
          <w:lang w:val="es-ES"/>
        </w:rPr>
        <w:t xml:space="preserve">Alianza Internacional de la Discapacidad. </w:t>
      </w:r>
      <w:r w:rsidR="00762585" w:rsidRPr="00156898">
        <w:rPr>
          <w:rFonts w:ascii="Avenir Book" w:hAnsi="Avenir Book"/>
          <w:lang w:val="es-ES"/>
        </w:rPr>
        <w:t xml:space="preserve">Quienes deseen comunicar errores, omisiones o actualizaciones pueden escribir a: </w:t>
      </w:r>
      <w:hyperlink r:id="rId14" w:history="1">
        <w:r w:rsidR="00762585" w:rsidRPr="00156898">
          <w:rPr>
            <w:rStyle w:val="Hyperlink"/>
            <w:rFonts w:ascii="Avenir Book" w:hAnsi="Avenir Book"/>
            <w:lang w:val="es-ES"/>
          </w:rPr>
          <w:t>dicarp.law@mcgill.ca</w:t>
        </w:r>
      </w:hyperlink>
    </w:p>
    <w:p w14:paraId="2D7347E2" w14:textId="77777777" w:rsidR="00A95ABA" w:rsidRPr="00156898" w:rsidRDefault="00A95ABA" w:rsidP="003F1C43">
      <w:pPr>
        <w:jc w:val="both"/>
        <w:rPr>
          <w:rStyle w:val="Hyperlink"/>
          <w:rFonts w:ascii="Avenir Book" w:hAnsi="Avenir Book"/>
          <w:lang w:val="es-ES"/>
        </w:rPr>
      </w:pPr>
    </w:p>
    <w:p w14:paraId="3A9981E4" w14:textId="77777777" w:rsidR="005C2FFA" w:rsidRPr="00156898" w:rsidRDefault="005C2FFA" w:rsidP="005C2FFA">
      <w:pPr>
        <w:rPr>
          <w:rFonts w:ascii="Avenir Book" w:hAnsi="Avenir Book"/>
          <w:lang w:val="es-ES"/>
        </w:rPr>
      </w:pPr>
    </w:p>
    <w:p w14:paraId="2E18EB09" w14:textId="77777777" w:rsidR="0061306D" w:rsidRPr="00156898" w:rsidRDefault="00000000">
      <w:pPr>
        <w:rPr>
          <w:rFonts w:ascii="Avenir Book" w:hAnsi="Avenir Book"/>
          <w:b/>
          <w:bCs/>
          <w:lang w:val="es-ES"/>
        </w:rPr>
      </w:pPr>
      <w:r w:rsidRPr="00156898">
        <w:rPr>
          <w:rFonts w:ascii="Avenir Book" w:hAnsi="Avenir Book"/>
          <w:b/>
          <w:bCs/>
          <w:lang w:val="es-ES"/>
        </w:rPr>
        <w:t>Cómo citar este informe</w:t>
      </w:r>
      <w:r w:rsidR="00DE09A8" w:rsidRPr="00156898">
        <w:rPr>
          <w:rFonts w:ascii="Avenir Book" w:hAnsi="Avenir Book"/>
          <w:b/>
          <w:bCs/>
          <w:lang w:val="es-ES"/>
        </w:rPr>
        <w:t>:</w:t>
      </w:r>
    </w:p>
    <w:p w14:paraId="0CFD7EA1" w14:textId="7D804979" w:rsidR="0061306D" w:rsidRPr="00156898" w:rsidRDefault="00000000" w:rsidP="004A3C31">
      <w:pPr>
        <w:jc w:val="both"/>
        <w:rPr>
          <w:rFonts w:ascii="Avenir Book" w:hAnsi="Avenir Book"/>
          <w:i/>
          <w:iCs/>
          <w:lang w:val="es-ES"/>
        </w:rPr>
      </w:pPr>
      <w:r w:rsidRPr="00156898">
        <w:rPr>
          <w:rFonts w:ascii="Avenir Book" w:hAnsi="Avenir Book"/>
          <w:lang w:val="es-ES"/>
        </w:rPr>
        <w:t xml:space="preserve">Sébastien Jodoin, Amanda Bowie-Edwards, Katherine </w:t>
      </w:r>
      <w:proofErr w:type="spellStart"/>
      <w:r w:rsidRPr="00156898">
        <w:rPr>
          <w:rFonts w:ascii="Avenir Book" w:hAnsi="Avenir Book"/>
          <w:lang w:val="es-ES"/>
        </w:rPr>
        <w:t>Lofts</w:t>
      </w:r>
      <w:proofErr w:type="spellEnd"/>
      <w:r w:rsidRPr="00156898">
        <w:rPr>
          <w:rFonts w:ascii="Avenir Book" w:hAnsi="Avenir Book"/>
          <w:lang w:val="es-ES"/>
        </w:rPr>
        <w:t xml:space="preserve">, Chloe Rourke, </w:t>
      </w:r>
      <w:proofErr w:type="spellStart"/>
      <w:r w:rsidRPr="00156898">
        <w:rPr>
          <w:rFonts w:ascii="Avenir Book" w:hAnsi="Avenir Book"/>
          <w:lang w:val="es-ES"/>
        </w:rPr>
        <w:t>Sajneet</w:t>
      </w:r>
      <w:proofErr w:type="spellEnd"/>
      <w:r w:rsidRPr="00156898">
        <w:rPr>
          <w:rFonts w:ascii="Avenir Book" w:hAnsi="Avenir Book"/>
          <w:lang w:val="es-ES"/>
        </w:rPr>
        <w:t xml:space="preserve"> </w:t>
      </w:r>
      <w:proofErr w:type="spellStart"/>
      <w:r w:rsidRPr="00156898">
        <w:rPr>
          <w:rFonts w:ascii="Avenir Book" w:hAnsi="Avenir Book"/>
          <w:lang w:val="es-ES"/>
        </w:rPr>
        <w:t>Mangat</w:t>
      </w:r>
      <w:proofErr w:type="spellEnd"/>
      <w:r w:rsidRPr="00156898">
        <w:rPr>
          <w:rFonts w:ascii="Avenir Book" w:hAnsi="Avenir Book"/>
          <w:lang w:val="es-ES"/>
        </w:rPr>
        <w:t xml:space="preserve"> y </w:t>
      </w:r>
      <w:proofErr w:type="spellStart"/>
      <w:r w:rsidRPr="00156898">
        <w:rPr>
          <w:rFonts w:ascii="Avenir Book" w:hAnsi="Avenir Book"/>
          <w:lang w:val="es-ES"/>
        </w:rPr>
        <w:t>Elham</w:t>
      </w:r>
      <w:proofErr w:type="spellEnd"/>
      <w:r w:rsidRPr="00156898">
        <w:rPr>
          <w:rFonts w:ascii="Avenir Book" w:hAnsi="Avenir Book"/>
          <w:lang w:val="es-ES"/>
        </w:rPr>
        <w:t xml:space="preserve"> </w:t>
      </w:r>
      <w:proofErr w:type="spellStart"/>
      <w:r w:rsidRPr="00156898">
        <w:rPr>
          <w:rFonts w:ascii="Avenir Book" w:hAnsi="Avenir Book"/>
          <w:lang w:val="es-ES"/>
        </w:rPr>
        <w:t>Youssefian</w:t>
      </w:r>
      <w:proofErr w:type="spellEnd"/>
      <w:r w:rsidRPr="00156898">
        <w:rPr>
          <w:rFonts w:ascii="Avenir Book" w:hAnsi="Avenir Book"/>
          <w:lang w:val="es-ES"/>
        </w:rPr>
        <w:t xml:space="preserve">, </w:t>
      </w:r>
      <w:r w:rsidR="00E35CB7" w:rsidRPr="00E35CB7">
        <w:rPr>
          <w:rFonts w:ascii="Avenir Book" w:hAnsi="Avenir Book"/>
          <w:i/>
          <w:iCs/>
          <w:lang w:val="es-ES"/>
        </w:rPr>
        <w:t>Informe sobre la situación de los derechos de las personas con discapacidad en las políticas climáticas en 2023</w:t>
      </w:r>
      <w:r w:rsidR="00E35CB7" w:rsidRPr="00E35CB7" w:rsidDel="00E35CB7">
        <w:rPr>
          <w:rFonts w:ascii="Avenir Book" w:hAnsi="Avenir Book"/>
          <w:i/>
          <w:iCs/>
          <w:lang w:val="es-ES"/>
        </w:rPr>
        <w:t xml:space="preserve"> </w:t>
      </w:r>
      <w:r w:rsidRPr="00156898">
        <w:rPr>
          <w:rFonts w:ascii="Avenir Book" w:hAnsi="Avenir Book"/>
          <w:lang w:val="es-ES"/>
        </w:rPr>
        <w:t>(Centro de Derechos Humanos y Pluralismo Jurídico y Alianza Internacional de la Discapacidad, 2023).</w:t>
      </w:r>
    </w:p>
    <w:p w14:paraId="73EFAF77" w14:textId="77777777" w:rsidR="005C2FFA" w:rsidRPr="00156898" w:rsidRDefault="005C2FFA" w:rsidP="005C2FFA">
      <w:pPr>
        <w:rPr>
          <w:rFonts w:ascii="Avenir Book" w:hAnsi="Avenir Book"/>
          <w:lang w:val="es-ES"/>
        </w:rPr>
      </w:pPr>
    </w:p>
    <w:p w14:paraId="4D2B6549" w14:textId="77777777" w:rsidR="0072450D" w:rsidRPr="00156898" w:rsidRDefault="0072450D" w:rsidP="005C2FFA">
      <w:pPr>
        <w:rPr>
          <w:rFonts w:ascii="Avenir Book" w:hAnsi="Avenir Book"/>
          <w:lang w:val="es-ES"/>
        </w:rPr>
      </w:pPr>
    </w:p>
    <w:p w14:paraId="14D98181" w14:textId="77777777" w:rsidR="0061306D" w:rsidRPr="00156898" w:rsidRDefault="00000000">
      <w:pPr>
        <w:rPr>
          <w:rFonts w:ascii="Avenir Book" w:hAnsi="Avenir Book"/>
          <w:b/>
          <w:bCs/>
          <w:lang w:val="es-ES"/>
        </w:rPr>
      </w:pPr>
      <w:r w:rsidRPr="00156898">
        <w:rPr>
          <w:rFonts w:ascii="Avenir Book" w:hAnsi="Avenir Book"/>
          <w:b/>
          <w:bCs/>
          <w:lang w:val="es-ES"/>
        </w:rPr>
        <w:t xml:space="preserve">Acerca del </w:t>
      </w:r>
      <w:r w:rsidR="00DE09A8" w:rsidRPr="00156898">
        <w:rPr>
          <w:rFonts w:ascii="Avenir Book" w:hAnsi="Avenir Book"/>
          <w:b/>
          <w:bCs/>
          <w:lang w:val="es-ES"/>
        </w:rPr>
        <w:t>Programa de investigación sobre la acción por el clima a favor de la inclusión de las personas con discapacidad</w:t>
      </w:r>
    </w:p>
    <w:p w14:paraId="7749FF7C" w14:textId="77777777" w:rsidR="0061306D" w:rsidRPr="00156898" w:rsidRDefault="00000000">
      <w:pPr>
        <w:jc w:val="both"/>
        <w:rPr>
          <w:rFonts w:ascii="Avenir Book" w:hAnsi="Avenir Book"/>
          <w:lang w:val="es-ES"/>
        </w:rPr>
      </w:pPr>
      <w:r w:rsidRPr="00156898">
        <w:rPr>
          <w:rFonts w:ascii="Avenir Book" w:hAnsi="Avenir Book"/>
          <w:lang w:val="es-ES"/>
        </w:rPr>
        <w:t xml:space="preserve">Con sede en </w:t>
      </w:r>
      <w:r w:rsidR="00C178D7" w:rsidRPr="00156898">
        <w:rPr>
          <w:rFonts w:ascii="Avenir Book" w:hAnsi="Avenir Book"/>
          <w:lang w:val="es-ES"/>
        </w:rPr>
        <w:t xml:space="preserve">el </w:t>
      </w:r>
      <w:r w:rsidRPr="00156898">
        <w:rPr>
          <w:rFonts w:ascii="Avenir Book" w:hAnsi="Avenir Book"/>
          <w:lang w:val="es-ES"/>
        </w:rPr>
        <w:t>Centro de Derechos Humanos y Pluralismo Jurídico de la Universidad McGill, el Programa de Investigación sobre la Acción Climática Inclusiva para las Personas con Discapacidad trabaja con activistas y expertos en discapacidad y clima de todo el mundo para generar, coproducir, compartir y traducir conocimientos sobre cómo pueden diseñarse y aplicarse las medidas contra el cambio climático de forma que se respeten, protejan y cumplan los derechos humanos de las personas con discapacidad.</w:t>
      </w:r>
    </w:p>
    <w:p w14:paraId="6CDB3F24" w14:textId="77777777" w:rsidR="00DE09A8" w:rsidRDefault="00DE09A8" w:rsidP="005C2FFA">
      <w:pPr>
        <w:rPr>
          <w:rFonts w:ascii="Avenir Book" w:hAnsi="Avenir Book"/>
          <w:lang w:val="es-ES"/>
        </w:rPr>
      </w:pPr>
    </w:p>
    <w:p w14:paraId="27100CA4" w14:textId="64A95638" w:rsidR="00E73BE5" w:rsidRDefault="00732973" w:rsidP="005C2FFA">
      <w:pPr>
        <w:rPr>
          <w:rFonts w:ascii="Avenir Book" w:hAnsi="Avenir Book"/>
          <w:lang w:val="es-ES"/>
        </w:rPr>
      </w:pPr>
      <w:hyperlink r:id="rId15" w:history="1">
        <w:r w:rsidRPr="00E45FD3">
          <w:rPr>
            <w:rStyle w:val="Hyperlink"/>
            <w:rFonts w:ascii="Avenir Book" w:hAnsi="Avenir Book"/>
            <w:lang w:val="es-ES"/>
          </w:rPr>
          <w:t>https://www.disabilityinclusiveclimate.org</w:t>
        </w:r>
      </w:hyperlink>
      <w:r>
        <w:rPr>
          <w:rFonts w:ascii="Avenir Book" w:hAnsi="Avenir Book"/>
          <w:lang w:val="es-ES"/>
        </w:rPr>
        <w:t xml:space="preserve"> </w:t>
      </w:r>
    </w:p>
    <w:p w14:paraId="7F8BE502" w14:textId="77777777" w:rsidR="005C2FFA" w:rsidRPr="00156898" w:rsidRDefault="005C2FFA" w:rsidP="005C2FFA">
      <w:pPr>
        <w:rPr>
          <w:rFonts w:ascii="Avenir Book" w:hAnsi="Avenir Book"/>
          <w:b/>
          <w:bCs/>
          <w:lang w:val="es-ES"/>
        </w:rPr>
      </w:pPr>
    </w:p>
    <w:p w14:paraId="34DD7144" w14:textId="77777777" w:rsidR="0072450D" w:rsidRPr="00156898" w:rsidRDefault="0072450D" w:rsidP="005C2FFA">
      <w:pPr>
        <w:rPr>
          <w:rFonts w:ascii="Avenir Book" w:hAnsi="Avenir Book"/>
          <w:b/>
          <w:bCs/>
          <w:lang w:val="es-ES"/>
        </w:rPr>
      </w:pPr>
    </w:p>
    <w:p w14:paraId="2E4F1AFE" w14:textId="77777777" w:rsidR="0061306D" w:rsidRPr="00156898" w:rsidRDefault="00000000">
      <w:pPr>
        <w:rPr>
          <w:rFonts w:ascii="Avenir Book" w:hAnsi="Avenir Book"/>
          <w:b/>
          <w:bCs/>
          <w:lang w:val="es-ES"/>
        </w:rPr>
      </w:pPr>
      <w:r w:rsidRPr="00156898">
        <w:rPr>
          <w:rFonts w:ascii="Avenir Book" w:hAnsi="Avenir Book"/>
          <w:b/>
          <w:bCs/>
          <w:lang w:val="es-ES"/>
        </w:rPr>
        <w:t xml:space="preserve">Acerca de la </w:t>
      </w:r>
      <w:r w:rsidR="00DE09A8" w:rsidRPr="00156898">
        <w:rPr>
          <w:rFonts w:ascii="Avenir Book" w:hAnsi="Avenir Book"/>
          <w:b/>
          <w:bCs/>
          <w:lang w:val="es-ES"/>
        </w:rPr>
        <w:t>Alianza Internacional de la Discapacidad</w:t>
      </w:r>
    </w:p>
    <w:p w14:paraId="2BCB3B38" w14:textId="77777777" w:rsidR="0061306D" w:rsidRPr="00156898" w:rsidRDefault="00000000">
      <w:pPr>
        <w:jc w:val="both"/>
        <w:rPr>
          <w:rFonts w:ascii="Avenir Book" w:hAnsi="Avenir Book"/>
          <w:lang w:val="es-ES"/>
        </w:rPr>
      </w:pPr>
      <w:r w:rsidRPr="00156898">
        <w:rPr>
          <w:rFonts w:ascii="Avenir Book" w:hAnsi="Avenir Book"/>
          <w:lang w:val="es-ES"/>
        </w:rPr>
        <w:t xml:space="preserve">La </w:t>
      </w:r>
      <w:r w:rsidR="00DE09A8" w:rsidRPr="00156898">
        <w:rPr>
          <w:rFonts w:ascii="Avenir Book" w:hAnsi="Avenir Book"/>
          <w:lang w:val="es-ES"/>
        </w:rPr>
        <w:t xml:space="preserve">Alianza Internacional de la Discapacidad </w:t>
      </w:r>
      <w:r w:rsidR="000356D0" w:rsidRPr="00156898">
        <w:rPr>
          <w:rFonts w:ascii="Avenir Book" w:hAnsi="Avenir Book"/>
          <w:lang w:val="es-ES"/>
        </w:rPr>
        <w:t>(IDA</w:t>
      </w:r>
      <w:r w:rsidR="00C178D7" w:rsidRPr="00156898">
        <w:rPr>
          <w:rFonts w:ascii="Avenir Book" w:hAnsi="Avenir Book"/>
          <w:lang w:val="es-ES"/>
        </w:rPr>
        <w:t xml:space="preserve">) reúne a </w:t>
      </w:r>
      <w:r w:rsidRPr="00156898">
        <w:rPr>
          <w:rFonts w:ascii="Avenir Book" w:hAnsi="Avenir Book"/>
          <w:lang w:val="es-ES"/>
        </w:rPr>
        <w:t xml:space="preserve">más de 1.100 </w:t>
      </w:r>
      <w:r w:rsidR="00876397" w:rsidRPr="00156898">
        <w:rPr>
          <w:rFonts w:ascii="Avenir Book" w:hAnsi="Avenir Book"/>
          <w:lang w:val="es-ES"/>
        </w:rPr>
        <w:t xml:space="preserve">organizaciones de </w:t>
      </w:r>
      <w:r w:rsidRPr="00156898">
        <w:rPr>
          <w:rFonts w:ascii="Avenir Book" w:hAnsi="Avenir Book"/>
          <w:lang w:val="es-ES"/>
        </w:rPr>
        <w:t xml:space="preserve">personas con discapacidad y sus familias en ocho redes mundiales y seis regionales. La IDA </w:t>
      </w:r>
      <w:r w:rsidR="000356D0" w:rsidRPr="00156898">
        <w:rPr>
          <w:rFonts w:ascii="Avenir Book" w:hAnsi="Avenir Book"/>
          <w:lang w:val="es-ES"/>
        </w:rPr>
        <w:t xml:space="preserve">promueve la </w:t>
      </w:r>
      <w:r w:rsidRPr="00156898">
        <w:rPr>
          <w:rFonts w:ascii="Avenir Book" w:hAnsi="Avenir Book"/>
          <w:lang w:val="es-ES"/>
        </w:rPr>
        <w:t xml:space="preserve">inclusión de las personas con discapacidad en los esfuerzos mundiales por promover </w:t>
      </w:r>
      <w:r w:rsidR="00DE09A8" w:rsidRPr="00156898">
        <w:rPr>
          <w:rFonts w:ascii="Avenir Book" w:hAnsi="Avenir Book"/>
          <w:lang w:val="es-ES"/>
        </w:rPr>
        <w:t xml:space="preserve">los derechos humanos </w:t>
      </w:r>
      <w:r w:rsidRPr="00156898">
        <w:rPr>
          <w:rFonts w:ascii="Avenir Book" w:hAnsi="Avenir Book"/>
          <w:lang w:val="es-ES"/>
        </w:rPr>
        <w:t xml:space="preserve">y el desarrollo sostenible. La </w:t>
      </w:r>
      <w:r w:rsidR="000356D0" w:rsidRPr="00156898">
        <w:rPr>
          <w:rFonts w:ascii="Avenir Book" w:hAnsi="Avenir Book"/>
          <w:lang w:val="es-ES"/>
        </w:rPr>
        <w:t xml:space="preserve">misión </w:t>
      </w:r>
      <w:r w:rsidR="00876397" w:rsidRPr="00156898">
        <w:rPr>
          <w:rFonts w:ascii="Avenir Book" w:hAnsi="Avenir Book"/>
          <w:lang w:val="es-ES"/>
        </w:rPr>
        <w:t xml:space="preserve">de la </w:t>
      </w:r>
      <w:r w:rsidR="000356D0" w:rsidRPr="00156898">
        <w:rPr>
          <w:rFonts w:ascii="Avenir Book" w:hAnsi="Avenir Book"/>
          <w:lang w:val="es-ES"/>
        </w:rPr>
        <w:t xml:space="preserve">IDA es </w:t>
      </w:r>
      <w:r w:rsidRPr="00156898">
        <w:rPr>
          <w:rFonts w:ascii="Avenir Book" w:hAnsi="Avenir Book"/>
          <w:lang w:val="es-ES"/>
        </w:rPr>
        <w:t>apoyar a las organizaciones de personas con discapacidad para que exijan responsabilidades a sus gobiernos y aboguen por el cambio a escala local, nacional e internacional.</w:t>
      </w:r>
    </w:p>
    <w:p w14:paraId="44114CE6" w14:textId="77777777" w:rsidR="00732973" w:rsidRDefault="00732973">
      <w:pPr>
        <w:rPr>
          <w:rFonts w:ascii="Avenir Book" w:hAnsi="Avenir Book"/>
        </w:rPr>
      </w:pPr>
    </w:p>
    <w:p w14:paraId="1FB8DA63" w14:textId="7B722EBB" w:rsidR="004E528C" w:rsidRPr="00156898" w:rsidRDefault="00732973">
      <w:pPr>
        <w:rPr>
          <w:rFonts w:ascii="Avenir Book" w:eastAsiaTheme="minorHAnsi" w:hAnsi="Avenir Book"/>
          <w:b/>
          <w:bCs/>
          <w:lang w:val="es-ES"/>
        </w:rPr>
      </w:pPr>
      <w:hyperlink r:id="rId16" w:history="1">
        <w:r w:rsidRPr="00E45FD3">
          <w:rPr>
            <w:rStyle w:val="Hyperlink"/>
            <w:rFonts w:ascii="Avenir Book" w:hAnsi="Avenir Book"/>
          </w:rPr>
          <w:t>https://www.internationaldisabi</w:t>
        </w:r>
        <w:r w:rsidRPr="00E45FD3">
          <w:rPr>
            <w:rStyle w:val="Hyperlink"/>
            <w:rFonts w:ascii="Avenir Book" w:hAnsi="Avenir Book"/>
          </w:rPr>
          <w:t>l</w:t>
        </w:r>
        <w:r w:rsidRPr="00E45FD3">
          <w:rPr>
            <w:rStyle w:val="Hyperlink"/>
            <w:rFonts w:ascii="Avenir Book" w:hAnsi="Avenir Book"/>
          </w:rPr>
          <w:t>ityalliance.org</w:t>
        </w:r>
      </w:hyperlink>
      <w:r>
        <w:rPr>
          <w:rFonts w:ascii="Avenir Book" w:hAnsi="Avenir Book"/>
        </w:rPr>
        <w:t xml:space="preserve"> </w:t>
      </w:r>
      <w:r w:rsidR="004E528C" w:rsidRPr="00156898">
        <w:rPr>
          <w:rFonts w:ascii="Avenir Book" w:hAnsi="Avenir Book"/>
          <w:b/>
          <w:bCs/>
          <w:lang w:val="es-ES"/>
        </w:rPr>
        <w:br w:type="page"/>
      </w:r>
    </w:p>
    <w:p w14:paraId="119ECBEE" w14:textId="77777777" w:rsidR="0061306D" w:rsidRPr="00156898" w:rsidRDefault="00000000">
      <w:pPr>
        <w:pStyle w:val="ListParagraph"/>
        <w:ind w:left="0"/>
        <w:jc w:val="center"/>
        <w:rPr>
          <w:b/>
          <w:bCs/>
          <w:lang w:val="es-ES"/>
        </w:rPr>
      </w:pPr>
      <w:r w:rsidRPr="00156898">
        <w:rPr>
          <w:b/>
          <w:bCs/>
          <w:lang w:val="es-ES"/>
        </w:rPr>
        <w:lastRenderedPageBreak/>
        <w:t>Introducción</w:t>
      </w:r>
    </w:p>
    <w:p w14:paraId="14021346" w14:textId="77777777" w:rsidR="00D43C09" w:rsidRPr="00156898" w:rsidRDefault="00D43C09" w:rsidP="0065182C">
      <w:pPr>
        <w:rPr>
          <w:rFonts w:ascii="Avenir Book" w:hAnsi="Avenir Book"/>
          <w:lang w:val="es-ES"/>
        </w:rPr>
      </w:pPr>
    </w:p>
    <w:p w14:paraId="2EAA258B" w14:textId="4226CCC6" w:rsidR="0061306D" w:rsidRPr="00156898" w:rsidRDefault="00000000">
      <w:pPr>
        <w:jc w:val="both"/>
        <w:rPr>
          <w:rFonts w:ascii="Avenir Book" w:hAnsi="Avenir Book"/>
          <w:lang w:val="es-ES"/>
        </w:rPr>
      </w:pPr>
      <w:r w:rsidRPr="00156898">
        <w:rPr>
          <w:rFonts w:ascii="Avenir Book" w:hAnsi="Avenir Book"/>
          <w:lang w:val="es-ES"/>
        </w:rPr>
        <w:t xml:space="preserve">Este informe ofrece un análisis </w:t>
      </w:r>
      <w:r w:rsidR="00320729" w:rsidRPr="00156898">
        <w:rPr>
          <w:rFonts w:ascii="Avenir Book" w:hAnsi="Avenir Book"/>
          <w:lang w:val="es-ES"/>
        </w:rPr>
        <w:t xml:space="preserve">actualizado </w:t>
      </w:r>
      <w:r w:rsidRPr="00156898">
        <w:rPr>
          <w:rFonts w:ascii="Avenir Book" w:hAnsi="Avenir Book"/>
          <w:lang w:val="es-ES"/>
        </w:rPr>
        <w:t xml:space="preserve">de la </w:t>
      </w:r>
      <w:r w:rsidR="00320729" w:rsidRPr="00156898">
        <w:rPr>
          <w:rFonts w:ascii="Avenir Book" w:hAnsi="Avenir Book"/>
          <w:lang w:val="es-ES"/>
        </w:rPr>
        <w:t xml:space="preserve">inclusión de las </w:t>
      </w:r>
      <w:r w:rsidR="00937655" w:rsidRPr="00156898">
        <w:rPr>
          <w:rFonts w:ascii="Avenir Book" w:hAnsi="Avenir Book"/>
          <w:lang w:val="es-ES"/>
        </w:rPr>
        <w:t xml:space="preserve">personas con </w:t>
      </w:r>
      <w:r w:rsidRPr="00156898">
        <w:rPr>
          <w:rFonts w:ascii="Avenir Book" w:hAnsi="Avenir Book"/>
          <w:lang w:val="es-ES"/>
        </w:rPr>
        <w:t xml:space="preserve">discapacidad y sus derechos </w:t>
      </w:r>
      <w:r w:rsidR="00320729" w:rsidRPr="00156898">
        <w:rPr>
          <w:rFonts w:ascii="Avenir Book" w:hAnsi="Avenir Book"/>
          <w:lang w:val="es-ES"/>
        </w:rPr>
        <w:t xml:space="preserve">humanos </w:t>
      </w:r>
      <w:r w:rsidR="00937655" w:rsidRPr="00156898">
        <w:rPr>
          <w:rFonts w:ascii="Avenir Book" w:hAnsi="Avenir Book"/>
          <w:lang w:val="es-ES"/>
        </w:rPr>
        <w:t xml:space="preserve">en </w:t>
      </w:r>
      <w:r w:rsidRPr="00156898">
        <w:rPr>
          <w:rFonts w:ascii="Avenir Book" w:hAnsi="Avenir Book"/>
          <w:lang w:val="es-ES"/>
        </w:rPr>
        <w:t xml:space="preserve">las políticas </w:t>
      </w:r>
      <w:r w:rsidR="00B600B3" w:rsidRPr="00156898">
        <w:rPr>
          <w:rFonts w:ascii="Avenir Book" w:hAnsi="Avenir Book"/>
          <w:lang w:val="es-ES"/>
        </w:rPr>
        <w:t xml:space="preserve">climáticas nacionales </w:t>
      </w:r>
      <w:r w:rsidR="00937655" w:rsidRPr="00156898">
        <w:rPr>
          <w:rFonts w:ascii="Avenir Book" w:hAnsi="Avenir Book"/>
          <w:lang w:val="es-ES"/>
        </w:rPr>
        <w:t xml:space="preserve">adoptadas por las </w:t>
      </w:r>
      <w:r w:rsidR="00F146CD" w:rsidRPr="00156898">
        <w:rPr>
          <w:rFonts w:ascii="Avenir Book" w:hAnsi="Avenir Book"/>
          <w:lang w:val="es-ES"/>
        </w:rPr>
        <w:t xml:space="preserve">195 </w:t>
      </w:r>
      <w:r w:rsidR="00937655" w:rsidRPr="00156898">
        <w:rPr>
          <w:rFonts w:ascii="Avenir Book" w:hAnsi="Avenir Book"/>
          <w:lang w:val="es-ES"/>
        </w:rPr>
        <w:t xml:space="preserve">partes del </w:t>
      </w:r>
      <w:r w:rsidR="00937655" w:rsidRPr="00156898">
        <w:rPr>
          <w:rFonts w:ascii="Avenir Book" w:hAnsi="Avenir Book"/>
          <w:i/>
          <w:iCs/>
          <w:lang w:val="es-ES"/>
        </w:rPr>
        <w:t>Acuerdo de París</w:t>
      </w:r>
      <w:r w:rsidR="00320729" w:rsidRPr="00156898">
        <w:rPr>
          <w:rFonts w:ascii="Avenir Book" w:hAnsi="Avenir Book"/>
          <w:lang w:val="es-ES"/>
        </w:rPr>
        <w:t xml:space="preserve">. En </w:t>
      </w:r>
      <w:r w:rsidR="00876397" w:rsidRPr="00156898">
        <w:rPr>
          <w:rFonts w:ascii="Avenir Book" w:hAnsi="Avenir Book"/>
          <w:lang w:val="es-ES"/>
        </w:rPr>
        <w:t xml:space="preserve">la sección 1 se describen brevemente las </w:t>
      </w:r>
      <w:r w:rsidRPr="00156898">
        <w:rPr>
          <w:rFonts w:ascii="Avenir Book" w:hAnsi="Avenir Book"/>
          <w:lang w:val="es-ES"/>
        </w:rPr>
        <w:t xml:space="preserve">obligaciones en </w:t>
      </w:r>
      <w:r w:rsidR="00DE09A8" w:rsidRPr="00156898">
        <w:rPr>
          <w:rFonts w:ascii="Avenir Book" w:hAnsi="Avenir Book"/>
          <w:lang w:val="es-ES"/>
        </w:rPr>
        <w:t xml:space="preserve">materia de derechos humanos que los </w:t>
      </w:r>
      <w:r w:rsidRPr="00156898">
        <w:rPr>
          <w:rFonts w:ascii="Avenir Book" w:hAnsi="Avenir Book"/>
          <w:lang w:val="es-ES"/>
        </w:rPr>
        <w:t>Estados deben</w:t>
      </w:r>
      <w:r w:rsidR="00472EF9">
        <w:rPr>
          <w:rFonts w:ascii="Avenir Book" w:hAnsi="Avenir Book"/>
          <w:lang w:val="es-ES"/>
        </w:rPr>
        <w:t xml:space="preserve"> cumplir en favor de</w:t>
      </w:r>
      <w:r w:rsidRPr="00156898">
        <w:rPr>
          <w:rFonts w:ascii="Avenir Book" w:hAnsi="Avenir Book"/>
          <w:lang w:val="es-ES"/>
        </w:rPr>
        <w:t xml:space="preserve"> </w:t>
      </w:r>
      <w:r w:rsidR="00937655" w:rsidRPr="00156898">
        <w:rPr>
          <w:rFonts w:ascii="Avenir Book" w:hAnsi="Avenir Book"/>
          <w:lang w:val="es-ES"/>
        </w:rPr>
        <w:t xml:space="preserve">las personas con </w:t>
      </w:r>
      <w:r w:rsidRPr="00156898">
        <w:rPr>
          <w:rFonts w:ascii="Avenir Book" w:hAnsi="Avenir Book"/>
          <w:lang w:val="es-ES"/>
        </w:rPr>
        <w:t xml:space="preserve">discapacidad en el </w:t>
      </w:r>
      <w:r w:rsidR="00320729" w:rsidRPr="00156898">
        <w:rPr>
          <w:rFonts w:ascii="Avenir Book" w:hAnsi="Avenir Book"/>
          <w:lang w:val="es-ES"/>
        </w:rPr>
        <w:t>contexto del cambio climático</w:t>
      </w:r>
      <w:r w:rsidRPr="00156898">
        <w:rPr>
          <w:rFonts w:ascii="Avenir Book" w:hAnsi="Avenir Book"/>
          <w:lang w:val="es-ES"/>
        </w:rPr>
        <w:t xml:space="preserve">. La sección </w:t>
      </w:r>
      <w:r w:rsidR="00876397" w:rsidRPr="00156898">
        <w:rPr>
          <w:rFonts w:ascii="Avenir Book" w:hAnsi="Avenir Book"/>
          <w:lang w:val="es-ES"/>
        </w:rPr>
        <w:t xml:space="preserve">2 explica </w:t>
      </w:r>
      <w:r w:rsidR="00320729" w:rsidRPr="00156898">
        <w:rPr>
          <w:rFonts w:ascii="Avenir Book" w:hAnsi="Avenir Book"/>
          <w:lang w:val="es-ES"/>
        </w:rPr>
        <w:t xml:space="preserve">cómo hemos recopilado </w:t>
      </w:r>
      <w:r w:rsidRPr="00156898">
        <w:rPr>
          <w:rFonts w:ascii="Avenir Book" w:hAnsi="Avenir Book"/>
          <w:lang w:val="es-ES"/>
        </w:rPr>
        <w:t xml:space="preserve">y analizado </w:t>
      </w:r>
      <w:r w:rsidR="00937655" w:rsidRPr="00156898">
        <w:rPr>
          <w:rFonts w:ascii="Avenir Book" w:hAnsi="Avenir Book"/>
          <w:lang w:val="es-ES"/>
        </w:rPr>
        <w:t xml:space="preserve">las </w:t>
      </w:r>
      <w:r w:rsidR="00320729" w:rsidRPr="00156898">
        <w:rPr>
          <w:rFonts w:ascii="Avenir Book" w:hAnsi="Avenir Book"/>
          <w:lang w:val="es-ES"/>
        </w:rPr>
        <w:t xml:space="preserve">políticas </w:t>
      </w:r>
      <w:r w:rsidR="00B600B3" w:rsidRPr="00156898">
        <w:rPr>
          <w:rFonts w:ascii="Avenir Book" w:hAnsi="Avenir Book"/>
          <w:lang w:val="es-ES"/>
        </w:rPr>
        <w:t xml:space="preserve">climáticas </w:t>
      </w:r>
      <w:r w:rsidR="00937655" w:rsidRPr="00156898">
        <w:rPr>
          <w:rFonts w:ascii="Avenir Book" w:hAnsi="Avenir Book"/>
          <w:lang w:val="es-ES"/>
        </w:rPr>
        <w:t>que se examinan en este informe</w:t>
      </w:r>
      <w:r w:rsidRPr="00156898">
        <w:rPr>
          <w:rFonts w:ascii="Avenir Book" w:hAnsi="Avenir Book"/>
          <w:lang w:val="es-ES"/>
        </w:rPr>
        <w:t xml:space="preserve">. La Sección </w:t>
      </w:r>
      <w:r w:rsidR="00876397" w:rsidRPr="00156898">
        <w:rPr>
          <w:rFonts w:ascii="Avenir Book" w:hAnsi="Avenir Book"/>
          <w:lang w:val="es-ES"/>
        </w:rPr>
        <w:t xml:space="preserve">3 evalúa </w:t>
      </w:r>
      <w:r w:rsidRPr="00156898">
        <w:rPr>
          <w:rFonts w:ascii="Avenir Book" w:hAnsi="Avenir Book"/>
          <w:lang w:val="es-ES"/>
        </w:rPr>
        <w:t xml:space="preserve">si </w:t>
      </w:r>
      <w:r w:rsidR="00937655" w:rsidRPr="00156898">
        <w:rPr>
          <w:rFonts w:ascii="Avenir Book" w:hAnsi="Avenir Book"/>
          <w:lang w:val="es-ES"/>
        </w:rPr>
        <w:t xml:space="preserve">los Estados </w:t>
      </w:r>
      <w:r w:rsidRPr="00156898">
        <w:rPr>
          <w:rFonts w:ascii="Avenir Book" w:hAnsi="Avenir Book"/>
          <w:lang w:val="es-ES"/>
        </w:rPr>
        <w:t xml:space="preserve">han reconocido a </w:t>
      </w:r>
      <w:r w:rsidR="00937655" w:rsidRPr="00156898">
        <w:rPr>
          <w:rFonts w:ascii="Avenir Book" w:hAnsi="Avenir Book"/>
          <w:lang w:val="es-ES"/>
        </w:rPr>
        <w:t xml:space="preserve">las personas con discapacidad </w:t>
      </w:r>
      <w:r w:rsidRPr="00156898">
        <w:rPr>
          <w:rFonts w:ascii="Avenir Book" w:hAnsi="Avenir Book"/>
          <w:lang w:val="es-ES"/>
        </w:rPr>
        <w:t xml:space="preserve">y sus derechos en sus políticas </w:t>
      </w:r>
      <w:r w:rsidR="00B600B3" w:rsidRPr="00156898">
        <w:rPr>
          <w:rFonts w:ascii="Avenir Book" w:hAnsi="Avenir Book"/>
          <w:lang w:val="es-ES"/>
        </w:rPr>
        <w:t xml:space="preserve">climáticas nacionales </w:t>
      </w:r>
      <w:r w:rsidRPr="00156898">
        <w:rPr>
          <w:rFonts w:ascii="Avenir Book" w:hAnsi="Avenir Book"/>
          <w:lang w:val="es-ES"/>
        </w:rPr>
        <w:t>y de qué manera lo han hecho</w:t>
      </w:r>
      <w:r w:rsidR="003B6C28" w:rsidRPr="00156898">
        <w:rPr>
          <w:rFonts w:ascii="Avenir Book" w:hAnsi="Avenir Book"/>
          <w:lang w:val="es-ES"/>
        </w:rPr>
        <w:t xml:space="preserve">. La Sección </w:t>
      </w:r>
      <w:r w:rsidRPr="00156898">
        <w:rPr>
          <w:rFonts w:ascii="Avenir Book" w:hAnsi="Avenir Book"/>
          <w:lang w:val="es-ES"/>
        </w:rPr>
        <w:t xml:space="preserve">4 resume </w:t>
      </w:r>
      <w:r w:rsidR="005C7BC6" w:rsidRPr="00156898">
        <w:rPr>
          <w:rFonts w:ascii="Avenir Book" w:hAnsi="Avenir Book"/>
          <w:lang w:val="es-ES"/>
        </w:rPr>
        <w:t xml:space="preserve">nuestras principales conclusiones </w:t>
      </w:r>
      <w:r w:rsidRPr="00156898">
        <w:rPr>
          <w:rFonts w:ascii="Avenir Book" w:hAnsi="Avenir Book"/>
          <w:lang w:val="es-ES"/>
        </w:rPr>
        <w:t xml:space="preserve">y </w:t>
      </w:r>
      <w:r w:rsidR="00320729" w:rsidRPr="00156898">
        <w:rPr>
          <w:rFonts w:ascii="Avenir Book" w:hAnsi="Avenir Book"/>
          <w:lang w:val="es-ES"/>
        </w:rPr>
        <w:t xml:space="preserve">propone </w:t>
      </w:r>
      <w:r w:rsidRPr="00156898">
        <w:rPr>
          <w:rFonts w:ascii="Avenir Book" w:hAnsi="Avenir Book"/>
          <w:lang w:val="es-ES"/>
        </w:rPr>
        <w:t xml:space="preserve">recomendaciones </w:t>
      </w:r>
      <w:r w:rsidR="00C178D7" w:rsidRPr="00156898">
        <w:rPr>
          <w:rFonts w:ascii="Avenir Book" w:hAnsi="Avenir Book"/>
          <w:lang w:val="es-ES"/>
        </w:rPr>
        <w:t>para</w:t>
      </w:r>
      <w:r w:rsidRPr="00156898">
        <w:rPr>
          <w:rFonts w:ascii="Avenir Book" w:hAnsi="Avenir Book"/>
          <w:lang w:val="es-ES"/>
        </w:rPr>
        <w:t xml:space="preserve"> mejorar la inclusión de la discapacidad en la </w:t>
      </w:r>
      <w:r w:rsidR="00320729" w:rsidRPr="00156898">
        <w:rPr>
          <w:rFonts w:ascii="Avenir Book" w:hAnsi="Avenir Book"/>
          <w:lang w:val="es-ES"/>
        </w:rPr>
        <w:t xml:space="preserve">elaboración de políticas </w:t>
      </w:r>
      <w:r w:rsidR="00B600B3" w:rsidRPr="00156898">
        <w:rPr>
          <w:rFonts w:ascii="Avenir Book" w:hAnsi="Avenir Book"/>
          <w:lang w:val="es-ES"/>
        </w:rPr>
        <w:t>climáticas</w:t>
      </w:r>
      <w:r w:rsidRPr="00156898">
        <w:rPr>
          <w:rFonts w:ascii="Avenir Book" w:hAnsi="Avenir Book"/>
          <w:lang w:val="es-ES"/>
        </w:rPr>
        <w:t xml:space="preserve">. </w:t>
      </w:r>
    </w:p>
    <w:p w14:paraId="506F196A" w14:textId="77777777" w:rsidR="00487761" w:rsidRPr="00156898" w:rsidRDefault="00487761" w:rsidP="0065182C">
      <w:pPr>
        <w:pStyle w:val="ListParagraph"/>
        <w:ind w:left="0"/>
        <w:rPr>
          <w:lang w:val="es-ES"/>
        </w:rPr>
      </w:pPr>
    </w:p>
    <w:p w14:paraId="512EE221" w14:textId="77777777" w:rsidR="0061306D" w:rsidRPr="00156898" w:rsidRDefault="00000000">
      <w:pPr>
        <w:pStyle w:val="ListParagraph"/>
        <w:ind w:left="0"/>
        <w:jc w:val="center"/>
        <w:rPr>
          <w:b/>
          <w:bCs/>
          <w:lang w:val="es-ES"/>
        </w:rPr>
      </w:pPr>
      <w:r w:rsidRPr="00156898">
        <w:rPr>
          <w:b/>
          <w:bCs/>
          <w:lang w:val="es-ES"/>
        </w:rPr>
        <w:t xml:space="preserve">1. </w:t>
      </w:r>
      <w:r w:rsidR="0068626D" w:rsidRPr="00156898">
        <w:rPr>
          <w:b/>
          <w:bCs/>
          <w:lang w:val="es-ES"/>
        </w:rPr>
        <w:t>Obligaciones de los Estados en relación con los derechos de las personas con discapacidad en el contexto del cambio climático</w:t>
      </w:r>
    </w:p>
    <w:p w14:paraId="0EA5F80A" w14:textId="77777777" w:rsidR="0068626D" w:rsidRPr="00156898" w:rsidRDefault="0068626D" w:rsidP="0065182C">
      <w:pPr>
        <w:rPr>
          <w:rFonts w:ascii="Avenir Book" w:hAnsi="Avenir Book"/>
          <w:lang w:val="es-ES"/>
        </w:rPr>
      </w:pPr>
    </w:p>
    <w:p w14:paraId="10294844" w14:textId="0030454A" w:rsidR="0061306D" w:rsidRPr="00156898" w:rsidRDefault="00000000">
      <w:pPr>
        <w:jc w:val="both"/>
        <w:rPr>
          <w:rFonts w:ascii="Avenir Book" w:hAnsi="Avenir Book"/>
          <w:lang w:val="es-ES"/>
        </w:rPr>
      </w:pPr>
      <w:r w:rsidRPr="00156898">
        <w:rPr>
          <w:rFonts w:ascii="Avenir Book" w:hAnsi="Avenir Book"/>
          <w:lang w:val="es-ES"/>
        </w:rPr>
        <w:t xml:space="preserve">En virtud del derecho </w:t>
      </w:r>
      <w:r w:rsidR="00AC619D" w:rsidRPr="00156898">
        <w:rPr>
          <w:rFonts w:ascii="Avenir Book" w:hAnsi="Avenir Book"/>
          <w:lang w:val="es-ES"/>
        </w:rPr>
        <w:t>internacional</w:t>
      </w:r>
      <w:r w:rsidRPr="00156898">
        <w:rPr>
          <w:rFonts w:ascii="Avenir Book" w:hAnsi="Avenir Book"/>
          <w:lang w:val="es-ES"/>
        </w:rPr>
        <w:t xml:space="preserve">, </w:t>
      </w:r>
      <w:r w:rsidR="00937655" w:rsidRPr="00156898">
        <w:rPr>
          <w:rFonts w:ascii="Avenir Book" w:hAnsi="Avenir Book"/>
          <w:lang w:val="es-ES"/>
        </w:rPr>
        <w:t xml:space="preserve">los Estados </w:t>
      </w:r>
      <w:r w:rsidR="00876397" w:rsidRPr="00156898">
        <w:rPr>
          <w:rFonts w:ascii="Avenir Book" w:hAnsi="Avenir Book"/>
          <w:lang w:val="es-ES"/>
        </w:rPr>
        <w:t xml:space="preserve">deben </w:t>
      </w:r>
      <w:r w:rsidR="00AC619D" w:rsidRPr="00156898">
        <w:rPr>
          <w:rFonts w:ascii="Avenir Book" w:hAnsi="Avenir Book"/>
          <w:lang w:val="es-ES"/>
        </w:rPr>
        <w:t xml:space="preserve">respetar, proteger y </w:t>
      </w:r>
      <w:r w:rsidR="00C178D7" w:rsidRPr="00156898">
        <w:rPr>
          <w:rFonts w:ascii="Avenir Book" w:hAnsi="Avenir Book"/>
          <w:lang w:val="es-ES"/>
        </w:rPr>
        <w:t xml:space="preserve">cumplir </w:t>
      </w:r>
      <w:r w:rsidR="00AC619D" w:rsidRPr="00156898">
        <w:rPr>
          <w:rFonts w:ascii="Avenir Book" w:hAnsi="Avenir Book"/>
          <w:lang w:val="es-ES"/>
        </w:rPr>
        <w:t xml:space="preserve">los derechos de las personas con discapacidad en </w:t>
      </w:r>
      <w:r w:rsidRPr="00156898">
        <w:rPr>
          <w:rFonts w:ascii="Avenir Book" w:hAnsi="Avenir Book"/>
          <w:lang w:val="es-ES"/>
        </w:rPr>
        <w:t xml:space="preserve">sus respuestas a la crisis </w:t>
      </w:r>
      <w:r w:rsidR="00AC619D" w:rsidRPr="00156898">
        <w:rPr>
          <w:rFonts w:ascii="Avenir Book" w:hAnsi="Avenir Book"/>
          <w:lang w:val="es-ES"/>
        </w:rPr>
        <w:t xml:space="preserve">climática </w:t>
      </w:r>
      <w:r w:rsidRPr="00156898">
        <w:rPr>
          <w:rFonts w:ascii="Avenir Book" w:hAnsi="Avenir Book"/>
          <w:lang w:val="es-ES"/>
        </w:rPr>
        <w:t xml:space="preserve">(Jodoin </w:t>
      </w:r>
      <w:r w:rsidR="00245064" w:rsidRPr="00156898">
        <w:rPr>
          <w:rFonts w:ascii="Avenir Book" w:hAnsi="Avenir Book"/>
          <w:lang w:val="es-ES"/>
        </w:rPr>
        <w:t>et al.</w:t>
      </w:r>
      <w:r w:rsidRPr="00156898">
        <w:rPr>
          <w:rFonts w:ascii="Avenir Book" w:hAnsi="Avenir Book"/>
          <w:lang w:val="es-ES"/>
        </w:rPr>
        <w:t>, 2020; ACNUDH, 2020</w:t>
      </w:r>
      <w:r w:rsidR="00C178D7" w:rsidRPr="00156898">
        <w:rPr>
          <w:rFonts w:ascii="Avenir Book" w:hAnsi="Avenir Book"/>
          <w:lang w:val="es-ES"/>
        </w:rPr>
        <w:t xml:space="preserve">; </w:t>
      </w:r>
      <w:r w:rsidRPr="00156898">
        <w:rPr>
          <w:rFonts w:ascii="Avenir Book" w:hAnsi="Avenir Book"/>
          <w:lang w:val="es-ES"/>
        </w:rPr>
        <w:t xml:space="preserve">Stein </w:t>
      </w:r>
      <w:r w:rsidR="00754A83" w:rsidRPr="00156898">
        <w:rPr>
          <w:rFonts w:ascii="Avenir Book" w:hAnsi="Avenir Book"/>
          <w:lang w:val="es-ES"/>
        </w:rPr>
        <w:t>y</w:t>
      </w:r>
      <w:r w:rsidRPr="00156898">
        <w:rPr>
          <w:rFonts w:ascii="Avenir Book" w:hAnsi="Avenir Book"/>
          <w:lang w:val="es-ES"/>
        </w:rPr>
        <w:t xml:space="preserve"> Stein, 2022)</w:t>
      </w:r>
      <w:r w:rsidR="00AC619D" w:rsidRPr="00156898">
        <w:rPr>
          <w:rFonts w:ascii="Avenir Book" w:hAnsi="Avenir Book"/>
          <w:lang w:val="es-ES"/>
        </w:rPr>
        <w:t xml:space="preserve">. De </w:t>
      </w:r>
      <w:r w:rsidR="00C25B7C" w:rsidRPr="00156898">
        <w:rPr>
          <w:rFonts w:ascii="Avenir Book" w:hAnsi="Avenir Book"/>
          <w:lang w:val="es-ES"/>
        </w:rPr>
        <w:t xml:space="preserve">hecho, en el </w:t>
      </w:r>
      <w:r w:rsidR="00130843" w:rsidRPr="00156898">
        <w:rPr>
          <w:rFonts w:ascii="Avenir Book" w:hAnsi="Avenir Book"/>
          <w:lang w:val="es-ES"/>
        </w:rPr>
        <w:t xml:space="preserve">preámbulo del </w:t>
      </w:r>
      <w:r w:rsidR="00130843" w:rsidRPr="00156898">
        <w:rPr>
          <w:rFonts w:ascii="Avenir Book" w:hAnsi="Avenir Book"/>
          <w:i/>
          <w:iCs/>
          <w:lang w:val="es-ES"/>
        </w:rPr>
        <w:t>Acuerdo de París</w:t>
      </w:r>
      <w:r w:rsidR="009F1D5B" w:rsidRPr="00156898">
        <w:rPr>
          <w:rStyle w:val="FootnoteReference"/>
          <w:rFonts w:ascii="Avenir Book" w:hAnsi="Avenir Book"/>
          <w:i/>
          <w:iCs/>
          <w:lang w:val="es-ES"/>
        </w:rPr>
        <w:footnoteReference w:id="2"/>
      </w:r>
      <w:r w:rsidR="00045F9A" w:rsidRPr="00156898">
        <w:rPr>
          <w:rFonts w:ascii="Avenir Book" w:hAnsi="Avenir Book"/>
          <w:lang w:val="es-ES"/>
        </w:rPr>
        <w:t xml:space="preserve"> se reconoce </w:t>
      </w:r>
      <w:r w:rsidR="004B1277" w:rsidRPr="00156898">
        <w:rPr>
          <w:rFonts w:ascii="Avenir Book" w:hAnsi="Avenir Book"/>
          <w:lang w:val="es-ES"/>
        </w:rPr>
        <w:t xml:space="preserve">que </w:t>
      </w:r>
      <w:r w:rsidR="00DE09A8" w:rsidRPr="00156898">
        <w:rPr>
          <w:rFonts w:ascii="Avenir Book" w:hAnsi="Avenir Book"/>
          <w:lang w:val="es-ES"/>
        </w:rPr>
        <w:t>"</w:t>
      </w:r>
      <w:r w:rsidR="00130843" w:rsidRPr="00156898">
        <w:rPr>
          <w:rFonts w:ascii="Avenir Book" w:hAnsi="Avenir Book"/>
          <w:lang w:val="es-ES"/>
        </w:rPr>
        <w:t>las Partes</w:t>
      </w:r>
      <w:r w:rsidR="00C178D7" w:rsidRPr="00156898">
        <w:rPr>
          <w:rFonts w:ascii="Avenir Book" w:hAnsi="Avenir Book"/>
          <w:lang w:val="es-ES"/>
        </w:rPr>
        <w:t>,</w:t>
      </w:r>
      <w:r w:rsidR="00130843" w:rsidRPr="00156898">
        <w:rPr>
          <w:rFonts w:ascii="Avenir Book" w:hAnsi="Avenir Book"/>
          <w:lang w:val="es-ES"/>
        </w:rPr>
        <w:t xml:space="preserve"> al adoptar medidas para hacer frente al cambio climático, deben respetar, promover y tener en cuenta sus respectivas obligaciones en materia de derechos humanos</w:t>
      </w:r>
      <w:r w:rsidR="00DE09A8" w:rsidRPr="00156898">
        <w:rPr>
          <w:rFonts w:ascii="Avenir Book" w:hAnsi="Avenir Book"/>
          <w:lang w:val="es-ES"/>
        </w:rPr>
        <w:t>"</w:t>
      </w:r>
      <w:r w:rsidR="00130843" w:rsidRPr="00156898">
        <w:rPr>
          <w:rFonts w:ascii="Avenir Book" w:hAnsi="Avenir Book"/>
          <w:lang w:val="es-ES"/>
        </w:rPr>
        <w:t xml:space="preserve">, incluidos los derechos de las personas con discapacidad </w:t>
      </w:r>
      <w:r w:rsidR="00C25B7C" w:rsidRPr="00156898">
        <w:rPr>
          <w:rFonts w:ascii="Avenir Book" w:hAnsi="Avenir Book"/>
          <w:lang w:val="es-ES"/>
        </w:rPr>
        <w:t>(</w:t>
      </w:r>
      <w:r w:rsidR="006B52A0" w:rsidRPr="00156898">
        <w:rPr>
          <w:rFonts w:ascii="Avenir Book" w:hAnsi="Avenir Book"/>
          <w:lang w:val="es-ES"/>
        </w:rPr>
        <w:t xml:space="preserve">Jodoin </w:t>
      </w:r>
      <w:r w:rsidR="00245064" w:rsidRPr="00156898">
        <w:rPr>
          <w:rFonts w:ascii="Avenir Book" w:hAnsi="Avenir Book"/>
          <w:lang w:val="es-ES"/>
        </w:rPr>
        <w:t>et al.</w:t>
      </w:r>
      <w:r w:rsidR="006B52A0" w:rsidRPr="00156898">
        <w:rPr>
          <w:rFonts w:ascii="Avenir Book" w:hAnsi="Avenir Book"/>
          <w:lang w:val="es-ES"/>
        </w:rPr>
        <w:t>, 2019</w:t>
      </w:r>
      <w:r w:rsidR="00C25B7C" w:rsidRPr="00156898">
        <w:rPr>
          <w:rFonts w:ascii="Avenir Book" w:hAnsi="Avenir Book"/>
          <w:lang w:val="es-ES"/>
        </w:rPr>
        <w:t>)</w:t>
      </w:r>
      <w:r w:rsidR="00130843" w:rsidRPr="00156898">
        <w:rPr>
          <w:rFonts w:ascii="Avenir Book" w:hAnsi="Avenir Book"/>
          <w:lang w:val="es-ES"/>
        </w:rPr>
        <w:t>.</w:t>
      </w:r>
    </w:p>
    <w:p w14:paraId="1AC607C3" w14:textId="77777777" w:rsidR="00691AC8" w:rsidRPr="00156898" w:rsidRDefault="00691AC8" w:rsidP="00C25B7C">
      <w:pPr>
        <w:jc w:val="both"/>
        <w:rPr>
          <w:rFonts w:ascii="Avenir Book" w:hAnsi="Avenir Book"/>
          <w:lang w:val="es-ES"/>
        </w:rPr>
      </w:pPr>
    </w:p>
    <w:p w14:paraId="2469AB72" w14:textId="0351CF68" w:rsidR="00CC0308" w:rsidRPr="00156898" w:rsidRDefault="002A164F" w:rsidP="003F1C43">
      <w:pPr>
        <w:jc w:val="both"/>
        <w:rPr>
          <w:rFonts w:ascii="Avenir Book" w:hAnsi="Avenir Book"/>
          <w:lang w:val="es-ES"/>
        </w:rPr>
      </w:pPr>
      <w:r w:rsidRPr="00156898">
        <w:rPr>
          <w:rFonts w:ascii="Avenir Book" w:hAnsi="Avenir Book"/>
          <w:lang w:val="es-ES"/>
        </w:rPr>
        <w:t xml:space="preserve">Además, varios organismos de derechos humanos, como el Consejo de Derechos Humanos de las Naciones Unidas, el Comité de las Naciones Unidas sobre los Derechos de las Personas con Discapacidad y la Oficina del Alto Comisionado de las Naciones Unidas para los Derechos Humanos, han reconocido explícitamente el impacto desproporcionado del cambio climático en las personas con discapacidad y han pedido a los Estados que adopten enfoques del cambio climático basados en derechos humanos </w:t>
      </w:r>
      <w:r w:rsidR="006C4DBD">
        <w:rPr>
          <w:rFonts w:ascii="Avenir Book" w:hAnsi="Avenir Book"/>
          <w:lang w:val="es-ES"/>
        </w:rPr>
        <w:t>y que sean</w:t>
      </w:r>
      <w:r w:rsidRPr="00156898">
        <w:rPr>
          <w:rFonts w:ascii="Avenir Book" w:hAnsi="Avenir Book"/>
          <w:lang w:val="es-ES"/>
        </w:rPr>
        <w:t xml:space="preserve"> integradores de la discapacidad (Jodoin et al., 2020; OACDH, 2020; Stein </w:t>
      </w:r>
      <w:r w:rsidR="00754A83" w:rsidRPr="00156898">
        <w:rPr>
          <w:rFonts w:ascii="Avenir Book" w:hAnsi="Avenir Book"/>
          <w:lang w:val="es-ES"/>
        </w:rPr>
        <w:t>y</w:t>
      </w:r>
      <w:r w:rsidRPr="00156898">
        <w:rPr>
          <w:rFonts w:ascii="Avenir Book" w:hAnsi="Avenir Book"/>
          <w:lang w:val="es-ES"/>
        </w:rPr>
        <w:t xml:space="preserve"> Stein, 2022). El movimiento internacional por los derechos de las personas con discapacidad también ha pedido a los gobiernos que garanticen la plena integración de los derechos humanos de las personas con discapacidad en las políticas e iniciativas climáticas a escala mundial y nacional (ADI </w:t>
      </w:r>
      <w:r w:rsidR="00754A83" w:rsidRPr="00156898">
        <w:rPr>
          <w:rFonts w:ascii="Avenir Book" w:hAnsi="Avenir Book"/>
          <w:lang w:val="es-ES"/>
        </w:rPr>
        <w:t>y</w:t>
      </w:r>
      <w:r w:rsidRPr="00156898">
        <w:rPr>
          <w:rFonts w:ascii="Avenir Book" w:hAnsi="Avenir Book"/>
          <w:lang w:val="es-ES"/>
        </w:rPr>
        <w:t xml:space="preserve"> IDDC, 2023).</w:t>
      </w:r>
      <w:r w:rsidR="007D70B6" w:rsidRPr="00156898">
        <w:rPr>
          <w:rFonts w:ascii="Avenir Book" w:hAnsi="Avenir Book"/>
          <w:lang w:val="es-ES"/>
        </w:rPr>
        <w:tab/>
      </w:r>
    </w:p>
    <w:p w14:paraId="04E2EC8A" w14:textId="748E6FBE" w:rsidR="0061306D" w:rsidRPr="00156898" w:rsidRDefault="00000000">
      <w:pPr>
        <w:ind w:firstLine="720"/>
        <w:jc w:val="both"/>
        <w:rPr>
          <w:rFonts w:ascii="Avenir Book" w:hAnsi="Avenir Book"/>
          <w:lang w:val="es-ES"/>
        </w:rPr>
      </w:pPr>
      <w:r w:rsidRPr="00156898">
        <w:rPr>
          <w:rFonts w:ascii="Avenir Book" w:hAnsi="Avenir Book"/>
          <w:lang w:val="es-ES"/>
        </w:rPr>
        <w:lastRenderedPageBreak/>
        <w:t xml:space="preserve">La </w:t>
      </w:r>
      <w:r w:rsidRPr="00156898">
        <w:rPr>
          <w:rFonts w:ascii="Avenir Book" w:hAnsi="Avenir Book"/>
          <w:i/>
          <w:iCs/>
          <w:lang w:val="es-ES"/>
        </w:rPr>
        <w:t xml:space="preserve">Convención de las Naciones Unidas sobre los Derechos de las Personas con Discapacidad </w:t>
      </w:r>
      <w:r w:rsidRPr="00156898">
        <w:rPr>
          <w:rFonts w:ascii="Avenir Book" w:hAnsi="Avenir Book"/>
          <w:lang w:val="es-ES"/>
        </w:rPr>
        <w:t>(</w:t>
      </w:r>
      <w:r w:rsidR="00C178D7" w:rsidRPr="00156898">
        <w:rPr>
          <w:rFonts w:ascii="Avenir Book" w:hAnsi="Avenir Book"/>
          <w:lang w:val="es-ES"/>
        </w:rPr>
        <w:t xml:space="preserve">CNUDPD) es </w:t>
      </w:r>
      <w:r w:rsidRPr="00156898">
        <w:rPr>
          <w:rFonts w:ascii="Avenir Book" w:hAnsi="Avenir Book"/>
          <w:lang w:val="es-ES"/>
        </w:rPr>
        <w:t xml:space="preserve">un tratado internacional que clarifica y articula los derechos </w:t>
      </w:r>
      <w:r w:rsidR="00C178D7" w:rsidRPr="00156898">
        <w:rPr>
          <w:rFonts w:ascii="Avenir Book" w:hAnsi="Avenir Book"/>
          <w:lang w:val="es-ES"/>
        </w:rPr>
        <w:t xml:space="preserve">humanos </w:t>
      </w:r>
      <w:r w:rsidR="00691AC8" w:rsidRPr="00156898">
        <w:rPr>
          <w:rFonts w:ascii="Avenir Book" w:hAnsi="Avenir Book"/>
          <w:lang w:val="es-ES"/>
        </w:rPr>
        <w:t xml:space="preserve">de las </w:t>
      </w:r>
      <w:r w:rsidRPr="00156898">
        <w:rPr>
          <w:rFonts w:ascii="Avenir Book" w:hAnsi="Avenir Book"/>
          <w:lang w:val="es-ES"/>
        </w:rPr>
        <w:t xml:space="preserve">personas con discapacidad. Ha sido ratificada por </w:t>
      </w:r>
      <w:r w:rsidR="00691AC8" w:rsidRPr="00156898">
        <w:rPr>
          <w:rFonts w:ascii="Avenir Book" w:hAnsi="Avenir Book"/>
          <w:lang w:val="es-ES"/>
        </w:rPr>
        <w:t xml:space="preserve">188 </w:t>
      </w:r>
      <w:r w:rsidRPr="00156898">
        <w:rPr>
          <w:rFonts w:ascii="Avenir Book" w:hAnsi="Avenir Book"/>
          <w:lang w:val="es-ES"/>
        </w:rPr>
        <w:t xml:space="preserve">partes, incluidas </w:t>
      </w:r>
      <w:r w:rsidR="00691AC8" w:rsidRPr="00156898">
        <w:rPr>
          <w:rFonts w:ascii="Avenir Book" w:hAnsi="Avenir Book"/>
          <w:lang w:val="es-ES"/>
        </w:rPr>
        <w:t xml:space="preserve">todas las </w:t>
      </w:r>
      <w:r w:rsidRPr="00156898">
        <w:rPr>
          <w:rFonts w:ascii="Avenir Book" w:hAnsi="Avenir Book"/>
          <w:lang w:val="es-ES"/>
        </w:rPr>
        <w:t xml:space="preserve">partes del </w:t>
      </w:r>
      <w:r w:rsidRPr="00156898">
        <w:rPr>
          <w:rFonts w:ascii="Avenir Book" w:hAnsi="Avenir Book"/>
          <w:i/>
          <w:iCs/>
          <w:lang w:val="es-ES"/>
        </w:rPr>
        <w:t xml:space="preserve">Acuerdo de </w:t>
      </w:r>
      <w:r w:rsidRPr="00156898">
        <w:rPr>
          <w:rFonts w:ascii="Avenir Book" w:hAnsi="Avenir Book"/>
          <w:lang w:val="es-ES"/>
        </w:rPr>
        <w:t xml:space="preserve">París </w:t>
      </w:r>
      <w:r w:rsidR="00691AC8" w:rsidRPr="00156898">
        <w:rPr>
          <w:rFonts w:ascii="Avenir Book" w:hAnsi="Avenir Book"/>
          <w:lang w:val="es-ES"/>
        </w:rPr>
        <w:t>excepto tres</w:t>
      </w:r>
      <w:r w:rsidR="00691AC8" w:rsidRPr="00156898">
        <w:rPr>
          <w:rStyle w:val="FootnoteReference"/>
          <w:rFonts w:ascii="Avenir Book" w:hAnsi="Avenir Book"/>
          <w:lang w:val="es-ES"/>
        </w:rPr>
        <w:footnoteReference w:id="3"/>
      </w:r>
      <w:r w:rsidR="008E0DDE">
        <w:rPr>
          <w:rFonts w:ascii="Avenir Book" w:hAnsi="Avenir Book"/>
          <w:lang w:val="es-ES"/>
        </w:rPr>
        <w:t>.</w:t>
      </w:r>
      <w:r w:rsidR="00691AC8" w:rsidRPr="00156898">
        <w:rPr>
          <w:rFonts w:ascii="Avenir Book" w:hAnsi="Avenir Book"/>
          <w:lang w:val="es-ES"/>
        </w:rPr>
        <w:t xml:space="preserve"> La CNUDPD proporciona un </w:t>
      </w:r>
      <w:r w:rsidRPr="00156898">
        <w:rPr>
          <w:rFonts w:ascii="Avenir Book" w:hAnsi="Avenir Book"/>
          <w:lang w:val="es-ES"/>
        </w:rPr>
        <w:t xml:space="preserve">marco internacional de principios y obligaciones que debe informar el diseño y la aplicación de </w:t>
      </w:r>
      <w:r w:rsidR="00691AC8" w:rsidRPr="00156898">
        <w:rPr>
          <w:rFonts w:ascii="Avenir Book" w:hAnsi="Avenir Book"/>
          <w:lang w:val="es-ES"/>
        </w:rPr>
        <w:t xml:space="preserve">todas las políticas climáticas nacionales que afectan a las personas con discapacidad </w:t>
      </w:r>
      <w:r w:rsidR="006B52A0" w:rsidRPr="00156898">
        <w:rPr>
          <w:rFonts w:ascii="Avenir Book" w:hAnsi="Avenir Book"/>
          <w:lang w:val="es-ES"/>
        </w:rPr>
        <w:t xml:space="preserve">y sus </w:t>
      </w:r>
      <w:r w:rsidR="00EB0015" w:rsidRPr="00156898">
        <w:rPr>
          <w:rFonts w:ascii="Avenir Book" w:hAnsi="Avenir Book"/>
          <w:lang w:val="es-ES"/>
        </w:rPr>
        <w:t xml:space="preserve">derechos humanos </w:t>
      </w:r>
      <w:r w:rsidR="00691AC8" w:rsidRPr="00156898">
        <w:rPr>
          <w:rFonts w:ascii="Avenir Book" w:hAnsi="Avenir Book"/>
          <w:lang w:val="es-ES"/>
        </w:rPr>
        <w:t xml:space="preserve">(Jodoin </w:t>
      </w:r>
      <w:r w:rsidR="00245064" w:rsidRPr="00156898">
        <w:rPr>
          <w:rFonts w:ascii="Avenir Book" w:hAnsi="Avenir Book"/>
          <w:lang w:val="es-ES"/>
        </w:rPr>
        <w:t>et al.</w:t>
      </w:r>
      <w:r w:rsidR="00691AC8" w:rsidRPr="00156898">
        <w:rPr>
          <w:rFonts w:ascii="Avenir Book" w:hAnsi="Avenir Book"/>
          <w:lang w:val="es-ES"/>
        </w:rPr>
        <w:t xml:space="preserve">, 2020; ACNUDH, 2020; </w:t>
      </w:r>
      <w:r w:rsidR="00740449" w:rsidRPr="00156898">
        <w:rPr>
          <w:rFonts w:ascii="Avenir Book" w:hAnsi="Avenir Book"/>
          <w:lang w:val="es-ES"/>
        </w:rPr>
        <w:t>Eriksen et al., 2021</w:t>
      </w:r>
      <w:r w:rsidR="00C178D7" w:rsidRPr="00156898">
        <w:rPr>
          <w:rFonts w:ascii="Avenir Book" w:hAnsi="Avenir Book"/>
          <w:lang w:val="es-ES"/>
        </w:rPr>
        <w:t xml:space="preserve">; </w:t>
      </w:r>
      <w:r w:rsidR="00691AC8" w:rsidRPr="00156898">
        <w:rPr>
          <w:rFonts w:ascii="Avenir Book" w:hAnsi="Avenir Book"/>
          <w:lang w:val="es-ES"/>
        </w:rPr>
        <w:t xml:space="preserve">Stein </w:t>
      </w:r>
      <w:r w:rsidR="00754A83" w:rsidRPr="00156898">
        <w:rPr>
          <w:rFonts w:ascii="Avenir Book" w:hAnsi="Avenir Book"/>
          <w:lang w:val="es-ES"/>
        </w:rPr>
        <w:t>y</w:t>
      </w:r>
      <w:r w:rsidR="00691AC8" w:rsidRPr="00156898">
        <w:rPr>
          <w:rFonts w:ascii="Avenir Book" w:hAnsi="Avenir Book"/>
          <w:lang w:val="es-ES"/>
        </w:rPr>
        <w:t xml:space="preserve"> Stein, 2022). </w:t>
      </w:r>
    </w:p>
    <w:p w14:paraId="10991F7C" w14:textId="77777777" w:rsidR="00C25B7C" w:rsidRPr="00156898" w:rsidRDefault="00C25B7C" w:rsidP="00691AC8">
      <w:pPr>
        <w:rPr>
          <w:rFonts w:ascii="Avenir Book" w:hAnsi="Avenir Book"/>
          <w:lang w:val="es-ES"/>
        </w:rPr>
      </w:pPr>
    </w:p>
    <w:p w14:paraId="5D59981C" w14:textId="1ABFD9F5" w:rsidR="0061306D" w:rsidRPr="00156898" w:rsidRDefault="00000000">
      <w:pPr>
        <w:ind w:firstLine="720"/>
        <w:jc w:val="both"/>
        <w:rPr>
          <w:rFonts w:ascii="Avenir Book" w:hAnsi="Avenir Book"/>
          <w:lang w:val="es-ES"/>
        </w:rPr>
      </w:pPr>
      <w:r w:rsidRPr="00156898">
        <w:rPr>
          <w:rFonts w:ascii="Avenir Book" w:hAnsi="Avenir Book"/>
          <w:lang w:val="es-ES"/>
        </w:rPr>
        <w:t xml:space="preserve">Para </w:t>
      </w:r>
      <w:r w:rsidR="006B52A0" w:rsidRPr="00156898">
        <w:rPr>
          <w:rFonts w:ascii="Avenir Book" w:hAnsi="Avenir Book"/>
          <w:lang w:val="es-ES"/>
        </w:rPr>
        <w:t xml:space="preserve">cumplir sus </w:t>
      </w:r>
      <w:r w:rsidRPr="00156898">
        <w:rPr>
          <w:rFonts w:ascii="Avenir Book" w:hAnsi="Avenir Book"/>
          <w:lang w:val="es-ES"/>
        </w:rPr>
        <w:t xml:space="preserve">compromisos en </w:t>
      </w:r>
      <w:r w:rsidR="00C178D7" w:rsidRPr="00156898">
        <w:rPr>
          <w:rFonts w:ascii="Avenir Book" w:hAnsi="Avenir Book"/>
          <w:lang w:val="es-ES"/>
        </w:rPr>
        <w:t xml:space="preserve">virtud de la CNUDPD en el </w:t>
      </w:r>
      <w:r w:rsidRPr="00156898">
        <w:rPr>
          <w:rFonts w:ascii="Avenir Book" w:hAnsi="Avenir Book"/>
          <w:lang w:val="es-ES"/>
        </w:rPr>
        <w:t xml:space="preserve">contexto del </w:t>
      </w:r>
      <w:r w:rsidR="006B52A0" w:rsidRPr="00156898">
        <w:rPr>
          <w:rFonts w:ascii="Avenir Book" w:hAnsi="Avenir Book"/>
          <w:lang w:val="es-ES"/>
        </w:rPr>
        <w:t xml:space="preserve">desarrollo de </w:t>
      </w:r>
      <w:r w:rsidR="00C178D7" w:rsidRPr="00156898">
        <w:rPr>
          <w:rFonts w:ascii="Avenir Book" w:hAnsi="Avenir Book"/>
          <w:lang w:val="es-ES"/>
        </w:rPr>
        <w:t>políticas climáticas nacionales</w:t>
      </w:r>
      <w:r w:rsidRPr="00156898">
        <w:rPr>
          <w:rFonts w:ascii="Avenir Book" w:hAnsi="Avenir Book"/>
          <w:lang w:val="es-ES"/>
        </w:rPr>
        <w:t xml:space="preserve">, </w:t>
      </w:r>
      <w:r w:rsidR="00740449" w:rsidRPr="00156898">
        <w:rPr>
          <w:rFonts w:ascii="Avenir Book" w:hAnsi="Avenir Book"/>
          <w:lang w:val="es-ES"/>
        </w:rPr>
        <w:t>los</w:t>
      </w:r>
      <w:r w:rsidR="006B52A0" w:rsidRPr="00156898">
        <w:rPr>
          <w:rFonts w:ascii="Avenir Book" w:hAnsi="Avenir Book"/>
          <w:lang w:val="es-ES"/>
        </w:rPr>
        <w:t xml:space="preserve"> Estados deben:</w:t>
      </w:r>
    </w:p>
    <w:p w14:paraId="512D4FA0" w14:textId="77777777" w:rsidR="006B52A0" w:rsidRPr="00156898" w:rsidRDefault="006B52A0" w:rsidP="003B0F1D">
      <w:pPr>
        <w:rPr>
          <w:rFonts w:ascii="Avenir Book" w:hAnsi="Avenir Book"/>
          <w:lang w:val="es-ES"/>
        </w:rPr>
      </w:pPr>
    </w:p>
    <w:p w14:paraId="525484B7" w14:textId="77777777" w:rsidR="0061306D" w:rsidRPr="00156898" w:rsidRDefault="00000000">
      <w:pPr>
        <w:pStyle w:val="ListParagraph"/>
        <w:numPr>
          <w:ilvl w:val="0"/>
          <w:numId w:val="7"/>
        </w:numPr>
        <w:rPr>
          <w:lang w:val="es-ES"/>
        </w:rPr>
      </w:pPr>
      <w:r w:rsidRPr="00156898">
        <w:rPr>
          <w:lang w:val="es-ES"/>
        </w:rPr>
        <w:t xml:space="preserve">Evaluar </w:t>
      </w:r>
      <w:r w:rsidR="00AC619D" w:rsidRPr="00156898">
        <w:rPr>
          <w:lang w:val="es-ES"/>
        </w:rPr>
        <w:t xml:space="preserve">y </w:t>
      </w:r>
      <w:r w:rsidR="003B0F1D" w:rsidRPr="00156898">
        <w:rPr>
          <w:lang w:val="es-ES"/>
        </w:rPr>
        <w:t xml:space="preserve">abordar los </w:t>
      </w:r>
      <w:r w:rsidR="00AC619D" w:rsidRPr="00156898">
        <w:rPr>
          <w:lang w:val="es-ES"/>
        </w:rPr>
        <w:t xml:space="preserve">impactos </w:t>
      </w:r>
      <w:r w:rsidR="00C178D7" w:rsidRPr="00156898">
        <w:rPr>
          <w:lang w:val="es-ES"/>
        </w:rPr>
        <w:t xml:space="preserve">diferenciales </w:t>
      </w:r>
      <w:r w:rsidR="00AC619D" w:rsidRPr="00156898">
        <w:rPr>
          <w:lang w:val="es-ES"/>
        </w:rPr>
        <w:t xml:space="preserve">del cambio climático </w:t>
      </w:r>
      <w:r w:rsidR="006B52A0" w:rsidRPr="00156898">
        <w:rPr>
          <w:lang w:val="es-ES"/>
        </w:rPr>
        <w:t xml:space="preserve">y la acción climática </w:t>
      </w:r>
      <w:r w:rsidR="00AC619D" w:rsidRPr="00156898">
        <w:rPr>
          <w:lang w:val="es-ES"/>
        </w:rPr>
        <w:t xml:space="preserve">sobre los derechos de las personas </w:t>
      </w:r>
      <w:r w:rsidR="00C178D7" w:rsidRPr="00156898">
        <w:rPr>
          <w:lang w:val="es-ES"/>
        </w:rPr>
        <w:t>con</w:t>
      </w:r>
      <w:r w:rsidR="00AC619D" w:rsidRPr="00156898">
        <w:rPr>
          <w:lang w:val="es-ES"/>
        </w:rPr>
        <w:t xml:space="preserve"> discapacidad a través de un </w:t>
      </w:r>
      <w:r w:rsidR="006B52A0" w:rsidRPr="00156898">
        <w:rPr>
          <w:lang w:val="es-ES"/>
        </w:rPr>
        <w:t xml:space="preserve">enfoque </w:t>
      </w:r>
      <w:r w:rsidR="00C178D7" w:rsidRPr="00156898">
        <w:rPr>
          <w:lang w:val="es-ES"/>
        </w:rPr>
        <w:t>interseccional</w:t>
      </w:r>
      <w:r w:rsidR="00AC619D" w:rsidRPr="00156898">
        <w:rPr>
          <w:lang w:val="es-ES"/>
        </w:rPr>
        <w:t xml:space="preserve">; </w:t>
      </w:r>
    </w:p>
    <w:p w14:paraId="0F744749" w14:textId="77777777" w:rsidR="006B52A0" w:rsidRPr="00156898" w:rsidRDefault="006B52A0" w:rsidP="006B52A0">
      <w:pPr>
        <w:pStyle w:val="ListParagraph"/>
        <w:ind w:left="1080"/>
        <w:rPr>
          <w:lang w:val="es-ES"/>
        </w:rPr>
      </w:pPr>
    </w:p>
    <w:p w14:paraId="7ADF7716" w14:textId="77777777" w:rsidR="0061306D" w:rsidRPr="00156898" w:rsidRDefault="00000000">
      <w:pPr>
        <w:pStyle w:val="ListParagraph"/>
        <w:numPr>
          <w:ilvl w:val="0"/>
          <w:numId w:val="7"/>
        </w:numPr>
        <w:rPr>
          <w:lang w:val="es-ES"/>
        </w:rPr>
      </w:pPr>
      <w:r w:rsidRPr="00156898">
        <w:rPr>
          <w:lang w:val="es-ES"/>
        </w:rPr>
        <w:t xml:space="preserve">Desarrollar </w:t>
      </w:r>
      <w:r w:rsidR="00AC619D" w:rsidRPr="00156898">
        <w:rPr>
          <w:lang w:val="es-ES"/>
        </w:rPr>
        <w:t xml:space="preserve">y aplicar políticas de mitigación y adaptación al cambio climático basadas en pruebas para prevenir y minimizar los efectos adversos del cambio climático sobre las personas con discapacidad </w:t>
      </w:r>
      <w:r w:rsidR="005C7BC6" w:rsidRPr="00156898">
        <w:rPr>
          <w:lang w:val="es-ES"/>
        </w:rPr>
        <w:t xml:space="preserve">mediante un enfoque de doble vía que garantice </w:t>
      </w:r>
      <w:r w:rsidR="000313C5" w:rsidRPr="00156898">
        <w:rPr>
          <w:lang w:val="es-ES"/>
        </w:rPr>
        <w:t xml:space="preserve">la integración de las perspectivas </w:t>
      </w:r>
      <w:r w:rsidR="005C7BC6" w:rsidRPr="00156898">
        <w:rPr>
          <w:lang w:val="es-ES"/>
        </w:rPr>
        <w:t xml:space="preserve">y requisitos de </w:t>
      </w:r>
      <w:r w:rsidR="000313C5" w:rsidRPr="00156898">
        <w:rPr>
          <w:lang w:val="es-ES"/>
        </w:rPr>
        <w:t xml:space="preserve">la discapacidad en </w:t>
      </w:r>
      <w:r w:rsidR="005C7BC6" w:rsidRPr="00156898">
        <w:rPr>
          <w:lang w:val="es-ES"/>
        </w:rPr>
        <w:t xml:space="preserve">todas las </w:t>
      </w:r>
      <w:r w:rsidR="000313C5" w:rsidRPr="00156898">
        <w:rPr>
          <w:lang w:val="es-ES"/>
        </w:rPr>
        <w:t xml:space="preserve">políticas climáticas y la </w:t>
      </w:r>
      <w:r w:rsidR="005C7BC6" w:rsidRPr="00156898">
        <w:rPr>
          <w:lang w:val="es-ES"/>
        </w:rPr>
        <w:t xml:space="preserve">creación de </w:t>
      </w:r>
      <w:r w:rsidR="000313C5" w:rsidRPr="00156898">
        <w:rPr>
          <w:lang w:val="es-ES"/>
        </w:rPr>
        <w:t>políticas climáticas específicas para las personas con discapacidad</w:t>
      </w:r>
      <w:r w:rsidR="00740449" w:rsidRPr="00156898">
        <w:rPr>
          <w:lang w:val="es-ES"/>
        </w:rPr>
        <w:t>.</w:t>
      </w:r>
    </w:p>
    <w:p w14:paraId="69E87057" w14:textId="77777777" w:rsidR="006B52A0" w:rsidRPr="00156898" w:rsidRDefault="006B52A0" w:rsidP="006B52A0">
      <w:pPr>
        <w:rPr>
          <w:rFonts w:ascii="Avenir Book" w:hAnsi="Avenir Book"/>
          <w:lang w:val="es-ES"/>
        </w:rPr>
      </w:pPr>
    </w:p>
    <w:p w14:paraId="152AA249" w14:textId="77777777" w:rsidR="0061306D" w:rsidRPr="00156898" w:rsidRDefault="00000000">
      <w:pPr>
        <w:pStyle w:val="ListParagraph"/>
        <w:numPr>
          <w:ilvl w:val="0"/>
          <w:numId w:val="7"/>
        </w:numPr>
        <w:rPr>
          <w:lang w:val="es-ES"/>
        </w:rPr>
      </w:pPr>
      <w:r w:rsidRPr="00156898">
        <w:rPr>
          <w:lang w:val="es-ES"/>
        </w:rPr>
        <w:t xml:space="preserve">Proporcionar a las personas con </w:t>
      </w:r>
      <w:r w:rsidR="00AC619D" w:rsidRPr="00156898">
        <w:rPr>
          <w:lang w:val="es-ES"/>
        </w:rPr>
        <w:t xml:space="preserve">discapacidad información accesible sobre el cambio climático, reforzar la capacidad de las personas con </w:t>
      </w:r>
      <w:r w:rsidR="0033206F" w:rsidRPr="00156898">
        <w:rPr>
          <w:lang w:val="es-ES"/>
        </w:rPr>
        <w:t xml:space="preserve">discapacidad y sus organizaciones </w:t>
      </w:r>
      <w:r w:rsidR="00AC619D" w:rsidRPr="00156898">
        <w:rPr>
          <w:lang w:val="es-ES"/>
        </w:rPr>
        <w:t xml:space="preserve">para participar en la toma de decisiones climáticas que les afecten, y garantizar que tengan acceso a procedimientos y recursos judiciales o administrativos efectivos cuando sufran daños como consecuencia de la acción o inacción climática. </w:t>
      </w:r>
    </w:p>
    <w:p w14:paraId="1FA0747B" w14:textId="77777777" w:rsidR="007953EE" w:rsidRPr="00156898" w:rsidRDefault="007953EE" w:rsidP="006B52A0">
      <w:pPr>
        <w:rPr>
          <w:rFonts w:ascii="Avenir Book" w:hAnsi="Avenir Book"/>
          <w:lang w:val="es-ES"/>
        </w:rPr>
      </w:pPr>
    </w:p>
    <w:p w14:paraId="69A161BB" w14:textId="67A43098" w:rsidR="0061306D" w:rsidRPr="00156898" w:rsidRDefault="00000000">
      <w:pPr>
        <w:pStyle w:val="ListParagraph"/>
        <w:ind w:left="0"/>
        <w:jc w:val="center"/>
        <w:rPr>
          <w:b/>
          <w:bCs/>
          <w:lang w:val="es-ES"/>
        </w:rPr>
      </w:pPr>
      <w:r w:rsidRPr="00156898">
        <w:rPr>
          <w:b/>
          <w:bCs/>
          <w:lang w:val="es-ES"/>
        </w:rPr>
        <w:t xml:space="preserve">2. </w:t>
      </w:r>
      <w:r w:rsidR="00B01111" w:rsidRPr="00156898">
        <w:rPr>
          <w:b/>
          <w:bCs/>
          <w:lang w:val="es-ES"/>
        </w:rPr>
        <w:t>Diseño de la investigación</w:t>
      </w:r>
    </w:p>
    <w:p w14:paraId="6F2F34F9" w14:textId="77777777" w:rsidR="00B01111" w:rsidRPr="00156898" w:rsidRDefault="00B01111" w:rsidP="00B01111">
      <w:pPr>
        <w:pStyle w:val="ListParagraph"/>
        <w:ind w:left="0"/>
        <w:rPr>
          <w:b/>
          <w:bCs/>
          <w:lang w:val="es-ES"/>
        </w:rPr>
      </w:pPr>
    </w:p>
    <w:p w14:paraId="01101FD5" w14:textId="2155B72E" w:rsidR="0061306D" w:rsidRPr="00156898" w:rsidRDefault="00000000">
      <w:pPr>
        <w:jc w:val="both"/>
        <w:rPr>
          <w:rFonts w:ascii="Avenir Book" w:hAnsi="Avenir Book"/>
          <w:lang w:val="es-ES"/>
        </w:rPr>
      </w:pPr>
      <w:r w:rsidRPr="00156898">
        <w:rPr>
          <w:rFonts w:ascii="Avenir Book" w:hAnsi="Avenir Book"/>
          <w:lang w:val="es-ES"/>
        </w:rPr>
        <w:t>Para elaborar este informe</w:t>
      </w:r>
      <w:r w:rsidR="00C178D7" w:rsidRPr="00156898">
        <w:rPr>
          <w:rFonts w:ascii="Avenir Book" w:hAnsi="Avenir Book"/>
          <w:lang w:val="es-ES"/>
        </w:rPr>
        <w:t>,</w:t>
      </w:r>
      <w:r w:rsidRPr="00156898">
        <w:rPr>
          <w:rFonts w:ascii="Avenir Book" w:hAnsi="Avenir Book"/>
          <w:lang w:val="es-ES"/>
        </w:rPr>
        <w:t xml:space="preserve"> recopilamos sistemáticamente las políticas climáticas adoptadas por las </w:t>
      </w:r>
      <w:r w:rsidR="0089376F" w:rsidRPr="00156898">
        <w:rPr>
          <w:rFonts w:ascii="Avenir Book" w:hAnsi="Avenir Book"/>
          <w:lang w:val="es-ES"/>
        </w:rPr>
        <w:t xml:space="preserve">195 </w:t>
      </w:r>
      <w:r w:rsidRPr="00156898">
        <w:rPr>
          <w:rFonts w:ascii="Avenir Book" w:hAnsi="Avenir Book"/>
          <w:lang w:val="es-ES"/>
        </w:rPr>
        <w:t xml:space="preserve">partes del </w:t>
      </w:r>
      <w:r w:rsidRPr="00156898">
        <w:rPr>
          <w:rFonts w:ascii="Avenir Book" w:hAnsi="Avenir Book"/>
          <w:i/>
          <w:iCs/>
          <w:lang w:val="es-ES"/>
        </w:rPr>
        <w:t>Acuerdo de París</w:t>
      </w:r>
      <w:r w:rsidR="009A705C">
        <w:rPr>
          <w:rFonts w:ascii="Avenir Book" w:hAnsi="Avenir Book"/>
          <w:lang w:val="es-ES"/>
        </w:rPr>
        <w:t>; e</w:t>
      </w:r>
      <w:r w:rsidRPr="00156898">
        <w:rPr>
          <w:rFonts w:ascii="Avenir Book" w:hAnsi="Avenir Book"/>
          <w:lang w:val="es-ES"/>
        </w:rPr>
        <w:t xml:space="preserve">n concreto, dos tipos de políticas climáticas. En primer lugar, </w:t>
      </w:r>
      <w:r w:rsidR="00F146CD" w:rsidRPr="00156898">
        <w:rPr>
          <w:rFonts w:ascii="Avenir Book" w:hAnsi="Avenir Book"/>
          <w:lang w:val="es-ES"/>
        </w:rPr>
        <w:t xml:space="preserve">las versiones activas de las </w:t>
      </w:r>
      <w:r w:rsidRPr="00156898">
        <w:rPr>
          <w:rFonts w:ascii="Avenir Book" w:hAnsi="Avenir Book"/>
          <w:lang w:val="es-ES"/>
        </w:rPr>
        <w:t xml:space="preserve">Contribuciones Determinadas a Nivel Nacional (NDC, por sus siglas en inglés) presentadas por las partes </w:t>
      </w:r>
      <w:r w:rsidR="0089376F" w:rsidRPr="00156898">
        <w:rPr>
          <w:rFonts w:ascii="Avenir Book" w:hAnsi="Avenir Book"/>
          <w:lang w:val="es-ES"/>
        </w:rPr>
        <w:t xml:space="preserve">a </w:t>
      </w:r>
      <w:r w:rsidRPr="00156898">
        <w:rPr>
          <w:rFonts w:ascii="Avenir Book" w:hAnsi="Avenir Book"/>
          <w:lang w:val="es-ES"/>
        </w:rPr>
        <w:t xml:space="preserve">la Secretaría de la CMNUCC (y disponibles en su sitio web a partir </w:t>
      </w:r>
      <w:r w:rsidR="009F1D5B" w:rsidRPr="00156898">
        <w:rPr>
          <w:rFonts w:ascii="Avenir Book" w:hAnsi="Avenir Book"/>
          <w:lang w:val="es-ES"/>
        </w:rPr>
        <w:t xml:space="preserve">del 1 de </w:t>
      </w:r>
      <w:r w:rsidR="005C7BC6" w:rsidRPr="00156898">
        <w:rPr>
          <w:rFonts w:ascii="Avenir Book" w:hAnsi="Avenir Book"/>
          <w:lang w:val="es-ES"/>
        </w:rPr>
        <w:t xml:space="preserve">noviembre </w:t>
      </w:r>
      <w:r w:rsidRPr="00156898">
        <w:rPr>
          <w:rFonts w:ascii="Avenir Book" w:hAnsi="Avenir Book"/>
          <w:lang w:val="es-ES"/>
        </w:rPr>
        <w:t>de 2023</w:t>
      </w:r>
      <w:r w:rsidR="00B9319E" w:rsidRPr="00156898">
        <w:rPr>
          <w:rFonts w:ascii="Avenir Book" w:hAnsi="Avenir Book"/>
          <w:lang w:val="es-ES"/>
        </w:rPr>
        <w:t>)</w:t>
      </w:r>
      <w:r w:rsidRPr="00156898">
        <w:rPr>
          <w:rFonts w:ascii="Avenir Book" w:hAnsi="Avenir Book"/>
          <w:lang w:val="es-ES"/>
        </w:rPr>
        <w:t xml:space="preserve">. Las </w:t>
      </w:r>
      <w:r w:rsidRPr="00156898">
        <w:rPr>
          <w:rFonts w:ascii="Avenir Book" w:hAnsi="Avenir Book"/>
          <w:lang w:val="es-ES"/>
        </w:rPr>
        <w:lastRenderedPageBreak/>
        <w:t xml:space="preserve">NDC son comunicaciones no vinculantes que las partes del Acuerdo </w:t>
      </w:r>
      <w:r w:rsidRPr="00156898">
        <w:rPr>
          <w:rFonts w:ascii="Avenir Book" w:hAnsi="Avenir Book"/>
          <w:i/>
          <w:iCs/>
          <w:lang w:val="es-ES"/>
        </w:rPr>
        <w:t xml:space="preserve">de París </w:t>
      </w:r>
      <w:r w:rsidRPr="00156898">
        <w:rPr>
          <w:rFonts w:ascii="Avenir Book" w:hAnsi="Avenir Book"/>
          <w:lang w:val="es-ES"/>
        </w:rPr>
        <w:t xml:space="preserve">deben presentar cada cinco años, en las que exponen las medidas que adoptarán para reducir las emisiones de GEI y adaptarse a los </w:t>
      </w:r>
      <w:r w:rsidR="009F482F" w:rsidRPr="00156898">
        <w:rPr>
          <w:rFonts w:ascii="Avenir Book" w:hAnsi="Avenir Book"/>
          <w:lang w:val="es-ES"/>
        </w:rPr>
        <w:t>impactos del cambio climático.</w:t>
      </w:r>
    </w:p>
    <w:p w14:paraId="62A1ED18" w14:textId="77777777" w:rsidR="00CC0308" w:rsidRPr="00156898" w:rsidRDefault="00CC0308" w:rsidP="00B01111">
      <w:pPr>
        <w:jc w:val="both"/>
        <w:rPr>
          <w:rFonts w:ascii="Avenir Book" w:hAnsi="Avenir Book"/>
          <w:lang w:val="es-ES"/>
        </w:rPr>
      </w:pPr>
    </w:p>
    <w:p w14:paraId="79118CD4" w14:textId="0B382CFB" w:rsidR="0061306D" w:rsidRPr="00156898" w:rsidRDefault="00000000">
      <w:pPr>
        <w:ind w:firstLine="720"/>
        <w:jc w:val="both"/>
        <w:rPr>
          <w:rFonts w:ascii="Avenir Book" w:hAnsi="Avenir Book"/>
          <w:lang w:val="es-ES"/>
        </w:rPr>
      </w:pPr>
      <w:r w:rsidRPr="00156898">
        <w:rPr>
          <w:rFonts w:ascii="Avenir Book" w:hAnsi="Avenir Book"/>
          <w:lang w:val="es-ES"/>
        </w:rPr>
        <w:t xml:space="preserve">En segundo lugar, </w:t>
      </w:r>
      <w:r w:rsidR="00207EDE" w:rsidRPr="00156898">
        <w:rPr>
          <w:rFonts w:ascii="Avenir Book" w:hAnsi="Avenir Book"/>
          <w:lang w:val="es-ES"/>
        </w:rPr>
        <w:t xml:space="preserve">recopilamos sistemáticamente las políticas de adaptación climática adoptadas por las partes del </w:t>
      </w:r>
      <w:r w:rsidR="00207EDE" w:rsidRPr="00156898">
        <w:rPr>
          <w:rFonts w:ascii="Avenir Book" w:hAnsi="Avenir Book"/>
          <w:i/>
          <w:iCs/>
          <w:lang w:val="es-ES"/>
        </w:rPr>
        <w:t>Acuerdo de París</w:t>
      </w:r>
      <w:r w:rsidR="00207EDE" w:rsidRPr="00156898">
        <w:rPr>
          <w:rFonts w:ascii="Avenir Book" w:hAnsi="Avenir Book"/>
          <w:lang w:val="es-ES"/>
        </w:rPr>
        <w:t xml:space="preserve">. </w:t>
      </w:r>
      <w:r w:rsidRPr="00156898">
        <w:rPr>
          <w:rFonts w:ascii="Avenir Book" w:hAnsi="Avenir Book"/>
          <w:lang w:val="es-ES"/>
        </w:rPr>
        <w:t xml:space="preserve">Examinamos la comunicación nacional más reciente presentada por los </w:t>
      </w:r>
      <w:proofErr w:type="gramStart"/>
      <w:r w:rsidR="00937655" w:rsidRPr="00156898">
        <w:rPr>
          <w:rFonts w:ascii="Avenir Book" w:hAnsi="Avenir Book"/>
          <w:lang w:val="es-ES"/>
        </w:rPr>
        <w:t>Estados</w:t>
      </w:r>
      <w:r w:rsidR="009A705C">
        <w:rPr>
          <w:rFonts w:ascii="Avenir Book" w:hAnsi="Avenir Book"/>
          <w:lang w:val="es-ES"/>
        </w:rPr>
        <w:t xml:space="preserve"> </w:t>
      </w:r>
      <w:r w:rsidR="00937655" w:rsidRPr="00156898">
        <w:rPr>
          <w:rFonts w:ascii="Avenir Book" w:hAnsi="Avenir Book"/>
          <w:lang w:val="es-ES"/>
        </w:rPr>
        <w:t>Partes</w:t>
      </w:r>
      <w:proofErr w:type="gramEnd"/>
      <w:r w:rsidR="00937655" w:rsidRPr="00156898">
        <w:rPr>
          <w:rFonts w:ascii="Avenir Book" w:hAnsi="Avenir Book"/>
          <w:lang w:val="es-ES"/>
        </w:rPr>
        <w:t xml:space="preserve"> </w:t>
      </w:r>
      <w:r w:rsidR="00E163F0" w:rsidRPr="00156898">
        <w:rPr>
          <w:rFonts w:ascii="Avenir Book" w:hAnsi="Avenir Book"/>
          <w:lang w:val="es-ES"/>
        </w:rPr>
        <w:t xml:space="preserve">(a </w:t>
      </w:r>
      <w:r w:rsidR="00F146CD" w:rsidRPr="00156898">
        <w:rPr>
          <w:rFonts w:ascii="Avenir Book" w:hAnsi="Avenir Book"/>
          <w:lang w:val="es-ES"/>
        </w:rPr>
        <w:t xml:space="preserve">1 de junio de 2023) </w:t>
      </w:r>
      <w:r w:rsidRPr="00156898">
        <w:rPr>
          <w:rFonts w:ascii="Avenir Book" w:hAnsi="Avenir Book"/>
          <w:lang w:val="es-ES"/>
        </w:rPr>
        <w:t xml:space="preserve">y </w:t>
      </w:r>
      <w:r w:rsidR="00B33645">
        <w:rPr>
          <w:rFonts w:ascii="Avenir Book" w:hAnsi="Avenir Book"/>
          <w:lang w:val="es-ES"/>
        </w:rPr>
        <w:t>seleccionamos</w:t>
      </w:r>
      <w:r w:rsidR="00B33645" w:rsidRPr="00156898">
        <w:rPr>
          <w:rFonts w:ascii="Avenir Book" w:hAnsi="Avenir Book"/>
          <w:lang w:val="es-ES"/>
        </w:rPr>
        <w:t xml:space="preserve"> </w:t>
      </w:r>
      <w:r w:rsidRPr="00156898">
        <w:rPr>
          <w:rFonts w:ascii="Avenir Book" w:hAnsi="Avenir Book"/>
          <w:lang w:val="es-ES"/>
        </w:rPr>
        <w:t xml:space="preserve">de estas comunicaciones los títulos de las políticas </w:t>
      </w:r>
      <w:r w:rsidR="00E35CB7">
        <w:rPr>
          <w:rFonts w:ascii="Avenir Book" w:hAnsi="Avenir Book"/>
          <w:lang w:val="es-ES"/>
        </w:rPr>
        <w:t>de</w:t>
      </w:r>
      <w:r w:rsidRPr="00156898">
        <w:rPr>
          <w:rFonts w:ascii="Avenir Book" w:hAnsi="Avenir Book"/>
          <w:lang w:val="es-ES"/>
        </w:rPr>
        <w:t xml:space="preserve"> adaptación al clima más recientes. A continuación, realizamos búsquedas en línea para localizar estas políticas marco. </w:t>
      </w:r>
      <w:r w:rsidR="00207EDE" w:rsidRPr="00156898">
        <w:rPr>
          <w:rFonts w:ascii="Avenir Book" w:hAnsi="Avenir Book"/>
          <w:lang w:val="es-ES"/>
        </w:rPr>
        <w:t xml:space="preserve">También </w:t>
      </w:r>
      <w:r w:rsidR="00F146CD" w:rsidRPr="00156898">
        <w:rPr>
          <w:rFonts w:ascii="Avenir Book" w:hAnsi="Avenir Book"/>
          <w:lang w:val="es-ES"/>
        </w:rPr>
        <w:t xml:space="preserve">descargamos y </w:t>
      </w:r>
      <w:r w:rsidR="009F1D5B" w:rsidRPr="00156898">
        <w:rPr>
          <w:rFonts w:ascii="Avenir Book" w:hAnsi="Avenir Book"/>
          <w:lang w:val="es-ES"/>
        </w:rPr>
        <w:t xml:space="preserve">analizamos </w:t>
      </w:r>
      <w:r w:rsidR="00F146CD" w:rsidRPr="00156898">
        <w:rPr>
          <w:rFonts w:ascii="Avenir Book" w:hAnsi="Avenir Book"/>
          <w:lang w:val="es-ES"/>
        </w:rPr>
        <w:t xml:space="preserve">los </w:t>
      </w:r>
      <w:r w:rsidR="00C178D7" w:rsidRPr="00156898">
        <w:rPr>
          <w:rFonts w:ascii="Avenir Book" w:hAnsi="Avenir Book"/>
          <w:lang w:val="es-ES"/>
        </w:rPr>
        <w:t>planes</w:t>
      </w:r>
      <w:r w:rsidR="00207EDE" w:rsidRPr="00156898">
        <w:rPr>
          <w:rFonts w:ascii="Avenir Book" w:hAnsi="Avenir Book"/>
          <w:lang w:val="es-ES"/>
        </w:rPr>
        <w:t xml:space="preserve"> nacionales de adaptación presentados por las partes a la Secretaría de la CMNUCC </w:t>
      </w:r>
      <w:r w:rsidR="00E163F0" w:rsidRPr="00156898">
        <w:rPr>
          <w:rFonts w:ascii="Avenir Book" w:hAnsi="Avenir Book"/>
          <w:lang w:val="es-ES"/>
        </w:rPr>
        <w:t xml:space="preserve">(y disponibles en su sitio web a partir del 1 de noviembre </w:t>
      </w:r>
      <w:r w:rsidR="009F1D5B" w:rsidRPr="00156898">
        <w:rPr>
          <w:rFonts w:ascii="Avenir Book" w:hAnsi="Avenir Book"/>
          <w:lang w:val="es-ES"/>
        </w:rPr>
        <w:t>de 2023</w:t>
      </w:r>
      <w:r w:rsidR="00E163F0" w:rsidRPr="00156898">
        <w:rPr>
          <w:rFonts w:ascii="Avenir Book" w:hAnsi="Avenir Book"/>
          <w:lang w:val="es-ES"/>
        </w:rPr>
        <w:t>).</w:t>
      </w:r>
    </w:p>
    <w:p w14:paraId="3154A7E3" w14:textId="77777777" w:rsidR="003B0F1D" w:rsidRPr="00156898" w:rsidRDefault="003B0F1D" w:rsidP="00045F9A">
      <w:pPr>
        <w:ind w:firstLine="720"/>
        <w:jc w:val="both"/>
        <w:rPr>
          <w:rFonts w:ascii="Avenir Book" w:hAnsi="Avenir Book"/>
          <w:color w:val="000000" w:themeColor="text1"/>
          <w:lang w:val="es-ES"/>
        </w:rPr>
      </w:pPr>
    </w:p>
    <w:p w14:paraId="17B98782" w14:textId="2C27B044" w:rsidR="0061306D" w:rsidRPr="00156898" w:rsidRDefault="00000000">
      <w:pPr>
        <w:ind w:firstLine="720"/>
        <w:jc w:val="both"/>
        <w:rPr>
          <w:rFonts w:ascii="Avenir Book" w:hAnsi="Avenir Book"/>
          <w:lang w:val="es-ES"/>
        </w:rPr>
      </w:pPr>
      <w:r w:rsidRPr="00156898">
        <w:rPr>
          <w:rFonts w:ascii="Avenir Book" w:hAnsi="Avenir Book"/>
          <w:lang w:val="es-ES"/>
        </w:rPr>
        <w:t xml:space="preserve">Una vez recopilados los documentos, un equipo de codificadores revisó las políticas para extraer cualquier referencia a las </w:t>
      </w:r>
      <w:r w:rsidR="00073C30" w:rsidRPr="00156898">
        <w:rPr>
          <w:rFonts w:ascii="Avenir Book" w:hAnsi="Avenir Book"/>
          <w:lang w:val="es-ES"/>
        </w:rPr>
        <w:t xml:space="preserve">personas con </w:t>
      </w:r>
      <w:r w:rsidRPr="00156898">
        <w:rPr>
          <w:rFonts w:ascii="Avenir Book" w:hAnsi="Avenir Book"/>
          <w:lang w:val="es-ES"/>
        </w:rPr>
        <w:t xml:space="preserve">discapacidad, la discapacidad, la </w:t>
      </w:r>
      <w:r w:rsidR="007F7799" w:rsidRPr="00156898">
        <w:rPr>
          <w:rFonts w:ascii="Avenir Book" w:hAnsi="Avenir Book"/>
          <w:lang w:val="es-ES"/>
        </w:rPr>
        <w:t xml:space="preserve">accesibilidad y </w:t>
      </w:r>
      <w:r w:rsidR="00073C30" w:rsidRPr="00156898">
        <w:rPr>
          <w:rFonts w:ascii="Avenir Book" w:hAnsi="Avenir Book"/>
          <w:lang w:val="es-ES"/>
        </w:rPr>
        <w:t xml:space="preserve">otros </w:t>
      </w:r>
      <w:r w:rsidRPr="00156898">
        <w:rPr>
          <w:rFonts w:ascii="Avenir Book" w:hAnsi="Avenir Book"/>
          <w:lang w:val="es-ES"/>
        </w:rPr>
        <w:t xml:space="preserve">términos </w:t>
      </w:r>
      <w:r w:rsidR="00E91080" w:rsidRPr="00156898">
        <w:rPr>
          <w:rFonts w:ascii="Avenir Book" w:hAnsi="Avenir Book"/>
          <w:lang w:val="es-ES"/>
        </w:rPr>
        <w:t xml:space="preserve">médicos </w:t>
      </w:r>
      <w:r w:rsidR="00937655" w:rsidRPr="00156898">
        <w:rPr>
          <w:rFonts w:ascii="Avenir Book" w:hAnsi="Avenir Book"/>
          <w:lang w:val="es-ES"/>
        </w:rPr>
        <w:t xml:space="preserve">o </w:t>
      </w:r>
      <w:r w:rsidR="00E91080" w:rsidRPr="00156898">
        <w:rPr>
          <w:rFonts w:ascii="Avenir Book" w:hAnsi="Avenir Book"/>
          <w:lang w:val="es-ES"/>
        </w:rPr>
        <w:t xml:space="preserve">culturales </w:t>
      </w:r>
      <w:r w:rsidRPr="00156898">
        <w:rPr>
          <w:rFonts w:ascii="Avenir Book" w:hAnsi="Avenir Book"/>
          <w:lang w:val="es-ES"/>
        </w:rPr>
        <w:t>equivalentes que pudieran utilizarse</w:t>
      </w:r>
      <w:r w:rsidR="00082AA7" w:rsidRPr="00156898">
        <w:rPr>
          <w:rFonts w:ascii="Avenir Book" w:hAnsi="Avenir Book"/>
          <w:lang w:val="es-ES"/>
        </w:rPr>
        <w:t xml:space="preserve">, aunque no fueran compatibles con un modelo de discapacidad </w:t>
      </w:r>
      <w:r w:rsidR="00EB0015" w:rsidRPr="00156898">
        <w:rPr>
          <w:rFonts w:ascii="Avenir Book" w:hAnsi="Avenir Book"/>
          <w:lang w:val="es-ES"/>
        </w:rPr>
        <w:t xml:space="preserve">basado en los derechos humanos </w:t>
      </w:r>
      <w:r w:rsidRPr="00156898">
        <w:rPr>
          <w:rFonts w:ascii="Avenir Book" w:hAnsi="Avenir Book"/>
          <w:lang w:val="es-ES"/>
        </w:rPr>
        <w:t>(como personas con enfermedades crónicas</w:t>
      </w:r>
      <w:r w:rsidR="00082AA7" w:rsidRPr="00156898">
        <w:rPr>
          <w:rFonts w:ascii="Avenir Book" w:hAnsi="Avenir Book"/>
          <w:lang w:val="es-ES"/>
        </w:rPr>
        <w:t xml:space="preserve">, </w:t>
      </w:r>
      <w:r w:rsidR="00E91080" w:rsidRPr="00156898">
        <w:rPr>
          <w:rFonts w:ascii="Avenir Book" w:hAnsi="Avenir Book"/>
          <w:lang w:val="es-ES"/>
        </w:rPr>
        <w:t>etc.</w:t>
      </w:r>
      <w:r w:rsidRPr="00156898">
        <w:rPr>
          <w:rFonts w:ascii="Avenir Book" w:hAnsi="Avenir Book"/>
          <w:lang w:val="es-ES"/>
        </w:rPr>
        <w:t>)</w:t>
      </w:r>
      <w:r w:rsidR="00E91080" w:rsidRPr="00156898">
        <w:rPr>
          <w:rFonts w:ascii="Avenir Book" w:hAnsi="Avenir Book"/>
          <w:lang w:val="es-ES"/>
        </w:rPr>
        <w:t xml:space="preserve">. </w:t>
      </w:r>
      <w:r w:rsidRPr="00156898">
        <w:rPr>
          <w:rFonts w:ascii="Avenir Book" w:hAnsi="Avenir Book"/>
          <w:lang w:val="es-ES"/>
        </w:rPr>
        <w:t xml:space="preserve">Utilizando el marco establecido en la sección 1, los codificadores analizaron a continuación los documentos para </w:t>
      </w:r>
      <w:r w:rsidR="00FF5381" w:rsidRPr="00156898">
        <w:rPr>
          <w:rFonts w:ascii="Avenir Book" w:hAnsi="Avenir Book"/>
          <w:lang w:val="es-ES"/>
        </w:rPr>
        <w:t xml:space="preserve">evaluar cómo se referían a las personas con discapacidad y a sus </w:t>
      </w:r>
      <w:r w:rsidR="00DE09A8" w:rsidRPr="00156898">
        <w:rPr>
          <w:rFonts w:ascii="Avenir Book" w:hAnsi="Avenir Book"/>
          <w:lang w:val="es-ES"/>
        </w:rPr>
        <w:t>derechos humanos</w:t>
      </w:r>
      <w:r w:rsidR="003B0F1D" w:rsidRPr="00156898">
        <w:rPr>
          <w:rFonts w:ascii="Avenir Book" w:hAnsi="Avenir Book"/>
          <w:lang w:val="es-ES"/>
        </w:rPr>
        <w:t xml:space="preserve">. Cada </w:t>
      </w:r>
      <w:r w:rsidR="00FB1A5E" w:rsidRPr="00156898">
        <w:rPr>
          <w:rFonts w:ascii="Avenir Book" w:hAnsi="Avenir Book"/>
          <w:lang w:val="es-ES"/>
        </w:rPr>
        <w:t>NDC</w:t>
      </w:r>
      <w:r w:rsidR="00FF5129" w:rsidRPr="00156898">
        <w:rPr>
          <w:rFonts w:ascii="Avenir Book" w:hAnsi="Avenir Book"/>
          <w:lang w:val="es-ES"/>
        </w:rPr>
        <w:t xml:space="preserve"> recibió una puntuación de inclusión de la discapacidad basada </w:t>
      </w:r>
      <w:r w:rsidR="00937655" w:rsidRPr="00156898">
        <w:rPr>
          <w:rFonts w:ascii="Avenir Book" w:hAnsi="Avenir Book"/>
          <w:lang w:val="es-ES"/>
        </w:rPr>
        <w:t xml:space="preserve">en </w:t>
      </w:r>
      <w:r w:rsidR="00FF5129" w:rsidRPr="00156898">
        <w:rPr>
          <w:rFonts w:ascii="Avenir Book" w:hAnsi="Avenir Book"/>
          <w:lang w:val="es-ES"/>
        </w:rPr>
        <w:t xml:space="preserve">7 criterios y cada política </w:t>
      </w:r>
      <w:r w:rsidR="00E35CB7">
        <w:rPr>
          <w:rFonts w:ascii="Avenir Book" w:hAnsi="Avenir Book"/>
          <w:lang w:val="es-ES"/>
        </w:rPr>
        <w:t>de</w:t>
      </w:r>
      <w:r w:rsidR="00E35CB7" w:rsidRPr="00156898">
        <w:rPr>
          <w:rFonts w:ascii="Avenir Book" w:hAnsi="Avenir Book"/>
          <w:lang w:val="es-ES"/>
        </w:rPr>
        <w:t xml:space="preserve"> adaptación al clima </w:t>
      </w:r>
      <w:r w:rsidR="00FF5129" w:rsidRPr="00156898">
        <w:rPr>
          <w:rFonts w:ascii="Avenir Book" w:hAnsi="Avenir Book"/>
          <w:lang w:val="es-ES"/>
        </w:rPr>
        <w:t xml:space="preserve">recibió una puntuación </w:t>
      </w:r>
      <w:r w:rsidR="00937655" w:rsidRPr="00156898">
        <w:rPr>
          <w:rFonts w:ascii="Avenir Book" w:hAnsi="Avenir Book"/>
          <w:lang w:val="es-ES"/>
        </w:rPr>
        <w:t xml:space="preserve">basada en </w:t>
      </w:r>
      <w:r w:rsidR="00FF5129" w:rsidRPr="00156898">
        <w:rPr>
          <w:rFonts w:ascii="Avenir Book" w:hAnsi="Avenir Book"/>
          <w:lang w:val="es-ES"/>
        </w:rPr>
        <w:t xml:space="preserve">6 criterios (véase </w:t>
      </w:r>
      <w:r w:rsidR="009F1D5B" w:rsidRPr="00156898">
        <w:rPr>
          <w:rFonts w:ascii="Avenir Book" w:hAnsi="Avenir Book"/>
          <w:lang w:val="es-ES"/>
        </w:rPr>
        <w:t xml:space="preserve">el apéndice </w:t>
      </w:r>
      <w:r w:rsidR="00FF5129" w:rsidRPr="00156898">
        <w:rPr>
          <w:rFonts w:ascii="Avenir Book" w:hAnsi="Avenir Book"/>
          <w:lang w:val="es-ES"/>
        </w:rPr>
        <w:t xml:space="preserve">1). Estas puntuaciones se </w:t>
      </w:r>
      <w:r w:rsidR="009F1D5B" w:rsidRPr="00156898">
        <w:rPr>
          <w:rFonts w:ascii="Avenir Book" w:hAnsi="Avenir Book"/>
          <w:lang w:val="es-ES"/>
        </w:rPr>
        <w:t xml:space="preserve">combinaron </w:t>
      </w:r>
      <w:r w:rsidR="00FF5129" w:rsidRPr="00156898">
        <w:rPr>
          <w:rFonts w:ascii="Avenir Book" w:hAnsi="Avenir Book"/>
          <w:lang w:val="es-ES"/>
        </w:rPr>
        <w:t xml:space="preserve">para obtener una puntuación global sobre el </w:t>
      </w:r>
      <w:r w:rsidR="003B0F1D" w:rsidRPr="00156898">
        <w:rPr>
          <w:rFonts w:ascii="Avenir Book" w:hAnsi="Avenir Book"/>
          <w:lang w:val="es-ES"/>
        </w:rPr>
        <w:t xml:space="preserve">desarrollo de políticas </w:t>
      </w:r>
      <w:r w:rsidR="00FF5129" w:rsidRPr="00156898">
        <w:rPr>
          <w:rFonts w:ascii="Avenir Book" w:hAnsi="Avenir Book"/>
          <w:lang w:val="es-ES"/>
        </w:rPr>
        <w:t xml:space="preserve">climáticas </w:t>
      </w:r>
      <w:r w:rsidR="00C178D7" w:rsidRPr="00156898">
        <w:rPr>
          <w:rFonts w:ascii="Avenir Book" w:hAnsi="Avenir Book"/>
          <w:lang w:val="es-ES"/>
        </w:rPr>
        <w:t xml:space="preserve">que </w:t>
      </w:r>
      <w:r w:rsidR="009F1D5B" w:rsidRPr="00156898">
        <w:rPr>
          <w:rFonts w:ascii="Avenir Book" w:hAnsi="Avenir Book"/>
          <w:lang w:val="es-ES"/>
        </w:rPr>
        <w:t>incluyan a las personas con discapacidad.</w:t>
      </w:r>
    </w:p>
    <w:p w14:paraId="43904A1D" w14:textId="77777777" w:rsidR="00B01111" w:rsidRPr="00156898" w:rsidRDefault="00B01111" w:rsidP="00937655">
      <w:pPr>
        <w:pStyle w:val="ListParagraph"/>
        <w:ind w:left="0"/>
        <w:rPr>
          <w:b/>
          <w:bCs/>
          <w:lang w:val="es-ES"/>
        </w:rPr>
      </w:pPr>
    </w:p>
    <w:p w14:paraId="117803BE" w14:textId="77777777" w:rsidR="0061306D" w:rsidRPr="00156898" w:rsidRDefault="00000000">
      <w:pPr>
        <w:pStyle w:val="ListParagraph"/>
        <w:ind w:left="0"/>
        <w:jc w:val="center"/>
        <w:rPr>
          <w:b/>
          <w:bCs/>
          <w:lang w:val="es-ES"/>
        </w:rPr>
      </w:pPr>
      <w:r w:rsidRPr="00156898">
        <w:rPr>
          <w:b/>
          <w:bCs/>
          <w:lang w:val="es-ES"/>
        </w:rPr>
        <w:t xml:space="preserve">3. Análisis de la integración de la discapacidad en las políticas climáticas </w:t>
      </w:r>
      <w:r w:rsidR="00B600B3" w:rsidRPr="00156898">
        <w:rPr>
          <w:b/>
          <w:bCs/>
          <w:lang w:val="es-ES"/>
        </w:rPr>
        <w:t>nacionales</w:t>
      </w:r>
    </w:p>
    <w:p w14:paraId="44345542" w14:textId="77777777" w:rsidR="15EE9474" w:rsidRPr="00156898" w:rsidRDefault="15EE9474" w:rsidP="15EE9474">
      <w:pPr>
        <w:pStyle w:val="ListParagraph"/>
        <w:ind w:left="0"/>
        <w:jc w:val="left"/>
        <w:rPr>
          <w:b/>
          <w:bCs/>
          <w:highlight w:val="yellow"/>
          <w:lang w:val="es-ES"/>
        </w:rPr>
      </w:pPr>
    </w:p>
    <w:p w14:paraId="26B79886" w14:textId="77777777" w:rsidR="0061306D" w:rsidRPr="00156898" w:rsidRDefault="00000000">
      <w:pPr>
        <w:rPr>
          <w:rFonts w:ascii="Avenir Book" w:hAnsi="Avenir Book"/>
          <w:u w:val="single"/>
          <w:lang w:val="es-ES"/>
        </w:rPr>
      </w:pPr>
      <w:r w:rsidRPr="00156898">
        <w:rPr>
          <w:rFonts w:ascii="Avenir Book" w:hAnsi="Avenir Book"/>
          <w:u w:val="single"/>
          <w:lang w:val="es-ES"/>
        </w:rPr>
        <w:t xml:space="preserve">Inclusión de la discapacidad en las </w:t>
      </w:r>
      <w:r w:rsidR="0068626D" w:rsidRPr="00156898">
        <w:rPr>
          <w:rFonts w:ascii="Avenir Book" w:hAnsi="Avenir Book"/>
          <w:u w:val="single"/>
          <w:lang w:val="es-ES"/>
        </w:rPr>
        <w:t>contribuciones determinadas a nivel nacional</w:t>
      </w:r>
    </w:p>
    <w:p w14:paraId="6C631475" w14:textId="77777777" w:rsidR="001E76B3" w:rsidRPr="00156898" w:rsidRDefault="001E76B3" w:rsidP="00045F9A">
      <w:pPr>
        <w:jc w:val="both"/>
        <w:rPr>
          <w:rFonts w:ascii="Avenir Book" w:hAnsi="Avenir Book"/>
          <w:lang w:val="es-ES"/>
        </w:rPr>
      </w:pPr>
    </w:p>
    <w:p w14:paraId="3014CD28" w14:textId="083EC424" w:rsidR="0061306D" w:rsidRPr="00156898" w:rsidRDefault="00000000">
      <w:pPr>
        <w:jc w:val="both"/>
        <w:rPr>
          <w:rFonts w:ascii="Avenir Book" w:hAnsi="Avenir Book"/>
          <w:lang w:val="es-ES"/>
        </w:rPr>
      </w:pPr>
      <w:r w:rsidRPr="00156898">
        <w:rPr>
          <w:rFonts w:ascii="Avenir Book" w:hAnsi="Avenir Book"/>
          <w:lang w:val="es-ES"/>
        </w:rPr>
        <w:t xml:space="preserve">Nuestro análisis revela que solo </w:t>
      </w:r>
      <w:r w:rsidR="00F146CD" w:rsidRPr="00156898">
        <w:rPr>
          <w:rFonts w:ascii="Avenir Book" w:hAnsi="Avenir Book"/>
          <w:lang w:val="es-ES"/>
        </w:rPr>
        <w:t xml:space="preserve">39 </w:t>
      </w:r>
      <w:r w:rsidRPr="00156898">
        <w:rPr>
          <w:rFonts w:ascii="Avenir Book" w:hAnsi="Avenir Book"/>
          <w:lang w:val="es-ES"/>
        </w:rPr>
        <w:t xml:space="preserve">de las </w:t>
      </w:r>
      <w:r w:rsidR="0089376F" w:rsidRPr="00156898">
        <w:rPr>
          <w:rFonts w:ascii="Avenir Book" w:hAnsi="Avenir Book"/>
          <w:lang w:val="es-ES"/>
        </w:rPr>
        <w:t xml:space="preserve">195 </w:t>
      </w:r>
      <w:r w:rsidRPr="00156898">
        <w:rPr>
          <w:rFonts w:ascii="Avenir Book" w:hAnsi="Avenir Book"/>
          <w:lang w:val="es-ES"/>
        </w:rPr>
        <w:t xml:space="preserve">partes del Acuerdo </w:t>
      </w:r>
      <w:r w:rsidRPr="00156898">
        <w:rPr>
          <w:rFonts w:ascii="Avenir Book" w:hAnsi="Avenir Book"/>
          <w:i/>
          <w:iCs/>
          <w:lang w:val="es-ES"/>
        </w:rPr>
        <w:t xml:space="preserve">de París </w:t>
      </w:r>
      <w:r w:rsidR="00824CD6" w:rsidRPr="00156898">
        <w:rPr>
          <w:rFonts w:ascii="Avenir Book" w:hAnsi="Avenir Book"/>
          <w:lang w:val="es-ES"/>
        </w:rPr>
        <w:t xml:space="preserve">hacen referencia </w:t>
      </w:r>
      <w:r w:rsidRPr="00156898">
        <w:rPr>
          <w:rFonts w:ascii="Avenir Book" w:hAnsi="Avenir Book"/>
          <w:lang w:val="es-ES"/>
        </w:rPr>
        <w:t xml:space="preserve">actualmente a </w:t>
      </w:r>
      <w:r w:rsidR="007F7799" w:rsidRPr="00156898">
        <w:rPr>
          <w:rFonts w:ascii="Avenir Book" w:hAnsi="Avenir Book"/>
          <w:lang w:val="es-ES"/>
        </w:rPr>
        <w:t xml:space="preserve">las personas </w:t>
      </w:r>
      <w:r w:rsidRPr="00156898">
        <w:rPr>
          <w:rFonts w:ascii="Avenir Book" w:hAnsi="Avenir Book"/>
          <w:lang w:val="es-ES"/>
        </w:rPr>
        <w:t xml:space="preserve">con discapacidad </w:t>
      </w:r>
      <w:r w:rsidR="007F7799" w:rsidRPr="00156898">
        <w:rPr>
          <w:rFonts w:ascii="Avenir Book" w:hAnsi="Avenir Book"/>
          <w:lang w:val="es-ES"/>
        </w:rPr>
        <w:t xml:space="preserve">o a la discapacidad </w:t>
      </w:r>
      <w:r w:rsidRPr="00156898">
        <w:rPr>
          <w:rFonts w:ascii="Avenir Book" w:hAnsi="Avenir Book"/>
          <w:lang w:val="es-ES"/>
        </w:rPr>
        <w:t xml:space="preserve">en sus </w:t>
      </w:r>
      <w:r w:rsidR="00C178D7" w:rsidRPr="00156898">
        <w:rPr>
          <w:rFonts w:ascii="Avenir Book" w:hAnsi="Avenir Book"/>
          <w:lang w:val="es-ES"/>
        </w:rPr>
        <w:t xml:space="preserve">NDC </w:t>
      </w:r>
      <w:r w:rsidR="00F146CD" w:rsidRPr="00156898">
        <w:rPr>
          <w:rFonts w:ascii="Avenir Book" w:hAnsi="Avenir Book"/>
          <w:lang w:val="es-ES"/>
        </w:rPr>
        <w:t>activas</w:t>
      </w:r>
      <w:r w:rsidR="007F7799" w:rsidRPr="00156898">
        <w:rPr>
          <w:rFonts w:ascii="Avenir Book" w:hAnsi="Avenir Book"/>
          <w:lang w:val="es-ES"/>
        </w:rPr>
        <w:t xml:space="preserve">. </w:t>
      </w:r>
      <w:r w:rsidR="00F146CD" w:rsidRPr="00156898">
        <w:rPr>
          <w:rFonts w:ascii="Avenir Book" w:hAnsi="Avenir Book"/>
          <w:lang w:val="es-ES"/>
        </w:rPr>
        <w:t xml:space="preserve">Desde nuestro primer informe de 2022, </w:t>
      </w:r>
      <w:r w:rsidR="00876397" w:rsidRPr="00156898">
        <w:rPr>
          <w:rFonts w:ascii="Avenir Book" w:hAnsi="Avenir Book"/>
          <w:lang w:val="es-ES"/>
        </w:rPr>
        <w:t xml:space="preserve">Azerbaiyán es el </w:t>
      </w:r>
      <w:r w:rsidR="00F146CD" w:rsidRPr="00156898">
        <w:rPr>
          <w:rFonts w:ascii="Avenir Book" w:hAnsi="Avenir Book"/>
          <w:lang w:val="es-ES"/>
        </w:rPr>
        <w:t>único Estado Parte adicional que ha presentado una ND</w:t>
      </w:r>
      <w:r w:rsidR="00FB1A5E" w:rsidRPr="00156898">
        <w:rPr>
          <w:rFonts w:ascii="Avenir Book" w:hAnsi="Avenir Book"/>
          <w:lang w:val="es-ES"/>
        </w:rPr>
        <w:t>C</w:t>
      </w:r>
      <w:r w:rsidR="00F146CD" w:rsidRPr="00156898">
        <w:rPr>
          <w:rFonts w:ascii="Avenir Book" w:hAnsi="Avenir Book"/>
          <w:lang w:val="es-ES"/>
        </w:rPr>
        <w:t xml:space="preserve"> actualizada que incluye una referencia a la discapacidad. </w:t>
      </w:r>
      <w:r w:rsidR="00B600B3" w:rsidRPr="00156898">
        <w:rPr>
          <w:rFonts w:ascii="Avenir Book" w:hAnsi="Avenir Book"/>
          <w:lang w:val="es-ES"/>
        </w:rPr>
        <w:t xml:space="preserve">Otra NDC actualizada digna de mención es la presentada por los Emiratos Árabes Unidos, que </w:t>
      </w:r>
      <w:r w:rsidR="00E27CC3" w:rsidRPr="00156898">
        <w:rPr>
          <w:rFonts w:ascii="Avenir Book" w:hAnsi="Avenir Book"/>
          <w:lang w:val="es-ES"/>
        </w:rPr>
        <w:t xml:space="preserve">incluye medidas concretas para implicar a las personas con discapacidad en las medidas de reducción del carbono. </w:t>
      </w:r>
    </w:p>
    <w:p w14:paraId="290F4CBA" w14:textId="77777777" w:rsidR="001C0588" w:rsidRPr="00156898" w:rsidRDefault="001C0588">
      <w:pPr>
        <w:jc w:val="both"/>
        <w:rPr>
          <w:rFonts w:ascii="Avenir Book" w:hAnsi="Avenir Book"/>
          <w:lang w:val="es-ES"/>
        </w:rPr>
      </w:pPr>
    </w:p>
    <w:p w14:paraId="77FECD60" w14:textId="331C2B93" w:rsidR="0061306D" w:rsidRPr="00156898" w:rsidRDefault="00FB1A5E">
      <w:pPr>
        <w:rPr>
          <w:rFonts w:ascii="Avenir Book" w:hAnsi="Avenir Book"/>
          <w:lang w:val="es-ES"/>
        </w:rPr>
      </w:pPr>
      <w:r w:rsidRPr="00156898">
        <w:rPr>
          <w:rFonts w:ascii="Avenir Book" w:hAnsi="Avenir Book"/>
          <w:noProof/>
          <w:lang w:val="es-ES"/>
        </w:rPr>
        <w:lastRenderedPageBreak/>
        <w:drawing>
          <wp:inline distT="0" distB="0" distL="0" distR="0" wp14:anchorId="5AC06365" wp14:editId="25758EBF">
            <wp:extent cx="5943600" cy="817880"/>
            <wp:effectExtent l="0" t="0" r="0" b="0"/>
            <wp:docPr id="120316130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161302" name="Picture 1" descr="A black text on a white back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817880"/>
                    </a:xfrm>
                    <a:prstGeom prst="rect">
                      <a:avLst/>
                    </a:prstGeom>
                  </pic:spPr>
                </pic:pic>
              </a:graphicData>
            </a:graphic>
          </wp:inline>
        </w:drawing>
      </w:r>
      <w:r w:rsidRPr="00156898">
        <w:rPr>
          <w:rFonts w:ascii="Avenir Book" w:hAnsi="Avenir Book"/>
          <w:noProof/>
          <w:lang w:val="es-ES"/>
        </w:rPr>
        <w:drawing>
          <wp:anchor distT="0" distB="0" distL="114300" distR="114300" simplePos="0" relativeHeight="251659264" behindDoc="0" locked="0" layoutInCell="1" allowOverlap="1" wp14:anchorId="0E712225" wp14:editId="24B86FE5">
            <wp:simplePos x="0" y="0"/>
            <wp:positionH relativeFrom="column">
              <wp:posOffset>0</wp:posOffset>
            </wp:positionH>
            <wp:positionV relativeFrom="paragraph">
              <wp:posOffset>0</wp:posOffset>
            </wp:positionV>
            <wp:extent cx="5943600" cy="4300855"/>
            <wp:effectExtent l="0" t="0" r="12700" b="17145"/>
            <wp:wrapNone/>
            <wp:docPr id="698191809" name="Chart 1" descr="Este gráfico muestra que el 20% de las NDC hacen referencia a las personas discapacitadas o a la discapacidad; el 11% hacen referencia a la mitigación y la adaptación; el 8% incluyen medidas concretas para una acción climática sensible a la discapacidad; el 3% hacen referencia a los derechos de las personas discapacitadas; el 2% reconocen los conocimientos de las personas discapacitadas; el 9% reconocen la importancia de la participación de las personas discapacitadas; y el 1% aportan pruebas de la participación de las personas discapacitadas en el desarrollo de políticas.">
              <a:extLst xmlns:a="http://schemas.openxmlformats.org/drawingml/2006/main">
                <a:ext uri="{FF2B5EF4-FFF2-40B4-BE49-F238E27FC236}">
                  <a16:creationId xmlns:a16="http://schemas.microsoft.com/office/drawing/2014/main" id="{3E51577B-3034-45FE-B144-AEB43FC6E1DC}"/>
                </a:ext>
                <a:ext uri="{147F2762-F138-4A5C-976F-8EAC2B608ADB}">
                  <a16:predDERef xmlns:a16="http://schemas.microsoft.com/office/drawing/2014/main" pred="{48CA54F1-D537-5FF5-372D-A2FB207E7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0519D9C2" w14:textId="77777777" w:rsidR="00C178D7" w:rsidRPr="00156898" w:rsidRDefault="00C178D7" w:rsidP="00511EFF">
      <w:pPr>
        <w:rPr>
          <w:rFonts w:ascii="Avenir Book" w:hAnsi="Avenir Book"/>
          <w:lang w:val="es-ES"/>
        </w:rPr>
      </w:pPr>
    </w:p>
    <w:p w14:paraId="4BC3A0F2" w14:textId="77777777" w:rsidR="00C178D7" w:rsidRPr="00156898" w:rsidRDefault="00C178D7" w:rsidP="00511EFF">
      <w:pPr>
        <w:rPr>
          <w:rFonts w:ascii="Avenir Book" w:hAnsi="Avenir Book"/>
          <w:lang w:val="es-ES"/>
        </w:rPr>
      </w:pPr>
    </w:p>
    <w:p w14:paraId="2B0249F8" w14:textId="77777777" w:rsidR="00C178D7" w:rsidRPr="00156898" w:rsidRDefault="00C178D7" w:rsidP="00511EFF">
      <w:pPr>
        <w:rPr>
          <w:rFonts w:ascii="Avenir Book" w:hAnsi="Avenir Book"/>
          <w:lang w:val="es-ES"/>
        </w:rPr>
      </w:pPr>
    </w:p>
    <w:p w14:paraId="11DC71B5" w14:textId="77777777" w:rsidR="00C178D7" w:rsidRPr="00156898" w:rsidRDefault="00C178D7" w:rsidP="00511EFF">
      <w:pPr>
        <w:rPr>
          <w:rFonts w:ascii="Avenir Book" w:hAnsi="Avenir Book"/>
          <w:lang w:val="es-ES"/>
        </w:rPr>
      </w:pPr>
    </w:p>
    <w:p w14:paraId="5102F296" w14:textId="77777777" w:rsidR="00C178D7" w:rsidRPr="00156898" w:rsidRDefault="00C178D7" w:rsidP="00511EFF">
      <w:pPr>
        <w:rPr>
          <w:rFonts w:ascii="Avenir Book" w:hAnsi="Avenir Book"/>
          <w:lang w:val="es-ES"/>
        </w:rPr>
      </w:pPr>
    </w:p>
    <w:p w14:paraId="7921496B" w14:textId="77777777" w:rsidR="00C178D7" w:rsidRPr="00156898" w:rsidRDefault="00C178D7" w:rsidP="00511EFF">
      <w:pPr>
        <w:rPr>
          <w:rFonts w:ascii="Avenir Book" w:hAnsi="Avenir Book"/>
          <w:lang w:val="es-ES"/>
        </w:rPr>
      </w:pPr>
    </w:p>
    <w:p w14:paraId="0D0A816A" w14:textId="77777777" w:rsidR="00C178D7" w:rsidRPr="00156898" w:rsidRDefault="00C178D7" w:rsidP="00511EFF">
      <w:pPr>
        <w:rPr>
          <w:rFonts w:ascii="Avenir Book" w:hAnsi="Avenir Book"/>
          <w:lang w:val="es-ES"/>
        </w:rPr>
      </w:pPr>
    </w:p>
    <w:p w14:paraId="6713766E" w14:textId="77777777" w:rsidR="00C178D7" w:rsidRPr="00156898" w:rsidRDefault="00C178D7" w:rsidP="00511EFF">
      <w:pPr>
        <w:rPr>
          <w:rFonts w:ascii="Avenir Book" w:hAnsi="Avenir Book"/>
          <w:lang w:val="es-ES"/>
        </w:rPr>
      </w:pPr>
    </w:p>
    <w:p w14:paraId="70B33944" w14:textId="77777777" w:rsidR="009F1D5B" w:rsidRPr="00156898" w:rsidRDefault="009F1D5B" w:rsidP="00511EFF">
      <w:pPr>
        <w:rPr>
          <w:rFonts w:ascii="Avenir Book" w:hAnsi="Avenir Book"/>
          <w:lang w:val="es-ES"/>
        </w:rPr>
      </w:pPr>
    </w:p>
    <w:p w14:paraId="26A8E7B5" w14:textId="77777777" w:rsidR="00B600B3" w:rsidRPr="00156898" w:rsidRDefault="00B600B3" w:rsidP="00511EFF">
      <w:pPr>
        <w:rPr>
          <w:rFonts w:ascii="Avenir Book" w:hAnsi="Avenir Book"/>
          <w:lang w:val="es-ES"/>
        </w:rPr>
      </w:pPr>
    </w:p>
    <w:p w14:paraId="38CDC3ED" w14:textId="77777777" w:rsidR="15EE9474" w:rsidRPr="00156898" w:rsidRDefault="15EE9474" w:rsidP="00B600B3">
      <w:pPr>
        <w:jc w:val="both"/>
        <w:rPr>
          <w:rFonts w:ascii="Avenir Book" w:hAnsi="Avenir Book"/>
          <w:lang w:val="es-ES"/>
        </w:rPr>
      </w:pPr>
    </w:p>
    <w:p w14:paraId="48E22547" w14:textId="3E199C44" w:rsidR="003B0F1D" w:rsidRPr="00156898" w:rsidRDefault="003B0F1D" w:rsidP="00B600B3">
      <w:pPr>
        <w:jc w:val="both"/>
        <w:rPr>
          <w:rFonts w:ascii="Avenir Book" w:hAnsi="Avenir Book"/>
          <w:lang w:val="es-ES"/>
        </w:rPr>
      </w:pPr>
    </w:p>
    <w:p w14:paraId="26BCE7E4" w14:textId="778CC440" w:rsidR="003B0F1D" w:rsidRPr="00156898" w:rsidRDefault="00CE7186" w:rsidP="00B600B3">
      <w:pPr>
        <w:jc w:val="both"/>
        <w:rPr>
          <w:rFonts w:ascii="Avenir Book" w:hAnsi="Avenir Book"/>
          <w:lang w:val="es-ES"/>
        </w:rPr>
      </w:pPr>
      <w:r>
        <w:rPr>
          <w:rFonts w:ascii="Avenir Book" w:hAnsi="Avenir Book"/>
          <w:noProof/>
          <w:lang w:val="es-ES"/>
        </w:rPr>
        <w:drawing>
          <wp:anchor distT="0" distB="0" distL="114300" distR="114300" simplePos="0" relativeHeight="251664384" behindDoc="0" locked="0" layoutInCell="1" allowOverlap="1" wp14:anchorId="45CF27AB" wp14:editId="7F835BC9">
            <wp:simplePos x="0" y="0"/>
            <wp:positionH relativeFrom="column">
              <wp:posOffset>425778</wp:posOffset>
            </wp:positionH>
            <wp:positionV relativeFrom="paragraph">
              <wp:posOffset>139488</wp:posOffset>
            </wp:positionV>
            <wp:extent cx="5410200" cy="845633"/>
            <wp:effectExtent l="0" t="0" r="0" b="5715"/>
            <wp:wrapNone/>
            <wp:docPr id="1087091944"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091944" name="Picture 2" descr="A close up of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10200" cy="845633"/>
                    </a:xfrm>
                    <a:prstGeom prst="rect">
                      <a:avLst/>
                    </a:prstGeom>
                  </pic:spPr>
                </pic:pic>
              </a:graphicData>
            </a:graphic>
            <wp14:sizeRelH relativeFrom="page">
              <wp14:pctWidth>0</wp14:pctWidth>
            </wp14:sizeRelH>
            <wp14:sizeRelV relativeFrom="page">
              <wp14:pctHeight>0</wp14:pctHeight>
            </wp14:sizeRelV>
          </wp:anchor>
        </w:drawing>
      </w:r>
    </w:p>
    <w:p w14:paraId="3818DA2A" w14:textId="2C992A0E" w:rsidR="003B0F1D" w:rsidRPr="00156898" w:rsidRDefault="003B0F1D" w:rsidP="00B600B3">
      <w:pPr>
        <w:jc w:val="both"/>
        <w:rPr>
          <w:rFonts w:ascii="Avenir Book" w:hAnsi="Avenir Book"/>
          <w:lang w:val="es-ES"/>
        </w:rPr>
      </w:pPr>
    </w:p>
    <w:p w14:paraId="2C7649E9" w14:textId="2295632A" w:rsidR="003B0F1D" w:rsidRPr="00156898" w:rsidRDefault="003B0F1D" w:rsidP="00B600B3">
      <w:pPr>
        <w:jc w:val="both"/>
        <w:rPr>
          <w:rFonts w:ascii="Avenir Book" w:hAnsi="Avenir Book"/>
          <w:lang w:val="es-ES"/>
        </w:rPr>
      </w:pPr>
    </w:p>
    <w:p w14:paraId="50FE4284" w14:textId="698E41E9" w:rsidR="0061306D" w:rsidRPr="00156898" w:rsidRDefault="0061306D">
      <w:pPr>
        <w:jc w:val="both"/>
        <w:rPr>
          <w:rFonts w:ascii="Avenir Book" w:hAnsi="Avenir Book"/>
          <w:lang w:val="es-ES"/>
        </w:rPr>
      </w:pPr>
    </w:p>
    <w:p w14:paraId="454A97BF" w14:textId="12760467" w:rsidR="003B0F1D" w:rsidRPr="00156898" w:rsidRDefault="003B0F1D" w:rsidP="00B600B3">
      <w:pPr>
        <w:jc w:val="both"/>
        <w:rPr>
          <w:rFonts w:ascii="Avenir Book" w:hAnsi="Avenir Book"/>
          <w:lang w:val="es-ES"/>
        </w:rPr>
      </w:pPr>
    </w:p>
    <w:p w14:paraId="3490F39E" w14:textId="407B5DC9" w:rsidR="003B0F1D" w:rsidRPr="00156898" w:rsidRDefault="003B0F1D" w:rsidP="00B600B3">
      <w:pPr>
        <w:jc w:val="both"/>
        <w:rPr>
          <w:rFonts w:ascii="Avenir Book" w:hAnsi="Avenir Book"/>
          <w:lang w:val="es-ES"/>
        </w:rPr>
      </w:pPr>
    </w:p>
    <w:p w14:paraId="37DEBE81" w14:textId="16333AAB" w:rsidR="0061306D" w:rsidRPr="00156898" w:rsidRDefault="00000000">
      <w:pPr>
        <w:ind w:firstLine="720"/>
        <w:jc w:val="both"/>
        <w:rPr>
          <w:rFonts w:ascii="Avenir Book" w:hAnsi="Avenir Book"/>
          <w:lang w:val="es-ES"/>
        </w:rPr>
      </w:pPr>
      <w:r w:rsidRPr="00156898">
        <w:rPr>
          <w:rFonts w:ascii="Avenir Book" w:hAnsi="Avenir Book"/>
          <w:lang w:val="es-ES"/>
        </w:rPr>
        <w:t xml:space="preserve">Un examen más detallado de cómo se incluye a las personas con discapacidad en las </w:t>
      </w:r>
      <w:r w:rsidR="00E27CC3" w:rsidRPr="00156898">
        <w:rPr>
          <w:rFonts w:ascii="Avenir Book" w:hAnsi="Avenir Book"/>
          <w:lang w:val="es-ES"/>
        </w:rPr>
        <w:t xml:space="preserve">39 NDC mencionadas anteriormente </w:t>
      </w:r>
      <w:r w:rsidRPr="00156898">
        <w:rPr>
          <w:rFonts w:ascii="Avenir Book" w:hAnsi="Avenir Book"/>
          <w:lang w:val="es-ES"/>
        </w:rPr>
        <w:t xml:space="preserve">revela que muchas de estas referencias a la discapacidad en los países son de carácter general y carecen de especificidad y profundidad. La </w:t>
      </w:r>
      <w:r w:rsidR="15EE9474" w:rsidRPr="00156898">
        <w:rPr>
          <w:rFonts w:ascii="Avenir Book" w:hAnsi="Avenir Book"/>
          <w:lang w:val="es-ES"/>
        </w:rPr>
        <w:t>mayoría de los países se limitan a mencionar la mayor vulnerabilidad de las personas con discapacidad a los efectos del cambio climático (</w:t>
      </w:r>
      <w:r w:rsidRPr="00156898">
        <w:rPr>
          <w:rFonts w:ascii="Avenir Book" w:hAnsi="Avenir Book"/>
          <w:lang w:val="es-ES"/>
        </w:rPr>
        <w:t xml:space="preserve">véanse las NDC presentadas por </w:t>
      </w:r>
      <w:proofErr w:type="spellStart"/>
      <w:r w:rsidR="15EE9474" w:rsidRPr="00156898">
        <w:rPr>
          <w:rFonts w:ascii="Avenir Book" w:hAnsi="Avenir Book"/>
          <w:lang w:val="es-ES"/>
        </w:rPr>
        <w:t>Eswatini</w:t>
      </w:r>
      <w:proofErr w:type="spellEnd"/>
      <w:r w:rsidR="15EE9474" w:rsidRPr="00156898">
        <w:rPr>
          <w:rFonts w:ascii="Avenir Book" w:hAnsi="Avenir Book"/>
          <w:lang w:val="es-ES"/>
        </w:rPr>
        <w:t>, Maldivas, México, Togo y Zimbabue)</w:t>
      </w:r>
      <w:r w:rsidR="00C178D7" w:rsidRPr="00156898">
        <w:rPr>
          <w:rFonts w:ascii="Avenir Book" w:hAnsi="Avenir Book"/>
          <w:lang w:val="es-ES"/>
        </w:rPr>
        <w:t>.</w:t>
      </w:r>
      <w:r w:rsidR="15EE9474" w:rsidRPr="00156898">
        <w:rPr>
          <w:rFonts w:ascii="Avenir Book" w:hAnsi="Avenir Book"/>
          <w:lang w:val="es-ES"/>
        </w:rPr>
        <w:t xml:space="preserve"> Algunos países van un poco más lejos que otros al mencionar al menos ejemplos concretos de vulnerabilidad</w:t>
      </w:r>
      <w:r w:rsidR="00C178D7" w:rsidRPr="00156898">
        <w:rPr>
          <w:rFonts w:ascii="Avenir Book" w:hAnsi="Avenir Book"/>
          <w:lang w:val="es-ES"/>
        </w:rPr>
        <w:t xml:space="preserve">, como el abandono </w:t>
      </w:r>
      <w:r w:rsidR="15EE9474" w:rsidRPr="00156898">
        <w:rPr>
          <w:rFonts w:ascii="Avenir Book" w:hAnsi="Avenir Book"/>
          <w:lang w:val="es-ES"/>
        </w:rPr>
        <w:t xml:space="preserve">escolar de los niños discapacitados </w:t>
      </w:r>
      <w:r w:rsidRPr="00156898">
        <w:rPr>
          <w:rFonts w:ascii="Avenir Book" w:hAnsi="Avenir Book"/>
          <w:lang w:val="es-ES"/>
        </w:rPr>
        <w:t xml:space="preserve">debido a los </w:t>
      </w:r>
      <w:r w:rsidR="15EE9474" w:rsidRPr="00156898">
        <w:rPr>
          <w:rFonts w:ascii="Avenir Book" w:hAnsi="Avenir Book"/>
          <w:lang w:val="es-ES"/>
        </w:rPr>
        <w:t xml:space="preserve">efectos del cambio climático en sus familias (Vietnam) o los daños en las instalaciones </w:t>
      </w:r>
      <w:r w:rsidR="003B0F1D" w:rsidRPr="00156898">
        <w:rPr>
          <w:rFonts w:ascii="Avenir Book" w:hAnsi="Avenir Book"/>
          <w:lang w:val="es-ES"/>
        </w:rPr>
        <w:t xml:space="preserve">sanitarias causados </w:t>
      </w:r>
      <w:r w:rsidR="15EE9474" w:rsidRPr="00156898">
        <w:rPr>
          <w:rFonts w:ascii="Avenir Book" w:hAnsi="Avenir Book"/>
          <w:lang w:val="es-ES"/>
        </w:rPr>
        <w:t>por catástrofes naturales que contribuyen a la vulnerabilidad (Maldivas). Otras N</w:t>
      </w:r>
      <w:r w:rsidR="00C178D7" w:rsidRPr="00156898">
        <w:rPr>
          <w:rFonts w:ascii="Avenir Book" w:hAnsi="Avenir Book"/>
          <w:lang w:val="es-ES"/>
        </w:rPr>
        <w:t xml:space="preserve">DC </w:t>
      </w:r>
      <w:r w:rsidRPr="00156898">
        <w:rPr>
          <w:rFonts w:ascii="Avenir Book" w:hAnsi="Avenir Book"/>
          <w:lang w:val="es-ES"/>
        </w:rPr>
        <w:t xml:space="preserve">se limitan a </w:t>
      </w:r>
      <w:r w:rsidR="15EE9474" w:rsidRPr="00156898">
        <w:rPr>
          <w:rFonts w:ascii="Avenir Book" w:hAnsi="Avenir Book"/>
          <w:lang w:val="es-ES"/>
        </w:rPr>
        <w:t>identificar a las personas con discapacidad como un segmento de la población que requiere medidas específicas de adaptación (</w:t>
      </w:r>
      <w:r w:rsidR="003B0F1D" w:rsidRPr="00156898">
        <w:rPr>
          <w:rFonts w:ascii="Avenir Book" w:hAnsi="Avenir Book"/>
          <w:lang w:val="es-ES"/>
        </w:rPr>
        <w:t xml:space="preserve">véanse las NDC presentadas por </w:t>
      </w:r>
      <w:r w:rsidR="15EE9474" w:rsidRPr="00156898">
        <w:rPr>
          <w:rFonts w:ascii="Avenir Book" w:hAnsi="Avenir Book"/>
          <w:lang w:val="es-ES"/>
        </w:rPr>
        <w:t>Fiyi, Mauricio, Moldavia, Papúa Nueva Guinea y Tanzania)</w:t>
      </w:r>
      <w:r w:rsidR="00C178D7" w:rsidRPr="00156898">
        <w:rPr>
          <w:rFonts w:ascii="Avenir Book" w:hAnsi="Avenir Book"/>
          <w:lang w:val="es-ES"/>
        </w:rPr>
        <w:t xml:space="preserve">. </w:t>
      </w:r>
    </w:p>
    <w:p w14:paraId="773F26FD" w14:textId="77777777" w:rsidR="00CC0308" w:rsidRPr="00156898" w:rsidRDefault="00CC0308" w:rsidP="00DE4FBA">
      <w:pPr>
        <w:ind w:firstLine="720"/>
        <w:jc w:val="both"/>
        <w:rPr>
          <w:rFonts w:ascii="Avenir Book" w:hAnsi="Avenir Book"/>
          <w:lang w:val="es-ES"/>
        </w:rPr>
      </w:pPr>
    </w:p>
    <w:p w14:paraId="4CC7A6BB" w14:textId="77777777" w:rsidR="0061306D" w:rsidRPr="00156898" w:rsidRDefault="00000000">
      <w:pPr>
        <w:ind w:firstLine="720"/>
        <w:jc w:val="both"/>
        <w:rPr>
          <w:rFonts w:ascii="Avenir Book" w:hAnsi="Avenir Book"/>
          <w:lang w:val="es-ES"/>
        </w:rPr>
      </w:pPr>
      <w:r w:rsidRPr="00156898">
        <w:rPr>
          <w:rFonts w:ascii="Avenir Book" w:hAnsi="Avenir Book"/>
          <w:lang w:val="es-ES"/>
        </w:rPr>
        <w:t xml:space="preserve">Hemos constatado que sólo </w:t>
      </w:r>
      <w:r w:rsidR="00B600B3" w:rsidRPr="00156898">
        <w:rPr>
          <w:rFonts w:ascii="Avenir Book" w:hAnsi="Avenir Book"/>
          <w:lang w:val="es-ES"/>
        </w:rPr>
        <w:t xml:space="preserve">15 </w:t>
      </w:r>
      <w:r w:rsidRPr="00156898">
        <w:rPr>
          <w:rFonts w:ascii="Avenir Book" w:hAnsi="Avenir Book"/>
          <w:lang w:val="es-ES"/>
        </w:rPr>
        <w:t xml:space="preserve">partes incluyen medidas concretas para la inclusión de las personas con discapacidad en sus NDC. Por ejemplo, varios países señalan la necesidad de recopilar datos desglosados sobre los efectos del cambio </w:t>
      </w:r>
      <w:r w:rsidRPr="00156898">
        <w:rPr>
          <w:rFonts w:ascii="Avenir Book" w:hAnsi="Avenir Book"/>
          <w:lang w:val="es-ES"/>
        </w:rPr>
        <w:lastRenderedPageBreak/>
        <w:t xml:space="preserve">climático y las catástrofes en los grupos marginados, incluidas las personas con discapacidad (Cabo Verde, Camboya, Costa Rica y Uzbekistán). Myanmar incluso está estudiando una plataforma específica llamada "MUDRA" para compartir datos entre agencias con el fin de tomar decisiones </w:t>
      </w:r>
      <w:r w:rsidR="00C178D7" w:rsidRPr="00156898">
        <w:rPr>
          <w:rFonts w:ascii="Avenir Book" w:hAnsi="Avenir Book"/>
          <w:lang w:val="es-ES"/>
        </w:rPr>
        <w:t xml:space="preserve">basadas en el riesgo, </w:t>
      </w:r>
      <w:r w:rsidRPr="00156898">
        <w:rPr>
          <w:rFonts w:ascii="Avenir Book" w:hAnsi="Avenir Book"/>
          <w:lang w:val="es-ES"/>
        </w:rPr>
        <w:t xml:space="preserve">siendo uno de los seis indicadores la discapacidad. Otros países proponen incluir a las personas con discapacidad en la transición hacia una economía verde a través de iniciativas como el acceso equitativo a los empleadores (Canadá) o la creación de entornos de trabajo virtuales (Jordania). Algunos países están mostrando innovación en sus planteamientos. Túnez subraya la necesidad de solidaridad entre las personas con discapacidad a través de redes que refuercen su poder de negociación. Georgia y Santa Lucía subrayan la importancia de los programas educativos para las personas con discapacidad. Por último, Costa Rica se compromete </w:t>
      </w:r>
      <w:r w:rsidR="00E27CC3" w:rsidRPr="00156898">
        <w:rPr>
          <w:rFonts w:ascii="Avenir Book" w:hAnsi="Avenir Book"/>
          <w:lang w:val="es-ES"/>
        </w:rPr>
        <w:t xml:space="preserve">específicamente </w:t>
      </w:r>
      <w:r w:rsidRPr="00156898">
        <w:rPr>
          <w:rFonts w:ascii="Avenir Book" w:hAnsi="Avenir Book"/>
          <w:lang w:val="es-ES"/>
        </w:rPr>
        <w:t xml:space="preserve">a desarrollar un sistema de transporte público accesible a las personas con discapacidad. </w:t>
      </w:r>
    </w:p>
    <w:p w14:paraId="2254204A" w14:textId="77777777" w:rsidR="00CC0308" w:rsidRPr="00156898" w:rsidRDefault="00CC0308" w:rsidP="003F1C43">
      <w:pPr>
        <w:ind w:firstLine="720"/>
        <w:jc w:val="both"/>
        <w:rPr>
          <w:rFonts w:ascii="Avenir Book" w:hAnsi="Avenir Book"/>
          <w:lang w:val="es-ES"/>
        </w:rPr>
      </w:pPr>
    </w:p>
    <w:p w14:paraId="10676DE2" w14:textId="77777777" w:rsidR="0061306D" w:rsidRPr="00156898" w:rsidRDefault="00000000">
      <w:pPr>
        <w:ind w:firstLine="720"/>
        <w:jc w:val="both"/>
        <w:rPr>
          <w:rFonts w:ascii="Avenir Book" w:hAnsi="Avenir Book"/>
          <w:lang w:val="es-ES"/>
        </w:rPr>
      </w:pPr>
      <w:r w:rsidRPr="00156898">
        <w:rPr>
          <w:rFonts w:ascii="Avenir Book" w:hAnsi="Avenir Book"/>
          <w:lang w:val="es-ES"/>
        </w:rPr>
        <w:t xml:space="preserve">Descubrimos que Vanuatu </w:t>
      </w:r>
      <w:r w:rsidR="00B600B3" w:rsidRPr="00156898">
        <w:rPr>
          <w:rFonts w:ascii="Avenir Book" w:hAnsi="Avenir Book"/>
          <w:lang w:val="es-ES"/>
        </w:rPr>
        <w:t xml:space="preserve">sigue teniendo la NDC </w:t>
      </w:r>
      <w:r w:rsidRPr="00156898">
        <w:rPr>
          <w:rFonts w:ascii="Avenir Book" w:hAnsi="Avenir Book"/>
          <w:lang w:val="es-ES"/>
        </w:rPr>
        <w:t xml:space="preserve">más sólida en términos de inclusión de la discapacidad. Es la única NDC </w:t>
      </w:r>
      <w:r w:rsidR="00B600B3" w:rsidRPr="00156898">
        <w:rPr>
          <w:rFonts w:ascii="Avenir Book" w:hAnsi="Avenir Book"/>
          <w:lang w:val="es-ES"/>
        </w:rPr>
        <w:t xml:space="preserve">que </w:t>
      </w:r>
      <w:r w:rsidRPr="00156898">
        <w:rPr>
          <w:rFonts w:ascii="Avenir Book" w:hAnsi="Avenir Book"/>
          <w:lang w:val="es-ES"/>
        </w:rPr>
        <w:t xml:space="preserve">incluye </w:t>
      </w:r>
      <w:r w:rsidR="00FC7786" w:rsidRPr="00156898">
        <w:rPr>
          <w:rFonts w:ascii="Avenir Book" w:hAnsi="Avenir Book"/>
          <w:lang w:val="es-ES"/>
        </w:rPr>
        <w:t>"</w:t>
      </w:r>
      <w:r w:rsidRPr="00156898">
        <w:rPr>
          <w:rFonts w:ascii="Avenir Book" w:hAnsi="Avenir Book"/>
          <w:lang w:val="es-ES"/>
        </w:rPr>
        <w:t>personas con discapacidad</w:t>
      </w:r>
      <w:r w:rsidR="00FC7786" w:rsidRPr="00156898">
        <w:rPr>
          <w:rFonts w:ascii="Avenir Book" w:hAnsi="Avenir Book"/>
          <w:lang w:val="es-ES"/>
        </w:rPr>
        <w:t xml:space="preserve">" como </w:t>
      </w:r>
      <w:r w:rsidRPr="00156898">
        <w:rPr>
          <w:rFonts w:ascii="Avenir Book" w:hAnsi="Avenir Book"/>
          <w:lang w:val="es-ES"/>
        </w:rPr>
        <w:t xml:space="preserve">título de su presentación, con tres áreas prioritarias distintas de adopción para personas con discapacidad, con valores monetarios específicos para alcanzar estos objetivos. En concreto, la NDC de </w:t>
      </w:r>
      <w:proofErr w:type="gramStart"/>
      <w:r w:rsidRPr="00156898">
        <w:rPr>
          <w:rFonts w:ascii="Avenir Book" w:hAnsi="Avenir Book"/>
          <w:lang w:val="es-ES"/>
        </w:rPr>
        <w:t>Vanuatu</w:t>
      </w:r>
      <w:proofErr w:type="gramEnd"/>
      <w:r w:rsidRPr="00156898">
        <w:rPr>
          <w:rFonts w:ascii="Avenir Book" w:hAnsi="Avenir Book"/>
          <w:lang w:val="es-ES"/>
        </w:rPr>
        <w:t xml:space="preserve"> incluye compromisos para: proporcionar a las personas con discapacidad la información necesaria para hacer frente a los riesgos sanitarios del cambio climático</w:t>
      </w:r>
      <w:r w:rsidR="00C178D7" w:rsidRPr="00156898">
        <w:rPr>
          <w:rFonts w:ascii="Avenir Book" w:hAnsi="Avenir Book"/>
          <w:lang w:val="es-ES"/>
        </w:rPr>
        <w:t xml:space="preserve">; </w:t>
      </w:r>
      <w:r w:rsidRPr="00156898">
        <w:rPr>
          <w:rFonts w:ascii="Avenir Book" w:hAnsi="Avenir Book"/>
          <w:lang w:val="es-ES"/>
        </w:rPr>
        <w:t>promover la participación de las personas con discapacidad en la planificación de la adaptación</w:t>
      </w:r>
      <w:r w:rsidR="00C178D7" w:rsidRPr="00156898">
        <w:rPr>
          <w:rFonts w:ascii="Avenir Book" w:hAnsi="Avenir Book"/>
          <w:lang w:val="es-ES"/>
        </w:rPr>
        <w:t xml:space="preserve">; </w:t>
      </w:r>
      <w:r w:rsidRPr="00156898">
        <w:rPr>
          <w:rFonts w:ascii="Avenir Book" w:hAnsi="Avenir Book"/>
          <w:lang w:val="es-ES"/>
        </w:rPr>
        <w:t>y proporcionar apoyo y recursos a las personas con discapacidad que inicien y gestionen proyectos de adaptación.</w:t>
      </w:r>
    </w:p>
    <w:p w14:paraId="6AEF3703" w14:textId="77777777" w:rsidR="00F0577A" w:rsidRPr="00156898" w:rsidRDefault="00F0577A" w:rsidP="00B600B3">
      <w:pPr>
        <w:jc w:val="both"/>
        <w:rPr>
          <w:rFonts w:ascii="Avenir Book" w:hAnsi="Avenir Book"/>
          <w:lang w:val="es-ES"/>
        </w:rPr>
      </w:pPr>
    </w:p>
    <w:p w14:paraId="761E6BF7" w14:textId="77777777" w:rsidR="0061306D" w:rsidRPr="00156898" w:rsidRDefault="00000000">
      <w:pPr>
        <w:ind w:firstLine="720"/>
        <w:jc w:val="both"/>
        <w:rPr>
          <w:rFonts w:ascii="Avenir Book" w:hAnsi="Avenir Book"/>
          <w:lang w:val="es-ES"/>
        </w:rPr>
      </w:pPr>
      <w:r w:rsidRPr="00156898">
        <w:rPr>
          <w:rFonts w:ascii="Avenir Book" w:hAnsi="Avenir Book"/>
          <w:lang w:val="es-ES"/>
        </w:rPr>
        <w:t xml:space="preserve">En general, </w:t>
      </w:r>
      <w:r w:rsidR="00E7506B" w:rsidRPr="00156898">
        <w:rPr>
          <w:rFonts w:ascii="Avenir Book" w:hAnsi="Avenir Book"/>
          <w:lang w:val="es-ES"/>
        </w:rPr>
        <w:t xml:space="preserve">nuestro análisis de las NDC muestra que los Estados están </w:t>
      </w:r>
      <w:r w:rsidR="00BF3F9D" w:rsidRPr="00156898">
        <w:rPr>
          <w:rFonts w:ascii="Avenir Book" w:hAnsi="Avenir Book"/>
          <w:lang w:val="es-ES"/>
        </w:rPr>
        <w:t xml:space="preserve">descuidando sus </w:t>
      </w:r>
      <w:r w:rsidR="00E7506B" w:rsidRPr="00156898">
        <w:rPr>
          <w:rFonts w:ascii="Avenir Book" w:hAnsi="Avenir Book"/>
          <w:lang w:val="es-ES"/>
        </w:rPr>
        <w:t xml:space="preserve">obligaciones de </w:t>
      </w:r>
      <w:r w:rsidR="00BF3F9D" w:rsidRPr="00156898">
        <w:rPr>
          <w:rFonts w:ascii="Avenir Book" w:hAnsi="Avenir Book"/>
          <w:lang w:val="es-ES"/>
        </w:rPr>
        <w:t xml:space="preserve">respetar, proteger y aplicar los derechos de las personas con discapacidad en el </w:t>
      </w:r>
      <w:r w:rsidR="00B600B3" w:rsidRPr="00156898">
        <w:rPr>
          <w:rFonts w:ascii="Avenir Book" w:hAnsi="Avenir Book"/>
          <w:lang w:val="es-ES"/>
        </w:rPr>
        <w:t>contexto de sus NDC</w:t>
      </w:r>
      <w:r w:rsidR="00BF3F9D" w:rsidRPr="00156898">
        <w:rPr>
          <w:rFonts w:ascii="Avenir Book" w:hAnsi="Avenir Book"/>
          <w:lang w:val="es-ES"/>
        </w:rPr>
        <w:t xml:space="preserve">. El </w:t>
      </w:r>
      <w:r w:rsidR="00E27CC3" w:rsidRPr="00156898">
        <w:rPr>
          <w:rFonts w:ascii="Avenir Book" w:hAnsi="Avenir Book"/>
          <w:lang w:val="es-ES"/>
        </w:rPr>
        <w:t xml:space="preserve">80% de las partes del </w:t>
      </w:r>
      <w:r w:rsidR="00E27CC3" w:rsidRPr="00156898">
        <w:rPr>
          <w:rFonts w:ascii="Avenir Book" w:hAnsi="Avenir Book"/>
          <w:i/>
          <w:iCs/>
          <w:lang w:val="es-ES"/>
        </w:rPr>
        <w:t xml:space="preserve">Acuerdo de París </w:t>
      </w:r>
      <w:r w:rsidR="00E27CC3" w:rsidRPr="00156898">
        <w:rPr>
          <w:rFonts w:ascii="Avenir Book" w:hAnsi="Avenir Book"/>
          <w:lang w:val="es-ES"/>
        </w:rPr>
        <w:t xml:space="preserve">no hace referencia a las personas con discapacidad en sus </w:t>
      </w:r>
      <w:r w:rsidR="00C178D7" w:rsidRPr="00156898">
        <w:rPr>
          <w:rFonts w:ascii="Avenir Book" w:hAnsi="Avenir Book"/>
          <w:lang w:val="es-ES"/>
        </w:rPr>
        <w:t xml:space="preserve">NDC. </w:t>
      </w:r>
      <w:r w:rsidR="00E84BEE" w:rsidRPr="00156898">
        <w:rPr>
          <w:rFonts w:ascii="Avenir Book" w:hAnsi="Avenir Book"/>
          <w:lang w:val="es-ES"/>
        </w:rPr>
        <w:t xml:space="preserve">Solo </w:t>
      </w:r>
      <w:r w:rsidR="00B600B3" w:rsidRPr="00156898">
        <w:rPr>
          <w:rFonts w:ascii="Avenir Book" w:hAnsi="Avenir Book"/>
          <w:lang w:val="es-ES"/>
        </w:rPr>
        <w:t xml:space="preserve">6 </w:t>
      </w:r>
      <w:r w:rsidR="00C178D7" w:rsidRPr="00156898">
        <w:rPr>
          <w:rFonts w:ascii="Avenir Book" w:hAnsi="Avenir Book"/>
          <w:lang w:val="es-ES"/>
        </w:rPr>
        <w:t xml:space="preserve">NDC </w:t>
      </w:r>
      <w:r w:rsidR="00E84BEE" w:rsidRPr="00156898">
        <w:rPr>
          <w:rFonts w:ascii="Avenir Book" w:hAnsi="Avenir Book"/>
          <w:lang w:val="es-ES"/>
        </w:rPr>
        <w:t xml:space="preserve">hacen referencia específica a los derechos de las personas con discapacidad </w:t>
      </w:r>
      <w:r w:rsidR="00E27CC3" w:rsidRPr="00156898">
        <w:rPr>
          <w:rFonts w:ascii="Avenir Book" w:hAnsi="Avenir Book"/>
          <w:lang w:val="es-ES"/>
        </w:rPr>
        <w:t xml:space="preserve">y solo 4 </w:t>
      </w:r>
      <w:r w:rsidR="00E84BEE" w:rsidRPr="00156898">
        <w:rPr>
          <w:rFonts w:ascii="Avenir Book" w:hAnsi="Avenir Book"/>
          <w:lang w:val="es-ES"/>
        </w:rPr>
        <w:t xml:space="preserve">reconocen la </w:t>
      </w:r>
      <w:r w:rsidR="00E27CC3" w:rsidRPr="00156898">
        <w:rPr>
          <w:rFonts w:ascii="Avenir Book" w:hAnsi="Avenir Book"/>
          <w:lang w:val="es-ES"/>
        </w:rPr>
        <w:t xml:space="preserve">importancia de integrar los </w:t>
      </w:r>
      <w:r w:rsidR="00E84BEE" w:rsidRPr="00156898">
        <w:rPr>
          <w:rFonts w:ascii="Avenir Book" w:hAnsi="Avenir Book"/>
          <w:lang w:val="es-ES"/>
        </w:rPr>
        <w:t xml:space="preserve">conocimientos de las personas con discapacidad </w:t>
      </w:r>
      <w:r w:rsidR="00E27CC3" w:rsidRPr="00156898">
        <w:rPr>
          <w:rFonts w:ascii="Avenir Book" w:hAnsi="Avenir Book"/>
          <w:lang w:val="es-ES"/>
        </w:rPr>
        <w:t>en la toma de decisiones sobre el clima</w:t>
      </w:r>
      <w:r w:rsidR="00B67999" w:rsidRPr="00156898">
        <w:rPr>
          <w:rFonts w:ascii="Avenir Book" w:hAnsi="Avenir Book"/>
          <w:lang w:val="es-ES"/>
        </w:rPr>
        <w:t xml:space="preserve">. Aunque 17 NDC reconocen la importancia de garantizar la participación de las personas con discapacidad, </w:t>
      </w:r>
      <w:r w:rsidR="00DE1691" w:rsidRPr="00156898">
        <w:rPr>
          <w:rFonts w:ascii="Avenir Book" w:hAnsi="Avenir Book"/>
          <w:lang w:val="es-ES"/>
        </w:rPr>
        <w:t xml:space="preserve">solo 2 </w:t>
      </w:r>
      <w:r w:rsidR="00B67999" w:rsidRPr="00156898">
        <w:rPr>
          <w:rFonts w:ascii="Avenir Book" w:hAnsi="Avenir Book"/>
          <w:lang w:val="es-ES"/>
        </w:rPr>
        <w:t xml:space="preserve">NDC </w:t>
      </w:r>
      <w:r w:rsidRPr="00156898">
        <w:rPr>
          <w:rFonts w:ascii="Avenir Book" w:hAnsi="Avenir Book"/>
          <w:lang w:val="es-ES"/>
        </w:rPr>
        <w:t xml:space="preserve">aportan </w:t>
      </w:r>
      <w:r w:rsidR="00DE1691" w:rsidRPr="00156898">
        <w:rPr>
          <w:rFonts w:ascii="Avenir Book" w:hAnsi="Avenir Book"/>
          <w:lang w:val="es-ES"/>
        </w:rPr>
        <w:t xml:space="preserve">pruebas </w:t>
      </w:r>
      <w:r w:rsidR="00B67999" w:rsidRPr="00156898">
        <w:rPr>
          <w:rFonts w:ascii="Avenir Book" w:hAnsi="Avenir Book"/>
          <w:lang w:val="es-ES"/>
        </w:rPr>
        <w:t xml:space="preserve">de que </w:t>
      </w:r>
      <w:r w:rsidR="00DE1691" w:rsidRPr="00156898">
        <w:rPr>
          <w:rFonts w:ascii="Avenir Book" w:hAnsi="Avenir Book"/>
          <w:lang w:val="es-ES"/>
        </w:rPr>
        <w:t xml:space="preserve">las personas con discapacidad </w:t>
      </w:r>
      <w:r w:rsidR="00B67999" w:rsidRPr="00156898">
        <w:rPr>
          <w:rFonts w:ascii="Avenir Book" w:hAnsi="Avenir Book"/>
          <w:lang w:val="es-ES"/>
        </w:rPr>
        <w:t xml:space="preserve">han participado en el </w:t>
      </w:r>
      <w:r w:rsidRPr="00156898">
        <w:rPr>
          <w:rFonts w:ascii="Avenir Book" w:hAnsi="Avenir Book"/>
          <w:lang w:val="es-ES"/>
        </w:rPr>
        <w:t>desarrollo de las NDC</w:t>
      </w:r>
      <w:r w:rsidR="00B67999" w:rsidRPr="00156898">
        <w:rPr>
          <w:rFonts w:ascii="Avenir Book" w:hAnsi="Avenir Book"/>
          <w:lang w:val="es-ES"/>
        </w:rPr>
        <w:t xml:space="preserve">. </w:t>
      </w:r>
    </w:p>
    <w:p w14:paraId="0820E8EE" w14:textId="77777777" w:rsidR="00F0577A" w:rsidRPr="00156898" w:rsidRDefault="00F0577A" w:rsidP="003F1C43">
      <w:pPr>
        <w:ind w:firstLine="720"/>
        <w:jc w:val="both"/>
        <w:rPr>
          <w:rFonts w:ascii="Avenir Book" w:hAnsi="Avenir Book"/>
          <w:lang w:val="es-ES"/>
        </w:rPr>
      </w:pPr>
    </w:p>
    <w:p w14:paraId="7194B239" w14:textId="77777777" w:rsidR="00C178D7" w:rsidRPr="00156898" w:rsidRDefault="00C178D7">
      <w:pPr>
        <w:rPr>
          <w:rFonts w:ascii="Avenir Book" w:hAnsi="Avenir Book"/>
          <w:u w:val="single"/>
          <w:lang w:val="es-ES"/>
        </w:rPr>
      </w:pPr>
      <w:bookmarkStart w:id="0" w:name="OLE_LINK2"/>
    </w:p>
    <w:p w14:paraId="708624A6" w14:textId="77777777" w:rsidR="00FC7786" w:rsidRPr="00156898" w:rsidRDefault="00FC7786">
      <w:pPr>
        <w:rPr>
          <w:rFonts w:ascii="Avenir Book" w:hAnsi="Avenir Book"/>
          <w:u w:val="single"/>
          <w:lang w:val="es-ES"/>
        </w:rPr>
      </w:pPr>
    </w:p>
    <w:p w14:paraId="361A185A" w14:textId="77777777" w:rsidR="002A164F" w:rsidRPr="00156898" w:rsidRDefault="002A164F">
      <w:pPr>
        <w:rPr>
          <w:rFonts w:ascii="Avenir Book" w:hAnsi="Avenir Book"/>
          <w:u w:val="single"/>
          <w:lang w:val="es-ES"/>
        </w:rPr>
      </w:pPr>
    </w:p>
    <w:p w14:paraId="13A83B39" w14:textId="77777777" w:rsidR="00FB1A5E" w:rsidRPr="00156898" w:rsidRDefault="00FB1A5E">
      <w:pPr>
        <w:rPr>
          <w:rFonts w:ascii="Avenir Book" w:hAnsi="Avenir Book"/>
          <w:u w:val="single"/>
          <w:lang w:val="es-ES"/>
        </w:rPr>
      </w:pPr>
    </w:p>
    <w:p w14:paraId="6538DC61" w14:textId="34478084" w:rsidR="0061306D" w:rsidRPr="00156898" w:rsidRDefault="00000000">
      <w:pPr>
        <w:rPr>
          <w:rFonts w:ascii="Avenir Book" w:hAnsi="Avenir Book"/>
          <w:u w:val="single"/>
          <w:lang w:val="es-ES"/>
        </w:rPr>
      </w:pPr>
      <w:r w:rsidRPr="00156898">
        <w:rPr>
          <w:rFonts w:ascii="Avenir Book" w:hAnsi="Avenir Book"/>
          <w:u w:val="single"/>
          <w:lang w:val="es-ES"/>
        </w:rPr>
        <w:lastRenderedPageBreak/>
        <w:t xml:space="preserve">Incluir la discapacidad en </w:t>
      </w:r>
      <w:r w:rsidR="00AC619D" w:rsidRPr="00156898">
        <w:rPr>
          <w:rFonts w:ascii="Avenir Book" w:hAnsi="Avenir Book"/>
          <w:u w:val="single"/>
          <w:lang w:val="es-ES"/>
        </w:rPr>
        <w:t>las políticas de adaptación al clima</w:t>
      </w:r>
    </w:p>
    <w:bookmarkEnd w:id="0"/>
    <w:p w14:paraId="516B5A9E" w14:textId="77777777" w:rsidR="001E76B3" w:rsidRPr="00156898" w:rsidRDefault="001E76B3" w:rsidP="001E76B3">
      <w:pPr>
        <w:jc w:val="both"/>
        <w:rPr>
          <w:rFonts w:ascii="Avenir Book" w:hAnsi="Avenir Book"/>
          <w:lang w:val="es-ES"/>
        </w:rPr>
      </w:pPr>
    </w:p>
    <w:p w14:paraId="1E803006" w14:textId="711CD644" w:rsidR="0061306D" w:rsidRPr="00156898" w:rsidRDefault="00000000">
      <w:pPr>
        <w:jc w:val="both"/>
        <w:rPr>
          <w:rFonts w:ascii="Avenir Book" w:hAnsi="Avenir Book"/>
          <w:lang w:val="es-ES"/>
        </w:rPr>
      </w:pPr>
      <w:r w:rsidRPr="00156898">
        <w:rPr>
          <w:rFonts w:ascii="Avenir Book" w:hAnsi="Avenir Book"/>
          <w:lang w:val="es-ES"/>
        </w:rPr>
        <w:t xml:space="preserve">Nuestro análisis revela que solo </w:t>
      </w:r>
      <w:r w:rsidR="00824CD6" w:rsidRPr="00156898">
        <w:rPr>
          <w:rFonts w:ascii="Avenir Book" w:hAnsi="Avenir Book"/>
          <w:lang w:val="es-ES"/>
        </w:rPr>
        <w:t xml:space="preserve">65 de las 195 </w:t>
      </w:r>
      <w:r w:rsidRPr="00156898">
        <w:rPr>
          <w:rFonts w:ascii="Avenir Book" w:hAnsi="Avenir Book"/>
          <w:lang w:val="es-ES"/>
        </w:rPr>
        <w:t xml:space="preserve">partes del Acuerdo </w:t>
      </w:r>
      <w:r w:rsidRPr="00156898">
        <w:rPr>
          <w:rFonts w:ascii="Avenir Book" w:hAnsi="Avenir Book"/>
          <w:i/>
          <w:iCs/>
          <w:lang w:val="es-ES"/>
        </w:rPr>
        <w:t xml:space="preserve">de París </w:t>
      </w:r>
      <w:r w:rsidRPr="00156898">
        <w:rPr>
          <w:rFonts w:ascii="Avenir Book" w:hAnsi="Avenir Book"/>
          <w:lang w:val="es-ES"/>
        </w:rPr>
        <w:t xml:space="preserve">hacen referencia actualmente a las personas con discapacidad </w:t>
      </w:r>
      <w:r w:rsidR="00CC4552" w:rsidRPr="00156898">
        <w:rPr>
          <w:rFonts w:ascii="Avenir Book" w:hAnsi="Avenir Book"/>
          <w:lang w:val="es-ES"/>
        </w:rPr>
        <w:t xml:space="preserve">o a la discapacidad </w:t>
      </w:r>
      <w:r w:rsidR="00C178D7" w:rsidRPr="00156898">
        <w:rPr>
          <w:rFonts w:ascii="Avenir Book" w:hAnsi="Avenir Book"/>
          <w:lang w:val="es-ES"/>
        </w:rPr>
        <w:t xml:space="preserve">de algún </w:t>
      </w:r>
      <w:r w:rsidRPr="00156898">
        <w:rPr>
          <w:rFonts w:ascii="Avenir Book" w:hAnsi="Avenir Book"/>
          <w:lang w:val="es-ES"/>
        </w:rPr>
        <w:t xml:space="preserve">modo en sus políticas de adaptación climática. Se trata de </w:t>
      </w:r>
      <w:r w:rsidR="00133E5B" w:rsidRPr="00156898">
        <w:rPr>
          <w:rFonts w:ascii="Avenir Book" w:hAnsi="Avenir Book"/>
          <w:lang w:val="es-ES"/>
        </w:rPr>
        <w:t xml:space="preserve">un </w:t>
      </w:r>
      <w:r w:rsidR="00CC4552" w:rsidRPr="00156898">
        <w:rPr>
          <w:rFonts w:ascii="Avenir Book" w:hAnsi="Avenir Book"/>
          <w:lang w:val="es-ES"/>
        </w:rPr>
        <w:t xml:space="preserve">aumento significativo </w:t>
      </w:r>
      <w:r w:rsidR="00133E5B" w:rsidRPr="00156898">
        <w:rPr>
          <w:rFonts w:ascii="Avenir Book" w:hAnsi="Avenir Book"/>
          <w:lang w:val="es-ES"/>
        </w:rPr>
        <w:t xml:space="preserve">desde nuestro </w:t>
      </w:r>
      <w:r w:rsidR="00CC4552" w:rsidRPr="00156898">
        <w:rPr>
          <w:rFonts w:ascii="Avenir Book" w:hAnsi="Avenir Book"/>
          <w:lang w:val="es-ES"/>
        </w:rPr>
        <w:t>primer informe de 2022</w:t>
      </w:r>
      <w:r w:rsidR="00133E5B" w:rsidRPr="00156898">
        <w:rPr>
          <w:rFonts w:ascii="Avenir Book" w:hAnsi="Avenir Book"/>
          <w:lang w:val="es-ES"/>
        </w:rPr>
        <w:t xml:space="preserve">, cuando descubrimos que solo 46 </w:t>
      </w:r>
      <w:r w:rsidR="00C178D7" w:rsidRPr="00156898">
        <w:rPr>
          <w:rFonts w:ascii="Avenir Book" w:hAnsi="Avenir Book"/>
          <w:lang w:val="es-ES"/>
        </w:rPr>
        <w:t>partes</w:t>
      </w:r>
      <w:r w:rsidR="00133E5B" w:rsidRPr="00156898">
        <w:rPr>
          <w:rFonts w:ascii="Avenir Book" w:hAnsi="Avenir Book"/>
          <w:lang w:val="es-ES"/>
        </w:rPr>
        <w:t xml:space="preserve"> lo habían hecho. </w:t>
      </w:r>
      <w:r w:rsidR="001E76B3" w:rsidRPr="00156898">
        <w:rPr>
          <w:rFonts w:ascii="Avenir Book" w:hAnsi="Avenir Book"/>
          <w:lang w:val="es-ES"/>
        </w:rPr>
        <w:t xml:space="preserve">Aunque se trata de un avance alentador, </w:t>
      </w:r>
      <w:r w:rsidR="00B54500">
        <w:rPr>
          <w:rFonts w:ascii="Avenir Book" w:hAnsi="Avenir Book"/>
          <w:lang w:val="es-ES"/>
        </w:rPr>
        <w:t>todavía significa</w:t>
      </w:r>
      <w:r w:rsidR="001E76B3" w:rsidRPr="00156898">
        <w:rPr>
          <w:rFonts w:ascii="Avenir Book" w:hAnsi="Avenir Book"/>
          <w:lang w:val="es-ES"/>
        </w:rPr>
        <w:t xml:space="preserve"> que el 67% de las partes no se refiere actualmente a las personas con discapacidad </w:t>
      </w:r>
      <w:r w:rsidR="00C178D7" w:rsidRPr="00156898">
        <w:rPr>
          <w:rFonts w:ascii="Avenir Book" w:hAnsi="Avenir Book"/>
          <w:lang w:val="es-ES"/>
        </w:rPr>
        <w:t xml:space="preserve">de ninguna </w:t>
      </w:r>
      <w:r w:rsidR="001E76B3" w:rsidRPr="00156898">
        <w:rPr>
          <w:rFonts w:ascii="Avenir Book" w:hAnsi="Avenir Book"/>
          <w:lang w:val="es-ES"/>
        </w:rPr>
        <w:t>manera en sus políticas de adaptación climática.</w:t>
      </w:r>
    </w:p>
    <w:p w14:paraId="36BF1ABD" w14:textId="77777777" w:rsidR="009C7A3D" w:rsidRPr="00156898" w:rsidRDefault="009C7A3D" w:rsidP="003F1C43">
      <w:pPr>
        <w:ind w:firstLine="720"/>
        <w:jc w:val="both"/>
        <w:rPr>
          <w:rFonts w:ascii="Avenir Book" w:hAnsi="Avenir Book"/>
          <w:lang w:val="es-ES"/>
        </w:rPr>
      </w:pPr>
    </w:p>
    <w:p w14:paraId="5C71A637" w14:textId="4BDD776D" w:rsidR="0061306D" w:rsidRPr="00156898" w:rsidRDefault="00FB1A5E">
      <w:pPr>
        <w:jc w:val="both"/>
        <w:rPr>
          <w:rFonts w:ascii="Avenir Book" w:hAnsi="Avenir Book"/>
          <w:lang w:val="es-ES"/>
        </w:rPr>
      </w:pPr>
      <w:r w:rsidRPr="00156898">
        <w:rPr>
          <w:rFonts w:ascii="Avenir Book" w:hAnsi="Avenir Book"/>
          <w:noProof/>
          <w:lang w:val="es-ES"/>
        </w:rPr>
        <w:drawing>
          <wp:anchor distT="0" distB="0" distL="114300" distR="114300" simplePos="0" relativeHeight="251663360" behindDoc="0" locked="0" layoutInCell="1" allowOverlap="1" wp14:anchorId="7DA74C99" wp14:editId="0731246A">
            <wp:simplePos x="0" y="0"/>
            <wp:positionH relativeFrom="column">
              <wp:posOffset>520597</wp:posOffset>
            </wp:positionH>
            <wp:positionV relativeFrom="paragraph">
              <wp:posOffset>2913380</wp:posOffset>
            </wp:positionV>
            <wp:extent cx="5294841" cy="730878"/>
            <wp:effectExtent l="0" t="0" r="1270" b="6350"/>
            <wp:wrapNone/>
            <wp:docPr id="498274868" name="Picture 3" descr="A close-up of some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274868" name="Picture 3" descr="A close-up of some words&#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294841" cy="730878"/>
                    </a:xfrm>
                    <a:prstGeom prst="rect">
                      <a:avLst/>
                    </a:prstGeom>
                  </pic:spPr>
                </pic:pic>
              </a:graphicData>
            </a:graphic>
            <wp14:sizeRelH relativeFrom="page">
              <wp14:pctWidth>0</wp14:pctWidth>
            </wp14:sizeRelH>
            <wp14:sizeRelV relativeFrom="page">
              <wp14:pctHeight>0</wp14:pctHeight>
            </wp14:sizeRelV>
          </wp:anchor>
        </w:drawing>
      </w:r>
      <w:r w:rsidRPr="00156898">
        <w:rPr>
          <w:rFonts w:ascii="Avenir Book" w:hAnsi="Avenir Book"/>
          <w:noProof/>
          <w:lang w:val="es-ES"/>
        </w:rPr>
        <w:drawing>
          <wp:anchor distT="0" distB="0" distL="114300" distR="114300" simplePos="0" relativeHeight="251661312" behindDoc="0" locked="0" layoutInCell="1" allowOverlap="1" wp14:anchorId="59BC0419" wp14:editId="1CF61205">
            <wp:simplePos x="0" y="0"/>
            <wp:positionH relativeFrom="column">
              <wp:posOffset>444500</wp:posOffset>
            </wp:positionH>
            <wp:positionV relativeFrom="paragraph">
              <wp:posOffset>2917190</wp:posOffset>
            </wp:positionV>
            <wp:extent cx="5499100" cy="781040"/>
            <wp:effectExtent l="0" t="0" r="0" b="0"/>
            <wp:wrapNone/>
            <wp:docPr id="896534255"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34255" name="Picture 2" descr="A black text on a white background&#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74546" cy="791756"/>
                    </a:xfrm>
                    <a:prstGeom prst="rect">
                      <a:avLst/>
                    </a:prstGeom>
                  </pic:spPr>
                </pic:pic>
              </a:graphicData>
            </a:graphic>
            <wp14:sizeRelH relativeFrom="page">
              <wp14:pctWidth>0</wp14:pctWidth>
            </wp14:sizeRelH>
            <wp14:sizeRelV relativeFrom="page">
              <wp14:pctHeight>0</wp14:pctHeight>
            </wp14:sizeRelV>
          </wp:anchor>
        </w:drawing>
      </w:r>
      <w:r w:rsidR="007142FA" w:rsidRPr="00156898">
        <w:rPr>
          <w:rFonts w:ascii="Avenir Book" w:hAnsi="Avenir Book"/>
          <w:noProof/>
          <w:lang w:val="es-ES"/>
        </w:rPr>
        <w:drawing>
          <wp:inline distT="0" distB="0" distL="0" distR="0" wp14:anchorId="271E029D" wp14:editId="7632C23F">
            <wp:extent cx="5943600" cy="3702050"/>
            <wp:effectExtent l="0" t="0" r="12700" b="6350"/>
            <wp:docPr id="799092084" name="Chart 1" descr="Este gráfico muestra que el 33% de las políticas de adaptación hacen referencia a las personas discapacitadas o a la discapacidad; el 13% incluyen medidas concretas para una acción climática sensible a la discapacidad; el 2% hacen referencia a los derechos de las personas discapacitadas; el 5% reconocen los conocimientos de las personas discapacitadas; el 11% reconocen la importancia de la participación de las personas discapacitadas; y el 2% aportan pruebas de la participación de las personas discapacitadas en el desarrollo de las políticas.">
              <a:extLst xmlns:a="http://schemas.openxmlformats.org/drawingml/2006/main">
                <a:ext uri="{FF2B5EF4-FFF2-40B4-BE49-F238E27FC236}">
                  <a16:creationId xmlns:a16="http://schemas.microsoft.com/office/drawing/2014/main" id="{9F94E27D-8709-4392-B448-72A7A7F6370E}"/>
                </a:ext>
                <a:ext uri="{147F2762-F138-4A5C-976F-8EAC2B608ADB}">
                  <a16:predDERef xmlns:a16="http://schemas.microsoft.com/office/drawing/2014/main" pred="{6EF8E6AB-74BB-1E35-6C45-BD0B176F5F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0278DB" w14:textId="7965A7A6" w:rsidR="00E159B0" w:rsidRPr="00156898" w:rsidRDefault="00E159B0" w:rsidP="007142FA">
      <w:pPr>
        <w:jc w:val="both"/>
        <w:rPr>
          <w:rFonts w:ascii="Avenir Book" w:hAnsi="Avenir Book"/>
          <w:lang w:val="es-ES"/>
        </w:rPr>
      </w:pPr>
    </w:p>
    <w:p w14:paraId="6CE31A1C" w14:textId="5C35A226" w:rsidR="0061306D" w:rsidRPr="00156898" w:rsidRDefault="009C7A3D">
      <w:pPr>
        <w:ind w:firstLine="720"/>
        <w:jc w:val="both"/>
        <w:rPr>
          <w:rFonts w:ascii="Avenir Book" w:hAnsi="Avenir Book"/>
          <w:lang w:val="es-ES"/>
        </w:rPr>
      </w:pPr>
      <w:r w:rsidRPr="00156898">
        <w:rPr>
          <w:rFonts w:ascii="Avenir Book" w:hAnsi="Avenir Book"/>
          <w:lang w:val="es-ES"/>
        </w:rPr>
        <w:t xml:space="preserve">Sin embargo, la mayoría de las </w:t>
      </w:r>
      <w:r w:rsidR="00AC619D" w:rsidRPr="00156898">
        <w:rPr>
          <w:rFonts w:ascii="Avenir Book" w:hAnsi="Avenir Book"/>
          <w:lang w:val="es-ES"/>
        </w:rPr>
        <w:t xml:space="preserve">referencias a la </w:t>
      </w:r>
      <w:r w:rsidRPr="00156898">
        <w:rPr>
          <w:rFonts w:ascii="Avenir Book" w:hAnsi="Avenir Book"/>
          <w:lang w:val="es-ES"/>
        </w:rPr>
        <w:t xml:space="preserve">discapacidad </w:t>
      </w:r>
      <w:r w:rsidR="00AC619D" w:rsidRPr="00156898">
        <w:rPr>
          <w:rFonts w:ascii="Avenir Book" w:hAnsi="Avenir Book"/>
          <w:lang w:val="es-ES"/>
        </w:rPr>
        <w:t xml:space="preserve">en las políticas </w:t>
      </w:r>
      <w:r w:rsidRPr="00156898">
        <w:rPr>
          <w:rFonts w:ascii="Avenir Book" w:hAnsi="Avenir Book"/>
          <w:lang w:val="es-ES"/>
        </w:rPr>
        <w:t xml:space="preserve">nacionales de </w:t>
      </w:r>
      <w:r w:rsidR="00AC619D" w:rsidRPr="00156898">
        <w:rPr>
          <w:rFonts w:ascii="Avenir Book" w:hAnsi="Avenir Book"/>
          <w:lang w:val="es-ES"/>
        </w:rPr>
        <w:t xml:space="preserve">adaptación al clima </w:t>
      </w:r>
      <w:r w:rsidRPr="00156898">
        <w:rPr>
          <w:rFonts w:ascii="Avenir Book" w:hAnsi="Avenir Book"/>
          <w:lang w:val="es-ES"/>
        </w:rPr>
        <w:t xml:space="preserve">siguen siendo </w:t>
      </w:r>
      <w:r w:rsidR="00AC619D" w:rsidRPr="00156898">
        <w:rPr>
          <w:rFonts w:ascii="Avenir Book" w:hAnsi="Avenir Book"/>
          <w:lang w:val="es-ES"/>
        </w:rPr>
        <w:t>superficiales</w:t>
      </w:r>
      <w:r w:rsidR="00B54500">
        <w:rPr>
          <w:rFonts w:ascii="Avenir Book" w:hAnsi="Avenir Book"/>
          <w:lang w:val="es-ES"/>
        </w:rPr>
        <w:t xml:space="preserve">, pues suele </w:t>
      </w:r>
      <w:r w:rsidRPr="00156898">
        <w:rPr>
          <w:rFonts w:ascii="Avenir Book" w:hAnsi="Avenir Book"/>
          <w:lang w:val="es-ES"/>
        </w:rPr>
        <w:t xml:space="preserve">consistir en un </w:t>
      </w:r>
      <w:r w:rsidR="009C7353" w:rsidRPr="00156898">
        <w:rPr>
          <w:rFonts w:ascii="Avenir Book" w:hAnsi="Avenir Book"/>
          <w:lang w:val="es-ES"/>
        </w:rPr>
        <w:t xml:space="preserve">reconocimiento </w:t>
      </w:r>
      <w:r w:rsidRPr="00156898">
        <w:rPr>
          <w:rFonts w:ascii="Avenir Book" w:hAnsi="Avenir Book"/>
          <w:lang w:val="es-ES"/>
        </w:rPr>
        <w:t xml:space="preserve">general de los efectos </w:t>
      </w:r>
      <w:r w:rsidR="009C7353" w:rsidRPr="00156898">
        <w:rPr>
          <w:rFonts w:ascii="Avenir Book" w:hAnsi="Avenir Book"/>
          <w:lang w:val="es-ES"/>
        </w:rPr>
        <w:t xml:space="preserve">desproporcionados del </w:t>
      </w:r>
      <w:r w:rsidRPr="00156898">
        <w:rPr>
          <w:rFonts w:ascii="Avenir Book" w:hAnsi="Avenir Book"/>
          <w:lang w:val="es-ES"/>
        </w:rPr>
        <w:t xml:space="preserve">cambio climático </w:t>
      </w:r>
      <w:r w:rsidR="001011A6" w:rsidRPr="00156898">
        <w:rPr>
          <w:rFonts w:ascii="Avenir Book" w:hAnsi="Avenir Book"/>
          <w:lang w:val="es-ES"/>
        </w:rPr>
        <w:t xml:space="preserve">sobre las </w:t>
      </w:r>
      <w:r w:rsidR="009C7353" w:rsidRPr="00156898">
        <w:rPr>
          <w:rFonts w:ascii="Avenir Book" w:hAnsi="Avenir Book"/>
          <w:lang w:val="es-ES"/>
        </w:rPr>
        <w:t>personas con discapacidad</w:t>
      </w:r>
      <w:r w:rsidRPr="00156898">
        <w:rPr>
          <w:rFonts w:ascii="Avenir Book" w:hAnsi="Avenir Book"/>
          <w:lang w:val="es-ES"/>
        </w:rPr>
        <w:t xml:space="preserve">. Por </w:t>
      </w:r>
      <w:r w:rsidR="009C7353" w:rsidRPr="00156898">
        <w:rPr>
          <w:rFonts w:ascii="Avenir Book" w:hAnsi="Avenir Book"/>
          <w:lang w:val="es-ES"/>
        </w:rPr>
        <w:t xml:space="preserve">ejemplo, la Estrategia de Adaptación al Clima 2021 de la Agencia de Protección Medioambiental de </w:t>
      </w:r>
      <w:proofErr w:type="gramStart"/>
      <w:r w:rsidR="009C7353" w:rsidRPr="00156898">
        <w:rPr>
          <w:rFonts w:ascii="Avenir Book" w:hAnsi="Avenir Book"/>
          <w:lang w:val="es-ES"/>
        </w:rPr>
        <w:t>EE.UU.</w:t>
      </w:r>
      <w:proofErr w:type="gramEnd"/>
      <w:r w:rsidR="009C7353" w:rsidRPr="00156898">
        <w:rPr>
          <w:rFonts w:ascii="Avenir Book" w:hAnsi="Avenir Book"/>
          <w:lang w:val="es-ES"/>
        </w:rPr>
        <w:t xml:space="preserve"> incluye a las personas con discapacidad en una lista de grupos vulnerables: </w:t>
      </w:r>
      <w:r w:rsidR="00C178D7" w:rsidRPr="00156898">
        <w:rPr>
          <w:rFonts w:ascii="Avenir Book" w:hAnsi="Avenir Book"/>
          <w:lang w:val="es-ES"/>
        </w:rPr>
        <w:t>"</w:t>
      </w:r>
      <w:r w:rsidR="009C7353" w:rsidRPr="00156898">
        <w:rPr>
          <w:rFonts w:ascii="Avenir Book" w:hAnsi="Avenir Book"/>
          <w:lang w:val="es-ES"/>
        </w:rPr>
        <w:t>La agencia hace hincapié en trabajar con las poblaciones sobrecargadas y vulnerables para aumentar su resiliencia al cambio climático. Estas poblaciones incluyen comunidades de color, comunidades de bajos ingresos, niños, personas con discapacidad, adultos mayores, tribus y pueblos indígenas</w:t>
      </w:r>
      <w:r w:rsidR="003C1A6E">
        <w:rPr>
          <w:rFonts w:ascii="Avenir Book" w:hAnsi="Avenir Book"/>
          <w:lang w:val="es-ES"/>
        </w:rPr>
        <w:t>”.</w:t>
      </w:r>
      <w:r w:rsidR="009C7353" w:rsidRPr="00156898">
        <w:rPr>
          <w:rFonts w:ascii="Avenir Book" w:hAnsi="Avenir Book"/>
          <w:lang w:val="es-ES"/>
        </w:rPr>
        <w:t xml:space="preserve"> </w:t>
      </w:r>
    </w:p>
    <w:p w14:paraId="5F6D98FC" w14:textId="77777777" w:rsidR="00CC0308" w:rsidRPr="00156898" w:rsidRDefault="00CC0308" w:rsidP="009C7353">
      <w:pPr>
        <w:ind w:firstLine="720"/>
        <w:jc w:val="both"/>
        <w:rPr>
          <w:rFonts w:ascii="Avenir Book" w:hAnsi="Avenir Book"/>
          <w:lang w:val="es-ES"/>
        </w:rPr>
      </w:pPr>
    </w:p>
    <w:p w14:paraId="0A92DC48" w14:textId="5FD8681C" w:rsidR="0061306D" w:rsidRPr="00156898" w:rsidRDefault="00000000">
      <w:pPr>
        <w:ind w:firstLine="720"/>
        <w:jc w:val="both"/>
        <w:rPr>
          <w:rFonts w:ascii="Avenir Book" w:hAnsi="Avenir Book"/>
          <w:lang w:val="es-ES"/>
        </w:rPr>
      </w:pPr>
      <w:r w:rsidRPr="00156898">
        <w:rPr>
          <w:rFonts w:ascii="Avenir Book" w:hAnsi="Avenir Book"/>
          <w:lang w:val="es-ES"/>
        </w:rPr>
        <w:t xml:space="preserve">Solo 26 políticas de adaptación </w:t>
      </w:r>
      <w:r w:rsidR="38963155" w:rsidRPr="00156898">
        <w:rPr>
          <w:rFonts w:ascii="Avenir Book" w:hAnsi="Avenir Book"/>
          <w:lang w:val="es-ES"/>
        </w:rPr>
        <w:t xml:space="preserve">incluyen medidas concretas para garantizar que las personas con discapacidad </w:t>
      </w:r>
      <w:r w:rsidR="001011A6" w:rsidRPr="00156898">
        <w:rPr>
          <w:rFonts w:ascii="Avenir Book" w:hAnsi="Avenir Book"/>
          <w:lang w:val="es-ES"/>
        </w:rPr>
        <w:t xml:space="preserve">y sus prioridades se </w:t>
      </w:r>
      <w:r w:rsidR="003C1A6E">
        <w:rPr>
          <w:rFonts w:ascii="Avenir Book" w:hAnsi="Avenir Book"/>
          <w:lang w:val="es-ES"/>
        </w:rPr>
        <w:t>tengan</w:t>
      </w:r>
      <w:r w:rsidR="001011A6" w:rsidRPr="00156898">
        <w:rPr>
          <w:rFonts w:ascii="Avenir Book" w:hAnsi="Avenir Book"/>
          <w:lang w:val="es-ES"/>
        </w:rPr>
        <w:t xml:space="preserve"> </w:t>
      </w:r>
      <w:r w:rsidR="00C178D7" w:rsidRPr="00156898">
        <w:rPr>
          <w:rFonts w:ascii="Avenir Book" w:hAnsi="Avenir Book"/>
          <w:lang w:val="es-ES"/>
        </w:rPr>
        <w:t xml:space="preserve">en cuenta </w:t>
      </w:r>
      <w:r w:rsidR="38963155" w:rsidRPr="00156898">
        <w:rPr>
          <w:rFonts w:ascii="Avenir Book" w:hAnsi="Avenir Book"/>
          <w:lang w:val="es-ES"/>
        </w:rPr>
        <w:t xml:space="preserve">en la </w:t>
      </w:r>
      <w:r w:rsidRPr="00156898">
        <w:rPr>
          <w:rFonts w:ascii="Avenir Book" w:hAnsi="Avenir Book"/>
          <w:lang w:val="es-ES"/>
        </w:rPr>
        <w:t>planificación y las políticas de adaptación</w:t>
      </w:r>
      <w:r w:rsidR="38963155" w:rsidRPr="00156898">
        <w:rPr>
          <w:rFonts w:ascii="Avenir Book" w:hAnsi="Avenir Book"/>
          <w:lang w:val="es-ES"/>
        </w:rPr>
        <w:t xml:space="preserve">. Por ejemplo, el </w:t>
      </w:r>
      <w:r w:rsidR="001011A6" w:rsidRPr="00156898">
        <w:rPr>
          <w:rFonts w:ascii="Avenir Book" w:hAnsi="Avenir Book"/>
          <w:lang w:val="es-ES"/>
        </w:rPr>
        <w:t xml:space="preserve">Plan </w:t>
      </w:r>
      <w:r w:rsidR="38963155" w:rsidRPr="00156898">
        <w:rPr>
          <w:rFonts w:ascii="Avenir Book" w:hAnsi="Avenir Book"/>
          <w:lang w:val="es-ES"/>
        </w:rPr>
        <w:t xml:space="preserve">Nacional de </w:t>
      </w:r>
      <w:r w:rsidR="001011A6" w:rsidRPr="00156898">
        <w:rPr>
          <w:rFonts w:ascii="Avenir Book" w:hAnsi="Avenir Book"/>
          <w:lang w:val="es-ES"/>
        </w:rPr>
        <w:t xml:space="preserve">Adaptación 2023 de </w:t>
      </w:r>
      <w:r w:rsidRPr="00156898">
        <w:rPr>
          <w:rFonts w:ascii="Avenir Book" w:hAnsi="Avenir Book"/>
          <w:lang w:val="es-ES"/>
        </w:rPr>
        <w:t xml:space="preserve">Bután </w:t>
      </w:r>
      <w:r w:rsidR="001011A6" w:rsidRPr="00156898">
        <w:rPr>
          <w:rFonts w:ascii="Avenir Book" w:hAnsi="Avenir Book"/>
          <w:lang w:val="es-ES"/>
        </w:rPr>
        <w:t xml:space="preserve">incluye compromisos para mejorar y construir infraestructuras de agua, saneamiento e higiene accesibles para las personas </w:t>
      </w:r>
      <w:r w:rsidR="00C178D7" w:rsidRPr="00156898">
        <w:rPr>
          <w:rFonts w:ascii="Avenir Book" w:hAnsi="Avenir Book"/>
          <w:lang w:val="es-ES"/>
        </w:rPr>
        <w:t xml:space="preserve">con discapacidad. </w:t>
      </w:r>
      <w:r w:rsidR="001011A6" w:rsidRPr="00156898">
        <w:rPr>
          <w:rFonts w:ascii="Avenir Book" w:hAnsi="Avenir Book"/>
          <w:lang w:val="es-ES"/>
        </w:rPr>
        <w:t xml:space="preserve">Otro ejemplo es el Plan de Implementación Conjunta 2019 de Kiribati para el Cambio Climático y la Gestión del Riesgo de Desastres, que incluye planes para proporcionar información sobre los riesgos climáticos y sus impactos en la salud dirigidos a las personas con discapacidad de una manera que sea inclusiva y aborde </w:t>
      </w:r>
      <w:r w:rsidR="00C178D7" w:rsidRPr="00156898">
        <w:rPr>
          <w:rFonts w:ascii="Avenir Book" w:hAnsi="Avenir Book"/>
          <w:lang w:val="es-ES"/>
        </w:rPr>
        <w:t>"</w:t>
      </w:r>
      <w:r w:rsidR="001011A6" w:rsidRPr="00156898">
        <w:rPr>
          <w:rFonts w:ascii="Avenir Book" w:hAnsi="Avenir Book"/>
          <w:lang w:val="es-ES"/>
        </w:rPr>
        <w:t>las barreras de comunicación conocidas para los grupos de población clave</w:t>
      </w:r>
      <w:r w:rsidR="003C1A6E">
        <w:rPr>
          <w:rFonts w:ascii="Avenir Book" w:hAnsi="Avenir Book"/>
          <w:lang w:val="es-ES"/>
        </w:rPr>
        <w:t>”.</w:t>
      </w:r>
    </w:p>
    <w:p w14:paraId="3F197CBD" w14:textId="77777777" w:rsidR="15EE9474" w:rsidRPr="00156898" w:rsidRDefault="15EE9474" w:rsidP="15EE9474">
      <w:pPr>
        <w:rPr>
          <w:rFonts w:ascii="Avenir Book" w:hAnsi="Avenir Book"/>
          <w:lang w:val="es-ES"/>
        </w:rPr>
      </w:pPr>
    </w:p>
    <w:p w14:paraId="4FD33C8B" w14:textId="77777777" w:rsidR="0061306D" w:rsidRPr="00156898" w:rsidRDefault="00000000">
      <w:pPr>
        <w:ind w:firstLine="720"/>
        <w:jc w:val="both"/>
        <w:rPr>
          <w:rFonts w:ascii="Avenir Book" w:hAnsi="Avenir Book"/>
          <w:lang w:val="es-ES"/>
        </w:rPr>
      </w:pPr>
      <w:r w:rsidRPr="00156898">
        <w:rPr>
          <w:rFonts w:ascii="Avenir Book" w:hAnsi="Avenir Book"/>
          <w:lang w:val="es-ES"/>
        </w:rPr>
        <w:t xml:space="preserve">Solo </w:t>
      </w:r>
      <w:r w:rsidR="00CC4552" w:rsidRPr="00156898">
        <w:rPr>
          <w:rFonts w:ascii="Avenir Book" w:hAnsi="Avenir Book"/>
          <w:lang w:val="es-ES"/>
        </w:rPr>
        <w:t xml:space="preserve">21 </w:t>
      </w:r>
      <w:r w:rsidR="00C178D7" w:rsidRPr="00156898">
        <w:rPr>
          <w:rFonts w:ascii="Avenir Book" w:hAnsi="Avenir Book"/>
          <w:lang w:val="es-ES"/>
        </w:rPr>
        <w:t>Estados</w:t>
      </w:r>
      <w:r w:rsidRPr="00156898">
        <w:rPr>
          <w:rFonts w:ascii="Avenir Book" w:hAnsi="Avenir Book"/>
          <w:lang w:val="es-ES"/>
        </w:rPr>
        <w:t xml:space="preserve"> hacen referencia a la participación de las personas con discapacidad en sus políticas de adaptación al cambio climático. El </w:t>
      </w:r>
      <w:r w:rsidR="001011A6" w:rsidRPr="00156898">
        <w:rPr>
          <w:rFonts w:ascii="Avenir Book" w:hAnsi="Avenir Book"/>
          <w:lang w:val="es-ES"/>
        </w:rPr>
        <w:t xml:space="preserve">Plan Nacional de Adaptación 2023 de Pakistán incluye el compromiso de priorizar </w:t>
      </w:r>
      <w:r w:rsidR="00FC7786" w:rsidRPr="00156898">
        <w:rPr>
          <w:rFonts w:ascii="Avenir Book" w:hAnsi="Avenir Book"/>
          <w:lang w:val="es-ES"/>
        </w:rPr>
        <w:t>"</w:t>
      </w:r>
      <w:r w:rsidR="001011A6" w:rsidRPr="00156898">
        <w:rPr>
          <w:rFonts w:ascii="Avenir Book" w:hAnsi="Avenir Book"/>
          <w:lang w:val="es-ES"/>
        </w:rPr>
        <w:t>la participación de los grupos marginados</w:t>
      </w:r>
      <w:r w:rsidR="00C178D7" w:rsidRPr="00156898">
        <w:rPr>
          <w:rFonts w:ascii="Avenir Book" w:hAnsi="Avenir Book"/>
          <w:lang w:val="es-ES"/>
        </w:rPr>
        <w:t>,</w:t>
      </w:r>
      <w:r w:rsidR="001011A6" w:rsidRPr="00156898">
        <w:rPr>
          <w:rFonts w:ascii="Avenir Book" w:hAnsi="Avenir Book"/>
          <w:lang w:val="es-ES"/>
        </w:rPr>
        <w:t xml:space="preserve"> en particular las mujeres, los niños, los grupos indígenas y las personas con discapacidad, en la toma de decisiones para garantizar que se tengan en cuenta sus necesidades, conocimientos y perspectivas</w:t>
      </w:r>
      <w:r w:rsidR="00FC7786" w:rsidRPr="00156898">
        <w:rPr>
          <w:rFonts w:ascii="Avenir Book" w:hAnsi="Avenir Book"/>
          <w:lang w:val="es-ES"/>
        </w:rPr>
        <w:t>"</w:t>
      </w:r>
      <w:r w:rsidR="001011A6" w:rsidRPr="00156898">
        <w:rPr>
          <w:rFonts w:ascii="Avenir Book" w:hAnsi="Avenir Book"/>
          <w:lang w:val="es-ES"/>
        </w:rPr>
        <w:t xml:space="preserve">. </w:t>
      </w:r>
      <w:r w:rsidRPr="00156898">
        <w:rPr>
          <w:rFonts w:ascii="Avenir Book" w:hAnsi="Avenir Book"/>
          <w:lang w:val="es-ES"/>
        </w:rPr>
        <w:t xml:space="preserve">Muchas </w:t>
      </w:r>
      <w:r w:rsidR="001011A6" w:rsidRPr="00156898">
        <w:rPr>
          <w:rFonts w:ascii="Avenir Book" w:hAnsi="Avenir Book"/>
          <w:lang w:val="es-ES"/>
        </w:rPr>
        <w:t xml:space="preserve">políticas </w:t>
      </w:r>
      <w:r w:rsidRPr="00156898">
        <w:rPr>
          <w:rFonts w:ascii="Avenir Book" w:hAnsi="Avenir Book"/>
          <w:lang w:val="es-ES"/>
        </w:rPr>
        <w:t xml:space="preserve">describen medidas concretas para garantizar la participación de las personas con discapacidad en los esfuerzos de adaptación al clima a través del desarrollo de capacidades (véase, por ejemplo, Uruguay y Turquía) o implicándolas directamente en el desarrollo de políticas de adaptación al clima (véase, por ejemplo, México y Kiribati). Varios Estados también indican </w:t>
      </w:r>
      <w:r w:rsidR="00C178D7" w:rsidRPr="00156898">
        <w:rPr>
          <w:rFonts w:ascii="Avenir Book" w:hAnsi="Avenir Book"/>
          <w:lang w:val="es-ES"/>
        </w:rPr>
        <w:t xml:space="preserve">que </w:t>
      </w:r>
      <w:r w:rsidR="001011A6" w:rsidRPr="00156898">
        <w:rPr>
          <w:rFonts w:ascii="Avenir Book" w:hAnsi="Avenir Book"/>
          <w:lang w:val="es-ES"/>
        </w:rPr>
        <w:t xml:space="preserve">apoyarán </w:t>
      </w:r>
      <w:r w:rsidRPr="00156898">
        <w:rPr>
          <w:rFonts w:ascii="Avenir Book" w:hAnsi="Avenir Book"/>
          <w:lang w:val="es-ES"/>
        </w:rPr>
        <w:t xml:space="preserve">los esfuerzos de adaptación al clima dirigidos por personas con discapacidad (véase, por ejemplo, Ghana y Madagascar). </w:t>
      </w:r>
    </w:p>
    <w:p w14:paraId="75C6912F" w14:textId="77777777" w:rsidR="001E76B3" w:rsidRPr="00156898" w:rsidRDefault="001E76B3" w:rsidP="001011A6">
      <w:pPr>
        <w:ind w:firstLine="720"/>
        <w:jc w:val="both"/>
        <w:rPr>
          <w:rFonts w:ascii="Avenir Book" w:hAnsi="Avenir Book"/>
          <w:lang w:val="es-ES"/>
        </w:rPr>
      </w:pPr>
    </w:p>
    <w:p w14:paraId="5DBCBF78" w14:textId="0C1EDAE8" w:rsidR="0061306D" w:rsidRPr="00156898" w:rsidRDefault="00000000">
      <w:pPr>
        <w:ind w:firstLine="720"/>
        <w:jc w:val="both"/>
        <w:rPr>
          <w:rFonts w:ascii="Avenir Book" w:hAnsi="Avenir Book"/>
          <w:lang w:val="es-ES"/>
        </w:rPr>
      </w:pPr>
      <w:r w:rsidRPr="00156898">
        <w:rPr>
          <w:rFonts w:ascii="Avenir Book" w:hAnsi="Avenir Book"/>
          <w:lang w:val="es-ES"/>
        </w:rPr>
        <w:t xml:space="preserve">Este escaso reconocimiento de la importancia de implicar a las personas con discapacidad en la adaptación, y </w:t>
      </w:r>
      <w:r w:rsidR="009C7A3D" w:rsidRPr="00156898">
        <w:rPr>
          <w:rFonts w:ascii="Avenir Book" w:hAnsi="Avenir Book"/>
          <w:lang w:val="es-ES"/>
        </w:rPr>
        <w:t xml:space="preserve">el número </w:t>
      </w:r>
      <w:r w:rsidRPr="00156898">
        <w:rPr>
          <w:rFonts w:ascii="Avenir Book" w:hAnsi="Avenir Book"/>
          <w:lang w:val="es-ES"/>
        </w:rPr>
        <w:t xml:space="preserve">aún menor </w:t>
      </w:r>
      <w:r w:rsidR="009C7A3D" w:rsidRPr="00156898">
        <w:rPr>
          <w:rFonts w:ascii="Avenir Book" w:hAnsi="Avenir Book"/>
          <w:lang w:val="es-ES"/>
        </w:rPr>
        <w:t xml:space="preserve">de políticas que reconocen el </w:t>
      </w:r>
      <w:r w:rsidRPr="00156898">
        <w:rPr>
          <w:rFonts w:ascii="Avenir Book" w:hAnsi="Avenir Book"/>
          <w:lang w:val="es-ES"/>
        </w:rPr>
        <w:t xml:space="preserve">valor de sus </w:t>
      </w:r>
      <w:r w:rsidR="009C7A3D" w:rsidRPr="00156898">
        <w:rPr>
          <w:rFonts w:ascii="Avenir Book" w:hAnsi="Avenir Book"/>
          <w:lang w:val="es-ES"/>
        </w:rPr>
        <w:t xml:space="preserve">conocimientos (9) o aportan pruebas de que han participado de algún modo en la elaboración de </w:t>
      </w:r>
      <w:r w:rsidRPr="00156898">
        <w:rPr>
          <w:rFonts w:ascii="Avenir Book" w:hAnsi="Avenir Book"/>
          <w:lang w:val="es-ES"/>
        </w:rPr>
        <w:t xml:space="preserve">las políticas </w:t>
      </w:r>
      <w:r w:rsidR="009C7A3D" w:rsidRPr="00156898">
        <w:rPr>
          <w:rFonts w:ascii="Avenir Book" w:hAnsi="Avenir Book"/>
          <w:lang w:val="es-ES"/>
        </w:rPr>
        <w:t>(3)</w:t>
      </w:r>
      <w:r w:rsidRPr="00156898">
        <w:rPr>
          <w:rFonts w:ascii="Avenir Book" w:hAnsi="Avenir Book"/>
          <w:lang w:val="es-ES"/>
        </w:rPr>
        <w:t xml:space="preserve">, demuestran que la comunidad de </w:t>
      </w:r>
      <w:r w:rsidR="00481F09">
        <w:rPr>
          <w:rFonts w:ascii="Avenir Book" w:hAnsi="Avenir Book"/>
          <w:lang w:val="es-ES"/>
        </w:rPr>
        <w:t>personas con discapacidad</w:t>
      </w:r>
      <w:r w:rsidR="00481F09" w:rsidRPr="00156898">
        <w:rPr>
          <w:rFonts w:ascii="Avenir Book" w:hAnsi="Avenir Book"/>
          <w:lang w:val="es-ES"/>
        </w:rPr>
        <w:t xml:space="preserve"> </w:t>
      </w:r>
      <w:r w:rsidRPr="00156898">
        <w:rPr>
          <w:rFonts w:ascii="Avenir Book" w:hAnsi="Avenir Book"/>
          <w:lang w:val="es-ES"/>
        </w:rPr>
        <w:t xml:space="preserve">sigue estando sistemáticamente excluida de la elaboración de las políticas nacionales de adaptación. Esta </w:t>
      </w:r>
      <w:r w:rsidR="00BA4D54" w:rsidRPr="00156898">
        <w:rPr>
          <w:rFonts w:ascii="Avenir Book" w:hAnsi="Avenir Book"/>
          <w:lang w:val="es-ES"/>
        </w:rPr>
        <w:t xml:space="preserve">exclusión </w:t>
      </w:r>
      <w:r w:rsidRPr="00156898">
        <w:rPr>
          <w:rFonts w:ascii="Avenir Book" w:hAnsi="Avenir Book"/>
          <w:lang w:val="es-ES"/>
        </w:rPr>
        <w:t xml:space="preserve">no hace sino agravar los riesgos a los que se enfrentan las personas con discapacidad en la crisis climática y no mejora su capacidad para hacer frente a los efectos de ésta en sus vidas, su seguridad y sus </w:t>
      </w:r>
      <w:r w:rsidR="00DE09A8" w:rsidRPr="00156898">
        <w:rPr>
          <w:rFonts w:ascii="Avenir Book" w:hAnsi="Avenir Book"/>
          <w:lang w:val="es-ES"/>
        </w:rPr>
        <w:t>derechos humanos</w:t>
      </w:r>
      <w:r w:rsidRPr="00156898">
        <w:rPr>
          <w:rFonts w:ascii="Avenir Book" w:hAnsi="Avenir Book"/>
          <w:lang w:val="es-ES"/>
        </w:rPr>
        <w:t xml:space="preserve">. </w:t>
      </w:r>
    </w:p>
    <w:p w14:paraId="2D0A4120" w14:textId="77777777" w:rsidR="00B67999" w:rsidRPr="00156898" w:rsidRDefault="00B67999" w:rsidP="00B67999">
      <w:pPr>
        <w:jc w:val="both"/>
        <w:rPr>
          <w:rFonts w:ascii="Avenir Book" w:hAnsi="Avenir Book"/>
          <w:lang w:val="es-ES"/>
        </w:rPr>
      </w:pPr>
    </w:p>
    <w:p w14:paraId="0218D60B" w14:textId="77777777" w:rsidR="002A164F" w:rsidRPr="00156898" w:rsidRDefault="002A164F">
      <w:pPr>
        <w:rPr>
          <w:rFonts w:ascii="Avenir Book" w:hAnsi="Avenir Book"/>
          <w:u w:val="single"/>
          <w:lang w:val="es-ES"/>
        </w:rPr>
      </w:pPr>
    </w:p>
    <w:p w14:paraId="32F891F0" w14:textId="77777777" w:rsidR="002A164F" w:rsidRPr="00156898" w:rsidRDefault="002A164F">
      <w:pPr>
        <w:rPr>
          <w:rFonts w:ascii="Avenir Book" w:hAnsi="Avenir Book"/>
          <w:u w:val="single"/>
          <w:lang w:val="es-ES"/>
        </w:rPr>
      </w:pPr>
    </w:p>
    <w:p w14:paraId="718829E7" w14:textId="77777777" w:rsidR="002A164F" w:rsidRPr="00156898" w:rsidRDefault="002A164F">
      <w:pPr>
        <w:rPr>
          <w:rFonts w:ascii="Avenir Book" w:hAnsi="Avenir Book"/>
          <w:u w:val="single"/>
          <w:lang w:val="es-ES"/>
        </w:rPr>
      </w:pPr>
    </w:p>
    <w:p w14:paraId="7D713CFE" w14:textId="05037ABC" w:rsidR="0061306D" w:rsidRPr="00156898" w:rsidRDefault="00000000">
      <w:pPr>
        <w:rPr>
          <w:rFonts w:ascii="Avenir Book" w:hAnsi="Avenir Book"/>
          <w:u w:val="single"/>
          <w:lang w:val="es-ES"/>
        </w:rPr>
      </w:pPr>
      <w:r w:rsidRPr="00156898">
        <w:rPr>
          <w:rFonts w:ascii="Avenir Book" w:hAnsi="Avenir Book"/>
          <w:u w:val="single"/>
          <w:lang w:val="es-ES"/>
        </w:rPr>
        <w:lastRenderedPageBreak/>
        <w:t xml:space="preserve">Evaluación </w:t>
      </w:r>
      <w:r w:rsidR="00C178D7" w:rsidRPr="00156898">
        <w:rPr>
          <w:rFonts w:ascii="Avenir Book" w:hAnsi="Avenir Book"/>
          <w:u w:val="single"/>
          <w:lang w:val="es-ES"/>
        </w:rPr>
        <w:t xml:space="preserve">general </w:t>
      </w:r>
      <w:r w:rsidRPr="00156898">
        <w:rPr>
          <w:rFonts w:ascii="Avenir Book" w:hAnsi="Avenir Book"/>
          <w:u w:val="single"/>
          <w:lang w:val="es-ES"/>
        </w:rPr>
        <w:t xml:space="preserve">del </w:t>
      </w:r>
      <w:r w:rsidR="007142FA" w:rsidRPr="00156898">
        <w:rPr>
          <w:rFonts w:ascii="Avenir Book" w:hAnsi="Avenir Book"/>
          <w:u w:val="single"/>
          <w:lang w:val="es-ES"/>
        </w:rPr>
        <w:t xml:space="preserve">desarrollo de políticas </w:t>
      </w:r>
      <w:r w:rsidRPr="00156898">
        <w:rPr>
          <w:rFonts w:ascii="Avenir Book" w:hAnsi="Avenir Book"/>
          <w:u w:val="single"/>
          <w:lang w:val="es-ES"/>
        </w:rPr>
        <w:t xml:space="preserve">climáticas </w:t>
      </w:r>
      <w:r w:rsidR="00C178D7" w:rsidRPr="00156898">
        <w:rPr>
          <w:rFonts w:ascii="Avenir Book" w:hAnsi="Avenir Book"/>
          <w:u w:val="single"/>
          <w:lang w:val="es-ES"/>
        </w:rPr>
        <w:t>que tengan en cuenta la discapacidad</w:t>
      </w:r>
    </w:p>
    <w:p w14:paraId="7C3DCA57" w14:textId="77777777" w:rsidR="001E76B3" w:rsidRPr="00156898" w:rsidRDefault="001E76B3" w:rsidP="001E76B3">
      <w:pPr>
        <w:rPr>
          <w:rFonts w:ascii="Avenir Book" w:hAnsi="Avenir Book"/>
          <w:u w:val="single"/>
          <w:lang w:val="es-ES"/>
        </w:rPr>
      </w:pPr>
    </w:p>
    <w:p w14:paraId="6988655D" w14:textId="77777777" w:rsidR="0061306D" w:rsidRPr="00156898" w:rsidRDefault="007142FA">
      <w:pPr>
        <w:jc w:val="both"/>
        <w:rPr>
          <w:rFonts w:ascii="Avenir Book" w:hAnsi="Avenir Book"/>
          <w:lang w:val="es-ES"/>
        </w:rPr>
      </w:pPr>
      <w:r w:rsidRPr="00156898">
        <w:rPr>
          <w:rFonts w:ascii="Avenir Book" w:hAnsi="Avenir Book"/>
          <w:lang w:val="es-ES"/>
        </w:rPr>
        <w:t xml:space="preserve">La siguiente tabla ofrece </w:t>
      </w:r>
      <w:r w:rsidR="00931587" w:rsidRPr="00156898">
        <w:rPr>
          <w:rFonts w:ascii="Avenir Book" w:hAnsi="Avenir Book"/>
          <w:lang w:val="es-ES"/>
        </w:rPr>
        <w:t xml:space="preserve">una evaluación general del </w:t>
      </w:r>
      <w:r w:rsidRPr="00156898">
        <w:rPr>
          <w:rFonts w:ascii="Avenir Book" w:hAnsi="Avenir Book"/>
          <w:lang w:val="es-ES"/>
        </w:rPr>
        <w:t xml:space="preserve">desarrollo de políticas climáticas inclusivas de la discapacidad, reflejando la puntuación </w:t>
      </w:r>
      <w:r w:rsidR="00AE7FC2" w:rsidRPr="00156898">
        <w:rPr>
          <w:rFonts w:ascii="Avenir Book" w:hAnsi="Avenir Book"/>
          <w:lang w:val="es-ES"/>
        </w:rPr>
        <w:t xml:space="preserve">combinada </w:t>
      </w:r>
      <w:r w:rsidRPr="00156898">
        <w:rPr>
          <w:rFonts w:ascii="Avenir Book" w:hAnsi="Avenir Book"/>
          <w:lang w:val="es-ES"/>
        </w:rPr>
        <w:t xml:space="preserve">alcanzada por cada parte a través de sus </w:t>
      </w:r>
      <w:proofErr w:type="spellStart"/>
      <w:r w:rsidRPr="00156898">
        <w:rPr>
          <w:rFonts w:ascii="Avenir Book" w:hAnsi="Avenir Book"/>
          <w:lang w:val="es-ES"/>
        </w:rPr>
        <w:t>NDCs</w:t>
      </w:r>
      <w:proofErr w:type="spellEnd"/>
      <w:r w:rsidRPr="00156898">
        <w:rPr>
          <w:rFonts w:ascii="Avenir Book" w:hAnsi="Avenir Book"/>
          <w:lang w:val="es-ES"/>
        </w:rPr>
        <w:t xml:space="preserve"> y políticas de adaptación. </w:t>
      </w:r>
      <w:r w:rsidR="00AE7FC2" w:rsidRPr="00156898">
        <w:rPr>
          <w:rFonts w:ascii="Avenir Book" w:hAnsi="Avenir Book"/>
          <w:lang w:val="es-ES"/>
        </w:rPr>
        <w:t xml:space="preserve">Aunque sus políticas no están totalmente alineadas con sus obligaciones en virtud de la </w:t>
      </w:r>
      <w:r w:rsidR="003B0F1D" w:rsidRPr="00156898">
        <w:rPr>
          <w:rFonts w:ascii="Avenir Book" w:hAnsi="Avenir Book"/>
          <w:lang w:val="es-ES"/>
        </w:rPr>
        <w:t xml:space="preserve">CNUDPD, </w:t>
      </w:r>
      <w:r w:rsidR="00AE7FC2" w:rsidRPr="00156898">
        <w:rPr>
          <w:rFonts w:ascii="Avenir Book" w:hAnsi="Avenir Book"/>
          <w:lang w:val="es-ES"/>
        </w:rPr>
        <w:t xml:space="preserve">Canadá, Costa Rica, Sierra Leona, Cabo Verde y Kiribati destacan entre sus pares como los países con los niveles más altos de inclusión de la discapacidad en sus políticas climáticas nacionales. </w:t>
      </w:r>
    </w:p>
    <w:p w14:paraId="30A58112" w14:textId="77777777" w:rsidR="003B0F1D" w:rsidRPr="00156898" w:rsidRDefault="003B0F1D" w:rsidP="003B0F1D">
      <w:pPr>
        <w:jc w:val="both"/>
        <w:rPr>
          <w:rFonts w:ascii="Avenir Book" w:hAnsi="Avenir Book"/>
          <w:lang w:val="es-ES"/>
        </w:rPr>
      </w:pPr>
    </w:p>
    <w:p w14:paraId="585552AC" w14:textId="16C0BCDE" w:rsidR="0061306D" w:rsidRPr="00156898" w:rsidRDefault="00C178D7">
      <w:pPr>
        <w:ind w:firstLine="720"/>
        <w:jc w:val="both"/>
        <w:rPr>
          <w:rFonts w:ascii="Avenir Book" w:hAnsi="Avenir Book"/>
          <w:lang w:val="es-ES"/>
        </w:rPr>
      </w:pPr>
      <w:r w:rsidRPr="00156898">
        <w:rPr>
          <w:rFonts w:ascii="Avenir Book" w:hAnsi="Avenir Book"/>
          <w:lang w:val="es-ES"/>
        </w:rPr>
        <w:t>En el otro extremo de la escala</w:t>
      </w:r>
      <w:r w:rsidR="00833C7C" w:rsidRPr="00156898">
        <w:rPr>
          <w:rFonts w:ascii="Avenir Book" w:hAnsi="Avenir Book"/>
          <w:lang w:val="es-ES"/>
        </w:rPr>
        <w:t xml:space="preserve">, 94 partes del Acuerdo </w:t>
      </w:r>
      <w:r w:rsidR="00833C7C" w:rsidRPr="00156898">
        <w:rPr>
          <w:rFonts w:ascii="Avenir Book" w:hAnsi="Avenir Book"/>
          <w:i/>
          <w:iCs/>
          <w:lang w:val="es-ES"/>
        </w:rPr>
        <w:t xml:space="preserve">de París tienen </w:t>
      </w:r>
      <w:r w:rsidR="00833C7C" w:rsidRPr="00156898">
        <w:rPr>
          <w:rFonts w:ascii="Avenir Book" w:hAnsi="Avenir Book"/>
          <w:lang w:val="es-ES"/>
        </w:rPr>
        <w:t xml:space="preserve">una puntuación global de </w:t>
      </w:r>
      <w:r w:rsidRPr="00156898">
        <w:rPr>
          <w:rFonts w:ascii="Avenir Book" w:hAnsi="Avenir Book"/>
          <w:lang w:val="es-ES"/>
        </w:rPr>
        <w:t>0</w:t>
      </w:r>
      <w:r w:rsidR="00833C7C" w:rsidRPr="00156898">
        <w:rPr>
          <w:rFonts w:ascii="Avenir Book" w:hAnsi="Avenir Book"/>
          <w:lang w:val="es-ES"/>
        </w:rPr>
        <w:t xml:space="preserve">, lo que significa que ni sus </w:t>
      </w:r>
      <w:r w:rsidR="00FB1A5E" w:rsidRPr="00156898">
        <w:rPr>
          <w:rFonts w:ascii="Avenir Book" w:hAnsi="Avenir Book"/>
          <w:lang w:val="es-ES"/>
        </w:rPr>
        <w:t>NDC</w:t>
      </w:r>
      <w:r w:rsidR="00833C7C" w:rsidRPr="00156898">
        <w:rPr>
          <w:rFonts w:ascii="Avenir Book" w:hAnsi="Avenir Book"/>
          <w:lang w:val="es-ES"/>
        </w:rPr>
        <w:t xml:space="preserve"> ni sus políticas de adaptación incluyen </w:t>
      </w:r>
      <w:r w:rsidRPr="00156898">
        <w:rPr>
          <w:rFonts w:ascii="Avenir Book" w:hAnsi="Avenir Book"/>
          <w:lang w:val="es-ES"/>
        </w:rPr>
        <w:t xml:space="preserve">ni una sola </w:t>
      </w:r>
      <w:r w:rsidR="00833C7C" w:rsidRPr="00156898">
        <w:rPr>
          <w:rFonts w:ascii="Avenir Book" w:hAnsi="Avenir Book"/>
          <w:lang w:val="es-ES"/>
        </w:rPr>
        <w:t xml:space="preserve">referencia a las personas con discapacidad. </w:t>
      </w:r>
      <w:r w:rsidRPr="00156898">
        <w:rPr>
          <w:rFonts w:ascii="Avenir Book" w:hAnsi="Avenir Book"/>
          <w:lang w:val="es-ES"/>
        </w:rPr>
        <w:t xml:space="preserve">76 </w:t>
      </w:r>
      <w:r w:rsidR="00833C7C" w:rsidRPr="00156898">
        <w:rPr>
          <w:rFonts w:ascii="Avenir Book" w:hAnsi="Avenir Book"/>
          <w:lang w:val="es-ES"/>
        </w:rPr>
        <w:t xml:space="preserve">países hacen referencia a las personas con discapacidad en su NDC </w:t>
      </w:r>
      <w:r w:rsidRPr="00156898">
        <w:rPr>
          <w:rFonts w:ascii="Avenir Book" w:hAnsi="Avenir Book"/>
          <w:lang w:val="es-ES"/>
        </w:rPr>
        <w:t xml:space="preserve">o en su </w:t>
      </w:r>
      <w:r w:rsidR="003B0F1D" w:rsidRPr="00156898">
        <w:rPr>
          <w:rFonts w:ascii="Avenir Book" w:hAnsi="Avenir Book"/>
          <w:lang w:val="es-ES"/>
        </w:rPr>
        <w:t xml:space="preserve">política de </w:t>
      </w:r>
      <w:r w:rsidRPr="00156898">
        <w:rPr>
          <w:rFonts w:ascii="Avenir Book" w:hAnsi="Avenir Book"/>
          <w:lang w:val="es-ES"/>
        </w:rPr>
        <w:t>adaptación</w:t>
      </w:r>
      <w:r w:rsidR="003B0F1D" w:rsidRPr="00156898">
        <w:rPr>
          <w:rFonts w:ascii="Avenir Book" w:hAnsi="Avenir Book"/>
          <w:lang w:val="es-ES"/>
        </w:rPr>
        <w:t xml:space="preserve">, pero </w:t>
      </w:r>
      <w:r w:rsidRPr="00156898">
        <w:rPr>
          <w:rFonts w:ascii="Avenir Book" w:hAnsi="Avenir Book"/>
          <w:lang w:val="es-ES"/>
        </w:rPr>
        <w:t xml:space="preserve">no incluyen medidas concretas para la toma de decisiones y la acción climática inclusivas </w:t>
      </w:r>
      <w:r w:rsidR="004C28B9">
        <w:rPr>
          <w:rFonts w:ascii="Avenir Book" w:hAnsi="Avenir Book"/>
          <w:lang w:val="es-ES"/>
        </w:rPr>
        <w:t>de</w:t>
      </w:r>
      <w:r w:rsidR="004C28B9" w:rsidRPr="00156898">
        <w:rPr>
          <w:rFonts w:ascii="Avenir Book" w:hAnsi="Avenir Book"/>
          <w:lang w:val="es-ES"/>
        </w:rPr>
        <w:t xml:space="preserve"> </w:t>
      </w:r>
      <w:r w:rsidRPr="00156898">
        <w:rPr>
          <w:rFonts w:ascii="Avenir Book" w:hAnsi="Avenir Book"/>
          <w:lang w:val="es-ES"/>
        </w:rPr>
        <w:t xml:space="preserve">las personas con discapacidad. </w:t>
      </w:r>
      <w:r w:rsidR="003B0F1D" w:rsidRPr="00156898">
        <w:rPr>
          <w:rFonts w:ascii="Avenir Book" w:hAnsi="Avenir Book"/>
          <w:lang w:val="es-ES"/>
        </w:rPr>
        <w:t xml:space="preserve">En general, </w:t>
      </w:r>
      <w:r w:rsidRPr="00156898">
        <w:rPr>
          <w:rFonts w:ascii="Avenir Book" w:hAnsi="Avenir Book"/>
          <w:lang w:val="es-ES"/>
        </w:rPr>
        <w:t xml:space="preserve">nuestra clasificación mundial muestra que la mayoría de los Estados tienen mucho trabajo por hacer para garantizar que sus políticas climáticas sean coherentes con sus obligaciones para con las personas con discapacidad en virtud del derecho internacional de </w:t>
      </w:r>
      <w:r w:rsidR="00DE09A8" w:rsidRPr="00156898">
        <w:rPr>
          <w:rFonts w:ascii="Avenir Book" w:hAnsi="Avenir Book"/>
          <w:lang w:val="es-ES"/>
        </w:rPr>
        <w:t>los derechos humanos</w:t>
      </w:r>
      <w:r w:rsidRPr="00156898">
        <w:rPr>
          <w:rFonts w:ascii="Avenir Book" w:hAnsi="Avenir Book"/>
          <w:lang w:val="es-ES"/>
        </w:rPr>
        <w:t xml:space="preserve">.  </w:t>
      </w:r>
    </w:p>
    <w:p w14:paraId="5C518718" w14:textId="77777777" w:rsidR="00833C7C" w:rsidRPr="00156898" w:rsidRDefault="00833C7C" w:rsidP="003B0F1D">
      <w:pPr>
        <w:jc w:val="both"/>
        <w:rPr>
          <w:rFonts w:ascii="Avenir Book" w:hAnsi="Avenir Book"/>
          <w:lang w:val="es-ES"/>
        </w:rPr>
      </w:pPr>
    </w:p>
    <w:p w14:paraId="3EB8922A" w14:textId="77777777" w:rsidR="0061306D" w:rsidRPr="00156898" w:rsidRDefault="00000000">
      <w:pPr>
        <w:ind w:firstLine="720"/>
        <w:jc w:val="both"/>
        <w:rPr>
          <w:rFonts w:ascii="Avenir Book" w:hAnsi="Avenir Book"/>
          <w:lang w:val="es-ES"/>
        </w:rPr>
      </w:pPr>
      <w:r w:rsidRPr="00156898">
        <w:rPr>
          <w:rFonts w:ascii="Avenir Book" w:hAnsi="Avenir Book"/>
          <w:lang w:val="es-ES"/>
        </w:rPr>
        <w:t>Otro resultado sorprendente de esta clasificación mundial es que</w:t>
      </w:r>
      <w:r w:rsidR="00833C7C" w:rsidRPr="00156898">
        <w:rPr>
          <w:rFonts w:ascii="Avenir Book" w:hAnsi="Avenir Book"/>
          <w:lang w:val="es-ES"/>
        </w:rPr>
        <w:t xml:space="preserve">, en general, los países del Sur superan a </w:t>
      </w:r>
      <w:r w:rsidR="00FC05E4" w:rsidRPr="00156898">
        <w:rPr>
          <w:rFonts w:ascii="Avenir Book" w:hAnsi="Avenir Book"/>
          <w:lang w:val="es-ES"/>
        </w:rPr>
        <w:t xml:space="preserve">los del </w:t>
      </w:r>
      <w:r w:rsidR="00833C7C" w:rsidRPr="00156898">
        <w:rPr>
          <w:rFonts w:ascii="Avenir Book" w:hAnsi="Avenir Book"/>
          <w:lang w:val="es-ES"/>
        </w:rPr>
        <w:t xml:space="preserve">Norte. De hecho, Canadá es el único país industrializado del Norte que figura entre los veinticinco primeros de nuestra clasificación mundial. Resulta </w:t>
      </w:r>
      <w:r w:rsidR="00FC05E4" w:rsidRPr="00156898">
        <w:rPr>
          <w:rFonts w:ascii="Avenir Book" w:hAnsi="Avenir Book"/>
          <w:lang w:val="es-ES"/>
        </w:rPr>
        <w:t xml:space="preserve">decepcionante y preocupante que los países que apoyan y aplican los derechos de las personas con discapacidad en otros ámbitos de la política pública no lo hagan en el </w:t>
      </w:r>
      <w:r w:rsidR="003B0F1D" w:rsidRPr="00156898">
        <w:rPr>
          <w:rFonts w:ascii="Avenir Book" w:hAnsi="Avenir Book"/>
          <w:lang w:val="es-ES"/>
        </w:rPr>
        <w:t>contexto de la acción por el clima.</w:t>
      </w:r>
    </w:p>
    <w:p w14:paraId="49CC250E" w14:textId="77777777" w:rsidR="001E76B3" w:rsidRPr="00156898" w:rsidRDefault="001E76B3" w:rsidP="00B67999">
      <w:pPr>
        <w:jc w:val="both"/>
        <w:rPr>
          <w:rFonts w:ascii="Avenir Book" w:hAnsi="Avenir Book"/>
          <w:lang w:val="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3B0F1D" w:rsidRPr="00E73BE5" w14:paraId="6DB68F27" w14:textId="77777777" w:rsidTr="004A78CE">
        <w:trPr>
          <w:trHeight w:val="360"/>
        </w:trPr>
        <w:tc>
          <w:tcPr>
            <w:tcW w:w="9351" w:type="dxa"/>
            <w:gridSpan w:val="2"/>
            <w:shd w:val="clear" w:color="auto" w:fill="auto"/>
          </w:tcPr>
          <w:p w14:paraId="37B67516" w14:textId="77777777" w:rsidR="0061306D" w:rsidRPr="00156898" w:rsidRDefault="00000000">
            <w:pPr>
              <w:ind w:right="-404"/>
              <w:rPr>
                <w:rFonts w:ascii="Avenir Book" w:hAnsi="Avenir Book" w:cs="Calibri"/>
                <w:b/>
                <w:bCs/>
                <w:color w:val="000000"/>
                <w:lang w:val="es-ES"/>
              </w:rPr>
            </w:pPr>
            <w:r w:rsidRPr="00156898">
              <w:rPr>
                <w:rFonts w:ascii="Avenir Book" w:hAnsi="Avenir Book" w:cs="Calibri"/>
                <w:b/>
                <w:bCs/>
                <w:color w:val="000000"/>
                <w:lang w:val="es-ES"/>
              </w:rPr>
              <w:t xml:space="preserve">Evaluación </w:t>
            </w:r>
            <w:r w:rsidR="00C178D7" w:rsidRPr="00156898">
              <w:rPr>
                <w:rFonts w:ascii="Avenir Book" w:hAnsi="Avenir Book" w:cs="Calibri"/>
                <w:b/>
                <w:bCs/>
                <w:color w:val="000000"/>
                <w:lang w:val="es-ES"/>
              </w:rPr>
              <w:t xml:space="preserve">general </w:t>
            </w:r>
            <w:r w:rsidRPr="00156898">
              <w:rPr>
                <w:rFonts w:ascii="Avenir Book" w:hAnsi="Avenir Book" w:cs="Calibri"/>
                <w:b/>
                <w:bCs/>
                <w:color w:val="000000"/>
                <w:lang w:val="es-ES"/>
              </w:rPr>
              <w:t xml:space="preserve">del </w:t>
            </w:r>
            <w:r w:rsidR="00876397" w:rsidRPr="00156898">
              <w:rPr>
                <w:rFonts w:ascii="Avenir Book" w:hAnsi="Avenir Book" w:cs="Calibri"/>
                <w:b/>
                <w:bCs/>
                <w:color w:val="000000"/>
                <w:lang w:val="es-ES"/>
              </w:rPr>
              <w:t xml:space="preserve">desarrollo de políticas </w:t>
            </w:r>
            <w:r w:rsidR="003B0F1D" w:rsidRPr="00156898">
              <w:rPr>
                <w:rFonts w:ascii="Avenir Book" w:hAnsi="Avenir Book" w:cs="Calibri"/>
                <w:b/>
                <w:bCs/>
                <w:color w:val="000000"/>
                <w:lang w:val="es-ES"/>
              </w:rPr>
              <w:t xml:space="preserve">climáticas </w:t>
            </w:r>
            <w:r w:rsidR="00C178D7" w:rsidRPr="00156898">
              <w:rPr>
                <w:rFonts w:ascii="Avenir Book" w:hAnsi="Avenir Book" w:cs="Calibri"/>
                <w:b/>
                <w:bCs/>
                <w:color w:val="000000"/>
                <w:lang w:val="es-ES"/>
              </w:rPr>
              <w:t xml:space="preserve">que tengan en cuenta la discapacidad </w:t>
            </w:r>
            <w:r w:rsidR="00931587" w:rsidRPr="00156898">
              <w:rPr>
                <w:rFonts w:ascii="Avenir Book" w:hAnsi="Avenir Book" w:cs="Calibri"/>
                <w:b/>
                <w:bCs/>
                <w:color w:val="000000"/>
                <w:lang w:val="es-ES"/>
              </w:rPr>
              <w:t>(</w:t>
            </w:r>
            <w:r w:rsidRPr="00156898">
              <w:rPr>
                <w:rFonts w:ascii="Avenir Book" w:hAnsi="Avenir Book" w:cs="Calibri"/>
                <w:b/>
                <w:bCs/>
                <w:color w:val="000000"/>
                <w:lang w:val="es-ES"/>
              </w:rPr>
              <w:t xml:space="preserve">puntuación </w:t>
            </w:r>
            <w:r w:rsidR="00931587" w:rsidRPr="00156898">
              <w:rPr>
                <w:rFonts w:ascii="Avenir Book" w:hAnsi="Avenir Book" w:cs="Calibri"/>
                <w:b/>
                <w:bCs/>
                <w:color w:val="000000"/>
                <w:lang w:val="es-ES"/>
              </w:rPr>
              <w:t>sobre 13</w:t>
            </w:r>
            <w:r w:rsidR="003B0F1D" w:rsidRPr="00156898">
              <w:rPr>
                <w:rFonts w:ascii="Avenir Book" w:hAnsi="Avenir Book" w:cs="Calibri"/>
                <w:b/>
                <w:bCs/>
                <w:color w:val="000000"/>
                <w:lang w:val="es-ES"/>
              </w:rPr>
              <w:t xml:space="preserve">) </w:t>
            </w:r>
          </w:p>
        </w:tc>
      </w:tr>
      <w:tr w:rsidR="00AE7FC2" w:rsidRPr="00156898" w14:paraId="1870E5B0" w14:textId="77777777" w:rsidTr="004A78CE">
        <w:trPr>
          <w:trHeight w:val="360"/>
        </w:trPr>
        <w:tc>
          <w:tcPr>
            <w:tcW w:w="7650" w:type="dxa"/>
            <w:shd w:val="clear" w:color="auto" w:fill="auto"/>
            <w:vAlign w:val="center"/>
            <w:hideMark/>
          </w:tcPr>
          <w:p w14:paraId="0F9EB3EC"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Canadá</w:t>
            </w:r>
          </w:p>
        </w:tc>
        <w:tc>
          <w:tcPr>
            <w:tcW w:w="1701" w:type="dxa"/>
            <w:shd w:val="clear" w:color="auto" w:fill="auto"/>
            <w:noWrap/>
            <w:vAlign w:val="center"/>
            <w:hideMark/>
          </w:tcPr>
          <w:p w14:paraId="566915A9"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9</w:t>
            </w:r>
          </w:p>
        </w:tc>
      </w:tr>
      <w:tr w:rsidR="00AE7FC2" w:rsidRPr="00156898" w14:paraId="4542323D" w14:textId="77777777" w:rsidTr="004A78CE">
        <w:trPr>
          <w:trHeight w:val="360"/>
        </w:trPr>
        <w:tc>
          <w:tcPr>
            <w:tcW w:w="7650" w:type="dxa"/>
            <w:shd w:val="clear" w:color="auto" w:fill="auto"/>
            <w:vAlign w:val="center"/>
            <w:hideMark/>
          </w:tcPr>
          <w:p w14:paraId="3E285CFD"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Costa Rica</w:t>
            </w:r>
          </w:p>
        </w:tc>
        <w:tc>
          <w:tcPr>
            <w:tcW w:w="1701" w:type="dxa"/>
            <w:shd w:val="clear" w:color="auto" w:fill="auto"/>
            <w:noWrap/>
            <w:vAlign w:val="center"/>
            <w:hideMark/>
          </w:tcPr>
          <w:p w14:paraId="2D843DC3"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8.5</w:t>
            </w:r>
          </w:p>
        </w:tc>
      </w:tr>
      <w:tr w:rsidR="00AE7FC2" w:rsidRPr="00156898" w14:paraId="27F2DC74" w14:textId="77777777" w:rsidTr="004A78CE">
        <w:trPr>
          <w:trHeight w:val="360"/>
        </w:trPr>
        <w:tc>
          <w:tcPr>
            <w:tcW w:w="7650" w:type="dxa"/>
            <w:shd w:val="clear" w:color="auto" w:fill="auto"/>
            <w:vAlign w:val="center"/>
            <w:hideMark/>
          </w:tcPr>
          <w:p w14:paraId="178E242E"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Sierra Leona</w:t>
            </w:r>
          </w:p>
        </w:tc>
        <w:tc>
          <w:tcPr>
            <w:tcW w:w="1701" w:type="dxa"/>
            <w:shd w:val="clear" w:color="auto" w:fill="auto"/>
            <w:noWrap/>
            <w:vAlign w:val="center"/>
            <w:hideMark/>
          </w:tcPr>
          <w:p w14:paraId="430EC045"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8</w:t>
            </w:r>
          </w:p>
        </w:tc>
      </w:tr>
      <w:tr w:rsidR="00AE7FC2" w:rsidRPr="00156898" w14:paraId="54F7A8C6" w14:textId="77777777" w:rsidTr="004A78CE">
        <w:trPr>
          <w:trHeight w:val="360"/>
        </w:trPr>
        <w:tc>
          <w:tcPr>
            <w:tcW w:w="7650" w:type="dxa"/>
            <w:shd w:val="clear" w:color="auto" w:fill="auto"/>
            <w:vAlign w:val="center"/>
            <w:hideMark/>
          </w:tcPr>
          <w:p w14:paraId="2B000943"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 xml:space="preserve">Cabo Verde </w:t>
            </w:r>
            <w:r w:rsidR="004A78CE" w:rsidRPr="00156898">
              <w:rPr>
                <w:rFonts w:ascii="Avenir Book" w:hAnsi="Avenir Book" w:cs="Calibri"/>
                <w:color w:val="000000"/>
                <w:lang w:val="es-ES"/>
              </w:rPr>
              <w:t>y Kiribati</w:t>
            </w:r>
          </w:p>
        </w:tc>
        <w:tc>
          <w:tcPr>
            <w:tcW w:w="1701" w:type="dxa"/>
            <w:shd w:val="clear" w:color="auto" w:fill="auto"/>
            <w:noWrap/>
            <w:vAlign w:val="center"/>
            <w:hideMark/>
          </w:tcPr>
          <w:p w14:paraId="3B700EE1"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7</w:t>
            </w:r>
          </w:p>
        </w:tc>
      </w:tr>
      <w:tr w:rsidR="00AE7FC2" w:rsidRPr="00156898" w14:paraId="3DB024BC" w14:textId="77777777" w:rsidTr="004A78CE">
        <w:trPr>
          <w:trHeight w:val="360"/>
        </w:trPr>
        <w:tc>
          <w:tcPr>
            <w:tcW w:w="7650" w:type="dxa"/>
            <w:shd w:val="clear" w:color="auto" w:fill="auto"/>
            <w:vAlign w:val="center"/>
            <w:hideMark/>
          </w:tcPr>
          <w:p w14:paraId="3C12A85E"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Zimbabue</w:t>
            </w:r>
          </w:p>
        </w:tc>
        <w:tc>
          <w:tcPr>
            <w:tcW w:w="1701" w:type="dxa"/>
            <w:shd w:val="clear" w:color="auto" w:fill="auto"/>
            <w:noWrap/>
            <w:vAlign w:val="center"/>
            <w:hideMark/>
          </w:tcPr>
          <w:p w14:paraId="32D20254"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6.5</w:t>
            </w:r>
          </w:p>
        </w:tc>
      </w:tr>
      <w:tr w:rsidR="00AE7FC2" w:rsidRPr="00156898" w14:paraId="615AA82B" w14:textId="77777777" w:rsidTr="004A78CE">
        <w:trPr>
          <w:trHeight w:val="360"/>
        </w:trPr>
        <w:tc>
          <w:tcPr>
            <w:tcW w:w="7650" w:type="dxa"/>
            <w:shd w:val="clear" w:color="auto" w:fill="auto"/>
            <w:vAlign w:val="center"/>
            <w:hideMark/>
          </w:tcPr>
          <w:p w14:paraId="297E206E"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 xml:space="preserve">México </w:t>
            </w:r>
            <w:r w:rsidR="004A78CE" w:rsidRPr="00156898">
              <w:rPr>
                <w:rFonts w:ascii="Avenir Book" w:hAnsi="Avenir Book" w:cs="Calibri"/>
                <w:color w:val="000000"/>
                <w:lang w:val="es-ES"/>
              </w:rPr>
              <w:t>y Vanuatu</w:t>
            </w:r>
          </w:p>
        </w:tc>
        <w:tc>
          <w:tcPr>
            <w:tcW w:w="1701" w:type="dxa"/>
            <w:shd w:val="clear" w:color="auto" w:fill="auto"/>
            <w:noWrap/>
            <w:vAlign w:val="center"/>
            <w:hideMark/>
          </w:tcPr>
          <w:p w14:paraId="66AEF785"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6</w:t>
            </w:r>
          </w:p>
        </w:tc>
      </w:tr>
      <w:tr w:rsidR="00AE7FC2" w:rsidRPr="00156898" w14:paraId="0960F283" w14:textId="77777777" w:rsidTr="004A78CE">
        <w:trPr>
          <w:trHeight w:val="340"/>
        </w:trPr>
        <w:tc>
          <w:tcPr>
            <w:tcW w:w="7650" w:type="dxa"/>
            <w:shd w:val="clear" w:color="auto" w:fill="auto"/>
            <w:noWrap/>
            <w:vAlign w:val="center"/>
            <w:hideMark/>
          </w:tcPr>
          <w:p w14:paraId="6DF26750"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Bangladesh</w:t>
            </w:r>
          </w:p>
          <w:p w14:paraId="07726545"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Pakistán</w:t>
            </w:r>
          </w:p>
        </w:tc>
        <w:tc>
          <w:tcPr>
            <w:tcW w:w="1701" w:type="dxa"/>
            <w:shd w:val="clear" w:color="auto" w:fill="auto"/>
            <w:noWrap/>
            <w:vAlign w:val="center"/>
            <w:hideMark/>
          </w:tcPr>
          <w:p w14:paraId="4AA3CF9F"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5</w:t>
            </w:r>
          </w:p>
        </w:tc>
      </w:tr>
      <w:tr w:rsidR="00AE7FC2" w:rsidRPr="00156898" w14:paraId="1FB6CF12" w14:textId="77777777" w:rsidTr="004A78CE">
        <w:trPr>
          <w:trHeight w:val="360"/>
        </w:trPr>
        <w:tc>
          <w:tcPr>
            <w:tcW w:w="7650" w:type="dxa"/>
            <w:shd w:val="clear" w:color="auto" w:fill="auto"/>
            <w:vAlign w:val="center"/>
            <w:hideMark/>
          </w:tcPr>
          <w:p w14:paraId="674446B5"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Camboya</w:t>
            </w:r>
          </w:p>
        </w:tc>
        <w:tc>
          <w:tcPr>
            <w:tcW w:w="1701" w:type="dxa"/>
            <w:shd w:val="clear" w:color="auto" w:fill="auto"/>
            <w:noWrap/>
            <w:vAlign w:val="center"/>
            <w:hideMark/>
          </w:tcPr>
          <w:p w14:paraId="415973A8"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4.5</w:t>
            </w:r>
          </w:p>
        </w:tc>
      </w:tr>
      <w:tr w:rsidR="00AE7FC2" w:rsidRPr="00156898" w14:paraId="1D277C34" w14:textId="77777777" w:rsidTr="004A78CE">
        <w:trPr>
          <w:trHeight w:val="360"/>
        </w:trPr>
        <w:tc>
          <w:tcPr>
            <w:tcW w:w="7650" w:type="dxa"/>
            <w:shd w:val="clear" w:color="auto" w:fill="auto"/>
            <w:vAlign w:val="center"/>
            <w:hideMark/>
          </w:tcPr>
          <w:p w14:paraId="4332B39D" w14:textId="77777777" w:rsidR="0061306D" w:rsidRPr="00156898" w:rsidRDefault="00000000">
            <w:pPr>
              <w:autoSpaceDE w:val="0"/>
              <w:autoSpaceDN w:val="0"/>
              <w:adjustRightInd w:val="0"/>
              <w:rPr>
                <w:rFonts w:ascii="Avenir Book" w:eastAsiaTheme="minorHAnsi" w:hAnsi="Avenir Book" w:cs="AppleSystemUIFont"/>
                <w:sz w:val="26"/>
                <w:szCs w:val="26"/>
                <w:lang w:val="es-ES"/>
              </w:rPr>
            </w:pPr>
            <w:r w:rsidRPr="00156898">
              <w:rPr>
                <w:rFonts w:ascii="Avenir Book" w:hAnsi="Avenir Book" w:cs="Calibri"/>
                <w:color w:val="000000"/>
                <w:lang w:val="es-ES"/>
              </w:rPr>
              <w:lastRenderedPageBreak/>
              <w:t>Antigua y Barbuda</w:t>
            </w:r>
            <w:r w:rsidR="004A78CE" w:rsidRPr="00156898">
              <w:rPr>
                <w:rFonts w:ascii="Avenir Book" w:hAnsi="Avenir Book" w:cs="Calibri"/>
                <w:color w:val="000000"/>
                <w:lang w:val="es-ES"/>
              </w:rPr>
              <w:t xml:space="preserve">, </w:t>
            </w:r>
            <w:r w:rsidR="004A78CE" w:rsidRPr="00156898">
              <w:rPr>
                <w:rFonts w:ascii="Avenir Book" w:eastAsiaTheme="minorHAnsi" w:hAnsi="Avenir Book" w:cs="AppleSystemUIFont"/>
                <w:sz w:val="26"/>
                <w:szCs w:val="26"/>
                <w:lang w:val="es-ES"/>
              </w:rPr>
              <w:t>Emiratos Árabes Unidos, Georgia, Jordania, Níger, República del Congo, Santa Lucía, Surinam y Túnez.</w:t>
            </w:r>
          </w:p>
        </w:tc>
        <w:tc>
          <w:tcPr>
            <w:tcW w:w="1701" w:type="dxa"/>
            <w:shd w:val="clear" w:color="auto" w:fill="auto"/>
            <w:noWrap/>
            <w:vAlign w:val="center"/>
            <w:hideMark/>
          </w:tcPr>
          <w:p w14:paraId="0B217238"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4</w:t>
            </w:r>
          </w:p>
        </w:tc>
      </w:tr>
      <w:tr w:rsidR="00AE7FC2" w:rsidRPr="00156898" w14:paraId="2619557F" w14:textId="77777777" w:rsidTr="004A78CE">
        <w:trPr>
          <w:trHeight w:val="360"/>
        </w:trPr>
        <w:tc>
          <w:tcPr>
            <w:tcW w:w="7650" w:type="dxa"/>
            <w:shd w:val="clear" w:color="auto" w:fill="auto"/>
            <w:vAlign w:val="center"/>
            <w:hideMark/>
          </w:tcPr>
          <w:p w14:paraId="0ED490AA"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Panamá</w:t>
            </w:r>
          </w:p>
        </w:tc>
        <w:tc>
          <w:tcPr>
            <w:tcW w:w="1701" w:type="dxa"/>
            <w:shd w:val="clear" w:color="auto" w:fill="auto"/>
            <w:noWrap/>
            <w:vAlign w:val="center"/>
            <w:hideMark/>
          </w:tcPr>
          <w:p w14:paraId="0BBE7EF6"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3.5</w:t>
            </w:r>
          </w:p>
        </w:tc>
      </w:tr>
      <w:tr w:rsidR="00AE7FC2" w:rsidRPr="00156898" w14:paraId="592F0A2B" w14:textId="77777777" w:rsidTr="004A78CE">
        <w:trPr>
          <w:trHeight w:val="340"/>
        </w:trPr>
        <w:tc>
          <w:tcPr>
            <w:tcW w:w="7650" w:type="dxa"/>
            <w:shd w:val="clear" w:color="auto" w:fill="auto"/>
            <w:noWrap/>
            <w:vAlign w:val="center"/>
            <w:hideMark/>
          </w:tcPr>
          <w:p w14:paraId="34F1B078"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Bután, Ghana, Indonesia, Madagascar, Myanmar, Seychelles, Sri Lanka, Togo, Turquía, Uganda, Uruguay y Uzbekistán.</w:t>
            </w:r>
          </w:p>
        </w:tc>
        <w:tc>
          <w:tcPr>
            <w:tcW w:w="1701" w:type="dxa"/>
            <w:shd w:val="clear" w:color="auto" w:fill="auto"/>
            <w:noWrap/>
            <w:vAlign w:val="center"/>
            <w:hideMark/>
          </w:tcPr>
          <w:p w14:paraId="370BC270"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3</w:t>
            </w:r>
          </w:p>
        </w:tc>
      </w:tr>
      <w:tr w:rsidR="00AE7FC2" w:rsidRPr="00156898" w14:paraId="119E8090" w14:textId="77777777" w:rsidTr="004A78CE">
        <w:trPr>
          <w:trHeight w:val="340"/>
        </w:trPr>
        <w:tc>
          <w:tcPr>
            <w:tcW w:w="7650" w:type="dxa"/>
            <w:shd w:val="clear" w:color="auto" w:fill="auto"/>
            <w:noWrap/>
            <w:vAlign w:val="center"/>
            <w:hideMark/>
          </w:tcPr>
          <w:p w14:paraId="7CA5F865"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Islas Marshall y Nauru</w:t>
            </w:r>
          </w:p>
        </w:tc>
        <w:tc>
          <w:tcPr>
            <w:tcW w:w="1701" w:type="dxa"/>
            <w:shd w:val="clear" w:color="auto" w:fill="auto"/>
            <w:noWrap/>
            <w:vAlign w:val="center"/>
            <w:hideMark/>
          </w:tcPr>
          <w:p w14:paraId="063746A9"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 xml:space="preserve">2.5 </w:t>
            </w:r>
          </w:p>
        </w:tc>
      </w:tr>
      <w:tr w:rsidR="00AE7FC2" w:rsidRPr="00156898" w14:paraId="43E19B96" w14:textId="77777777" w:rsidTr="004A78CE">
        <w:trPr>
          <w:trHeight w:val="360"/>
        </w:trPr>
        <w:tc>
          <w:tcPr>
            <w:tcW w:w="7650" w:type="dxa"/>
            <w:shd w:val="clear" w:color="auto" w:fill="auto"/>
            <w:vAlign w:val="center"/>
            <w:hideMark/>
          </w:tcPr>
          <w:p w14:paraId="08B6CC83"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Barbados, Belice, Benín, República Checa, Guatemala, Kenia, Mauricio, Mozambique, Nueva Zelanda, Eslovaquia, Corea del Sur, Sudán del Sur, España, Estado de Palestina, Tonga, Estados Unidos y Zambia.</w:t>
            </w:r>
          </w:p>
        </w:tc>
        <w:tc>
          <w:tcPr>
            <w:tcW w:w="1701" w:type="dxa"/>
            <w:shd w:val="clear" w:color="auto" w:fill="auto"/>
            <w:noWrap/>
            <w:vAlign w:val="center"/>
            <w:hideMark/>
          </w:tcPr>
          <w:p w14:paraId="67D079E8"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2</w:t>
            </w:r>
          </w:p>
        </w:tc>
      </w:tr>
      <w:tr w:rsidR="00AE7FC2" w:rsidRPr="00156898" w14:paraId="0FC1BA1F" w14:textId="77777777" w:rsidTr="004A78CE">
        <w:trPr>
          <w:trHeight w:val="340"/>
        </w:trPr>
        <w:tc>
          <w:tcPr>
            <w:tcW w:w="7650" w:type="dxa"/>
            <w:shd w:val="clear" w:color="auto" w:fill="auto"/>
            <w:noWrap/>
            <w:vAlign w:val="center"/>
            <w:hideMark/>
          </w:tcPr>
          <w:p w14:paraId="411AAF52"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Alemania y Moldavia</w:t>
            </w:r>
          </w:p>
        </w:tc>
        <w:tc>
          <w:tcPr>
            <w:tcW w:w="1701" w:type="dxa"/>
            <w:shd w:val="clear" w:color="auto" w:fill="auto"/>
            <w:noWrap/>
            <w:vAlign w:val="center"/>
            <w:hideMark/>
          </w:tcPr>
          <w:p w14:paraId="37C4B0DC"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1.5</w:t>
            </w:r>
          </w:p>
        </w:tc>
      </w:tr>
      <w:tr w:rsidR="00931587" w:rsidRPr="00156898" w14:paraId="30432443" w14:textId="77777777" w:rsidTr="004A78CE">
        <w:trPr>
          <w:trHeight w:val="360"/>
        </w:trPr>
        <w:tc>
          <w:tcPr>
            <w:tcW w:w="7650" w:type="dxa"/>
            <w:shd w:val="clear" w:color="auto" w:fill="auto"/>
            <w:vAlign w:val="center"/>
          </w:tcPr>
          <w:p w14:paraId="160DF4B5"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 xml:space="preserve">Austria, Azerbaiyán, Islas Cook, República Democrática del Congo, Dominica, Ecuador, </w:t>
            </w:r>
            <w:proofErr w:type="spellStart"/>
            <w:r w:rsidRPr="00156898">
              <w:rPr>
                <w:rFonts w:ascii="Avenir Book" w:hAnsi="Avenir Book" w:cs="Calibri"/>
                <w:color w:val="000000"/>
                <w:lang w:val="es-ES"/>
              </w:rPr>
              <w:t>Eswatini</w:t>
            </w:r>
            <w:proofErr w:type="spellEnd"/>
            <w:r w:rsidRPr="00156898">
              <w:rPr>
                <w:rFonts w:ascii="Avenir Book" w:hAnsi="Avenir Book" w:cs="Calibri"/>
                <w:color w:val="000000"/>
                <w:lang w:val="es-ES"/>
              </w:rPr>
              <w:t>, Letonia, Maldivas, Micronesia, Namibia, Papúa Nueva Guinea, Perú, Polonia, Tanzania, Timor Oriental y Vietnam.</w:t>
            </w:r>
          </w:p>
        </w:tc>
        <w:tc>
          <w:tcPr>
            <w:tcW w:w="1701" w:type="dxa"/>
            <w:shd w:val="clear" w:color="auto" w:fill="auto"/>
            <w:noWrap/>
            <w:vAlign w:val="center"/>
          </w:tcPr>
          <w:p w14:paraId="30717522"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1</w:t>
            </w:r>
          </w:p>
          <w:p w14:paraId="0BA767BB" w14:textId="77777777" w:rsidR="00931587" w:rsidRPr="00156898" w:rsidRDefault="00931587" w:rsidP="004A78CE">
            <w:pPr>
              <w:jc w:val="center"/>
              <w:rPr>
                <w:rFonts w:ascii="Avenir Book" w:hAnsi="Avenir Book" w:cs="Calibri"/>
                <w:color w:val="000000"/>
                <w:lang w:val="es-ES"/>
              </w:rPr>
            </w:pPr>
          </w:p>
        </w:tc>
      </w:tr>
      <w:tr w:rsidR="00931587" w:rsidRPr="00156898" w14:paraId="23E1593F" w14:textId="77777777" w:rsidTr="004A78CE">
        <w:trPr>
          <w:trHeight w:val="360"/>
        </w:trPr>
        <w:tc>
          <w:tcPr>
            <w:tcW w:w="7650" w:type="dxa"/>
            <w:shd w:val="clear" w:color="auto" w:fill="auto"/>
            <w:vAlign w:val="center"/>
          </w:tcPr>
          <w:p w14:paraId="1AD2E214" w14:textId="77777777"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Australia, Bosnia-Herzegovina, República Centroafricana, Chad, Chile, Egipto, Estonia, Fiyi, Finlandia, Grecia, Hungría, Irlanda, Liechtenstein, Luxemburgo, Malawi, Eslovenia, Islas Salomón, Sudáfrica, Sudán, Tayikistán y Tailandia.</w:t>
            </w:r>
          </w:p>
        </w:tc>
        <w:tc>
          <w:tcPr>
            <w:tcW w:w="1701" w:type="dxa"/>
            <w:shd w:val="clear" w:color="auto" w:fill="auto"/>
            <w:noWrap/>
            <w:vAlign w:val="center"/>
          </w:tcPr>
          <w:p w14:paraId="2737D489"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0.5</w:t>
            </w:r>
          </w:p>
        </w:tc>
      </w:tr>
      <w:tr w:rsidR="004A78CE" w:rsidRPr="00156898" w14:paraId="105A6632" w14:textId="77777777" w:rsidTr="004A78CE">
        <w:trPr>
          <w:trHeight w:val="360"/>
        </w:trPr>
        <w:tc>
          <w:tcPr>
            <w:tcW w:w="7650" w:type="dxa"/>
            <w:shd w:val="clear" w:color="auto" w:fill="auto"/>
            <w:vAlign w:val="center"/>
          </w:tcPr>
          <w:p w14:paraId="172998AF" w14:textId="7B1A482B" w:rsidR="0061306D" w:rsidRPr="00156898" w:rsidRDefault="00000000">
            <w:pPr>
              <w:rPr>
                <w:rFonts w:ascii="Avenir Book" w:hAnsi="Avenir Book" w:cs="Calibri"/>
                <w:color w:val="000000"/>
                <w:lang w:val="es-ES"/>
              </w:rPr>
            </w:pPr>
            <w:r w:rsidRPr="00156898">
              <w:rPr>
                <w:rFonts w:ascii="Avenir Book" w:hAnsi="Avenir Book" w:cs="Calibri"/>
                <w:color w:val="000000"/>
                <w:lang w:val="es-ES"/>
              </w:rPr>
              <w:t xml:space="preserve">Afganistán, Albania, Andorra, Angola, Argelia, Argentina, Armenia, Bahamas, </w:t>
            </w:r>
            <w:proofErr w:type="spellStart"/>
            <w:r w:rsidRPr="00156898">
              <w:rPr>
                <w:rFonts w:ascii="Avenir Book" w:hAnsi="Avenir Book" w:cs="Calibri"/>
                <w:color w:val="000000"/>
                <w:lang w:val="es-ES"/>
              </w:rPr>
              <w:t>Bahrein</w:t>
            </w:r>
            <w:proofErr w:type="spellEnd"/>
            <w:r w:rsidRPr="00156898">
              <w:rPr>
                <w:rFonts w:ascii="Avenir Book" w:hAnsi="Avenir Book" w:cs="Calibri"/>
                <w:color w:val="000000"/>
                <w:lang w:val="es-ES"/>
              </w:rPr>
              <w:t xml:space="preserve">, </w:t>
            </w:r>
            <w:proofErr w:type="spellStart"/>
            <w:r w:rsidRPr="00156898">
              <w:rPr>
                <w:rFonts w:ascii="Avenir Book" w:hAnsi="Avenir Book" w:cs="Calibri"/>
                <w:color w:val="000000"/>
                <w:lang w:val="es-ES"/>
              </w:rPr>
              <w:t>Belarús</w:t>
            </w:r>
            <w:proofErr w:type="spellEnd"/>
            <w:r w:rsidRPr="00156898">
              <w:rPr>
                <w:rFonts w:ascii="Avenir Book" w:hAnsi="Avenir Book" w:cs="Calibri"/>
                <w:color w:val="000000"/>
                <w:lang w:val="es-ES"/>
              </w:rPr>
              <w:t xml:space="preserve">, Bélgica, Bolivia, </w:t>
            </w:r>
            <w:proofErr w:type="spellStart"/>
            <w:r w:rsidRPr="00156898">
              <w:rPr>
                <w:rFonts w:ascii="Avenir Book" w:hAnsi="Avenir Book" w:cs="Calibri"/>
                <w:color w:val="000000"/>
                <w:lang w:val="es-ES"/>
              </w:rPr>
              <w:t>Botswana</w:t>
            </w:r>
            <w:proofErr w:type="spellEnd"/>
            <w:r w:rsidRPr="00156898">
              <w:rPr>
                <w:rFonts w:ascii="Avenir Book" w:hAnsi="Avenir Book" w:cs="Calibri"/>
                <w:color w:val="000000"/>
                <w:lang w:val="es-ES"/>
              </w:rPr>
              <w:t xml:space="preserve">, Brasil, </w:t>
            </w:r>
            <w:proofErr w:type="spellStart"/>
            <w:r w:rsidRPr="00156898">
              <w:rPr>
                <w:rFonts w:ascii="Avenir Book" w:hAnsi="Avenir Book" w:cs="Calibri"/>
                <w:color w:val="000000"/>
                <w:lang w:val="es-ES"/>
              </w:rPr>
              <w:t>Brunei</w:t>
            </w:r>
            <w:proofErr w:type="spellEnd"/>
            <w:r w:rsidRPr="00156898">
              <w:rPr>
                <w:rFonts w:ascii="Avenir Book" w:hAnsi="Avenir Book" w:cs="Calibri"/>
                <w:color w:val="000000"/>
                <w:lang w:val="es-ES"/>
              </w:rPr>
              <w:t xml:space="preserve"> Darussalam, Bulgaria, Burkina Faso, Burundi, </w:t>
            </w:r>
            <w:r w:rsidRPr="00156898">
              <w:rPr>
                <w:rFonts w:ascii="Avenir Book" w:hAnsi="Avenir Book" w:cs="Calibri"/>
                <w:color w:val="524E4E"/>
                <w:lang w:val="es-ES"/>
              </w:rPr>
              <w:t xml:space="preserve">Camerún, </w:t>
            </w:r>
            <w:r w:rsidRPr="00156898">
              <w:rPr>
                <w:rFonts w:ascii="Avenir Book" w:hAnsi="Avenir Book" w:cs="Calibri"/>
                <w:color w:val="000000"/>
                <w:lang w:val="es-ES"/>
              </w:rPr>
              <w:t xml:space="preserve">China, Chipre, Colombia, Comoras, Congo, </w:t>
            </w:r>
            <w:r w:rsidR="00ED1EBE">
              <w:rPr>
                <w:rFonts w:ascii="Avenir Book" w:hAnsi="Avenir Book" w:cs="Calibri"/>
                <w:color w:val="000000"/>
                <w:lang w:val="es-ES"/>
              </w:rPr>
              <w:t>Costa de Marfil</w:t>
            </w:r>
            <w:r w:rsidRPr="00156898">
              <w:rPr>
                <w:rFonts w:ascii="Avenir Book" w:hAnsi="Avenir Book" w:cs="Calibri"/>
                <w:color w:val="000000"/>
                <w:lang w:val="es-ES"/>
              </w:rPr>
              <w:t>, Croacia, Cuba, República Popular Democrática de Corea, Dinamarca, Yibuti, República Dominicana, El Salvador, Guinea Ecuatorial, Eritrea, Etiopía, UE, Francia, Gabón, Gambia, Granada, Guinea, Guinea-Bissau, Guyana, Haití, Honduras, Islandia, India, Irán, Iraq, Israel, Italia, Jamaica, Japón, Kazajstán, Kuwait, Kirguistán, Laos, Líbano, Lesoto, Liberia, Libia, Lituania, Malasia, Malí, Malta, Marruecos, Mauritania, Mónaco, Mongolia, Montenegro, Nepal, Nicaragua, Nigeria, Niue, Macedonia del Norte, Noruega, Omán, Palaos, Paraguay, Filipinas, Portugal, Qatar, Rumanía, Rusia, Ruanda, San Cristóbal y Nieves, San Vicente y las Granadinas, Samoa, San Marino, Santo Tomé y Príncipe, Arabia Saudí, Senegal, Serbia, Singapur, Somalia, Suazilandia/</w:t>
            </w:r>
            <w:proofErr w:type="spellStart"/>
            <w:r w:rsidRPr="00156898">
              <w:rPr>
                <w:rFonts w:ascii="Avenir Book" w:hAnsi="Avenir Book" w:cs="Calibri"/>
                <w:color w:val="000000"/>
                <w:lang w:val="es-ES"/>
              </w:rPr>
              <w:t>Eswatini</w:t>
            </w:r>
            <w:proofErr w:type="spellEnd"/>
            <w:r w:rsidRPr="00156898">
              <w:rPr>
                <w:rFonts w:ascii="Avenir Book" w:hAnsi="Avenir Book" w:cs="Calibri"/>
                <w:color w:val="000000"/>
                <w:lang w:val="es-ES"/>
              </w:rPr>
              <w:t>, Suecia, Suiza, Siria, Trinidad y Tobago, Turkmenistán, Tuvalu, Venezuela y Yemen.</w:t>
            </w:r>
          </w:p>
        </w:tc>
        <w:tc>
          <w:tcPr>
            <w:tcW w:w="1701" w:type="dxa"/>
            <w:shd w:val="clear" w:color="auto" w:fill="auto"/>
            <w:noWrap/>
            <w:vAlign w:val="center"/>
          </w:tcPr>
          <w:p w14:paraId="31D34066" w14:textId="77777777" w:rsidR="0061306D" w:rsidRPr="00156898" w:rsidRDefault="00000000">
            <w:pPr>
              <w:jc w:val="center"/>
              <w:rPr>
                <w:rFonts w:ascii="Avenir Book" w:hAnsi="Avenir Book" w:cs="Calibri"/>
                <w:color w:val="000000"/>
                <w:lang w:val="es-ES"/>
              </w:rPr>
            </w:pPr>
            <w:r w:rsidRPr="00156898">
              <w:rPr>
                <w:rFonts w:ascii="Avenir Book" w:hAnsi="Avenir Book" w:cs="Calibri"/>
                <w:color w:val="000000"/>
                <w:lang w:val="es-ES"/>
              </w:rPr>
              <w:t>0</w:t>
            </w:r>
          </w:p>
        </w:tc>
      </w:tr>
    </w:tbl>
    <w:p w14:paraId="770F372B" w14:textId="77777777" w:rsidR="00133E5B" w:rsidRPr="00156898" w:rsidRDefault="00133E5B" w:rsidP="00133E5B">
      <w:pPr>
        <w:pStyle w:val="ListParagraph"/>
        <w:ind w:left="0"/>
        <w:jc w:val="left"/>
        <w:rPr>
          <w:b/>
          <w:bCs/>
          <w:highlight w:val="yellow"/>
          <w:lang w:val="es-ES"/>
        </w:rPr>
      </w:pPr>
    </w:p>
    <w:p w14:paraId="1DC476DE" w14:textId="77777777" w:rsidR="00133E5B" w:rsidRPr="00156898" w:rsidRDefault="00133E5B" w:rsidP="00133E5B">
      <w:pPr>
        <w:pStyle w:val="ListParagraph"/>
        <w:ind w:left="0"/>
        <w:jc w:val="left"/>
        <w:rPr>
          <w:b/>
          <w:bCs/>
          <w:highlight w:val="yellow"/>
          <w:lang w:val="es-ES"/>
        </w:rPr>
      </w:pPr>
    </w:p>
    <w:p w14:paraId="1510DB13" w14:textId="77777777" w:rsidR="0061306D" w:rsidRPr="00156898" w:rsidRDefault="00000000">
      <w:pPr>
        <w:jc w:val="center"/>
        <w:rPr>
          <w:rFonts w:ascii="Avenir Book" w:hAnsi="Avenir Book"/>
          <w:b/>
          <w:bCs/>
          <w:lang w:val="es-ES"/>
        </w:rPr>
      </w:pPr>
      <w:r w:rsidRPr="00156898">
        <w:rPr>
          <w:rFonts w:ascii="Avenir Book" w:hAnsi="Avenir Book"/>
          <w:b/>
          <w:bCs/>
          <w:lang w:val="es-ES"/>
        </w:rPr>
        <w:lastRenderedPageBreak/>
        <w:t xml:space="preserve">4. Conclusión: Principales resultados y recomendaciones para </w:t>
      </w:r>
      <w:r w:rsidR="00C178D7" w:rsidRPr="00156898">
        <w:rPr>
          <w:rFonts w:ascii="Avenir Book" w:hAnsi="Avenir Book"/>
          <w:b/>
          <w:bCs/>
          <w:lang w:val="es-ES"/>
        </w:rPr>
        <w:t xml:space="preserve">el </w:t>
      </w:r>
      <w:r w:rsidRPr="00156898">
        <w:rPr>
          <w:rFonts w:ascii="Avenir Book" w:hAnsi="Avenir Book"/>
          <w:b/>
          <w:bCs/>
          <w:lang w:val="es-ES"/>
        </w:rPr>
        <w:t>futuro</w:t>
      </w:r>
    </w:p>
    <w:p w14:paraId="42B112C3" w14:textId="77777777" w:rsidR="00FE2327" w:rsidRPr="00156898" w:rsidRDefault="00FE2327" w:rsidP="0065182C">
      <w:pPr>
        <w:rPr>
          <w:rFonts w:ascii="Avenir Book" w:hAnsi="Avenir Book"/>
          <w:lang w:val="es-ES"/>
        </w:rPr>
      </w:pPr>
    </w:p>
    <w:p w14:paraId="1E2998C9" w14:textId="77777777" w:rsidR="0061306D" w:rsidRPr="00156898" w:rsidRDefault="00000000">
      <w:pPr>
        <w:jc w:val="both"/>
        <w:rPr>
          <w:rFonts w:ascii="Avenir Book" w:hAnsi="Avenir Book"/>
          <w:lang w:val="es-ES"/>
        </w:rPr>
      </w:pPr>
      <w:r w:rsidRPr="00156898">
        <w:rPr>
          <w:rFonts w:ascii="Avenir Book" w:hAnsi="Avenir Book"/>
          <w:bCs/>
          <w:lang w:val="es-ES"/>
        </w:rPr>
        <w:t xml:space="preserve">Nuestro informe muestra que </w:t>
      </w:r>
      <w:r w:rsidR="00002683" w:rsidRPr="00156898">
        <w:rPr>
          <w:rFonts w:ascii="Avenir Book" w:hAnsi="Avenir Book"/>
          <w:lang w:val="es-ES"/>
        </w:rPr>
        <w:t xml:space="preserve">los gobiernos </w:t>
      </w:r>
      <w:r w:rsidRPr="00156898">
        <w:rPr>
          <w:rFonts w:ascii="Avenir Book" w:hAnsi="Avenir Book"/>
          <w:lang w:val="es-ES"/>
        </w:rPr>
        <w:t xml:space="preserve">siguen estando muy por debajo de </w:t>
      </w:r>
      <w:r w:rsidR="00EF0C50" w:rsidRPr="00156898">
        <w:rPr>
          <w:rFonts w:ascii="Avenir Book" w:hAnsi="Avenir Book"/>
          <w:lang w:val="es-ES"/>
        </w:rPr>
        <w:t xml:space="preserve">sus </w:t>
      </w:r>
      <w:r w:rsidRPr="00156898">
        <w:rPr>
          <w:rFonts w:ascii="Avenir Book" w:hAnsi="Avenir Book"/>
          <w:lang w:val="es-ES"/>
        </w:rPr>
        <w:t xml:space="preserve">obligaciones para con las personas con discapacidad en el contexto de la crisis climática. </w:t>
      </w:r>
      <w:r w:rsidR="00C9166A" w:rsidRPr="00156898">
        <w:rPr>
          <w:rFonts w:ascii="Avenir Book" w:hAnsi="Avenir Book"/>
          <w:lang w:val="es-ES"/>
        </w:rPr>
        <w:t xml:space="preserve">Una minoría de las partes del Acuerdo </w:t>
      </w:r>
      <w:r w:rsidR="00225671" w:rsidRPr="00156898">
        <w:rPr>
          <w:rFonts w:ascii="Avenir Book" w:hAnsi="Avenir Book"/>
          <w:i/>
          <w:iCs/>
          <w:lang w:val="es-ES"/>
        </w:rPr>
        <w:t xml:space="preserve">de París </w:t>
      </w:r>
      <w:r w:rsidR="00C9166A" w:rsidRPr="00156898">
        <w:rPr>
          <w:rFonts w:ascii="Avenir Book" w:hAnsi="Avenir Book"/>
          <w:lang w:val="es-ES"/>
        </w:rPr>
        <w:t xml:space="preserve">incluye a las personas con discapacidad en sus </w:t>
      </w:r>
      <w:r w:rsidR="00C178D7" w:rsidRPr="00156898">
        <w:rPr>
          <w:rFonts w:ascii="Avenir Book" w:hAnsi="Avenir Book"/>
          <w:lang w:val="es-ES"/>
        </w:rPr>
        <w:t>NDC</w:t>
      </w:r>
      <w:r w:rsidR="00C9166A" w:rsidRPr="00156898">
        <w:rPr>
          <w:rFonts w:ascii="Avenir Book" w:hAnsi="Avenir Book"/>
          <w:lang w:val="es-ES"/>
        </w:rPr>
        <w:t xml:space="preserve"> y en sus políticas de adaptación climática</w:t>
      </w:r>
      <w:r w:rsidR="00D26171" w:rsidRPr="00156898">
        <w:rPr>
          <w:rFonts w:ascii="Avenir Book" w:hAnsi="Avenir Book"/>
          <w:lang w:val="es-ES"/>
        </w:rPr>
        <w:t xml:space="preserve">. </w:t>
      </w:r>
      <w:r w:rsidR="00740449" w:rsidRPr="00156898">
        <w:rPr>
          <w:rFonts w:ascii="Avenir Book" w:hAnsi="Avenir Book"/>
          <w:lang w:val="es-ES"/>
        </w:rPr>
        <w:t xml:space="preserve">Además, en los </w:t>
      </w:r>
      <w:r w:rsidR="00DB1E0D" w:rsidRPr="00156898">
        <w:rPr>
          <w:rFonts w:ascii="Avenir Book" w:hAnsi="Avenir Book"/>
          <w:lang w:val="es-ES"/>
        </w:rPr>
        <w:t xml:space="preserve">casos en los que se </w:t>
      </w:r>
      <w:r w:rsidR="00615394" w:rsidRPr="00156898">
        <w:rPr>
          <w:rFonts w:ascii="Avenir Book" w:hAnsi="Avenir Book"/>
          <w:lang w:val="es-ES"/>
        </w:rPr>
        <w:t xml:space="preserve">ha incluido la discapacidad, es en gran medida </w:t>
      </w:r>
      <w:r w:rsidR="00E52928" w:rsidRPr="00156898">
        <w:rPr>
          <w:rFonts w:ascii="Avenir Book" w:hAnsi="Avenir Book"/>
          <w:lang w:val="es-ES"/>
        </w:rPr>
        <w:t xml:space="preserve">para indicar la vulnerabilidad de las </w:t>
      </w:r>
      <w:r w:rsidR="006D1D60" w:rsidRPr="00156898">
        <w:rPr>
          <w:rFonts w:ascii="Avenir Book" w:hAnsi="Avenir Book"/>
          <w:lang w:val="es-ES"/>
        </w:rPr>
        <w:t xml:space="preserve">personas con discapacidad </w:t>
      </w:r>
      <w:r w:rsidR="00BC43DE" w:rsidRPr="00156898">
        <w:rPr>
          <w:rFonts w:ascii="Avenir Book" w:hAnsi="Avenir Book"/>
          <w:lang w:val="es-ES"/>
        </w:rPr>
        <w:t xml:space="preserve">a los </w:t>
      </w:r>
      <w:r w:rsidR="00E52928" w:rsidRPr="00156898">
        <w:rPr>
          <w:rFonts w:ascii="Avenir Book" w:hAnsi="Avenir Book"/>
          <w:lang w:val="es-ES"/>
        </w:rPr>
        <w:t xml:space="preserve">impactos del </w:t>
      </w:r>
      <w:r w:rsidR="00BC43DE" w:rsidRPr="00156898">
        <w:rPr>
          <w:rFonts w:ascii="Avenir Book" w:hAnsi="Avenir Book"/>
          <w:lang w:val="es-ES"/>
        </w:rPr>
        <w:t xml:space="preserve">cambio climático </w:t>
      </w:r>
      <w:r w:rsidR="00D26171" w:rsidRPr="00156898">
        <w:rPr>
          <w:rFonts w:ascii="Avenir Book" w:hAnsi="Avenir Book"/>
          <w:lang w:val="es-ES"/>
        </w:rPr>
        <w:t>o para señalar la necesidad de su inclusión</w:t>
      </w:r>
      <w:r w:rsidR="00E52928" w:rsidRPr="00156898">
        <w:rPr>
          <w:rFonts w:ascii="Avenir Book" w:hAnsi="Avenir Book"/>
          <w:lang w:val="es-ES"/>
        </w:rPr>
        <w:t xml:space="preserve">, sin </w:t>
      </w:r>
      <w:r w:rsidR="00E57473" w:rsidRPr="00156898">
        <w:rPr>
          <w:rFonts w:ascii="Avenir Book" w:hAnsi="Avenir Book"/>
          <w:lang w:val="es-ES"/>
        </w:rPr>
        <w:t xml:space="preserve">proporcionar medidas concretas para </w:t>
      </w:r>
      <w:r w:rsidR="00DE4FBA" w:rsidRPr="00156898">
        <w:rPr>
          <w:rFonts w:ascii="Avenir Book" w:hAnsi="Avenir Book"/>
          <w:lang w:val="es-ES"/>
        </w:rPr>
        <w:t xml:space="preserve">proteger sus derechos o </w:t>
      </w:r>
      <w:r w:rsidR="00E57473" w:rsidRPr="00156898">
        <w:rPr>
          <w:rFonts w:ascii="Avenir Book" w:hAnsi="Avenir Book"/>
          <w:lang w:val="es-ES"/>
        </w:rPr>
        <w:t xml:space="preserve">fortalecer su resiliencia y capacidad de adaptación. </w:t>
      </w:r>
    </w:p>
    <w:p w14:paraId="3CD7179C" w14:textId="77777777" w:rsidR="00CC0308" w:rsidRPr="00156898" w:rsidRDefault="00CC0308" w:rsidP="003F1C43">
      <w:pPr>
        <w:ind w:firstLine="720"/>
        <w:contextualSpacing/>
        <w:jc w:val="both"/>
        <w:rPr>
          <w:rFonts w:ascii="Avenir Book" w:hAnsi="Avenir Book"/>
          <w:lang w:val="es-ES"/>
        </w:rPr>
      </w:pPr>
    </w:p>
    <w:p w14:paraId="22B1852E" w14:textId="2C1C3AC0" w:rsidR="0061306D" w:rsidRPr="00156898" w:rsidRDefault="00000000">
      <w:pPr>
        <w:ind w:firstLine="720"/>
        <w:contextualSpacing/>
        <w:jc w:val="both"/>
        <w:rPr>
          <w:rFonts w:ascii="Avenir Book" w:hAnsi="Avenir Book"/>
          <w:i/>
          <w:iCs/>
          <w:lang w:val="es-ES"/>
        </w:rPr>
      </w:pPr>
      <w:r w:rsidRPr="00156898">
        <w:rPr>
          <w:rFonts w:ascii="Avenir Book" w:hAnsi="Avenir Book"/>
          <w:lang w:val="es-ES"/>
        </w:rPr>
        <w:t xml:space="preserve">La exclusión de las personas con discapacidad de la </w:t>
      </w:r>
      <w:r w:rsidR="002220C8" w:rsidRPr="00156898">
        <w:rPr>
          <w:rFonts w:ascii="Avenir Book" w:hAnsi="Avenir Book"/>
          <w:lang w:val="es-ES"/>
        </w:rPr>
        <w:t xml:space="preserve">mayoría de las políticas climáticas nacionales </w:t>
      </w:r>
      <w:r w:rsidR="004B244E" w:rsidRPr="00156898">
        <w:rPr>
          <w:rFonts w:ascii="Avenir Book" w:hAnsi="Avenir Book"/>
          <w:lang w:val="es-ES"/>
        </w:rPr>
        <w:t xml:space="preserve">es especialmente preocupante, dadas las pruebas de que se ven afectadas de forma desproporcionada por los </w:t>
      </w:r>
      <w:r w:rsidRPr="00156898">
        <w:rPr>
          <w:rFonts w:ascii="Avenir Book" w:hAnsi="Avenir Book"/>
          <w:lang w:val="es-ES"/>
        </w:rPr>
        <w:t xml:space="preserve">impactos climáticos </w:t>
      </w:r>
      <w:r w:rsidR="004B244E" w:rsidRPr="00156898">
        <w:rPr>
          <w:rFonts w:ascii="Avenir Book" w:hAnsi="Avenir Book"/>
          <w:lang w:val="es-ES"/>
        </w:rPr>
        <w:t xml:space="preserve">y a menudo se ven perjudicadas por las medidas adoptadas para reducir las emisiones de carbono </w:t>
      </w:r>
      <w:r w:rsidR="00740449" w:rsidRPr="00156898">
        <w:rPr>
          <w:rFonts w:ascii="Avenir Book" w:hAnsi="Avenir Book"/>
          <w:lang w:val="es-ES"/>
        </w:rPr>
        <w:t>(Jodoin et al., 2020</w:t>
      </w:r>
      <w:r w:rsidR="00C178D7" w:rsidRPr="00156898">
        <w:rPr>
          <w:rFonts w:ascii="Avenir Book" w:hAnsi="Avenir Book"/>
          <w:lang w:val="es-ES"/>
        </w:rPr>
        <w:t xml:space="preserve">; </w:t>
      </w:r>
      <w:r w:rsidR="00740449" w:rsidRPr="00156898">
        <w:rPr>
          <w:rFonts w:ascii="Avenir Book" w:hAnsi="Avenir Book"/>
          <w:lang w:val="es-ES"/>
        </w:rPr>
        <w:t xml:space="preserve">Eriksen et al., 2021). </w:t>
      </w:r>
      <w:r w:rsidR="00565371" w:rsidRPr="00156898">
        <w:rPr>
          <w:rFonts w:ascii="Avenir Book" w:hAnsi="Avenir Book"/>
          <w:lang w:val="es-ES"/>
        </w:rPr>
        <w:t xml:space="preserve">La </w:t>
      </w:r>
      <w:r w:rsidR="00BC43DE" w:rsidRPr="00156898">
        <w:rPr>
          <w:rFonts w:ascii="Avenir Book" w:hAnsi="Avenir Book"/>
          <w:lang w:val="es-ES"/>
        </w:rPr>
        <w:t xml:space="preserve">persistente </w:t>
      </w:r>
      <w:r w:rsidRPr="00156898">
        <w:rPr>
          <w:rFonts w:ascii="Avenir Book" w:hAnsi="Avenir Book"/>
          <w:lang w:val="es-ES"/>
        </w:rPr>
        <w:t xml:space="preserve">incapacidad de </w:t>
      </w:r>
      <w:r w:rsidR="00565371" w:rsidRPr="00156898">
        <w:rPr>
          <w:rFonts w:ascii="Avenir Book" w:hAnsi="Avenir Book"/>
          <w:lang w:val="es-ES"/>
        </w:rPr>
        <w:t xml:space="preserve">la mayoría de los Estados </w:t>
      </w:r>
      <w:r w:rsidRPr="00156898">
        <w:rPr>
          <w:rFonts w:ascii="Avenir Book" w:hAnsi="Avenir Book"/>
          <w:lang w:val="es-ES"/>
        </w:rPr>
        <w:t xml:space="preserve">de adoptar medidas positivas para prevenir </w:t>
      </w:r>
      <w:r w:rsidR="003568F3" w:rsidRPr="00156898">
        <w:rPr>
          <w:rFonts w:ascii="Avenir Book" w:hAnsi="Avenir Book"/>
          <w:lang w:val="es-ES"/>
        </w:rPr>
        <w:t xml:space="preserve">los </w:t>
      </w:r>
      <w:r w:rsidRPr="00156898">
        <w:rPr>
          <w:rFonts w:ascii="Avenir Book" w:hAnsi="Avenir Book"/>
          <w:lang w:val="es-ES"/>
        </w:rPr>
        <w:t xml:space="preserve">daños causados por el cambio climático </w:t>
      </w:r>
      <w:r w:rsidR="003568F3" w:rsidRPr="00156898">
        <w:rPr>
          <w:rFonts w:ascii="Avenir Book" w:hAnsi="Avenir Book"/>
          <w:lang w:val="es-ES"/>
        </w:rPr>
        <w:t xml:space="preserve">y de tener efectivamente </w:t>
      </w:r>
      <w:r w:rsidR="007C1133" w:rsidRPr="00156898">
        <w:rPr>
          <w:rFonts w:ascii="Avenir Book" w:hAnsi="Avenir Book"/>
          <w:lang w:val="es-ES"/>
        </w:rPr>
        <w:t xml:space="preserve">en cuenta sus derechos y perspectivas en la formulación de políticas climáticas </w:t>
      </w:r>
      <w:r w:rsidR="003568F3" w:rsidRPr="00156898">
        <w:rPr>
          <w:rFonts w:ascii="Avenir Book" w:hAnsi="Avenir Book"/>
          <w:lang w:val="es-ES"/>
        </w:rPr>
        <w:t xml:space="preserve">constituye una clara </w:t>
      </w:r>
      <w:r w:rsidRPr="00156898">
        <w:rPr>
          <w:rFonts w:ascii="Avenir Book" w:hAnsi="Avenir Book"/>
          <w:lang w:val="es-ES"/>
        </w:rPr>
        <w:t xml:space="preserve">violación de </w:t>
      </w:r>
      <w:r w:rsidR="003568F3" w:rsidRPr="00156898">
        <w:rPr>
          <w:rFonts w:ascii="Avenir Book" w:hAnsi="Avenir Book"/>
          <w:lang w:val="es-ES"/>
        </w:rPr>
        <w:t xml:space="preserve">sus obligaciones </w:t>
      </w:r>
      <w:r w:rsidR="00ED1EBE">
        <w:rPr>
          <w:rFonts w:ascii="Avenir Book" w:hAnsi="Avenir Book"/>
          <w:lang w:val="es-ES"/>
        </w:rPr>
        <w:t>establecidas en</w:t>
      </w:r>
      <w:r w:rsidR="003568F3" w:rsidRPr="00156898">
        <w:rPr>
          <w:rFonts w:ascii="Avenir Book" w:hAnsi="Avenir Book"/>
          <w:lang w:val="es-ES"/>
        </w:rPr>
        <w:t xml:space="preserve"> la </w:t>
      </w:r>
      <w:r w:rsidR="004A78CE" w:rsidRPr="00156898">
        <w:rPr>
          <w:rFonts w:ascii="Avenir Book" w:hAnsi="Avenir Book"/>
          <w:lang w:val="es-ES"/>
        </w:rPr>
        <w:t xml:space="preserve">Convención de las Naciones Unidas </w:t>
      </w:r>
      <w:r w:rsidR="00E73BE5" w:rsidRPr="00E73BE5">
        <w:rPr>
          <w:rFonts w:ascii="Avenir Book" w:hAnsi="Avenir Book"/>
          <w:lang w:val="es-ES"/>
        </w:rPr>
        <w:t>sobre los Derechos de las Personas con Discapacidad</w:t>
      </w:r>
      <w:r w:rsidR="00E73BE5">
        <w:rPr>
          <w:rFonts w:ascii="Avenir Book" w:hAnsi="Avenir Book"/>
          <w:lang w:val="es-ES"/>
        </w:rPr>
        <w:t>.</w:t>
      </w:r>
    </w:p>
    <w:p w14:paraId="0F4EF075" w14:textId="77777777" w:rsidR="00BC43DE" w:rsidRPr="00156898" w:rsidRDefault="00BC43DE" w:rsidP="003F1C43">
      <w:pPr>
        <w:ind w:firstLine="720"/>
        <w:contextualSpacing/>
        <w:jc w:val="both"/>
        <w:rPr>
          <w:rFonts w:ascii="Avenir Book" w:hAnsi="Avenir Book"/>
          <w:i/>
          <w:iCs/>
          <w:lang w:val="es-ES"/>
        </w:rPr>
      </w:pPr>
    </w:p>
    <w:p w14:paraId="626B7B90" w14:textId="136C1DE2" w:rsidR="0061306D" w:rsidRPr="00156898" w:rsidRDefault="00000000">
      <w:pPr>
        <w:ind w:firstLine="720"/>
        <w:contextualSpacing/>
        <w:jc w:val="both"/>
        <w:rPr>
          <w:rFonts w:ascii="Avenir Book" w:hAnsi="Avenir Book"/>
          <w:lang w:val="es-ES"/>
        </w:rPr>
      </w:pPr>
      <w:r w:rsidRPr="00156898">
        <w:rPr>
          <w:rFonts w:ascii="Avenir Book" w:hAnsi="Avenir Book"/>
          <w:lang w:val="es-ES"/>
        </w:rPr>
        <w:t xml:space="preserve">Al mismo tiempo, nuestro informe muestra que algunos países están predicando con el ejemplo y desarrollando políticas climáticas que incluyen a las personas con discapacidad, sus conocimientos, sus prioridades y su liderazgo en los esfuerzos para combatir la crisis climática. Con </w:t>
      </w:r>
      <w:r w:rsidR="00217D91" w:rsidRPr="00156898">
        <w:rPr>
          <w:rFonts w:ascii="Avenir Book" w:hAnsi="Avenir Book"/>
          <w:lang w:val="es-ES"/>
        </w:rPr>
        <w:t xml:space="preserve">la notable excepción de Canadá, la mayoría de estas iniciativas han sido tomadas por países del Sur, que </w:t>
      </w:r>
      <w:r w:rsidR="00ED1EBE">
        <w:rPr>
          <w:rFonts w:ascii="Avenir Book" w:hAnsi="Avenir Book"/>
          <w:lang w:val="es-ES"/>
        </w:rPr>
        <w:t>siendo</w:t>
      </w:r>
      <w:r w:rsidR="00ED1EBE" w:rsidRPr="00156898">
        <w:rPr>
          <w:rFonts w:ascii="Avenir Book" w:hAnsi="Avenir Book"/>
          <w:lang w:val="es-ES"/>
        </w:rPr>
        <w:t xml:space="preserve"> </w:t>
      </w:r>
      <w:r w:rsidR="00217D91" w:rsidRPr="00156898">
        <w:rPr>
          <w:rFonts w:ascii="Avenir Book" w:hAnsi="Avenir Book"/>
          <w:lang w:val="es-ES"/>
        </w:rPr>
        <w:t xml:space="preserve">los menos responsables de la crisis climática </w:t>
      </w:r>
      <w:r w:rsidR="00ED1EBE">
        <w:rPr>
          <w:rFonts w:ascii="Avenir Book" w:hAnsi="Avenir Book"/>
          <w:lang w:val="es-ES"/>
        </w:rPr>
        <w:t>son</w:t>
      </w:r>
      <w:r w:rsidR="00ED1EBE" w:rsidRPr="00156898">
        <w:rPr>
          <w:rFonts w:ascii="Avenir Book" w:hAnsi="Avenir Book"/>
          <w:lang w:val="es-ES"/>
        </w:rPr>
        <w:t xml:space="preserve"> </w:t>
      </w:r>
      <w:r w:rsidR="00217D91" w:rsidRPr="00156898">
        <w:rPr>
          <w:rFonts w:ascii="Avenir Book" w:hAnsi="Avenir Book"/>
          <w:lang w:val="es-ES"/>
        </w:rPr>
        <w:t xml:space="preserve">también los más afectados por ella. En línea con el principio de responsabilidades comunes pero diferenciadas que sustenta la </w:t>
      </w:r>
      <w:r w:rsidR="004A78CE" w:rsidRPr="00156898">
        <w:rPr>
          <w:rFonts w:ascii="Avenir Book" w:hAnsi="Avenir Book"/>
          <w:iCs/>
          <w:lang w:val="es-ES"/>
        </w:rPr>
        <w:t xml:space="preserve">CMNUCC, los </w:t>
      </w:r>
      <w:r w:rsidR="00217D91" w:rsidRPr="00156898">
        <w:rPr>
          <w:rFonts w:ascii="Avenir Book" w:hAnsi="Avenir Book"/>
          <w:lang w:val="es-ES"/>
        </w:rPr>
        <w:t>países industrializados deben hacer más para modelar, apoyar y promover una acción climática que incluya a las personas con discapacidad a nivel nacional y mundial</w:t>
      </w:r>
      <w:r w:rsidR="004A78CE" w:rsidRPr="00156898">
        <w:rPr>
          <w:rFonts w:ascii="Avenir Book" w:hAnsi="Avenir Book"/>
          <w:lang w:val="es-ES"/>
        </w:rPr>
        <w:t xml:space="preserve">. </w:t>
      </w:r>
    </w:p>
    <w:p w14:paraId="507032F4" w14:textId="77777777" w:rsidR="00CC0308" w:rsidRPr="00156898" w:rsidRDefault="00CC0308" w:rsidP="00245064">
      <w:pPr>
        <w:ind w:firstLine="720"/>
        <w:contextualSpacing/>
        <w:jc w:val="both"/>
        <w:rPr>
          <w:rFonts w:ascii="Avenir Book" w:hAnsi="Avenir Book"/>
          <w:lang w:val="es-ES"/>
        </w:rPr>
      </w:pPr>
    </w:p>
    <w:p w14:paraId="7B5FAD34" w14:textId="77777777" w:rsidR="0061306D" w:rsidRPr="00156898" w:rsidRDefault="00000000">
      <w:pPr>
        <w:ind w:firstLine="720"/>
        <w:jc w:val="both"/>
        <w:rPr>
          <w:rFonts w:ascii="Avenir Book" w:eastAsia="Avenir Book" w:hAnsi="Avenir Book"/>
          <w:lang w:val="es-ES"/>
        </w:rPr>
      </w:pPr>
      <w:r w:rsidRPr="00156898">
        <w:rPr>
          <w:rFonts w:ascii="Avenir Book" w:hAnsi="Avenir Book"/>
          <w:lang w:val="es-ES"/>
        </w:rPr>
        <w:t xml:space="preserve">A la luz de </w:t>
      </w:r>
      <w:r w:rsidR="008B4415" w:rsidRPr="00156898">
        <w:rPr>
          <w:rFonts w:ascii="Avenir Book" w:hAnsi="Avenir Book"/>
          <w:lang w:val="es-ES"/>
        </w:rPr>
        <w:t xml:space="preserve">estas conclusiones, </w:t>
      </w:r>
      <w:r w:rsidR="00A23E64" w:rsidRPr="00156898">
        <w:rPr>
          <w:rFonts w:ascii="Avenir Book" w:eastAsia="Avenir Book" w:hAnsi="Avenir Book"/>
          <w:lang w:val="es-ES"/>
        </w:rPr>
        <w:t xml:space="preserve">los Estados </w:t>
      </w:r>
      <w:r w:rsidRPr="00156898">
        <w:rPr>
          <w:rFonts w:ascii="Avenir Book" w:eastAsia="Avenir Book" w:hAnsi="Avenir Book"/>
          <w:lang w:val="es-ES"/>
        </w:rPr>
        <w:t xml:space="preserve">deben </w:t>
      </w:r>
      <w:r w:rsidR="00A23E64" w:rsidRPr="00156898">
        <w:rPr>
          <w:rFonts w:ascii="Avenir Book" w:eastAsia="Avenir Book" w:hAnsi="Avenir Book"/>
          <w:lang w:val="es-ES"/>
        </w:rPr>
        <w:t xml:space="preserve">adoptar las siguientes medidas para garantizar la protección, el respeto y la aplicación de los derechos de las personas con discapacidad en </w:t>
      </w:r>
      <w:r w:rsidR="00C1703B" w:rsidRPr="00156898">
        <w:rPr>
          <w:rFonts w:ascii="Avenir Book" w:eastAsia="Avenir Book" w:hAnsi="Avenir Book"/>
          <w:lang w:val="es-ES"/>
        </w:rPr>
        <w:t>sus esfuerzos nacionales de lucha contra el cambio climático:</w:t>
      </w:r>
    </w:p>
    <w:p w14:paraId="208499AE" w14:textId="77777777" w:rsidR="0061306D" w:rsidRPr="00156898" w:rsidRDefault="00000000">
      <w:pPr>
        <w:pStyle w:val="ListParagraph"/>
        <w:numPr>
          <w:ilvl w:val="0"/>
          <w:numId w:val="2"/>
        </w:numPr>
        <w:rPr>
          <w:rFonts w:eastAsia="Avenir Book"/>
          <w:lang w:val="es-ES"/>
        </w:rPr>
      </w:pPr>
      <w:r w:rsidRPr="00156898">
        <w:rPr>
          <w:rFonts w:eastAsia="Avenir Book"/>
          <w:lang w:val="es-ES"/>
        </w:rPr>
        <w:t xml:space="preserve">Adoptar y aplicar medidas ambiciosas para reducir las emisiones de gases de efecto invernadero de forma coherente con el objetivo de mantener el aumento de la temperatura global por debajo de 1,5 </w:t>
      </w:r>
      <w:r w:rsidR="00EF6576" w:rsidRPr="00156898">
        <w:rPr>
          <w:rFonts w:eastAsia="Avenir Book"/>
          <w:lang w:val="es-ES"/>
        </w:rPr>
        <w:t xml:space="preserve">grados </w:t>
      </w:r>
      <w:r w:rsidRPr="00156898">
        <w:rPr>
          <w:rFonts w:eastAsia="Avenir Book"/>
          <w:lang w:val="es-ES"/>
        </w:rPr>
        <w:t xml:space="preserve">centígrados por encima de los </w:t>
      </w:r>
      <w:r w:rsidRPr="00156898">
        <w:rPr>
          <w:rFonts w:eastAsia="Avenir Book"/>
          <w:lang w:val="es-ES"/>
        </w:rPr>
        <w:lastRenderedPageBreak/>
        <w:t xml:space="preserve">niveles preindustriales, a fin de limitar los efectos adversos del cambio climático sobre las personas con </w:t>
      </w:r>
      <w:r w:rsidR="00C178D7" w:rsidRPr="00156898">
        <w:rPr>
          <w:rFonts w:eastAsia="Avenir Book"/>
          <w:lang w:val="es-ES"/>
        </w:rPr>
        <w:t>discapacidad</w:t>
      </w:r>
      <w:r w:rsidRPr="00156898">
        <w:rPr>
          <w:rFonts w:eastAsia="Avenir Book"/>
          <w:lang w:val="es-ES"/>
        </w:rPr>
        <w:t xml:space="preserve">; </w:t>
      </w:r>
    </w:p>
    <w:p w14:paraId="1A08705F" w14:textId="77777777" w:rsidR="0061306D" w:rsidRPr="00156898" w:rsidRDefault="00000000">
      <w:pPr>
        <w:pStyle w:val="ListParagraph"/>
        <w:numPr>
          <w:ilvl w:val="0"/>
          <w:numId w:val="2"/>
        </w:numPr>
        <w:rPr>
          <w:rFonts w:eastAsia="Avenir Book"/>
          <w:lang w:val="es-ES"/>
        </w:rPr>
      </w:pPr>
      <w:r w:rsidRPr="00156898">
        <w:rPr>
          <w:rFonts w:eastAsia="Avenir Book"/>
          <w:lang w:val="es-ES"/>
        </w:rPr>
        <w:t>Garantizar que toda la información relativa a la mitigación y adaptación al cambio climático esté disponible en un formato accesible</w:t>
      </w:r>
      <w:r w:rsidR="00C178D7" w:rsidRPr="00156898">
        <w:rPr>
          <w:rFonts w:eastAsia="Avenir Book"/>
          <w:lang w:val="es-ES"/>
        </w:rPr>
        <w:t>;</w:t>
      </w:r>
    </w:p>
    <w:p w14:paraId="50CB9CEA" w14:textId="77777777" w:rsidR="0061306D" w:rsidRPr="00156898" w:rsidRDefault="00000000">
      <w:pPr>
        <w:pStyle w:val="ListParagraph"/>
        <w:numPr>
          <w:ilvl w:val="0"/>
          <w:numId w:val="2"/>
        </w:numPr>
        <w:rPr>
          <w:rFonts w:eastAsia="Avenir Book"/>
          <w:lang w:val="es-ES"/>
        </w:rPr>
      </w:pPr>
      <w:r w:rsidRPr="00156898">
        <w:rPr>
          <w:rFonts w:eastAsia="Avenir Book"/>
          <w:lang w:val="es-ES"/>
        </w:rPr>
        <w:t xml:space="preserve">Garantizar la participación significativa, informada y efectiva de las personas con discapacidad </w:t>
      </w:r>
      <w:r w:rsidR="001A6C16" w:rsidRPr="00156898">
        <w:rPr>
          <w:rFonts w:eastAsia="Avenir Book"/>
          <w:lang w:val="es-ES"/>
        </w:rPr>
        <w:t xml:space="preserve">y de las organizaciones que las representan en la </w:t>
      </w:r>
      <w:r w:rsidRPr="00156898">
        <w:rPr>
          <w:rFonts w:eastAsia="Avenir Book"/>
          <w:lang w:val="es-ES"/>
        </w:rPr>
        <w:t>política climática y en los procesos de toma de decisiones</w:t>
      </w:r>
      <w:r w:rsidR="00C178D7" w:rsidRPr="00156898">
        <w:rPr>
          <w:rFonts w:eastAsia="Avenir Book"/>
          <w:lang w:val="es-ES"/>
        </w:rPr>
        <w:t>;</w:t>
      </w:r>
    </w:p>
    <w:p w14:paraId="2E4FA3E3" w14:textId="60E8624B" w:rsidR="0061306D" w:rsidRPr="00156898" w:rsidRDefault="00000000">
      <w:pPr>
        <w:pStyle w:val="ListParagraph"/>
        <w:numPr>
          <w:ilvl w:val="0"/>
          <w:numId w:val="2"/>
        </w:numPr>
        <w:rPr>
          <w:rFonts w:eastAsia="Avenir Book"/>
          <w:lang w:val="es-ES"/>
        </w:rPr>
      </w:pPr>
      <w:r w:rsidRPr="00156898">
        <w:rPr>
          <w:rFonts w:eastAsia="Avenir Book"/>
          <w:lang w:val="es-ES"/>
        </w:rPr>
        <w:t>Garantizar que los derechos de las personas con discapacidad se respet</w:t>
      </w:r>
      <w:r w:rsidR="00ED1EBE">
        <w:rPr>
          <w:rFonts w:eastAsia="Avenir Book"/>
          <w:lang w:val="es-ES"/>
        </w:rPr>
        <w:t>e</w:t>
      </w:r>
      <w:r w:rsidRPr="00156898">
        <w:rPr>
          <w:rFonts w:eastAsia="Avenir Book"/>
          <w:lang w:val="es-ES"/>
        </w:rPr>
        <w:t xml:space="preserve">n, </w:t>
      </w:r>
      <w:r w:rsidR="00ED1EBE">
        <w:rPr>
          <w:rFonts w:eastAsia="Avenir Book"/>
          <w:lang w:val="es-ES"/>
        </w:rPr>
        <w:t>protejan</w:t>
      </w:r>
      <w:r w:rsidR="00ED1EBE" w:rsidRPr="00156898">
        <w:rPr>
          <w:rFonts w:eastAsia="Avenir Book"/>
          <w:lang w:val="es-ES"/>
        </w:rPr>
        <w:t xml:space="preserve"> </w:t>
      </w:r>
      <w:r w:rsidRPr="00156898">
        <w:rPr>
          <w:rFonts w:eastAsia="Avenir Book"/>
          <w:lang w:val="es-ES"/>
        </w:rPr>
        <w:t xml:space="preserve">y </w:t>
      </w:r>
      <w:r w:rsidR="00ED1EBE">
        <w:rPr>
          <w:rFonts w:eastAsia="Avenir Book"/>
          <w:lang w:val="es-ES"/>
        </w:rPr>
        <w:t>apliquen</w:t>
      </w:r>
      <w:r w:rsidR="00ED1EBE" w:rsidRPr="00156898">
        <w:rPr>
          <w:rFonts w:eastAsia="Avenir Book"/>
          <w:lang w:val="es-ES"/>
        </w:rPr>
        <w:t xml:space="preserve"> </w:t>
      </w:r>
      <w:r w:rsidRPr="00156898">
        <w:rPr>
          <w:rFonts w:eastAsia="Avenir Book"/>
          <w:lang w:val="es-ES"/>
        </w:rPr>
        <w:t>en el diseño, desarrollo, ejecución, seguimiento y evaluación de todas las políticas climáticas</w:t>
      </w:r>
      <w:r w:rsidR="00C178D7" w:rsidRPr="00156898">
        <w:rPr>
          <w:rFonts w:eastAsia="Avenir Book"/>
          <w:lang w:val="es-ES"/>
        </w:rPr>
        <w:t>;</w:t>
      </w:r>
    </w:p>
    <w:p w14:paraId="404EFE00" w14:textId="77777777" w:rsidR="0061306D" w:rsidRPr="00156898" w:rsidRDefault="00000000">
      <w:pPr>
        <w:pStyle w:val="ListParagraph"/>
        <w:numPr>
          <w:ilvl w:val="0"/>
          <w:numId w:val="2"/>
        </w:numPr>
        <w:rPr>
          <w:rFonts w:eastAsia="Avenir Book"/>
          <w:lang w:val="es-ES"/>
        </w:rPr>
      </w:pPr>
      <w:r w:rsidRPr="00156898">
        <w:rPr>
          <w:rFonts w:eastAsia="Avenir Book"/>
          <w:lang w:val="es-ES"/>
        </w:rPr>
        <w:t xml:space="preserve">Adoptar y aplicar políticas de adaptación al cambio climático </w:t>
      </w:r>
      <w:r w:rsidR="00C178D7" w:rsidRPr="00156898">
        <w:rPr>
          <w:rFonts w:eastAsia="Avenir Book"/>
          <w:lang w:val="es-ES"/>
        </w:rPr>
        <w:t xml:space="preserve">que tengan en cuenta la discapacidad </w:t>
      </w:r>
      <w:r w:rsidRPr="00156898">
        <w:rPr>
          <w:rFonts w:eastAsia="Avenir Book"/>
          <w:lang w:val="es-ES"/>
        </w:rPr>
        <w:t>y refuercen la resiliencia de las personas con discapacidad ante los distintos impactos climáticos</w:t>
      </w:r>
      <w:r w:rsidR="00C178D7" w:rsidRPr="00156898">
        <w:rPr>
          <w:rFonts w:eastAsia="Avenir Book"/>
          <w:lang w:val="es-ES"/>
        </w:rPr>
        <w:t>;</w:t>
      </w:r>
    </w:p>
    <w:p w14:paraId="31732B3B" w14:textId="4E0FB31C" w:rsidR="0061306D" w:rsidRPr="00156898" w:rsidRDefault="00000000">
      <w:pPr>
        <w:pStyle w:val="ListParagraph"/>
        <w:numPr>
          <w:ilvl w:val="0"/>
          <w:numId w:val="2"/>
        </w:numPr>
        <w:rPr>
          <w:rFonts w:eastAsia="Avenir Book"/>
          <w:lang w:val="es-ES"/>
        </w:rPr>
      </w:pPr>
      <w:r w:rsidRPr="00156898">
        <w:rPr>
          <w:rFonts w:eastAsia="Avenir Book"/>
          <w:lang w:val="es-ES"/>
        </w:rPr>
        <w:t xml:space="preserve">Adoptar y aplicar políticas de mitigación del cambio climático </w:t>
      </w:r>
      <w:r w:rsidR="00C178D7" w:rsidRPr="00156898">
        <w:rPr>
          <w:rFonts w:eastAsia="Avenir Book"/>
          <w:lang w:val="es-ES"/>
        </w:rPr>
        <w:t xml:space="preserve">que tengan en cuenta la discapacidad </w:t>
      </w:r>
      <w:r w:rsidRPr="00156898">
        <w:rPr>
          <w:rFonts w:eastAsia="Avenir Book"/>
          <w:lang w:val="es-ES"/>
        </w:rPr>
        <w:t xml:space="preserve">y permitan a las personas </w:t>
      </w:r>
      <w:r w:rsidR="00C178D7" w:rsidRPr="00156898">
        <w:rPr>
          <w:rFonts w:eastAsia="Avenir Book"/>
          <w:lang w:val="es-ES"/>
        </w:rPr>
        <w:t>con</w:t>
      </w:r>
      <w:r w:rsidRPr="00156898">
        <w:rPr>
          <w:rFonts w:eastAsia="Avenir Book"/>
          <w:lang w:val="es-ES"/>
        </w:rPr>
        <w:t xml:space="preserve"> discapacidad contribuir a los esfuerzos de las sociedades por descarbonizarse y beneficiarse de </w:t>
      </w:r>
      <w:r w:rsidR="00ED1EBE">
        <w:rPr>
          <w:rFonts w:eastAsia="Avenir Book"/>
          <w:lang w:val="es-ES"/>
        </w:rPr>
        <w:t>ello</w:t>
      </w:r>
      <w:r w:rsidR="00C178D7" w:rsidRPr="00156898">
        <w:rPr>
          <w:rFonts w:eastAsia="Avenir Book"/>
          <w:lang w:val="es-ES"/>
        </w:rPr>
        <w:t>;</w:t>
      </w:r>
    </w:p>
    <w:p w14:paraId="2A4E391F" w14:textId="4B57072C" w:rsidR="0061306D" w:rsidRPr="00156898" w:rsidRDefault="00000000">
      <w:pPr>
        <w:pStyle w:val="ListParagraph"/>
        <w:numPr>
          <w:ilvl w:val="0"/>
          <w:numId w:val="2"/>
        </w:numPr>
        <w:rPr>
          <w:rFonts w:eastAsia="Avenir Book"/>
          <w:lang w:val="es-ES"/>
        </w:rPr>
      </w:pPr>
      <w:r w:rsidRPr="00156898">
        <w:rPr>
          <w:rFonts w:eastAsia="Avenir Book"/>
          <w:lang w:val="es-ES"/>
        </w:rPr>
        <w:t xml:space="preserve">Adoptar una perspectiva interseccional para una acción por el clima que tenga en cuenta la discapacidad y que reconozca y aborde las múltiples barreras a las que se enfrentan las mujeres </w:t>
      </w:r>
      <w:r w:rsidR="00B32895" w:rsidRPr="00156898">
        <w:rPr>
          <w:rFonts w:eastAsia="Avenir Book"/>
          <w:lang w:val="es-ES"/>
        </w:rPr>
        <w:t>con discapacidad</w:t>
      </w:r>
      <w:r w:rsidRPr="00156898">
        <w:rPr>
          <w:rFonts w:eastAsia="Avenir Book"/>
          <w:lang w:val="es-ES"/>
        </w:rPr>
        <w:t>, los niños, los pueblos indígenas, las personas racializadas y las personas mayores</w:t>
      </w:r>
      <w:r w:rsidR="00C178D7" w:rsidRPr="00156898">
        <w:rPr>
          <w:rFonts w:eastAsia="Avenir Book"/>
          <w:lang w:val="es-ES"/>
        </w:rPr>
        <w:t xml:space="preserve">; </w:t>
      </w:r>
      <w:r w:rsidR="00030541">
        <w:rPr>
          <w:rFonts w:eastAsia="Avenir Book"/>
          <w:lang w:val="es-ES"/>
        </w:rPr>
        <w:t xml:space="preserve">asimismo, </w:t>
      </w:r>
      <w:r w:rsidR="00C178D7" w:rsidRPr="00156898">
        <w:rPr>
          <w:rFonts w:eastAsia="Avenir Book"/>
          <w:lang w:val="es-ES"/>
        </w:rPr>
        <w:t xml:space="preserve">las </w:t>
      </w:r>
      <w:r w:rsidR="003437A8" w:rsidRPr="00156898">
        <w:rPr>
          <w:rFonts w:eastAsia="Avenir Book"/>
          <w:lang w:val="es-ES"/>
        </w:rPr>
        <w:t xml:space="preserve">personas con discapacidad </w:t>
      </w:r>
      <w:r w:rsidRPr="00156898">
        <w:rPr>
          <w:rFonts w:eastAsia="Avenir Book"/>
          <w:lang w:val="es-ES"/>
        </w:rPr>
        <w:t>que viven en la pobreza y los grupos infrarrepresentados de personas con discapacidad, como las personas con discapacidad intelectual</w:t>
      </w:r>
      <w:r w:rsidR="003437A8" w:rsidRPr="00156898">
        <w:rPr>
          <w:rFonts w:eastAsia="Avenir Book"/>
          <w:lang w:val="es-ES"/>
        </w:rPr>
        <w:t xml:space="preserve">, las personas con </w:t>
      </w:r>
      <w:r w:rsidRPr="00156898">
        <w:rPr>
          <w:rFonts w:eastAsia="Avenir Book"/>
          <w:lang w:val="es-ES"/>
        </w:rPr>
        <w:t xml:space="preserve">discapacidad psicosocial </w:t>
      </w:r>
      <w:r w:rsidR="003437A8" w:rsidRPr="00156898">
        <w:rPr>
          <w:rFonts w:eastAsia="Avenir Book"/>
          <w:lang w:val="es-ES"/>
        </w:rPr>
        <w:t xml:space="preserve">o las personas </w:t>
      </w:r>
      <w:r w:rsidR="00245064" w:rsidRPr="00156898">
        <w:rPr>
          <w:rFonts w:eastAsia="Avenir Book"/>
          <w:lang w:val="es-ES"/>
        </w:rPr>
        <w:t>sordociegas</w:t>
      </w:r>
      <w:r w:rsidR="00030541">
        <w:rPr>
          <w:rFonts w:eastAsia="Avenir Book"/>
          <w:lang w:val="es-ES"/>
        </w:rPr>
        <w:t>.</w:t>
      </w:r>
    </w:p>
    <w:p w14:paraId="15F22711" w14:textId="77777777" w:rsidR="00C1703B" w:rsidRPr="00156898" w:rsidRDefault="00C1703B" w:rsidP="00245064">
      <w:pPr>
        <w:jc w:val="both"/>
        <w:rPr>
          <w:rFonts w:ascii="Avenir Book" w:eastAsia="Avenir Book" w:hAnsi="Avenir Book"/>
          <w:lang w:val="es-ES"/>
        </w:rPr>
      </w:pPr>
    </w:p>
    <w:p w14:paraId="05D171A0" w14:textId="0E6903B3" w:rsidR="0061306D" w:rsidRPr="00156898" w:rsidRDefault="00000000">
      <w:pPr>
        <w:jc w:val="both"/>
        <w:rPr>
          <w:rFonts w:ascii="Avenir Book" w:eastAsia="Avenir Book" w:hAnsi="Avenir Book"/>
          <w:lang w:val="es-ES"/>
        </w:rPr>
      </w:pPr>
      <w:r w:rsidRPr="00156898">
        <w:rPr>
          <w:rFonts w:ascii="Avenir Book" w:eastAsia="Avenir Book" w:hAnsi="Avenir Book"/>
          <w:lang w:val="es-ES"/>
        </w:rPr>
        <w:t xml:space="preserve">La falta de medidas climáticas que tengan en cuenta la discapacidad a nivel nacional refleja la escasa atención </w:t>
      </w:r>
      <w:r w:rsidR="00245064" w:rsidRPr="00156898">
        <w:rPr>
          <w:rFonts w:ascii="Avenir Book" w:eastAsia="Avenir Book" w:hAnsi="Avenir Book"/>
          <w:lang w:val="es-ES"/>
        </w:rPr>
        <w:t xml:space="preserve">que las personas con </w:t>
      </w:r>
      <w:r w:rsidRPr="00156898">
        <w:rPr>
          <w:rFonts w:ascii="Avenir Book" w:eastAsia="Avenir Book" w:hAnsi="Avenir Book"/>
          <w:lang w:val="es-ES"/>
        </w:rPr>
        <w:t xml:space="preserve">discapacidad y sus derechos han recibido en el contexto de las iniciativas climáticas multilaterales y bilaterales. </w:t>
      </w:r>
      <w:r w:rsidR="00245064" w:rsidRPr="00156898">
        <w:rPr>
          <w:rFonts w:ascii="Avenir Book" w:eastAsia="Avenir Book" w:hAnsi="Avenir Book"/>
          <w:lang w:val="es-ES"/>
        </w:rPr>
        <w:t xml:space="preserve">En virtud del artículo 32 de la CNUDPD, los Estados deben </w:t>
      </w:r>
      <w:r w:rsidR="00BD6E06" w:rsidRPr="00156898">
        <w:rPr>
          <w:rFonts w:ascii="Avenir Book" w:eastAsia="Avenir Book" w:hAnsi="Avenir Book"/>
          <w:lang w:val="es-ES"/>
        </w:rPr>
        <w:t xml:space="preserve">proporcionar cooperación internacional, asistencia </w:t>
      </w:r>
      <w:r w:rsidR="00245064" w:rsidRPr="00156898">
        <w:rPr>
          <w:rFonts w:ascii="Avenir Book" w:eastAsia="Avenir Book" w:hAnsi="Avenir Book"/>
          <w:lang w:val="es-ES"/>
        </w:rPr>
        <w:t xml:space="preserve">financiera y técnica </w:t>
      </w:r>
      <w:r w:rsidR="00BD6E06" w:rsidRPr="00156898">
        <w:rPr>
          <w:rFonts w:ascii="Avenir Book" w:eastAsia="Avenir Book" w:hAnsi="Avenir Book"/>
          <w:lang w:val="es-ES"/>
        </w:rPr>
        <w:t xml:space="preserve">y fomento de la capacidad </w:t>
      </w:r>
      <w:r w:rsidR="00245064" w:rsidRPr="00156898">
        <w:rPr>
          <w:rFonts w:ascii="Avenir Book" w:eastAsia="Avenir Book" w:hAnsi="Avenir Book"/>
          <w:lang w:val="es-ES"/>
        </w:rPr>
        <w:t>para apoyar la realización de los derechos de las personas con discapacidad a nivel nacional (Jodoin et al., 2020</w:t>
      </w:r>
      <w:r w:rsidR="00C178D7" w:rsidRPr="00156898">
        <w:rPr>
          <w:rFonts w:ascii="Avenir Book" w:eastAsia="Avenir Book" w:hAnsi="Avenir Book"/>
          <w:lang w:val="es-ES"/>
        </w:rPr>
        <w:t xml:space="preserve">; </w:t>
      </w:r>
      <w:r w:rsidR="00245064" w:rsidRPr="00156898">
        <w:rPr>
          <w:rFonts w:ascii="Avenir Book" w:eastAsia="Avenir Book" w:hAnsi="Avenir Book"/>
          <w:lang w:val="es-ES"/>
        </w:rPr>
        <w:t>ACNUDH, 2020</w:t>
      </w:r>
      <w:r w:rsidR="00C178D7" w:rsidRPr="00156898">
        <w:rPr>
          <w:rFonts w:ascii="Avenir Book" w:eastAsia="Avenir Book" w:hAnsi="Avenir Book"/>
          <w:lang w:val="es-ES"/>
        </w:rPr>
        <w:t xml:space="preserve">; </w:t>
      </w:r>
      <w:r w:rsidR="00245064" w:rsidRPr="00156898">
        <w:rPr>
          <w:rFonts w:ascii="Avenir Book" w:eastAsia="Avenir Book" w:hAnsi="Avenir Book"/>
          <w:lang w:val="es-ES"/>
        </w:rPr>
        <w:t xml:space="preserve">Stein </w:t>
      </w:r>
      <w:r w:rsidR="00754A83" w:rsidRPr="00156898">
        <w:rPr>
          <w:rFonts w:ascii="Avenir Book" w:eastAsia="Avenir Book" w:hAnsi="Avenir Book"/>
          <w:lang w:val="es-ES"/>
        </w:rPr>
        <w:t>y</w:t>
      </w:r>
      <w:r w:rsidR="00245064" w:rsidRPr="00156898">
        <w:rPr>
          <w:rFonts w:ascii="Avenir Book" w:eastAsia="Avenir Book" w:hAnsi="Avenir Book"/>
          <w:lang w:val="es-ES"/>
        </w:rPr>
        <w:t xml:space="preserve"> Stein, 2022). Los Estados deben tomar medidas para adoptar un enfoque que tenga en cuenta la discapacidad en la cooperación internacional en el ámbito del cambio climático, entre otras:</w:t>
      </w:r>
    </w:p>
    <w:p w14:paraId="4F00AE50" w14:textId="77777777" w:rsidR="00C1703B" w:rsidRPr="00156898" w:rsidRDefault="00C1703B" w:rsidP="00245064">
      <w:pPr>
        <w:jc w:val="both"/>
        <w:rPr>
          <w:rFonts w:ascii="Avenir Book" w:eastAsia="Avenir Book" w:hAnsi="Avenir Book"/>
          <w:lang w:val="es-ES"/>
        </w:rPr>
      </w:pPr>
    </w:p>
    <w:p w14:paraId="682C0CD3" w14:textId="77777777" w:rsidR="0061306D" w:rsidRPr="00156898" w:rsidRDefault="00000000">
      <w:pPr>
        <w:pStyle w:val="ListParagraph"/>
        <w:numPr>
          <w:ilvl w:val="0"/>
          <w:numId w:val="8"/>
        </w:numPr>
        <w:rPr>
          <w:rFonts w:eastAsiaTheme="minorEastAsia"/>
          <w:lang w:val="es-ES"/>
        </w:rPr>
      </w:pPr>
      <w:r w:rsidRPr="00156898">
        <w:rPr>
          <w:rFonts w:eastAsia="Avenir Book"/>
          <w:lang w:val="es-ES"/>
        </w:rPr>
        <w:t xml:space="preserve">Garantizar la </w:t>
      </w:r>
      <w:r w:rsidR="00C1703B" w:rsidRPr="00156898">
        <w:rPr>
          <w:rFonts w:eastAsia="Avenir Book"/>
          <w:lang w:val="es-ES"/>
        </w:rPr>
        <w:t>inclusión significativa de las personas con discapacidad y de sus derechos humanos en el marco de la CMNUCC</w:t>
      </w:r>
      <w:r w:rsidR="00C178D7" w:rsidRPr="00156898">
        <w:rPr>
          <w:rFonts w:eastAsia="Avenir Book"/>
          <w:lang w:val="es-ES"/>
        </w:rPr>
        <w:t>,</w:t>
      </w:r>
      <w:r w:rsidR="00C1703B" w:rsidRPr="00156898">
        <w:rPr>
          <w:rFonts w:eastAsia="Avenir Book"/>
          <w:lang w:val="es-ES"/>
        </w:rPr>
        <w:t xml:space="preserve"> especialmente en el contexto de la educación, la capacitación, la formación y la participación pública relacionadas con el clima, así como a través de un </w:t>
      </w:r>
      <w:r w:rsidR="00740449" w:rsidRPr="00156898">
        <w:rPr>
          <w:rFonts w:eastAsia="Avenir Book"/>
          <w:lang w:val="es-ES"/>
        </w:rPr>
        <w:t xml:space="preserve">plan de acción </w:t>
      </w:r>
      <w:r w:rsidR="00C1703B" w:rsidRPr="00156898">
        <w:rPr>
          <w:rFonts w:eastAsia="Avenir Book"/>
          <w:lang w:val="es-ES"/>
        </w:rPr>
        <w:t xml:space="preserve">mundial </w:t>
      </w:r>
      <w:r w:rsidR="00740449" w:rsidRPr="00156898">
        <w:rPr>
          <w:rFonts w:eastAsia="Avenir Book"/>
          <w:lang w:val="es-ES"/>
        </w:rPr>
        <w:t>sobre los esfuerzos climáticos que incluya a las personas con discapacidad</w:t>
      </w:r>
      <w:r w:rsidR="00C178D7" w:rsidRPr="00156898">
        <w:rPr>
          <w:rFonts w:eastAsia="Avenir Book"/>
          <w:lang w:val="es-ES"/>
        </w:rPr>
        <w:t>;</w:t>
      </w:r>
    </w:p>
    <w:p w14:paraId="7CF4EBB7" w14:textId="64BB0031" w:rsidR="0061306D" w:rsidRPr="00156898" w:rsidRDefault="00000000">
      <w:pPr>
        <w:pStyle w:val="ListParagraph"/>
        <w:numPr>
          <w:ilvl w:val="0"/>
          <w:numId w:val="8"/>
        </w:numPr>
        <w:rPr>
          <w:rFonts w:eastAsiaTheme="minorEastAsia"/>
          <w:lang w:val="es-ES"/>
        </w:rPr>
      </w:pPr>
      <w:r w:rsidRPr="00156898">
        <w:rPr>
          <w:rFonts w:eastAsiaTheme="minorEastAsia"/>
          <w:lang w:val="es-ES"/>
        </w:rPr>
        <w:lastRenderedPageBreak/>
        <w:t xml:space="preserve">Integrar las consideraciones relativas a la discapacidad y la accesibilidad en el diseño, la aplicación y la evaluación de las iniciativas multilaterales y bilaterales existentes de financiación, asistencia y capacitación en materia </w:t>
      </w:r>
      <w:r w:rsidR="00C178D7" w:rsidRPr="00156898">
        <w:rPr>
          <w:rFonts w:eastAsiaTheme="minorEastAsia"/>
          <w:lang w:val="es-ES"/>
        </w:rPr>
        <w:t>de cambio climático</w:t>
      </w:r>
      <w:r w:rsidR="00030541">
        <w:rPr>
          <w:rFonts w:eastAsiaTheme="minorEastAsia"/>
          <w:lang w:val="es-ES"/>
        </w:rPr>
        <w:t>;</w:t>
      </w:r>
    </w:p>
    <w:p w14:paraId="5B03CF5A" w14:textId="75035680" w:rsidR="0061306D" w:rsidRPr="00156898" w:rsidRDefault="00000000">
      <w:pPr>
        <w:pStyle w:val="ListParagraph"/>
        <w:numPr>
          <w:ilvl w:val="0"/>
          <w:numId w:val="8"/>
        </w:numPr>
        <w:rPr>
          <w:rFonts w:eastAsiaTheme="minorEastAsia"/>
          <w:lang w:val="es-ES"/>
        </w:rPr>
      </w:pPr>
      <w:r w:rsidRPr="00156898">
        <w:rPr>
          <w:rFonts w:eastAsiaTheme="minorEastAsia"/>
          <w:lang w:val="es-ES"/>
        </w:rPr>
        <w:t xml:space="preserve">Desarrollar y aplicar iniciativas multilaterales y bilaterales de </w:t>
      </w:r>
      <w:r w:rsidR="006B46AF" w:rsidRPr="00156898">
        <w:rPr>
          <w:rFonts w:eastAsiaTheme="minorEastAsia"/>
          <w:lang w:val="es-ES"/>
        </w:rPr>
        <w:t xml:space="preserve">financiación, asistencia y capacitación </w:t>
      </w:r>
      <w:r w:rsidRPr="00156898">
        <w:rPr>
          <w:rFonts w:eastAsiaTheme="minorEastAsia"/>
          <w:lang w:val="es-ES"/>
        </w:rPr>
        <w:t xml:space="preserve">para </w:t>
      </w:r>
      <w:r w:rsidR="006B46AF" w:rsidRPr="00156898">
        <w:rPr>
          <w:rFonts w:eastAsiaTheme="minorEastAsia"/>
          <w:lang w:val="es-ES"/>
        </w:rPr>
        <w:t xml:space="preserve">apoyar a </w:t>
      </w:r>
      <w:r w:rsidRPr="00156898">
        <w:rPr>
          <w:rFonts w:eastAsiaTheme="minorEastAsia"/>
          <w:lang w:val="es-ES"/>
        </w:rPr>
        <w:t xml:space="preserve">los países en sus esfuerzos por incluir a las personas con discapacidad y sus </w:t>
      </w:r>
      <w:r w:rsidR="00DE09A8" w:rsidRPr="00156898">
        <w:rPr>
          <w:rFonts w:eastAsiaTheme="minorEastAsia"/>
          <w:lang w:val="es-ES"/>
        </w:rPr>
        <w:t xml:space="preserve">derechos humanos </w:t>
      </w:r>
      <w:r w:rsidRPr="00156898">
        <w:rPr>
          <w:rFonts w:eastAsiaTheme="minorEastAsia"/>
          <w:lang w:val="es-ES"/>
        </w:rPr>
        <w:t xml:space="preserve">en </w:t>
      </w:r>
      <w:r w:rsidR="00740449" w:rsidRPr="00156898">
        <w:rPr>
          <w:rFonts w:eastAsiaTheme="minorEastAsia"/>
          <w:lang w:val="es-ES"/>
        </w:rPr>
        <w:t xml:space="preserve">sus </w:t>
      </w:r>
      <w:r w:rsidRPr="00156898">
        <w:rPr>
          <w:rFonts w:eastAsiaTheme="minorEastAsia"/>
          <w:lang w:val="es-ES"/>
        </w:rPr>
        <w:t>políticas climáticas</w:t>
      </w:r>
      <w:r w:rsidR="00030541">
        <w:rPr>
          <w:rFonts w:eastAsiaTheme="minorEastAsia"/>
          <w:lang w:val="es-ES"/>
        </w:rPr>
        <w:t>;</w:t>
      </w:r>
    </w:p>
    <w:p w14:paraId="3C36A3E9" w14:textId="77777777" w:rsidR="0061306D" w:rsidRPr="00156898" w:rsidRDefault="00000000">
      <w:pPr>
        <w:pStyle w:val="ListParagraph"/>
        <w:numPr>
          <w:ilvl w:val="0"/>
          <w:numId w:val="8"/>
        </w:numPr>
        <w:rPr>
          <w:rFonts w:eastAsiaTheme="minorEastAsia"/>
          <w:lang w:val="es-ES"/>
        </w:rPr>
      </w:pPr>
      <w:r w:rsidRPr="00156898">
        <w:rPr>
          <w:rFonts w:eastAsiaTheme="minorEastAsia"/>
          <w:lang w:val="es-ES"/>
        </w:rPr>
        <w:t xml:space="preserve">Desarrollar y aplicar </w:t>
      </w:r>
      <w:r w:rsidR="006B46AF" w:rsidRPr="00156898">
        <w:rPr>
          <w:rFonts w:eastAsiaTheme="minorEastAsia"/>
          <w:lang w:val="es-ES"/>
        </w:rPr>
        <w:t xml:space="preserve">iniciativas </w:t>
      </w:r>
      <w:r w:rsidR="00740449" w:rsidRPr="00156898">
        <w:rPr>
          <w:rFonts w:eastAsiaTheme="minorEastAsia"/>
          <w:lang w:val="es-ES"/>
        </w:rPr>
        <w:t xml:space="preserve">multilaterales y bilaterales de </w:t>
      </w:r>
      <w:r w:rsidR="006B46AF" w:rsidRPr="00156898">
        <w:rPr>
          <w:rFonts w:eastAsiaTheme="minorEastAsia"/>
          <w:lang w:val="es-ES"/>
        </w:rPr>
        <w:t xml:space="preserve">financiación, asistencia y </w:t>
      </w:r>
      <w:r w:rsidR="00740449" w:rsidRPr="00156898">
        <w:rPr>
          <w:rFonts w:eastAsiaTheme="minorEastAsia"/>
          <w:lang w:val="es-ES"/>
        </w:rPr>
        <w:t>desarrollo de capacidades para apoyar y mejorar la capacidad de las organizaciones de personas con discapacidad para contribuir a la toma de decisiones y a la acción climática nacional y mundial.</w:t>
      </w:r>
    </w:p>
    <w:p w14:paraId="173AF0EC" w14:textId="77777777" w:rsidR="00245064" w:rsidRPr="00156898" w:rsidRDefault="00245064" w:rsidP="00740449">
      <w:pPr>
        <w:pStyle w:val="ListParagraph"/>
        <w:ind w:left="644"/>
        <w:rPr>
          <w:rFonts w:eastAsiaTheme="minorEastAsia"/>
          <w:lang w:val="es-ES"/>
        </w:rPr>
      </w:pPr>
    </w:p>
    <w:p w14:paraId="4B3947F4" w14:textId="77777777" w:rsidR="0061306D" w:rsidRPr="00156898" w:rsidRDefault="00000000">
      <w:pPr>
        <w:jc w:val="center"/>
        <w:rPr>
          <w:rFonts w:ascii="Avenir Book" w:hAnsi="Avenir Book"/>
          <w:b/>
          <w:bCs/>
          <w:lang w:val="es-ES"/>
        </w:rPr>
      </w:pPr>
      <w:r w:rsidRPr="00156898">
        <w:rPr>
          <w:rFonts w:ascii="Avenir Book" w:hAnsi="Avenir Book"/>
          <w:b/>
          <w:bCs/>
          <w:lang w:val="es-ES"/>
        </w:rPr>
        <w:br w:type="page"/>
      </w:r>
      <w:r w:rsidR="00695B21" w:rsidRPr="00156898">
        <w:rPr>
          <w:rFonts w:ascii="Avenir Book" w:hAnsi="Avenir Book"/>
          <w:b/>
          <w:bCs/>
          <w:lang w:val="es-ES"/>
        </w:rPr>
        <w:lastRenderedPageBreak/>
        <w:t xml:space="preserve">Lista de </w:t>
      </w:r>
      <w:r w:rsidR="00844F67" w:rsidRPr="00156898">
        <w:rPr>
          <w:rFonts w:ascii="Avenir Book" w:hAnsi="Avenir Book"/>
          <w:b/>
          <w:bCs/>
          <w:lang w:val="es-ES"/>
        </w:rPr>
        <w:t>referencias</w:t>
      </w:r>
    </w:p>
    <w:p w14:paraId="6F8A3AA6" w14:textId="77777777" w:rsidR="00844F67" w:rsidRPr="00156898" w:rsidRDefault="00844F67" w:rsidP="0065182C">
      <w:pPr>
        <w:rPr>
          <w:rFonts w:ascii="Avenir Book" w:hAnsi="Avenir Book"/>
          <w:lang w:val="es-ES"/>
        </w:rPr>
      </w:pPr>
    </w:p>
    <w:p w14:paraId="24F8D86F" w14:textId="6A6AA6B6" w:rsidR="0061306D" w:rsidRPr="00156898" w:rsidRDefault="00000000">
      <w:pPr>
        <w:pStyle w:val="FootnoteText"/>
        <w:rPr>
          <w:rFonts w:ascii="Avenir Book" w:hAnsi="Avenir Book"/>
          <w:sz w:val="24"/>
          <w:szCs w:val="24"/>
          <w:lang w:val="es-ES"/>
        </w:rPr>
      </w:pPr>
      <w:r w:rsidRPr="00156898">
        <w:rPr>
          <w:rFonts w:ascii="Avenir Book" w:hAnsi="Avenir Book"/>
          <w:sz w:val="24"/>
          <w:szCs w:val="24"/>
          <w:lang w:val="es-ES"/>
        </w:rPr>
        <w:t xml:space="preserve">Siri H. Eriksen, Robyn </w:t>
      </w:r>
      <w:proofErr w:type="spellStart"/>
      <w:r w:rsidRPr="00156898">
        <w:rPr>
          <w:rFonts w:ascii="Avenir Book" w:hAnsi="Avenir Book"/>
          <w:sz w:val="24"/>
          <w:szCs w:val="24"/>
          <w:lang w:val="es-ES"/>
        </w:rPr>
        <w:t>Grøndahl</w:t>
      </w:r>
      <w:proofErr w:type="spellEnd"/>
      <w:r w:rsidRPr="00156898">
        <w:rPr>
          <w:rFonts w:ascii="Avenir Book" w:hAnsi="Avenir Book"/>
          <w:sz w:val="24"/>
          <w:szCs w:val="24"/>
          <w:lang w:val="es-ES"/>
        </w:rPr>
        <w:t xml:space="preserve"> </w:t>
      </w:r>
      <w:r w:rsidR="00754A83" w:rsidRPr="00156898">
        <w:rPr>
          <w:rFonts w:ascii="Avenir Book" w:hAnsi="Avenir Book"/>
          <w:sz w:val="24"/>
          <w:szCs w:val="24"/>
          <w:lang w:val="es-ES"/>
        </w:rPr>
        <w:t>y</w:t>
      </w:r>
      <w:r w:rsidRPr="00156898">
        <w:rPr>
          <w:rFonts w:ascii="Avenir Book" w:hAnsi="Avenir Book"/>
          <w:sz w:val="24"/>
          <w:szCs w:val="24"/>
          <w:lang w:val="es-ES"/>
        </w:rPr>
        <w:t xml:space="preserve"> Ann Marit </w:t>
      </w:r>
      <w:proofErr w:type="spellStart"/>
      <w:r w:rsidRPr="00156898">
        <w:rPr>
          <w:rFonts w:ascii="Avenir Book" w:hAnsi="Avenir Book"/>
          <w:sz w:val="24"/>
          <w:szCs w:val="24"/>
          <w:lang w:val="es-ES"/>
        </w:rPr>
        <w:t>Sæbønes</w:t>
      </w:r>
      <w:proofErr w:type="spellEnd"/>
      <w:r w:rsidR="00C178D7" w:rsidRPr="00156898">
        <w:rPr>
          <w:rFonts w:ascii="Avenir Book" w:hAnsi="Avenir Book"/>
          <w:sz w:val="24"/>
          <w:szCs w:val="24"/>
          <w:lang w:val="es-ES"/>
        </w:rPr>
        <w:t>, "</w:t>
      </w:r>
      <w:proofErr w:type="spellStart"/>
      <w:r w:rsidRPr="00156898">
        <w:rPr>
          <w:rFonts w:ascii="Avenir Book" w:hAnsi="Avenir Book"/>
          <w:sz w:val="24"/>
          <w:szCs w:val="24"/>
          <w:lang w:val="es-ES"/>
        </w:rPr>
        <w:t>On</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CRDPs</w:t>
      </w:r>
      <w:proofErr w:type="spellEnd"/>
      <w:r w:rsidRPr="00156898">
        <w:rPr>
          <w:rFonts w:ascii="Avenir Book" w:hAnsi="Avenir Book"/>
          <w:sz w:val="24"/>
          <w:szCs w:val="24"/>
          <w:lang w:val="es-ES"/>
        </w:rPr>
        <w:t xml:space="preserve"> and CRPD: </w:t>
      </w:r>
      <w:proofErr w:type="spellStart"/>
      <w:r w:rsidRPr="00156898">
        <w:rPr>
          <w:rFonts w:ascii="Avenir Book" w:hAnsi="Avenir Book"/>
          <w:sz w:val="24"/>
          <w:szCs w:val="24"/>
          <w:lang w:val="es-ES"/>
        </w:rPr>
        <w:t>why</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the</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rights</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of</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people</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with</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disabilities</w:t>
      </w:r>
      <w:proofErr w:type="spellEnd"/>
      <w:r w:rsidRPr="00156898">
        <w:rPr>
          <w:rFonts w:ascii="Avenir Book" w:hAnsi="Avenir Book"/>
          <w:sz w:val="24"/>
          <w:szCs w:val="24"/>
          <w:lang w:val="es-ES"/>
        </w:rPr>
        <w:t xml:space="preserve"> are crucial </w:t>
      </w:r>
      <w:proofErr w:type="spellStart"/>
      <w:r w:rsidRPr="00156898">
        <w:rPr>
          <w:rFonts w:ascii="Avenir Book" w:hAnsi="Avenir Book"/>
          <w:sz w:val="24"/>
          <w:szCs w:val="24"/>
          <w:lang w:val="es-ES"/>
        </w:rPr>
        <w:t>for</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understanding</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climate-resilient</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development</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pathways</w:t>
      </w:r>
      <w:proofErr w:type="spellEnd"/>
      <w:r w:rsidR="00C178D7" w:rsidRPr="00156898">
        <w:rPr>
          <w:rFonts w:ascii="Avenir Book" w:hAnsi="Avenir Book"/>
          <w:sz w:val="24"/>
          <w:szCs w:val="24"/>
          <w:lang w:val="es-ES"/>
        </w:rPr>
        <w:t xml:space="preserve">" </w:t>
      </w:r>
      <w:r w:rsidRPr="00156898">
        <w:rPr>
          <w:rFonts w:ascii="Avenir Book" w:hAnsi="Avenir Book"/>
          <w:sz w:val="24"/>
          <w:szCs w:val="24"/>
          <w:lang w:val="es-ES"/>
        </w:rPr>
        <w:t xml:space="preserve">(2021) 5:12 Lancet </w:t>
      </w:r>
      <w:proofErr w:type="spellStart"/>
      <w:r w:rsidRPr="00156898">
        <w:rPr>
          <w:rFonts w:ascii="Avenir Book" w:hAnsi="Avenir Book"/>
          <w:sz w:val="24"/>
          <w:szCs w:val="24"/>
          <w:lang w:val="es-ES"/>
        </w:rPr>
        <w:t>Planet</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Heal</w:t>
      </w:r>
      <w:proofErr w:type="spellEnd"/>
      <w:r w:rsidRPr="00156898">
        <w:rPr>
          <w:rFonts w:ascii="Avenir Book" w:hAnsi="Avenir Book"/>
          <w:sz w:val="24"/>
          <w:szCs w:val="24"/>
          <w:lang w:val="es-ES"/>
        </w:rPr>
        <w:t xml:space="preserve"> e929-e</w:t>
      </w:r>
      <w:proofErr w:type="gramStart"/>
      <w:r w:rsidRPr="00156898">
        <w:rPr>
          <w:rFonts w:ascii="Avenir Book" w:hAnsi="Avenir Book"/>
          <w:sz w:val="24"/>
          <w:szCs w:val="24"/>
          <w:lang w:val="es-ES"/>
        </w:rPr>
        <w:t xml:space="preserve">939 </w:t>
      </w:r>
      <w:r w:rsidR="001F371E" w:rsidRPr="00156898">
        <w:rPr>
          <w:rFonts w:ascii="Avenir Book" w:hAnsi="Avenir Book"/>
          <w:sz w:val="24"/>
          <w:szCs w:val="24"/>
          <w:lang w:val="es-ES"/>
        </w:rPr>
        <w:t>:</w:t>
      </w:r>
      <w:proofErr w:type="gramEnd"/>
    </w:p>
    <w:p w14:paraId="7993E3FA" w14:textId="77777777" w:rsidR="0061306D" w:rsidRPr="00156898" w:rsidRDefault="00000000">
      <w:pPr>
        <w:pStyle w:val="FootnoteText"/>
        <w:rPr>
          <w:rFonts w:ascii="Avenir Book" w:hAnsi="Avenir Book"/>
          <w:sz w:val="24"/>
          <w:szCs w:val="24"/>
          <w:lang w:val="es-ES"/>
        </w:rPr>
      </w:pPr>
      <w:hyperlink r:id="rId23" w:history="1">
        <w:r w:rsidR="001F371E" w:rsidRPr="00156898">
          <w:rPr>
            <w:rStyle w:val="Hyperlink"/>
            <w:rFonts w:ascii="Avenir Book" w:hAnsi="Avenir Book"/>
            <w:sz w:val="24"/>
            <w:szCs w:val="24"/>
            <w:lang w:val="es-ES"/>
          </w:rPr>
          <w:t xml:space="preserve">https://pubmed.ncbi.nlm.nih.gov/34822753/ </w:t>
        </w:r>
      </w:hyperlink>
    </w:p>
    <w:p w14:paraId="5726696E" w14:textId="77777777" w:rsidR="002A164F" w:rsidRPr="00156898" w:rsidRDefault="002A164F" w:rsidP="002A164F">
      <w:pPr>
        <w:pStyle w:val="FootnoteText"/>
        <w:rPr>
          <w:rFonts w:ascii="Avenir Book" w:hAnsi="Avenir Book"/>
          <w:sz w:val="24"/>
          <w:szCs w:val="24"/>
          <w:lang w:val="es-ES"/>
        </w:rPr>
      </w:pPr>
    </w:p>
    <w:p w14:paraId="77A77BC6" w14:textId="0A47D806" w:rsidR="002A164F" w:rsidRPr="00156898" w:rsidRDefault="002A164F" w:rsidP="002A164F">
      <w:pPr>
        <w:pStyle w:val="FootnoteText"/>
        <w:rPr>
          <w:rFonts w:ascii="Avenir Book" w:hAnsi="Avenir Book"/>
          <w:sz w:val="24"/>
          <w:szCs w:val="24"/>
          <w:lang w:val="es-ES"/>
        </w:rPr>
      </w:pPr>
      <w:r w:rsidRPr="00156898">
        <w:rPr>
          <w:rFonts w:ascii="Avenir Book" w:hAnsi="Avenir Book"/>
          <w:sz w:val="24"/>
          <w:szCs w:val="24"/>
          <w:lang w:val="es-ES"/>
        </w:rPr>
        <w:t xml:space="preserve">International </w:t>
      </w:r>
      <w:proofErr w:type="spellStart"/>
      <w:r w:rsidRPr="00156898">
        <w:rPr>
          <w:rFonts w:ascii="Avenir Book" w:hAnsi="Avenir Book"/>
          <w:sz w:val="24"/>
          <w:szCs w:val="24"/>
          <w:lang w:val="es-ES"/>
        </w:rPr>
        <w:t>Disability</w:t>
      </w:r>
      <w:proofErr w:type="spellEnd"/>
      <w:r w:rsidRPr="00156898">
        <w:rPr>
          <w:rFonts w:ascii="Avenir Book" w:hAnsi="Avenir Book"/>
          <w:sz w:val="24"/>
          <w:szCs w:val="24"/>
          <w:lang w:val="es-ES"/>
        </w:rPr>
        <w:t xml:space="preserve"> Alliance </w:t>
      </w:r>
      <w:r w:rsidR="00754A83" w:rsidRPr="00156898">
        <w:rPr>
          <w:rFonts w:ascii="Avenir Book" w:hAnsi="Avenir Book"/>
          <w:sz w:val="24"/>
          <w:szCs w:val="24"/>
          <w:lang w:val="es-ES"/>
        </w:rPr>
        <w:t>y</w:t>
      </w:r>
      <w:r w:rsidRPr="00156898">
        <w:rPr>
          <w:rFonts w:ascii="Avenir Book" w:hAnsi="Avenir Book"/>
          <w:sz w:val="24"/>
          <w:szCs w:val="24"/>
          <w:lang w:val="es-ES"/>
        </w:rPr>
        <w:t xml:space="preserve"> International </w:t>
      </w:r>
      <w:proofErr w:type="spellStart"/>
      <w:r w:rsidRPr="00156898">
        <w:rPr>
          <w:rFonts w:ascii="Avenir Book" w:hAnsi="Avenir Book"/>
          <w:sz w:val="24"/>
          <w:szCs w:val="24"/>
          <w:lang w:val="es-ES"/>
        </w:rPr>
        <w:t>Disability</w:t>
      </w:r>
      <w:proofErr w:type="spellEnd"/>
      <w:r w:rsidRPr="00156898">
        <w:rPr>
          <w:rFonts w:ascii="Avenir Book" w:hAnsi="Avenir Book"/>
          <w:sz w:val="24"/>
          <w:szCs w:val="24"/>
          <w:lang w:val="es-ES"/>
        </w:rPr>
        <w:t xml:space="preserve"> </w:t>
      </w:r>
      <w:r w:rsidR="00754A83" w:rsidRPr="00156898">
        <w:rPr>
          <w:rFonts w:ascii="Avenir Book" w:hAnsi="Avenir Book"/>
          <w:sz w:val="24"/>
          <w:szCs w:val="24"/>
          <w:lang w:val="es-ES"/>
        </w:rPr>
        <w:t>y</w:t>
      </w:r>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Development</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Consortium</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Persons</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with</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Disabilities</w:t>
      </w:r>
      <w:proofErr w:type="spellEnd"/>
      <w:r w:rsidRPr="00156898">
        <w:rPr>
          <w:rFonts w:ascii="Avenir Book" w:hAnsi="Avenir Book"/>
          <w:sz w:val="24"/>
          <w:szCs w:val="24"/>
          <w:lang w:val="es-ES"/>
        </w:rPr>
        <w:t xml:space="preserve"> and </w:t>
      </w:r>
      <w:proofErr w:type="spellStart"/>
      <w:r w:rsidRPr="00156898">
        <w:rPr>
          <w:rFonts w:ascii="Avenir Book" w:hAnsi="Avenir Book"/>
          <w:sz w:val="24"/>
          <w:szCs w:val="24"/>
          <w:lang w:val="es-ES"/>
        </w:rPr>
        <w:t>Climate</w:t>
      </w:r>
      <w:proofErr w:type="spellEnd"/>
      <w:r w:rsidRPr="00156898">
        <w:rPr>
          <w:rFonts w:ascii="Avenir Book" w:hAnsi="Avenir Book"/>
          <w:sz w:val="24"/>
          <w:szCs w:val="24"/>
          <w:lang w:val="es-ES"/>
        </w:rPr>
        <w:t xml:space="preserve"> </w:t>
      </w:r>
      <w:proofErr w:type="spellStart"/>
      <w:r w:rsidRPr="00156898">
        <w:rPr>
          <w:rFonts w:ascii="Avenir Book" w:hAnsi="Avenir Book"/>
          <w:sz w:val="24"/>
          <w:szCs w:val="24"/>
          <w:lang w:val="es-ES"/>
        </w:rPr>
        <w:t>Action</w:t>
      </w:r>
      <w:proofErr w:type="spellEnd"/>
      <w:r w:rsidRPr="00156898">
        <w:rPr>
          <w:rFonts w:ascii="Avenir Book" w:hAnsi="Avenir Book"/>
          <w:sz w:val="24"/>
          <w:szCs w:val="24"/>
          <w:lang w:val="es-ES"/>
        </w:rPr>
        <w:t xml:space="preserve"> (2023):</w:t>
      </w:r>
    </w:p>
    <w:p w14:paraId="5BE5D348" w14:textId="5F86C32C" w:rsidR="006B52A0" w:rsidRPr="00156898" w:rsidRDefault="00000000" w:rsidP="002A164F">
      <w:pPr>
        <w:pStyle w:val="FootnoteText"/>
        <w:rPr>
          <w:rFonts w:ascii="Avenir Book" w:hAnsi="Avenir Book"/>
          <w:sz w:val="24"/>
          <w:szCs w:val="24"/>
          <w:lang w:val="es-ES"/>
        </w:rPr>
      </w:pPr>
      <w:hyperlink r:id="rId24" w:history="1">
        <w:r w:rsidR="002A164F" w:rsidRPr="00156898">
          <w:rPr>
            <w:rStyle w:val="Hyperlink"/>
            <w:rFonts w:ascii="Avenir Book" w:hAnsi="Avenir Book"/>
            <w:sz w:val="24"/>
            <w:szCs w:val="24"/>
            <w:lang w:val="es-ES"/>
          </w:rPr>
          <w:t>https://www.internationaldisabilityalliance.org/sites/default/files/cop_28_-_final_version_-_nov_16th_-_02.pdf</w:t>
        </w:r>
      </w:hyperlink>
    </w:p>
    <w:p w14:paraId="0F1C12BA" w14:textId="77777777" w:rsidR="002A164F" w:rsidRPr="00156898" w:rsidRDefault="002A164F" w:rsidP="002A164F">
      <w:pPr>
        <w:pStyle w:val="FootnoteText"/>
        <w:rPr>
          <w:rFonts w:ascii="Avenir Book" w:hAnsi="Avenir Book"/>
          <w:sz w:val="24"/>
          <w:szCs w:val="24"/>
          <w:lang w:val="es-ES"/>
        </w:rPr>
      </w:pPr>
    </w:p>
    <w:p w14:paraId="1559DC68" w14:textId="4330F80F" w:rsidR="004A3C31" w:rsidRPr="00156898" w:rsidRDefault="004A3C31">
      <w:pPr>
        <w:rPr>
          <w:rFonts w:ascii="Avenir Book" w:hAnsi="Avenir Book"/>
          <w:lang w:val="es-ES"/>
        </w:rPr>
      </w:pPr>
      <w:r w:rsidRPr="00156898">
        <w:rPr>
          <w:rFonts w:ascii="Avenir Book" w:hAnsi="Avenir Book"/>
          <w:lang w:val="es-ES"/>
        </w:rPr>
        <w:t xml:space="preserve">Sébastien Jodoin, Nathaniel </w:t>
      </w:r>
      <w:proofErr w:type="spellStart"/>
      <w:r w:rsidRPr="00156898">
        <w:rPr>
          <w:rFonts w:ascii="Avenir Book" w:hAnsi="Avenir Book"/>
          <w:lang w:val="es-ES"/>
        </w:rPr>
        <w:t>Eisen</w:t>
      </w:r>
      <w:proofErr w:type="spellEnd"/>
      <w:r w:rsidRPr="00156898">
        <w:rPr>
          <w:rFonts w:ascii="Avenir Book" w:hAnsi="Avenir Book"/>
          <w:lang w:val="es-ES"/>
        </w:rPr>
        <w:t xml:space="preserve">, and Sébastien </w:t>
      </w:r>
      <w:proofErr w:type="spellStart"/>
      <w:r w:rsidRPr="00156898">
        <w:rPr>
          <w:rFonts w:ascii="Avenir Book" w:hAnsi="Avenir Book"/>
          <w:lang w:val="es-ES"/>
        </w:rPr>
        <w:t>Duyck</w:t>
      </w:r>
      <w:proofErr w:type="spellEnd"/>
      <w:r w:rsidRPr="00156898">
        <w:rPr>
          <w:rFonts w:ascii="Avenir Book" w:hAnsi="Avenir Book"/>
          <w:lang w:val="es-ES"/>
        </w:rPr>
        <w:t xml:space="preserve">, </w:t>
      </w:r>
      <w:proofErr w:type="spellStart"/>
      <w:r w:rsidRPr="00156898">
        <w:rPr>
          <w:rFonts w:ascii="Avenir Book" w:hAnsi="Avenir Book"/>
          <w:lang w:val="es-ES"/>
        </w:rPr>
        <w:t>The</w:t>
      </w:r>
      <w:proofErr w:type="spellEnd"/>
      <w:r w:rsidRPr="00156898">
        <w:rPr>
          <w:rFonts w:ascii="Avenir Book" w:hAnsi="Avenir Book"/>
          <w:lang w:val="es-ES"/>
        </w:rPr>
        <w:t xml:space="preserve"> </w:t>
      </w:r>
      <w:proofErr w:type="spellStart"/>
      <w:r w:rsidRPr="00156898">
        <w:rPr>
          <w:rFonts w:ascii="Avenir Book" w:hAnsi="Avenir Book"/>
          <w:lang w:val="es-ES"/>
        </w:rPr>
        <w:t>Rights</w:t>
      </w:r>
      <w:proofErr w:type="spellEnd"/>
      <w:r w:rsidRPr="00156898">
        <w:rPr>
          <w:rFonts w:ascii="Avenir Book" w:hAnsi="Avenir Book"/>
          <w:lang w:val="es-ES"/>
        </w:rPr>
        <w:t xml:space="preserve"> </w:t>
      </w:r>
      <w:proofErr w:type="spellStart"/>
      <w:r w:rsidRPr="00156898">
        <w:rPr>
          <w:rFonts w:ascii="Avenir Book" w:hAnsi="Avenir Book"/>
          <w:lang w:val="es-ES"/>
        </w:rPr>
        <w:t>of</w:t>
      </w:r>
      <w:proofErr w:type="spellEnd"/>
      <w:r w:rsidRPr="00156898">
        <w:rPr>
          <w:rFonts w:ascii="Avenir Book" w:hAnsi="Avenir Book"/>
          <w:lang w:val="es-ES"/>
        </w:rPr>
        <w:t xml:space="preserve"> </w:t>
      </w:r>
      <w:proofErr w:type="spellStart"/>
      <w:r w:rsidRPr="00156898">
        <w:rPr>
          <w:rFonts w:ascii="Avenir Book" w:hAnsi="Avenir Book"/>
          <w:lang w:val="es-ES"/>
        </w:rPr>
        <w:t>Persons</w:t>
      </w:r>
      <w:proofErr w:type="spellEnd"/>
      <w:r w:rsidRPr="00156898">
        <w:rPr>
          <w:rFonts w:ascii="Avenir Book" w:hAnsi="Avenir Book"/>
          <w:lang w:val="es-ES"/>
        </w:rPr>
        <w:t xml:space="preserve"> </w:t>
      </w:r>
      <w:proofErr w:type="spellStart"/>
      <w:r w:rsidRPr="00156898">
        <w:rPr>
          <w:rFonts w:ascii="Avenir Book" w:hAnsi="Avenir Book"/>
          <w:lang w:val="es-ES"/>
        </w:rPr>
        <w:t>with</w:t>
      </w:r>
      <w:proofErr w:type="spellEnd"/>
      <w:r w:rsidRPr="00156898">
        <w:rPr>
          <w:rFonts w:ascii="Avenir Book" w:hAnsi="Avenir Book"/>
          <w:lang w:val="es-ES"/>
        </w:rPr>
        <w:t xml:space="preserve"> </w:t>
      </w:r>
      <w:proofErr w:type="spellStart"/>
      <w:r w:rsidRPr="00156898">
        <w:rPr>
          <w:rFonts w:ascii="Avenir Book" w:hAnsi="Avenir Book"/>
          <w:lang w:val="es-ES"/>
        </w:rPr>
        <w:t>Disabilities</w:t>
      </w:r>
      <w:proofErr w:type="spellEnd"/>
      <w:r w:rsidRPr="00156898">
        <w:rPr>
          <w:rFonts w:ascii="Avenir Book" w:hAnsi="Avenir Book"/>
          <w:lang w:val="es-ES"/>
        </w:rPr>
        <w:t xml:space="preserve"> in </w:t>
      </w:r>
      <w:proofErr w:type="spellStart"/>
      <w:r w:rsidRPr="00156898">
        <w:rPr>
          <w:rFonts w:ascii="Avenir Book" w:hAnsi="Avenir Book"/>
          <w:lang w:val="es-ES"/>
        </w:rPr>
        <w:t>the</w:t>
      </w:r>
      <w:proofErr w:type="spellEnd"/>
      <w:r w:rsidRPr="00156898">
        <w:rPr>
          <w:rFonts w:ascii="Avenir Book" w:hAnsi="Avenir Book"/>
          <w:lang w:val="es-ES"/>
        </w:rPr>
        <w:t xml:space="preserve"> </w:t>
      </w:r>
      <w:proofErr w:type="spellStart"/>
      <w:r w:rsidRPr="00156898">
        <w:rPr>
          <w:rFonts w:ascii="Avenir Book" w:hAnsi="Avenir Book"/>
          <w:lang w:val="es-ES"/>
        </w:rPr>
        <w:t>Context</w:t>
      </w:r>
      <w:proofErr w:type="spellEnd"/>
      <w:r w:rsidRPr="00156898">
        <w:rPr>
          <w:rFonts w:ascii="Avenir Book" w:hAnsi="Avenir Book"/>
          <w:lang w:val="es-ES"/>
        </w:rPr>
        <w:t xml:space="preserve"> </w:t>
      </w:r>
      <w:proofErr w:type="spellStart"/>
      <w:r w:rsidRPr="00156898">
        <w:rPr>
          <w:rFonts w:ascii="Avenir Book" w:hAnsi="Avenir Book"/>
          <w:lang w:val="es-ES"/>
        </w:rPr>
        <w:t>of</w:t>
      </w:r>
      <w:proofErr w:type="spellEnd"/>
      <w:r w:rsidRPr="00156898">
        <w:rPr>
          <w:rFonts w:ascii="Avenir Book" w:hAnsi="Avenir Book"/>
          <w:lang w:val="es-ES"/>
        </w:rPr>
        <w:t xml:space="preserve"> </w:t>
      </w:r>
      <w:proofErr w:type="spellStart"/>
      <w:r w:rsidRPr="00156898">
        <w:rPr>
          <w:rFonts w:ascii="Avenir Book" w:hAnsi="Avenir Book"/>
          <w:lang w:val="es-ES"/>
        </w:rPr>
        <w:t>the</w:t>
      </w:r>
      <w:proofErr w:type="spellEnd"/>
      <w:r w:rsidRPr="00156898">
        <w:rPr>
          <w:rFonts w:ascii="Avenir Book" w:hAnsi="Avenir Book"/>
          <w:lang w:val="es-ES"/>
        </w:rPr>
        <w:t xml:space="preserve"> UN Framework </w:t>
      </w:r>
      <w:proofErr w:type="spellStart"/>
      <w:r w:rsidRPr="00156898">
        <w:rPr>
          <w:rFonts w:ascii="Avenir Book" w:hAnsi="Avenir Book"/>
          <w:lang w:val="es-ES"/>
        </w:rPr>
        <w:t>Convention</w:t>
      </w:r>
      <w:proofErr w:type="spellEnd"/>
      <w:r w:rsidRPr="00156898">
        <w:rPr>
          <w:rFonts w:ascii="Avenir Book" w:hAnsi="Avenir Book"/>
          <w:lang w:val="es-ES"/>
        </w:rPr>
        <w:t xml:space="preserve"> </w:t>
      </w:r>
      <w:proofErr w:type="spellStart"/>
      <w:r w:rsidRPr="00156898">
        <w:rPr>
          <w:rFonts w:ascii="Avenir Book" w:hAnsi="Avenir Book"/>
          <w:lang w:val="es-ES"/>
        </w:rPr>
        <w:t>on</w:t>
      </w:r>
      <w:proofErr w:type="spellEnd"/>
      <w:r w:rsidRPr="00156898">
        <w:rPr>
          <w:rFonts w:ascii="Avenir Book" w:hAnsi="Avenir Book"/>
          <w:lang w:val="es-ES"/>
        </w:rPr>
        <w:t xml:space="preserve"> </w:t>
      </w:r>
      <w:proofErr w:type="spellStart"/>
      <w:r w:rsidRPr="00156898">
        <w:rPr>
          <w:rFonts w:ascii="Avenir Book" w:hAnsi="Avenir Book"/>
          <w:lang w:val="es-ES"/>
        </w:rPr>
        <w:t>Climate</w:t>
      </w:r>
      <w:proofErr w:type="spellEnd"/>
      <w:r w:rsidRPr="00156898">
        <w:rPr>
          <w:rFonts w:ascii="Avenir Book" w:hAnsi="Avenir Book"/>
          <w:lang w:val="es-ES"/>
        </w:rPr>
        <w:t xml:space="preserve"> Change (Washington, DC: CIEL, 2019): (Washington, DC: CIEL, 2019): </w:t>
      </w:r>
      <w:hyperlink r:id="rId25" w:history="1">
        <w:r w:rsidRPr="00156898">
          <w:rPr>
            <w:rStyle w:val="Hyperlink"/>
            <w:rFonts w:ascii="Avenir Book" w:hAnsi="Avenir Book"/>
            <w:lang w:val="es-ES"/>
          </w:rPr>
          <w:t>https://www.ciel.org/reports/the-rights-of-persons-with-disabilities-in-the-context-of-the-un-framework-convention-on-climate-change-dec-2019/</w:t>
        </w:r>
      </w:hyperlink>
    </w:p>
    <w:p w14:paraId="39F7DEFC" w14:textId="48A92A9F" w:rsidR="00695B21" w:rsidRPr="00156898" w:rsidRDefault="009F1D5B" w:rsidP="004A3C31">
      <w:pPr>
        <w:rPr>
          <w:rFonts w:ascii="Avenir Book" w:hAnsi="Avenir Book"/>
          <w:lang w:val="es-ES"/>
        </w:rPr>
      </w:pPr>
      <w:r w:rsidRPr="00156898">
        <w:rPr>
          <w:rFonts w:ascii="Avenir Book" w:hAnsi="Avenir Book"/>
          <w:lang w:val="es-ES"/>
        </w:rPr>
        <w:t xml:space="preserve">  </w:t>
      </w:r>
    </w:p>
    <w:p w14:paraId="75324375" w14:textId="3BA9C94E" w:rsidR="0061306D" w:rsidRPr="00156898" w:rsidRDefault="00000000">
      <w:pPr>
        <w:rPr>
          <w:rFonts w:ascii="Avenir Book" w:hAnsi="Avenir Book"/>
          <w:lang w:val="es-ES"/>
        </w:rPr>
      </w:pPr>
      <w:r w:rsidRPr="00156898">
        <w:rPr>
          <w:rFonts w:ascii="Avenir Book" w:hAnsi="Avenir Book"/>
          <w:lang w:val="es-ES"/>
        </w:rPr>
        <w:t xml:space="preserve">Sébastien Jodoin, </w:t>
      </w:r>
      <w:proofErr w:type="spellStart"/>
      <w:r w:rsidRPr="00156898">
        <w:rPr>
          <w:rFonts w:ascii="Avenir Book" w:hAnsi="Avenir Book"/>
          <w:lang w:val="es-ES"/>
        </w:rPr>
        <w:t>Nilani</w:t>
      </w:r>
      <w:proofErr w:type="spellEnd"/>
      <w:r w:rsidRPr="00156898">
        <w:rPr>
          <w:rFonts w:ascii="Avenir Book" w:hAnsi="Avenir Book"/>
          <w:lang w:val="es-ES"/>
        </w:rPr>
        <w:t xml:space="preserve"> </w:t>
      </w:r>
      <w:proofErr w:type="spellStart"/>
      <w:r w:rsidRPr="00156898">
        <w:rPr>
          <w:rFonts w:ascii="Avenir Book" w:hAnsi="Avenir Book"/>
          <w:lang w:val="es-ES"/>
        </w:rPr>
        <w:t>Ananthamoorthy</w:t>
      </w:r>
      <w:proofErr w:type="spellEnd"/>
      <w:r w:rsidRPr="00156898">
        <w:rPr>
          <w:rFonts w:ascii="Avenir Book" w:hAnsi="Avenir Book"/>
          <w:lang w:val="es-ES"/>
        </w:rPr>
        <w:t xml:space="preserve"> </w:t>
      </w:r>
      <w:r w:rsidR="00754A83" w:rsidRPr="00156898">
        <w:rPr>
          <w:rFonts w:ascii="Avenir Book" w:hAnsi="Avenir Book"/>
          <w:lang w:val="es-ES"/>
        </w:rPr>
        <w:t>y</w:t>
      </w:r>
      <w:r w:rsidRPr="00156898">
        <w:rPr>
          <w:rFonts w:ascii="Avenir Book" w:hAnsi="Avenir Book"/>
          <w:lang w:val="es-ES"/>
        </w:rPr>
        <w:t xml:space="preserve"> Katherine </w:t>
      </w:r>
      <w:proofErr w:type="spellStart"/>
      <w:r w:rsidRPr="00156898">
        <w:rPr>
          <w:rFonts w:ascii="Avenir Book" w:hAnsi="Avenir Book"/>
          <w:lang w:val="es-ES"/>
        </w:rPr>
        <w:t>Lofts</w:t>
      </w:r>
      <w:proofErr w:type="spellEnd"/>
      <w:r w:rsidRPr="00156898">
        <w:rPr>
          <w:rFonts w:ascii="Avenir Book" w:hAnsi="Avenir Book"/>
          <w:lang w:val="es-ES"/>
        </w:rPr>
        <w:t xml:space="preserve">, </w:t>
      </w:r>
      <w:r w:rsidR="00C178D7" w:rsidRPr="00156898">
        <w:rPr>
          <w:rFonts w:ascii="Avenir Book" w:hAnsi="Avenir Book"/>
          <w:lang w:val="es-ES"/>
        </w:rPr>
        <w:t>"</w:t>
      </w:r>
      <w:r w:rsidRPr="00156898">
        <w:rPr>
          <w:rFonts w:ascii="Avenir Book" w:hAnsi="Avenir Book"/>
          <w:lang w:val="es-ES"/>
        </w:rPr>
        <w:t xml:space="preserve">A </w:t>
      </w:r>
      <w:proofErr w:type="spellStart"/>
      <w:r w:rsidRPr="00156898">
        <w:rPr>
          <w:rFonts w:ascii="Avenir Book" w:hAnsi="Avenir Book"/>
          <w:lang w:val="es-ES"/>
        </w:rPr>
        <w:t>Disability</w:t>
      </w:r>
      <w:proofErr w:type="spellEnd"/>
      <w:r w:rsidRPr="00156898">
        <w:rPr>
          <w:rFonts w:ascii="Avenir Book" w:hAnsi="Avenir Book"/>
          <w:lang w:val="es-ES"/>
        </w:rPr>
        <w:t xml:space="preserve"> </w:t>
      </w:r>
      <w:proofErr w:type="spellStart"/>
      <w:r w:rsidRPr="00156898">
        <w:rPr>
          <w:rFonts w:ascii="Avenir Book" w:hAnsi="Avenir Book"/>
          <w:lang w:val="es-ES"/>
        </w:rPr>
        <w:t>Rights</w:t>
      </w:r>
      <w:proofErr w:type="spellEnd"/>
      <w:r w:rsidRPr="00156898">
        <w:rPr>
          <w:rFonts w:ascii="Avenir Book" w:hAnsi="Avenir Book"/>
          <w:lang w:val="es-ES"/>
        </w:rPr>
        <w:t xml:space="preserve"> </w:t>
      </w:r>
      <w:proofErr w:type="spellStart"/>
      <w:r w:rsidRPr="00156898">
        <w:rPr>
          <w:rFonts w:ascii="Avenir Book" w:hAnsi="Avenir Book"/>
          <w:lang w:val="es-ES"/>
        </w:rPr>
        <w:t>Approach</w:t>
      </w:r>
      <w:proofErr w:type="spellEnd"/>
      <w:r w:rsidRPr="00156898">
        <w:rPr>
          <w:rFonts w:ascii="Avenir Book" w:hAnsi="Avenir Book"/>
          <w:lang w:val="es-ES"/>
        </w:rPr>
        <w:t xml:space="preserve"> </w:t>
      </w:r>
      <w:proofErr w:type="spellStart"/>
      <w:r w:rsidRPr="00156898">
        <w:rPr>
          <w:rFonts w:ascii="Avenir Book" w:hAnsi="Avenir Book"/>
          <w:lang w:val="es-ES"/>
        </w:rPr>
        <w:t>to</w:t>
      </w:r>
      <w:proofErr w:type="spellEnd"/>
      <w:r w:rsidRPr="00156898">
        <w:rPr>
          <w:rFonts w:ascii="Avenir Book" w:hAnsi="Avenir Book"/>
          <w:lang w:val="es-ES"/>
        </w:rPr>
        <w:t xml:space="preserve"> </w:t>
      </w:r>
      <w:proofErr w:type="spellStart"/>
      <w:r w:rsidRPr="00156898">
        <w:rPr>
          <w:rFonts w:ascii="Avenir Book" w:hAnsi="Avenir Book"/>
          <w:lang w:val="es-ES"/>
        </w:rPr>
        <w:t>Climate</w:t>
      </w:r>
      <w:proofErr w:type="spellEnd"/>
      <w:r w:rsidRPr="00156898">
        <w:rPr>
          <w:rFonts w:ascii="Avenir Book" w:hAnsi="Avenir Book"/>
          <w:lang w:val="es-ES"/>
        </w:rPr>
        <w:t xml:space="preserve"> </w:t>
      </w:r>
      <w:proofErr w:type="spellStart"/>
      <w:r w:rsidRPr="00156898">
        <w:rPr>
          <w:rFonts w:ascii="Avenir Book" w:hAnsi="Avenir Book"/>
          <w:lang w:val="es-ES"/>
        </w:rPr>
        <w:t>Governance</w:t>
      </w:r>
      <w:proofErr w:type="spellEnd"/>
      <w:r w:rsidR="00C178D7" w:rsidRPr="00156898">
        <w:rPr>
          <w:rFonts w:ascii="Avenir Book" w:hAnsi="Avenir Book"/>
          <w:lang w:val="es-ES"/>
        </w:rPr>
        <w:t xml:space="preserve">" </w:t>
      </w:r>
      <w:r w:rsidRPr="00156898">
        <w:rPr>
          <w:rFonts w:ascii="Avenir Book" w:hAnsi="Avenir Book"/>
          <w:lang w:val="es-ES"/>
        </w:rPr>
        <w:t xml:space="preserve">(2020) 47(1) </w:t>
      </w:r>
      <w:proofErr w:type="spellStart"/>
      <w:r w:rsidRPr="00156898">
        <w:rPr>
          <w:rFonts w:ascii="Avenir Book" w:hAnsi="Avenir Book"/>
          <w:lang w:val="es-ES"/>
        </w:rPr>
        <w:t>Ecology</w:t>
      </w:r>
      <w:proofErr w:type="spellEnd"/>
      <w:r w:rsidRPr="00156898">
        <w:rPr>
          <w:rFonts w:ascii="Avenir Book" w:hAnsi="Avenir Book"/>
          <w:lang w:val="es-ES"/>
        </w:rPr>
        <w:t xml:space="preserve"> </w:t>
      </w:r>
      <w:proofErr w:type="spellStart"/>
      <w:r w:rsidRPr="00156898">
        <w:rPr>
          <w:rFonts w:ascii="Avenir Book" w:hAnsi="Avenir Book"/>
          <w:lang w:val="es-ES"/>
        </w:rPr>
        <w:t>Law</w:t>
      </w:r>
      <w:proofErr w:type="spellEnd"/>
      <w:r w:rsidRPr="00156898">
        <w:rPr>
          <w:rFonts w:ascii="Avenir Book" w:hAnsi="Avenir Book"/>
          <w:lang w:val="es-ES"/>
        </w:rPr>
        <w:t xml:space="preserve"> </w:t>
      </w:r>
      <w:proofErr w:type="spellStart"/>
      <w:r w:rsidRPr="00156898">
        <w:rPr>
          <w:rFonts w:ascii="Avenir Book" w:hAnsi="Avenir Book"/>
          <w:lang w:val="es-ES"/>
        </w:rPr>
        <w:t>Quarterly</w:t>
      </w:r>
      <w:proofErr w:type="spellEnd"/>
      <w:r w:rsidRPr="00156898">
        <w:rPr>
          <w:rFonts w:ascii="Avenir Book" w:hAnsi="Avenir Book"/>
          <w:lang w:val="es-ES"/>
        </w:rPr>
        <w:t xml:space="preserve"> 73-</w:t>
      </w:r>
      <w:proofErr w:type="gramStart"/>
      <w:r w:rsidRPr="00156898">
        <w:rPr>
          <w:rFonts w:ascii="Avenir Book" w:hAnsi="Avenir Book"/>
          <w:lang w:val="es-ES"/>
        </w:rPr>
        <w:t xml:space="preserve">116 </w:t>
      </w:r>
      <w:r w:rsidR="00844F67" w:rsidRPr="00156898">
        <w:rPr>
          <w:rFonts w:ascii="Avenir Book" w:hAnsi="Avenir Book"/>
          <w:lang w:val="es-ES"/>
        </w:rPr>
        <w:t>:</w:t>
      </w:r>
      <w:proofErr w:type="gramEnd"/>
    </w:p>
    <w:p w14:paraId="2452DE82" w14:textId="77777777" w:rsidR="0061306D" w:rsidRPr="00156898" w:rsidRDefault="00000000">
      <w:pPr>
        <w:rPr>
          <w:rFonts w:ascii="Avenir Book" w:hAnsi="Avenir Book"/>
          <w:lang w:val="es-ES"/>
        </w:rPr>
      </w:pPr>
      <w:hyperlink r:id="rId26" w:history="1">
        <w:r w:rsidR="00844F67" w:rsidRPr="00156898">
          <w:rPr>
            <w:rStyle w:val="Hyperlink"/>
            <w:rFonts w:ascii="Avenir Book" w:hAnsi="Avenir Book"/>
            <w:lang w:val="es-ES"/>
          </w:rPr>
          <w:t xml:space="preserve">https://lawcat.berkeley.edu/record/1188716?ln=en </w:t>
        </w:r>
      </w:hyperlink>
    </w:p>
    <w:p w14:paraId="1A2EF693" w14:textId="77777777" w:rsidR="00844F67" w:rsidRPr="00156898" w:rsidRDefault="00844F67" w:rsidP="0065182C">
      <w:pPr>
        <w:rPr>
          <w:rFonts w:ascii="Avenir Book" w:hAnsi="Avenir Book"/>
          <w:lang w:val="es-ES"/>
        </w:rPr>
      </w:pPr>
    </w:p>
    <w:p w14:paraId="16B6149C" w14:textId="1C1A72A0" w:rsidR="0061306D" w:rsidRPr="00156898" w:rsidRDefault="00000000">
      <w:pPr>
        <w:pStyle w:val="FootnoteText"/>
        <w:rPr>
          <w:rFonts w:ascii="Avenir Book" w:hAnsi="Avenir Book"/>
          <w:sz w:val="24"/>
          <w:szCs w:val="24"/>
          <w:lang w:val="es-ES"/>
        </w:rPr>
      </w:pPr>
      <w:r w:rsidRPr="00156898">
        <w:rPr>
          <w:rFonts w:ascii="Avenir Book" w:hAnsi="Avenir Book"/>
          <w:sz w:val="24"/>
          <w:szCs w:val="24"/>
          <w:lang w:val="es-ES"/>
        </w:rPr>
        <w:t xml:space="preserve">Oficina </w:t>
      </w:r>
      <w:r w:rsidR="00C178D7" w:rsidRPr="00156898">
        <w:rPr>
          <w:rFonts w:ascii="Avenir Book" w:hAnsi="Avenir Book"/>
          <w:sz w:val="24"/>
          <w:szCs w:val="24"/>
          <w:lang w:val="es-ES"/>
        </w:rPr>
        <w:t>del</w:t>
      </w:r>
      <w:r w:rsidRPr="00156898">
        <w:rPr>
          <w:rFonts w:ascii="Avenir Book" w:hAnsi="Avenir Book"/>
          <w:sz w:val="24"/>
          <w:szCs w:val="24"/>
          <w:lang w:val="es-ES"/>
        </w:rPr>
        <w:t xml:space="preserve"> Alto Comisionado para los Derechos Humanos, </w:t>
      </w:r>
      <w:r w:rsidRPr="00156898">
        <w:rPr>
          <w:rFonts w:ascii="Avenir Book" w:hAnsi="Avenir Book"/>
          <w:i/>
          <w:iCs/>
          <w:sz w:val="24"/>
          <w:szCs w:val="24"/>
          <w:lang w:val="es-ES"/>
        </w:rPr>
        <w:t xml:space="preserve">Estudio analítico sobre la promoción y protección de los derechos de las personas con discapacidad en el contexto del cambio climático </w:t>
      </w:r>
      <w:r w:rsidRPr="00156898">
        <w:rPr>
          <w:rFonts w:ascii="Avenir Book" w:hAnsi="Avenir Book"/>
          <w:sz w:val="24"/>
          <w:szCs w:val="24"/>
          <w:lang w:val="es-ES"/>
        </w:rPr>
        <w:t>(2020):</w:t>
      </w:r>
    </w:p>
    <w:p w14:paraId="3BE83FEC" w14:textId="73EFC707" w:rsidR="004A3C31" w:rsidRPr="00156898" w:rsidRDefault="00000000">
      <w:pPr>
        <w:pStyle w:val="FootnoteText"/>
        <w:rPr>
          <w:rFonts w:ascii="Avenir Book" w:hAnsi="Avenir Book"/>
          <w:sz w:val="24"/>
          <w:szCs w:val="24"/>
          <w:lang w:val="es-ES"/>
        </w:rPr>
      </w:pPr>
      <w:hyperlink r:id="rId27" w:history="1">
        <w:r w:rsidR="004A3C31" w:rsidRPr="00156898">
          <w:rPr>
            <w:rStyle w:val="Hyperlink"/>
            <w:rFonts w:ascii="Avenir Book" w:hAnsi="Avenir Book"/>
            <w:sz w:val="24"/>
            <w:szCs w:val="24"/>
            <w:lang w:val="es-ES"/>
          </w:rPr>
          <w:t>https://www.ohchr.org/es/documents/reports/analytical-study-promotion-and-protection-rights-persons-disabilities-context</w:t>
        </w:r>
      </w:hyperlink>
      <w:r w:rsidR="004A3C31" w:rsidRPr="00156898">
        <w:rPr>
          <w:rFonts w:ascii="Avenir Book" w:hAnsi="Avenir Book"/>
          <w:sz w:val="24"/>
          <w:szCs w:val="24"/>
          <w:lang w:val="es-ES"/>
        </w:rPr>
        <w:t xml:space="preserve"> </w:t>
      </w:r>
    </w:p>
    <w:p w14:paraId="025D9EC5" w14:textId="77777777" w:rsidR="00C178D7" w:rsidRPr="00156898" w:rsidRDefault="00C178D7" w:rsidP="0065182C">
      <w:pPr>
        <w:rPr>
          <w:rFonts w:ascii="Avenir Book" w:hAnsi="Avenir Book"/>
          <w:lang w:val="es-ES"/>
        </w:rPr>
      </w:pPr>
    </w:p>
    <w:p w14:paraId="5CA0A470" w14:textId="3DAC1CD9" w:rsidR="0061306D" w:rsidRPr="00156898" w:rsidRDefault="00000000">
      <w:pPr>
        <w:rPr>
          <w:rFonts w:ascii="Avenir Book" w:hAnsi="Avenir Book"/>
          <w:lang w:val="es-ES"/>
        </w:rPr>
      </w:pPr>
      <w:proofErr w:type="spellStart"/>
      <w:r w:rsidRPr="00156898">
        <w:rPr>
          <w:rFonts w:ascii="Avenir Book" w:hAnsi="Avenir Book"/>
          <w:lang w:val="es-ES"/>
        </w:rPr>
        <w:t>Penelope</w:t>
      </w:r>
      <w:proofErr w:type="spellEnd"/>
      <w:r w:rsidRPr="00156898">
        <w:rPr>
          <w:rFonts w:ascii="Avenir Book" w:hAnsi="Avenir Book"/>
          <w:lang w:val="es-ES"/>
        </w:rPr>
        <w:t xml:space="preserve"> J.S. Stein </w:t>
      </w:r>
      <w:r w:rsidR="00754A83" w:rsidRPr="00156898">
        <w:rPr>
          <w:rFonts w:ascii="Avenir Book" w:hAnsi="Avenir Book"/>
          <w:lang w:val="es-ES"/>
        </w:rPr>
        <w:t>y</w:t>
      </w:r>
      <w:r w:rsidRPr="00156898">
        <w:rPr>
          <w:rFonts w:ascii="Avenir Book" w:hAnsi="Avenir Book"/>
          <w:lang w:val="es-ES"/>
        </w:rPr>
        <w:t xml:space="preserve"> Michael Ashley Stein, </w:t>
      </w:r>
      <w:r w:rsidR="00C178D7" w:rsidRPr="00156898">
        <w:rPr>
          <w:rFonts w:ascii="Avenir Book" w:hAnsi="Avenir Book"/>
          <w:lang w:val="es-ES"/>
        </w:rPr>
        <w:t>"</w:t>
      </w:r>
      <w:proofErr w:type="spellStart"/>
      <w:r w:rsidRPr="00156898">
        <w:rPr>
          <w:rFonts w:ascii="Avenir Book" w:hAnsi="Avenir Book"/>
          <w:lang w:val="es-ES"/>
        </w:rPr>
        <w:t>Disability</w:t>
      </w:r>
      <w:proofErr w:type="spellEnd"/>
      <w:r w:rsidRPr="00156898">
        <w:rPr>
          <w:rFonts w:ascii="Avenir Book" w:hAnsi="Avenir Book"/>
          <w:lang w:val="es-ES"/>
        </w:rPr>
        <w:t xml:space="preserve">, Human </w:t>
      </w:r>
      <w:proofErr w:type="spellStart"/>
      <w:r w:rsidRPr="00156898">
        <w:rPr>
          <w:rFonts w:ascii="Avenir Book" w:hAnsi="Avenir Book"/>
          <w:lang w:val="es-ES"/>
        </w:rPr>
        <w:t>Rights</w:t>
      </w:r>
      <w:proofErr w:type="spellEnd"/>
      <w:r w:rsidRPr="00156898">
        <w:rPr>
          <w:rFonts w:ascii="Avenir Book" w:hAnsi="Avenir Book"/>
          <w:lang w:val="es-ES"/>
        </w:rPr>
        <w:t xml:space="preserve">, and </w:t>
      </w:r>
      <w:proofErr w:type="spellStart"/>
      <w:r w:rsidRPr="00156898">
        <w:rPr>
          <w:rFonts w:ascii="Avenir Book" w:hAnsi="Avenir Book"/>
          <w:lang w:val="es-ES"/>
        </w:rPr>
        <w:t>Climate</w:t>
      </w:r>
      <w:proofErr w:type="spellEnd"/>
      <w:r w:rsidRPr="00156898">
        <w:rPr>
          <w:rFonts w:ascii="Avenir Book" w:hAnsi="Avenir Book"/>
          <w:lang w:val="es-ES"/>
        </w:rPr>
        <w:t xml:space="preserve"> </w:t>
      </w:r>
      <w:proofErr w:type="spellStart"/>
      <w:r w:rsidRPr="00156898">
        <w:rPr>
          <w:rFonts w:ascii="Avenir Book" w:hAnsi="Avenir Book"/>
          <w:lang w:val="es-ES"/>
        </w:rPr>
        <w:t>Justice</w:t>
      </w:r>
      <w:proofErr w:type="spellEnd"/>
      <w:r w:rsidR="00C178D7" w:rsidRPr="00156898">
        <w:rPr>
          <w:rFonts w:ascii="Avenir Book" w:hAnsi="Avenir Book"/>
          <w:lang w:val="es-ES"/>
        </w:rPr>
        <w:t xml:space="preserve">" </w:t>
      </w:r>
      <w:r w:rsidRPr="00156898">
        <w:rPr>
          <w:rFonts w:ascii="Avenir Book" w:hAnsi="Avenir Book"/>
          <w:lang w:val="es-ES"/>
        </w:rPr>
        <w:t xml:space="preserve">(2022) 44:1 Hum </w:t>
      </w:r>
      <w:proofErr w:type="spellStart"/>
      <w:r w:rsidRPr="00156898">
        <w:rPr>
          <w:rFonts w:ascii="Avenir Book" w:hAnsi="Avenir Book"/>
          <w:lang w:val="es-ES"/>
        </w:rPr>
        <w:t>Rights</w:t>
      </w:r>
      <w:proofErr w:type="spellEnd"/>
      <w:r w:rsidRPr="00156898">
        <w:rPr>
          <w:rFonts w:ascii="Avenir Book" w:hAnsi="Avenir Book"/>
          <w:lang w:val="es-ES"/>
        </w:rPr>
        <w:t xml:space="preserve"> </w:t>
      </w:r>
      <w:proofErr w:type="spellStart"/>
      <w:r w:rsidRPr="00156898">
        <w:rPr>
          <w:rFonts w:ascii="Avenir Book" w:hAnsi="Avenir Book"/>
          <w:lang w:val="es-ES"/>
        </w:rPr>
        <w:t>Quarterly</w:t>
      </w:r>
      <w:proofErr w:type="spellEnd"/>
      <w:r w:rsidRPr="00156898">
        <w:rPr>
          <w:rFonts w:ascii="Avenir Book" w:hAnsi="Avenir Book"/>
          <w:lang w:val="es-ES"/>
        </w:rPr>
        <w:t xml:space="preserve"> 81-110</w:t>
      </w:r>
      <w:hyperlink r:id="rId28" w:history="1">
        <w:r w:rsidR="00C178D7" w:rsidRPr="00156898">
          <w:rPr>
            <w:rStyle w:val="Hyperlink"/>
            <w:rFonts w:ascii="Avenir Book" w:hAnsi="Avenir Book"/>
            <w:lang w:val="es-ES"/>
          </w:rPr>
          <w:t>:</w:t>
        </w:r>
      </w:hyperlink>
      <w:r w:rsidR="00C178D7" w:rsidRPr="00156898">
        <w:rPr>
          <w:rFonts w:ascii="Avenir Book" w:hAnsi="Avenir Book"/>
          <w:lang w:val="es-ES"/>
        </w:rPr>
        <w:t xml:space="preserve"> </w:t>
      </w:r>
      <w:hyperlink r:id="rId29" w:history="1">
        <w:r w:rsidR="004A3C31" w:rsidRPr="00156898">
          <w:rPr>
            <w:rStyle w:val="Hyperlink"/>
            <w:rFonts w:ascii="Avenir Book" w:hAnsi="Avenir Book"/>
            <w:lang w:val="es-ES"/>
          </w:rPr>
          <w:t>https://muse.jhu.edu/article/847246</w:t>
        </w:r>
      </w:hyperlink>
      <w:r w:rsidR="004A3C31" w:rsidRPr="00156898">
        <w:rPr>
          <w:rFonts w:ascii="Avenir Book" w:hAnsi="Avenir Book"/>
          <w:lang w:val="es-ES"/>
        </w:rPr>
        <w:t xml:space="preserve"> </w:t>
      </w:r>
      <w:r w:rsidR="00C178D7" w:rsidRPr="00156898">
        <w:rPr>
          <w:rFonts w:ascii="Avenir Book" w:hAnsi="Avenir Book"/>
          <w:lang w:val="es-ES"/>
        </w:rPr>
        <w:t xml:space="preserve">   </w:t>
      </w:r>
    </w:p>
    <w:p w14:paraId="19D1315D" w14:textId="77777777" w:rsidR="00844F67" w:rsidRPr="00156898" w:rsidRDefault="00844F67" w:rsidP="0065182C">
      <w:pPr>
        <w:rPr>
          <w:rFonts w:ascii="Avenir Book" w:hAnsi="Avenir Book"/>
          <w:lang w:val="es-ES"/>
        </w:rPr>
      </w:pPr>
    </w:p>
    <w:p w14:paraId="095F6AA5" w14:textId="5217F644" w:rsidR="0061306D" w:rsidRPr="00156898" w:rsidRDefault="00C178D7">
      <w:pPr>
        <w:rPr>
          <w:rFonts w:ascii="Avenir Book" w:hAnsi="Avenir Book"/>
          <w:lang w:val="es-ES"/>
        </w:rPr>
      </w:pPr>
      <w:r w:rsidRPr="00156898">
        <w:rPr>
          <w:rFonts w:ascii="Avenir Book" w:hAnsi="Avenir Book"/>
          <w:lang w:val="es-ES"/>
        </w:rPr>
        <w:t xml:space="preserve">Encontrará más referencias sobre discapacidad y cambio climático en: </w:t>
      </w:r>
      <w:hyperlink r:id="rId30" w:history="1">
        <w:r w:rsidR="004A3C31" w:rsidRPr="00156898">
          <w:rPr>
            <w:rStyle w:val="Hyperlink"/>
            <w:rFonts w:ascii="Avenir Book" w:hAnsi="Avenir Book"/>
            <w:lang w:val="es-ES"/>
          </w:rPr>
          <w:t>https://www.disabilityinclusiveclimate.org/resources</w:t>
        </w:r>
      </w:hyperlink>
      <w:r w:rsidR="004A3C31" w:rsidRPr="00156898">
        <w:rPr>
          <w:rFonts w:ascii="Avenir Book" w:hAnsi="Avenir Book"/>
          <w:lang w:val="es-ES"/>
        </w:rPr>
        <w:t xml:space="preserve"> </w:t>
      </w:r>
      <w:r w:rsidR="00EC0728" w:rsidRPr="00156898">
        <w:rPr>
          <w:rFonts w:ascii="Avenir Book" w:hAnsi="Avenir Book"/>
          <w:lang w:val="es-ES"/>
        </w:rPr>
        <w:t xml:space="preserve">  </w:t>
      </w:r>
    </w:p>
    <w:p w14:paraId="2C8AF5B6" w14:textId="77777777" w:rsidR="004E1785" w:rsidRPr="00156898" w:rsidRDefault="004E1785">
      <w:pPr>
        <w:rPr>
          <w:rFonts w:ascii="Avenir Book" w:hAnsi="Avenir Book"/>
          <w:lang w:val="es-ES"/>
        </w:rPr>
      </w:pPr>
    </w:p>
    <w:p w14:paraId="6A0122AD" w14:textId="77777777" w:rsidR="003B0F1D" w:rsidRPr="00156898" w:rsidRDefault="003B0F1D">
      <w:pPr>
        <w:rPr>
          <w:rFonts w:ascii="Avenir Book" w:hAnsi="Avenir Book"/>
          <w:lang w:val="es-ES"/>
        </w:rPr>
      </w:pPr>
    </w:p>
    <w:p w14:paraId="489C45B3" w14:textId="77777777" w:rsidR="003B0F1D" w:rsidRPr="00156898" w:rsidRDefault="003B0F1D">
      <w:pPr>
        <w:rPr>
          <w:rFonts w:ascii="Avenir Book" w:hAnsi="Avenir Book"/>
          <w:lang w:val="es-ES"/>
        </w:rPr>
      </w:pPr>
    </w:p>
    <w:p w14:paraId="2E2AD1B9" w14:textId="77777777" w:rsidR="003B0F1D" w:rsidRPr="00156898" w:rsidRDefault="003B0F1D">
      <w:pPr>
        <w:rPr>
          <w:rFonts w:ascii="Avenir Book" w:hAnsi="Avenir Book"/>
          <w:lang w:val="es-ES"/>
        </w:rPr>
      </w:pPr>
    </w:p>
    <w:p w14:paraId="3BBC7D0D" w14:textId="77777777" w:rsidR="003B0F1D" w:rsidRPr="00156898" w:rsidRDefault="003B0F1D">
      <w:pPr>
        <w:rPr>
          <w:rFonts w:ascii="Avenir Book" w:hAnsi="Avenir Book"/>
          <w:lang w:val="es-ES"/>
        </w:rPr>
      </w:pPr>
    </w:p>
    <w:p w14:paraId="5ADC93B9" w14:textId="77777777" w:rsidR="0061306D" w:rsidRPr="00156898" w:rsidRDefault="00000000">
      <w:pPr>
        <w:jc w:val="center"/>
        <w:rPr>
          <w:rFonts w:ascii="Avenir Book" w:hAnsi="Avenir Book"/>
          <w:b/>
          <w:bCs/>
          <w:lang w:val="es-ES"/>
        </w:rPr>
      </w:pPr>
      <w:r w:rsidRPr="00156898">
        <w:rPr>
          <w:rFonts w:ascii="Avenir Book" w:hAnsi="Avenir Book"/>
          <w:b/>
          <w:bCs/>
          <w:lang w:val="es-ES"/>
        </w:rPr>
        <w:lastRenderedPageBreak/>
        <w:t xml:space="preserve">Anexo I - Criterios </w:t>
      </w:r>
      <w:r w:rsidR="00AF0366" w:rsidRPr="00156898">
        <w:rPr>
          <w:rFonts w:ascii="Avenir Book" w:hAnsi="Avenir Book"/>
          <w:b/>
          <w:bCs/>
          <w:lang w:val="es-ES"/>
        </w:rPr>
        <w:t xml:space="preserve">para calificar la </w:t>
      </w:r>
      <w:r w:rsidRPr="00156898">
        <w:rPr>
          <w:rFonts w:ascii="Avenir Book" w:hAnsi="Avenir Book"/>
          <w:b/>
          <w:bCs/>
          <w:lang w:val="es-ES"/>
        </w:rPr>
        <w:t xml:space="preserve">inclusión de las personas con discapacidad </w:t>
      </w:r>
      <w:r w:rsidR="00AF0366" w:rsidRPr="00156898">
        <w:rPr>
          <w:rFonts w:ascii="Avenir Book" w:hAnsi="Avenir Book"/>
          <w:b/>
          <w:bCs/>
          <w:lang w:val="es-ES"/>
        </w:rPr>
        <w:t xml:space="preserve">en </w:t>
      </w:r>
      <w:r w:rsidRPr="00156898">
        <w:rPr>
          <w:rFonts w:ascii="Avenir Book" w:hAnsi="Avenir Book"/>
          <w:b/>
          <w:bCs/>
          <w:lang w:val="es-ES"/>
        </w:rPr>
        <w:t>las políticas climáticas</w:t>
      </w:r>
    </w:p>
    <w:p w14:paraId="5B1C05BC" w14:textId="77777777" w:rsidR="003B0F1D" w:rsidRPr="00156898" w:rsidRDefault="003B0F1D" w:rsidP="003B0F1D">
      <w:pPr>
        <w:jc w:val="center"/>
        <w:rPr>
          <w:rFonts w:ascii="Avenir Book" w:hAnsi="Avenir Book"/>
          <w:b/>
          <w:bCs/>
          <w:lang w:val="es-ES"/>
        </w:rPr>
      </w:pPr>
    </w:p>
    <w:tbl>
      <w:tblPr>
        <w:tblStyle w:val="TableGrid"/>
        <w:tblW w:w="9634" w:type="dxa"/>
        <w:tblLayout w:type="fixed"/>
        <w:tblLook w:val="06A0" w:firstRow="1" w:lastRow="0" w:firstColumn="1" w:lastColumn="0" w:noHBand="1" w:noVBand="1"/>
      </w:tblPr>
      <w:tblGrid>
        <w:gridCol w:w="2972"/>
        <w:gridCol w:w="3544"/>
        <w:gridCol w:w="3118"/>
      </w:tblGrid>
      <w:tr w:rsidR="003B0F1D" w:rsidRPr="00156898" w14:paraId="3549840F" w14:textId="77777777" w:rsidTr="004F78CE">
        <w:trPr>
          <w:trHeight w:val="300"/>
        </w:trPr>
        <w:tc>
          <w:tcPr>
            <w:tcW w:w="2972" w:type="dxa"/>
          </w:tcPr>
          <w:p w14:paraId="5D14DBDB" w14:textId="77777777" w:rsidR="0061306D" w:rsidRPr="00156898" w:rsidRDefault="00000000">
            <w:pPr>
              <w:rPr>
                <w:rFonts w:ascii="Avenir Book" w:hAnsi="Avenir Book"/>
                <w:b/>
                <w:bCs/>
                <w:lang w:val="es-ES"/>
              </w:rPr>
            </w:pPr>
            <w:r w:rsidRPr="00156898">
              <w:rPr>
                <w:rFonts w:ascii="Avenir Book" w:hAnsi="Avenir Book"/>
                <w:b/>
                <w:bCs/>
                <w:lang w:val="es-ES"/>
              </w:rPr>
              <w:t>Criterios</w:t>
            </w:r>
          </w:p>
        </w:tc>
        <w:tc>
          <w:tcPr>
            <w:tcW w:w="3544" w:type="dxa"/>
          </w:tcPr>
          <w:p w14:paraId="0443433E" w14:textId="77777777" w:rsidR="0061306D" w:rsidRPr="00156898" w:rsidRDefault="00000000">
            <w:pPr>
              <w:rPr>
                <w:rFonts w:ascii="Avenir Book" w:eastAsia="Avenir Book" w:hAnsi="Avenir Book" w:cs="Avenir Book"/>
                <w:b/>
                <w:bCs/>
                <w:sz w:val="22"/>
                <w:szCs w:val="22"/>
                <w:lang w:val="es-ES"/>
              </w:rPr>
            </w:pPr>
            <w:r w:rsidRPr="00156898">
              <w:rPr>
                <w:rFonts w:ascii="Avenir Book" w:eastAsia="Avenir Book" w:hAnsi="Avenir Book" w:cs="Avenir Book"/>
                <w:b/>
                <w:bCs/>
                <w:sz w:val="22"/>
                <w:szCs w:val="22"/>
                <w:lang w:val="es-ES"/>
              </w:rPr>
              <w:t>Clasificación</w:t>
            </w:r>
          </w:p>
        </w:tc>
        <w:tc>
          <w:tcPr>
            <w:tcW w:w="3118" w:type="dxa"/>
          </w:tcPr>
          <w:p w14:paraId="23775D78" w14:textId="77777777" w:rsidR="0061306D" w:rsidRPr="00156898" w:rsidRDefault="00000000">
            <w:pPr>
              <w:rPr>
                <w:rFonts w:ascii="Avenir Book" w:eastAsia="Avenir Book" w:hAnsi="Avenir Book" w:cs="Avenir Book"/>
                <w:b/>
                <w:bCs/>
                <w:sz w:val="22"/>
                <w:szCs w:val="22"/>
                <w:lang w:val="es-ES"/>
              </w:rPr>
            </w:pPr>
            <w:r w:rsidRPr="00156898">
              <w:rPr>
                <w:rFonts w:ascii="Avenir Book" w:eastAsia="Avenir Book" w:hAnsi="Avenir Book" w:cs="Avenir Book"/>
                <w:b/>
                <w:bCs/>
                <w:sz w:val="22"/>
                <w:szCs w:val="22"/>
                <w:lang w:val="es-ES"/>
              </w:rPr>
              <w:t>Políticas clasificadas</w:t>
            </w:r>
          </w:p>
        </w:tc>
      </w:tr>
      <w:tr w:rsidR="003B0F1D" w:rsidRPr="00E73BE5" w14:paraId="37E07AB8" w14:textId="77777777" w:rsidTr="004F78CE">
        <w:trPr>
          <w:trHeight w:val="300"/>
        </w:trPr>
        <w:tc>
          <w:tcPr>
            <w:tcW w:w="2972" w:type="dxa"/>
          </w:tcPr>
          <w:p w14:paraId="605C0784" w14:textId="77777777" w:rsidR="0061306D" w:rsidRPr="00156898" w:rsidRDefault="00000000">
            <w:pPr>
              <w:rPr>
                <w:rFonts w:ascii="Avenir Book" w:hAnsi="Avenir Book"/>
                <w:lang w:val="es-ES"/>
              </w:rPr>
            </w:pPr>
            <w:r w:rsidRPr="00156898">
              <w:rPr>
                <w:rFonts w:ascii="Avenir Book" w:hAnsi="Avenir Book"/>
                <w:lang w:val="es-ES"/>
              </w:rPr>
              <w:t>¿Se refiere la política de alguna manera a las personas discapacitadas o a la discapacidad?</w:t>
            </w:r>
          </w:p>
        </w:tc>
        <w:tc>
          <w:tcPr>
            <w:tcW w:w="3544" w:type="dxa"/>
          </w:tcPr>
          <w:p w14:paraId="45994B83" w14:textId="77777777"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 xml:space="preserve">1 = uso del término personas/discapacitados o personas </w:t>
            </w:r>
            <w:r w:rsidR="00C178D7" w:rsidRPr="00156898">
              <w:rPr>
                <w:rFonts w:ascii="Avenir Book" w:eastAsia="Avenir Book" w:hAnsi="Avenir Book" w:cs="Avenir Book"/>
                <w:sz w:val="22"/>
                <w:szCs w:val="22"/>
                <w:lang w:val="es-ES"/>
              </w:rPr>
              <w:t>discapacitadas</w:t>
            </w:r>
            <w:r w:rsidRPr="00156898">
              <w:rPr>
                <w:rFonts w:ascii="Avenir Book" w:eastAsia="Avenir Book" w:hAnsi="Avenir Book" w:cs="Avenir Book"/>
                <w:sz w:val="22"/>
                <w:szCs w:val="22"/>
                <w:lang w:val="es-ES"/>
              </w:rPr>
              <w:t xml:space="preserve">; </w:t>
            </w:r>
          </w:p>
          <w:p w14:paraId="24F2C465" w14:textId="77777777"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0,5 = términos médicos/encuadre y uso del término "discapacidad</w:t>
            </w:r>
            <w:r w:rsidR="00C178D7" w:rsidRPr="00156898">
              <w:rPr>
                <w:rFonts w:ascii="Avenir Book" w:eastAsia="Avenir Book" w:hAnsi="Avenir Book" w:cs="Avenir Book"/>
                <w:sz w:val="22"/>
                <w:szCs w:val="22"/>
                <w:lang w:val="es-ES"/>
              </w:rPr>
              <w:t>"</w:t>
            </w:r>
            <w:r w:rsidRPr="00156898">
              <w:rPr>
                <w:rFonts w:ascii="Avenir Book" w:eastAsia="Avenir Book" w:hAnsi="Avenir Book" w:cs="Avenir Book"/>
                <w:sz w:val="22"/>
                <w:szCs w:val="22"/>
                <w:lang w:val="es-ES"/>
              </w:rPr>
              <w:t xml:space="preserve">; </w:t>
            </w:r>
          </w:p>
          <w:p w14:paraId="10652E70" w14:textId="77777777"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0 = si no hay referencia.</w:t>
            </w:r>
          </w:p>
        </w:tc>
        <w:tc>
          <w:tcPr>
            <w:tcW w:w="3118" w:type="dxa"/>
          </w:tcPr>
          <w:p w14:paraId="14B326B4" w14:textId="77777777" w:rsidR="0061306D" w:rsidRPr="00156898" w:rsidRDefault="00AF0366">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NDC y políticas de adaptación</w:t>
            </w:r>
          </w:p>
        </w:tc>
      </w:tr>
      <w:tr w:rsidR="003B0F1D" w:rsidRPr="00156898" w14:paraId="428036CA" w14:textId="77777777" w:rsidTr="004F78CE">
        <w:trPr>
          <w:trHeight w:val="300"/>
        </w:trPr>
        <w:tc>
          <w:tcPr>
            <w:tcW w:w="2972" w:type="dxa"/>
          </w:tcPr>
          <w:p w14:paraId="39D0A894" w14:textId="77777777" w:rsidR="0061306D" w:rsidRPr="00156898" w:rsidRDefault="00000000">
            <w:pPr>
              <w:rPr>
                <w:rFonts w:ascii="Avenir Book" w:hAnsi="Avenir Book"/>
                <w:lang w:val="es-ES"/>
              </w:rPr>
            </w:pPr>
            <w:r w:rsidRPr="00156898">
              <w:rPr>
                <w:rFonts w:ascii="Avenir Book" w:eastAsia="Avenir Book" w:hAnsi="Avenir Book" w:cs="Avenir Book"/>
                <w:lang w:val="es-ES"/>
              </w:rPr>
              <w:t>¿La referencia a la discapacidad se hace en el contexto de la mitigación del cambio climático, de la adaptación al cambio climático o de ambos?</w:t>
            </w:r>
          </w:p>
        </w:tc>
        <w:tc>
          <w:tcPr>
            <w:tcW w:w="3544" w:type="dxa"/>
          </w:tcPr>
          <w:p w14:paraId="14E01766" w14:textId="77777777"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 xml:space="preserve">1 = adaptación y </w:t>
            </w:r>
            <w:r w:rsidR="00C178D7" w:rsidRPr="00156898">
              <w:rPr>
                <w:rFonts w:ascii="Avenir Book" w:eastAsia="Avenir Book" w:hAnsi="Avenir Book" w:cs="Avenir Book"/>
                <w:sz w:val="22"/>
                <w:szCs w:val="22"/>
                <w:lang w:val="es-ES"/>
              </w:rPr>
              <w:t>mitigación</w:t>
            </w:r>
            <w:r w:rsidRPr="00156898">
              <w:rPr>
                <w:rFonts w:ascii="Avenir Book" w:eastAsia="Avenir Book" w:hAnsi="Avenir Book" w:cs="Avenir Book"/>
                <w:sz w:val="22"/>
                <w:szCs w:val="22"/>
                <w:lang w:val="es-ES"/>
              </w:rPr>
              <w:t xml:space="preserve">; </w:t>
            </w:r>
          </w:p>
          <w:p w14:paraId="73EE7187"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sz w:val="22"/>
                <w:szCs w:val="22"/>
                <w:lang w:val="es-ES"/>
              </w:rPr>
              <w:t>0 = sólo adaptación o mitigación.</w:t>
            </w:r>
          </w:p>
        </w:tc>
        <w:tc>
          <w:tcPr>
            <w:tcW w:w="3118" w:type="dxa"/>
          </w:tcPr>
          <w:p w14:paraId="1D864134" w14:textId="4A2B907D"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 xml:space="preserve">Sólo </w:t>
            </w:r>
            <w:r w:rsidR="00FB1A5E" w:rsidRPr="00156898">
              <w:rPr>
                <w:rFonts w:ascii="Avenir Book" w:eastAsia="Avenir Book" w:hAnsi="Avenir Book" w:cs="Avenir Book"/>
                <w:sz w:val="22"/>
                <w:szCs w:val="22"/>
                <w:lang w:val="es-ES"/>
              </w:rPr>
              <w:t>NDC</w:t>
            </w:r>
          </w:p>
        </w:tc>
      </w:tr>
      <w:tr w:rsidR="003B0F1D" w:rsidRPr="00E73BE5" w14:paraId="5812CCF5" w14:textId="77777777" w:rsidTr="004F78CE">
        <w:trPr>
          <w:trHeight w:val="300"/>
        </w:trPr>
        <w:tc>
          <w:tcPr>
            <w:tcW w:w="2972" w:type="dxa"/>
          </w:tcPr>
          <w:p w14:paraId="4BC2C77D" w14:textId="77777777" w:rsidR="0061306D" w:rsidRPr="00156898" w:rsidRDefault="00000000">
            <w:pPr>
              <w:rPr>
                <w:rFonts w:ascii="Avenir Book" w:hAnsi="Avenir Book"/>
                <w:lang w:val="es-ES"/>
              </w:rPr>
            </w:pPr>
            <w:r w:rsidRPr="00156898">
              <w:rPr>
                <w:rFonts w:ascii="Avenir Book" w:hAnsi="Avenir Book"/>
                <w:lang w:val="es-ES"/>
              </w:rPr>
              <w:t>¿Incluye la política al menos una medida concreta para mejorar la inclusión de las personas con discapacidad en la acción por el clima?</w:t>
            </w:r>
          </w:p>
        </w:tc>
        <w:tc>
          <w:tcPr>
            <w:tcW w:w="3544" w:type="dxa"/>
          </w:tcPr>
          <w:p w14:paraId="0A6BD3AA"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1 = sí</w:t>
            </w:r>
            <w:r w:rsidR="00C178D7" w:rsidRPr="00156898">
              <w:rPr>
                <w:rFonts w:ascii="Avenir Book" w:eastAsia="Avenir Book" w:hAnsi="Avenir Book" w:cs="Avenir Book"/>
                <w:lang w:val="es-ES"/>
              </w:rPr>
              <w:t>;</w:t>
            </w:r>
          </w:p>
          <w:p w14:paraId="65A3DEA6"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0 = no.</w:t>
            </w:r>
          </w:p>
          <w:p w14:paraId="5AA1617E" w14:textId="77777777" w:rsidR="003B0F1D" w:rsidRPr="00156898" w:rsidRDefault="003B0F1D" w:rsidP="004F78CE">
            <w:pPr>
              <w:rPr>
                <w:rFonts w:ascii="Avenir Book" w:eastAsia="Avenir Book" w:hAnsi="Avenir Book" w:cs="Avenir Book"/>
                <w:lang w:val="es-ES"/>
              </w:rPr>
            </w:pPr>
          </w:p>
        </w:tc>
        <w:tc>
          <w:tcPr>
            <w:tcW w:w="3118" w:type="dxa"/>
          </w:tcPr>
          <w:p w14:paraId="7C25FAC8" w14:textId="77777777" w:rsidR="0061306D" w:rsidRPr="00156898" w:rsidRDefault="00AF0366">
            <w:pPr>
              <w:rPr>
                <w:rFonts w:ascii="Avenir Book" w:eastAsia="Avenir Book" w:hAnsi="Avenir Book" w:cs="Avenir Book"/>
                <w:lang w:val="es-ES"/>
              </w:rPr>
            </w:pPr>
            <w:r w:rsidRPr="00156898">
              <w:rPr>
                <w:rFonts w:ascii="Avenir Book" w:eastAsia="Avenir Book" w:hAnsi="Avenir Book" w:cs="Avenir Book"/>
                <w:sz w:val="22"/>
                <w:szCs w:val="22"/>
                <w:lang w:val="es-ES"/>
              </w:rPr>
              <w:t>NDC y políticas de adaptación</w:t>
            </w:r>
          </w:p>
        </w:tc>
      </w:tr>
      <w:tr w:rsidR="003B0F1D" w:rsidRPr="00E73BE5" w14:paraId="3AE05F74" w14:textId="77777777" w:rsidTr="004F78CE">
        <w:trPr>
          <w:trHeight w:val="300"/>
        </w:trPr>
        <w:tc>
          <w:tcPr>
            <w:tcW w:w="2972" w:type="dxa"/>
          </w:tcPr>
          <w:p w14:paraId="644DA80C" w14:textId="77777777" w:rsidR="0061306D" w:rsidRPr="00156898" w:rsidRDefault="00000000">
            <w:pPr>
              <w:jc w:val="both"/>
              <w:rPr>
                <w:rFonts w:ascii="Avenir Book" w:eastAsia="Avenir Book" w:hAnsi="Avenir Book" w:cs="Avenir Book"/>
                <w:lang w:val="es-ES"/>
              </w:rPr>
            </w:pPr>
            <w:r w:rsidRPr="00156898">
              <w:rPr>
                <w:rFonts w:ascii="Avenir Book" w:eastAsia="Avenir Book" w:hAnsi="Avenir Book" w:cs="Avenir Book"/>
                <w:lang w:val="es-ES"/>
              </w:rPr>
              <w:t>¿Se refiere la política a los derechos de las personas discapacitadas?</w:t>
            </w:r>
          </w:p>
          <w:p w14:paraId="1234B46C" w14:textId="77777777" w:rsidR="003B0F1D" w:rsidRPr="00156898" w:rsidRDefault="003B0F1D" w:rsidP="004F78CE">
            <w:pPr>
              <w:rPr>
                <w:rFonts w:ascii="Avenir Book" w:hAnsi="Avenir Book"/>
                <w:lang w:val="es-ES"/>
              </w:rPr>
            </w:pPr>
          </w:p>
        </w:tc>
        <w:tc>
          <w:tcPr>
            <w:tcW w:w="3544" w:type="dxa"/>
          </w:tcPr>
          <w:p w14:paraId="0AFA4178"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1 = sí</w:t>
            </w:r>
            <w:r w:rsidR="00C178D7" w:rsidRPr="00156898">
              <w:rPr>
                <w:rFonts w:ascii="Avenir Book" w:eastAsia="Avenir Book" w:hAnsi="Avenir Book" w:cs="Avenir Book"/>
                <w:lang w:val="es-ES"/>
              </w:rPr>
              <w:t>;</w:t>
            </w:r>
          </w:p>
          <w:p w14:paraId="3DAE4ED8"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0 = no.</w:t>
            </w:r>
          </w:p>
          <w:p w14:paraId="63137B6D" w14:textId="77777777" w:rsidR="003B0F1D" w:rsidRPr="00156898" w:rsidRDefault="003B0F1D" w:rsidP="004F78CE">
            <w:pPr>
              <w:rPr>
                <w:rFonts w:ascii="Avenir Book" w:eastAsia="Avenir Book" w:hAnsi="Avenir Book" w:cs="Avenir Book"/>
                <w:lang w:val="es-ES"/>
              </w:rPr>
            </w:pPr>
          </w:p>
        </w:tc>
        <w:tc>
          <w:tcPr>
            <w:tcW w:w="3118" w:type="dxa"/>
          </w:tcPr>
          <w:p w14:paraId="7D72DEF5" w14:textId="77777777" w:rsidR="0061306D" w:rsidRPr="00156898" w:rsidRDefault="00AF0366">
            <w:pPr>
              <w:rPr>
                <w:rFonts w:ascii="Avenir Book" w:eastAsia="Avenir Book" w:hAnsi="Avenir Book" w:cs="Avenir Book"/>
                <w:lang w:val="es-ES"/>
              </w:rPr>
            </w:pPr>
            <w:r w:rsidRPr="00156898">
              <w:rPr>
                <w:rFonts w:ascii="Avenir Book" w:eastAsia="Avenir Book" w:hAnsi="Avenir Book" w:cs="Avenir Book"/>
                <w:sz w:val="22"/>
                <w:szCs w:val="22"/>
                <w:lang w:val="es-ES"/>
              </w:rPr>
              <w:t>NDC y políticas de adaptación</w:t>
            </w:r>
          </w:p>
        </w:tc>
      </w:tr>
      <w:tr w:rsidR="003B0F1D" w:rsidRPr="00E73BE5" w14:paraId="14D4FA0A" w14:textId="77777777" w:rsidTr="004F78CE">
        <w:trPr>
          <w:trHeight w:val="300"/>
        </w:trPr>
        <w:tc>
          <w:tcPr>
            <w:tcW w:w="2972" w:type="dxa"/>
          </w:tcPr>
          <w:p w14:paraId="4CBAC81F"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¿Reconoce la política la importancia de integrar los conocimientos de las personas con discapacidad?</w:t>
            </w:r>
          </w:p>
        </w:tc>
        <w:tc>
          <w:tcPr>
            <w:tcW w:w="3544" w:type="dxa"/>
          </w:tcPr>
          <w:p w14:paraId="349C2514"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1 = sí</w:t>
            </w:r>
            <w:r w:rsidR="00C178D7" w:rsidRPr="00156898">
              <w:rPr>
                <w:rFonts w:ascii="Avenir Book" w:eastAsia="Avenir Book" w:hAnsi="Avenir Book" w:cs="Avenir Book"/>
                <w:lang w:val="es-ES"/>
              </w:rPr>
              <w:t>;</w:t>
            </w:r>
          </w:p>
          <w:p w14:paraId="6547459B"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0 = no.</w:t>
            </w:r>
          </w:p>
          <w:p w14:paraId="7A46473D" w14:textId="77777777" w:rsidR="003B0F1D" w:rsidRPr="00156898" w:rsidRDefault="003B0F1D" w:rsidP="004F78CE">
            <w:pPr>
              <w:rPr>
                <w:rFonts w:ascii="Avenir Book" w:eastAsia="Avenir Book" w:hAnsi="Avenir Book" w:cs="Avenir Book"/>
                <w:lang w:val="es-ES"/>
              </w:rPr>
            </w:pPr>
          </w:p>
        </w:tc>
        <w:tc>
          <w:tcPr>
            <w:tcW w:w="3118" w:type="dxa"/>
          </w:tcPr>
          <w:p w14:paraId="7527D9A1" w14:textId="77777777" w:rsidR="0061306D" w:rsidRPr="00156898" w:rsidRDefault="00AF0366">
            <w:pPr>
              <w:rPr>
                <w:rFonts w:ascii="Avenir Book" w:eastAsia="Avenir Book" w:hAnsi="Avenir Book" w:cs="Avenir Book"/>
                <w:lang w:val="es-ES"/>
              </w:rPr>
            </w:pPr>
            <w:r w:rsidRPr="00156898">
              <w:rPr>
                <w:rFonts w:ascii="Avenir Book" w:eastAsia="Avenir Book" w:hAnsi="Avenir Book" w:cs="Avenir Book"/>
                <w:sz w:val="22"/>
                <w:szCs w:val="22"/>
                <w:lang w:val="es-ES"/>
              </w:rPr>
              <w:t>NDC y políticas de adaptación</w:t>
            </w:r>
          </w:p>
        </w:tc>
      </w:tr>
      <w:tr w:rsidR="003B0F1D" w:rsidRPr="00E73BE5" w14:paraId="680B65CF" w14:textId="77777777" w:rsidTr="004F78CE">
        <w:trPr>
          <w:trHeight w:val="300"/>
        </w:trPr>
        <w:tc>
          <w:tcPr>
            <w:tcW w:w="2972" w:type="dxa"/>
          </w:tcPr>
          <w:p w14:paraId="4989118C" w14:textId="77777777" w:rsidR="0061306D" w:rsidRPr="00156898" w:rsidRDefault="00000000">
            <w:pPr>
              <w:jc w:val="both"/>
              <w:rPr>
                <w:rFonts w:ascii="Avenir Book" w:eastAsia="Avenir Book" w:hAnsi="Avenir Book" w:cs="Avenir Book"/>
                <w:lang w:val="es-ES"/>
              </w:rPr>
            </w:pPr>
            <w:r w:rsidRPr="00156898">
              <w:rPr>
                <w:rFonts w:ascii="Avenir Book" w:eastAsia="Avenir Book" w:hAnsi="Avenir Book" w:cs="Avenir Book"/>
                <w:lang w:val="es-ES"/>
              </w:rPr>
              <w:t>¿Reconoce la política la importancia de la participación plena y efectiva de las personas con discapacidad en la gobernanza climática?</w:t>
            </w:r>
          </w:p>
        </w:tc>
        <w:tc>
          <w:tcPr>
            <w:tcW w:w="3544" w:type="dxa"/>
          </w:tcPr>
          <w:p w14:paraId="2A72FF61"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1 = sí</w:t>
            </w:r>
            <w:r w:rsidR="00C178D7" w:rsidRPr="00156898">
              <w:rPr>
                <w:rFonts w:ascii="Avenir Book" w:eastAsia="Avenir Book" w:hAnsi="Avenir Book" w:cs="Avenir Book"/>
                <w:lang w:val="es-ES"/>
              </w:rPr>
              <w:t>;</w:t>
            </w:r>
          </w:p>
          <w:p w14:paraId="18BBE5B6" w14:textId="77777777" w:rsidR="0061306D" w:rsidRPr="00156898" w:rsidRDefault="00000000">
            <w:pPr>
              <w:rPr>
                <w:rFonts w:ascii="Avenir Book" w:eastAsia="Avenir Book" w:hAnsi="Avenir Book" w:cs="Avenir Book"/>
                <w:lang w:val="es-ES"/>
              </w:rPr>
            </w:pPr>
            <w:r w:rsidRPr="00156898">
              <w:rPr>
                <w:rFonts w:ascii="Avenir Book" w:eastAsia="Avenir Book" w:hAnsi="Avenir Book" w:cs="Avenir Book"/>
                <w:lang w:val="es-ES"/>
              </w:rPr>
              <w:t>0 = no.</w:t>
            </w:r>
          </w:p>
        </w:tc>
        <w:tc>
          <w:tcPr>
            <w:tcW w:w="3118" w:type="dxa"/>
          </w:tcPr>
          <w:p w14:paraId="7B6836CE" w14:textId="77777777" w:rsidR="0061306D" w:rsidRPr="00156898" w:rsidRDefault="00AF0366">
            <w:pPr>
              <w:rPr>
                <w:rFonts w:ascii="Avenir Book" w:eastAsia="Avenir Book" w:hAnsi="Avenir Book" w:cs="Avenir Book"/>
                <w:lang w:val="es-ES"/>
              </w:rPr>
            </w:pPr>
            <w:r w:rsidRPr="00156898">
              <w:rPr>
                <w:rFonts w:ascii="Avenir Book" w:eastAsia="Avenir Book" w:hAnsi="Avenir Book" w:cs="Avenir Book"/>
                <w:sz w:val="22"/>
                <w:szCs w:val="22"/>
                <w:lang w:val="es-ES"/>
              </w:rPr>
              <w:t>NDC y políticas de adaptación</w:t>
            </w:r>
          </w:p>
        </w:tc>
      </w:tr>
      <w:tr w:rsidR="003B0F1D" w:rsidRPr="00E73BE5" w14:paraId="44485B23" w14:textId="77777777" w:rsidTr="004F78CE">
        <w:trPr>
          <w:trHeight w:val="300"/>
        </w:trPr>
        <w:tc>
          <w:tcPr>
            <w:tcW w:w="2972" w:type="dxa"/>
          </w:tcPr>
          <w:p w14:paraId="184DA279" w14:textId="77777777" w:rsidR="0061306D" w:rsidRPr="00156898" w:rsidRDefault="00000000">
            <w:pPr>
              <w:jc w:val="both"/>
              <w:rPr>
                <w:rFonts w:ascii="Avenir Book" w:eastAsia="Avenir Book" w:hAnsi="Avenir Book" w:cs="Avenir Book"/>
                <w:lang w:val="es-ES"/>
              </w:rPr>
            </w:pPr>
            <w:r w:rsidRPr="00156898">
              <w:rPr>
                <w:rFonts w:ascii="Avenir Book" w:eastAsia="Avenir Book" w:hAnsi="Avenir Book" w:cs="Avenir Book"/>
                <w:lang w:val="es-ES"/>
              </w:rPr>
              <w:lastRenderedPageBreak/>
              <w:t>¿Incluye la política pruebas de que las personas con discapacidad han participado en su elaboración?</w:t>
            </w:r>
          </w:p>
        </w:tc>
        <w:tc>
          <w:tcPr>
            <w:tcW w:w="3544" w:type="dxa"/>
          </w:tcPr>
          <w:p w14:paraId="755EC17D" w14:textId="77777777"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 xml:space="preserve">1 = </w:t>
            </w:r>
            <w:r w:rsidR="00C178D7" w:rsidRPr="00156898">
              <w:rPr>
                <w:rFonts w:ascii="Avenir Book" w:eastAsia="Avenir Book" w:hAnsi="Avenir Book" w:cs="Avenir Book"/>
                <w:sz w:val="22"/>
                <w:szCs w:val="22"/>
                <w:lang w:val="es-ES"/>
              </w:rPr>
              <w:t>incluido</w:t>
            </w:r>
            <w:r w:rsidRPr="00156898">
              <w:rPr>
                <w:rFonts w:ascii="Avenir Book" w:eastAsia="Avenir Book" w:hAnsi="Avenir Book" w:cs="Avenir Book"/>
                <w:sz w:val="22"/>
                <w:szCs w:val="22"/>
                <w:lang w:val="es-ES"/>
              </w:rPr>
              <w:t xml:space="preserve">; </w:t>
            </w:r>
          </w:p>
          <w:p w14:paraId="4F31C7D4" w14:textId="77777777"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 xml:space="preserve">0,5 = </w:t>
            </w:r>
            <w:r w:rsidR="00C178D7" w:rsidRPr="00156898">
              <w:rPr>
                <w:rFonts w:ascii="Avenir Book" w:eastAsia="Avenir Book" w:hAnsi="Avenir Book" w:cs="Avenir Book"/>
                <w:sz w:val="22"/>
                <w:szCs w:val="22"/>
                <w:lang w:val="es-ES"/>
              </w:rPr>
              <w:t>consultado</w:t>
            </w:r>
            <w:r w:rsidRPr="00156898">
              <w:rPr>
                <w:rFonts w:ascii="Avenir Book" w:eastAsia="Avenir Book" w:hAnsi="Avenir Book" w:cs="Avenir Book"/>
                <w:sz w:val="22"/>
                <w:szCs w:val="22"/>
                <w:lang w:val="es-ES"/>
              </w:rPr>
              <w:t xml:space="preserve">; </w:t>
            </w:r>
          </w:p>
          <w:p w14:paraId="43CBEDC0" w14:textId="77777777" w:rsidR="0061306D" w:rsidRPr="00156898" w:rsidRDefault="00000000">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0 = ninguna prueba.</w:t>
            </w:r>
          </w:p>
        </w:tc>
        <w:tc>
          <w:tcPr>
            <w:tcW w:w="3118" w:type="dxa"/>
          </w:tcPr>
          <w:p w14:paraId="016CC182" w14:textId="77777777" w:rsidR="0061306D" w:rsidRPr="00156898" w:rsidRDefault="00AF0366">
            <w:pPr>
              <w:rPr>
                <w:rFonts w:ascii="Avenir Book" w:eastAsia="Avenir Book" w:hAnsi="Avenir Book" w:cs="Avenir Book"/>
                <w:sz w:val="22"/>
                <w:szCs w:val="22"/>
                <w:lang w:val="es-ES"/>
              </w:rPr>
            </w:pPr>
            <w:r w:rsidRPr="00156898">
              <w:rPr>
                <w:rFonts w:ascii="Avenir Book" w:eastAsia="Avenir Book" w:hAnsi="Avenir Book" w:cs="Avenir Book"/>
                <w:sz w:val="22"/>
                <w:szCs w:val="22"/>
                <w:lang w:val="es-ES"/>
              </w:rPr>
              <w:t>NDC y políticas de adaptación</w:t>
            </w:r>
          </w:p>
        </w:tc>
      </w:tr>
    </w:tbl>
    <w:p w14:paraId="26DD2F6D" w14:textId="77777777" w:rsidR="003B0F1D" w:rsidRPr="00156898" w:rsidRDefault="003B0F1D" w:rsidP="009E3C9F">
      <w:pPr>
        <w:jc w:val="center"/>
        <w:rPr>
          <w:rFonts w:ascii="Avenir Book" w:hAnsi="Avenir Book"/>
          <w:lang w:val="es-ES"/>
        </w:rPr>
      </w:pPr>
    </w:p>
    <w:sectPr w:rsidR="003B0F1D" w:rsidRPr="00156898" w:rsidSect="004E528C">
      <w:endnotePr>
        <w:numFmt w:val="decimal"/>
      </w:end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0C9E" w14:textId="77777777" w:rsidR="00675A21" w:rsidRDefault="00675A21" w:rsidP="004B6A62">
      <w:r>
        <w:separator/>
      </w:r>
    </w:p>
  </w:endnote>
  <w:endnote w:type="continuationSeparator" w:id="0">
    <w:p w14:paraId="493C1C05" w14:textId="77777777" w:rsidR="00675A21" w:rsidRDefault="00675A21" w:rsidP="004B6A62">
      <w:r>
        <w:continuationSeparator/>
      </w:r>
    </w:p>
  </w:endnote>
  <w:endnote w:type="continuationNotice" w:id="1">
    <w:p w14:paraId="38CD0E27" w14:textId="77777777" w:rsidR="00675A21" w:rsidRDefault="00675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4370" w14:textId="77777777" w:rsidR="0061306D"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03F63B" w14:textId="77777777" w:rsidR="00CC4AB4" w:rsidRDefault="00CC4AB4" w:rsidP="00F95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408763"/>
      <w:docPartObj>
        <w:docPartGallery w:val="Page Numbers (Bottom of Page)"/>
        <w:docPartUnique/>
      </w:docPartObj>
    </w:sdtPr>
    <w:sdtEndPr>
      <w:rPr>
        <w:rStyle w:val="PageNumber"/>
        <w:rFonts w:ascii="Avenir Book" w:hAnsi="Avenir Book"/>
        <w:sz w:val="22"/>
        <w:szCs w:val="22"/>
      </w:rPr>
    </w:sdtEndPr>
    <w:sdtContent>
      <w:p w14:paraId="41CAEFAE" w14:textId="77777777" w:rsidR="0061306D" w:rsidRDefault="00000000">
        <w:pPr>
          <w:pStyle w:val="Footer"/>
          <w:framePr w:wrap="none" w:vAnchor="text" w:hAnchor="margin" w:xAlign="right" w:y="1"/>
          <w:rPr>
            <w:rStyle w:val="PageNumber"/>
            <w:rFonts w:ascii="Avenir Book" w:hAnsi="Avenir Book"/>
            <w:sz w:val="22"/>
            <w:szCs w:val="22"/>
          </w:rPr>
        </w:pPr>
        <w:r w:rsidRPr="007B0F76">
          <w:rPr>
            <w:rStyle w:val="PageNumber"/>
            <w:rFonts w:ascii="Avenir Book" w:hAnsi="Avenir Book"/>
            <w:sz w:val="22"/>
            <w:szCs w:val="22"/>
          </w:rPr>
          <w:fldChar w:fldCharType="begin"/>
        </w:r>
        <w:r w:rsidRPr="007B0F76">
          <w:rPr>
            <w:rStyle w:val="PageNumber"/>
            <w:rFonts w:ascii="Avenir Book" w:hAnsi="Avenir Book"/>
            <w:sz w:val="22"/>
            <w:szCs w:val="22"/>
          </w:rPr>
          <w:instrText xml:space="preserve"> PAGE </w:instrText>
        </w:r>
        <w:r w:rsidRPr="007B0F76">
          <w:rPr>
            <w:rStyle w:val="PageNumber"/>
            <w:rFonts w:ascii="Avenir Book" w:hAnsi="Avenir Book"/>
            <w:sz w:val="22"/>
            <w:szCs w:val="22"/>
          </w:rPr>
          <w:fldChar w:fldCharType="separate"/>
        </w:r>
        <w:r w:rsidRPr="007B0F76">
          <w:rPr>
            <w:rStyle w:val="PageNumber"/>
            <w:rFonts w:ascii="Avenir Book" w:hAnsi="Avenir Book"/>
            <w:sz w:val="22"/>
            <w:szCs w:val="22"/>
          </w:rPr>
          <w:t>2</w:t>
        </w:r>
        <w:r w:rsidRPr="007B0F76">
          <w:rPr>
            <w:rStyle w:val="PageNumber"/>
            <w:rFonts w:ascii="Avenir Book" w:hAnsi="Avenir Book"/>
            <w:sz w:val="22"/>
            <w:szCs w:val="22"/>
          </w:rPr>
          <w:fldChar w:fldCharType="end"/>
        </w:r>
      </w:p>
    </w:sdtContent>
  </w:sdt>
  <w:p w14:paraId="2159CA51" w14:textId="77777777" w:rsidR="00CC4AB4" w:rsidRDefault="00CC4AB4" w:rsidP="00F95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9B1A" w14:textId="77777777" w:rsidR="00740449" w:rsidRDefault="00740449" w:rsidP="00EA42DD">
    <w:pPr>
      <w:pStyle w:val="Footer"/>
      <w:framePr w:wrap="none" w:vAnchor="text" w:hAnchor="margin" w:xAlign="right" w:y="1"/>
      <w:rPr>
        <w:rStyle w:val="PageNumber"/>
      </w:rPr>
    </w:pPr>
  </w:p>
  <w:p w14:paraId="45860FA2" w14:textId="77777777" w:rsidR="00740449" w:rsidRDefault="00740449" w:rsidP="007404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21D7" w14:textId="77777777" w:rsidR="00675A21" w:rsidRDefault="00675A21" w:rsidP="004B6A62">
      <w:r>
        <w:separator/>
      </w:r>
    </w:p>
  </w:footnote>
  <w:footnote w:type="continuationSeparator" w:id="0">
    <w:p w14:paraId="30B33F6F" w14:textId="77777777" w:rsidR="00675A21" w:rsidRDefault="00675A21" w:rsidP="004B6A62">
      <w:r>
        <w:continuationSeparator/>
      </w:r>
    </w:p>
  </w:footnote>
  <w:footnote w:type="continuationNotice" w:id="1">
    <w:p w14:paraId="652F056F" w14:textId="77777777" w:rsidR="00675A21" w:rsidRDefault="00675A21"/>
  </w:footnote>
  <w:footnote w:id="2">
    <w:p w14:paraId="5A7D2EAD" w14:textId="7E3F90E1" w:rsidR="0061306D" w:rsidRPr="006C4DBD" w:rsidRDefault="00000000" w:rsidP="00E73BE5">
      <w:pPr>
        <w:pStyle w:val="FootnoteText"/>
        <w:jc w:val="both"/>
        <w:rPr>
          <w:rFonts w:ascii="Avenir Book" w:hAnsi="Avenir Book"/>
          <w:sz w:val="18"/>
          <w:szCs w:val="18"/>
          <w:lang w:val="es-ES"/>
        </w:rPr>
      </w:pPr>
      <w:r w:rsidRPr="006C4DBD">
        <w:rPr>
          <w:rStyle w:val="FootnoteReference"/>
          <w:rFonts w:ascii="Avenir Book" w:hAnsi="Avenir Book"/>
          <w:sz w:val="18"/>
          <w:szCs w:val="18"/>
          <w:lang w:val="es-ES"/>
        </w:rPr>
        <w:footnoteRef/>
      </w:r>
      <w:r w:rsidRPr="006C4DBD">
        <w:rPr>
          <w:rFonts w:ascii="Avenir Book" w:hAnsi="Avenir Book"/>
          <w:sz w:val="18"/>
          <w:szCs w:val="18"/>
          <w:lang w:val="es-ES"/>
        </w:rPr>
        <w:t xml:space="preserve"> Adoptado como parte de la Convención Marco de las Naciones Unidas sobre el Cambio Climático (CMNUCC)</w:t>
      </w:r>
      <w:r w:rsidR="00C178D7" w:rsidRPr="006C4DBD">
        <w:rPr>
          <w:rFonts w:ascii="Avenir Book" w:hAnsi="Avenir Book"/>
          <w:sz w:val="18"/>
          <w:szCs w:val="18"/>
          <w:lang w:val="es-ES"/>
        </w:rPr>
        <w:t>,</w:t>
      </w:r>
      <w:r w:rsidR="006C4DBD" w:rsidRPr="006C4DBD">
        <w:rPr>
          <w:rFonts w:ascii="Avenir Book" w:hAnsi="Avenir Book"/>
          <w:sz w:val="18"/>
          <w:szCs w:val="18"/>
          <w:lang w:val="es-ES"/>
        </w:rPr>
        <w:t xml:space="preserve"> </w:t>
      </w:r>
      <w:r w:rsidRPr="006C4DBD">
        <w:rPr>
          <w:rFonts w:ascii="Avenir Book" w:hAnsi="Avenir Book"/>
          <w:sz w:val="18"/>
          <w:szCs w:val="18"/>
          <w:lang w:val="es-ES"/>
        </w:rPr>
        <w:t xml:space="preserve">el </w:t>
      </w:r>
      <w:r w:rsidRPr="006C4DBD">
        <w:rPr>
          <w:rFonts w:ascii="Avenir Book" w:hAnsi="Avenir Book"/>
          <w:i/>
          <w:iCs/>
          <w:sz w:val="18"/>
          <w:szCs w:val="18"/>
          <w:lang w:val="es-ES"/>
        </w:rPr>
        <w:t xml:space="preserve">Acuerdo de París </w:t>
      </w:r>
      <w:r w:rsidRPr="006C4DBD">
        <w:rPr>
          <w:rFonts w:ascii="Avenir Book" w:hAnsi="Avenir Book"/>
          <w:sz w:val="18"/>
          <w:szCs w:val="18"/>
          <w:lang w:val="es-ES"/>
        </w:rPr>
        <w:t>ha servido como marco principal para gobernar el cambio climático a nivel multilateral desde 2015.</w:t>
      </w:r>
    </w:p>
  </w:footnote>
  <w:footnote w:id="3">
    <w:p w14:paraId="0F747BF1" w14:textId="77777777" w:rsidR="0061306D" w:rsidRPr="006C4DBD" w:rsidRDefault="00000000" w:rsidP="00E73BE5">
      <w:pPr>
        <w:pStyle w:val="FootnoteText"/>
        <w:jc w:val="both"/>
        <w:rPr>
          <w:rFonts w:ascii="Avenir Book" w:hAnsi="Avenir Book"/>
          <w:sz w:val="18"/>
          <w:szCs w:val="18"/>
          <w:lang w:val="es-ES"/>
        </w:rPr>
      </w:pPr>
      <w:r w:rsidRPr="006C4DBD">
        <w:rPr>
          <w:rStyle w:val="FootnoteReference"/>
          <w:rFonts w:ascii="Avenir Book" w:hAnsi="Avenir Book"/>
          <w:sz w:val="18"/>
          <w:szCs w:val="18"/>
          <w:lang w:val="es-ES"/>
        </w:rPr>
        <w:footnoteRef/>
      </w:r>
      <w:r w:rsidRPr="006C4DBD">
        <w:rPr>
          <w:rFonts w:ascii="Avenir Book" w:hAnsi="Avenir Book"/>
          <w:sz w:val="18"/>
          <w:szCs w:val="18"/>
          <w:lang w:val="es-ES"/>
        </w:rPr>
        <w:t xml:space="preserve"> Sudán del Sur ha firmado la Convención, pero aún no la ha ratificado. La Santa Sede y Niue no han firmado la Convención.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760"/>
    <w:multiLevelType w:val="hybridMultilevel"/>
    <w:tmpl w:val="8990CFBC"/>
    <w:lvl w:ilvl="0" w:tplc="F2DA4932">
      <w:start w:val="1"/>
      <w:numFmt w:val="bullet"/>
      <w:lvlText w:val="•"/>
      <w:lvlJc w:val="left"/>
      <w:pPr>
        <w:tabs>
          <w:tab w:val="num" w:pos="720"/>
        </w:tabs>
        <w:ind w:left="720" w:hanging="360"/>
      </w:pPr>
      <w:rPr>
        <w:rFonts w:ascii="Times New Roman" w:hAnsi="Times New Roman" w:hint="default"/>
      </w:rPr>
    </w:lvl>
    <w:lvl w:ilvl="1" w:tplc="50425E58" w:tentative="1">
      <w:start w:val="1"/>
      <w:numFmt w:val="bullet"/>
      <w:lvlText w:val="•"/>
      <w:lvlJc w:val="left"/>
      <w:pPr>
        <w:tabs>
          <w:tab w:val="num" w:pos="1440"/>
        </w:tabs>
        <w:ind w:left="1440" w:hanging="360"/>
      </w:pPr>
      <w:rPr>
        <w:rFonts w:ascii="Times New Roman" w:hAnsi="Times New Roman" w:hint="default"/>
      </w:rPr>
    </w:lvl>
    <w:lvl w:ilvl="2" w:tplc="F2509278" w:tentative="1">
      <w:start w:val="1"/>
      <w:numFmt w:val="bullet"/>
      <w:lvlText w:val="•"/>
      <w:lvlJc w:val="left"/>
      <w:pPr>
        <w:tabs>
          <w:tab w:val="num" w:pos="2160"/>
        </w:tabs>
        <w:ind w:left="2160" w:hanging="360"/>
      </w:pPr>
      <w:rPr>
        <w:rFonts w:ascii="Times New Roman" w:hAnsi="Times New Roman" w:hint="default"/>
      </w:rPr>
    </w:lvl>
    <w:lvl w:ilvl="3" w:tplc="91DE5FBA" w:tentative="1">
      <w:start w:val="1"/>
      <w:numFmt w:val="bullet"/>
      <w:lvlText w:val="•"/>
      <w:lvlJc w:val="left"/>
      <w:pPr>
        <w:tabs>
          <w:tab w:val="num" w:pos="2880"/>
        </w:tabs>
        <w:ind w:left="2880" w:hanging="360"/>
      </w:pPr>
      <w:rPr>
        <w:rFonts w:ascii="Times New Roman" w:hAnsi="Times New Roman" w:hint="default"/>
      </w:rPr>
    </w:lvl>
    <w:lvl w:ilvl="4" w:tplc="C8A2908A" w:tentative="1">
      <w:start w:val="1"/>
      <w:numFmt w:val="bullet"/>
      <w:lvlText w:val="•"/>
      <w:lvlJc w:val="left"/>
      <w:pPr>
        <w:tabs>
          <w:tab w:val="num" w:pos="3600"/>
        </w:tabs>
        <w:ind w:left="3600" w:hanging="360"/>
      </w:pPr>
      <w:rPr>
        <w:rFonts w:ascii="Times New Roman" w:hAnsi="Times New Roman" w:hint="default"/>
      </w:rPr>
    </w:lvl>
    <w:lvl w:ilvl="5" w:tplc="855828BE" w:tentative="1">
      <w:start w:val="1"/>
      <w:numFmt w:val="bullet"/>
      <w:lvlText w:val="•"/>
      <w:lvlJc w:val="left"/>
      <w:pPr>
        <w:tabs>
          <w:tab w:val="num" w:pos="4320"/>
        </w:tabs>
        <w:ind w:left="4320" w:hanging="360"/>
      </w:pPr>
      <w:rPr>
        <w:rFonts w:ascii="Times New Roman" w:hAnsi="Times New Roman" w:hint="default"/>
      </w:rPr>
    </w:lvl>
    <w:lvl w:ilvl="6" w:tplc="4C04BB08" w:tentative="1">
      <w:start w:val="1"/>
      <w:numFmt w:val="bullet"/>
      <w:lvlText w:val="•"/>
      <w:lvlJc w:val="left"/>
      <w:pPr>
        <w:tabs>
          <w:tab w:val="num" w:pos="5040"/>
        </w:tabs>
        <w:ind w:left="5040" w:hanging="360"/>
      </w:pPr>
      <w:rPr>
        <w:rFonts w:ascii="Times New Roman" w:hAnsi="Times New Roman" w:hint="default"/>
      </w:rPr>
    </w:lvl>
    <w:lvl w:ilvl="7" w:tplc="92949D6C" w:tentative="1">
      <w:start w:val="1"/>
      <w:numFmt w:val="bullet"/>
      <w:lvlText w:val="•"/>
      <w:lvlJc w:val="left"/>
      <w:pPr>
        <w:tabs>
          <w:tab w:val="num" w:pos="5760"/>
        </w:tabs>
        <w:ind w:left="5760" w:hanging="360"/>
      </w:pPr>
      <w:rPr>
        <w:rFonts w:ascii="Times New Roman" w:hAnsi="Times New Roman" w:hint="default"/>
      </w:rPr>
    </w:lvl>
    <w:lvl w:ilvl="8" w:tplc="A858AB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896F06"/>
    <w:multiLevelType w:val="hybridMultilevel"/>
    <w:tmpl w:val="2A4C20FC"/>
    <w:lvl w:ilvl="0" w:tplc="15BC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7DEF"/>
    <w:multiLevelType w:val="hybridMultilevel"/>
    <w:tmpl w:val="ED0A2468"/>
    <w:lvl w:ilvl="0" w:tplc="D6146D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C1051"/>
    <w:multiLevelType w:val="hybridMultilevel"/>
    <w:tmpl w:val="0C209B96"/>
    <w:lvl w:ilvl="0" w:tplc="31BC8040">
      <w:start w:val="1"/>
      <w:numFmt w:val="decimal"/>
      <w:lvlText w:val="%1."/>
      <w:lvlJc w:val="left"/>
      <w:pPr>
        <w:ind w:left="644"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81627"/>
    <w:multiLevelType w:val="hybridMultilevel"/>
    <w:tmpl w:val="0C209B96"/>
    <w:lvl w:ilvl="0" w:tplc="FFFFFFFF">
      <w:start w:val="1"/>
      <w:numFmt w:val="decimal"/>
      <w:lvlText w:val="%1."/>
      <w:lvlJc w:val="left"/>
      <w:pPr>
        <w:ind w:left="644" w:hanging="360"/>
      </w:pPr>
      <w:rPr>
        <w:rFonts w:hint="default"/>
        <w:b w:val="0"/>
        <w:bCs w:val="0"/>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FB6584"/>
    <w:multiLevelType w:val="hybridMultilevel"/>
    <w:tmpl w:val="BA528348"/>
    <w:lvl w:ilvl="0" w:tplc="13B0C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46144"/>
    <w:multiLevelType w:val="hybridMultilevel"/>
    <w:tmpl w:val="44B439CA"/>
    <w:lvl w:ilvl="0" w:tplc="A224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A7ADC"/>
    <w:multiLevelType w:val="hybridMultilevel"/>
    <w:tmpl w:val="ACA2546E"/>
    <w:lvl w:ilvl="0" w:tplc="8BC6D4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249647">
    <w:abstractNumId w:val="5"/>
  </w:num>
  <w:num w:numId="2" w16cid:durableId="1717974006">
    <w:abstractNumId w:val="3"/>
  </w:num>
  <w:num w:numId="3" w16cid:durableId="1689677089">
    <w:abstractNumId w:val="7"/>
  </w:num>
  <w:num w:numId="4" w16cid:durableId="1560051003">
    <w:abstractNumId w:val="2"/>
  </w:num>
  <w:num w:numId="5" w16cid:durableId="41946371">
    <w:abstractNumId w:val="1"/>
  </w:num>
  <w:num w:numId="6" w16cid:durableId="1932928154">
    <w:abstractNumId w:val="0"/>
  </w:num>
  <w:num w:numId="7" w16cid:durableId="1808039786">
    <w:abstractNumId w:val="6"/>
  </w:num>
  <w:num w:numId="8" w16cid:durableId="2056003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1F"/>
    <w:rsid w:val="00002683"/>
    <w:rsid w:val="0000604E"/>
    <w:rsid w:val="000142A4"/>
    <w:rsid w:val="00014A45"/>
    <w:rsid w:val="000249E2"/>
    <w:rsid w:val="00030541"/>
    <w:rsid w:val="0003087D"/>
    <w:rsid w:val="000313C5"/>
    <w:rsid w:val="000319D7"/>
    <w:rsid w:val="000325E3"/>
    <w:rsid w:val="00032A47"/>
    <w:rsid w:val="000334A3"/>
    <w:rsid w:val="000335BA"/>
    <w:rsid w:val="00033EC0"/>
    <w:rsid w:val="000356D0"/>
    <w:rsid w:val="00043E24"/>
    <w:rsid w:val="00045F9A"/>
    <w:rsid w:val="00057073"/>
    <w:rsid w:val="00064C6B"/>
    <w:rsid w:val="00066364"/>
    <w:rsid w:val="00066920"/>
    <w:rsid w:val="00066DDE"/>
    <w:rsid w:val="0007359B"/>
    <w:rsid w:val="00073C30"/>
    <w:rsid w:val="0007625D"/>
    <w:rsid w:val="0008126D"/>
    <w:rsid w:val="0008194E"/>
    <w:rsid w:val="00081CDA"/>
    <w:rsid w:val="00082AA7"/>
    <w:rsid w:val="00082F38"/>
    <w:rsid w:val="0008695F"/>
    <w:rsid w:val="00086D68"/>
    <w:rsid w:val="000934FF"/>
    <w:rsid w:val="00097DF4"/>
    <w:rsid w:val="000A1044"/>
    <w:rsid w:val="000A32C4"/>
    <w:rsid w:val="000A44E0"/>
    <w:rsid w:val="000A7A7D"/>
    <w:rsid w:val="000B0E2E"/>
    <w:rsid w:val="000B6F03"/>
    <w:rsid w:val="000C2945"/>
    <w:rsid w:val="000D2F5B"/>
    <w:rsid w:val="000D3911"/>
    <w:rsid w:val="000E01A8"/>
    <w:rsid w:val="000E0AD5"/>
    <w:rsid w:val="000E0BCA"/>
    <w:rsid w:val="000E614F"/>
    <w:rsid w:val="000F1F94"/>
    <w:rsid w:val="000F3968"/>
    <w:rsid w:val="000F75EC"/>
    <w:rsid w:val="001011A6"/>
    <w:rsid w:val="0010197D"/>
    <w:rsid w:val="001019AC"/>
    <w:rsid w:val="001019F8"/>
    <w:rsid w:val="00101A69"/>
    <w:rsid w:val="00101B2C"/>
    <w:rsid w:val="00107E06"/>
    <w:rsid w:val="00111225"/>
    <w:rsid w:val="00111C53"/>
    <w:rsid w:val="00114106"/>
    <w:rsid w:val="001160D4"/>
    <w:rsid w:val="001202F5"/>
    <w:rsid w:val="00120975"/>
    <w:rsid w:val="00122F10"/>
    <w:rsid w:val="00130843"/>
    <w:rsid w:val="00132F7E"/>
    <w:rsid w:val="00133E5B"/>
    <w:rsid w:val="0013589C"/>
    <w:rsid w:val="001426EE"/>
    <w:rsid w:val="00144E42"/>
    <w:rsid w:val="00145BF5"/>
    <w:rsid w:val="00151DF9"/>
    <w:rsid w:val="00152359"/>
    <w:rsid w:val="00156898"/>
    <w:rsid w:val="001708F4"/>
    <w:rsid w:val="0017507D"/>
    <w:rsid w:val="00175326"/>
    <w:rsid w:val="0018264C"/>
    <w:rsid w:val="00187056"/>
    <w:rsid w:val="001903F1"/>
    <w:rsid w:val="00192EA9"/>
    <w:rsid w:val="001A4FAA"/>
    <w:rsid w:val="001A6C16"/>
    <w:rsid w:val="001B06FF"/>
    <w:rsid w:val="001B2212"/>
    <w:rsid w:val="001B4A0B"/>
    <w:rsid w:val="001B723C"/>
    <w:rsid w:val="001C0067"/>
    <w:rsid w:val="001C0588"/>
    <w:rsid w:val="001C368A"/>
    <w:rsid w:val="001C613D"/>
    <w:rsid w:val="001C73BE"/>
    <w:rsid w:val="001D0DA2"/>
    <w:rsid w:val="001E286B"/>
    <w:rsid w:val="001E4CEC"/>
    <w:rsid w:val="001E5104"/>
    <w:rsid w:val="001E5C37"/>
    <w:rsid w:val="001E5F93"/>
    <w:rsid w:val="001E69E8"/>
    <w:rsid w:val="001E76B3"/>
    <w:rsid w:val="001F0628"/>
    <w:rsid w:val="001F2A2A"/>
    <w:rsid w:val="001F2DE9"/>
    <w:rsid w:val="001F371E"/>
    <w:rsid w:val="001F5CE1"/>
    <w:rsid w:val="001F64C2"/>
    <w:rsid w:val="0020677B"/>
    <w:rsid w:val="00207EDE"/>
    <w:rsid w:val="00210DBA"/>
    <w:rsid w:val="00211186"/>
    <w:rsid w:val="00214812"/>
    <w:rsid w:val="00217D91"/>
    <w:rsid w:val="00220914"/>
    <w:rsid w:val="00221E22"/>
    <w:rsid w:val="002220C8"/>
    <w:rsid w:val="00225671"/>
    <w:rsid w:val="002320B0"/>
    <w:rsid w:val="0023232A"/>
    <w:rsid w:val="0023475C"/>
    <w:rsid w:val="00234F45"/>
    <w:rsid w:val="00240DE1"/>
    <w:rsid w:val="00243627"/>
    <w:rsid w:val="00245064"/>
    <w:rsid w:val="00246B0F"/>
    <w:rsid w:val="00251F20"/>
    <w:rsid w:val="002538D3"/>
    <w:rsid w:val="002569E9"/>
    <w:rsid w:val="00257E77"/>
    <w:rsid w:val="00263172"/>
    <w:rsid w:val="00263836"/>
    <w:rsid w:val="002656FE"/>
    <w:rsid w:val="00265D23"/>
    <w:rsid w:val="0026788B"/>
    <w:rsid w:val="002725F5"/>
    <w:rsid w:val="00282B18"/>
    <w:rsid w:val="00293BE0"/>
    <w:rsid w:val="00295514"/>
    <w:rsid w:val="00295E6E"/>
    <w:rsid w:val="00295E92"/>
    <w:rsid w:val="002A164F"/>
    <w:rsid w:val="002A343C"/>
    <w:rsid w:val="002A359B"/>
    <w:rsid w:val="002A3F12"/>
    <w:rsid w:val="002B0C4F"/>
    <w:rsid w:val="002B28B5"/>
    <w:rsid w:val="002B3A3D"/>
    <w:rsid w:val="002C1956"/>
    <w:rsid w:val="002C28FB"/>
    <w:rsid w:val="002C3E43"/>
    <w:rsid w:val="002C4637"/>
    <w:rsid w:val="002C66E4"/>
    <w:rsid w:val="002D0D27"/>
    <w:rsid w:val="002D2FA3"/>
    <w:rsid w:val="002D4A05"/>
    <w:rsid w:val="002D6EEC"/>
    <w:rsid w:val="002E6EB5"/>
    <w:rsid w:val="002F4523"/>
    <w:rsid w:val="002F7768"/>
    <w:rsid w:val="003053C8"/>
    <w:rsid w:val="00307F2E"/>
    <w:rsid w:val="003104EC"/>
    <w:rsid w:val="0031296F"/>
    <w:rsid w:val="00314051"/>
    <w:rsid w:val="00315E61"/>
    <w:rsid w:val="00320729"/>
    <w:rsid w:val="0032260D"/>
    <w:rsid w:val="003233A1"/>
    <w:rsid w:val="00325173"/>
    <w:rsid w:val="00325F0A"/>
    <w:rsid w:val="00330B1E"/>
    <w:rsid w:val="00330FFC"/>
    <w:rsid w:val="0033206F"/>
    <w:rsid w:val="00332497"/>
    <w:rsid w:val="0033297A"/>
    <w:rsid w:val="003347E6"/>
    <w:rsid w:val="003363A7"/>
    <w:rsid w:val="00341900"/>
    <w:rsid w:val="003437A8"/>
    <w:rsid w:val="0035075F"/>
    <w:rsid w:val="0035399C"/>
    <w:rsid w:val="00354582"/>
    <w:rsid w:val="00355B8D"/>
    <w:rsid w:val="0035647E"/>
    <w:rsid w:val="003568F3"/>
    <w:rsid w:val="00362CA5"/>
    <w:rsid w:val="003638B8"/>
    <w:rsid w:val="00365709"/>
    <w:rsid w:val="00374831"/>
    <w:rsid w:val="0037719C"/>
    <w:rsid w:val="00381ADB"/>
    <w:rsid w:val="00382176"/>
    <w:rsid w:val="00382B4C"/>
    <w:rsid w:val="00383B70"/>
    <w:rsid w:val="00384E1B"/>
    <w:rsid w:val="0038681E"/>
    <w:rsid w:val="0039275A"/>
    <w:rsid w:val="00394B11"/>
    <w:rsid w:val="003959CA"/>
    <w:rsid w:val="003969B9"/>
    <w:rsid w:val="003A1212"/>
    <w:rsid w:val="003A482D"/>
    <w:rsid w:val="003A7D1C"/>
    <w:rsid w:val="003B0F1D"/>
    <w:rsid w:val="003B4D25"/>
    <w:rsid w:val="003B65AF"/>
    <w:rsid w:val="003B673F"/>
    <w:rsid w:val="003B6C28"/>
    <w:rsid w:val="003B78CA"/>
    <w:rsid w:val="003C034C"/>
    <w:rsid w:val="003C08E1"/>
    <w:rsid w:val="003C1A6E"/>
    <w:rsid w:val="003C1EF5"/>
    <w:rsid w:val="003D138D"/>
    <w:rsid w:val="003D1888"/>
    <w:rsid w:val="003D3B15"/>
    <w:rsid w:val="003D68BA"/>
    <w:rsid w:val="003E0FA0"/>
    <w:rsid w:val="003E2100"/>
    <w:rsid w:val="003E2388"/>
    <w:rsid w:val="003E28A8"/>
    <w:rsid w:val="003E2F8E"/>
    <w:rsid w:val="003F02A1"/>
    <w:rsid w:val="003F0301"/>
    <w:rsid w:val="003F1C43"/>
    <w:rsid w:val="003F27BC"/>
    <w:rsid w:val="003F3954"/>
    <w:rsid w:val="003F5619"/>
    <w:rsid w:val="003F6051"/>
    <w:rsid w:val="00407399"/>
    <w:rsid w:val="00410BC3"/>
    <w:rsid w:val="004121F2"/>
    <w:rsid w:val="004123F2"/>
    <w:rsid w:val="0041253D"/>
    <w:rsid w:val="00417268"/>
    <w:rsid w:val="00417BC5"/>
    <w:rsid w:val="00417C74"/>
    <w:rsid w:val="004210DE"/>
    <w:rsid w:val="00426084"/>
    <w:rsid w:val="0042720B"/>
    <w:rsid w:val="004278E9"/>
    <w:rsid w:val="00430793"/>
    <w:rsid w:val="004331FA"/>
    <w:rsid w:val="00433DCD"/>
    <w:rsid w:val="0043465F"/>
    <w:rsid w:val="00435236"/>
    <w:rsid w:val="00436346"/>
    <w:rsid w:val="00437735"/>
    <w:rsid w:val="004404AE"/>
    <w:rsid w:val="00440FFD"/>
    <w:rsid w:val="004423FF"/>
    <w:rsid w:val="00452681"/>
    <w:rsid w:val="00453044"/>
    <w:rsid w:val="0045530E"/>
    <w:rsid w:val="00457751"/>
    <w:rsid w:val="004633E5"/>
    <w:rsid w:val="00467600"/>
    <w:rsid w:val="00471547"/>
    <w:rsid w:val="00472EF9"/>
    <w:rsid w:val="00473708"/>
    <w:rsid w:val="00480260"/>
    <w:rsid w:val="00481F09"/>
    <w:rsid w:val="00487761"/>
    <w:rsid w:val="00491FD7"/>
    <w:rsid w:val="004A1611"/>
    <w:rsid w:val="004A2B97"/>
    <w:rsid w:val="004A3C31"/>
    <w:rsid w:val="004A645A"/>
    <w:rsid w:val="004A6BDC"/>
    <w:rsid w:val="004A78CE"/>
    <w:rsid w:val="004A7D28"/>
    <w:rsid w:val="004B1038"/>
    <w:rsid w:val="004B1277"/>
    <w:rsid w:val="004B244E"/>
    <w:rsid w:val="004B6A62"/>
    <w:rsid w:val="004C28B9"/>
    <w:rsid w:val="004C476A"/>
    <w:rsid w:val="004C5F8B"/>
    <w:rsid w:val="004D3073"/>
    <w:rsid w:val="004D76A9"/>
    <w:rsid w:val="004E1785"/>
    <w:rsid w:val="004E528C"/>
    <w:rsid w:val="004F195C"/>
    <w:rsid w:val="004F2182"/>
    <w:rsid w:val="004F4662"/>
    <w:rsid w:val="004F5094"/>
    <w:rsid w:val="004F717C"/>
    <w:rsid w:val="005005EE"/>
    <w:rsid w:val="00502019"/>
    <w:rsid w:val="00506646"/>
    <w:rsid w:val="00511EFF"/>
    <w:rsid w:val="00512BB6"/>
    <w:rsid w:val="005138BC"/>
    <w:rsid w:val="0051453B"/>
    <w:rsid w:val="00520773"/>
    <w:rsid w:val="00523E94"/>
    <w:rsid w:val="00532B49"/>
    <w:rsid w:val="00533274"/>
    <w:rsid w:val="00533CE2"/>
    <w:rsid w:val="00540A8F"/>
    <w:rsid w:val="00540E01"/>
    <w:rsid w:val="00543CB2"/>
    <w:rsid w:val="00544AC1"/>
    <w:rsid w:val="00545795"/>
    <w:rsid w:val="0054735E"/>
    <w:rsid w:val="00547E3F"/>
    <w:rsid w:val="00550F93"/>
    <w:rsid w:val="00552371"/>
    <w:rsid w:val="00554940"/>
    <w:rsid w:val="00554B55"/>
    <w:rsid w:val="00560693"/>
    <w:rsid w:val="005641C0"/>
    <w:rsid w:val="00565371"/>
    <w:rsid w:val="0057032F"/>
    <w:rsid w:val="0058136B"/>
    <w:rsid w:val="00581955"/>
    <w:rsid w:val="005845C3"/>
    <w:rsid w:val="0058497B"/>
    <w:rsid w:val="005A6294"/>
    <w:rsid w:val="005A648F"/>
    <w:rsid w:val="005B0088"/>
    <w:rsid w:val="005B21FF"/>
    <w:rsid w:val="005C0E19"/>
    <w:rsid w:val="005C1562"/>
    <w:rsid w:val="005C2FFA"/>
    <w:rsid w:val="005C3A57"/>
    <w:rsid w:val="005C7BC6"/>
    <w:rsid w:val="005D3436"/>
    <w:rsid w:val="005E05D2"/>
    <w:rsid w:val="005E1C3B"/>
    <w:rsid w:val="005E4CC4"/>
    <w:rsid w:val="005E688E"/>
    <w:rsid w:val="005F0768"/>
    <w:rsid w:val="005F12C0"/>
    <w:rsid w:val="005F214C"/>
    <w:rsid w:val="005F2C47"/>
    <w:rsid w:val="005F3FD5"/>
    <w:rsid w:val="005F5FCD"/>
    <w:rsid w:val="0060286C"/>
    <w:rsid w:val="00606F6E"/>
    <w:rsid w:val="00610CA2"/>
    <w:rsid w:val="00612381"/>
    <w:rsid w:val="0061306D"/>
    <w:rsid w:val="00613257"/>
    <w:rsid w:val="0061367A"/>
    <w:rsid w:val="00613D81"/>
    <w:rsid w:val="00615394"/>
    <w:rsid w:val="00634A61"/>
    <w:rsid w:val="0063650B"/>
    <w:rsid w:val="006409CD"/>
    <w:rsid w:val="00643CD1"/>
    <w:rsid w:val="00647627"/>
    <w:rsid w:val="00647866"/>
    <w:rsid w:val="0065182C"/>
    <w:rsid w:val="0065257A"/>
    <w:rsid w:val="00652A3D"/>
    <w:rsid w:val="00652ACA"/>
    <w:rsid w:val="00657826"/>
    <w:rsid w:val="00657845"/>
    <w:rsid w:val="006639EB"/>
    <w:rsid w:val="00663B56"/>
    <w:rsid w:val="00667DB3"/>
    <w:rsid w:val="00673165"/>
    <w:rsid w:val="006744FE"/>
    <w:rsid w:val="006752D4"/>
    <w:rsid w:val="00675A21"/>
    <w:rsid w:val="00680780"/>
    <w:rsid w:val="0068091A"/>
    <w:rsid w:val="006813E8"/>
    <w:rsid w:val="0068318A"/>
    <w:rsid w:val="00685B5C"/>
    <w:rsid w:val="0068626D"/>
    <w:rsid w:val="006900DE"/>
    <w:rsid w:val="006915ED"/>
    <w:rsid w:val="00691AC8"/>
    <w:rsid w:val="00691D98"/>
    <w:rsid w:val="00695B21"/>
    <w:rsid w:val="006B1DF7"/>
    <w:rsid w:val="006B21E5"/>
    <w:rsid w:val="006B3E6D"/>
    <w:rsid w:val="006B46AF"/>
    <w:rsid w:val="006B52A0"/>
    <w:rsid w:val="006C3A7E"/>
    <w:rsid w:val="006C3DD7"/>
    <w:rsid w:val="006C4DBD"/>
    <w:rsid w:val="006C6C6D"/>
    <w:rsid w:val="006C71F8"/>
    <w:rsid w:val="006D1D60"/>
    <w:rsid w:val="006D7552"/>
    <w:rsid w:val="006D77DE"/>
    <w:rsid w:val="006E3C25"/>
    <w:rsid w:val="006E4EE6"/>
    <w:rsid w:val="006E60F1"/>
    <w:rsid w:val="006E65BD"/>
    <w:rsid w:val="006F5571"/>
    <w:rsid w:val="007013E9"/>
    <w:rsid w:val="00703B6E"/>
    <w:rsid w:val="007040F5"/>
    <w:rsid w:val="00706047"/>
    <w:rsid w:val="00707F78"/>
    <w:rsid w:val="007142FA"/>
    <w:rsid w:val="00721D46"/>
    <w:rsid w:val="00723C9A"/>
    <w:rsid w:val="0072450D"/>
    <w:rsid w:val="007257DF"/>
    <w:rsid w:val="00726008"/>
    <w:rsid w:val="007311F8"/>
    <w:rsid w:val="00732973"/>
    <w:rsid w:val="007401C3"/>
    <w:rsid w:val="00740449"/>
    <w:rsid w:val="00741357"/>
    <w:rsid w:val="00754A83"/>
    <w:rsid w:val="00755745"/>
    <w:rsid w:val="00755EEE"/>
    <w:rsid w:val="00756995"/>
    <w:rsid w:val="00757C15"/>
    <w:rsid w:val="0076195A"/>
    <w:rsid w:val="00762585"/>
    <w:rsid w:val="00770C0E"/>
    <w:rsid w:val="007750E0"/>
    <w:rsid w:val="00781AF9"/>
    <w:rsid w:val="00781FEE"/>
    <w:rsid w:val="007820F4"/>
    <w:rsid w:val="00783F5A"/>
    <w:rsid w:val="0078591E"/>
    <w:rsid w:val="0078658C"/>
    <w:rsid w:val="00787E3D"/>
    <w:rsid w:val="00794F5A"/>
    <w:rsid w:val="007953EE"/>
    <w:rsid w:val="007960D6"/>
    <w:rsid w:val="007A1D29"/>
    <w:rsid w:val="007A1E0D"/>
    <w:rsid w:val="007A2060"/>
    <w:rsid w:val="007A2A4E"/>
    <w:rsid w:val="007A5176"/>
    <w:rsid w:val="007A70BA"/>
    <w:rsid w:val="007B0F76"/>
    <w:rsid w:val="007B1CBB"/>
    <w:rsid w:val="007B269A"/>
    <w:rsid w:val="007B394A"/>
    <w:rsid w:val="007B64DE"/>
    <w:rsid w:val="007B702A"/>
    <w:rsid w:val="007C1133"/>
    <w:rsid w:val="007C6B83"/>
    <w:rsid w:val="007D4F80"/>
    <w:rsid w:val="007D61EC"/>
    <w:rsid w:val="007D6411"/>
    <w:rsid w:val="007D6E9C"/>
    <w:rsid w:val="007D703E"/>
    <w:rsid w:val="007D70B6"/>
    <w:rsid w:val="007E0D3B"/>
    <w:rsid w:val="007E3E81"/>
    <w:rsid w:val="007E63C2"/>
    <w:rsid w:val="007F1A25"/>
    <w:rsid w:val="007F5986"/>
    <w:rsid w:val="007F5E23"/>
    <w:rsid w:val="007F64C5"/>
    <w:rsid w:val="007F7799"/>
    <w:rsid w:val="00800F83"/>
    <w:rsid w:val="00807AE6"/>
    <w:rsid w:val="008157E0"/>
    <w:rsid w:val="00820444"/>
    <w:rsid w:val="008232F4"/>
    <w:rsid w:val="00823E74"/>
    <w:rsid w:val="00824CD6"/>
    <w:rsid w:val="00826F33"/>
    <w:rsid w:val="00827417"/>
    <w:rsid w:val="008278EC"/>
    <w:rsid w:val="00830CD1"/>
    <w:rsid w:val="008320F3"/>
    <w:rsid w:val="0083368A"/>
    <w:rsid w:val="00833958"/>
    <w:rsid w:val="00833C7C"/>
    <w:rsid w:val="008367A8"/>
    <w:rsid w:val="00841DD2"/>
    <w:rsid w:val="00843D7D"/>
    <w:rsid w:val="00843E55"/>
    <w:rsid w:val="00844F67"/>
    <w:rsid w:val="008606CA"/>
    <w:rsid w:val="00867465"/>
    <w:rsid w:val="00871807"/>
    <w:rsid w:val="00876397"/>
    <w:rsid w:val="00886E32"/>
    <w:rsid w:val="00887F12"/>
    <w:rsid w:val="00887F14"/>
    <w:rsid w:val="0089376F"/>
    <w:rsid w:val="008973E1"/>
    <w:rsid w:val="008A05E4"/>
    <w:rsid w:val="008A1A7A"/>
    <w:rsid w:val="008A37BD"/>
    <w:rsid w:val="008A4D43"/>
    <w:rsid w:val="008B4415"/>
    <w:rsid w:val="008C5EE8"/>
    <w:rsid w:val="008C62ED"/>
    <w:rsid w:val="008C6714"/>
    <w:rsid w:val="008C6C4A"/>
    <w:rsid w:val="008D18D1"/>
    <w:rsid w:val="008D29CD"/>
    <w:rsid w:val="008D3244"/>
    <w:rsid w:val="008E021C"/>
    <w:rsid w:val="008E0DDE"/>
    <w:rsid w:val="008E14CF"/>
    <w:rsid w:val="008E2F43"/>
    <w:rsid w:val="008E3E7E"/>
    <w:rsid w:val="008E61F6"/>
    <w:rsid w:val="008E7728"/>
    <w:rsid w:val="008E7AF1"/>
    <w:rsid w:val="008E7D7A"/>
    <w:rsid w:val="008F036B"/>
    <w:rsid w:val="008F1502"/>
    <w:rsid w:val="00902332"/>
    <w:rsid w:val="009029F0"/>
    <w:rsid w:val="0091041E"/>
    <w:rsid w:val="009104E9"/>
    <w:rsid w:val="00912A70"/>
    <w:rsid w:val="009143B9"/>
    <w:rsid w:val="00917933"/>
    <w:rsid w:val="00917A1F"/>
    <w:rsid w:val="009235BB"/>
    <w:rsid w:val="00924994"/>
    <w:rsid w:val="00924D29"/>
    <w:rsid w:val="00927CB1"/>
    <w:rsid w:val="00931587"/>
    <w:rsid w:val="00933E94"/>
    <w:rsid w:val="00934C1A"/>
    <w:rsid w:val="00934F3C"/>
    <w:rsid w:val="009369D9"/>
    <w:rsid w:val="00937655"/>
    <w:rsid w:val="00941C0A"/>
    <w:rsid w:val="00951FB9"/>
    <w:rsid w:val="00952C33"/>
    <w:rsid w:val="00953F51"/>
    <w:rsid w:val="00957865"/>
    <w:rsid w:val="0096717F"/>
    <w:rsid w:val="00972AD9"/>
    <w:rsid w:val="00974504"/>
    <w:rsid w:val="009776B3"/>
    <w:rsid w:val="00982875"/>
    <w:rsid w:val="00982B9A"/>
    <w:rsid w:val="0098521D"/>
    <w:rsid w:val="009963A4"/>
    <w:rsid w:val="00997146"/>
    <w:rsid w:val="009A0390"/>
    <w:rsid w:val="009A3653"/>
    <w:rsid w:val="009A5F61"/>
    <w:rsid w:val="009A6D29"/>
    <w:rsid w:val="009A705C"/>
    <w:rsid w:val="009B3673"/>
    <w:rsid w:val="009B4246"/>
    <w:rsid w:val="009B45F9"/>
    <w:rsid w:val="009B5078"/>
    <w:rsid w:val="009B5980"/>
    <w:rsid w:val="009C62C5"/>
    <w:rsid w:val="009C7353"/>
    <w:rsid w:val="009C7A3D"/>
    <w:rsid w:val="009D15E2"/>
    <w:rsid w:val="009D2C79"/>
    <w:rsid w:val="009E3C69"/>
    <w:rsid w:val="009E3C9F"/>
    <w:rsid w:val="009E66A7"/>
    <w:rsid w:val="009E66EC"/>
    <w:rsid w:val="009E6F41"/>
    <w:rsid w:val="009E7925"/>
    <w:rsid w:val="009F061F"/>
    <w:rsid w:val="009F0B61"/>
    <w:rsid w:val="009F1D5B"/>
    <w:rsid w:val="009F482F"/>
    <w:rsid w:val="009F5483"/>
    <w:rsid w:val="00A05CAD"/>
    <w:rsid w:val="00A10472"/>
    <w:rsid w:val="00A16A7C"/>
    <w:rsid w:val="00A20729"/>
    <w:rsid w:val="00A22794"/>
    <w:rsid w:val="00A23E64"/>
    <w:rsid w:val="00A26FD9"/>
    <w:rsid w:val="00A33C19"/>
    <w:rsid w:val="00A33E1A"/>
    <w:rsid w:val="00A354E1"/>
    <w:rsid w:val="00A3776C"/>
    <w:rsid w:val="00A40377"/>
    <w:rsid w:val="00A4110A"/>
    <w:rsid w:val="00A41140"/>
    <w:rsid w:val="00A431D0"/>
    <w:rsid w:val="00A4787B"/>
    <w:rsid w:val="00A55BD0"/>
    <w:rsid w:val="00A55C9D"/>
    <w:rsid w:val="00A6722D"/>
    <w:rsid w:val="00A704F5"/>
    <w:rsid w:val="00A70897"/>
    <w:rsid w:val="00A73D69"/>
    <w:rsid w:val="00A8068D"/>
    <w:rsid w:val="00A826E3"/>
    <w:rsid w:val="00A90201"/>
    <w:rsid w:val="00A91094"/>
    <w:rsid w:val="00A9268D"/>
    <w:rsid w:val="00A95ABA"/>
    <w:rsid w:val="00AA4781"/>
    <w:rsid w:val="00AB7566"/>
    <w:rsid w:val="00AB7C37"/>
    <w:rsid w:val="00AC3C1C"/>
    <w:rsid w:val="00AC4979"/>
    <w:rsid w:val="00AC57DF"/>
    <w:rsid w:val="00AC5EA9"/>
    <w:rsid w:val="00AC619D"/>
    <w:rsid w:val="00AC7316"/>
    <w:rsid w:val="00AD0E74"/>
    <w:rsid w:val="00AD0FA8"/>
    <w:rsid w:val="00AE195D"/>
    <w:rsid w:val="00AE21F5"/>
    <w:rsid w:val="00AE23BD"/>
    <w:rsid w:val="00AE7FC2"/>
    <w:rsid w:val="00AF0366"/>
    <w:rsid w:val="00AF13D9"/>
    <w:rsid w:val="00AF4E58"/>
    <w:rsid w:val="00B01111"/>
    <w:rsid w:val="00B012A5"/>
    <w:rsid w:val="00B02A63"/>
    <w:rsid w:val="00B06F0C"/>
    <w:rsid w:val="00B14E82"/>
    <w:rsid w:val="00B16CCE"/>
    <w:rsid w:val="00B176B1"/>
    <w:rsid w:val="00B177AC"/>
    <w:rsid w:val="00B202CB"/>
    <w:rsid w:val="00B213C1"/>
    <w:rsid w:val="00B215B3"/>
    <w:rsid w:val="00B21998"/>
    <w:rsid w:val="00B21A01"/>
    <w:rsid w:val="00B220E0"/>
    <w:rsid w:val="00B225F7"/>
    <w:rsid w:val="00B31925"/>
    <w:rsid w:val="00B32895"/>
    <w:rsid w:val="00B33645"/>
    <w:rsid w:val="00B3634D"/>
    <w:rsid w:val="00B41A58"/>
    <w:rsid w:val="00B4272E"/>
    <w:rsid w:val="00B447F3"/>
    <w:rsid w:val="00B54042"/>
    <w:rsid w:val="00B54500"/>
    <w:rsid w:val="00B5526B"/>
    <w:rsid w:val="00B5775E"/>
    <w:rsid w:val="00B57762"/>
    <w:rsid w:val="00B600B3"/>
    <w:rsid w:val="00B657C1"/>
    <w:rsid w:val="00B67999"/>
    <w:rsid w:val="00B67C33"/>
    <w:rsid w:val="00B70CD4"/>
    <w:rsid w:val="00B71CB5"/>
    <w:rsid w:val="00B7243C"/>
    <w:rsid w:val="00B73ED8"/>
    <w:rsid w:val="00B744B1"/>
    <w:rsid w:val="00B851A0"/>
    <w:rsid w:val="00B853A8"/>
    <w:rsid w:val="00B869D2"/>
    <w:rsid w:val="00B90568"/>
    <w:rsid w:val="00B915B1"/>
    <w:rsid w:val="00B91687"/>
    <w:rsid w:val="00B9319E"/>
    <w:rsid w:val="00BA19B2"/>
    <w:rsid w:val="00BA2B20"/>
    <w:rsid w:val="00BA4D54"/>
    <w:rsid w:val="00BA4E13"/>
    <w:rsid w:val="00BA5ECC"/>
    <w:rsid w:val="00BB0638"/>
    <w:rsid w:val="00BB1B56"/>
    <w:rsid w:val="00BB3F1D"/>
    <w:rsid w:val="00BB4EFD"/>
    <w:rsid w:val="00BB68AE"/>
    <w:rsid w:val="00BB72DC"/>
    <w:rsid w:val="00BC27AE"/>
    <w:rsid w:val="00BC43DE"/>
    <w:rsid w:val="00BC7CA4"/>
    <w:rsid w:val="00BD26B0"/>
    <w:rsid w:val="00BD6E06"/>
    <w:rsid w:val="00BE1062"/>
    <w:rsid w:val="00BE43B8"/>
    <w:rsid w:val="00BE5265"/>
    <w:rsid w:val="00BE52FB"/>
    <w:rsid w:val="00BF02D2"/>
    <w:rsid w:val="00BF1FF9"/>
    <w:rsid w:val="00BF3F9D"/>
    <w:rsid w:val="00BF49F3"/>
    <w:rsid w:val="00BF51EA"/>
    <w:rsid w:val="00C02510"/>
    <w:rsid w:val="00C07088"/>
    <w:rsid w:val="00C10630"/>
    <w:rsid w:val="00C1703B"/>
    <w:rsid w:val="00C178D7"/>
    <w:rsid w:val="00C17CAD"/>
    <w:rsid w:val="00C238C2"/>
    <w:rsid w:val="00C25380"/>
    <w:rsid w:val="00C254D6"/>
    <w:rsid w:val="00C25B7C"/>
    <w:rsid w:val="00C27CED"/>
    <w:rsid w:val="00C3241C"/>
    <w:rsid w:val="00C33265"/>
    <w:rsid w:val="00C3562F"/>
    <w:rsid w:val="00C35863"/>
    <w:rsid w:val="00C4573E"/>
    <w:rsid w:val="00C504B4"/>
    <w:rsid w:val="00C52107"/>
    <w:rsid w:val="00C52532"/>
    <w:rsid w:val="00C61687"/>
    <w:rsid w:val="00C642F6"/>
    <w:rsid w:val="00C67AF3"/>
    <w:rsid w:val="00C729D2"/>
    <w:rsid w:val="00C75C37"/>
    <w:rsid w:val="00C81788"/>
    <w:rsid w:val="00C841F6"/>
    <w:rsid w:val="00C84B91"/>
    <w:rsid w:val="00C9025C"/>
    <w:rsid w:val="00C90C92"/>
    <w:rsid w:val="00C9166A"/>
    <w:rsid w:val="00CA4B46"/>
    <w:rsid w:val="00CB01D7"/>
    <w:rsid w:val="00CB58F4"/>
    <w:rsid w:val="00CB66B4"/>
    <w:rsid w:val="00CB7758"/>
    <w:rsid w:val="00CB79A0"/>
    <w:rsid w:val="00CC0308"/>
    <w:rsid w:val="00CC0418"/>
    <w:rsid w:val="00CC4552"/>
    <w:rsid w:val="00CC4AB4"/>
    <w:rsid w:val="00CC644A"/>
    <w:rsid w:val="00CC79F4"/>
    <w:rsid w:val="00CD57E4"/>
    <w:rsid w:val="00CD5C87"/>
    <w:rsid w:val="00CD7348"/>
    <w:rsid w:val="00CD75E8"/>
    <w:rsid w:val="00CE6817"/>
    <w:rsid w:val="00CE7186"/>
    <w:rsid w:val="00CF1755"/>
    <w:rsid w:val="00CF1B07"/>
    <w:rsid w:val="00CF31D5"/>
    <w:rsid w:val="00CF3B3A"/>
    <w:rsid w:val="00CF6196"/>
    <w:rsid w:val="00CF73B5"/>
    <w:rsid w:val="00D004FA"/>
    <w:rsid w:val="00D00570"/>
    <w:rsid w:val="00D006A3"/>
    <w:rsid w:val="00D01525"/>
    <w:rsid w:val="00D0194F"/>
    <w:rsid w:val="00D01A71"/>
    <w:rsid w:val="00D04231"/>
    <w:rsid w:val="00D06AE1"/>
    <w:rsid w:val="00D07473"/>
    <w:rsid w:val="00D1001C"/>
    <w:rsid w:val="00D10020"/>
    <w:rsid w:val="00D10732"/>
    <w:rsid w:val="00D10906"/>
    <w:rsid w:val="00D118A6"/>
    <w:rsid w:val="00D12C25"/>
    <w:rsid w:val="00D21A92"/>
    <w:rsid w:val="00D23D1C"/>
    <w:rsid w:val="00D26171"/>
    <w:rsid w:val="00D27C15"/>
    <w:rsid w:val="00D303D4"/>
    <w:rsid w:val="00D31B08"/>
    <w:rsid w:val="00D371D2"/>
    <w:rsid w:val="00D43C09"/>
    <w:rsid w:val="00D44297"/>
    <w:rsid w:val="00D57547"/>
    <w:rsid w:val="00D62B76"/>
    <w:rsid w:val="00D71F49"/>
    <w:rsid w:val="00D76DB8"/>
    <w:rsid w:val="00D77A3F"/>
    <w:rsid w:val="00D824F2"/>
    <w:rsid w:val="00D951ED"/>
    <w:rsid w:val="00D96CB7"/>
    <w:rsid w:val="00DA35E1"/>
    <w:rsid w:val="00DA6E4D"/>
    <w:rsid w:val="00DB0F0C"/>
    <w:rsid w:val="00DB1E0D"/>
    <w:rsid w:val="00DB1F2B"/>
    <w:rsid w:val="00DB3D0B"/>
    <w:rsid w:val="00DD24C8"/>
    <w:rsid w:val="00DD5498"/>
    <w:rsid w:val="00DD6A40"/>
    <w:rsid w:val="00DD6B3F"/>
    <w:rsid w:val="00DE0359"/>
    <w:rsid w:val="00DE09A8"/>
    <w:rsid w:val="00DE1691"/>
    <w:rsid w:val="00DE1ECC"/>
    <w:rsid w:val="00DE4339"/>
    <w:rsid w:val="00DE4FBA"/>
    <w:rsid w:val="00DE5852"/>
    <w:rsid w:val="00DE58A9"/>
    <w:rsid w:val="00DE6B7B"/>
    <w:rsid w:val="00DF47F5"/>
    <w:rsid w:val="00DF4BC8"/>
    <w:rsid w:val="00DF5C72"/>
    <w:rsid w:val="00DF70B0"/>
    <w:rsid w:val="00E02EBC"/>
    <w:rsid w:val="00E036A7"/>
    <w:rsid w:val="00E07EC4"/>
    <w:rsid w:val="00E141CB"/>
    <w:rsid w:val="00E158E3"/>
    <w:rsid w:val="00E159B0"/>
    <w:rsid w:val="00E163F0"/>
    <w:rsid w:val="00E1691D"/>
    <w:rsid w:val="00E173CA"/>
    <w:rsid w:val="00E211E9"/>
    <w:rsid w:val="00E27CC3"/>
    <w:rsid w:val="00E35CB7"/>
    <w:rsid w:val="00E456FC"/>
    <w:rsid w:val="00E46359"/>
    <w:rsid w:val="00E52928"/>
    <w:rsid w:val="00E53BAD"/>
    <w:rsid w:val="00E54B8A"/>
    <w:rsid w:val="00E57473"/>
    <w:rsid w:val="00E57E73"/>
    <w:rsid w:val="00E609B8"/>
    <w:rsid w:val="00E627F7"/>
    <w:rsid w:val="00E63269"/>
    <w:rsid w:val="00E63346"/>
    <w:rsid w:val="00E648E8"/>
    <w:rsid w:val="00E64CC5"/>
    <w:rsid w:val="00E72672"/>
    <w:rsid w:val="00E73BE5"/>
    <w:rsid w:val="00E74464"/>
    <w:rsid w:val="00E7506B"/>
    <w:rsid w:val="00E758B3"/>
    <w:rsid w:val="00E766F2"/>
    <w:rsid w:val="00E814CB"/>
    <w:rsid w:val="00E84BEE"/>
    <w:rsid w:val="00E857F3"/>
    <w:rsid w:val="00E866E9"/>
    <w:rsid w:val="00E90301"/>
    <w:rsid w:val="00E91080"/>
    <w:rsid w:val="00E911D9"/>
    <w:rsid w:val="00E91AC8"/>
    <w:rsid w:val="00E934F1"/>
    <w:rsid w:val="00E93EE7"/>
    <w:rsid w:val="00E95D58"/>
    <w:rsid w:val="00E97289"/>
    <w:rsid w:val="00E97C51"/>
    <w:rsid w:val="00EA005D"/>
    <w:rsid w:val="00EA3257"/>
    <w:rsid w:val="00EA49C6"/>
    <w:rsid w:val="00EA5938"/>
    <w:rsid w:val="00EA772B"/>
    <w:rsid w:val="00EB0015"/>
    <w:rsid w:val="00EB367B"/>
    <w:rsid w:val="00EB476D"/>
    <w:rsid w:val="00EB7530"/>
    <w:rsid w:val="00EB7E1C"/>
    <w:rsid w:val="00EC0728"/>
    <w:rsid w:val="00EC3F66"/>
    <w:rsid w:val="00EC5157"/>
    <w:rsid w:val="00ED1EBE"/>
    <w:rsid w:val="00EE1A55"/>
    <w:rsid w:val="00EE23B5"/>
    <w:rsid w:val="00EE4EBA"/>
    <w:rsid w:val="00EE5200"/>
    <w:rsid w:val="00EF0C50"/>
    <w:rsid w:val="00EF23D6"/>
    <w:rsid w:val="00EF6576"/>
    <w:rsid w:val="00EF7345"/>
    <w:rsid w:val="00F00E82"/>
    <w:rsid w:val="00F014FE"/>
    <w:rsid w:val="00F05442"/>
    <w:rsid w:val="00F0577A"/>
    <w:rsid w:val="00F05851"/>
    <w:rsid w:val="00F146CD"/>
    <w:rsid w:val="00F17F4B"/>
    <w:rsid w:val="00F20F9E"/>
    <w:rsid w:val="00F21520"/>
    <w:rsid w:val="00F2188F"/>
    <w:rsid w:val="00F21DDE"/>
    <w:rsid w:val="00F26D58"/>
    <w:rsid w:val="00F33E85"/>
    <w:rsid w:val="00F341CA"/>
    <w:rsid w:val="00F356E9"/>
    <w:rsid w:val="00F37518"/>
    <w:rsid w:val="00F379AF"/>
    <w:rsid w:val="00F41ED9"/>
    <w:rsid w:val="00F44C56"/>
    <w:rsid w:val="00F512D6"/>
    <w:rsid w:val="00F577D5"/>
    <w:rsid w:val="00F60CC5"/>
    <w:rsid w:val="00F61DF5"/>
    <w:rsid w:val="00F73B89"/>
    <w:rsid w:val="00F74E45"/>
    <w:rsid w:val="00F75B48"/>
    <w:rsid w:val="00F83DD1"/>
    <w:rsid w:val="00F842E3"/>
    <w:rsid w:val="00F85D41"/>
    <w:rsid w:val="00F87ABD"/>
    <w:rsid w:val="00F909FA"/>
    <w:rsid w:val="00F95D7E"/>
    <w:rsid w:val="00FA050C"/>
    <w:rsid w:val="00FA108D"/>
    <w:rsid w:val="00FA1304"/>
    <w:rsid w:val="00FA16FA"/>
    <w:rsid w:val="00FA2A29"/>
    <w:rsid w:val="00FA3A7B"/>
    <w:rsid w:val="00FA729F"/>
    <w:rsid w:val="00FB1A5E"/>
    <w:rsid w:val="00FB1DD9"/>
    <w:rsid w:val="00FB6831"/>
    <w:rsid w:val="00FC05E4"/>
    <w:rsid w:val="00FC1C17"/>
    <w:rsid w:val="00FC3ABD"/>
    <w:rsid w:val="00FC6DE4"/>
    <w:rsid w:val="00FC7786"/>
    <w:rsid w:val="00FD01BF"/>
    <w:rsid w:val="00FD0BE6"/>
    <w:rsid w:val="00FD15A5"/>
    <w:rsid w:val="00FD35F5"/>
    <w:rsid w:val="00FD3D92"/>
    <w:rsid w:val="00FE2327"/>
    <w:rsid w:val="00FE43B9"/>
    <w:rsid w:val="00FF04FC"/>
    <w:rsid w:val="00FF3064"/>
    <w:rsid w:val="00FF4BFC"/>
    <w:rsid w:val="00FF5129"/>
    <w:rsid w:val="00FF5381"/>
    <w:rsid w:val="00FF72CF"/>
    <w:rsid w:val="15EE9474"/>
    <w:rsid w:val="344C1D6F"/>
    <w:rsid w:val="38963155"/>
    <w:rsid w:val="4590F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3E19"/>
  <w15:chartTrackingRefBased/>
  <w15:docId w15:val="{1DD91B10-CCBA-9749-81FA-90094E6A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25"/>
    <w:rPr>
      <w:rFonts w:ascii="Times New Roman" w:eastAsia="Times New Roman" w:hAnsi="Times New Roman" w:cs="Times New Roman"/>
    </w:rPr>
  </w:style>
  <w:style w:type="paragraph" w:styleId="Heading1">
    <w:name w:val="heading 1"/>
    <w:basedOn w:val="Normal"/>
    <w:next w:val="Normal"/>
    <w:link w:val="Heading1Char"/>
    <w:uiPriority w:val="9"/>
    <w:qFormat/>
    <w:rsid w:val="00066364"/>
    <w:pPr>
      <w:keepNext/>
      <w:keepLines/>
      <w:spacing w:before="240"/>
      <w:jc w:val="center"/>
      <w:outlineLvl w:val="0"/>
    </w:pPr>
    <w:rPr>
      <w:rFonts w:ascii="Avenir Book" w:eastAsiaTheme="majorEastAsia" w:hAnsi="Avenir Book" w:cstheme="majorBidi"/>
      <w:b/>
      <w:smallCaps/>
      <w:color w:val="000000" w:themeColor="text1"/>
      <w:sz w:val="28"/>
      <w:szCs w:val="32"/>
    </w:rPr>
  </w:style>
  <w:style w:type="paragraph" w:styleId="Heading2">
    <w:name w:val="heading 2"/>
    <w:basedOn w:val="Normal"/>
    <w:next w:val="Normal"/>
    <w:link w:val="Heading2Char"/>
    <w:uiPriority w:val="9"/>
    <w:unhideWhenUsed/>
    <w:qFormat/>
    <w:rsid w:val="00066364"/>
    <w:pPr>
      <w:keepNext/>
      <w:keepLines/>
      <w:spacing w:before="40"/>
      <w:jc w:val="both"/>
      <w:outlineLvl w:val="1"/>
    </w:pPr>
    <w:rPr>
      <w:rFonts w:ascii="Avenir Book" w:eastAsiaTheme="majorEastAsia" w:hAnsi="Avenir Book" w:cstheme="majorBidi"/>
      <w:b/>
      <w:color w:val="000000" w:themeColor="text1"/>
      <w:sz w:val="26"/>
      <w:szCs w:val="26"/>
    </w:rPr>
  </w:style>
  <w:style w:type="paragraph" w:styleId="Heading3">
    <w:name w:val="heading 3"/>
    <w:basedOn w:val="Normal"/>
    <w:next w:val="Normal"/>
    <w:link w:val="Heading3Char"/>
    <w:uiPriority w:val="9"/>
    <w:unhideWhenUsed/>
    <w:qFormat/>
    <w:rsid w:val="00066364"/>
    <w:pPr>
      <w:keepNext/>
      <w:keepLines/>
      <w:spacing w:before="40"/>
      <w:ind w:left="284"/>
      <w:jc w:val="both"/>
      <w:outlineLvl w:val="2"/>
    </w:pPr>
    <w:rPr>
      <w:rFonts w:ascii="Avenir Book" w:eastAsiaTheme="majorEastAsia" w:hAnsi="Avenir Book" w:cstheme="majorBidi"/>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64"/>
    <w:rPr>
      <w:rFonts w:ascii="Avenir Book" w:eastAsiaTheme="majorEastAsia" w:hAnsi="Avenir Book" w:cstheme="majorBidi"/>
      <w:b/>
      <w:smallCaps/>
      <w:color w:val="000000" w:themeColor="text1"/>
      <w:sz w:val="28"/>
      <w:szCs w:val="32"/>
    </w:rPr>
  </w:style>
  <w:style w:type="character" w:customStyle="1" w:styleId="Heading2Char">
    <w:name w:val="Heading 2 Char"/>
    <w:basedOn w:val="DefaultParagraphFont"/>
    <w:link w:val="Heading2"/>
    <w:uiPriority w:val="9"/>
    <w:rsid w:val="00066364"/>
    <w:rPr>
      <w:rFonts w:ascii="Avenir Book" w:eastAsiaTheme="majorEastAsia" w:hAnsi="Avenir Book" w:cstheme="majorBidi"/>
      <w:b/>
      <w:color w:val="000000" w:themeColor="text1"/>
      <w:sz w:val="26"/>
      <w:szCs w:val="26"/>
    </w:rPr>
  </w:style>
  <w:style w:type="character" w:customStyle="1" w:styleId="Heading3Char">
    <w:name w:val="Heading 3 Char"/>
    <w:basedOn w:val="DefaultParagraphFont"/>
    <w:link w:val="Heading3"/>
    <w:uiPriority w:val="9"/>
    <w:rsid w:val="00066364"/>
    <w:rPr>
      <w:rFonts w:ascii="Avenir Book" w:eastAsiaTheme="majorEastAsia" w:hAnsi="Avenir Book" w:cstheme="majorBidi"/>
      <w:color w:val="000000" w:themeColor="text1"/>
      <w:u w:val="single"/>
    </w:rPr>
  </w:style>
  <w:style w:type="paragraph" w:styleId="ListParagraph">
    <w:name w:val="List Paragraph"/>
    <w:basedOn w:val="Normal"/>
    <w:uiPriority w:val="34"/>
    <w:qFormat/>
    <w:rsid w:val="00066364"/>
    <w:pPr>
      <w:ind w:left="720"/>
      <w:contextualSpacing/>
      <w:jc w:val="both"/>
    </w:pPr>
    <w:rPr>
      <w:rFonts w:ascii="Avenir Book" w:eastAsiaTheme="minorHAnsi" w:hAnsi="Avenir Book"/>
    </w:rPr>
  </w:style>
  <w:style w:type="paragraph" w:styleId="FootnoteText">
    <w:name w:val="footnote text"/>
    <w:aliases w:val="5_G,Footnote Text Char Char Char Char,FA,FA Fußnotentext,Footnote Text Char Char,Footnote Text Char Char Char Char Char Char,Footnote Text Char Char Char,Footnote Text Char4,Footnote Text Char1 Char,Char,Footnote Text Char2,FA1,FA2,FA3"/>
    <w:basedOn w:val="Normal"/>
    <w:link w:val="FootnoteTextChar"/>
    <w:unhideWhenUsed/>
    <w:qFormat/>
    <w:rsid w:val="004B6A62"/>
    <w:rPr>
      <w:sz w:val="20"/>
      <w:szCs w:val="20"/>
      <w:lang w:val="en-US"/>
    </w:rPr>
  </w:style>
  <w:style w:type="character" w:customStyle="1" w:styleId="FootnoteTextChar">
    <w:name w:val="Footnote Text Char"/>
    <w:aliases w:val="5_G Char,Footnote Text Char Char Char Char Char,FA Char,FA Fußnotentext Char,Footnote Text Char Char Char1,Footnote Text Char Char Char Char Char Char Char,Footnote Text Char Char Char Char1,Footnote Text Char4 Char,Char Char,FA1 Char"/>
    <w:basedOn w:val="DefaultParagraphFont"/>
    <w:link w:val="FootnoteText"/>
    <w:rsid w:val="004B6A62"/>
    <w:rPr>
      <w:rFonts w:ascii="Times New Roman" w:eastAsia="Times New Roman" w:hAnsi="Times New Roman" w:cs="Times New Roman"/>
      <w:sz w:val="20"/>
      <w:szCs w:val="20"/>
      <w:lang w:val="en-US"/>
    </w:rPr>
  </w:style>
  <w:style w:type="character" w:styleId="FootnoteReference">
    <w:name w:val="footnote reference"/>
    <w:aliases w:val="4_G,Appel note de bas de page,Ref,de nota al pie,Texto de nota al pie,Footnotes refss,Footnote number,referencia nota al pie,BVI fnr,f,16 Point,Superscript 6 Point,Texto nota al pie,Footnote Reference Char3,4_G Char Char Char Char"/>
    <w:basedOn w:val="DefaultParagraphFont"/>
    <w:link w:val="4GCharCharChar"/>
    <w:unhideWhenUsed/>
    <w:qFormat/>
    <w:rsid w:val="004B6A6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B6A62"/>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4B6A62"/>
    <w:rPr>
      <w:sz w:val="16"/>
      <w:szCs w:val="16"/>
    </w:rPr>
  </w:style>
  <w:style w:type="paragraph" w:styleId="CommentText">
    <w:name w:val="annotation text"/>
    <w:basedOn w:val="Normal"/>
    <w:link w:val="CommentTextChar"/>
    <w:uiPriority w:val="99"/>
    <w:unhideWhenUsed/>
    <w:rsid w:val="004B6A62"/>
    <w:pPr>
      <w:jc w:val="both"/>
    </w:pPr>
    <w:rPr>
      <w:rFonts w:ascii="Avenir Book" w:eastAsiaTheme="minorHAnsi" w:hAnsi="Avenir Book" w:cstheme="minorBidi"/>
      <w:sz w:val="20"/>
      <w:szCs w:val="20"/>
    </w:rPr>
  </w:style>
  <w:style w:type="character" w:customStyle="1" w:styleId="CommentTextChar">
    <w:name w:val="Comment Text Char"/>
    <w:basedOn w:val="DefaultParagraphFont"/>
    <w:link w:val="CommentText"/>
    <w:uiPriority w:val="99"/>
    <w:rsid w:val="004B6A62"/>
    <w:rPr>
      <w:rFonts w:ascii="Avenir Book" w:hAnsi="Avenir Book"/>
      <w:sz w:val="20"/>
      <w:szCs w:val="20"/>
    </w:rPr>
  </w:style>
  <w:style w:type="paragraph" w:styleId="EndnoteText">
    <w:name w:val="endnote text"/>
    <w:basedOn w:val="Normal"/>
    <w:link w:val="EndnoteTextChar"/>
    <w:rsid w:val="00EC3F66"/>
    <w:rPr>
      <w:rFonts w:ascii="Calibri" w:eastAsia="Calibri" w:hAnsi="Calibri"/>
      <w:lang w:val="en-US"/>
    </w:rPr>
  </w:style>
  <w:style w:type="character" w:customStyle="1" w:styleId="EndnoteTextChar">
    <w:name w:val="Endnote Text Char"/>
    <w:basedOn w:val="DefaultParagraphFont"/>
    <w:link w:val="EndnoteText"/>
    <w:rsid w:val="00EC3F66"/>
    <w:rPr>
      <w:rFonts w:ascii="Calibri" w:eastAsia="Calibri" w:hAnsi="Calibri" w:cs="Times New Roman"/>
      <w:lang w:val="en-US"/>
    </w:rPr>
  </w:style>
  <w:style w:type="character" w:styleId="EndnoteReference">
    <w:name w:val="endnote reference"/>
    <w:basedOn w:val="DefaultParagraphFont"/>
    <w:rsid w:val="00EC3F66"/>
    <w:rPr>
      <w:vertAlign w:val="superscript"/>
    </w:rPr>
  </w:style>
  <w:style w:type="character" w:styleId="SubtleReference">
    <w:name w:val="Subtle Reference"/>
    <w:basedOn w:val="DefaultParagraphFont"/>
    <w:uiPriority w:val="31"/>
    <w:qFormat/>
    <w:rsid w:val="00B744B1"/>
    <w:rPr>
      <w:smallCaps/>
      <w:color w:val="5A5A5A" w:themeColor="text1" w:themeTint="A5"/>
    </w:rPr>
  </w:style>
  <w:style w:type="paragraph" w:styleId="NormalWeb">
    <w:name w:val="Normal (Web)"/>
    <w:basedOn w:val="Normal"/>
    <w:uiPriority w:val="99"/>
    <w:unhideWhenUsed/>
    <w:rsid w:val="00B744B1"/>
    <w:rPr>
      <w:rFonts w:eastAsiaTheme="minorHAnsi"/>
      <w:lang w:val="en-US"/>
    </w:rPr>
  </w:style>
  <w:style w:type="table" w:styleId="TableGrid">
    <w:name w:val="Table Grid"/>
    <w:basedOn w:val="TableNormal"/>
    <w:uiPriority w:val="39"/>
    <w:rsid w:val="0042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0CD4"/>
    <w:rPr>
      <w:b/>
      <w:bCs/>
    </w:rPr>
  </w:style>
  <w:style w:type="character" w:customStyle="1" w:styleId="CommentSubjectChar">
    <w:name w:val="Comment Subject Char"/>
    <w:basedOn w:val="CommentTextChar"/>
    <w:link w:val="CommentSubject"/>
    <w:uiPriority w:val="99"/>
    <w:semiHidden/>
    <w:rsid w:val="00B70CD4"/>
    <w:rPr>
      <w:rFonts w:ascii="Avenir Book" w:hAnsi="Avenir Book"/>
      <w:b/>
      <w:bCs/>
      <w:sz w:val="20"/>
      <w:szCs w:val="20"/>
    </w:rPr>
  </w:style>
  <w:style w:type="character" w:styleId="Hyperlink">
    <w:name w:val="Hyperlink"/>
    <w:basedOn w:val="DefaultParagraphFont"/>
    <w:uiPriority w:val="99"/>
    <w:unhideWhenUsed/>
    <w:rsid w:val="000E614F"/>
    <w:rPr>
      <w:color w:val="0563C1" w:themeColor="hyperlink"/>
      <w:u w:val="single"/>
    </w:rPr>
  </w:style>
  <w:style w:type="character" w:customStyle="1" w:styleId="UnresolvedMention1">
    <w:name w:val="Unresolved Mention1"/>
    <w:basedOn w:val="DefaultParagraphFont"/>
    <w:uiPriority w:val="99"/>
    <w:semiHidden/>
    <w:unhideWhenUsed/>
    <w:rsid w:val="000E614F"/>
    <w:rPr>
      <w:color w:val="605E5C"/>
      <w:shd w:val="clear" w:color="auto" w:fill="E1DFDD"/>
    </w:rPr>
  </w:style>
  <w:style w:type="paragraph" w:styleId="BalloonText">
    <w:name w:val="Balloon Text"/>
    <w:basedOn w:val="Normal"/>
    <w:link w:val="BalloonTextChar"/>
    <w:uiPriority w:val="99"/>
    <w:semiHidden/>
    <w:unhideWhenUsed/>
    <w:rsid w:val="00F20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9E"/>
    <w:rPr>
      <w:rFonts w:ascii="Segoe UI" w:hAnsi="Segoe UI" w:cs="Segoe UI"/>
      <w:sz w:val="18"/>
      <w:szCs w:val="18"/>
    </w:rPr>
  </w:style>
  <w:style w:type="paragraph" w:customStyle="1" w:styleId="TableParagraph">
    <w:name w:val="Table Paragraph"/>
    <w:basedOn w:val="Normal"/>
    <w:uiPriority w:val="1"/>
    <w:qFormat/>
    <w:rsid w:val="00A10472"/>
    <w:pPr>
      <w:widowControl w:val="0"/>
      <w:autoSpaceDE w:val="0"/>
      <w:autoSpaceDN w:val="0"/>
      <w:ind w:left="107"/>
    </w:pPr>
    <w:rPr>
      <w:sz w:val="22"/>
      <w:szCs w:val="22"/>
      <w:lang w:val="en-US"/>
    </w:rPr>
  </w:style>
  <w:style w:type="paragraph" w:styleId="Revision">
    <w:name w:val="Revision"/>
    <w:hidden/>
    <w:uiPriority w:val="99"/>
    <w:semiHidden/>
    <w:rsid w:val="00726008"/>
    <w:rPr>
      <w:rFonts w:ascii="Times New Roman" w:eastAsia="Times New Roman" w:hAnsi="Times New Roman" w:cs="Times New Roman"/>
    </w:rPr>
  </w:style>
  <w:style w:type="paragraph" w:styleId="Footer">
    <w:name w:val="footer"/>
    <w:basedOn w:val="Normal"/>
    <w:link w:val="FooterChar"/>
    <w:uiPriority w:val="99"/>
    <w:unhideWhenUsed/>
    <w:rsid w:val="008606CA"/>
    <w:pPr>
      <w:tabs>
        <w:tab w:val="center" w:pos="4680"/>
        <w:tab w:val="right" w:pos="9360"/>
      </w:tabs>
    </w:pPr>
  </w:style>
  <w:style w:type="character" w:customStyle="1" w:styleId="FooterChar">
    <w:name w:val="Footer Char"/>
    <w:basedOn w:val="DefaultParagraphFont"/>
    <w:link w:val="Footer"/>
    <w:uiPriority w:val="99"/>
    <w:rsid w:val="008606CA"/>
    <w:rPr>
      <w:rFonts w:ascii="Times New Roman" w:eastAsia="Times New Roman" w:hAnsi="Times New Roman" w:cs="Times New Roman"/>
    </w:rPr>
  </w:style>
  <w:style w:type="character" w:styleId="PageNumber">
    <w:name w:val="page number"/>
    <w:basedOn w:val="DefaultParagraphFont"/>
    <w:uiPriority w:val="99"/>
    <w:semiHidden/>
    <w:unhideWhenUsed/>
    <w:rsid w:val="008606CA"/>
  </w:style>
  <w:style w:type="character" w:styleId="UnresolvedMention">
    <w:name w:val="Unresolved Mention"/>
    <w:basedOn w:val="DefaultParagraphFont"/>
    <w:uiPriority w:val="99"/>
    <w:semiHidden/>
    <w:unhideWhenUsed/>
    <w:rsid w:val="009235BB"/>
    <w:rPr>
      <w:color w:val="605E5C"/>
      <w:shd w:val="clear" w:color="auto" w:fill="E1DFDD"/>
    </w:rPr>
  </w:style>
  <w:style w:type="character" w:styleId="FollowedHyperlink">
    <w:name w:val="FollowedHyperlink"/>
    <w:basedOn w:val="DefaultParagraphFont"/>
    <w:uiPriority w:val="99"/>
    <w:semiHidden/>
    <w:unhideWhenUsed/>
    <w:rsid w:val="00FA1304"/>
    <w:rPr>
      <w:color w:val="954F72" w:themeColor="followedHyperlink"/>
      <w:u w:val="single"/>
    </w:rPr>
  </w:style>
  <w:style w:type="paragraph" w:styleId="Header">
    <w:name w:val="header"/>
    <w:basedOn w:val="Normal"/>
    <w:link w:val="HeaderChar"/>
    <w:uiPriority w:val="99"/>
    <w:unhideWhenUsed/>
    <w:rsid w:val="00487761"/>
    <w:pPr>
      <w:tabs>
        <w:tab w:val="center" w:pos="4680"/>
        <w:tab w:val="right" w:pos="9360"/>
      </w:tabs>
    </w:pPr>
  </w:style>
  <w:style w:type="character" w:customStyle="1" w:styleId="HeaderChar">
    <w:name w:val="Header Char"/>
    <w:basedOn w:val="DefaultParagraphFont"/>
    <w:link w:val="Header"/>
    <w:uiPriority w:val="99"/>
    <w:rsid w:val="004877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98">
      <w:bodyDiv w:val="1"/>
      <w:marLeft w:val="0"/>
      <w:marRight w:val="0"/>
      <w:marTop w:val="0"/>
      <w:marBottom w:val="0"/>
      <w:divBdr>
        <w:top w:val="none" w:sz="0" w:space="0" w:color="auto"/>
        <w:left w:val="none" w:sz="0" w:space="0" w:color="auto"/>
        <w:bottom w:val="none" w:sz="0" w:space="0" w:color="auto"/>
        <w:right w:val="none" w:sz="0" w:space="0" w:color="auto"/>
      </w:divBdr>
    </w:div>
    <w:div w:id="69622772">
      <w:bodyDiv w:val="1"/>
      <w:marLeft w:val="0"/>
      <w:marRight w:val="0"/>
      <w:marTop w:val="0"/>
      <w:marBottom w:val="0"/>
      <w:divBdr>
        <w:top w:val="none" w:sz="0" w:space="0" w:color="auto"/>
        <w:left w:val="none" w:sz="0" w:space="0" w:color="auto"/>
        <w:bottom w:val="none" w:sz="0" w:space="0" w:color="auto"/>
        <w:right w:val="none" w:sz="0" w:space="0" w:color="auto"/>
      </w:divBdr>
    </w:div>
    <w:div w:id="89738562">
      <w:bodyDiv w:val="1"/>
      <w:marLeft w:val="0"/>
      <w:marRight w:val="0"/>
      <w:marTop w:val="0"/>
      <w:marBottom w:val="0"/>
      <w:divBdr>
        <w:top w:val="none" w:sz="0" w:space="0" w:color="auto"/>
        <w:left w:val="none" w:sz="0" w:space="0" w:color="auto"/>
        <w:bottom w:val="none" w:sz="0" w:space="0" w:color="auto"/>
        <w:right w:val="none" w:sz="0" w:space="0" w:color="auto"/>
      </w:divBdr>
    </w:div>
    <w:div w:id="135025646">
      <w:bodyDiv w:val="1"/>
      <w:marLeft w:val="0"/>
      <w:marRight w:val="0"/>
      <w:marTop w:val="0"/>
      <w:marBottom w:val="0"/>
      <w:divBdr>
        <w:top w:val="none" w:sz="0" w:space="0" w:color="auto"/>
        <w:left w:val="none" w:sz="0" w:space="0" w:color="auto"/>
        <w:bottom w:val="none" w:sz="0" w:space="0" w:color="auto"/>
        <w:right w:val="none" w:sz="0" w:space="0" w:color="auto"/>
      </w:divBdr>
    </w:div>
    <w:div w:id="135415115">
      <w:bodyDiv w:val="1"/>
      <w:marLeft w:val="0"/>
      <w:marRight w:val="0"/>
      <w:marTop w:val="0"/>
      <w:marBottom w:val="0"/>
      <w:divBdr>
        <w:top w:val="none" w:sz="0" w:space="0" w:color="auto"/>
        <w:left w:val="none" w:sz="0" w:space="0" w:color="auto"/>
        <w:bottom w:val="none" w:sz="0" w:space="0" w:color="auto"/>
        <w:right w:val="none" w:sz="0" w:space="0" w:color="auto"/>
      </w:divBdr>
    </w:div>
    <w:div w:id="140848510">
      <w:bodyDiv w:val="1"/>
      <w:marLeft w:val="0"/>
      <w:marRight w:val="0"/>
      <w:marTop w:val="0"/>
      <w:marBottom w:val="0"/>
      <w:divBdr>
        <w:top w:val="none" w:sz="0" w:space="0" w:color="auto"/>
        <w:left w:val="none" w:sz="0" w:space="0" w:color="auto"/>
        <w:bottom w:val="none" w:sz="0" w:space="0" w:color="auto"/>
        <w:right w:val="none" w:sz="0" w:space="0" w:color="auto"/>
      </w:divBdr>
    </w:div>
    <w:div w:id="144468259">
      <w:bodyDiv w:val="1"/>
      <w:marLeft w:val="0"/>
      <w:marRight w:val="0"/>
      <w:marTop w:val="0"/>
      <w:marBottom w:val="0"/>
      <w:divBdr>
        <w:top w:val="none" w:sz="0" w:space="0" w:color="auto"/>
        <w:left w:val="none" w:sz="0" w:space="0" w:color="auto"/>
        <w:bottom w:val="none" w:sz="0" w:space="0" w:color="auto"/>
        <w:right w:val="none" w:sz="0" w:space="0" w:color="auto"/>
      </w:divBdr>
    </w:div>
    <w:div w:id="157775178">
      <w:bodyDiv w:val="1"/>
      <w:marLeft w:val="0"/>
      <w:marRight w:val="0"/>
      <w:marTop w:val="0"/>
      <w:marBottom w:val="0"/>
      <w:divBdr>
        <w:top w:val="none" w:sz="0" w:space="0" w:color="auto"/>
        <w:left w:val="none" w:sz="0" w:space="0" w:color="auto"/>
        <w:bottom w:val="none" w:sz="0" w:space="0" w:color="auto"/>
        <w:right w:val="none" w:sz="0" w:space="0" w:color="auto"/>
      </w:divBdr>
    </w:div>
    <w:div w:id="206919642">
      <w:bodyDiv w:val="1"/>
      <w:marLeft w:val="0"/>
      <w:marRight w:val="0"/>
      <w:marTop w:val="0"/>
      <w:marBottom w:val="0"/>
      <w:divBdr>
        <w:top w:val="none" w:sz="0" w:space="0" w:color="auto"/>
        <w:left w:val="none" w:sz="0" w:space="0" w:color="auto"/>
        <w:bottom w:val="none" w:sz="0" w:space="0" w:color="auto"/>
        <w:right w:val="none" w:sz="0" w:space="0" w:color="auto"/>
      </w:divBdr>
    </w:div>
    <w:div w:id="213347799">
      <w:bodyDiv w:val="1"/>
      <w:marLeft w:val="0"/>
      <w:marRight w:val="0"/>
      <w:marTop w:val="0"/>
      <w:marBottom w:val="0"/>
      <w:divBdr>
        <w:top w:val="none" w:sz="0" w:space="0" w:color="auto"/>
        <w:left w:val="none" w:sz="0" w:space="0" w:color="auto"/>
        <w:bottom w:val="none" w:sz="0" w:space="0" w:color="auto"/>
        <w:right w:val="none" w:sz="0" w:space="0" w:color="auto"/>
      </w:divBdr>
    </w:div>
    <w:div w:id="216822873">
      <w:bodyDiv w:val="1"/>
      <w:marLeft w:val="0"/>
      <w:marRight w:val="0"/>
      <w:marTop w:val="0"/>
      <w:marBottom w:val="0"/>
      <w:divBdr>
        <w:top w:val="none" w:sz="0" w:space="0" w:color="auto"/>
        <w:left w:val="none" w:sz="0" w:space="0" w:color="auto"/>
        <w:bottom w:val="none" w:sz="0" w:space="0" w:color="auto"/>
        <w:right w:val="none" w:sz="0" w:space="0" w:color="auto"/>
      </w:divBdr>
    </w:div>
    <w:div w:id="224489450">
      <w:bodyDiv w:val="1"/>
      <w:marLeft w:val="0"/>
      <w:marRight w:val="0"/>
      <w:marTop w:val="0"/>
      <w:marBottom w:val="0"/>
      <w:divBdr>
        <w:top w:val="none" w:sz="0" w:space="0" w:color="auto"/>
        <w:left w:val="none" w:sz="0" w:space="0" w:color="auto"/>
        <w:bottom w:val="none" w:sz="0" w:space="0" w:color="auto"/>
        <w:right w:val="none" w:sz="0" w:space="0" w:color="auto"/>
      </w:divBdr>
    </w:div>
    <w:div w:id="225918161">
      <w:bodyDiv w:val="1"/>
      <w:marLeft w:val="0"/>
      <w:marRight w:val="0"/>
      <w:marTop w:val="0"/>
      <w:marBottom w:val="0"/>
      <w:divBdr>
        <w:top w:val="none" w:sz="0" w:space="0" w:color="auto"/>
        <w:left w:val="none" w:sz="0" w:space="0" w:color="auto"/>
        <w:bottom w:val="none" w:sz="0" w:space="0" w:color="auto"/>
        <w:right w:val="none" w:sz="0" w:space="0" w:color="auto"/>
      </w:divBdr>
    </w:div>
    <w:div w:id="229390707">
      <w:bodyDiv w:val="1"/>
      <w:marLeft w:val="0"/>
      <w:marRight w:val="0"/>
      <w:marTop w:val="0"/>
      <w:marBottom w:val="0"/>
      <w:divBdr>
        <w:top w:val="none" w:sz="0" w:space="0" w:color="auto"/>
        <w:left w:val="none" w:sz="0" w:space="0" w:color="auto"/>
        <w:bottom w:val="none" w:sz="0" w:space="0" w:color="auto"/>
        <w:right w:val="none" w:sz="0" w:space="0" w:color="auto"/>
      </w:divBdr>
    </w:div>
    <w:div w:id="231896128">
      <w:bodyDiv w:val="1"/>
      <w:marLeft w:val="0"/>
      <w:marRight w:val="0"/>
      <w:marTop w:val="0"/>
      <w:marBottom w:val="0"/>
      <w:divBdr>
        <w:top w:val="none" w:sz="0" w:space="0" w:color="auto"/>
        <w:left w:val="none" w:sz="0" w:space="0" w:color="auto"/>
        <w:bottom w:val="none" w:sz="0" w:space="0" w:color="auto"/>
        <w:right w:val="none" w:sz="0" w:space="0" w:color="auto"/>
      </w:divBdr>
      <w:divsChild>
        <w:div w:id="1388527767">
          <w:marLeft w:val="547"/>
          <w:marRight w:val="0"/>
          <w:marTop w:val="0"/>
          <w:marBottom w:val="0"/>
          <w:divBdr>
            <w:top w:val="none" w:sz="0" w:space="0" w:color="auto"/>
            <w:left w:val="none" w:sz="0" w:space="0" w:color="auto"/>
            <w:bottom w:val="none" w:sz="0" w:space="0" w:color="auto"/>
            <w:right w:val="none" w:sz="0" w:space="0" w:color="auto"/>
          </w:divBdr>
        </w:div>
      </w:divsChild>
    </w:div>
    <w:div w:id="248806487">
      <w:bodyDiv w:val="1"/>
      <w:marLeft w:val="0"/>
      <w:marRight w:val="0"/>
      <w:marTop w:val="0"/>
      <w:marBottom w:val="0"/>
      <w:divBdr>
        <w:top w:val="none" w:sz="0" w:space="0" w:color="auto"/>
        <w:left w:val="none" w:sz="0" w:space="0" w:color="auto"/>
        <w:bottom w:val="none" w:sz="0" w:space="0" w:color="auto"/>
        <w:right w:val="none" w:sz="0" w:space="0" w:color="auto"/>
      </w:divBdr>
    </w:div>
    <w:div w:id="249970394">
      <w:bodyDiv w:val="1"/>
      <w:marLeft w:val="0"/>
      <w:marRight w:val="0"/>
      <w:marTop w:val="0"/>
      <w:marBottom w:val="0"/>
      <w:divBdr>
        <w:top w:val="none" w:sz="0" w:space="0" w:color="auto"/>
        <w:left w:val="none" w:sz="0" w:space="0" w:color="auto"/>
        <w:bottom w:val="none" w:sz="0" w:space="0" w:color="auto"/>
        <w:right w:val="none" w:sz="0" w:space="0" w:color="auto"/>
      </w:divBdr>
    </w:div>
    <w:div w:id="251092172">
      <w:bodyDiv w:val="1"/>
      <w:marLeft w:val="0"/>
      <w:marRight w:val="0"/>
      <w:marTop w:val="0"/>
      <w:marBottom w:val="0"/>
      <w:divBdr>
        <w:top w:val="none" w:sz="0" w:space="0" w:color="auto"/>
        <w:left w:val="none" w:sz="0" w:space="0" w:color="auto"/>
        <w:bottom w:val="none" w:sz="0" w:space="0" w:color="auto"/>
        <w:right w:val="none" w:sz="0" w:space="0" w:color="auto"/>
      </w:divBdr>
    </w:div>
    <w:div w:id="261765884">
      <w:bodyDiv w:val="1"/>
      <w:marLeft w:val="0"/>
      <w:marRight w:val="0"/>
      <w:marTop w:val="0"/>
      <w:marBottom w:val="0"/>
      <w:divBdr>
        <w:top w:val="none" w:sz="0" w:space="0" w:color="auto"/>
        <w:left w:val="none" w:sz="0" w:space="0" w:color="auto"/>
        <w:bottom w:val="none" w:sz="0" w:space="0" w:color="auto"/>
        <w:right w:val="none" w:sz="0" w:space="0" w:color="auto"/>
      </w:divBdr>
    </w:div>
    <w:div w:id="266472682">
      <w:bodyDiv w:val="1"/>
      <w:marLeft w:val="0"/>
      <w:marRight w:val="0"/>
      <w:marTop w:val="0"/>
      <w:marBottom w:val="0"/>
      <w:divBdr>
        <w:top w:val="none" w:sz="0" w:space="0" w:color="auto"/>
        <w:left w:val="none" w:sz="0" w:space="0" w:color="auto"/>
        <w:bottom w:val="none" w:sz="0" w:space="0" w:color="auto"/>
        <w:right w:val="none" w:sz="0" w:space="0" w:color="auto"/>
      </w:divBdr>
    </w:div>
    <w:div w:id="269244310">
      <w:bodyDiv w:val="1"/>
      <w:marLeft w:val="0"/>
      <w:marRight w:val="0"/>
      <w:marTop w:val="0"/>
      <w:marBottom w:val="0"/>
      <w:divBdr>
        <w:top w:val="none" w:sz="0" w:space="0" w:color="auto"/>
        <w:left w:val="none" w:sz="0" w:space="0" w:color="auto"/>
        <w:bottom w:val="none" w:sz="0" w:space="0" w:color="auto"/>
        <w:right w:val="none" w:sz="0" w:space="0" w:color="auto"/>
      </w:divBdr>
    </w:div>
    <w:div w:id="278606806">
      <w:bodyDiv w:val="1"/>
      <w:marLeft w:val="0"/>
      <w:marRight w:val="0"/>
      <w:marTop w:val="0"/>
      <w:marBottom w:val="0"/>
      <w:divBdr>
        <w:top w:val="none" w:sz="0" w:space="0" w:color="auto"/>
        <w:left w:val="none" w:sz="0" w:space="0" w:color="auto"/>
        <w:bottom w:val="none" w:sz="0" w:space="0" w:color="auto"/>
        <w:right w:val="none" w:sz="0" w:space="0" w:color="auto"/>
      </w:divBdr>
    </w:div>
    <w:div w:id="304236968">
      <w:bodyDiv w:val="1"/>
      <w:marLeft w:val="0"/>
      <w:marRight w:val="0"/>
      <w:marTop w:val="0"/>
      <w:marBottom w:val="0"/>
      <w:divBdr>
        <w:top w:val="none" w:sz="0" w:space="0" w:color="auto"/>
        <w:left w:val="none" w:sz="0" w:space="0" w:color="auto"/>
        <w:bottom w:val="none" w:sz="0" w:space="0" w:color="auto"/>
        <w:right w:val="none" w:sz="0" w:space="0" w:color="auto"/>
      </w:divBdr>
    </w:div>
    <w:div w:id="309484584">
      <w:bodyDiv w:val="1"/>
      <w:marLeft w:val="0"/>
      <w:marRight w:val="0"/>
      <w:marTop w:val="0"/>
      <w:marBottom w:val="0"/>
      <w:divBdr>
        <w:top w:val="none" w:sz="0" w:space="0" w:color="auto"/>
        <w:left w:val="none" w:sz="0" w:space="0" w:color="auto"/>
        <w:bottom w:val="none" w:sz="0" w:space="0" w:color="auto"/>
        <w:right w:val="none" w:sz="0" w:space="0" w:color="auto"/>
      </w:divBdr>
    </w:div>
    <w:div w:id="336153203">
      <w:bodyDiv w:val="1"/>
      <w:marLeft w:val="0"/>
      <w:marRight w:val="0"/>
      <w:marTop w:val="0"/>
      <w:marBottom w:val="0"/>
      <w:divBdr>
        <w:top w:val="none" w:sz="0" w:space="0" w:color="auto"/>
        <w:left w:val="none" w:sz="0" w:space="0" w:color="auto"/>
        <w:bottom w:val="none" w:sz="0" w:space="0" w:color="auto"/>
        <w:right w:val="none" w:sz="0" w:space="0" w:color="auto"/>
      </w:divBdr>
    </w:div>
    <w:div w:id="342782150">
      <w:bodyDiv w:val="1"/>
      <w:marLeft w:val="0"/>
      <w:marRight w:val="0"/>
      <w:marTop w:val="0"/>
      <w:marBottom w:val="0"/>
      <w:divBdr>
        <w:top w:val="none" w:sz="0" w:space="0" w:color="auto"/>
        <w:left w:val="none" w:sz="0" w:space="0" w:color="auto"/>
        <w:bottom w:val="none" w:sz="0" w:space="0" w:color="auto"/>
        <w:right w:val="none" w:sz="0" w:space="0" w:color="auto"/>
      </w:divBdr>
    </w:div>
    <w:div w:id="355497386">
      <w:bodyDiv w:val="1"/>
      <w:marLeft w:val="0"/>
      <w:marRight w:val="0"/>
      <w:marTop w:val="0"/>
      <w:marBottom w:val="0"/>
      <w:divBdr>
        <w:top w:val="none" w:sz="0" w:space="0" w:color="auto"/>
        <w:left w:val="none" w:sz="0" w:space="0" w:color="auto"/>
        <w:bottom w:val="none" w:sz="0" w:space="0" w:color="auto"/>
        <w:right w:val="none" w:sz="0" w:space="0" w:color="auto"/>
      </w:divBdr>
    </w:div>
    <w:div w:id="359477239">
      <w:bodyDiv w:val="1"/>
      <w:marLeft w:val="0"/>
      <w:marRight w:val="0"/>
      <w:marTop w:val="0"/>
      <w:marBottom w:val="0"/>
      <w:divBdr>
        <w:top w:val="none" w:sz="0" w:space="0" w:color="auto"/>
        <w:left w:val="none" w:sz="0" w:space="0" w:color="auto"/>
        <w:bottom w:val="none" w:sz="0" w:space="0" w:color="auto"/>
        <w:right w:val="none" w:sz="0" w:space="0" w:color="auto"/>
      </w:divBdr>
    </w:div>
    <w:div w:id="363022034">
      <w:bodyDiv w:val="1"/>
      <w:marLeft w:val="0"/>
      <w:marRight w:val="0"/>
      <w:marTop w:val="0"/>
      <w:marBottom w:val="0"/>
      <w:divBdr>
        <w:top w:val="none" w:sz="0" w:space="0" w:color="auto"/>
        <w:left w:val="none" w:sz="0" w:space="0" w:color="auto"/>
        <w:bottom w:val="none" w:sz="0" w:space="0" w:color="auto"/>
        <w:right w:val="none" w:sz="0" w:space="0" w:color="auto"/>
      </w:divBdr>
    </w:div>
    <w:div w:id="363750350">
      <w:bodyDiv w:val="1"/>
      <w:marLeft w:val="0"/>
      <w:marRight w:val="0"/>
      <w:marTop w:val="0"/>
      <w:marBottom w:val="0"/>
      <w:divBdr>
        <w:top w:val="none" w:sz="0" w:space="0" w:color="auto"/>
        <w:left w:val="none" w:sz="0" w:space="0" w:color="auto"/>
        <w:bottom w:val="none" w:sz="0" w:space="0" w:color="auto"/>
        <w:right w:val="none" w:sz="0" w:space="0" w:color="auto"/>
      </w:divBdr>
    </w:div>
    <w:div w:id="367343017">
      <w:bodyDiv w:val="1"/>
      <w:marLeft w:val="0"/>
      <w:marRight w:val="0"/>
      <w:marTop w:val="0"/>
      <w:marBottom w:val="0"/>
      <w:divBdr>
        <w:top w:val="none" w:sz="0" w:space="0" w:color="auto"/>
        <w:left w:val="none" w:sz="0" w:space="0" w:color="auto"/>
        <w:bottom w:val="none" w:sz="0" w:space="0" w:color="auto"/>
        <w:right w:val="none" w:sz="0" w:space="0" w:color="auto"/>
      </w:divBdr>
    </w:div>
    <w:div w:id="371611456">
      <w:bodyDiv w:val="1"/>
      <w:marLeft w:val="0"/>
      <w:marRight w:val="0"/>
      <w:marTop w:val="0"/>
      <w:marBottom w:val="0"/>
      <w:divBdr>
        <w:top w:val="none" w:sz="0" w:space="0" w:color="auto"/>
        <w:left w:val="none" w:sz="0" w:space="0" w:color="auto"/>
        <w:bottom w:val="none" w:sz="0" w:space="0" w:color="auto"/>
        <w:right w:val="none" w:sz="0" w:space="0" w:color="auto"/>
      </w:divBdr>
    </w:div>
    <w:div w:id="373434017">
      <w:bodyDiv w:val="1"/>
      <w:marLeft w:val="0"/>
      <w:marRight w:val="0"/>
      <w:marTop w:val="0"/>
      <w:marBottom w:val="0"/>
      <w:divBdr>
        <w:top w:val="none" w:sz="0" w:space="0" w:color="auto"/>
        <w:left w:val="none" w:sz="0" w:space="0" w:color="auto"/>
        <w:bottom w:val="none" w:sz="0" w:space="0" w:color="auto"/>
        <w:right w:val="none" w:sz="0" w:space="0" w:color="auto"/>
      </w:divBdr>
    </w:div>
    <w:div w:id="373578487">
      <w:bodyDiv w:val="1"/>
      <w:marLeft w:val="0"/>
      <w:marRight w:val="0"/>
      <w:marTop w:val="0"/>
      <w:marBottom w:val="0"/>
      <w:divBdr>
        <w:top w:val="none" w:sz="0" w:space="0" w:color="auto"/>
        <w:left w:val="none" w:sz="0" w:space="0" w:color="auto"/>
        <w:bottom w:val="none" w:sz="0" w:space="0" w:color="auto"/>
        <w:right w:val="none" w:sz="0" w:space="0" w:color="auto"/>
      </w:divBdr>
    </w:div>
    <w:div w:id="374695375">
      <w:bodyDiv w:val="1"/>
      <w:marLeft w:val="0"/>
      <w:marRight w:val="0"/>
      <w:marTop w:val="0"/>
      <w:marBottom w:val="0"/>
      <w:divBdr>
        <w:top w:val="none" w:sz="0" w:space="0" w:color="auto"/>
        <w:left w:val="none" w:sz="0" w:space="0" w:color="auto"/>
        <w:bottom w:val="none" w:sz="0" w:space="0" w:color="auto"/>
        <w:right w:val="none" w:sz="0" w:space="0" w:color="auto"/>
      </w:divBdr>
    </w:div>
    <w:div w:id="375929769">
      <w:bodyDiv w:val="1"/>
      <w:marLeft w:val="0"/>
      <w:marRight w:val="0"/>
      <w:marTop w:val="0"/>
      <w:marBottom w:val="0"/>
      <w:divBdr>
        <w:top w:val="none" w:sz="0" w:space="0" w:color="auto"/>
        <w:left w:val="none" w:sz="0" w:space="0" w:color="auto"/>
        <w:bottom w:val="none" w:sz="0" w:space="0" w:color="auto"/>
        <w:right w:val="none" w:sz="0" w:space="0" w:color="auto"/>
      </w:divBdr>
    </w:div>
    <w:div w:id="376129978">
      <w:bodyDiv w:val="1"/>
      <w:marLeft w:val="0"/>
      <w:marRight w:val="0"/>
      <w:marTop w:val="0"/>
      <w:marBottom w:val="0"/>
      <w:divBdr>
        <w:top w:val="none" w:sz="0" w:space="0" w:color="auto"/>
        <w:left w:val="none" w:sz="0" w:space="0" w:color="auto"/>
        <w:bottom w:val="none" w:sz="0" w:space="0" w:color="auto"/>
        <w:right w:val="none" w:sz="0" w:space="0" w:color="auto"/>
      </w:divBdr>
    </w:div>
    <w:div w:id="377047372">
      <w:bodyDiv w:val="1"/>
      <w:marLeft w:val="0"/>
      <w:marRight w:val="0"/>
      <w:marTop w:val="0"/>
      <w:marBottom w:val="0"/>
      <w:divBdr>
        <w:top w:val="none" w:sz="0" w:space="0" w:color="auto"/>
        <w:left w:val="none" w:sz="0" w:space="0" w:color="auto"/>
        <w:bottom w:val="none" w:sz="0" w:space="0" w:color="auto"/>
        <w:right w:val="none" w:sz="0" w:space="0" w:color="auto"/>
      </w:divBdr>
    </w:div>
    <w:div w:id="392505759">
      <w:bodyDiv w:val="1"/>
      <w:marLeft w:val="0"/>
      <w:marRight w:val="0"/>
      <w:marTop w:val="0"/>
      <w:marBottom w:val="0"/>
      <w:divBdr>
        <w:top w:val="none" w:sz="0" w:space="0" w:color="auto"/>
        <w:left w:val="none" w:sz="0" w:space="0" w:color="auto"/>
        <w:bottom w:val="none" w:sz="0" w:space="0" w:color="auto"/>
        <w:right w:val="none" w:sz="0" w:space="0" w:color="auto"/>
      </w:divBdr>
    </w:div>
    <w:div w:id="410128968">
      <w:bodyDiv w:val="1"/>
      <w:marLeft w:val="0"/>
      <w:marRight w:val="0"/>
      <w:marTop w:val="0"/>
      <w:marBottom w:val="0"/>
      <w:divBdr>
        <w:top w:val="none" w:sz="0" w:space="0" w:color="auto"/>
        <w:left w:val="none" w:sz="0" w:space="0" w:color="auto"/>
        <w:bottom w:val="none" w:sz="0" w:space="0" w:color="auto"/>
        <w:right w:val="none" w:sz="0" w:space="0" w:color="auto"/>
      </w:divBdr>
    </w:div>
    <w:div w:id="424573064">
      <w:bodyDiv w:val="1"/>
      <w:marLeft w:val="0"/>
      <w:marRight w:val="0"/>
      <w:marTop w:val="0"/>
      <w:marBottom w:val="0"/>
      <w:divBdr>
        <w:top w:val="none" w:sz="0" w:space="0" w:color="auto"/>
        <w:left w:val="none" w:sz="0" w:space="0" w:color="auto"/>
        <w:bottom w:val="none" w:sz="0" w:space="0" w:color="auto"/>
        <w:right w:val="none" w:sz="0" w:space="0" w:color="auto"/>
      </w:divBdr>
    </w:div>
    <w:div w:id="428157636">
      <w:bodyDiv w:val="1"/>
      <w:marLeft w:val="0"/>
      <w:marRight w:val="0"/>
      <w:marTop w:val="0"/>
      <w:marBottom w:val="0"/>
      <w:divBdr>
        <w:top w:val="none" w:sz="0" w:space="0" w:color="auto"/>
        <w:left w:val="none" w:sz="0" w:space="0" w:color="auto"/>
        <w:bottom w:val="none" w:sz="0" w:space="0" w:color="auto"/>
        <w:right w:val="none" w:sz="0" w:space="0" w:color="auto"/>
      </w:divBdr>
    </w:div>
    <w:div w:id="429159868">
      <w:bodyDiv w:val="1"/>
      <w:marLeft w:val="0"/>
      <w:marRight w:val="0"/>
      <w:marTop w:val="0"/>
      <w:marBottom w:val="0"/>
      <w:divBdr>
        <w:top w:val="none" w:sz="0" w:space="0" w:color="auto"/>
        <w:left w:val="none" w:sz="0" w:space="0" w:color="auto"/>
        <w:bottom w:val="none" w:sz="0" w:space="0" w:color="auto"/>
        <w:right w:val="none" w:sz="0" w:space="0" w:color="auto"/>
      </w:divBdr>
    </w:div>
    <w:div w:id="438524249">
      <w:bodyDiv w:val="1"/>
      <w:marLeft w:val="0"/>
      <w:marRight w:val="0"/>
      <w:marTop w:val="0"/>
      <w:marBottom w:val="0"/>
      <w:divBdr>
        <w:top w:val="none" w:sz="0" w:space="0" w:color="auto"/>
        <w:left w:val="none" w:sz="0" w:space="0" w:color="auto"/>
        <w:bottom w:val="none" w:sz="0" w:space="0" w:color="auto"/>
        <w:right w:val="none" w:sz="0" w:space="0" w:color="auto"/>
      </w:divBdr>
    </w:div>
    <w:div w:id="447745029">
      <w:bodyDiv w:val="1"/>
      <w:marLeft w:val="0"/>
      <w:marRight w:val="0"/>
      <w:marTop w:val="0"/>
      <w:marBottom w:val="0"/>
      <w:divBdr>
        <w:top w:val="none" w:sz="0" w:space="0" w:color="auto"/>
        <w:left w:val="none" w:sz="0" w:space="0" w:color="auto"/>
        <w:bottom w:val="none" w:sz="0" w:space="0" w:color="auto"/>
        <w:right w:val="none" w:sz="0" w:space="0" w:color="auto"/>
      </w:divBdr>
    </w:div>
    <w:div w:id="461309330">
      <w:bodyDiv w:val="1"/>
      <w:marLeft w:val="0"/>
      <w:marRight w:val="0"/>
      <w:marTop w:val="0"/>
      <w:marBottom w:val="0"/>
      <w:divBdr>
        <w:top w:val="none" w:sz="0" w:space="0" w:color="auto"/>
        <w:left w:val="none" w:sz="0" w:space="0" w:color="auto"/>
        <w:bottom w:val="none" w:sz="0" w:space="0" w:color="auto"/>
        <w:right w:val="none" w:sz="0" w:space="0" w:color="auto"/>
      </w:divBdr>
    </w:div>
    <w:div w:id="467894011">
      <w:bodyDiv w:val="1"/>
      <w:marLeft w:val="0"/>
      <w:marRight w:val="0"/>
      <w:marTop w:val="0"/>
      <w:marBottom w:val="0"/>
      <w:divBdr>
        <w:top w:val="none" w:sz="0" w:space="0" w:color="auto"/>
        <w:left w:val="none" w:sz="0" w:space="0" w:color="auto"/>
        <w:bottom w:val="none" w:sz="0" w:space="0" w:color="auto"/>
        <w:right w:val="none" w:sz="0" w:space="0" w:color="auto"/>
      </w:divBdr>
    </w:div>
    <w:div w:id="476189158">
      <w:bodyDiv w:val="1"/>
      <w:marLeft w:val="0"/>
      <w:marRight w:val="0"/>
      <w:marTop w:val="0"/>
      <w:marBottom w:val="0"/>
      <w:divBdr>
        <w:top w:val="none" w:sz="0" w:space="0" w:color="auto"/>
        <w:left w:val="none" w:sz="0" w:space="0" w:color="auto"/>
        <w:bottom w:val="none" w:sz="0" w:space="0" w:color="auto"/>
        <w:right w:val="none" w:sz="0" w:space="0" w:color="auto"/>
      </w:divBdr>
    </w:div>
    <w:div w:id="476266185">
      <w:bodyDiv w:val="1"/>
      <w:marLeft w:val="0"/>
      <w:marRight w:val="0"/>
      <w:marTop w:val="0"/>
      <w:marBottom w:val="0"/>
      <w:divBdr>
        <w:top w:val="none" w:sz="0" w:space="0" w:color="auto"/>
        <w:left w:val="none" w:sz="0" w:space="0" w:color="auto"/>
        <w:bottom w:val="none" w:sz="0" w:space="0" w:color="auto"/>
        <w:right w:val="none" w:sz="0" w:space="0" w:color="auto"/>
      </w:divBdr>
    </w:div>
    <w:div w:id="489951169">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07253505">
      <w:bodyDiv w:val="1"/>
      <w:marLeft w:val="0"/>
      <w:marRight w:val="0"/>
      <w:marTop w:val="0"/>
      <w:marBottom w:val="0"/>
      <w:divBdr>
        <w:top w:val="none" w:sz="0" w:space="0" w:color="auto"/>
        <w:left w:val="none" w:sz="0" w:space="0" w:color="auto"/>
        <w:bottom w:val="none" w:sz="0" w:space="0" w:color="auto"/>
        <w:right w:val="none" w:sz="0" w:space="0" w:color="auto"/>
      </w:divBdr>
    </w:div>
    <w:div w:id="511260874">
      <w:bodyDiv w:val="1"/>
      <w:marLeft w:val="0"/>
      <w:marRight w:val="0"/>
      <w:marTop w:val="0"/>
      <w:marBottom w:val="0"/>
      <w:divBdr>
        <w:top w:val="none" w:sz="0" w:space="0" w:color="auto"/>
        <w:left w:val="none" w:sz="0" w:space="0" w:color="auto"/>
        <w:bottom w:val="none" w:sz="0" w:space="0" w:color="auto"/>
        <w:right w:val="none" w:sz="0" w:space="0" w:color="auto"/>
      </w:divBdr>
    </w:div>
    <w:div w:id="536890884">
      <w:bodyDiv w:val="1"/>
      <w:marLeft w:val="0"/>
      <w:marRight w:val="0"/>
      <w:marTop w:val="0"/>
      <w:marBottom w:val="0"/>
      <w:divBdr>
        <w:top w:val="none" w:sz="0" w:space="0" w:color="auto"/>
        <w:left w:val="none" w:sz="0" w:space="0" w:color="auto"/>
        <w:bottom w:val="none" w:sz="0" w:space="0" w:color="auto"/>
        <w:right w:val="none" w:sz="0" w:space="0" w:color="auto"/>
      </w:divBdr>
    </w:div>
    <w:div w:id="543323359">
      <w:bodyDiv w:val="1"/>
      <w:marLeft w:val="0"/>
      <w:marRight w:val="0"/>
      <w:marTop w:val="0"/>
      <w:marBottom w:val="0"/>
      <w:divBdr>
        <w:top w:val="none" w:sz="0" w:space="0" w:color="auto"/>
        <w:left w:val="none" w:sz="0" w:space="0" w:color="auto"/>
        <w:bottom w:val="none" w:sz="0" w:space="0" w:color="auto"/>
        <w:right w:val="none" w:sz="0" w:space="0" w:color="auto"/>
      </w:divBdr>
    </w:div>
    <w:div w:id="547766641">
      <w:bodyDiv w:val="1"/>
      <w:marLeft w:val="0"/>
      <w:marRight w:val="0"/>
      <w:marTop w:val="0"/>
      <w:marBottom w:val="0"/>
      <w:divBdr>
        <w:top w:val="none" w:sz="0" w:space="0" w:color="auto"/>
        <w:left w:val="none" w:sz="0" w:space="0" w:color="auto"/>
        <w:bottom w:val="none" w:sz="0" w:space="0" w:color="auto"/>
        <w:right w:val="none" w:sz="0" w:space="0" w:color="auto"/>
      </w:divBdr>
    </w:div>
    <w:div w:id="552893353">
      <w:bodyDiv w:val="1"/>
      <w:marLeft w:val="0"/>
      <w:marRight w:val="0"/>
      <w:marTop w:val="0"/>
      <w:marBottom w:val="0"/>
      <w:divBdr>
        <w:top w:val="none" w:sz="0" w:space="0" w:color="auto"/>
        <w:left w:val="none" w:sz="0" w:space="0" w:color="auto"/>
        <w:bottom w:val="none" w:sz="0" w:space="0" w:color="auto"/>
        <w:right w:val="none" w:sz="0" w:space="0" w:color="auto"/>
      </w:divBdr>
    </w:div>
    <w:div w:id="553541229">
      <w:bodyDiv w:val="1"/>
      <w:marLeft w:val="0"/>
      <w:marRight w:val="0"/>
      <w:marTop w:val="0"/>
      <w:marBottom w:val="0"/>
      <w:divBdr>
        <w:top w:val="none" w:sz="0" w:space="0" w:color="auto"/>
        <w:left w:val="none" w:sz="0" w:space="0" w:color="auto"/>
        <w:bottom w:val="none" w:sz="0" w:space="0" w:color="auto"/>
        <w:right w:val="none" w:sz="0" w:space="0" w:color="auto"/>
      </w:divBdr>
    </w:div>
    <w:div w:id="583610505">
      <w:bodyDiv w:val="1"/>
      <w:marLeft w:val="0"/>
      <w:marRight w:val="0"/>
      <w:marTop w:val="0"/>
      <w:marBottom w:val="0"/>
      <w:divBdr>
        <w:top w:val="none" w:sz="0" w:space="0" w:color="auto"/>
        <w:left w:val="none" w:sz="0" w:space="0" w:color="auto"/>
        <w:bottom w:val="none" w:sz="0" w:space="0" w:color="auto"/>
        <w:right w:val="none" w:sz="0" w:space="0" w:color="auto"/>
      </w:divBdr>
    </w:div>
    <w:div w:id="588464101">
      <w:bodyDiv w:val="1"/>
      <w:marLeft w:val="0"/>
      <w:marRight w:val="0"/>
      <w:marTop w:val="0"/>
      <w:marBottom w:val="0"/>
      <w:divBdr>
        <w:top w:val="none" w:sz="0" w:space="0" w:color="auto"/>
        <w:left w:val="none" w:sz="0" w:space="0" w:color="auto"/>
        <w:bottom w:val="none" w:sz="0" w:space="0" w:color="auto"/>
        <w:right w:val="none" w:sz="0" w:space="0" w:color="auto"/>
      </w:divBdr>
    </w:div>
    <w:div w:id="590547731">
      <w:bodyDiv w:val="1"/>
      <w:marLeft w:val="0"/>
      <w:marRight w:val="0"/>
      <w:marTop w:val="0"/>
      <w:marBottom w:val="0"/>
      <w:divBdr>
        <w:top w:val="none" w:sz="0" w:space="0" w:color="auto"/>
        <w:left w:val="none" w:sz="0" w:space="0" w:color="auto"/>
        <w:bottom w:val="none" w:sz="0" w:space="0" w:color="auto"/>
        <w:right w:val="none" w:sz="0" w:space="0" w:color="auto"/>
      </w:divBdr>
    </w:div>
    <w:div w:id="602373320">
      <w:bodyDiv w:val="1"/>
      <w:marLeft w:val="0"/>
      <w:marRight w:val="0"/>
      <w:marTop w:val="0"/>
      <w:marBottom w:val="0"/>
      <w:divBdr>
        <w:top w:val="none" w:sz="0" w:space="0" w:color="auto"/>
        <w:left w:val="none" w:sz="0" w:space="0" w:color="auto"/>
        <w:bottom w:val="none" w:sz="0" w:space="0" w:color="auto"/>
        <w:right w:val="none" w:sz="0" w:space="0" w:color="auto"/>
      </w:divBdr>
    </w:div>
    <w:div w:id="609356285">
      <w:bodyDiv w:val="1"/>
      <w:marLeft w:val="0"/>
      <w:marRight w:val="0"/>
      <w:marTop w:val="0"/>
      <w:marBottom w:val="0"/>
      <w:divBdr>
        <w:top w:val="none" w:sz="0" w:space="0" w:color="auto"/>
        <w:left w:val="none" w:sz="0" w:space="0" w:color="auto"/>
        <w:bottom w:val="none" w:sz="0" w:space="0" w:color="auto"/>
        <w:right w:val="none" w:sz="0" w:space="0" w:color="auto"/>
      </w:divBdr>
    </w:div>
    <w:div w:id="641807080">
      <w:bodyDiv w:val="1"/>
      <w:marLeft w:val="0"/>
      <w:marRight w:val="0"/>
      <w:marTop w:val="0"/>
      <w:marBottom w:val="0"/>
      <w:divBdr>
        <w:top w:val="none" w:sz="0" w:space="0" w:color="auto"/>
        <w:left w:val="none" w:sz="0" w:space="0" w:color="auto"/>
        <w:bottom w:val="none" w:sz="0" w:space="0" w:color="auto"/>
        <w:right w:val="none" w:sz="0" w:space="0" w:color="auto"/>
      </w:divBdr>
    </w:div>
    <w:div w:id="647974492">
      <w:bodyDiv w:val="1"/>
      <w:marLeft w:val="0"/>
      <w:marRight w:val="0"/>
      <w:marTop w:val="0"/>
      <w:marBottom w:val="0"/>
      <w:divBdr>
        <w:top w:val="none" w:sz="0" w:space="0" w:color="auto"/>
        <w:left w:val="none" w:sz="0" w:space="0" w:color="auto"/>
        <w:bottom w:val="none" w:sz="0" w:space="0" w:color="auto"/>
        <w:right w:val="none" w:sz="0" w:space="0" w:color="auto"/>
      </w:divBdr>
    </w:div>
    <w:div w:id="669723978">
      <w:bodyDiv w:val="1"/>
      <w:marLeft w:val="0"/>
      <w:marRight w:val="0"/>
      <w:marTop w:val="0"/>
      <w:marBottom w:val="0"/>
      <w:divBdr>
        <w:top w:val="none" w:sz="0" w:space="0" w:color="auto"/>
        <w:left w:val="none" w:sz="0" w:space="0" w:color="auto"/>
        <w:bottom w:val="none" w:sz="0" w:space="0" w:color="auto"/>
        <w:right w:val="none" w:sz="0" w:space="0" w:color="auto"/>
      </w:divBdr>
    </w:div>
    <w:div w:id="676736717">
      <w:bodyDiv w:val="1"/>
      <w:marLeft w:val="0"/>
      <w:marRight w:val="0"/>
      <w:marTop w:val="0"/>
      <w:marBottom w:val="0"/>
      <w:divBdr>
        <w:top w:val="none" w:sz="0" w:space="0" w:color="auto"/>
        <w:left w:val="none" w:sz="0" w:space="0" w:color="auto"/>
        <w:bottom w:val="none" w:sz="0" w:space="0" w:color="auto"/>
        <w:right w:val="none" w:sz="0" w:space="0" w:color="auto"/>
      </w:divBdr>
    </w:div>
    <w:div w:id="681392187">
      <w:bodyDiv w:val="1"/>
      <w:marLeft w:val="0"/>
      <w:marRight w:val="0"/>
      <w:marTop w:val="0"/>
      <w:marBottom w:val="0"/>
      <w:divBdr>
        <w:top w:val="none" w:sz="0" w:space="0" w:color="auto"/>
        <w:left w:val="none" w:sz="0" w:space="0" w:color="auto"/>
        <w:bottom w:val="none" w:sz="0" w:space="0" w:color="auto"/>
        <w:right w:val="none" w:sz="0" w:space="0" w:color="auto"/>
      </w:divBdr>
    </w:div>
    <w:div w:id="692269608">
      <w:bodyDiv w:val="1"/>
      <w:marLeft w:val="0"/>
      <w:marRight w:val="0"/>
      <w:marTop w:val="0"/>
      <w:marBottom w:val="0"/>
      <w:divBdr>
        <w:top w:val="none" w:sz="0" w:space="0" w:color="auto"/>
        <w:left w:val="none" w:sz="0" w:space="0" w:color="auto"/>
        <w:bottom w:val="none" w:sz="0" w:space="0" w:color="auto"/>
        <w:right w:val="none" w:sz="0" w:space="0" w:color="auto"/>
      </w:divBdr>
    </w:div>
    <w:div w:id="713820343">
      <w:bodyDiv w:val="1"/>
      <w:marLeft w:val="0"/>
      <w:marRight w:val="0"/>
      <w:marTop w:val="0"/>
      <w:marBottom w:val="0"/>
      <w:divBdr>
        <w:top w:val="none" w:sz="0" w:space="0" w:color="auto"/>
        <w:left w:val="none" w:sz="0" w:space="0" w:color="auto"/>
        <w:bottom w:val="none" w:sz="0" w:space="0" w:color="auto"/>
        <w:right w:val="none" w:sz="0" w:space="0" w:color="auto"/>
      </w:divBdr>
    </w:div>
    <w:div w:id="719286761">
      <w:bodyDiv w:val="1"/>
      <w:marLeft w:val="0"/>
      <w:marRight w:val="0"/>
      <w:marTop w:val="0"/>
      <w:marBottom w:val="0"/>
      <w:divBdr>
        <w:top w:val="none" w:sz="0" w:space="0" w:color="auto"/>
        <w:left w:val="none" w:sz="0" w:space="0" w:color="auto"/>
        <w:bottom w:val="none" w:sz="0" w:space="0" w:color="auto"/>
        <w:right w:val="none" w:sz="0" w:space="0" w:color="auto"/>
      </w:divBdr>
      <w:divsChild>
        <w:div w:id="976104915">
          <w:marLeft w:val="547"/>
          <w:marRight w:val="0"/>
          <w:marTop w:val="0"/>
          <w:marBottom w:val="0"/>
          <w:divBdr>
            <w:top w:val="none" w:sz="0" w:space="0" w:color="auto"/>
            <w:left w:val="none" w:sz="0" w:space="0" w:color="auto"/>
            <w:bottom w:val="none" w:sz="0" w:space="0" w:color="auto"/>
            <w:right w:val="none" w:sz="0" w:space="0" w:color="auto"/>
          </w:divBdr>
        </w:div>
        <w:div w:id="300573534">
          <w:marLeft w:val="547"/>
          <w:marRight w:val="0"/>
          <w:marTop w:val="0"/>
          <w:marBottom w:val="0"/>
          <w:divBdr>
            <w:top w:val="none" w:sz="0" w:space="0" w:color="auto"/>
            <w:left w:val="none" w:sz="0" w:space="0" w:color="auto"/>
            <w:bottom w:val="none" w:sz="0" w:space="0" w:color="auto"/>
            <w:right w:val="none" w:sz="0" w:space="0" w:color="auto"/>
          </w:divBdr>
        </w:div>
      </w:divsChild>
    </w:div>
    <w:div w:id="743141010">
      <w:bodyDiv w:val="1"/>
      <w:marLeft w:val="0"/>
      <w:marRight w:val="0"/>
      <w:marTop w:val="0"/>
      <w:marBottom w:val="0"/>
      <w:divBdr>
        <w:top w:val="none" w:sz="0" w:space="0" w:color="auto"/>
        <w:left w:val="none" w:sz="0" w:space="0" w:color="auto"/>
        <w:bottom w:val="none" w:sz="0" w:space="0" w:color="auto"/>
        <w:right w:val="none" w:sz="0" w:space="0" w:color="auto"/>
      </w:divBdr>
    </w:div>
    <w:div w:id="744037219">
      <w:bodyDiv w:val="1"/>
      <w:marLeft w:val="0"/>
      <w:marRight w:val="0"/>
      <w:marTop w:val="0"/>
      <w:marBottom w:val="0"/>
      <w:divBdr>
        <w:top w:val="none" w:sz="0" w:space="0" w:color="auto"/>
        <w:left w:val="none" w:sz="0" w:space="0" w:color="auto"/>
        <w:bottom w:val="none" w:sz="0" w:space="0" w:color="auto"/>
        <w:right w:val="none" w:sz="0" w:space="0" w:color="auto"/>
      </w:divBdr>
    </w:div>
    <w:div w:id="755322697">
      <w:bodyDiv w:val="1"/>
      <w:marLeft w:val="0"/>
      <w:marRight w:val="0"/>
      <w:marTop w:val="0"/>
      <w:marBottom w:val="0"/>
      <w:divBdr>
        <w:top w:val="none" w:sz="0" w:space="0" w:color="auto"/>
        <w:left w:val="none" w:sz="0" w:space="0" w:color="auto"/>
        <w:bottom w:val="none" w:sz="0" w:space="0" w:color="auto"/>
        <w:right w:val="none" w:sz="0" w:space="0" w:color="auto"/>
      </w:divBdr>
    </w:div>
    <w:div w:id="764691981">
      <w:bodyDiv w:val="1"/>
      <w:marLeft w:val="0"/>
      <w:marRight w:val="0"/>
      <w:marTop w:val="0"/>
      <w:marBottom w:val="0"/>
      <w:divBdr>
        <w:top w:val="none" w:sz="0" w:space="0" w:color="auto"/>
        <w:left w:val="none" w:sz="0" w:space="0" w:color="auto"/>
        <w:bottom w:val="none" w:sz="0" w:space="0" w:color="auto"/>
        <w:right w:val="none" w:sz="0" w:space="0" w:color="auto"/>
      </w:divBdr>
    </w:div>
    <w:div w:id="765661239">
      <w:bodyDiv w:val="1"/>
      <w:marLeft w:val="0"/>
      <w:marRight w:val="0"/>
      <w:marTop w:val="0"/>
      <w:marBottom w:val="0"/>
      <w:divBdr>
        <w:top w:val="none" w:sz="0" w:space="0" w:color="auto"/>
        <w:left w:val="none" w:sz="0" w:space="0" w:color="auto"/>
        <w:bottom w:val="none" w:sz="0" w:space="0" w:color="auto"/>
        <w:right w:val="none" w:sz="0" w:space="0" w:color="auto"/>
      </w:divBdr>
    </w:div>
    <w:div w:id="770781677">
      <w:bodyDiv w:val="1"/>
      <w:marLeft w:val="0"/>
      <w:marRight w:val="0"/>
      <w:marTop w:val="0"/>
      <w:marBottom w:val="0"/>
      <w:divBdr>
        <w:top w:val="none" w:sz="0" w:space="0" w:color="auto"/>
        <w:left w:val="none" w:sz="0" w:space="0" w:color="auto"/>
        <w:bottom w:val="none" w:sz="0" w:space="0" w:color="auto"/>
        <w:right w:val="none" w:sz="0" w:space="0" w:color="auto"/>
      </w:divBdr>
    </w:div>
    <w:div w:id="782769400">
      <w:bodyDiv w:val="1"/>
      <w:marLeft w:val="0"/>
      <w:marRight w:val="0"/>
      <w:marTop w:val="0"/>
      <w:marBottom w:val="0"/>
      <w:divBdr>
        <w:top w:val="none" w:sz="0" w:space="0" w:color="auto"/>
        <w:left w:val="none" w:sz="0" w:space="0" w:color="auto"/>
        <w:bottom w:val="none" w:sz="0" w:space="0" w:color="auto"/>
        <w:right w:val="none" w:sz="0" w:space="0" w:color="auto"/>
      </w:divBdr>
    </w:div>
    <w:div w:id="794761441">
      <w:bodyDiv w:val="1"/>
      <w:marLeft w:val="0"/>
      <w:marRight w:val="0"/>
      <w:marTop w:val="0"/>
      <w:marBottom w:val="0"/>
      <w:divBdr>
        <w:top w:val="none" w:sz="0" w:space="0" w:color="auto"/>
        <w:left w:val="none" w:sz="0" w:space="0" w:color="auto"/>
        <w:bottom w:val="none" w:sz="0" w:space="0" w:color="auto"/>
        <w:right w:val="none" w:sz="0" w:space="0" w:color="auto"/>
      </w:divBdr>
    </w:div>
    <w:div w:id="799036547">
      <w:bodyDiv w:val="1"/>
      <w:marLeft w:val="0"/>
      <w:marRight w:val="0"/>
      <w:marTop w:val="0"/>
      <w:marBottom w:val="0"/>
      <w:divBdr>
        <w:top w:val="none" w:sz="0" w:space="0" w:color="auto"/>
        <w:left w:val="none" w:sz="0" w:space="0" w:color="auto"/>
        <w:bottom w:val="none" w:sz="0" w:space="0" w:color="auto"/>
        <w:right w:val="none" w:sz="0" w:space="0" w:color="auto"/>
      </w:divBdr>
    </w:div>
    <w:div w:id="808667094">
      <w:bodyDiv w:val="1"/>
      <w:marLeft w:val="0"/>
      <w:marRight w:val="0"/>
      <w:marTop w:val="0"/>
      <w:marBottom w:val="0"/>
      <w:divBdr>
        <w:top w:val="none" w:sz="0" w:space="0" w:color="auto"/>
        <w:left w:val="none" w:sz="0" w:space="0" w:color="auto"/>
        <w:bottom w:val="none" w:sz="0" w:space="0" w:color="auto"/>
        <w:right w:val="none" w:sz="0" w:space="0" w:color="auto"/>
      </w:divBdr>
    </w:div>
    <w:div w:id="810245763">
      <w:bodyDiv w:val="1"/>
      <w:marLeft w:val="0"/>
      <w:marRight w:val="0"/>
      <w:marTop w:val="0"/>
      <w:marBottom w:val="0"/>
      <w:divBdr>
        <w:top w:val="none" w:sz="0" w:space="0" w:color="auto"/>
        <w:left w:val="none" w:sz="0" w:space="0" w:color="auto"/>
        <w:bottom w:val="none" w:sz="0" w:space="0" w:color="auto"/>
        <w:right w:val="none" w:sz="0" w:space="0" w:color="auto"/>
      </w:divBdr>
    </w:div>
    <w:div w:id="821821973">
      <w:bodyDiv w:val="1"/>
      <w:marLeft w:val="0"/>
      <w:marRight w:val="0"/>
      <w:marTop w:val="0"/>
      <w:marBottom w:val="0"/>
      <w:divBdr>
        <w:top w:val="none" w:sz="0" w:space="0" w:color="auto"/>
        <w:left w:val="none" w:sz="0" w:space="0" w:color="auto"/>
        <w:bottom w:val="none" w:sz="0" w:space="0" w:color="auto"/>
        <w:right w:val="none" w:sz="0" w:space="0" w:color="auto"/>
      </w:divBdr>
    </w:div>
    <w:div w:id="830680809">
      <w:bodyDiv w:val="1"/>
      <w:marLeft w:val="0"/>
      <w:marRight w:val="0"/>
      <w:marTop w:val="0"/>
      <w:marBottom w:val="0"/>
      <w:divBdr>
        <w:top w:val="none" w:sz="0" w:space="0" w:color="auto"/>
        <w:left w:val="none" w:sz="0" w:space="0" w:color="auto"/>
        <w:bottom w:val="none" w:sz="0" w:space="0" w:color="auto"/>
        <w:right w:val="none" w:sz="0" w:space="0" w:color="auto"/>
      </w:divBdr>
    </w:div>
    <w:div w:id="831138824">
      <w:bodyDiv w:val="1"/>
      <w:marLeft w:val="0"/>
      <w:marRight w:val="0"/>
      <w:marTop w:val="0"/>
      <w:marBottom w:val="0"/>
      <w:divBdr>
        <w:top w:val="none" w:sz="0" w:space="0" w:color="auto"/>
        <w:left w:val="none" w:sz="0" w:space="0" w:color="auto"/>
        <w:bottom w:val="none" w:sz="0" w:space="0" w:color="auto"/>
        <w:right w:val="none" w:sz="0" w:space="0" w:color="auto"/>
      </w:divBdr>
    </w:div>
    <w:div w:id="831989264">
      <w:bodyDiv w:val="1"/>
      <w:marLeft w:val="0"/>
      <w:marRight w:val="0"/>
      <w:marTop w:val="0"/>
      <w:marBottom w:val="0"/>
      <w:divBdr>
        <w:top w:val="none" w:sz="0" w:space="0" w:color="auto"/>
        <w:left w:val="none" w:sz="0" w:space="0" w:color="auto"/>
        <w:bottom w:val="none" w:sz="0" w:space="0" w:color="auto"/>
        <w:right w:val="none" w:sz="0" w:space="0" w:color="auto"/>
      </w:divBdr>
    </w:div>
    <w:div w:id="846092342">
      <w:bodyDiv w:val="1"/>
      <w:marLeft w:val="0"/>
      <w:marRight w:val="0"/>
      <w:marTop w:val="0"/>
      <w:marBottom w:val="0"/>
      <w:divBdr>
        <w:top w:val="none" w:sz="0" w:space="0" w:color="auto"/>
        <w:left w:val="none" w:sz="0" w:space="0" w:color="auto"/>
        <w:bottom w:val="none" w:sz="0" w:space="0" w:color="auto"/>
        <w:right w:val="none" w:sz="0" w:space="0" w:color="auto"/>
      </w:divBdr>
    </w:div>
    <w:div w:id="859466075">
      <w:bodyDiv w:val="1"/>
      <w:marLeft w:val="0"/>
      <w:marRight w:val="0"/>
      <w:marTop w:val="0"/>
      <w:marBottom w:val="0"/>
      <w:divBdr>
        <w:top w:val="none" w:sz="0" w:space="0" w:color="auto"/>
        <w:left w:val="none" w:sz="0" w:space="0" w:color="auto"/>
        <w:bottom w:val="none" w:sz="0" w:space="0" w:color="auto"/>
        <w:right w:val="none" w:sz="0" w:space="0" w:color="auto"/>
      </w:divBdr>
    </w:div>
    <w:div w:id="885947138">
      <w:bodyDiv w:val="1"/>
      <w:marLeft w:val="0"/>
      <w:marRight w:val="0"/>
      <w:marTop w:val="0"/>
      <w:marBottom w:val="0"/>
      <w:divBdr>
        <w:top w:val="none" w:sz="0" w:space="0" w:color="auto"/>
        <w:left w:val="none" w:sz="0" w:space="0" w:color="auto"/>
        <w:bottom w:val="none" w:sz="0" w:space="0" w:color="auto"/>
        <w:right w:val="none" w:sz="0" w:space="0" w:color="auto"/>
      </w:divBdr>
    </w:div>
    <w:div w:id="907617353">
      <w:bodyDiv w:val="1"/>
      <w:marLeft w:val="0"/>
      <w:marRight w:val="0"/>
      <w:marTop w:val="0"/>
      <w:marBottom w:val="0"/>
      <w:divBdr>
        <w:top w:val="none" w:sz="0" w:space="0" w:color="auto"/>
        <w:left w:val="none" w:sz="0" w:space="0" w:color="auto"/>
        <w:bottom w:val="none" w:sz="0" w:space="0" w:color="auto"/>
        <w:right w:val="none" w:sz="0" w:space="0" w:color="auto"/>
      </w:divBdr>
    </w:div>
    <w:div w:id="926383941">
      <w:bodyDiv w:val="1"/>
      <w:marLeft w:val="0"/>
      <w:marRight w:val="0"/>
      <w:marTop w:val="0"/>
      <w:marBottom w:val="0"/>
      <w:divBdr>
        <w:top w:val="none" w:sz="0" w:space="0" w:color="auto"/>
        <w:left w:val="none" w:sz="0" w:space="0" w:color="auto"/>
        <w:bottom w:val="none" w:sz="0" w:space="0" w:color="auto"/>
        <w:right w:val="none" w:sz="0" w:space="0" w:color="auto"/>
      </w:divBdr>
    </w:div>
    <w:div w:id="941257818">
      <w:bodyDiv w:val="1"/>
      <w:marLeft w:val="0"/>
      <w:marRight w:val="0"/>
      <w:marTop w:val="0"/>
      <w:marBottom w:val="0"/>
      <w:divBdr>
        <w:top w:val="none" w:sz="0" w:space="0" w:color="auto"/>
        <w:left w:val="none" w:sz="0" w:space="0" w:color="auto"/>
        <w:bottom w:val="none" w:sz="0" w:space="0" w:color="auto"/>
        <w:right w:val="none" w:sz="0" w:space="0" w:color="auto"/>
      </w:divBdr>
    </w:div>
    <w:div w:id="947394242">
      <w:bodyDiv w:val="1"/>
      <w:marLeft w:val="0"/>
      <w:marRight w:val="0"/>
      <w:marTop w:val="0"/>
      <w:marBottom w:val="0"/>
      <w:divBdr>
        <w:top w:val="none" w:sz="0" w:space="0" w:color="auto"/>
        <w:left w:val="none" w:sz="0" w:space="0" w:color="auto"/>
        <w:bottom w:val="none" w:sz="0" w:space="0" w:color="auto"/>
        <w:right w:val="none" w:sz="0" w:space="0" w:color="auto"/>
      </w:divBdr>
    </w:div>
    <w:div w:id="959072685">
      <w:bodyDiv w:val="1"/>
      <w:marLeft w:val="0"/>
      <w:marRight w:val="0"/>
      <w:marTop w:val="0"/>
      <w:marBottom w:val="0"/>
      <w:divBdr>
        <w:top w:val="none" w:sz="0" w:space="0" w:color="auto"/>
        <w:left w:val="none" w:sz="0" w:space="0" w:color="auto"/>
        <w:bottom w:val="none" w:sz="0" w:space="0" w:color="auto"/>
        <w:right w:val="none" w:sz="0" w:space="0" w:color="auto"/>
      </w:divBdr>
    </w:div>
    <w:div w:id="968048158">
      <w:bodyDiv w:val="1"/>
      <w:marLeft w:val="0"/>
      <w:marRight w:val="0"/>
      <w:marTop w:val="0"/>
      <w:marBottom w:val="0"/>
      <w:divBdr>
        <w:top w:val="none" w:sz="0" w:space="0" w:color="auto"/>
        <w:left w:val="none" w:sz="0" w:space="0" w:color="auto"/>
        <w:bottom w:val="none" w:sz="0" w:space="0" w:color="auto"/>
        <w:right w:val="none" w:sz="0" w:space="0" w:color="auto"/>
      </w:divBdr>
    </w:div>
    <w:div w:id="973297090">
      <w:bodyDiv w:val="1"/>
      <w:marLeft w:val="0"/>
      <w:marRight w:val="0"/>
      <w:marTop w:val="0"/>
      <w:marBottom w:val="0"/>
      <w:divBdr>
        <w:top w:val="none" w:sz="0" w:space="0" w:color="auto"/>
        <w:left w:val="none" w:sz="0" w:space="0" w:color="auto"/>
        <w:bottom w:val="none" w:sz="0" w:space="0" w:color="auto"/>
        <w:right w:val="none" w:sz="0" w:space="0" w:color="auto"/>
      </w:divBdr>
    </w:div>
    <w:div w:id="978463231">
      <w:bodyDiv w:val="1"/>
      <w:marLeft w:val="0"/>
      <w:marRight w:val="0"/>
      <w:marTop w:val="0"/>
      <w:marBottom w:val="0"/>
      <w:divBdr>
        <w:top w:val="none" w:sz="0" w:space="0" w:color="auto"/>
        <w:left w:val="none" w:sz="0" w:space="0" w:color="auto"/>
        <w:bottom w:val="none" w:sz="0" w:space="0" w:color="auto"/>
        <w:right w:val="none" w:sz="0" w:space="0" w:color="auto"/>
      </w:divBdr>
    </w:div>
    <w:div w:id="981083263">
      <w:bodyDiv w:val="1"/>
      <w:marLeft w:val="0"/>
      <w:marRight w:val="0"/>
      <w:marTop w:val="0"/>
      <w:marBottom w:val="0"/>
      <w:divBdr>
        <w:top w:val="none" w:sz="0" w:space="0" w:color="auto"/>
        <w:left w:val="none" w:sz="0" w:space="0" w:color="auto"/>
        <w:bottom w:val="none" w:sz="0" w:space="0" w:color="auto"/>
        <w:right w:val="none" w:sz="0" w:space="0" w:color="auto"/>
      </w:divBdr>
    </w:div>
    <w:div w:id="981889893">
      <w:bodyDiv w:val="1"/>
      <w:marLeft w:val="0"/>
      <w:marRight w:val="0"/>
      <w:marTop w:val="0"/>
      <w:marBottom w:val="0"/>
      <w:divBdr>
        <w:top w:val="none" w:sz="0" w:space="0" w:color="auto"/>
        <w:left w:val="none" w:sz="0" w:space="0" w:color="auto"/>
        <w:bottom w:val="none" w:sz="0" w:space="0" w:color="auto"/>
        <w:right w:val="none" w:sz="0" w:space="0" w:color="auto"/>
      </w:divBdr>
    </w:div>
    <w:div w:id="983393494">
      <w:bodyDiv w:val="1"/>
      <w:marLeft w:val="0"/>
      <w:marRight w:val="0"/>
      <w:marTop w:val="0"/>
      <w:marBottom w:val="0"/>
      <w:divBdr>
        <w:top w:val="none" w:sz="0" w:space="0" w:color="auto"/>
        <w:left w:val="none" w:sz="0" w:space="0" w:color="auto"/>
        <w:bottom w:val="none" w:sz="0" w:space="0" w:color="auto"/>
        <w:right w:val="none" w:sz="0" w:space="0" w:color="auto"/>
      </w:divBdr>
    </w:div>
    <w:div w:id="985278638">
      <w:bodyDiv w:val="1"/>
      <w:marLeft w:val="0"/>
      <w:marRight w:val="0"/>
      <w:marTop w:val="0"/>
      <w:marBottom w:val="0"/>
      <w:divBdr>
        <w:top w:val="none" w:sz="0" w:space="0" w:color="auto"/>
        <w:left w:val="none" w:sz="0" w:space="0" w:color="auto"/>
        <w:bottom w:val="none" w:sz="0" w:space="0" w:color="auto"/>
        <w:right w:val="none" w:sz="0" w:space="0" w:color="auto"/>
      </w:divBdr>
    </w:div>
    <w:div w:id="1008294559">
      <w:bodyDiv w:val="1"/>
      <w:marLeft w:val="0"/>
      <w:marRight w:val="0"/>
      <w:marTop w:val="0"/>
      <w:marBottom w:val="0"/>
      <w:divBdr>
        <w:top w:val="none" w:sz="0" w:space="0" w:color="auto"/>
        <w:left w:val="none" w:sz="0" w:space="0" w:color="auto"/>
        <w:bottom w:val="none" w:sz="0" w:space="0" w:color="auto"/>
        <w:right w:val="none" w:sz="0" w:space="0" w:color="auto"/>
      </w:divBdr>
    </w:div>
    <w:div w:id="1016082392">
      <w:bodyDiv w:val="1"/>
      <w:marLeft w:val="0"/>
      <w:marRight w:val="0"/>
      <w:marTop w:val="0"/>
      <w:marBottom w:val="0"/>
      <w:divBdr>
        <w:top w:val="none" w:sz="0" w:space="0" w:color="auto"/>
        <w:left w:val="none" w:sz="0" w:space="0" w:color="auto"/>
        <w:bottom w:val="none" w:sz="0" w:space="0" w:color="auto"/>
        <w:right w:val="none" w:sz="0" w:space="0" w:color="auto"/>
      </w:divBdr>
    </w:div>
    <w:div w:id="1025130803">
      <w:bodyDiv w:val="1"/>
      <w:marLeft w:val="0"/>
      <w:marRight w:val="0"/>
      <w:marTop w:val="0"/>
      <w:marBottom w:val="0"/>
      <w:divBdr>
        <w:top w:val="none" w:sz="0" w:space="0" w:color="auto"/>
        <w:left w:val="none" w:sz="0" w:space="0" w:color="auto"/>
        <w:bottom w:val="none" w:sz="0" w:space="0" w:color="auto"/>
        <w:right w:val="none" w:sz="0" w:space="0" w:color="auto"/>
      </w:divBdr>
    </w:div>
    <w:div w:id="1030766593">
      <w:bodyDiv w:val="1"/>
      <w:marLeft w:val="0"/>
      <w:marRight w:val="0"/>
      <w:marTop w:val="0"/>
      <w:marBottom w:val="0"/>
      <w:divBdr>
        <w:top w:val="none" w:sz="0" w:space="0" w:color="auto"/>
        <w:left w:val="none" w:sz="0" w:space="0" w:color="auto"/>
        <w:bottom w:val="none" w:sz="0" w:space="0" w:color="auto"/>
        <w:right w:val="none" w:sz="0" w:space="0" w:color="auto"/>
      </w:divBdr>
    </w:div>
    <w:div w:id="1043797156">
      <w:bodyDiv w:val="1"/>
      <w:marLeft w:val="0"/>
      <w:marRight w:val="0"/>
      <w:marTop w:val="0"/>
      <w:marBottom w:val="0"/>
      <w:divBdr>
        <w:top w:val="none" w:sz="0" w:space="0" w:color="auto"/>
        <w:left w:val="none" w:sz="0" w:space="0" w:color="auto"/>
        <w:bottom w:val="none" w:sz="0" w:space="0" w:color="auto"/>
        <w:right w:val="none" w:sz="0" w:space="0" w:color="auto"/>
      </w:divBdr>
    </w:div>
    <w:div w:id="1049767052">
      <w:bodyDiv w:val="1"/>
      <w:marLeft w:val="0"/>
      <w:marRight w:val="0"/>
      <w:marTop w:val="0"/>
      <w:marBottom w:val="0"/>
      <w:divBdr>
        <w:top w:val="none" w:sz="0" w:space="0" w:color="auto"/>
        <w:left w:val="none" w:sz="0" w:space="0" w:color="auto"/>
        <w:bottom w:val="none" w:sz="0" w:space="0" w:color="auto"/>
        <w:right w:val="none" w:sz="0" w:space="0" w:color="auto"/>
      </w:divBdr>
    </w:div>
    <w:div w:id="1095245905">
      <w:bodyDiv w:val="1"/>
      <w:marLeft w:val="0"/>
      <w:marRight w:val="0"/>
      <w:marTop w:val="0"/>
      <w:marBottom w:val="0"/>
      <w:divBdr>
        <w:top w:val="none" w:sz="0" w:space="0" w:color="auto"/>
        <w:left w:val="none" w:sz="0" w:space="0" w:color="auto"/>
        <w:bottom w:val="none" w:sz="0" w:space="0" w:color="auto"/>
        <w:right w:val="none" w:sz="0" w:space="0" w:color="auto"/>
      </w:divBdr>
    </w:div>
    <w:div w:id="1110587615">
      <w:bodyDiv w:val="1"/>
      <w:marLeft w:val="0"/>
      <w:marRight w:val="0"/>
      <w:marTop w:val="0"/>
      <w:marBottom w:val="0"/>
      <w:divBdr>
        <w:top w:val="none" w:sz="0" w:space="0" w:color="auto"/>
        <w:left w:val="none" w:sz="0" w:space="0" w:color="auto"/>
        <w:bottom w:val="none" w:sz="0" w:space="0" w:color="auto"/>
        <w:right w:val="none" w:sz="0" w:space="0" w:color="auto"/>
      </w:divBdr>
    </w:div>
    <w:div w:id="1117869368">
      <w:bodyDiv w:val="1"/>
      <w:marLeft w:val="0"/>
      <w:marRight w:val="0"/>
      <w:marTop w:val="0"/>
      <w:marBottom w:val="0"/>
      <w:divBdr>
        <w:top w:val="none" w:sz="0" w:space="0" w:color="auto"/>
        <w:left w:val="none" w:sz="0" w:space="0" w:color="auto"/>
        <w:bottom w:val="none" w:sz="0" w:space="0" w:color="auto"/>
        <w:right w:val="none" w:sz="0" w:space="0" w:color="auto"/>
      </w:divBdr>
    </w:div>
    <w:div w:id="1118330243">
      <w:bodyDiv w:val="1"/>
      <w:marLeft w:val="0"/>
      <w:marRight w:val="0"/>
      <w:marTop w:val="0"/>
      <w:marBottom w:val="0"/>
      <w:divBdr>
        <w:top w:val="none" w:sz="0" w:space="0" w:color="auto"/>
        <w:left w:val="none" w:sz="0" w:space="0" w:color="auto"/>
        <w:bottom w:val="none" w:sz="0" w:space="0" w:color="auto"/>
        <w:right w:val="none" w:sz="0" w:space="0" w:color="auto"/>
      </w:divBdr>
    </w:div>
    <w:div w:id="1119835828">
      <w:bodyDiv w:val="1"/>
      <w:marLeft w:val="0"/>
      <w:marRight w:val="0"/>
      <w:marTop w:val="0"/>
      <w:marBottom w:val="0"/>
      <w:divBdr>
        <w:top w:val="none" w:sz="0" w:space="0" w:color="auto"/>
        <w:left w:val="none" w:sz="0" w:space="0" w:color="auto"/>
        <w:bottom w:val="none" w:sz="0" w:space="0" w:color="auto"/>
        <w:right w:val="none" w:sz="0" w:space="0" w:color="auto"/>
      </w:divBdr>
    </w:div>
    <w:div w:id="1125654443">
      <w:bodyDiv w:val="1"/>
      <w:marLeft w:val="0"/>
      <w:marRight w:val="0"/>
      <w:marTop w:val="0"/>
      <w:marBottom w:val="0"/>
      <w:divBdr>
        <w:top w:val="none" w:sz="0" w:space="0" w:color="auto"/>
        <w:left w:val="none" w:sz="0" w:space="0" w:color="auto"/>
        <w:bottom w:val="none" w:sz="0" w:space="0" w:color="auto"/>
        <w:right w:val="none" w:sz="0" w:space="0" w:color="auto"/>
      </w:divBdr>
    </w:div>
    <w:div w:id="1157307466">
      <w:bodyDiv w:val="1"/>
      <w:marLeft w:val="0"/>
      <w:marRight w:val="0"/>
      <w:marTop w:val="0"/>
      <w:marBottom w:val="0"/>
      <w:divBdr>
        <w:top w:val="none" w:sz="0" w:space="0" w:color="auto"/>
        <w:left w:val="none" w:sz="0" w:space="0" w:color="auto"/>
        <w:bottom w:val="none" w:sz="0" w:space="0" w:color="auto"/>
        <w:right w:val="none" w:sz="0" w:space="0" w:color="auto"/>
      </w:divBdr>
    </w:div>
    <w:div w:id="1166021954">
      <w:bodyDiv w:val="1"/>
      <w:marLeft w:val="0"/>
      <w:marRight w:val="0"/>
      <w:marTop w:val="0"/>
      <w:marBottom w:val="0"/>
      <w:divBdr>
        <w:top w:val="none" w:sz="0" w:space="0" w:color="auto"/>
        <w:left w:val="none" w:sz="0" w:space="0" w:color="auto"/>
        <w:bottom w:val="none" w:sz="0" w:space="0" w:color="auto"/>
        <w:right w:val="none" w:sz="0" w:space="0" w:color="auto"/>
      </w:divBdr>
    </w:div>
    <w:div w:id="1170438972">
      <w:bodyDiv w:val="1"/>
      <w:marLeft w:val="0"/>
      <w:marRight w:val="0"/>
      <w:marTop w:val="0"/>
      <w:marBottom w:val="0"/>
      <w:divBdr>
        <w:top w:val="none" w:sz="0" w:space="0" w:color="auto"/>
        <w:left w:val="none" w:sz="0" w:space="0" w:color="auto"/>
        <w:bottom w:val="none" w:sz="0" w:space="0" w:color="auto"/>
        <w:right w:val="none" w:sz="0" w:space="0" w:color="auto"/>
      </w:divBdr>
    </w:div>
    <w:div w:id="1179856341">
      <w:bodyDiv w:val="1"/>
      <w:marLeft w:val="0"/>
      <w:marRight w:val="0"/>
      <w:marTop w:val="0"/>
      <w:marBottom w:val="0"/>
      <w:divBdr>
        <w:top w:val="none" w:sz="0" w:space="0" w:color="auto"/>
        <w:left w:val="none" w:sz="0" w:space="0" w:color="auto"/>
        <w:bottom w:val="none" w:sz="0" w:space="0" w:color="auto"/>
        <w:right w:val="none" w:sz="0" w:space="0" w:color="auto"/>
      </w:divBdr>
    </w:div>
    <w:div w:id="1196038916">
      <w:bodyDiv w:val="1"/>
      <w:marLeft w:val="0"/>
      <w:marRight w:val="0"/>
      <w:marTop w:val="0"/>
      <w:marBottom w:val="0"/>
      <w:divBdr>
        <w:top w:val="none" w:sz="0" w:space="0" w:color="auto"/>
        <w:left w:val="none" w:sz="0" w:space="0" w:color="auto"/>
        <w:bottom w:val="none" w:sz="0" w:space="0" w:color="auto"/>
        <w:right w:val="none" w:sz="0" w:space="0" w:color="auto"/>
      </w:divBdr>
    </w:div>
    <w:div w:id="1212039562">
      <w:bodyDiv w:val="1"/>
      <w:marLeft w:val="0"/>
      <w:marRight w:val="0"/>
      <w:marTop w:val="0"/>
      <w:marBottom w:val="0"/>
      <w:divBdr>
        <w:top w:val="none" w:sz="0" w:space="0" w:color="auto"/>
        <w:left w:val="none" w:sz="0" w:space="0" w:color="auto"/>
        <w:bottom w:val="none" w:sz="0" w:space="0" w:color="auto"/>
        <w:right w:val="none" w:sz="0" w:space="0" w:color="auto"/>
      </w:divBdr>
    </w:div>
    <w:div w:id="1224483603">
      <w:bodyDiv w:val="1"/>
      <w:marLeft w:val="0"/>
      <w:marRight w:val="0"/>
      <w:marTop w:val="0"/>
      <w:marBottom w:val="0"/>
      <w:divBdr>
        <w:top w:val="none" w:sz="0" w:space="0" w:color="auto"/>
        <w:left w:val="none" w:sz="0" w:space="0" w:color="auto"/>
        <w:bottom w:val="none" w:sz="0" w:space="0" w:color="auto"/>
        <w:right w:val="none" w:sz="0" w:space="0" w:color="auto"/>
      </w:divBdr>
    </w:div>
    <w:div w:id="1231189792">
      <w:bodyDiv w:val="1"/>
      <w:marLeft w:val="0"/>
      <w:marRight w:val="0"/>
      <w:marTop w:val="0"/>
      <w:marBottom w:val="0"/>
      <w:divBdr>
        <w:top w:val="none" w:sz="0" w:space="0" w:color="auto"/>
        <w:left w:val="none" w:sz="0" w:space="0" w:color="auto"/>
        <w:bottom w:val="none" w:sz="0" w:space="0" w:color="auto"/>
        <w:right w:val="none" w:sz="0" w:space="0" w:color="auto"/>
      </w:divBdr>
    </w:div>
    <w:div w:id="1235774011">
      <w:bodyDiv w:val="1"/>
      <w:marLeft w:val="0"/>
      <w:marRight w:val="0"/>
      <w:marTop w:val="0"/>
      <w:marBottom w:val="0"/>
      <w:divBdr>
        <w:top w:val="none" w:sz="0" w:space="0" w:color="auto"/>
        <w:left w:val="none" w:sz="0" w:space="0" w:color="auto"/>
        <w:bottom w:val="none" w:sz="0" w:space="0" w:color="auto"/>
        <w:right w:val="none" w:sz="0" w:space="0" w:color="auto"/>
      </w:divBdr>
    </w:div>
    <w:div w:id="1237936702">
      <w:bodyDiv w:val="1"/>
      <w:marLeft w:val="0"/>
      <w:marRight w:val="0"/>
      <w:marTop w:val="0"/>
      <w:marBottom w:val="0"/>
      <w:divBdr>
        <w:top w:val="none" w:sz="0" w:space="0" w:color="auto"/>
        <w:left w:val="none" w:sz="0" w:space="0" w:color="auto"/>
        <w:bottom w:val="none" w:sz="0" w:space="0" w:color="auto"/>
        <w:right w:val="none" w:sz="0" w:space="0" w:color="auto"/>
      </w:divBdr>
    </w:div>
    <w:div w:id="1251044298">
      <w:bodyDiv w:val="1"/>
      <w:marLeft w:val="0"/>
      <w:marRight w:val="0"/>
      <w:marTop w:val="0"/>
      <w:marBottom w:val="0"/>
      <w:divBdr>
        <w:top w:val="none" w:sz="0" w:space="0" w:color="auto"/>
        <w:left w:val="none" w:sz="0" w:space="0" w:color="auto"/>
        <w:bottom w:val="none" w:sz="0" w:space="0" w:color="auto"/>
        <w:right w:val="none" w:sz="0" w:space="0" w:color="auto"/>
      </w:divBdr>
    </w:div>
    <w:div w:id="1254243999">
      <w:bodyDiv w:val="1"/>
      <w:marLeft w:val="0"/>
      <w:marRight w:val="0"/>
      <w:marTop w:val="0"/>
      <w:marBottom w:val="0"/>
      <w:divBdr>
        <w:top w:val="none" w:sz="0" w:space="0" w:color="auto"/>
        <w:left w:val="none" w:sz="0" w:space="0" w:color="auto"/>
        <w:bottom w:val="none" w:sz="0" w:space="0" w:color="auto"/>
        <w:right w:val="none" w:sz="0" w:space="0" w:color="auto"/>
      </w:divBdr>
    </w:div>
    <w:div w:id="1275479855">
      <w:bodyDiv w:val="1"/>
      <w:marLeft w:val="0"/>
      <w:marRight w:val="0"/>
      <w:marTop w:val="0"/>
      <w:marBottom w:val="0"/>
      <w:divBdr>
        <w:top w:val="none" w:sz="0" w:space="0" w:color="auto"/>
        <w:left w:val="none" w:sz="0" w:space="0" w:color="auto"/>
        <w:bottom w:val="none" w:sz="0" w:space="0" w:color="auto"/>
        <w:right w:val="none" w:sz="0" w:space="0" w:color="auto"/>
      </w:divBdr>
    </w:div>
    <w:div w:id="1300647694">
      <w:bodyDiv w:val="1"/>
      <w:marLeft w:val="0"/>
      <w:marRight w:val="0"/>
      <w:marTop w:val="0"/>
      <w:marBottom w:val="0"/>
      <w:divBdr>
        <w:top w:val="none" w:sz="0" w:space="0" w:color="auto"/>
        <w:left w:val="none" w:sz="0" w:space="0" w:color="auto"/>
        <w:bottom w:val="none" w:sz="0" w:space="0" w:color="auto"/>
        <w:right w:val="none" w:sz="0" w:space="0" w:color="auto"/>
      </w:divBdr>
    </w:div>
    <w:div w:id="1301883027">
      <w:bodyDiv w:val="1"/>
      <w:marLeft w:val="0"/>
      <w:marRight w:val="0"/>
      <w:marTop w:val="0"/>
      <w:marBottom w:val="0"/>
      <w:divBdr>
        <w:top w:val="none" w:sz="0" w:space="0" w:color="auto"/>
        <w:left w:val="none" w:sz="0" w:space="0" w:color="auto"/>
        <w:bottom w:val="none" w:sz="0" w:space="0" w:color="auto"/>
        <w:right w:val="none" w:sz="0" w:space="0" w:color="auto"/>
      </w:divBdr>
    </w:div>
    <w:div w:id="1303147313">
      <w:bodyDiv w:val="1"/>
      <w:marLeft w:val="0"/>
      <w:marRight w:val="0"/>
      <w:marTop w:val="0"/>
      <w:marBottom w:val="0"/>
      <w:divBdr>
        <w:top w:val="none" w:sz="0" w:space="0" w:color="auto"/>
        <w:left w:val="none" w:sz="0" w:space="0" w:color="auto"/>
        <w:bottom w:val="none" w:sz="0" w:space="0" w:color="auto"/>
        <w:right w:val="none" w:sz="0" w:space="0" w:color="auto"/>
      </w:divBdr>
    </w:div>
    <w:div w:id="1316102953">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42969360">
      <w:bodyDiv w:val="1"/>
      <w:marLeft w:val="0"/>
      <w:marRight w:val="0"/>
      <w:marTop w:val="0"/>
      <w:marBottom w:val="0"/>
      <w:divBdr>
        <w:top w:val="none" w:sz="0" w:space="0" w:color="auto"/>
        <w:left w:val="none" w:sz="0" w:space="0" w:color="auto"/>
        <w:bottom w:val="none" w:sz="0" w:space="0" w:color="auto"/>
        <w:right w:val="none" w:sz="0" w:space="0" w:color="auto"/>
      </w:divBdr>
    </w:div>
    <w:div w:id="1377513363">
      <w:bodyDiv w:val="1"/>
      <w:marLeft w:val="0"/>
      <w:marRight w:val="0"/>
      <w:marTop w:val="0"/>
      <w:marBottom w:val="0"/>
      <w:divBdr>
        <w:top w:val="none" w:sz="0" w:space="0" w:color="auto"/>
        <w:left w:val="none" w:sz="0" w:space="0" w:color="auto"/>
        <w:bottom w:val="none" w:sz="0" w:space="0" w:color="auto"/>
        <w:right w:val="none" w:sz="0" w:space="0" w:color="auto"/>
      </w:divBdr>
    </w:div>
    <w:div w:id="1378430650">
      <w:bodyDiv w:val="1"/>
      <w:marLeft w:val="0"/>
      <w:marRight w:val="0"/>
      <w:marTop w:val="0"/>
      <w:marBottom w:val="0"/>
      <w:divBdr>
        <w:top w:val="none" w:sz="0" w:space="0" w:color="auto"/>
        <w:left w:val="none" w:sz="0" w:space="0" w:color="auto"/>
        <w:bottom w:val="none" w:sz="0" w:space="0" w:color="auto"/>
        <w:right w:val="none" w:sz="0" w:space="0" w:color="auto"/>
      </w:divBdr>
    </w:div>
    <w:div w:id="1393653882">
      <w:bodyDiv w:val="1"/>
      <w:marLeft w:val="0"/>
      <w:marRight w:val="0"/>
      <w:marTop w:val="0"/>
      <w:marBottom w:val="0"/>
      <w:divBdr>
        <w:top w:val="none" w:sz="0" w:space="0" w:color="auto"/>
        <w:left w:val="none" w:sz="0" w:space="0" w:color="auto"/>
        <w:bottom w:val="none" w:sz="0" w:space="0" w:color="auto"/>
        <w:right w:val="none" w:sz="0" w:space="0" w:color="auto"/>
      </w:divBdr>
    </w:div>
    <w:div w:id="1413697168">
      <w:bodyDiv w:val="1"/>
      <w:marLeft w:val="0"/>
      <w:marRight w:val="0"/>
      <w:marTop w:val="0"/>
      <w:marBottom w:val="0"/>
      <w:divBdr>
        <w:top w:val="none" w:sz="0" w:space="0" w:color="auto"/>
        <w:left w:val="none" w:sz="0" w:space="0" w:color="auto"/>
        <w:bottom w:val="none" w:sz="0" w:space="0" w:color="auto"/>
        <w:right w:val="none" w:sz="0" w:space="0" w:color="auto"/>
      </w:divBdr>
    </w:div>
    <w:div w:id="1419249163">
      <w:bodyDiv w:val="1"/>
      <w:marLeft w:val="0"/>
      <w:marRight w:val="0"/>
      <w:marTop w:val="0"/>
      <w:marBottom w:val="0"/>
      <w:divBdr>
        <w:top w:val="none" w:sz="0" w:space="0" w:color="auto"/>
        <w:left w:val="none" w:sz="0" w:space="0" w:color="auto"/>
        <w:bottom w:val="none" w:sz="0" w:space="0" w:color="auto"/>
        <w:right w:val="none" w:sz="0" w:space="0" w:color="auto"/>
      </w:divBdr>
    </w:div>
    <w:div w:id="1424298420">
      <w:bodyDiv w:val="1"/>
      <w:marLeft w:val="0"/>
      <w:marRight w:val="0"/>
      <w:marTop w:val="0"/>
      <w:marBottom w:val="0"/>
      <w:divBdr>
        <w:top w:val="none" w:sz="0" w:space="0" w:color="auto"/>
        <w:left w:val="none" w:sz="0" w:space="0" w:color="auto"/>
        <w:bottom w:val="none" w:sz="0" w:space="0" w:color="auto"/>
        <w:right w:val="none" w:sz="0" w:space="0" w:color="auto"/>
      </w:divBdr>
    </w:div>
    <w:div w:id="1432360207">
      <w:bodyDiv w:val="1"/>
      <w:marLeft w:val="0"/>
      <w:marRight w:val="0"/>
      <w:marTop w:val="0"/>
      <w:marBottom w:val="0"/>
      <w:divBdr>
        <w:top w:val="none" w:sz="0" w:space="0" w:color="auto"/>
        <w:left w:val="none" w:sz="0" w:space="0" w:color="auto"/>
        <w:bottom w:val="none" w:sz="0" w:space="0" w:color="auto"/>
        <w:right w:val="none" w:sz="0" w:space="0" w:color="auto"/>
      </w:divBdr>
    </w:div>
    <w:div w:id="146034489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517695436">
      <w:bodyDiv w:val="1"/>
      <w:marLeft w:val="0"/>
      <w:marRight w:val="0"/>
      <w:marTop w:val="0"/>
      <w:marBottom w:val="0"/>
      <w:divBdr>
        <w:top w:val="none" w:sz="0" w:space="0" w:color="auto"/>
        <w:left w:val="none" w:sz="0" w:space="0" w:color="auto"/>
        <w:bottom w:val="none" w:sz="0" w:space="0" w:color="auto"/>
        <w:right w:val="none" w:sz="0" w:space="0" w:color="auto"/>
      </w:divBdr>
    </w:div>
    <w:div w:id="1530142371">
      <w:bodyDiv w:val="1"/>
      <w:marLeft w:val="0"/>
      <w:marRight w:val="0"/>
      <w:marTop w:val="0"/>
      <w:marBottom w:val="0"/>
      <w:divBdr>
        <w:top w:val="none" w:sz="0" w:space="0" w:color="auto"/>
        <w:left w:val="none" w:sz="0" w:space="0" w:color="auto"/>
        <w:bottom w:val="none" w:sz="0" w:space="0" w:color="auto"/>
        <w:right w:val="none" w:sz="0" w:space="0" w:color="auto"/>
      </w:divBdr>
    </w:div>
    <w:div w:id="1552837941">
      <w:bodyDiv w:val="1"/>
      <w:marLeft w:val="0"/>
      <w:marRight w:val="0"/>
      <w:marTop w:val="0"/>
      <w:marBottom w:val="0"/>
      <w:divBdr>
        <w:top w:val="none" w:sz="0" w:space="0" w:color="auto"/>
        <w:left w:val="none" w:sz="0" w:space="0" w:color="auto"/>
        <w:bottom w:val="none" w:sz="0" w:space="0" w:color="auto"/>
        <w:right w:val="none" w:sz="0" w:space="0" w:color="auto"/>
      </w:divBdr>
    </w:div>
    <w:div w:id="1568224045">
      <w:bodyDiv w:val="1"/>
      <w:marLeft w:val="0"/>
      <w:marRight w:val="0"/>
      <w:marTop w:val="0"/>
      <w:marBottom w:val="0"/>
      <w:divBdr>
        <w:top w:val="none" w:sz="0" w:space="0" w:color="auto"/>
        <w:left w:val="none" w:sz="0" w:space="0" w:color="auto"/>
        <w:bottom w:val="none" w:sz="0" w:space="0" w:color="auto"/>
        <w:right w:val="none" w:sz="0" w:space="0" w:color="auto"/>
      </w:divBdr>
    </w:div>
    <w:div w:id="1569072273">
      <w:bodyDiv w:val="1"/>
      <w:marLeft w:val="0"/>
      <w:marRight w:val="0"/>
      <w:marTop w:val="0"/>
      <w:marBottom w:val="0"/>
      <w:divBdr>
        <w:top w:val="none" w:sz="0" w:space="0" w:color="auto"/>
        <w:left w:val="none" w:sz="0" w:space="0" w:color="auto"/>
        <w:bottom w:val="none" w:sz="0" w:space="0" w:color="auto"/>
        <w:right w:val="none" w:sz="0" w:space="0" w:color="auto"/>
      </w:divBdr>
    </w:div>
    <w:div w:id="1574389781">
      <w:bodyDiv w:val="1"/>
      <w:marLeft w:val="0"/>
      <w:marRight w:val="0"/>
      <w:marTop w:val="0"/>
      <w:marBottom w:val="0"/>
      <w:divBdr>
        <w:top w:val="none" w:sz="0" w:space="0" w:color="auto"/>
        <w:left w:val="none" w:sz="0" w:space="0" w:color="auto"/>
        <w:bottom w:val="none" w:sz="0" w:space="0" w:color="auto"/>
        <w:right w:val="none" w:sz="0" w:space="0" w:color="auto"/>
      </w:divBdr>
    </w:div>
    <w:div w:id="1575043672">
      <w:bodyDiv w:val="1"/>
      <w:marLeft w:val="0"/>
      <w:marRight w:val="0"/>
      <w:marTop w:val="0"/>
      <w:marBottom w:val="0"/>
      <w:divBdr>
        <w:top w:val="none" w:sz="0" w:space="0" w:color="auto"/>
        <w:left w:val="none" w:sz="0" w:space="0" w:color="auto"/>
        <w:bottom w:val="none" w:sz="0" w:space="0" w:color="auto"/>
        <w:right w:val="none" w:sz="0" w:space="0" w:color="auto"/>
      </w:divBdr>
    </w:div>
    <w:div w:id="1633826234">
      <w:bodyDiv w:val="1"/>
      <w:marLeft w:val="0"/>
      <w:marRight w:val="0"/>
      <w:marTop w:val="0"/>
      <w:marBottom w:val="0"/>
      <w:divBdr>
        <w:top w:val="none" w:sz="0" w:space="0" w:color="auto"/>
        <w:left w:val="none" w:sz="0" w:space="0" w:color="auto"/>
        <w:bottom w:val="none" w:sz="0" w:space="0" w:color="auto"/>
        <w:right w:val="none" w:sz="0" w:space="0" w:color="auto"/>
      </w:divBdr>
    </w:div>
    <w:div w:id="1638488227">
      <w:bodyDiv w:val="1"/>
      <w:marLeft w:val="0"/>
      <w:marRight w:val="0"/>
      <w:marTop w:val="0"/>
      <w:marBottom w:val="0"/>
      <w:divBdr>
        <w:top w:val="none" w:sz="0" w:space="0" w:color="auto"/>
        <w:left w:val="none" w:sz="0" w:space="0" w:color="auto"/>
        <w:bottom w:val="none" w:sz="0" w:space="0" w:color="auto"/>
        <w:right w:val="none" w:sz="0" w:space="0" w:color="auto"/>
      </w:divBdr>
    </w:div>
    <w:div w:id="1646079271">
      <w:bodyDiv w:val="1"/>
      <w:marLeft w:val="0"/>
      <w:marRight w:val="0"/>
      <w:marTop w:val="0"/>
      <w:marBottom w:val="0"/>
      <w:divBdr>
        <w:top w:val="none" w:sz="0" w:space="0" w:color="auto"/>
        <w:left w:val="none" w:sz="0" w:space="0" w:color="auto"/>
        <w:bottom w:val="none" w:sz="0" w:space="0" w:color="auto"/>
        <w:right w:val="none" w:sz="0" w:space="0" w:color="auto"/>
      </w:divBdr>
    </w:div>
    <w:div w:id="1656493626">
      <w:bodyDiv w:val="1"/>
      <w:marLeft w:val="0"/>
      <w:marRight w:val="0"/>
      <w:marTop w:val="0"/>
      <w:marBottom w:val="0"/>
      <w:divBdr>
        <w:top w:val="none" w:sz="0" w:space="0" w:color="auto"/>
        <w:left w:val="none" w:sz="0" w:space="0" w:color="auto"/>
        <w:bottom w:val="none" w:sz="0" w:space="0" w:color="auto"/>
        <w:right w:val="none" w:sz="0" w:space="0" w:color="auto"/>
      </w:divBdr>
    </w:div>
    <w:div w:id="1715153563">
      <w:bodyDiv w:val="1"/>
      <w:marLeft w:val="0"/>
      <w:marRight w:val="0"/>
      <w:marTop w:val="0"/>
      <w:marBottom w:val="0"/>
      <w:divBdr>
        <w:top w:val="none" w:sz="0" w:space="0" w:color="auto"/>
        <w:left w:val="none" w:sz="0" w:space="0" w:color="auto"/>
        <w:bottom w:val="none" w:sz="0" w:space="0" w:color="auto"/>
        <w:right w:val="none" w:sz="0" w:space="0" w:color="auto"/>
      </w:divBdr>
    </w:div>
    <w:div w:id="1716734028">
      <w:bodyDiv w:val="1"/>
      <w:marLeft w:val="0"/>
      <w:marRight w:val="0"/>
      <w:marTop w:val="0"/>
      <w:marBottom w:val="0"/>
      <w:divBdr>
        <w:top w:val="none" w:sz="0" w:space="0" w:color="auto"/>
        <w:left w:val="none" w:sz="0" w:space="0" w:color="auto"/>
        <w:bottom w:val="none" w:sz="0" w:space="0" w:color="auto"/>
        <w:right w:val="none" w:sz="0" w:space="0" w:color="auto"/>
      </w:divBdr>
    </w:div>
    <w:div w:id="1728840283">
      <w:bodyDiv w:val="1"/>
      <w:marLeft w:val="0"/>
      <w:marRight w:val="0"/>
      <w:marTop w:val="0"/>
      <w:marBottom w:val="0"/>
      <w:divBdr>
        <w:top w:val="none" w:sz="0" w:space="0" w:color="auto"/>
        <w:left w:val="none" w:sz="0" w:space="0" w:color="auto"/>
        <w:bottom w:val="none" w:sz="0" w:space="0" w:color="auto"/>
        <w:right w:val="none" w:sz="0" w:space="0" w:color="auto"/>
      </w:divBdr>
    </w:div>
    <w:div w:id="1733843247">
      <w:bodyDiv w:val="1"/>
      <w:marLeft w:val="0"/>
      <w:marRight w:val="0"/>
      <w:marTop w:val="0"/>
      <w:marBottom w:val="0"/>
      <w:divBdr>
        <w:top w:val="none" w:sz="0" w:space="0" w:color="auto"/>
        <w:left w:val="none" w:sz="0" w:space="0" w:color="auto"/>
        <w:bottom w:val="none" w:sz="0" w:space="0" w:color="auto"/>
        <w:right w:val="none" w:sz="0" w:space="0" w:color="auto"/>
      </w:divBdr>
    </w:div>
    <w:div w:id="1735423324">
      <w:bodyDiv w:val="1"/>
      <w:marLeft w:val="0"/>
      <w:marRight w:val="0"/>
      <w:marTop w:val="0"/>
      <w:marBottom w:val="0"/>
      <w:divBdr>
        <w:top w:val="none" w:sz="0" w:space="0" w:color="auto"/>
        <w:left w:val="none" w:sz="0" w:space="0" w:color="auto"/>
        <w:bottom w:val="none" w:sz="0" w:space="0" w:color="auto"/>
        <w:right w:val="none" w:sz="0" w:space="0" w:color="auto"/>
      </w:divBdr>
    </w:div>
    <w:div w:id="1758822262">
      <w:bodyDiv w:val="1"/>
      <w:marLeft w:val="0"/>
      <w:marRight w:val="0"/>
      <w:marTop w:val="0"/>
      <w:marBottom w:val="0"/>
      <w:divBdr>
        <w:top w:val="none" w:sz="0" w:space="0" w:color="auto"/>
        <w:left w:val="none" w:sz="0" w:space="0" w:color="auto"/>
        <w:bottom w:val="none" w:sz="0" w:space="0" w:color="auto"/>
        <w:right w:val="none" w:sz="0" w:space="0" w:color="auto"/>
      </w:divBdr>
    </w:div>
    <w:div w:id="1764302641">
      <w:bodyDiv w:val="1"/>
      <w:marLeft w:val="0"/>
      <w:marRight w:val="0"/>
      <w:marTop w:val="0"/>
      <w:marBottom w:val="0"/>
      <w:divBdr>
        <w:top w:val="none" w:sz="0" w:space="0" w:color="auto"/>
        <w:left w:val="none" w:sz="0" w:space="0" w:color="auto"/>
        <w:bottom w:val="none" w:sz="0" w:space="0" w:color="auto"/>
        <w:right w:val="none" w:sz="0" w:space="0" w:color="auto"/>
      </w:divBdr>
      <w:divsChild>
        <w:div w:id="1879932856">
          <w:marLeft w:val="0"/>
          <w:marRight w:val="0"/>
          <w:marTop w:val="0"/>
          <w:marBottom w:val="0"/>
          <w:divBdr>
            <w:top w:val="none" w:sz="0" w:space="0" w:color="auto"/>
            <w:left w:val="none" w:sz="0" w:space="0" w:color="auto"/>
            <w:bottom w:val="none" w:sz="0" w:space="0" w:color="auto"/>
            <w:right w:val="none" w:sz="0" w:space="0" w:color="auto"/>
          </w:divBdr>
          <w:divsChild>
            <w:div w:id="1515342853">
              <w:marLeft w:val="0"/>
              <w:marRight w:val="0"/>
              <w:marTop w:val="0"/>
              <w:marBottom w:val="0"/>
              <w:divBdr>
                <w:top w:val="none" w:sz="0" w:space="0" w:color="auto"/>
                <w:left w:val="none" w:sz="0" w:space="0" w:color="auto"/>
                <w:bottom w:val="none" w:sz="0" w:space="0" w:color="auto"/>
                <w:right w:val="none" w:sz="0" w:space="0" w:color="auto"/>
              </w:divBdr>
              <w:divsChild>
                <w:div w:id="647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931">
      <w:bodyDiv w:val="1"/>
      <w:marLeft w:val="0"/>
      <w:marRight w:val="0"/>
      <w:marTop w:val="0"/>
      <w:marBottom w:val="0"/>
      <w:divBdr>
        <w:top w:val="none" w:sz="0" w:space="0" w:color="auto"/>
        <w:left w:val="none" w:sz="0" w:space="0" w:color="auto"/>
        <w:bottom w:val="none" w:sz="0" w:space="0" w:color="auto"/>
        <w:right w:val="none" w:sz="0" w:space="0" w:color="auto"/>
      </w:divBdr>
    </w:div>
    <w:div w:id="1781875012">
      <w:bodyDiv w:val="1"/>
      <w:marLeft w:val="0"/>
      <w:marRight w:val="0"/>
      <w:marTop w:val="0"/>
      <w:marBottom w:val="0"/>
      <w:divBdr>
        <w:top w:val="none" w:sz="0" w:space="0" w:color="auto"/>
        <w:left w:val="none" w:sz="0" w:space="0" w:color="auto"/>
        <w:bottom w:val="none" w:sz="0" w:space="0" w:color="auto"/>
        <w:right w:val="none" w:sz="0" w:space="0" w:color="auto"/>
      </w:divBdr>
    </w:div>
    <w:div w:id="1807968630">
      <w:bodyDiv w:val="1"/>
      <w:marLeft w:val="0"/>
      <w:marRight w:val="0"/>
      <w:marTop w:val="0"/>
      <w:marBottom w:val="0"/>
      <w:divBdr>
        <w:top w:val="none" w:sz="0" w:space="0" w:color="auto"/>
        <w:left w:val="none" w:sz="0" w:space="0" w:color="auto"/>
        <w:bottom w:val="none" w:sz="0" w:space="0" w:color="auto"/>
        <w:right w:val="none" w:sz="0" w:space="0" w:color="auto"/>
      </w:divBdr>
    </w:div>
    <w:div w:id="1820148088">
      <w:bodyDiv w:val="1"/>
      <w:marLeft w:val="0"/>
      <w:marRight w:val="0"/>
      <w:marTop w:val="0"/>
      <w:marBottom w:val="0"/>
      <w:divBdr>
        <w:top w:val="none" w:sz="0" w:space="0" w:color="auto"/>
        <w:left w:val="none" w:sz="0" w:space="0" w:color="auto"/>
        <w:bottom w:val="none" w:sz="0" w:space="0" w:color="auto"/>
        <w:right w:val="none" w:sz="0" w:space="0" w:color="auto"/>
      </w:divBdr>
    </w:div>
    <w:div w:id="1820418582">
      <w:bodyDiv w:val="1"/>
      <w:marLeft w:val="0"/>
      <w:marRight w:val="0"/>
      <w:marTop w:val="0"/>
      <w:marBottom w:val="0"/>
      <w:divBdr>
        <w:top w:val="none" w:sz="0" w:space="0" w:color="auto"/>
        <w:left w:val="none" w:sz="0" w:space="0" w:color="auto"/>
        <w:bottom w:val="none" w:sz="0" w:space="0" w:color="auto"/>
        <w:right w:val="none" w:sz="0" w:space="0" w:color="auto"/>
      </w:divBdr>
    </w:div>
    <w:div w:id="1841693691">
      <w:bodyDiv w:val="1"/>
      <w:marLeft w:val="0"/>
      <w:marRight w:val="0"/>
      <w:marTop w:val="0"/>
      <w:marBottom w:val="0"/>
      <w:divBdr>
        <w:top w:val="none" w:sz="0" w:space="0" w:color="auto"/>
        <w:left w:val="none" w:sz="0" w:space="0" w:color="auto"/>
        <w:bottom w:val="none" w:sz="0" w:space="0" w:color="auto"/>
        <w:right w:val="none" w:sz="0" w:space="0" w:color="auto"/>
      </w:divBdr>
    </w:div>
    <w:div w:id="1864858539">
      <w:bodyDiv w:val="1"/>
      <w:marLeft w:val="0"/>
      <w:marRight w:val="0"/>
      <w:marTop w:val="0"/>
      <w:marBottom w:val="0"/>
      <w:divBdr>
        <w:top w:val="none" w:sz="0" w:space="0" w:color="auto"/>
        <w:left w:val="none" w:sz="0" w:space="0" w:color="auto"/>
        <w:bottom w:val="none" w:sz="0" w:space="0" w:color="auto"/>
        <w:right w:val="none" w:sz="0" w:space="0" w:color="auto"/>
      </w:divBdr>
    </w:div>
    <w:div w:id="1875465253">
      <w:bodyDiv w:val="1"/>
      <w:marLeft w:val="0"/>
      <w:marRight w:val="0"/>
      <w:marTop w:val="0"/>
      <w:marBottom w:val="0"/>
      <w:divBdr>
        <w:top w:val="none" w:sz="0" w:space="0" w:color="auto"/>
        <w:left w:val="none" w:sz="0" w:space="0" w:color="auto"/>
        <w:bottom w:val="none" w:sz="0" w:space="0" w:color="auto"/>
        <w:right w:val="none" w:sz="0" w:space="0" w:color="auto"/>
      </w:divBdr>
    </w:div>
    <w:div w:id="1887839579">
      <w:bodyDiv w:val="1"/>
      <w:marLeft w:val="0"/>
      <w:marRight w:val="0"/>
      <w:marTop w:val="0"/>
      <w:marBottom w:val="0"/>
      <w:divBdr>
        <w:top w:val="none" w:sz="0" w:space="0" w:color="auto"/>
        <w:left w:val="none" w:sz="0" w:space="0" w:color="auto"/>
        <w:bottom w:val="none" w:sz="0" w:space="0" w:color="auto"/>
        <w:right w:val="none" w:sz="0" w:space="0" w:color="auto"/>
      </w:divBdr>
    </w:div>
    <w:div w:id="1918128256">
      <w:bodyDiv w:val="1"/>
      <w:marLeft w:val="0"/>
      <w:marRight w:val="0"/>
      <w:marTop w:val="0"/>
      <w:marBottom w:val="0"/>
      <w:divBdr>
        <w:top w:val="none" w:sz="0" w:space="0" w:color="auto"/>
        <w:left w:val="none" w:sz="0" w:space="0" w:color="auto"/>
        <w:bottom w:val="none" w:sz="0" w:space="0" w:color="auto"/>
        <w:right w:val="none" w:sz="0" w:space="0" w:color="auto"/>
      </w:divBdr>
    </w:div>
    <w:div w:id="1918897631">
      <w:bodyDiv w:val="1"/>
      <w:marLeft w:val="0"/>
      <w:marRight w:val="0"/>
      <w:marTop w:val="0"/>
      <w:marBottom w:val="0"/>
      <w:divBdr>
        <w:top w:val="none" w:sz="0" w:space="0" w:color="auto"/>
        <w:left w:val="none" w:sz="0" w:space="0" w:color="auto"/>
        <w:bottom w:val="none" w:sz="0" w:space="0" w:color="auto"/>
        <w:right w:val="none" w:sz="0" w:space="0" w:color="auto"/>
      </w:divBdr>
    </w:div>
    <w:div w:id="1923181246">
      <w:bodyDiv w:val="1"/>
      <w:marLeft w:val="0"/>
      <w:marRight w:val="0"/>
      <w:marTop w:val="0"/>
      <w:marBottom w:val="0"/>
      <w:divBdr>
        <w:top w:val="none" w:sz="0" w:space="0" w:color="auto"/>
        <w:left w:val="none" w:sz="0" w:space="0" w:color="auto"/>
        <w:bottom w:val="none" w:sz="0" w:space="0" w:color="auto"/>
        <w:right w:val="none" w:sz="0" w:space="0" w:color="auto"/>
      </w:divBdr>
    </w:div>
    <w:div w:id="1949699615">
      <w:bodyDiv w:val="1"/>
      <w:marLeft w:val="0"/>
      <w:marRight w:val="0"/>
      <w:marTop w:val="0"/>
      <w:marBottom w:val="0"/>
      <w:divBdr>
        <w:top w:val="none" w:sz="0" w:space="0" w:color="auto"/>
        <w:left w:val="none" w:sz="0" w:space="0" w:color="auto"/>
        <w:bottom w:val="none" w:sz="0" w:space="0" w:color="auto"/>
        <w:right w:val="none" w:sz="0" w:space="0" w:color="auto"/>
      </w:divBdr>
    </w:div>
    <w:div w:id="1956863501">
      <w:bodyDiv w:val="1"/>
      <w:marLeft w:val="0"/>
      <w:marRight w:val="0"/>
      <w:marTop w:val="0"/>
      <w:marBottom w:val="0"/>
      <w:divBdr>
        <w:top w:val="none" w:sz="0" w:space="0" w:color="auto"/>
        <w:left w:val="none" w:sz="0" w:space="0" w:color="auto"/>
        <w:bottom w:val="none" w:sz="0" w:space="0" w:color="auto"/>
        <w:right w:val="none" w:sz="0" w:space="0" w:color="auto"/>
      </w:divBdr>
    </w:div>
    <w:div w:id="1965694364">
      <w:bodyDiv w:val="1"/>
      <w:marLeft w:val="0"/>
      <w:marRight w:val="0"/>
      <w:marTop w:val="0"/>
      <w:marBottom w:val="0"/>
      <w:divBdr>
        <w:top w:val="none" w:sz="0" w:space="0" w:color="auto"/>
        <w:left w:val="none" w:sz="0" w:space="0" w:color="auto"/>
        <w:bottom w:val="none" w:sz="0" w:space="0" w:color="auto"/>
        <w:right w:val="none" w:sz="0" w:space="0" w:color="auto"/>
      </w:divBdr>
    </w:div>
    <w:div w:id="1975059497">
      <w:bodyDiv w:val="1"/>
      <w:marLeft w:val="0"/>
      <w:marRight w:val="0"/>
      <w:marTop w:val="0"/>
      <w:marBottom w:val="0"/>
      <w:divBdr>
        <w:top w:val="none" w:sz="0" w:space="0" w:color="auto"/>
        <w:left w:val="none" w:sz="0" w:space="0" w:color="auto"/>
        <w:bottom w:val="none" w:sz="0" w:space="0" w:color="auto"/>
        <w:right w:val="none" w:sz="0" w:space="0" w:color="auto"/>
      </w:divBdr>
    </w:div>
    <w:div w:id="1989553387">
      <w:bodyDiv w:val="1"/>
      <w:marLeft w:val="0"/>
      <w:marRight w:val="0"/>
      <w:marTop w:val="0"/>
      <w:marBottom w:val="0"/>
      <w:divBdr>
        <w:top w:val="none" w:sz="0" w:space="0" w:color="auto"/>
        <w:left w:val="none" w:sz="0" w:space="0" w:color="auto"/>
        <w:bottom w:val="none" w:sz="0" w:space="0" w:color="auto"/>
        <w:right w:val="none" w:sz="0" w:space="0" w:color="auto"/>
      </w:divBdr>
    </w:div>
    <w:div w:id="2011174975">
      <w:bodyDiv w:val="1"/>
      <w:marLeft w:val="0"/>
      <w:marRight w:val="0"/>
      <w:marTop w:val="0"/>
      <w:marBottom w:val="0"/>
      <w:divBdr>
        <w:top w:val="none" w:sz="0" w:space="0" w:color="auto"/>
        <w:left w:val="none" w:sz="0" w:space="0" w:color="auto"/>
        <w:bottom w:val="none" w:sz="0" w:space="0" w:color="auto"/>
        <w:right w:val="none" w:sz="0" w:space="0" w:color="auto"/>
      </w:divBdr>
    </w:div>
    <w:div w:id="2012172427">
      <w:bodyDiv w:val="1"/>
      <w:marLeft w:val="0"/>
      <w:marRight w:val="0"/>
      <w:marTop w:val="0"/>
      <w:marBottom w:val="0"/>
      <w:divBdr>
        <w:top w:val="none" w:sz="0" w:space="0" w:color="auto"/>
        <w:left w:val="none" w:sz="0" w:space="0" w:color="auto"/>
        <w:bottom w:val="none" w:sz="0" w:space="0" w:color="auto"/>
        <w:right w:val="none" w:sz="0" w:space="0" w:color="auto"/>
      </w:divBdr>
    </w:div>
    <w:div w:id="2024286833">
      <w:bodyDiv w:val="1"/>
      <w:marLeft w:val="0"/>
      <w:marRight w:val="0"/>
      <w:marTop w:val="0"/>
      <w:marBottom w:val="0"/>
      <w:divBdr>
        <w:top w:val="none" w:sz="0" w:space="0" w:color="auto"/>
        <w:left w:val="none" w:sz="0" w:space="0" w:color="auto"/>
        <w:bottom w:val="none" w:sz="0" w:space="0" w:color="auto"/>
        <w:right w:val="none" w:sz="0" w:space="0" w:color="auto"/>
      </w:divBdr>
    </w:div>
    <w:div w:id="202928803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45667319">
      <w:bodyDiv w:val="1"/>
      <w:marLeft w:val="0"/>
      <w:marRight w:val="0"/>
      <w:marTop w:val="0"/>
      <w:marBottom w:val="0"/>
      <w:divBdr>
        <w:top w:val="none" w:sz="0" w:space="0" w:color="auto"/>
        <w:left w:val="none" w:sz="0" w:space="0" w:color="auto"/>
        <w:bottom w:val="none" w:sz="0" w:space="0" w:color="auto"/>
        <w:right w:val="none" w:sz="0" w:space="0" w:color="auto"/>
      </w:divBdr>
    </w:div>
    <w:div w:id="2054847037">
      <w:bodyDiv w:val="1"/>
      <w:marLeft w:val="0"/>
      <w:marRight w:val="0"/>
      <w:marTop w:val="0"/>
      <w:marBottom w:val="0"/>
      <w:divBdr>
        <w:top w:val="none" w:sz="0" w:space="0" w:color="auto"/>
        <w:left w:val="none" w:sz="0" w:space="0" w:color="auto"/>
        <w:bottom w:val="none" w:sz="0" w:space="0" w:color="auto"/>
        <w:right w:val="none" w:sz="0" w:space="0" w:color="auto"/>
      </w:divBdr>
    </w:div>
    <w:div w:id="2078279426">
      <w:bodyDiv w:val="1"/>
      <w:marLeft w:val="0"/>
      <w:marRight w:val="0"/>
      <w:marTop w:val="0"/>
      <w:marBottom w:val="0"/>
      <w:divBdr>
        <w:top w:val="none" w:sz="0" w:space="0" w:color="auto"/>
        <w:left w:val="none" w:sz="0" w:space="0" w:color="auto"/>
        <w:bottom w:val="none" w:sz="0" w:space="0" w:color="auto"/>
        <w:right w:val="none" w:sz="0" w:space="0" w:color="auto"/>
      </w:divBdr>
    </w:div>
    <w:div w:id="2081444771">
      <w:bodyDiv w:val="1"/>
      <w:marLeft w:val="0"/>
      <w:marRight w:val="0"/>
      <w:marTop w:val="0"/>
      <w:marBottom w:val="0"/>
      <w:divBdr>
        <w:top w:val="none" w:sz="0" w:space="0" w:color="auto"/>
        <w:left w:val="none" w:sz="0" w:space="0" w:color="auto"/>
        <w:bottom w:val="none" w:sz="0" w:space="0" w:color="auto"/>
        <w:right w:val="none" w:sz="0" w:space="0" w:color="auto"/>
      </w:divBdr>
    </w:div>
    <w:div w:id="2095973062">
      <w:bodyDiv w:val="1"/>
      <w:marLeft w:val="0"/>
      <w:marRight w:val="0"/>
      <w:marTop w:val="0"/>
      <w:marBottom w:val="0"/>
      <w:divBdr>
        <w:top w:val="none" w:sz="0" w:space="0" w:color="auto"/>
        <w:left w:val="none" w:sz="0" w:space="0" w:color="auto"/>
        <w:bottom w:val="none" w:sz="0" w:space="0" w:color="auto"/>
        <w:right w:val="none" w:sz="0" w:space="0" w:color="auto"/>
      </w:divBdr>
    </w:div>
    <w:div w:id="2115324964">
      <w:bodyDiv w:val="1"/>
      <w:marLeft w:val="0"/>
      <w:marRight w:val="0"/>
      <w:marTop w:val="0"/>
      <w:marBottom w:val="0"/>
      <w:divBdr>
        <w:top w:val="none" w:sz="0" w:space="0" w:color="auto"/>
        <w:left w:val="none" w:sz="0" w:space="0" w:color="auto"/>
        <w:bottom w:val="none" w:sz="0" w:space="0" w:color="auto"/>
        <w:right w:val="none" w:sz="0" w:space="0" w:color="auto"/>
      </w:divBdr>
    </w:div>
    <w:div w:id="2117434879">
      <w:bodyDiv w:val="1"/>
      <w:marLeft w:val="0"/>
      <w:marRight w:val="0"/>
      <w:marTop w:val="0"/>
      <w:marBottom w:val="0"/>
      <w:divBdr>
        <w:top w:val="none" w:sz="0" w:space="0" w:color="auto"/>
        <w:left w:val="none" w:sz="0" w:space="0" w:color="auto"/>
        <w:bottom w:val="none" w:sz="0" w:space="0" w:color="auto"/>
        <w:right w:val="none" w:sz="0" w:space="0" w:color="auto"/>
      </w:divBdr>
    </w:div>
    <w:div w:id="21234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hyperlink" Target="https://lawcat.berkeley.edu/record/1188716?ln=en"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s://www.ciel.org/reports/the-rights-of-persons-with-disabilities-in-the-context-of-the-un-framework-convention-on-climate-change-dec-2019/" TargetMode="External"/><Relationship Id="rId2" Type="http://schemas.openxmlformats.org/officeDocument/2006/relationships/customXml" Target="../customXml/item2.xml"/><Relationship Id="rId16" Type="http://schemas.openxmlformats.org/officeDocument/2006/relationships/hyperlink" Target="https://www.internationaldisabilityalliance.org" TargetMode="External"/><Relationship Id="rId20" Type="http://schemas.openxmlformats.org/officeDocument/2006/relationships/image" Target="media/image3.png"/><Relationship Id="rId29" Type="http://schemas.openxmlformats.org/officeDocument/2006/relationships/hyperlink" Target="https://muse.jhu.edu/article/8472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internationaldisabilityalliance.org/sites/default/files/cop_28_-_final_version_-_nov_16th_-_02.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isabilityinclusiveclimate.org" TargetMode="External"/><Relationship Id="rId23" Type="http://schemas.openxmlformats.org/officeDocument/2006/relationships/hyperlink" Target="https://pubmed.ncbi.nlm.nih.gov/34822753/" TargetMode="External"/><Relationship Id="rId28" Type="http://schemas.openxmlformats.org/officeDocument/2006/relationships/hyperlink" Target=":"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carp.law@mcgill.ca" TargetMode="External"/><Relationship Id="rId22" Type="http://schemas.openxmlformats.org/officeDocument/2006/relationships/chart" Target="charts/chart2.xml"/><Relationship Id="rId27" Type="http://schemas.openxmlformats.org/officeDocument/2006/relationships/hyperlink" Target="https://www.ohchr.org/es/documents/reports/analytical-study-promotion-and-protection-rights-persons-disabilities-context" TargetMode="External"/><Relationship Id="rId30" Type="http://schemas.openxmlformats.org/officeDocument/2006/relationships/hyperlink" Target="https://www.disabilityinclusiveclimate.org/resourc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sjodoin\Library\CloudStorage\Dropbox\Research\DRCC%20NCC%20article\DRCP%20Dataset%20Aug%202023%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jodoin\Library\CloudStorage\Dropbox\Research\DRCC%20NCC%20article\DRCP%20Dataset%20Aug%202023%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F0502020204030204" pitchFamily="34" charset="0"/>
                <a:ea typeface="+mn-ea"/>
                <a:cs typeface="+mn-cs"/>
              </a:defRPr>
            </a:pPr>
            <a:r>
              <a:rPr lang="en-US" sz="1600" b="0">
                <a:latin typeface="Avenir Next LT Pro Demi" panose="020F0502020204030204" pitchFamily="34" charset="0"/>
              </a:rPr>
              <a:t>Inclusión de la discapacidad en la NDC</a:t>
            </a:r>
          </a:p>
        </c:rich>
      </c:tx>
      <c:layout>
        <c:manualLayout>
          <c:xMode val="edge"/>
          <c:yMode val="edge"/>
          <c:x val="0.21439094151692578"/>
          <c:y val="2.362320980363207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F0502020204030204" pitchFamily="34" charset="0"/>
              <a:ea typeface="+mn-ea"/>
              <a:cs typeface="+mn-cs"/>
            </a:defRPr>
          </a:pPr>
          <a:endParaRPr lang="en-US"/>
        </a:p>
      </c:txPr>
    </c:title>
    <c:autoTitleDeleted val="0"/>
    <c:plotArea>
      <c:layout>
        <c:manualLayout>
          <c:layoutTarget val="inner"/>
          <c:xMode val="edge"/>
          <c:yMode val="edge"/>
          <c:x val="7.3103674540682409E-2"/>
          <c:y val="0.18970925548524653"/>
          <c:w val="0.90125529981829211"/>
          <c:h val="0.61581057719918486"/>
        </c:manualLayout>
      </c:layout>
      <c:barChart>
        <c:barDir val="col"/>
        <c:grouping val="percentStacked"/>
        <c:varyColors val="0"/>
        <c:ser>
          <c:idx val="0"/>
          <c:order val="0"/>
          <c:tx>
            <c:strRef>
              <c:f>'Tables &amp; graphs'!$B$76</c:f>
              <c:strCache>
                <c:ptCount val="1"/>
                <c:pt idx="0">
                  <c:v>Sí</c:v>
                </c:pt>
              </c:strCache>
            </c:strRef>
          </c:tx>
          <c:spPr>
            <a:solidFill>
              <a:schemeClr val="accent6">
                <a:shade val="76000"/>
              </a:schemeClr>
            </a:solidFill>
            <a:ln>
              <a:noFill/>
            </a:ln>
            <a:effectLst/>
          </c:spPr>
          <c:invertIfNegative val="0"/>
          <c:dLbls>
            <c:dLbl>
              <c:idx val="3"/>
              <c:layout>
                <c:manualLayout>
                  <c:x val="0"/>
                  <c:y val="-2.6576111029086077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0-0681-8945-BD57-2A07858DE32A}"/>
                </c:ext>
              </c:extLst>
            </c:dLbl>
            <c:dLbl>
              <c:idx val="4"/>
              <c:layout>
                <c:manualLayout>
                  <c:x val="0"/>
                  <c:y val="-2.6576111029086184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1-0681-8945-BD57-2A07858DE32A}"/>
                </c:ext>
              </c:extLst>
            </c:dLbl>
            <c:dLbl>
              <c:idx val="6"/>
              <c:layout>
                <c:manualLayout>
                  <c:x val="0"/>
                  <c:y val="-2.6576111029086077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2-0681-8945-BD57-2A07858DE32A}"/>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&amp; graphs'!$A$89:$A$95</c:f>
              <c:strCache>
                <c:ptCount val="7"/>
                <c:pt idx="0">
                  <c:v>Refers to persons with disabilities or disability</c:v>
                </c:pt>
                <c:pt idx="1">
                  <c:v>Disability referenced in mitigation and adaption</c:v>
                </c:pt>
                <c:pt idx="2">
                  <c:v>Concrete measures for disability inclusion </c:v>
                </c:pt>
                <c:pt idx="3">
                  <c:v>Refers to disability rights </c:v>
                </c:pt>
                <c:pt idx="4">
                  <c:v>Recognizes knowledge of persons with disabilities </c:v>
                </c:pt>
                <c:pt idx="5">
                  <c:v>Recognizes participation of persons with disabilities </c:v>
                </c:pt>
                <c:pt idx="6">
                  <c:v>Evidence of involvement of persons with disabilities</c:v>
                </c:pt>
              </c:strCache>
            </c:strRef>
          </c:cat>
          <c:val>
            <c:numRef>
              <c:f>'Tables &amp; graphs'!$B$89:$B$95</c:f>
              <c:numCache>
                <c:formatCode>0%</c:formatCode>
                <c:ptCount val="7"/>
                <c:pt idx="0">
                  <c:v>0.2</c:v>
                </c:pt>
                <c:pt idx="1">
                  <c:v>0.1076923076923077</c:v>
                </c:pt>
                <c:pt idx="2">
                  <c:v>7.6923076923076927E-2</c:v>
                </c:pt>
                <c:pt idx="3">
                  <c:v>3.0769230769230771E-2</c:v>
                </c:pt>
                <c:pt idx="4">
                  <c:v>2.0512820512820513E-2</c:v>
                </c:pt>
                <c:pt idx="5">
                  <c:v>8.7179487179487175E-2</c:v>
                </c:pt>
                <c:pt idx="6">
                  <c:v>7.6923076923076927E-3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0681-8945-BD57-2A07858DE32A}"/>
            </c:ext>
          </c:extLst>
        </c:ser>
        <c:ser>
          <c:idx val="1"/>
          <c:order val="1"/>
          <c:tx>
            <c:strRef>
              <c:f>'Tables &amp; graphs'!$C$76</c:f>
              <c:strCache>
                <c:ptCount val="1"/>
                <c:pt idx="0">
                  <c:v>No</c:v>
                </c:pt>
              </c:strCache>
            </c:strRef>
          </c:tx>
          <c:spPr>
            <a:solidFill>
              <a:schemeClr val="accent6">
                <a:tint val="77000"/>
              </a:schemeClr>
            </a:solidFill>
            <a:ln>
              <a:noFill/>
            </a:ln>
            <a:effectLst/>
          </c:spPr>
          <c:invertIfNegative val="0"/>
          <c:cat>
            <c:strRef>
              <c:f>'Tables &amp; graphs'!$A$89:$A$95</c:f>
              <c:strCache>
                <c:ptCount val="7"/>
                <c:pt idx="0">
                  <c:v>Refers to persons with disabilities or disability</c:v>
                </c:pt>
                <c:pt idx="1">
                  <c:v>Disability referenced in mitigation and adaption</c:v>
                </c:pt>
                <c:pt idx="2">
                  <c:v>Concrete measures for disability inclusion </c:v>
                </c:pt>
                <c:pt idx="3">
                  <c:v>Refers to disability rights </c:v>
                </c:pt>
                <c:pt idx="4">
                  <c:v>Recognizes knowledge of persons with disabilities </c:v>
                </c:pt>
                <c:pt idx="5">
                  <c:v>Recognizes participation of persons with disabilities </c:v>
                </c:pt>
                <c:pt idx="6">
                  <c:v>Evidence of involvement of persons with disabilities</c:v>
                </c:pt>
              </c:strCache>
            </c:strRef>
          </c:cat>
          <c:val>
            <c:numRef>
              <c:f>'Tables &amp; graphs'!$C$89:$C$95</c:f>
              <c:numCache>
                <c:formatCode>0%</c:formatCode>
                <c:ptCount val="7"/>
                <c:pt idx="0">
                  <c:v>0.8</c:v>
                </c:pt>
                <c:pt idx="1">
                  <c:v>0.92307692307692313</c:v>
                </c:pt>
                <c:pt idx="2">
                  <c:v>0.96923076923076923</c:v>
                </c:pt>
                <c:pt idx="3">
                  <c:v>0.97948717948717945</c:v>
                </c:pt>
                <c:pt idx="4">
                  <c:v>0.9128205128205128</c:v>
                </c:pt>
                <c:pt idx="5">
                  <c:v>0.99230769230769234</c:v>
                </c:pt>
                <c:pt idx="6">
                  <c:v>0.89230769230769236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0681-8945-BD57-2A07858DE32A}"/>
            </c:ext>
          </c:extLst>
        </c:ser>
        <c:dLbls>
          <c:showLegendKey val="0"/>
          <c:showVal val="0"/>
          <c:showCatName val="0"/>
          <c:showSerName val="0"/>
          <c:showPercent val="0"/>
          <c:showBubbleSize val="0"/>
        </c:dLbls>
        <c:gapWidth val="150"/>
        <c:overlap val="100"/>
        <c:axId val="537493416"/>
        <c:axId val="537473080"/>
      </c:barChart>
      <c:catAx>
        <c:axId val="53749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73080"/>
        <c:crosses val="autoZero"/>
        <c:auto val="1"/>
        <c:lblAlgn val="ctr"/>
        <c:lblOffset val="100"/>
        <c:noMultiLvlLbl val="0"/>
      </c:catAx>
      <c:valAx>
        <c:axId val="53747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93416"/>
        <c:crosses val="autoZero"/>
        <c:crossBetween val="between"/>
        <c:majorUnit val="0.2"/>
      </c:valAx>
      <c:spPr>
        <a:noFill/>
        <a:ln>
          <a:noFill/>
        </a:ln>
        <a:effectLst/>
      </c:spPr>
    </c:plotArea>
    <c:legend>
      <c:legendPos val="b"/>
      <c:layout>
        <c:manualLayout>
          <c:xMode val="edge"/>
          <c:yMode val="edge"/>
          <c:x val="0.40252759270475813"/>
          <c:y val="9.9295140152365055E-2"/>
          <c:w val="0.17998738138501921"/>
          <c:h val="4.731640569142647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venir Next LT Pro" panose="020B05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B0704020202020204" pitchFamily="34" charset="0"/>
                <a:ea typeface="+mn-ea"/>
                <a:cs typeface="+mn-cs"/>
              </a:defRPr>
            </a:pPr>
            <a:r>
              <a:rPr lang="en-US" sz="1600" b="0">
                <a:latin typeface="Avenir Next LT Pro Demi" panose="020B0704020202020204" pitchFamily="34" charset="0"/>
              </a:rPr>
              <a:t>Inclusión de la discapacidad en las políticas de adaptación</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B0704020202020204" pitchFamily="34" charset="0"/>
              <a:ea typeface="+mn-ea"/>
              <a:cs typeface="+mn-cs"/>
            </a:defRPr>
          </a:pPr>
          <a:endParaRPr lang="en-US"/>
        </a:p>
      </c:txPr>
    </c:title>
    <c:autoTitleDeleted val="0"/>
    <c:plotArea>
      <c:layout/>
      <c:barChart>
        <c:barDir val="col"/>
        <c:grouping val="percentStacked"/>
        <c:varyColors val="0"/>
        <c:ser>
          <c:idx val="0"/>
          <c:order val="0"/>
          <c:tx>
            <c:strRef>
              <c:f>'Tables &amp; graphs'!$B$76</c:f>
              <c:strCache>
                <c:ptCount val="1"/>
                <c:pt idx="0">
                  <c:v>Sí</c:v>
                </c:pt>
              </c:strCache>
            </c:strRef>
          </c:tx>
          <c:spPr>
            <a:solidFill>
              <a:schemeClr val="accent6">
                <a:shade val="76000"/>
              </a:schemeClr>
            </a:solidFill>
            <a:ln>
              <a:noFill/>
            </a:ln>
            <a:effectLst/>
          </c:spPr>
          <c:invertIfNegative val="0"/>
          <c:dLbls>
            <c:dLbl>
              <c:idx val="2"/>
              <c:layout>
                <c:manualLayout>
                  <c:x val="0"/>
                  <c:y val="-4.1166380789022426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1-E724-410C-94B1-333D6F3672DA}"/>
                </c:ext>
              </c:extLst>
            </c:dLbl>
            <c:dLbl>
              <c:idx val="3"/>
              <c:layout>
                <c:manualLayout>
                  <c:x val="0"/>
                  <c:y val="-4.1166380789022301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2-E724-410C-94B1-333D6F3672DA}"/>
                </c:ext>
              </c:extLst>
            </c:dLbl>
            <c:dLbl>
              <c:idx val="5"/>
              <c:layout>
                <c:manualLayout>
                  <c:x val="0"/>
                  <c:y val="-4.1166380789022301E-2"/>
                </c:manualLayout>
              </c:layout>
              <c:showLegendKey val="0"/>
              <c:showVal val="1"/>
              <c:showCatName val="0"/>
              <c:showSerName val="0"/>
              <c:showPercent val="0"/>
              <c:showBubbleSize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ext xmlns:c16="http://schemas.microsoft.com/office/drawing/2014/chart" uri="{C3380CC4-5D6E-409C-BE32-E72D297353CC}">
                  <c16:uniqueId val="{00000000-E724-410C-94B1-333D6F3672D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&amp; graphs'!$A$101:$A$106</c:f>
              <c:strCache>
                <c:ptCount val="6"/>
                <c:pt idx="0">
                  <c:v>Refers to persons with disabilities or disability</c:v>
                </c:pt>
                <c:pt idx="1">
                  <c:v>Concrete measures for disability inclusion </c:v>
                </c:pt>
                <c:pt idx="2">
                  <c:v>Refers to disability rights </c:v>
                </c:pt>
                <c:pt idx="3">
                  <c:v>Recognizes knowledge of persons with disabilities </c:v>
                </c:pt>
                <c:pt idx="4">
                  <c:v>Recognizes participation of persons with disabilities </c:v>
                </c:pt>
                <c:pt idx="5">
                  <c:v>Evidence of involvement of persons with disabilities</c:v>
                </c:pt>
              </c:strCache>
            </c:strRef>
          </c:cat>
          <c:val>
            <c:numRef>
              <c:f>'Tables &amp; graphs'!$B$101:$B$106</c:f>
              <c:numCache>
                <c:formatCode>0%</c:formatCode>
                <c:ptCount val="6"/>
                <c:pt idx="0">
                  <c:v>0.33333333333333331</c:v>
                </c:pt>
                <c:pt idx="1">
                  <c:v>0.13333333333333333</c:v>
                </c:pt>
                <c:pt idx="2">
                  <c:v>2.0512820512820513E-2</c:v>
                </c:pt>
                <c:pt idx="3">
                  <c:v>4.6153846153846156E-2</c:v>
                </c:pt>
                <c:pt idx="4">
                  <c:v>0.1076923076923077</c:v>
                </c:pt>
                <c:pt idx="5">
                  <c:v>1.5384615384615385E-2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1CFF-8348-AD0B-1845B5E62FD9}"/>
            </c:ext>
          </c:extLst>
        </c:ser>
        <c:ser>
          <c:idx val="1"/>
          <c:order val="1"/>
          <c:tx>
            <c:strRef>
              <c:f>'Tables &amp; graphs'!$C$76</c:f>
              <c:strCache>
                <c:ptCount val="1"/>
                <c:pt idx="0">
                  <c:v>No</c:v>
                </c:pt>
              </c:strCache>
            </c:strRef>
          </c:tx>
          <c:spPr>
            <a:solidFill>
              <a:schemeClr val="accent6">
                <a:tint val="77000"/>
              </a:schemeClr>
            </a:solidFill>
            <a:ln>
              <a:noFill/>
            </a:ln>
            <a:effectLst/>
          </c:spPr>
          <c:invertIfNegative val="0"/>
          <c:cat>
            <c:strRef>
              <c:f>'Tables &amp; graphs'!$A$101:$A$106</c:f>
              <c:strCache>
                <c:ptCount val="6"/>
                <c:pt idx="0">
                  <c:v>Refers to persons with disabilities or disability</c:v>
                </c:pt>
                <c:pt idx="1">
                  <c:v>Concrete measures for disability inclusion </c:v>
                </c:pt>
                <c:pt idx="2">
                  <c:v>Refers to disability rights </c:v>
                </c:pt>
                <c:pt idx="3">
                  <c:v>Recognizes knowledge of persons with disabilities </c:v>
                </c:pt>
                <c:pt idx="4">
                  <c:v>Recognizes participation of persons with disabilities </c:v>
                </c:pt>
                <c:pt idx="5">
                  <c:v>Evidence of involvement of persons with disabilities</c:v>
                </c:pt>
              </c:strCache>
            </c:strRef>
          </c:cat>
          <c:val>
            <c:numRef>
              <c:f>'Tables &amp; graphs'!$C$101:$C$106</c:f>
              <c:numCache>
                <c:formatCode>0%</c:formatCode>
                <c:ptCount val="6"/>
                <c:pt idx="0">
                  <c:v>0.66666666666666663</c:v>
                </c:pt>
                <c:pt idx="1">
                  <c:v>0.8666666666666667</c:v>
                </c:pt>
                <c:pt idx="2">
                  <c:v>0.97948717948717945</c:v>
                </c:pt>
                <c:pt idx="3">
                  <c:v>0.9538461538461539</c:v>
                </c:pt>
                <c:pt idx="4">
                  <c:v>0.89230769230769236</c:v>
                </c:pt>
                <c:pt idx="5">
                  <c:v>0.98461538461538467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1CFF-8348-AD0B-1845B5E62FD9}"/>
            </c:ext>
          </c:extLst>
        </c:ser>
        <c:dLbls>
          <c:showLegendKey val="0"/>
          <c:showVal val="0"/>
          <c:showCatName val="0"/>
          <c:showSerName val="0"/>
          <c:showPercent val="0"/>
          <c:showBubbleSize val="0"/>
        </c:dLbls>
        <c:gapWidth val="148"/>
        <c:overlap val="100"/>
        <c:axId val="537493416"/>
        <c:axId val="537473080"/>
      </c:barChart>
      <c:catAx>
        <c:axId val="53749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venir Book" panose="02000503020000020003" pitchFamily="2" charset="0"/>
                <a:ea typeface="+mn-ea"/>
                <a:cs typeface="+mn-cs"/>
              </a:defRPr>
            </a:pPr>
            <a:endParaRPr lang="en-US"/>
          </a:p>
        </c:txPr>
        <c:crossAx val="537473080"/>
        <c:crosses val="autoZero"/>
        <c:auto val="1"/>
        <c:lblAlgn val="ctr"/>
        <c:lblOffset val="100"/>
        <c:noMultiLvlLbl val="0"/>
      </c:catAx>
      <c:valAx>
        <c:axId val="53747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93416"/>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venir Book" panose="02000503020000020003"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03F0C2EAB02947B4072FDFD8744282" ma:contentTypeVersion="16" ma:contentTypeDescription="Create a new document." ma:contentTypeScope="" ma:versionID="3dfa22fc701f9871abca0ec3ad024829">
  <xsd:schema xmlns:xsd="http://www.w3.org/2001/XMLSchema" xmlns:xs="http://www.w3.org/2001/XMLSchema" xmlns:p="http://schemas.microsoft.com/office/2006/metadata/properties" xmlns:ns3="cf1ab30f-d138-4608-9f67-d91b05482f49" xmlns:ns4="59e896db-b593-4d1e-8684-7893697810f7" targetNamespace="http://schemas.microsoft.com/office/2006/metadata/properties" ma:root="true" ma:fieldsID="44bbab1c5e6c87675cfa22efe3829966" ns3:_="" ns4:_="">
    <xsd:import namespace="cf1ab30f-d138-4608-9f67-d91b05482f49"/>
    <xsd:import namespace="59e896db-b593-4d1e-8684-789369781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ab30f-d138-4608-9f67-d91b05482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896db-b593-4d1e-8684-7893697810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9e896db-b593-4d1e-8684-7893697810f7" xsi:nil="true"/>
  </documentManagement>
</p:properties>
</file>

<file path=customXml/itemProps1.xml><?xml version="1.0" encoding="utf-8"?>
<ds:datastoreItem xmlns:ds="http://schemas.openxmlformats.org/officeDocument/2006/customXml" ds:itemID="{B56166AC-1B7E-B244-BF2F-8C9CCDFB5595}">
  <ds:schemaRefs>
    <ds:schemaRef ds:uri="http://schemas.openxmlformats.org/officeDocument/2006/bibliography"/>
  </ds:schemaRefs>
</ds:datastoreItem>
</file>

<file path=customXml/itemProps2.xml><?xml version="1.0" encoding="utf-8"?>
<ds:datastoreItem xmlns:ds="http://schemas.openxmlformats.org/officeDocument/2006/customXml" ds:itemID="{B6518AFE-3B9C-435F-BC23-16F02F44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ab30f-d138-4608-9f67-d91b05482f49"/>
    <ds:schemaRef ds:uri="59e896db-b593-4d1e-8684-78936978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64998-096A-41EA-A81E-3CDD5B92A9E7}">
  <ds:schemaRefs>
    <ds:schemaRef ds:uri="http://schemas.microsoft.com/sharepoint/v3/contenttype/forms"/>
  </ds:schemaRefs>
</ds:datastoreItem>
</file>

<file path=customXml/itemProps4.xml><?xml version="1.0" encoding="utf-8"?>
<ds:datastoreItem xmlns:ds="http://schemas.openxmlformats.org/officeDocument/2006/customXml" ds:itemID="{93C6A32B-172A-4B49-AC03-1DA18B2C13D5}">
  <ds:schemaRefs>
    <ds:schemaRef ds:uri="http://schemas.microsoft.com/office/2006/metadata/properties"/>
    <ds:schemaRef ds:uri="http://schemas.microsoft.com/office/infopath/2007/PartnerControls"/>
    <ds:schemaRef ds:uri="59e896db-b593-4d1e-8684-7893697810f7"/>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17</Pages>
  <Words>4756</Words>
  <Characters>26828</Characters>
  <Application>Microsoft Office Word</Application>
  <DocSecurity>0</DocSecurity>
  <Lines>362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 Professor</dc:creator>
  <cp:keywords>docId:C84EDE285B310C081399122C7F6901B2</cp:keywords>
  <dc:description/>
  <cp:lastModifiedBy>Sébastien Jodoin, Professor</cp:lastModifiedBy>
  <cp:revision>32</cp:revision>
  <cp:lastPrinted>2022-11-16T21:57:00Z</cp:lastPrinted>
  <dcterms:created xsi:type="dcterms:W3CDTF">2023-11-10T17:39:00Z</dcterms:created>
  <dcterms:modified xsi:type="dcterms:W3CDTF">2023-12-06T21:43:00Z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http://www.zotero.org/styles/bluebook-law-review</vt:lpwstr>
  </property>
  <property fmtid="{D5CDD505-2E9C-101B-9397-08002B2CF9AE}" pid="5" name="Mendeley Recent Style Name 1_1">
    <vt:lpwstr>Bluebook Law Review</vt:lpwstr>
  </property>
  <property fmtid="{D5CDD505-2E9C-101B-9397-08002B2CF9AE}" pid="6" name="Mendeley Recent Style Id 2_1">
    <vt:lpwstr>http://www.zotero.org/styles/mcgill-en</vt:lpwstr>
  </property>
  <property fmtid="{D5CDD505-2E9C-101B-9397-08002B2CF9AE}" pid="7" name="Mendeley Recent Style Name 2_1">
    <vt:lpwstr>Canadian Guide to Uniform Legal Citation 9th edition (McGill Guide)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http://www.zotero.org/styles/current-opinion-in-environmental-sustainability</vt:lpwstr>
  </property>
  <property fmtid="{D5CDD505-2E9C-101B-9397-08002B2CF9AE}" pid="11" name="Mendeley Recent Style Name 4_1">
    <vt:lpwstr>Current Opinion in Environmental Sustainability</vt:lpwstr>
  </property>
  <property fmtid="{D5CDD505-2E9C-101B-9397-08002B2CF9AE}" pid="12" name="Mendeley Recent Style Id 5_1">
    <vt:lpwstr>http://www.zotero.org/styles/mcgill-fr</vt:lpwstr>
  </property>
  <property fmtid="{D5CDD505-2E9C-101B-9397-08002B2CF9AE}" pid="13" name="Mendeley Recent Style Name 5_1">
    <vt:lpwstr>Manuel canadien de la référence juridique 7e édition (Guide McGill, French - Canada)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0x0101003403F0C2EAB02947B4072FDFD8744282</vt:lpwstr>
  </property>
</Properties>
</file>