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BFE52" w14:textId="77777777" w:rsidR="00C829F2" w:rsidRPr="00D17B25" w:rsidRDefault="00C829F2" w:rsidP="00C829F2">
      <w:pPr>
        <w:spacing w:after="0" w:line="276" w:lineRule="auto"/>
        <w:jc w:val="both"/>
        <w:rPr>
          <w:rFonts w:ascii="Arial" w:eastAsia="Calibri" w:hAnsi="Arial" w:cs="Arial"/>
          <w:i/>
          <w:sz w:val="28"/>
          <w:lang w:val="en-GB"/>
        </w:rPr>
      </w:pPr>
      <w:r w:rsidRPr="00D17B25">
        <w:rPr>
          <w:rFonts w:ascii="Arial" w:eastAsia="Calibri" w:hAnsi="Arial" w:cs="Arial"/>
          <w:sz w:val="28"/>
          <w:lang w:val="en-GB"/>
        </w:rPr>
        <w:t>Case summary:</w:t>
      </w:r>
      <w:r w:rsidRPr="00D17B25">
        <w:rPr>
          <w:rFonts w:ascii="Arial" w:eastAsia="Calibri" w:hAnsi="Arial" w:cs="Arial"/>
          <w:sz w:val="24"/>
          <w:vertAlign w:val="superscript"/>
          <w:lang w:val="en-GB"/>
        </w:rPr>
        <w:footnoteReference w:id="1"/>
      </w:r>
      <w:r w:rsidRPr="00D17B25">
        <w:rPr>
          <w:rFonts w:ascii="Arial" w:eastAsia="Calibri" w:hAnsi="Arial" w:cs="Arial"/>
          <w:sz w:val="24"/>
          <w:lang w:val="en-GB"/>
        </w:rPr>
        <w:t xml:space="preserve"> </w:t>
      </w:r>
      <w:r w:rsidRPr="00C829F2">
        <w:rPr>
          <w:rFonts w:ascii="Arial" w:eastAsia="Calibri" w:hAnsi="Arial" w:cs="Arial"/>
          <w:sz w:val="24"/>
          <w:lang w:val="en-GB"/>
        </w:rPr>
        <w:t>N.N.</w:t>
      </w:r>
      <w:r>
        <w:rPr>
          <w:rFonts w:ascii="Arial" w:eastAsia="Calibri" w:hAnsi="Arial" w:cs="Arial"/>
          <w:sz w:val="24"/>
          <w:lang w:val="en-GB"/>
        </w:rPr>
        <w:t xml:space="preserve"> v Germany </w:t>
      </w:r>
    </w:p>
    <w:p w14:paraId="1B083315" w14:textId="77777777" w:rsidR="00C829F2" w:rsidRPr="00D17B25" w:rsidRDefault="00C829F2" w:rsidP="00C829F2">
      <w:pPr>
        <w:spacing w:after="0" w:line="276" w:lineRule="auto"/>
        <w:jc w:val="both"/>
        <w:rPr>
          <w:rFonts w:ascii="Arial" w:eastAsia="Calibri" w:hAnsi="Arial" w:cs="Arial"/>
          <w:highlight w:val="lightGray"/>
          <w:lang w:val="en-GB"/>
        </w:rPr>
      </w:pPr>
    </w:p>
    <w:p w14:paraId="249C7550" w14:textId="77777777" w:rsidR="00C829F2" w:rsidRPr="005B2E83" w:rsidRDefault="00C829F2" w:rsidP="00C829F2">
      <w:pPr>
        <w:spacing w:after="0"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D17B25">
        <w:rPr>
          <w:rFonts w:ascii="Arial" w:eastAsia="Calibri" w:hAnsi="Arial" w:cs="Arial"/>
          <w:szCs w:val="20"/>
          <w:lang w:val="en-GB"/>
        </w:rPr>
        <w:t xml:space="preserve">Case code: </w:t>
      </w:r>
      <w:hyperlink r:id="rId6" w:history="1">
        <w:r w:rsidR="005B2E83" w:rsidRPr="0017710A">
          <w:rPr>
            <w:rStyle w:val="Hyperlink"/>
            <w:rFonts w:ascii="Arial" w:eastAsia="Calibri" w:hAnsi="Arial" w:cs="Arial"/>
            <w:szCs w:val="20"/>
            <w:lang w:val="en-GB"/>
          </w:rPr>
          <w:t>CRPD/C/23/D/29/2015</w:t>
        </w:r>
      </w:hyperlink>
    </w:p>
    <w:p w14:paraId="214D38E2" w14:textId="77777777" w:rsidR="00C829F2" w:rsidRPr="00D17B25" w:rsidRDefault="00C829F2" w:rsidP="00C829F2">
      <w:pPr>
        <w:spacing w:after="0"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D17B25">
        <w:rPr>
          <w:rFonts w:ascii="Arial" w:eastAsia="Calibri" w:hAnsi="Arial" w:cs="Arial"/>
          <w:szCs w:val="20"/>
          <w:lang w:val="en-GB"/>
        </w:rPr>
        <w:t xml:space="preserve">Communication no </w:t>
      </w:r>
      <w:r w:rsidR="005B2E83" w:rsidRPr="005B2E83">
        <w:rPr>
          <w:rFonts w:ascii="Arial" w:eastAsia="Calibri" w:hAnsi="Arial" w:cs="Arial"/>
          <w:szCs w:val="20"/>
          <w:lang w:val="en-GB"/>
        </w:rPr>
        <w:t>29/2015</w:t>
      </w:r>
    </w:p>
    <w:p w14:paraId="2A8C0022" w14:textId="77777777" w:rsidR="00C829F2" w:rsidRPr="00D17B25" w:rsidRDefault="00C829F2" w:rsidP="00C829F2">
      <w:pPr>
        <w:spacing w:after="0"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D17B25">
        <w:rPr>
          <w:rFonts w:ascii="Arial" w:eastAsia="Calibri" w:hAnsi="Arial" w:cs="Arial"/>
          <w:szCs w:val="20"/>
          <w:lang w:val="en-GB"/>
        </w:rPr>
        <w:t>Date of communication (initial submission):</w:t>
      </w:r>
      <w:r w:rsidRPr="00D17B25">
        <w:rPr>
          <w:rFonts w:ascii="Arial" w:eastAsia="Calibri" w:hAnsi="Arial" w:cs="Arial"/>
          <w:szCs w:val="20"/>
          <w:lang w:val="en-GB"/>
        </w:rPr>
        <w:tab/>
      </w:r>
      <w:r w:rsidRPr="00D17B25">
        <w:rPr>
          <w:rFonts w:ascii="Arial" w:eastAsia="Calibri" w:hAnsi="Arial" w:cs="Arial"/>
          <w:szCs w:val="20"/>
          <w:lang w:val="en-GB"/>
        </w:rPr>
        <w:tab/>
      </w:r>
      <w:r w:rsidR="005B2E83" w:rsidRPr="005B2E83">
        <w:rPr>
          <w:rFonts w:ascii="Arial" w:eastAsia="Calibri" w:hAnsi="Arial" w:cs="Arial"/>
          <w:szCs w:val="20"/>
          <w:lang w:val="en-GB"/>
        </w:rPr>
        <w:t>1 June 2015</w:t>
      </w:r>
    </w:p>
    <w:p w14:paraId="57EDDD82" w14:textId="77777777" w:rsidR="00C829F2" w:rsidRPr="0005365D" w:rsidRDefault="00C829F2" w:rsidP="0005365D">
      <w:pPr>
        <w:spacing w:after="0" w:line="276" w:lineRule="auto"/>
        <w:ind w:left="4962" w:hanging="4962"/>
        <w:jc w:val="both"/>
        <w:rPr>
          <w:rFonts w:ascii="Arial" w:eastAsia="Calibri" w:hAnsi="Arial" w:cs="Arial"/>
          <w:szCs w:val="20"/>
          <w:lang w:val="en-GB"/>
        </w:rPr>
      </w:pPr>
      <w:r w:rsidRPr="00D17B25">
        <w:rPr>
          <w:rFonts w:ascii="Arial" w:eastAsia="Calibri" w:hAnsi="Arial" w:cs="Arial"/>
          <w:szCs w:val="20"/>
          <w:lang w:val="en-GB"/>
        </w:rPr>
        <w:t>Invoked provisions of the Convention:</w:t>
      </w:r>
      <w:r w:rsidRPr="00D17B25">
        <w:rPr>
          <w:rFonts w:ascii="Arial" w:eastAsia="Calibri" w:hAnsi="Arial" w:cs="Arial"/>
          <w:szCs w:val="20"/>
          <w:lang w:val="en-GB"/>
        </w:rPr>
        <w:tab/>
      </w:r>
      <w:r>
        <w:rPr>
          <w:rFonts w:ascii="Arial" w:eastAsia="Calibri" w:hAnsi="Arial" w:cs="Arial"/>
          <w:szCs w:val="20"/>
          <w:lang w:val="en-GB"/>
        </w:rPr>
        <w:t xml:space="preserve">Articles </w:t>
      </w:r>
      <w:hyperlink r:id="rId7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5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8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6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9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12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10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13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11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14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12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15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13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16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14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17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, </w:t>
      </w:r>
      <w:hyperlink r:id="rId15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22</w:t>
        </w:r>
      </w:hyperlink>
      <w:r w:rsidR="005B2E83" w:rsidRPr="005B2E83">
        <w:rPr>
          <w:rFonts w:ascii="Arial" w:eastAsia="Calibri" w:hAnsi="Arial" w:cs="Arial"/>
          <w:szCs w:val="20"/>
          <w:lang w:val="en-GB"/>
        </w:rPr>
        <w:t xml:space="preserve"> and </w:t>
      </w:r>
      <w:hyperlink r:id="rId16" w:history="1">
        <w:r w:rsidR="005B2E83" w:rsidRPr="00C90F20">
          <w:rPr>
            <w:rStyle w:val="Hyperlink"/>
            <w:rFonts w:ascii="Arial" w:eastAsia="Calibri" w:hAnsi="Arial" w:cs="Arial"/>
            <w:szCs w:val="20"/>
            <w:lang w:val="en-GB"/>
          </w:rPr>
          <w:t>25</w:t>
        </w:r>
      </w:hyperlink>
    </w:p>
    <w:p w14:paraId="5B57B72A" w14:textId="77777777" w:rsidR="00C829F2" w:rsidRPr="00D17B25" w:rsidRDefault="00C829F2" w:rsidP="00C829F2">
      <w:pPr>
        <w:spacing w:after="0" w:line="276" w:lineRule="auto"/>
        <w:ind w:left="2124" w:hanging="2124"/>
        <w:jc w:val="both"/>
        <w:rPr>
          <w:rFonts w:ascii="Arial" w:eastAsia="Calibri" w:hAnsi="Arial" w:cs="Arial"/>
          <w:szCs w:val="20"/>
          <w:highlight w:val="lightGray"/>
          <w:lang w:val="en-GB"/>
        </w:rPr>
      </w:pPr>
      <w:r w:rsidRPr="00D17B25">
        <w:rPr>
          <w:rFonts w:ascii="Arial" w:eastAsia="Calibri" w:hAnsi="Arial" w:cs="Arial"/>
          <w:szCs w:val="20"/>
          <w:lang w:val="en-GB"/>
        </w:rPr>
        <w:t xml:space="preserve">Keywords: </w:t>
      </w:r>
      <w:r w:rsidRPr="00D17B25">
        <w:rPr>
          <w:rFonts w:ascii="Arial" w:eastAsia="Calibri" w:hAnsi="Arial" w:cs="Arial"/>
          <w:szCs w:val="20"/>
          <w:lang w:val="en-GB"/>
        </w:rPr>
        <w:tab/>
      </w:r>
      <w:r w:rsidR="005B2E83" w:rsidRPr="005B2E83">
        <w:rPr>
          <w:rFonts w:ascii="Arial" w:eastAsia="Calibri" w:hAnsi="Arial" w:cs="Arial"/>
          <w:szCs w:val="20"/>
          <w:lang w:val="en-GB"/>
        </w:rPr>
        <w:t>Hospital</w:t>
      </w:r>
      <w:r w:rsidR="005B2E83">
        <w:rPr>
          <w:rFonts w:ascii="Arial" w:eastAsia="Calibri" w:hAnsi="Arial" w:cs="Arial"/>
          <w:szCs w:val="20"/>
          <w:lang w:val="en-GB"/>
        </w:rPr>
        <w:t>ization in a psychiatric clinic</w:t>
      </w:r>
    </w:p>
    <w:p w14:paraId="4F1AB886" w14:textId="77777777" w:rsidR="00C829F2" w:rsidRDefault="00C829F2" w:rsidP="006E3EC9">
      <w:pPr>
        <w:spacing w:after="0" w:line="276" w:lineRule="auto"/>
        <w:ind w:left="2127" w:hanging="2127"/>
        <w:jc w:val="both"/>
        <w:rPr>
          <w:rFonts w:ascii="Arial" w:eastAsia="Calibri" w:hAnsi="Arial" w:cs="Arial"/>
          <w:szCs w:val="20"/>
          <w:lang w:val="en-GB"/>
        </w:rPr>
      </w:pPr>
      <w:r w:rsidRPr="00D17B25">
        <w:rPr>
          <w:rFonts w:ascii="Arial" w:eastAsia="Calibri" w:hAnsi="Arial" w:cs="Arial"/>
          <w:szCs w:val="20"/>
          <w:lang w:val="en-GB"/>
        </w:rPr>
        <w:t>D</w:t>
      </w:r>
      <w:r>
        <w:rPr>
          <w:rFonts w:ascii="Arial" w:eastAsia="Calibri" w:hAnsi="Arial" w:cs="Arial"/>
          <w:szCs w:val="20"/>
          <w:lang w:val="en-GB"/>
        </w:rPr>
        <w:t xml:space="preserve">ecision: </w:t>
      </w:r>
      <w:r>
        <w:rPr>
          <w:rFonts w:ascii="Arial" w:eastAsia="Calibri" w:hAnsi="Arial" w:cs="Arial"/>
          <w:szCs w:val="20"/>
          <w:lang w:val="en-GB"/>
        </w:rPr>
        <w:tab/>
      </w:r>
      <w:r w:rsidR="006E3EC9">
        <w:rPr>
          <w:rFonts w:ascii="Arial" w:eastAsia="Calibri" w:hAnsi="Arial" w:cs="Arial"/>
          <w:szCs w:val="20"/>
          <w:lang w:val="en-GB"/>
        </w:rPr>
        <w:t xml:space="preserve">Discontinuation the consideration of </w:t>
      </w:r>
      <w:r w:rsidR="006E3EC9" w:rsidRPr="006E3EC9">
        <w:rPr>
          <w:rFonts w:ascii="Arial" w:eastAsia="Calibri" w:hAnsi="Arial" w:cs="Arial"/>
          <w:szCs w:val="20"/>
          <w:lang w:val="en-GB"/>
        </w:rPr>
        <w:t>communication No. 29/2015.</w:t>
      </w:r>
    </w:p>
    <w:p w14:paraId="4F25C698" w14:textId="77777777" w:rsidR="00C829F2" w:rsidRPr="00D17B25" w:rsidRDefault="00C829F2" w:rsidP="00C829F2">
      <w:pPr>
        <w:spacing w:after="0" w:line="276" w:lineRule="auto"/>
        <w:jc w:val="both"/>
        <w:rPr>
          <w:rFonts w:ascii="Arial" w:eastAsia="Calibri" w:hAnsi="Arial" w:cs="Arial"/>
          <w:szCs w:val="20"/>
          <w:lang w:val="en-US"/>
        </w:rPr>
      </w:pPr>
      <w:r w:rsidRPr="00D17B25">
        <w:rPr>
          <w:rFonts w:ascii="Arial" w:eastAsia="Calibri" w:hAnsi="Arial" w:cs="Arial"/>
          <w:szCs w:val="20"/>
          <w:lang w:val="en-GB"/>
        </w:rPr>
        <w:t xml:space="preserve">Full decision in PDF format: </w:t>
      </w:r>
      <w:hyperlink r:id="rId17" w:history="1">
        <w:r w:rsidRPr="0005365D">
          <w:rPr>
            <w:rStyle w:val="Hyperlink"/>
            <w:rFonts w:ascii="Arial" w:eastAsia="Calibri" w:hAnsi="Arial" w:cs="Arial"/>
            <w:szCs w:val="20"/>
            <w:lang w:val="en-GB"/>
          </w:rPr>
          <w:t>Arabic</w:t>
        </w:r>
      </w:hyperlink>
      <w:r w:rsidRPr="00D17B25">
        <w:rPr>
          <w:rFonts w:ascii="Arial" w:eastAsia="Calibri" w:hAnsi="Arial" w:cs="Arial"/>
          <w:szCs w:val="20"/>
          <w:lang w:val="en-GB"/>
        </w:rPr>
        <w:t xml:space="preserve">, </w:t>
      </w:r>
      <w:hyperlink r:id="rId18" w:history="1">
        <w:r w:rsidRPr="0005365D">
          <w:rPr>
            <w:rStyle w:val="Hyperlink"/>
            <w:rFonts w:ascii="Arial" w:eastAsia="Calibri" w:hAnsi="Arial" w:cs="Arial"/>
            <w:szCs w:val="20"/>
            <w:lang w:val="en-GB"/>
          </w:rPr>
          <w:t>Chinese</w:t>
        </w:r>
      </w:hyperlink>
      <w:r>
        <w:rPr>
          <w:rFonts w:ascii="Arial" w:eastAsia="Calibri" w:hAnsi="Arial" w:cs="Arial"/>
          <w:szCs w:val="20"/>
          <w:lang w:val="en-GB"/>
        </w:rPr>
        <w:t xml:space="preserve">, </w:t>
      </w:r>
      <w:hyperlink r:id="rId19" w:history="1">
        <w:r w:rsidRPr="0005365D">
          <w:rPr>
            <w:rStyle w:val="Hyperlink"/>
            <w:rFonts w:ascii="Arial" w:eastAsia="Calibri" w:hAnsi="Arial" w:cs="Arial"/>
            <w:szCs w:val="20"/>
            <w:lang w:val="en-GB"/>
          </w:rPr>
          <w:t>English</w:t>
        </w:r>
      </w:hyperlink>
      <w:r w:rsidRPr="00D17B25">
        <w:rPr>
          <w:rFonts w:ascii="Arial" w:eastAsia="Calibri" w:hAnsi="Arial" w:cs="Arial"/>
          <w:szCs w:val="20"/>
          <w:lang w:val="en-GB"/>
        </w:rPr>
        <w:t xml:space="preserve">, </w:t>
      </w:r>
      <w:hyperlink r:id="rId20" w:history="1">
        <w:r w:rsidRPr="0005365D">
          <w:rPr>
            <w:rStyle w:val="Hyperlink"/>
            <w:rFonts w:ascii="Arial" w:eastAsia="Calibri" w:hAnsi="Arial" w:cs="Arial"/>
            <w:szCs w:val="20"/>
            <w:lang w:val="en-GB"/>
          </w:rPr>
          <w:t>French</w:t>
        </w:r>
      </w:hyperlink>
      <w:r w:rsidRPr="00D17B25">
        <w:rPr>
          <w:rFonts w:ascii="Arial" w:eastAsia="Calibri" w:hAnsi="Arial" w:cs="Arial"/>
          <w:szCs w:val="20"/>
          <w:lang w:val="en-GB"/>
        </w:rPr>
        <w:t xml:space="preserve">, </w:t>
      </w:r>
      <w:hyperlink r:id="rId21" w:history="1">
        <w:r w:rsidRPr="0005365D">
          <w:rPr>
            <w:rStyle w:val="Hyperlink"/>
            <w:rFonts w:ascii="Arial" w:eastAsia="Calibri" w:hAnsi="Arial" w:cs="Arial"/>
            <w:szCs w:val="20"/>
            <w:lang w:val="en-GB"/>
          </w:rPr>
          <w:t>Russian</w:t>
        </w:r>
      </w:hyperlink>
      <w:r w:rsidRPr="00D17B25">
        <w:rPr>
          <w:rFonts w:ascii="Calibri" w:eastAsia="Calibri" w:hAnsi="Calibri" w:cs="Times New Roman"/>
          <w:lang w:val="en-GB"/>
        </w:rPr>
        <w:t xml:space="preserve"> </w:t>
      </w:r>
      <w:r w:rsidRPr="00D17B25">
        <w:rPr>
          <w:rFonts w:ascii="Arial" w:eastAsia="Calibri" w:hAnsi="Arial" w:cs="Arial"/>
          <w:szCs w:val="20"/>
          <w:lang w:val="en-GB"/>
        </w:rPr>
        <w:t xml:space="preserve">and </w:t>
      </w:r>
      <w:hyperlink r:id="rId22" w:history="1">
        <w:r w:rsidRPr="0005365D">
          <w:rPr>
            <w:rStyle w:val="Hyperlink"/>
            <w:rFonts w:ascii="Arial" w:eastAsia="Calibri" w:hAnsi="Arial" w:cs="Arial"/>
            <w:szCs w:val="20"/>
            <w:lang w:val="en-GB"/>
          </w:rPr>
          <w:t>Spanish</w:t>
        </w:r>
      </w:hyperlink>
    </w:p>
    <w:p w14:paraId="77408DDB" w14:textId="77777777" w:rsidR="00C829F2" w:rsidRPr="003311F7" w:rsidRDefault="00C829F2" w:rsidP="00C829F2">
      <w:pPr>
        <w:spacing w:after="0" w:line="276" w:lineRule="auto"/>
        <w:jc w:val="both"/>
        <w:rPr>
          <w:rFonts w:ascii="Arial" w:eastAsia="Calibri" w:hAnsi="Arial" w:cs="Arial"/>
          <w:b/>
          <w:szCs w:val="20"/>
          <w:lang w:val="en-GB"/>
        </w:rPr>
      </w:pPr>
      <w:r w:rsidRPr="00D17B25">
        <w:rPr>
          <w:rFonts w:ascii="Arial" w:eastAsia="Calibri" w:hAnsi="Arial" w:cs="Arial"/>
          <w:b/>
          <w:szCs w:val="20"/>
          <w:lang w:val="en-GB"/>
        </w:rPr>
        <w:t xml:space="preserve"> </w:t>
      </w:r>
    </w:p>
    <w:p w14:paraId="028F0632" w14:textId="77777777" w:rsidR="00C829F2" w:rsidRPr="00214C9F" w:rsidRDefault="00C829F2" w:rsidP="00C829F2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214C9F">
        <w:rPr>
          <w:rFonts w:ascii="Arial" w:eastAsia="Calibri" w:hAnsi="Arial" w:cs="Arial"/>
          <w:b/>
          <w:sz w:val="24"/>
          <w:szCs w:val="24"/>
          <w:lang w:val="en-GB"/>
        </w:rPr>
        <w:t xml:space="preserve">Facts </w:t>
      </w:r>
    </w:p>
    <w:p w14:paraId="43ED548D" w14:textId="7C8EC3CA" w:rsidR="00214C9F" w:rsidRPr="0063774C" w:rsidRDefault="005566BA" w:rsidP="00437372">
      <w:pPr>
        <w:spacing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63774C">
        <w:rPr>
          <w:rFonts w:ascii="Arial" w:eastAsia="Calibri" w:hAnsi="Arial" w:cs="Arial"/>
          <w:szCs w:val="20"/>
          <w:lang w:val="en-GB"/>
        </w:rPr>
        <w:t>The author</w:t>
      </w:r>
      <w:r w:rsidR="00437372">
        <w:rPr>
          <w:rFonts w:ascii="Arial" w:eastAsia="Calibri" w:hAnsi="Arial" w:cs="Arial"/>
          <w:szCs w:val="20"/>
          <w:lang w:val="en-GB"/>
        </w:rPr>
        <w:t xml:space="preserve"> </w:t>
      </w:r>
      <w:r w:rsidRPr="0063774C">
        <w:rPr>
          <w:rFonts w:ascii="Arial" w:eastAsia="Calibri" w:hAnsi="Arial" w:cs="Arial"/>
          <w:szCs w:val="20"/>
          <w:lang w:val="en-GB"/>
        </w:rPr>
        <w:t>submitted the communication on her own behalf, and on behalf of her daughter</w:t>
      </w:r>
      <w:r w:rsidR="00437372">
        <w:rPr>
          <w:rFonts w:ascii="Arial" w:eastAsia="Calibri" w:hAnsi="Arial" w:cs="Arial"/>
          <w:szCs w:val="20"/>
          <w:lang w:val="en-GB"/>
        </w:rPr>
        <w:t xml:space="preserve"> who has </w:t>
      </w:r>
      <w:r w:rsidRPr="0063774C">
        <w:rPr>
          <w:rFonts w:ascii="Arial" w:eastAsia="Calibri" w:hAnsi="Arial" w:cs="Arial"/>
          <w:szCs w:val="20"/>
          <w:lang w:val="en-GB"/>
        </w:rPr>
        <w:t>a “permanent disability”.</w:t>
      </w:r>
      <w:r w:rsidR="00437372">
        <w:rPr>
          <w:rFonts w:ascii="Arial" w:eastAsia="Calibri" w:hAnsi="Arial" w:cs="Arial"/>
          <w:szCs w:val="20"/>
          <w:lang w:val="en-GB"/>
        </w:rPr>
        <w:t xml:space="preserve"> </w:t>
      </w:r>
      <w:r w:rsidR="00E95A3C">
        <w:rPr>
          <w:rFonts w:ascii="Arial" w:eastAsia="Calibri" w:hAnsi="Arial" w:cs="Arial"/>
          <w:szCs w:val="20"/>
          <w:lang w:val="en-GB"/>
        </w:rPr>
        <w:t>I</w:t>
      </w:r>
      <w:r w:rsidR="00214C9F" w:rsidRPr="0063774C">
        <w:rPr>
          <w:rFonts w:ascii="Arial" w:eastAsia="Calibri" w:hAnsi="Arial" w:cs="Arial"/>
          <w:szCs w:val="20"/>
          <w:lang w:val="en-GB"/>
        </w:rPr>
        <w:t>n February</w:t>
      </w:r>
      <w:r w:rsidR="00E21E4C" w:rsidRPr="0063774C">
        <w:rPr>
          <w:rFonts w:ascii="Arial" w:eastAsia="Calibri" w:hAnsi="Arial" w:cs="Arial"/>
          <w:szCs w:val="20"/>
          <w:lang w:val="en-GB"/>
        </w:rPr>
        <w:t xml:space="preserve"> 2015, </w:t>
      </w:r>
      <w:r w:rsidRPr="0063774C">
        <w:rPr>
          <w:rFonts w:ascii="Arial" w:eastAsia="Calibri" w:hAnsi="Arial" w:cs="Arial"/>
          <w:szCs w:val="20"/>
          <w:lang w:val="en-GB"/>
        </w:rPr>
        <w:t xml:space="preserve">daughter was hospitalized in a psychiatric clinic. Between then and July 2015, </w:t>
      </w:r>
      <w:r w:rsidR="00E21E4C" w:rsidRPr="0063774C">
        <w:rPr>
          <w:rFonts w:ascii="Arial" w:eastAsia="Calibri" w:hAnsi="Arial" w:cs="Arial"/>
          <w:szCs w:val="20"/>
          <w:lang w:val="en-GB"/>
        </w:rPr>
        <w:t xml:space="preserve">she </w:t>
      </w:r>
      <w:r w:rsidRPr="0063774C">
        <w:rPr>
          <w:rFonts w:ascii="Arial" w:eastAsia="Calibri" w:hAnsi="Arial" w:cs="Arial"/>
          <w:szCs w:val="20"/>
          <w:lang w:val="en-GB"/>
        </w:rPr>
        <w:t xml:space="preserve">was repeatedly placed in and discharged from psychiatric clinics, in which she received various psychological and medical treatments. </w:t>
      </w:r>
    </w:p>
    <w:p w14:paraId="02D17B66" w14:textId="77777777" w:rsidR="00214C9F" w:rsidRPr="00214C9F" w:rsidRDefault="00214C9F" w:rsidP="00437372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214C9F">
        <w:rPr>
          <w:rFonts w:ascii="Arial" w:eastAsia="Calibri" w:hAnsi="Arial" w:cs="Arial"/>
          <w:b/>
          <w:sz w:val="24"/>
          <w:szCs w:val="24"/>
          <w:lang w:val="en-GB"/>
        </w:rPr>
        <w:t>The complaint</w:t>
      </w:r>
    </w:p>
    <w:p w14:paraId="397797D3" w14:textId="77777777" w:rsidR="005566BA" w:rsidRPr="0063774C" w:rsidRDefault="00214C9F" w:rsidP="00437372">
      <w:pPr>
        <w:spacing w:after="0"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437372">
        <w:rPr>
          <w:rFonts w:ascii="Arial" w:eastAsia="Calibri" w:hAnsi="Arial" w:cs="Arial"/>
          <w:szCs w:val="20"/>
          <w:u w:val="single"/>
          <w:lang w:val="en-GB"/>
        </w:rPr>
        <w:t xml:space="preserve">Regarding </w:t>
      </w:r>
      <w:r w:rsidR="005566BA" w:rsidRPr="00437372">
        <w:rPr>
          <w:rFonts w:ascii="Arial" w:eastAsia="Calibri" w:hAnsi="Arial" w:cs="Arial"/>
          <w:szCs w:val="20"/>
          <w:u w:val="single"/>
          <w:lang w:val="en-GB"/>
        </w:rPr>
        <w:t>articles 5, 6, 12, 13, 14, 15, 16, 17, 22 and</w:t>
      </w:r>
      <w:r w:rsidRPr="00437372">
        <w:rPr>
          <w:rFonts w:ascii="Arial" w:eastAsia="Calibri" w:hAnsi="Arial" w:cs="Arial"/>
          <w:szCs w:val="20"/>
          <w:u w:val="single"/>
          <w:lang w:val="en-GB"/>
        </w:rPr>
        <w:t xml:space="preserve"> 25,</w:t>
      </w:r>
      <w:r w:rsidR="005566BA" w:rsidRPr="0063774C">
        <w:rPr>
          <w:rFonts w:ascii="Arial" w:eastAsia="Calibri" w:hAnsi="Arial" w:cs="Arial"/>
          <w:szCs w:val="20"/>
          <w:lang w:val="en-GB"/>
        </w:rPr>
        <w:t xml:space="preserve"> </w:t>
      </w:r>
      <w:r w:rsidRPr="0063774C">
        <w:rPr>
          <w:rFonts w:ascii="Arial" w:eastAsia="Calibri" w:hAnsi="Arial" w:cs="Arial"/>
          <w:szCs w:val="20"/>
          <w:lang w:val="en-GB"/>
        </w:rPr>
        <w:t>t</w:t>
      </w:r>
      <w:r w:rsidR="005566BA" w:rsidRPr="0063774C">
        <w:rPr>
          <w:rFonts w:ascii="Arial" w:eastAsia="Calibri" w:hAnsi="Arial" w:cs="Arial"/>
          <w:szCs w:val="20"/>
          <w:lang w:val="en-GB"/>
        </w:rPr>
        <w:t>he author requested the Comm</w:t>
      </w:r>
      <w:r w:rsidR="004073B9">
        <w:rPr>
          <w:rFonts w:ascii="Arial" w:eastAsia="Calibri" w:hAnsi="Arial" w:cs="Arial"/>
          <w:szCs w:val="20"/>
          <w:lang w:val="en-GB"/>
        </w:rPr>
        <w:t xml:space="preserve">ittee to invite the State </w:t>
      </w:r>
      <w:r w:rsidR="005566BA" w:rsidRPr="0063774C">
        <w:rPr>
          <w:rFonts w:ascii="Arial" w:eastAsia="Calibri" w:hAnsi="Arial" w:cs="Arial"/>
          <w:szCs w:val="20"/>
          <w:lang w:val="en-GB"/>
        </w:rPr>
        <w:t>to discharge her daughter from hospital, and to discontinue any form of forced medication she may be subjected to.</w:t>
      </w:r>
    </w:p>
    <w:p w14:paraId="3C085418" w14:textId="77777777" w:rsidR="00214C9F" w:rsidRPr="005566BA" w:rsidRDefault="00214C9F" w:rsidP="00437372">
      <w:pPr>
        <w:pStyle w:val="NormalWeb"/>
        <w:spacing w:after="0" w:afterAutospacing="0"/>
        <w:rPr>
          <w:color w:val="000000"/>
          <w:sz w:val="27"/>
          <w:szCs w:val="27"/>
          <w:lang w:val="en-US"/>
        </w:rPr>
      </w:pPr>
      <w:r w:rsidRPr="00251987">
        <w:rPr>
          <w:rFonts w:ascii="Arial" w:eastAsia="Calibri" w:hAnsi="Arial" w:cs="Arial"/>
          <w:b/>
          <w:lang w:val="en-GB"/>
        </w:rPr>
        <w:t>State party’s observations</w:t>
      </w:r>
    </w:p>
    <w:p w14:paraId="268EF06A" w14:textId="77777777" w:rsidR="0063774C" w:rsidRPr="0063774C" w:rsidRDefault="00E21E4C" w:rsidP="00437372">
      <w:pPr>
        <w:spacing w:after="0"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63774C">
        <w:rPr>
          <w:rFonts w:ascii="Arial" w:eastAsia="Calibri" w:hAnsi="Arial" w:cs="Arial"/>
          <w:szCs w:val="20"/>
          <w:lang w:val="en-GB"/>
        </w:rPr>
        <w:t xml:space="preserve">The State </w:t>
      </w:r>
      <w:r w:rsidR="005566BA" w:rsidRPr="0063774C">
        <w:rPr>
          <w:rFonts w:ascii="Arial" w:eastAsia="Calibri" w:hAnsi="Arial" w:cs="Arial"/>
          <w:szCs w:val="20"/>
          <w:lang w:val="en-GB"/>
        </w:rPr>
        <w:t>in</w:t>
      </w:r>
      <w:r w:rsidRPr="0063774C">
        <w:rPr>
          <w:rFonts w:ascii="Arial" w:eastAsia="Calibri" w:hAnsi="Arial" w:cs="Arial"/>
          <w:szCs w:val="20"/>
          <w:lang w:val="en-GB"/>
        </w:rPr>
        <w:t xml:space="preserve">formed the Committee that on </w:t>
      </w:r>
      <w:r w:rsidR="005566BA" w:rsidRPr="0063774C">
        <w:rPr>
          <w:rFonts w:ascii="Arial" w:eastAsia="Calibri" w:hAnsi="Arial" w:cs="Arial"/>
          <w:szCs w:val="20"/>
          <w:lang w:val="en-GB"/>
        </w:rPr>
        <w:t>July 2015, the author and her daughter had left Germany for the Netherlands</w:t>
      </w:r>
      <w:r w:rsidR="0063774C" w:rsidRPr="0063774C">
        <w:rPr>
          <w:rFonts w:ascii="Arial" w:eastAsia="Calibri" w:hAnsi="Arial" w:cs="Arial"/>
          <w:szCs w:val="20"/>
          <w:lang w:val="en-GB"/>
        </w:rPr>
        <w:t xml:space="preserve">. </w:t>
      </w:r>
    </w:p>
    <w:p w14:paraId="54A9E83A" w14:textId="77777777" w:rsidR="0063774C" w:rsidRPr="0063774C" w:rsidRDefault="0063774C" w:rsidP="00437372">
      <w:pPr>
        <w:pStyle w:val="NormalWeb"/>
        <w:spacing w:after="0" w:afterAutospacing="0"/>
        <w:rPr>
          <w:rFonts w:ascii="Arial" w:eastAsia="Calibri" w:hAnsi="Arial" w:cs="Arial"/>
          <w:b/>
          <w:lang w:val="en-GB"/>
        </w:rPr>
      </w:pPr>
      <w:r w:rsidRPr="0063774C">
        <w:rPr>
          <w:rFonts w:ascii="Arial" w:eastAsia="Calibri" w:hAnsi="Arial" w:cs="Arial"/>
          <w:b/>
          <w:lang w:val="en-GB"/>
        </w:rPr>
        <w:t xml:space="preserve">Author’s </w:t>
      </w:r>
      <w:r w:rsidR="00C90F20">
        <w:rPr>
          <w:rFonts w:ascii="Arial" w:eastAsia="Calibri" w:hAnsi="Arial" w:cs="Arial"/>
          <w:b/>
          <w:lang w:val="en-GB"/>
        </w:rPr>
        <w:t xml:space="preserve">additional </w:t>
      </w:r>
      <w:r w:rsidRPr="0063774C">
        <w:rPr>
          <w:rFonts w:ascii="Arial" w:eastAsia="Calibri" w:hAnsi="Arial" w:cs="Arial"/>
          <w:b/>
          <w:lang w:val="en-GB"/>
        </w:rPr>
        <w:t>information</w:t>
      </w:r>
    </w:p>
    <w:p w14:paraId="153ECB1F" w14:textId="77777777" w:rsidR="006E3EC9" w:rsidRPr="0063774C" w:rsidRDefault="0063774C" w:rsidP="00437372">
      <w:pPr>
        <w:spacing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63774C">
        <w:rPr>
          <w:rFonts w:ascii="Arial" w:eastAsia="Calibri" w:hAnsi="Arial" w:cs="Arial"/>
          <w:szCs w:val="20"/>
          <w:lang w:val="en-GB"/>
        </w:rPr>
        <w:t>In 2020, the author informed</w:t>
      </w:r>
      <w:r w:rsidR="005566BA" w:rsidRPr="0063774C">
        <w:rPr>
          <w:rFonts w:ascii="Arial" w:eastAsia="Calibri" w:hAnsi="Arial" w:cs="Arial"/>
          <w:szCs w:val="20"/>
          <w:lang w:val="en-GB"/>
        </w:rPr>
        <w:t xml:space="preserve"> the Committee that she and her d</w:t>
      </w:r>
      <w:r w:rsidRPr="0063774C">
        <w:rPr>
          <w:rFonts w:ascii="Arial" w:eastAsia="Calibri" w:hAnsi="Arial" w:cs="Arial"/>
          <w:szCs w:val="20"/>
          <w:lang w:val="en-GB"/>
        </w:rPr>
        <w:t>aughter were currently in Paris.</w:t>
      </w:r>
    </w:p>
    <w:p w14:paraId="250313C5" w14:textId="77777777" w:rsidR="006E3EC9" w:rsidRPr="00437372" w:rsidRDefault="00323C59" w:rsidP="00437372">
      <w:pPr>
        <w:spacing w:after="0" w:line="276" w:lineRule="auto"/>
        <w:jc w:val="both"/>
        <w:rPr>
          <w:rFonts w:ascii="Arial" w:eastAsia="Calibri" w:hAnsi="Arial" w:cs="Arial"/>
          <w:b/>
          <w:sz w:val="24"/>
          <w:szCs w:val="24"/>
          <w:lang w:val="en-GB"/>
        </w:rPr>
      </w:pPr>
      <w:r w:rsidRPr="00323C59">
        <w:rPr>
          <w:rFonts w:ascii="Arial" w:eastAsia="Calibri" w:hAnsi="Arial" w:cs="Arial"/>
          <w:b/>
          <w:sz w:val="24"/>
          <w:szCs w:val="24"/>
          <w:lang w:val="en-GB"/>
        </w:rPr>
        <w:t>Conclusion</w:t>
      </w:r>
      <w:r w:rsidR="006E3EC9" w:rsidRPr="00437372">
        <w:rPr>
          <w:rFonts w:ascii="Arial" w:eastAsia="Calibri" w:hAnsi="Arial" w:cs="Arial"/>
          <w:b/>
          <w:sz w:val="24"/>
          <w:szCs w:val="24"/>
          <w:lang w:val="en-GB"/>
        </w:rPr>
        <w:t xml:space="preserve"> </w:t>
      </w:r>
    </w:p>
    <w:p w14:paraId="021A2631" w14:textId="77777777" w:rsidR="006E3EC9" w:rsidRPr="00437372" w:rsidRDefault="006E3EC9" w:rsidP="00437372">
      <w:pPr>
        <w:spacing w:after="0" w:line="276" w:lineRule="auto"/>
        <w:jc w:val="both"/>
        <w:rPr>
          <w:rFonts w:ascii="Arial" w:eastAsia="Calibri" w:hAnsi="Arial" w:cs="Arial"/>
          <w:szCs w:val="20"/>
          <w:lang w:val="en-GB"/>
        </w:rPr>
      </w:pPr>
      <w:r w:rsidRPr="00437372">
        <w:rPr>
          <w:rFonts w:ascii="Arial" w:eastAsia="Calibri" w:hAnsi="Arial" w:cs="Arial"/>
          <w:szCs w:val="20"/>
          <w:lang w:val="en-GB"/>
        </w:rPr>
        <w:t>The CRPD Committee discontinue</w:t>
      </w:r>
      <w:r w:rsidR="00437372">
        <w:rPr>
          <w:rFonts w:ascii="Arial" w:eastAsia="Calibri" w:hAnsi="Arial" w:cs="Arial"/>
          <w:szCs w:val="20"/>
          <w:lang w:val="en-GB"/>
        </w:rPr>
        <w:t>d</w:t>
      </w:r>
      <w:r w:rsidRPr="00437372">
        <w:rPr>
          <w:rFonts w:ascii="Arial" w:eastAsia="Calibri" w:hAnsi="Arial" w:cs="Arial"/>
          <w:szCs w:val="20"/>
          <w:lang w:val="en-GB"/>
        </w:rPr>
        <w:t xml:space="preserve"> the consideration of communication No. 29/2015.</w:t>
      </w:r>
    </w:p>
    <w:p w14:paraId="4037CD10" w14:textId="77777777" w:rsidR="00B0511B" w:rsidRPr="00437372" w:rsidRDefault="00B0511B" w:rsidP="00437372">
      <w:pPr>
        <w:spacing w:line="276" w:lineRule="auto"/>
        <w:jc w:val="both"/>
        <w:rPr>
          <w:rFonts w:ascii="Arial" w:eastAsia="Calibri" w:hAnsi="Arial" w:cs="Arial"/>
          <w:szCs w:val="20"/>
          <w:lang w:val="en-GB"/>
        </w:rPr>
      </w:pPr>
    </w:p>
    <w:sectPr w:rsidR="00B0511B" w:rsidRPr="00437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DE01" w14:textId="77777777" w:rsidR="00CF1AAE" w:rsidRDefault="00CF1AAE" w:rsidP="00C829F2">
      <w:pPr>
        <w:spacing w:after="0" w:line="240" w:lineRule="auto"/>
      </w:pPr>
      <w:r>
        <w:separator/>
      </w:r>
    </w:p>
  </w:endnote>
  <w:endnote w:type="continuationSeparator" w:id="0">
    <w:p w14:paraId="41695875" w14:textId="77777777" w:rsidR="00CF1AAE" w:rsidRDefault="00CF1AAE" w:rsidP="00C82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354F" w14:textId="77777777" w:rsidR="00CF1AAE" w:rsidRDefault="00CF1AAE" w:rsidP="00C829F2">
      <w:pPr>
        <w:spacing w:after="0" w:line="240" w:lineRule="auto"/>
      </w:pPr>
      <w:r>
        <w:separator/>
      </w:r>
    </w:p>
  </w:footnote>
  <w:footnote w:type="continuationSeparator" w:id="0">
    <w:p w14:paraId="27D03A63" w14:textId="77777777" w:rsidR="00CF1AAE" w:rsidRDefault="00CF1AAE" w:rsidP="00C829F2">
      <w:pPr>
        <w:spacing w:after="0" w:line="240" w:lineRule="auto"/>
      </w:pPr>
      <w:r>
        <w:continuationSeparator/>
      </w:r>
    </w:p>
  </w:footnote>
  <w:footnote w:id="1">
    <w:p w14:paraId="3443A4EA" w14:textId="77777777" w:rsidR="00C829F2" w:rsidRPr="00575A24" w:rsidRDefault="00C829F2" w:rsidP="00C829F2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0E3E18">
        <w:rPr>
          <w:rStyle w:val="FootnoteReference"/>
          <w:rFonts w:ascii="Arial" w:hAnsi="Arial"/>
          <w:sz w:val="16"/>
          <w:szCs w:val="16"/>
        </w:rPr>
        <w:footnoteRef/>
      </w:r>
      <w:r w:rsidRPr="000E3E18">
        <w:rPr>
          <w:rFonts w:ascii="Arial" w:hAnsi="Arial"/>
          <w:sz w:val="16"/>
          <w:szCs w:val="16"/>
          <w:lang w:val="en-US"/>
        </w:rPr>
        <w:t xml:space="preserve"> </w:t>
      </w:r>
      <w:r w:rsidRPr="000E3E18">
        <w:rPr>
          <w:rFonts w:ascii="Arial" w:hAnsi="Arial" w:cs="Arial"/>
          <w:sz w:val="16"/>
          <w:szCs w:val="16"/>
          <w:lang w:val="en-GB"/>
        </w:rPr>
        <w:t>T</w:t>
      </w:r>
      <w:r w:rsidRPr="00FD4FA3">
        <w:rPr>
          <w:rFonts w:ascii="Arial" w:hAnsi="Arial" w:cs="Arial"/>
          <w:sz w:val="16"/>
          <w:szCs w:val="16"/>
          <w:lang w:val="en-GB"/>
        </w:rPr>
        <w:t xml:space="preserve">his summary has been prepared by the International Disability Alliance. For more information on how to lodge individual communications under the Optional Protocol to the CRPD, visit </w:t>
      </w:r>
      <w:hyperlink r:id="rId1" w:history="1">
        <w:r w:rsidRPr="00FD4FA3">
          <w:rPr>
            <w:rStyle w:val="Hyperlink"/>
            <w:rFonts w:ascii="Arial" w:hAnsi="Arial" w:cs="Arial"/>
            <w:sz w:val="16"/>
            <w:szCs w:val="16"/>
            <w:lang w:val="en-GB"/>
          </w:rPr>
          <w:t xml:space="preserve">IDA’s disability rights litigation website. 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9F2"/>
    <w:rsid w:val="0005365D"/>
    <w:rsid w:val="0017710A"/>
    <w:rsid w:val="00214C9F"/>
    <w:rsid w:val="002D4986"/>
    <w:rsid w:val="00323C59"/>
    <w:rsid w:val="00394E2A"/>
    <w:rsid w:val="004073B9"/>
    <w:rsid w:val="00437372"/>
    <w:rsid w:val="005566BA"/>
    <w:rsid w:val="005B2E83"/>
    <w:rsid w:val="00610EF0"/>
    <w:rsid w:val="0063774C"/>
    <w:rsid w:val="006E3EC9"/>
    <w:rsid w:val="00A106C2"/>
    <w:rsid w:val="00B0511B"/>
    <w:rsid w:val="00C829F2"/>
    <w:rsid w:val="00C90F20"/>
    <w:rsid w:val="00CF1AAE"/>
    <w:rsid w:val="00E21E4C"/>
    <w:rsid w:val="00E9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432B7"/>
  <w15:chartTrackingRefBased/>
  <w15:docId w15:val="{771A9396-B1EE-40FC-B6EA-290A7F1A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29F2"/>
    <w:rPr>
      <w:color w:val="0000FF"/>
      <w:u w:val="single"/>
    </w:rPr>
  </w:style>
  <w:style w:type="character" w:styleId="FootnoteReference">
    <w:name w:val="footnote reference"/>
    <w:aliases w:val="4_G,Footnote number"/>
    <w:uiPriority w:val="99"/>
    <w:rsid w:val="00C829F2"/>
    <w:rPr>
      <w:rFonts w:ascii="Times New Roman" w:hAnsi="Times New Roman"/>
      <w:sz w:val="18"/>
      <w:vertAlign w:val="superscript"/>
    </w:rPr>
  </w:style>
  <w:style w:type="paragraph" w:styleId="NormalWeb">
    <w:name w:val="Normal (Web)"/>
    <w:basedOn w:val="Normal"/>
    <w:uiPriority w:val="99"/>
    <w:unhideWhenUsed/>
    <w:rsid w:val="0055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chr.org/EN/HRBodies/CRPD/Pages/ConventionRightsPersonsWithDisabilities.aspx" TargetMode="External"/><Relationship Id="rId13" Type="http://schemas.openxmlformats.org/officeDocument/2006/relationships/hyperlink" Target="https://ohchr.org/EN/HRBodies/CRPD/Pages/ConventionRightsPersonsWithDisabilities.aspx" TargetMode="External"/><Relationship Id="rId18" Type="http://schemas.openxmlformats.org/officeDocument/2006/relationships/hyperlink" Target="https://undocs.org/zh/CRPD/C/23/D/29/201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ndocs.org/ru/CRPD/C/23/D/29/2015" TargetMode="External"/><Relationship Id="rId7" Type="http://schemas.openxmlformats.org/officeDocument/2006/relationships/hyperlink" Target="https://ohchr.org/EN/HRBodies/CRPD/Pages/ConventionRightsPersonsWithDisabilities.aspx" TargetMode="External"/><Relationship Id="rId12" Type="http://schemas.openxmlformats.org/officeDocument/2006/relationships/hyperlink" Target="https://ohchr.org/EN/HRBodies/CRPD/Pages/ConventionRightsPersonsWithDisabilities.aspx" TargetMode="External"/><Relationship Id="rId17" Type="http://schemas.openxmlformats.org/officeDocument/2006/relationships/hyperlink" Target="https://undocs.org/ar/CRPD/C/23/D/29/201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hchr.org/EN/HRBodies/CRPD/Pages/ConventionRightsPersonsWithDisabilities.aspx" TargetMode="External"/><Relationship Id="rId20" Type="http://schemas.openxmlformats.org/officeDocument/2006/relationships/hyperlink" Target="https://undocs.org/fr/CRPD/C/23/D/29/2015" TargetMode="External"/><Relationship Id="rId1" Type="http://schemas.openxmlformats.org/officeDocument/2006/relationships/styles" Target="styles.xml"/><Relationship Id="rId6" Type="http://schemas.openxmlformats.org/officeDocument/2006/relationships/hyperlink" Target="https://tbinternet.ohchr.org/_layouts/15/treatybodyexternal/Download.aspx?symbolno=CRPD%2fC%2f23%2fD%2f29%2f2015&amp;Lang=en" TargetMode="External"/><Relationship Id="rId11" Type="http://schemas.openxmlformats.org/officeDocument/2006/relationships/hyperlink" Target="https://ohchr.org/EN/HRBodies/CRPD/Pages/ConventionRightsPersonsWithDisabilities.aspx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ohchr.org/EN/HRBodies/CRPD/Pages/ConventionRightsPersonsWithDisabilities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hchr.org/EN/HRBodies/CRPD/Pages/ConventionRightsPersonsWithDisabilities.aspx" TargetMode="External"/><Relationship Id="rId19" Type="http://schemas.openxmlformats.org/officeDocument/2006/relationships/hyperlink" Target="https://undocs.org/en/CRPD/C/23/D/29/201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hchr.org/EN/HRBodies/CRPD/Pages/ConventionRightsPersonsWithDisabilities.aspx" TargetMode="External"/><Relationship Id="rId14" Type="http://schemas.openxmlformats.org/officeDocument/2006/relationships/hyperlink" Target="https://ohchr.org/EN/HRBodies/CRPD/Pages/ConventionRightsPersonsWithDisabilities.aspx" TargetMode="External"/><Relationship Id="rId22" Type="http://schemas.openxmlformats.org/officeDocument/2006/relationships/hyperlink" Target="https://undocs.org/es/CRPD/C/23/D/29/2015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disabilityalliance.org/es/node/1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IDA-JIPB</cp:lastModifiedBy>
  <cp:revision>4</cp:revision>
  <dcterms:created xsi:type="dcterms:W3CDTF">2021-01-31T17:21:00Z</dcterms:created>
  <dcterms:modified xsi:type="dcterms:W3CDTF">2021-05-05T07:49:00Z</dcterms:modified>
</cp:coreProperties>
</file>