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A382C" w14:textId="6A07984C" w:rsidR="00D6480F" w:rsidRPr="0050433D" w:rsidRDefault="00A95414" w:rsidP="00023B73">
      <w:pPr>
        <w:jc w:val="center"/>
        <w:rPr>
          <w:rFonts w:ascii="Times" w:hAnsi="Times" w:cs="Open Sans"/>
          <w:b/>
          <w:sz w:val="28"/>
          <w:szCs w:val="28"/>
        </w:rPr>
      </w:pPr>
      <w:r w:rsidRPr="00023B73">
        <w:rPr>
          <w:rFonts w:ascii="Times" w:hAnsi="Times" w:cs="Open Sans"/>
          <w:bCs/>
          <w:sz w:val="28"/>
          <w:szCs w:val="28"/>
        </w:rPr>
        <w:t xml:space="preserve">The </w:t>
      </w:r>
      <w:r w:rsidRPr="0050433D">
        <w:rPr>
          <w:rFonts w:ascii="Times" w:hAnsi="Times" w:cs="Open Sans"/>
          <w:bCs/>
          <w:sz w:val="28"/>
          <w:szCs w:val="28"/>
        </w:rPr>
        <w:t>International Disability Alliance (IDA) is seeking</w:t>
      </w:r>
      <w:r w:rsidR="00817645" w:rsidRPr="0050433D">
        <w:rPr>
          <w:rFonts w:ascii="Times" w:hAnsi="Times" w:cs="Open Sans"/>
          <w:bCs/>
          <w:sz w:val="28"/>
          <w:szCs w:val="28"/>
        </w:rPr>
        <w:t xml:space="preserve"> a</w:t>
      </w:r>
      <w:bookmarkStart w:id="0" w:name="_GoBack"/>
      <w:bookmarkEnd w:id="0"/>
    </w:p>
    <w:p w14:paraId="766FE3BD" w14:textId="62F8B7DD" w:rsidR="00817645" w:rsidRPr="0050433D" w:rsidRDefault="0050433D" w:rsidP="0050433D">
      <w:pPr>
        <w:jc w:val="center"/>
        <w:rPr>
          <w:rFonts w:ascii="Times" w:hAnsi="Times" w:cs="Arial"/>
          <w:b/>
          <w:color w:val="000000" w:themeColor="text1"/>
          <w:sz w:val="28"/>
          <w:szCs w:val="28"/>
        </w:rPr>
      </w:pPr>
      <w:r w:rsidRPr="0050433D">
        <w:rPr>
          <w:rFonts w:ascii="Times" w:hAnsi="Times" w:cs="Arial"/>
          <w:b/>
          <w:color w:val="000000" w:themeColor="text1"/>
          <w:sz w:val="28"/>
          <w:szCs w:val="28"/>
        </w:rPr>
        <w:t>Consultant to support IDA’s engagement with the ATscale, the Global Partnership for Assistive Technology</w:t>
      </w:r>
    </w:p>
    <w:p w14:paraId="12052A4C" w14:textId="3D80B170" w:rsidR="00751445" w:rsidRPr="00023B73" w:rsidRDefault="00751445" w:rsidP="00D742C3">
      <w:pPr>
        <w:pStyle w:val="Heading1"/>
        <w:spacing w:before="0"/>
        <w:contextualSpacing/>
        <w:rPr>
          <w:rFonts w:ascii="Times" w:hAnsi="Times" w:cs="Arial"/>
          <w:b/>
          <w:color w:val="000000" w:themeColor="text1"/>
          <w:sz w:val="24"/>
          <w:szCs w:val="24"/>
        </w:rPr>
      </w:pPr>
      <w:r w:rsidRPr="00023B73">
        <w:rPr>
          <w:rFonts w:ascii="Times" w:hAnsi="Times" w:cs="Arial"/>
          <w:b/>
          <w:color w:val="000000" w:themeColor="text1"/>
          <w:sz w:val="24"/>
          <w:szCs w:val="24"/>
        </w:rPr>
        <w:t>Terms of Reference</w:t>
      </w:r>
    </w:p>
    <w:p w14:paraId="75469A4B" w14:textId="0E0174E8" w:rsidR="00565C44" w:rsidRPr="00023B73" w:rsidRDefault="00565C44" w:rsidP="00B2617B">
      <w:pPr>
        <w:spacing w:after="120"/>
        <w:contextualSpacing/>
        <w:jc w:val="center"/>
        <w:rPr>
          <w:rFonts w:ascii="Times" w:hAnsi="Times" w:cs="Arial"/>
          <w:bCs/>
        </w:rPr>
      </w:pPr>
    </w:p>
    <w:p w14:paraId="65FB47E4" w14:textId="6DB92D46" w:rsidR="002D3F6B" w:rsidRPr="00023B73" w:rsidRDefault="002D3F6B" w:rsidP="00814C83">
      <w:pPr>
        <w:contextualSpacing/>
        <w:jc w:val="both"/>
        <w:rPr>
          <w:rFonts w:ascii="Times" w:hAnsi="Times" w:cs="Arial"/>
          <w:b/>
          <w:u w:val="single"/>
        </w:rPr>
      </w:pPr>
      <w:r w:rsidRPr="00023B73">
        <w:rPr>
          <w:rFonts w:ascii="Times" w:hAnsi="Times" w:cs="Arial"/>
          <w:b/>
          <w:u w:val="single"/>
        </w:rPr>
        <w:t xml:space="preserve">About </w:t>
      </w:r>
      <w:r w:rsidR="00817645" w:rsidRPr="00023B73">
        <w:rPr>
          <w:rFonts w:ascii="Times" w:hAnsi="Times" w:cs="Arial"/>
          <w:b/>
          <w:u w:val="single"/>
        </w:rPr>
        <w:t>the International Disability Alliance</w:t>
      </w:r>
      <w:r w:rsidR="00D6480F" w:rsidRPr="00023B73">
        <w:rPr>
          <w:rFonts w:ascii="Times" w:hAnsi="Times" w:cs="Arial"/>
          <w:b/>
          <w:u w:val="single"/>
        </w:rPr>
        <w:t xml:space="preserve"> (IDA)</w:t>
      </w:r>
    </w:p>
    <w:p w14:paraId="1AED78E4" w14:textId="3971D161" w:rsidR="00B2617B" w:rsidRPr="00023B73" w:rsidRDefault="002D3F6B" w:rsidP="00817645">
      <w:pPr>
        <w:contextualSpacing/>
        <w:jc w:val="both"/>
        <w:rPr>
          <w:rFonts w:ascii="Times" w:hAnsi="Times" w:cs="Arial"/>
        </w:rPr>
      </w:pPr>
      <w:r w:rsidRPr="00023B73">
        <w:rPr>
          <w:rFonts w:ascii="Times" w:hAnsi="Times" w:cs="Arial"/>
        </w:rPr>
        <w:t>We are an alliance of networks</w:t>
      </w:r>
      <w:r w:rsidR="00D6480F" w:rsidRPr="00023B73">
        <w:rPr>
          <w:rFonts w:ascii="Times" w:hAnsi="Times" w:cs="Arial"/>
        </w:rPr>
        <w:t xml:space="preserve">, bringing together </w:t>
      </w:r>
      <w:r w:rsidRPr="00023B73">
        <w:rPr>
          <w:rFonts w:ascii="Times" w:hAnsi="Times" w:cs="Arial"/>
        </w:rPr>
        <w:t>over 1,100 organisations of persons with disabilities and their families from across eight global and six regional networks.</w:t>
      </w:r>
      <w:r w:rsidR="00817645" w:rsidRPr="00023B73">
        <w:rPr>
          <w:rFonts w:ascii="Times" w:hAnsi="Times" w:cs="Arial"/>
        </w:rPr>
        <w:t xml:space="preserve"> </w:t>
      </w:r>
      <w:r w:rsidRPr="00023B73">
        <w:rPr>
          <w:rFonts w:ascii="Times" w:hAnsi="Times" w:cs="Arial"/>
        </w:rPr>
        <w:t>Together we </w:t>
      </w:r>
      <w:hyperlink r:id="rId9">
        <w:r w:rsidRPr="00023B73">
          <w:rPr>
            <w:rFonts w:ascii="Times" w:hAnsi="Times" w:cs="Arial"/>
          </w:rPr>
          <w:t>promote the rights of persons with disabilities</w:t>
        </w:r>
      </w:hyperlink>
      <w:r w:rsidRPr="00023B73">
        <w:rPr>
          <w:rFonts w:ascii="Times" w:hAnsi="Times" w:cs="Arial"/>
        </w:rPr>
        <w:t> across the United Nations' efforts to advance human rights and sustainable development. We </w:t>
      </w:r>
      <w:hyperlink r:id="rId10">
        <w:r w:rsidRPr="00023B73">
          <w:rPr>
            <w:rFonts w:ascii="Times" w:hAnsi="Times" w:cs="Arial"/>
          </w:rPr>
          <w:t>support organisations of persons with disabilities</w:t>
        </w:r>
      </w:hyperlink>
      <w:r w:rsidRPr="00023B73">
        <w:rPr>
          <w:rFonts w:ascii="Times" w:hAnsi="Times" w:cs="Arial"/>
        </w:rPr>
        <w:t> to hold their governments to account and advocate for change locally, nationally and internationally.</w:t>
      </w:r>
      <w:r w:rsidR="00817645" w:rsidRPr="00023B73">
        <w:rPr>
          <w:rFonts w:ascii="Times" w:hAnsi="Times" w:cs="Arial"/>
        </w:rPr>
        <w:t xml:space="preserve"> </w:t>
      </w:r>
      <w:r w:rsidRPr="00023B73">
        <w:rPr>
          <w:rFonts w:ascii="Times" w:hAnsi="Times" w:cs="Arial"/>
        </w:rPr>
        <w:t>The cornerstone of our work is the </w:t>
      </w:r>
      <w:hyperlink r:id="rId11">
        <w:r w:rsidRPr="00023B73">
          <w:rPr>
            <w:rFonts w:ascii="Times" w:hAnsi="Times" w:cs="Arial"/>
          </w:rPr>
          <w:t>United Nations Convention on the Rights of Persons with Disabilities</w:t>
        </w:r>
      </w:hyperlink>
      <w:r w:rsidRPr="00023B73">
        <w:rPr>
          <w:rFonts w:ascii="Times" w:hAnsi="Times" w:cs="Arial"/>
        </w:rPr>
        <w:t xml:space="preserve"> (UN CRPD). </w:t>
      </w:r>
    </w:p>
    <w:p w14:paraId="7234B0EE" w14:textId="77777777" w:rsidR="00B2617B" w:rsidRPr="00023B73" w:rsidRDefault="00B2617B" w:rsidP="00817645">
      <w:pPr>
        <w:contextualSpacing/>
        <w:jc w:val="both"/>
        <w:rPr>
          <w:rFonts w:ascii="Times" w:hAnsi="Times" w:cs="Arial"/>
        </w:rPr>
      </w:pPr>
    </w:p>
    <w:p w14:paraId="75C98118" w14:textId="15B78502" w:rsidR="002D3F6B" w:rsidRPr="00023B73" w:rsidRDefault="002D3F6B" w:rsidP="00B2617B">
      <w:pPr>
        <w:contextualSpacing/>
        <w:jc w:val="both"/>
        <w:rPr>
          <w:rFonts w:ascii="Times" w:hAnsi="Times" w:cs="Arial"/>
        </w:rPr>
      </w:pPr>
      <w:r w:rsidRPr="00023B73">
        <w:rPr>
          <w:rFonts w:ascii="Times" w:hAnsi="Times" w:cs="Arial"/>
        </w:rPr>
        <w:t>We promote the effective and full implementation of the UN CRPD, and compliance by governments and the UN System, through the active and coordinated involvement of representative organisations of persons with disabilities at the national, regional and international levels. The 2030 Agenda and its Sustainable Development Goals are also integral to IDA's work to promote inclusive,</w:t>
      </w:r>
      <w:r w:rsidR="001C1AAB" w:rsidRPr="00023B73">
        <w:rPr>
          <w:rFonts w:ascii="Times" w:hAnsi="Times" w:cs="Arial"/>
        </w:rPr>
        <w:t xml:space="preserve"> sustainable development </w:t>
      </w:r>
      <w:r w:rsidRPr="00023B73">
        <w:rPr>
          <w:rFonts w:ascii="Times" w:hAnsi="Times" w:cs="Arial"/>
        </w:rPr>
        <w:t>in line with the UN CRPD.</w:t>
      </w:r>
      <w:r w:rsidR="00817645" w:rsidRPr="00023B73">
        <w:rPr>
          <w:rFonts w:ascii="Times" w:hAnsi="Times" w:cs="Arial"/>
        </w:rPr>
        <w:t xml:space="preserve"> </w:t>
      </w:r>
      <w:r w:rsidRPr="00023B73">
        <w:rPr>
          <w:rFonts w:ascii="Times" w:hAnsi="Times" w:cs="Arial"/>
        </w:rPr>
        <w:t>With </w:t>
      </w:r>
      <w:hyperlink r:id="rId12">
        <w:r w:rsidRPr="00023B73">
          <w:rPr>
            <w:rFonts w:ascii="Times" w:hAnsi="Times" w:cs="Arial"/>
          </w:rPr>
          <w:t>member organisations</w:t>
        </w:r>
      </w:hyperlink>
      <w:r w:rsidRPr="00023B73">
        <w:rPr>
          <w:rFonts w:ascii="Times" w:hAnsi="Times" w:cs="Arial"/>
        </w:rPr>
        <w:t> around the world, IDA represents the estimated one billion people worldwide living with disabilities. This is the world’s largest – and most frequently overlooked – marginalised group. IDA, with its unique composition as a network of the foremost international disability rights organisations, is the most authoritative representation of persons with disabilities on the global level, and acknowledged as such by the United Nations system both in New York and Geneva.</w:t>
      </w:r>
      <w:r w:rsidR="00B2617B" w:rsidRPr="00023B73">
        <w:rPr>
          <w:rFonts w:ascii="Times" w:hAnsi="Times" w:cs="Arial"/>
        </w:rPr>
        <w:t xml:space="preserve"> </w:t>
      </w:r>
      <w:r w:rsidRPr="00023B73">
        <w:rPr>
          <w:rFonts w:ascii="Times" w:hAnsi="Times" w:cs="Arial"/>
        </w:rPr>
        <w:t xml:space="preserve">More information is available on </w:t>
      </w:r>
      <w:hyperlink r:id="rId13" w:history="1">
        <w:r w:rsidRPr="00023B73">
          <w:rPr>
            <w:rStyle w:val="Hyperlink"/>
            <w:rFonts w:ascii="Times" w:hAnsi="Times" w:cs="Arial"/>
          </w:rPr>
          <w:t>www.internationaldisabilityalliance.org</w:t>
        </w:r>
      </w:hyperlink>
      <w:r w:rsidRPr="00023B73">
        <w:rPr>
          <w:rFonts w:ascii="Times" w:hAnsi="Times" w:cs="Arial"/>
        </w:rPr>
        <w:t xml:space="preserve"> </w:t>
      </w:r>
    </w:p>
    <w:p w14:paraId="68EEACB0" w14:textId="77777777" w:rsidR="002D3F6B" w:rsidRPr="00023B73" w:rsidRDefault="002D3F6B" w:rsidP="00817645">
      <w:pPr>
        <w:spacing w:after="120"/>
        <w:contextualSpacing/>
        <w:jc w:val="both"/>
        <w:rPr>
          <w:rFonts w:ascii="Times" w:hAnsi="Times" w:cs="Arial"/>
          <w:bCs/>
        </w:rPr>
      </w:pPr>
    </w:p>
    <w:p w14:paraId="5AD163AB" w14:textId="339BFE80" w:rsidR="00F118A6" w:rsidRPr="00023B73" w:rsidRDefault="00B2617B" w:rsidP="00DD06D7">
      <w:pPr>
        <w:contextualSpacing/>
        <w:jc w:val="both"/>
        <w:rPr>
          <w:rFonts w:ascii="Times" w:hAnsi="Times" w:cs="Arial"/>
          <w:b/>
          <w:u w:val="single"/>
        </w:rPr>
      </w:pPr>
      <w:r w:rsidRPr="00023B73">
        <w:rPr>
          <w:rFonts w:ascii="Times" w:hAnsi="Times" w:cs="Arial"/>
          <w:b/>
          <w:u w:val="single"/>
        </w:rPr>
        <w:t xml:space="preserve">About </w:t>
      </w:r>
      <w:r w:rsidR="00A335E2">
        <w:rPr>
          <w:rFonts w:ascii="Times" w:hAnsi="Times" w:cs="Arial"/>
          <w:b/>
          <w:u w:val="single"/>
        </w:rPr>
        <w:t>ATscale, the Global Partnership for Assistive Technology</w:t>
      </w:r>
    </w:p>
    <w:p w14:paraId="433AF8CE" w14:textId="77777777" w:rsidR="00817645" w:rsidRPr="00023B73" w:rsidRDefault="00817645" w:rsidP="00817645">
      <w:pPr>
        <w:contextualSpacing/>
        <w:jc w:val="both"/>
        <w:rPr>
          <w:rFonts w:ascii="Times" w:hAnsi="Times" w:cs="Arial"/>
        </w:rPr>
      </w:pPr>
      <w:r w:rsidRPr="00023B73">
        <w:rPr>
          <w:rFonts w:ascii="Times" w:hAnsi="Times" w:cs="Arial"/>
        </w:rPr>
        <w:t>Assistive technology (AT) is an umbrella term covering the systems and services related to the delivery of assistive products and services. Today, over one billion people need an assistive technology (AT), yet over 900 million people (90%) do not have access to the wheelchairs, eyeglasses, hearing aids, prosthetics, and other life changing AT they need. By 2050, over two billion people will need some form of AT in order to go to school, get a job, or play a full role in their families or communities</w:t>
      </w:r>
    </w:p>
    <w:p w14:paraId="7B2BB3EB" w14:textId="2285F919" w:rsidR="007B2D43" w:rsidRPr="00023B73" w:rsidRDefault="007B2D43" w:rsidP="00817645">
      <w:pPr>
        <w:contextualSpacing/>
        <w:jc w:val="both"/>
        <w:rPr>
          <w:rFonts w:ascii="Times" w:hAnsi="Times" w:cs="Arial"/>
        </w:rPr>
      </w:pPr>
    </w:p>
    <w:p w14:paraId="72E3F9AC" w14:textId="77777777" w:rsidR="00817645" w:rsidRPr="00023B73" w:rsidRDefault="00817645" w:rsidP="00817645">
      <w:pPr>
        <w:contextualSpacing/>
        <w:jc w:val="both"/>
        <w:rPr>
          <w:rFonts w:ascii="Times" w:hAnsi="Times" w:cs="Arial"/>
        </w:rPr>
      </w:pPr>
      <w:r w:rsidRPr="00023B73">
        <w:rPr>
          <w:rFonts w:ascii="Times" w:hAnsi="Times" w:cs="Arial"/>
        </w:rPr>
        <w:t>Lack of access to AT means that individuals and their families bear significant and often life-threatening consequences, including:</w:t>
      </w:r>
    </w:p>
    <w:p w14:paraId="2EEE35EB" w14:textId="77777777" w:rsidR="00817645" w:rsidRPr="00023B73" w:rsidRDefault="00817645" w:rsidP="00817645">
      <w:pPr>
        <w:numPr>
          <w:ilvl w:val="0"/>
          <w:numId w:val="21"/>
        </w:numPr>
        <w:contextualSpacing/>
        <w:jc w:val="both"/>
        <w:rPr>
          <w:rFonts w:ascii="Times" w:hAnsi="Times" w:cs="Arial"/>
        </w:rPr>
      </w:pPr>
      <w:r w:rsidRPr="00023B73">
        <w:rPr>
          <w:rFonts w:ascii="Times" w:hAnsi="Times" w:cs="Arial"/>
        </w:rPr>
        <w:t>Isolation and exclusion from education, work, family, and community life</w:t>
      </w:r>
    </w:p>
    <w:p w14:paraId="03974AB9" w14:textId="77777777" w:rsidR="00817645" w:rsidRPr="00023B73" w:rsidRDefault="00817645" w:rsidP="00817645">
      <w:pPr>
        <w:numPr>
          <w:ilvl w:val="0"/>
          <w:numId w:val="21"/>
        </w:numPr>
        <w:contextualSpacing/>
        <w:jc w:val="both"/>
        <w:rPr>
          <w:rFonts w:ascii="Times" w:hAnsi="Times" w:cs="Arial"/>
        </w:rPr>
      </w:pPr>
      <w:r w:rsidRPr="00023B73">
        <w:rPr>
          <w:rFonts w:ascii="Times" w:hAnsi="Times" w:cs="Arial"/>
        </w:rPr>
        <w:t>Poorer health outcomes including premature death, deteriorating mental health, chronic health conditions, and other secondary health complications</w:t>
      </w:r>
    </w:p>
    <w:p w14:paraId="5E1A4038" w14:textId="77777777" w:rsidR="00817645" w:rsidRPr="00023B73" w:rsidRDefault="00817645" w:rsidP="00817645">
      <w:pPr>
        <w:numPr>
          <w:ilvl w:val="0"/>
          <w:numId w:val="21"/>
        </w:numPr>
        <w:contextualSpacing/>
        <w:jc w:val="both"/>
        <w:rPr>
          <w:rFonts w:ascii="Times" w:hAnsi="Times" w:cs="Arial"/>
        </w:rPr>
      </w:pPr>
      <w:r w:rsidRPr="00023B73">
        <w:rPr>
          <w:rFonts w:ascii="Times" w:hAnsi="Times" w:cs="Arial"/>
        </w:rPr>
        <w:t>Increased costs and lower incomes, leading to higher risks of poverty and unrealised economic potential from the individual to the country level</w:t>
      </w:r>
    </w:p>
    <w:p w14:paraId="08B1EFCE" w14:textId="2258E013" w:rsidR="00817645" w:rsidRPr="00023B73" w:rsidRDefault="00817645" w:rsidP="00817645">
      <w:pPr>
        <w:contextualSpacing/>
        <w:jc w:val="both"/>
        <w:rPr>
          <w:rFonts w:ascii="Times" w:hAnsi="Times" w:cs="Arial"/>
        </w:rPr>
      </w:pPr>
    </w:p>
    <w:p w14:paraId="1657E6C3" w14:textId="7EDB456B" w:rsidR="00817645" w:rsidRPr="002C5E3D" w:rsidRDefault="00817645" w:rsidP="00814C83">
      <w:pPr>
        <w:contextualSpacing/>
        <w:jc w:val="both"/>
        <w:rPr>
          <w:rFonts w:ascii="Times" w:hAnsi="Times" w:cs="Arial"/>
          <w:lang w:val="en-US"/>
        </w:rPr>
      </w:pPr>
      <w:r w:rsidRPr="00023B73">
        <w:rPr>
          <w:rFonts w:ascii="Times" w:hAnsi="Times" w:cs="Arial"/>
        </w:rPr>
        <w:t>To accelerate access to AT, ATscale, the Global Partnership for Assistive Technology, was formally launched at the Global Disability Summit on July 24, 2018. </w:t>
      </w:r>
      <w:r w:rsidR="0004120A" w:rsidRPr="0004120A">
        <w:rPr>
          <w:rFonts w:eastAsiaTheme="minorEastAsia" w:cs="Times New Roman"/>
          <w:color w:val="000000"/>
          <w:shd w:val="clear" w:color="auto" w:fill="FFFFFF"/>
          <w:lang w:val="en-US"/>
        </w:rPr>
        <w:t xml:space="preserve"> </w:t>
      </w:r>
      <w:r w:rsidRPr="00023B73">
        <w:rPr>
          <w:rFonts w:ascii="Times" w:hAnsi="Times" w:cs="Arial"/>
        </w:rPr>
        <w:t>The partnership aims to reach 500 million people by 2030 with the life-changing assistive technology that they need</w:t>
      </w:r>
      <w:r w:rsidR="0004120A">
        <w:rPr>
          <w:rFonts w:ascii="Times" w:hAnsi="Times" w:cs="Arial"/>
        </w:rPr>
        <w:t xml:space="preserve">. </w:t>
      </w:r>
      <w:r w:rsidR="002C5E3D" w:rsidRPr="0004120A">
        <w:rPr>
          <w:rFonts w:ascii="Times" w:hAnsi="Times" w:cs="Arial"/>
          <w:lang w:val="en-US"/>
        </w:rPr>
        <w:t>Applying lessons-learned from other areas of global health and development, ATscale was established with the recognition that to influence the complex systems for AT access, a broad set of stakeholders is needed to invest in and coordinate a multi-faceted, systematic approach spanning market shaping, capacity development, and political prioritisation</w:t>
      </w:r>
      <w:r w:rsidR="002C5E3D">
        <w:rPr>
          <w:rFonts w:ascii="Times" w:hAnsi="Times" w:cs="Arial"/>
          <w:lang w:val="en-US"/>
        </w:rPr>
        <w:t>, with a focus on low-and middle-income countries</w:t>
      </w:r>
      <w:r w:rsidR="002C5E3D" w:rsidRPr="0004120A">
        <w:rPr>
          <w:rFonts w:ascii="Times" w:hAnsi="Times" w:cs="Arial"/>
          <w:lang w:val="en-US"/>
        </w:rPr>
        <w:t>.</w:t>
      </w:r>
      <w:r w:rsidR="002C5E3D">
        <w:rPr>
          <w:rFonts w:ascii="Times" w:hAnsi="Times" w:cs="Arial"/>
          <w:lang w:val="en-US"/>
        </w:rPr>
        <w:t xml:space="preserve"> </w:t>
      </w:r>
      <w:r w:rsidR="0004120A" w:rsidRPr="0004120A">
        <w:rPr>
          <w:rFonts w:ascii="Times" w:hAnsi="Times" w:cs="Arial"/>
          <w:lang w:val="en-US"/>
        </w:rPr>
        <w:t>ATscale’s strategy development process has included a wide</w:t>
      </w:r>
      <w:r w:rsidR="002C5E3D">
        <w:rPr>
          <w:rFonts w:ascii="Times" w:hAnsi="Times" w:cs="Arial"/>
          <w:lang w:val="en-US"/>
        </w:rPr>
        <w:t xml:space="preserve"> </w:t>
      </w:r>
      <w:r w:rsidR="0004120A" w:rsidRPr="0004120A">
        <w:rPr>
          <w:rFonts w:ascii="Times" w:hAnsi="Times" w:cs="Arial"/>
          <w:lang w:val="en-US"/>
        </w:rPr>
        <w:t xml:space="preserve">range of discussions with those in the AT community, engagement with potential new partners, and in-depth technical analysis. This process has led to the proposed twin-track approach that will seek to (1) develop an enabling environment across all AT on global, regional, and national levels and (2) identify targeted, catalytic interventions to address both supply and demand barriers to access for priority products. </w:t>
      </w:r>
    </w:p>
    <w:p w14:paraId="18242AB0" w14:textId="3E8669F2" w:rsidR="00817645" w:rsidRPr="00023B73" w:rsidRDefault="00817645" w:rsidP="00814C83">
      <w:pPr>
        <w:contextualSpacing/>
        <w:jc w:val="both"/>
        <w:rPr>
          <w:rFonts w:ascii="Times" w:hAnsi="Times" w:cs="Arial"/>
        </w:rPr>
      </w:pPr>
    </w:p>
    <w:p w14:paraId="780A7735" w14:textId="2585E7AB" w:rsidR="0083433E" w:rsidRDefault="0004120A" w:rsidP="0004120A">
      <w:pPr>
        <w:jc w:val="both"/>
        <w:rPr>
          <w:rFonts w:ascii="Times" w:hAnsi="Times" w:cs="Arial"/>
        </w:rPr>
      </w:pPr>
      <w:r w:rsidRPr="002C5E3D">
        <w:rPr>
          <w:rFonts w:ascii="Times" w:hAnsi="Times" w:cs="Arial"/>
        </w:rPr>
        <w:t xml:space="preserve">ATscale is </w:t>
      </w:r>
      <w:r>
        <w:rPr>
          <w:rFonts w:ascii="Times" w:hAnsi="Times" w:cs="Arial"/>
        </w:rPr>
        <w:t xml:space="preserve">currently </w:t>
      </w:r>
      <w:r w:rsidRPr="002C5E3D">
        <w:rPr>
          <w:rFonts w:ascii="Times" w:hAnsi="Times" w:cs="Arial"/>
        </w:rPr>
        <w:t xml:space="preserve">governed by a Forming </w:t>
      </w:r>
      <w:r>
        <w:rPr>
          <w:rFonts w:ascii="Times" w:hAnsi="Times" w:cs="Arial"/>
        </w:rPr>
        <w:t>Committee</w:t>
      </w:r>
      <w:r w:rsidRPr="002C5E3D">
        <w:rPr>
          <w:rFonts w:ascii="Times" w:hAnsi="Times" w:cs="Arial"/>
        </w:rPr>
        <w:t>e, which oversees ATscale’s development, guided by an internal Statement of Principles collectively developed by the partner organisations. The Forming Committee advises on strategy, coordinates stakeholders, mobilises resources, measures and evaluates progress, identifies and considers potential interventions and investments, and will shepherd ATscale to its permanent structure. ATscale has a small staff facilitating its daily operations including a Director who reports to the Forming Committee.</w:t>
      </w:r>
    </w:p>
    <w:p w14:paraId="76E520E0" w14:textId="77777777" w:rsidR="0004120A" w:rsidRDefault="0004120A" w:rsidP="0004120A">
      <w:pPr>
        <w:jc w:val="both"/>
        <w:rPr>
          <w:rFonts w:ascii="Times" w:hAnsi="Times"/>
        </w:rPr>
      </w:pPr>
    </w:p>
    <w:p w14:paraId="7EEAB4EF" w14:textId="2B26D234" w:rsidR="0004120A" w:rsidRPr="00023B73" w:rsidRDefault="0004120A" w:rsidP="0004120A">
      <w:pPr>
        <w:jc w:val="both"/>
        <w:rPr>
          <w:rFonts w:ascii="Times" w:hAnsi="Times"/>
        </w:rPr>
      </w:pPr>
      <w:r w:rsidRPr="00023B73">
        <w:rPr>
          <w:rFonts w:ascii="Times" w:hAnsi="Times"/>
        </w:rPr>
        <w:t xml:space="preserve">The </w:t>
      </w:r>
      <w:r>
        <w:rPr>
          <w:rFonts w:ascii="Times" w:hAnsi="Times"/>
        </w:rPr>
        <w:t xml:space="preserve">current </w:t>
      </w:r>
      <w:r w:rsidRPr="00023B73">
        <w:rPr>
          <w:rFonts w:ascii="Times" w:hAnsi="Times"/>
        </w:rPr>
        <w:t xml:space="preserve">Forming Committee </w:t>
      </w:r>
      <w:r>
        <w:rPr>
          <w:rFonts w:ascii="Times" w:hAnsi="Times"/>
        </w:rPr>
        <w:t>includes eleven organisations</w:t>
      </w:r>
      <w:r w:rsidRPr="00023B73">
        <w:rPr>
          <w:rFonts w:ascii="Times" w:hAnsi="Times"/>
        </w:rPr>
        <w:t xml:space="preserve">: </w:t>
      </w:r>
    </w:p>
    <w:p w14:paraId="0D2C29DE" w14:textId="77777777" w:rsidR="0004120A" w:rsidRPr="00023B73" w:rsidRDefault="0004120A" w:rsidP="0004120A">
      <w:pPr>
        <w:pStyle w:val="ListParagraph"/>
        <w:numPr>
          <w:ilvl w:val="0"/>
          <w:numId w:val="22"/>
        </w:numPr>
        <w:spacing w:after="0" w:line="240" w:lineRule="auto"/>
        <w:jc w:val="both"/>
        <w:rPr>
          <w:rFonts w:ascii="Times" w:hAnsi="Times"/>
          <w:sz w:val="24"/>
          <w:szCs w:val="24"/>
        </w:rPr>
      </w:pPr>
      <w:r w:rsidRPr="00023B73">
        <w:rPr>
          <w:rFonts w:ascii="Times" w:hAnsi="Times"/>
          <w:sz w:val="24"/>
          <w:szCs w:val="24"/>
        </w:rPr>
        <w:t>United States Agency for International Development (USAID)</w:t>
      </w:r>
    </w:p>
    <w:p w14:paraId="724ED2A2" w14:textId="77777777" w:rsidR="0004120A" w:rsidRPr="00023B73" w:rsidRDefault="0004120A" w:rsidP="0004120A">
      <w:pPr>
        <w:pStyle w:val="ListParagraph"/>
        <w:numPr>
          <w:ilvl w:val="0"/>
          <w:numId w:val="22"/>
        </w:numPr>
        <w:spacing w:after="0" w:line="240" w:lineRule="auto"/>
        <w:jc w:val="both"/>
        <w:rPr>
          <w:rFonts w:ascii="Times" w:hAnsi="Times"/>
          <w:sz w:val="24"/>
          <w:szCs w:val="24"/>
        </w:rPr>
      </w:pPr>
      <w:r w:rsidRPr="00023B73">
        <w:rPr>
          <w:rFonts w:ascii="Times" w:hAnsi="Times"/>
          <w:sz w:val="24"/>
          <w:szCs w:val="24"/>
        </w:rPr>
        <w:t>UK Department for International Development (DFID)</w:t>
      </w:r>
    </w:p>
    <w:p w14:paraId="54F37867" w14:textId="77777777" w:rsidR="0004120A" w:rsidRPr="00023B73" w:rsidRDefault="0004120A" w:rsidP="0004120A">
      <w:pPr>
        <w:pStyle w:val="ListParagraph"/>
        <w:numPr>
          <w:ilvl w:val="0"/>
          <w:numId w:val="22"/>
        </w:numPr>
        <w:spacing w:after="0" w:line="240" w:lineRule="auto"/>
        <w:jc w:val="both"/>
        <w:rPr>
          <w:rFonts w:ascii="Times" w:hAnsi="Times"/>
          <w:sz w:val="24"/>
          <w:szCs w:val="24"/>
        </w:rPr>
      </w:pPr>
      <w:r w:rsidRPr="00023B73">
        <w:rPr>
          <w:rFonts w:ascii="Times" w:hAnsi="Times"/>
          <w:sz w:val="24"/>
          <w:szCs w:val="24"/>
        </w:rPr>
        <w:t>Norwegian Agency for Development Cooperation (Norad)</w:t>
      </w:r>
    </w:p>
    <w:p w14:paraId="1B5EE275" w14:textId="77777777" w:rsidR="0004120A" w:rsidRPr="00023B73" w:rsidRDefault="0004120A" w:rsidP="0004120A">
      <w:pPr>
        <w:pStyle w:val="ListParagraph"/>
        <w:numPr>
          <w:ilvl w:val="0"/>
          <w:numId w:val="22"/>
        </w:numPr>
        <w:spacing w:after="0" w:line="240" w:lineRule="auto"/>
        <w:jc w:val="both"/>
        <w:rPr>
          <w:rFonts w:ascii="Times" w:hAnsi="Times"/>
          <w:sz w:val="24"/>
          <w:szCs w:val="24"/>
        </w:rPr>
      </w:pPr>
      <w:r w:rsidRPr="00023B73">
        <w:rPr>
          <w:rFonts w:ascii="Times" w:hAnsi="Times"/>
          <w:sz w:val="24"/>
          <w:szCs w:val="24"/>
        </w:rPr>
        <w:t>World Health Organization (WHO)</w:t>
      </w:r>
    </w:p>
    <w:p w14:paraId="22227095" w14:textId="77777777" w:rsidR="0004120A" w:rsidRPr="00023B73" w:rsidRDefault="0004120A" w:rsidP="0004120A">
      <w:pPr>
        <w:pStyle w:val="ListParagraph"/>
        <w:numPr>
          <w:ilvl w:val="0"/>
          <w:numId w:val="22"/>
        </w:numPr>
        <w:spacing w:after="0" w:line="240" w:lineRule="auto"/>
        <w:rPr>
          <w:rFonts w:ascii="Times" w:hAnsi="Times"/>
          <w:sz w:val="24"/>
          <w:szCs w:val="24"/>
        </w:rPr>
      </w:pPr>
      <w:r w:rsidRPr="00023B73">
        <w:rPr>
          <w:rFonts w:ascii="Times" w:hAnsi="Times"/>
          <w:sz w:val="24"/>
          <w:szCs w:val="24"/>
        </w:rPr>
        <w:t>UNICEF</w:t>
      </w:r>
    </w:p>
    <w:p w14:paraId="1E45C1F2" w14:textId="77777777" w:rsidR="0004120A" w:rsidRPr="00023B73" w:rsidRDefault="0004120A" w:rsidP="0004120A">
      <w:pPr>
        <w:pStyle w:val="ListParagraph"/>
        <w:numPr>
          <w:ilvl w:val="0"/>
          <w:numId w:val="22"/>
        </w:numPr>
        <w:spacing w:after="0" w:line="240" w:lineRule="auto"/>
        <w:rPr>
          <w:rFonts w:ascii="Times" w:hAnsi="Times"/>
          <w:sz w:val="24"/>
          <w:szCs w:val="24"/>
        </w:rPr>
      </w:pPr>
      <w:r w:rsidRPr="00023B73">
        <w:rPr>
          <w:rFonts w:ascii="Times" w:hAnsi="Times"/>
          <w:sz w:val="24"/>
          <w:szCs w:val="24"/>
        </w:rPr>
        <w:t>Office of the UN Secretary-General’s Special Envoy for Financing the Health Millennium Development Goals and for Malaria (UNSEO)</w:t>
      </w:r>
    </w:p>
    <w:p w14:paraId="752E3521" w14:textId="77777777" w:rsidR="0004120A" w:rsidRPr="00023B73" w:rsidRDefault="0004120A" w:rsidP="0004120A">
      <w:pPr>
        <w:pStyle w:val="ListParagraph"/>
        <w:numPr>
          <w:ilvl w:val="0"/>
          <w:numId w:val="22"/>
        </w:numPr>
        <w:spacing w:after="0" w:line="240" w:lineRule="auto"/>
        <w:rPr>
          <w:rFonts w:ascii="Times" w:hAnsi="Times"/>
          <w:sz w:val="24"/>
          <w:szCs w:val="24"/>
        </w:rPr>
      </w:pPr>
      <w:r w:rsidRPr="00023B73">
        <w:rPr>
          <w:rFonts w:ascii="Times" w:hAnsi="Times"/>
          <w:sz w:val="24"/>
          <w:szCs w:val="24"/>
        </w:rPr>
        <w:t>Government of Kenya (GoK)</w:t>
      </w:r>
    </w:p>
    <w:p w14:paraId="08B9397D" w14:textId="77777777" w:rsidR="0004120A" w:rsidRPr="00023B73" w:rsidRDefault="0004120A" w:rsidP="0004120A">
      <w:pPr>
        <w:pStyle w:val="ListParagraph"/>
        <w:numPr>
          <w:ilvl w:val="0"/>
          <w:numId w:val="22"/>
        </w:numPr>
        <w:spacing w:after="0" w:line="240" w:lineRule="auto"/>
        <w:rPr>
          <w:rFonts w:ascii="Times" w:hAnsi="Times"/>
          <w:sz w:val="24"/>
          <w:szCs w:val="24"/>
        </w:rPr>
      </w:pPr>
      <w:r w:rsidRPr="00023B73">
        <w:rPr>
          <w:rFonts w:ascii="Times" w:hAnsi="Times"/>
          <w:sz w:val="24"/>
          <w:szCs w:val="24"/>
        </w:rPr>
        <w:t>China Disabled Persons’ Federation (CDPF)</w:t>
      </w:r>
    </w:p>
    <w:p w14:paraId="44DF25AF" w14:textId="77777777" w:rsidR="0004120A" w:rsidRPr="00023B73" w:rsidRDefault="0004120A" w:rsidP="0004120A">
      <w:pPr>
        <w:pStyle w:val="ListParagraph"/>
        <w:numPr>
          <w:ilvl w:val="0"/>
          <w:numId w:val="22"/>
        </w:numPr>
        <w:spacing w:after="0" w:line="240" w:lineRule="auto"/>
        <w:rPr>
          <w:rFonts w:ascii="Times" w:hAnsi="Times"/>
          <w:sz w:val="24"/>
          <w:szCs w:val="24"/>
        </w:rPr>
      </w:pPr>
      <w:r w:rsidRPr="00023B73">
        <w:rPr>
          <w:rFonts w:ascii="Times" w:hAnsi="Times"/>
          <w:sz w:val="24"/>
          <w:szCs w:val="24"/>
        </w:rPr>
        <w:t>Clinton Health Access Initiative (CHAI)</w:t>
      </w:r>
    </w:p>
    <w:p w14:paraId="3FB58A09" w14:textId="77777777" w:rsidR="0004120A" w:rsidRPr="00023B73" w:rsidRDefault="0004120A" w:rsidP="0004120A">
      <w:pPr>
        <w:pStyle w:val="ListParagraph"/>
        <w:numPr>
          <w:ilvl w:val="0"/>
          <w:numId w:val="22"/>
        </w:numPr>
        <w:spacing w:after="0" w:line="240" w:lineRule="auto"/>
        <w:rPr>
          <w:rFonts w:ascii="Times" w:hAnsi="Times"/>
          <w:sz w:val="24"/>
          <w:szCs w:val="24"/>
        </w:rPr>
      </w:pPr>
      <w:r w:rsidRPr="00023B73">
        <w:rPr>
          <w:rFonts w:ascii="Times" w:hAnsi="Times"/>
          <w:sz w:val="24"/>
          <w:szCs w:val="24"/>
        </w:rPr>
        <w:t>Global Disability Innovation Hub (GDI)</w:t>
      </w:r>
    </w:p>
    <w:p w14:paraId="51BD48CD" w14:textId="3C727327" w:rsidR="0083433E" w:rsidRPr="0050433D" w:rsidRDefault="0004120A" w:rsidP="0050433D">
      <w:pPr>
        <w:pStyle w:val="ListParagraph"/>
        <w:numPr>
          <w:ilvl w:val="0"/>
          <w:numId w:val="22"/>
        </w:numPr>
        <w:spacing w:after="0" w:line="240" w:lineRule="auto"/>
        <w:rPr>
          <w:rFonts w:ascii="Times" w:hAnsi="Times"/>
          <w:sz w:val="24"/>
          <w:szCs w:val="24"/>
        </w:rPr>
      </w:pPr>
      <w:r w:rsidRPr="00023B73">
        <w:rPr>
          <w:rFonts w:ascii="Times" w:hAnsi="Times"/>
          <w:sz w:val="24"/>
          <w:szCs w:val="24"/>
        </w:rPr>
        <w:t>International Disability Alliance (IDA)</w:t>
      </w:r>
    </w:p>
    <w:p w14:paraId="2A722103" w14:textId="32F72945" w:rsidR="0083433E" w:rsidRPr="00023B73" w:rsidRDefault="0083433E" w:rsidP="0083433E">
      <w:pPr>
        <w:contextualSpacing/>
        <w:jc w:val="both"/>
        <w:rPr>
          <w:rFonts w:ascii="Times" w:hAnsi="Times" w:cs="Arial"/>
        </w:rPr>
      </w:pPr>
    </w:p>
    <w:p w14:paraId="453C851B" w14:textId="1DB24465" w:rsidR="00817645" w:rsidRPr="00023B73" w:rsidRDefault="00B2617B" w:rsidP="00B2617B">
      <w:pPr>
        <w:contextualSpacing/>
        <w:jc w:val="both"/>
        <w:rPr>
          <w:rFonts w:ascii="Times" w:hAnsi="Times" w:cs="Arial"/>
        </w:rPr>
      </w:pPr>
      <w:r w:rsidRPr="00023B73">
        <w:rPr>
          <w:rFonts w:ascii="Times" w:hAnsi="Times" w:cs="Arial"/>
        </w:rPr>
        <w:t xml:space="preserve">More information available at: </w:t>
      </w:r>
      <w:hyperlink r:id="rId14" w:history="1">
        <w:r w:rsidRPr="00023B73">
          <w:rPr>
            <w:rStyle w:val="Hyperlink"/>
            <w:rFonts w:ascii="Times" w:hAnsi="Times" w:cs="Arial"/>
          </w:rPr>
          <w:t>https://atscale2030.org/</w:t>
        </w:r>
      </w:hyperlink>
      <w:r w:rsidRPr="00023B73">
        <w:rPr>
          <w:rFonts w:ascii="Times" w:hAnsi="Times" w:cs="Arial"/>
        </w:rPr>
        <w:t>.</w:t>
      </w:r>
    </w:p>
    <w:p w14:paraId="48B7EAC5" w14:textId="6B345B8E" w:rsidR="00751445" w:rsidRPr="00023B73" w:rsidRDefault="00751445" w:rsidP="00817645">
      <w:pPr>
        <w:contextualSpacing/>
        <w:jc w:val="both"/>
        <w:rPr>
          <w:rFonts w:ascii="Times" w:hAnsi="Times" w:cs="Arial"/>
        </w:rPr>
      </w:pPr>
    </w:p>
    <w:p w14:paraId="6CC353C9" w14:textId="740AC1B9" w:rsidR="00E10DBA" w:rsidRPr="00023B73" w:rsidRDefault="002D3F6B" w:rsidP="00814C83">
      <w:pPr>
        <w:contextualSpacing/>
        <w:jc w:val="both"/>
        <w:rPr>
          <w:rFonts w:ascii="Times" w:hAnsi="Times" w:cs="Arial"/>
          <w:b/>
          <w:u w:val="single"/>
        </w:rPr>
      </w:pPr>
      <w:r w:rsidRPr="00023B73">
        <w:rPr>
          <w:rFonts w:ascii="Times" w:hAnsi="Times" w:cs="Arial"/>
          <w:b/>
          <w:u w:val="single"/>
        </w:rPr>
        <w:t>Services required</w:t>
      </w:r>
    </w:p>
    <w:p w14:paraId="37640C8A" w14:textId="0D02442D" w:rsidR="00B21584" w:rsidRPr="00023B73" w:rsidRDefault="00817645" w:rsidP="00814C83">
      <w:pPr>
        <w:contextualSpacing/>
        <w:jc w:val="both"/>
        <w:rPr>
          <w:rFonts w:ascii="Times" w:hAnsi="Times" w:cs="Arial"/>
        </w:rPr>
      </w:pPr>
      <w:r w:rsidRPr="00023B73">
        <w:rPr>
          <w:rFonts w:ascii="Times" w:hAnsi="Times" w:cs="Arial"/>
        </w:rPr>
        <w:t>The International Disability Alliance is eager to ensure that the rights of persons with disabilities and their representative organisations are appropriately</w:t>
      </w:r>
      <w:r w:rsidR="006E6E3C">
        <w:rPr>
          <w:rFonts w:ascii="Times" w:hAnsi="Times" w:cs="Arial"/>
        </w:rPr>
        <w:t xml:space="preserve"> recognized and respected </w:t>
      </w:r>
      <w:r w:rsidR="002E6637">
        <w:rPr>
          <w:rFonts w:ascii="Times" w:hAnsi="Times" w:cs="Arial"/>
        </w:rPr>
        <w:t xml:space="preserve">and </w:t>
      </w:r>
      <w:r w:rsidRPr="00023B73">
        <w:rPr>
          <w:rFonts w:ascii="Times" w:hAnsi="Times" w:cs="Arial"/>
        </w:rPr>
        <w:t xml:space="preserve">in the work of the Global Partnership. </w:t>
      </w:r>
      <w:r w:rsidR="00130961" w:rsidRPr="00023B73">
        <w:rPr>
          <w:rFonts w:ascii="Times" w:hAnsi="Times" w:cs="Arial"/>
        </w:rPr>
        <w:t xml:space="preserve">IDA seeks interested </w:t>
      </w:r>
      <w:r w:rsidRPr="00023B73">
        <w:rPr>
          <w:rFonts w:ascii="Times" w:hAnsi="Times" w:cs="Arial"/>
        </w:rPr>
        <w:t>experts</w:t>
      </w:r>
      <w:r w:rsidR="00130961" w:rsidRPr="00023B73">
        <w:rPr>
          <w:rFonts w:ascii="Times" w:hAnsi="Times" w:cs="Arial"/>
        </w:rPr>
        <w:t xml:space="preserve"> for the following</w:t>
      </w:r>
      <w:r w:rsidR="00814C83" w:rsidRPr="00023B73">
        <w:rPr>
          <w:rFonts w:ascii="Times" w:hAnsi="Times" w:cs="Arial"/>
        </w:rPr>
        <w:t xml:space="preserve"> activities</w:t>
      </w:r>
      <w:r w:rsidR="00130961" w:rsidRPr="00023B73">
        <w:rPr>
          <w:rFonts w:ascii="Times" w:hAnsi="Times" w:cs="Arial"/>
        </w:rPr>
        <w:t xml:space="preserve">: </w:t>
      </w:r>
    </w:p>
    <w:p w14:paraId="1441DB48" w14:textId="77777777" w:rsidR="00B21584" w:rsidRPr="00023B73" w:rsidRDefault="00B21584" w:rsidP="00817645">
      <w:pPr>
        <w:contextualSpacing/>
        <w:jc w:val="both"/>
        <w:rPr>
          <w:rFonts w:ascii="Times" w:hAnsi="Times" w:cs="Arial"/>
        </w:rPr>
      </w:pPr>
    </w:p>
    <w:p w14:paraId="3D66FB6C" w14:textId="53452470" w:rsidR="008906BA" w:rsidRPr="00023B73" w:rsidRDefault="004B69FA" w:rsidP="00817645">
      <w:pPr>
        <w:pStyle w:val="ListParagraph"/>
        <w:numPr>
          <w:ilvl w:val="0"/>
          <w:numId w:val="2"/>
        </w:numPr>
        <w:spacing w:line="240" w:lineRule="auto"/>
        <w:jc w:val="both"/>
        <w:rPr>
          <w:rFonts w:ascii="Times" w:hAnsi="Times" w:cs="Arial"/>
          <w:b/>
          <w:bCs/>
          <w:sz w:val="24"/>
          <w:szCs w:val="24"/>
          <w:lang w:val="en-GB"/>
        </w:rPr>
      </w:pPr>
      <w:r w:rsidRPr="00023B73">
        <w:rPr>
          <w:rFonts w:ascii="Times" w:hAnsi="Times" w:cs="Arial"/>
          <w:b/>
          <w:bCs/>
          <w:sz w:val="24"/>
          <w:szCs w:val="24"/>
          <w:lang w:val="en-GB"/>
        </w:rPr>
        <w:t>Attend</w:t>
      </w:r>
      <w:r w:rsidR="00814C83" w:rsidRPr="00023B73">
        <w:rPr>
          <w:rFonts w:ascii="Times" w:hAnsi="Times" w:cs="Arial"/>
          <w:b/>
          <w:bCs/>
          <w:sz w:val="24"/>
          <w:szCs w:val="24"/>
          <w:lang w:val="en-GB"/>
        </w:rPr>
        <w:t xml:space="preserve">ing </w:t>
      </w:r>
      <w:r w:rsidR="00E24E9B" w:rsidRPr="00023B73">
        <w:rPr>
          <w:rFonts w:ascii="Times" w:hAnsi="Times" w:cs="Arial"/>
          <w:b/>
          <w:bCs/>
          <w:sz w:val="24"/>
          <w:szCs w:val="24"/>
          <w:lang w:val="en-GB"/>
        </w:rPr>
        <w:t>meetings and</w:t>
      </w:r>
      <w:r w:rsidRPr="00023B73">
        <w:rPr>
          <w:rFonts w:ascii="Times" w:hAnsi="Times" w:cs="Arial"/>
          <w:b/>
          <w:bCs/>
          <w:sz w:val="24"/>
          <w:szCs w:val="24"/>
          <w:lang w:val="en-GB"/>
        </w:rPr>
        <w:t xml:space="preserve"> calls of the Forming Committee</w:t>
      </w:r>
    </w:p>
    <w:p w14:paraId="60DBF28B" w14:textId="195FF04B" w:rsidR="00E24E9B" w:rsidRPr="00023B73" w:rsidRDefault="004B69FA" w:rsidP="00E24E9B">
      <w:pPr>
        <w:jc w:val="both"/>
        <w:rPr>
          <w:rFonts w:ascii="Times" w:hAnsi="Times" w:cs="Arial"/>
        </w:rPr>
      </w:pPr>
      <w:r w:rsidRPr="00023B73">
        <w:rPr>
          <w:rFonts w:ascii="Times" w:hAnsi="Times" w:cs="Arial"/>
        </w:rPr>
        <w:t xml:space="preserve">The Forming Committee meets virtually once a month, and in-person roughly twice a year for strategy and operations reviews. </w:t>
      </w:r>
    </w:p>
    <w:p w14:paraId="359713B2" w14:textId="185DC85A" w:rsidR="004B69FA" w:rsidRPr="00023B73" w:rsidRDefault="004B69FA" w:rsidP="00E24E9B">
      <w:pPr>
        <w:pStyle w:val="ListParagraph"/>
        <w:numPr>
          <w:ilvl w:val="0"/>
          <w:numId w:val="23"/>
        </w:numPr>
        <w:jc w:val="both"/>
        <w:rPr>
          <w:rFonts w:ascii="Times" w:hAnsi="Times" w:cs="Arial"/>
          <w:sz w:val="24"/>
          <w:szCs w:val="24"/>
        </w:rPr>
      </w:pPr>
      <w:r w:rsidRPr="00023B73">
        <w:rPr>
          <w:rFonts w:ascii="Times" w:hAnsi="Times" w:cs="Arial"/>
          <w:sz w:val="24"/>
          <w:szCs w:val="24"/>
        </w:rPr>
        <w:t>The consultant will be expected to attend these calls and intervene on behalf of the International Disability Alliance.</w:t>
      </w:r>
    </w:p>
    <w:p w14:paraId="26D2767F" w14:textId="4E565B30" w:rsidR="00545557" w:rsidRPr="00EA2839" w:rsidRDefault="00E24E9B" w:rsidP="00EA2839">
      <w:pPr>
        <w:pStyle w:val="ListParagraph"/>
        <w:jc w:val="both"/>
        <w:rPr>
          <w:rFonts w:ascii="Times" w:hAnsi="Times" w:cs="Arial"/>
        </w:rPr>
      </w:pPr>
      <w:r w:rsidRPr="00023B73">
        <w:rPr>
          <w:rFonts w:ascii="Times" w:hAnsi="Times" w:cs="Arial"/>
          <w:sz w:val="24"/>
          <w:szCs w:val="24"/>
        </w:rPr>
        <w:t xml:space="preserve">The consultant will be expected to have a briefing and debriefing call with the IDA Executive Director and/or </w:t>
      </w:r>
      <w:r w:rsidR="002E6637">
        <w:rPr>
          <w:rFonts w:ascii="Times" w:hAnsi="Times" w:cs="Arial"/>
          <w:sz w:val="24"/>
          <w:szCs w:val="24"/>
        </w:rPr>
        <w:t>IDA Executive Committee members that volunteered to take part in the work of the Forming Committee</w:t>
      </w:r>
      <w:r w:rsidRPr="00023B73">
        <w:rPr>
          <w:rFonts w:ascii="Times" w:hAnsi="Times" w:cs="Arial"/>
          <w:sz w:val="24"/>
          <w:szCs w:val="24"/>
        </w:rPr>
        <w:t xml:space="preserve">, before and after each of the Forming Committee calls. </w:t>
      </w:r>
    </w:p>
    <w:p w14:paraId="49ADB9C1" w14:textId="7D2E7ACA" w:rsidR="00D15C8A" w:rsidRPr="00023B73" w:rsidRDefault="001F3026" w:rsidP="00817645">
      <w:pPr>
        <w:contextualSpacing/>
        <w:jc w:val="both"/>
        <w:rPr>
          <w:rFonts w:ascii="Times" w:hAnsi="Times" w:cs="Arial"/>
          <w:u w:val="single"/>
        </w:rPr>
      </w:pPr>
      <w:r w:rsidRPr="00023B73">
        <w:rPr>
          <w:rFonts w:ascii="Times" w:hAnsi="Times" w:cs="Arial"/>
          <w:u w:val="single"/>
        </w:rPr>
        <w:t xml:space="preserve">Deliverables: </w:t>
      </w:r>
    </w:p>
    <w:p w14:paraId="7EB2D61F" w14:textId="46159FFC" w:rsidR="00172843" w:rsidRPr="00023B73" w:rsidRDefault="00E24E9B" w:rsidP="00817645">
      <w:pPr>
        <w:spacing w:after="120"/>
        <w:contextualSpacing/>
        <w:jc w:val="both"/>
        <w:rPr>
          <w:rFonts w:ascii="Times" w:eastAsia="MS ??" w:hAnsi="Times" w:cs="Arial"/>
        </w:rPr>
      </w:pPr>
      <w:r w:rsidRPr="00023B73">
        <w:rPr>
          <w:rFonts w:ascii="Times" w:eastAsia="MS ??" w:hAnsi="Times" w:cs="Arial"/>
        </w:rPr>
        <w:t>To provide a brief report after each Forming Committee call.</w:t>
      </w:r>
    </w:p>
    <w:p w14:paraId="74708CC3" w14:textId="1CD4F892" w:rsidR="00545557" w:rsidRPr="00023B73" w:rsidRDefault="00545557" w:rsidP="00817645">
      <w:pPr>
        <w:spacing w:after="120"/>
        <w:contextualSpacing/>
        <w:jc w:val="both"/>
        <w:rPr>
          <w:rFonts w:ascii="Times" w:eastAsia="MS ??" w:hAnsi="Times" w:cs="Arial"/>
        </w:rPr>
      </w:pPr>
    </w:p>
    <w:p w14:paraId="3150C9E3" w14:textId="25BFCCD0" w:rsidR="00545557" w:rsidRPr="00023B73" w:rsidRDefault="00E24E9B" w:rsidP="00545557">
      <w:pPr>
        <w:pStyle w:val="ListParagraph"/>
        <w:numPr>
          <w:ilvl w:val="0"/>
          <w:numId w:val="2"/>
        </w:numPr>
        <w:spacing w:after="120"/>
        <w:jc w:val="both"/>
        <w:rPr>
          <w:rFonts w:ascii="Times" w:hAnsi="Times" w:cs="Arial"/>
          <w:b/>
          <w:bCs/>
          <w:sz w:val="24"/>
          <w:szCs w:val="24"/>
        </w:rPr>
      </w:pPr>
      <w:r w:rsidRPr="00023B73">
        <w:rPr>
          <w:rFonts w:ascii="Times" w:hAnsi="Times" w:cs="Arial"/>
          <w:b/>
          <w:bCs/>
          <w:sz w:val="24"/>
          <w:szCs w:val="24"/>
        </w:rPr>
        <w:t xml:space="preserve">Review documentations, reports, strategies and any other documents related to </w:t>
      </w:r>
      <w:r w:rsidR="00A335E2">
        <w:rPr>
          <w:rFonts w:ascii="Times" w:hAnsi="Times" w:cs="Arial"/>
          <w:b/>
          <w:bCs/>
          <w:sz w:val="24"/>
          <w:szCs w:val="24"/>
        </w:rPr>
        <w:t>ATscale</w:t>
      </w:r>
      <w:r w:rsidR="002E6637">
        <w:rPr>
          <w:rFonts w:ascii="Times" w:hAnsi="Times" w:cs="Arial"/>
          <w:b/>
          <w:bCs/>
          <w:sz w:val="24"/>
          <w:szCs w:val="24"/>
        </w:rPr>
        <w:t xml:space="preserve"> and provide feedback from </w:t>
      </w:r>
      <w:r w:rsidR="000875A0">
        <w:rPr>
          <w:rFonts w:ascii="Times" w:hAnsi="Times" w:cs="Arial"/>
          <w:b/>
          <w:bCs/>
          <w:sz w:val="24"/>
          <w:szCs w:val="24"/>
        </w:rPr>
        <w:t>a</w:t>
      </w:r>
      <w:r w:rsidR="002E6637">
        <w:rPr>
          <w:rFonts w:ascii="Times" w:hAnsi="Times" w:cs="Arial"/>
          <w:b/>
          <w:bCs/>
          <w:sz w:val="24"/>
          <w:szCs w:val="24"/>
        </w:rPr>
        <w:t xml:space="preserve"> CRPD perspective</w:t>
      </w:r>
      <w:r w:rsidR="000875A0">
        <w:rPr>
          <w:rFonts w:ascii="Times" w:hAnsi="Times" w:cs="Arial"/>
          <w:b/>
          <w:bCs/>
          <w:sz w:val="24"/>
          <w:szCs w:val="24"/>
        </w:rPr>
        <w:t>,</w:t>
      </w:r>
      <w:r w:rsidR="002E6637">
        <w:rPr>
          <w:rFonts w:ascii="Times" w:hAnsi="Times" w:cs="Arial"/>
          <w:b/>
          <w:bCs/>
          <w:sz w:val="24"/>
          <w:szCs w:val="24"/>
        </w:rPr>
        <w:t xml:space="preserve"> as well as to ensure the perspectives and priorities of IDA members are </w:t>
      </w:r>
      <w:r w:rsidR="0050433D">
        <w:rPr>
          <w:rFonts w:ascii="Times" w:hAnsi="Times" w:cs="Arial"/>
          <w:b/>
          <w:bCs/>
          <w:sz w:val="24"/>
          <w:szCs w:val="24"/>
        </w:rPr>
        <w:t>incorporated.</w:t>
      </w:r>
    </w:p>
    <w:p w14:paraId="30E0F9CD" w14:textId="4A20FFE9" w:rsidR="00EF0A3A" w:rsidRPr="00023B73" w:rsidRDefault="00EF0A3A" w:rsidP="00EF0A3A">
      <w:pPr>
        <w:spacing w:after="120"/>
        <w:jc w:val="both"/>
        <w:rPr>
          <w:rFonts w:ascii="Times" w:hAnsi="Times" w:cs="Arial"/>
        </w:rPr>
      </w:pPr>
      <w:r w:rsidRPr="00023B73">
        <w:rPr>
          <w:rFonts w:ascii="Times" w:hAnsi="Times" w:cs="Arial"/>
        </w:rPr>
        <w:t>From time to time, the Forming Committee</w:t>
      </w:r>
      <w:r w:rsidR="005C785D">
        <w:rPr>
          <w:rFonts w:ascii="Times" w:hAnsi="Times" w:cs="Arial"/>
        </w:rPr>
        <w:t>, its working groups,</w:t>
      </w:r>
      <w:r w:rsidRPr="00023B73">
        <w:rPr>
          <w:rFonts w:ascii="Times" w:hAnsi="Times" w:cs="Arial"/>
        </w:rPr>
        <w:t xml:space="preserve"> </w:t>
      </w:r>
      <w:r w:rsidR="00A335E2">
        <w:rPr>
          <w:rFonts w:ascii="Times" w:hAnsi="Times" w:cs="Arial"/>
        </w:rPr>
        <w:t xml:space="preserve">and/or </w:t>
      </w:r>
      <w:r w:rsidR="005C785D">
        <w:rPr>
          <w:rFonts w:ascii="Times" w:hAnsi="Times" w:cs="Arial"/>
        </w:rPr>
        <w:t xml:space="preserve">the </w:t>
      </w:r>
      <w:r w:rsidR="00A335E2">
        <w:rPr>
          <w:rFonts w:ascii="Times" w:hAnsi="Times" w:cs="Arial"/>
        </w:rPr>
        <w:t xml:space="preserve">ATscale Director </w:t>
      </w:r>
      <w:r w:rsidRPr="00023B73">
        <w:rPr>
          <w:rFonts w:ascii="Times" w:hAnsi="Times" w:cs="Arial"/>
        </w:rPr>
        <w:t>may prepare certain documents</w:t>
      </w:r>
      <w:r w:rsidR="00EA2839">
        <w:rPr>
          <w:rFonts w:ascii="Times" w:hAnsi="Times" w:cs="Arial"/>
        </w:rPr>
        <w:t xml:space="preserve"> or provide points for decision-making:</w:t>
      </w:r>
      <w:r w:rsidR="002F5986">
        <w:rPr>
          <w:rFonts w:ascii="Times" w:hAnsi="Times" w:cs="Arial"/>
        </w:rPr>
        <w:t xml:space="preserve"> </w:t>
      </w:r>
    </w:p>
    <w:p w14:paraId="5637BBA7" w14:textId="35458E75" w:rsidR="00545557" w:rsidRDefault="00EF0A3A" w:rsidP="00EF0A3A">
      <w:pPr>
        <w:pStyle w:val="ListParagraph"/>
        <w:numPr>
          <w:ilvl w:val="0"/>
          <w:numId w:val="25"/>
        </w:numPr>
        <w:spacing w:after="120"/>
        <w:jc w:val="both"/>
        <w:rPr>
          <w:rFonts w:ascii="Times" w:hAnsi="Times" w:cs="Arial"/>
          <w:sz w:val="24"/>
          <w:szCs w:val="24"/>
        </w:rPr>
      </w:pPr>
      <w:r w:rsidRPr="00023B73">
        <w:rPr>
          <w:rFonts w:ascii="Times" w:hAnsi="Times" w:cs="Arial"/>
          <w:sz w:val="24"/>
          <w:szCs w:val="24"/>
        </w:rPr>
        <w:t xml:space="preserve">The consultant will be expected to review any documentation and share with the Executive Director his/her comments. </w:t>
      </w:r>
      <w:r w:rsidR="002E6637">
        <w:rPr>
          <w:rFonts w:ascii="Times" w:hAnsi="Times" w:cs="Arial"/>
          <w:sz w:val="24"/>
          <w:szCs w:val="24"/>
        </w:rPr>
        <w:t xml:space="preserve">The consultant is expected to provide </w:t>
      </w:r>
      <w:r w:rsidR="002E6637">
        <w:rPr>
          <w:rFonts w:ascii="Times" w:hAnsi="Times" w:cs="Arial"/>
          <w:sz w:val="24"/>
          <w:szCs w:val="24"/>
        </w:rPr>
        <w:lastRenderedPageBreak/>
        <w:t>recommendations and concrete language to improve the content of these documents, in line with the CRPD and human rights-based approach</w:t>
      </w:r>
      <w:r w:rsidR="002F5986">
        <w:rPr>
          <w:rFonts w:ascii="Times" w:hAnsi="Times" w:cs="Arial"/>
          <w:sz w:val="24"/>
          <w:szCs w:val="24"/>
        </w:rPr>
        <w:t>, as well as to protect the interest of IDA members</w:t>
      </w:r>
    </w:p>
    <w:p w14:paraId="6A879857" w14:textId="77777777" w:rsidR="002F5986" w:rsidRDefault="002E6637" w:rsidP="00EF0A3A">
      <w:pPr>
        <w:pStyle w:val="ListParagraph"/>
        <w:numPr>
          <w:ilvl w:val="0"/>
          <w:numId w:val="25"/>
        </w:numPr>
        <w:spacing w:after="120"/>
        <w:jc w:val="both"/>
        <w:rPr>
          <w:rFonts w:ascii="Times" w:hAnsi="Times" w:cs="Arial"/>
          <w:sz w:val="24"/>
          <w:szCs w:val="24"/>
        </w:rPr>
      </w:pPr>
      <w:r>
        <w:rPr>
          <w:rFonts w:ascii="Times" w:hAnsi="Times" w:cs="Arial"/>
          <w:sz w:val="24"/>
          <w:szCs w:val="24"/>
        </w:rPr>
        <w:t>If needed, the consultant shall</w:t>
      </w:r>
      <w:r w:rsidR="002F5986">
        <w:rPr>
          <w:rFonts w:ascii="Times" w:hAnsi="Times" w:cs="Arial"/>
          <w:sz w:val="24"/>
          <w:szCs w:val="24"/>
        </w:rPr>
        <w:t xml:space="preserve"> conduct </w:t>
      </w:r>
      <w:r>
        <w:rPr>
          <w:rFonts w:ascii="Times" w:hAnsi="Times" w:cs="Arial"/>
          <w:sz w:val="24"/>
          <w:szCs w:val="24"/>
        </w:rPr>
        <w:t>informal or formal consultation with IDA governance, secretariat or membership to be able to contribute</w:t>
      </w:r>
      <w:r w:rsidR="002F5986">
        <w:rPr>
          <w:rFonts w:ascii="Times" w:hAnsi="Times" w:cs="Arial"/>
          <w:sz w:val="24"/>
          <w:szCs w:val="24"/>
        </w:rPr>
        <w:t xml:space="preserve"> to different documents</w:t>
      </w:r>
    </w:p>
    <w:p w14:paraId="3520AB58" w14:textId="6B2E13F5" w:rsidR="002E6637" w:rsidRDefault="000875A0" w:rsidP="00EF0A3A">
      <w:pPr>
        <w:pStyle w:val="ListParagraph"/>
        <w:numPr>
          <w:ilvl w:val="0"/>
          <w:numId w:val="25"/>
        </w:numPr>
        <w:spacing w:after="120"/>
        <w:jc w:val="both"/>
        <w:rPr>
          <w:rFonts w:ascii="Times" w:hAnsi="Times" w:cs="Arial"/>
          <w:sz w:val="24"/>
          <w:szCs w:val="24"/>
        </w:rPr>
      </w:pPr>
      <w:r>
        <w:rPr>
          <w:rFonts w:ascii="Times" w:hAnsi="Times" w:cs="Arial"/>
          <w:sz w:val="24"/>
          <w:szCs w:val="24"/>
        </w:rPr>
        <w:t>I</w:t>
      </w:r>
      <w:r w:rsidR="002F5986">
        <w:rPr>
          <w:rFonts w:ascii="Times" w:hAnsi="Times" w:cs="Arial"/>
          <w:sz w:val="24"/>
          <w:szCs w:val="24"/>
        </w:rPr>
        <w:t>f needed, the consultant shall run assistive device specific consultation with impairment specific group of persons with disabilities represented by a</w:t>
      </w:r>
      <w:r w:rsidR="00EA2839">
        <w:rPr>
          <w:rFonts w:ascii="Times" w:hAnsi="Times" w:cs="Arial"/>
          <w:sz w:val="24"/>
          <w:szCs w:val="24"/>
        </w:rPr>
        <w:t>n</w:t>
      </w:r>
      <w:r w:rsidR="002F5986">
        <w:rPr>
          <w:rFonts w:ascii="Times" w:hAnsi="Times" w:cs="Arial"/>
          <w:sz w:val="24"/>
          <w:szCs w:val="24"/>
        </w:rPr>
        <w:t xml:space="preserve"> IDA global member</w:t>
      </w:r>
    </w:p>
    <w:p w14:paraId="61C09B5B" w14:textId="7935D07C" w:rsidR="00EA2839" w:rsidRPr="00023B73" w:rsidRDefault="00EA2839" w:rsidP="00EF0A3A">
      <w:pPr>
        <w:pStyle w:val="ListParagraph"/>
        <w:numPr>
          <w:ilvl w:val="0"/>
          <w:numId w:val="25"/>
        </w:numPr>
        <w:spacing w:after="120"/>
        <w:jc w:val="both"/>
        <w:rPr>
          <w:rFonts w:ascii="Times" w:hAnsi="Times" w:cs="Arial"/>
          <w:sz w:val="24"/>
          <w:szCs w:val="24"/>
        </w:rPr>
      </w:pPr>
      <w:r>
        <w:rPr>
          <w:rFonts w:ascii="Times" w:hAnsi="Times" w:cs="Arial"/>
          <w:sz w:val="24"/>
          <w:szCs w:val="24"/>
        </w:rPr>
        <w:t>The consultant is expected to provide feedback/communicate the outputs of consultation back to the ATscale Director and/or ATscale Forming Committee</w:t>
      </w:r>
    </w:p>
    <w:p w14:paraId="4F5C2EB1" w14:textId="6C5EB7E2" w:rsidR="00EF0A3A" w:rsidRDefault="00EF0A3A" w:rsidP="00EF0A3A">
      <w:pPr>
        <w:contextualSpacing/>
        <w:jc w:val="both"/>
        <w:rPr>
          <w:rFonts w:ascii="Times" w:hAnsi="Times" w:cs="Arial"/>
          <w:u w:val="single"/>
        </w:rPr>
      </w:pPr>
      <w:r w:rsidRPr="00023B73">
        <w:rPr>
          <w:rFonts w:ascii="Times" w:hAnsi="Times" w:cs="Arial"/>
          <w:u w:val="single"/>
        </w:rPr>
        <w:t xml:space="preserve">Deliverables: </w:t>
      </w:r>
    </w:p>
    <w:p w14:paraId="08C1374A" w14:textId="4BE511AE" w:rsidR="002E6637" w:rsidRPr="002E6637" w:rsidRDefault="000875A0" w:rsidP="0050433D">
      <w:pPr>
        <w:contextualSpacing/>
        <w:jc w:val="both"/>
        <w:rPr>
          <w:rFonts w:ascii="Times" w:hAnsi="Times" w:cs="Arial"/>
        </w:rPr>
      </w:pPr>
      <w:r>
        <w:rPr>
          <w:rFonts w:ascii="Times" w:hAnsi="Times" w:cs="Arial"/>
        </w:rPr>
        <w:t>T</w:t>
      </w:r>
      <w:r w:rsidR="002E6637">
        <w:rPr>
          <w:rFonts w:ascii="Times" w:hAnsi="Times" w:cs="Arial"/>
        </w:rPr>
        <w:t>o provide a brief report on periodical basis for the Executive Director and the executive committee on the progress of the work of the ATscale, especially in terms of the knowledge generation and production of different documents</w:t>
      </w:r>
      <w:r w:rsidR="00416FC2">
        <w:rPr>
          <w:rFonts w:ascii="Times" w:hAnsi="Times" w:cs="Arial"/>
        </w:rPr>
        <w:t>.</w:t>
      </w:r>
      <w:r w:rsidR="0050433D">
        <w:rPr>
          <w:rFonts w:ascii="Times" w:hAnsi="Times" w:cs="Arial"/>
        </w:rPr>
        <w:t xml:space="preserve"> Deliverables will also include feedback on documents, and any brief analysis. </w:t>
      </w:r>
      <w:r w:rsidR="00416FC2">
        <w:rPr>
          <w:rFonts w:ascii="Times" w:hAnsi="Times" w:cs="Arial"/>
        </w:rPr>
        <w:t xml:space="preserve">In case of consultations being implemented, the consultant shall produce the </w:t>
      </w:r>
      <w:r>
        <w:rPr>
          <w:rFonts w:ascii="Times" w:hAnsi="Times" w:cs="Arial"/>
        </w:rPr>
        <w:t xml:space="preserve">analysis and </w:t>
      </w:r>
      <w:r w:rsidR="00416FC2">
        <w:rPr>
          <w:rFonts w:ascii="Times" w:hAnsi="Times" w:cs="Arial"/>
        </w:rPr>
        <w:t xml:space="preserve">final </w:t>
      </w:r>
      <w:r>
        <w:rPr>
          <w:rFonts w:ascii="Times" w:hAnsi="Times" w:cs="Arial"/>
        </w:rPr>
        <w:t xml:space="preserve">report </w:t>
      </w:r>
      <w:r w:rsidR="00416FC2">
        <w:rPr>
          <w:rFonts w:ascii="Times" w:hAnsi="Times" w:cs="Arial"/>
        </w:rPr>
        <w:t>of the consultation.</w:t>
      </w:r>
    </w:p>
    <w:p w14:paraId="089ECE47" w14:textId="77777777" w:rsidR="00EF0A3A" w:rsidRPr="00023B73" w:rsidRDefault="00EF0A3A" w:rsidP="00545557">
      <w:pPr>
        <w:jc w:val="both"/>
        <w:rPr>
          <w:rFonts w:ascii="Times" w:hAnsi="Times" w:cs="Arial"/>
          <w:u w:val="single"/>
        </w:rPr>
      </w:pPr>
    </w:p>
    <w:p w14:paraId="1CBD30E4" w14:textId="77777777" w:rsidR="00814C83" w:rsidRPr="00E95F8B" w:rsidRDefault="00E24E9B" w:rsidP="00814C83">
      <w:pPr>
        <w:pStyle w:val="ListParagraph"/>
        <w:numPr>
          <w:ilvl w:val="0"/>
          <w:numId w:val="2"/>
        </w:numPr>
        <w:jc w:val="both"/>
        <w:rPr>
          <w:rFonts w:ascii="Times" w:hAnsi="Times" w:cs="Arial"/>
          <w:b/>
          <w:bCs/>
          <w:sz w:val="24"/>
          <w:szCs w:val="24"/>
        </w:rPr>
      </w:pPr>
      <w:r w:rsidRPr="00E95F8B">
        <w:rPr>
          <w:rFonts w:ascii="Times" w:hAnsi="Times" w:cs="Arial"/>
          <w:b/>
          <w:bCs/>
          <w:sz w:val="24"/>
          <w:szCs w:val="24"/>
        </w:rPr>
        <w:t>Participate in working groups</w:t>
      </w:r>
    </w:p>
    <w:p w14:paraId="2289E4EA" w14:textId="6166EC9E" w:rsidR="00E24E9B" w:rsidRPr="00E95F8B" w:rsidRDefault="00E24E9B" w:rsidP="00814C83">
      <w:pPr>
        <w:jc w:val="both"/>
        <w:rPr>
          <w:rFonts w:ascii="Times" w:hAnsi="Times" w:cs="Arial"/>
          <w:b/>
          <w:bCs/>
        </w:rPr>
      </w:pPr>
      <w:r w:rsidRPr="00E95F8B">
        <w:rPr>
          <w:rFonts w:ascii="Times" w:hAnsi="Times" w:cs="Arial"/>
        </w:rPr>
        <w:t xml:space="preserve">During the interim state, the Forming Committee is actively pursuing a number of activities that will enable ATscale to develop and scale in the steady state. As needed, the Forming Committee </w:t>
      </w:r>
      <w:r w:rsidR="00EA2839">
        <w:rPr>
          <w:rFonts w:ascii="Times" w:hAnsi="Times" w:cs="Arial"/>
        </w:rPr>
        <w:t>develops</w:t>
      </w:r>
      <w:r w:rsidRPr="00E95F8B">
        <w:rPr>
          <w:rFonts w:ascii="Times" w:hAnsi="Times" w:cs="Arial"/>
        </w:rPr>
        <w:t xml:space="preserve"> topic-specific “working groups” to advance this work. </w:t>
      </w:r>
      <w:r w:rsidRPr="00E95F8B">
        <w:rPr>
          <w:rFonts w:ascii="Times" w:hAnsi="Times"/>
        </w:rPr>
        <w:t xml:space="preserve">Working groups advance tactical day-to-day activities and tasks and present recommendations to the Forming Committee. </w:t>
      </w:r>
    </w:p>
    <w:p w14:paraId="037E3310" w14:textId="4A4558F8" w:rsidR="00E24E9B" w:rsidRPr="00E95F8B" w:rsidRDefault="00E24E9B" w:rsidP="00E24E9B">
      <w:pPr>
        <w:pStyle w:val="ListParagraph"/>
        <w:numPr>
          <w:ilvl w:val="0"/>
          <w:numId w:val="24"/>
        </w:numPr>
        <w:jc w:val="both"/>
        <w:rPr>
          <w:rFonts w:ascii="Times" w:hAnsi="Times"/>
          <w:sz w:val="24"/>
          <w:szCs w:val="24"/>
        </w:rPr>
      </w:pPr>
      <w:r w:rsidRPr="00E95F8B">
        <w:rPr>
          <w:rFonts w:ascii="Times" w:hAnsi="Times"/>
          <w:sz w:val="24"/>
          <w:szCs w:val="24"/>
        </w:rPr>
        <w:t xml:space="preserve">The consultant will be expected to participate in these working groups, at the discretion of the IDA Executive Director </w:t>
      </w:r>
    </w:p>
    <w:p w14:paraId="35C3089B" w14:textId="332337A0" w:rsidR="00E24E9B" w:rsidRPr="00E95F8B" w:rsidRDefault="00E24E9B" w:rsidP="00814C83">
      <w:pPr>
        <w:pStyle w:val="ListParagraph"/>
        <w:numPr>
          <w:ilvl w:val="0"/>
          <w:numId w:val="23"/>
        </w:numPr>
        <w:jc w:val="both"/>
        <w:rPr>
          <w:rFonts w:ascii="Times" w:hAnsi="Times" w:cs="Arial"/>
          <w:sz w:val="24"/>
          <w:szCs w:val="24"/>
        </w:rPr>
      </w:pPr>
      <w:r w:rsidRPr="00E95F8B">
        <w:rPr>
          <w:rFonts w:ascii="Times" w:hAnsi="Times" w:cs="Arial"/>
          <w:sz w:val="24"/>
          <w:szCs w:val="24"/>
        </w:rPr>
        <w:t xml:space="preserve">The consultant will be expected to have a briefing and debriefing call with the IDA Executive Director and/or members of the IDA Executive committee, before and after any activity related to the working groups. </w:t>
      </w:r>
    </w:p>
    <w:p w14:paraId="1E1D6867" w14:textId="53658238" w:rsidR="00545557" w:rsidRPr="00E95F8B" w:rsidRDefault="00545557" w:rsidP="00545557">
      <w:pPr>
        <w:jc w:val="both"/>
        <w:rPr>
          <w:rFonts w:ascii="Times" w:hAnsi="Times" w:cs="Arial"/>
          <w:u w:val="single"/>
        </w:rPr>
      </w:pPr>
      <w:r w:rsidRPr="00E95F8B">
        <w:rPr>
          <w:rFonts w:ascii="Times" w:hAnsi="Times" w:cs="Arial"/>
          <w:u w:val="single"/>
        </w:rPr>
        <w:t xml:space="preserve">Deliverables: </w:t>
      </w:r>
    </w:p>
    <w:p w14:paraId="784179AE" w14:textId="29F72263" w:rsidR="00814C83" w:rsidRPr="00E95F8B" w:rsidRDefault="00814C83" w:rsidP="00814C83">
      <w:pPr>
        <w:spacing w:after="120"/>
        <w:contextualSpacing/>
        <w:jc w:val="both"/>
        <w:rPr>
          <w:rFonts w:ascii="Times" w:eastAsia="MS ??" w:hAnsi="Times" w:cs="Arial"/>
        </w:rPr>
      </w:pPr>
      <w:r w:rsidRPr="00E95F8B">
        <w:rPr>
          <w:rFonts w:ascii="Times" w:eastAsia="MS ??" w:hAnsi="Times" w:cs="Arial"/>
        </w:rPr>
        <w:t xml:space="preserve">To prepare brief periodic reports (frequency to be agreed with the Executive Director) for </w:t>
      </w:r>
      <w:r w:rsidRPr="00E95F8B">
        <w:rPr>
          <w:rFonts w:ascii="Times" w:hAnsi="Times" w:cs="Arial"/>
        </w:rPr>
        <w:t xml:space="preserve">the IDA Executive Director and/or members of the IDA Executive committee, providing updates on progress of work made in the working groups. </w:t>
      </w:r>
    </w:p>
    <w:p w14:paraId="46F821B2" w14:textId="7095A867" w:rsidR="00545557" w:rsidRPr="00E95F8B" w:rsidRDefault="00545557" w:rsidP="00545557">
      <w:pPr>
        <w:spacing w:after="120"/>
        <w:jc w:val="both"/>
        <w:rPr>
          <w:rFonts w:ascii="Times" w:hAnsi="Times" w:cs="Arial"/>
        </w:rPr>
      </w:pPr>
    </w:p>
    <w:p w14:paraId="386A645D" w14:textId="1759E3B5" w:rsidR="00E95F8B" w:rsidRPr="00E95F8B" w:rsidRDefault="00E95F8B" w:rsidP="00E95F8B">
      <w:pPr>
        <w:pStyle w:val="ListParagraph"/>
        <w:numPr>
          <w:ilvl w:val="0"/>
          <w:numId w:val="2"/>
        </w:numPr>
        <w:spacing w:after="120"/>
        <w:jc w:val="both"/>
        <w:rPr>
          <w:rFonts w:ascii="Times" w:hAnsi="Times" w:cs="Arial"/>
          <w:b/>
          <w:bCs/>
          <w:sz w:val="24"/>
          <w:szCs w:val="24"/>
        </w:rPr>
      </w:pPr>
      <w:r w:rsidRPr="00E95F8B">
        <w:rPr>
          <w:rFonts w:ascii="Times" w:hAnsi="Times" w:cs="Arial"/>
          <w:b/>
          <w:bCs/>
          <w:sz w:val="24"/>
          <w:szCs w:val="24"/>
        </w:rPr>
        <w:t>Other tasks</w:t>
      </w:r>
    </w:p>
    <w:p w14:paraId="0B3DDB55" w14:textId="77777777" w:rsidR="00E95F8B" w:rsidRPr="00E95F8B" w:rsidRDefault="00E95F8B" w:rsidP="00E95F8B">
      <w:pPr>
        <w:pStyle w:val="ListParagraph"/>
        <w:numPr>
          <w:ilvl w:val="0"/>
          <w:numId w:val="23"/>
        </w:numPr>
        <w:spacing w:after="120"/>
        <w:jc w:val="both"/>
        <w:rPr>
          <w:rFonts w:ascii="Times" w:hAnsi="Times" w:cs="Arial"/>
          <w:sz w:val="24"/>
          <w:szCs w:val="24"/>
        </w:rPr>
      </w:pPr>
      <w:r w:rsidRPr="00E95F8B">
        <w:rPr>
          <w:rFonts w:ascii="Times" w:hAnsi="Times" w:cs="Arial"/>
          <w:sz w:val="24"/>
          <w:szCs w:val="24"/>
        </w:rPr>
        <w:t>As needed, coordinate accessible online consultation of IDA members</w:t>
      </w:r>
    </w:p>
    <w:p w14:paraId="4517BA75" w14:textId="77777777" w:rsidR="00E95F8B" w:rsidRPr="00023B73" w:rsidRDefault="00E95F8B" w:rsidP="00545557">
      <w:pPr>
        <w:spacing w:after="120"/>
        <w:jc w:val="both"/>
        <w:rPr>
          <w:rFonts w:ascii="Times" w:hAnsi="Times" w:cs="Arial"/>
        </w:rPr>
      </w:pPr>
    </w:p>
    <w:p w14:paraId="62716082" w14:textId="44905020" w:rsidR="0022347D" w:rsidRPr="00023B73" w:rsidRDefault="00FF63E5" w:rsidP="00814C83">
      <w:pPr>
        <w:contextualSpacing/>
        <w:jc w:val="both"/>
        <w:rPr>
          <w:rFonts w:ascii="Times" w:hAnsi="Times" w:cs="Arial"/>
          <w:b/>
          <w:u w:val="single"/>
        </w:rPr>
      </w:pPr>
      <w:r w:rsidRPr="00023B73">
        <w:rPr>
          <w:rFonts w:ascii="Times" w:hAnsi="Times" w:cs="Arial"/>
          <w:b/>
          <w:u w:val="single"/>
        </w:rPr>
        <w:t>Timeframe</w:t>
      </w:r>
      <w:r w:rsidR="00D15ACB" w:rsidRPr="00023B73">
        <w:rPr>
          <w:rFonts w:ascii="Times" w:hAnsi="Times" w:cs="Arial"/>
          <w:b/>
          <w:u w:val="single"/>
        </w:rPr>
        <w:t xml:space="preserve"> </w:t>
      </w:r>
    </w:p>
    <w:p w14:paraId="47061ABA" w14:textId="6402E02B" w:rsidR="001F3026" w:rsidRPr="00023B73" w:rsidRDefault="00817645" w:rsidP="00817645">
      <w:pPr>
        <w:contextualSpacing/>
        <w:jc w:val="both"/>
        <w:rPr>
          <w:rFonts w:ascii="Times" w:hAnsi="Times" w:cs="Arial"/>
        </w:rPr>
      </w:pPr>
      <w:r w:rsidRPr="00023B73">
        <w:rPr>
          <w:rFonts w:ascii="Times" w:hAnsi="Times" w:cs="Arial"/>
        </w:rPr>
        <w:t xml:space="preserve">It is expected that the above activities and related deliverables will </w:t>
      </w:r>
      <w:r w:rsidR="0050433D">
        <w:rPr>
          <w:rFonts w:ascii="Times" w:hAnsi="Times" w:cs="Arial"/>
        </w:rPr>
        <w:t xml:space="preserve">start on hire and </w:t>
      </w:r>
      <w:r w:rsidRPr="00023B73">
        <w:rPr>
          <w:rFonts w:ascii="Times" w:hAnsi="Times" w:cs="Arial"/>
        </w:rPr>
        <w:t xml:space="preserve">be completed by January 2020. </w:t>
      </w:r>
      <w:r w:rsidR="001F3026" w:rsidRPr="00023B73">
        <w:rPr>
          <w:rFonts w:ascii="Times" w:hAnsi="Times" w:cs="Arial"/>
        </w:rPr>
        <w:t xml:space="preserve">The selected service provider will work closely with </w:t>
      </w:r>
      <w:r w:rsidRPr="00023B73">
        <w:rPr>
          <w:rFonts w:ascii="Times" w:hAnsi="Times" w:cs="Arial"/>
        </w:rPr>
        <w:t>the IDA Executive Director, and periodically with members of IDA’s Executive Committee (comprised of Board members). Our Secretariat and Board is based around the world, so f</w:t>
      </w:r>
      <w:r w:rsidR="001F3026" w:rsidRPr="00023B73">
        <w:rPr>
          <w:rFonts w:ascii="Times" w:hAnsi="Times" w:cs="Arial"/>
        </w:rPr>
        <w:t xml:space="preserve">lexibility to work across different time zones for required calls is indispensable. </w:t>
      </w:r>
    </w:p>
    <w:p w14:paraId="3749F09D" w14:textId="77777777" w:rsidR="001F3026" w:rsidRPr="00023B73" w:rsidRDefault="001F3026" w:rsidP="00817645">
      <w:pPr>
        <w:contextualSpacing/>
        <w:jc w:val="both"/>
        <w:rPr>
          <w:rFonts w:ascii="Times" w:hAnsi="Times" w:cs="Arial"/>
        </w:rPr>
      </w:pPr>
    </w:p>
    <w:p w14:paraId="26EAC74D" w14:textId="77777777" w:rsidR="00963776" w:rsidRDefault="001F3026" w:rsidP="00817645">
      <w:pPr>
        <w:contextualSpacing/>
        <w:jc w:val="both"/>
        <w:rPr>
          <w:rFonts w:ascii="Times" w:hAnsi="Times" w:cs="Arial"/>
        </w:rPr>
      </w:pPr>
      <w:r w:rsidRPr="00023B73">
        <w:rPr>
          <w:rFonts w:ascii="Times" w:hAnsi="Times" w:cs="Arial"/>
        </w:rPr>
        <w:t>IDA may also mobilize some of its members as interface on different aspects of the work, including accessibility features.</w:t>
      </w:r>
    </w:p>
    <w:p w14:paraId="16B703B9" w14:textId="21ADE304" w:rsidR="0038374A" w:rsidRPr="00023B73" w:rsidRDefault="0038374A" w:rsidP="00817645">
      <w:pPr>
        <w:contextualSpacing/>
        <w:jc w:val="both"/>
        <w:rPr>
          <w:rFonts w:ascii="Times" w:hAnsi="Times" w:cs="Arial"/>
        </w:rPr>
      </w:pPr>
    </w:p>
    <w:p w14:paraId="0153F6E4" w14:textId="49E659F6" w:rsidR="00963776" w:rsidRDefault="00963776" w:rsidP="00817645">
      <w:pPr>
        <w:contextualSpacing/>
        <w:jc w:val="both"/>
        <w:rPr>
          <w:rFonts w:ascii="Times" w:hAnsi="Times" w:cs="Arial"/>
        </w:rPr>
      </w:pPr>
      <w:r>
        <w:rPr>
          <w:rFonts w:ascii="Times" w:hAnsi="Times" w:cs="Arial"/>
        </w:rPr>
        <w:t xml:space="preserve">The </w:t>
      </w:r>
      <w:r w:rsidR="005C785D">
        <w:rPr>
          <w:rFonts w:ascii="Times" w:hAnsi="Times" w:cs="Arial"/>
        </w:rPr>
        <w:t xml:space="preserve">time commitment to cover this engagement is expected </w:t>
      </w:r>
      <w:r>
        <w:rPr>
          <w:rFonts w:ascii="Times" w:hAnsi="Times" w:cs="Arial"/>
        </w:rPr>
        <w:t xml:space="preserve">to </w:t>
      </w:r>
      <w:r w:rsidR="005C785D">
        <w:rPr>
          <w:rFonts w:ascii="Times" w:hAnsi="Times" w:cs="Arial"/>
        </w:rPr>
        <w:t xml:space="preserve">incorporate </w:t>
      </w:r>
      <w:r>
        <w:rPr>
          <w:rFonts w:ascii="Times" w:hAnsi="Times" w:cs="Arial"/>
        </w:rPr>
        <w:t>10 days</w:t>
      </w:r>
      <w:r w:rsidR="005C785D">
        <w:rPr>
          <w:rFonts w:ascii="Times" w:hAnsi="Times" w:cs="Arial"/>
        </w:rPr>
        <w:t xml:space="preserve"> of work</w:t>
      </w:r>
      <w:r w:rsidR="000875A0">
        <w:rPr>
          <w:rFonts w:ascii="Times" w:hAnsi="Times" w:cs="Arial"/>
        </w:rPr>
        <w:t xml:space="preserve">, with a possible </w:t>
      </w:r>
      <w:r>
        <w:rPr>
          <w:rFonts w:ascii="Times" w:hAnsi="Times" w:cs="Arial"/>
        </w:rPr>
        <w:t xml:space="preserve">extension of the </w:t>
      </w:r>
      <w:r w:rsidR="0050433D">
        <w:rPr>
          <w:rFonts w:ascii="Times" w:hAnsi="Times" w:cs="Arial"/>
        </w:rPr>
        <w:t>time,</w:t>
      </w:r>
      <w:r w:rsidR="000875A0">
        <w:rPr>
          <w:rFonts w:ascii="Times" w:hAnsi="Times" w:cs="Arial"/>
        </w:rPr>
        <w:t xml:space="preserve"> as needed</w:t>
      </w:r>
      <w:r>
        <w:rPr>
          <w:rFonts w:ascii="Times" w:hAnsi="Times" w:cs="Arial"/>
        </w:rPr>
        <w:t>.</w:t>
      </w:r>
    </w:p>
    <w:p w14:paraId="19080139" w14:textId="04D88431" w:rsidR="00D15ACB" w:rsidRPr="00023B73" w:rsidRDefault="00D15ACB" w:rsidP="00817645">
      <w:pPr>
        <w:contextualSpacing/>
        <w:jc w:val="both"/>
        <w:rPr>
          <w:rFonts w:ascii="Times" w:hAnsi="Times" w:cs="Arial"/>
        </w:rPr>
      </w:pPr>
    </w:p>
    <w:p w14:paraId="4D05B1AD" w14:textId="53A8C8E8" w:rsidR="00D15ACB" w:rsidRPr="00023B73" w:rsidRDefault="00D15ACB" w:rsidP="00814C83">
      <w:pPr>
        <w:contextualSpacing/>
        <w:jc w:val="both"/>
        <w:rPr>
          <w:rFonts w:ascii="Times" w:hAnsi="Times" w:cs="Arial"/>
          <w:b/>
          <w:u w:val="single"/>
        </w:rPr>
      </w:pPr>
      <w:r w:rsidRPr="00023B73">
        <w:rPr>
          <w:rFonts w:ascii="Times" w:hAnsi="Times" w:cs="Arial"/>
          <w:b/>
          <w:u w:val="single"/>
        </w:rPr>
        <w:t>Profile sought</w:t>
      </w:r>
      <w:r w:rsidR="00FE59BA" w:rsidRPr="00023B73">
        <w:rPr>
          <w:rFonts w:ascii="Times" w:hAnsi="Times" w:cs="Arial"/>
          <w:b/>
          <w:u w:val="single"/>
        </w:rPr>
        <w:t xml:space="preserve"> </w:t>
      </w:r>
    </w:p>
    <w:p w14:paraId="5EF3AC54" w14:textId="6FCCA9EB" w:rsidR="00FE59BA" w:rsidRPr="00023B73" w:rsidRDefault="00FE59BA" w:rsidP="00817645">
      <w:pPr>
        <w:contextualSpacing/>
        <w:jc w:val="both"/>
        <w:rPr>
          <w:rFonts w:ascii="Times" w:hAnsi="Times" w:cs="Arial"/>
        </w:rPr>
      </w:pPr>
      <w:r w:rsidRPr="00023B73">
        <w:rPr>
          <w:rFonts w:ascii="Times" w:hAnsi="Times" w:cs="Arial"/>
        </w:rPr>
        <w:lastRenderedPageBreak/>
        <w:t>Consultants should have:</w:t>
      </w:r>
    </w:p>
    <w:p w14:paraId="4526EF0D" w14:textId="77777777" w:rsidR="00FE59BA" w:rsidRPr="00023B73" w:rsidRDefault="00FE59BA" w:rsidP="00817645">
      <w:pPr>
        <w:contextualSpacing/>
        <w:jc w:val="both"/>
        <w:rPr>
          <w:rFonts w:ascii="Times" w:hAnsi="Times" w:cs="Arial"/>
        </w:rPr>
      </w:pPr>
    </w:p>
    <w:p w14:paraId="314613E7" w14:textId="77777777" w:rsidR="008F5E92" w:rsidRPr="00023B73" w:rsidRDefault="00FE59BA" w:rsidP="00817645">
      <w:pPr>
        <w:pStyle w:val="ListParagraph"/>
        <w:numPr>
          <w:ilvl w:val="0"/>
          <w:numId w:val="17"/>
        </w:numPr>
        <w:spacing w:line="240" w:lineRule="auto"/>
        <w:jc w:val="both"/>
        <w:rPr>
          <w:rFonts w:ascii="Times" w:hAnsi="Times" w:cs="Arial"/>
          <w:sz w:val="24"/>
          <w:szCs w:val="24"/>
          <w:lang w:val="en-GB"/>
        </w:rPr>
      </w:pPr>
      <w:r w:rsidRPr="00023B73">
        <w:rPr>
          <w:rFonts w:ascii="Times" w:hAnsi="Times" w:cs="Arial"/>
          <w:sz w:val="24"/>
          <w:szCs w:val="24"/>
          <w:lang w:val="en-GB"/>
        </w:rPr>
        <w:t>An advanced degree in economics, social policy, disability policy, international development, or equivalent in a relevant field</w:t>
      </w:r>
      <w:r w:rsidR="008F5E92" w:rsidRPr="00023B73">
        <w:rPr>
          <w:rFonts w:ascii="Times" w:hAnsi="Times" w:cs="Arial"/>
          <w:sz w:val="24"/>
          <w:szCs w:val="24"/>
          <w:lang w:val="en-GB"/>
        </w:rPr>
        <w:t xml:space="preserve"> </w:t>
      </w:r>
    </w:p>
    <w:p w14:paraId="2B82C488" w14:textId="77777777" w:rsidR="00416FC2" w:rsidRDefault="008F5E92" w:rsidP="00817645">
      <w:pPr>
        <w:pStyle w:val="ListParagraph"/>
        <w:numPr>
          <w:ilvl w:val="0"/>
          <w:numId w:val="17"/>
        </w:numPr>
        <w:spacing w:line="240" w:lineRule="auto"/>
        <w:jc w:val="both"/>
        <w:rPr>
          <w:rFonts w:ascii="Times" w:hAnsi="Times" w:cs="Arial"/>
          <w:sz w:val="24"/>
          <w:szCs w:val="24"/>
          <w:lang w:val="en-GB"/>
        </w:rPr>
      </w:pPr>
      <w:r w:rsidRPr="00023B73">
        <w:rPr>
          <w:rFonts w:ascii="Times" w:hAnsi="Times" w:cs="Arial"/>
          <w:sz w:val="24"/>
          <w:szCs w:val="24"/>
          <w:lang w:val="en-GB"/>
        </w:rPr>
        <w:t>E</w:t>
      </w:r>
      <w:r w:rsidR="00FE59BA" w:rsidRPr="00023B73">
        <w:rPr>
          <w:rFonts w:ascii="Times" w:hAnsi="Times" w:cs="Arial"/>
          <w:sz w:val="24"/>
          <w:szCs w:val="24"/>
          <w:lang w:val="en-GB"/>
        </w:rPr>
        <w:t xml:space="preserve">xpertise in one or more of the following fields: </w:t>
      </w:r>
      <w:r w:rsidRPr="00023B73">
        <w:rPr>
          <w:rFonts w:ascii="Times" w:hAnsi="Times" w:cs="Arial"/>
          <w:sz w:val="24"/>
          <w:szCs w:val="24"/>
          <w:lang w:val="en-GB"/>
        </w:rPr>
        <w:t>disability statistics, disability-inclusive policy work, civil society participation</w:t>
      </w:r>
      <w:r w:rsidR="00817645" w:rsidRPr="00023B73">
        <w:rPr>
          <w:rFonts w:ascii="Times" w:hAnsi="Times" w:cs="Arial"/>
          <w:sz w:val="24"/>
          <w:szCs w:val="24"/>
          <w:lang w:val="en-GB"/>
        </w:rPr>
        <w:t>, assistive technologies.</w:t>
      </w:r>
    </w:p>
    <w:p w14:paraId="61340139" w14:textId="506B0DAF" w:rsidR="00FE59BA" w:rsidRPr="00023B73" w:rsidRDefault="00416FC2" w:rsidP="00817645">
      <w:pPr>
        <w:pStyle w:val="ListParagraph"/>
        <w:numPr>
          <w:ilvl w:val="0"/>
          <w:numId w:val="17"/>
        </w:numPr>
        <w:spacing w:line="240" w:lineRule="auto"/>
        <w:jc w:val="both"/>
        <w:rPr>
          <w:rFonts w:ascii="Times" w:hAnsi="Times" w:cs="Arial"/>
          <w:sz w:val="24"/>
          <w:szCs w:val="24"/>
          <w:lang w:val="en-GB"/>
        </w:rPr>
      </w:pPr>
      <w:r>
        <w:rPr>
          <w:rFonts w:ascii="Times" w:hAnsi="Times" w:cs="Arial"/>
          <w:sz w:val="24"/>
          <w:szCs w:val="24"/>
          <w:lang w:val="en-GB"/>
        </w:rPr>
        <w:t>Very good understanding of the CRPD and human rights-based approach</w:t>
      </w:r>
    </w:p>
    <w:p w14:paraId="0FB08128" w14:textId="533337FC" w:rsidR="008F5E92" w:rsidRDefault="008F5E92" w:rsidP="00817645">
      <w:pPr>
        <w:pStyle w:val="ListParagraph"/>
        <w:numPr>
          <w:ilvl w:val="0"/>
          <w:numId w:val="17"/>
        </w:numPr>
        <w:spacing w:line="240" w:lineRule="auto"/>
        <w:jc w:val="both"/>
        <w:rPr>
          <w:rFonts w:ascii="Times" w:hAnsi="Times" w:cs="Arial"/>
          <w:sz w:val="24"/>
          <w:szCs w:val="24"/>
          <w:lang w:val="en-GB"/>
        </w:rPr>
      </w:pPr>
      <w:r w:rsidRPr="00023B73">
        <w:rPr>
          <w:rFonts w:ascii="Times" w:hAnsi="Times" w:cs="Arial"/>
          <w:sz w:val="24"/>
          <w:szCs w:val="24"/>
          <w:lang w:val="en-GB"/>
        </w:rPr>
        <w:t>Commitment to a rights-based approach to disability, knowledge of the diversity of the disability movement’s constituencies</w:t>
      </w:r>
    </w:p>
    <w:p w14:paraId="6A877AEB" w14:textId="47DF7576" w:rsidR="000875A0" w:rsidRPr="00023B73" w:rsidRDefault="000875A0" w:rsidP="00817645">
      <w:pPr>
        <w:pStyle w:val="ListParagraph"/>
        <w:numPr>
          <w:ilvl w:val="0"/>
          <w:numId w:val="17"/>
        </w:numPr>
        <w:spacing w:line="240" w:lineRule="auto"/>
        <w:jc w:val="both"/>
        <w:rPr>
          <w:rFonts w:ascii="Times" w:hAnsi="Times" w:cs="Arial"/>
          <w:sz w:val="24"/>
          <w:szCs w:val="24"/>
          <w:lang w:val="en-GB"/>
        </w:rPr>
      </w:pPr>
      <w:r>
        <w:rPr>
          <w:rFonts w:ascii="Times" w:hAnsi="Times" w:cs="Arial"/>
          <w:sz w:val="24"/>
          <w:szCs w:val="24"/>
          <w:lang w:val="en-GB"/>
        </w:rPr>
        <w:t xml:space="preserve">Experience of engagement </w:t>
      </w:r>
      <w:r w:rsidR="007872C9">
        <w:rPr>
          <w:rFonts w:ascii="Times" w:hAnsi="Times" w:cs="Arial"/>
          <w:sz w:val="24"/>
          <w:szCs w:val="24"/>
          <w:lang w:val="en-GB"/>
        </w:rPr>
        <w:t xml:space="preserve">and representation </w:t>
      </w:r>
      <w:r>
        <w:rPr>
          <w:rFonts w:ascii="Times" w:hAnsi="Times" w:cs="Arial"/>
          <w:sz w:val="24"/>
          <w:szCs w:val="24"/>
          <w:lang w:val="en-GB"/>
        </w:rPr>
        <w:t>in multi-stakeholder coordination</w:t>
      </w:r>
      <w:r w:rsidR="007872C9">
        <w:rPr>
          <w:rFonts w:ascii="Times" w:hAnsi="Times" w:cs="Arial"/>
          <w:sz w:val="24"/>
          <w:szCs w:val="24"/>
          <w:lang w:val="en-GB"/>
        </w:rPr>
        <w:t xml:space="preserve"> committees, ability to appreciate stakes and opportunities and to engage with diplomacy</w:t>
      </w:r>
    </w:p>
    <w:p w14:paraId="225338AE" w14:textId="07D42E4B" w:rsidR="00FE59BA" w:rsidRPr="00023B73" w:rsidRDefault="008F5E92" w:rsidP="00817645">
      <w:pPr>
        <w:pStyle w:val="ListParagraph"/>
        <w:numPr>
          <w:ilvl w:val="0"/>
          <w:numId w:val="17"/>
        </w:numPr>
        <w:spacing w:line="240" w:lineRule="auto"/>
        <w:jc w:val="both"/>
        <w:rPr>
          <w:rFonts w:ascii="Times" w:hAnsi="Times" w:cs="Arial"/>
          <w:sz w:val="24"/>
          <w:szCs w:val="24"/>
          <w:lang w:val="en-GB"/>
        </w:rPr>
      </w:pPr>
      <w:r w:rsidRPr="00023B73">
        <w:rPr>
          <w:rFonts w:ascii="Times" w:hAnsi="Times" w:cs="Arial"/>
          <w:sz w:val="24"/>
          <w:szCs w:val="24"/>
          <w:lang w:val="en-GB"/>
        </w:rPr>
        <w:t xml:space="preserve">Strong </w:t>
      </w:r>
      <w:r w:rsidR="0050433D">
        <w:rPr>
          <w:rFonts w:ascii="Times" w:hAnsi="Times" w:cs="Arial"/>
          <w:sz w:val="24"/>
          <w:szCs w:val="24"/>
          <w:lang w:val="en-GB"/>
        </w:rPr>
        <w:t>communication</w:t>
      </w:r>
      <w:r w:rsidRPr="00023B73">
        <w:rPr>
          <w:rFonts w:ascii="Times" w:hAnsi="Times" w:cs="Arial"/>
          <w:sz w:val="24"/>
          <w:szCs w:val="24"/>
          <w:lang w:val="en-GB"/>
        </w:rPr>
        <w:t xml:space="preserve"> skills</w:t>
      </w:r>
    </w:p>
    <w:p w14:paraId="59F013A8" w14:textId="34AE95F0" w:rsidR="00172843" w:rsidRPr="00023B73" w:rsidRDefault="00172843" w:rsidP="00817645">
      <w:pPr>
        <w:contextualSpacing/>
        <w:jc w:val="both"/>
        <w:rPr>
          <w:rFonts w:ascii="Times" w:hAnsi="Times" w:cs="Arial"/>
        </w:rPr>
      </w:pPr>
      <w:bookmarkStart w:id="1" w:name="_Hlk12627065"/>
    </w:p>
    <w:p w14:paraId="28D22E5F" w14:textId="0D304A05" w:rsidR="00172843" w:rsidRPr="00023B73" w:rsidRDefault="00172843" w:rsidP="00814C83">
      <w:pPr>
        <w:contextualSpacing/>
        <w:jc w:val="both"/>
        <w:rPr>
          <w:rFonts w:ascii="Times" w:hAnsi="Times" w:cs="Arial"/>
          <w:b/>
          <w:u w:val="single"/>
        </w:rPr>
      </w:pPr>
      <w:r w:rsidRPr="00023B73">
        <w:rPr>
          <w:rFonts w:ascii="Times" w:hAnsi="Times" w:cs="Arial"/>
          <w:b/>
          <w:u w:val="single"/>
        </w:rPr>
        <w:t>How to respond</w:t>
      </w:r>
    </w:p>
    <w:p w14:paraId="1B5755C3" w14:textId="46C05D22" w:rsidR="00F94C37" w:rsidRPr="00023B73" w:rsidRDefault="00F94C37" w:rsidP="00A60833">
      <w:pPr>
        <w:contextualSpacing/>
        <w:jc w:val="both"/>
        <w:rPr>
          <w:rFonts w:ascii="Times" w:hAnsi="Times" w:cs="Arial"/>
        </w:rPr>
      </w:pPr>
      <w:r w:rsidRPr="00023B73">
        <w:rPr>
          <w:rFonts w:ascii="Times" w:hAnsi="Times" w:cs="Arial"/>
        </w:rPr>
        <w:t>Interested consultant/</w:t>
      </w:r>
      <w:r w:rsidR="0038374A" w:rsidRPr="00023B73">
        <w:rPr>
          <w:rFonts w:ascii="Times" w:hAnsi="Times" w:cs="Arial"/>
        </w:rPr>
        <w:t xml:space="preserve"> </w:t>
      </w:r>
      <w:r w:rsidRPr="00023B73">
        <w:rPr>
          <w:rFonts w:ascii="Times" w:hAnsi="Times" w:cs="Arial"/>
        </w:rPr>
        <w:t>teams should send:</w:t>
      </w:r>
    </w:p>
    <w:p w14:paraId="11EA48DB" w14:textId="60889BAD" w:rsidR="00F94C37" w:rsidRPr="00023B73" w:rsidRDefault="00F94C37" w:rsidP="00817645">
      <w:pPr>
        <w:pStyle w:val="ListParagraph"/>
        <w:numPr>
          <w:ilvl w:val="0"/>
          <w:numId w:val="17"/>
        </w:numPr>
        <w:spacing w:line="240" w:lineRule="auto"/>
        <w:jc w:val="both"/>
        <w:rPr>
          <w:rFonts w:ascii="Times" w:hAnsi="Times" w:cs="Arial"/>
          <w:sz w:val="24"/>
          <w:szCs w:val="24"/>
          <w:lang w:val="en-GB"/>
        </w:rPr>
      </w:pPr>
      <w:r w:rsidRPr="00023B73">
        <w:rPr>
          <w:rFonts w:ascii="Times" w:hAnsi="Times" w:cs="Arial"/>
          <w:sz w:val="24"/>
          <w:szCs w:val="24"/>
          <w:lang w:val="en-GB"/>
        </w:rPr>
        <w:t>A letter including (1) a description of the consultant’s interest</w:t>
      </w:r>
      <w:r w:rsidR="0038374A" w:rsidRPr="00023B73">
        <w:rPr>
          <w:rFonts w:ascii="Times" w:hAnsi="Times" w:cs="Arial"/>
          <w:sz w:val="24"/>
          <w:szCs w:val="24"/>
          <w:lang w:val="en-GB"/>
        </w:rPr>
        <w:t xml:space="preserve"> in and understanding of the objectives of the proposed work</w:t>
      </w:r>
      <w:r w:rsidRPr="00023B73">
        <w:rPr>
          <w:rFonts w:ascii="Times" w:hAnsi="Times" w:cs="Arial"/>
          <w:sz w:val="24"/>
          <w:szCs w:val="24"/>
          <w:lang w:val="en-GB"/>
        </w:rPr>
        <w:t>, (2) specific added value that the consultant</w:t>
      </w:r>
      <w:r w:rsidR="0038374A" w:rsidRPr="00023B73">
        <w:rPr>
          <w:rFonts w:ascii="Times" w:hAnsi="Times" w:cs="Arial"/>
          <w:sz w:val="24"/>
          <w:szCs w:val="24"/>
          <w:lang w:val="en-GB"/>
        </w:rPr>
        <w:t>(s)</w:t>
      </w:r>
      <w:r w:rsidRPr="00023B73">
        <w:rPr>
          <w:rFonts w:ascii="Times" w:hAnsi="Times" w:cs="Arial"/>
          <w:sz w:val="24"/>
          <w:szCs w:val="24"/>
          <w:lang w:val="en-GB"/>
        </w:rPr>
        <w:t xml:space="preserve"> can bring to this work, (3) relevant information demonstrating how the consultant</w:t>
      </w:r>
      <w:r w:rsidR="0038374A" w:rsidRPr="00023B73">
        <w:rPr>
          <w:rFonts w:ascii="Times" w:hAnsi="Times" w:cs="Arial"/>
          <w:sz w:val="24"/>
          <w:szCs w:val="24"/>
          <w:lang w:val="en-GB"/>
        </w:rPr>
        <w:t>(s)</w:t>
      </w:r>
      <w:r w:rsidRPr="00023B73">
        <w:rPr>
          <w:rFonts w:ascii="Times" w:hAnsi="Times" w:cs="Arial"/>
          <w:sz w:val="24"/>
          <w:szCs w:val="24"/>
          <w:lang w:val="en-GB"/>
        </w:rPr>
        <w:t xml:space="preserve"> meet the profile sought.</w:t>
      </w:r>
    </w:p>
    <w:p w14:paraId="7CBACC14" w14:textId="547993F9" w:rsidR="00F94C37" w:rsidRPr="00023B73" w:rsidRDefault="00F94C37" w:rsidP="00817645">
      <w:pPr>
        <w:pStyle w:val="ListParagraph"/>
        <w:numPr>
          <w:ilvl w:val="0"/>
          <w:numId w:val="17"/>
        </w:numPr>
        <w:spacing w:line="240" w:lineRule="auto"/>
        <w:jc w:val="both"/>
        <w:rPr>
          <w:rFonts w:ascii="Times" w:hAnsi="Times" w:cs="Arial"/>
          <w:sz w:val="24"/>
          <w:szCs w:val="24"/>
          <w:lang w:val="en-GB"/>
        </w:rPr>
      </w:pPr>
      <w:r w:rsidRPr="00023B73">
        <w:rPr>
          <w:rFonts w:ascii="Times" w:hAnsi="Times" w:cs="Arial"/>
          <w:sz w:val="24"/>
          <w:szCs w:val="24"/>
          <w:lang w:val="en-GB"/>
        </w:rPr>
        <w:t>A quote/ financial proposal that indicates</w:t>
      </w:r>
      <w:r w:rsidR="00963776">
        <w:rPr>
          <w:rFonts w:ascii="Times" w:hAnsi="Times" w:cs="Arial"/>
          <w:sz w:val="24"/>
          <w:szCs w:val="24"/>
          <w:lang w:val="en-GB"/>
        </w:rPr>
        <w:t xml:space="preserve"> a cost of consultancy per day.</w:t>
      </w:r>
      <w:r w:rsidR="001A6671">
        <w:rPr>
          <w:rFonts w:ascii="Times" w:hAnsi="Times" w:cs="Arial"/>
          <w:sz w:val="24"/>
          <w:szCs w:val="24"/>
          <w:lang w:val="en-GB"/>
        </w:rPr>
        <w:t xml:space="preserve"> Please remain within the 10</w:t>
      </w:r>
      <w:r w:rsidR="005C785D">
        <w:rPr>
          <w:rFonts w:ascii="Times" w:hAnsi="Times" w:cs="Arial"/>
          <w:sz w:val="24"/>
          <w:szCs w:val="24"/>
          <w:lang w:val="en-GB"/>
        </w:rPr>
        <w:t>-</w:t>
      </w:r>
      <w:r w:rsidR="001A6671">
        <w:rPr>
          <w:rFonts w:ascii="Times" w:hAnsi="Times" w:cs="Arial"/>
          <w:sz w:val="24"/>
          <w:szCs w:val="24"/>
          <w:lang w:val="en-GB"/>
        </w:rPr>
        <w:t>day consultancy period.</w:t>
      </w:r>
    </w:p>
    <w:bookmarkEnd w:id="1"/>
    <w:p w14:paraId="63C168DC" w14:textId="46278AE5" w:rsidR="00172843" w:rsidRPr="00023B73" w:rsidRDefault="00172843" w:rsidP="00817645">
      <w:pPr>
        <w:contextualSpacing/>
        <w:jc w:val="both"/>
        <w:rPr>
          <w:rFonts w:ascii="Times" w:hAnsi="Times" w:cs="Arial"/>
        </w:rPr>
      </w:pPr>
      <w:r w:rsidRPr="00023B73">
        <w:rPr>
          <w:rFonts w:ascii="Times" w:hAnsi="Times" w:cs="Arial"/>
        </w:rPr>
        <w:t>Please send the required information to</w:t>
      </w:r>
      <w:r w:rsidR="003F3E9A" w:rsidRPr="00023B73">
        <w:rPr>
          <w:rFonts w:ascii="Times" w:hAnsi="Times" w:cs="Arial"/>
        </w:rPr>
        <w:t xml:space="preserve"> </w:t>
      </w:r>
      <w:hyperlink r:id="rId15" w:history="1">
        <w:r w:rsidR="003F3E9A" w:rsidRPr="00023B73">
          <w:rPr>
            <w:rStyle w:val="Hyperlink"/>
            <w:rFonts w:ascii="Times" w:hAnsi="Times" w:cs="Arial"/>
          </w:rPr>
          <w:t>consultancy@ida-secretariat.org</w:t>
        </w:r>
      </w:hyperlink>
      <w:r w:rsidR="003F3E9A" w:rsidRPr="00023B73">
        <w:rPr>
          <w:rFonts w:ascii="Times" w:hAnsi="Times" w:cs="Arial"/>
        </w:rPr>
        <w:t xml:space="preserve"> </w:t>
      </w:r>
      <w:r w:rsidRPr="00023B73">
        <w:rPr>
          <w:rFonts w:ascii="Times" w:hAnsi="Times" w:cs="Arial"/>
        </w:rPr>
        <w:t>no later than</w:t>
      </w:r>
      <w:r w:rsidR="00963776">
        <w:rPr>
          <w:rFonts w:ascii="Times" w:hAnsi="Times" w:cs="Arial"/>
        </w:rPr>
        <w:t xml:space="preserve"> </w:t>
      </w:r>
      <w:r w:rsidR="00FD7CAA">
        <w:rPr>
          <w:rFonts w:ascii="Times" w:hAnsi="Times" w:cs="Arial"/>
        </w:rPr>
        <w:t>8 September</w:t>
      </w:r>
      <w:r w:rsidR="003F3E9A" w:rsidRPr="00023B73">
        <w:rPr>
          <w:rFonts w:ascii="Times" w:hAnsi="Times" w:cs="Arial"/>
        </w:rPr>
        <w:t xml:space="preserve"> 2019 with </w:t>
      </w:r>
      <w:r w:rsidR="00D46441" w:rsidRPr="00023B73">
        <w:rPr>
          <w:rFonts w:ascii="Times" w:hAnsi="Times" w:cs="Arial"/>
        </w:rPr>
        <w:t>s</w:t>
      </w:r>
      <w:r w:rsidR="003F3E9A" w:rsidRPr="00023B73">
        <w:rPr>
          <w:rFonts w:ascii="Times" w:hAnsi="Times" w:cs="Arial"/>
        </w:rPr>
        <w:t>ubject Title “</w:t>
      </w:r>
      <w:r w:rsidR="00817645" w:rsidRPr="00023B73">
        <w:rPr>
          <w:rFonts w:ascii="Times" w:hAnsi="Times" w:cs="Arial"/>
        </w:rPr>
        <w:t>AT</w:t>
      </w:r>
      <w:r w:rsidR="005C785D">
        <w:rPr>
          <w:rFonts w:ascii="Times" w:hAnsi="Times" w:cs="Arial"/>
        </w:rPr>
        <w:t>s</w:t>
      </w:r>
      <w:r w:rsidR="00817645" w:rsidRPr="00023B73">
        <w:rPr>
          <w:rFonts w:ascii="Times" w:hAnsi="Times" w:cs="Arial"/>
        </w:rPr>
        <w:t>cale Consultancy</w:t>
      </w:r>
      <w:r w:rsidR="003F3E9A" w:rsidRPr="00023B73">
        <w:rPr>
          <w:rFonts w:ascii="Times" w:hAnsi="Times" w:cs="Arial"/>
        </w:rPr>
        <w:t>”</w:t>
      </w:r>
      <w:r w:rsidRPr="00023B73">
        <w:rPr>
          <w:rFonts w:ascii="Times" w:hAnsi="Times" w:cs="Arial"/>
        </w:rPr>
        <w:t xml:space="preserve">. </w:t>
      </w:r>
    </w:p>
    <w:p w14:paraId="40C0F3FC" w14:textId="77777777" w:rsidR="00172843" w:rsidRPr="00817645" w:rsidRDefault="00172843" w:rsidP="00817645">
      <w:pPr>
        <w:contextualSpacing/>
        <w:jc w:val="both"/>
        <w:rPr>
          <w:rFonts w:ascii="Times" w:hAnsi="Times" w:cs="Arial"/>
        </w:rPr>
      </w:pPr>
    </w:p>
    <w:sectPr w:rsidR="00172843" w:rsidRPr="00817645" w:rsidSect="00814C83">
      <w:headerReference w:type="firs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45742" w14:textId="77777777" w:rsidR="00A5466E" w:rsidRDefault="00A5466E" w:rsidP="00817645">
      <w:r>
        <w:separator/>
      </w:r>
    </w:p>
  </w:endnote>
  <w:endnote w:type="continuationSeparator" w:id="0">
    <w:p w14:paraId="074AD3FD" w14:textId="77777777" w:rsidR="00A5466E" w:rsidRDefault="00A5466E" w:rsidP="0081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Roman"/>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auto"/>
    <w:pitch w:val="variable"/>
    <w:sig w:usb0="A00002EF" w:usb1="4000207B" w:usb2="00000000" w:usb3="00000000" w:csb0="0000019F" w:csb1="00000000"/>
  </w:font>
  <w:font w:name="游ゴシック Light">
    <w:panose1 w:val="00000000000000000000"/>
    <w:charset w:val="80"/>
    <w:family w:val="roman"/>
    <w:notTrueType/>
    <w:pitch w:val="default"/>
  </w:font>
  <w:font w:name="MS ??">
    <w:altName w:val="MS Gothic"/>
    <w:panose1 w:val="00000000000000000000"/>
    <w:charset w:val="80"/>
    <w:family w:val="auto"/>
    <w:notTrueType/>
    <w:pitch w:val="variable"/>
    <w:sig w:usb0="00000000"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Open Sans">
    <w:altName w:val="Menlo Regular"/>
    <w:charset w:val="00"/>
    <w:family w:val="swiss"/>
    <w:pitch w:val="variable"/>
    <w:sig w:usb0="E00002EF" w:usb1="4000205B" w:usb2="00000028" w:usb3="00000000" w:csb0="000001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44069" w14:textId="77777777" w:rsidR="00A5466E" w:rsidRDefault="00A5466E" w:rsidP="00817645">
      <w:r>
        <w:separator/>
      </w:r>
    </w:p>
  </w:footnote>
  <w:footnote w:type="continuationSeparator" w:id="0">
    <w:p w14:paraId="39832C13" w14:textId="77777777" w:rsidR="00A5466E" w:rsidRDefault="00A5466E" w:rsidP="008176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8F9D3" w14:textId="7087562F" w:rsidR="00814C83" w:rsidRDefault="00814C83">
    <w:pPr>
      <w:pStyle w:val="Header"/>
    </w:pPr>
    <w:r w:rsidRPr="001C1AAB">
      <w:rPr>
        <w:rFonts w:ascii="Cambria" w:hAnsi="Cambria" w:cs="Open Sans"/>
        <w:b/>
        <w:noProof/>
        <w:sz w:val="22"/>
        <w:szCs w:val="22"/>
        <w:lang w:val="en-US"/>
      </w:rPr>
      <w:drawing>
        <wp:anchor distT="0" distB="0" distL="114300" distR="114300" simplePos="0" relativeHeight="251659264" behindDoc="1" locked="0" layoutInCell="1" allowOverlap="1" wp14:anchorId="13024635" wp14:editId="2E898B7E">
          <wp:simplePos x="0" y="0"/>
          <wp:positionH relativeFrom="margin">
            <wp:posOffset>-283845</wp:posOffset>
          </wp:positionH>
          <wp:positionV relativeFrom="paragraph">
            <wp:posOffset>-118110</wp:posOffset>
          </wp:positionV>
          <wp:extent cx="1812290" cy="1239520"/>
          <wp:effectExtent l="0" t="0" r="3810" b="5080"/>
          <wp:wrapTight wrapText="bothSides">
            <wp:wrapPolygon edited="0">
              <wp:start x="0" y="0"/>
              <wp:lineTo x="0" y="21467"/>
              <wp:lineTo x="21494" y="21467"/>
              <wp:lineTo x="21494"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 Logo.png"/>
                  <pic:cNvPicPr/>
                </pic:nvPicPr>
                <pic:blipFill>
                  <a:blip r:embed="rId1">
                    <a:extLst>
                      <a:ext uri="{28A0092B-C50C-407E-A947-70E740481C1C}">
                        <a14:useLocalDpi xmlns:a14="http://schemas.microsoft.com/office/drawing/2010/main" val="0"/>
                      </a:ext>
                    </a:extLst>
                  </a:blip>
                  <a:stretch>
                    <a:fillRect/>
                  </a:stretch>
                </pic:blipFill>
                <pic:spPr>
                  <a:xfrm>
                    <a:off x="0" y="0"/>
                    <a:ext cx="1812290" cy="1239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801"/>
    <w:multiLevelType w:val="hybridMultilevel"/>
    <w:tmpl w:val="34DC345E"/>
    <w:lvl w:ilvl="0" w:tplc="5AFE4A92">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E868E1"/>
    <w:multiLevelType w:val="hybridMultilevel"/>
    <w:tmpl w:val="B02AD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3E6233"/>
    <w:multiLevelType w:val="hybridMultilevel"/>
    <w:tmpl w:val="24F4E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041BE3"/>
    <w:multiLevelType w:val="hybridMultilevel"/>
    <w:tmpl w:val="F044F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075E0F"/>
    <w:multiLevelType w:val="hybridMultilevel"/>
    <w:tmpl w:val="7174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F15E55"/>
    <w:multiLevelType w:val="hybridMultilevel"/>
    <w:tmpl w:val="5EB48DCE"/>
    <w:lvl w:ilvl="0" w:tplc="5AFE4A92">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2497F"/>
    <w:multiLevelType w:val="hybridMultilevel"/>
    <w:tmpl w:val="870A1914"/>
    <w:lvl w:ilvl="0" w:tplc="5AFE4A92">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BF7CA8"/>
    <w:multiLevelType w:val="hybridMultilevel"/>
    <w:tmpl w:val="FCE6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A54535"/>
    <w:multiLevelType w:val="hybridMultilevel"/>
    <w:tmpl w:val="9196B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F83F66"/>
    <w:multiLevelType w:val="hybridMultilevel"/>
    <w:tmpl w:val="E35E3D2E"/>
    <w:lvl w:ilvl="0" w:tplc="0409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D4290"/>
    <w:multiLevelType w:val="multilevel"/>
    <w:tmpl w:val="AED2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054732"/>
    <w:multiLevelType w:val="hybridMultilevel"/>
    <w:tmpl w:val="39142E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FB93F1D"/>
    <w:multiLevelType w:val="hybridMultilevel"/>
    <w:tmpl w:val="6E1224CA"/>
    <w:lvl w:ilvl="0" w:tplc="A014876E">
      <w:start w:val="2"/>
      <w:numFmt w:val="bullet"/>
      <w:lvlText w:val="-"/>
      <w:lvlJc w:val="left"/>
      <w:pPr>
        <w:ind w:left="720" w:hanging="360"/>
      </w:pPr>
      <w:rPr>
        <w:rFonts w:ascii="Calibri" w:eastAsia="Times New Roman" w:hAnsi="Calibri" w:hint="default"/>
        <w:lang w:val="en-G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EC51CC"/>
    <w:multiLevelType w:val="hybridMultilevel"/>
    <w:tmpl w:val="B1F0E2B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F271319"/>
    <w:multiLevelType w:val="hybridMultilevel"/>
    <w:tmpl w:val="A5809B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0E74C41"/>
    <w:multiLevelType w:val="hybridMultilevel"/>
    <w:tmpl w:val="4CF0EF3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2AA594B"/>
    <w:multiLevelType w:val="hybridMultilevel"/>
    <w:tmpl w:val="3D2076A0"/>
    <w:lvl w:ilvl="0" w:tplc="9C72552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5901AF4"/>
    <w:multiLevelType w:val="hybridMultilevel"/>
    <w:tmpl w:val="37FE6E2C"/>
    <w:lvl w:ilvl="0" w:tplc="0409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5AD6FAF"/>
    <w:multiLevelType w:val="hybridMultilevel"/>
    <w:tmpl w:val="A25AD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C93CFB"/>
    <w:multiLevelType w:val="hybridMultilevel"/>
    <w:tmpl w:val="32ECF42E"/>
    <w:lvl w:ilvl="0" w:tplc="5AFE4A92">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24379A"/>
    <w:multiLevelType w:val="hybridMultilevel"/>
    <w:tmpl w:val="9E64DDFC"/>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40360D"/>
    <w:multiLevelType w:val="hybridMultilevel"/>
    <w:tmpl w:val="AD82F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73E6892"/>
    <w:multiLevelType w:val="hybridMultilevel"/>
    <w:tmpl w:val="0DD0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344838"/>
    <w:multiLevelType w:val="multilevel"/>
    <w:tmpl w:val="BC88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836E79"/>
    <w:multiLevelType w:val="multilevel"/>
    <w:tmpl w:val="F3F8F3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7"/>
  </w:num>
  <w:num w:numId="3">
    <w:abstractNumId w:val="24"/>
  </w:num>
  <w:num w:numId="4">
    <w:abstractNumId w:val="21"/>
  </w:num>
  <w:num w:numId="5">
    <w:abstractNumId w:val="0"/>
  </w:num>
  <w:num w:numId="6">
    <w:abstractNumId w:val="5"/>
  </w:num>
  <w:num w:numId="7">
    <w:abstractNumId w:val="19"/>
  </w:num>
  <w:num w:numId="8">
    <w:abstractNumId w:val="15"/>
  </w:num>
  <w:num w:numId="9">
    <w:abstractNumId w:val="10"/>
  </w:num>
  <w:num w:numId="10">
    <w:abstractNumId w:val="6"/>
  </w:num>
  <w:num w:numId="11">
    <w:abstractNumId w:val="9"/>
  </w:num>
  <w:num w:numId="12">
    <w:abstractNumId w:val="2"/>
  </w:num>
  <w:num w:numId="13">
    <w:abstractNumId w:val="14"/>
  </w:num>
  <w:num w:numId="14">
    <w:abstractNumId w:val="3"/>
  </w:num>
  <w:num w:numId="15">
    <w:abstractNumId w:val="20"/>
  </w:num>
  <w:num w:numId="16">
    <w:abstractNumId w:val="8"/>
  </w:num>
  <w:num w:numId="17">
    <w:abstractNumId w:val="11"/>
  </w:num>
  <w:num w:numId="18">
    <w:abstractNumId w:val="13"/>
  </w:num>
  <w:num w:numId="19">
    <w:abstractNumId w:val="1"/>
  </w:num>
  <w:num w:numId="20">
    <w:abstractNumId w:val="16"/>
  </w:num>
  <w:num w:numId="21">
    <w:abstractNumId w:val="23"/>
  </w:num>
  <w:num w:numId="22">
    <w:abstractNumId w:val="18"/>
  </w:num>
  <w:num w:numId="23">
    <w:abstractNumId w:val="7"/>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8D5BC53-D04C-4B48-8E1E-A03124D1C6AF}"/>
    <w:docVar w:name="dgnword-eventsink" w:val="226158472"/>
  </w:docVars>
  <w:rsids>
    <w:rsidRoot w:val="00E510BF"/>
    <w:rsid w:val="00001B06"/>
    <w:rsid w:val="00012D4F"/>
    <w:rsid w:val="00014AF4"/>
    <w:rsid w:val="00022110"/>
    <w:rsid w:val="00023B73"/>
    <w:rsid w:val="0004120A"/>
    <w:rsid w:val="00043231"/>
    <w:rsid w:val="00044F79"/>
    <w:rsid w:val="000568D3"/>
    <w:rsid w:val="000622B8"/>
    <w:rsid w:val="000875A0"/>
    <w:rsid w:val="001029BE"/>
    <w:rsid w:val="0011429A"/>
    <w:rsid w:val="0012261F"/>
    <w:rsid w:val="00130961"/>
    <w:rsid w:val="00172843"/>
    <w:rsid w:val="001736D3"/>
    <w:rsid w:val="001A6671"/>
    <w:rsid w:val="001B0D34"/>
    <w:rsid w:val="001B3ADB"/>
    <w:rsid w:val="001C1AAB"/>
    <w:rsid w:val="001C53B2"/>
    <w:rsid w:val="001D582C"/>
    <w:rsid w:val="001E2B5B"/>
    <w:rsid w:val="001E4F0C"/>
    <w:rsid w:val="001F3026"/>
    <w:rsid w:val="002048CB"/>
    <w:rsid w:val="00217ACB"/>
    <w:rsid w:val="0022347D"/>
    <w:rsid w:val="00226A61"/>
    <w:rsid w:val="00276702"/>
    <w:rsid w:val="00297A52"/>
    <w:rsid w:val="002A6C50"/>
    <w:rsid w:val="002A709F"/>
    <w:rsid w:val="002B3CAA"/>
    <w:rsid w:val="002C339F"/>
    <w:rsid w:val="002C5E3D"/>
    <w:rsid w:val="002D3F6B"/>
    <w:rsid w:val="002E6637"/>
    <w:rsid w:val="002F5986"/>
    <w:rsid w:val="002F6DC6"/>
    <w:rsid w:val="0031055C"/>
    <w:rsid w:val="00314BB4"/>
    <w:rsid w:val="00314C41"/>
    <w:rsid w:val="003551F1"/>
    <w:rsid w:val="003723F0"/>
    <w:rsid w:val="003755A4"/>
    <w:rsid w:val="0038374A"/>
    <w:rsid w:val="0039169A"/>
    <w:rsid w:val="003A731D"/>
    <w:rsid w:val="003B360B"/>
    <w:rsid w:val="003B50DA"/>
    <w:rsid w:val="003C00A1"/>
    <w:rsid w:val="003C5A56"/>
    <w:rsid w:val="003E306E"/>
    <w:rsid w:val="003F3E9A"/>
    <w:rsid w:val="00401CED"/>
    <w:rsid w:val="004029B8"/>
    <w:rsid w:val="00416FC2"/>
    <w:rsid w:val="0047331E"/>
    <w:rsid w:val="00493963"/>
    <w:rsid w:val="004A1317"/>
    <w:rsid w:val="004A2912"/>
    <w:rsid w:val="004B69FA"/>
    <w:rsid w:val="004D59D9"/>
    <w:rsid w:val="004D6ABA"/>
    <w:rsid w:val="004D7258"/>
    <w:rsid w:val="004E02BA"/>
    <w:rsid w:val="00502F66"/>
    <w:rsid w:val="0050433D"/>
    <w:rsid w:val="00510128"/>
    <w:rsid w:val="00513F76"/>
    <w:rsid w:val="00545557"/>
    <w:rsid w:val="00565C44"/>
    <w:rsid w:val="005A5939"/>
    <w:rsid w:val="005C785D"/>
    <w:rsid w:val="00613831"/>
    <w:rsid w:val="00616482"/>
    <w:rsid w:val="00644851"/>
    <w:rsid w:val="006723A4"/>
    <w:rsid w:val="00683510"/>
    <w:rsid w:val="0068387B"/>
    <w:rsid w:val="006E0288"/>
    <w:rsid w:val="006E6E3C"/>
    <w:rsid w:val="006F57CB"/>
    <w:rsid w:val="00725545"/>
    <w:rsid w:val="007323CC"/>
    <w:rsid w:val="00742BE0"/>
    <w:rsid w:val="00750818"/>
    <w:rsid w:val="00751445"/>
    <w:rsid w:val="007872C9"/>
    <w:rsid w:val="007B26D4"/>
    <w:rsid w:val="007B2D43"/>
    <w:rsid w:val="007B64E7"/>
    <w:rsid w:val="00800205"/>
    <w:rsid w:val="00814C83"/>
    <w:rsid w:val="00817645"/>
    <w:rsid w:val="0083213B"/>
    <w:rsid w:val="0083433E"/>
    <w:rsid w:val="0087170C"/>
    <w:rsid w:val="0087380C"/>
    <w:rsid w:val="008906BA"/>
    <w:rsid w:val="0089745E"/>
    <w:rsid w:val="008A7B2E"/>
    <w:rsid w:val="008F5E92"/>
    <w:rsid w:val="00917EA2"/>
    <w:rsid w:val="00945542"/>
    <w:rsid w:val="00951147"/>
    <w:rsid w:val="00951D24"/>
    <w:rsid w:val="00963776"/>
    <w:rsid w:val="00965F9B"/>
    <w:rsid w:val="00981484"/>
    <w:rsid w:val="009C78B0"/>
    <w:rsid w:val="00A00EF0"/>
    <w:rsid w:val="00A335E2"/>
    <w:rsid w:val="00A35E50"/>
    <w:rsid w:val="00A5466E"/>
    <w:rsid w:val="00A60833"/>
    <w:rsid w:val="00A81C2C"/>
    <w:rsid w:val="00A92487"/>
    <w:rsid w:val="00A95414"/>
    <w:rsid w:val="00AA09CD"/>
    <w:rsid w:val="00AE4EEB"/>
    <w:rsid w:val="00B21584"/>
    <w:rsid w:val="00B2617B"/>
    <w:rsid w:val="00B2739D"/>
    <w:rsid w:val="00B57F02"/>
    <w:rsid w:val="00B73A97"/>
    <w:rsid w:val="00B877F2"/>
    <w:rsid w:val="00BD04B4"/>
    <w:rsid w:val="00BD611C"/>
    <w:rsid w:val="00BE58F5"/>
    <w:rsid w:val="00BE642A"/>
    <w:rsid w:val="00C45ECB"/>
    <w:rsid w:val="00C84B92"/>
    <w:rsid w:val="00C92B6A"/>
    <w:rsid w:val="00CD5FD2"/>
    <w:rsid w:val="00CE71A2"/>
    <w:rsid w:val="00D10717"/>
    <w:rsid w:val="00D15ACB"/>
    <w:rsid w:val="00D15C8A"/>
    <w:rsid w:val="00D20219"/>
    <w:rsid w:val="00D46441"/>
    <w:rsid w:val="00D55C5E"/>
    <w:rsid w:val="00D56DD5"/>
    <w:rsid w:val="00D61FE4"/>
    <w:rsid w:val="00D6480F"/>
    <w:rsid w:val="00D71C48"/>
    <w:rsid w:val="00D742C3"/>
    <w:rsid w:val="00DB348C"/>
    <w:rsid w:val="00DC04F7"/>
    <w:rsid w:val="00DD06D7"/>
    <w:rsid w:val="00DE5607"/>
    <w:rsid w:val="00E10DBA"/>
    <w:rsid w:val="00E24E9B"/>
    <w:rsid w:val="00E4012C"/>
    <w:rsid w:val="00E46B09"/>
    <w:rsid w:val="00E510BF"/>
    <w:rsid w:val="00E85EB9"/>
    <w:rsid w:val="00E90932"/>
    <w:rsid w:val="00E955C3"/>
    <w:rsid w:val="00E95F8B"/>
    <w:rsid w:val="00EA2839"/>
    <w:rsid w:val="00EC14EA"/>
    <w:rsid w:val="00EC3C1C"/>
    <w:rsid w:val="00EC61CA"/>
    <w:rsid w:val="00EE0184"/>
    <w:rsid w:val="00EF0A3A"/>
    <w:rsid w:val="00F1078F"/>
    <w:rsid w:val="00F118A6"/>
    <w:rsid w:val="00F27AA0"/>
    <w:rsid w:val="00F35127"/>
    <w:rsid w:val="00F92C27"/>
    <w:rsid w:val="00F94C37"/>
    <w:rsid w:val="00FA5F28"/>
    <w:rsid w:val="00FA7755"/>
    <w:rsid w:val="00FB1D25"/>
    <w:rsid w:val="00FD7CAA"/>
    <w:rsid w:val="00FE59BA"/>
    <w:rsid w:val="00FF05AE"/>
    <w:rsid w:val="00FF63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47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57F0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0A1"/>
    <w:pPr>
      <w:spacing w:after="200" w:line="276" w:lineRule="auto"/>
      <w:ind w:left="720"/>
      <w:contextualSpacing/>
    </w:pPr>
    <w:rPr>
      <w:rFonts w:ascii="Calibri" w:eastAsia="MS ??" w:hAnsi="Calibri" w:cs="Times New Roman"/>
      <w:sz w:val="22"/>
      <w:szCs w:val="22"/>
      <w:lang w:val="en-US"/>
    </w:rPr>
  </w:style>
  <w:style w:type="character" w:styleId="Hyperlink">
    <w:name w:val="Hyperlink"/>
    <w:basedOn w:val="DefaultParagraphFont"/>
    <w:uiPriority w:val="99"/>
    <w:rsid w:val="003C00A1"/>
    <w:rPr>
      <w:rFonts w:cs="Times New Roman"/>
      <w:color w:val="0000FF"/>
      <w:u w:val="single"/>
    </w:rPr>
  </w:style>
  <w:style w:type="paragraph" w:styleId="NormalWeb">
    <w:name w:val="Normal (Web)"/>
    <w:basedOn w:val="Normal"/>
    <w:uiPriority w:val="99"/>
    <w:unhideWhenUsed/>
    <w:rsid w:val="00945542"/>
    <w:pPr>
      <w:spacing w:before="100" w:beforeAutospacing="1" w:after="100" w:afterAutospacing="1"/>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B57F02"/>
    <w:rPr>
      <w:rFonts w:asciiTheme="majorHAnsi" w:eastAsiaTheme="majorEastAsia" w:hAnsiTheme="majorHAnsi" w:cstheme="majorBidi"/>
      <w:color w:val="2F5496" w:themeColor="accent1" w:themeShade="BF"/>
      <w:sz w:val="32"/>
      <w:szCs w:val="32"/>
      <w:lang w:val="en-GB"/>
    </w:rPr>
  </w:style>
  <w:style w:type="character" w:styleId="CommentReference">
    <w:name w:val="annotation reference"/>
    <w:basedOn w:val="DefaultParagraphFont"/>
    <w:uiPriority w:val="99"/>
    <w:semiHidden/>
    <w:unhideWhenUsed/>
    <w:rsid w:val="00DB348C"/>
    <w:rPr>
      <w:sz w:val="16"/>
      <w:szCs w:val="16"/>
    </w:rPr>
  </w:style>
  <w:style w:type="paragraph" w:styleId="CommentText">
    <w:name w:val="annotation text"/>
    <w:basedOn w:val="Normal"/>
    <w:link w:val="CommentTextChar"/>
    <w:uiPriority w:val="99"/>
    <w:semiHidden/>
    <w:unhideWhenUsed/>
    <w:rsid w:val="00DB348C"/>
    <w:rPr>
      <w:sz w:val="20"/>
      <w:szCs w:val="20"/>
    </w:rPr>
  </w:style>
  <w:style w:type="character" w:customStyle="1" w:styleId="CommentTextChar">
    <w:name w:val="Comment Text Char"/>
    <w:basedOn w:val="DefaultParagraphFont"/>
    <w:link w:val="CommentText"/>
    <w:uiPriority w:val="99"/>
    <w:semiHidden/>
    <w:rsid w:val="00DB348C"/>
    <w:rPr>
      <w:sz w:val="20"/>
      <w:szCs w:val="20"/>
      <w:lang w:val="en-GB"/>
    </w:rPr>
  </w:style>
  <w:style w:type="paragraph" w:styleId="CommentSubject">
    <w:name w:val="annotation subject"/>
    <w:basedOn w:val="CommentText"/>
    <w:next w:val="CommentText"/>
    <w:link w:val="CommentSubjectChar"/>
    <w:uiPriority w:val="99"/>
    <w:semiHidden/>
    <w:unhideWhenUsed/>
    <w:rsid w:val="00DB348C"/>
    <w:rPr>
      <w:b/>
      <w:bCs/>
    </w:rPr>
  </w:style>
  <w:style w:type="character" w:customStyle="1" w:styleId="CommentSubjectChar">
    <w:name w:val="Comment Subject Char"/>
    <w:basedOn w:val="CommentTextChar"/>
    <w:link w:val="CommentSubject"/>
    <w:uiPriority w:val="99"/>
    <w:semiHidden/>
    <w:rsid w:val="00DB348C"/>
    <w:rPr>
      <w:b/>
      <w:bCs/>
      <w:sz w:val="20"/>
      <w:szCs w:val="20"/>
      <w:lang w:val="en-GB"/>
    </w:rPr>
  </w:style>
  <w:style w:type="paragraph" w:styleId="BalloonText">
    <w:name w:val="Balloon Text"/>
    <w:basedOn w:val="Normal"/>
    <w:link w:val="BalloonTextChar"/>
    <w:uiPriority w:val="99"/>
    <w:semiHidden/>
    <w:unhideWhenUsed/>
    <w:rsid w:val="00DB3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8C"/>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7B2D43"/>
    <w:rPr>
      <w:color w:val="605E5C"/>
      <w:shd w:val="clear" w:color="auto" w:fill="E1DFDD"/>
    </w:rPr>
  </w:style>
  <w:style w:type="character" w:styleId="FollowedHyperlink">
    <w:name w:val="FollowedHyperlink"/>
    <w:basedOn w:val="DefaultParagraphFont"/>
    <w:uiPriority w:val="99"/>
    <w:semiHidden/>
    <w:unhideWhenUsed/>
    <w:rsid w:val="003F3E9A"/>
    <w:rPr>
      <w:color w:val="954F72" w:themeColor="followedHyperlink"/>
      <w:u w:val="single"/>
    </w:rPr>
  </w:style>
  <w:style w:type="paragraph" w:styleId="Header">
    <w:name w:val="header"/>
    <w:basedOn w:val="Normal"/>
    <w:link w:val="HeaderChar"/>
    <w:uiPriority w:val="99"/>
    <w:unhideWhenUsed/>
    <w:rsid w:val="00817645"/>
    <w:pPr>
      <w:tabs>
        <w:tab w:val="center" w:pos="4680"/>
        <w:tab w:val="right" w:pos="9360"/>
      </w:tabs>
    </w:pPr>
  </w:style>
  <w:style w:type="character" w:customStyle="1" w:styleId="HeaderChar">
    <w:name w:val="Header Char"/>
    <w:basedOn w:val="DefaultParagraphFont"/>
    <w:link w:val="Header"/>
    <w:uiPriority w:val="99"/>
    <w:rsid w:val="00817645"/>
    <w:rPr>
      <w:lang w:val="en-GB"/>
    </w:rPr>
  </w:style>
  <w:style w:type="paragraph" w:styleId="Footer">
    <w:name w:val="footer"/>
    <w:basedOn w:val="Normal"/>
    <w:link w:val="FooterChar"/>
    <w:uiPriority w:val="99"/>
    <w:unhideWhenUsed/>
    <w:rsid w:val="00817645"/>
    <w:pPr>
      <w:tabs>
        <w:tab w:val="center" w:pos="4680"/>
        <w:tab w:val="right" w:pos="9360"/>
      </w:tabs>
    </w:pPr>
  </w:style>
  <w:style w:type="character" w:customStyle="1" w:styleId="FooterChar">
    <w:name w:val="Footer Char"/>
    <w:basedOn w:val="DefaultParagraphFont"/>
    <w:link w:val="Footer"/>
    <w:uiPriority w:val="99"/>
    <w:rsid w:val="00817645"/>
    <w:rPr>
      <w:lang w:val="en-GB"/>
    </w:rPr>
  </w:style>
  <w:style w:type="character" w:customStyle="1" w:styleId="UnresolvedMention">
    <w:name w:val="Unresolved Mention"/>
    <w:basedOn w:val="DefaultParagraphFont"/>
    <w:uiPriority w:val="99"/>
    <w:semiHidden/>
    <w:unhideWhenUsed/>
    <w:rsid w:val="00B2617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57F0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0A1"/>
    <w:pPr>
      <w:spacing w:after="200" w:line="276" w:lineRule="auto"/>
      <w:ind w:left="720"/>
      <w:contextualSpacing/>
    </w:pPr>
    <w:rPr>
      <w:rFonts w:ascii="Calibri" w:eastAsia="MS ??" w:hAnsi="Calibri" w:cs="Times New Roman"/>
      <w:sz w:val="22"/>
      <w:szCs w:val="22"/>
      <w:lang w:val="en-US"/>
    </w:rPr>
  </w:style>
  <w:style w:type="character" w:styleId="Hyperlink">
    <w:name w:val="Hyperlink"/>
    <w:basedOn w:val="DefaultParagraphFont"/>
    <w:uiPriority w:val="99"/>
    <w:rsid w:val="003C00A1"/>
    <w:rPr>
      <w:rFonts w:cs="Times New Roman"/>
      <w:color w:val="0000FF"/>
      <w:u w:val="single"/>
    </w:rPr>
  </w:style>
  <w:style w:type="paragraph" w:styleId="NormalWeb">
    <w:name w:val="Normal (Web)"/>
    <w:basedOn w:val="Normal"/>
    <w:uiPriority w:val="99"/>
    <w:unhideWhenUsed/>
    <w:rsid w:val="00945542"/>
    <w:pPr>
      <w:spacing w:before="100" w:beforeAutospacing="1" w:after="100" w:afterAutospacing="1"/>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B57F02"/>
    <w:rPr>
      <w:rFonts w:asciiTheme="majorHAnsi" w:eastAsiaTheme="majorEastAsia" w:hAnsiTheme="majorHAnsi" w:cstheme="majorBidi"/>
      <w:color w:val="2F5496" w:themeColor="accent1" w:themeShade="BF"/>
      <w:sz w:val="32"/>
      <w:szCs w:val="32"/>
      <w:lang w:val="en-GB"/>
    </w:rPr>
  </w:style>
  <w:style w:type="character" w:styleId="CommentReference">
    <w:name w:val="annotation reference"/>
    <w:basedOn w:val="DefaultParagraphFont"/>
    <w:uiPriority w:val="99"/>
    <w:semiHidden/>
    <w:unhideWhenUsed/>
    <w:rsid w:val="00DB348C"/>
    <w:rPr>
      <w:sz w:val="16"/>
      <w:szCs w:val="16"/>
    </w:rPr>
  </w:style>
  <w:style w:type="paragraph" w:styleId="CommentText">
    <w:name w:val="annotation text"/>
    <w:basedOn w:val="Normal"/>
    <w:link w:val="CommentTextChar"/>
    <w:uiPriority w:val="99"/>
    <w:semiHidden/>
    <w:unhideWhenUsed/>
    <w:rsid w:val="00DB348C"/>
    <w:rPr>
      <w:sz w:val="20"/>
      <w:szCs w:val="20"/>
    </w:rPr>
  </w:style>
  <w:style w:type="character" w:customStyle="1" w:styleId="CommentTextChar">
    <w:name w:val="Comment Text Char"/>
    <w:basedOn w:val="DefaultParagraphFont"/>
    <w:link w:val="CommentText"/>
    <w:uiPriority w:val="99"/>
    <w:semiHidden/>
    <w:rsid w:val="00DB348C"/>
    <w:rPr>
      <w:sz w:val="20"/>
      <w:szCs w:val="20"/>
      <w:lang w:val="en-GB"/>
    </w:rPr>
  </w:style>
  <w:style w:type="paragraph" w:styleId="CommentSubject">
    <w:name w:val="annotation subject"/>
    <w:basedOn w:val="CommentText"/>
    <w:next w:val="CommentText"/>
    <w:link w:val="CommentSubjectChar"/>
    <w:uiPriority w:val="99"/>
    <w:semiHidden/>
    <w:unhideWhenUsed/>
    <w:rsid w:val="00DB348C"/>
    <w:rPr>
      <w:b/>
      <w:bCs/>
    </w:rPr>
  </w:style>
  <w:style w:type="character" w:customStyle="1" w:styleId="CommentSubjectChar">
    <w:name w:val="Comment Subject Char"/>
    <w:basedOn w:val="CommentTextChar"/>
    <w:link w:val="CommentSubject"/>
    <w:uiPriority w:val="99"/>
    <w:semiHidden/>
    <w:rsid w:val="00DB348C"/>
    <w:rPr>
      <w:b/>
      <w:bCs/>
      <w:sz w:val="20"/>
      <w:szCs w:val="20"/>
      <w:lang w:val="en-GB"/>
    </w:rPr>
  </w:style>
  <w:style w:type="paragraph" w:styleId="BalloonText">
    <w:name w:val="Balloon Text"/>
    <w:basedOn w:val="Normal"/>
    <w:link w:val="BalloonTextChar"/>
    <w:uiPriority w:val="99"/>
    <w:semiHidden/>
    <w:unhideWhenUsed/>
    <w:rsid w:val="00DB3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8C"/>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7B2D43"/>
    <w:rPr>
      <w:color w:val="605E5C"/>
      <w:shd w:val="clear" w:color="auto" w:fill="E1DFDD"/>
    </w:rPr>
  </w:style>
  <w:style w:type="character" w:styleId="FollowedHyperlink">
    <w:name w:val="FollowedHyperlink"/>
    <w:basedOn w:val="DefaultParagraphFont"/>
    <w:uiPriority w:val="99"/>
    <w:semiHidden/>
    <w:unhideWhenUsed/>
    <w:rsid w:val="003F3E9A"/>
    <w:rPr>
      <w:color w:val="954F72" w:themeColor="followedHyperlink"/>
      <w:u w:val="single"/>
    </w:rPr>
  </w:style>
  <w:style w:type="paragraph" w:styleId="Header">
    <w:name w:val="header"/>
    <w:basedOn w:val="Normal"/>
    <w:link w:val="HeaderChar"/>
    <w:uiPriority w:val="99"/>
    <w:unhideWhenUsed/>
    <w:rsid w:val="00817645"/>
    <w:pPr>
      <w:tabs>
        <w:tab w:val="center" w:pos="4680"/>
        <w:tab w:val="right" w:pos="9360"/>
      </w:tabs>
    </w:pPr>
  </w:style>
  <w:style w:type="character" w:customStyle="1" w:styleId="HeaderChar">
    <w:name w:val="Header Char"/>
    <w:basedOn w:val="DefaultParagraphFont"/>
    <w:link w:val="Header"/>
    <w:uiPriority w:val="99"/>
    <w:rsid w:val="00817645"/>
    <w:rPr>
      <w:lang w:val="en-GB"/>
    </w:rPr>
  </w:style>
  <w:style w:type="paragraph" w:styleId="Footer">
    <w:name w:val="footer"/>
    <w:basedOn w:val="Normal"/>
    <w:link w:val="FooterChar"/>
    <w:uiPriority w:val="99"/>
    <w:unhideWhenUsed/>
    <w:rsid w:val="00817645"/>
    <w:pPr>
      <w:tabs>
        <w:tab w:val="center" w:pos="4680"/>
        <w:tab w:val="right" w:pos="9360"/>
      </w:tabs>
    </w:pPr>
  </w:style>
  <w:style w:type="character" w:customStyle="1" w:styleId="FooterChar">
    <w:name w:val="Footer Char"/>
    <w:basedOn w:val="DefaultParagraphFont"/>
    <w:link w:val="Footer"/>
    <w:uiPriority w:val="99"/>
    <w:rsid w:val="00817645"/>
    <w:rPr>
      <w:lang w:val="en-GB"/>
    </w:rPr>
  </w:style>
  <w:style w:type="character" w:customStyle="1" w:styleId="UnresolvedMention">
    <w:name w:val="Unresolved Mention"/>
    <w:basedOn w:val="DefaultParagraphFont"/>
    <w:uiPriority w:val="99"/>
    <w:semiHidden/>
    <w:unhideWhenUsed/>
    <w:rsid w:val="00B26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8403">
      <w:bodyDiv w:val="1"/>
      <w:marLeft w:val="0"/>
      <w:marRight w:val="0"/>
      <w:marTop w:val="0"/>
      <w:marBottom w:val="0"/>
      <w:divBdr>
        <w:top w:val="none" w:sz="0" w:space="0" w:color="auto"/>
        <w:left w:val="none" w:sz="0" w:space="0" w:color="auto"/>
        <w:bottom w:val="none" w:sz="0" w:space="0" w:color="auto"/>
        <w:right w:val="none" w:sz="0" w:space="0" w:color="auto"/>
      </w:divBdr>
    </w:div>
    <w:div w:id="456028406">
      <w:bodyDiv w:val="1"/>
      <w:marLeft w:val="0"/>
      <w:marRight w:val="0"/>
      <w:marTop w:val="0"/>
      <w:marBottom w:val="0"/>
      <w:divBdr>
        <w:top w:val="none" w:sz="0" w:space="0" w:color="auto"/>
        <w:left w:val="none" w:sz="0" w:space="0" w:color="auto"/>
        <w:bottom w:val="none" w:sz="0" w:space="0" w:color="auto"/>
        <w:right w:val="none" w:sz="0" w:space="0" w:color="auto"/>
      </w:divBdr>
    </w:div>
    <w:div w:id="671563483">
      <w:bodyDiv w:val="1"/>
      <w:marLeft w:val="0"/>
      <w:marRight w:val="0"/>
      <w:marTop w:val="0"/>
      <w:marBottom w:val="0"/>
      <w:divBdr>
        <w:top w:val="none" w:sz="0" w:space="0" w:color="auto"/>
        <w:left w:val="none" w:sz="0" w:space="0" w:color="auto"/>
        <w:bottom w:val="none" w:sz="0" w:space="0" w:color="auto"/>
        <w:right w:val="none" w:sz="0" w:space="0" w:color="auto"/>
      </w:divBdr>
      <w:divsChild>
        <w:div w:id="1593008269">
          <w:marLeft w:val="0"/>
          <w:marRight w:val="0"/>
          <w:marTop w:val="0"/>
          <w:marBottom w:val="0"/>
          <w:divBdr>
            <w:top w:val="none" w:sz="0" w:space="0" w:color="auto"/>
            <w:left w:val="none" w:sz="0" w:space="0" w:color="auto"/>
            <w:bottom w:val="none" w:sz="0" w:space="0" w:color="auto"/>
            <w:right w:val="none" w:sz="0" w:space="0" w:color="auto"/>
          </w:divBdr>
          <w:divsChild>
            <w:div w:id="1018576906">
              <w:marLeft w:val="0"/>
              <w:marRight w:val="0"/>
              <w:marTop w:val="0"/>
              <w:marBottom w:val="0"/>
              <w:divBdr>
                <w:top w:val="none" w:sz="0" w:space="0" w:color="auto"/>
                <w:left w:val="none" w:sz="0" w:space="0" w:color="auto"/>
                <w:bottom w:val="none" w:sz="0" w:space="0" w:color="auto"/>
                <w:right w:val="none" w:sz="0" w:space="0" w:color="auto"/>
              </w:divBdr>
              <w:divsChild>
                <w:div w:id="297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3722">
      <w:bodyDiv w:val="1"/>
      <w:marLeft w:val="0"/>
      <w:marRight w:val="0"/>
      <w:marTop w:val="0"/>
      <w:marBottom w:val="0"/>
      <w:divBdr>
        <w:top w:val="none" w:sz="0" w:space="0" w:color="auto"/>
        <w:left w:val="none" w:sz="0" w:space="0" w:color="auto"/>
        <w:bottom w:val="none" w:sz="0" w:space="0" w:color="auto"/>
        <w:right w:val="none" w:sz="0" w:space="0" w:color="auto"/>
      </w:divBdr>
    </w:div>
    <w:div w:id="836921013">
      <w:bodyDiv w:val="1"/>
      <w:marLeft w:val="0"/>
      <w:marRight w:val="0"/>
      <w:marTop w:val="0"/>
      <w:marBottom w:val="0"/>
      <w:divBdr>
        <w:top w:val="none" w:sz="0" w:space="0" w:color="auto"/>
        <w:left w:val="none" w:sz="0" w:space="0" w:color="auto"/>
        <w:bottom w:val="none" w:sz="0" w:space="0" w:color="auto"/>
        <w:right w:val="none" w:sz="0" w:space="0" w:color="auto"/>
      </w:divBdr>
    </w:div>
    <w:div w:id="1029142101">
      <w:bodyDiv w:val="1"/>
      <w:marLeft w:val="0"/>
      <w:marRight w:val="0"/>
      <w:marTop w:val="0"/>
      <w:marBottom w:val="0"/>
      <w:divBdr>
        <w:top w:val="none" w:sz="0" w:space="0" w:color="auto"/>
        <w:left w:val="none" w:sz="0" w:space="0" w:color="auto"/>
        <w:bottom w:val="none" w:sz="0" w:space="0" w:color="auto"/>
        <w:right w:val="none" w:sz="0" w:space="0" w:color="auto"/>
      </w:divBdr>
    </w:div>
    <w:div w:id="1054742692">
      <w:bodyDiv w:val="1"/>
      <w:marLeft w:val="0"/>
      <w:marRight w:val="0"/>
      <w:marTop w:val="0"/>
      <w:marBottom w:val="0"/>
      <w:divBdr>
        <w:top w:val="none" w:sz="0" w:space="0" w:color="auto"/>
        <w:left w:val="none" w:sz="0" w:space="0" w:color="auto"/>
        <w:bottom w:val="none" w:sz="0" w:space="0" w:color="auto"/>
        <w:right w:val="none" w:sz="0" w:space="0" w:color="auto"/>
      </w:divBdr>
      <w:divsChild>
        <w:div w:id="47266515">
          <w:marLeft w:val="0"/>
          <w:marRight w:val="0"/>
          <w:marTop w:val="0"/>
          <w:marBottom w:val="0"/>
          <w:divBdr>
            <w:top w:val="none" w:sz="0" w:space="0" w:color="auto"/>
            <w:left w:val="none" w:sz="0" w:space="0" w:color="auto"/>
            <w:bottom w:val="none" w:sz="0" w:space="0" w:color="auto"/>
            <w:right w:val="none" w:sz="0" w:space="0" w:color="auto"/>
          </w:divBdr>
          <w:divsChild>
            <w:div w:id="264044861">
              <w:marLeft w:val="0"/>
              <w:marRight w:val="0"/>
              <w:marTop w:val="0"/>
              <w:marBottom w:val="0"/>
              <w:divBdr>
                <w:top w:val="none" w:sz="0" w:space="0" w:color="auto"/>
                <w:left w:val="none" w:sz="0" w:space="0" w:color="auto"/>
                <w:bottom w:val="none" w:sz="0" w:space="0" w:color="auto"/>
                <w:right w:val="none" w:sz="0" w:space="0" w:color="auto"/>
              </w:divBdr>
              <w:divsChild>
                <w:div w:id="2696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7406">
      <w:bodyDiv w:val="1"/>
      <w:marLeft w:val="0"/>
      <w:marRight w:val="0"/>
      <w:marTop w:val="0"/>
      <w:marBottom w:val="0"/>
      <w:divBdr>
        <w:top w:val="none" w:sz="0" w:space="0" w:color="auto"/>
        <w:left w:val="none" w:sz="0" w:space="0" w:color="auto"/>
        <w:bottom w:val="none" w:sz="0" w:space="0" w:color="auto"/>
        <w:right w:val="none" w:sz="0" w:space="0" w:color="auto"/>
      </w:divBdr>
    </w:div>
    <w:div w:id="1821579104">
      <w:bodyDiv w:val="1"/>
      <w:marLeft w:val="0"/>
      <w:marRight w:val="0"/>
      <w:marTop w:val="0"/>
      <w:marBottom w:val="0"/>
      <w:divBdr>
        <w:top w:val="none" w:sz="0" w:space="0" w:color="auto"/>
        <w:left w:val="none" w:sz="0" w:space="0" w:color="auto"/>
        <w:bottom w:val="none" w:sz="0" w:space="0" w:color="auto"/>
        <w:right w:val="none" w:sz="0" w:space="0" w:color="auto"/>
      </w:divBdr>
      <w:divsChild>
        <w:div w:id="828860061">
          <w:marLeft w:val="0"/>
          <w:marRight w:val="0"/>
          <w:marTop w:val="0"/>
          <w:marBottom w:val="0"/>
          <w:divBdr>
            <w:top w:val="none" w:sz="0" w:space="0" w:color="auto"/>
            <w:left w:val="none" w:sz="0" w:space="0" w:color="auto"/>
            <w:bottom w:val="none" w:sz="0" w:space="0" w:color="auto"/>
            <w:right w:val="none" w:sz="0" w:space="0" w:color="auto"/>
          </w:divBdr>
          <w:divsChild>
            <w:div w:id="314454357">
              <w:marLeft w:val="0"/>
              <w:marRight w:val="0"/>
              <w:marTop w:val="0"/>
              <w:marBottom w:val="0"/>
              <w:divBdr>
                <w:top w:val="none" w:sz="0" w:space="0" w:color="auto"/>
                <w:left w:val="none" w:sz="0" w:space="0" w:color="auto"/>
                <w:bottom w:val="none" w:sz="0" w:space="0" w:color="auto"/>
                <w:right w:val="none" w:sz="0" w:space="0" w:color="auto"/>
              </w:divBdr>
            </w:div>
          </w:divsChild>
        </w:div>
        <w:div w:id="1113859468">
          <w:marLeft w:val="0"/>
          <w:marRight w:val="0"/>
          <w:marTop w:val="0"/>
          <w:marBottom w:val="0"/>
          <w:divBdr>
            <w:top w:val="none" w:sz="0" w:space="0" w:color="auto"/>
            <w:left w:val="none" w:sz="0" w:space="0" w:color="auto"/>
            <w:bottom w:val="none" w:sz="0" w:space="0" w:color="auto"/>
            <w:right w:val="none" w:sz="0" w:space="0" w:color="auto"/>
          </w:divBdr>
          <w:divsChild>
            <w:div w:id="407072043">
              <w:marLeft w:val="0"/>
              <w:marRight w:val="0"/>
              <w:marTop w:val="0"/>
              <w:marBottom w:val="0"/>
              <w:divBdr>
                <w:top w:val="none" w:sz="0" w:space="0" w:color="auto"/>
                <w:left w:val="none" w:sz="0" w:space="0" w:color="auto"/>
                <w:bottom w:val="none" w:sz="0" w:space="0" w:color="auto"/>
                <w:right w:val="none" w:sz="0" w:space="0" w:color="auto"/>
              </w:divBdr>
              <w:divsChild>
                <w:div w:id="949701775">
                  <w:marLeft w:val="0"/>
                  <w:marRight w:val="0"/>
                  <w:marTop w:val="0"/>
                  <w:marBottom w:val="0"/>
                  <w:divBdr>
                    <w:top w:val="none" w:sz="0" w:space="0" w:color="auto"/>
                    <w:left w:val="none" w:sz="0" w:space="0" w:color="auto"/>
                    <w:bottom w:val="none" w:sz="0" w:space="0" w:color="auto"/>
                    <w:right w:val="none" w:sz="0" w:space="0" w:color="auto"/>
                  </w:divBdr>
                  <w:divsChild>
                    <w:div w:id="7767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ternationaldisabilityalliance.org/node/165" TargetMode="External"/><Relationship Id="rId12" Type="http://schemas.openxmlformats.org/officeDocument/2006/relationships/hyperlink" Target="http://www.internationaldisabilityalliance.org/node/30" TargetMode="External"/><Relationship Id="rId13" Type="http://schemas.openxmlformats.org/officeDocument/2006/relationships/hyperlink" Target="http://www.internationaldisabilityalliance.org" TargetMode="External"/><Relationship Id="rId14" Type="http://schemas.openxmlformats.org/officeDocument/2006/relationships/hyperlink" Target="https://atscale2030.org/" TargetMode="External"/><Relationship Id="rId15" Type="http://schemas.openxmlformats.org/officeDocument/2006/relationships/hyperlink" Target="mailto:consultancy@ida-secretariat.org"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nternationaldisabilityalliance.org/node/80" TargetMode="External"/><Relationship Id="rId10" Type="http://schemas.openxmlformats.org/officeDocument/2006/relationships/hyperlink" Target="http://www.internationaldisabilityalliance.org/node/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B6818-7EDE-DC4F-B47E-BE40E2C4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1703</Words>
  <Characters>9710</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Dorodi Sharma</dc:creator>
  <cp:keywords/>
  <dc:description/>
  <cp:lastModifiedBy>John  Smith</cp:lastModifiedBy>
  <cp:revision>3</cp:revision>
  <dcterms:created xsi:type="dcterms:W3CDTF">2019-08-14T18:07:00Z</dcterms:created>
  <dcterms:modified xsi:type="dcterms:W3CDTF">2019-08-14T18:14:00Z</dcterms:modified>
</cp:coreProperties>
</file>