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B7CCF" w14:textId="694D3BB5" w:rsidR="005C342F" w:rsidRPr="002522AC" w:rsidRDefault="005C342F" w:rsidP="00B06474">
      <w:pPr>
        <w:jc w:val="center"/>
        <w:rPr>
          <w:b/>
          <w:bCs/>
          <w:sz w:val="28"/>
          <w:szCs w:val="28"/>
        </w:rPr>
      </w:pPr>
      <w:r w:rsidRPr="002522AC">
        <w:rPr>
          <w:b/>
          <w:bCs/>
          <w:sz w:val="28"/>
          <w:szCs w:val="28"/>
        </w:rPr>
        <w:t>Concept Note</w:t>
      </w:r>
    </w:p>
    <w:p w14:paraId="34BFF275" w14:textId="56FCB62A" w:rsidR="005C342F" w:rsidRDefault="005C342F" w:rsidP="005C342F">
      <w:pPr>
        <w:jc w:val="center"/>
        <w:rPr>
          <w:rFonts w:cstheme="minorHAnsi"/>
        </w:rPr>
      </w:pPr>
      <w:r>
        <w:rPr>
          <w:b/>
          <w:bCs/>
        </w:rPr>
        <w:t>Virtual side-event at the margins of the 11</w:t>
      </w:r>
      <w:r w:rsidRPr="005C342F">
        <w:rPr>
          <w:b/>
          <w:bCs/>
          <w:vertAlign w:val="superscript"/>
        </w:rPr>
        <w:t>th</w:t>
      </w:r>
      <w:r>
        <w:rPr>
          <w:b/>
          <w:bCs/>
        </w:rPr>
        <w:t xml:space="preserve"> Session of the Open-Ended Working Group toward Strengthening the Human Rights of Older Persons</w:t>
      </w:r>
    </w:p>
    <w:p w14:paraId="64FD85C9" w14:textId="77777777" w:rsidR="00832D09" w:rsidRDefault="00832D09" w:rsidP="00832D09">
      <w:pPr>
        <w:jc w:val="center"/>
        <w:rPr>
          <w:rFonts w:cstheme="minorHAnsi"/>
          <w:b/>
          <w:bCs/>
        </w:rPr>
      </w:pPr>
    </w:p>
    <w:p w14:paraId="00A83B26" w14:textId="0C87683D" w:rsidR="00832D09" w:rsidRDefault="00832D09" w:rsidP="00832D09">
      <w:pPr>
        <w:jc w:val="center"/>
        <w:rPr>
          <w:i/>
          <w:iCs/>
          <w:sz w:val="32"/>
          <w:szCs w:val="32"/>
          <w:lang w:val="en-GB"/>
        </w:rPr>
      </w:pPr>
      <w:r>
        <w:rPr>
          <w:i/>
          <w:iCs/>
          <w:sz w:val="32"/>
          <w:szCs w:val="32"/>
          <w:lang w:val="en-GB"/>
        </w:rPr>
        <w:t>Access to Justice at the Intersection of Disability and Older Age:</w:t>
      </w:r>
    </w:p>
    <w:p w14:paraId="6FF8B48E" w14:textId="1C2FF1D7" w:rsidR="00832D09" w:rsidRPr="00B06474" w:rsidRDefault="00832D09" w:rsidP="00B06474">
      <w:pPr>
        <w:jc w:val="center"/>
        <w:rPr>
          <w:i/>
          <w:iCs/>
          <w:sz w:val="32"/>
          <w:szCs w:val="32"/>
          <w:lang w:val="en-GB"/>
        </w:rPr>
      </w:pPr>
      <w:r>
        <w:rPr>
          <w:i/>
          <w:iCs/>
          <w:sz w:val="32"/>
          <w:szCs w:val="32"/>
          <w:lang w:val="en-GB"/>
        </w:rPr>
        <w:t>A Moderated Discussion</w:t>
      </w:r>
    </w:p>
    <w:p w14:paraId="1850824B" w14:textId="76DA49F2" w:rsidR="00066758" w:rsidRDefault="00066758" w:rsidP="005C342F">
      <w:pPr>
        <w:jc w:val="center"/>
        <w:rPr>
          <w:rFonts w:cstheme="minorHAnsi"/>
          <w:b/>
          <w:bCs/>
        </w:rPr>
      </w:pPr>
      <w:r w:rsidRPr="005C342F">
        <w:rPr>
          <w:rFonts w:cstheme="minorHAnsi"/>
          <w:b/>
          <w:bCs/>
        </w:rPr>
        <w:t>March 30, 2021</w:t>
      </w:r>
      <w:r w:rsidR="00832D09">
        <w:rPr>
          <w:rFonts w:cstheme="minorHAnsi"/>
          <w:b/>
          <w:bCs/>
        </w:rPr>
        <w:t xml:space="preserve"> </w:t>
      </w:r>
      <w:r w:rsidR="004041FD">
        <w:rPr>
          <w:rFonts w:cstheme="minorHAnsi"/>
          <w:b/>
          <w:bCs/>
        </w:rPr>
        <w:t>8:30</w:t>
      </w:r>
      <w:r w:rsidR="00832D09">
        <w:rPr>
          <w:rFonts w:cstheme="minorHAnsi"/>
          <w:b/>
          <w:bCs/>
        </w:rPr>
        <w:t>AM-</w:t>
      </w:r>
      <w:r w:rsidR="004041FD">
        <w:rPr>
          <w:rFonts w:cstheme="minorHAnsi"/>
          <w:b/>
          <w:bCs/>
        </w:rPr>
        <w:t>9:45</w:t>
      </w:r>
      <w:r w:rsidR="00832D09">
        <w:rPr>
          <w:rFonts w:cstheme="minorHAnsi"/>
          <w:b/>
          <w:bCs/>
        </w:rPr>
        <w:t>AM EST</w:t>
      </w:r>
    </w:p>
    <w:p w14:paraId="79166027" w14:textId="45E0F93B" w:rsidR="005C342F" w:rsidRPr="00B06474" w:rsidRDefault="005C342F" w:rsidP="00B06474">
      <w:pPr>
        <w:jc w:val="center"/>
        <w:rPr>
          <w:rFonts w:cstheme="minorHAnsi"/>
          <w:b/>
          <w:bCs/>
        </w:rPr>
      </w:pPr>
      <w:r>
        <w:rPr>
          <w:rFonts w:cstheme="minorHAnsi"/>
          <w:b/>
          <w:bCs/>
        </w:rPr>
        <w:t>Zoom Link</w:t>
      </w:r>
      <w:r w:rsidR="00900225">
        <w:rPr>
          <w:rFonts w:cstheme="minorHAnsi"/>
          <w:b/>
          <w:bCs/>
        </w:rPr>
        <w:t xml:space="preserve"> for </w:t>
      </w:r>
      <w:r w:rsidR="004367C1">
        <w:rPr>
          <w:rFonts w:cstheme="minorHAnsi"/>
          <w:b/>
          <w:bCs/>
        </w:rPr>
        <w:t xml:space="preserve">General </w:t>
      </w:r>
      <w:r w:rsidR="00900225">
        <w:rPr>
          <w:rFonts w:cstheme="minorHAnsi"/>
          <w:b/>
          <w:bCs/>
        </w:rPr>
        <w:t>Registration</w:t>
      </w:r>
      <w:r>
        <w:rPr>
          <w:rFonts w:cstheme="minorHAnsi"/>
          <w:b/>
          <w:bCs/>
        </w:rPr>
        <w:t xml:space="preserve">: </w:t>
      </w:r>
      <w:hyperlink r:id="rId8" w:history="1">
        <w:r w:rsidR="00B34822" w:rsidRPr="008E6088">
          <w:rPr>
            <w:rStyle w:val="Hyperlink"/>
            <w:rFonts w:cstheme="minorHAnsi"/>
            <w:b/>
            <w:bCs/>
          </w:rPr>
          <w:t>https://zoom.us/meeting/register/tJcrce-gqzorE9EqclN0SwXZc-G9fUZDUZjJ</w:t>
        </w:r>
      </w:hyperlink>
      <w:r w:rsidR="00B34822">
        <w:rPr>
          <w:rFonts w:cstheme="minorHAnsi"/>
          <w:b/>
          <w:bCs/>
        </w:rPr>
        <w:t xml:space="preserve"> </w:t>
      </w:r>
    </w:p>
    <w:p w14:paraId="6AD46770" w14:textId="55B62C1C" w:rsidR="009C737F" w:rsidRPr="00DB6408" w:rsidRDefault="00832D09">
      <w:pPr>
        <w:rPr>
          <w:rFonts w:cstheme="minorHAnsi"/>
          <w:b/>
          <w:bCs/>
        </w:rPr>
      </w:pPr>
      <w:r w:rsidRPr="00DB6408">
        <w:rPr>
          <w:rFonts w:cstheme="minorHAnsi"/>
          <w:b/>
          <w:bCs/>
        </w:rPr>
        <w:t>Background:</w:t>
      </w:r>
    </w:p>
    <w:p w14:paraId="19722987" w14:textId="5C7052D2" w:rsidR="00DB6408" w:rsidRPr="00A948A5" w:rsidRDefault="009C737F">
      <w:pPr>
        <w:rPr>
          <w:rFonts w:cstheme="minorHAnsi"/>
        </w:rPr>
      </w:pPr>
      <w:r w:rsidRPr="00A948A5">
        <w:rPr>
          <w:rFonts w:cstheme="minorHAnsi"/>
        </w:rPr>
        <w:t>Access to justice is a basic principle of the rule of law</w:t>
      </w:r>
      <w:r w:rsidR="00B06474">
        <w:rPr>
          <w:rFonts w:cstheme="minorHAnsi"/>
        </w:rPr>
        <w:t>:</w:t>
      </w:r>
      <w:r w:rsidRPr="00A948A5">
        <w:rPr>
          <w:rFonts w:cstheme="minorHAnsi"/>
        </w:rPr>
        <w:t xml:space="preserve"> a guarantee for people to exercise their rights, and hold perpetrators and decision-makers accountable. </w:t>
      </w:r>
      <w:r w:rsidR="00DB6408" w:rsidRPr="00A948A5">
        <w:rPr>
          <w:rFonts w:cstheme="minorHAnsi"/>
        </w:rPr>
        <w:t xml:space="preserve">This is supported by the international legal framework. </w:t>
      </w:r>
      <w:r w:rsidR="009836E7" w:rsidRPr="00A948A5">
        <w:rPr>
          <w:rFonts w:cstheme="minorHAnsi"/>
        </w:rPr>
        <w:t>The</w:t>
      </w:r>
      <w:r w:rsidR="00D34E9B" w:rsidRPr="00A948A5">
        <w:rPr>
          <w:rFonts w:cstheme="minorHAnsi"/>
        </w:rPr>
        <w:t xml:space="preserve"> International Covenant on Civil and Political Rights</w:t>
      </w:r>
      <w:r w:rsidR="00DB6408" w:rsidRPr="00A948A5">
        <w:rPr>
          <w:rFonts w:cstheme="minorHAnsi"/>
        </w:rPr>
        <w:t xml:space="preserve"> </w:t>
      </w:r>
      <w:r w:rsidR="009836E7" w:rsidRPr="00A948A5">
        <w:rPr>
          <w:rFonts w:cstheme="minorHAnsi"/>
        </w:rPr>
        <w:t>articulates</w:t>
      </w:r>
      <w:r w:rsidR="00D34E9B" w:rsidRPr="00A948A5">
        <w:rPr>
          <w:rFonts w:cstheme="minorHAnsi"/>
        </w:rPr>
        <w:t xml:space="preserve"> </w:t>
      </w:r>
      <w:r w:rsidR="00A77287" w:rsidRPr="00A948A5">
        <w:rPr>
          <w:rFonts w:cstheme="minorHAnsi"/>
        </w:rPr>
        <w:t>the right to recognition everywhere as a person before the law</w:t>
      </w:r>
      <w:r w:rsidR="00D34E9B" w:rsidRPr="00A948A5">
        <w:rPr>
          <w:rFonts w:cstheme="minorHAnsi"/>
        </w:rPr>
        <w:t xml:space="preserve">, </w:t>
      </w:r>
      <w:r w:rsidR="00DB1D42">
        <w:rPr>
          <w:rFonts w:cstheme="minorHAnsi"/>
        </w:rPr>
        <w:t xml:space="preserve">and </w:t>
      </w:r>
      <w:r w:rsidR="00A77287" w:rsidRPr="00A948A5">
        <w:rPr>
          <w:rFonts w:cstheme="minorHAnsi"/>
        </w:rPr>
        <w:t>to</w:t>
      </w:r>
      <w:r w:rsidR="00DB6408" w:rsidRPr="00A948A5">
        <w:rPr>
          <w:rFonts w:cstheme="minorHAnsi"/>
        </w:rPr>
        <w:t xml:space="preserve"> freedom from</w:t>
      </w:r>
      <w:r w:rsidR="00A77287" w:rsidRPr="00A948A5">
        <w:rPr>
          <w:rFonts w:cstheme="minorHAnsi"/>
        </w:rPr>
        <w:t xml:space="preserve"> arbitrary or unlawful interference</w:t>
      </w:r>
      <w:r w:rsidR="00066758" w:rsidRPr="00A948A5">
        <w:rPr>
          <w:rFonts w:cstheme="minorHAnsi"/>
        </w:rPr>
        <w:t xml:space="preserve"> </w:t>
      </w:r>
      <w:r w:rsidR="00A77287" w:rsidRPr="00A948A5">
        <w:rPr>
          <w:rFonts w:cstheme="minorHAnsi"/>
        </w:rPr>
        <w:t>with privacy</w:t>
      </w:r>
      <w:r w:rsidR="00DB1D42">
        <w:rPr>
          <w:rFonts w:cstheme="minorHAnsi"/>
        </w:rPr>
        <w:t xml:space="preserve"> and more</w:t>
      </w:r>
      <w:r w:rsidR="00D34E9B" w:rsidRPr="00A948A5">
        <w:rPr>
          <w:rFonts w:cstheme="minorHAnsi"/>
        </w:rPr>
        <w:t>.</w:t>
      </w:r>
      <w:r w:rsidR="00A77287" w:rsidRPr="00A948A5">
        <w:rPr>
          <w:rFonts w:cstheme="minorHAnsi"/>
        </w:rPr>
        <w:t xml:space="preserve"> </w:t>
      </w:r>
    </w:p>
    <w:p w14:paraId="4BAFEF51" w14:textId="4C24CAF1" w:rsidR="00DB6408" w:rsidRPr="00A948A5" w:rsidRDefault="00DB6408" w:rsidP="00DB6408">
      <w:pPr>
        <w:rPr>
          <w:rFonts w:cstheme="minorHAnsi"/>
        </w:rPr>
      </w:pPr>
      <w:r w:rsidRPr="00A948A5">
        <w:rPr>
          <w:rFonts w:cstheme="minorHAnsi"/>
        </w:rPr>
        <w:t xml:space="preserve">However, </w:t>
      </w:r>
      <w:r w:rsidRPr="00A948A5">
        <w:rPr>
          <w:rFonts w:cstheme="minorHAnsi"/>
          <w:lang w:val="en-GB"/>
        </w:rPr>
        <w:t xml:space="preserve">both </w:t>
      </w:r>
      <w:hyperlink r:id="rId9" w:history="1">
        <w:r w:rsidRPr="00A948A5">
          <w:rPr>
            <w:rStyle w:val="Hyperlink"/>
            <w:rFonts w:cstheme="minorHAnsi"/>
            <w:lang w:val="en-GB"/>
          </w:rPr>
          <w:t>older persons</w:t>
        </w:r>
      </w:hyperlink>
      <w:r w:rsidRPr="00A948A5">
        <w:rPr>
          <w:rFonts w:cstheme="minorHAnsi"/>
          <w:lang w:val="en-GB"/>
        </w:rPr>
        <w:t xml:space="preserve"> with or without disabilities, and </w:t>
      </w:r>
      <w:hyperlink r:id="rId10" w:history="1">
        <w:r w:rsidRPr="00A948A5">
          <w:rPr>
            <w:rStyle w:val="Hyperlink"/>
            <w:rFonts w:cstheme="minorHAnsi"/>
            <w:lang w:val="en-GB"/>
          </w:rPr>
          <w:t>persons with disabilities</w:t>
        </w:r>
      </w:hyperlink>
      <w:r w:rsidRPr="00A948A5">
        <w:rPr>
          <w:rFonts w:cstheme="minorHAnsi"/>
          <w:lang w:val="en-GB"/>
        </w:rPr>
        <w:t xml:space="preserve"> regardless of their age - are disproportionately impacted by abuses </w:t>
      </w:r>
      <w:r w:rsidR="00DB1D42">
        <w:rPr>
          <w:rFonts w:cstheme="minorHAnsi"/>
          <w:lang w:val="en-GB"/>
        </w:rPr>
        <w:t>to</w:t>
      </w:r>
      <w:r w:rsidRPr="00A948A5">
        <w:rPr>
          <w:rFonts w:cstheme="minorHAnsi"/>
          <w:lang w:val="en-GB"/>
        </w:rPr>
        <w:t xml:space="preserve"> their right to access to justice.</w:t>
      </w:r>
      <w:r w:rsidRPr="00A948A5">
        <w:rPr>
          <w:rFonts w:cstheme="minorHAnsi"/>
        </w:rPr>
        <w:t xml:space="preserve"> </w:t>
      </w:r>
    </w:p>
    <w:p w14:paraId="6648390B" w14:textId="33D2CAE2" w:rsidR="0072130E" w:rsidRPr="00A948A5" w:rsidRDefault="00DB6408">
      <w:pPr>
        <w:rPr>
          <w:rFonts w:cstheme="minorHAnsi"/>
        </w:rPr>
      </w:pPr>
      <w:r w:rsidRPr="00A948A5">
        <w:rPr>
          <w:rFonts w:cstheme="minorHAnsi"/>
        </w:rPr>
        <w:t xml:space="preserve">For older persons, </w:t>
      </w:r>
      <w:r w:rsidR="00A948A5" w:rsidRPr="00A948A5">
        <w:rPr>
          <w:rFonts w:cstheme="minorHAnsi"/>
        </w:rPr>
        <w:t xml:space="preserve">direct and indirect discrimination </w:t>
      </w:r>
      <w:r w:rsidR="00B06474">
        <w:rPr>
          <w:rFonts w:cstheme="minorHAnsi"/>
        </w:rPr>
        <w:t xml:space="preserve">in access to justice </w:t>
      </w:r>
      <w:r w:rsidR="00A948A5" w:rsidRPr="00A948A5">
        <w:rPr>
          <w:rFonts w:cstheme="minorHAnsi"/>
        </w:rPr>
        <w:t>on the basis of older age remain</w:t>
      </w:r>
      <w:r w:rsidR="00DB1D42">
        <w:rPr>
          <w:rFonts w:cstheme="minorHAnsi"/>
        </w:rPr>
        <w:t>s</w:t>
      </w:r>
      <w:r w:rsidR="00A948A5" w:rsidRPr="00A948A5">
        <w:rPr>
          <w:rFonts w:cstheme="minorHAnsi"/>
        </w:rPr>
        <w:t xml:space="preserve"> invisible,</w:t>
      </w:r>
      <w:r w:rsidR="00B06474">
        <w:rPr>
          <w:rFonts w:cstheme="minorHAnsi"/>
        </w:rPr>
        <w:t xml:space="preserve"> and structural barriers go unquestioned. T</w:t>
      </w:r>
      <w:r w:rsidR="00A948A5" w:rsidRPr="00A948A5">
        <w:rPr>
          <w:rFonts w:cstheme="minorHAnsi"/>
        </w:rPr>
        <w:t xml:space="preserve">he </w:t>
      </w:r>
      <w:r w:rsidR="0072130E" w:rsidRPr="00A948A5">
        <w:rPr>
          <w:rFonts w:cstheme="minorHAnsi"/>
        </w:rPr>
        <w:t xml:space="preserve">international </w:t>
      </w:r>
      <w:r w:rsidR="00A948A5" w:rsidRPr="00A948A5">
        <w:rPr>
          <w:rFonts w:cstheme="minorHAnsi"/>
        </w:rPr>
        <w:t>human rights</w:t>
      </w:r>
      <w:r w:rsidR="0072130E" w:rsidRPr="00A948A5">
        <w:rPr>
          <w:rFonts w:cstheme="minorHAnsi"/>
        </w:rPr>
        <w:t xml:space="preserve"> framework </w:t>
      </w:r>
      <w:r w:rsidRPr="00A948A5">
        <w:rPr>
          <w:rFonts w:cstheme="minorHAnsi"/>
        </w:rPr>
        <w:t xml:space="preserve">lacks a </w:t>
      </w:r>
      <w:r w:rsidR="0072130E" w:rsidRPr="00A948A5">
        <w:rPr>
          <w:rFonts w:cstheme="minorHAnsi"/>
        </w:rPr>
        <w:t>comprehensive definition of older persons</w:t>
      </w:r>
      <w:r w:rsidRPr="00A948A5">
        <w:rPr>
          <w:rFonts w:cstheme="minorHAnsi"/>
        </w:rPr>
        <w:t>’</w:t>
      </w:r>
      <w:r w:rsidR="0072130E" w:rsidRPr="00A948A5">
        <w:rPr>
          <w:rFonts w:cstheme="minorHAnsi"/>
        </w:rPr>
        <w:t xml:space="preserve"> access to justice</w:t>
      </w:r>
      <w:r w:rsidRPr="00A948A5">
        <w:rPr>
          <w:rFonts w:cstheme="minorHAnsi"/>
        </w:rPr>
        <w:t>, or</w:t>
      </w:r>
      <w:r w:rsidR="00A948A5" w:rsidRPr="00A948A5">
        <w:rPr>
          <w:rFonts w:cstheme="minorHAnsi"/>
        </w:rPr>
        <w:t xml:space="preserve"> an elaboration of</w:t>
      </w:r>
      <w:r w:rsidRPr="00A948A5">
        <w:rPr>
          <w:rFonts w:cstheme="minorHAnsi"/>
        </w:rPr>
        <w:t xml:space="preserve"> the </w:t>
      </w:r>
      <w:r w:rsidR="0072130E" w:rsidRPr="00A948A5">
        <w:rPr>
          <w:rFonts w:cstheme="minorHAnsi"/>
        </w:rPr>
        <w:t>obligation of States to adopt legislation and policies</w:t>
      </w:r>
      <w:r w:rsidRPr="00A948A5">
        <w:rPr>
          <w:rFonts w:cstheme="minorHAnsi"/>
        </w:rPr>
        <w:t xml:space="preserve"> </w:t>
      </w:r>
      <w:r w:rsidR="0072130E" w:rsidRPr="00A948A5">
        <w:rPr>
          <w:rFonts w:cstheme="minorHAnsi"/>
        </w:rPr>
        <w:t>to guarantee effective access to justice for older persons</w:t>
      </w:r>
      <w:r w:rsidR="00FB39D4">
        <w:rPr>
          <w:rFonts w:cstheme="minorHAnsi"/>
        </w:rPr>
        <w:t xml:space="preserve">. As a result, it does not </w:t>
      </w:r>
      <w:r w:rsidR="0072130E" w:rsidRPr="00A948A5">
        <w:rPr>
          <w:rFonts w:cstheme="minorHAnsi"/>
        </w:rPr>
        <w:t>provide</w:t>
      </w:r>
      <w:r w:rsidRPr="00A948A5">
        <w:rPr>
          <w:rFonts w:cstheme="minorHAnsi"/>
        </w:rPr>
        <w:t xml:space="preserve"> </w:t>
      </w:r>
      <w:r w:rsidR="0072130E" w:rsidRPr="00A948A5">
        <w:rPr>
          <w:rFonts w:cstheme="minorHAnsi"/>
        </w:rPr>
        <w:t>adequate support and remedies</w:t>
      </w:r>
      <w:r w:rsidR="00FB39D4">
        <w:rPr>
          <w:rFonts w:cstheme="minorHAnsi"/>
        </w:rPr>
        <w:t xml:space="preserve"> to for older persons.</w:t>
      </w:r>
      <w:r w:rsidRPr="00A948A5">
        <w:rPr>
          <w:rFonts w:cstheme="minorHAnsi"/>
        </w:rPr>
        <w:t xml:space="preserve"> </w:t>
      </w:r>
    </w:p>
    <w:p w14:paraId="43966F4D" w14:textId="10136C03" w:rsidR="009C737F" w:rsidRPr="00B06474" w:rsidRDefault="00B06474">
      <w:pPr>
        <w:rPr>
          <w:rFonts w:cstheme="minorHAnsi"/>
        </w:rPr>
      </w:pPr>
      <w:r>
        <w:rPr>
          <w:rFonts w:cstheme="minorHAnsi"/>
        </w:rPr>
        <w:t>For persons with disabilities, the</w:t>
      </w:r>
      <w:r w:rsidR="00DB6408" w:rsidRPr="00A948A5">
        <w:rPr>
          <w:rFonts w:cstheme="minorHAnsi"/>
        </w:rPr>
        <w:t xml:space="preserve"> Convention on the Rights of Persons with Disabilities’ Article 13 articulates that all </w:t>
      </w:r>
      <w:r w:rsidR="00DB6408" w:rsidRPr="00A948A5">
        <w:rPr>
          <w:rStyle w:val="highlight"/>
          <w:rFonts w:cstheme="minorHAnsi"/>
        </w:rPr>
        <w:t xml:space="preserve">persons </w:t>
      </w:r>
      <w:r w:rsidR="00DB6408" w:rsidRPr="00A948A5">
        <w:rPr>
          <w:rFonts w:cstheme="minorHAnsi"/>
        </w:rPr>
        <w:t xml:space="preserve">with disabilities have legal capacity and, therefore, no one shall be denied access to justice on the basis of disability. This was echoed </w:t>
      </w:r>
      <w:r w:rsidR="00A4435C">
        <w:rPr>
          <w:rFonts w:cstheme="minorHAnsi"/>
        </w:rPr>
        <w:t xml:space="preserve">in 2020 report </w:t>
      </w:r>
      <w:hyperlink r:id="rId11" w:history="1">
        <w:r w:rsidR="00A4435C" w:rsidRPr="00A4435C">
          <w:rPr>
            <w:rStyle w:val="Hyperlink"/>
            <w:rFonts w:cstheme="minorHAnsi"/>
          </w:rPr>
          <w:t>International Principles and Guidelines on Access to Justice for Persons with Disabilities</w:t>
        </w:r>
      </w:hyperlink>
      <w:r w:rsidR="00DB6408" w:rsidRPr="00A948A5">
        <w:rPr>
          <w:rFonts w:cstheme="minorHAnsi"/>
        </w:rPr>
        <w:t xml:space="preserve"> sponsored by </w:t>
      </w:r>
      <w:r w:rsidR="00AE27BF">
        <w:rPr>
          <w:rFonts w:cstheme="minorHAnsi"/>
        </w:rPr>
        <w:t xml:space="preserve">the immediate past </w:t>
      </w:r>
      <w:r w:rsidR="00DB6408" w:rsidRPr="00A948A5">
        <w:rPr>
          <w:rFonts w:cstheme="minorHAnsi"/>
        </w:rPr>
        <w:t>Special Rapporteur on the Rights of Persons with Disabilities.</w:t>
      </w:r>
    </w:p>
    <w:p w14:paraId="344D50EB" w14:textId="2A1FACAB" w:rsidR="002522AC" w:rsidRPr="00B06474" w:rsidRDefault="00B06474">
      <w:pPr>
        <w:rPr>
          <w:b/>
          <w:bCs/>
        </w:rPr>
      </w:pPr>
      <w:r>
        <w:rPr>
          <w:b/>
          <w:bCs/>
        </w:rPr>
        <w:t>Aim</w:t>
      </w:r>
      <w:r w:rsidR="002522AC" w:rsidRPr="00B06474">
        <w:rPr>
          <w:b/>
          <w:bCs/>
        </w:rPr>
        <w:t>:</w:t>
      </w:r>
    </w:p>
    <w:p w14:paraId="770C72A1" w14:textId="69AB09AD" w:rsidR="00B06474" w:rsidRDefault="00B06474" w:rsidP="00B06474">
      <w:r>
        <w:t xml:space="preserve">This event will include a dynamic high-level moderated discussion between the two UN experts and an interactive discussion with </w:t>
      </w:r>
      <w:r w:rsidR="00F56276">
        <w:t>attendees</w:t>
      </w:r>
      <w:r>
        <w:t xml:space="preserve">. </w:t>
      </w:r>
      <w:r w:rsidR="00F56276">
        <w:t>Attendees</w:t>
      </w:r>
      <w:r>
        <w:t xml:space="preserve"> will come away with insights into the barriers to equal access to justice for older people, as well as the intersection of disability and older age in </w:t>
      </w:r>
      <w:r w:rsidR="00974B98">
        <w:t xml:space="preserve">access to </w:t>
      </w:r>
      <w:r>
        <w:t xml:space="preserve">justice. </w:t>
      </w:r>
      <w:r w:rsidR="00F56276">
        <w:t>20</w:t>
      </w:r>
      <w:r>
        <w:t xml:space="preserve"> minutes will be allotted for questions and dialogue with the discussants from the virtual floor.</w:t>
      </w:r>
    </w:p>
    <w:p w14:paraId="7056891B" w14:textId="42D6D030" w:rsidR="00974B98" w:rsidRDefault="00974B98" w:rsidP="00B06474">
      <w:r>
        <w:t>UN Experts</w:t>
      </w:r>
    </w:p>
    <w:p w14:paraId="6E2DB4A3" w14:textId="4A6E42F3" w:rsidR="002522AC" w:rsidRPr="00A948A5" w:rsidRDefault="002522AC" w:rsidP="002522AC">
      <w:pPr>
        <w:rPr>
          <w:lang w:val="en-GB"/>
        </w:rPr>
      </w:pPr>
      <w:r w:rsidRPr="00A948A5">
        <w:rPr>
          <w:lang w:val="en-GB"/>
        </w:rPr>
        <w:t>The UN Independent Expert (IE) on the Enjoyment of all Human Rights by Older Persons, Ms</w:t>
      </w:r>
      <w:r w:rsidRPr="00A948A5">
        <w:rPr>
          <w:rFonts w:cstheme="minorHAnsi"/>
          <w:lang w:val="en-GB"/>
        </w:rPr>
        <w:t xml:space="preserve">. Claudia Mahler, </w:t>
      </w:r>
      <w:r w:rsidR="00D34E9B" w:rsidRPr="00A948A5">
        <w:rPr>
          <w:rFonts w:cstheme="minorHAnsi"/>
          <w:lang w:val="en-GB"/>
        </w:rPr>
        <w:t xml:space="preserve">has </w:t>
      </w:r>
      <w:r w:rsidR="00A948A5" w:rsidRPr="00A948A5">
        <w:rPr>
          <w:rFonts w:cstheme="minorHAnsi"/>
          <w:lang w:val="en-GB"/>
        </w:rPr>
        <w:t xml:space="preserve">reported on access to justice in her recent report on the </w:t>
      </w:r>
      <w:hyperlink r:id="rId12" w:history="1">
        <w:r w:rsidR="00A948A5" w:rsidRPr="00A948A5">
          <w:rPr>
            <w:rStyle w:val="Hyperlink"/>
            <w:rFonts w:cstheme="minorHAnsi"/>
          </w:rPr>
          <w:t xml:space="preserve">Impact of Covid-19 on the </w:t>
        </w:r>
        <w:r w:rsidR="00A948A5" w:rsidRPr="00A948A5">
          <w:rPr>
            <w:rStyle w:val="Hyperlink"/>
            <w:rFonts w:cstheme="minorHAnsi"/>
          </w:rPr>
          <w:lastRenderedPageBreak/>
          <w:t>enjoyment of all human rights by older persons</w:t>
        </w:r>
        <w:r w:rsidR="00A948A5" w:rsidRPr="00A948A5">
          <w:rPr>
            <w:rStyle w:val="Hyperlink"/>
            <w:rFonts w:cstheme="minorHAnsi"/>
            <w:lang w:val="en-GB"/>
          </w:rPr>
          <w:t xml:space="preserve">. </w:t>
        </w:r>
      </w:hyperlink>
      <w:r w:rsidR="00A948A5" w:rsidRPr="00A948A5">
        <w:rPr>
          <w:rFonts w:cstheme="minorHAnsi"/>
        </w:rPr>
        <w:t xml:space="preserve"> It shows the need for an independent body or procedure for the protection of the human rights of older persons.</w:t>
      </w:r>
    </w:p>
    <w:p w14:paraId="0A71874D" w14:textId="4088218F" w:rsidR="002522AC" w:rsidRDefault="002522AC">
      <w:r w:rsidRPr="00A948A5">
        <w:rPr>
          <w:lang w:val="en-GB"/>
        </w:rPr>
        <w:t>The Special Rapporteur on the Rights of Persons with Disabilities, Mr. Gerard Quinn</w:t>
      </w:r>
      <w:r w:rsidRPr="00A948A5">
        <w:t xml:space="preserve"> </w:t>
      </w:r>
      <w:r w:rsidR="00B06474">
        <w:t xml:space="preserve">recently published work </w:t>
      </w:r>
      <w:r w:rsidRPr="00A948A5">
        <w:t>on the lessons to be learned from the drafting of the UN disability treaty for a possible UN treaty on the rights of older persons</w:t>
      </w:r>
      <w:r w:rsidR="00B06474">
        <w:t>,</w:t>
      </w:r>
      <w:r w:rsidRPr="00A948A5">
        <w:t xml:space="preserve"> as well as on autonomy and legal capacity for older persons.  His current research interests include theories of personhood and intersectionality between age and disability, as well as prisoners with disabilities. </w:t>
      </w:r>
    </w:p>
    <w:p w14:paraId="4A8D557A" w14:textId="1E778160" w:rsidR="00B710A0" w:rsidRPr="00A948A5" w:rsidRDefault="00B710A0" w:rsidP="00B710A0">
      <w:pPr>
        <w:rPr>
          <w:lang w:val="en-GB"/>
        </w:rPr>
      </w:pPr>
      <w:r w:rsidRPr="00A948A5">
        <w:rPr>
          <w:lang w:val="en-GB"/>
        </w:rPr>
        <w:t xml:space="preserve">This side event will </w:t>
      </w:r>
      <w:r>
        <w:rPr>
          <w:lang w:val="en-GB"/>
        </w:rPr>
        <w:t>explore barriers to the right of older persons to</w:t>
      </w:r>
      <w:r w:rsidRPr="00A948A5">
        <w:rPr>
          <w:lang w:val="en-GB"/>
        </w:rPr>
        <w:t xml:space="preserve"> access to justice</w:t>
      </w:r>
      <w:r>
        <w:rPr>
          <w:lang w:val="en-GB"/>
        </w:rPr>
        <w:t xml:space="preserve">, commonalities with the experience of persons with disabilities, and where those experiences may diverge.  </w:t>
      </w:r>
      <w:r w:rsidR="008542DE">
        <w:rPr>
          <w:lang w:val="en-GB"/>
        </w:rPr>
        <w:t>The</w:t>
      </w:r>
      <w:r>
        <w:rPr>
          <w:lang w:val="en-GB"/>
        </w:rPr>
        <w:t xml:space="preserve"> main perspective </w:t>
      </w:r>
      <w:r w:rsidR="008542DE">
        <w:rPr>
          <w:lang w:val="en-GB"/>
        </w:rPr>
        <w:t xml:space="preserve">comes from </w:t>
      </w:r>
      <w:r w:rsidRPr="00A948A5">
        <w:rPr>
          <w:lang w:val="en-GB"/>
        </w:rPr>
        <w:t>international law, rather than national or regional human rights mechanisms.</w:t>
      </w:r>
    </w:p>
    <w:p w14:paraId="62887226" w14:textId="5A0BBE63" w:rsidR="00B710A0" w:rsidRPr="00B710A0" w:rsidRDefault="00B710A0">
      <w:pPr>
        <w:rPr>
          <w:lang w:val="en-GB"/>
        </w:rPr>
      </w:pPr>
    </w:p>
    <w:p w14:paraId="435D7BEA" w14:textId="77777777" w:rsidR="00B710A0" w:rsidRPr="00402BBD" w:rsidRDefault="00B710A0">
      <w:pPr>
        <w:rPr>
          <w:b/>
          <w:bCs/>
          <w:sz w:val="28"/>
          <w:szCs w:val="28"/>
        </w:rPr>
      </w:pPr>
      <w:r w:rsidRPr="00402BBD">
        <w:rPr>
          <w:b/>
          <w:bCs/>
          <w:sz w:val="28"/>
          <w:szCs w:val="28"/>
        </w:rPr>
        <w:t>Proposed Agenda</w:t>
      </w:r>
    </w:p>
    <w:p w14:paraId="2DF6D069" w14:textId="69300297" w:rsidR="00832D09" w:rsidRPr="00B710A0" w:rsidRDefault="00832D09">
      <w:pPr>
        <w:rPr>
          <w:b/>
          <w:bCs/>
        </w:rPr>
      </w:pPr>
      <w:r w:rsidRPr="002522AC">
        <w:rPr>
          <w:b/>
          <w:bCs/>
        </w:rPr>
        <w:t>Openin</w:t>
      </w:r>
      <w:r w:rsidR="00B710A0">
        <w:rPr>
          <w:b/>
          <w:bCs/>
        </w:rPr>
        <w:t>g</w:t>
      </w:r>
      <w:r w:rsidRPr="002522AC">
        <w:rPr>
          <w:b/>
          <w:bCs/>
        </w:rPr>
        <w:t xml:space="preserve"> Remarks</w:t>
      </w:r>
      <w:r w:rsidR="00CC1491">
        <w:rPr>
          <w:b/>
          <w:bCs/>
        </w:rPr>
        <w:t xml:space="preserve"> (5 minutes)</w:t>
      </w:r>
      <w:r w:rsidRPr="002522AC">
        <w:rPr>
          <w:b/>
          <w:bCs/>
        </w:rPr>
        <w:t>:</w:t>
      </w:r>
      <w:r w:rsidR="00B710A0">
        <w:rPr>
          <w:b/>
          <w:bCs/>
        </w:rPr>
        <w:t xml:space="preserve"> </w:t>
      </w:r>
      <w:r w:rsidR="004041FD">
        <w:t xml:space="preserve">Deputy Permanent </w:t>
      </w:r>
      <w:r>
        <w:t>Representative from the Permanent Mission of Austria to the UN</w:t>
      </w:r>
      <w:r w:rsidR="004041FD">
        <w:t xml:space="preserve">, Mr. Hans </w:t>
      </w:r>
      <w:proofErr w:type="spellStart"/>
      <w:r w:rsidR="004041FD">
        <w:t>Almoslechner</w:t>
      </w:r>
      <w:proofErr w:type="spellEnd"/>
    </w:p>
    <w:p w14:paraId="524B561F" w14:textId="27EB24F9" w:rsidR="00CC1491" w:rsidRDefault="00CC1491" w:rsidP="00CC1491">
      <w:r w:rsidRPr="002522AC">
        <w:rPr>
          <w:b/>
          <w:bCs/>
        </w:rPr>
        <w:t>Moderator</w:t>
      </w:r>
      <w:r>
        <w:t xml:space="preserve"> </w:t>
      </w:r>
      <w:r>
        <w:rPr>
          <w:b/>
          <w:bCs/>
        </w:rPr>
        <w:t>makes introductions (3 minutes):</w:t>
      </w:r>
      <w:r>
        <w:t xml:space="preserve"> Nena Georgantzi, AGE Platform Europe</w:t>
      </w:r>
    </w:p>
    <w:p w14:paraId="1A4A054D" w14:textId="77777777" w:rsidR="00CC1491" w:rsidRPr="00CC1491" w:rsidRDefault="00CC1491">
      <w:pPr>
        <w:rPr>
          <w:b/>
          <w:bCs/>
        </w:rPr>
      </w:pPr>
      <w:r w:rsidRPr="00CC1491">
        <w:rPr>
          <w:b/>
          <w:bCs/>
        </w:rPr>
        <w:t>Discussants open with first question from Moderator (10 minutes total):</w:t>
      </w:r>
    </w:p>
    <w:p w14:paraId="2BA4DABE" w14:textId="1851EEFC" w:rsidR="00832D09" w:rsidRPr="00832D09" w:rsidRDefault="00832D09">
      <w:r w:rsidRPr="00832D09">
        <w:t>Claudia Mahler, Independent Expert on th</w:t>
      </w:r>
      <w:r>
        <w:t xml:space="preserve">e Human Rights of Older Persons </w:t>
      </w:r>
    </w:p>
    <w:p w14:paraId="523EB0BB" w14:textId="20156C88" w:rsidR="00832D09" w:rsidRDefault="00832D09">
      <w:r w:rsidRPr="00832D09">
        <w:t>Gerard Quinn, Special Rapporteur on the Right</w:t>
      </w:r>
      <w:r>
        <w:t>s of Persons with Disabilities</w:t>
      </w:r>
    </w:p>
    <w:p w14:paraId="33CA41AC" w14:textId="451B52C7" w:rsidR="00832D09" w:rsidRPr="00CC1491" w:rsidRDefault="00CC1491">
      <w:pPr>
        <w:rPr>
          <w:b/>
          <w:bCs/>
        </w:rPr>
      </w:pPr>
      <w:r w:rsidRPr="00CC1491">
        <w:rPr>
          <w:b/>
          <w:bCs/>
        </w:rPr>
        <w:t>Moderated dialogue based on advance questions (20 minutes)</w:t>
      </w:r>
    </w:p>
    <w:p w14:paraId="70E315E7" w14:textId="24B06A63" w:rsidR="00CC1491" w:rsidRDefault="00CC1491">
      <w:pPr>
        <w:rPr>
          <w:b/>
          <w:bCs/>
        </w:rPr>
      </w:pPr>
      <w:r w:rsidRPr="00CC1491">
        <w:rPr>
          <w:b/>
          <w:bCs/>
        </w:rPr>
        <w:t>Open questions and answers from the virtual floor (20 minutes)</w:t>
      </w:r>
    </w:p>
    <w:p w14:paraId="1EEE224C" w14:textId="77777777" w:rsidR="00CC1491" w:rsidRPr="00CC1491" w:rsidRDefault="00CC1491">
      <w:pPr>
        <w:rPr>
          <w:b/>
          <w:bCs/>
        </w:rPr>
      </w:pPr>
    </w:p>
    <w:p w14:paraId="1A01FFD5" w14:textId="77777777" w:rsidR="002522AC" w:rsidRPr="00CC1491" w:rsidRDefault="00C16ED1">
      <w:pPr>
        <w:rPr>
          <w:b/>
          <w:bCs/>
          <w:sz w:val="28"/>
          <w:szCs w:val="28"/>
        </w:rPr>
      </w:pPr>
      <w:r w:rsidRPr="00CC1491">
        <w:rPr>
          <w:b/>
          <w:bCs/>
          <w:sz w:val="28"/>
          <w:szCs w:val="28"/>
        </w:rPr>
        <w:t>Co-Sponsors:</w:t>
      </w:r>
      <w:r w:rsidR="00832D09" w:rsidRPr="00CC1491">
        <w:rPr>
          <w:b/>
          <w:bCs/>
          <w:sz w:val="28"/>
          <w:szCs w:val="28"/>
        </w:rPr>
        <w:t xml:space="preserve"> </w:t>
      </w:r>
    </w:p>
    <w:p w14:paraId="5FFDB3D7" w14:textId="4DC09F2D" w:rsidR="00C16ED1" w:rsidRDefault="00832D09">
      <w:r>
        <w:t>The Permanent Mission of Austria to the UN,</w:t>
      </w:r>
      <w:r w:rsidR="00C16ED1">
        <w:t xml:space="preserve"> International Disability Alliance, HelpAge International</w:t>
      </w:r>
      <w:bookmarkStart w:id="0" w:name="_Hlk66870686"/>
      <w:r w:rsidR="00C16ED1">
        <w:t>,</w:t>
      </w:r>
      <w:bookmarkEnd w:id="0"/>
      <w:r w:rsidR="00C16ED1">
        <w:t xml:space="preserve"> </w:t>
      </w:r>
      <w:r>
        <w:t xml:space="preserve">AGE Platform Europe, </w:t>
      </w:r>
      <w:r w:rsidR="00C16ED1">
        <w:t>NGO Committee on Ageing Geneva, NGO Committee on Ageing New York</w:t>
      </w:r>
      <w:r w:rsidR="00900225">
        <w:t>,</w:t>
      </w:r>
      <w:r w:rsidR="003B7834">
        <w:t xml:space="preserve"> </w:t>
      </w:r>
      <w:r w:rsidR="004041FD">
        <w:t>UN Department of Economic and Social Affairs</w:t>
      </w:r>
      <w:r w:rsidR="00900225">
        <w:t>,</w:t>
      </w:r>
      <w:r w:rsidR="002F19D4">
        <w:t xml:space="preserve"> </w:t>
      </w:r>
      <w:r w:rsidR="004041FD">
        <w:t>and the UN Office of the High Commissioner for Human Rights</w:t>
      </w:r>
      <w:r w:rsidR="002F19D4">
        <w:t xml:space="preserve"> </w:t>
      </w:r>
    </w:p>
    <w:sectPr w:rsidR="00C16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0C52" w14:textId="77777777" w:rsidR="009601BC" w:rsidRDefault="009601BC" w:rsidP="0072130E">
      <w:pPr>
        <w:spacing w:after="0" w:line="240" w:lineRule="auto"/>
      </w:pPr>
      <w:r>
        <w:separator/>
      </w:r>
    </w:p>
  </w:endnote>
  <w:endnote w:type="continuationSeparator" w:id="0">
    <w:p w14:paraId="6BD2068F" w14:textId="77777777" w:rsidR="009601BC" w:rsidRDefault="009601BC" w:rsidP="0072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657A5" w14:textId="77777777" w:rsidR="009601BC" w:rsidRDefault="009601BC" w:rsidP="0072130E">
      <w:pPr>
        <w:spacing w:after="0" w:line="240" w:lineRule="auto"/>
      </w:pPr>
      <w:r>
        <w:separator/>
      </w:r>
    </w:p>
  </w:footnote>
  <w:footnote w:type="continuationSeparator" w:id="0">
    <w:p w14:paraId="3DB7E50A" w14:textId="77777777" w:rsidR="009601BC" w:rsidRDefault="009601BC" w:rsidP="00721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3A54"/>
    <w:multiLevelType w:val="hybridMultilevel"/>
    <w:tmpl w:val="BC3C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9536A"/>
    <w:multiLevelType w:val="hybridMultilevel"/>
    <w:tmpl w:val="9B7A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87"/>
    <w:rsid w:val="00066758"/>
    <w:rsid w:val="000744FC"/>
    <w:rsid w:val="000A2808"/>
    <w:rsid w:val="00224C92"/>
    <w:rsid w:val="002522AC"/>
    <w:rsid w:val="002F19D4"/>
    <w:rsid w:val="00332D52"/>
    <w:rsid w:val="003B7834"/>
    <w:rsid w:val="00402BBD"/>
    <w:rsid w:val="00403F2C"/>
    <w:rsid w:val="004041FD"/>
    <w:rsid w:val="004367C1"/>
    <w:rsid w:val="00481F16"/>
    <w:rsid w:val="00522A83"/>
    <w:rsid w:val="005562F8"/>
    <w:rsid w:val="005C342F"/>
    <w:rsid w:val="006F59FB"/>
    <w:rsid w:val="0072130E"/>
    <w:rsid w:val="00832D09"/>
    <w:rsid w:val="008542DE"/>
    <w:rsid w:val="00900225"/>
    <w:rsid w:val="009601BC"/>
    <w:rsid w:val="00974B98"/>
    <w:rsid w:val="009836E7"/>
    <w:rsid w:val="009C737F"/>
    <w:rsid w:val="00A4435C"/>
    <w:rsid w:val="00A77287"/>
    <w:rsid w:val="00A948A5"/>
    <w:rsid w:val="00AD2FA8"/>
    <w:rsid w:val="00AE27BF"/>
    <w:rsid w:val="00B06474"/>
    <w:rsid w:val="00B34822"/>
    <w:rsid w:val="00B710A0"/>
    <w:rsid w:val="00B836D8"/>
    <w:rsid w:val="00C16ED1"/>
    <w:rsid w:val="00CC1491"/>
    <w:rsid w:val="00D34E9B"/>
    <w:rsid w:val="00DB1D42"/>
    <w:rsid w:val="00DB6408"/>
    <w:rsid w:val="00E909C3"/>
    <w:rsid w:val="00EE4C5F"/>
    <w:rsid w:val="00F56276"/>
    <w:rsid w:val="00FB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D97"/>
  <w15:docId w15:val="{C3858CB5-AD14-49AD-8536-9284A733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72130E"/>
  </w:style>
  <w:style w:type="paragraph" w:styleId="FootnoteText">
    <w:name w:val="footnote text"/>
    <w:aliases w:val="5_G,Footnote Text Char1 Char,Footnote Text Char Char Char,Footnote Text Char1 Char Char Char,Footnote Text Char Char Char Char Char,Footnote Text Char2 Char Char Char Char Char,Footnote Text Char Char,fn,Char,FA Fu"/>
    <w:basedOn w:val="Normal"/>
    <w:link w:val="FootnoteTextChar"/>
    <w:uiPriority w:val="99"/>
    <w:unhideWhenUsed/>
    <w:rsid w:val="0072130E"/>
    <w:pPr>
      <w:spacing w:after="0" w:line="240" w:lineRule="auto"/>
    </w:pPr>
    <w:rPr>
      <w:sz w:val="20"/>
      <w:szCs w:val="20"/>
    </w:rPr>
  </w:style>
  <w:style w:type="character" w:customStyle="1" w:styleId="FootnoteTextChar">
    <w:name w:val="Footnote Text Char"/>
    <w:aliases w:val="5_G Char,Footnote Text Char1 Char Char,Footnote Text Char Char Char Char,Footnote Text Char1 Char Char Char Char,Footnote Text Char Char Char Char Char Char,Footnote Text Char2 Char Char Char Char Char Char,fn Char,Char Char"/>
    <w:basedOn w:val="DefaultParagraphFont"/>
    <w:link w:val="FootnoteText"/>
    <w:uiPriority w:val="99"/>
    <w:rsid w:val="0072130E"/>
    <w:rPr>
      <w:sz w:val="20"/>
      <w:szCs w:val="20"/>
    </w:rPr>
  </w:style>
  <w:style w:type="character" w:styleId="FootnoteReference">
    <w:name w:val="footnote reference"/>
    <w:aliases w:val="4_G"/>
    <w:basedOn w:val="DefaultParagraphFont"/>
    <w:uiPriority w:val="99"/>
    <w:unhideWhenUsed/>
    <w:rsid w:val="0072130E"/>
    <w:rPr>
      <w:vertAlign w:val="superscript"/>
    </w:rPr>
  </w:style>
  <w:style w:type="paragraph" w:styleId="Header">
    <w:name w:val="header"/>
    <w:basedOn w:val="Normal"/>
    <w:link w:val="HeaderChar"/>
    <w:uiPriority w:val="99"/>
    <w:unhideWhenUsed/>
    <w:rsid w:val="005C3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2F"/>
  </w:style>
  <w:style w:type="paragraph" w:styleId="Footer">
    <w:name w:val="footer"/>
    <w:basedOn w:val="Normal"/>
    <w:link w:val="FooterChar"/>
    <w:uiPriority w:val="99"/>
    <w:unhideWhenUsed/>
    <w:rsid w:val="005C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2F"/>
  </w:style>
  <w:style w:type="character" w:styleId="CommentReference">
    <w:name w:val="annotation reference"/>
    <w:basedOn w:val="DefaultParagraphFont"/>
    <w:uiPriority w:val="99"/>
    <w:semiHidden/>
    <w:unhideWhenUsed/>
    <w:rsid w:val="00832D09"/>
    <w:rPr>
      <w:sz w:val="16"/>
      <w:szCs w:val="16"/>
    </w:rPr>
  </w:style>
  <w:style w:type="paragraph" w:styleId="CommentText">
    <w:name w:val="annotation text"/>
    <w:basedOn w:val="Normal"/>
    <w:link w:val="CommentTextChar"/>
    <w:uiPriority w:val="99"/>
    <w:semiHidden/>
    <w:unhideWhenUsed/>
    <w:rsid w:val="00832D09"/>
    <w:pPr>
      <w:spacing w:line="240" w:lineRule="auto"/>
    </w:pPr>
    <w:rPr>
      <w:sz w:val="20"/>
      <w:szCs w:val="20"/>
    </w:rPr>
  </w:style>
  <w:style w:type="character" w:customStyle="1" w:styleId="CommentTextChar">
    <w:name w:val="Comment Text Char"/>
    <w:basedOn w:val="DefaultParagraphFont"/>
    <w:link w:val="CommentText"/>
    <w:uiPriority w:val="99"/>
    <w:semiHidden/>
    <w:rsid w:val="00832D09"/>
    <w:rPr>
      <w:sz w:val="20"/>
      <w:szCs w:val="20"/>
    </w:rPr>
  </w:style>
  <w:style w:type="paragraph" w:styleId="CommentSubject">
    <w:name w:val="annotation subject"/>
    <w:basedOn w:val="CommentText"/>
    <w:next w:val="CommentText"/>
    <w:link w:val="CommentSubjectChar"/>
    <w:uiPriority w:val="99"/>
    <w:semiHidden/>
    <w:unhideWhenUsed/>
    <w:rsid w:val="00832D09"/>
    <w:rPr>
      <w:b/>
      <w:bCs/>
    </w:rPr>
  </w:style>
  <w:style w:type="character" w:customStyle="1" w:styleId="CommentSubjectChar">
    <w:name w:val="Comment Subject Char"/>
    <w:basedOn w:val="CommentTextChar"/>
    <w:link w:val="CommentSubject"/>
    <w:uiPriority w:val="99"/>
    <w:semiHidden/>
    <w:rsid w:val="00832D09"/>
    <w:rPr>
      <w:b/>
      <w:bCs/>
      <w:sz w:val="20"/>
      <w:szCs w:val="20"/>
    </w:rPr>
  </w:style>
  <w:style w:type="paragraph" w:styleId="ListParagraph">
    <w:name w:val="List Paragraph"/>
    <w:basedOn w:val="Normal"/>
    <w:uiPriority w:val="34"/>
    <w:qFormat/>
    <w:rsid w:val="00832D09"/>
    <w:pPr>
      <w:ind w:left="720"/>
      <w:contextualSpacing/>
    </w:pPr>
  </w:style>
  <w:style w:type="character" w:styleId="Hyperlink">
    <w:name w:val="Hyperlink"/>
    <w:basedOn w:val="DefaultParagraphFont"/>
    <w:uiPriority w:val="99"/>
    <w:unhideWhenUsed/>
    <w:rsid w:val="009C737F"/>
    <w:rPr>
      <w:color w:val="0563C1" w:themeColor="hyperlink"/>
      <w:u w:val="single"/>
    </w:rPr>
  </w:style>
  <w:style w:type="character" w:customStyle="1" w:styleId="UnresolvedMention1">
    <w:name w:val="Unresolved Mention1"/>
    <w:basedOn w:val="DefaultParagraphFont"/>
    <w:uiPriority w:val="99"/>
    <w:semiHidden/>
    <w:unhideWhenUsed/>
    <w:rsid w:val="00A948A5"/>
    <w:rPr>
      <w:color w:val="605E5C"/>
      <w:shd w:val="clear" w:color="auto" w:fill="E1DFDD"/>
    </w:rPr>
  </w:style>
  <w:style w:type="character" w:styleId="UnresolvedMention">
    <w:name w:val="Unresolved Mention"/>
    <w:basedOn w:val="DefaultParagraphFont"/>
    <w:uiPriority w:val="99"/>
    <w:semiHidden/>
    <w:unhideWhenUsed/>
    <w:rsid w:val="00B34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87995">
      <w:bodyDiv w:val="1"/>
      <w:marLeft w:val="0"/>
      <w:marRight w:val="0"/>
      <w:marTop w:val="0"/>
      <w:marBottom w:val="0"/>
      <w:divBdr>
        <w:top w:val="none" w:sz="0" w:space="0" w:color="auto"/>
        <w:left w:val="none" w:sz="0" w:space="0" w:color="auto"/>
        <w:bottom w:val="none" w:sz="0" w:space="0" w:color="auto"/>
        <w:right w:val="none" w:sz="0" w:space="0" w:color="auto"/>
      </w:divBdr>
    </w:div>
    <w:div w:id="1169756004">
      <w:bodyDiv w:val="1"/>
      <w:marLeft w:val="0"/>
      <w:marRight w:val="0"/>
      <w:marTop w:val="0"/>
      <w:marBottom w:val="0"/>
      <w:divBdr>
        <w:top w:val="none" w:sz="0" w:space="0" w:color="auto"/>
        <w:left w:val="none" w:sz="0" w:space="0" w:color="auto"/>
        <w:bottom w:val="none" w:sz="0" w:space="0" w:color="auto"/>
        <w:right w:val="none" w:sz="0" w:space="0" w:color="auto"/>
      </w:divBdr>
    </w:div>
    <w:div w:id="1400591322">
      <w:bodyDiv w:val="1"/>
      <w:marLeft w:val="0"/>
      <w:marRight w:val="0"/>
      <w:marTop w:val="0"/>
      <w:marBottom w:val="0"/>
      <w:divBdr>
        <w:top w:val="none" w:sz="0" w:space="0" w:color="auto"/>
        <w:left w:val="none" w:sz="0" w:space="0" w:color="auto"/>
        <w:bottom w:val="none" w:sz="0" w:space="0" w:color="auto"/>
        <w:right w:val="none" w:sz="0" w:space="0" w:color="auto"/>
      </w:divBdr>
    </w:div>
    <w:div w:id="1770730651">
      <w:bodyDiv w:val="1"/>
      <w:marLeft w:val="0"/>
      <w:marRight w:val="0"/>
      <w:marTop w:val="0"/>
      <w:marBottom w:val="0"/>
      <w:divBdr>
        <w:top w:val="none" w:sz="0" w:space="0" w:color="auto"/>
        <w:left w:val="none" w:sz="0" w:space="0" w:color="auto"/>
        <w:bottom w:val="none" w:sz="0" w:space="0" w:color="auto"/>
        <w:right w:val="none" w:sz="0" w:space="0" w:color="auto"/>
      </w:divBdr>
    </w:div>
    <w:div w:id="2013992673">
      <w:bodyDiv w:val="1"/>
      <w:marLeft w:val="0"/>
      <w:marRight w:val="0"/>
      <w:marTop w:val="0"/>
      <w:marBottom w:val="0"/>
      <w:divBdr>
        <w:top w:val="none" w:sz="0" w:space="0" w:color="auto"/>
        <w:left w:val="none" w:sz="0" w:space="0" w:color="auto"/>
        <w:bottom w:val="none" w:sz="0" w:space="0" w:color="auto"/>
        <w:right w:val="none" w:sz="0" w:space="0" w:color="auto"/>
      </w:divBdr>
    </w:div>
    <w:div w:id="20600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register/tJcrce-gqzorE9EqclN0SwXZc-G9fUZDUZj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A/75/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wp-content/uploads/sites/15/2020/10/Access-to-Justice-EN.pdf" TargetMode="External"/><Relationship Id="rId5" Type="http://schemas.openxmlformats.org/officeDocument/2006/relationships/webSettings" Target="webSettings.xml"/><Relationship Id="rId10" Type="http://schemas.openxmlformats.org/officeDocument/2006/relationships/hyperlink" Target="https://www.un.org/development/desa/disabilities/covid-19.html" TargetMode="External"/><Relationship Id="rId4" Type="http://schemas.openxmlformats.org/officeDocument/2006/relationships/settings" Target="settings.xml"/><Relationship Id="rId9" Type="http://schemas.openxmlformats.org/officeDocument/2006/relationships/hyperlink" Target="https://www.un.org/development/desa/ageing/news/2020/05/covid-19-older-pers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4C85-56D7-4F60-A8BA-A0E2B4B5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BMeiA</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Brown - IDA</dc:creator>
  <cp:lastModifiedBy>Bethany Brown - IDA</cp:lastModifiedBy>
  <cp:revision>4</cp:revision>
  <dcterms:created xsi:type="dcterms:W3CDTF">2021-03-24T14:44:00Z</dcterms:created>
  <dcterms:modified xsi:type="dcterms:W3CDTF">2021-03-24T14:45:00Z</dcterms:modified>
</cp:coreProperties>
</file>