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0E11" w14:textId="77777777" w:rsidR="00787576" w:rsidRDefault="00787576" w:rsidP="00EA39CF">
      <w:pPr>
        <w:rPr>
          <w:rFonts w:ascii="Verdana" w:eastAsia="Times New Roman" w:hAnsi="Verdana" w:cs="Times New Roman"/>
          <w:iCs/>
          <w:sz w:val="22"/>
          <w:szCs w:val="22"/>
        </w:rPr>
      </w:pPr>
    </w:p>
    <w:p w14:paraId="75F48AE4" w14:textId="7E68C207" w:rsidR="00787576" w:rsidRDefault="00787576" w:rsidP="00EA39CF">
      <w:pPr>
        <w:rPr>
          <w:rFonts w:ascii="Verdana" w:eastAsia="Times New Roman" w:hAnsi="Verdana" w:cs="Times New Roman"/>
          <w:iCs/>
          <w:sz w:val="22"/>
          <w:szCs w:val="22"/>
        </w:rPr>
      </w:pPr>
      <w:r w:rsidRPr="001D4A95">
        <w:rPr>
          <w:noProof/>
          <w:lang w:eastAsia="de-CH"/>
        </w:rPr>
        <w:drawing>
          <wp:inline distT="0" distB="0" distL="0" distR="0" wp14:anchorId="13E8809B" wp14:editId="4A502E3C">
            <wp:extent cx="5927315" cy="2435433"/>
            <wp:effectExtent l="0" t="0" r="3810" b="3175"/>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92" cy="2514683"/>
                    </a:xfrm>
                    <a:prstGeom prst="rect">
                      <a:avLst/>
                    </a:prstGeom>
                    <a:noFill/>
                    <a:ln>
                      <a:noFill/>
                    </a:ln>
                  </pic:spPr>
                </pic:pic>
              </a:graphicData>
            </a:graphic>
          </wp:inline>
        </w:drawing>
      </w:r>
    </w:p>
    <w:p w14:paraId="19E4ED1A" w14:textId="77777777" w:rsidR="00787576" w:rsidRDefault="00787576" w:rsidP="00EA39CF">
      <w:pPr>
        <w:rPr>
          <w:rFonts w:ascii="Verdana" w:eastAsia="Times New Roman" w:hAnsi="Verdana" w:cs="Times New Roman"/>
          <w:iCs/>
          <w:sz w:val="22"/>
          <w:szCs w:val="22"/>
        </w:rPr>
      </w:pPr>
    </w:p>
    <w:p w14:paraId="1AB70911" w14:textId="4181569F" w:rsidR="00EA39CF" w:rsidRDefault="00EA39CF" w:rsidP="00EA39CF">
      <w:pPr>
        <w:rPr>
          <w:rFonts w:ascii="Verdana" w:eastAsia="Times New Roman" w:hAnsi="Verdana" w:cs="Times New Roman"/>
          <w:i/>
          <w:iCs/>
          <w:sz w:val="22"/>
          <w:szCs w:val="22"/>
        </w:rPr>
      </w:pPr>
      <w:r w:rsidRPr="007824E8">
        <w:rPr>
          <w:rFonts w:ascii="Verdana" w:eastAsia="Times New Roman" w:hAnsi="Verdana" w:cs="Times New Roman"/>
          <w:iCs/>
          <w:sz w:val="22"/>
          <w:szCs w:val="22"/>
        </w:rPr>
        <w:t xml:space="preserve">Stakeholder Group of Persons with Disabilities data webinar titled </w:t>
      </w:r>
      <w:r w:rsidRPr="007824E8">
        <w:rPr>
          <w:rFonts w:ascii="Verdana" w:eastAsia="Times New Roman" w:hAnsi="Verdana" w:cs="Times New Roman"/>
          <w:i/>
          <w:iCs/>
          <w:sz w:val="22"/>
          <w:szCs w:val="22"/>
        </w:rPr>
        <w:t xml:space="preserve">Organizations of Persons with Disabilities and </w:t>
      </w:r>
      <w:r w:rsidRPr="00FC52AE">
        <w:rPr>
          <w:rFonts w:ascii="Verdana" w:eastAsia="Times New Roman" w:hAnsi="Verdana" w:cs="Times New Roman"/>
          <w:i/>
          <w:iCs/>
          <w:sz w:val="22"/>
          <w:szCs w:val="22"/>
        </w:rPr>
        <w:t xml:space="preserve">Data </w:t>
      </w:r>
      <w:r w:rsidRPr="007824E8">
        <w:rPr>
          <w:rFonts w:ascii="Verdana" w:eastAsia="Times New Roman" w:hAnsi="Verdana" w:cs="Times New Roman"/>
          <w:i/>
          <w:iCs/>
          <w:sz w:val="22"/>
          <w:szCs w:val="22"/>
        </w:rPr>
        <w:t>Experiences</w:t>
      </w:r>
    </w:p>
    <w:p w14:paraId="413D8047" w14:textId="6F6F057F" w:rsidR="0011306E" w:rsidRDefault="0011306E" w:rsidP="00EA39CF">
      <w:pPr>
        <w:rPr>
          <w:rFonts w:ascii="Verdana" w:eastAsia="Times New Roman" w:hAnsi="Verdana" w:cs="Times New Roman"/>
          <w:i/>
          <w:iCs/>
          <w:sz w:val="22"/>
          <w:szCs w:val="22"/>
        </w:rPr>
      </w:pPr>
    </w:p>
    <w:p w14:paraId="65F9B9A9" w14:textId="7D501C3A" w:rsidR="0011306E" w:rsidRDefault="0011306E" w:rsidP="0011306E">
      <w:pPr>
        <w:rPr>
          <w:rFonts w:ascii="Verdana" w:eastAsia="Times New Roman" w:hAnsi="Verdana" w:cs="Times New Roman"/>
          <w:b/>
          <w:sz w:val="22"/>
          <w:szCs w:val="22"/>
        </w:rPr>
      </w:pPr>
      <w:r w:rsidRPr="00EA39CF">
        <w:rPr>
          <w:rFonts w:ascii="Verdana" w:eastAsia="Times New Roman" w:hAnsi="Verdana" w:cs="Times New Roman"/>
          <w:b/>
          <w:sz w:val="22"/>
          <w:szCs w:val="22"/>
        </w:rPr>
        <w:t>Jose Viera</w:t>
      </w:r>
      <w:r>
        <w:rPr>
          <w:rFonts w:ascii="Verdana" w:eastAsia="Times New Roman" w:hAnsi="Verdana" w:cs="Times New Roman"/>
          <w:b/>
          <w:sz w:val="22"/>
          <w:szCs w:val="22"/>
        </w:rPr>
        <w:t>, Permanent Representative of the Stakeholder Group of Persons with Disabilities and CEO, World Blind Union</w:t>
      </w:r>
    </w:p>
    <w:p w14:paraId="7AE394F0" w14:textId="77777777" w:rsidR="00EA39CF" w:rsidRDefault="00EA39CF" w:rsidP="00EA39CF">
      <w:pPr>
        <w:rPr>
          <w:rFonts w:ascii="Verdana" w:eastAsia="Times New Roman" w:hAnsi="Verdana" w:cs="Times New Roman"/>
          <w:sz w:val="22"/>
          <w:szCs w:val="22"/>
        </w:rPr>
      </w:pPr>
    </w:p>
    <w:p w14:paraId="07D5A43E" w14:textId="77777777" w:rsidR="00EA39CF" w:rsidRDefault="00EA39CF" w:rsidP="00EA39CF">
      <w:pPr>
        <w:rPr>
          <w:rFonts w:ascii="Verdana" w:eastAsia="Times New Roman" w:hAnsi="Verdana" w:cs="Times New Roman"/>
          <w:iCs/>
          <w:sz w:val="22"/>
          <w:szCs w:val="22"/>
        </w:rPr>
      </w:pPr>
      <w:r>
        <w:rPr>
          <w:rFonts w:ascii="Verdana" w:eastAsia="Times New Roman" w:hAnsi="Verdana" w:cs="Times New Roman"/>
          <w:iCs/>
          <w:sz w:val="22"/>
          <w:szCs w:val="22"/>
        </w:rPr>
        <w:t xml:space="preserve">Date: </w:t>
      </w:r>
      <w:r w:rsidRPr="007824E8">
        <w:rPr>
          <w:rFonts w:ascii="Verdana" w:eastAsia="Times New Roman" w:hAnsi="Verdana" w:cs="Times New Roman"/>
          <w:iCs/>
          <w:sz w:val="22"/>
          <w:szCs w:val="22"/>
        </w:rPr>
        <w:t>24 February, 9</w:t>
      </w:r>
      <w:r>
        <w:rPr>
          <w:rFonts w:ascii="Verdana" w:eastAsia="Times New Roman" w:hAnsi="Verdana" w:cs="Times New Roman"/>
          <w:iCs/>
          <w:sz w:val="22"/>
          <w:szCs w:val="22"/>
        </w:rPr>
        <w:t>-10:00am</w:t>
      </w:r>
      <w:r w:rsidRPr="007824E8">
        <w:rPr>
          <w:rFonts w:ascii="Verdana" w:eastAsia="Times New Roman" w:hAnsi="Verdana" w:cs="Times New Roman"/>
          <w:iCs/>
          <w:sz w:val="22"/>
          <w:szCs w:val="22"/>
        </w:rPr>
        <w:t xml:space="preserve"> EST</w:t>
      </w:r>
    </w:p>
    <w:p w14:paraId="070F0400" w14:textId="77777777" w:rsidR="00EA39CF" w:rsidRDefault="00EA39CF" w:rsidP="00F34176">
      <w:pPr>
        <w:rPr>
          <w:rFonts w:ascii="Verdana" w:eastAsia="Times New Roman" w:hAnsi="Verdana" w:cs="Times New Roman"/>
          <w:sz w:val="22"/>
          <w:szCs w:val="22"/>
        </w:rPr>
      </w:pPr>
      <w:bookmarkStart w:id="0" w:name="_GoBack"/>
      <w:bookmarkEnd w:id="0"/>
    </w:p>
    <w:p w14:paraId="59012283" w14:textId="243F3194" w:rsidR="00F34176" w:rsidRDefault="00EA39CF" w:rsidP="00F34176">
      <w:pPr>
        <w:rPr>
          <w:rFonts w:ascii="Verdana" w:eastAsia="Times New Roman" w:hAnsi="Verdana" w:cs="Times New Roman"/>
          <w:sz w:val="22"/>
          <w:szCs w:val="22"/>
        </w:rPr>
      </w:pPr>
      <w:r>
        <w:rPr>
          <w:rFonts w:ascii="Verdana" w:eastAsia="Times New Roman" w:hAnsi="Verdana" w:cs="Times New Roman"/>
          <w:sz w:val="22"/>
          <w:szCs w:val="22"/>
        </w:rPr>
        <w:t>Presentation topic:</w:t>
      </w:r>
      <w:r w:rsidR="00F34176" w:rsidRPr="00EA39CF">
        <w:rPr>
          <w:rFonts w:ascii="Verdana" w:eastAsia="Times New Roman" w:hAnsi="Verdana" w:cs="Times New Roman"/>
          <w:sz w:val="22"/>
          <w:szCs w:val="22"/>
        </w:rPr>
        <w:t xml:space="preserve"> disability data advocacy toolkit and organizations of persons with disabilities: and overview and the way forward</w:t>
      </w:r>
    </w:p>
    <w:p w14:paraId="3D239CC6" w14:textId="77777777" w:rsidR="00EA39CF" w:rsidRPr="00EA39CF" w:rsidRDefault="00EA39CF" w:rsidP="00F34176">
      <w:pPr>
        <w:rPr>
          <w:rFonts w:ascii="Verdana" w:eastAsia="Times New Roman" w:hAnsi="Verdana" w:cs="Times New Roman"/>
          <w:sz w:val="22"/>
          <w:szCs w:val="22"/>
        </w:rPr>
      </w:pPr>
    </w:p>
    <w:p w14:paraId="1B95D7E7" w14:textId="62EA4481"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I am presenting on the comprehensive Disability Data advocacy toolkit that was produced by the Stakeholder Group of Persons with Disabilities, the International Disability Alliance, and CBM Global Disability Inclusion.</w:t>
      </w:r>
    </w:p>
    <w:p w14:paraId="5E888A5D" w14:textId="77777777" w:rsidR="00F34176" w:rsidRPr="00EA39CF" w:rsidRDefault="00F34176" w:rsidP="00F34176">
      <w:pPr>
        <w:rPr>
          <w:rFonts w:ascii="Verdana" w:eastAsia="Times New Roman" w:hAnsi="Verdana" w:cs="Times New Roman"/>
          <w:sz w:val="22"/>
          <w:szCs w:val="22"/>
        </w:rPr>
      </w:pPr>
    </w:p>
    <w:p w14:paraId="1A847A63" w14:textId="77777777" w:rsidR="00F34176" w:rsidRPr="00EA39CF" w:rsidRDefault="00F34176" w:rsidP="00F34176">
      <w:p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shd w:val="clear" w:color="auto" w:fill="FFFFFF"/>
        </w:rPr>
        <w:t xml:space="preserve">This </w:t>
      </w:r>
      <w:r w:rsidRPr="00EA39CF">
        <w:rPr>
          <w:rFonts w:ascii="Verdana" w:eastAsia="Times New Roman" w:hAnsi="Verdana" w:cs="Times New Roman"/>
          <w:color w:val="000000"/>
          <w:sz w:val="22"/>
          <w:szCs w:val="22"/>
        </w:rPr>
        <w:t xml:space="preserve">toolkit responds to many pressing requests from persons with disabilities and their representative organizations from all over the world and building on the collaboration of the International Disability Alliance and the International Disability and Development Consortium. </w:t>
      </w:r>
    </w:p>
    <w:p w14:paraId="33A3AC08" w14:textId="77777777" w:rsidR="00F34176" w:rsidRPr="00EA39CF" w:rsidRDefault="00F34176" w:rsidP="00F34176">
      <w:pPr>
        <w:rPr>
          <w:rFonts w:ascii="Verdana" w:eastAsia="Times New Roman" w:hAnsi="Verdana" w:cs="Times New Roman"/>
          <w:color w:val="000000"/>
          <w:sz w:val="22"/>
          <w:szCs w:val="22"/>
        </w:rPr>
      </w:pPr>
    </w:p>
    <w:p w14:paraId="3730FCA2" w14:textId="6757F01E"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In 2019 the Stakeholder Group of Persons with Disabilities established a</w:t>
      </w:r>
      <w:hyperlink r:id="rId6" w:history="1">
        <w:r w:rsidRPr="00EA39CF">
          <w:rPr>
            <w:rFonts w:ascii="Verdana" w:eastAsia="Times New Roman" w:hAnsi="Verdana" w:cs="Times New Roman"/>
            <w:color w:val="000000"/>
            <w:sz w:val="22"/>
            <w:szCs w:val="22"/>
            <w:u w:val="single"/>
          </w:rPr>
          <w:t xml:space="preserve"> </w:t>
        </w:r>
        <w:r w:rsidRPr="00EA39CF">
          <w:rPr>
            <w:rFonts w:ascii="Verdana" w:eastAsia="Times New Roman" w:hAnsi="Verdana" w:cs="Times New Roman"/>
            <w:color w:val="1155CC"/>
            <w:sz w:val="22"/>
            <w:szCs w:val="22"/>
            <w:u w:val="single"/>
          </w:rPr>
          <w:t>Disability Data Advocacy Working Group</w:t>
        </w:r>
      </w:hyperlink>
      <w:r w:rsidRPr="00EA39CF">
        <w:rPr>
          <w:rFonts w:ascii="Verdana" w:eastAsia="Times New Roman" w:hAnsi="Verdana" w:cs="Times New Roman"/>
          <w:color w:val="000000"/>
          <w:sz w:val="22"/>
          <w:szCs w:val="22"/>
        </w:rPr>
        <w:t xml:space="preserve"> to provide a global platform for information exchange, learning and dialogue, sharing of good practices, to support collaboration on disability data collection, disaggregation, and analysis. Through the Working Group many organizations of persons with disabilities (OPDs) asked for guidance on how to advocate for and use disability data and as a result this toolkit was created.</w:t>
      </w:r>
    </w:p>
    <w:p w14:paraId="6D58AD70"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 </w:t>
      </w:r>
    </w:p>
    <w:p w14:paraId="7E0292AD"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The aim of this toolkit is to contribute to the growing global dialogue on the importance of data on persons with disabilities, specifically to provide some basic</w:t>
      </w:r>
    </w:p>
    <w:p w14:paraId="43C1F3C1"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knowledge on data collection, analysis, and use of data for evidenced based advocacy to influence policy and decision makers.</w:t>
      </w:r>
    </w:p>
    <w:p w14:paraId="02B1052A"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 </w:t>
      </w:r>
    </w:p>
    <w:p w14:paraId="5C1FCBC3"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lastRenderedPageBreak/>
        <w:t xml:space="preserve">The toolkit highlights two particular aspects of the journey on data, starting first with </w:t>
      </w:r>
      <w:r w:rsidRPr="00EA39CF">
        <w:rPr>
          <w:rFonts w:ascii="Verdana" w:eastAsia="Times New Roman" w:hAnsi="Verdana" w:cs="Times New Roman"/>
          <w:b/>
          <w:bCs/>
          <w:color w:val="000000"/>
          <w:sz w:val="22"/>
          <w:szCs w:val="22"/>
        </w:rPr>
        <w:t>the need for data</w:t>
      </w:r>
      <w:r w:rsidRPr="00EA39CF">
        <w:rPr>
          <w:rFonts w:ascii="Verdana" w:eastAsia="Times New Roman" w:hAnsi="Verdana" w:cs="Times New Roman"/>
          <w:color w:val="000000"/>
          <w:sz w:val="22"/>
          <w:szCs w:val="22"/>
        </w:rPr>
        <w:t>, so that we understand the real situation of persons with disabilities, to identify gaps that are not addressed through policies and / or to provide examples of successes. This is not only to support advocacy with data, but also to influence decision makers and convince them on the themes where the most urgent actions and steps must be taken at national, regional and global levels. This is the beginning and foundational to all other efforts.</w:t>
      </w:r>
    </w:p>
    <w:p w14:paraId="4AD8D7D3"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 </w:t>
      </w:r>
    </w:p>
    <w:p w14:paraId="7BDC9E47" w14:textId="36BE44C6"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 xml:space="preserve">The second aspect the toolkit touches upon is </w:t>
      </w:r>
      <w:r w:rsidRPr="00EA39CF">
        <w:rPr>
          <w:rFonts w:ascii="Verdana" w:eastAsia="Times New Roman" w:hAnsi="Verdana" w:cs="Times New Roman"/>
          <w:b/>
          <w:bCs/>
          <w:color w:val="000000"/>
          <w:sz w:val="22"/>
          <w:szCs w:val="22"/>
        </w:rPr>
        <w:t>once the data exist</w:t>
      </w:r>
      <w:r w:rsidRPr="00EA39CF">
        <w:rPr>
          <w:rFonts w:ascii="Verdana" w:eastAsia="Times New Roman" w:hAnsi="Verdana" w:cs="Times New Roman"/>
          <w:color w:val="000000"/>
          <w:sz w:val="22"/>
          <w:szCs w:val="22"/>
        </w:rPr>
        <w:t>. It is important to understand how to analyze, use and trust data for creating advocacy messaging. This is both to protect the integrity of advocates and to ensure that the change sought is based on an understanding of the reality of the situation and what works. The toolkit includes case studies in which OPDs have been involved in both of these aspects.</w:t>
      </w:r>
    </w:p>
    <w:p w14:paraId="59B107D2"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t> </w:t>
      </w:r>
    </w:p>
    <w:p w14:paraId="7785F135" w14:textId="662E6D14" w:rsidR="00F34176" w:rsidRPr="00EA39CF" w:rsidRDefault="00F34176" w:rsidP="00F34176">
      <w:p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 xml:space="preserve">There is no excuse </w:t>
      </w:r>
      <w:r w:rsidRPr="00EA39CF">
        <w:rPr>
          <w:rFonts w:ascii="Verdana" w:eastAsia="Times New Roman" w:hAnsi="Verdana" w:cs="Times New Roman"/>
          <w:color w:val="000000"/>
          <w:sz w:val="22"/>
          <w:szCs w:val="22"/>
          <w:u w:val="single"/>
        </w:rPr>
        <w:t xml:space="preserve">not </w:t>
      </w:r>
      <w:r w:rsidRPr="00EA39CF">
        <w:rPr>
          <w:rFonts w:ascii="Verdana" w:eastAsia="Times New Roman" w:hAnsi="Verdana" w:cs="Times New Roman"/>
          <w:color w:val="000000"/>
          <w:sz w:val="22"/>
          <w:szCs w:val="22"/>
        </w:rPr>
        <w:t>to have data on persons with disabilities or to include OPDs in data collection and interpretation efforts. Persons with disabilities and their representative organizations are the experts on issues affecting them and are generating community-driven data to complement official statistics. With the guidance of the toolkit, persons with disabilities and their representative organizations can respond in a highly professional manner to data needs. </w:t>
      </w:r>
    </w:p>
    <w:p w14:paraId="2EE93AA1" w14:textId="6A169323" w:rsidR="00F34176" w:rsidRPr="00EA39CF" w:rsidRDefault="00F34176" w:rsidP="00F34176">
      <w:pPr>
        <w:spacing w:before="100" w:beforeAutospacing="1" w:after="100" w:afterAutospacing="1"/>
        <w:rPr>
          <w:rFonts w:ascii="Verdana" w:eastAsia="Times New Roman" w:hAnsi="Verdana" w:cs="Times New Roman"/>
          <w:b/>
          <w:color w:val="000000"/>
          <w:sz w:val="22"/>
          <w:szCs w:val="22"/>
        </w:rPr>
      </w:pPr>
      <w:r w:rsidRPr="00EA39CF">
        <w:rPr>
          <w:rFonts w:ascii="Verdana" w:eastAsia="Times New Roman" w:hAnsi="Verdana" w:cs="Times New Roman"/>
          <w:b/>
          <w:color w:val="000000"/>
          <w:sz w:val="22"/>
          <w:szCs w:val="22"/>
        </w:rPr>
        <w:t>Updates and the way forward</w:t>
      </w:r>
    </w:p>
    <w:p w14:paraId="39AA17F2" w14:textId="251A2EE9" w:rsidR="00F34176" w:rsidRPr="00EA39CF" w:rsidRDefault="00F34176" w:rsidP="00F34176">
      <w:pPr>
        <w:spacing w:before="100" w:beforeAutospacing="1" w:after="100" w:afterAutospacing="1"/>
        <w:rPr>
          <w:rFonts w:ascii="Verdana" w:eastAsia="Times New Roman" w:hAnsi="Verdana" w:cs="Times New Roman"/>
          <w:color w:val="0000FF"/>
          <w:sz w:val="22"/>
          <w:szCs w:val="22"/>
          <w:u w:val="single"/>
          <w:lang w:val="en-GB"/>
        </w:rPr>
      </w:pPr>
      <w:r w:rsidRPr="00EA39CF">
        <w:rPr>
          <w:rFonts w:ascii="Verdana" w:eastAsia="Times New Roman" w:hAnsi="Verdana" w:cs="Times New Roman"/>
          <w:color w:val="000000"/>
          <w:sz w:val="22"/>
          <w:szCs w:val="22"/>
        </w:rPr>
        <w:t>We are very proud to share that we recently completed an abridged version of the toolkit into International Sign. Also, we are finalizing versions in Arabic, French, and Spanish with possible forthcoming versions in German and Easy Read.</w:t>
      </w:r>
    </w:p>
    <w:p w14:paraId="5D059BF4" w14:textId="58B56E41" w:rsidR="00F34176" w:rsidRPr="00EA39CF" w:rsidRDefault="00F34176" w:rsidP="00F34176">
      <w:pPr>
        <w:rPr>
          <w:rFonts w:ascii="Verdana" w:hAnsi="Verdana"/>
          <w:sz w:val="22"/>
          <w:szCs w:val="22"/>
        </w:rPr>
      </w:pPr>
      <w:r w:rsidRPr="00EA39CF">
        <w:rPr>
          <w:rFonts w:ascii="Verdana" w:eastAsia="Times New Roman" w:hAnsi="Verdana" w:cs="Times New Roman"/>
          <w:color w:val="000000"/>
          <w:sz w:val="22"/>
          <w:szCs w:val="22"/>
        </w:rPr>
        <w:t xml:space="preserve">As a next step, we would like to build on the toolkit to </w:t>
      </w:r>
      <w:r w:rsidRPr="00EA39CF">
        <w:rPr>
          <w:rFonts w:ascii="Verdana" w:hAnsi="Verdana"/>
          <w:sz w:val="22"/>
          <w:szCs w:val="22"/>
        </w:rPr>
        <w:t xml:space="preserve">carry out a pilot training on disability data advocacy and disability awareness to OPDs, national statistical offices, and enumerators. </w:t>
      </w:r>
    </w:p>
    <w:p w14:paraId="3B3CC638" w14:textId="77777777" w:rsidR="00F34176" w:rsidRPr="00EA39CF" w:rsidRDefault="00F34176" w:rsidP="00F34176">
      <w:pPr>
        <w:rPr>
          <w:rFonts w:ascii="Verdana" w:hAnsi="Verdana"/>
          <w:sz w:val="22"/>
          <w:szCs w:val="22"/>
        </w:rPr>
      </w:pPr>
    </w:p>
    <w:p w14:paraId="258D1F5F" w14:textId="1B6C5E99" w:rsidR="00F34176" w:rsidRPr="00EA39CF" w:rsidRDefault="00F34176" w:rsidP="00F34176">
      <w:pPr>
        <w:rPr>
          <w:rFonts w:ascii="Verdana" w:hAnsi="Verdana"/>
          <w:b/>
          <w:sz w:val="22"/>
          <w:szCs w:val="22"/>
        </w:rPr>
      </w:pPr>
      <w:r w:rsidRPr="00EA39CF">
        <w:rPr>
          <w:rFonts w:ascii="Verdana" w:hAnsi="Verdana"/>
          <w:b/>
          <w:sz w:val="22"/>
          <w:szCs w:val="22"/>
        </w:rPr>
        <w:t>The training</w:t>
      </w:r>
      <w:r w:rsidR="00EA39CF" w:rsidRPr="00EA39CF">
        <w:rPr>
          <w:rFonts w:ascii="Verdana" w:hAnsi="Verdana"/>
          <w:b/>
          <w:sz w:val="22"/>
          <w:szCs w:val="22"/>
        </w:rPr>
        <w:t xml:space="preserve"> would</w:t>
      </w:r>
      <w:r w:rsidRPr="00EA39CF">
        <w:rPr>
          <w:rFonts w:ascii="Verdana" w:hAnsi="Verdana"/>
          <w:b/>
          <w:sz w:val="22"/>
          <w:szCs w:val="22"/>
        </w:rPr>
        <w:t xml:space="preserve"> aim to:</w:t>
      </w:r>
    </w:p>
    <w:p w14:paraId="31F94EDD" w14:textId="77777777" w:rsidR="00F34176" w:rsidRPr="00EA39CF" w:rsidRDefault="00F34176" w:rsidP="00F34176">
      <w:pPr>
        <w:rPr>
          <w:rFonts w:ascii="Verdana" w:hAnsi="Verdana"/>
          <w:sz w:val="22"/>
          <w:szCs w:val="22"/>
        </w:rPr>
      </w:pPr>
    </w:p>
    <w:p w14:paraId="44533579" w14:textId="77777777" w:rsidR="00F34176" w:rsidRPr="00EA39CF" w:rsidRDefault="00F34176" w:rsidP="00F34176">
      <w:pPr>
        <w:rPr>
          <w:rFonts w:ascii="Verdana" w:hAnsi="Verdana"/>
          <w:sz w:val="22"/>
          <w:szCs w:val="22"/>
        </w:rPr>
      </w:pPr>
      <w:r w:rsidRPr="00EA39CF">
        <w:rPr>
          <w:rFonts w:ascii="Verdana" w:hAnsi="Verdana"/>
          <w:sz w:val="22"/>
          <w:szCs w:val="22"/>
        </w:rPr>
        <w:t xml:space="preserve">For OPDs: </w:t>
      </w:r>
    </w:p>
    <w:p w14:paraId="47373DD8" w14:textId="77777777" w:rsidR="00F34176" w:rsidRPr="00EA39CF" w:rsidRDefault="00F34176" w:rsidP="00F34176">
      <w:pPr>
        <w:pStyle w:val="ListParagraph"/>
        <w:numPr>
          <w:ilvl w:val="0"/>
          <w:numId w:val="3"/>
        </w:num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 xml:space="preserve">Build data knowledge to identify gaps that are not addressed through policies and / or to provide examples of successes. </w:t>
      </w:r>
    </w:p>
    <w:p w14:paraId="2D4C6DF9" w14:textId="77777777" w:rsidR="00F34176" w:rsidRPr="00EA39CF" w:rsidRDefault="00F34176" w:rsidP="00F34176">
      <w:pPr>
        <w:pStyle w:val="ListParagraph"/>
        <w:numPr>
          <w:ilvl w:val="0"/>
          <w:numId w:val="3"/>
        </w:num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 xml:space="preserve">Learn how to analyze, use and trust data for creating advocacy messaging. </w:t>
      </w:r>
    </w:p>
    <w:p w14:paraId="6823AF83" w14:textId="77777777" w:rsidR="00F34176" w:rsidRPr="00EA39CF" w:rsidRDefault="00F34176" w:rsidP="00F34176">
      <w:pPr>
        <w:pStyle w:val="ListParagraph"/>
        <w:numPr>
          <w:ilvl w:val="0"/>
          <w:numId w:val="3"/>
        </w:num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Provide examples of community-driven data that can complement official data.</w:t>
      </w:r>
    </w:p>
    <w:p w14:paraId="3C112E6C" w14:textId="77777777" w:rsidR="00F34176" w:rsidRPr="00EA39CF" w:rsidRDefault="00F34176" w:rsidP="00F34176">
      <w:pPr>
        <w:rPr>
          <w:rFonts w:ascii="Verdana" w:eastAsia="Times New Roman" w:hAnsi="Verdana" w:cs="Times New Roman"/>
          <w:color w:val="000000"/>
          <w:sz w:val="22"/>
          <w:szCs w:val="22"/>
        </w:rPr>
      </w:pPr>
    </w:p>
    <w:p w14:paraId="7A2ECC68" w14:textId="77777777" w:rsidR="00F34176" w:rsidRPr="00EA39CF" w:rsidRDefault="00F34176" w:rsidP="00F34176">
      <w:p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For NSOs and enumerators:</w:t>
      </w:r>
    </w:p>
    <w:p w14:paraId="7064B68D" w14:textId="77777777" w:rsidR="00F34176" w:rsidRPr="00EA39CF" w:rsidRDefault="00F34176" w:rsidP="00F34176">
      <w:pPr>
        <w:pStyle w:val="ListParagraph"/>
        <w:numPr>
          <w:ilvl w:val="0"/>
          <w:numId w:val="4"/>
        </w:num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To learn disability awareness, especially in terms of gathering data on persons with disabilities as this is a big gap in data collection.</w:t>
      </w:r>
    </w:p>
    <w:p w14:paraId="62BC3A54" w14:textId="77777777" w:rsidR="00F34176" w:rsidRPr="00EA39CF" w:rsidRDefault="00F34176" w:rsidP="00F34176">
      <w:pPr>
        <w:pStyle w:val="ListParagraph"/>
        <w:numPr>
          <w:ilvl w:val="0"/>
          <w:numId w:val="4"/>
        </w:numPr>
        <w:rPr>
          <w:rFonts w:ascii="Verdana" w:eastAsia="Times New Roman" w:hAnsi="Verdana" w:cs="Times New Roman"/>
          <w:color w:val="000000"/>
          <w:sz w:val="22"/>
          <w:szCs w:val="22"/>
        </w:rPr>
      </w:pPr>
      <w:r w:rsidRPr="00EA39CF">
        <w:rPr>
          <w:rFonts w:ascii="Verdana" w:eastAsia="Times New Roman" w:hAnsi="Verdana" w:cs="Times New Roman"/>
          <w:color w:val="000000"/>
          <w:sz w:val="22"/>
          <w:szCs w:val="22"/>
        </w:rPr>
        <w:t>To have an exchange with OPDs to learn from each other and to influence policies.</w:t>
      </w:r>
    </w:p>
    <w:p w14:paraId="68836A00" w14:textId="77777777" w:rsidR="00F34176" w:rsidRPr="00EA39CF" w:rsidRDefault="00F34176" w:rsidP="00F34176">
      <w:pPr>
        <w:rPr>
          <w:rFonts w:ascii="Verdana" w:eastAsia="Times New Roman" w:hAnsi="Verdana" w:cs="Times New Roman"/>
          <w:sz w:val="22"/>
          <w:szCs w:val="22"/>
        </w:rPr>
      </w:pPr>
    </w:p>
    <w:p w14:paraId="148663A2" w14:textId="77777777" w:rsidR="00F34176" w:rsidRPr="00EA39CF" w:rsidRDefault="00F34176" w:rsidP="00F34176">
      <w:pPr>
        <w:rPr>
          <w:rFonts w:ascii="Verdana" w:eastAsia="Times New Roman" w:hAnsi="Verdana" w:cs="Times New Roman"/>
          <w:sz w:val="22"/>
          <w:szCs w:val="22"/>
        </w:rPr>
      </w:pPr>
      <w:r w:rsidRPr="00EA39CF">
        <w:rPr>
          <w:rFonts w:ascii="Verdana" w:eastAsia="Times New Roman" w:hAnsi="Verdana" w:cs="Times New Roman"/>
          <w:color w:val="000000"/>
          <w:sz w:val="22"/>
          <w:szCs w:val="22"/>
        </w:rPr>
        <w:lastRenderedPageBreak/>
        <w:t>We look forward to working with statisticians and together, we can count, collect and disaggregate data.</w:t>
      </w:r>
    </w:p>
    <w:p w14:paraId="02A90B55" w14:textId="77777777" w:rsidR="00F34176" w:rsidRPr="00EA39CF" w:rsidRDefault="00F34176" w:rsidP="00F34176">
      <w:pPr>
        <w:rPr>
          <w:rFonts w:ascii="Verdana" w:hAnsi="Verdana"/>
          <w:sz w:val="22"/>
          <w:szCs w:val="22"/>
        </w:rPr>
      </w:pPr>
    </w:p>
    <w:p w14:paraId="710B4673" w14:textId="77777777" w:rsidR="00EA39CF" w:rsidRPr="00EA39CF" w:rsidRDefault="00EA39CF">
      <w:pPr>
        <w:rPr>
          <w:rFonts w:ascii="Verdana" w:hAnsi="Verdana"/>
          <w:sz w:val="22"/>
          <w:szCs w:val="22"/>
        </w:rPr>
      </w:pPr>
    </w:p>
    <w:p w14:paraId="3D10DB0B" w14:textId="2841886C" w:rsidR="00EA39CF" w:rsidRPr="00EA39CF" w:rsidRDefault="00EA39CF">
      <w:pPr>
        <w:rPr>
          <w:rFonts w:ascii="Verdana" w:hAnsi="Verdana"/>
          <w:b/>
          <w:sz w:val="22"/>
          <w:szCs w:val="22"/>
        </w:rPr>
      </w:pPr>
      <w:r w:rsidRPr="00EA39CF">
        <w:rPr>
          <w:rFonts w:ascii="Verdana" w:hAnsi="Verdana"/>
          <w:b/>
          <w:sz w:val="22"/>
          <w:szCs w:val="22"/>
        </w:rPr>
        <w:t>Resources</w:t>
      </w:r>
    </w:p>
    <w:p w14:paraId="5C8CB810" w14:textId="182380D4" w:rsidR="00EA39CF" w:rsidRPr="00EA39CF" w:rsidRDefault="00EA39CF">
      <w:pPr>
        <w:rPr>
          <w:rFonts w:ascii="Verdana" w:hAnsi="Verdana"/>
          <w:sz w:val="22"/>
          <w:szCs w:val="22"/>
        </w:rPr>
      </w:pPr>
    </w:p>
    <w:p w14:paraId="09DDABD7" w14:textId="51D8C4A5" w:rsidR="00EA39CF" w:rsidRDefault="00792789" w:rsidP="00EA39CF">
      <w:pPr>
        <w:pStyle w:val="ListParagraph"/>
        <w:numPr>
          <w:ilvl w:val="0"/>
          <w:numId w:val="5"/>
        </w:numPr>
        <w:rPr>
          <w:rFonts w:ascii="Verdana" w:hAnsi="Verdana"/>
          <w:sz w:val="22"/>
          <w:szCs w:val="22"/>
        </w:rPr>
      </w:pPr>
      <w:r>
        <w:rPr>
          <w:rFonts w:ascii="Verdana" w:hAnsi="Verdana"/>
          <w:sz w:val="22"/>
          <w:szCs w:val="22"/>
        </w:rPr>
        <w:t xml:space="preserve">Data </w:t>
      </w:r>
      <w:r w:rsidR="00EA39CF" w:rsidRPr="00EA39CF">
        <w:rPr>
          <w:rFonts w:ascii="Verdana" w:hAnsi="Verdana"/>
          <w:sz w:val="22"/>
          <w:szCs w:val="22"/>
        </w:rPr>
        <w:t xml:space="preserve">Toolkit: </w:t>
      </w:r>
      <w:hyperlink r:id="rId7" w:history="1">
        <w:r w:rsidR="00EA39CF" w:rsidRPr="00EA39CF">
          <w:rPr>
            <w:rStyle w:val="Hyperlink"/>
            <w:rFonts w:ascii="Verdana" w:hAnsi="Verdana"/>
            <w:sz w:val="22"/>
            <w:szCs w:val="22"/>
          </w:rPr>
          <w:t>https://cbm-global.org/wp-content/uploads/2020/11/DisabilityData_advocacytoolkit_accessible.pdf</w:t>
        </w:r>
      </w:hyperlink>
    </w:p>
    <w:p w14:paraId="1EACA9B5" w14:textId="34154559" w:rsidR="00EA39CF" w:rsidRDefault="00EA39CF" w:rsidP="00EA39CF">
      <w:pPr>
        <w:pStyle w:val="ListParagraph"/>
        <w:numPr>
          <w:ilvl w:val="0"/>
          <w:numId w:val="5"/>
        </w:numPr>
        <w:rPr>
          <w:rFonts w:ascii="Verdana" w:hAnsi="Verdana"/>
          <w:sz w:val="22"/>
          <w:szCs w:val="22"/>
        </w:rPr>
      </w:pPr>
      <w:r w:rsidRPr="00EA39CF">
        <w:rPr>
          <w:rFonts w:ascii="Verdana" w:hAnsi="Verdana"/>
          <w:sz w:val="22"/>
          <w:szCs w:val="22"/>
        </w:rPr>
        <w:t xml:space="preserve">Information about </w:t>
      </w:r>
      <w:r w:rsidR="00792789">
        <w:rPr>
          <w:rFonts w:ascii="Verdana" w:hAnsi="Verdana"/>
          <w:sz w:val="22"/>
          <w:szCs w:val="22"/>
        </w:rPr>
        <w:t xml:space="preserve">the data </w:t>
      </w:r>
      <w:r w:rsidRPr="00EA39CF">
        <w:rPr>
          <w:rFonts w:ascii="Verdana" w:hAnsi="Verdana"/>
          <w:sz w:val="22"/>
          <w:szCs w:val="22"/>
        </w:rPr>
        <w:t xml:space="preserve">toolkit: </w:t>
      </w:r>
      <w:hyperlink r:id="rId8" w:history="1">
        <w:r w:rsidRPr="00EA39CF">
          <w:rPr>
            <w:rStyle w:val="Hyperlink"/>
            <w:rFonts w:ascii="Verdana" w:hAnsi="Verdana"/>
            <w:sz w:val="22"/>
            <w:szCs w:val="22"/>
          </w:rPr>
          <w:t>https://cbm-global.org/news/disability-data-toolkit/</w:t>
        </w:r>
      </w:hyperlink>
    </w:p>
    <w:p w14:paraId="4897E66D" w14:textId="0E4CBA4D" w:rsidR="00F34176" w:rsidRPr="00EA39CF" w:rsidRDefault="00F34176" w:rsidP="00EA39CF">
      <w:pPr>
        <w:pStyle w:val="ListParagraph"/>
        <w:numPr>
          <w:ilvl w:val="0"/>
          <w:numId w:val="5"/>
        </w:numPr>
        <w:rPr>
          <w:rFonts w:ascii="Verdana" w:hAnsi="Verdana"/>
          <w:sz w:val="22"/>
          <w:szCs w:val="22"/>
        </w:rPr>
      </w:pPr>
      <w:r w:rsidRPr="00EA39CF">
        <w:rPr>
          <w:rFonts w:ascii="Verdana" w:hAnsi="Verdana"/>
          <w:sz w:val="22"/>
          <w:szCs w:val="22"/>
        </w:rPr>
        <w:t>I</w:t>
      </w:r>
      <w:r w:rsidR="00792789">
        <w:rPr>
          <w:rFonts w:ascii="Verdana" w:hAnsi="Verdana"/>
          <w:sz w:val="22"/>
          <w:szCs w:val="22"/>
        </w:rPr>
        <w:t>nternational Sign</w:t>
      </w:r>
      <w:r w:rsidRPr="00EA39CF">
        <w:rPr>
          <w:rFonts w:ascii="Verdana" w:hAnsi="Verdana"/>
          <w:sz w:val="22"/>
          <w:szCs w:val="22"/>
        </w:rPr>
        <w:t xml:space="preserve"> version</w:t>
      </w:r>
      <w:r w:rsidR="00792789">
        <w:rPr>
          <w:rFonts w:ascii="Verdana" w:hAnsi="Verdana"/>
          <w:sz w:val="22"/>
          <w:szCs w:val="22"/>
        </w:rPr>
        <w:t xml:space="preserve"> of the data toolkit</w:t>
      </w:r>
      <w:r w:rsidRPr="00EA39CF">
        <w:rPr>
          <w:rFonts w:ascii="Verdana" w:eastAsia="Times New Roman" w:hAnsi="Verdana" w:cs="Times New Roman"/>
          <w:color w:val="000000"/>
          <w:sz w:val="22"/>
          <w:szCs w:val="22"/>
        </w:rPr>
        <w:t xml:space="preserve">: </w:t>
      </w:r>
      <w:hyperlink r:id="rId9" w:tgtFrame="_blank" w:history="1">
        <w:r w:rsidRPr="00EA39CF">
          <w:rPr>
            <w:rFonts w:ascii="Verdana" w:eastAsia="Times New Roman" w:hAnsi="Verdana" w:cs="Times New Roman"/>
            <w:color w:val="0000FF"/>
            <w:sz w:val="22"/>
            <w:szCs w:val="22"/>
            <w:u w:val="single"/>
            <w:lang w:val="en-GB"/>
          </w:rPr>
          <w:t>https://youtu.be/HBXsTVOEqHA</w:t>
        </w:r>
      </w:hyperlink>
    </w:p>
    <w:p w14:paraId="37136D56" w14:textId="77777777" w:rsidR="00EA39CF" w:rsidRPr="00EA39CF" w:rsidRDefault="00EA39CF" w:rsidP="00EA39CF">
      <w:pPr>
        <w:pStyle w:val="ListParagraph"/>
        <w:rPr>
          <w:rFonts w:ascii="Verdana" w:hAnsi="Verdana"/>
          <w:sz w:val="22"/>
          <w:szCs w:val="22"/>
        </w:rPr>
      </w:pPr>
    </w:p>
    <w:p w14:paraId="5C589977" w14:textId="77777777" w:rsidR="00EA39CF" w:rsidRPr="00792789" w:rsidRDefault="00EA39CF" w:rsidP="00792789">
      <w:pPr>
        <w:rPr>
          <w:rFonts w:ascii="Verdana" w:hAnsi="Verdana"/>
          <w:sz w:val="22"/>
          <w:szCs w:val="22"/>
        </w:rPr>
      </w:pPr>
    </w:p>
    <w:sectPr w:rsidR="00EA39CF" w:rsidRPr="00792789"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7A5B"/>
    <w:multiLevelType w:val="hybridMultilevel"/>
    <w:tmpl w:val="7F3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003C3"/>
    <w:multiLevelType w:val="multilevel"/>
    <w:tmpl w:val="F45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337EB"/>
    <w:multiLevelType w:val="hybridMultilevel"/>
    <w:tmpl w:val="FB3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96033"/>
    <w:multiLevelType w:val="hybridMultilevel"/>
    <w:tmpl w:val="BD8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E4592"/>
    <w:multiLevelType w:val="hybridMultilevel"/>
    <w:tmpl w:val="77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76"/>
    <w:rsid w:val="0002735A"/>
    <w:rsid w:val="00044E37"/>
    <w:rsid w:val="0011306E"/>
    <w:rsid w:val="00115EFA"/>
    <w:rsid w:val="006366A9"/>
    <w:rsid w:val="00787576"/>
    <w:rsid w:val="00792789"/>
    <w:rsid w:val="00BC7BEC"/>
    <w:rsid w:val="00C04E13"/>
    <w:rsid w:val="00C92C44"/>
    <w:rsid w:val="00D025EC"/>
    <w:rsid w:val="00EA00D7"/>
    <w:rsid w:val="00EA39CF"/>
    <w:rsid w:val="00F34176"/>
    <w:rsid w:val="00F40C7E"/>
    <w:rsid w:val="00FB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D346E"/>
  <w15:chartTrackingRefBased/>
  <w15:docId w15:val="{FFA0A148-1538-794A-A9CB-3D5F5DA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76"/>
    <w:pPr>
      <w:ind w:left="720"/>
      <w:contextualSpacing/>
    </w:pPr>
  </w:style>
  <w:style w:type="character" w:styleId="Hyperlink">
    <w:name w:val="Hyperlink"/>
    <w:basedOn w:val="DefaultParagraphFont"/>
    <w:uiPriority w:val="99"/>
    <w:unhideWhenUsed/>
    <w:rsid w:val="00EA39CF"/>
    <w:rPr>
      <w:color w:val="0563C1" w:themeColor="hyperlink"/>
      <w:u w:val="single"/>
    </w:rPr>
  </w:style>
  <w:style w:type="character" w:styleId="UnresolvedMention">
    <w:name w:val="Unresolved Mention"/>
    <w:basedOn w:val="DefaultParagraphFont"/>
    <w:uiPriority w:val="99"/>
    <w:semiHidden/>
    <w:unhideWhenUsed/>
    <w:rsid w:val="00EA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m-global.org/news/disability-data-toolkit/" TargetMode="External"/><Relationship Id="rId3" Type="http://schemas.openxmlformats.org/officeDocument/2006/relationships/settings" Target="settings.xml"/><Relationship Id="rId7" Type="http://schemas.openxmlformats.org/officeDocument/2006/relationships/hyperlink" Target="https://cbm-global.org/wp-content/uploads/2020/11/DisabilityData_advocacytoolkit_accessi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ationaldisabilityalliance.org/data-advocacy-activ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HBXsTVOEq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5</cp:revision>
  <dcterms:created xsi:type="dcterms:W3CDTF">2021-02-19T19:47:00Z</dcterms:created>
  <dcterms:modified xsi:type="dcterms:W3CDTF">2021-03-05T17:40:00Z</dcterms:modified>
</cp:coreProperties>
</file>