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E2B2" w14:textId="1E1A753A" w:rsidR="00FA17B5" w:rsidRPr="00B117E2" w:rsidRDefault="00411AE2" w:rsidP="00B117E2">
      <w:pPr>
        <w:jc w:val="both"/>
        <w:rPr>
          <w:rFonts w:ascii="Arial" w:hAnsi="Arial" w:cs="Arial"/>
          <w:b/>
          <w:lang w:val="en-US"/>
        </w:rPr>
      </w:pPr>
      <w:r w:rsidRPr="00B117E2">
        <w:rPr>
          <w:rFonts w:ascii="Arial" w:hAnsi="Arial" w:cs="Arial"/>
          <w:b/>
          <w:lang w:val="en-US"/>
        </w:rPr>
        <w:t xml:space="preserve">Recommendations by UN human rights mechanisms concerning the rights of </w:t>
      </w:r>
      <w:r w:rsidR="00042D9F" w:rsidRPr="00042D9F">
        <w:rPr>
          <w:rFonts w:ascii="Arial" w:hAnsi="Arial" w:cs="Arial"/>
          <w:b/>
          <w:lang w:val="en-US"/>
        </w:rPr>
        <w:t>persons with disabilities</w:t>
      </w:r>
      <w:r w:rsidRPr="00B117E2">
        <w:rPr>
          <w:rFonts w:ascii="Arial" w:hAnsi="Arial" w:cs="Arial"/>
          <w:b/>
          <w:lang w:val="en-US"/>
        </w:rPr>
        <w:t xml:space="preserve"> with respect to </w:t>
      </w:r>
      <w:r w:rsidR="00D47D50">
        <w:rPr>
          <w:rFonts w:ascii="Arial" w:hAnsi="Arial" w:cs="Arial"/>
          <w:b/>
          <w:lang w:val="en-US"/>
        </w:rPr>
        <w:t>Georgia</w:t>
      </w:r>
    </w:p>
    <w:p w14:paraId="0943BE7A" w14:textId="77777777" w:rsidR="00B117E2" w:rsidRDefault="00B117E2" w:rsidP="00B117E2">
      <w:pPr>
        <w:jc w:val="both"/>
        <w:rPr>
          <w:rFonts w:ascii="Arial" w:hAnsi="Arial" w:cs="Arial"/>
          <w:b/>
          <w:lang w:val="en-US"/>
        </w:rPr>
      </w:pPr>
    </w:p>
    <w:p w14:paraId="1ADA2092" w14:textId="77777777" w:rsidR="00DE07F8" w:rsidRDefault="00DE07F8" w:rsidP="00DE07F8">
      <w:pPr>
        <w:jc w:val="both"/>
        <w:rPr>
          <w:rFonts w:ascii="Arial" w:hAnsi="Arial" w:cs="Arial"/>
          <w:b/>
          <w:lang w:val="en-US"/>
        </w:rPr>
      </w:pPr>
      <w:r w:rsidRPr="00731B0D">
        <w:rPr>
          <w:rFonts w:ascii="Arial" w:hAnsi="Arial" w:cs="Arial"/>
          <w:b/>
          <w:lang w:val="en-US"/>
        </w:rPr>
        <w:t>Main issues raised by TBs:</w:t>
      </w:r>
    </w:p>
    <w:p w14:paraId="3D2031E5" w14:textId="77777777" w:rsidR="00DE07F8" w:rsidRDefault="00DE07F8" w:rsidP="00DE07F8">
      <w:pPr>
        <w:tabs>
          <w:tab w:val="left" w:pos="90"/>
          <w:tab w:val="left" w:pos="540"/>
        </w:tabs>
        <w:jc w:val="both"/>
        <w:rPr>
          <w:rFonts w:ascii="Arial" w:hAnsi="Arial" w:cs="Arial"/>
          <w:sz w:val="22"/>
          <w:szCs w:val="22"/>
          <w:lang w:val="en-US"/>
        </w:rPr>
      </w:pPr>
    </w:p>
    <w:p w14:paraId="530BB832" w14:textId="1EAE197E" w:rsidR="00141681" w:rsidRPr="00273698" w:rsidRDefault="00DA6B5A" w:rsidP="009B4F13">
      <w:pPr>
        <w:pStyle w:val="ListParagraph"/>
        <w:numPr>
          <w:ilvl w:val="0"/>
          <w:numId w:val="1"/>
        </w:numPr>
        <w:jc w:val="both"/>
        <w:rPr>
          <w:rFonts w:ascii="Arial" w:hAnsi="Arial" w:cs="Arial"/>
        </w:rPr>
      </w:pPr>
      <w:r w:rsidRPr="00DA6B5A">
        <w:rPr>
          <w:rFonts w:ascii="Arial" w:hAnsi="Arial" w:cs="Arial"/>
          <w:sz w:val="22"/>
          <w:szCs w:val="22"/>
          <w:lang w:val="en-GB"/>
        </w:rPr>
        <w:t>Discriminat</w:t>
      </w:r>
      <w:r w:rsidR="00273698">
        <w:rPr>
          <w:rFonts w:ascii="Arial" w:hAnsi="Arial" w:cs="Arial"/>
          <w:sz w:val="22"/>
          <w:szCs w:val="22"/>
          <w:lang w:val="en-GB"/>
        </w:rPr>
        <w:t>ion of women and children with disabilities</w:t>
      </w:r>
    </w:p>
    <w:p w14:paraId="3C017339" w14:textId="5D2AC990" w:rsidR="00273698" w:rsidRPr="00273698" w:rsidRDefault="00273698" w:rsidP="009B4F13">
      <w:pPr>
        <w:pStyle w:val="ListParagraph"/>
        <w:numPr>
          <w:ilvl w:val="0"/>
          <w:numId w:val="1"/>
        </w:numPr>
        <w:jc w:val="both"/>
        <w:rPr>
          <w:rFonts w:ascii="Arial" w:hAnsi="Arial" w:cs="Arial"/>
        </w:rPr>
      </w:pPr>
      <w:r>
        <w:rPr>
          <w:rFonts w:ascii="Arial" w:hAnsi="Arial" w:cs="Arial"/>
          <w:sz w:val="22"/>
          <w:szCs w:val="22"/>
          <w:lang w:val="en-GB"/>
        </w:rPr>
        <w:t>Need for data collection disaggregated by disability across all sectors</w:t>
      </w:r>
    </w:p>
    <w:p w14:paraId="293479A0" w14:textId="03AF4E98" w:rsidR="00273698" w:rsidRPr="00273698" w:rsidRDefault="00273698" w:rsidP="009B4F13">
      <w:pPr>
        <w:pStyle w:val="ListParagraph"/>
        <w:numPr>
          <w:ilvl w:val="0"/>
          <w:numId w:val="1"/>
        </w:numPr>
        <w:jc w:val="both"/>
        <w:rPr>
          <w:rFonts w:ascii="Arial" w:hAnsi="Arial" w:cs="Arial"/>
        </w:rPr>
      </w:pPr>
      <w:r>
        <w:rPr>
          <w:rFonts w:ascii="Arial" w:hAnsi="Arial" w:cs="Arial"/>
          <w:sz w:val="22"/>
          <w:szCs w:val="22"/>
          <w:lang w:val="en-GB"/>
        </w:rPr>
        <w:t>Inclusive education of children with disabilities</w:t>
      </w:r>
    </w:p>
    <w:p w14:paraId="4D34F532" w14:textId="2902B528" w:rsidR="00273698" w:rsidRPr="00507752" w:rsidRDefault="00273698" w:rsidP="009B4F13">
      <w:pPr>
        <w:pStyle w:val="ListParagraph"/>
        <w:numPr>
          <w:ilvl w:val="0"/>
          <w:numId w:val="1"/>
        </w:numPr>
        <w:jc w:val="both"/>
        <w:rPr>
          <w:rFonts w:ascii="Arial" w:hAnsi="Arial" w:cs="Arial"/>
        </w:rPr>
      </w:pPr>
      <w:r>
        <w:rPr>
          <w:rFonts w:ascii="Arial" w:hAnsi="Arial" w:cs="Arial"/>
          <w:sz w:val="22"/>
          <w:szCs w:val="22"/>
          <w:lang w:val="en-GB"/>
        </w:rPr>
        <w:t>Prevention of institutionalisation of children and adults with disabilities and need for services and supports in the community</w:t>
      </w:r>
    </w:p>
    <w:p w14:paraId="7B2A92C8" w14:textId="2B4E0E06" w:rsidR="00507752" w:rsidRPr="00507752" w:rsidRDefault="00507752" w:rsidP="009B4F13">
      <w:pPr>
        <w:pStyle w:val="ListParagraph"/>
        <w:numPr>
          <w:ilvl w:val="0"/>
          <w:numId w:val="1"/>
        </w:numPr>
        <w:jc w:val="both"/>
        <w:rPr>
          <w:rFonts w:ascii="Arial" w:hAnsi="Arial" w:cs="Arial"/>
        </w:rPr>
      </w:pPr>
      <w:r>
        <w:rPr>
          <w:rFonts w:ascii="Arial" w:hAnsi="Arial" w:cs="Arial"/>
          <w:sz w:val="22"/>
          <w:szCs w:val="22"/>
          <w:lang w:val="en-GB"/>
        </w:rPr>
        <w:t>Social protection for persons with disabilities to ensure an adequate standard of living</w:t>
      </w:r>
      <w:bookmarkStart w:id="0" w:name="_GoBack"/>
      <w:bookmarkEnd w:id="0"/>
    </w:p>
    <w:p w14:paraId="5A86B80A" w14:textId="1811BA73" w:rsidR="00507752" w:rsidRDefault="00507752" w:rsidP="009B4F13">
      <w:pPr>
        <w:pStyle w:val="ListParagraph"/>
        <w:numPr>
          <w:ilvl w:val="0"/>
          <w:numId w:val="1"/>
        </w:numPr>
        <w:jc w:val="both"/>
        <w:rPr>
          <w:rFonts w:ascii="Arial" w:hAnsi="Arial" w:cs="Arial"/>
        </w:rPr>
      </w:pPr>
      <w:r>
        <w:rPr>
          <w:rFonts w:ascii="Arial" w:hAnsi="Arial" w:cs="Arial"/>
          <w:sz w:val="22"/>
          <w:szCs w:val="22"/>
          <w:lang w:val="en-GB"/>
        </w:rPr>
        <w:t>Awareness raising of human rights based approach</w:t>
      </w:r>
    </w:p>
    <w:p w14:paraId="64F804A5" w14:textId="77777777" w:rsidR="00865E97" w:rsidRDefault="00865E97" w:rsidP="00ED6B06">
      <w:pPr>
        <w:jc w:val="both"/>
        <w:rPr>
          <w:rFonts w:ascii="Arial" w:hAnsi="Arial" w:cs="Arial"/>
          <w:sz w:val="22"/>
          <w:szCs w:val="22"/>
          <w:lang w:val="en-US"/>
        </w:rPr>
      </w:pPr>
    </w:p>
    <w:p w14:paraId="7FA7DC04" w14:textId="77777777" w:rsidR="00CF4336" w:rsidRDefault="00CF4336" w:rsidP="00ED6B06">
      <w:pPr>
        <w:pBdr>
          <w:bottom w:val="single" w:sz="6" w:space="1" w:color="auto"/>
        </w:pBdr>
        <w:jc w:val="both"/>
        <w:rPr>
          <w:rFonts w:ascii="Arial" w:hAnsi="Arial" w:cs="Arial"/>
          <w:sz w:val="22"/>
          <w:szCs w:val="22"/>
          <w:lang w:val="en-US"/>
        </w:rPr>
      </w:pPr>
    </w:p>
    <w:p w14:paraId="3ED39D7D" w14:textId="77777777" w:rsidR="00CF4336" w:rsidRDefault="00CF4336" w:rsidP="00ED6B06">
      <w:pPr>
        <w:jc w:val="both"/>
        <w:rPr>
          <w:rFonts w:ascii="Arial" w:hAnsi="Arial" w:cs="Arial"/>
          <w:sz w:val="22"/>
          <w:szCs w:val="22"/>
          <w:lang w:val="en-US"/>
        </w:rPr>
      </w:pPr>
    </w:p>
    <w:p w14:paraId="4652A46D" w14:textId="77777777" w:rsidR="00915515" w:rsidRDefault="00915515" w:rsidP="00ED6B06">
      <w:pPr>
        <w:jc w:val="both"/>
        <w:rPr>
          <w:rFonts w:ascii="Arial" w:hAnsi="Arial" w:cs="Arial"/>
          <w:sz w:val="22"/>
          <w:szCs w:val="22"/>
          <w:lang w:val="en-US"/>
        </w:rPr>
      </w:pPr>
    </w:p>
    <w:p w14:paraId="245301B9" w14:textId="09A6981F" w:rsidR="00CF4336" w:rsidRDefault="00CF4336" w:rsidP="00ED6B06">
      <w:pPr>
        <w:jc w:val="both"/>
        <w:rPr>
          <w:rFonts w:ascii="Arial" w:hAnsi="Arial" w:cs="Arial"/>
          <w:sz w:val="22"/>
          <w:szCs w:val="22"/>
          <w:lang w:val="en-US"/>
        </w:rPr>
      </w:pPr>
      <w:r>
        <w:rPr>
          <w:rFonts w:ascii="Arial" w:hAnsi="Arial" w:cs="Arial"/>
          <w:sz w:val="22"/>
          <w:szCs w:val="22"/>
          <w:lang w:val="en-US"/>
        </w:rPr>
        <w:t>Forthcoming-</w:t>
      </w:r>
    </w:p>
    <w:p w14:paraId="1F75EA34" w14:textId="57269ED3" w:rsidR="00CF4336" w:rsidRDefault="00CF4336" w:rsidP="00ED6B06">
      <w:pPr>
        <w:jc w:val="both"/>
        <w:rPr>
          <w:rFonts w:ascii="Arial" w:hAnsi="Arial" w:cs="Arial"/>
          <w:sz w:val="22"/>
          <w:szCs w:val="22"/>
          <w:lang w:val="en-US"/>
        </w:rPr>
      </w:pPr>
      <w:r w:rsidRPr="00CF4336">
        <w:rPr>
          <w:rFonts w:ascii="Arial" w:hAnsi="Arial" w:cs="Arial"/>
          <w:sz w:val="22"/>
          <w:szCs w:val="22"/>
          <w:highlight w:val="yellow"/>
          <w:lang w:val="en-US"/>
        </w:rPr>
        <w:t>CRC Committee recommendations on Georgia- 2017</w:t>
      </w:r>
    </w:p>
    <w:p w14:paraId="6B7ACB14" w14:textId="77777777" w:rsidR="00915515" w:rsidRDefault="00915515" w:rsidP="00ED6B06">
      <w:pPr>
        <w:jc w:val="both"/>
        <w:rPr>
          <w:rFonts w:ascii="Arial" w:hAnsi="Arial" w:cs="Arial"/>
          <w:sz w:val="22"/>
          <w:szCs w:val="22"/>
          <w:lang w:val="en-US"/>
        </w:rPr>
      </w:pPr>
    </w:p>
    <w:p w14:paraId="60CDA42B" w14:textId="77777777" w:rsidR="00915515" w:rsidRDefault="00915515" w:rsidP="00ED6B06">
      <w:pPr>
        <w:jc w:val="both"/>
        <w:rPr>
          <w:rFonts w:ascii="Arial" w:hAnsi="Arial" w:cs="Arial"/>
          <w:sz w:val="22"/>
          <w:szCs w:val="22"/>
          <w:lang w:val="en-US"/>
        </w:rPr>
      </w:pPr>
    </w:p>
    <w:p w14:paraId="7DFA8177" w14:textId="546B11C2" w:rsidR="00915515" w:rsidRPr="00EC12A1" w:rsidRDefault="00915515" w:rsidP="00915515">
      <w:pPr>
        <w:jc w:val="both"/>
        <w:rPr>
          <w:rFonts w:ascii="Arial" w:hAnsi="Arial"/>
          <w:sz w:val="22"/>
          <w:lang w:val="en-GB"/>
        </w:rPr>
      </w:pPr>
      <w:r>
        <w:rPr>
          <w:rFonts w:ascii="Arial" w:hAnsi="Arial"/>
          <w:sz w:val="22"/>
          <w:lang w:val="en-GB"/>
        </w:rPr>
        <w:t>CEDAW Committee</w:t>
      </w:r>
      <w:r w:rsidRPr="00EC12A1">
        <w:rPr>
          <w:rFonts w:ascii="Arial" w:hAnsi="Arial"/>
          <w:sz w:val="22"/>
          <w:lang w:val="en-GB"/>
        </w:rPr>
        <w:t xml:space="preserve">, </w:t>
      </w:r>
      <w:hyperlink r:id="rId6" w:history="1">
        <w:r w:rsidRPr="00EC12A1">
          <w:rPr>
            <w:rStyle w:val="Hyperlink"/>
            <w:rFonts w:ascii="Arial" w:hAnsi="Arial"/>
            <w:sz w:val="22"/>
            <w:lang w:val="en-GB"/>
          </w:rPr>
          <w:t>CEDAW/C/GEO/CO/4-5</w:t>
        </w:r>
      </w:hyperlink>
      <w:r>
        <w:rPr>
          <w:rFonts w:ascii="Arial" w:hAnsi="Arial"/>
          <w:sz w:val="22"/>
          <w:lang w:val="en-GB"/>
        </w:rPr>
        <w:t>, 2014</w:t>
      </w:r>
    </w:p>
    <w:p w14:paraId="0E45BCC7" w14:textId="77777777" w:rsidR="00915515" w:rsidRPr="00EC12A1" w:rsidRDefault="00915515" w:rsidP="00915515">
      <w:pPr>
        <w:jc w:val="both"/>
        <w:rPr>
          <w:rFonts w:ascii="Arial" w:hAnsi="Arial"/>
          <w:sz w:val="22"/>
          <w:lang w:val="en-GB"/>
        </w:rPr>
      </w:pPr>
    </w:p>
    <w:p w14:paraId="2467CC3A" w14:textId="77777777" w:rsidR="00915515" w:rsidRPr="00EC12A1" w:rsidRDefault="00915515" w:rsidP="00915515">
      <w:pPr>
        <w:jc w:val="both"/>
        <w:rPr>
          <w:rFonts w:ascii="Arial" w:hAnsi="Arial"/>
          <w:sz w:val="22"/>
          <w:lang w:val="en-GB"/>
        </w:rPr>
      </w:pPr>
      <w:r w:rsidRPr="00EC12A1">
        <w:rPr>
          <w:rFonts w:ascii="Arial" w:hAnsi="Arial"/>
          <w:sz w:val="22"/>
          <w:lang w:val="en-GB"/>
        </w:rPr>
        <w:t>Temporary special measures</w:t>
      </w:r>
    </w:p>
    <w:p w14:paraId="3D128DCF" w14:textId="77777777" w:rsidR="00915515" w:rsidRPr="00EC12A1" w:rsidRDefault="00915515" w:rsidP="00915515">
      <w:pPr>
        <w:jc w:val="both"/>
        <w:rPr>
          <w:rFonts w:ascii="Arial" w:hAnsi="Arial"/>
          <w:sz w:val="22"/>
          <w:lang w:val="en-GB"/>
        </w:rPr>
      </w:pPr>
      <w:r w:rsidRPr="00EC12A1">
        <w:rPr>
          <w:rFonts w:ascii="Arial" w:hAnsi="Arial"/>
          <w:sz w:val="22"/>
          <w:lang w:val="en-GB"/>
        </w:rPr>
        <w:t>16.</w:t>
      </w:r>
      <w:r w:rsidRPr="00EC12A1">
        <w:rPr>
          <w:rFonts w:ascii="Arial" w:hAnsi="Arial"/>
          <w:sz w:val="22"/>
          <w:lang w:val="en-GB"/>
        </w:rPr>
        <w:tab/>
        <w:t xml:space="preserve">The Committee is concerned about the State party’s lack of understanding of the purpose and need for temporary special measures in accordance with article 4, paragraph 1, of the Convention. In this regard, it is concerned about the absence of mandatory quotas and other measures for achieving substantive or de facto equality of women and men in all areas under the Convention as well as of temporary special measures targeting disadvantaged and marginalized women who are subjected to multiple forms of discrimination, such as rural women, women belonging to ethnic minorities, </w:t>
      </w:r>
      <w:r w:rsidRPr="006728BE">
        <w:rPr>
          <w:rFonts w:ascii="Arial" w:hAnsi="Arial"/>
          <w:b/>
          <w:sz w:val="22"/>
          <w:lang w:val="en-GB"/>
        </w:rPr>
        <w:t>women with disabilities</w:t>
      </w:r>
      <w:r w:rsidRPr="00EC12A1">
        <w:rPr>
          <w:rFonts w:ascii="Arial" w:hAnsi="Arial"/>
          <w:sz w:val="22"/>
          <w:lang w:val="en-GB"/>
        </w:rPr>
        <w:t>, older women, and other disadvantaged and marginalized groups of women.</w:t>
      </w:r>
    </w:p>
    <w:p w14:paraId="0BD715A5" w14:textId="77777777" w:rsidR="00915515" w:rsidRPr="00EC12A1" w:rsidRDefault="00915515" w:rsidP="00915515">
      <w:pPr>
        <w:jc w:val="both"/>
        <w:rPr>
          <w:rFonts w:ascii="Arial" w:hAnsi="Arial"/>
          <w:sz w:val="22"/>
          <w:lang w:val="en-GB"/>
        </w:rPr>
      </w:pPr>
      <w:r w:rsidRPr="00EC12A1">
        <w:rPr>
          <w:rFonts w:ascii="Arial" w:hAnsi="Arial"/>
          <w:sz w:val="22"/>
          <w:lang w:val="en-GB"/>
        </w:rPr>
        <w:t>17.</w:t>
      </w:r>
      <w:r w:rsidRPr="00EC12A1">
        <w:rPr>
          <w:rFonts w:ascii="Arial" w:hAnsi="Arial"/>
          <w:sz w:val="22"/>
          <w:lang w:val="en-GB"/>
        </w:rPr>
        <w:tab/>
        <w:t xml:space="preserve">The Committee recommends that the State party adopt temporary special measures, including statutory quotas, in accordance with article 4 (1) of the Convention and in line with the Committee’s General Recommendation No. 25 (1992), as part of a necessary strategy to accelerate the achievement of women’s substantive equality. It also recommends that the State party establish temporary special measures, targeting disadvantaged and marginalized groups of women, evaluate the impact of such measures and make its findings, including gender relevant statistics, available to the public. </w:t>
      </w:r>
    </w:p>
    <w:p w14:paraId="55660D71" w14:textId="77777777" w:rsidR="00915515" w:rsidRPr="00EC12A1" w:rsidRDefault="00915515" w:rsidP="00915515">
      <w:pPr>
        <w:jc w:val="both"/>
        <w:rPr>
          <w:rFonts w:ascii="Arial" w:hAnsi="Arial"/>
          <w:sz w:val="22"/>
          <w:lang w:val="en-GB"/>
        </w:rPr>
      </w:pPr>
    </w:p>
    <w:p w14:paraId="471E9239" w14:textId="77777777" w:rsidR="00915515" w:rsidRPr="00EC12A1" w:rsidRDefault="00915515" w:rsidP="00915515">
      <w:pPr>
        <w:jc w:val="both"/>
        <w:rPr>
          <w:rFonts w:ascii="Arial" w:hAnsi="Arial"/>
          <w:sz w:val="22"/>
          <w:lang w:val="en-GB"/>
        </w:rPr>
      </w:pPr>
      <w:r w:rsidRPr="00EC12A1">
        <w:rPr>
          <w:rFonts w:ascii="Arial" w:hAnsi="Arial"/>
          <w:sz w:val="22"/>
          <w:lang w:val="en-GB"/>
        </w:rPr>
        <w:t>Education</w:t>
      </w:r>
    </w:p>
    <w:p w14:paraId="7ADC7D4E" w14:textId="77777777" w:rsidR="00915515" w:rsidRPr="00EC12A1" w:rsidRDefault="00915515" w:rsidP="00915515">
      <w:pPr>
        <w:jc w:val="both"/>
        <w:rPr>
          <w:rFonts w:ascii="Arial" w:hAnsi="Arial"/>
          <w:sz w:val="22"/>
          <w:lang w:val="en-GB"/>
        </w:rPr>
      </w:pPr>
      <w:r w:rsidRPr="00EC12A1">
        <w:rPr>
          <w:rFonts w:ascii="Arial" w:hAnsi="Arial"/>
          <w:sz w:val="22"/>
          <w:lang w:val="en-GB"/>
        </w:rPr>
        <w:t>26.</w:t>
      </w:r>
      <w:r w:rsidRPr="00EC12A1">
        <w:rPr>
          <w:rFonts w:ascii="Arial" w:hAnsi="Arial"/>
          <w:sz w:val="22"/>
          <w:lang w:val="en-GB"/>
        </w:rPr>
        <w:tab/>
        <w:t>While noting the overall high enrolment rate among girls in primary, secondary and higher education, the Committee remains concerned at:</w:t>
      </w:r>
    </w:p>
    <w:p w14:paraId="77C0090D" w14:textId="77777777" w:rsidR="00915515" w:rsidRPr="00EC12A1" w:rsidRDefault="00915515" w:rsidP="00915515">
      <w:pPr>
        <w:jc w:val="both"/>
        <w:rPr>
          <w:rFonts w:ascii="Arial" w:hAnsi="Arial"/>
          <w:sz w:val="22"/>
          <w:lang w:val="en-GB"/>
        </w:rPr>
      </w:pPr>
      <w:r w:rsidRPr="00EC12A1">
        <w:rPr>
          <w:rFonts w:ascii="Arial" w:hAnsi="Arial"/>
          <w:sz w:val="22"/>
          <w:lang w:val="en-GB"/>
        </w:rPr>
        <w:t>(a)</w:t>
      </w:r>
      <w:r w:rsidRPr="00EC12A1">
        <w:rPr>
          <w:rFonts w:ascii="Arial" w:hAnsi="Arial"/>
          <w:sz w:val="22"/>
          <w:lang w:val="en-GB"/>
        </w:rPr>
        <w:tab/>
        <w:t xml:space="preserve">The low level of school attendance among children belonging to disadvantaged and marginalized groups, such as street children, </w:t>
      </w:r>
      <w:r w:rsidRPr="006728BE">
        <w:rPr>
          <w:rFonts w:ascii="Arial" w:hAnsi="Arial"/>
          <w:b/>
          <w:sz w:val="22"/>
          <w:lang w:val="en-GB"/>
        </w:rPr>
        <w:t>children with disabilities</w:t>
      </w:r>
      <w:r w:rsidRPr="00EC12A1">
        <w:rPr>
          <w:rFonts w:ascii="Arial" w:hAnsi="Arial"/>
          <w:sz w:val="22"/>
          <w:lang w:val="en-GB"/>
        </w:rPr>
        <w:t xml:space="preserve">, children in foster care and children in correctional institutions. </w:t>
      </w:r>
    </w:p>
    <w:p w14:paraId="1D283155" w14:textId="77777777" w:rsidR="00915515" w:rsidRPr="00EC12A1" w:rsidRDefault="00915515" w:rsidP="00915515">
      <w:pPr>
        <w:jc w:val="both"/>
        <w:rPr>
          <w:rFonts w:ascii="Arial" w:hAnsi="Arial"/>
          <w:sz w:val="22"/>
          <w:lang w:val="en-GB"/>
        </w:rPr>
      </w:pPr>
      <w:r w:rsidRPr="00EC12A1">
        <w:rPr>
          <w:rFonts w:ascii="Arial" w:hAnsi="Arial"/>
          <w:sz w:val="22"/>
          <w:lang w:val="en-GB"/>
        </w:rPr>
        <w:lastRenderedPageBreak/>
        <w:t>(b)</w:t>
      </w:r>
      <w:r w:rsidRPr="00EC12A1">
        <w:rPr>
          <w:rFonts w:ascii="Arial" w:hAnsi="Arial"/>
          <w:sz w:val="22"/>
          <w:lang w:val="en-GB"/>
        </w:rPr>
        <w:tab/>
        <w:t xml:space="preserve">The significant </w:t>
      </w:r>
      <w:proofErr w:type="gramStart"/>
      <w:r w:rsidRPr="00EC12A1">
        <w:rPr>
          <w:rFonts w:ascii="Arial" w:hAnsi="Arial"/>
          <w:sz w:val="22"/>
          <w:lang w:val="en-GB"/>
        </w:rPr>
        <w:t>drop-out</w:t>
      </w:r>
      <w:proofErr w:type="gramEnd"/>
      <w:r w:rsidRPr="00EC12A1">
        <w:rPr>
          <w:rFonts w:ascii="Arial" w:hAnsi="Arial"/>
          <w:sz w:val="22"/>
          <w:lang w:val="en-GB"/>
        </w:rPr>
        <w:t xml:space="preserve"> rate of girls at the secondary level reportedly due to child marriage and the disproportionately low secondary school attendance rate among girls belonging to ethnic minority groups;</w:t>
      </w:r>
    </w:p>
    <w:p w14:paraId="29F95C3A" w14:textId="77777777" w:rsidR="00915515" w:rsidRPr="00EC12A1" w:rsidRDefault="00915515" w:rsidP="00915515">
      <w:pPr>
        <w:jc w:val="both"/>
        <w:rPr>
          <w:rFonts w:ascii="Arial" w:hAnsi="Arial"/>
          <w:sz w:val="22"/>
          <w:lang w:val="en-GB"/>
        </w:rPr>
      </w:pPr>
      <w:r w:rsidRPr="00EC12A1">
        <w:rPr>
          <w:rFonts w:ascii="Arial" w:hAnsi="Arial"/>
          <w:sz w:val="22"/>
          <w:lang w:val="en-GB"/>
        </w:rPr>
        <w:t>(c)</w:t>
      </w:r>
      <w:r w:rsidRPr="00EC12A1">
        <w:rPr>
          <w:rFonts w:ascii="Arial" w:hAnsi="Arial"/>
          <w:sz w:val="22"/>
          <w:lang w:val="en-GB"/>
        </w:rPr>
        <w:tab/>
        <w:t xml:space="preserve">The exclusion from education after the ninth grade of girls and boys who do not possess Georgian citizenship or identity documents; </w:t>
      </w:r>
    </w:p>
    <w:p w14:paraId="5E53E872" w14:textId="77777777" w:rsidR="00915515" w:rsidRPr="00EC12A1" w:rsidRDefault="00915515" w:rsidP="00915515">
      <w:pPr>
        <w:jc w:val="both"/>
        <w:rPr>
          <w:rFonts w:ascii="Arial" w:hAnsi="Arial"/>
          <w:sz w:val="22"/>
          <w:lang w:val="en-GB"/>
        </w:rPr>
      </w:pPr>
      <w:r w:rsidRPr="00EC12A1">
        <w:rPr>
          <w:rFonts w:ascii="Arial" w:hAnsi="Arial"/>
          <w:sz w:val="22"/>
          <w:lang w:val="en-GB"/>
        </w:rPr>
        <w:t>(d)</w:t>
      </w:r>
      <w:r w:rsidRPr="00EC12A1">
        <w:rPr>
          <w:rFonts w:ascii="Arial" w:hAnsi="Arial"/>
          <w:sz w:val="22"/>
          <w:lang w:val="en-GB"/>
        </w:rPr>
        <w:tab/>
        <w:t>The gender imbalance among teaching professionals, the majority of teachers being women due to low salaries, while senior school administration positions are predominantly held by men; and</w:t>
      </w:r>
    </w:p>
    <w:p w14:paraId="54095346" w14:textId="77777777" w:rsidR="00915515" w:rsidRPr="00EC12A1" w:rsidRDefault="00915515" w:rsidP="00915515">
      <w:pPr>
        <w:jc w:val="both"/>
        <w:rPr>
          <w:rFonts w:ascii="Arial" w:hAnsi="Arial"/>
          <w:sz w:val="22"/>
          <w:lang w:val="en-GB"/>
        </w:rPr>
      </w:pPr>
      <w:r w:rsidRPr="00EC12A1">
        <w:rPr>
          <w:rFonts w:ascii="Arial" w:hAnsi="Arial"/>
          <w:sz w:val="22"/>
          <w:lang w:val="en-GB"/>
        </w:rPr>
        <w:t>(e)</w:t>
      </w:r>
      <w:r w:rsidRPr="00EC12A1">
        <w:rPr>
          <w:rFonts w:ascii="Arial" w:hAnsi="Arial"/>
          <w:sz w:val="22"/>
          <w:lang w:val="en-GB"/>
        </w:rPr>
        <w:tab/>
        <w:t>The absence of age-appropriate sexual and reproductive health and rights education in the curricula of schools.</w:t>
      </w:r>
    </w:p>
    <w:p w14:paraId="04CC99EC" w14:textId="77777777" w:rsidR="00915515" w:rsidRPr="00EC12A1" w:rsidRDefault="00915515" w:rsidP="00915515">
      <w:pPr>
        <w:jc w:val="both"/>
        <w:rPr>
          <w:rFonts w:ascii="Arial" w:hAnsi="Arial"/>
          <w:sz w:val="22"/>
          <w:lang w:val="en-GB"/>
        </w:rPr>
      </w:pPr>
    </w:p>
    <w:p w14:paraId="38399F05" w14:textId="77777777" w:rsidR="00915515" w:rsidRPr="00EC12A1" w:rsidRDefault="00915515" w:rsidP="00915515">
      <w:pPr>
        <w:jc w:val="both"/>
        <w:rPr>
          <w:rFonts w:ascii="Arial" w:hAnsi="Arial"/>
          <w:sz w:val="22"/>
          <w:lang w:val="en-GB"/>
        </w:rPr>
      </w:pPr>
      <w:r w:rsidRPr="00EC12A1">
        <w:rPr>
          <w:rFonts w:ascii="Arial" w:hAnsi="Arial"/>
          <w:sz w:val="22"/>
          <w:lang w:val="en-GB"/>
        </w:rPr>
        <w:t>27.</w:t>
      </w:r>
      <w:r w:rsidRPr="00EC12A1">
        <w:rPr>
          <w:rFonts w:ascii="Arial" w:hAnsi="Arial"/>
          <w:sz w:val="22"/>
          <w:lang w:val="en-GB"/>
        </w:rPr>
        <w:tab/>
        <w:t xml:space="preserve">The Committee recommends that the State party: </w:t>
      </w:r>
    </w:p>
    <w:p w14:paraId="159643B5" w14:textId="77777777" w:rsidR="00915515" w:rsidRPr="00EC12A1" w:rsidRDefault="00915515" w:rsidP="00915515">
      <w:pPr>
        <w:jc w:val="both"/>
        <w:rPr>
          <w:rFonts w:ascii="Arial" w:hAnsi="Arial"/>
          <w:sz w:val="22"/>
          <w:lang w:val="en-GB"/>
        </w:rPr>
      </w:pPr>
      <w:r w:rsidRPr="00EC12A1">
        <w:rPr>
          <w:rFonts w:ascii="Arial" w:hAnsi="Arial"/>
          <w:sz w:val="22"/>
          <w:lang w:val="en-GB"/>
        </w:rPr>
        <w:t>(a)</w:t>
      </w:r>
      <w:r w:rsidRPr="00EC12A1">
        <w:rPr>
          <w:rFonts w:ascii="Arial" w:hAnsi="Arial"/>
          <w:sz w:val="22"/>
          <w:lang w:val="en-GB"/>
        </w:rPr>
        <w:tab/>
        <w:t xml:space="preserve">Ensure full-time attendance of schools at all levels by disadvantaged and marginalized children, including girls, in particular street children, </w:t>
      </w:r>
      <w:r w:rsidRPr="006728BE">
        <w:rPr>
          <w:rFonts w:ascii="Arial" w:hAnsi="Arial"/>
          <w:b/>
          <w:sz w:val="22"/>
          <w:lang w:val="en-GB"/>
        </w:rPr>
        <w:t>children with disabilities,</w:t>
      </w:r>
      <w:r w:rsidRPr="00EC12A1">
        <w:rPr>
          <w:rFonts w:ascii="Arial" w:hAnsi="Arial"/>
          <w:sz w:val="22"/>
          <w:lang w:val="en-GB"/>
        </w:rPr>
        <w:t xml:space="preserve"> children in foster care and children in closed institutions;</w:t>
      </w:r>
    </w:p>
    <w:p w14:paraId="40B035C5" w14:textId="77777777" w:rsidR="00915515" w:rsidRPr="00EC12A1" w:rsidRDefault="00915515" w:rsidP="00915515">
      <w:pPr>
        <w:jc w:val="both"/>
        <w:rPr>
          <w:rFonts w:ascii="Arial" w:hAnsi="Arial"/>
          <w:sz w:val="22"/>
          <w:lang w:val="en-GB"/>
        </w:rPr>
      </w:pPr>
      <w:r w:rsidRPr="00EC12A1">
        <w:rPr>
          <w:rFonts w:ascii="Arial" w:hAnsi="Arial"/>
          <w:sz w:val="22"/>
          <w:lang w:val="en-GB"/>
        </w:rPr>
        <w:t>(b)</w:t>
      </w:r>
      <w:r w:rsidRPr="00EC12A1">
        <w:rPr>
          <w:rFonts w:ascii="Arial" w:hAnsi="Arial"/>
          <w:sz w:val="22"/>
          <w:lang w:val="en-GB"/>
        </w:rPr>
        <w:tab/>
        <w:t>Promote school attendance by girls belonging to ethnic minority groups, in particular at the secondary level, and take measures to remove barriers to their access to education such as child marriages;</w:t>
      </w:r>
    </w:p>
    <w:p w14:paraId="430B9730" w14:textId="77777777" w:rsidR="00915515" w:rsidRPr="00EC12A1" w:rsidRDefault="00915515" w:rsidP="00915515">
      <w:pPr>
        <w:jc w:val="both"/>
        <w:rPr>
          <w:rFonts w:ascii="Arial" w:hAnsi="Arial"/>
          <w:sz w:val="22"/>
          <w:lang w:val="en-GB"/>
        </w:rPr>
      </w:pPr>
      <w:r w:rsidRPr="00EC12A1">
        <w:rPr>
          <w:rFonts w:ascii="Arial" w:hAnsi="Arial"/>
          <w:sz w:val="22"/>
          <w:lang w:val="en-GB"/>
        </w:rPr>
        <w:t>(c)</w:t>
      </w:r>
      <w:r w:rsidRPr="00EC12A1">
        <w:rPr>
          <w:rFonts w:ascii="Arial" w:hAnsi="Arial"/>
          <w:sz w:val="22"/>
          <w:lang w:val="en-GB"/>
        </w:rPr>
        <w:tab/>
        <w:t>Abolish the requirement for Georgian citizenship or identity documents for accessing education beyond the ninth grade</w:t>
      </w:r>
      <w:proofErr w:type="gramStart"/>
      <w:r w:rsidRPr="00EC12A1">
        <w:rPr>
          <w:rFonts w:ascii="Arial" w:hAnsi="Arial"/>
          <w:sz w:val="22"/>
          <w:lang w:val="en-GB"/>
        </w:rPr>
        <w:t>;</w:t>
      </w:r>
      <w:proofErr w:type="gramEnd"/>
    </w:p>
    <w:p w14:paraId="2EB3F75D" w14:textId="77777777" w:rsidR="00915515" w:rsidRPr="00EC12A1" w:rsidRDefault="00915515" w:rsidP="00915515">
      <w:pPr>
        <w:jc w:val="both"/>
        <w:rPr>
          <w:rFonts w:ascii="Arial" w:hAnsi="Arial"/>
          <w:sz w:val="22"/>
          <w:lang w:val="en-GB"/>
        </w:rPr>
      </w:pPr>
      <w:r w:rsidRPr="00EC12A1">
        <w:rPr>
          <w:rFonts w:ascii="Arial" w:hAnsi="Arial"/>
          <w:sz w:val="22"/>
          <w:lang w:val="en-GB"/>
        </w:rPr>
        <w:t>(d)</w:t>
      </w:r>
      <w:r w:rsidRPr="00EC12A1">
        <w:rPr>
          <w:rFonts w:ascii="Arial" w:hAnsi="Arial"/>
          <w:sz w:val="22"/>
          <w:lang w:val="en-GB"/>
        </w:rPr>
        <w:tab/>
        <w:t>Take measures to ensure a gender balance among teaching professionals, both at the level of teachers and within the senior levels of school administration, by providing the necessary incentives, including career mobility; and</w:t>
      </w:r>
    </w:p>
    <w:p w14:paraId="492565FA" w14:textId="77777777" w:rsidR="00915515" w:rsidRPr="00EC12A1" w:rsidRDefault="00915515" w:rsidP="00915515">
      <w:pPr>
        <w:jc w:val="both"/>
        <w:rPr>
          <w:rFonts w:ascii="Arial" w:hAnsi="Arial"/>
          <w:sz w:val="22"/>
          <w:lang w:val="en-GB"/>
        </w:rPr>
      </w:pPr>
      <w:r w:rsidRPr="00EC12A1">
        <w:rPr>
          <w:rFonts w:ascii="Arial" w:hAnsi="Arial"/>
          <w:sz w:val="22"/>
          <w:lang w:val="en-GB"/>
        </w:rPr>
        <w:t>(e)</w:t>
      </w:r>
      <w:r w:rsidRPr="00EC12A1">
        <w:rPr>
          <w:rFonts w:ascii="Arial" w:hAnsi="Arial"/>
          <w:sz w:val="22"/>
          <w:lang w:val="en-GB"/>
        </w:rPr>
        <w:tab/>
        <w:t xml:space="preserve">Introduce age-appropriate sexual and reproductive health and rights education, including on responsible sexual behaviour, in curricula at all levels of education. </w:t>
      </w:r>
    </w:p>
    <w:p w14:paraId="3AC614B1" w14:textId="77777777" w:rsidR="00915515" w:rsidRPr="00EC12A1" w:rsidRDefault="00915515" w:rsidP="00915515">
      <w:pPr>
        <w:jc w:val="both"/>
        <w:rPr>
          <w:rFonts w:ascii="Arial" w:hAnsi="Arial"/>
          <w:sz w:val="22"/>
          <w:lang w:val="en-GB"/>
        </w:rPr>
      </w:pPr>
    </w:p>
    <w:p w14:paraId="5C14A137" w14:textId="77777777" w:rsidR="00915515" w:rsidRPr="00EC12A1" w:rsidRDefault="00915515" w:rsidP="00915515">
      <w:pPr>
        <w:jc w:val="both"/>
        <w:rPr>
          <w:rFonts w:ascii="Arial" w:hAnsi="Arial"/>
          <w:sz w:val="22"/>
          <w:lang w:val="en-GB"/>
        </w:rPr>
      </w:pPr>
      <w:r w:rsidRPr="00EC12A1">
        <w:rPr>
          <w:rFonts w:ascii="Arial" w:hAnsi="Arial"/>
          <w:sz w:val="22"/>
          <w:lang w:val="en-GB"/>
        </w:rPr>
        <w:t>Disadvantaged groups of women</w:t>
      </w:r>
    </w:p>
    <w:p w14:paraId="1E79AFCC" w14:textId="77777777" w:rsidR="00915515" w:rsidRPr="00EC12A1" w:rsidRDefault="00915515" w:rsidP="00915515">
      <w:pPr>
        <w:jc w:val="both"/>
        <w:rPr>
          <w:rFonts w:ascii="Arial" w:hAnsi="Arial"/>
          <w:sz w:val="22"/>
          <w:lang w:val="en-GB"/>
        </w:rPr>
      </w:pPr>
      <w:r w:rsidRPr="00EC12A1">
        <w:rPr>
          <w:rFonts w:ascii="Arial" w:hAnsi="Arial"/>
          <w:sz w:val="22"/>
          <w:lang w:val="en-GB"/>
        </w:rPr>
        <w:t>34.</w:t>
      </w:r>
      <w:r w:rsidRPr="00EC12A1">
        <w:rPr>
          <w:rFonts w:ascii="Arial" w:hAnsi="Arial"/>
          <w:sz w:val="22"/>
          <w:lang w:val="en-GB"/>
        </w:rPr>
        <w:tab/>
        <w:t>The Committee is concerned about</w:t>
      </w:r>
    </w:p>
    <w:p w14:paraId="3D59DF67" w14:textId="77777777" w:rsidR="00915515" w:rsidRPr="00EC12A1" w:rsidRDefault="00915515" w:rsidP="00915515">
      <w:pPr>
        <w:jc w:val="both"/>
        <w:rPr>
          <w:rFonts w:ascii="Arial" w:hAnsi="Arial"/>
          <w:sz w:val="22"/>
          <w:lang w:val="en-GB"/>
        </w:rPr>
      </w:pPr>
      <w:r w:rsidRPr="00EC12A1">
        <w:rPr>
          <w:rFonts w:ascii="Arial" w:hAnsi="Arial"/>
          <w:sz w:val="22"/>
          <w:lang w:val="en-GB"/>
        </w:rPr>
        <w:t>a)</w:t>
      </w:r>
      <w:r w:rsidRPr="00EC12A1">
        <w:rPr>
          <w:rFonts w:ascii="Arial" w:hAnsi="Arial"/>
          <w:sz w:val="22"/>
          <w:lang w:val="en-GB"/>
        </w:rPr>
        <w:tab/>
        <w:t>The lack of a gender-based approach in services provided to internally displaced persons;</w:t>
      </w:r>
    </w:p>
    <w:p w14:paraId="3BDC5865" w14:textId="77777777" w:rsidR="00915515" w:rsidRPr="00EC12A1" w:rsidRDefault="00915515" w:rsidP="00915515">
      <w:pPr>
        <w:jc w:val="both"/>
        <w:rPr>
          <w:rFonts w:ascii="Arial" w:hAnsi="Arial"/>
          <w:sz w:val="22"/>
          <w:lang w:val="en-GB"/>
        </w:rPr>
      </w:pPr>
      <w:r w:rsidRPr="00EC12A1">
        <w:rPr>
          <w:rFonts w:ascii="Arial" w:hAnsi="Arial"/>
          <w:sz w:val="22"/>
          <w:lang w:val="en-GB"/>
        </w:rPr>
        <w:t>b)</w:t>
      </w:r>
      <w:r w:rsidRPr="00EC12A1">
        <w:rPr>
          <w:rFonts w:ascii="Arial" w:hAnsi="Arial"/>
          <w:sz w:val="22"/>
          <w:lang w:val="en-GB"/>
        </w:rPr>
        <w:tab/>
        <w:t xml:space="preserve">The lack of access to adequate health, education and employment for women belonging to ethnic and religious minorities and </w:t>
      </w:r>
      <w:r w:rsidRPr="006728BE">
        <w:rPr>
          <w:rFonts w:ascii="Arial" w:hAnsi="Arial"/>
          <w:b/>
          <w:sz w:val="22"/>
          <w:lang w:val="en-GB"/>
        </w:rPr>
        <w:t>women with disabilities</w:t>
      </w:r>
      <w:r w:rsidRPr="00EC12A1">
        <w:rPr>
          <w:rFonts w:ascii="Arial" w:hAnsi="Arial"/>
          <w:sz w:val="22"/>
          <w:lang w:val="en-GB"/>
        </w:rPr>
        <w:t>;</w:t>
      </w:r>
    </w:p>
    <w:p w14:paraId="0F37FCB3" w14:textId="77777777" w:rsidR="00915515" w:rsidRPr="00EC12A1" w:rsidRDefault="00915515" w:rsidP="00915515">
      <w:pPr>
        <w:jc w:val="both"/>
        <w:rPr>
          <w:rFonts w:ascii="Arial" w:hAnsi="Arial"/>
          <w:sz w:val="22"/>
          <w:lang w:val="en-GB"/>
        </w:rPr>
      </w:pPr>
      <w:r w:rsidRPr="00EC12A1">
        <w:rPr>
          <w:rFonts w:ascii="Arial" w:hAnsi="Arial"/>
          <w:sz w:val="22"/>
          <w:lang w:val="en-GB"/>
        </w:rPr>
        <w:t>c)</w:t>
      </w:r>
      <w:r w:rsidRPr="00EC12A1">
        <w:rPr>
          <w:rFonts w:ascii="Arial" w:hAnsi="Arial"/>
          <w:sz w:val="22"/>
          <w:lang w:val="en-GB"/>
        </w:rPr>
        <w:tab/>
        <w:t>The limited access to prolonged family visits for women detained in penitentiary institutions</w:t>
      </w:r>
      <w:proofErr w:type="gramStart"/>
      <w:r w:rsidRPr="00EC12A1">
        <w:rPr>
          <w:rFonts w:ascii="Arial" w:hAnsi="Arial"/>
          <w:sz w:val="22"/>
          <w:lang w:val="en-GB"/>
        </w:rPr>
        <w:t>;</w:t>
      </w:r>
      <w:proofErr w:type="gramEnd"/>
      <w:r w:rsidRPr="00EC12A1">
        <w:rPr>
          <w:rFonts w:ascii="Arial" w:hAnsi="Arial"/>
          <w:sz w:val="22"/>
          <w:lang w:val="en-GB"/>
        </w:rPr>
        <w:t xml:space="preserve"> </w:t>
      </w:r>
    </w:p>
    <w:p w14:paraId="71E628FB" w14:textId="77777777" w:rsidR="00915515" w:rsidRPr="00EC12A1" w:rsidRDefault="00915515" w:rsidP="00915515">
      <w:pPr>
        <w:jc w:val="both"/>
        <w:rPr>
          <w:rFonts w:ascii="Arial" w:hAnsi="Arial"/>
          <w:sz w:val="22"/>
          <w:lang w:val="en-GB"/>
        </w:rPr>
      </w:pPr>
      <w:r w:rsidRPr="00EC12A1">
        <w:rPr>
          <w:rFonts w:ascii="Arial" w:hAnsi="Arial"/>
          <w:sz w:val="22"/>
          <w:lang w:val="en-GB"/>
        </w:rPr>
        <w:t>d)</w:t>
      </w:r>
      <w:r w:rsidRPr="00EC12A1">
        <w:rPr>
          <w:rFonts w:ascii="Arial" w:hAnsi="Arial"/>
          <w:sz w:val="22"/>
          <w:lang w:val="en-GB"/>
        </w:rPr>
        <w:tab/>
        <w:t xml:space="preserve">The lack of access to shelters and support services for older women, who have lost or have been abandoned by their families; and </w:t>
      </w:r>
    </w:p>
    <w:p w14:paraId="25BF09BD" w14:textId="77777777" w:rsidR="00915515" w:rsidRPr="00EC12A1" w:rsidRDefault="00915515" w:rsidP="00915515">
      <w:pPr>
        <w:jc w:val="both"/>
        <w:rPr>
          <w:rFonts w:ascii="Arial" w:hAnsi="Arial"/>
          <w:sz w:val="22"/>
          <w:lang w:val="en-GB"/>
        </w:rPr>
      </w:pPr>
      <w:r w:rsidRPr="00EC12A1">
        <w:rPr>
          <w:rFonts w:ascii="Arial" w:hAnsi="Arial"/>
          <w:sz w:val="22"/>
          <w:lang w:val="en-GB"/>
        </w:rPr>
        <w:t>e)</w:t>
      </w:r>
      <w:r w:rsidRPr="00EC12A1">
        <w:rPr>
          <w:rFonts w:ascii="Arial" w:hAnsi="Arial"/>
          <w:sz w:val="22"/>
          <w:lang w:val="en-GB"/>
        </w:rPr>
        <w:tab/>
        <w:t>Physical violence and harassment faced by lesbian, bisexual and transsexual women and restrictions to obtain identity documents for transgender persons.</w:t>
      </w:r>
    </w:p>
    <w:p w14:paraId="2CE56882" w14:textId="77777777" w:rsidR="00915515" w:rsidRPr="00EC12A1" w:rsidRDefault="00915515" w:rsidP="00915515">
      <w:pPr>
        <w:jc w:val="both"/>
        <w:rPr>
          <w:rFonts w:ascii="Arial" w:hAnsi="Arial"/>
          <w:sz w:val="22"/>
          <w:lang w:val="en-GB"/>
        </w:rPr>
      </w:pPr>
      <w:r w:rsidRPr="00EC12A1">
        <w:rPr>
          <w:rFonts w:ascii="Arial" w:hAnsi="Arial"/>
          <w:sz w:val="22"/>
          <w:lang w:val="en-GB"/>
        </w:rPr>
        <w:t>35.</w:t>
      </w:r>
      <w:r w:rsidRPr="00EC12A1">
        <w:rPr>
          <w:rFonts w:ascii="Arial" w:hAnsi="Arial"/>
          <w:sz w:val="22"/>
          <w:lang w:val="en-GB"/>
        </w:rPr>
        <w:tab/>
        <w:t>The Committee calls upon the State party to:</w:t>
      </w:r>
    </w:p>
    <w:p w14:paraId="77E71CB0" w14:textId="77777777" w:rsidR="00915515" w:rsidRPr="00EC12A1" w:rsidRDefault="00915515" w:rsidP="00915515">
      <w:pPr>
        <w:jc w:val="both"/>
        <w:rPr>
          <w:rFonts w:ascii="Arial" w:hAnsi="Arial"/>
          <w:sz w:val="22"/>
          <w:lang w:val="en-GB"/>
        </w:rPr>
      </w:pPr>
      <w:r w:rsidRPr="00EC12A1">
        <w:rPr>
          <w:rFonts w:ascii="Arial" w:hAnsi="Arial"/>
          <w:sz w:val="22"/>
          <w:lang w:val="en-GB"/>
        </w:rPr>
        <w:t>a)</w:t>
      </w:r>
      <w:r w:rsidRPr="00EC12A1">
        <w:rPr>
          <w:rFonts w:ascii="Arial" w:hAnsi="Arial"/>
          <w:sz w:val="22"/>
          <w:lang w:val="en-GB"/>
        </w:rPr>
        <w:tab/>
        <w:t>Ensure a gender-based approach in all services provided to internally displaced persons, in particular women</w:t>
      </w:r>
      <w:proofErr w:type="gramStart"/>
      <w:r w:rsidRPr="00EC12A1">
        <w:rPr>
          <w:rFonts w:ascii="Arial" w:hAnsi="Arial"/>
          <w:sz w:val="22"/>
          <w:lang w:val="en-GB"/>
        </w:rPr>
        <w:t>;</w:t>
      </w:r>
      <w:proofErr w:type="gramEnd"/>
      <w:r w:rsidRPr="00EC12A1">
        <w:rPr>
          <w:rFonts w:ascii="Arial" w:hAnsi="Arial"/>
          <w:sz w:val="22"/>
          <w:lang w:val="en-GB"/>
        </w:rPr>
        <w:t xml:space="preserve"> </w:t>
      </w:r>
    </w:p>
    <w:p w14:paraId="7844877E" w14:textId="77777777" w:rsidR="00915515" w:rsidRPr="006728BE" w:rsidRDefault="00915515" w:rsidP="00915515">
      <w:pPr>
        <w:jc w:val="both"/>
        <w:rPr>
          <w:rFonts w:ascii="Arial" w:hAnsi="Arial"/>
          <w:sz w:val="22"/>
          <w:lang w:val="en-GB"/>
        </w:rPr>
      </w:pPr>
      <w:r w:rsidRPr="00EC12A1">
        <w:rPr>
          <w:rFonts w:ascii="Arial" w:hAnsi="Arial"/>
          <w:sz w:val="22"/>
          <w:lang w:val="en-GB"/>
        </w:rPr>
        <w:t>b)</w:t>
      </w:r>
      <w:r w:rsidRPr="00EC12A1">
        <w:rPr>
          <w:rFonts w:ascii="Arial" w:hAnsi="Arial"/>
          <w:sz w:val="22"/>
          <w:lang w:val="en-GB"/>
        </w:rPr>
        <w:tab/>
        <w:t xml:space="preserve">Take further measures to provide women belonging to ethnic minorities and </w:t>
      </w:r>
      <w:r w:rsidRPr="006728BE">
        <w:rPr>
          <w:rFonts w:ascii="Arial" w:hAnsi="Arial"/>
          <w:b/>
          <w:sz w:val="22"/>
          <w:lang w:val="en-GB"/>
        </w:rPr>
        <w:t>women with disabilities</w:t>
      </w:r>
      <w:r w:rsidRPr="00EC12A1">
        <w:rPr>
          <w:rFonts w:ascii="Arial" w:hAnsi="Arial"/>
          <w:sz w:val="22"/>
          <w:lang w:val="en-GB"/>
        </w:rPr>
        <w:t xml:space="preserve"> with access to appropriate health care services, </w:t>
      </w:r>
      <w:r w:rsidRPr="006728BE">
        <w:rPr>
          <w:rFonts w:ascii="Arial" w:hAnsi="Arial"/>
          <w:sz w:val="22"/>
          <w:lang w:val="en-GB"/>
        </w:rPr>
        <w:t xml:space="preserve">inclusive </w:t>
      </w:r>
      <w:r w:rsidRPr="006728BE">
        <w:rPr>
          <w:rFonts w:ascii="Arial" w:hAnsi="Arial"/>
          <w:b/>
          <w:sz w:val="22"/>
          <w:lang w:val="en-GB"/>
        </w:rPr>
        <w:t>education</w:t>
      </w:r>
      <w:r w:rsidRPr="006728BE">
        <w:rPr>
          <w:rFonts w:ascii="Arial" w:hAnsi="Arial"/>
          <w:sz w:val="22"/>
          <w:lang w:val="en-GB"/>
        </w:rPr>
        <w:t xml:space="preserve"> and employment;</w:t>
      </w:r>
    </w:p>
    <w:p w14:paraId="780EDAD7" w14:textId="77777777" w:rsidR="00915515" w:rsidRPr="00EC12A1" w:rsidRDefault="00915515" w:rsidP="00915515">
      <w:pPr>
        <w:jc w:val="both"/>
        <w:rPr>
          <w:rFonts w:ascii="Arial" w:hAnsi="Arial"/>
          <w:sz w:val="22"/>
          <w:lang w:val="en-GB"/>
        </w:rPr>
      </w:pPr>
      <w:r w:rsidRPr="006728BE">
        <w:rPr>
          <w:rFonts w:ascii="Arial" w:hAnsi="Arial"/>
          <w:sz w:val="22"/>
          <w:lang w:val="en-GB"/>
        </w:rPr>
        <w:t>c)</w:t>
      </w:r>
      <w:r w:rsidRPr="006728BE">
        <w:rPr>
          <w:rFonts w:ascii="Arial" w:hAnsi="Arial"/>
          <w:sz w:val="22"/>
          <w:lang w:val="en-GB"/>
        </w:rPr>
        <w:tab/>
        <w:t>Provide access to prolonged family visits for women detained in penitentiary</w:t>
      </w:r>
      <w:r w:rsidRPr="00EC12A1">
        <w:rPr>
          <w:rFonts w:ascii="Arial" w:hAnsi="Arial"/>
          <w:sz w:val="22"/>
          <w:lang w:val="en-GB"/>
        </w:rPr>
        <w:t xml:space="preserve"> institutions</w:t>
      </w:r>
      <w:proofErr w:type="gramStart"/>
      <w:r w:rsidRPr="00EC12A1">
        <w:rPr>
          <w:rFonts w:ascii="Arial" w:hAnsi="Arial"/>
          <w:sz w:val="22"/>
          <w:lang w:val="en-GB"/>
        </w:rPr>
        <w:t>;</w:t>
      </w:r>
      <w:proofErr w:type="gramEnd"/>
    </w:p>
    <w:p w14:paraId="6CEE63DD" w14:textId="77777777" w:rsidR="00915515" w:rsidRPr="00EC12A1" w:rsidRDefault="00915515" w:rsidP="00915515">
      <w:pPr>
        <w:jc w:val="both"/>
        <w:rPr>
          <w:rFonts w:ascii="Arial" w:hAnsi="Arial"/>
          <w:sz w:val="22"/>
          <w:lang w:val="en-GB"/>
        </w:rPr>
      </w:pPr>
      <w:r w:rsidRPr="00EC12A1">
        <w:rPr>
          <w:rFonts w:ascii="Arial" w:hAnsi="Arial"/>
          <w:sz w:val="22"/>
          <w:lang w:val="en-GB"/>
        </w:rPr>
        <w:t>d)</w:t>
      </w:r>
      <w:r w:rsidRPr="00EC12A1">
        <w:rPr>
          <w:rFonts w:ascii="Arial" w:hAnsi="Arial"/>
          <w:sz w:val="22"/>
          <w:lang w:val="en-GB"/>
        </w:rPr>
        <w:tab/>
        <w:t>Increase the number of homes and strengthen care services for older persons without family support; and</w:t>
      </w:r>
    </w:p>
    <w:p w14:paraId="1079F592" w14:textId="77777777" w:rsidR="00915515" w:rsidRPr="00EC12A1" w:rsidRDefault="00915515" w:rsidP="00915515">
      <w:pPr>
        <w:jc w:val="both"/>
        <w:rPr>
          <w:rFonts w:ascii="Arial" w:hAnsi="Arial"/>
          <w:sz w:val="22"/>
          <w:lang w:val="en-GB"/>
        </w:rPr>
      </w:pPr>
      <w:r w:rsidRPr="00EC12A1">
        <w:rPr>
          <w:rFonts w:ascii="Arial" w:hAnsi="Arial"/>
          <w:sz w:val="22"/>
          <w:lang w:val="en-GB"/>
        </w:rPr>
        <w:t>e)</w:t>
      </w:r>
      <w:r w:rsidRPr="00EC12A1">
        <w:rPr>
          <w:rFonts w:ascii="Arial" w:hAnsi="Arial"/>
          <w:sz w:val="22"/>
          <w:lang w:val="en-GB"/>
        </w:rPr>
        <w:tab/>
        <w:t>Take measures to address violence and harassment of lesbian, bisexual and transsexual women and abolish restrictions for transgender persons to obtain identity documents.</w:t>
      </w:r>
    </w:p>
    <w:p w14:paraId="31CEA540" w14:textId="77777777" w:rsidR="00915515" w:rsidRDefault="00915515" w:rsidP="00915515">
      <w:pPr>
        <w:jc w:val="both"/>
        <w:rPr>
          <w:rFonts w:ascii="Arial" w:hAnsi="Arial"/>
          <w:sz w:val="22"/>
          <w:lang w:val="en-GB"/>
        </w:rPr>
      </w:pPr>
    </w:p>
    <w:p w14:paraId="249AB3EE" w14:textId="62D156D7" w:rsidR="00CF4336" w:rsidRDefault="00CF4336" w:rsidP="00915515">
      <w:pPr>
        <w:jc w:val="both"/>
        <w:rPr>
          <w:rFonts w:ascii="Arial" w:hAnsi="Arial"/>
          <w:sz w:val="22"/>
        </w:rPr>
      </w:pPr>
      <w:r>
        <w:rPr>
          <w:rFonts w:ascii="Arial" w:hAnsi="Arial"/>
          <w:sz w:val="22"/>
          <w:lang w:val="en-GB"/>
        </w:rPr>
        <w:t xml:space="preserve">CRC Committee, </w:t>
      </w:r>
      <w:r w:rsidRPr="00CF4336">
        <w:rPr>
          <w:rFonts w:ascii="Arial" w:hAnsi="Arial"/>
          <w:sz w:val="22"/>
        </w:rPr>
        <w:t>CRC/C/GEO/CO/3</w:t>
      </w:r>
      <w:r>
        <w:rPr>
          <w:rFonts w:ascii="Arial" w:hAnsi="Arial"/>
          <w:sz w:val="22"/>
        </w:rPr>
        <w:t>, 2008</w:t>
      </w:r>
    </w:p>
    <w:p w14:paraId="1926066E" w14:textId="77777777" w:rsidR="00CF4336" w:rsidRDefault="00CF4336" w:rsidP="00915515">
      <w:pPr>
        <w:jc w:val="both"/>
        <w:rPr>
          <w:rFonts w:ascii="Arial" w:hAnsi="Arial"/>
          <w:sz w:val="22"/>
        </w:rPr>
      </w:pPr>
    </w:p>
    <w:p w14:paraId="1C21B203" w14:textId="77777777" w:rsidR="00CF4336" w:rsidRPr="00CF4336" w:rsidRDefault="00CF4336" w:rsidP="00CF4336">
      <w:pPr>
        <w:jc w:val="both"/>
        <w:rPr>
          <w:rFonts w:ascii="Arial" w:hAnsi="Arial"/>
          <w:b/>
          <w:bCs/>
          <w:sz w:val="22"/>
          <w:lang w:val="en-US"/>
        </w:rPr>
      </w:pPr>
      <w:r w:rsidRPr="00CF4336">
        <w:rPr>
          <w:rFonts w:ascii="Arial" w:hAnsi="Arial"/>
          <w:b/>
          <w:bCs/>
          <w:sz w:val="22"/>
          <w:lang w:val="en-US"/>
        </w:rPr>
        <w:t>Data collection</w:t>
      </w:r>
    </w:p>
    <w:p w14:paraId="53B6DA75" w14:textId="56D5196F" w:rsidR="00CF4336" w:rsidRPr="00CF4336" w:rsidRDefault="00CF4336" w:rsidP="00CF4336">
      <w:pPr>
        <w:jc w:val="both"/>
        <w:rPr>
          <w:rFonts w:ascii="Arial" w:hAnsi="Arial"/>
          <w:sz w:val="22"/>
          <w:lang w:val="en-US"/>
        </w:rPr>
      </w:pPr>
      <w:r w:rsidRPr="00CF4336">
        <w:rPr>
          <w:rFonts w:ascii="Arial" w:hAnsi="Arial"/>
          <w:sz w:val="22"/>
          <w:lang w:val="en-US"/>
        </w:rPr>
        <w:t>The Committee, while noting that the State Department for Statistics under the Ministry of Economic Development is responsible for comprehensive data collection, remains concerned</w:t>
      </w:r>
      <w:r w:rsidR="006728BE">
        <w:rPr>
          <w:rFonts w:ascii="Arial" w:hAnsi="Arial"/>
          <w:sz w:val="22"/>
          <w:lang w:val="en-US"/>
        </w:rPr>
        <w:t xml:space="preserve"> </w:t>
      </w:r>
      <w:r w:rsidRPr="00CF4336">
        <w:rPr>
          <w:rFonts w:ascii="Arial" w:hAnsi="Arial"/>
          <w:sz w:val="22"/>
          <w:lang w:val="en-US"/>
        </w:rPr>
        <w:t>that the</w:t>
      </w:r>
      <w:r w:rsidR="006728BE">
        <w:rPr>
          <w:rFonts w:ascii="Arial" w:hAnsi="Arial"/>
          <w:sz w:val="22"/>
          <w:lang w:val="en-US"/>
        </w:rPr>
        <w:t xml:space="preserve"> </w:t>
      </w:r>
      <w:r w:rsidRPr="00CF4336">
        <w:rPr>
          <w:rFonts w:ascii="Arial" w:hAnsi="Arial"/>
          <w:sz w:val="22"/>
          <w:lang w:val="en-US"/>
        </w:rPr>
        <w:t xml:space="preserve">lack of reliable statistics on children are hampering effective follow-up or evaluation of the implementation of the </w:t>
      </w:r>
      <w:proofErr w:type="spellStart"/>
      <w:r w:rsidRPr="00CF4336">
        <w:rPr>
          <w:rFonts w:ascii="Arial" w:hAnsi="Arial"/>
          <w:sz w:val="22"/>
          <w:lang w:val="en-US"/>
        </w:rPr>
        <w:t>Convention.The</w:t>
      </w:r>
      <w:proofErr w:type="spellEnd"/>
      <w:r w:rsidRPr="00CF4336">
        <w:rPr>
          <w:rFonts w:ascii="Arial" w:hAnsi="Arial"/>
          <w:sz w:val="22"/>
          <w:lang w:val="en-US"/>
        </w:rPr>
        <w:t xml:space="preserve"> Committee is particularly concerned that disaggregated data and analytic information in important areas of the Convention are not available such as on </w:t>
      </w:r>
      <w:r w:rsidRPr="006728BE">
        <w:rPr>
          <w:rFonts w:ascii="Arial" w:hAnsi="Arial"/>
          <w:b/>
          <w:sz w:val="22"/>
          <w:lang w:val="en-US"/>
        </w:rPr>
        <w:t>children with disabilities</w:t>
      </w:r>
      <w:r w:rsidRPr="00CF4336">
        <w:rPr>
          <w:rFonts w:ascii="Arial" w:hAnsi="Arial"/>
          <w:sz w:val="22"/>
          <w:lang w:val="en-US"/>
        </w:rPr>
        <w:t xml:space="preserve">, refugee and internally displaced children, child abuse and neglect, children who are victims of sexual exploitation, including prostitution, pornography and trafficking, substance abuse and children working and/or living in streets. </w:t>
      </w:r>
    </w:p>
    <w:p w14:paraId="28E78B47" w14:textId="77777777" w:rsidR="00CF4336" w:rsidRDefault="00CF4336" w:rsidP="00CF4336">
      <w:pPr>
        <w:jc w:val="both"/>
        <w:rPr>
          <w:rFonts w:ascii="Arial" w:hAnsi="Arial"/>
          <w:b/>
          <w:bCs/>
          <w:sz w:val="22"/>
          <w:lang w:val="en-US"/>
        </w:rPr>
      </w:pPr>
      <w:r w:rsidRPr="00CF4336">
        <w:rPr>
          <w:rFonts w:ascii="Arial" w:hAnsi="Arial"/>
          <w:b/>
          <w:bCs/>
          <w:sz w:val="22"/>
          <w:lang w:val="en-US"/>
        </w:rPr>
        <w:t xml:space="preserve">The Committee reiterates its recommendation that the State </w:t>
      </w:r>
      <w:proofErr w:type="gramStart"/>
      <w:r w:rsidRPr="00CF4336">
        <w:rPr>
          <w:rFonts w:ascii="Arial" w:hAnsi="Arial"/>
          <w:b/>
          <w:bCs/>
          <w:sz w:val="22"/>
          <w:lang w:val="en-US"/>
        </w:rPr>
        <w:t>party continue</w:t>
      </w:r>
      <w:proofErr w:type="gramEnd"/>
      <w:r w:rsidRPr="00CF4336">
        <w:rPr>
          <w:rFonts w:ascii="Arial" w:hAnsi="Arial"/>
          <w:b/>
          <w:bCs/>
          <w:sz w:val="22"/>
          <w:lang w:val="en-US"/>
        </w:rPr>
        <w:t xml:space="preserve"> and strengthen its efforts to develop a comprehensive system of collection of data on the implementation of the Convention. The data should cover all children below the age of 18 years and be disaggregated by sex, with particular attention to groups of children who are in need of special protection. The Committee encourages the State party to further its cooperation with the United Nations Children's Fund (UNICEF) in this regard.</w:t>
      </w:r>
    </w:p>
    <w:p w14:paraId="1078D322" w14:textId="77777777" w:rsidR="00CF4336" w:rsidRPr="00CF4336" w:rsidRDefault="00CF4336" w:rsidP="00CF4336">
      <w:pPr>
        <w:jc w:val="both"/>
        <w:rPr>
          <w:rFonts w:ascii="Arial" w:hAnsi="Arial"/>
          <w:b/>
          <w:bCs/>
          <w:sz w:val="22"/>
          <w:lang w:val="en-US"/>
        </w:rPr>
      </w:pPr>
    </w:p>
    <w:p w14:paraId="6560B25C" w14:textId="77777777" w:rsidR="00CF4336" w:rsidRPr="00CF4336" w:rsidRDefault="00CF4336" w:rsidP="00CF4336">
      <w:pPr>
        <w:jc w:val="both"/>
        <w:rPr>
          <w:rFonts w:ascii="Arial" w:hAnsi="Arial"/>
          <w:b/>
          <w:bCs/>
          <w:sz w:val="22"/>
          <w:lang w:val="en-US"/>
        </w:rPr>
      </w:pPr>
      <w:r w:rsidRPr="00CF4336">
        <w:rPr>
          <w:rFonts w:ascii="Arial" w:hAnsi="Arial"/>
          <w:b/>
          <w:bCs/>
          <w:sz w:val="22"/>
          <w:lang w:val="en-US"/>
        </w:rPr>
        <w:t xml:space="preserve">Non-discrimination </w:t>
      </w:r>
    </w:p>
    <w:p w14:paraId="49A75D38" w14:textId="77777777" w:rsidR="00CF4336" w:rsidRPr="00CF4336" w:rsidRDefault="00CF4336" w:rsidP="00CF4336">
      <w:pPr>
        <w:jc w:val="both"/>
        <w:rPr>
          <w:rFonts w:ascii="Arial" w:hAnsi="Arial"/>
          <w:sz w:val="22"/>
          <w:lang w:val="en-US"/>
        </w:rPr>
      </w:pPr>
      <w:r w:rsidRPr="00CF4336">
        <w:rPr>
          <w:rFonts w:ascii="Arial" w:hAnsi="Arial"/>
          <w:sz w:val="22"/>
          <w:lang w:val="en-US"/>
        </w:rPr>
        <w:t>The Committee is concerned that, despite the Constitutional and other guarantees, the principle of non-discrimination is not fully respected in practice with certain groups of children, including, inter alia</w:t>
      </w:r>
      <w:r w:rsidRPr="00CF4336">
        <w:rPr>
          <w:rFonts w:ascii="Arial" w:hAnsi="Arial"/>
          <w:i/>
          <w:iCs/>
          <w:sz w:val="22"/>
          <w:lang w:val="en-US"/>
        </w:rPr>
        <w:t>,</w:t>
      </w:r>
      <w:r w:rsidRPr="00CF4336">
        <w:rPr>
          <w:rFonts w:ascii="Arial" w:hAnsi="Arial"/>
          <w:sz w:val="22"/>
          <w:lang w:val="en-US"/>
        </w:rPr>
        <w:t xml:space="preserve"> for children belonging to minorities; </w:t>
      </w:r>
      <w:r w:rsidRPr="006728BE">
        <w:rPr>
          <w:rFonts w:ascii="Arial" w:hAnsi="Arial"/>
          <w:b/>
          <w:sz w:val="22"/>
          <w:lang w:val="en-US"/>
        </w:rPr>
        <w:t>children with disabilities</w:t>
      </w:r>
      <w:r w:rsidRPr="00CF4336">
        <w:rPr>
          <w:rFonts w:ascii="Arial" w:hAnsi="Arial"/>
          <w:sz w:val="22"/>
          <w:lang w:val="en-US"/>
        </w:rPr>
        <w:t>; refugee and asylum-seeking children; children who are internally displaced; children of disadvantaged families; street children; children in juvenile justice system and children living in rural or remote areas</w:t>
      </w:r>
      <w:r w:rsidRPr="00CF4336">
        <w:rPr>
          <w:rFonts w:ascii="Arial" w:hAnsi="Arial"/>
          <w:i/>
          <w:iCs/>
          <w:sz w:val="22"/>
          <w:lang w:val="en-US"/>
        </w:rPr>
        <w:t>.</w:t>
      </w:r>
      <w:r w:rsidRPr="00CF4336">
        <w:rPr>
          <w:rFonts w:ascii="Arial" w:hAnsi="Arial"/>
          <w:sz w:val="22"/>
          <w:lang w:val="en-US"/>
        </w:rPr>
        <w:t xml:space="preserve"> The Committee also notes with concern that girls in particular are disproportionately affected, due to gender discrimination,</w:t>
      </w:r>
    </w:p>
    <w:p w14:paraId="34B01977" w14:textId="77777777" w:rsidR="00CF4336" w:rsidRPr="00CF4336" w:rsidRDefault="00CF4336" w:rsidP="00CF4336">
      <w:pPr>
        <w:jc w:val="both"/>
        <w:rPr>
          <w:rFonts w:ascii="Arial" w:hAnsi="Arial"/>
          <w:b/>
          <w:bCs/>
          <w:sz w:val="22"/>
          <w:lang w:val="en-US"/>
        </w:rPr>
      </w:pPr>
      <w:r w:rsidRPr="00CF4336">
        <w:rPr>
          <w:rFonts w:ascii="Arial" w:hAnsi="Arial"/>
          <w:b/>
          <w:bCs/>
          <w:sz w:val="22"/>
          <w:lang w:val="en-US"/>
        </w:rPr>
        <w:t xml:space="preserve">The Committee recommends that the State party increase its efforts to monitor and ensure implementation of existing laws guaranteeing the principle of non-discrimination and full compliance with article 2 of the Convention. It also recommends the collection of appropriate disaggregated data to enable monitoring of discrimination against children, including those belonging to the above-mentioned vulnerable groups, and in particular, girls, with a view to developing comprehensive strategies aimed at ending all forms of discrimination. </w:t>
      </w:r>
    </w:p>
    <w:p w14:paraId="7E580B23" w14:textId="77777777" w:rsidR="00CF4336" w:rsidRDefault="00CF4336" w:rsidP="00CF4336">
      <w:pPr>
        <w:jc w:val="both"/>
        <w:rPr>
          <w:rFonts w:ascii="Arial" w:hAnsi="Arial"/>
          <w:bCs/>
          <w:sz w:val="22"/>
          <w:lang w:val="en-US"/>
        </w:rPr>
      </w:pPr>
    </w:p>
    <w:p w14:paraId="32496936" w14:textId="77777777" w:rsidR="00CF4336" w:rsidRPr="00CF4336" w:rsidRDefault="00CF4336" w:rsidP="00CF4336">
      <w:pPr>
        <w:jc w:val="both"/>
        <w:rPr>
          <w:rFonts w:ascii="Arial" w:hAnsi="Arial"/>
          <w:bCs/>
          <w:sz w:val="22"/>
          <w:lang w:val="en-US"/>
        </w:rPr>
      </w:pPr>
      <w:r w:rsidRPr="00CF4336">
        <w:rPr>
          <w:rFonts w:ascii="Arial" w:hAnsi="Arial"/>
          <w:bCs/>
          <w:sz w:val="22"/>
          <w:lang w:val="en-US"/>
        </w:rPr>
        <w:t xml:space="preserve">The Committee recommends that the State party continue with its efforts and provide appropriate professional and financial resources with a view to strengthening </w:t>
      </w:r>
      <w:proofErr w:type="spellStart"/>
      <w:r w:rsidRPr="00CF4336">
        <w:rPr>
          <w:rFonts w:ascii="Arial" w:hAnsi="Arial"/>
          <w:bCs/>
          <w:sz w:val="22"/>
          <w:lang w:val="en-US"/>
        </w:rPr>
        <w:t>programmes</w:t>
      </w:r>
      <w:proofErr w:type="spellEnd"/>
      <w:r w:rsidRPr="00CF4336">
        <w:rPr>
          <w:rFonts w:ascii="Arial" w:hAnsi="Arial"/>
          <w:bCs/>
          <w:sz w:val="22"/>
          <w:lang w:val="en-US"/>
        </w:rPr>
        <w:t xml:space="preserve"> related to adoption, its promotion and its respective control, by, inter alia: </w:t>
      </w:r>
    </w:p>
    <w:p w14:paraId="45560EBD" w14:textId="483D931C" w:rsidR="00CF4336" w:rsidRPr="00CF4336" w:rsidRDefault="00CF4336" w:rsidP="00CF4336">
      <w:pPr>
        <w:jc w:val="both"/>
        <w:rPr>
          <w:rFonts w:ascii="Arial" w:hAnsi="Arial"/>
          <w:sz w:val="22"/>
          <w:lang w:val="en-US"/>
        </w:rPr>
      </w:pPr>
      <w:r w:rsidRPr="00CF4336">
        <w:rPr>
          <w:rFonts w:ascii="Arial" w:hAnsi="Arial"/>
          <w:bCs/>
          <w:sz w:val="22"/>
          <w:lang w:val="en-US"/>
        </w:rPr>
        <w:t>Strengthening the central authority on adoption, so that it successfully performs all the functions mandated by the national legislation and the 1993 Hague Convention, through</w:t>
      </w:r>
      <w:r w:rsidRPr="00CF4336">
        <w:rPr>
          <w:rFonts w:ascii="Arial" w:hAnsi="Arial"/>
          <w:bCs/>
          <w:i/>
          <w:iCs/>
          <w:sz w:val="22"/>
          <w:lang w:val="en-US"/>
        </w:rPr>
        <w:t>,</w:t>
      </w:r>
      <w:r w:rsidRPr="00CF4336">
        <w:rPr>
          <w:rFonts w:ascii="Arial" w:hAnsi="Arial"/>
          <w:sz w:val="22"/>
          <w:lang w:val="en-US"/>
        </w:rPr>
        <w:t xml:space="preserve"> </w:t>
      </w:r>
      <w:r w:rsidRPr="00CF4336">
        <w:rPr>
          <w:rFonts w:ascii="Arial" w:hAnsi="Arial"/>
          <w:bCs/>
          <w:sz w:val="22"/>
          <w:lang w:val="en-US"/>
        </w:rPr>
        <w:t xml:space="preserve">inter alia, </w:t>
      </w:r>
      <w:proofErr w:type="spellStart"/>
      <w:r w:rsidRPr="00CF4336">
        <w:rPr>
          <w:rFonts w:ascii="Arial" w:hAnsi="Arial"/>
          <w:bCs/>
          <w:sz w:val="22"/>
          <w:lang w:val="en-US"/>
        </w:rPr>
        <w:t>programmes</w:t>
      </w:r>
      <w:proofErr w:type="spellEnd"/>
      <w:r w:rsidRPr="00CF4336">
        <w:rPr>
          <w:rFonts w:ascii="Arial" w:hAnsi="Arial"/>
          <w:bCs/>
          <w:sz w:val="22"/>
          <w:lang w:val="en-US"/>
        </w:rPr>
        <w:t xml:space="preserve">, regulations and instruments to facilitate training and monitoring the performance of all actors involved in adoption; </w:t>
      </w:r>
    </w:p>
    <w:p w14:paraId="11804580" w14:textId="77777777" w:rsidR="00CF4336" w:rsidRPr="00CF4336" w:rsidRDefault="00CF4336" w:rsidP="00CF4336">
      <w:pPr>
        <w:jc w:val="both"/>
        <w:rPr>
          <w:rFonts w:ascii="Arial" w:hAnsi="Arial"/>
          <w:bCs/>
          <w:sz w:val="22"/>
          <w:lang w:val="en-US"/>
        </w:rPr>
      </w:pPr>
      <w:r w:rsidRPr="00CF4336">
        <w:rPr>
          <w:rFonts w:ascii="Arial" w:hAnsi="Arial"/>
          <w:bCs/>
          <w:sz w:val="22"/>
          <w:lang w:val="en-US"/>
        </w:rPr>
        <w:t>Raising public awareness about adoption and the conditions for adopting. In this connection, special attention should be given to the identification of prospective adoptive families for children who may have particular difficulties in being adopted, including: older children; groups of siblings; children with disabilities; and children belonging to minority groups; and</w:t>
      </w:r>
    </w:p>
    <w:p w14:paraId="146F2C92" w14:textId="77777777" w:rsidR="00CF4336" w:rsidRDefault="00CF4336" w:rsidP="00CF4336">
      <w:pPr>
        <w:jc w:val="both"/>
        <w:rPr>
          <w:rFonts w:ascii="Arial" w:hAnsi="Arial"/>
          <w:b/>
          <w:bCs/>
          <w:sz w:val="22"/>
          <w:lang w:val="en-US"/>
        </w:rPr>
      </w:pPr>
    </w:p>
    <w:p w14:paraId="0012084F" w14:textId="77777777" w:rsidR="00CF4336" w:rsidRPr="00CF4336" w:rsidRDefault="00CF4336" w:rsidP="00CF4336">
      <w:pPr>
        <w:jc w:val="both"/>
        <w:rPr>
          <w:rFonts w:ascii="Arial" w:hAnsi="Arial"/>
          <w:b/>
          <w:bCs/>
          <w:sz w:val="22"/>
          <w:lang w:val="en-US"/>
        </w:rPr>
      </w:pPr>
      <w:r w:rsidRPr="00CF4336">
        <w:rPr>
          <w:rFonts w:ascii="Arial" w:hAnsi="Arial"/>
          <w:b/>
          <w:bCs/>
          <w:sz w:val="22"/>
          <w:lang w:val="en-US"/>
        </w:rPr>
        <w:t>Children with disabilities</w:t>
      </w:r>
    </w:p>
    <w:p w14:paraId="4ED56416" w14:textId="54BFBB71" w:rsidR="00CF4336" w:rsidRPr="00CF4336" w:rsidRDefault="00CF4336" w:rsidP="00CF4336">
      <w:pPr>
        <w:jc w:val="both"/>
        <w:rPr>
          <w:rFonts w:ascii="Arial" w:hAnsi="Arial"/>
          <w:sz w:val="22"/>
          <w:lang w:val="en-US"/>
        </w:rPr>
      </w:pPr>
      <w:r w:rsidRPr="00CF4336">
        <w:rPr>
          <w:rFonts w:ascii="Arial" w:hAnsi="Arial"/>
          <w:sz w:val="22"/>
          <w:lang w:val="en-US"/>
        </w:rPr>
        <w:t>The Committee, while welcoming the various measures aimed at promoting inclusive education for children with disabilities with a view to using the model in all schools,</w:t>
      </w:r>
      <w:r w:rsidR="00507752">
        <w:rPr>
          <w:rFonts w:ascii="Arial" w:hAnsi="Arial"/>
          <w:sz w:val="22"/>
          <w:lang w:val="en-US"/>
        </w:rPr>
        <w:t xml:space="preserve"> </w:t>
      </w:r>
      <w:r w:rsidRPr="00CF4336">
        <w:rPr>
          <w:rFonts w:ascii="Arial" w:hAnsi="Arial"/>
          <w:sz w:val="22"/>
          <w:lang w:val="en-US"/>
        </w:rPr>
        <w:t xml:space="preserve">regrets the lack of a comprehensive government policy for children with disabilities which takes into account their overall developmental needs, including their right not to be discriminated against, the right to education and the right to health. </w:t>
      </w:r>
    </w:p>
    <w:p w14:paraId="6B6D9255" w14:textId="77777777" w:rsidR="00CF4336" w:rsidRPr="00CF4336" w:rsidRDefault="00CF4336" w:rsidP="00CF4336">
      <w:pPr>
        <w:jc w:val="both"/>
        <w:rPr>
          <w:rFonts w:ascii="Arial" w:hAnsi="Arial"/>
          <w:b/>
          <w:bCs/>
          <w:sz w:val="22"/>
          <w:lang w:val="en-US"/>
        </w:rPr>
      </w:pPr>
      <w:r w:rsidRPr="00CF4336">
        <w:rPr>
          <w:rFonts w:ascii="Arial" w:hAnsi="Arial"/>
          <w:b/>
          <w:bCs/>
          <w:sz w:val="22"/>
          <w:lang w:val="en-US"/>
        </w:rPr>
        <w:t>The Committee recommends that the State party, taking into account the general comment No. 9 (2006) on the rights of children with disabilities:</w:t>
      </w:r>
    </w:p>
    <w:p w14:paraId="6593B565" w14:textId="77777777" w:rsidR="00CF4336" w:rsidRPr="00CF4336" w:rsidRDefault="00CF4336" w:rsidP="00CF4336">
      <w:pPr>
        <w:jc w:val="both"/>
        <w:rPr>
          <w:rFonts w:ascii="Arial" w:hAnsi="Arial"/>
          <w:b/>
          <w:bCs/>
          <w:sz w:val="22"/>
          <w:lang w:val="en-US"/>
        </w:rPr>
      </w:pPr>
      <w:r w:rsidRPr="00CF4336">
        <w:rPr>
          <w:rFonts w:ascii="Arial" w:hAnsi="Arial"/>
          <w:b/>
          <w:bCs/>
          <w:sz w:val="22"/>
          <w:lang w:val="en-US"/>
        </w:rPr>
        <w:t>Consider ratifying the Convention on the Rights of Persons with Disabilities and its Optional Protocol</w:t>
      </w:r>
      <w:proofErr w:type="gramStart"/>
      <w:r w:rsidRPr="00CF4336">
        <w:rPr>
          <w:rFonts w:ascii="Arial" w:hAnsi="Arial"/>
          <w:b/>
          <w:bCs/>
          <w:sz w:val="22"/>
          <w:lang w:val="en-US"/>
        </w:rPr>
        <w:t>;</w:t>
      </w:r>
      <w:proofErr w:type="gramEnd"/>
    </w:p>
    <w:p w14:paraId="799A9F08" w14:textId="7B12AA4A" w:rsidR="00CF4336" w:rsidRPr="00CF4336" w:rsidRDefault="00CF4336" w:rsidP="00CF4336">
      <w:pPr>
        <w:jc w:val="both"/>
        <w:rPr>
          <w:rFonts w:ascii="Arial" w:hAnsi="Arial"/>
          <w:b/>
          <w:bCs/>
          <w:sz w:val="22"/>
          <w:lang w:val="en-US"/>
        </w:rPr>
      </w:pPr>
      <w:r>
        <w:rPr>
          <w:rFonts w:ascii="Arial" w:hAnsi="Arial"/>
          <w:b/>
          <w:bCs/>
          <w:sz w:val="22"/>
          <w:lang w:val="en-US"/>
        </w:rPr>
        <w:t>P</w:t>
      </w:r>
      <w:r w:rsidRPr="00CF4336">
        <w:rPr>
          <w:rFonts w:ascii="Arial" w:hAnsi="Arial"/>
          <w:b/>
          <w:bCs/>
          <w:sz w:val="22"/>
          <w:lang w:val="en-US"/>
        </w:rPr>
        <w:t>ursue efforts to ensure that children with disabilities may exercise their right to education to the maximum extent possible</w:t>
      </w:r>
      <w:proofErr w:type="gramStart"/>
      <w:r w:rsidRPr="00CF4336">
        <w:rPr>
          <w:rFonts w:ascii="Arial" w:hAnsi="Arial"/>
          <w:b/>
          <w:bCs/>
          <w:sz w:val="22"/>
          <w:lang w:val="en-US"/>
        </w:rPr>
        <w:t>;</w:t>
      </w:r>
      <w:proofErr w:type="gramEnd"/>
      <w:r w:rsidRPr="00CF4336">
        <w:rPr>
          <w:rFonts w:ascii="Arial" w:hAnsi="Arial"/>
          <w:b/>
          <w:bCs/>
          <w:sz w:val="22"/>
          <w:lang w:val="en-US"/>
        </w:rPr>
        <w:t xml:space="preserve"> </w:t>
      </w:r>
    </w:p>
    <w:p w14:paraId="3BD40133" w14:textId="3265C372" w:rsidR="00CF4336" w:rsidRPr="00CF4336" w:rsidRDefault="00CF4336" w:rsidP="00CF4336">
      <w:pPr>
        <w:jc w:val="both"/>
        <w:rPr>
          <w:rFonts w:ascii="Arial" w:hAnsi="Arial"/>
          <w:b/>
          <w:bCs/>
          <w:sz w:val="22"/>
          <w:lang w:val="en-US"/>
        </w:rPr>
      </w:pPr>
      <w:r w:rsidRPr="00CF4336">
        <w:rPr>
          <w:rFonts w:ascii="Arial" w:hAnsi="Arial"/>
          <w:b/>
          <w:bCs/>
          <w:sz w:val="22"/>
          <w:lang w:val="en-US"/>
        </w:rPr>
        <w:t>Undertake awareness-raising campaigns to sensitize the pu</w:t>
      </w:r>
      <w:r>
        <w:rPr>
          <w:rFonts w:ascii="Arial" w:hAnsi="Arial"/>
          <w:b/>
          <w:bCs/>
          <w:sz w:val="22"/>
          <w:lang w:val="en-US"/>
        </w:rPr>
        <w:t xml:space="preserve">blic, and parents in particular, on the rights </w:t>
      </w:r>
      <w:r w:rsidRPr="00CF4336">
        <w:rPr>
          <w:rFonts w:ascii="Arial" w:hAnsi="Arial"/>
          <w:b/>
          <w:bCs/>
          <w:sz w:val="22"/>
          <w:lang w:val="en-US"/>
        </w:rPr>
        <w:t>of children with disabilities, including those with mental health concerns; and</w:t>
      </w:r>
    </w:p>
    <w:p w14:paraId="4F3ECEC7" w14:textId="1741D24C" w:rsidR="00CF4336" w:rsidRDefault="00CF4336" w:rsidP="00CF4336">
      <w:pPr>
        <w:jc w:val="both"/>
        <w:rPr>
          <w:rFonts w:ascii="Arial" w:hAnsi="Arial"/>
          <w:b/>
          <w:bCs/>
          <w:sz w:val="22"/>
          <w:lang w:val="en-US"/>
        </w:rPr>
      </w:pPr>
      <w:r>
        <w:rPr>
          <w:rFonts w:ascii="Arial" w:hAnsi="Arial"/>
          <w:b/>
          <w:bCs/>
          <w:sz w:val="22"/>
          <w:lang w:val="en-US"/>
        </w:rPr>
        <w:t>U</w:t>
      </w:r>
      <w:r w:rsidRPr="00CF4336">
        <w:rPr>
          <w:rFonts w:ascii="Arial" w:hAnsi="Arial"/>
          <w:b/>
          <w:bCs/>
          <w:sz w:val="22"/>
          <w:lang w:val="en-US"/>
        </w:rPr>
        <w:t xml:space="preserve">ndertake greater efforts to make available the necessary professional (i.e. disability </w:t>
      </w:r>
      <w:proofErr w:type="gramStart"/>
      <w:r w:rsidRPr="00CF4336">
        <w:rPr>
          <w:rFonts w:ascii="Arial" w:hAnsi="Arial"/>
          <w:b/>
          <w:bCs/>
          <w:sz w:val="22"/>
          <w:lang w:val="en-US"/>
        </w:rPr>
        <w:t>specialists )</w:t>
      </w:r>
      <w:proofErr w:type="gramEnd"/>
      <w:r w:rsidRPr="00CF4336">
        <w:rPr>
          <w:rFonts w:ascii="Arial" w:hAnsi="Arial"/>
          <w:b/>
          <w:bCs/>
          <w:sz w:val="22"/>
          <w:lang w:val="en-US"/>
        </w:rPr>
        <w:t xml:space="preserve"> and financial resources, especially at the local level and to promote and expand community-based rehabilitation </w:t>
      </w:r>
      <w:proofErr w:type="spellStart"/>
      <w:r w:rsidRPr="00CF4336">
        <w:rPr>
          <w:rFonts w:ascii="Arial" w:hAnsi="Arial"/>
          <w:b/>
          <w:bCs/>
          <w:sz w:val="22"/>
          <w:lang w:val="en-US"/>
        </w:rPr>
        <w:t>programmes</w:t>
      </w:r>
      <w:proofErr w:type="spellEnd"/>
      <w:r w:rsidRPr="00CF4336">
        <w:rPr>
          <w:rFonts w:ascii="Arial" w:hAnsi="Arial"/>
          <w:b/>
          <w:bCs/>
          <w:sz w:val="22"/>
          <w:lang w:val="en-US"/>
        </w:rPr>
        <w:t>, including parent support groups.</w:t>
      </w:r>
    </w:p>
    <w:p w14:paraId="532D5B9D" w14:textId="77777777" w:rsidR="00CF4336" w:rsidRPr="00CF4336" w:rsidRDefault="00CF4336" w:rsidP="00CF4336">
      <w:pPr>
        <w:jc w:val="both"/>
        <w:rPr>
          <w:rFonts w:ascii="Arial" w:hAnsi="Arial"/>
          <w:b/>
          <w:bCs/>
          <w:sz w:val="22"/>
          <w:lang w:val="en-US"/>
        </w:rPr>
      </w:pPr>
    </w:p>
    <w:p w14:paraId="5DF56981" w14:textId="77777777" w:rsidR="00CF4336" w:rsidRPr="00EC12A1" w:rsidRDefault="00CF4336" w:rsidP="00915515">
      <w:pPr>
        <w:jc w:val="both"/>
        <w:rPr>
          <w:rFonts w:ascii="Arial" w:hAnsi="Arial"/>
          <w:sz w:val="22"/>
          <w:lang w:val="en-GB"/>
        </w:rPr>
      </w:pPr>
    </w:p>
    <w:p w14:paraId="4C1FE0A9" w14:textId="414E7008" w:rsidR="00915515" w:rsidRDefault="00C9599F" w:rsidP="00ED6B06">
      <w:pPr>
        <w:jc w:val="both"/>
        <w:rPr>
          <w:rFonts w:ascii="Arial" w:hAnsi="Arial" w:cs="Arial"/>
          <w:sz w:val="22"/>
          <w:szCs w:val="22"/>
          <w:lang w:val="en-US"/>
        </w:rPr>
      </w:pPr>
      <w:r>
        <w:rPr>
          <w:rFonts w:ascii="Arial" w:hAnsi="Arial" w:cs="Arial"/>
          <w:sz w:val="22"/>
          <w:szCs w:val="22"/>
          <w:lang w:val="en-US"/>
        </w:rPr>
        <w:t xml:space="preserve">CESCR Committee, </w:t>
      </w:r>
      <w:r w:rsidRPr="00C9599F">
        <w:rPr>
          <w:rFonts w:ascii="Arial" w:hAnsi="Arial" w:cs="Arial"/>
          <w:sz w:val="22"/>
          <w:szCs w:val="22"/>
          <w:lang w:val="en-US"/>
        </w:rPr>
        <w:t>E/C.12/1/Add.83</w:t>
      </w:r>
      <w:r>
        <w:rPr>
          <w:rFonts w:ascii="Arial" w:hAnsi="Arial" w:cs="Arial"/>
          <w:sz w:val="22"/>
          <w:szCs w:val="22"/>
          <w:lang w:val="en-US"/>
        </w:rPr>
        <w:t>, 2002</w:t>
      </w:r>
    </w:p>
    <w:p w14:paraId="74D283E4" w14:textId="77777777" w:rsidR="00C9599F" w:rsidRDefault="00C9599F" w:rsidP="00ED6B06">
      <w:pPr>
        <w:jc w:val="both"/>
        <w:rPr>
          <w:rFonts w:ascii="Arial" w:hAnsi="Arial" w:cs="Arial"/>
          <w:sz w:val="22"/>
          <w:szCs w:val="22"/>
          <w:lang w:val="en-US"/>
        </w:rPr>
      </w:pPr>
    </w:p>
    <w:p w14:paraId="5A50B8B9" w14:textId="12F49FCE" w:rsidR="00C9599F" w:rsidRDefault="00C9599F" w:rsidP="00ED6B06">
      <w:pPr>
        <w:jc w:val="both"/>
        <w:rPr>
          <w:rFonts w:ascii="Arial" w:hAnsi="Arial" w:cs="Arial"/>
          <w:sz w:val="22"/>
          <w:szCs w:val="22"/>
        </w:rPr>
      </w:pPr>
      <w:r w:rsidRPr="00C9599F">
        <w:rPr>
          <w:rFonts w:ascii="Arial" w:hAnsi="Arial" w:cs="Arial"/>
          <w:sz w:val="22"/>
          <w:szCs w:val="22"/>
        </w:rPr>
        <w:t>23</w:t>
      </w:r>
      <w:proofErr w:type="gramStart"/>
      <w:r w:rsidRPr="00C9599F">
        <w:rPr>
          <w:rFonts w:ascii="Arial" w:hAnsi="Arial" w:cs="Arial"/>
          <w:sz w:val="22"/>
          <w:szCs w:val="22"/>
        </w:rPr>
        <w:t>.The</w:t>
      </w:r>
      <w:proofErr w:type="gramEnd"/>
      <w:r w:rsidRPr="00C9599F">
        <w:rPr>
          <w:rFonts w:ascii="Arial" w:hAnsi="Arial" w:cs="Arial"/>
          <w:sz w:val="22"/>
          <w:szCs w:val="22"/>
        </w:rPr>
        <w:t xml:space="preserve"> </w:t>
      </w:r>
      <w:proofErr w:type="spellStart"/>
      <w:r w:rsidRPr="00C9599F">
        <w:rPr>
          <w:rFonts w:ascii="Arial" w:hAnsi="Arial" w:cs="Arial"/>
          <w:sz w:val="22"/>
          <w:szCs w:val="22"/>
        </w:rPr>
        <w:t>Committee</w:t>
      </w:r>
      <w:proofErr w:type="spellEnd"/>
      <w:r w:rsidRPr="00C9599F">
        <w:rPr>
          <w:rFonts w:ascii="Arial" w:hAnsi="Arial" w:cs="Arial"/>
          <w:sz w:val="22"/>
          <w:szCs w:val="22"/>
        </w:rPr>
        <w:t xml:space="preserve"> expresses </w:t>
      </w:r>
      <w:proofErr w:type="spellStart"/>
      <w:r w:rsidRPr="00C9599F">
        <w:rPr>
          <w:rFonts w:ascii="Arial" w:hAnsi="Arial" w:cs="Arial"/>
          <w:sz w:val="22"/>
          <w:szCs w:val="22"/>
        </w:rPr>
        <w:t>concern</w:t>
      </w:r>
      <w:proofErr w:type="spellEnd"/>
      <w:r w:rsidRPr="00C9599F">
        <w:rPr>
          <w:rFonts w:ascii="Arial" w:hAnsi="Arial" w:cs="Arial"/>
          <w:sz w:val="22"/>
          <w:szCs w:val="22"/>
        </w:rPr>
        <w:t xml:space="preserve"> about the </w:t>
      </w:r>
      <w:proofErr w:type="spellStart"/>
      <w:r w:rsidRPr="00C9599F">
        <w:rPr>
          <w:rFonts w:ascii="Arial" w:hAnsi="Arial" w:cs="Arial"/>
          <w:sz w:val="22"/>
          <w:szCs w:val="22"/>
        </w:rPr>
        <w:t>poor</w:t>
      </w:r>
      <w:proofErr w:type="spellEnd"/>
      <w:r w:rsidRPr="00C9599F">
        <w:rPr>
          <w:rFonts w:ascii="Arial" w:hAnsi="Arial" w:cs="Arial"/>
          <w:sz w:val="22"/>
          <w:szCs w:val="22"/>
        </w:rPr>
        <w:t xml:space="preserve"> living conditions of the </w:t>
      </w:r>
      <w:proofErr w:type="spellStart"/>
      <w:r w:rsidRPr="00C9599F">
        <w:rPr>
          <w:rFonts w:ascii="Arial" w:hAnsi="Arial" w:cs="Arial"/>
          <w:sz w:val="22"/>
          <w:szCs w:val="22"/>
        </w:rPr>
        <w:t>majority</w:t>
      </w:r>
      <w:proofErr w:type="spellEnd"/>
      <w:r w:rsidRPr="00C9599F">
        <w:rPr>
          <w:rFonts w:ascii="Arial" w:hAnsi="Arial" w:cs="Arial"/>
          <w:sz w:val="22"/>
          <w:szCs w:val="22"/>
        </w:rPr>
        <w:t xml:space="preserve"> of the State </w:t>
      </w:r>
      <w:proofErr w:type="spellStart"/>
      <w:r w:rsidRPr="00C9599F">
        <w:rPr>
          <w:rFonts w:ascii="Arial" w:hAnsi="Arial" w:cs="Arial"/>
          <w:sz w:val="22"/>
          <w:szCs w:val="22"/>
        </w:rPr>
        <w:t>party’s</w:t>
      </w:r>
      <w:proofErr w:type="spellEnd"/>
      <w:r w:rsidRPr="00C9599F">
        <w:rPr>
          <w:rFonts w:ascii="Arial" w:hAnsi="Arial" w:cs="Arial"/>
          <w:sz w:val="22"/>
          <w:szCs w:val="22"/>
        </w:rPr>
        <w:t xml:space="preserve"> population, </w:t>
      </w:r>
      <w:proofErr w:type="spellStart"/>
      <w:r w:rsidRPr="00C9599F">
        <w:rPr>
          <w:rFonts w:ascii="Arial" w:hAnsi="Arial" w:cs="Arial"/>
          <w:sz w:val="22"/>
          <w:szCs w:val="22"/>
        </w:rPr>
        <w:t>including</w:t>
      </w:r>
      <w:proofErr w:type="spellEnd"/>
      <w:r w:rsidRPr="00C9599F">
        <w:rPr>
          <w:rFonts w:ascii="Arial" w:hAnsi="Arial" w:cs="Arial"/>
          <w:sz w:val="22"/>
          <w:szCs w:val="22"/>
        </w:rPr>
        <w:t xml:space="preserve"> an </w:t>
      </w:r>
      <w:proofErr w:type="spellStart"/>
      <w:r w:rsidRPr="00C9599F">
        <w:rPr>
          <w:rFonts w:ascii="Arial" w:hAnsi="Arial" w:cs="Arial"/>
          <w:sz w:val="22"/>
          <w:szCs w:val="22"/>
        </w:rPr>
        <w:t>inadequate</w:t>
      </w:r>
      <w:proofErr w:type="spellEnd"/>
      <w:r w:rsidRPr="00C9599F">
        <w:rPr>
          <w:rFonts w:ascii="Arial" w:hAnsi="Arial" w:cs="Arial"/>
          <w:sz w:val="22"/>
          <w:szCs w:val="22"/>
        </w:rPr>
        <w:t xml:space="preserve"> </w:t>
      </w:r>
      <w:proofErr w:type="spellStart"/>
      <w:r w:rsidRPr="00C9599F">
        <w:rPr>
          <w:rFonts w:ascii="Arial" w:hAnsi="Arial" w:cs="Arial"/>
          <w:sz w:val="22"/>
          <w:szCs w:val="22"/>
        </w:rPr>
        <w:t>supply</w:t>
      </w:r>
      <w:proofErr w:type="spellEnd"/>
      <w:r w:rsidRPr="00C9599F">
        <w:rPr>
          <w:rFonts w:ascii="Arial" w:hAnsi="Arial" w:cs="Arial"/>
          <w:sz w:val="22"/>
          <w:szCs w:val="22"/>
        </w:rPr>
        <w:t xml:space="preserve"> of water and </w:t>
      </w:r>
      <w:proofErr w:type="spellStart"/>
      <w:r w:rsidRPr="00C9599F">
        <w:rPr>
          <w:rFonts w:ascii="Arial" w:hAnsi="Arial" w:cs="Arial"/>
          <w:sz w:val="22"/>
          <w:szCs w:val="22"/>
        </w:rPr>
        <w:t>irregular</w:t>
      </w:r>
      <w:proofErr w:type="spellEnd"/>
      <w:r w:rsidRPr="00C9599F">
        <w:rPr>
          <w:rFonts w:ascii="Arial" w:hAnsi="Arial" w:cs="Arial"/>
          <w:sz w:val="22"/>
          <w:szCs w:val="22"/>
        </w:rPr>
        <w:t xml:space="preserve"> provision of </w:t>
      </w:r>
      <w:proofErr w:type="spellStart"/>
      <w:r w:rsidRPr="00C9599F">
        <w:rPr>
          <w:rFonts w:ascii="Arial" w:hAnsi="Arial" w:cs="Arial"/>
          <w:sz w:val="22"/>
          <w:szCs w:val="22"/>
        </w:rPr>
        <w:t>electricity</w:t>
      </w:r>
      <w:proofErr w:type="spellEnd"/>
      <w:r w:rsidRPr="00C9599F">
        <w:rPr>
          <w:rFonts w:ascii="Arial" w:hAnsi="Arial" w:cs="Arial"/>
          <w:sz w:val="22"/>
          <w:szCs w:val="22"/>
        </w:rPr>
        <w:t xml:space="preserve"> and </w:t>
      </w:r>
      <w:proofErr w:type="spellStart"/>
      <w:r w:rsidRPr="00C9599F">
        <w:rPr>
          <w:rFonts w:ascii="Arial" w:hAnsi="Arial" w:cs="Arial"/>
          <w:sz w:val="22"/>
          <w:szCs w:val="22"/>
        </w:rPr>
        <w:t>heating</w:t>
      </w:r>
      <w:proofErr w:type="spellEnd"/>
      <w:r w:rsidRPr="00C9599F">
        <w:rPr>
          <w:rFonts w:ascii="Arial" w:hAnsi="Arial" w:cs="Arial"/>
          <w:sz w:val="22"/>
          <w:szCs w:val="22"/>
        </w:rPr>
        <w:t xml:space="preserve">, </w:t>
      </w:r>
      <w:proofErr w:type="spellStart"/>
      <w:r w:rsidRPr="00C9599F">
        <w:rPr>
          <w:rFonts w:ascii="Arial" w:hAnsi="Arial" w:cs="Arial"/>
          <w:sz w:val="22"/>
          <w:szCs w:val="22"/>
        </w:rPr>
        <w:t>which</w:t>
      </w:r>
      <w:proofErr w:type="spellEnd"/>
      <w:r w:rsidRPr="00C9599F">
        <w:rPr>
          <w:rFonts w:ascii="Arial" w:hAnsi="Arial" w:cs="Arial"/>
          <w:sz w:val="22"/>
          <w:szCs w:val="22"/>
        </w:rPr>
        <w:t xml:space="preserve"> </w:t>
      </w:r>
      <w:proofErr w:type="spellStart"/>
      <w:r w:rsidRPr="00C9599F">
        <w:rPr>
          <w:rFonts w:ascii="Arial" w:hAnsi="Arial" w:cs="Arial"/>
          <w:sz w:val="22"/>
          <w:szCs w:val="22"/>
        </w:rPr>
        <w:t>particularly</w:t>
      </w:r>
      <w:proofErr w:type="spellEnd"/>
      <w:r w:rsidRPr="00C9599F">
        <w:rPr>
          <w:rFonts w:ascii="Arial" w:hAnsi="Arial" w:cs="Arial"/>
          <w:sz w:val="22"/>
          <w:szCs w:val="22"/>
        </w:rPr>
        <w:t xml:space="preserve"> affect the </w:t>
      </w:r>
      <w:proofErr w:type="spellStart"/>
      <w:r w:rsidRPr="00C9599F">
        <w:rPr>
          <w:rFonts w:ascii="Arial" w:hAnsi="Arial" w:cs="Arial"/>
          <w:sz w:val="22"/>
          <w:szCs w:val="22"/>
        </w:rPr>
        <w:t>most</w:t>
      </w:r>
      <w:proofErr w:type="spellEnd"/>
      <w:r w:rsidRPr="00C9599F">
        <w:rPr>
          <w:rFonts w:ascii="Arial" w:hAnsi="Arial" w:cs="Arial"/>
          <w:sz w:val="22"/>
          <w:szCs w:val="22"/>
        </w:rPr>
        <w:t xml:space="preserve"> </w:t>
      </w:r>
      <w:proofErr w:type="spellStart"/>
      <w:r w:rsidRPr="00C9599F">
        <w:rPr>
          <w:rFonts w:ascii="Arial" w:hAnsi="Arial" w:cs="Arial"/>
          <w:sz w:val="22"/>
          <w:szCs w:val="22"/>
        </w:rPr>
        <w:t>disadvantaged</w:t>
      </w:r>
      <w:proofErr w:type="spellEnd"/>
      <w:r w:rsidRPr="00C9599F">
        <w:rPr>
          <w:rFonts w:ascii="Arial" w:hAnsi="Arial" w:cs="Arial"/>
          <w:sz w:val="22"/>
          <w:szCs w:val="22"/>
        </w:rPr>
        <w:t xml:space="preserve"> and </w:t>
      </w:r>
      <w:proofErr w:type="spellStart"/>
      <w:r w:rsidRPr="00C9599F">
        <w:rPr>
          <w:rFonts w:ascii="Arial" w:hAnsi="Arial" w:cs="Arial"/>
          <w:sz w:val="22"/>
          <w:szCs w:val="22"/>
        </w:rPr>
        <w:t>marginalized</w:t>
      </w:r>
      <w:proofErr w:type="spellEnd"/>
      <w:r w:rsidRPr="00C9599F">
        <w:rPr>
          <w:rFonts w:ascii="Arial" w:hAnsi="Arial" w:cs="Arial"/>
          <w:sz w:val="22"/>
          <w:szCs w:val="22"/>
        </w:rPr>
        <w:t xml:space="preserve"> groups of society, </w:t>
      </w:r>
      <w:proofErr w:type="spellStart"/>
      <w:r w:rsidRPr="00C9599F">
        <w:rPr>
          <w:rFonts w:ascii="Arial" w:hAnsi="Arial" w:cs="Arial"/>
          <w:sz w:val="22"/>
          <w:szCs w:val="22"/>
        </w:rPr>
        <w:t>such</w:t>
      </w:r>
      <w:proofErr w:type="spellEnd"/>
      <w:r w:rsidRPr="00C9599F">
        <w:rPr>
          <w:rFonts w:ascii="Arial" w:hAnsi="Arial" w:cs="Arial"/>
          <w:sz w:val="22"/>
          <w:szCs w:val="22"/>
        </w:rPr>
        <w:t xml:space="preserve"> as </w:t>
      </w:r>
      <w:proofErr w:type="spellStart"/>
      <w:r w:rsidRPr="00C9599F">
        <w:rPr>
          <w:rFonts w:ascii="Arial" w:hAnsi="Arial" w:cs="Arial"/>
          <w:sz w:val="22"/>
          <w:szCs w:val="22"/>
        </w:rPr>
        <w:t>older</w:t>
      </w:r>
      <w:proofErr w:type="spellEnd"/>
      <w:r w:rsidRPr="00C9599F">
        <w:rPr>
          <w:rFonts w:ascii="Arial" w:hAnsi="Arial" w:cs="Arial"/>
          <w:sz w:val="22"/>
          <w:szCs w:val="22"/>
        </w:rPr>
        <w:t xml:space="preserve"> </w:t>
      </w:r>
      <w:proofErr w:type="spellStart"/>
      <w:r w:rsidRPr="00C9599F">
        <w:rPr>
          <w:rFonts w:ascii="Arial" w:hAnsi="Arial" w:cs="Arial"/>
          <w:sz w:val="22"/>
          <w:szCs w:val="22"/>
        </w:rPr>
        <w:t>persons</w:t>
      </w:r>
      <w:proofErr w:type="spellEnd"/>
      <w:r w:rsidRPr="00C9599F">
        <w:rPr>
          <w:rFonts w:ascii="Arial" w:hAnsi="Arial" w:cs="Arial"/>
          <w:sz w:val="22"/>
          <w:szCs w:val="22"/>
        </w:rPr>
        <w:t xml:space="preserve">, </w:t>
      </w:r>
      <w:proofErr w:type="spellStart"/>
      <w:r w:rsidRPr="00C9599F">
        <w:rPr>
          <w:rFonts w:ascii="Arial" w:hAnsi="Arial" w:cs="Arial"/>
          <w:b/>
          <w:sz w:val="22"/>
          <w:szCs w:val="22"/>
        </w:rPr>
        <w:t>persons</w:t>
      </w:r>
      <w:proofErr w:type="spellEnd"/>
      <w:r w:rsidRPr="00C9599F">
        <w:rPr>
          <w:rFonts w:ascii="Arial" w:hAnsi="Arial" w:cs="Arial"/>
          <w:b/>
          <w:sz w:val="22"/>
          <w:szCs w:val="22"/>
        </w:rPr>
        <w:t xml:space="preserve"> </w:t>
      </w:r>
      <w:proofErr w:type="spellStart"/>
      <w:r w:rsidRPr="00C9599F">
        <w:rPr>
          <w:rFonts w:ascii="Arial" w:hAnsi="Arial" w:cs="Arial"/>
          <w:b/>
          <w:sz w:val="22"/>
          <w:szCs w:val="22"/>
        </w:rPr>
        <w:t>with</w:t>
      </w:r>
      <w:proofErr w:type="spellEnd"/>
      <w:r w:rsidRPr="00C9599F">
        <w:rPr>
          <w:rFonts w:ascii="Arial" w:hAnsi="Arial" w:cs="Arial"/>
          <w:b/>
          <w:sz w:val="22"/>
          <w:szCs w:val="22"/>
        </w:rPr>
        <w:t xml:space="preserve"> </w:t>
      </w:r>
      <w:proofErr w:type="spellStart"/>
      <w:r w:rsidRPr="00C9599F">
        <w:rPr>
          <w:rFonts w:ascii="Arial" w:hAnsi="Arial" w:cs="Arial"/>
          <w:b/>
          <w:sz w:val="22"/>
          <w:szCs w:val="22"/>
        </w:rPr>
        <w:t>disabilities</w:t>
      </w:r>
      <w:proofErr w:type="spellEnd"/>
      <w:r w:rsidRPr="00C9599F">
        <w:rPr>
          <w:rFonts w:ascii="Arial" w:hAnsi="Arial" w:cs="Arial"/>
          <w:b/>
          <w:sz w:val="22"/>
          <w:szCs w:val="22"/>
        </w:rPr>
        <w:t>,</w:t>
      </w:r>
      <w:r w:rsidRPr="00C9599F">
        <w:rPr>
          <w:rFonts w:ascii="Arial" w:hAnsi="Arial" w:cs="Arial"/>
          <w:sz w:val="22"/>
          <w:szCs w:val="22"/>
        </w:rPr>
        <w:t xml:space="preserve"> </w:t>
      </w:r>
      <w:proofErr w:type="spellStart"/>
      <w:r w:rsidRPr="00C9599F">
        <w:rPr>
          <w:rFonts w:ascii="Arial" w:hAnsi="Arial" w:cs="Arial"/>
          <w:sz w:val="22"/>
          <w:szCs w:val="22"/>
        </w:rPr>
        <w:t>internally</w:t>
      </w:r>
      <w:proofErr w:type="spellEnd"/>
      <w:r w:rsidRPr="00C9599F">
        <w:rPr>
          <w:rFonts w:ascii="Arial" w:hAnsi="Arial" w:cs="Arial"/>
          <w:sz w:val="22"/>
          <w:szCs w:val="22"/>
        </w:rPr>
        <w:t xml:space="preserve"> </w:t>
      </w:r>
      <w:proofErr w:type="spellStart"/>
      <w:r w:rsidRPr="00C9599F">
        <w:rPr>
          <w:rFonts w:ascii="Arial" w:hAnsi="Arial" w:cs="Arial"/>
          <w:sz w:val="22"/>
          <w:szCs w:val="22"/>
        </w:rPr>
        <w:t>displaced</w:t>
      </w:r>
      <w:proofErr w:type="spellEnd"/>
      <w:r w:rsidRPr="00C9599F">
        <w:rPr>
          <w:rFonts w:ascii="Arial" w:hAnsi="Arial" w:cs="Arial"/>
          <w:sz w:val="22"/>
          <w:szCs w:val="22"/>
        </w:rPr>
        <w:t xml:space="preserve"> </w:t>
      </w:r>
      <w:proofErr w:type="spellStart"/>
      <w:r w:rsidRPr="00C9599F">
        <w:rPr>
          <w:rFonts w:ascii="Arial" w:hAnsi="Arial" w:cs="Arial"/>
          <w:sz w:val="22"/>
          <w:szCs w:val="22"/>
        </w:rPr>
        <w:t>persons</w:t>
      </w:r>
      <w:proofErr w:type="spellEnd"/>
      <w:r w:rsidRPr="00C9599F">
        <w:rPr>
          <w:rFonts w:ascii="Arial" w:hAnsi="Arial" w:cs="Arial"/>
          <w:sz w:val="22"/>
          <w:szCs w:val="22"/>
        </w:rPr>
        <w:t xml:space="preserve">, </w:t>
      </w:r>
      <w:proofErr w:type="spellStart"/>
      <w:r w:rsidRPr="00C9599F">
        <w:rPr>
          <w:rFonts w:ascii="Arial" w:hAnsi="Arial" w:cs="Arial"/>
          <w:sz w:val="22"/>
          <w:szCs w:val="22"/>
        </w:rPr>
        <w:t>prisoners</w:t>
      </w:r>
      <w:proofErr w:type="spellEnd"/>
      <w:r w:rsidRPr="00C9599F">
        <w:rPr>
          <w:rFonts w:ascii="Arial" w:hAnsi="Arial" w:cs="Arial"/>
          <w:sz w:val="22"/>
          <w:szCs w:val="22"/>
        </w:rPr>
        <w:t xml:space="preserve"> and </w:t>
      </w:r>
      <w:proofErr w:type="spellStart"/>
      <w:r w:rsidRPr="00C9599F">
        <w:rPr>
          <w:rFonts w:ascii="Arial" w:hAnsi="Arial" w:cs="Arial"/>
          <w:sz w:val="22"/>
          <w:szCs w:val="22"/>
        </w:rPr>
        <w:t>persons</w:t>
      </w:r>
      <w:proofErr w:type="spellEnd"/>
      <w:r w:rsidRPr="00C9599F">
        <w:rPr>
          <w:rFonts w:ascii="Arial" w:hAnsi="Arial" w:cs="Arial"/>
          <w:sz w:val="22"/>
          <w:szCs w:val="22"/>
        </w:rPr>
        <w:t xml:space="preserve"> living in </w:t>
      </w:r>
      <w:proofErr w:type="spellStart"/>
      <w:r w:rsidRPr="00C9599F">
        <w:rPr>
          <w:rFonts w:ascii="Arial" w:hAnsi="Arial" w:cs="Arial"/>
          <w:sz w:val="22"/>
          <w:szCs w:val="22"/>
        </w:rPr>
        <w:t>poverty</w:t>
      </w:r>
      <w:proofErr w:type="spellEnd"/>
      <w:r w:rsidRPr="00C9599F">
        <w:rPr>
          <w:rFonts w:ascii="Arial" w:hAnsi="Arial" w:cs="Arial"/>
          <w:sz w:val="22"/>
          <w:szCs w:val="22"/>
        </w:rPr>
        <w:t>.</w:t>
      </w:r>
    </w:p>
    <w:p w14:paraId="3F6B53B5" w14:textId="77777777" w:rsidR="00C9599F" w:rsidRDefault="00C9599F" w:rsidP="00ED6B06">
      <w:pPr>
        <w:jc w:val="both"/>
        <w:rPr>
          <w:rFonts w:ascii="Arial" w:hAnsi="Arial" w:cs="Arial"/>
          <w:sz w:val="22"/>
          <w:szCs w:val="22"/>
        </w:rPr>
      </w:pPr>
    </w:p>
    <w:p w14:paraId="13770CE4" w14:textId="05C13D8E" w:rsidR="00C9599F" w:rsidRDefault="00C9599F" w:rsidP="00ED6B06">
      <w:pPr>
        <w:jc w:val="both"/>
        <w:rPr>
          <w:rFonts w:ascii="Arial" w:hAnsi="Arial" w:cs="Arial"/>
          <w:sz w:val="22"/>
          <w:szCs w:val="22"/>
        </w:rPr>
      </w:pPr>
      <w:r w:rsidRPr="00C9599F">
        <w:rPr>
          <w:rFonts w:ascii="Arial" w:hAnsi="Arial" w:cs="Arial"/>
          <w:sz w:val="22"/>
          <w:szCs w:val="22"/>
        </w:rPr>
        <w:t>25</w:t>
      </w:r>
      <w:proofErr w:type="gramStart"/>
      <w:r w:rsidRPr="00C9599F">
        <w:rPr>
          <w:rFonts w:ascii="Arial" w:hAnsi="Arial" w:cs="Arial"/>
          <w:sz w:val="22"/>
          <w:szCs w:val="22"/>
        </w:rPr>
        <w:t>.The</w:t>
      </w:r>
      <w:proofErr w:type="gramEnd"/>
      <w:r w:rsidRPr="00C9599F">
        <w:rPr>
          <w:rFonts w:ascii="Arial" w:hAnsi="Arial" w:cs="Arial"/>
          <w:sz w:val="22"/>
          <w:szCs w:val="22"/>
        </w:rPr>
        <w:t xml:space="preserve"> </w:t>
      </w:r>
      <w:proofErr w:type="spellStart"/>
      <w:r w:rsidRPr="00C9599F">
        <w:rPr>
          <w:rFonts w:ascii="Arial" w:hAnsi="Arial" w:cs="Arial"/>
          <w:sz w:val="22"/>
          <w:szCs w:val="22"/>
        </w:rPr>
        <w:t>Committee</w:t>
      </w:r>
      <w:proofErr w:type="spellEnd"/>
      <w:r w:rsidRPr="00C9599F">
        <w:rPr>
          <w:rFonts w:ascii="Arial" w:hAnsi="Arial" w:cs="Arial"/>
          <w:sz w:val="22"/>
          <w:szCs w:val="22"/>
        </w:rPr>
        <w:t xml:space="preserve"> </w:t>
      </w:r>
      <w:proofErr w:type="spellStart"/>
      <w:r w:rsidRPr="00C9599F">
        <w:rPr>
          <w:rFonts w:ascii="Arial" w:hAnsi="Arial" w:cs="Arial"/>
          <w:sz w:val="22"/>
          <w:szCs w:val="22"/>
        </w:rPr>
        <w:t>is</w:t>
      </w:r>
      <w:proofErr w:type="spellEnd"/>
      <w:r w:rsidRPr="00C9599F">
        <w:rPr>
          <w:rFonts w:ascii="Arial" w:hAnsi="Arial" w:cs="Arial"/>
          <w:sz w:val="22"/>
          <w:szCs w:val="22"/>
        </w:rPr>
        <w:t xml:space="preserve"> </w:t>
      </w:r>
      <w:proofErr w:type="spellStart"/>
      <w:r w:rsidRPr="00C9599F">
        <w:rPr>
          <w:rFonts w:ascii="Arial" w:hAnsi="Arial" w:cs="Arial"/>
          <w:sz w:val="22"/>
          <w:szCs w:val="22"/>
        </w:rPr>
        <w:t>especially</w:t>
      </w:r>
      <w:proofErr w:type="spellEnd"/>
      <w:r w:rsidRPr="00C9599F">
        <w:rPr>
          <w:rFonts w:ascii="Arial" w:hAnsi="Arial" w:cs="Arial"/>
          <w:sz w:val="22"/>
          <w:szCs w:val="22"/>
        </w:rPr>
        <w:t xml:space="preserve"> </w:t>
      </w:r>
      <w:proofErr w:type="spellStart"/>
      <w:r w:rsidRPr="00C9599F">
        <w:rPr>
          <w:rFonts w:ascii="Arial" w:hAnsi="Arial" w:cs="Arial"/>
          <w:sz w:val="22"/>
          <w:szCs w:val="22"/>
        </w:rPr>
        <w:t>concerned</w:t>
      </w:r>
      <w:proofErr w:type="spellEnd"/>
      <w:r w:rsidRPr="00C9599F">
        <w:rPr>
          <w:rFonts w:ascii="Arial" w:hAnsi="Arial" w:cs="Arial"/>
          <w:sz w:val="22"/>
          <w:szCs w:val="22"/>
        </w:rPr>
        <w:t xml:space="preserve"> about the situation of </w:t>
      </w:r>
      <w:proofErr w:type="spellStart"/>
      <w:r w:rsidRPr="00C9599F">
        <w:rPr>
          <w:rFonts w:ascii="Arial" w:hAnsi="Arial" w:cs="Arial"/>
          <w:sz w:val="22"/>
          <w:szCs w:val="22"/>
        </w:rPr>
        <w:t>persons</w:t>
      </w:r>
      <w:proofErr w:type="spellEnd"/>
      <w:r w:rsidRPr="00C9599F">
        <w:rPr>
          <w:rFonts w:ascii="Arial" w:hAnsi="Arial" w:cs="Arial"/>
          <w:sz w:val="22"/>
          <w:szCs w:val="22"/>
        </w:rPr>
        <w:t xml:space="preserve"> </w:t>
      </w:r>
      <w:proofErr w:type="spellStart"/>
      <w:r w:rsidRPr="00C9599F">
        <w:rPr>
          <w:rFonts w:ascii="Arial" w:hAnsi="Arial" w:cs="Arial"/>
          <w:sz w:val="22"/>
          <w:szCs w:val="22"/>
        </w:rPr>
        <w:t>with</w:t>
      </w:r>
      <w:proofErr w:type="spellEnd"/>
      <w:r w:rsidRPr="00C9599F">
        <w:rPr>
          <w:rFonts w:ascii="Arial" w:hAnsi="Arial" w:cs="Arial"/>
          <w:sz w:val="22"/>
          <w:szCs w:val="22"/>
        </w:rPr>
        <w:t xml:space="preserve"> mental </w:t>
      </w:r>
      <w:proofErr w:type="spellStart"/>
      <w:r w:rsidRPr="00C9599F">
        <w:rPr>
          <w:rFonts w:ascii="Arial" w:hAnsi="Arial" w:cs="Arial"/>
          <w:sz w:val="22"/>
          <w:szCs w:val="22"/>
        </w:rPr>
        <w:t>illnesses</w:t>
      </w:r>
      <w:proofErr w:type="spellEnd"/>
      <w:r w:rsidRPr="00C9599F">
        <w:rPr>
          <w:rFonts w:ascii="Arial" w:hAnsi="Arial" w:cs="Arial"/>
          <w:sz w:val="22"/>
          <w:szCs w:val="22"/>
        </w:rPr>
        <w:t xml:space="preserve">, </w:t>
      </w:r>
      <w:proofErr w:type="spellStart"/>
      <w:r w:rsidRPr="00C9599F">
        <w:rPr>
          <w:rFonts w:ascii="Arial" w:hAnsi="Arial" w:cs="Arial"/>
          <w:sz w:val="22"/>
          <w:szCs w:val="22"/>
        </w:rPr>
        <w:t>who</w:t>
      </w:r>
      <w:proofErr w:type="spellEnd"/>
      <w:r w:rsidRPr="00C9599F">
        <w:rPr>
          <w:rFonts w:ascii="Arial" w:hAnsi="Arial" w:cs="Arial"/>
          <w:sz w:val="22"/>
          <w:szCs w:val="22"/>
        </w:rPr>
        <w:t xml:space="preserve">, in addition to </w:t>
      </w:r>
      <w:proofErr w:type="spellStart"/>
      <w:r w:rsidRPr="00C9599F">
        <w:rPr>
          <w:rFonts w:ascii="Arial" w:hAnsi="Arial" w:cs="Arial"/>
          <w:sz w:val="22"/>
          <w:szCs w:val="22"/>
        </w:rPr>
        <w:t>suffering</w:t>
      </w:r>
      <w:proofErr w:type="spellEnd"/>
      <w:r w:rsidRPr="00C9599F">
        <w:rPr>
          <w:rFonts w:ascii="Arial" w:hAnsi="Arial" w:cs="Arial"/>
          <w:sz w:val="22"/>
          <w:szCs w:val="22"/>
        </w:rPr>
        <w:t xml:space="preserve"> social </w:t>
      </w:r>
      <w:proofErr w:type="spellStart"/>
      <w:r w:rsidRPr="00C9599F">
        <w:rPr>
          <w:rFonts w:ascii="Arial" w:hAnsi="Arial" w:cs="Arial"/>
          <w:sz w:val="22"/>
          <w:szCs w:val="22"/>
        </w:rPr>
        <w:t>stigmatization</w:t>
      </w:r>
      <w:proofErr w:type="spellEnd"/>
      <w:r w:rsidRPr="00C9599F">
        <w:rPr>
          <w:rFonts w:ascii="Arial" w:hAnsi="Arial" w:cs="Arial"/>
          <w:sz w:val="22"/>
          <w:szCs w:val="22"/>
        </w:rPr>
        <w:t xml:space="preserve">, </w:t>
      </w:r>
      <w:proofErr w:type="spellStart"/>
      <w:r w:rsidRPr="00C9599F">
        <w:rPr>
          <w:rFonts w:ascii="Arial" w:hAnsi="Arial" w:cs="Arial"/>
          <w:sz w:val="22"/>
          <w:szCs w:val="22"/>
        </w:rPr>
        <w:t>often</w:t>
      </w:r>
      <w:proofErr w:type="spellEnd"/>
      <w:r w:rsidRPr="00C9599F">
        <w:rPr>
          <w:rFonts w:ascii="Arial" w:hAnsi="Arial" w:cs="Arial"/>
          <w:sz w:val="22"/>
          <w:szCs w:val="22"/>
        </w:rPr>
        <w:t xml:space="preserve"> </w:t>
      </w:r>
      <w:proofErr w:type="spellStart"/>
      <w:r w:rsidRPr="00C9599F">
        <w:rPr>
          <w:rFonts w:ascii="Arial" w:hAnsi="Arial" w:cs="Arial"/>
          <w:sz w:val="22"/>
          <w:szCs w:val="22"/>
        </w:rPr>
        <w:t>spend</w:t>
      </w:r>
      <w:proofErr w:type="spellEnd"/>
      <w:r w:rsidRPr="00C9599F">
        <w:rPr>
          <w:rFonts w:ascii="Arial" w:hAnsi="Arial" w:cs="Arial"/>
          <w:sz w:val="22"/>
          <w:szCs w:val="22"/>
        </w:rPr>
        <w:t xml:space="preserve"> a long time in </w:t>
      </w:r>
      <w:proofErr w:type="spellStart"/>
      <w:r w:rsidRPr="00C9599F">
        <w:rPr>
          <w:rFonts w:ascii="Arial" w:hAnsi="Arial" w:cs="Arial"/>
          <w:sz w:val="22"/>
          <w:szCs w:val="22"/>
        </w:rPr>
        <w:t>psychiatric</w:t>
      </w:r>
      <w:proofErr w:type="spellEnd"/>
      <w:r w:rsidRPr="00C9599F">
        <w:rPr>
          <w:rFonts w:ascii="Arial" w:hAnsi="Arial" w:cs="Arial"/>
          <w:sz w:val="22"/>
          <w:szCs w:val="22"/>
        </w:rPr>
        <w:t xml:space="preserve"> </w:t>
      </w:r>
      <w:proofErr w:type="spellStart"/>
      <w:r w:rsidRPr="00C9599F">
        <w:rPr>
          <w:rFonts w:ascii="Arial" w:hAnsi="Arial" w:cs="Arial"/>
          <w:sz w:val="22"/>
          <w:szCs w:val="22"/>
        </w:rPr>
        <w:t>facilities</w:t>
      </w:r>
      <w:proofErr w:type="spellEnd"/>
      <w:r w:rsidRPr="00C9599F">
        <w:rPr>
          <w:rFonts w:ascii="Arial" w:hAnsi="Arial" w:cs="Arial"/>
          <w:sz w:val="22"/>
          <w:szCs w:val="22"/>
        </w:rPr>
        <w:t xml:space="preserve"> </w:t>
      </w:r>
      <w:proofErr w:type="spellStart"/>
      <w:r w:rsidRPr="00C9599F">
        <w:rPr>
          <w:rFonts w:ascii="Arial" w:hAnsi="Arial" w:cs="Arial"/>
          <w:sz w:val="22"/>
          <w:szCs w:val="22"/>
        </w:rPr>
        <w:t>where</w:t>
      </w:r>
      <w:proofErr w:type="spellEnd"/>
      <w:r w:rsidRPr="00C9599F">
        <w:rPr>
          <w:rFonts w:ascii="Arial" w:hAnsi="Arial" w:cs="Arial"/>
          <w:sz w:val="22"/>
          <w:szCs w:val="22"/>
        </w:rPr>
        <w:t xml:space="preserve"> </w:t>
      </w:r>
      <w:proofErr w:type="spellStart"/>
      <w:r w:rsidRPr="00C9599F">
        <w:rPr>
          <w:rFonts w:ascii="Arial" w:hAnsi="Arial" w:cs="Arial"/>
          <w:sz w:val="22"/>
          <w:szCs w:val="22"/>
        </w:rPr>
        <w:t>they</w:t>
      </w:r>
      <w:proofErr w:type="spellEnd"/>
      <w:r w:rsidRPr="00C9599F">
        <w:rPr>
          <w:rFonts w:ascii="Arial" w:hAnsi="Arial" w:cs="Arial"/>
          <w:sz w:val="22"/>
          <w:szCs w:val="22"/>
        </w:rPr>
        <w:t xml:space="preserve"> live in </w:t>
      </w:r>
      <w:proofErr w:type="spellStart"/>
      <w:r w:rsidRPr="00C9599F">
        <w:rPr>
          <w:rFonts w:ascii="Arial" w:hAnsi="Arial" w:cs="Arial"/>
          <w:sz w:val="22"/>
          <w:szCs w:val="22"/>
        </w:rPr>
        <w:t>sub</w:t>
      </w:r>
      <w:proofErr w:type="spellEnd"/>
      <w:r w:rsidRPr="00C9599F">
        <w:rPr>
          <w:rFonts w:ascii="American Typewriter Light" w:hAnsi="American Typewriter Light" w:cs="American Typewriter Light"/>
          <w:sz w:val="22"/>
          <w:szCs w:val="22"/>
        </w:rPr>
        <w:t>‑</w:t>
      </w:r>
      <w:r w:rsidRPr="00C9599F">
        <w:rPr>
          <w:rFonts w:ascii="Arial" w:hAnsi="Arial" w:cs="Arial"/>
          <w:sz w:val="22"/>
          <w:szCs w:val="22"/>
        </w:rPr>
        <w:t xml:space="preserve">standard conditions and </w:t>
      </w:r>
      <w:proofErr w:type="spellStart"/>
      <w:r w:rsidRPr="00C9599F">
        <w:rPr>
          <w:rFonts w:ascii="Arial" w:hAnsi="Arial" w:cs="Arial"/>
          <w:sz w:val="22"/>
          <w:szCs w:val="22"/>
        </w:rPr>
        <w:t>receive</w:t>
      </w:r>
      <w:proofErr w:type="spellEnd"/>
      <w:r w:rsidRPr="00C9599F">
        <w:rPr>
          <w:rFonts w:ascii="Arial" w:hAnsi="Arial" w:cs="Arial"/>
          <w:sz w:val="22"/>
          <w:szCs w:val="22"/>
        </w:rPr>
        <w:t xml:space="preserve"> </w:t>
      </w:r>
      <w:proofErr w:type="spellStart"/>
      <w:r w:rsidRPr="00C9599F">
        <w:rPr>
          <w:rFonts w:ascii="Arial" w:hAnsi="Arial" w:cs="Arial"/>
          <w:sz w:val="22"/>
          <w:szCs w:val="22"/>
        </w:rPr>
        <w:t>sub</w:t>
      </w:r>
      <w:proofErr w:type="spellEnd"/>
      <w:r w:rsidRPr="00C9599F">
        <w:rPr>
          <w:rFonts w:ascii="American Typewriter Light" w:hAnsi="American Typewriter Light" w:cs="American Typewriter Light"/>
          <w:sz w:val="22"/>
          <w:szCs w:val="22"/>
        </w:rPr>
        <w:t>‑</w:t>
      </w:r>
      <w:r w:rsidRPr="00C9599F">
        <w:rPr>
          <w:rFonts w:ascii="Arial" w:hAnsi="Arial" w:cs="Arial"/>
          <w:sz w:val="22"/>
          <w:szCs w:val="22"/>
        </w:rPr>
        <w:t xml:space="preserve">standard </w:t>
      </w:r>
      <w:proofErr w:type="spellStart"/>
      <w:r w:rsidRPr="00C9599F">
        <w:rPr>
          <w:rFonts w:ascii="Arial" w:hAnsi="Arial" w:cs="Arial"/>
          <w:sz w:val="22"/>
          <w:szCs w:val="22"/>
        </w:rPr>
        <w:t>treatment</w:t>
      </w:r>
      <w:proofErr w:type="spellEnd"/>
      <w:r w:rsidRPr="00C9599F">
        <w:rPr>
          <w:rFonts w:ascii="Arial" w:hAnsi="Arial" w:cs="Arial"/>
          <w:sz w:val="22"/>
          <w:szCs w:val="22"/>
        </w:rPr>
        <w:t xml:space="preserve"> and care.</w:t>
      </w:r>
    </w:p>
    <w:p w14:paraId="13B29659" w14:textId="77777777" w:rsidR="00C9599F" w:rsidRDefault="00C9599F" w:rsidP="00ED6B06">
      <w:pPr>
        <w:jc w:val="both"/>
        <w:rPr>
          <w:rFonts w:ascii="Arial" w:hAnsi="Arial" w:cs="Arial"/>
          <w:sz w:val="22"/>
          <w:szCs w:val="22"/>
        </w:rPr>
      </w:pPr>
    </w:p>
    <w:p w14:paraId="453E91EC" w14:textId="6232A8CB" w:rsidR="00C9599F" w:rsidRPr="00B117E2" w:rsidRDefault="00C9599F" w:rsidP="00ED6B06">
      <w:pPr>
        <w:jc w:val="both"/>
        <w:rPr>
          <w:rFonts w:ascii="Arial" w:hAnsi="Arial" w:cs="Arial"/>
          <w:sz w:val="22"/>
          <w:szCs w:val="22"/>
          <w:lang w:val="en-US"/>
        </w:rPr>
      </w:pPr>
      <w:r w:rsidRPr="00C9599F">
        <w:rPr>
          <w:rFonts w:ascii="Arial" w:hAnsi="Arial" w:cs="Arial"/>
          <w:sz w:val="22"/>
          <w:szCs w:val="22"/>
          <w:lang w:val="en-US"/>
        </w:rPr>
        <w:t xml:space="preserve">40.The Committee urges the State party to continue its efforts to improve the living conditions of its population, in particular by ensuring that the infrastructure for water, energy provision and heating is improved, and by paying priority attention to the needs of the most disadvantaged and marginalized groups of society, such as older persons, </w:t>
      </w:r>
      <w:r w:rsidRPr="00273698">
        <w:rPr>
          <w:rFonts w:ascii="Arial" w:hAnsi="Arial" w:cs="Arial"/>
          <w:b/>
          <w:sz w:val="22"/>
          <w:szCs w:val="22"/>
          <w:lang w:val="en-US"/>
        </w:rPr>
        <w:t>persons with disabilities</w:t>
      </w:r>
      <w:r w:rsidRPr="00C9599F">
        <w:rPr>
          <w:rFonts w:ascii="Arial" w:hAnsi="Arial" w:cs="Arial"/>
          <w:sz w:val="22"/>
          <w:szCs w:val="22"/>
          <w:lang w:val="en-US"/>
        </w:rPr>
        <w:t>, internally displaced persons, prisoners and persons living in poverty.</w:t>
      </w:r>
    </w:p>
    <w:sectPr w:rsidR="00C9599F" w:rsidRPr="00B117E2" w:rsidSect="00FA17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E1CE3"/>
    <w:multiLevelType w:val="hybridMultilevel"/>
    <w:tmpl w:val="DE2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037BAE"/>
    <w:rsid w:val="00042D9F"/>
    <w:rsid w:val="00141681"/>
    <w:rsid w:val="001D3998"/>
    <w:rsid w:val="00273698"/>
    <w:rsid w:val="00374513"/>
    <w:rsid w:val="00411AE2"/>
    <w:rsid w:val="00507752"/>
    <w:rsid w:val="00522E46"/>
    <w:rsid w:val="006728BE"/>
    <w:rsid w:val="007D43B6"/>
    <w:rsid w:val="00865E97"/>
    <w:rsid w:val="00915515"/>
    <w:rsid w:val="009B4F13"/>
    <w:rsid w:val="00A11F32"/>
    <w:rsid w:val="00B117E2"/>
    <w:rsid w:val="00BD49CB"/>
    <w:rsid w:val="00C9599F"/>
    <w:rsid w:val="00CF4336"/>
    <w:rsid w:val="00D47D50"/>
    <w:rsid w:val="00DA6B5A"/>
    <w:rsid w:val="00DE07F8"/>
    <w:rsid w:val="00DE3D64"/>
    <w:rsid w:val="00E32444"/>
    <w:rsid w:val="00ED6B06"/>
    <w:rsid w:val="00F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DA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037BAE"/>
    <w:pPr>
      <w:spacing w:before="100" w:beforeAutospacing="1" w:after="100" w:afterAutospacing="1"/>
    </w:pPr>
    <w:rPr>
      <w:rFonts w:ascii="Times New Roman" w:eastAsia="Times New Roman" w:hAnsi="Times New Roman" w:cs="Times New Roman"/>
      <w:lang w:eastAsia="fr-FR"/>
    </w:rPr>
  </w:style>
  <w:style w:type="character" w:customStyle="1" w:styleId="SingleTxtGChar">
    <w:name w:val="_ Single Txt_G Char"/>
    <w:link w:val="SingleTxtG"/>
    <w:locked/>
    <w:rsid w:val="00374513"/>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DE07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037BAE"/>
    <w:pPr>
      <w:spacing w:before="100" w:beforeAutospacing="1" w:after="100" w:afterAutospacing="1"/>
    </w:pPr>
    <w:rPr>
      <w:rFonts w:ascii="Times New Roman" w:eastAsia="Times New Roman" w:hAnsi="Times New Roman" w:cs="Times New Roman"/>
      <w:lang w:eastAsia="fr-FR"/>
    </w:rPr>
  </w:style>
  <w:style w:type="character" w:customStyle="1" w:styleId="SingleTxtGChar">
    <w:name w:val="_ Single Txt_G Char"/>
    <w:link w:val="SingleTxtG"/>
    <w:locked/>
    <w:rsid w:val="00374513"/>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DE0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3625">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328480588">
      <w:bodyDiv w:val="1"/>
      <w:marLeft w:val="0"/>
      <w:marRight w:val="0"/>
      <w:marTop w:val="0"/>
      <w:marBottom w:val="0"/>
      <w:divBdr>
        <w:top w:val="none" w:sz="0" w:space="0" w:color="auto"/>
        <w:left w:val="none" w:sz="0" w:space="0" w:color="auto"/>
        <w:bottom w:val="none" w:sz="0" w:space="0" w:color="auto"/>
        <w:right w:val="none" w:sz="0" w:space="0" w:color="auto"/>
      </w:divBdr>
    </w:div>
    <w:div w:id="684091969">
      <w:bodyDiv w:val="1"/>
      <w:marLeft w:val="0"/>
      <w:marRight w:val="0"/>
      <w:marTop w:val="0"/>
      <w:marBottom w:val="0"/>
      <w:divBdr>
        <w:top w:val="none" w:sz="0" w:space="0" w:color="auto"/>
        <w:left w:val="none" w:sz="0" w:space="0" w:color="auto"/>
        <w:bottom w:val="none" w:sz="0" w:space="0" w:color="auto"/>
        <w:right w:val="none" w:sz="0" w:space="0" w:color="auto"/>
      </w:divBdr>
    </w:div>
    <w:div w:id="1443571721">
      <w:bodyDiv w:val="1"/>
      <w:marLeft w:val="0"/>
      <w:marRight w:val="0"/>
      <w:marTop w:val="0"/>
      <w:marBottom w:val="0"/>
      <w:divBdr>
        <w:top w:val="none" w:sz="0" w:space="0" w:color="auto"/>
        <w:left w:val="none" w:sz="0" w:space="0" w:color="auto"/>
        <w:bottom w:val="none" w:sz="0" w:space="0" w:color="auto"/>
        <w:right w:val="none" w:sz="0" w:space="0" w:color="auto"/>
      </w:divBdr>
    </w:div>
    <w:div w:id="1468429307">
      <w:bodyDiv w:val="1"/>
      <w:marLeft w:val="0"/>
      <w:marRight w:val="0"/>
      <w:marTop w:val="0"/>
      <w:marBottom w:val="0"/>
      <w:divBdr>
        <w:top w:val="none" w:sz="0" w:space="0" w:color="auto"/>
        <w:left w:val="none" w:sz="0" w:space="0" w:color="auto"/>
        <w:bottom w:val="none" w:sz="0" w:space="0" w:color="auto"/>
        <w:right w:val="none" w:sz="0" w:space="0" w:color="auto"/>
      </w:divBdr>
    </w:div>
    <w:div w:id="1474327885">
      <w:bodyDiv w:val="1"/>
      <w:marLeft w:val="0"/>
      <w:marRight w:val="0"/>
      <w:marTop w:val="0"/>
      <w:marBottom w:val="0"/>
      <w:divBdr>
        <w:top w:val="none" w:sz="0" w:space="0" w:color="auto"/>
        <w:left w:val="none" w:sz="0" w:space="0" w:color="auto"/>
        <w:bottom w:val="none" w:sz="0" w:space="0" w:color="auto"/>
        <w:right w:val="none" w:sz="0" w:space="0" w:color="auto"/>
      </w:divBdr>
    </w:div>
    <w:div w:id="1844667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binternet.ohchr.org/_layouts/treatybodyexternal/Download.aspx?symbolno=CEDAW%2fC%2fGEO%2fCO%2f4-5&amp;Lang=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9766</Characters>
  <Application>Microsoft Macintosh Word</Application>
  <DocSecurity>0</DocSecurity>
  <Lines>81</Lines>
  <Paragraphs>22</Paragraphs>
  <ScaleCrop>false</ScaleCrop>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Victoria Lee</cp:lastModifiedBy>
  <cp:revision>2</cp:revision>
  <dcterms:created xsi:type="dcterms:W3CDTF">2016-05-26T15:06:00Z</dcterms:created>
  <dcterms:modified xsi:type="dcterms:W3CDTF">2016-05-26T15:06:00Z</dcterms:modified>
</cp:coreProperties>
</file>