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B7C5" w14:textId="56FD8D4A" w:rsidR="00FC5DB3" w:rsidRPr="00FC5DB3" w:rsidRDefault="00FC5DB3" w:rsidP="00FC5DB3">
      <w:pPr>
        <w:pStyle w:val="NoSpacing"/>
        <w:contextualSpacing/>
        <w:jc w:val="center"/>
        <w:rPr>
          <w:rFonts w:asciiTheme="minorHAnsi" w:hAnsiTheme="minorHAnsi" w:cstheme="minorHAnsi"/>
          <w:sz w:val="30"/>
          <w:szCs w:val="30"/>
        </w:rPr>
      </w:pPr>
      <w:r w:rsidRPr="00FC5DB3">
        <w:rPr>
          <w:rFonts w:asciiTheme="minorHAnsi" w:hAnsiTheme="minorHAnsi" w:cstheme="minorHAnsi"/>
          <w:b/>
          <w:sz w:val="30"/>
          <w:szCs w:val="30"/>
        </w:rPr>
        <w:t xml:space="preserve">POLICY BRIEF ON SDG </w:t>
      </w:r>
      <w:r w:rsidRPr="00FC5DB3">
        <w:rPr>
          <w:rFonts w:asciiTheme="minorHAnsi" w:hAnsiTheme="minorHAnsi" w:cstheme="minorHAnsi"/>
          <w:b/>
          <w:sz w:val="30"/>
          <w:szCs w:val="30"/>
        </w:rPr>
        <w:t>5</w:t>
      </w:r>
    </w:p>
    <w:p w14:paraId="24BFABE1" w14:textId="582244D8" w:rsidR="00050392" w:rsidRPr="00FC5DB3" w:rsidRDefault="00050392" w:rsidP="00FC5DB3">
      <w:pPr>
        <w:pStyle w:val="NoSpacing"/>
        <w:jc w:val="center"/>
        <w:rPr>
          <w:rFonts w:asciiTheme="minorHAnsi" w:hAnsiTheme="minorHAnsi" w:cstheme="minorHAnsi"/>
          <w:b/>
          <w:color w:val="000000"/>
          <w:sz w:val="30"/>
          <w:szCs w:val="30"/>
        </w:rPr>
      </w:pPr>
      <w:r w:rsidRPr="00FC5DB3">
        <w:rPr>
          <w:rFonts w:asciiTheme="minorHAnsi" w:eastAsia="Times New Roman" w:hAnsiTheme="minorHAnsi" w:cstheme="minorHAnsi"/>
          <w:b/>
          <w:color w:val="000000"/>
          <w:sz w:val="30"/>
          <w:szCs w:val="30"/>
        </w:rPr>
        <w:t>Achieve gender equality and empower all women and girls</w:t>
      </w:r>
    </w:p>
    <w:p w14:paraId="68318D23" w14:textId="77777777" w:rsidR="00050392" w:rsidRPr="00FC5DB3" w:rsidRDefault="00050392" w:rsidP="004E4390">
      <w:pPr>
        <w:pStyle w:val="NoSpacing"/>
        <w:jc w:val="center"/>
        <w:rPr>
          <w:rFonts w:asciiTheme="minorHAnsi" w:hAnsiTheme="minorHAnsi" w:cstheme="minorHAnsi"/>
          <w:b/>
          <w:sz w:val="24"/>
          <w:szCs w:val="24"/>
        </w:rPr>
      </w:pPr>
    </w:p>
    <w:p w14:paraId="5000581C" w14:textId="77777777" w:rsidR="004E4390" w:rsidRPr="00FC5DB3" w:rsidRDefault="004E4390" w:rsidP="00FC5DB3">
      <w:pPr>
        <w:pStyle w:val="NoSpacing"/>
        <w:jc w:val="both"/>
        <w:rPr>
          <w:rFonts w:asciiTheme="minorHAnsi" w:hAnsiTheme="minorHAnsi" w:cstheme="minorHAnsi"/>
          <w:b/>
          <w:color w:val="000000"/>
          <w:sz w:val="24"/>
          <w:szCs w:val="24"/>
        </w:rPr>
      </w:pPr>
      <w:r w:rsidRPr="00FC5DB3">
        <w:rPr>
          <w:rFonts w:asciiTheme="minorHAnsi" w:hAnsiTheme="minorHAnsi" w:cstheme="minorHAnsi"/>
          <w:b/>
          <w:color w:val="000000"/>
          <w:sz w:val="24"/>
          <w:szCs w:val="24"/>
        </w:rPr>
        <w:t>Vision</w:t>
      </w:r>
    </w:p>
    <w:p w14:paraId="38410AFB" w14:textId="0FB34E00" w:rsidR="004E4390" w:rsidRPr="00FC5DB3" w:rsidRDefault="004E4390" w:rsidP="00FC5DB3">
      <w:pPr>
        <w:pStyle w:val="NoSpacing"/>
        <w:jc w:val="both"/>
        <w:rPr>
          <w:rFonts w:asciiTheme="minorHAnsi" w:hAnsiTheme="minorHAnsi" w:cstheme="minorHAnsi"/>
          <w:color w:val="000000"/>
          <w:sz w:val="24"/>
          <w:szCs w:val="24"/>
        </w:rPr>
      </w:pPr>
      <w:r w:rsidRPr="00FC5DB3">
        <w:rPr>
          <w:rFonts w:asciiTheme="minorHAnsi" w:hAnsiTheme="minorHAnsi" w:cstheme="minorHAnsi"/>
          <w:color w:val="000000"/>
          <w:sz w:val="24"/>
          <w:szCs w:val="24"/>
        </w:rPr>
        <w:t>Gender equality will be achieved when all women – including women and girls with disabilities – are free from violence and discrimination, able to exercise their human rights and are valued as equals.</w:t>
      </w:r>
      <w:r w:rsidR="009679A5" w:rsidRPr="00FC5DB3">
        <w:rPr>
          <w:rFonts w:asciiTheme="minorHAnsi" w:hAnsiTheme="minorHAnsi" w:cstheme="minorHAnsi"/>
          <w:color w:val="000000"/>
          <w:sz w:val="24"/>
          <w:szCs w:val="24"/>
        </w:rPr>
        <w:t xml:space="preserve"> </w:t>
      </w:r>
      <w:r w:rsidR="00AF0E4F" w:rsidRPr="00FC5DB3">
        <w:rPr>
          <w:rFonts w:asciiTheme="minorHAnsi" w:hAnsiTheme="minorHAnsi" w:cstheme="minorHAnsi"/>
          <w:color w:val="000000"/>
          <w:sz w:val="24"/>
          <w:szCs w:val="24"/>
        </w:rPr>
        <w:t>The g</w:t>
      </w:r>
      <w:r w:rsidR="00F22F6A" w:rsidRPr="00FC5DB3">
        <w:rPr>
          <w:rFonts w:asciiTheme="minorHAnsi" w:hAnsiTheme="minorHAnsi" w:cstheme="minorHAnsi"/>
          <w:color w:val="000000"/>
          <w:sz w:val="24"/>
          <w:szCs w:val="24"/>
        </w:rPr>
        <w:t xml:space="preserve">ender </w:t>
      </w:r>
      <w:r w:rsidR="00AF0E4F" w:rsidRPr="00FC5DB3">
        <w:rPr>
          <w:rFonts w:asciiTheme="minorHAnsi" w:hAnsiTheme="minorHAnsi" w:cstheme="minorHAnsi"/>
          <w:color w:val="000000"/>
          <w:sz w:val="24"/>
          <w:szCs w:val="24"/>
        </w:rPr>
        <w:t>movement must include the</w:t>
      </w:r>
      <w:r w:rsidR="00F22F6A" w:rsidRPr="00FC5DB3">
        <w:rPr>
          <w:rFonts w:asciiTheme="minorHAnsi" w:hAnsiTheme="minorHAnsi" w:cstheme="minorHAnsi"/>
          <w:color w:val="000000"/>
          <w:sz w:val="24"/>
          <w:szCs w:val="24"/>
        </w:rPr>
        <w:t xml:space="preserve"> perspective </w:t>
      </w:r>
      <w:r w:rsidR="00AF0E4F" w:rsidRPr="00FC5DB3">
        <w:rPr>
          <w:rFonts w:asciiTheme="minorHAnsi" w:hAnsiTheme="minorHAnsi" w:cstheme="minorHAnsi"/>
          <w:color w:val="000000"/>
          <w:sz w:val="24"/>
          <w:szCs w:val="24"/>
        </w:rPr>
        <w:t xml:space="preserve">of women and girls with disabilities </w:t>
      </w:r>
      <w:r w:rsidR="00F22F6A" w:rsidRPr="00FC5DB3">
        <w:rPr>
          <w:rFonts w:asciiTheme="minorHAnsi" w:hAnsiTheme="minorHAnsi" w:cstheme="minorHAnsi"/>
          <w:color w:val="000000"/>
          <w:sz w:val="24"/>
          <w:szCs w:val="24"/>
        </w:rPr>
        <w:t xml:space="preserve">as part of women and girls’ diversity, and </w:t>
      </w:r>
      <w:r w:rsidR="00AF0E4F" w:rsidRPr="00FC5DB3">
        <w:rPr>
          <w:rFonts w:asciiTheme="minorHAnsi" w:hAnsiTheme="minorHAnsi" w:cstheme="minorHAnsi"/>
          <w:color w:val="000000"/>
          <w:sz w:val="24"/>
          <w:szCs w:val="24"/>
        </w:rPr>
        <w:t xml:space="preserve">the </w:t>
      </w:r>
      <w:r w:rsidR="00F22F6A" w:rsidRPr="00FC5DB3">
        <w:rPr>
          <w:rFonts w:asciiTheme="minorHAnsi" w:hAnsiTheme="minorHAnsi" w:cstheme="minorHAnsi"/>
          <w:color w:val="000000"/>
          <w:sz w:val="24"/>
          <w:szCs w:val="24"/>
        </w:rPr>
        <w:t xml:space="preserve">disability movement must strengthen the promotion of the rights of women and girls with disabilities.  </w:t>
      </w:r>
    </w:p>
    <w:p w14:paraId="324F0CBC" w14:textId="77777777" w:rsidR="0099359A" w:rsidRPr="00FC5DB3" w:rsidRDefault="0099359A" w:rsidP="00FC5DB3">
      <w:pPr>
        <w:pStyle w:val="NoSpacing"/>
        <w:jc w:val="both"/>
        <w:rPr>
          <w:rFonts w:cs="Frutiger-Bold"/>
          <w:b/>
          <w:bCs/>
          <w:sz w:val="24"/>
          <w:szCs w:val="24"/>
        </w:rPr>
      </w:pPr>
    </w:p>
    <w:p w14:paraId="1DA86210" w14:textId="77777777" w:rsidR="004E4390" w:rsidRPr="00FC5DB3" w:rsidRDefault="004E4390" w:rsidP="00FC5DB3">
      <w:pPr>
        <w:pStyle w:val="NoSpacing"/>
        <w:jc w:val="both"/>
        <w:rPr>
          <w:rFonts w:asciiTheme="minorHAnsi" w:hAnsiTheme="minorHAnsi" w:cstheme="minorHAnsi"/>
          <w:b/>
          <w:color w:val="000000"/>
          <w:sz w:val="24"/>
          <w:szCs w:val="24"/>
        </w:rPr>
      </w:pPr>
      <w:r w:rsidRPr="00FC5DB3">
        <w:rPr>
          <w:rFonts w:asciiTheme="minorHAnsi" w:hAnsiTheme="minorHAnsi" w:cstheme="minorHAnsi"/>
          <w:b/>
          <w:color w:val="000000"/>
          <w:sz w:val="24"/>
          <w:szCs w:val="24"/>
        </w:rPr>
        <w:t>Introduction</w:t>
      </w:r>
    </w:p>
    <w:p w14:paraId="7AAF2E14" w14:textId="5DAE0614" w:rsidR="004E4390" w:rsidRPr="00FC5DB3" w:rsidRDefault="004E4390" w:rsidP="00FC5DB3">
      <w:pPr>
        <w:pStyle w:val="NoSpacing"/>
        <w:jc w:val="both"/>
        <w:rPr>
          <w:rFonts w:asciiTheme="minorHAnsi" w:hAnsiTheme="minorHAnsi" w:cstheme="minorHAnsi"/>
          <w:sz w:val="24"/>
          <w:szCs w:val="24"/>
          <w:shd w:val="clear" w:color="auto" w:fill="FFFFFF"/>
        </w:rPr>
      </w:pPr>
      <w:r w:rsidRPr="00FC5DB3">
        <w:rPr>
          <w:rFonts w:asciiTheme="minorHAnsi" w:hAnsiTheme="minorHAnsi" w:cstheme="minorHAnsi"/>
          <w:sz w:val="24"/>
          <w:szCs w:val="24"/>
        </w:rPr>
        <w:t xml:space="preserve">Women and girls with disabilities are subject to </w:t>
      </w:r>
      <w:r w:rsidR="00BE0355" w:rsidRPr="00FC5DB3">
        <w:rPr>
          <w:rFonts w:asciiTheme="minorHAnsi" w:hAnsiTheme="minorHAnsi" w:cstheme="minorHAnsi"/>
          <w:sz w:val="24"/>
          <w:szCs w:val="24"/>
        </w:rPr>
        <w:t>multiple</w:t>
      </w:r>
      <w:r w:rsidR="00AF0E4F" w:rsidRPr="00FC5DB3">
        <w:rPr>
          <w:rFonts w:asciiTheme="minorHAnsi" w:hAnsiTheme="minorHAnsi" w:cstheme="minorHAnsi"/>
          <w:sz w:val="24"/>
          <w:szCs w:val="24"/>
        </w:rPr>
        <w:t xml:space="preserve"> discrimination. Marginaliz</w:t>
      </w:r>
      <w:r w:rsidRPr="00FC5DB3">
        <w:rPr>
          <w:rFonts w:asciiTheme="minorHAnsi" w:hAnsiTheme="minorHAnsi" w:cstheme="minorHAnsi"/>
          <w:sz w:val="24"/>
          <w:szCs w:val="24"/>
        </w:rPr>
        <w:t xml:space="preserve">ed </w:t>
      </w:r>
      <w:proofErr w:type="gramStart"/>
      <w:r w:rsidRPr="00FC5DB3">
        <w:rPr>
          <w:rFonts w:asciiTheme="minorHAnsi" w:hAnsiTheme="minorHAnsi" w:cstheme="minorHAnsi"/>
          <w:sz w:val="24"/>
          <w:szCs w:val="24"/>
        </w:rPr>
        <w:t>on account of</w:t>
      </w:r>
      <w:proofErr w:type="gramEnd"/>
      <w:r w:rsidRPr="00FC5DB3">
        <w:rPr>
          <w:rFonts w:asciiTheme="minorHAnsi" w:hAnsiTheme="minorHAnsi" w:cstheme="minorHAnsi"/>
          <w:sz w:val="24"/>
          <w:szCs w:val="24"/>
        </w:rPr>
        <w:t xml:space="preserve"> their disability and their gender, they face social isolation and rejection, and are taught that they are inferior to their peers. </w:t>
      </w:r>
      <w:r w:rsidR="00AF0E4F" w:rsidRPr="00FC5DB3">
        <w:rPr>
          <w:rFonts w:asciiTheme="minorHAnsi" w:hAnsiTheme="minorHAnsi" w:cstheme="minorHAnsi"/>
          <w:sz w:val="24"/>
          <w:szCs w:val="24"/>
        </w:rPr>
        <w:t>Additional factors in</w:t>
      </w:r>
      <w:r w:rsidR="009679A5" w:rsidRPr="00FC5DB3">
        <w:rPr>
          <w:rFonts w:asciiTheme="minorHAnsi" w:hAnsiTheme="minorHAnsi" w:cstheme="minorHAnsi"/>
          <w:sz w:val="24"/>
          <w:szCs w:val="24"/>
        </w:rPr>
        <w:t xml:space="preserve"> discrimination include race, religion, sexual orientation and poverty. </w:t>
      </w:r>
    </w:p>
    <w:p w14:paraId="2D87AAE8" w14:textId="77777777" w:rsidR="004E4390" w:rsidRPr="00FC5DB3" w:rsidRDefault="004E4390" w:rsidP="00FC5DB3">
      <w:pPr>
        <w:pStyle w:val="NoSpacing"/>
        <w:jc w:val="both"/>
        <w:rPr>
          <w:rFonts w:asciiTheme="minorHAnsi" w:hAnsiTheme="minorHAnsi" w:cstheme="minorHAnsi"/>
          <w:i/>
          <w:color w:val="000000"/>
          <w:sz w:val="24"/>
          <w:szCs w:val="24"/>
        </w:rPr>
      </w:pPr>
    </w:p>
    <w:p w14:paraId="48B440A6" w14:textId="37D424F6" w:rsidR="009679A5" w:rsidRPr="00FC5DB3" w:rsidRDefault="00050392" w:rsidP="00FC5DB3">
      <w:pPr>
        <w:pStyle w:val="NoSpacing"/>
        <w:jc w:val="both"/>
        <w:rPr>
          <w:rFonts w:asciiTheme="minorHAnsi" w:hAnsiTheme="minorHAnsi" w:cstheme="minorHAnsi"/>
          <w:sz w:val="24"/>
          <w:szCs w:val="24"/>
        </w:rPr>
      </w:pPr>
      <w:r w:rsidRPr="00FC5DB3">
        <w:rPr>
          <w:rFonts w:asciiTheme="minorHAnsi" w:hAnsiTheme="minorHAnsi" w:cstheme="minorHAnsi"/>
          <w:sz w:val="24"/>
          <w:szCs w:val="24"/>
        </w:rPr>
        <w:t>Women and girls with disabilities are at least two to three times more likely than women and girls without disabilities t</w:t>
      </w:r>
      <w:r w:rsidR="00024FB6" w:rsidRPr="00FC5DB3">
        <w:rPr>
          <w:rFonts w:asciiTheme="minorHAnsi" w:hAnsiTheme="minorHAnsi" w:cstheme="minorHAnsi"/>
          <w:sz w:val="24"/>
          <w:szCs w:val="24"/>
        </w:rPr>
        <w:t>o experience violence and abuse.</w:t>
      </w:r>
      <w:r w:rsidR="009679A5" w:rsidRPr="00FC5DB3">
        <w:rPr>
          <w:rFonts w:asciiTheme="minorHAnsi" w:hAnsiTheme="minorHAnsi" w:cstheme="minorHAnsi"/>
          <w:sz w:val="24"/>
          <w:szCs w:val="24"/>
          <w:vertAlign w:val="superscript"/>
        </w:rPr>
        <w:endnoteReference w:id="1"/>
      </w:r>
      <w:r w:rsidR="009679A5" w:rsidRPr="00FC5DB3">
        <w:rPr>
          <w:rFonts w:asciiTheme="minorHAnsi" w:hAnsiTheme="minorHAnsi" w:cstheme="minorHAnsi"/>
          <w:sz w:val="24"/>
          <w:szCs w:val="24"/>
        </w:rPr>
        <w:t xml:space="preserve"> Women and girls with disabilities worldwide face a wide range of unique human rights abuses, including forced sterilization</w:t>
      </w:r>
      <w:r w:rsidR="009679A5" w:rsidRPr="00FC5DB3">
        <w:rPr>
          <w:rStyle w:val="EndnoteReference"/>
          <w:rFonts w:asciiTheme="minorHAnsi" w:hAnsiTheme="minorHAnsi" w:cstheme="minorHAnsi"/>
          <w:sz w:val="24"/>
          <w:szCs w:val="24"/>
        </w:rPr>
        <w:endnoteReference w:id="2"/>
      </w:r>
      <w:r w:rsidR="009679A5" w:rsidRPr="00FC5DB3">
        <w:rPr>
          <w:rFonts w:asciiTheme="minorHAnsi" w:hAnsiTheme="minorHAnsi" w:cstheme="minorHAnsi"/>
          <w:sz w:val="24"/>
          <w:szCs w:val="24"/>
        </w:rPr>
        <w:t>, in sexual and reproductive healthcare settings, due to both their gender and disability.</w:t>
      </w:r>
      <w:r w:rsidR="009679A5" w:rsidRPr="00FC5DB3">
        <w:rPr>
          <w:rFonts w:asciiTheme="minorHAnsi" w:hAnsiTheme="minorHAnsi" w:cstheme="minorHAnsi"/>
          <w:sz w:val="24"/>
          <w:szCs w:val="24"/>
          <w:vertAlign w:val="superscript"/>
        </w:rPr>
        <w:endnoteReference w:id="3"/>
      </w:r>
    </w:p>
    <w:p w14:paraId="46210D40" w14:textId="77777777" w:rsidR="009679A5" w:rsidRPr="00FC5DB3" w:rsidRDefault="009679A5" w:rsidP="00FC5DB3">
      <w:pPr>
        <w:pStyle w:val="NoSpacing"/>
        <w:jc w:val="both"/>
        <w:rPr>
          <w:rFonts w:asciiTheme="minorHAnsi" w:hAnsiTheme="minorHAnsi" w:cstheme="minorHAnsi"/>
          <w:sz w:val="24"/>
          <w:szCs w:val="24"/>
        </w:rPr>
      </w:pPr>
    </w:p>
    <w:p w14:paraId="7D062E22" w14:textId="77777777" w:rsidR="00050392" w:rsidRPr="00FC5DB3" w:rsidRDefault="009679A5" w:rsidP="00FC5DB3">
      <w:pPr>
        <w:pStyle w:val="NoSpacing"/>
        <w:jc w:val="both"/>
        <w:rPr>
          <w:rFonts w:asciiTheme="minorHAnsi" w:hAnsiTheme="minorHAnsi" w:cstheme="minorHAnsi"/>
          <w:sz w:val="24"/>
          <w:szCs w:val="24"/>
        </w:rPr>
      </w:pPr>
      <w:r w:rsidRPr="00FC5DB3">
        <w:rPr>
          <w:rFonts w:asciiTheme="minorHAnsi" w:hAnsiTheme="minorHAnsi" w:cstheme="minorHAnsi"/>
          <w:sz w:val="24"/>
          <w:szCs w:val="24"/>
        </w:rPr>
        <w:t xml:space="preserve">Women and girls with disabilities encounter many barriers in participating in society, including widespread inaccessible information concerning sexual and reproductive health, general health care, and related services. Additionally, there are barriers to accessing justice including </w:t>
      </w:r>
      <w:proofErr w:type="gramStart"/>
      <w:r w:rsidRPr="00FC5DB3">
        <w:rPr>
          <w:rFonts w:asciiTheme="minorHAnsi" w:hAnsiTheme="minorHAnsi" w:cstheme="minorHAnsi"/>
          <w:sz w:val="24"/>
          <w:szCs w:val="24"/>
        </w:rPr>
        <w:t>with regard to</w:t>
      </w:r>
      <w:proofErr w:type="gramEnd"/>
      <w:r w:rsidRPr="00FC5DB3">
        <w:rPr>
          <w:rFonts w:asciiTheme="minorHAnsi" w:hAnsiTheme="minorHAnsi" w:cstheme="minorHAnsi"/>
          <w:sz w:val="24"/>
          <w:szCs w:val="24"/>
        </w:rPr>
        <w:t xml:space="preserve"> exploitation, violence and abuse, due to harmful stereotypes, discrimination and lack of procedural and reasonable accommodations, which can lead to their credibility being doubted and their accusations being dismissed.</w:t>
      </w:r>
      <w:r w:rsidRPr="00FC5DB3">
        <w:rPr>
          <w:rFonts w:asciiTheme="minorHAnsi" w:hAnsiTheme="minorHAnsi" w:cstheme="minorHAnsi"/>
          <w:sz w:val="24"/>
          <w:szCs w:val="24"/>
          <w:vertAlign w:val="superscript"/>
        </w:rPr>
        <w:endnoteReference w:id="4"/>
      </w:r>
      <w:r w:rsidRPr="00FC5DB3">
        <w:rPr>
          <w:rFonts w:asciiTheme="minorHAnsi" w:hAnsiTheme="minorHAnsi" w:cstheme="minorHAnsi"/>
          <w:sz w:val="24"/>
          <w:szCs w:val="24"/>
        </w:rPr>
        <w:t xml:space="preserve"> </w:t>
      </w:r>
      <w:r w:rsidR="00050392" w:rsidRPr="00FC5DB3">
        <w:rPr>
          <w:rFonts w:asciiTheme="minorHAnsi" w:hAnsiTheme="minorHAnsi" w:cstheme="minorHAnsi"/>
          <w:sz w:val="24"/>
          <w:szCs w:val="24"/>
        </w:rPr>
        <w:t xml:space="preserve">Also, girls and women with disabilities are largely invisible in mainstream gender-equality programs. </w:t>
      </w:r>
    </w:p>
    <w:p w14:paraId="16A21173" w14:textId="77777777" w:rsidR="009679A5" w:rsidRPr="00FC5DB3" w:rsidRDefault="009679A5" w:rsidP="00FC5DB3">
      <w:pPr>
        <w:pStyle w:val="NoSpacing"/>
        <w:jc w:val="both"/>
        <w:rPr>
          <w:rFonts w:asciiTheme="minorHAnsi" w:hAnsiTheme="minorHAnsi" w:cstheme="minorHAnsi"/>
          <w:sz w:val="24"/>
          <w:szCs w:val="24"/>
        </w:rPr>
      </w:pPr>
    </w:p>
    <w:p w14:paraId="29C1EA08" w14:textId="7FCDD645" w:rsidR="00BA27D8" w:rsidRPr="00FC5DB3" w:rsidRDefault="00050392" w:rsidP="00FC5DB3">
      <w:pPr>
        <w:pStyle w:val="NoSpacing"/>
        <w:jc w:val="both"/>
        <w:rPr>
          <w:rFonts w:asciiTheme="minorHAnsi" w:hAnsiTheme="minorHAnsi" w:cstheme="minorHAnsi"/>
          <w:sz w:val="24"/>
          <w:szCs w:val="24"/>
        </w:rPr>
      </w:pPr>
      <w:r w:rsidRPr="00FC5DB3">
        <w:rPr>
          <w:rFonts w:asciiTheme="minorHAnsi" w:hAnsiTheme="minorHAnsi" w:cstheme="minorHAnsi"/>
          <w:sz w:val="24"/>
          <w:szCs w:val="24"/>
        </w:rPr>
        <w:t xml:space="preserve">Girls with disabilities are </w:t>
      </w:r>
      <w:r w:rsidR="00024FB6" w:rsidRPr="00FC5DB3">
        <w:rPr>
          <w:rFonts w:asciiTheme="minorHAnsi" w:hAnsiTheme="minorHAnsi" w:cstheme="minorHAnsi"/>
          <w:sz w:val="24"/>
          <w:szCs w:val="24"/>
        </w:rPr>
        <w:t xml:space="preserve">often </w:t>
      </w:r>
      <w:r w:rsidRPr="00FC5DB3">
        <w:rPr>
          <w:rFonts w:asciiTheme="minorHAnsi" w:hAnsiTheme="minorHAnsi" w:cstheme="minorHAnsi"/>
          <w:sz w:val="24"/>
          <w:szCs w:val="24"/>
        </w:rPr>
        <w:t>left out of schooling,</w:t>
      </w:r>
      <w:r w:rsidR="00024FB6" w:rsidRPr="00FC5DB3">
        <w:rPr>
          <w:rFonts w:asciiTheme="minorHAnsi" w:hAnsiTheme="minorHAnsi" w:cstheme="minorHAnsi"/>
          <w:sz w:val="24"/>
          <w:szCs w:val="24"/>
        </w:rPr>
        <w:t xml:space="preserve"> starting at the primary level and w</w:t>
      </w:r>
      <w:r w:rsidR="00BA27D8" w:rsidRPr="00FC5DB3">
        <w:rPr>
          <w:rFonts w:asciiTheme="minorHAnsi" w:hAnsiTheme="minorHAnsi" w:cstheme="minorHAnsi"/>
          <w:sz w:val="24"/>
          <w:szCs w:val="24"/>
        </w:rPr>
        <w:t xml:space="preserve">omen with disabilities are far less likely to find employment, be paid equally for the work they do, advance in their careers, be included in micro-credit schemes or establish their own businesses. </w:t>
      </w:r>
    </w:p>
    <w:p w14:paraId="0F3BF114" w14:textId="5629C09A" w:rsidR="009E393C" w:rsidRPr="00FC5DB3" w:rsidRDefault="009E393C" w:rsidP="00FC5DB3">
      <w:pPr>
        <w:pStyle w:val="NoSpacing"/>
        <w:jc w:val="both"/>
        <w:rPr>
          <w:rFonts w:asciiTheme="minorHAnsi" w:hAnsiTheme="minorHAnsi" w:cstheme="minorHAnsi"/>
          <w:sz w:val="24"/>
          <w:szCs w:val="24"/>
        </w:rPr>
      </w:pPr>
      <w:r w:rsidRPr="00FC5DB3">
        <w:rPr>
          <w:rFonts w:asciiTheme="minorHAnsi" w:hAnsiTheme="minorHAnsi" w:cstheme="minorHAnsi"/>
          <w:sz w:val="24"/>
          <w:szCs w:val="24"/>
        </w:rPr>
        <w:t>The views of women</w:t>
      </w:r>
      <w:r w:rsidR="00F22F6A" w:rsidRPr="00FC5DB3">
        <w:rPr>
          <w:rFonts w:asciiTheme="minorHAnsi" w:hAnsiTheme="minorHAnsi" w:cstheme="minorHAnsi"/>
          <w:sz w:val="24"/>
          <w:szCs w:val="24"/>
        </w:rPr>
        <w:t xml:space="preserve"> and girls</w:t>
      </w:r>
      <w:r w:rsidRPr="00FC5DB3">
        <w:rPr>
          <w:rFonts w:asciiTheme="minorHAnsi" w:hAnsiTheme="minorHAnsi" w:cstheme="minorHAnsi"/>
          <w:sz w:val="24"/>
          <w:szCs w:val="24"/>
        </w:rPr>
        <w:t xml:space="preserve"> with disabilities are often ignored and they have fewer leadership opportunities. Currently, the CRPD committee has only one female member and the CEDAW committee has no representation of women with disabilities. </w:t>
      </w:r>
    </w:p>
    <w:p w14:paraId="099C3A46" w14:textId="77777777" w:rsidR="009E393C" w:rsidRPr="00FC5DB3" w:rsidRDefault="009E393C" w:rsidP="00FC5DB3">
      <w:pPr>
        <w:pStyle w:val="NoSpacing"/>
        <w:jc w:val="both"/>
        <w:rPr>
          <w:rFonts w:asciiTheme="minorHAnsi" w:hAnsiTheme="minorHAnsi" w:cstheme="minorHAnsi"/>
          <w:sz w:val="24"/>
          <w:szCs w:val="24"/>
        </w:rPr>
      </w:pPr>
    </w:p>
    <w:p w14:paraId="49745723" w14:textId="77777777" w:rsidR="00BA27D8" w:rsidRPr="00FC5DB3" w:rsidRDefault="00BA27D8" w:rsidP="00FC5DB3">
      <w:pPr>
        <w:pStyle w:val="NoSpacing"/>
        <w:jc w:val="both"/>
        <w:rPr>
          <w:rFonts w:asciiTheme="minorHAnsi" w:hAnsiTheme="minorHAnsi" w:cstheme="minorHAnsi"/>
          <w:b/>
          <w:sz w:val="24"/>
          <w:szCs w:val="24"/>
        </w:rPr>
      </w:pPr>
      <w:r w:rsidRPr="00FC5DB3">
        <w:rPr>
          <w:rFonts w:asciiTheme="minorHAnsi" w:hAnsiTheme="minorHAnsi" w:cstheme="minorHAnsi"/>
          <w:b/>
          <w:sz w:val="24"/>
          <w:szCs w:val="24"/>
        </w:rPr>
        <w:t>Link to CRPD</w:t>
      </w:r>
    </w:p>
    <w:p w14:paraId="0F3FAD0A" w14:textId="22A0CEC7" w:rsidR="004971FF" w:rsidRPr="00FC5DB3" w:rsidRDefault="00AF0E4F" w:rsidP="00FC5DB3">
      <w:pPr>
        <w:pStyle w:val="NoSpacing"/>
        <w:jc w:val="both"/>
        <w:rPr>
          <w:rFonts w:asciiTheme="minorHAnsi" w:hAnsiTheme="minorHAnsi" w:cstheme="minorHAnsi"/>
          <w:sz w:val="24"/>
          <w:szCs w:val="24"/>
          <w:shd w:val="clear" w:color="auto" w:fill="FFFFFF"/>
        </w:rPr>
      </w:pPr>
      <w:r w:rsidRPr="00FC5DB3">
        <w:rPr>
          <w:rFonts w:asciiTheme="minorHAnsi" w:hAnsiTheme="minorHAnsi" w:cstheme="minorHAnsi"/>
          <w:sz w:val="24"/>
          <w:szCs w:val="24"/>
        </w:rPr>
        <w:t>The CRPD is unique in recognizing</w:t>
      </w:r>
      <w:r w:rsidR="00024FB6" w:rsidRPr="00FC5DB3">
        <w:rPr>
          <w:rFonts w:asciiTheme="minorHAnsi" w:hAnsiTheme="minorHAnsi" w:cstheme="minorHAnsi"/>
          <w:sz w:val="24"/>
          <w:szCs w:val="24"/>
        </w:rPr>
        <w:t xml:space="preserve"> women and girls with disabilities as a distinct group. </w:t>
      </w:r>
      <w:r w:rsidR="00BA27D8" w:rsidRPr="00FC5DB3">
        <w:rPr>
          <w:rFonts w:asciiTheme="minorHAnsi" w:hAnsiTheme="minorHAnsi" w:cstheme="minorHAnsi"/>
          <w:sz w:val="24"/>
          <w:szCs w:val="24"/>
        </w:rPr>
        <w:t xml:space="preserve">Both </w:t>
      </w:r>
      <w:r w:rsidR="00024FB6" w:rsidRPr="00FC5DB3">
        <w:rPr>
          <w:rFonts w:asciiTheme="minorHAnsi" w:hAnsiTheme="minorHAnsi" w:cstheme="minorHAnsi"/>
          <w:sz w:val="24"/>
          <w:szCs w:val="24"/>
        </w:rPr>
        <w:t xml:space="preserve">CRPD </w:t>
      </w:r>
      <w:r w:rsidR="004E4390" w:rsidRPr="00FC5DB3">
        <w:rPr>
          <w:rFonts w:asciiTheme="minorHAnsi" w:hAnsiTheme="minorHAnsi" w:cstheme="minorHAnsi"/>
          <w:sz w:val="24"/>
          <w:szCs w:val="24"/>
        </w:rPr>
        <w:t xml:space="preserve">Article 6 and </w:t>
      </w:r>
      <w:r w:rsidR="00BA27D8" w:rsidRPr="00FC5DB3">
        <w:rPr>
          <w:rFonts w:asciiTheme="minorHAnsi" w:hAnsiTheme="minorHAnsi" w:cstheme="minorHAnsi"/>
          <w:sz w:val="24"/>
          <w:szCs w:val="24"/>
        </w:rPr>
        <w:t xml:space="preserve">CRPD Committee </w:t>
      </w:r>
      <w:r w:rsidR="004E4390" w:rsidRPr="00FC5DB3">
        <w:rPr>
          <w:rFonts w:asciiTheme="minorHAnsi" w:hAnsiTheme="minorHAnsi" w:cstheme="minorHAnsi"/>
          <w:sz w:val="24"/>
          <w:szCs w:val="24"/>
        </w:rPr>
        <w:t>General Comment No. 3 recognize that women and girls with disabilities are subjected to multiple discrimination.</w:t>
      </w:r>
      <w:r w:rsidR="00BA27D8" w:rsidRPr="00FC5DB3">
        <w:rPr>
          <w:rFonts w:asciiTheme="minorHAnsi" w:hAnsiTheme="minorHAnsi" w:cstheme="minorHAnsi"/>
          <w:sz w:val="24"/>
          <w:szCs w:val="24"/>
        </w:rPr>
        <w:t xml:space="preserve"> </w:t>
      </w:r>
      <w:r w:rsidR="0099359A" w:rsidRPr="00FC5DB3">
        <w:rPr>
          <w:rFonts w:asciiTheme="minorHAnsi" w:hAnsiTheme="minorHAnsi" w:cstheme="minorHAnsi"/>
          <w:sz w:val="24"/>
          <w:szCs w:val="24"/>
        </w:rPr>
        <w:t>Specifically, the CRPD recognizes the multiple discrimination women and</w:t>
      </w:r>
      <w:r w:rsidRPr="00FC5DB3">
        <w:rPr>
          <w:rFonts w:asciiTheme="minorHAnsi" w:hAnsiTheme="minorHAnsi" w:cstheme="minorHAnsi"/>
          <w:sz w:val="24"/>
          <w:szCs w:val="24"/>
        </w:rPr>
        <w:t xml:space="preserve"> girls with disabilities face (A</w:t>
      </w:r>
      <w:r w:rsidR="0099359A" w:rsidRPr="00FC5DB3">
        <w:rPr>
          <w:rFonts w:asciiTheme="minorHAnsi" w:hAnsiTheme="minorHAnsi" w:cstheme="minorHAnsi"/>
          <w:sz w:val="24"/>
          <w:szCs w:val="24"/>
        </w:rPr>
        <w:t>rticle 6); the righ</w:t>
      </w:r>
      <w:r w:rsidRPr="00FC5DB3">
        <w:rPr>
          <w:rFonts w:asciiTheme="minorHAnsi" w:hAnsiTheme="minorHAnsi" w:cstheme="minorHAnsi"/>
          <w:sz w:val="24"/>
          <w:szCs w:val="24"/>
        </w:rPr>
        <w:t>t to own and inherit property (A</w:t>
      </w:r>
      <w:r w:rsidR="0099359A" w:rsidRPr="00FC5DB3">
        <w:rPr>
          <w:rFonts w:asciiTheme="minorHAnsi" w:hAnsiTheme="minorHAnsi" w:cstheme="minorHAnsi"/>
          <w:sz w:val="24"/>
          <w:szCs w:val="24"/>
        </w:rPr>
        <w:t xml:space="preserve">rticle 12); </w:t>
      </w:r>
      <w:r w:rsidR="00436E65" w:rsidRPr="00FC5DB3">
        <w:rPr>
          <w:rFonts w:asciiTheme="minorHAnsi" w:hAnsiTheme="minorHAnsi" w:cstheme="minorHAnsi"/>
          <w:sz w:val="24"/>
          <w:szCs w:val="24"/>
        </w:rPr>
        <w:t>freedom from exploitation, violence and abuse, including their gender-based aspects</w:t>
      </w:r>
      <w:r w:rsidRPr="00FC5DB3">
        <w:rPr>
          <w:rFonts w:asciiTheme="minorHAnsi" w:hAnsiTheme="minorHAnsi" w:cstheme="minorHAnsi"/>
          <w:sz w:val="24"/>
          <w:szCs w:val="24"/>
          <w:shd w:val="clear" w:color="auto" w:fill="FFFFFF"/>
        </w:rPr>
        <w:t xml:space="preserve"> (A</w:t>
      </w:r>
      <w:r w:rsidR="0099359A" w:rsidRPr="00FC5DB3">
        <w:rPr>
          <w:rFonts w:asciiTheme="minorHAnsi" w:hAnsiTheme="minorHAnsi" w:cstheme="minorHAnsi"/>
          <w:sz w:val="24"/>
          <w:szCs w:val="24"/>
          <w:shd w:val="clear" w:color="auto" w:fill="FFFFFF"/>
        </w:rPr>
        <w:t xml:space="preserve">rticle 16); the right to live in community </w:t>
      </w:r>
      <w:r w:rsidRPr="00FC5DB3">
        <w:rPr>
          <w:rFonts w:asciiTheme="minorHAnsi" w:hAnsiTheme="minorHAnsi" w:cstheme="minorHAnsi"/>
          <w:sz w:val="24"/>
          <w:szCs w:val="24"/>
          <w:shd w:val="clear" w:color="auto" w:fill="FFFFFF"/>
        </w:rPr>
        <w:t>on an equal basis with others (A</w:t>
      </w:r>
      <w:r w:rsidR="0099359A" w:rsidRPr="00FC5DB3">
        <w:rPr>
          <w:rFonts w:asciiTheme="minorHAnsi" w:hAnsiTheme="minorHAnsi" w:cstheme="minorHAnsi"/>
          <w:sz w:val="24"/>
          <w:szCs w:val="24"/>
          <w:shd w:val="clear" w:color="auto" w:fill="FFFFFF"/>
        </w:rPr>
        <w:t xml:space="preserve">rticle 19); the right </w:t>
      </w:r>
      <w:r w:rsidR="00BA27D8" w:rsidRPr="00FC5DB3">
        <w:rPr>
          <w:rFonts w:asciiTheme="minorHAnsi" w:hAnsiTheme="minorHAnsi" w:cstheme="minorHAnsi"/>
          <w:sz w:val="24"/>
          <w:szCs w:val="24"/>
        </w:rPr>
        <w:t>to decide freely and responsibly about the right of children with disabilities to retain their fertility</w:t>
      </w:r>
      <w:r w:rsidRPr="00FC5DB3">
        <w:rPr>
          <w:rFonts w:asciiTheme="minorHAnsi" w:hAnsiTheme="minorHAnsi" w:cstheme="minorHAnsi"/>
          <w:sz w:val="24"/>
          <w:szCs w:val="24"/>
        </w:rPr>
        <w:t xml:space="preserve"> (A</w:t>
      </w:r>
      <w:r w:rsidR="0099359A" w:rsidRPr="00FC5DB3">
        <w:rPr>
          <w:rFonts w:asciiTheme="minorHAnsi" w:hAnsiTheme="minorHAnsi" w:cstheme="minorHAnsi"/>
          <w:sz w:val="24"/>
          <w:szCs w:val="24"/>
        </w:rPr>
        <w:t>rticle 23); the right to s</w:t>
      </w:r>
      <w:r w:rsidRPr="00FC5DB3">
        <w:rPr>
          <w:rFonts w:asciiTheme="minorHAnsi" w:hAnsiTheme="minorHAnsi" w:cstheme="minorHAnsi"/>
          <w:sz w:val="24"/>
          <w:szCs w:val="24"/>
        </w:rPr>
        <w:t>exual and reproductive health (Article 25); the right to work (A</w:t>
      </w:r>
      <w:r w:rsidR="0099359A" w:rsidRPr="00FC5DB3">
        <w:rPr>
          <w:rFonts w:asciiTheme="minorHAnsi" w:hAnsiTheme="minorHAnsi" w:cstheme="minorHAnsi"/>
          <w:sz w:val="24"/>
          <w:szCs w:val="24"/>
        </w:rPr>
        <w:t>rticle 27)</w:t>
      </w:r>
      <w:r w:rsidRPr="00FC5DB3">
        <w:rPr>
          <w:rFonts w:asciiTheme="minorHAnsi" w:hAnsiTheme="minorHAnsi" w:cstheme="minorHAnsi"/>
          <w:sz w:val="24"/>
          <w:szCs w:val="24"/>
        </w:rPr>
        <w:t>; access to social protection (A</w:t>
      </w:r>
      <w:r w:rsidR="0099359A" w:rsidRPr="00FC5DB3">
        <w:rPr>
          <w:rFonts w:asciiTheme="minorHAnsi" w:hAnsiTheme="minorHAnsi" w:cstheme="minorHAnsi"/>
          <w:sz w:val="24"/>
          <w:szCs w:val="24"/>
        </w:rPr>
        <w:t>rticle 28); right to political participation</w:t>
      </w:r>
      <w:r w:rsidRPr="00FC5DB3">
        <w:rPr>
          <w:rFonts w:asciiTheme="minorHAnsi" w:hAnsiTheme="minorHAnsi" w:cstheme="minorHAnsi"/>
          <w:sz w:val="24"/>
          <w:szCs w:val="24"/>
        </w:rPr>
        <w:t xml:space="preserve"> (A</w:t>
      </w:r>
      <w:r w:rsidR="009E393C" w:rsidRPr="00FC5DB3">
        <w:rPr>
          <w:rFonts w:asciiTheme="minorHAnsi" w:hAnsiTheme="minorHAnsi" w:cstheme="minorHAnsi"/>
          <w:sz w:val="24"/>
          <w:szCs w:val="24"/>
        </w:rPr>
        <w:t>rticle 29).</w:t>
      </w:r>
      <w:r w:rsidR="0099359A" w:rsidRPr="00FC5DB3">
        <w:rPr>
          <w:rFonts w:asciiTheme="minorHAnsi" w:hAnsiTheme="minorHAnsi" w:cstheme="minorHAnsi"/>
          <w:sz w:val="24"/>
          <w:szCs w:val="24"/>
        </w:rPr>
        <w:t xml:space="preserve"> Further, t</w:t>
      </w:r>
      <w:r w:rsidR="004971FF" w:rsidRPr="00FC5DB3">
        <w:rPr>
          <w:rFonts w:asciiTheme="minorHAnsi" w:hAnsiTheme="minorHAnsi" w:cstheme="minorHAnsi"/>
          <w:sz w:val="24"/>
          <w:szCs w:val="24"/>
          <w:shd w:val="clear" w:color="auto" w:fill="FFFFFF"/>
        </w:rPr>
        <w:t xml:space="preserve">he CRPD </w:t>
      </w:r>
      <w:r w:rsidR="004971FF" w:rsidRPr="00FC5DB3">
        <w:rPr>
          <w:rFonts w:asciiTheme="minorHAnsi" w:hAnsiTheme="minorHAnsi" w:cstheme="minorHAnsi"/>
          <w:sz w:val="24"/>
          <w:szCs w:val="24"/>
          <w:shd w:val="clear" w:color="auto" w:fill="FFFFFF"/>
        </w:rPr>
        <w:lastRenderedPageBreak/>
        <w:t>reiterates the fact that the universal rights set out in the CRC and CEDAW apply equally to women and girls</w:t>
      </w:r>
      <w:r w:rsidRPr="00FC5DB3">
        <w:rPr>
          <w:rFonts w:asciiTheme="minorHAnsi" w:hAnsiTheme="minorHAnsi" w:cstheme="minorHAnsi"/>
          <w:sz w:val="24"/>
          <w:szCs w:val="24"/>
          <w:shd w:val="clear" w:color="auto" w:fill="FFFFFF"/>
        </w:rPr>
        <w:t xml:space="preserve"> with disabilities</w:t>
      </w:r>
      <w:r w:rsidR="004971FF" w:rsidRPr="00FC5DB3">
        <w:rPr>
          <w:rFonts w:asciiTheme="minorHAnsi" w:hAnsiTheme="minorHAnsi" w:cstheme="minorHAnsi"/>
          <w:sz w:val="24"/>
          <w:szCs w:val="24"/>
          <w:shd w:val="clear" w:color="auto" w:fill="FFFFFF"/>
        </w:rPr>
        <w:t>.</w:t>
      </w:r>
    </w:p>
    <w:p w14:paraId="4080F12E" w14:textId="77777777" w:rsidR="00114834" w:rsidRPr="00FC5DB3" w:rsidRDefault="00114834" w:rsidP="00FC5DB3">
      <w:pPr>
        <w:pStyle w:val="NoSpacing"/>
        <w:jc w:val="both"/>
        <w:rPr>
          <w:rFonts w:asciiTheme="minorHAnsi" w:hAnsiTheme="minorHAnsi" w:cstheme="minorHAnsi"/>
          <w:i/>
          <w:color w:val="000000"/>
          <w:sz w:val="24"/>
          <w:szCs w:val="24"/>
        </w:rPr>
      </w:pPr>
    </w:p>
    <w:p w14:paraId="196C60E2" w14:textId="77777777" w:rsidR="0070525D" w:rsidRPr="00FC5DB3" w:rsidRDefault="0070525D" w:rsidP="00FC5DB3">
      <w:pPr>
        <w:pStyle w:val="NoSpacing"/>
        <w:jc w:val="both"/>
        <w:rPr>
          <w:rFonts w:asciiTheme="minorHAnsi" w:hAnsiTheme="minorHAnsi" w:cstheme="minorHAnsi"/>
          <w:b/>
          <w:color w:val="000000"/>
          <w:sz w:val="24"/>
          <w:szCs w:val="24"/>
        </w:rPr>
      </w:pPr>
      <w:r w:rsidRPr="00FC5DB3">
        <w:rPr>
          <w:rFonts w:asciiTheme="minorHAnsi" w:hAnsiTheme="minorHAnsi" w:cstheme="minorHAnsi"/>
          <w:b/>
          <w:color w:val="000000"/>
          <w:sz w:val="24"/>
          <w:szCs w:val="24"/>
        </w:rPr>
        <w:t>Recommendations</w:t>
      </w:r>
    </w:p>
    <w:p w14:paraId="7CAAD686" w14:textId="22A32BF0" w:rsidR="00436E65" w:rsidRPr="00FC5DB3" w:rsidRDefault="00050392" w:rsidP="00FC5DB3">
      <w:pPr>
        <w:pStyle w:val="NoSpacing"/>
        <w:numPr>
          <w:ilvl w:val="0"/>
          <w:numId w:val="8"/>
        </w:numPr>
        <w:jc w:val="both"/>
        <w:rPr>
          <w:rFonts w:asciiTheme="minorHAnsi" w:hAnsiTheme="minorHAnsi" w:cstheme="minorHAnsi"/>
          <w:sz w:val="24"/>
          <w:szCs w:val="24"/>
          <w:lang w:val="en-US"/>
        </w:rPr>
      </w:pPr>
      <w:r w:rsidRPr="00FC5DB3">
        <w:rPr>
          <w:rFonts w:asciiTheme="minorHAnsi" w:hAnsiTheme="minorHAnsi" w:cstheme="minorHAnsi"/>
          <w:sz w:val="24"/>
          <w:szCs w:val="24"/>
          <w:lang w:val="en-US"/>
        </w:rPr>
        <w:t>Introduce measures to ensure full and effective participation and equal opportunities for leadership at all levels of decision-making in political, economic and public life to women with disabilities</w:t>
      </w:r>
      <w:r w:rsidR="009679A5" w:rsidRPr="00FC5DB3">
        <w:rPr>
          <w:rFonts w:asciiTheme="minorHAnsi" w:hAnsiTheme="minorHAnsi" w:cstheme="minorHAnsi"/>
          <w:sz w:val="24"/>
          <w:szCs w:val="24"/>
          <w:lang w:val="en-US"/>
        </w:rPr>
        <w:t>.</w:t>
      </w:r>
    </w:p>
    <w:p w14:paraId="40F4BA9B" w14:textId="3AE45EAE" w:rsidR="009E393C" w:rsidRPr="00FC5DB3" w:rsidRDefault="00436E65" w:rsidP="00FC5DB3">
      <w:pPr>
        <w:pStyle w:val="NoSpacing"/>
        <w:numPr>
          <w:ilvl w:val="0"/>
          <w:numId w:val="8"/>
        </w:numPr>
        <w:jc w:val="both"/>
        <w:rPr>
          <w:rFonts w:asciiTheme="minorHAnsi" w:hAnsiTheme="minorHAnsi" w:cstheme="minorHAnsi"/>
          <w:sz w:val="24"/>
          <w:szCs w:val="24"/>
          <w:lang w:val="en-US"/>
        </w:rPr>
      </w:pPr>
      <w:r w:rsidRPr="00FC5DB3">
        <w:rPr>
          <w:rFonts w:asciiTheme="minorHAnsi" w:hAnsiTheme="minorHAnsi" w:cstheme="minorHAnsi"/>
          <w:sz w:val="24"/>
          <w:szCs w:val="24"/>
          <w:lang w:eastAsia="ja-JP"/>
        </w:rPr>
        <w:t>Ensure disaggregation of data by gender and disability in all data efforts (i</w:t>
      </w:r>
      <w:r w:rsidR="00430831" w:rsidRPr="00FC5DB3">
        <w:rPr>
          <w:rFonts w:asciiTheme="minorHAnsi" w:hAnsiTheme="minorHAnsi" w:cstheme="minorHAnsi"/>
          <w:sz w:val="24"/>
          <w:szCs w:val="24"/>
          <w:lang w:eastAsia="ja-JP"/>
        </w:rPr>
        <w:t>.</w:t>
      </w:r>
      <w:r w:rsidRPr="00FC5DB3">
        <w:rPr>
          <w:rFonts w:asciiTheme="minorHAnsi" w:hAnsiTheme="minorHAnsi" w:cstheme="minorHAnsi"/>
          <w:sz w:val="24"/>
          <w:szCs w:val="24"/>
          <w:lang w:eastAsia="ja-JP"/>
        </w:rPr>
        <w:t>e</w:t>
      </w:r>
      <w:r w:rsidR="00430831" w:rsidRPr="00FC5DB3">
        <w:rPr>
          <w:rFonts w:asciiTheme="minorHAnsi" w:hAnsiTheme="minorHAnsi" w:cstheme="minorHAnsi"/>
          <w:sz w:val="24"/>
          <w:szCs w:val="24"/>
          <w:lang w:eastAsia="ja-JP"/>
        </w:rPr>
        <w:t>.</w:t>
      </w:r>
      <w:r w:rsidRPr="00FC5DB3">
        <w:rPr>
          <w:rFonts w:asciiTheme="minorHAnsi" w:hAnsiTheme="minorHAnsi" w:cstheme="minorHAnsi"/>
          <w:sz w:val="24"/>
          <w:szCs w:val="24"/>
          <w:lang w:eastAsia="ja-JP"/>
        </w:rPr>
        <w:t xml:space="preserve"> census, employment statistics, violence s</w:t>
      </w:r>
      <w:r w:rsidR="00430831" w:rsidRPr="00FC5DB3">
        <w:rPr>
          <w:rFonts w:asciiTheme="minorHAnsi" w:hAnsiTheme="minorHAnsi" w:cstheme="minorHAnsi"/>
          <w:sz w:val="24"/>
          <w:szCs w:val="24"/>
          <w:lang w:eastAsia="ja-JP"/>
        </w:rPr>
        <w:t>tatistics, access to health, and so forth</w:t>
      </w:r>
      <w:r w:rsidRPr="00FC5DB3">
        <w:rPr>
          <w:rFonts w:asciiTheme="minorHAnsi" w:hAnsiTheme="minorHAnsi" w:cstheme="minorHAnsi"/>
          <w:sz w:val="24"/>
          <w:szCs w:val="24"/>
          <w:lang w:eastAsia="ja-JP"/>
        </w:rPr>
        <w:t>)</w:t>
      </w:r>
    </w:p>
    <w:p w14:paraId="09ACD236" w14:textId="77777777" w:rsidR="00050392" w:rsidRPr="00FC5DB3" w:rsidRDefault="00050392" w:rsidP="00FC5DB3">
      <w:pPr>
        <w:pStyle w:val="NoSpacing"/>
        <w:numPr>
          <w:ilvl w:val="0"/>
          <w:numId w:val="7"/>
        </w:numPr>
        <w:jc w:val="both"/>
        <w:rPr>
          <w:rFonts w:asciiTheme="minorHAnsi" w:hAnsiTheme="minorHAnsi" w:cstheme="minorHAnsi"/>
          <w:sz w:val="24"/>
          <w:szCs w:val="24"/>
        </w:rPr>
      </w:pPr>
      <w:r w:rsidRPr="00FC5DB3">
        <w:rPr>
          <w:rFonts w:asciiTheme="minorHAnsi" w:hAnsiTheme="minorHAnsi" w:cstheme="minorHAnsi"/>
          <w:sz w:val="24"/>
          <w:szCs w:val="24"/>
        </w:rPr>
        <w:t>Enable girls and women with disabilities to have equitable access to mainstream development opportunities.</w:t>
      </w:r>
    </w:p>
    <w:p w14:paraId="460923DB" w14:textId="77777777" w:rsidR="00050392" w:rsidRPr="00FC5DB3" w:rsidRDefault="00050392" w:rsidP="00FC5DB3">
      <w:pPr>
        <w:pStyle w:val="NoSpacing"/>
        <w:numPr>
          <w:ilvl w:val="0"/>
          <w:numId w:val="7"/>
        </w:numPr>
        <w:jc w:val="both"/>
        <w:rPr>
          <w:rFonts w:asciiTheme="minorHAnsi" w:hAnsiTheme="minorHAnsi" w:cstheme="minorHAnsi"/>
          <w:sz w:val="24"/>
          <w:szCs w:val="24"/>
        </w:rPr>
      </w:pPr>
      <w:r w:rsidRPr="00FC5DB3">
        <w:rPr>
          <w:rFonts w:asciiTheme="minorHAnsi" w:hAnsiTheme="minorHAnsi" w:cstheme="minorHAnsi"/>
          <w:sz w:val="24"/>
          <w:szCs w:val="24"/>
        </w:rPr>
        <w:t>Mainstream the concerns of women and girls with disabilities throughout plans to implement the SDGs at the global, regional, and national levels. Actively involve women and girls with disabilities in the planning, monitoring, and evaluation of development programs.</w:t>
      </w:r>
    </w:p>
    <w:p w14:paraId="67B151E9" w14:textId="28953ADE" w:rsidR="009679A5" w:rsidRPr="00FC5DB3" w:rsidRDefault="00050392" w:rsidP="00FC5DB3">
      <w:pPr>
        <w:pStyle w:val="NoSpacing"/>
        <w:numPr>
          <w:ilvl w:val="0"/>
          <w:numId w:val="7"/>
        </w:numPr>
        <w:jc w:val="both"/>
        <w:rPr>
          <w:rFonts w:asciiTheme="minorHAnsi" w:hAnsiTheme="minorHAnsi" w:cstheme="minorHAnsi"/>
          <w:sz w:val="24"/>
          <w:szCs w:val="24"/>
        </w:rPr>
      </w:pPr>
      <w:r w:rsidRPr="00FC5DB3">
        <w:rPr>
          <w:rFonts w:asciiTheme="minorHAnsi" w:hAnsiTheme="minorHAnsi" w:cstheme="minorHAnsi"/>
          <w:sz w:val="24"/>
          <w:szCs w:val="24"/>
        </w:rPr>
        <w:t>Specifically include women and girls with disabilities and set</w:t>
      </w:r>
      <w:r w:rsidR="009E393C" w:rsidRPr="00FC5DB3">
        <w:rPr>
          <w:rFonts w:asciiTheme="minorHAnsi" w:hAnsiTheme="minorHAnsi" w:cstheme="minorHAnsi"/>
          <w:sz w:val="24"/>
          <w:szCs w:val="24"/>
        </w:rPr>
        <w:t xml:space="preserve"> </w:t>
      </w:r>
      <w:r w:rsidRPr="00FC5DB3">
        <w:rPr>
          <w:rFonts w:asciiTheme="minorHAnsi" w:hAnsiTheme="minorHAnsi" w:cstheme="minorHAnsi"/>
          <w:sz w:val="24"/>
          <w:szCs w:val="24"/>
        </w:rPr>
        <w:t xml:space="preserve">targets and indicators for tackling the </w:t>
      </w:r>
      <w:proofErr w:type="gramStart"/>
      <w:r w:rsidRPr="00FC5DB3">
        <w:rPr>
          <w:rFonts w:asciiTheme="minorHAnsi" w:hAnsiTheme="minorHAnsi" w:cstheme="minorHAnsi"/>
          <w:sz w:val="24"/>
          <w:szCs w:val="24"/>
        </w:rPr>
        <w:t>particular barriers</w:t>
      </w:r>
      <w:proofErr w:type="gramEnd"/>
      <w:r w:rsidRPr="00FC5DB3">
        <w:rPr>
          <w:rFonts w:asciiTheme="minorHAnsi" w:hAnsiTheme="minorHAnsi" w:cstheme="minorHAnsi"/>
          <w:sz w:val="24"/>
          <w:szCs w:val="24"/>
        </w:rPr>
        <w:t xml:space="preserve"> they face to accessing human rights-based sexual and reproductive health information and services and in exercising their sexual and reproductive autonomy. Involve women and girls with disabilities in the planning, monitoring, and evaluation of programs designed to ensure their health.</w:t>
      </w:r>
      <w:r w:rsidR="009679A5" w:rsidRPr="00FC5DB3">
        <w:rPr>
          <w:rFonts w:asciiTheme="minorHAnsi" w:hAnsiTheme="minorHAnsi" w:cstheme="minorHAnsi"/>
          <w:sz w:val="24"/>
          <w:szCs w:val="24"/>
          <w:vertAlign w:val="superscript"/>
        </w:rPr>
        <w:endnoteReference w:id="5"/>
      </w:r>
    </w:p>
    <w:p w14:paraId="18A0512E" w14:textId="77777777" w:rsidR="009679A5" w:rsidRPr="00FC5DB3" w:rsidRDefault="009679A5" w:rsidP="00FC5DB3">
      <w:pPr>
        <w:pStyle w:val="NoSpacing"/>
        <w:numPr>
          <w:ilvl w:val="0"/>
          <w:numId w:val="7"/>
        </w:numPr>
        <w:jc w:val="both"/>
        <w:rPr>
          <w:rFonts w:asciiTheme="minorHAnsi" w:hAnsiTheme="minorHAnsi" w:cstheme="minorHAnsi"/>
          <w:sz w:val="24"/>
          <w:szCs w:val="24"/>
        </w:rPr>
      </w:pPr>
      <w:r w:rsidRPr="00FC5DB3">
        <w:rPr>
          <w:rFonts w:asciiTheme="minorHAnsi" w:hAnsiTheme="minorHAnsi" w:cstheme="minorHAnsi"/>
          <w:sz w:val="24"/>
          <w:szCs w:val="24"/>
        </w:rPr>
        <w:t>Ensure that accessible information about sexuality and reproduction is available and provided to women and girls with disabilities and that they are included in comprehensive sexuality education programs.</w:t>
      </w:r>
      <w:r w:rsidRPr="00FC5DB3">
        <w:rPr>
          <w:rFonts w:asciiTheme="minorHAnsi" w:hAnsiTheme="minorHAnsi" w:cstheme="minorHAnsi"/>
          <w:sz w:val="24"/>
          <w:szCs w:val="24"/>
          <w:vertAlign w:val="superscript"/>
        </w:rPr>
        <w:endnoteReference w:id="6"/>
      </w:r>
    </w:p>
    <w:p w14:paraId="59571D03" w14:textId="77777777" w:rsidR="009679A5" w:rsidRPr="00FC5DB3" w:rsidRDefault="009679A5" w:rsidP="00FC5DB3">
      <w:pPr>
        <w:pStyle w:val="NoSpacing"/>
        <w:numPr>
          <w:ilvl w:val="0"/>
          <w:numId w:val="7"/>
        </w:numPr>
        <w:jc w:val="both"/>
        <w:rPr>
          <w:rFonts w:asciiTheme="minorHAnsi" w:hAnsiTheme="minorHAnsi" w:cstheme="minorHAnsi"/>
          <w:sz w:val="24"/>
          <w:szCs w:val="24"/>
        </w:rPr>
      </w:pPr>
      <w:r w:rsidRPr="00FC5DB3">
        <w:rPr>
          <w:rFonts w:asciiTheme="minorHAnsi" w:hAnsiTheme="minorHAnsi" w:cstheme="minorHAnsi"/>
          <w:sz w:val="24"/>
          <w:szCs w:val="24"/>
        </w:rPr>
        <w:t>Include women and girls with disabilities in plans for addressing gender-based violence and eliminating harmful traditional practices and involve them in planning, monitoring, and evaluation of programs designed to eliminate these practices.</w:t>
      </w:r>
      <w:r w:rsidRPr="00FC5DB3">
        <w:rPr>
          <w:rFonts w:asciiTheme="minorHAnsi" w:hAnsiTheme="minorHAnsi" w:cstheme="minorHAnsi"/>
          <w:sz w:val="24"/>
          <w:szCs w:val="24"/>
          <w:vertAlign w:val="superscript"/>
        </w:rPr>
        <w:endnoteReference w:id="7"/>
      </w:r>
    </w:p>
    <w:p w14:paraId="7E00EAFB" w14:textId="77777777" w:rsidR="009679A5" w:rsidRPr="00FC5DB3" w:rsidRDefault="009679A5" w:rsidP="00FC5DB3">
      <w:pPr>
        <w:pStyle w:val="NoSpacing"/>
        <w:numPr>
          <w:ilvl w:val="0"/>
          <w:numId w:val="7"/>
        </w:numPr>
        <w:jc w:val="both"/>
        <w:rPr>
          <w:rFonts w:asciiTheme="minorHAnsi" w:hAnsiTheme="minorHAnsi" w:cstheme="minorHAnsi"/>
          <w:sz w:val="24"/>
          <w:szCs w:val="24"/>
        </w:rPr>
      </w:pPr>
      <w:r w:rsidRPr="00FC5DB3">
        <w:rPr>
          <w:rFonts w:asciiTheme="minorHAnsi" w:hAnsiTheme="minorHAnsi" w:cstheme="minorHAnsi"/>
          <w:sz w:val="24"/>
          <w:szCs w:val="24"/>
        </w:rPr>
        <w:t>Take special measures to address the barriers faced by women and girls with disabilities in accessing justice, including by abolishing laws that limit their capacity to bring cases to court or testify in court, providing training to justice system actors—including those in the court system and in police forces—about the rights of women and girls with disabilities, and requiring that justice systems ensure reasonable accommodation.</w:t>
      </w:r>
      <w:r w:rsidRPr="00FC5DB3">
        <w:rPr>
          <w:rFonts w:asciiTheme="minorHAnsi" w:hAnsiTheme="minorHAnsi" w:cstheme="minorHAnsi"/>
          <w:sz w:val="24"/>
          <w:szCs w:val="24"/>
          <w:vertAlign w:val="superscript"/>
        </w:rPr>
        <w:endnoteReference w:id="8"/>
      </w:r>
      <w:r w:rsidRPr="00FC5DB3">
        <w:rPr>
          <w:rFonts w:asciiTheme="minorHAnsi" w:hAnsiTheme="minorHAnsi" w:cstheme="minorHAnsi"/>
          <w:sz w:val="24"/>
          <w:szCs w:val="24"/>
        </w:rPr>
        <w:t xml:space="preserve"> </w:t>
      </w:r>
      <w:r w:rsidRPr="00FC5DB3">
        <w:rPr>
          <w:rFonts w:asciiTheme="minorHAnsi" w:hAnsiTheme="minorHAnsi" w:cstheme="minorHAnsi"/>
          <w:sz w:val="24"/>
          <w:szCs w:val="24"/>
          <w:vertAlign w:val="superscript"/>
        </w:rPr>
        <w:endnoteReference w:id="9"/>
      </w:r>
    </w:p>
    <w:p w14:paraId="30497618" w14:textId="0C77B8C8" w:rsidR="009679A5" w:rsidRPr="00FC5DB3" w:rsidRDefault="009679A5" w:rsidP="00FC5DB3">
      <w:pPr>
        <w:pStyle w:val="NoSpacing"/>
        <w:numPr>
          <w:ilvl w:val="0"/>
          <w:numId w:val="7"/>
        </w:numPr>
        <w:jc w:val="both"/>
        <w:rPr>
          <w:rFonts w:asciiTheme="minorHAnsi" w:hAnsiTheme="minorHAnsi" w:cstheme="minorHAnsi"/>
          <w:sz w:val="24"/>
          <w:szCs w:val="24"/>
        </w:rPr>
      </w:pPr>
      <w:r w:rsidRPr="00FC5DB3">
        <w:rPr>
          <w:rFonts w:asciiTheme="minorHAnsi" w:hAnsiTheme="minorHAnsi" w:cstheme="minorHAnsi"/>
          <w:sz w:val="24"/>
          <w:szCs w:val="24"/>
        </w:rPr>
        <w:t xml:space="preserve">Specifically include women and girls with disabilities and adopt state-level targets and indicators for tackling the </w:t>
      </w:r>
      <w:proofErr w:type="gramStart"/>
      <w:r w:rsidRPr="00FC5DB3">
        <w:rPr>
          <w:rFonts w:asciiTheme="minorHAnsi" w:hAnsiTheme="minorHAnsi" w:cstheme="minorHAnsi"/>
          <w:sz w:val="24"/>
          <w:szCs w:val="24"/>
        </w:rPr>
        <w:t>particular barriers</w:t>
      </w:r>
      <w:proofErr w:type="gramEnd"/>
      <w:r w:rsidRPr="00FC5DB3">
        <w:rPr>
          <w:rFonts w:asciiTheme="minorHAnsi" w:hAnsiTheme="minorHAnsi" w:cstheme="minorHAnsi"/>
          <w:sz w:val="24"/>
          <w:szCs w:val="24"/>
        </w:rPr>
        <w:t xml:space="preserve"> they face to accessing education—including inaccessible school environments, norms in families that devalue their education, violence and harassment in schools, and lack of adequate sanitation facilities. Involve women and girls with disabilities in the planning, monitoring, and evaluation of programs designed to ensure access to education, and collect data specifically on access to education for girls with disabilities as part of larger data collection efforts.</w:t>
      </w:r>
      <w:r w:rsidRPr="00FC5DB3">
        <w:rPr>
          <w:rFonts w:asciiTheme="minorHAnsi" w:hAnsiTheme="minorHAnsi" w:cstheme="minorHAnsi"/>
          <w:sz w:val="24"/>
          <w:szCs w:val="24"/>
          <w:vertAlign w:val="superscript"/>
        </w:rPr>
        <w:endnoteReference w:id="10"/>
      </w:r>
    </w:p>
    <w:p w14:paraId="7639E97A" w14:textId="569C310B" w:rsidR="00032434" w:rsidRPr="00FC5DB3" w:rsidRDefault="00AF26EB" w:rsidP="00FC5DB3">
      <w:pPr>
        <w:pStyle w:val="ListParagraph"/>
        <w:numPr>
          <w:ilvl w:val="0"/>
          <w:numId w:val="7"/>
        </w:numPr>
        <w:jc w:val="both"/>
        <w:rPr>
          <w:rFonts w:eastAsia="Times New Roman" w:cs="Times New Roman"/>
          <w:sz w:val="24"/>
          <w:szCs w:val="24"/>
        </w:rPr>
      </w:pPr>
      <w:r w:rsidRPr="00FC5DB3">
        <w:rPr>
          <w:rFonts w:eastAsia="Times New Roman" w:cs="Times New Roman"/>
          <w:sz w:val="24"/>
          <w:szCs w:val="24"/>
        </w:rPr>
        <w:t>Take special measures to address the barriers faced by women and girls with disabilities residing in institutions, ensure their immediate access to justice and healthcare services, including reproductive health services, ensure their privacy and dignity, and progressively/in a timely manner ensure their right to live in the community. Deinstitutionalization process from its planning to implementation and evaluation must involve relevant DPOs and residents of the institutions.</w:t>
      </w:r>
    </w:p>
    <w:p w14:paraId="04C509C7" w14:textId="4D371E0E" w:rsidR="00032434" w:rsidRPr="009679A5" w:rsidRDefault="00032434" w:rsidP="00032434">
      <w:pPr>
        <w:pStyle w:val="NoSpacing"/>
        <w:rPr>
          <w:rFonts w:asciiTheme="minorHAnsi" w:hAnsiTheme="minorHAnsi" w:cstheme="minorHAnsi"/>
          <w:sz w:val="24"/>
          <w:szCs w:val="24"/>
        </w:rPr>
      </w:pPr>
    </w:p>
    <w:sectPr w:rsidR="00032434" w:rsidRPr="009679A5" w:rsidSect="0073375F">
      <w:headerReference w:type="first" r:id="rId8"/>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3F76B" w14:textId="77777777" w:rsidR="001E75D7" w:rsidRDefault="001E75D7" w:rsidP="00050392">
      <w:r>
        <w:separator/>
      </w:r>
    </w:p>
  </w:endnote>
  <w:endnote w:type="continuationSeparator" w:id="0">
    <w:p w14:paraId="7EA6D957" w14:textId="77777777" w:rsidR="001E75D7" w:rsidRDefault="001E75D7" w:rsidP="00050392">
      <w:r>
        <w:continuationSeparator/>
      </w:r>
    </w:p>
  </w:endnote>
  <w:endnote w:id="1">
    <w:p w14:paraId="1BD4E33A" w14:textId="77777777" w:rsidR="009679A5" w:rsidRPr="00FC5DB3" w:rsidRDefault="009679A5" w:rsidP="00FC5DB3">
      <w:pPr>
        <w:widowControl w:val="0"/>
        <w:jc w:val="both"/>
        <w:rPr>
          <w:sz w:val="14"/>
          <w:szCs w:val="14"/>
        </w:rPr>
      </w:pPr>
      <w:bookmarkStart w:id="0" w:name="_GoBack"/>
      <w:r w:rsidRPr="00FC5DB3">
        <w:rPr>
          <w:sz w:val="14"/>
          <w:szCs w:val="14"/>
          <w:vertAlign w:val="superscript"/>
        </w:rPr>
        <w:endnoteRef/>
      </w:r>
      <w:r w:rsidRPr="00FC5DB3">
        <w:rPr>
          <w:sz w:val="14"/>
          <w:szCs w:val="14"/>
        </w:rPr>
        <w:t xml:space="preserve"> </w:t>
      </w:r>
      <w:r w:rsidRPr="00FC5DB3">
        <w:rPr>
          <w:smallCaps/>
          <w:sz w:val="14"/>
          <w:szCs w:val="14"/>
        </w:rPr>
        <w:t>United States Agency for International Development (USAID), Untied States Strategy to Prevent and Respond to Gender-based Violence Globally</w:t>
      </w:r>
      <w:r w:rsidRPr="00FC5DB3">
        <w:rPr>
          <w:sz w:val="14"/>
          <w:szCs w:val="14"/>
        </w:rPr>
        <w:t xml:space="preserve"> 7 (Aug. 10, 2012), http://www.state.gov/documents/</w:t>
      </w:r>
    </w:p>
    <w:p w14:paraId="511DF83E" w14:textId="77777777" w:rsidR="009679A5" w:rsidRPr="00FC5DB3" w:rsidRDefault="009679A5" w:rsidP="00FC5DB3">
      <w:pPr>
        <w:widowControl w:val="0"/>
        <w:jc w:val="both"/>
        <w:rPr>
          <w:i/>
          <w:sz w:val="14"/>
          <w:szCs w:val="14"/>
        </w:rPr>
      </w:pPr>
      <w:r w:rsidRPr="00FC5DB3">
        <w:rPr>
          <w:sz w:val="14"/>
          <w:szCs w:val="14"/>
        </w:rPr>
        <w:t xml:space="preserve">organization/196468.pdf. It is worth noting that no global data exists on the incidence of such violence, and studies draw on different sources of data. </w:t>
      </w:r>
    </w:p>
  </w:endnote>
  <w:endnote w:id="2">
    <w:p w14:paraId="609AB0C1" w14:textId="317FCAD3" w:rsidR="009679A5" w:rsidRPr="00FC5DB3" w:rsidRDefault="009679A5" w:rsidP="00FC5DB3">
      <w:pPr>
        <w:jc w:val="both"/>
        <w:rPr>
          <w:sz w:val="14"/>
          <w:szCs w:val="14"/>
        </w:rPr>
      </w:pPr>
      <w:r w:rsidRPr="00FC5DB3">
        <w:rPr>
          <w:rStyle w:val="EndnoteReference"/>
          <w:sz w:val="14"/>
          <w:szCs w:val="14"/>
        </w:rPr>
        <w:endnoteRef/>
      </w:r>
      <w:r w:rsidRPr="00FC5DB3">
        <w:rPr>
          <w:sz w:val="14"/>
          <w:szCs w:val="14"/>
        </w:rPr>
        <w:t xml:space="preserve"> In 1998, the UN Human Rights Committee recommended compensation for women with disabilities who had been subjected to forced sterilization. While some countries have taken such measures (</w:t>
      </w:r>
      <w:proofErr w:type="spellStart"/>
      <w:r w:rsidRPr="00FC5DB3">
        <w:rPr>
          <w:sz w:val="14"/>
          <w:szCs w:val="14"/>
        </w:rPr>
        <w:t>ie</w:t>
      </w:r>
      <w:proofErr w:type="spellEnd"/>
      <w:r w:rsidRPr="00FC5DB3">
        <w:rPr>
          <w:sz w:val="14"/>
          <w:szCs w:val="14"/>
        </w:rPr>
        <w:t xml:space="preserve"> Germany and Sweden), others have not (</w:t>
      </w:r>
      <w:proofErr w:type="spellStart"/>
      <w:r w:rsidRPr="00FC5DB3">
        <w:rPr>
          <w:sz w:val="14"/>
          <w:szCs w:val="14"/>
        </w:rPr>
        <w:t>ie</w:t>
      </w:r>
      <w:proofErr w:type="spellEnd"/>
      <w:r w:rsidRPr="00FC5DB3">
        <w:rPr>
          <w:sz w:val="14"/>
          <w:szCs w:val="14"/>
        </w:rPr>
        <w:t xml:space="preserve"> Japan). In March 2016, the CEDAW committee, in its concluding observations on Japan, recommended that Japan provide redress such as compensation, official apologies and rehabilitation.</w:t>
      </w:r>
    </w:p>
  </w:endnote>
  <w:endnote w:id="3">
    <w:p w14:paraId="05C94A01" w14:textId="77777777" w:rsidR="009679A5" w:rsidRPr="00FC5DB3" w:rsidRDefault="009679A5" w:rsidP="00FC5DB3">
      <w:pPr>
        <w:widowControl w:val="0"/>
        <w:jc w:val="both"/>
        <w:rPr>
          <w:sz w:val="14"/>
          <w:szCs w:val="14"/>
        </w:rPr>
      </w:pPr>
      <w:r w:rsidRPr="00FC5DB3">
        <w:rPr>
          <w:sz w:val="14"/>
          <w:szCs w:val="14"/>
          <w:vertAlign w:val="superscript"/>
        </w:rPr>
        <w:endnoteRef/>
      </w:r>
      <w:r w:rsidRPr="00FC5DB3">
        <w:rPr>
          <w:sz w:val="14"/>
          <w:szCs w:val="14"/>
        </w:rPr>
        <w:t xml:space="preserve"> Women Enabled International Submission to OHCHR: </w:t>
      </w:r>
      <w:r w:rsidRPr="00FC5DB3">
        <w:rPr>
          <w:i/>
          <w:sz w:val="14"/>
          <w:szCs w:val="14"/>
        </w:rPr>
        <w:t xml:space="preserve">Protection of the Rights of the Child and 2030 Agenda for Sustainable Development, </w:t>
      </w:r>
      <w:r w:rsidRPr="00FC5DB3">
        <w:rPr>
          <w:sz w:val="14"/>
          <w:szCs w:val="14"/>
        </w:rPr>
        <w:t>October 17, 2016</w:t>
      </w:r>
    </w:p>
  </w:endnote>
  <w:endnote w:id="4">
    <w:p w14:paraId="1628B5EC" w14:textId="77777777" w:rsidR="009679A5" w:rsidRPr="00FC5DB3" w:rsidRDefault="009679A5" w:rsidP="00FC5DB3">
      <w:pPr>
        <w:widowControl w:val="0"/>
        <w:jc w:val="both"/>
        <w:rPr>
          <w:sz w:val="14"/>
          <w:szCs w:val="14"/>
        </w:rPr>
      </w:pPr>
      <w:r w:rsidRPr="00FC5DB3">
        <w:rPr>
          <w:sz w:val="14"/>
          <w:szCs w:val="14"/>
          <w:vertAlign w:val="superscript"/>
        </w:rPr>
        <w:endnoteRef/>
      </w:r>
      <w:r w:rsidRPr="00FC5DB3">
        <w:rPr>
          <w:sz w:val="14"/>
          <w:szCs w:val="14"/>
        </w:rPr>
        <w:t xml:space="preserve"> CRPD Committee, </w:t>
      </w:r>
      <w:r w:rsidRPr="00FC5DB3">
        <w:rPr>
          <w:i/>
          <w:sz w:val="14"/>
          <w:szCs w:val="14"/>
        </w:rPr>
        <w:t>Gen. Comment No. 3</w:t>
      </w:r>
      <w:r w:rsidRPr="00FC5DB3">
        <w:rPr>
          <w:sz w:val="14"/>
          <w:szCs w:val="14"/>
        </w:rPr>
        <w:t xml:space="preserve">, </w:t>
      </w:r>
      <w:r w:rsidRPr="00FC5DB3">
        <w:rPr>
          <w:i/>
          <w:sz w:val="14"/>
          <w:szCs w:val="14"/>
        </w:rPr>
        <w:t>supra</w:t>
      </w:r>
      <w:r w:rsidRPr="00FC5DB3">
        <w:rPr>
          <w:sz w:val="14"/>
          <w:szCs w:val="14"/>
        </w:rPr>
        <w:t xml:space="preserve"> note 2, ¶ 52.</w:t>
      </w:r>
    </w:p>
  </w:endnote>
  <w:endnote w:id="5">
    <w:p w14:paraId="32D7E2FF" w14:textId="77777777" w:rsidR="009679A5" w:rsidRPr="00FC5DB3" w:rsidRDefault="009679A5" w:rsidP="00FC5DB3">
      <w:pPr>
        <w:widowControl w:val="0"/>
        <w:jc w:val="both"/>
        <w:rPr>
          <w:sz w:val="14"/>
          <w:szCs w:val="14"/>
        </w:rPr>
      </w:pPr>
      <w:r w:rsidRPr="00FC5DB3">
        <w:rPr>
          <w:sz w:val="14"/>
          <w:szCs w:val="14"/>
          <w:vertAlign w:val="superscript"/>
        </w:rPr>
        <w:endnoteRef/>
      </w:r>
      <w:r w:rsidRPr="00FC5DB3">
        <w:rPr>
          <w:sz w:val="14"/>
          <w:szCs w:val="14"/>
        </w:rPr>
        <w:t xml:space="preserve"> </w:t>
      </w:r>
      <w:r w:rsidRPr="00FC5DB3">
        <w:rPr>
          <w:i/>
          <w:sz w:val="14"/>
          <w:szCs w:val="14"/>
        </w:rPr>
        <w:t xml:space="preserve">See </w:t>
      </w:r>
      <w:r w:rsidRPr="00FC5DB3">
        <w:rPr>
          <w:sz w:val="14"/>
          <w:szCs w:val="14"/>
        </w:rPr>
        <w:t xml:space="preserve">Human Rights Council, </w:t>
      </w:r>
      <w:r w:rsidRPr="00FC5DB3">
        <w:rPr>
          <w:i/>
          <w:sz w:val="14"/>
          <w:szCs w:val="14"/>
        </w:rPr>
        <w:t>Report of the Special Rapporteur on the right of everyone to the enjoyment of the highest attainable standard of physical and mental health</w:t>
      </w:r>
      <w:r w:rsidRPr="00FC5DB3">
        <w:rPr>
          <w:sz w:val="14"/>
          <w:szCs w:val="14"/>
        </w:rPr>
        <w:t xml:space="preserve">, ¶ 56, U.N. Doc. A/HRC/32/32 (2016); CRPD Committee, </w:t>
      </w:r>
      <w:r w:rsidRPr="00FC5DB3">
        <w:rPr>
          <w:i/>
          <w:sz w:val="14"/>
          <w:szCs w:val="14"/>
        </w:rPr>
        <w:t>General Comment No. 3</w:t>
      </w:r>
      <w:r w:rsidRPr="00FC5DB3">
        <w:rPr>
          <w:sz w:val="14"/>
          <w:szCs w:val="14"/>
        </w:rPr>
        <w:t xml:space="preserve">, </w:t>
      </w:r>
      <w:r w:rsidRPr="00FC5DB3">
        <w:rPr>
          <w:i/>
          <w:sz w:val="14"/>
          <w:szCs w:val="14"/>
        </w:rPr>
        <w:t>supra</w:t>
      </w:r>
      <w:r w:rsidRPr="00FC5DB3">
        <w:rPr>
          <w:sz w:val="14"/>
          <w:szCs w:val="14"/>
        </w:rPr>
        <w:t xml:space="preserve"> note 2, ¶¶ 23 &amp; 62.</w:t>
      </w:r>
    </w:p>
  </w:endnote>
  <w:endnote w:id="6">
    <w:p w14:paraId="1F2C1653" w14:textId="77777777" w:rsidR="009679A5" w:rsidRPr="00FC5DB3" w:rsidRDefault="009679A5" w:rsidP="00FC5DB3">
      <w:pPr>
        <w:widowControl w:val="0"/>
        <w:jc w:val="both"/>
        <w:rPr>
          <w:sz w:val="14"/>
          <w:szCs w:val="14"/>
        </w:rPr>
      </w:pPr>
      <w:r w:rsidRPr="00FC5DB3">
        <w:rPr>
          <w:sz w:val="14"/>
          <w:szCs w:val="14"/>
          <w:vertAlign w:val="superscript"/>
        </w:rPr>
        <w:endnoteRef/>
      </w:r>
      <w:r w:rsidRPr="00FC5DB3">
        <w:rPr>
          <w:sz w:val="14"/>
          <w:szCs w:val="14"/>
        </w:rPr>
        <w:t xml:space="preserve"> </w:t>
      </w:r>
      <w:r w:rsidRPr="00FC5DB3">
        <w:rPr>
          <w:i/>
          <w:sz w:val="14"/>
          <w:szCs w:val="14"/>
        </w:rPr>
        <w:t>See</w:t>
      </w:r>
      <w:r w:rsidRPr="00FC5DB3">
        <w:rPr>
          <w:sz w:val="14"/>
          <w:szCs w:val="14"/>
        </w:rPr>
        <w:t xml:space="preserve"> CRPD Committee, </w:t>
      </w:r>
      <w:r w:rsidRPr="00FC5DB3">
        <w:rPr>
          <w:i/>
          <w:sz w:val="14"/>
          <w:szCs w:val="14"/>
        </w:rPr>
        <w:t>General Comment No. 4</w:t>
      </w:r>
      <w:r w:rsidRPr="00FC5DB3">
        <w:rPr>
          <w:sz w:val="14"/>
          <w:szCs w:val="14"/>
        </w:rPr>
        <w:t xml:space="preserve">, </w:t>
      </w:r>
      <w:r w:rsidRPr="00FC5DB3">
        <w:rPr>
          <w:i/>
          <w:sz w:val="14"/>
          <w:szCs w:val="14"/>
        </w:rPr>
        <w:t>supra</w:t>
      </w:r>
      <w:r w:rsidRPr="00FC5DB3">
        <w:rPr>
          <w:sz w:val="14"/>
          <w:szCs w:val="14"/>
        </w:rPr>
        <w:t xml:space="preserve"> note 10, ¶ 52.</w:t>
      </w:r>
    </w:p>
  </w:endnote>
  <w:endnote w:id="7">
    <w:p w14:paraId="79611EC7" w14:textId="77777777" w:rsidR="009679A5" w:rsidRPr="00FC5DB3" w:rsidRDefault="009679A5" w:rsidP="00FC5DB3">
      <w:pPr>
        <w:widowControl w:val="0"/>
        <w:jc w:val="both"/>
        <w:rPr>
          <w:sz w:val="14"/>
          <w:szCs w:val="14"/>
        </w:rPr>
      </w:pPr>
      <w:r w:rsidRPr="00FC5DB3">
        <w:rPr>
          <w:sz w:val="14"/>
          <w:szCs w:val="14"/>
          <w:vertAlign w:val="superscript"/>
        </w:rPr>
        <w:endnoteRef/>
      </w:r>
      <w:r w:rsidRPr="00FC5DB3">
        <w:rPr>
          <w:sz w:val="14"/>
          <w:szCs w:val="14"/>
        </w:rPr>
        <w:t xml:space="preserve"> </w:t>
      </w:r>
      <w:r w:rsidRPr="00FC5DB3">
        <w:rPr>
          <w:i/>
          <w:sz w:val="14"/>
          <w:szCs w:val="14"/>
        </w:rPr>
        <w:t xml:space="preserve">See </w:t>
      </w:r>
      <w:r w:rsidRPr="00FC5DB3">
        <w:rPr>
          <w:sz w:val="14"/>
          <w:szCs w:val="14"/>
        </w:rPr>
        <w:t xml:space="preserve">Human Rights Council, </w:t>
      </w:r>
      <w:r w:rsidRPr="00FC5DB3">
        <w:rPr>
          <w:i/>
          <w:sz w:val="14"/>
          <w:szCs w:val="14"/>
        </w:rPr>
        <w:t>Report of the Special Rapporteur on the right of everyone to the enjoyment of the highest attainable standard of physical and mental health</w:t>
      </w:r>
      <w:r w:rsidRPr="00FC5DB3">
        <w:rPr>
          <w:sz w:val="14"/>
          <w:szCs w:val="14"/>
        </w:rPr>
        <w:t xml:space="preserve">, ¶ 56, U.N. Doc. A/HRC/32/32 (2016); CRPD Committee, </w:t>
      </w:r>
      <w:r w:rsidRPr="00FC5DB3">
        <w:rPr>
          <w:i/>
          <w:sz w:val="14"/>
          <w:szCs w:val="14"/>
        </w:rPr>
        <w:t>General Comment No. 3</w:t>
      </w:r>
      <w:r w:rsidRPr="00FC5DB3">
        <w:rPr>
          <w:sz w:val="14"/>
          <w:szCs w:val="14"/>
        </w:rPr>
        <w:t xml:space="preserve">, </w:t>
      </w:r>
      <w:r w:rsidRPr="00FC5DB3">
        <w:rPr>
          <w:i/>
          <w:sz w:val="14"/>
          <w:szCs w:val="14"/>
        </w:rPr>
        <w:t>supra</w:t>
      </w:r>
      <w:r w:rsidRPr="00FC5DB3">
        <w:rPr>
          <w:sz w:val="14"/>
          <w:szCs w:val="14"/>
        </w:rPr>
        <w:t xml:space="preserve"> note 2, ¶¶ 23 &amp; 62.</w:t>
      </w:r>
    </w:p>
  </w:endnote>
  <w:endnote w:id="8">
    <w:p w14:paraId="1DE6B414" w14:textId="77777777" w:rsidR="009679A5" w:rsidRPr="00FC5DB3" w:rsidRDefault="009679A5" w:rsidP="00FC5DB3">
      <w:pPr>
        <w:widowControl w:val="0"/>
        <w:jc w:val="both"/>
        <w:rPr>
          <w:sz w:val="14"/>
          <w:szCs w:val="14"/>
        </w:rPr>
      </w:pPr>
      <w:r w:rsidRPr="00FC5DB3">
        <w:rPr>
          <w:sz w:val="14"/>
          <w:szCs w:val="14"/>
          <w:vertAlign w:val="superscript"/>
        </w:rPr>
        <w:endnoteRef/>
      </w:r>
      <w:r w:rsidRPr="00FC5DB3">
        <w:rPr>
          <w:sz w:val="14"/>
          <w:szCs w:val="14"/>
        </w:rPr>
        <w:t xml:space="preserve"> OHCHR, </w:t>
      </w:r>
      <w:r w:rsidRPr="00FC5DB3">
        <w:rPr>
          <w:i/>
          <w:sz w:val="14"/>
          <w:szCs w:val="14"/>
        </w:rPr>
        <w:t>Access to justice for children: Report of the United Nations High Commissioner for Human Rights</w:t>
      </w:r>
      <w:r w:rsidRPr="00FC5DB3">
        <w:rPr>
          <w:sz w:val="14"/>
          <w:szCs w:val="14"/>
        </w:rPr>
        <w:t>, ¶ 60, U.N. Doc. A/HRC/25/35 (2013).</w:t>
      </w:r>
    </w:p>
  </w:endnote>
  <w:endnote w:id="9">
    <w:p w14:paraId="36971971" w14:textId="77777777" w:rsidR="009679A5" w:rsidRPr="00FC5DB3" w:rsidRDefault="009679A5" w:rsidP="00FC5DB3">
      <w:pPr>
        <w:widowControl w:val="0"/>
        <w:jc w:val="both"/>
        <w:rPr>
          <w:sz w:val="14"/>
          <w:szCs w:val="14"/>
        </w:rPr>
      </w:pPr>
      <w:r w:rsidRPr="00FC5DB3">
        <w:rPr>
          <w:sz w:val="14"/>
          <w:szCs w:val="14"/>
          <w:vertAlign w:val="superscript"/>
        </w:rPr>
        <w:endnoteRef/>
      </w:r>
      <w:r w:rsidRPr="00FC5DB3">
        <w:rPr>
          <w:sz w:val="14"/>
          <w:szCs w:val="14"/>
        </w:rPr>
        <w:t xml:space="preserve"> CRPD Committee, </w:t>
      </w:r>
      <w:r w:rsidRPr="00FC5DB3">
        <w:rPr>
          <w:i/>
          <w:sz w:val="14"/>
          <w:szCs w:val="14"/>
        </w:rPr>
        <w:t>Gen. Comment No. 3</w:t>
      </w:r>
      <w:r w:rsidRPr="00FC5DB3">
        <w:rPr>
          <w:sz w:val="14"/>
          <w:szCs w:val="14"/>
        </w:rPr>
        <w:t xml:space="preserve">, </w:t>
      </w:r>
      <w:r w:rsidRPr="00FC5DB3">
        <w:rPr>
          <w:i/>
          <w:sz w:val="14"/>
          <w:szCs w:val="14"/>
        </w:rPr>
        <w:t>supra</w:t>
      </w:r>
      <w:r w:rsidRPr="00FC5DB3">
        <w:rPr>
          <w:sz w:val="14"/>
          <w:szCs w:val="14"/>
        </w:rPr>
        <w:t xml:space="preserve"> note 2, ¶ 27.</w:t>
      </w:r>
    </w:p>
  </w:endnote>
  <w:endnote w:id="10">
    <w:p w14:paraId="5DB7C40A" w14:textId="77777777" w:rsidR="009679A5" w:rsidRPr="00FC5DB3" w:rsidRDefault="009679A5" w:rsidP="00FC5DB3">
      <w:pPr>
        <w:widowControl w:val="0"/>
        <w:jc w:val="both"/>
        <w:rPr>
          <w:sz w:val="14"/>
          <w:szCs w:val="14"/>
        </w:rPr>
      </w:pPr>
      <w:r w:rsidRPr="00FC5DB3">
        <w:rPr>
          <w:sz w:val="14"/>
          <w:szCs w:val="14"/>
          <w:vertAlign w:val="superscript"/>
        </w:rPr>
        <w:endnoteRef/>
      </w:r>
      <w:r w:rsidRPr="00FC5DB3">
        <w:rPr>
          <w:sz w:val="14"/>
          <w:szCs w:val="14"/>
        </w:rPr>
        <w:t xml:space="preserve"> </w:t>
      </w:r>
      <w:r w:rsidRPr="00FC5DB3">
        <w:rPr>
          <w:i/>
          <w:sz w:val="14"/>
          <w:szCs w:val="14"/>
        </w:rPr>
        <w:t>See</w:t>
      </w:r>
      <w:r w:rsidRPr="00FC5DB3">
        <w:rPr>
          <w:sz w:val="14"/>
          <w:szCs w:val="14"/>
        </w:rPr>
        <w:t xml:space="preserve"> CRPD Committee, </w:t>
      </w:r>
      <w:r w:rsidRPr="00FC5DB3">
        <w:rPr>
          <w:i/>
          <w:sz w:val="14"/>
          <w:szCs w:val="14"/>
        </w:rPr>
        <w:t>Gen, Comment No. 4</w:t>
      </w:r>
      <w:r w:rsidRPr="00FC5DB3">
        <w:rPr>
          <w:sz w:val="14"/>
          <w:szCs w:val="14"/>
        </w:rPr>
        <w:t xml:space="preserve">, </w:t>
      </w:r>
      <w:r w:rsidRPr="00FC5DB3">
        <w:rPr>
          <w:i/>
          <w:sz w:val="14"/>
          <w:szCs w:val="14"/>
        </w:rPr>
        <w:t>supra</w:t>
      </w:r>
      <w:r w:rsidRPr="00FC5DB3">
        <w:rPr>
          <w:sz w:val="14"/>
          <w:szCs w:val="14"/>
        </w:rPr>
        <w:t xml:space="preserve"> note 10,</w:t>
      </w:r>
      <w:r w:rsidRPr="00FC5DB3">
        <w:rPr>
          <w:i/>
          <w:sz w:val="14"/>
          <w:szCs w:val="14"/>
        </w:rPr>
        <w:t xml:space="preserve"> </w:t>
      </w:r>
      <w:r w:rsidRPr="00FC5DB3">
        <w:rPr>
          <w:sz w:val="14"/>
          <w:szCs w:val="14"/>
        </w:rPr>
        <w:t xml:space="preserve">¶¶ 44 &amp; 49; </w:t>
      </w:r>
      <w:r w:rsidRPr="00FC5DB3">
        <w:rPr>
          <w:i/>
          <w:sz w:val="14"/>
          <w:szCs w:val="14"/>
        </w:rPr>
        <w:t>Gen. Comment No. 3</w:t>
      </w:r>
      <w:r w:rsidRPr="00FC5DB3">
        <w:rPr>
          <w:sz w:val="14"/>
          <w:szCs w:val="14"/>
        </w:rPr>
        <w:t xml:space="preserve">, </w:t>
      </w:r>
      <w:r w:rsidRPr="00FC5DB3">
        <w:rPr>
          <w:i/>
          <w:sz w:val="14"/>
          <w:szCs w:val="14"/>
        </w:rPr>
        <w:t>supra</w:t>
      </w:r>
      <w:r w:rsidRPr="00FC5DB3">
        <w:rPr>
          <w:sz w:val="14"/>
          <w:szCs w:val="14"/>
        </w:rPr>
        <w:t xml:space="preserve"> note 2, ¶¶ 23 &amp; 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Frutiger-Bold">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38F0A" w14:textId="77777777" w:rsidR="001E75D7" w:rsidRDefault="001E75D7" w:rsidP="00050392">
      <w:r>
        <w:separator/>
      </w:r>
    </w:p>
  </w:footnote>
  <w:footnote w:type="continuationSeparator" w:id="0">
    <w:p w14:paraId="7407BF38" w14:textId="77777777" w:rsidR="001E75D7" w:rsidRDefault="001E75D7" w:rsidP="00050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3F7DE" w14:textId="2EC96813" w:rsidR="0070342A" w:rsidRDefault="0070342A" w:rsidP="0070342A">
    <w:pPr>
      <w:pStyle w:val="Header"/>
      <w:jc w:val="center"/>
    </w:pPr>
    <w:r>
      <w:rPr>
        <w:noProof/>
        <w:lang w:val="en-GB" w:eastAsia="en-GB"/>
      </w:rPr>
      <w:drawing>
        <wp:anchor distT="0" distB="0" distL="114300" distR="114300" simplePos="0" relativeHeight="251658240" behindDoc="0" locked="0" layoutInCell="1" allowOverlap="1" wp14:anchorId="0C2C50E1" wp14:editId="6524DEAA">
          <wp:simplePos x="0" y="0"/>
          <wp:positionH relativeFrom="column">
            <wp:posOffset>2084070</wp:posOffset>
          </wp:positionH>
          <wp:positionV relativeFrom="paragraph">
            <wp:posOffset>-214630</wp:posOffset>
          </wp:positionV>
          <wp:extent cx="2722880" cy="1236345"/>
          <wp:effectExtent l="0" t="0" r="0" b="8255"/>
          <wp:wrapTopAndBottom/>
          <wp:docPr id="1" name="Picture 1" descr="../../Desktop/SGPwD_rev3-0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GPwD_rev3-01%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880"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0D68"/>
    <w:multiLevelType w:val="multilevel"/>
    <w:tmpl w:val="EE2E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0C57F2"/>
    <w:multiLevelType w:val="multilevel"/>
    <w:tmpl w:val="EE2E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B14199"/>
    <w:multiLevelType w:val="hybridMultilevel"/>
    <w:tmpl w:val="AD7291F2"/>
    <w:lvl w:ilvl="0" w:tplc="5C2EB8B6">
      <w:start w:val="1"/>
      <w:numFmt w:val="bullet"/>
      <w:lvlText w:val=""/>
      <w:lvlJc w:val="left"/>
      <w:pPr>
        <w:tabs>
          <w:tab w:val="num" w:pos="720"/>
        </w:tabs>
        <w:ind w:left="720" w:hanging="360"/>
      </w:pPr>
      <w:rPr>
        <w:rFonts w:ascii="Wingdings 3" w:hAnsi="Wingdings 3" w:hint="default"/>
      </w:rPr>
    </w:lvl>
    <w:lvl w:ilvl="1" w:tplc="9E6ACC36">
      <w:start w:val="1"/>
      <w:numFmt w:val="bullet"/>
      <w:lvlText w:val=""/>
      <w:lvlJc w:val="left"/>
      <w:pPr>
        <w:tabs>
          <w:tab w:val="num" w:pos="1440"/>
        </w:tabs>
        <w:ind w:left="1440" w:hanging="360"/>
      </w:pPr>
      <w:rPr>
        <w:rFonts w:ascii="Wingdings 3" w:hAnsi="Wingdings 3" w:hint="default"/>
      </w:rPr>
    </w:lvl>
    <w:lvl w:ilvl="2" w:tplc="ED403A2A" w:tentative="1">
      <w:start w:val="1"/>
      <w:numFmt w:val="bullet"/>
      <w:lvlText w:val=""/>
      <w:lvlJc w:val="left"/>
      <w:pPr>
        <w:tabs>
          <w:tab w:val="num" w:pos="2160"/>
        </w:tabs>
        <w:ind w:left="2160" w:hanging="360"/>
      </w:pPr>
      <w:rPr>
        <w:rFonts w:ascii="Wingdings 3" w:hAnsi="Wingdings 3" w:hint="default"/>
      </w:rPr>
    </w:lvl>
    <w:lvl w:ilvl="3" w:tplc="A62C7912" w:tentative="1">
      <w:start w:val="1"/>
      <w:numFmt w:val="bullet"/>
      <w:lvlText w:val=""/>
      <w:lvlJc w:val="left"/>
      <w:pPr>
        <w:tabs>
          <w:tab w:val="num" w:pos="2880"/>
        </w:tabs>
        <w:ind w:left="2880" w:hanging="360"/>
      </w:pPr>
      <w:rPr>
        <w:rFonts w:ascii="Wingdings 3" w:hAnsi="Wingdings 3" w:hint="default"/>
      </w:rPr>
    </w:lvl>
    <w:lvl w:ilvl="4" w:tplc="433CE396" w:tentative="1">
      <w:start w:val="1"/>
      <w:numFmt w:val="bullet"/>
      <w:lvlText w:val=""/>
      <w:lvlJc w:val="left"/>
      <w:pPr>
        <w:tabs>
          <w:tab w:val="num" w:pos="3600"/>
        </w:tabs>
        <w:ind w:left="3600" w:hanging="360"/>
      </w:pPr>
      <w:rPr>
        <w:rFonts w:ascii="Wingdings 3" w:hAnsi="Wingdings 3" w:hint="default"/>
      </w:rPr>
    </w:lvl>
    <w:lvl w:ilvl="5" w:tplc="9C8E6B80" w:tentative="1">
      <w:start w:val="1"/>
      <w:numFmt w:val="bullet"/>
      <w:lvlText w:val=""/>
      <w:lvlJc w:val="left"/>
      <w:pPr>
        <w:tabs>
          <w:tab w:val="num" w:pos="4320"/>
        </w:tabs>
        <w:ind w:left="4320" w:hanging="360"/>
      </w:pPr>
      <w:rPr>
        <w:rFonts w:ascii="Wingdings 3" w:hAnsi="Wingdings 3" w:hint="default"/>
      </w:rPr>
    </w:lvl>
    <w:lvl w:ilvl="6" w:tplc="7DA8F432" w:tentative="1">
      <w:start w:val="1"/>
      <w:numFmt w:val="bullet"/>
      <w:lvlText w:val=""/>
      <w:lvlJc w:val="left"/>
      <w:pPr>
        <w:tabs>
          <w:tab w:val="num" w:pos="5040"/>
        </w:tabs>
        <w:ind w:left="5040" w:hanging="360"/>
      </w:pPr>
      <w:rPr>
        <w:rFonts w:ascii="Wingdings 3" w:hAnsi="Wingdings 3" w:hint="default"/>
      </w:rPr>
    </w:lvl>
    <w:lvl w:ilvl="7" w:tplc="C8AE38A8" w:tentative="1">
      <w:start w:val="1"/>
      <w:numFmt w:val="bullet"/>
      <w:lvlText w:val=""/>
      <w:lvlJc w:val="left"/>
      <w:pPr>
        <w:tabs>
          <w:tab w:val="num" w:pos="5760"/>
        </w:tabs>
        <w:ind w:left="5760" w:hanging="360"/>
      </w:pPr>
      <w:rPr>
        <w:rFonts w:ascii="Wingdings 3" w:hAnsi="Wingdings 3" w:hint="default"/>
      </w:rPr>
    </w:lvl>
    <w:lvl w:ilvl="8" w:tplc="0AA24802" w:tentative="1">
      <w:start w:val="1"/>
      <w:numFmt w:val="bullet"/>
      <w:lvlText w:val=""/>
      <w:lvlJc w:val="left"/>
      <w:pPr>
        <w:tabs>
          <w:tab w:val="num" w:pos="6480"/>
        </w:tabs>
        <w:ind w:left="6480" w:hanging="360"/>
      </w:pPr>
      <w:rPr>
        <w:rFonts w:ascii="Wingdings 3" w:hAnsi="Wingdings 3" w:hint="default"/>
      </w:rPr>
    </w:lvl>
  </w:abstractNum>
  <w:abstractNum w:abstractNumId="3">
    <w:nsid w:val="5B0A5EEE"/>
    <w:multiLevelType w:val="multilevel"/>
    <w:tmpl w:val="160AEF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EC3295D"/>
    <w:multiLevelType w:val="hybridMultilevel"/>
    <w:tmpl w:val="3B7C7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953262"/>
    <w:multiLevelType w:val="hybridMultilevel"/>
    <w:tmpl w:val="F2EA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B7873"/>
    <w:multiLevelType w:val="hybridMultilevel"/>
    <w:tmpl w:val="3278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12090"/>
    <w:multiLevelType w:val="hybridMultilevel"/>
    <w:tmpl w:val="16646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5D"/>
    <w:rsid w:val="000044F2"/>
    <w:rsid w:val="00024FB6"/>
    <w:rsid w:val="00027AD4"/>
    <w:rsid w:val="00032434"/>
    <w:rsid w:val="00050392"/>
    <w:rsid w:val="00114834"/>
    <w:rsid w:val="001E75D7"/>
    <w:rsid w:val="002D730B"/>
    <w:rsid w:val="00351618"/>
    <w:rsid w:val="003E3307"/>
    <w:rsid w:val="00417224"/>
    <w:rsid w:val="00430831"/>
    <w:rsid w:val="00436E65"/>
    <w:rsid w:val="00475E76"/>
    <w:rsid w:val="00484218"/>
    <w:rsid w:val="004971FF"/>
    <w:rsid w:val="004977BB"/>
    <w:rsid w:val="004E4390"/>
    <w:rsid w:val="00523A16"/>
    <w:rsid w:val="00677BD7"/>
    <w:rsid w:val="006C1836"/>
    <w:rsid w:val="006C41B3"/>
    <w:rsid w:val="0070342A"/>
    <w:rsid w:val="0070525D"/>
    <w:rsid w:val="0073375F"/>
    <w:rsid w:val="00846463"/>
    <w:rsid w:val="00865CC7"/>
    <w:rsid w:val="00950D88"/>
    <w:rsid w:val="009679A5"/>
    <w:rsid w:val="0097235F"/>
    <w:rsid w:val="0099359A"/>
    <w:rsid w:val="009A1F81"/>
    <w:rsid w:val="009A48C8"/>
    <w:rsid w:val="009D23B2"/>
    <w:rsid w:val="009E393C"/>
    <w:rsid w:val="00A420C2"/>
    <w:rsid w:val="00A53FAF"/>
    <w:rsid w:val="00AF0E4F"/>
    <w:rsid w:val="00AF26EB"/>
    <w:rsid w:val="00B351CF"/>
    <w:rsid w:val="00BA27D8"/>
    <w:rsid w:val="00BE0355"/>
    <w:rsid w:val="00C919AE"/>
    <w:rsid w:val="00C97165"/>
    <w:rsid w:val="00D0775D"/>
    <w:rsid w:val="00D15B2B"/>
    <w:rsid w:val="00D345EF"/>
    <w:rsid w:val="00D73DE4"/>
    <w:rsid w:val="00E63385"/>
    <w:rsid w:val="00F11FBF"/>
    <w:rsid w:val="00F22F6A"/>
    <w:rsid w:val="00F464ED"/>
    <w:rsid w:val="00F52B5D"/>
    <w:rsid w:val="00FB2D05"/>
    <w:rsid w:val="00FB4045"/>
    <w:rsid w:val="00FC5D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79B79E"/>
  <w15:docId w15:val="{1A4D35C4-0BA1-47AA-8FD5-C3F0E7E2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25D"/>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5D"/>
    <w:pPr>
      <w:ind w:left="720"/>
    </w:pPr>
  </w:style>
  <w:style w:type="paragraph" w:customStyle="1" w:styleId="m5715318309124579537m5604584440757926073msolistparagraph">
    <w:name w:val="m_5715318309124579537m_5604584440757926073msolistparagraph"/>
    <w:basedOn w:val="Normal"/>
    <w:rsid w:val="006C183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971FF"/>
  </w:style>
  <w:style w:type="character" w:styleId="Strong">
    <w:name w:val="Strong"/>
    <w:basedOn w:val="DefaultParagraphFont"/>
    <w:uiPriority w:val="22"/>
    <w:qFormat/>
    <w:rsid w:val="004971FF"/>
    <w:rPr>
      <w:b/>
      <w:bCs/>
    </w:rPr>
  </w:style>
  <w:style w:type="character" w:styleId="Hyperlink">
    <w:name w:val="Hyperlink"/>
    <w:basedOn w:val="DefaultParagraphFont"/>
    <w:uiPriority w:val="99"/>
    <w:unhideWhenUsed/>
    <w:rsid w:val="00E63385"/>
    <w:rPr>
      <w:color w:val="0563C1" w:themeColor="hyperlink"/>
      <w:u w:val="single"/>
    </w:rPr>
  </w:style>
  <w:style w:type="character" w:styleId="FollowedHyperlink">
    <w:name w:val="FollowedHyperlink"/>
    <w:basedOn w:val="DefaultParagraphFont"/>
    <w:uiPriority w:val="99"/>
    <w:semiHidden/>
    <w:unhideWhenUsed/>
    <w:rsid w:val="00D73DE4"/>
    <w:rPr>
      <w:color w:val="954F72" w:themeColor="followedHyperlink"/>
      <w:u w:val="single"/>
    </w:rPr>
  </w:style>
  <w:style w:type="paragraph" w:styleId="NoSpacing">
    <w:name w:val="No Spacing"/>
    <w:uiPriority w:val="1"/>
    <w:qFormat/>
    <w:rsid w:val="004E4390"/>
    <w:pPr>
      <w:spacing w:after="0" w:line="240" w:lineRule="auto"/>
    </w:pPr>
    <w:rPr>
      <w:rFonts w:ascii="Calibri" w:hAnsi="Calibri" w:cs="Calibri"/>
      <w:lang w:eastAsia="en-CA"/>
    </w:rPr>
  </w:style>
  <w:style w:type="character" w:styleId="CommentReference">
    <w:name w:val="annotation reference"/>
    <w:basedOn w:val="DefaultParagraphFont"/>
    <w:uiPriority w:val="99"/>
    <w:semiHidden/>
    <w:unhideWhenUsed/>
    <w:rsid w:val="004E4390"/>
    <w:rPr>
      <w:sz w:val="16"/>
      <w:szCs w:val="16"/>
    </w:rPr>
  </w:style>
  <w:style w:type="paragraph" w:styleId="CommentText">
    <w:name w:val="annotation text"/>
    <w:basedOn w:val="Normal"/>
    <w:link w:val="CommentTextChar"/>
    <w:uiPriority w:val="99"/>
    <w:semiHidden/>
    <w:unhideWhenUsed/>
    <w:rsid w:val="004E4390"/>
    <w:rPr>
      <w:sz w:val="20"/>
      <w:szCs w:val="20"/>
    </w:rPr>
  </w:style>
  <w:style w:type="character" w:customStyle="1" w:styleId="CommentTextChar">
    <w:name w:val="Comment Text Char"/>
    <w:basedOn w:val="DefaultParagraphFont"/>
    <w:link w:val="CommentText"/>
    <w:uiPriority w:val="99"/>
    <w:semiHidden/>
    <w:rsid w:val="004E4390"/>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4E4390"/>
    <w:rPr>
      <w:b/>
      <w:bCs/>
    </w:rPr>
  </w:style>
  <w:style w:type="character" w:customStyle="1" w:styleId="CommentSubjectChar">
    <w:name w:val="Comment Subject Char"/>
    <w:basedOn w:val="CommentTextChar"/>
    <w:link w:val="CommentSubject"/>
    <w:uiPriority w:val="99"/>
    <w:semiHidden/>
    <w:rsid w:val="004E4390"/>
    <w:rPr>
      <w:rFonts w:ascii="Calibri" w:hAnsi="Calibri" w:cs="Calibri"/>
      <w:b/>
      <w:bCs/>
      <w:sz w:val="20"/>
      <w:szCs w:val="20"/>
      <w:lang w:eastAsia="en-CA"/>
    </w:rPr>
  </w:style>
  <w:style w:type="paragraph" w:styleId="BalloonText">
    <w:name w:val="Balloon Text"/>
    <w:basedOn w:val="Normal"/>
    <w:link w:val="BalloonTextChar"/>
    <w:uiPriority w:val="99"/>
    <w:semiHidden/>
    <w:unhideWhenUsed/>
    <w:rsid w:val="004E4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90"/>
    <w:rPr>
      <w:rFonts w:ascii="Segoe UI" w:hAnsi="Segoe UI" w:cs="Segoe UI"/>
      <w:sz w:val="18"/>
      <w:szCs w:val="18"/>
      <w:lang w:eastAsia="en-CA"/>
    </w:rPr>
  </w:style>
  <w:style w:type="paragraph" w:styleId="EndnoteText">
    <w:name w:val="endnote text"/>
    <w:basedOn w:val="Normal"/>
    <w:link w:val="EndnoteTextChar"/>
    <w:uiPriority w:val="99"/>
    <w:semiHidden/>
    <w:unhideWhenUsed/>
    <w:rsid w:val="009679A5"/>
    <w:rPr>
      <w:sz w:val="20"/>
      <w:szCs w:val="20"/>
    </w:rPr>
  </w:style>
  <w:style w:type="character" w:customStyle="1" w:styleId="EndnoteTextChar">
    <w:name w:val="Endnote Text Char"/>
    <w:basedOn w:val="DefaultParagraphFont"/>
    <w:link w:val="EndnoteText"/>
    <w:uiPriority w:val="99"/>
    <w:semiHidden/>
    <w:rsid w:val="009679A5"/>
    <w:rPr>
      <w:rFonts w:ascii="Calibri" w:hAnsi="Calibri" w:cs="Calibri"/>
      <w:sz w:val="20"/>
      <w:szCs w:val="20"/>
      <w:lang w:eastAsia="en-CA"/>
    </w:rPr>
  </w:style>
  <w:style w:type="paragraph" w:styleId="FootnoteText">
    <w:name w:val="footnote text"/>
    <w:basedOn w:val="Normal"/>
    <w:link w:val="FootnoteTextChar"/>
    <w:uiPriority w:val="99"/>
    <w:semiHidden/>
    <w:unhideWhenUsed/>
    <w:rsid w:val="009679A5"/>
    <w:rPr>
      <w:sz w:val="20"/>
      <w:szCs w:val="20"/>
    </w:rPr>
  </w:style>
  <w:style w:type="character" w:customStyle="1" w:styleId="FootnoteTextChar">
    <w:name w:val="Footnote Text Char"/>
    <w:basedOn w:val="DefaultParagraphFont"/>
    <w:link w:val="FootnoteText"/>
    <w:uiPriority w:val="99"/>
    <w:semiHidden/>
    <w:rsid w:val="009679A5"/>
    <w:rPr>
      <w:rFonts w:ascii="Calibri" w:hAnsi="Calibri" w:cs="Calibri"/>
      <w:sz w:val="20"/>
      <w:szCs w:val="20"/>
      <w:lang w:eastAsia="en-CA"/>
    </w:rPr>
  </w:style>
  <w:style w:type="character" w:styleId="EndnoteReference">
    <w:name w:val="endnote reference"/>
    <w:basedOn w:val="DefaultParagraphFont"/>
    <w:uiPriority w:val="99"/>
    <w:semiHidden/>
    <w:unhideWhenUsed/>
    <w:rsid w:val="009679A5"/>
    <w:rPr>
      <w:vertAlign w:val="superscript"/>
    </w:rPr>
  </w:style>
  <w:style w:type="character" w:styleId="FootnoteReference">
    <w:name w:val="footnote reference"/>
    <w:basedOn w:val="DefaultParagraphFont"/>
    <w:uiPriority w:val="99"/>
    <w:semiHidden/>
    <w:unhideWhenUsed/>
    <w:rsid w:val="009679A5"/>
    <w:rPr>
      <w:vertAlign w:val="superscript"/>
    </w:rPr>
  </w:style>
  <w:style w:type="paragraph" w:styleId="Header">
    <w:name w:val="header"/>
    <w:basedOn w:val="Normal"/>
    <w:link w:val="HeaderChar"/>
    <w:uiPriority w:val="99"/>
    <w:unhideWhenUsed/>
    <w:rsid w:val="0070342A"/>
    <w:pPr>
      <w:tabs>
        <w:tab w:val="center" w:pos="4680"/>
        <w:tab w:val="right" w:pos="9360"/>
      </w:tabs>
    </w:pPr>
  </w:style>
  <w:style w:type="character" w:customStyle="1" w:styleId="HeaderChar">
    <w:name w:val="Header Char"/>
    <w:basedOn w:val="DefaultParagraphFont"/>
    <w:link w:val="Header"/>
    <w:uiPriority w:val="99"/>
    <w:rsid w:val="0070342A"/>
    <w:rPr>
      <w:rFonts w:ascii="Calibri" w:hAnsi="Calibri" w:cs="Calibri"/>
      <w:lang w:eastAsia="en-CA"/>
    </w:rPr>
  </w:style>
  <w:style w:type="paragraph" w:styleId="Footer">
    <w:name w:val="footer"/>
    <w:basedOn w:val="Normal"/>
    <w:link w:val="FooterChar"/>
    <w:uiPriority w:val="99"/>
    <w:unhideWhenUsed/>
    <w:rsid w:val="0070342A"/>
    <w:pPr>
      <w:tabs>
        <w:tab w:val="center" w:pos="4680"/>
        <w:tab w:val="right" w:pos="9360"/>
      </w:tabs>
    </w:pPr>
  </w:style>
  <w:style w:type="character" w:customStyle="1" w:styleId="FooterChar">
    <w:name w:val="Footer Char"/>
    <w:basedOn w:val="DefaultParagraphFont"/>
    <w:link w:val="Footer"/>
    <w:uiPriority w:val="99"/>
    <w:rsid w:val="0070342A"/>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6480">
      <w:bodyDiv w:val="1"/>
      <w:marLeft w:val="0"/>
      <w:marRight w:val="0"/>
      <w:marTop w:val="0"/>
      <w:marBottom w:val="0"/>
      <w:divBdr>
        <w:top w:val="none" w:sz="0" w:space="0" w:color="auto"/>
        <w:left w:val="none" w:sz="0" w:space="0" w:color="auto"/>
        <w:bottom w:val="none" w:sz="0" w:space="0" w:color="auto"/>
        <w:right w:val="none" w:sz="0" w:space="0" w:color="auto"/>
      </w:divBdr>
    </w:div>
    <w:div w:id="344208364">
      <w:bodyDiv w:val="1"/>
      <w:marLeft w:val="0"/>
      <w:marRight w:val="0"/>
      <w:marTop w:val="0"/>
      <w:marBottom w:val="0"/>
      <w:divBdr>
        <w:top w:val="none" w:sz="0" w:space="0" w:color="auto"/>
        <w:left w:val="none" w:sz="0" w:space="0" w:color="auto"/>
        <w:bottom w:val="none" w:sz="0" w:space="0" w:color="auto"/>
        <w:right w:val="none" w:sz="0" w:space="0" w:color="auto"/>
      </w:divBdr>
    </w:div>
    <w:div w:id="937981688">
      <w:bodyDiv w:val="1"/>
      <w:marLeft w:val="0"/>
      <w:marRight w:val="0"/>
      <w:marTop w:val="0"/>
      <w:marBottom w:val="0"/>
      <w:divBdr>
        <w:top w:val="none" w:sz="0" w:space="0" w:color="auto"/>
        <w:left w:val="none" w:sz="0" w:space="0" w:color="auto"/>
        <w:bottom w:val="none" w:sz="0" w:space="0" w:color="auto"/>
        <w:right w:val="none" w:sz="0" w:space="0" w:color="auto"/>
      </w:divBdr>
    </w:div>
    <w:div w:id="1060136415">
      <w:bodyDiv w:val="1"/>
      <w:marLeft w:val="0"/>
      <w:marRight w:val="0"/>
      <w:marTop w:val="0"/>
      <w:marBottom w:val="0"/>
      <w:divBdr>
        <w:top w:val="none" w:sz="0" w:space="0" w:color="auto"/>
        <w:left w:val="none" w:sz="0" w:space="0" w:color="auto"/>
        <w:bottom w:val="none" w:sz="0" w:space="0" w:color="auto"/>
        <w:right w:val="none" w:sz="0" w:space="0" w:color="auto"/>
      </w:divBdr>
      <w:divsChild>
        <w:div w:id="1173031441">
          <w:marLeft w:val="1166"/>
          <w:marRight w:val="0"/>
          <w:marTop w:val="200"/>
          <w:marBottom w:val="0"/>
          <w:divBdr>
            <w:top w:val="none" w:sz="0" w:space="0" w:color="auto"/>
            <w:left w:val="none" w:sz="0" w:space="0" w:color="auto"/>
            <w:bottom w:val="none" w:sz="0" w:space="0" w:color="auto"/>
            <w:right w:val="none" w:sz="0" w:space="0" w:color="auto"/>
          </w:divBdr>
        </w:div>
      </w:divsChild>
    </w:div>
    <w:div w:id="1303078158">
      <w:bodyDiv w:val="1"/>
      <w:marLeft w:val="0"/>
      <w:marRight w:val="0"/>
      <w:marTop w:val="0"/>
      <w:marBottom w:val="0"/>
      <w:divBdr>
        <w:top w:val="none" w:sz="0" w:space="0" w:color="auto"/>
        <w:left w:val="none" w:sz="0" w:space="0" w:color="auto"/>
        <w:bottom w:val="none" w:sz="0" w:space="0" w:color="auto"/>
        <w:right w:val="none" w:sz="0" w:space="0" w:color="auto"/>
      </w:divBdr>
    </w:div>
    <w:div w:id="20663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0F27-5288-B34E-B34F-DBA3796A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5600</Characters>
  <Application>Microsoft Macintosh Word</Application>
  <DocSecurity>0</DocSecurity>
  <Lines>46</Lines>
  <Paragraphs>13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CBM IO</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MacQuarrie</dc:creator>
  <cp:lastModifiedBy>Talin Avades</cp:lastModifiedBy>
  <cp:revision>2</cp:revision>
  <dcterms:created xsi:type="dcterms:W3CDTF">2017-07-06T19:42:00Z</dcterms:created>
  <dcterms:modified xsi:type="dcterms:W3CDTF">2017-07-06T19:42:00Z</dcterms:modified>
</cp:coreProperties>
</file>