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3518" w14:textId="57EB20F3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725BF499" wp14:editId="032048FA">
            <wp:simplePos x="0" y="0"/>
            <wp:positionH relativeFrom="margin">
              <wp:posOffset>1068341</wp:posOffset>
            </wp:positionH>
            <wp:positionV relativeFrom="margin">
              <wp:posOffset>-596265</wp:posOffset>
            </wp:positionV>
            <wp:extent cx="3740785" cy="1697990"/>
            <wp:effectExtent l="0" t="0" r="5715" b="381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PwD_rev3-01 (1)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DCEB" w14:textId="77777777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2D8AEFB5" w14:textId="77777777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0C785CC8" w14:textId="77777777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1CA2DE34" w14:textId="2F332D49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595D17EE" w14:textId="636BF5D0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3FC227BF" w14:textId="167B958B" w:rsidR="00257AEA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62F98FB0" w14:textId="30D996C9" w:rsidR="00257AEA" w:rsidRPr="00EA4CC7" w:rsidRDefault="00257AEA" w:rsidP="00257AEA">
      <w:pPr>
        <w:jc w:val="center"/>
        <w:rPr>
          <w:rFonts w:ascii="Arial" w:hAnsi="Arial" w:cs="Arial"/>
          <w:b/>
          <w:color w:val="2F5496" w:themeColor="accent1" w:themeShade="BF"/>
          <w:sz w:val="36"/>
          <w:lang w:val="es-ES"/>
        </w:rPr>
      </w:pPr>
      <w:r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 xml:space="preserve">Grupo </w:t>
      </w:r>
      <w:r w:rsidR="00EA4CC7"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>T</w:t>
      </w:r>
      <w:r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 xml:space="preserve">emático sobre </w:t>
      </w:r>
      <w:r w:rsidR="00EA4CC7"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>R</w:t>
      </w:r>
      <w:r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 xml:space="preserve">educción del </w:t>
      </w:r>
      <w:r w:rsidR="00EA4CC7"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>R</w:t>
      </w:r>
      <w:r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 xml:space="preserve">iesgo de </w:t>
      </w:r>
      <w:r w:rsidR="00EA4CC7"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>D</w:t>
      </w:r>
      <w:r w:rsidRPr="00EA4CC7">
        <w:rPr>
          <w:rFonts w:ascii="Arial" w:hAnsi="Arial" w:cs="Arial"/>
          <w:b/>
          <w:color w:val="2F5496" w:themeColor="accent1" w:themeShade="BF"/>
          <w:sz w:val="36"/>
          <w:lang w:val="es-ES"/>
        </w:rPr>
        <w:t>esastres</w:t>
      </w:r>
    </w:p>
    <w:p w14:paraId="43BB8779" w14:textId="730DE150" w:rsidR="00257AEA" w:rsidRPr="00EA4CC7" w:rsidRDefault="00257AEA" w:rsidP="00257AEA">
      <w:pPr>
        <w:jc w:val="center"/>
        <w:rPr>
          <w:rFonts w:ascii="Arial" w:hAnsi="Arial" w:cs="Arial"/>
          <w:color w:val="2F5496" w:themeColor="accent1" w:themeShade="BF"/>
          <w:sz w:val="40"/>
          <w:lang w:val="es-ES"/>
        </w:rPr>
      </w:pPr>
      <w:r w:rsidRPr="00EA4CC7">
        <w:rPr>
          <w:rFonts w:ascii="Arial" w:hAnsi="Arial" w:cs="Arial"/>
          <w:color w:val="2F5496" w:themeColor="accent1" w:themeShade="BF"/>
          <w:sz w:val="28"/>
          <w:lang w:val="es-ES"/>
        </w:rPr>
        <w:t>Declaración de las partes interesadas, Plataforma Global de Sendai 2019</w:t>
      </w:r>
    </w:p>
    <w:p w14:paraId="6A87537D" w14:textId="77777777" w:rsidR="00257AEA" w:rsidRPr="00EA4CC7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s-ES"/>
        </w:rPr>
      </w:pPr>
    </w:p>
    <w:p w14:paraId="1A06D3B2" w14:textId="77777777" w:rsidR="00257AEA" w:rsidRPr="00EA4CC7" w:rsidRDefault="00257AEA" w:rsidP="004210F0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s-ES"/>
        </w:rPr>
      </w:pPr>
    </w:p>
    <w:p w14:paraId="73A39225" w14:textId="7689A834" w:rsidR="00902460" w:rsidRPr="00441B18" w:rsidRDefault="00902460" w:rsidP="004210F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Excelencias, compañeros de la sociedad civil, amigos:</w:t>
      </w:r>
    </w:p>
    <w:p w14:paraId="652A835C" w14:textId="77777777" w:rsidR="00902460" w:rsidRPr="00441B18" w:rsidRDefault="00902460" w:rsidP="004210F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2AFE4C3F" w14:textId="09AE488D" w:rsidR="00902460" w:rsidRPr="00441B18" w:rsidRDefault="00902460" w:rsidP="004210F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Hoy les hablo en nombre del Grupo de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P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artes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I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nteresadas de las personas con discapacidad, el punto focal del Departamento de Asuntos Económicos y Sociales, ECOSOC y de la Asamblea General para todas las políticas de Desarrollo Sostenible de la</w:t>
      </w:r>
      <w:r w:rsidR="00076512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s Naciones Unidas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, un miembro de los Grupos Principales de la ONU y de otro mecanismo de coordinación de partes interesadas. El Grupo de Partes Interesadas está formado por personas con discapacidad y sus organizaciones representativas, así como organizaciones generales de desarrollo y de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R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educción del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R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iesgo de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D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esastres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que trabajan en materia de inclusión de la discapacidad.</w:t>
      </w:r>
    </w:p>
    <w:p w14:paraId="78BFCEF8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6BFF9CE6" w14:textId="0EB968B9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Desde 2015, los Estados Miembros, las agencias de la ONU y la sociedad civil han manifestado claramente sus aspiraciones y compromisos derivados del Marco de Sendai. Pero los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compromisos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sin acción no son más que palabras vacías.</w:t>
      </w:r>
    </w:p>
    <w:p w14:paraId="48331C57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6BD307F3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Esta semana hemos hablado sobre cómo lograr una sociedad sostenible e inclusiva para todos y todas.</w:t>
      </w:r>
    </w:p>
    <w:p w14:paraId="19E4E705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3565A798" w14:textId="1E2F8433" w:rsidR="004210F0" w:rsidRPr="00441B18" w:rsidRDefault="0090246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La Convención sobre los Derechos de las Personas con Discapacidad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(CRPD)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, junto a los compromisos políticos como los ODS y la Declaración de Dhaka sobre discapacidad y Gestión del Riesgo de Desastres nos </w:t>
      </w:r>
      <w:proofErr w:type="gramStart"/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explican</w:t>
      </w:r>
      <w:proofErr w:type="gramEnd"/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cómo debemos y podemos hacerlo. </w:t>
      </w:r>
    </w:p>
    <w:p w14:paraId="4EBD5E44" w14:textId="77777777" w:rsidR="004210F0" w:rsidRPr="00441B18" w:rsidRDefault="004210F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7D7F7A76" w14:textId="5F4C1362" w:rsidR="00902460" w:rsidRPr="00441B18" w:rsidRDefault="004210F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lastRenderedPageBreak/>
        <w:t xml:space="preserve">La CRPD estipula explícitamente que los Estados están obligados a garantizar que todas las mujeres, hombres, niños y niñas, personas mayores y personas indígenas con discapacidad, tanto las que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vi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ven en zonas rurales como urbanas, no se queden atrás en las emergencias y desastres humanitarios. </w:t>
      </w:r>
    </w:p>
    <w:p w14:paraId="04906FC5" w14:textId="341C91E3" w:rsidR="00076512" w:rsidRPr="00441B18" w:rsidRDefault="00076512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5F41370B" w14:textId="4655A778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SV"/>
        </w:rPr>
      </w:pPr>
    </w:p>
    <w:p w14:paraId="63E99D73" w14:textId="210E11D9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Sin embargo, seguimos </w:t>
      </w:r>
      <w:r w:rsidR="00076512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estando entre los más afectados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dentro de las comunidades </w:t>
      </w:r>
      <w:r w:rsidR="00076512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azotadas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por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las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crisis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que resultan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de desastres, conflictos y como consecuencia del cambio climático.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Nuestra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probabilidad de morir en un desastre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es tres a cuatro veces mayor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. Las mujeres con discapacidad tienen tres veces más probabilidades de sufrir violencia sexual que las mujeres sin discapacidad. Las formas múltiples e interrelacionadas de discriminación también contribuyen a nuestra marginación.</w:t>
      </w:r>
    </w:p>
    <w:p w14:paraId="144A39AB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7E931661" w14:textId="1463ADFC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Por si fuera poco, continuamos siendo considerados como 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meros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receptores de ayuda y beneficiarios de caridad, y no como agentes para el cambio.</w:t>
      </w:r>
    </w:p>
    <w:p w14:paraId="6BCE8F75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6E625E08" w14:textId="122335B8" w:rsidR="00902460" w:rsidRPr="00441B18" w:rsidRDefault="0090246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Nuestro lema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es: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"Nada sobre nosotros sin nosotros", y el Marco de Sendai indica que </w:t>
      </w:r>
      <w:r w:rsidR="000D086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esto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es un</w:t>
      </w:r>
      <w:r w:rsidR="00EA4CC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componente vital para lograr una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Reducción del Riesgo de Desastres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inclusiva.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Aún así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, las estrategias nacionales de RRD siguen excluyéndonos.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El Objetivo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E </w:t>
      </w:r>
      <w:r w:rsidR="000D086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—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el número de estrategias nacionales y locales ante desastres de aquí a 2020</w:t>
      </w:r>
      <w:r w:rsidR="000D086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—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solo </w:t>
      </w:r>
      <w:proofErr w:type="gramStart"/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contribuirá</w:t>
      </w:r>
      <w:proofErr w:type="gramEnd"/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a nuestra marginación si se sigue excluyendo a las personas con discapacidad </w:t>
      </w:r>
      <w:r w:rsidR="000D086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en el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diseño, la planificación, implementación, evaluación y monitoreo de estas estrategias.</w:t>
      </w:r>
    </w:p>
    <w:p w14:paraId="352B479A" w14:textId="067F18AC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772ACFEE" w14:textId="26285728" w:rsidR="00902460" w:rsidRPr="00441B18" w:rsidRDefault="00902460" w:rsidP="004210F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Nuestra pericia es vital para </w:t>
      </w:r>
      <w:r w:rsidR="00BD1F19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comprender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cómo identificar y eliminar las barreras actitudinales, comunicativas, informativas y físicas que afrontamos, y orientar nuestra práctica colectiva. </w:t>
      </w:r>
      <w:r w:rsidR="00BD1F19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Eliminando dichas barreras para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las personas con discapacidad </w:t>
      </w:r>
      <w:r w:rsidR="00BD1F19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se puede crear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una sociedad inclusiva para todos. </w:t>
      </w:r>
    </w:p>
    <w:p w14:paraId="0F36204D" w14:textId="77777777" w:rsidR="004210F0" w:rsidRPr="00441B18" w:rsidRDefault="004210F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5185543F" w14:textId="18812698" w:rsidR="00902460" w:rsidRPr="00441B18" w:rsidRDefault="007A7187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lastRenderedPageBreak/>
        <w:t>Para lograrlo, e</w:t>
      </w:r>
      <w:r w:rsidR="00902460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xisten pasos claros que los Estados Miembros, las agencias de la ONU y las partes interesadas pertinentes pueden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dar</w:t>
      </w:r>
      <w:r w:rsidR="00902460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, antes, durante y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después de l</w:t>
      </w:r>
      <w:r w:rsidR="00902460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os desastres:</w:t>
      </w:r>
    </w:p>
    <w:p w14:paraId="02FDCD02" w14:textId="77777777" w:rsidR="00902460" w:rsidRPr="00441B18" w:rsidRDefault="00902460" w:rsidP="00902460">
      <w:pPr>
        <w:jc w:val="both"/>
        <w:rPr>
          <w:rFonts w:ascii="Verdana" w:eastAsia="Times New Roman" w:hAnsi="Verdana" w:cs="Times New Roman"/>
          <w:sz w:val="28"/>
          <w:szCs w:val="28"/>
          <w:lang w:val="es-ES"/>
        </w:rPr>
      </w:pPr>
    </w:p>
    <w:p w14:paraId="5DAE6A37" w14:textId="6F6AE3FF" w:rsidR="00902460" w:rsidRPr="00441B18" w:rsidRDefault="00441B18" w:rsidP="001978F3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Arial"/>
          <w:color w:val="000000"/>
          <w:sz w:val="28"/>
          <w:szCs w:val="28"/>
          <w:lang w:val="es-ES"/>
        </w:rPr>
        <w:t>Asociarse</w:t>
      </w:r>
      <w:r w:rsidR="00902460" w:rsidRPr="00441B18">
        <w:rPr>
          <w:rFonts w:ascii="Verdana" w:eastAsia="Times New Roman" w:hAnsi="Verdana" w:cs="Arial"/>
          <w:color w:val="000000"/>
          <w:sz w:val="28"/>
          <w:szCs w:val="28"/>
          <w:lang w:val="es-ES"/>
        </w:rPr>
        <w:t>, consultar, empoderar e implicar activamente a</w:t>
      </w:r>
      <w:r w:rsidR="00902460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 las personas con discapacidad y nuestras organizaciones representativas para garantizar nuestra inclusión plena y una participación significativa.</w:t>
      </w:r>
    </w:p>
    <w:p w14:paraId="07D51279" w14:textId="77777777" w:rsidR="00096891" w:rsidRPr="00441B18" w:rsidRDefault="00096891" w:rsidP="0009689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67C00585" w14:textId="79B94273" w:rsidR="00096891" w:rsidRPr="00441B18" w:rsidRDefault="00096891" w:rsidP="001978F3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Recopilar, analizar y aplicar datos, desglosados por discapacidad, género y edad, haciendo uso del Cuestionario Breve del Grupo de Washington y el Módulo de Funcionalidad del Niño de UNICEF. </w:t>
      </w:r>
    </w:p>
    <w:p w14:paraId="4FC2E4CA" w14:textId="77777777" w:rsidR="00096891" w:rsidRPr="00441B18" w:rsidRDefault="00096891" w:rsidP="0009689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74C3ED86" w14:textId="7E239157" w:rsidR="00096891" w:rsidRPr="00441B18" w:rsidRDefault="00096891" w:rsidP="001978F3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Informar sobre la situación de las personas con discapacidad utilizando el mecanismo de monitoreo de Sendai, así como los mecanismos de monitoreo de la CRPD, el órgano de tratado y la Agenda 2030 y los compromisos que incluye la Declaración de Dhaka.</w:t>
      </w:r>
    </w:p>
    <w:p w14:paraId="4FCCC064" w14:textId="77777777" w:rsidR="00096891" w:rsidRPr="00441B18" w:rsidRDefault="00096891" w:rsidP="00096891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3AFFFDDC" w14:textId="4BFE5BD9" w:rsidR="001978F3" w:rsidRPr="00441B18" w:rsidRDefault="00096891" w:rsidP="001978F3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Construir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colectivamente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nuestros recursos técnicos, económicos y humanos para garantizar que las organizaciones de personas con discapacidad, organizaciones generales, agencias de la ONU, gobiernos, donantes y otras partes interesadas pertinentes tengan la capacidad y los conocimientos necesarios para desarrollar y aplicar estrategias de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Reducción del Riesgo de Desastres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que realmente incluyan a las personas con discapacidad.</w:t>
      </w:r>
    </w:p>
    <w:p w14:paraId="09BAA3D6" w14:textId="77777777" w:rsidR="001978F3" w:rsidRPr="00441B18" w:rsidRDefault="001978F3" w:rsidP="001978F3">
      <w:pPr>
        <w:pStyle w:val="Prrafodelista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7E167792" w14:textId="1037E8A0" w:rsidR="00902460" w:rsidRPr="00441B18" w:rsidRDefault="00902460" w:rsidP="001978F3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Utilizar nuestros conocimientos y pericia para fortalecer a la sociedad resiliente de segunda generación con tecnología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accesible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y dispositivos de asistencia.</w:t>
      </w:r>
    </w:p>
    <w:p w14:paraId="45EE8C6B" w14:textId="77777777" w:rsidR="001978F3" w:rsidRPr="00441B18" w:rsidRDefault="001978F3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4D63653D" w14:textId="77777777" w:rsidR="006E2B63" w:rsidRPr="00441B18" w:rsidRDefault="00902460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El mundo inclusivo y sostenible que queremos solo podrá construirse si trabajamos juntos. </w:t>
      </w:r>
    </w:p>
    <w:p w14:paraId="37E30772" w14:textId="77777777" w:rsidR="006E2B63" w:rsidRPr="00441B18" w:rsidRDefault="006E2B63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171F7626" w14:textId="77777777" w:rsidR="00441B18" w:rsidRDefault="00441B18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4A28CE86" w14:textId="1AFE3D3F" w:rsidR="001978F3" w:rsidRPr="00441B18" w:rsidRDefault="00096891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lastRenderedPageBreak/>
        <w:t xml:space="preserve">Celebramos los esfuerzos de incorporación de la discapacidad en todos los grupos de partes interesadas y en el sistema de la ONU y les instamos a que trabajen con nosotros, ya que tenemos el conocimiento y la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experiencia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necesaria para orientarles sobre enfoques inclusivos y accesibles que garantizarán la igualdad de todas las personas con discapacidad. </w:t>
      </w:r>
    </w:p>
    <w:p w14:paraId="01192D7B" w14:textId="77777777" w:rsidR="00902460" w:rsidRPr="00441B18" w:rsidRDefault="00902460" w:rsidP="001978F3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</w:p>
    <w:p w14:paraId="3DF28187" w14:textId="4DE1592B" w:rsidR="00902460" w:rsidRPr="00441B18" w:rsidRDefault="00902460" w:rsidP="00902460">
      <w:pPr>
        <w:jc w:val="both"/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</w:pP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Nosotros, las personas con discapacidad, no somos intrínsecamente vulnerables. Es la sociedad la que nos 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pone 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>en situaciones de vulnerabilidad. El logro de estrategias de</w:t>
      </w:r>
      <w:r w:rsidR="007A7187"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Reducción del Riesgo de Desastres</w:t>
      </w:r>
      <w:r w:rsidRPr="00441B18">
        <w:rPr>
          <w:rFonts w:ascii="Verdana" w:eastAsia="Times New Roman" w:hAnsi="Verdana" w:cs="Times New Roman"/>
          <w:color w:val="000000"/>
          <w:sz w:val="28"/>
          <w:szCs w:val="28"/>
          <w:lang w:val="es-ES"/>
        </w:rPr>
        <w:t xml:space="preserve"> que incluyan a las personas con discapacidad exige un cambio; y estamos preparados para trabajar con ustedes para lograrlo.</w:t>
      </w:r>
    </w:p>
    <w:p w14:paraId="1B5FFA94" w14:textId="4AB7C64B" w:rsidR="00902460" w:rsidRPr="00EA4CC7" w:rsidRDefault="00902460" w:rsidP="001978F3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s-ES"/>
        </w:rPr>
      </w:pPr>
    </w:p>
    <w:p w14:paraId="2E0F8FCA" w14:textId="77777777" w:rsidR="003133D9" w:rsidRPr="00EA4CC7" w:rsidRDefault="005224FA" w:rsidP="001978F3">
      <w:pPr>
        <w:jc w:val="both"/>
        <w:rPr>
          <w:rFonts w:ascii="Verdana" w:eastAsia="Times New Roman" w:hAnsi="Verdana" w:cs="Times New Roman"/>
          <w:color w:val="000000"/>
          <w:sz w:val="22"/>
          <w:szCs w:val="22"/>
          <w:lang w:val="es-ES"/>
        </w:rPr>
      </w:pPr>
      <w:bookmarkStart w:id="0" w:name="_GoBack"/>
      <w:bookmarkEnd w:id="0"/>
    </w:p>
    <w:sectPr w:rsidR="003133D9" w:rsidRPr="00EA4CC7" w:rsidSect="000A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8435" w14:textId="77777777" w:rsidR="005224FA" w:rsidRDefault="005224FA" w:rsidP="00C013EC">
      <w:r>
        <w:separator/>
      </w:r>
    </w:p>
  </w:endnote>
  <w:endnote w:type="continuationSeparator" w:id="0">
    <w:p w14:paraId="477B7107" w14:textId="77777777" w:rsidR="005224FA" w:rsidRDefault="005224FA" w:rsidP="00C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4459" w14:textId="77777777" w:rsidR="00C013EC" w:rsidRDefault="00C013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0CF9" w14:textId="77777777" w:rsidR="00C013EC" w:rsidRDefault="00C013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38AC" w14:textId="77777777" w:rsidR="00C013EC" w:rsidRDefault="00C013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2F49" w14:textId="77777777" w:rsidR="005224FA" w:rsidRDefault="005224FA" w:rsidP="00C013EC">
      <w:r>
        <w:separator/>
      </w:r>
    </w:p>
  </w:footnote>
  <w:footnote w:type="continuationSeparator" w:id="0">
    <w:p w14:paraId="63DFE935" w14:textId="77777777" w:rsidR="005224FA" w:rsidRDefault="005224FA" w:rsidP="00C0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A2A1" w14:textId="77777777" w:rsidR="00C013EC" w:rsidRDefault="00C013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335C" w14:textId="77777777" w:rsidR="00C013EC" w:rsidRDefault="00C013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57A9E" w14:textId="77777777" w:rsidR="00C013EC" w:rsidRDefault="00C01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883"/>
    <w:multiLevelType w:val="hybridMultilevel"/>
    <w:tmpl w:val="7160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0C86"/>
    <w:multiLevelType w:val="hybridMultilevel"/>
    <w:tmpl w:val="4578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60"/>
    <w:rsid w:val="00076512"/>
    <w:rsid w:val="00096891"/>
    <w:rsid w:val="000A0F41"/>
    <w:rsid w:val="000D0867"/>
    <w:rsid w:val="000D7510"/>
    <w:rsid w:val="00193791"/>
    <w:rsid w:val="001978F3"/>
    <w:rsid w:val="00254B46"/>
    <w:rsid w:val="00257AEA"/>
    <w:rsid w:val="003F1B11"/>
    <w:rsid w:val="00407183"/>
    <w:rsid w:val="00413760"/>
    <w:rsid w:val="004210F0"/>
    <w:rsid w:val="00441B18"/>
    <w:rsid w:val="0047181E"/>
    <w:rsid w:val="004F79B2"/>
    <w:rsid w:val="005224FA"/>
    <w:rsid w:val="00532CA8"/>
    <w:rsid w:val="00585742"/>
    <w:rsid w:val="005A2EC0"/>
    <w:rsid w:val="0068637D"/>
    <w:rsid w:val="006E2B63"/>
    <w:rsid w:val="00716868"/>
    <w:rsid w:val="00733792"/>
    <w:rsid w:val="0075333B"/>
    <w:rsid w:val="007A358A"/>
    <w:rsid w:val="007A7187"/>
    <w:rsid w:val="00800B25"/>
    <w:rsid w:val="008A473B"/>
    <w:rsid w:val="00902460"/>
    <w:rsid w:val="00957710"/>
    <w:rsid w:val="009C2303"/>
    <w:rsid w:val="00A01C9E"/>
    <w:rsid w:val="00A70047"/>
    <w:rsid w:val="00A7562A"/>
    <w:rsid w:val="00B03632"/>
    <w:rsid w:val="00B06F6C"/>
    <w:rsid w:val="00BD1F19"/>
    <w:rsid w:val="00C013EC"/>
    <w:rsid w:val="00D0779A"/>
    <w:rsid w:val="00EA4CC7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09AAF"/>
  <w15:chartTrackingRefBased/>
  <w15:docId w15:val="{E3259E14-6589-8C49-BFA4-4F30584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4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0968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13E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3EC"/>
  </w:style>
  <w:style w:type="paragraph" w:styleId="Piedepgina">
    <w:name w:val="footer"/>
    <w:basedOn w:val="Normal"/>
    <w:link w:val="PiedepginaCar"/>
    <w:uiPriority w:val="99"/>
    <w:unhideWhenUsed/>
    <w:rsid w:val="00C013E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3EC"/>
  </w:style>
  <w:style w:type="paragraph" w:styleId="Textodeglobo">
    <w:name w:val="Balloon Text"/>
    <w:basedOn w:val="Normal"/>
    <w:link w:val="TextodegloboCar"/>
    <w:uiPriority w:val="99"/>
    <w:semiHidden/>
    <w:unhideWhenUsed/>
    <w:rsid w:val="0095771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Dominik</dc:creator>
  <cp:keywords/>
  <dc:description/>
  <cp:lastModifiedBy>Angelica</cp:lastModifiedBy>
  <cp:revision>2</cp:revision>
  <dcterms:created xsi:type="dcterms:W3CDTF">2019-05-16T21:04:00Z</dcterms:created>
  <dcterms:modified xsi:type="dcterms:W3CDTF">2019-05-16T21:04:00Z</dcterms:modified>
</cp:coreProperties>
</file>