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6.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3811232" w:displacedByCustomXml="next"/>
    <w:sdt>
      <w:sdtPr>
        <w:id w:val="-547458699"/>
        <w:docPartObj>
          <w:docPartGallery w:val="Cover Pages"/>
          <w:docPartUnique/>
        </w:docPartObj>
      </w:sdtPr>
      <w:sdtEndPr>
        <w:rPr>
          <w:lang w:val="en-GB"/>
        </w:rPr>
      </w:sdtEndPr>
      <w:sdtContent>
        <w:p w14:paraId="6DBA3ABE" w14:textId="0B39BCDC" w:rsidR="00E13D55" w:rsidRDefault="00E13D55" w:rsidP="00E13D55">
          <w:pPr>
            <w:ind w:left="-990"/>
            <w:jc w:val="center"/>
          </w:pPr>
          <w:r>
            <w:rPr>
              <w:noProof/>
            </w:rPr>
            <mc:AlternateContent>
              <mc:Choice Requires="wps">
                <w:drawing>
                  <wp:anchor distT="0" distB="0" distL="114300" distR="114300" simplePos="0" relativeHeight="251683840" behindDoc="0" locked="0" layoutInCell="1" allowOverlap="1" wp14:anchorId="6E1BEE32" wp14:editId="4177C49A">
                    <wp:simplePos x="0" y="0"/>
                    <wp:positionH relativeFrom="page">
                      <wp:posOffset>218941</wp:posOffset>
                    </wp:positionH>
                    <wp:positionV relativeFrom="page">
                      <wp:posOffset>3206840</wp:posOffset>
                    </wp:positionV>
                    <wp:extent cx="7443989" cy="3296992"/>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443989" cy="3296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F097F" w14:textId="03A3ABA8" w:rsidR="00E13D55" w:rsidRPr="00E13D55" w:rsidRDefault="00E13D55">
                                <w:pPr>
                                  <w:jc w:val="right"/>
                                  <w:rPr>
                                    <w:color w:val="C00000"/>
                                    <w:sz w:val="64"/>
                                    <w:szCs w:val="64"/>
                                  </w:rPr>
                                </w:pPr>
                                <w:sdt>
                                  <w:sdtPr>
                                    <w:rPr>
                                      <w:caps/>
                                      <w:color w:val="C0000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13D55">
                                      <w:rPr>
                                        <w:caps/>
                                        <w:color w:val="C00000"/>
                                        <w:sz w:val="64"/>
                                        <w:szCs w:val="64"/>
                                      </w:rPr>
                                      <w:t>Report on SDG Implementation in line with the UNCRPD in Vietnam</w:t>
                                    </w:r>
                                  </w:sdtContent>
                                </w:sdt>
                              </w:p>
                              <w:sdt>
                                <w:sdtPr>
                                  <w:rPr>
                                    <w:color w:val="C00000"/>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91C282C" w14:textId="346395F1" w:rsidR="00E13D55" w:rsidRPr="00E13D55" w:rsidRDefault="00E13D55">
                                    <w:pPr>
                                      <w:jc w:val="right"/>
                                      <w:rPr>
                                        <w:smallCaps/>
                                        <w:color w:val="C00000"/>
                                        <w:sz w:val="36"/>
                                        <w:szCs w:val="36"/>
                                      </w:rPr>
                                    </w:pPr>
                                    <w:r>
                                      <w:rPr>
                                        <w:color w:val="C00000"/>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1BEE32" id="_x0000_t202" coordsize="21600,21600" o:spt="202" path="m,l,21600r21600,l21600,xe">
                    <v:stroke joinstyle="miter"/>
                    <v:path gradientshapeok="t" o:connecttype="rect"/>
                  </v:shapetype>
                  <v:shape id="Text Box 154" o:spid="_x0000_s1026" type="#_x0000_t202" style="position:absolute;left:0;text-align:left;margin-left:17.25pt;margin-top:252.5pt;width:586.15pt;height:259.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" filled="f" stroked="f" strokeweight=".5pt">
                    <v:textbox inset="126pt,0,54pt,0">
                      <w:txbxContent>
                        <w:p w14:paraId="5EFF097F" w14:textId="03A3ABA8" w:rsidR="00E13D55" w:rsidRPr="00E13D55" w:rsidRDefault="00E13D55">
                          <w:pPr>
                            <w:jc w:val="right"/>
                            <w:rPr>
                              <w:color w:val="C00000"/>
                              <w:sz w:val="64"/>
                              <w:szCs w:val="64"/>
                            </w:rPr>
                          </w:pPr>
                          <w:sdt>
                            <w:sdtPr>
                              <w:rPr>
                                <w:caps/>
                                <w:color w:val="C0000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E13D55">
                                <w:rPr>
                                  <w:caps/>
                                  <w:color w:val="C00000"/>
                                  <w:sz w:val="64"/>
                                  <w:szCs w:val="64"/>
                                </w:rPr>
                                <w:t>Report on SDG Implementation in line with the UNCRPD in Vietnam</w:t>
                              </w:r>
                            </w:sdtContent>
                          </w:sdt>
                        </w:p>
                        <w:sdt>
                          <w:sdtPr>
                            <w:rPr>
                              <w:color w:val="C00000"/>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91C282C" w14:textId="346395F1" w:rsidR="00E13D55" w:rsidRPr="00E13D55" w:rsidRDefault="00E13D55">
                              <w:pPr>
                                <w:jc w:val="right"/>
                                <w:rPr>
                                  <w:smallCaps/>
                                  <w:color w:val="C00000"/>
                                  <w:sz w:val="36"/>
                                  <w:szCs w:val="36"/>
                                </w:rPr>
                              </w:pPr>
                              <w:r>
                                <w:rPr>
                                  <w:color w:val="C00000"/>
                                  <w:sz w:val="36"/>
                                  <w:szCs w:val="36"/>
                                </w:rPr>
                                <w:t xml:space="preserve">     </w:t>
                              </w:r>
                            </w:p>
                          </w:sdtContent>
                        </w:sdt>
                      </w:txbxContent>
                    </v:textbox>
                    <w10:wrap type="square" anchorx="page" anchory="page"/>
                  </v:shape>
                </w:pict>
              </mc:Fallback>
            </mc:AlternateContent>
          </w:r>
          <w:r>
            <w:fldChar w:fldCharType="begin"/>
          </w:r>
          <w:r>
            <w:instrText xml:space="preserve"> INCLUDEPICTURE "/var/folders/kv/x7d4zlg56w56glr8pnk0sfsr0000gn/T/com.microsoft.Word/WebArchiveCopyPasteTempFiles/banner-staff.jpg" \* MERGEFORMATINET </w:instrText>
          </w:r>
          <w:r>
            <w:fldChar w:fldCharType="separate"/>
          </w:r>
          <w:r>
            <w:rPr>
              <w:noProof/>
            </w:rPr>
            <w:drawing>
              <wp:inline distT="0" distB="0" distL="0" distR="0" wp14:anchorId="094E8501" wp14:editId="7CF1713E">
                <wp:extent cx="6229137" cy="2043385"/>
                <wp:effectExtent l="0" t="0" r="0" b="1905"/>
                <wp:docPr id="40" name="Picture 4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883" cy="2074793"/>
                        </a:xfrm>
                        <a:prstGeom prst="rect">
                          <a:avLst/>
                        </a:prstGeom>
                        <a:noFill/>
                        <a:ln>
                          <a:noFill/>
                        </a:ln>
                      </pic:spPr>
                    </pic:pic>
                  </a:graphicData>
                </a:graphic>
              </wp:inline>
            </w:drawing>
          </w:r>
          <w:r>
            <w:fldChar w:fldCharType="end"/>
          </w:r>
        </w:p>
        <w:p w14:paraId="10A25791" w14:textId="513F7A0A" w:rsidR="00E13D55" w:rsidRDefault="00E13D55" w:rsidP="00E13D55">
          <w:r>
            <w:rPr>
              <w:noProof/>
            </w:rPr>
            <w:t xml:space="preserve"> </w:t>
          </w:r>
        </w:p>
        <w:p w14:paraId="2D550A7A" w14:textId="720128A4" w:rsidR="00E13D55" w:rsidRDefault="00E13D55" w:rsidP="00E13D55">
          <w:r>
            <w:rPr>
              <w:noProof/>
              <w:lang w:val="en-GB"/>
            </w:rPr>
            <w:drawing>
              <wp:anchor distT="0" distB="0" distL="114300" distR="114300" simplePos="0" relativeHeight="251686912" behindDoc="0" locked="0" layoutInCell="1" allowOverlap="1" wp14:anchorId="7A4353F2" wp14:editId="03CE9D7A">
                <wp:simplePos x="0" y="0"/>
                <wp:positionH relativeFrom="margin">
                  <wp:align>center</wp:align>
                </wp:positionH>
                <wp:positionV relativeFrom="margin">
                  <wp:align>bottom</wp:align>
                </wp:positionV>
                <wp:extent cx="1390918" cy="1475642"/>
                <wp:effectExtent l="0" t="0" r="0" b="0"/>
                <wp:wrapSquare wrapText="bothSides"/>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K DFID.jpg"/>
                        <pic:cNvPicPr/>
                      </pic:nvPicPr>
                      <pic:blipFill>
                        <a:blip r:embed="rId10"/>
                        <a:stretch>
                          <a:fillRect/>
                        </a:stretch>
                      </pic:blipFill>
                      <pic:spPr>
                        <a:xfrm>
                          <a:off x="0" y="0"/>
                          <a:ext cx="1390918" cy="1475642"/>
                        </a:xfrm>
                        <a:prstGeom prst="rect">
                          <a:avLst/>
                        </a:prstGeom>
                      </pic:spPr>
                    </pic:pic>
                  </a:graphicData>
                </a:graphic>
              </wp:anchor>
            </w:drawing>
          </w:r>
          <w:r>
            <w:rPr>
              <w:noProof/>
            </w:rPr>
            <w:drawing>
              <wp:anchor distT="0" distB="0" distL="114300" distR="114300" simplePos="0" relativeHeight="251687936" behindDoc="0" locked="0" layoutInCell="1" allowOverlap="1" wp14:anchorId="31810E4B" wp14:editId="6C26C7CC">
                <wp:simplePos x="0" y="0"/>
                <wp:positionH relativeFrom="margin">
                  <wp:align>right</wp:align>
                </wp:positionH>
                <wp:positionV relativeFrom="margin">
                  <wp:align>bottom</wp:align>
                </wp:positionV>
                <wp:extent cx="1661160" cy="1136015"/>
                <wp:effectExtent l="0" t="0" r="2540" b="0"/>
                <wp:wrapSquare wrapText="bothSides"/>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A sq-01.png"/>
                        <pic:cNvPicPr/>
                      </pic:nvPicPr>
                      <pic:blipFill>
                        <a:blip r:embed="rId11"/>
                        <a:stretch>
                          <a:fillRect/>
                        </a:stretch>
                      </pic:blipFill>
                      <pic:spPr>
                        <a:xfrm>
                          <a:off x="0" y="0"/>
                          <a:ext cx="1661160" cy="1136015"/>
                        </a:xfrm>
                        <a:prstGeom prst="rect">
                          <a:avLst/>
                        </a:prstGeom>
                      </pic:spPr>
                    </pic:pic>
                  </a:graphicData>
                </a:graphic>
              </wp:anchor>
            </w:drawing>
          </w:r>
          <w:r>
            <w:rPr>
              <w:noProof/>
            </w:rPr>
            <w:drawing>
              <wp:anchor distT="0" distB="0" distL="114300" distR="114300" simplePos="0" relativeHeight="251685888" behindDoc="0" locked="0" layoutInCell="1" allowOverlap="1" wp14:anchorId="0BF3EF69" wp14:editId="07232255">
                <wp:simplePos x="0" y="0"/>
                <wp:positionH relativeFrom="margin">
                  <wp:posOffset>5080</wp:posOffset>
                </wp:positionH>
                <wp:positionV relativeFrom="margin">
                  <wp:posOffset>7611110</wp:posOffset>
                </wp:positionV>
                <wp:extent cx="1339215" cy="702310"/>
                <wp:effectExtent l="0" t="0" r="0" b="0"/>
                <wp:wrapSquare wrapText="bothSides"/>
                <wp:docPr id="41" name="Picture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21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"/var/folders/kv/x7d4zlg56w56glr8pnk0sfsr0000gn/T/com.microsoft.Word/WebArchiveCopyPasteTempFiles/5bcd3b439fc08.png" \* MERGEFORMATINET </w:instrText>
          </w:r>
          <w:r>
            <w:fldChar w:fldCharType="separate"/>
          </w:r>
          <w:r>
            <w:fldChar w:fldCharType="end"/>
          </w:r>
        </w:p>
        <w:p w14:paraId="6A8FDA22" w14:textId="3CCB2EE8" w:rsidR="00E13D55" w:rsidRDefault="00E13D55" w:rsidP="00E13D55">
          <w:pPr>
            <w:spacing w:after="0" w:line="240" w:lineRule="auto"/>
            <w:rPr>
              <w:rFonts w:asciiTheme="majorHAnsi" w:eastAsiaTheme="majorEastAsia" w:hAnsiTheme="majorHAnsi" w:cstheme="majorBidi"/>
              <w:b/>
              <w:bCs/>
              <w:color w:val="345A8A" w:themeColor="accent1" w:themeShade="B5"/>
              <w:sz w:val="32"/>
              <w:szCs w:val="32"/>
              <w:lang w:val="en-GB"/>
            </w:rPr>
          </w:pPr>
          <w:r>
            <w:rPr>
              <w:noProof/>
            </w:rPr>
            <w:t xml:space="preserve"> </w:t>
          </w:r>
          <w:r>
            <w:rPr>
              <w:noProof/>
            </w:rPr>
            <mc:AlternateContent>
              <mc:Choice Requires="wps">
                <w:drawing>
                  <wp:anchor distT="0" distB="0" distL="114300" distR="114300" simplePos="0" relativeHeight="251684864" behindDoc="0" locked="0" layoutInCell="1" allowOverlap="1" wp14:anchorId="2DF4715C" wp14:editId="28D822A5">
                    <wp:simplePos x="0" y="0"/>
                    <wp:positionH relativeFrom="page">
                      <wp:posOffset>539947</wp:posOffset>
                    </wp:positionH>
                    <wp:positionV relativeFrom="page">
                      <wp:posOffset>6206893</wp:posOffset>
                    </wp:positionV>
                    <wp:extent cx="7110730" cy="1481070"/>
                    <wp:effectExtent l="0" t="0" r="0" b="5080"/>
                    <wp:wrapSquare wrapText="bothSides"/>
                    <wp:docPr id="152" name="Text Box 152"/>
                    <wp:cNvGraphicFramePr/>
                    <a:graphic xmlns:a="http://schemas.openxmlformats.org/drawingml/2006/main">
                      <a:graphicData uri="http://schemas.microsoft.com/office/word/2010/wordprocessingShape">
                        <wps:wsp>
                          <wps:cNvSpPr txBox="1"/>
                          <wps:spPr>
                            <a:xfrm>
                              <a:off x="0" y="0"/>
                              <a:ext cx="7110730" cy="1481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BB04769" w14:textId="14F14E18" w:rsidR="00E13D55" w:rsidRDefault="00E13D55">
                                    <w:pPr>
                                      <w:pStyle w:val="NoSpacing"/>
                                      <w:jc w:val="right"/>
                                      <w:rPr>
                                        <w:color w:val="595959" w:themeColor="text1" w:themeTint="A6"/>
                                        <w:sz w:val="28"/>
                                        <w:szCs w:val="28"/>
                                      </w:rPr>
                                    </w:pPr>
                                    <w:r>
                                      <w:rPr>
                                        <w:color w:val="595959" w:themeColor="text1" w:themeTint="A6"/>
                                        <w:sz w:val="28"/>
                                        <w:szCs w:val="28"/>
                                      </w:rPr>
                                      <w:t xml:space="preserve">Produced by ACDC Vietnam, and the  Vietnam Federation of the Disabled </w:t>
                                    </w:r>
                                  </w:p>
                                </w:sdtContent>
                              </w:sdt>
                              <w:p w14:paraId="24B040B1" w14:textId="6D0A27E0" w:rsidR="00E13D55" w:rsidRDefault="00E13D55">
                                <w:pPr>
                                  <w:pStyle w:val="NoSpacing"/>
                                  <w:jc w:val="right"/>
                                  <w:rPr>
                                    <w:color w:val="595959" w:themeColor="text1" w:themeTint="A6"/>
                                    <w:sz w:val="18"/>
                                    <w:szCs w:val="18"/>
                                  </w:rPr>
                                </w:pPr>
                                <w:sdt>
                                  <w:sdtPr>
                                    <w:rPr>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sidRPr="00E13D55">
                                      <w:rPr>
                                        <w:color w:val="595959" w:themeColor="text1" w:themeTint="A6"/>
                                        <w:sz w:val="28"/>
                                        <w:szCs w:val="28"/>
                                      </w:rPr>
                                      <w:t>With support from Amba Salelkar</w:t>
                                    </w:r>
                                  </w:sdtContent>
                                </w:sdt>
                                <w:r>
                                  <w:rPr>
                                    <w:color w:val="595959" w:themeColor="text1" w:themeTint="A6"/>
                                    <w:sz w:val="28"/>
                                    <w:szCs w:val="28"/>
                                  </w:rPr>
                                  <w:t>, EQUALS India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4715C" id="Text Box 152" o:spid="_x0000_s1027" type="#_x0000_t202" style="position:absolute;margin-left:42.5pt;margin-top:488.75pt;width:559.9pt;height:116.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&#13;&#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BB04769" w14:textId="14F14E18" w:rsidR="00E13D55" w:rsidRDefault="00E13D55">
                              <w:pPr>
                                <w:pStyle w:val="NoSpacing"/>
                                <w:jc w:val="right"/>
                                <w:rPr>
                                  <w:color w:val="595959" w:themeColor="text1" w:themeTint="A6"/>
                                  <w:sz w:val="28"/>
                                  <w:szCs w:val="28"/>
                                </w:rPr>
                              </w:pPr>
                              <w:r>
                                <w:rPr>
                                  <w:color w:val="595959" w:themeColor="text1" w:themeTint="A6"/>
                                  <w:sz w:val="28"/>
                                  <w:szCs w:val="28"/>
                                </w:rPr>
                                <w:t xml:space="preserve">Produced by ACDC Vietnam, and the  Vietnam Federation of the Disabled </w:t>
                              </w:r>
                            </w:p>
                          </w:sdtContent>
                        </w:sdt>
                        <w:p w14:paraId="24B040B1" w14:textId="6D0A27E0" w:rsidR="00E13D55" w:rsidRDefault="00E13D55">
                          <w:pPr>
                            <w:pStyle w:val="NoSpacing"/>
                            <w:jc w:val="right"/>
                            <w:rPr>
                              <w:color w:val="595959" w:themeColor="text1" w:themeTint="A6"/>
                              <w:sz w:val="18"/>
                              <w:szCs w:val="18"/>
                            </w:rPr>
                          </w:pPr>
                          <w:sdt>
                            <w:sdtPr>
                              <w:rPr>
                                <w:color w:val="595959" w:themeColor="text1" w:themeTint="A6"/>
                                <w:sz w:val="28"/>
                                <w:szCs w:val="28"/>
                              </w:rPr>
                              <w:alias w:val="Email"/>
                              <w:tag w:val="Email"/>
                              <w:id w:val="942260680"/>
                              <w:dataBinding w:prefixMappings="xmlns:ns0='http://schemas.microsoft.com/office/2006/coverPageProps' " w:xpath="/ns0:CoverPageProperties[1]/ns0:CompanyEmail[1]" w:storeItemID="{55AF091B-3C7A-41E3-B477-F2FDAA23CFDA}"/>
                              <w:text/>
                            </w:sdtPr>
                            <w:sdtContent>
                              <w:r w:rsidRPr="00E13D55">
                                <w:rPr>
                                  <w:color w:val="595959" w:themeColor="text1" w:themeTint="A6"/>
                                  <w:sz w:val="28"/>
                                  <w:szCs w:val="28"/>
                                </w:rPr>
                                <w:t>With support from Amba Salelkar</w:t>
                              </w:r>
                            </w:sdtContent>
                          </w:sdt>
                          <w:r>
                            <w:rPr>
                              <w:color w:val="595959" w:themeColor="text1" w:themeTint="A6"/>
                              <w:sz w:val="28"/>
                              <w:szCs w:val="28"/>
                            </w:rPr>
                            <w:t>, EQUALS India</w:t>
                          </w:r>
                        </w:p>
                      </w:txbxContent>
                    </v:textbox>
                    <w10:wrap type="square" anchorx="page" anchory="page"/>
                  </v:shape>
                </w:pict>
              </mc:Fallback>
            </mc:AlternateContent>
          </w:r>
          <w:r>
            <w:rPr>
              <w:lang w:val="en-GB"/>
            </w:rPr>
            <w:br w:type="page"/>
          </w:r>
        </w:p>
        <w:bookmarkStart w:id="1" w:name="_GoBack" w:displacedByCustomXml="next"/>
        <w:bookmarkEnd w:id="1" w:displacedByCustomXml="next"/>
      </w:sdtContent>
    </w:sdt>
    <w:p w14:paraId="62D46E17" w14:textId="4A66F347" w:rsidR="00AE29F1" w:rsidRPr="00F37CA1" w:rsidRDefault="00AE29F1" w:rsidP="00AE29F1">
      <w:pPr>
        <w:pStyle w:val="Heading1"/>
        <w:rPr>
          <w:lang w:val="en-GB"/>
        </w:rPr>
      </w:pPr>
      <w:r w:rsidRPr="00F37CA1">
        <w:rPr>
          <w:lang w:val="en-GB"/>
        </w:rPr>
        <w:lastRenderedPageBreak/>
        <w:t>Table of Contents</w:t>
      </w:r>
      <w:bookmarkEnd w:id="0"/>
    </w:p>
    <w:p w14:paraId="11EF9EB2" w14:textId="77777777" w:rsidR="00D25644" w:rsidRDefault="00AE29F1">
      <w:pPr>
        <w:pStyle w:val="TOC1"/>
        <w:tabs>
          <w:tab w:val="right" w:leader="dot" w:pos="8297"/>
        </w:tabs>
        <w:rPr>
          <w:rFonts w:asciiTheme="minorHAnsi" w:eastAsiaTheme="minorEastAsia" w:hAnsiTheme="minorHAnsi"/>
          <w:noProof/>
          <w:szCs w:val="24"/>
        </w:rPr>
      </w:pPr>
      <w:r w:rsidRPr="00F37CA1">
        <w:rPr>
          <w:lang w:val="en-GB"/>
        </w:rPr>
        <w:fldChar w:fldCharType="begin"/>
      </w:r>
      <w:r w:rsidRPr="00F37CA1">
        <w:rPr>
          <w:lang w:val="en-GB"/>
        </w:rPr>
        <w:instrText xml:space="preserve"> TOC \o "1-2" </w:instrText>
      </w:r>
      <w:r w:rsidRPr="00F37CA1">
        <w:rPr>
          <w:lang w:val="en-GB"/>
        </w:rPr>
        <w:fldChar w:fldCharType="separate"/>
      </w:r>
      <w:r w:rsidR="00D25644" w:rsidRPr="008877DF">
        <w:rPr>
          <w:noProof/>
          <w:lang w:val="en-GB"/>
        </w:rPr>
        <w:t>Table of Contents</w:t>
      </w:r>
      <w:r w:rsidR="00D25644">
        <w:rPr>
          <w:noProof/>
        </w:rPr>
        <w:tab/>
      </w:r>
      <w:r w:rsidR="00D25644">
        <w:rPr>
          <w:noProof/>
        </w:rPr>
        <w:fldChar w:fldCharType="begin"/>
      </w:r>
      <w:r w:rsidR="00D25644">
        <w:rPr>
          <w:noProof/>
        </w:rPr>
        <w:instrText xml:space="preserve"> PAGEREF _Toc423811232 \h </w:instrText>
      </w:r>
      <w:r w:rsidR="00D25644">
        <w:rPr>
          <w:noProof/>
        </w:rPr>
      </w:r>
      <w:r w:rsidR="00D25644">
        <w:rPr>
          <w:noProof/>
        </w:rPr>
        <w:fldChar w:fldCharType="separate"/>
      </w:r>
      <w:r w:rsidR="00D25644">
        <w:rPr>
          <w:noProof/>
        </w:rPr>
        <w:t>1</w:t>
      </w:r>
      <w:r w:rsidR="00D25644">
        <w:rPr>
          <w:noProof/>
        </w:rPr>
        <w:fldChar w:fldCharType="end"/>
      </w:r>
    </w:p>
    <w:p w14:paraId="30A7D8B9"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Introduction</w:t>
      </w:r>
      <w:r>
        <w:rPr>
          <w:noProof/>
        </w:rPr>
        <w:tab/>
      </w:r>
      <w:r>
        <w:rPr>
          <w:noProof/>
        </w:rPr>
        <w:fldChar w:fldCharType="begin"/>
      </w:r>
      <w:r>
        <w:rPr>
          <w:noProof/>
        </w:rPr>
        <w:instrText xml:space="preserve"> PAGEREF _Toc423811233 \h </w:instrText>
      </w:r>
      <w:r>
        <w:rPr>
          <w:noProof/>
        </w:rPr>
      </w:r>
      <w:r>
        <w:rPr>
          <w:noProof/>
        </w:rPr>
        <w:fldChar w:fldCharType="separate"/>
      </w:r>
      <w:r>
        <w:rPr>
          <w:noProof/>
        </w:rPr>
        <w:t>4</w:t>
      </w:r>
      <w:r>
        <w:rPr>
          <w:noProof/>
        </w:rPr>
        <w:fldChar w:fldCharType="end"/>
      </w:r>
    </w:p>
    <w:p w14:paraId="323204AE"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Background of the Report</w:t>
      </w:r>
      <w:r>
        <w:rPr>
          <w:noProof/>
        </w:rPr>
        <w:tab/>
      </w:r>
      <w:r>
        <w:rPr>
          <w:noProof/>
        </w:rPr>
        <w:fldChar w:fldCharType="begin"/>
      </w:r>
      <w:r>
        <w:rPr>
          <w:noProof/>
        </w:rPr>
        <w:instrText xml:space="preserve"> PAGEREF _Toc423811234 \h </w:instrText>
      </w:r>
      <w:r>
        <w:rPr>
          <w:noProof/>
        </w:rPr>
      </w:r>
      <w:r>
        <w:rPr>
          <w:noProof/>
        </w:rPr>
        <w:fldChar w:fldCharType="separate"/>
      </w:r>
      <w:r>
        <w:rPr>
          <w:noProof/>
        </w:rPr>
        <w:t>5</w:t>
      </w:r>
      <w:r>
        <w:rPr>
          <w:noProof/>
        </w:rPr>
        <w:fldChar w:fldCharType="end"/>
      </w:r>
    </w:p>
    <w:p w14:paraId="43EA4806"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Inclusion of persons with disabilities in Viet Nam law and policy: an overview</w:t>
      </w:r>
      <w:r>
        <w:rPr>
          <w:noProof/>
        </w:rPr>
        <w:tab/>
      </w:r>
      <w:r>
        <w:rPr>
          <w:noProof/>
        </w:rPr>
        <w:fldChar w:fldCharType="begin"/>
      </w:r>
      <w:r>
        <w:rPr>
          <w:noProof/>
        </w:rPr>
        <w:instrText xml:space="preserve"> PAGEREF _Toc423811235 \h </w:instrText>
      </w:r>
      <w:r>
        <w:rPr>
          <w:noProof/>
        </w:rPr>
      </w:r>
      <w:r>
        <w:rPr>
          <w:noProof/>
        </w:rPr>
        <w:fldChar w:fldCharType="separate"/>
      </w:r>
      <w:r>
        <w:rPr>
          <w:noProof/>
        </w:rPr>
        <w:t>6</w:t>
      </w:r>
      <w:r>
        <w:rPr>
          <w:noProof/>
        </w:rPr>
        <w:fldChar w:fldCharType="end"/>
      </w:r>
    </w:p>
    <w:p w14:paraId="0DD9EC98"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About the Vietnamese Federation on Disabilities and methodology of the report</w:t>
      </w:r>
      <w:r>
        <w:rPr>
          <w:noProof/>
        </w:rPr>
        <w:tab/>
      </w:r>
      <w:r>
        <w:rPr>
          <w:noProof/>
        </w:rPr>
        <w:fldChar w:fldCharType="begin"/>
      </w:r>
      <w:r>
        <w:rPr>
          <w:noProof/>
        </w:rPr>
        <w:instrText xml:space="preserve"> PAGEREF _Toc423811236 \h </w:instrText>
      </w:r>
      <w:r>
        <w:rPr>
          <w:noProof/>
        </w:rPr>
      </w:r>
      <w:r>
        <w:rPr>
          <w:noProof/>
        </w:rPr>
        <w:fldChar w:fldCharType="separate"/>
      </w:r>
      <w:r>
        <w:rPr>
          <w:noProof/>
        </w:rPr>
        <w:t>7</w:t>
      </w:r>
      <w:r>
        <w:rPr>
          <w:noProof/>
        </w:rPr>
        <w:fldChar w:fldCharType="end"/>
      </w:r>
    </w:p>
    <w:p w14:paraId="7C563199"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Methodology</w:t>
      </w:r>
      <w:r>
        <w:rPr>
          <w:noProof/>
        </w:rPr>
        <w:tab/>
      </w:r>
      <w:r>
        <w:rPr>
          <w:noProof/>
        </w:rPr>
        <w:fldChar w:fldCharType="begin"/>
      </w:r>
      <w:r>
        <w:rPr>
          <w:noProof/>
        </w:rPr>
        <w:instrText xml:space="preserve"> PAGEREF _Toc423811237 \h </w:instrText>
      </w:r>
      <w:r>
        <w:rPr>
          <w:noProof/>
        </w:rPr>
      </w:r>
      <w:r>
        <w:rPr>
          <w:noProof/>
        </w:rPr>
        <w:fldChar w:fldCharType="separate"/>
      </w:r>
      <w:r>
        <w:rPr>
          <w:noProof/>
        </w:rPr>
        <w:t>8</w:t>
      </w:r>
      <w:r>
        <w:rPr>
          <w:noProof/>
        </w:rPr>
        <w:fldChar w:fldCharType="end"/>
      </w:r>
    </w:p>
    <w:p w14:paraId="11B9A522"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Goal 3: Ensure healthy lives and promote well-being for all at all ages</w:t>
      </w:r>
      <w:r>
        <w:rPr>
          <w:noProof/>
        </w:rPr>
        <w:tab/>
      </w:r>
      <w:r>
        <w:rPr>
          <w:noProof/>
        </w:rPr>
        <w:fldChar w:fldCharType="begin"/>
      </w:r>
      <w:r>
        <w:rPr>
          <w:noProof/>
        </w:rPr>
        <w:instrText xml:space="preserve"> PAGEREF _Toc423811238 \h </w:instrText>
      </w:r>
      <w:r>
        <w:rPr>
          <w:noProof/>
        </w:rPr>
      </w:r>
      <w:r>
        <w:rPr>
          <w:noProof/>
        </w:rPr>
        <w:fldChar w:fldCharType="separate"/>
      </w:r>
      <w:r>
        <w:rPr>
          <w:noProof/>
        </w:rPr>
        <w:t>9</w:t>
      </w:r>
      <w:r>
        <w:rPr>
          <w:noProof/>
        </w:rPr>
        <w:fldChar w:fldCharType="end"/>
      </w:r>
    </w:p>
    <w:p w14:paraId="1A00C838"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Background</w:t>
      </w:r>
      <w:r>
        <w:rPr>
          <w:noProof/>
        </w:rPr>
        <w:tab/>
      </w:r>
      <w:r>
        <w:rPr>
          <w:noProof/>
        </w:rPr>
        <w:fldChar w:fldCharType="begin"/>
      </w:r>
      <w:r>
        <w:rPr>
          <w:noProof/>
        </w:rPr>
        <w:instrText xml:space="preserve"> PAGEREF _Toc423811239 \h </w:instrText>
      </w:r>
      <w:r>
        <w:rPr>
          <w:noProof/>
        </w:rPr>
      </w:r>
      <w:r>
        <w:rPr>
          <w:noProof/>
        </w:rPr>
        <w:fldChar w:fldCharType="separate"/>
      </w:r>
      <w:r>
        <w:rPr>
          <w:noProof/>
        </w:rPr>
        <w:t>9</w:t>
      </w:r>
      <w:r>
        <w:rPr>
          <w:noProof/>
        </w:rPr>
        <w:fldChar w:fldCharType="end"/>
      </w:r>
    </w:p>
    <w:p w14:paraId="2B0DCF08"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Universal Health Coverage and persons with disabilities</w:t>
      </w:r>
      <w:r>
        <w:rPr>
          <w:noProof/>
        </w:rPr>
        <w:tab/>
      </w:r>
      <w:r>
        <w:rPr>
          <w:noProof/>
        </w:rPr>
        <w:fldChar w:fldCharType="begin"/>
      </w:r>
      <w:r>
        <w:rPr>
          <w:noProof/>
        </w:rPr>
        <w:instrText xml:space="preserve"> PAGEREF _Toc423811240 \h </w:instrText>
      </w:r>
      <w:r>
        <w:rPr>
          <w:noProof/>
        </w:rPr>
      </w:r>
      <w:r>
        <w:rPr>
          <w:noProof/>
        </w:rPr>
        <w:fldChar w:fldCharType="separate"/>
      </w:r>
      <w:r>
        <w:rPr>
          <w:noProof/>
        </w:rPr>
        <w:t>10</w:t>
      </w:r>
      <w:r>
        <w:rPr>
          <w:noProof/>
        </w:rPr>
        <w:fldChar w:fldCharType="end"/>
      </w:r>
    </w:p>
    <w:p w14:paraId="4BCC32B5"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Country context: healthcare</w:t>
      </w:r>
      <w:r>
        <w:rPr>
          <w:noProof/>
        </w:rPr>
        <w:tab/>
      </w:r>
      <w:r>
        <w:rPr>
          <w:noProof/>
        </w:rPr>
        <w:fldChar w:fldCharType="begin"/>
      </w:r>
      <w:r>
        <w:rPr>
          <w:noProof/>
        </w:rPr>
        <w:instrText xml:space="preserve"> PAGEREF _Toc423811241 \h </w:instrText>
      </w:r>
      <w:r>
        <w:rPr>
          <w:noProof/>
        </w:rPr>
      </w:r>
      <w:r>
        <w:rPr>
          <w:noProof/>
        </w:rPr>
        <w:fldChar w:fldCharType="separate"/>
      </w:r>
      <w:r>
        <w:rPr>
          <w:noProof/>
        </w:rPr>
        <w:t>12</w:t>
      </w:r>
      <w:r>
        <w:rPr>
          <w:noProof/>
        </w:rPr>
        <w:fldChar w:fldCharType="end"/>
      </w:r>
    </w:p>
    <w:p w14:paraId="73C22A8F"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Legal and regulatory framework for healthcare</w:t>
      </w:r>
      <w:r>
        <w:rPr>
          <w:noProof/>
        </w:rPr>
        <w:tab/>
      </w:r>
      <w:r>
        <w:rPr>
          <w:noProof/>
        </w:rPr>
        <w:fldChar w:fldCharType="begin"/>
      </w:r>
      <w:r>
        <w:rPr>
          <w:noProof/>
        </w:rPr>
        <w:instrText xml:space="preserve"> PAGEREF _Toc423811242 \h </w:instrText>
      </w:r>
      <w:r>
        <w:rPr>
          <w:noProof/>
        </w:rPr>
      </w:r>
      <w:r>
        <w:rPr>
          <w:noProof/>
        </w:rPr>
        <w:fldChar w:fldCharType="separate"/>
      </w:r>
      <w:r>
        <w:rPr>
          <w:noProof/>
        </w:rPr>
        <w:t>14</w:t>
      </w:r>
      <w:r>
        <w:rPr>
          <w:noProof/>
        </w:rPr>
        <w:fldChar w:fldCharType="end"/>
      </w:r>
    </w:p>
    <w:p w14:paraId="7AE7A3DC"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Provisions for persons with disabilities</w:t>
      </w:r>
      <w:r>
        <w:rPr>
          <w:noProof/>
        </w:rPr>
        <w:tab/>
      </w:r>
      <w:r>
        <w:rPr>
          <w:noProof/>
        </w:rPr>
        <w:fldChar w:fldCharType="begin"/>
      </w:r>
      <w:r>
        <w:rPr>
          <w:noProof/>
        </w:rPr>
        <w:instrText xml:space="preserve"> PAGEREF _Toc423811243 \h </w:instrText>
      </w:r>
      <w:r>
        <w:rPr>
          <w:noProof/>
        </w:rPr>
      </w:r>
      <w:r>
        <w:rPr>
          <w:noProof/>
        </w:rPr>
        <w:fldChar w:fldCharType="separate"/>
      </w:r>
      <w:r>
        <w:rPr>
          <w:noProof/>
        </w:rPr>
        <w:t>16</w:t>
      </w:r>
      <w:r>
        <w:rPr>
          <w:noProof/>
        </w:rPr>
        <w:fldChar w:fldCharType="end"/>
      </w:r>
    </w:p>
    <w:p w14:paraId="23862F20"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Gaps in effective inclusion of persons with disabilities in healthcare</w:t>
      </w:r>
      <w:r>
        <w:rPr>
          <w:noProof/>
        </w:rPr>
        <w:tab/>
      </w:r>
      <w:r>
        <w:rPr>
          <w:noProof/>
        </w:rPr>
        <w:fldChar w:fldCharType="begin"/>
      </w:r>
      <w:r>
        <w:rPr>
          <w:noProof/>
        </w:rPr>
        <w:instrText xml:space="preserve"> PAGEREF _Toc423811244 \h </w:instrText>
      </w:r>
      <w:r>
        <w:rPr>
          <w:noProof/>
        </w:rPr>
      </w:r>
      <w:r>
        <w:rPr>
          <w:noProof/>
        </w:rPr>
        <w:fldChar w:fldCharType="separate"/>
      </w:r>
      <w:r>
        <w:rPr>
          <w:noProof/>
        </w:rPr>
        <w:t>17</w:t>
      </w:r>
      <w:r>
        <w:rPr>
          <w:noProof/>
        </w:rPr>
        <w:fldChar w:fldCharType="end"/>
      </w:r>
    </w:p>
    <w:p w14:paraId="6DCAB05F"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Recommendations</w:t>
      </w:r>
      <w:r>
        <w:rPr>
          <w:noProof/>
        </w:rPr>
        <w:tab/>
      </w:r>
      <w:r>
        <w:rPr>
          <w:noProof/>
        </w:rPr>
        <w:fldChar w:fldCharType="begin"/>
      </w:r>
      <w:r>
        <w:rPr>
          <w:noProof/>
        </w:rPr>
        <w:instrText xml:space="preserve"> PAGEREF _Toc423811245 \h </w:instrText>
      </w:r>
      <w:r>
        <w:rPr>
          <w:noProof/>
        </w:rPr>
      </w:r>
      <w:r>
        <w:rPr>
          <w:noProof/>
        </w:rPr>
        <w:fldChar w:fldCharType="separate"/>
      </w:r>
      <w:r>
        <w:rPr>
          <w:noProof/>
        </w:rPr>
        <w:t>25</w:t>
      </w:r>
      <w:r>
        <w:rPr>
          <w:noProof/>
        </w:rPr>
        <w:fldChar w:fldCharType="end"/>
      </w:r>
    </w:p>
    <w:p w14:paraId="13DD0CDF"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 xml:space="preserve">Goal 4: </w:t>
      </w:r>
      <w:r w:rsidRPr="008877DF">
        <w:rPr>
          <w:rFonts w:eastAsia="Times New Roman" w:cs="Times New Roman"/>
          <w:noProof/>
          <w:lang w:val="en-GB"/>
        </w:rPr>
        <w:t>Ensure inclusive and equitable quality education and promote lifelong learning opportunities for all</w:t>
      </w:r>
      <w:r>
        <w:rPr>
          <w:noProof/>
        </w:rPr>
        <w:tab/>
      </w:r>
      <w:r>
        <w:rPr>
          <w:noProof/>
        </w:rPr>
        <w:fldChar w:fldCharType="begin"/>
      </w:r>
      <w:r>
        <w:rPr>
          <w:noProof/>
        </w:rPr>
        <w:instrText xml:space="preserve"> PAGEREF _Toc423811246 \h </w:instrText>
      </w:r>
      <w:r>
        <w:rPr>
          <w:noProof/>
        </w:rPr>
      </w:r>
      <w:r>
        <w:rPr>
          <w:noProof/>
        </w:rPr>
        <w:fldChar w:fldCharType="separate"/>
      </w:r>
      <w:r>
        <w:rPr>
          <w:noProof/>
        </w:rPr>
        <w:t>27</w:t>
      </w:r>
      <w:r>
        <w:rPr>
          <w:noProof/>
        </w:rPr>
        <w:fldChar w:fldCharType="end"/>
      </w:r>
    </w:p>
    <w:p w14:paraId="22439145"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Background</w:t>
      </w:r>
      <w:r>
        <w:rPr>
          <w:noProof/>
        </w:rPr>
        <w:tab/>
      </w:r>
      <w:r>
        <w:rPr>
          <w:noProof/>
        </w:rPr>
        <w:fldChar w:fldCharType="begin"/>
      </w:r>
      <w:r>
        <w:rPr>
          <w:noProof/>
        </w:rPr>
        <w:instrText xml:space="preserve"> PAGEREF _Toc423811247 \h </w:instrText>
      </w:r>
      <w:r>
        <w:rPr>
          <w:noProof/>
        </w:rPr>
      </w:r>
      <w:r>
        <w:rPr>
          <w:noProof/>
        </w:rPr>
        <w:fldChar w:fldCharType="separate"/>
      </w:r>
      <w:r>
        <w:rPr>
          <w:noProof/>
        </w:rPr>
        <w:t>27</w:t>
      </w:r>
      <w:r>
        <w:rPr>
          <w:noProof/>
        </w:rPr>
        <w:fldChar w:fldCharType="end"/>
      </w:r>
    </w:p>
    <w:p w14:paraId="1528B7C5"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Inclusive lifelong education and persons with disabilities</w:t>
      </w:r>
      <w:r>
        <w:rPr>
          <w:noProof/>
        </w:rPr>
        <w:tab/>
      </w:r>
      <w:r>
        <w:rPr>
          <w:noProof/>
        </w:rPr>
        <w:fldChar w:fldCharType="begin"/>
      </w:r>
      <w:r>
        <w:rPr>
          <w:noProof/>
        </w:rPr>
        <w:instrText xml:space="preserve"> PAGEREF _Toc423811248 \h </w:instrText>
      </w:r>
      <w:r>
        <w:rPr>
          <w:noProof/>
        </w:rPr>
      </w:r>
      <w:r>
        <w:rPr>
          <w:noProof/>
        </w:rPr>
        <w:fldChar w:fldCharType="separate"/>
      </w:r>
      <w:r>
        <w:rPr>
          <w:noProof/>
        </w:rPr>
        <w:t>28</w:t>
      </w:r>
      <w:r>
        <w:rPr>
          <w:noProof/>
        </w:rPr>
        <w:fldChar w:fldCharType="end"/>
      </w:r>
    </w:p>
    <w:p w14:paraId="561EC0C7"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lastRenderedPageBreak/>
        <w:t>Country context: education</w:t>
      </w:r>
      <w:r>
        <w:rPr>
          <w:noProof/>
        </w:rPr>
        <w:tab/>
      </w:r>
      <w:r>
        <w:rPr>
          <w:noProof/>
        </w:rPr>
        <w:fldChar w:fldCharType="begin"/>
      </w:r>
      <w:r>
        <w:rPr>
          <w:noProof/>
        </w:rPr>
        <w:instrText xml:space="preserve"> PAGEREF _Toc423811249 \h </w:instrText>
      </w:r>
      <w:r>
        <w:rPr>
          <w:noProof/>
        </w:rPr>
      </w:r>
      <w:r>
        <w:rPr>
          <w:noProof/>
        </w:rPr>
        <w:fldChar w:fldCharType="separate"/>
      </w:r>
      <w:r>
        <w:rPr>
          <w:noProof/>
        </w:rPr>
        <w:t>29</w:t>
      </w:r>
      <w:r>
        <w:rPr>
          <w:noProof/>
        </w:rPr>
        <w:fldChar w:fldCharType="end"/>
      </w:r>
    </w:p>
    <w:p w14:paraId="74D685AE"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Legal and regulatory framework for education</w:t>
      </w:r>
      <w:r>
        <w:rPr>
          <w:noProof/>
        </w:rPr>
        <w:tab/>
      </w:r>
      <w:r>
        <w:rPr>
          <w:noProof/>
        </w:rPr>
        <w:fldChar w:fldCharType="begin"/>
      </w:r>
      <w:r>
        <w:rPr>
          <w:noProof/>
        </w:rPr>
        <w:instrText xml:space="preserve"> PAGEREF _Toc423811250 \h </w:instrText>
      </w:r>
      <w:r>
        <w:rPr>
          <w:noProof/>
        </w:rPr>
      </w:r>
      <w:r>
        <w:rPr>
          <w:noProof/>
        </w:rPr>
        <w:fldChar w:fldCharType="separate"/>
      </w:r>
      <w:r>
        <w:rPr>
          <w:noProof/>
        </w:rPr>
        <w:t>30</w:t>
      </w:r>
      <w:r>
        <w:rPr>
          <w:noProof/>
        </w:rPr>
        <w:fldChar w:fldCharType="end"/>
      </w:r>
    </w:p>
    <w:p w14:paraId="64D359EC"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Provisions for children and adults with disabilities</w:t>
      </w:r>
      <w:r>
        <w:rPr>
          <w:noProof/>
        </w:rPr>
        <w:tab/>
      </w:r>
      <w:r>
        <w:rPr>
          <w:noProof/>
        </w:rPr>
        <w:fldChar w:fldCharType="begin"/>
      </w:r>
      <w:r>
        <w:rPr>
          <w:noProof/>
        </w:rPr>
        <w:instrText xml:space="preserve"> PAGEREF _Toc423811251 \h </w:instrText>
      </w:r>
      <w:r>
        <w:rPr>
          <w:noProof/>
        </w:rPr>
      </w:r>
      <w:r>
        <w:rPr>
          <w:noProof/>
        </w:rPr>
        <w:fldChar w:fldCharType="separate"/>
      </w:r>
      <w:r>
        <w:rPr>
          <w:noProof/>
        </w:rPr>
        <w:t>33</w:t>
      </w:r>
      <w:r>
        <w:rPr>
          <w:noProof/>
        </w:rPr>
        <w:fldChar w:fldCharType="end"/>
      </w:r>
    </w:p>
    <w:p w14:paraId="1B2D9A5D"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Gaps in effective inclusion of persons with disabilities in education</w:t>
      </w:r>
      <w:r>
        <w:rPr>
          <w:noProof/>
        </w:rPr>
        <w:tab/>
      </w:r>
      <w:r>
        <w:rPr>
          <w:noProof/>
        </w:rPr>
        <w:fldChar w:fldCharType="begin"/>
      </w:r>
      <w:r>
        <w:rPr>
          <w:noProof/>
        </w:rPr>
        <w:instrText xml:space="preserve"> PAGEREF _Toc423811252 \h </w:instrText>
      </w:r>
      <w:r>
        <w:rPr>
          <w:noProof/>
        </w:rPr>
      </w:r>
      <w:r>
        <w:rPr>
          <w:noProof/>
        </w:rPr>
        <w:fldChar w:fldCharType="separate"/>
      </w:r>
      <w:r>
        <w:rPr>
          <w:noProof/>
        </w:rPr>
        <w:t>39</w:t>
      </w:r>
      <w:r>
        <w:rPr>
          <w:noProof/>
        </w:rPr>
        <w:fldChar w:fldCharType="end"/>
      </w:r>
    </w:p>
    <w:p w14:paraId="3F879D47"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 xml:space="preserve">Goal 5: </w:t>
      </w:r>
      <w:r w:rsidRPr="008877DF">
        <w:rPr>
          <w:rFonts w:eastAsia="Times New Roman" w:cs="Times New Roman"/>
          <w:noProof/>
          <w:lang w:val="en-GB"/>
        </w:rPr>
        <w:t>Achieve gender equality and empower all women and girls</w:t>
      </w:r>
      <w:r>
        <w:rPr>
          <w:noProof/>
        </w:rPr>
        <w:tab/>
      </w:r>
      <w:r>
        <w:rPr>
          <w:noProof/>
        </w:rPr>
        <w:fldChar w:fldCharType="begin"/>
      </w:r>
      <w:r>
        <w:rPr>
          <w:noProof/>
        </w:rPr>
        <w:instrText xml:space="preserve"> PAGEREF _Toc423811253 \h </w:instrText>
      </w:r>
      <w:r>
        <w:rPr>
          <w:noProof/>
        </w:rPr>
      </w:r>
      <w:r>
        <w:rPr>
          <w:noProof/>
        </w:rPr>
        <w:fldChar w:fldCharType="separate"/>
      </w:r>
      <w:r>
        <w:rPr>
          <w:noProof/>
        </w:rPr>
        <w:t>47</w:t>
      </w:r>
      <w:r>
        <w:rPr>
          <w:noProof/>
        </w:rPr>
        <w:fldChar w:fldCharType="end"/>
      </w:r>
    </w:p>
    <w:p w14:paraId="50A98F2C"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Background</w:t>
      </w:r>
      <w:r>
        <w:rPr>
          <w:noProof/>
        </w:rPr>
        <w:tab/>
      </w:r>
      <w:r>
        <w:rPr>
          <w:noProof/>
        </w:rPr>
        <w:fldChar w:fldCharType="begin"/>
      </w:r>
      <w:r>
        <w:rPr>
          <w:noProof/>
        </w:rPr>
        <w:instrText xml:space="preserve"> PAGEREF _Toc423811254 \h </w:instrText>
      </w:r>
      <w:r>
        <w:rPr>
          <w:noProof/>
        </w:rPr>
      </w:r>
      <w:r>
        <w:rPr>
          <w:noProof/>
        </w:rPr>
        <w:fldChar w:fldCharType="separate"/>
      </w:r>
      <w:r>
        <w:rPr>
          <w:noProof/>
        </w:rPr>
        <w:t>47</w:t>
      </w:r>
      <w:r>
        <w:rPr>
          <w:noProof/>
        </w:rPr>
        <w:fldChar w:fldCharType="end"/>
      </w:r>
    </w:p>
    <w:p w14:paraId="13E677C9"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Gender equality for women with disabilities</w:t>
      </w:r>
      <w:r>
        <w:rPr>
          <w:noProof/>
        </w:rPr>
        <w:tab/>
      </w:r>
      <w:r>
        <w:rPr>
          <w:noProof/>
        </w:rPr>
        <w:fldChar w:fldCharType="begin"/>
      </w:r>
      <w:r>
        <w:rPr>
          <w:noProof/>
        </w:rPr>
        <w:instrText xml:space="preserve"> PAGEREF _Toc423811255 \h </w:instrText>
      </w:r>
      <w:r>
        <w:rPr>
          <w:noProof/>
        </w:rPr>
      </w:r>
      <w:r>
        <w:rPr>
          <w:noProof/>
        </w:rPr>
        <w:fldChar w:fldCharType="separate"/>
      </w:r>
      <w:r>
        <w:rPr>
          <w:noProof/>
        </w:rPr>
        <w:t>48</w:t>
      </w:r>
      <w:r>
        <w:rPr>
          <w:noProof/>
        </w:rPr>
        <w:fldChar w:fldCharType="end"/>
      </w:r>
    </w:p>
    <w:p w14:paraId="0B8E039C"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Country context: gender equality</w:t>
      </w:r>
      <w:r>
        <w:rPr>
          <w:noProof/>
        </w:rPr>
        <w:tab/>
      </w:r>
      <w:r>
        <w:rPr>
          <w:noProof/>
        </w:rPr>
        <w:fldChar w:fldCharType="begin"/>
      </w:r>
      <w:r>
        <w:rPr>
          <w:noProof/>
        </w:rPr>
        <w:instrText xml:space="preserve"> PAGEREF _Toc423811256 \h </w:instrText>
      </w:r>
      <w:r>
        <w:rPr>
          <w:noProof/>
        </w:rPr>
      </w:r>
      <w:r>
        <w:rPr>
          <w:noProof/>
        </w:rPr>
        <w:fldChar w:fldCharType="separate"/>
      </w:r>
      <w:r>
        <w:rPr>
          <w:noProof/>
        </w:rPr>
        <w:t>51</w:t>
      </w:r>
      <w:r>
        <w:rPr>
          <w:noProof/>
        </w:rPr>
        <w:fldChar w:fldCharType="end"/>
      </w:r>
    </w:p>
    <w:p w14:paraId="622D23E1"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Gender equality and persons with disabilities</w:t>
      </w:r>
      <w:r>
        <w:rPr>
          <w:noProof/>
        </w:rPr>
        <w:tab/>
      </w:r>
      <w:r>
        <w:rPr>
          <w:noProof/>
        </w:rPr>
        <w:fldChar w:fldCharType="begin"/>
      </w:r>
      <w:r>
        <w:rPr>
          <w:noProof/>
        </w:rPr>
        <w:instrText xml:space="preserve"> PAGEREF _Toc423811257 \h </w:instrText>
      </w:r>
      <w:r>
        <w:rPr>
          <w:noProof/>
        </w:rPr>
      </w:r>
      <w:r>
        <w:rPr>
          <w:noProof/>
        </w:rPr>
        <w:fldChar w:fldCharType="separate"/>
      </w:r>
      <w:r>
        <w:rPr>
          <w:noProof/>
        </w:rPr>
        <w:t>53</w:t>
      </w:r>
      <w:r>
        <w:rPr>
          <w:noProof/>
        </w:rPr>
        <w:fldChar w:fldCharType="end"/>
      </w:r>
    </w:p>
    <w:p w14:paraId="78C64F05"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Recommendations</w:t>
      </w:r>
      <w:r>
        <w:rPr>
          <w:noProof/>
        </w:rPr>
        <w:tab/>
      </w:r>
      <w:r>
        <w:rPr>
          <w:noProof/>
        </w:rPr>
        <w:fldChar w:fldCharType="begin"/>
      </w:r>
      <w:r>
        <w:rPr>
          <w:noProof/>
        </w:rPr>
        <w:instrText xml:space="preserve"> PAGEREF _Toc423811258 \h </w:instrText>
      </w:r>
      <w:r>
        <w:rPr>
          <w:noProof/>
        </w:rPr>
      </w:r>
      <w:r>
        <w:rPr>
          <w:noProof/>
        </w:rPr>
        <w:fldChar w:fldCharType="separate"/>
      </w:r>
      <w:r>
        <w:rPr>
          <w:noProof/>
        </w:rPr>
        <w:t>57</w:t>
      </w:r>
      <w:r>
        <w:rPr>
          <w:noProof/>
        </w:rPr>
        <w:fldChar w:fldCharType="end"/>
      </w:r>
    </w:p>
    <w:p w14:paraId="6AD25C50"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Goal 8: Promote sustained, inclusive and sustainable economic growth, full and productive employment and decent work for all</w:t>
      </w:r>
      <w:r>
        <w:rPr>
          <w:noProof/>
        </w:rPr>
        <w:tab/>
      </w:r>
      <w:r>
        <w:rPr>
          <w:noProof/>
        </w:rPr>
        <w:fldChar w:fldCharType="begin"/>
      </w:r>
      <w:r>
        <w:rPr>
          <w:noProof/>
        </w:rPr>
        <w:instrText xml:space="preserve"> PAGEREF _Toc423811259 \h </w:instrText>
      </w:r>
      <w:r>
        <w:rPr>
          <w:noProof/>
        </w:rPr>
      </w:r>
      <w:r>
        <w:rPr>
          <w:noProof/>
        </w:rPr>
        <w:fldChar w:fldCharType="separate"/>
      </w:r>
      <w:r>
        <w:rPr>
          <w:noProof/>
        </w:rPr>
        <w:t>58</w:t>
      </w:r>
      <w:r>
        <w:rPr>
          <w:noProof/>
        </w:rPr>
        <w:fldChar w:fldCharType="end"/>
      </w:r>
    </w:p>
    <w:p w14:paraId="232C5FAD"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Background</w:t>
      </w:r>
      <w:r>
        <w:rPr>
          <w:noProof/>
        </w:rPr>
        <w:tab/>
      </w:r>
      <w:r>
        <w:rPr>
          <w:noProof/>
        </w:rPr>
        <w:fldChar w:fldCharType="begin"/>
      </w:r>
      <w:r>
        <w:rPr>
          <w:noProof/>
        </w:rPr>
        <w:instrText xml:space="preserve"> PAGEREF _Toc423811260 \h </w:instrText>
      </w:r>
      <w:r>
        <w:rPr>
          <w:noProof/>
        </w:rPr>
      </w:r>
      <w:r>
        <w:rPr>
          <w:noProof/>
        </w:rPr>
        <w:fldChar w:fldCharType="separate"/>
      </w:r>
      <w:r>
        <w:rPr>
          <w:noProof/>
        </w:rPr>
        <w:t>58</w:t>
      </w:r>
      <w:r>
        <w:rPr>
          <w:noProof/>
        </w:rPr>
        <w:fldChar w:fldCharType="end"/>
      </w:r>
    </w:p>
    <w:p w14:paraId="785F3800"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Full and productive employment, and decent work, for persons with disabilities</w:t>
      </w:r>
      <w:r>
        <w:rPr>
          <w:noProof/>
        </w:rPr>
        <w:tab/>
      </w:r>
      <w:r>
        <w:rPr>
          <w:noProof/>
        </w:rPr>
        <w:fldChar w:fldCharType="begin"/>
      </w:r>
      <w:r>
        <w:rPr>
          <w:noProof/>
        </w:rPr>
        <w:instrText xml:space="preserve"> PAGEREF _Toc423811261 \h </w:instrText>
      </w:r>
      <w:r>
        <w:rPr>
          <w:noProof/>
        </w:rPr>
      </w:r>
      <w:r>
        <w:rPr>
          <w:noProof/>
        </w:rPr>
        <w:fldChar w:fldCharType="separate"/>
      </w:r>
      <w:r>
        <w:rPr>
          <w:noProof/>
        </w:rPr>
        <w:t>59</w:t>
      </w:r>
      <w:r>
        <w:rPr>
          <w:noProof/>
        </w:rPr>
        <w:fldChar w:fldCharType="end"/>
      </w:r>
    </w:p>
    <w:p w14:paraId="77F45521"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Country context: economic growth, full and effective employment, decent work</w:t>
      </w:r>
      <w:r>
        <w:rPr>
          <w:noProof/>
        </w:rPr>
        <w:tab/>
      </w:r>
      <w:r>
        <w:rPr>
          <w:noProof/>
        </w:rPr>
        <w:fldChar w:fldCharType="begin"/>
      </w:r>
      <w:r>
        <w:rPr>
          <w:noProof/>
        </w:rPr>
        <w:instrText xml:space="preserve"> PAGEREF _Toc423811262 \h </w:instrText>
      </w:r>
      <w:r>
        <w:rPr>
          <w:noProof/>
        </w:rPr>
      </w:r>
      <w:r>
        <w:rPr>
          <w:noProof/>
        </w:rPr>
        <w:fldChar w:fldCharType="separate"/>
      </w:r>
      <w:r>
        <w:rPr>
          <w:noProof/>
        </w:rPr>
        <w:t>62</w:t>
      </w:r>
      <w:r>
        <w:rPr>
          <w:noProof/>
        </w:rPr>
        <w:fldChar w:fldCharType="end"/>
      </w:r>
    </w:p>
    <w:p w14:paraId="7372BA03"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Legal provisions relating to employment for persons with disabilities in Viet Nam</w:t>
      </w:r>
      <w:r>
        <w:rPr>
          <w:noProof/>
        </w:rPr>
        <w:tab/>
      </w:r>
      <w:r>
        <w:rPr>
          <w:noProof/>
        </w:rPr>
        <w:fldChar w:fldCharType="begin"/>
      </w:r>
      <w:r>
        <w:rPr>
          <w:noProof/>
        </w:rPr>
        <w:instrText xml:space="preserve"> PAGEREF _Toc423811263 \h </w:instrText>
      </w:r>
      <w:r>
        <w:rPr>
          <w:noProof/>
        </w:rPr>
      </w:r>
      <w:r>
        <w:rPr>
          <w:noProof/>
        </w:rPr>
        <w:fldChar w:fldCharType="separate"/>
      </w:r>
      <w:r>
        <w:rPr>
          <w:noProof/>
        </w:rPr>
        <w:t>65</w:t>
      </w:r>
      <w:r>
        <w:rPr>
          <w:noProof/>
        </w:rPr>
        <w:fldChar w:fldCharType="end"/>
      </w:r>
    </w:p>
    <w:p w14:paraId="1356FC01"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Inclusion of persons with disabilities in the workforce</w:t>
      </w:r>
      <w:r>
        <w:rPr>
          <w:noProof/>
        </w:rPr>
        <w:tab/>
      </w:r>
      <w:r>
        <w:rPr>
          <w:noProof/>
        </w:rPr>
        <w:fldChar w:fldCharType="begin"/>
      </w:r>
      <w:r>
        <w:rPr>
          <w:noProof/>
        </w:rPr>
        <w:instrText xml:space="preserve"> PAGEREF _Toc423811264 \h </w:instrText>
      </w:r>
      <w:r>
        <w:rPr>
          <w:noProof/>
        </w:rPr>
      </w:r>
      <w:r>
        <w:rPr>
          <w:noProof/>
        </w:rPr>
        <w:fldChar w:fldCharType="separate"/>
      </w:r>
      <w:r>
        <w:rPr>
          <w:noProof/>
        </w:rPr>
        <w:t>68</w:t>
      </w:r>
      <w:r>
        <w:rPr>
          <w:noProof/>
        </w:rPr>
        <w:fldChar w:fldCharType="end"/>
      </w:r>
    </w:p>
    <w:p w14:paraId="0B0E7008"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Recommendations</w:t>
      </w:r>
      <w:r>
        <w:rPr>
          <w:noProof/>
        </w:rPr>
        <w:tab/>
      </w:r>
      <w:r>
        <w:rPr>
          <w:noProof/>
        </w:rPr>
        <w:fldChar w:fldCharType="begin"/>
      </w:r>
      <w:r>
        <w:rPr>
          <w:noProof/>
        </w:rPr>
        <w:instrText xml:space="preserve"> PAGEREF _Toc423811265 \h </w:instrText>
      </w:r>
      <w:r>
        <w:rPr>
          <w:noProof/>
        </w:rPr>
      </w:r>
      <w:r>
        <w:rPr>
          <w:noProof/>
        </w:rPr>
        <w:fldChar w:fldCharType="separate"/>
      </w:r>
      <w:r>
        <w:rPr>
          <w:noProof/>
        </w:rPr>
        <w:t>71</w:t>
      </w:r>
      <w:r>
        <w:rPr>
          <w:noProof/>
        </w:rPr>
        <w:fldChar w:fldCharType="end"/>
      </w:r>
    </w:p>
    <w:p w14:paraId="43ECA930"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Goal 13: Take urgent action to combat climate change and its impacts</w:t>
      </w:r>
      <w:r>
        <w:rPr>
          <w:noProof/>
        </w:rPr>
        <w:tab/>
      </w:r>
      <w:r>
        <w:rPr>
          <w:noProof/>
        </w:rPr>
        <w:fldChar w:fldCharType="begin"/>
      </w:r>
      <w:r>
        <w:rPr>
          <w:noProof/>
        </w:rPr>
        <w:instrText xml:space="preserve"> PAGEREF _Toc423811266 \h </w:instrText>
      </w:r>
      <w:r>
        <w:rPr>
          <w:noProof/>
        </w:rPr>
      </w:r>
      <w:r>
        <w:rPr>
          <w:noProof/>
        </w:rPr>
        <w:fldChar w:fldCharType="separate"/>
      </w:r>
      <w:r>
        <w:rPr>
          <w:noProof/>
        </w:rPr>
        <w:t>73</w:t>
      </w:r>
      <w:r>
        <w:rPr>
          <w:noProof/>
        </w:rPr>
        <w:fldChar w:fldCharType="end"/>
      </w:r>
    </w:p>
    <w:p w14:paraId="69237ECF"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lastRenderedPageBreak/>
        <w:t>Background</w:t>
      </w:r>
      <w:r>
        <w:rPr>
          <w:noProof/>
        </w:rPr>
        <w:tab/>
      </w:r>
      <w:r>
        <w:rPr>
          <w:noProof/>
        </w:rPr>
        <w:fldChar w:fldCharType="begin"/>
      </w:r>
      <w:r>
        <w:rPr>
          <w:noProof/>
        </w:rPr>
        <w:instrText xml:space="preserve"> PAGEREF _Toc423811267 \h </w:instrText>
      </w:r>
      <w:r>
        <w:rPr>
          <w:noProof/>
        </w:rPr>
      </w:r>
      <w:r>
        <w:rPr>
          <w:noProof/>
        </w:rPr>
        <w:fldChar w:fldCharType="separate"/>
      </w:r>
      <w:r>
        <w:rPr>
          <w:noProof/>
        </w:rPr>
        <w:t>73</w:t>
      </w:r>
      <w:r>
        <w:rPr>
          <w:noProof/>
        </w:rPr>
        <w:fldChar w:fldCharType="end"/>
      </w:r>
    </w:p>
    <w:p w14:paraId="11C4CC61"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Persons with disabilities and climate change</w:t>
      </w:r>
      <w:r>
        <w:rPr>
          <w:noProof/>
        </w:rPr>
        <w:tab/>
      </w:r>
      <w:r>
        <w:rPr>
          <w:noProof/>
        </w:rPr>
        <w:fldChar w:fldCharType="begin"/>
      </w:r>
      <w:r>
        <w:rPr>
          <w:noProof/>
        </w:rPr>
        <w:instrText xml:space="preserve"> PAGEREF _Toc423811268 \h </w:instrText>
      </w:r>
      <w:r>
        <w:rPr>
          <w:noProof/>
        </w:rPr>
      </w:r>
      <w:r>
        <w:rPr>
          <w:noProof/>
        </w:rPr>
        <w:fldChar w:fldCharType="separate"/>
      </w:r>
      <w:r>
        <w:rPr>
          <w:noProof/>
        </w:rPr>
        <w:t>74</w:t>
      </w:r>
      <w:r>
        <w:rPr>
          <w:noProof/>
        </w:rPr>
        <w:fldChar w:fldCharType="end"/>
      </w:r>
    </w:p>
    <w:p w14:paraId="45E15E69"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Country context: impacts of climate change</w:t>
      </w:r>
      <w:r>
        <w:rPr>
          <w:noProof/>
        </w:rPr>
        <w:tab/>
      </w:r>
      <w:r>
        <w:rPr>
          <w:noProof/>
        </w:rPr>
        <w:fldChar w:fldCharType="begin"/>
      </w:r>
      <w:r>
        <w:rPr>
          <w:noProof/>
        </w:rPr>
        <w:instrText xml:space="preserve"> PAGEREF _Toc423811269 \h </w:instrText>
      </w:r>
      <w:r>
        <w:rPr>
          <w:noProof/>
        </w:rPr>
      </w:r>
      <w:r>
        <w:rPr>
          <w:noProof/>
        </w:rPr>
        <w:fldChar w:fldCharType="separate"/>
      </w:r>
      <w:r>
        <w:rPr>
          <w:noProof/>
        </w:rPr>
        <w:t>75</w:t>
      </w:r>
      <w:r>
        <w:rPr>
          <w:noProof/>
        </w:rPr>
        <w:fldChar w:fldCharType="end"/>
      </w:r>
    </w:p>
    <w:p w14:paraId="71EFAC52"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Disaster risk reduction and persons with disabilities in Viet Nam</w:t>
      </w:r>
      <w:r>
        <w:rPr>
          <w:noProof/>
        </w:rPr>
        <w:tab/>
      </w:r>
      <w:r>
        <w:rPr>
          <w:noProof/>
        </w:rPr>
        <w:fldChar w:fldCharType="begin"/>
      </w:r>
      <w:r>
        <w:rPr>
          <w:noProof/>
        </w:rPr>
        <w:instrText xml:space="preserve"> PAGEREF _Toc423811270 \h </w:instrText>
      </w:r>
      <w:r>
        <w:rPr>
          <w:noProof/>
        </w:rPr>
      </w:r>
      <w:r>
        <w:rPr>
          <w:noProof/>
        </w:rPr>
        <w:fldChar w:fldCharType="separate"/>
      </w:r>
      <w:r>
        <w:rPr>
          <w:noProof/>
        </w:rPr>
        <w:t>76</w:t>
      </w:r>
      <w:r>
        <w:rPr>
          <w:noProof/>
        </w:rPr>
        <w:fldChar w:fldCharType="end"/>
      </w:r>
    </w:p>
    <w:p w14:paraId="12B2BF40"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Participation of persons with disabilities in disaster risk reduction planning</w:t>
      </w:r>
      <w:r>
        <w:rPr>
          <w:noProof/>
        </w:rPr>
        <w:tab/>
      </w:r>
      <w:r>
        <w:rPr>
          <w:noProof/>
        </w:rPr>
        <w:fldChar w:fldCharType="begin"/>
      </w:r>
      <w:r>
        <w:rPr>
          <w:noProof/>
        </w:rPr>
        <w:instrText xml:space="preserve"> PAGEREF _Toc423811271 \h </w:instrText>
      </w:r>
      <w:r>
        <w:rPr>
          <w:noProof/>
        </w:rPr>
      </w:r>
      <w:r>
        <w:rPr>
          <w:noProof/>
        </w:rPr>
        <w:fldChar w:fldCharType="separate"/>
      </w:r>
      <w:r>
        <w:rPr>
          <w:noProof/>
        </w:rPr>
        <w:t>77</w:t>
      </w:r>
      <w:r>
        <w:rPr>
          <w:noProof/>
        </w:rPr>
        <w:fldChar w:fldCharType="end"/>
      </w:r>
    </w:p>
    <w:p w14:paraId="6E5FBEA8" w14:textId="77777777" w:rsidR="00D25644" w:rsidRDefault="00D25644">
      <w:pPr>
        <w:pStyle w:val="TOC2"/>
        <w:tabs>
          <w:tab w:val="right" w:leader="dot" w:pos="8297"/>
        </w:tabs>
        <w:rPr>
          <w:rFonts w:asciiTheme="minorHAnsi" w:eastAsiaTheme="minorEastAsia" w:hAnsiTheme="minorHAnsi"/>
          <w:noProof/>
          <w:szCs w:val="24"/>
        </w:rPr>
      </w:pPr>
      <w:r w:rsidRPr="008877DF">
        <w:rPr>
          <w:noProof/>
          <w:lang w:val="en-GB"/>
        </w:rPr>
        <w:t>Recommendations</w:t>
      </w:r>
      <w:r>
        <w:rPr>
          <w:noProof/>
        </w:rPr>
        <w:tab/>
      </w:r>
      <w:r>
        <w:rPr>
          <w:noProof/>
        </w:rPr>
        <w:fldChar w:fldCharType="begin"/>
      </w:r>
      <w:r>
        <w:rPr>
          <w:noProof/>
        </w:rPr>
        <w:instrText xml:space="preserve"> PAGEREF _Toc423811272 \h </w:instrText>
      </w:r>
      <w:r>
        <w:rPr>
          <w:noProof/>
        </w:rPr>
      </w:r>
      <w:r>
        <w:rPr>
          <w:noProof/>
        </w:rPr>
        <w:fldChar w:fldCharType="separate"/>
      </w:r>
      <w:r>
        <w:rPr>
          <w:noProof/>
        </w:rPr>
        <w:t>78</w:t>
      </w:r>
      <w:r>
        <w:rPr>
          <w:noProof/>
        </w:rPr>
        <w:fldChar w:fldCharType="end"/>
      </w:r>
    </w:p>
    <w:p w14:paraId="6A222D03"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Conclusions</w:t>
      </w:r>
      <w:r>
        <w:rPr>
          <w:noProof/>
        </w:rPr>
        <w:tab/>
      </w:r>
      <w:r>
        <w:rPr>
          <w:noProof/>
        </w:rPr>
        <w:fldChar w:fldCharType="begin"/>
      </w:r>
      <w:r>
        <w:rPr>
          <w:noProof/>
        </w:rPr>
        <w:instrText xml:space="preserve"> PAGEREF _Toc423811273 \h </w:instrText>
      </w:r>
      <w:r>
        <w:rPr>
          <w:noProof/>
        </w:rPr>
      </w:r>
      <w:r>
        <w:rPr>
          <w:noProof/>
        </w:rPr>
        <w:fldChar w:fldCharType="separate"/>
      </w:r>
      <w:r>
        <w:rPr>
          <w:noProof/>
        </w:rPr>
        <w:t>79</w:t>
      </w:r>
      <w:r>
        <w:rPr>
          <w:noProof/>
        </w:rPr>
        <w:fldChar w:fldCharType="end"/>
      </w:r>
    </w:p>
    <w:p w14:paraId="3C25C134" w14:textId="77777777" w:rsidR="00D25644" w:rsidRDefault="00D25644">
      <w:pPr>
        <w:pStyle w:val="TOC1"/>
        <w:tabs>
          <w:tab w:val="right" w:leader="dot" w:pos="8297"/>
        </w:tabs>
        <w:rPr>
          <w:rFonts w:asciiTheme="minorHAnsi" w:eastAsiaTheme="minorEastAsia" w:hAnsiTheme="minorHAnsi"/>
          <w:noProof/>
          <w:szCs w:val="24"/>
        </w:rPr>
      </w:pPr>
      <w:r>
        <w:rPr>
          <w:noProof/>
        </w:rPr>
        <w:t>Bibliography</w:t>
      </w:r>
      <w:r>
        <w:rPr>
          <w:noProof/>
        </w:rPr>
        <w:tab/>
      </w:r>
      <w:r>
        <w:rPr>
          <w:noProof/>
        </w:rPr>
        <w:fldChar w:fldCharType="begin"/>
      </w:r>
      <w:r>
        <w:rPr>
          <w:noProof/>
        </w:rPr>
        <w:instrText xml:space="preserve"> PAGEREF _Toc423811274 \h </w:instrText>
      </w:r>
      <w:r>
        <w:rPr>
          <w:noProof/>
        </w:rPr>
      </w:r>
      <w:r>
        <w:rPr>
          <w:noProof/>
        </w:rPr>
        <w:fldChar w:fldCharType="separate"/>
      </w:r>
      <w:r>
        <w:rPr>
          <w:noProof/>
        </w:rPr>
        <w:t>80</w:t>
      </w:r>
      <w:r>
        <w:rPr>
          <w:noProof/>
        </w:rPr>
        <w:fldChar w:fldCharType="end"/>
      </w:r>
    </w:p>
    <w:p w14:paraId="0F71BE10" w14:textId="77777777" w:rsidR="00D25644" w:rsidRDefault="00D25644">
      <w:pPr>
        <w:pStyle w:val="TOC1"/>
        <w:tabs>
          <w:tab w:val="right" w:leader="dot" w:pos="8297"/>
        </w:tabs>
        <w:rPr>
          <w:rFonts w:asciiTheme="minorHAnsi" w:eastAsiaTheme="minorEastAsia" w:hAnsiTheme="minorHAnsi"/>
          <w:noProof/>
          <w:szCs w:val="24"/>
        </w:rPr>
      </w:pPr>
      <w:r w:rsidRPr="008877DF">
        <w:rPr>
          <w:noProof/>
          <w:lang w:val="en-GB"/>
        </w:rPr>
        <w:t>Endnotes</w:t>
      </w:r>
      <w:r>
        <w:rPr>
          <w:noProof/>
        </w:rPr>
        <w:tab/>
      </w:r>
      <w:r>
        <w:rPr>
          <w:noProof/>
        </w:rPr>
        <w:fldChar w:fldCharType="begin"/>
      </w:r>
      <w:r>
        <w:rPr>
          <w:noProof/>
        </w:rPr>
        <w:instrText xml:space="preserve"> PAGEREF _Toc423811275 \h </w:instrText>
      </w:r>
      <w:r>
        <w:rPr>
          <w:noProof/>
        </w:rPr>
      </w:r>
      <w:r>
        <w:rPr>
          <w:noProof/>
        </w:rPr>
        <w:fldChar w:fldCharType="separate"/>
      </w:r>
      <w:r>
        <w:rPr>
          <w:noProof/>
        </w:rPr>
        <w:t>88</w:t>
      </w:r>
      <w:r>
        <w:rPr>
          <w:noProof/>
        </w:rPr>
        <w:fldChar w:fldCharType="end"/>
      </w:r>
    </w:p>
    <w:p w14:paraId="62559EA5" w14:textId="77777777" w:rsidR="00AE29F1" w:rsidRPr="00F37CA1" w:rsidRDefault="00AE29F1">
      <w:pPr>
        <w:spacing w:after="0" w:line="240" w:lineRule="auto"/>
        <w:rPr>
          <w:rFonts w:asciiTheme="majorHAnsi" w:eastAsiaTheme="majorEastAsia" w:hAnsiTheme="majorHAnsi" w:cstheme="majorBidi"/>
          <w:b/>
          <w:bCs/>
          <w:color w:val="345A8A" w:themeColor="accent1" w:themeShade="B5"/>
          <w:sz w:val="32"/>
          <w:szCs w:val="32"/>
          <w:lang w:val="en-GB"/>
        </w:rPr>
      </w:pPr>
      <w:r w:rsidRPr="00F37CA1">
        <w:rPr>
          <w:lang w:val="en-GB"/>
        </w:rPr>
        <w:fldChar w:fldCharType="end"/>
      </w:r>
      <w:r w:rsidRPr="00F37CA1">
        <w:rPr>
          <w:lang w:val="en-GB"/>
        </w:rPr>
        <w:br w:type="page"/>
      </w:r>
    </w:p>
    <w:p w14:paraId="17B4D826" w14:textId="77777777" w:rsidR="0039166D" w:rsidRPr="00F37CA1" w:rsidRDefault="0039166D" w:rsidP="0039166D">
      <w:pPr>
        <w:pStyle w:val="Heading1"/>
        <w:rPr>
          <w:lang w:val="en-GB"/>
        </w:rPr>
      </w:pPr>
      <w:bookmarkStart w:id="2" w:name="_Toc423811233"/>
      <w:r w:rsidRPr="00F37CA1">
        <w:rPr>
          <w:lang w:val="en-GB"/>
        </w:rPr>
        <w:lastRenderedPageBreak/>
        <w:t>Introduction</w:t>
      </w:r>
      <w:bookmarkEnd w:id="2"/>
    </w:p>
    <w:p w14:paraId="2F21E573" w14:textId="1E389DC9" w:rsidR="00450268" w:rsidRPr="00F37CA1" w:rsidRDefault="00EE42D6" w:rsidP="00EE42D6">
      <w:pPr>
        <w:rPr>
          <w:lang w:val="en-GB"/>
        </w:rPr>
      </w:pPr>
      <w:r w:rsidRPr="00F37CA1">
        <w:rPr>
          <w:lang w:val="en-GB"/>
        </w:rPr>
        <w:t>Sustainable development is commonly understood to mean a model of development that meets the needs of the present without compromising the ability of future generations to thrive. While it is largely accepted to evolve f</w:t>
      </w:r>
      <w:r w:rsidR="003C75A0" w:rsidRPr="00F37CA1">
        <w:rPr>
          <w:lang w:val="en-GB"/>
        </w:rPr>
        <w:t>rom the Brundtland Report (Brundtland, 1987), at the time of the formulation of the Su</w:t>
      </w:r>
      <w:r w:rsidR="00450268" w:rsidRPr="00F37CA1">
        <w:rPr>
          <w:lang w:val="en-GB"/>
        </w:rPr>
        <w:t xml:space="preserve">stainable Development Goals, it has increased in scope. Planetary boundaries have been seen along with social boundaries, and it has been acknowledged that resources should be utilized towards the preservation of them both. Societal strife and conflict are as large threats to the future of the earth and the well being of those who live on it – and the Socialist Republic of </w:t>
      </w:r>
      <w:r w:rsidR="0030704D">
        <w:rPr>
          <w:lang w:val="en-GB"/>
        </w:rPr>
        <w:t>Viet Nam</w:t>
      </w:r>
      <w:r w:rsidR="00450268" w:rsidRPr="00F37CA1">
        <w:rPr>
          <w:lang w:val="en-GB"/>
        </w:rPr>
        <w:t xml:space="preserve"> is no st</w:t>
      </w:r>
      <w:r w:rsidR="00341BAC" w:rsidRPr="00F37CA1">
        <w:rPr>
          <w:lang w:val="en-GB"/>
        </w:rPr>
        <w:t xml:space="preserve">ranger to the aftermath of this – a war torn country deliberately targeted by ecocide, including by deforestation, draining of wetlands, “carpet bombing” and triggering of flash floods by the seeding of rain clouds (Sterling, 2006). </w:t>
      </w:r>
      <w:r w:rsidR="00450268" w:rsidRPr="00F37CA1">
        <w:rPr>
          <w:lang w:val="en-GB"/>
        </w:rPr>
        <w:t xml:space="preserve"> </w:t>
      </w:r>
    </w:p>
    <w:p w14:paraId="126B6E22" w14:textId="52B794E5" w:rsidR="00DD774A" w:rsidRPr="00F37CA1" w:rsidRDefault="00DD774A" w:rsidP="00EE42D6">
      <w:pPr>
        <w:rPr>
          <w:lang w:val="en-GB"/>
        </w:rPr>
      </w:pPr>
      <w:r w:rsidRPr="00F37CA1">
        <w:rPr>
          <w:lang w:val="en-GB"/>
        </w:rPr>
        <w:t>The mantra of the Sustainable Development Goals is to “leave no one behind”, and as such, negotiations over the framing of the</w:t>
      </w:r>
      <w:r w:rsidR="00761CA2" w:rsidRPr="00F37CA1">
        <w:rPr>
          <w:lang w:val="en-GB"/>
        </w:rPr>
        <w:t xml:space="preserve"> Goals involved many otherwise disenfranchised groups negotiating and lobbying for inclusion in the framing of indicators. The predecessor to the Sustainable Development Goals, the Millennium Development Goals, did not take into account of intersectionalities of marginalization within their rather broad indicators. Persons with disabilities were one such group.</w:t>
      </w:r>
    </w:p>
    <w:p w14:paraId="747AAD93" w14:textId="6272D9F2" w:rsidR="00761CA2" w:rsidRPr="00F37CA1" w:rsidRDefault="00D07C3E" w:rsidP="00EE42D6">
      <w:pPr>
        <w:rPr>
          <w:lang w:val="en-GB"/>
        </w:rPr>
      </w:pPr>
      <w:r>
        <w:rPr>
          <w:lang w:val="en-GB"/>
        </w:rPr>
        <w:t>After tremendous advocacy efforts,</w:t>
      </w:r>
      <w:r w:rsidR="00761CA2" w:rsidRPr="00F37CA1">
        <w:rPr>
          <w:lang w:val="en-GB"/>
        </w:rPr>
        <w:t xml:space="preserve"> persons with disabilities</w:t>
      </w:r>
      <w:r>
        <w:rPr>
          <w:lang w:val="en-GB"/>
        </w:rPr>
        <w:t xml:space="preserve"> found</w:t>
      </w:r>
      <w:r w:rsidR="00761CA2" w:rsidRPr="00F37CA1">
        <w:rPr>
          <w:lang w:val="en-GB"/>
        </w:rPr>
        <w:t xml:space="preserve"> ment</w:t>
      </w:r>
      <w:r w:rsidR="00D86BAC">
        <w:rPr>
          <w:lang w:val="en-GB"/>
        </w:rPr>
        <w:t>ion</w:t>
      </w:r>
      <w:r w:rsidR="00761CA2" w:rsidRPr="00F37CA1">
        <w:rPr>
          <w:lang w:val="en-GB"/>
        </w:rPr>
        <w:t>, specifically, in five goals –</w:t>
      </w:r>
      <w:r w:rsidR="00434E69" w:rsidRPr="00F37CA1">
        <w:rPr>
          <w:lang w:val="en-GB"/>
        </w:rPr>
        <w:t xml:space="preserve"> Goal 4 (quality e</w:t>
      </w:r>
      <w:r w:rsidR="00761CA2" w:rsidRPr="00F37CA1">
        <w:rPr>
          <w:lang w:val="en-GB"/>
        </w:rPr>
        <w:t>ducation), Goal 8 (</w:t>
      </w:r>
      <w:r w:rsidR="00434E69" w:rsidRPr="00F37CA1">
        <w:rPr>
          <w:lang w:val="en-GB"/>
        </w:rPr>
        <w:t xml:space="preserve">decent work and economic growth), Goal 10 (reduced inequalities), Goal 11 (sustainable cities and communities) and Goal 17 (partnerships for the goals – in relation to data). Besides this, </w:t>
      </w:r>
      <w:r w:rsidR="00D86BAC">
        <w:rPr>
          <w:lang w:val="en-GB"/>
        </w:rPr>
        <w:t>“</w:t>
      </w:r>
      <w:r w:rsidR="00434E69" w:rsidRPr="00F37CA1">
        <w:rPr>
          <w:lang w:val="en-GB"/>
        </w:rPr>
        <w:t>persons with disabilities</w:t>
      </w:r>
      <w:r w:rsidR="00D86BAC">
        <w:rPr>
          <w:lang w:val="en-GB"/>
        </w:rPr>
        <w:t>”</w:t>
      </w:r>
      <w:r w:rsidR="00434E69" w:rsidRPr="00F37CA1">
        <w:rPr>
          <w:lang w:val="en-GB"/>
        </w:rPr>
        <w:t xml:space="preserve"> are mentioned 11 times throughout the document, and are </w:t>
      </w:r>
      <w:r w:rsidR="00D86BAC">
        <w:rPr>
          <w:lang w:val="en-GB"/>
        </w:rPr>
        <w:t xml:space="preserve">also </w:t>
      </w:r>
      <w:r w:rsidR="00434E69" w:rsidRPr="00F37CA1">
        <w:rPr>
          <w:lang w:val="en-GB"/>
        </w:rPr>
        <w:t xml:space="preserve">included in the category of </w:t>
      </w:r>
      <w:r w:rsidR="00434E69" w:rsidRPr="00F37CA1">
        <w:rPr>
          <w:lang w:val="en-GB"/>
        </w:rPr>
        <w:lastRenderedPageBreak/>
        <w:t>“vulnerable persons” which are mentioned 6 times in the document. All goals are deemed universal and applicable to</w:t>
      </w:r>
      <w:r w:rsidR="00D86BAC">
        <w:rPr>
          <w:lang w:val="en-GB"/>
        </w:rPr>
        <w:t>wards</w:t>
      </w:r>
      <w:r w:rsidR="00434E69" w:rsidRPr="00F37CA1">
        <w:rPr>
          <w:lang w:val="en-GB"/>
        </w:rPr>
        <w:t xml:space="preserve"> the inclusion of all persons. Several attempts have</w:t>
      </w:r>
      <w:r w:rsidR="00001A01" w:rsidRPr="00F37CA1">
        <w:rPr>
          <w:lang w:val="en-GB"/>
        </w:rPr>
        <w:t xml:space="preserve"> been made to underline the need for inclusiveness in every goal by highlighting how each goal impacts persons with disabilities (UNDESA, 2018). Framing of indicators is left to each individual country with some guidance from the UN, as is the development of schemes and programmes geared towards the realization of the G</w:t>
      </w:r>
      <w:r w:rsidR="006D3ABD" w:rsidRPr="00F37CA1">
        <w:rPr>
          <w:lang w:val="en-GB"/>
        </w:rPr>
        <w:t>oals.</w:t>
      </w:r>
      <w:r w:rsidR="00D86BAC">
        <w:rPr>
          <w:lang w:val="en-GB"/>
        </w:rPr>
        <w:t xml:space="preserve"> The expectation is that governments will involve civil society in the framing of indicators and in the process of policy and legal reform towards the SDGs,</w:t>
      </w:r>
      <w:r w:rsidR="006D3ABD" w:rsidRPr="00F37CA1">
        <w:rPr>
          <w:lang w:val="en-GB"/>
        </w:rPr>
        <w:t xml:space="preserve"> However, </w:t>
      </w:r>
      <w:r w:rsidR="00BB0AA5" w:rsidRPr="00F37CA1">
        <w:rPr>
          <w:lang w:val="en-GB"/>
        </w:rPr>
        <w:t>there has been a great degree of variation in the levels of engagement of Governments and groups of persons with disabilities (Stakeholder Group of P</w:t>
      </w:r>
      <w:r w:rsidR="006D3ABD" w:rsidRPr="00F37CA1">
        <w:rPr>
          <w:lang w:val="en-GB"/>
        </w:rPr>
        <w:t>ersons with Disabilities, 2017) with some countries making efforts to include the views of persons with disabilities while others appear to not have reached that stage as yet.</w:t>
      </w:r>
    </w:p>
    <w:p w14:paraId="6851F3F0" w14:textId="77777777" w:rsidR="006D3ABD" w:rsidRPr="00F37CA1" w:rsidRDefault="006D3ABD" w:rsidP="00EE42D6">
      <w:pPr>
        <w:rPr>
          <w:lang w:val="en-GB"/>
        </w:rPr>
      </w:pPr>
    </w:p>
    <w:p w14:paraId="3AD7E34C" w14:textId="19248194" w:rsidR="00BB0AA5" w:rsidRPr="00F37CA1" w:rsidRDefault="00BB0AA5" w:rsidP="00BB0AA5">
      <w:pPr>
        <w:pStyle w:val="Heading2"/>
        <w:rPr>
          <w:lang w:val="en-GB"/>
        </w:rPr>
      </w:pPr>
      <w:bookmarkStart w:id="3" w:name="_Toc423811234"/>
      <w:r w:rsidRPr="00F37CA1">
        <w:rPr>
          <w:lang w:val="en-GB"/>
        </w:rPr>
        <w:t>Background of the Report</w:t>
      </w:r>
      <w:bookmarkEnd w:id="3"/>
    </w:p>
    <w:p w14:paraId="68FEF2C8" w14:textId="7B1A98F8" w:rsidR="0039166D" w:rsidRDefault="00BB0AA5" w:rsidP="00EE42D6">
      <w:pPr>
        <w:rPr>
          <w:lang w:val="en-GB"/>
        </w:rPr>
      </w:pPr>
      <w:r w:rsidRPr="00F37CA1">
        <w:rPr>
          <w:lang w:val="en-GB"/>
        </w:rPr>
        <w:t xml:space="preserve">Viet Nam has signed onto the Sustainable Development Goals and </w:t>
      </w:r>
      <w:r w:rsidR="00C87DD5" w:rsidRPr="00F37CA1">
        <w:rPr>
          <w:lang w:val="en-GB"/>
        </w:rPr>
        <w:t>the Prime Minister has issued</w:t>
      </w:r>
      <w:r w:rsidR="00603B91" w:rsidRPr="00F37CA1">
        <w:rPr>
          <w:lang w:val="en-GB"/>
        </w:rPr>
        <w:t xml:space="preserve"> a National Action Plan for the implementation of the 2030</w:t>
      </w:r>
      <w:r w:rsidR="003E6683" w:rsidRPr="00F37CA1">
        <w:rPr>
          <w:lang w:val="en-GB"/>
        </w:rPr>
        <w:t xml:space="preserve"> </w:t>
      </w:r>
      <w:r w:rsidR="00CC1A46">
        <w:rPr>
          <w:lang w:val="en-GB"/>
        </w:rPr>
        <w:t>Agenda for Sustainable Development</w:t>
      </w:r>
      <w:r w:rsidR="003E6683" w:rsidRPr="00F37CA1">
        <w:rPr>
          <w:rStyle w:val="EndnoteReference"/>
          <w:lang w:val="en-GB"/>
        </w:rPr>
        <w:endnoteReference w:id="1"/>
      </w:r>
      <w:r w:rsidR="00603B91" w:rsidRPr="00F37CA1">
        <w:rPr>
          <w:lang w:val="en-GB"/>
        </w:rPr>
        <w:t xml:space="preserve">.  The </w:t>
      </w:r>
      <w:r w:rsidR="0030704D">
        <w:rPr>
          <w:lang w:val="en-GB"/>
        </w:rPr>
        <w:t>Vietnamese</w:t>
      </w:r>
      <w:r w:rsidRPr="00F37CA1">
        <w:rPr>
          <w:lang w:val="en-GB"/>
        </w:rPr>
        <w:t xml:space="preserve"> Federation</w:t>
      </w:r>
      <w:r w:rsidR="00603B91" w:rsidRPr="00F37CA1">
        <w:rPr>
          <w:lang w:val="en-GB"/>
        </w:rPr>
        <w:t xml:space="preserve"> on Disabilities (or “VFD”) comprising of</w:t>
      </w:r>
      <w:r w:rsidRPr="00F37CA1">
        <w:rPr>
          <w:lang w:val="en-GB"/>
        </w:rPr>
        <w:t xml:space="preserve"> disabled persons' organizations in 22 provinces </w:t>
      </w:r>
      <w:r w:rsidR="00603B91" w:rsidRPr="00F37CA1">
        <w:rPr>
          <w:lang w:val="en-GB"/>
        </w:rPr>
        <w:t xml:space="preserve">have </w:t>
      </w:r>
      <w:r w:rsidRPr="00F37CA1">
        <w:rPr>
          <w:lang w:val="en-GB"/>
        </w:rPr>
        <w:t>jointly prepare</w:t>
      </w:r>
      <w:r w:rsidR="00603B91" w:rsidRPr="00F37CA1">
        <w:rPr>
          <w:lang w:val="en-GB"/>
        </w:rPr>
        <w:t>d</w:t>
      </w:r>
      <w:r w:rsidRPr="00F37CA1">
        <w:rPr>
          <w:lang w:val="en-GB"/>
        </w:rPr>
        <w:t xml:space="preserve"> this report based on idea and opinion contribution from all member DPOs all over the country with consultation, drafting and finalization activities. The purpose of this report is </w:t>
      </w:r>
      <w:r w:rsidR="00603B91" w:rsidRPr="00F37CA1">
        <w:rPr>
          <w:lang w:val="en-GB"/>
        </w:rPr>
        <w:t>to</w:t>
      </w:r>
      <w:r w:rsidRPr="00F37CA1">
        <w:rPr>
          <w:lang w:val="en-GB"/>
        </w:rPr>
        <w:t xml:space="preserve"> pr</w:t>
      </w:r>
      <w:r w:rsidR="00603B91" w:rsidRPr="00F37CA1">
        <w:rPr>
          <w:lang w:val="en-GB"/>
        </w:rPr>
        <w:t>ovide the</w:t>
      </w:r>
      <w:r w:rsidRPr="00F37CA1">
        <w:rPr>
          <w:lang w:val="en-GB"/>
        </w:rPr>
        <w:t xml:space="preserve"> perspec</w:t>
      </w:r>
      <w:r w:rsidR="00603B91" w:rsidRPr="00F37CA1">
        <w:rPr>
          <w:lang w:val="en-GB"/>
        </w:rPr>
        <w:t>tive of people with disabilities</w:t>
      </w:r>
      <w:r w:rsidRPr="00F37CA1">
        <w:rPr>
          <w:lang w:val="en-GB"/>
        </w:rPr>
        <w:t xml:space="preserve"> and disabled persons' organizations </w:t>
      </w:r>
      <w:r w:rsidR="00603B91" w:rsidRPr="00F37CA1">
        <w:rPr>
          <w:lang w:val="en-GB"/>
        </w:rPr>
        <w:t xml:space="preserve">on the </w:t>
      </w:r>
      <w:r w:rsidRPr="00F37CA1">
        <w:rPr>
          <w:lang w:val="en-GB"/>
        </w:rPr>
        <w:t xml:space="preserve">SDGs, </w:t>
      </w:r>
      <w:r w:rsidR="00603B91" w:rsidRPr="00F37CA1">
        <w:rPr>
          <w:lang w:val="en-GB"/>
        </w:rPr>
        <w:t>towards a constructive contribution</w:t>
      </w:r>
      <w:r w:rsidRPr="00F37CA1">
        <w:rPr>
          <w:lang w:val="en-GB"/>
        </w:rPr>
        <w:t xml:space="preserve"> to the 2030 Agenda for Sustainable Development. </w:t>
      </w:r>
      <w:r w:rsidR="00603B91" w:rsidRPr="00F37CA1">
        <w:rPr>
          <w:lang w:val="en-GB"/>
        </w:rPr>
        <w:t>VFD</w:t>
      </w:r>
      <w:r w:rsidRPr="00F37CA1">
        <w:rPr>
          <w:lang w:val="en-GB"/>
        </w:rPr>
        <w:t xml:space="preserve"> believe</w:t>
      </w:r>
      <w:r w:rsidR="00603B91" w:rsidRPr="00F37CA1">
        <w:rPr>
          <w:lang w:val="en-GB"/>
        </w:rPr>
        <w:t>s</w:t>
      </w:r>
      <w:r w:rsidRPr="00F37CA1">
        <w:rPr>
          <w:lang w:val="en-GB"/>
        </w:rPr>
        <w:t xml:space="preserve"> that sustainable development </w:t>
      </w:r>
      <w:r w:rsidR="00603B91" w:rsidRPr="00F37CA1">
        <w:rPr>
          <w:lang w:val="en-GB"/>
        </w:rPr>
        <w:t>is only truly possible when persons with disabilities are fully represented in the process of realizing the SDGs.</w:t>
      </w:r>
      <w:r w:rsidRPr="00F37CA1">
        <w:rPr>
          <w:lang w:val="en-GB"/>
        </w:rPr>
        <w:t xml:space="preserve"> </w:t>
      </w:r>
      <w:r w:rsidR="00041A17">
        <w:rPr>
          <w:lang w:val="en-GB"/>
        </w:rPr>
        <w:t xml:space="preserve">The filing of the Voluntary National Report by </w:t>
      </w:r>
      <w:r w:rsidR="00041A17">
        <w:rPr>
          <w:lang w:val="en-GB"/>
        </w:rPr>
        <w:lastRenderedPageBreak/>
        <w:t xml:space="preserve">the </w:t>
      </w:r>
      <w:r w:rsidR="0030704D">
        <w:rPr>
          <w:lang w:val="en-GB"/>
        </w:rPr>
        <w:t>Vietnamese</w:t>
      </w:r>
      <w:r w:rsidR="00041A17">
        <w:rPr>
          <w:lang w:val="en-GB"/>
        </w:rPr>
        <w:t xml:space="preserve"> Government has been a positive development as it has covered several </w:t>
      </w:r>
      <w:r w:rsidR="00DB6C59">
        <w:rPr>
          <w:lang w:val="en-GB"/>
        </w:rPr>
        <w:t>issues that</w:t>
      </w:r>
      <w:r w:rsidR="00041A17">
        <w:rPr>
          <w:lang w:val="en-GB"/>
        </w:rPr>
        <w:t xml:space="preserve"> concern persons with disabilities, and the repor</w:t>
      </w:r>
      <w:r w:rsidR="003E7FA5">
        <w:rPr>
          <w:lang w:val="en-GB"/>
        </w:rPr>
        <w:t>t itself states that it involved consultations with associations of persons with disabilities</w:t>
      </w:r>
      <w:r w:rsidR="003E7FA5">
        <w:rPr>
          <w:rStyle w:val="EndnoteReference"/>
          <w:lang w:val="en-GB"/>
        </w:rPr>
        <w:endnoteReference w:id="2"/>
      </w:r>
      <w:r w:rsidR="003E7FA5">
        <w:rPr>
          <w:lang w:val="en-GB"/>
        </w:rPr>
        <w:t xml:space="preserve">. </w:t>
      </w:r>
      <w:r w:rsidR="00603B91" w:rsidRPr="00F37CA1">
        <w:rPr>
          <w:lang w:val="en-GB"/>
        </w:rPr>
        <w:t xml:space="preserve">It is hoped that this report will ensure that </w:t>
      </w:r>
      <w:r w:rsidRPr="00F37CA1">
        <w:rPr>
          <w:lang w:val="en-GB"/>
        </w:rPr>
        <w:t xml:space="preserve">governmental agencies, </w:t>
      </w:r>
      <w:r w:rsidR="00C87DD5" w:rsidRPr="00F37CA1">
        <w:rPr>
          <w:lang w:val="en-GB"/>
        </w:rPr>
        <w:t xml:space="preserve">civil society </w:t>
      </w:r>
      <w:r w:rsidRPr="00F37CA1">
        <w:rPr>
          <w:lang w:val="en-GB"/>
        </w:rPr>
        <w:t xml:space="preserve">organizations and </w:t>
      </w:r>
      <w:r w:rsidR="00C87DD5" w:rsidRPr="00F37CA1">
        <w:rPr>
          <w:lang w:val="en-GB"/>
        </w:rPr>
        <w:t>actions of other stakeholders, including the private sector, are informed, and lead to the realization of the slogan of no one being l</w:t>
      </w:r>
      <w:r w:rsidR="00DB6C59">
        <w:rPr>
          <w:lang w:val="en-GB"/>
        </w:rPr>
        <w:t>eft behind</w:t>
      </w:r>
      <w:r w:rsidR="00603B91" w:rsidRPr="00F37CA1">
        <w:rPr>
          <w:lang w:val="en-GB"/>
        </w:rPr>
        <w:t xml:space="preserve">. </w:t>
      </w:r>
    </w:p>
    <w:p w14:paraId="77D94F29" w14:textId="77777777" w:rsidR="00DB6C59" w:rsidRPr="00F37CA1" w:rsidRDefault="00DB6C59" w:rsidP="00EE42D6">
      <w:pPr>
        <w:rPr>
          <w:lang w:val="en-GB"/>
        </w:rPr>
      </w:pPr>
    </w:p>
    <w:p w14:paraId="029A95B4" w14:textId="49934108" w:rsidR="00C87DD5" w:rsidRPr="00F37CA1" w:rsidRDefault="00C87DD5" w:rsidP="00C87DD5">
      <w:pPr>
        <w:pStyle w:val="Heading2"/>
        <w:rPr>
          <w:lang w:val="en-GB"/>
        </w:rPr>
      </w:pPr>
      <w:bookmarkStart w:id="4" w:name="_Toc423811235"/>
      <w:r w:rsidRPr="00F37CA1">
        <w:rPr>
          <w:lang w:val="en-GB"/>
        </w:rPr>
        <w:t>Inclusion of persons with disabilities in Viet Nam law and policy: an overview</w:t>
      </w:r>
      <w:bookmarkEnd w:id="4"/>
      <w:r w:rsidRPr="00F37CA1">
        <w:rPr>
          <w:lang w:val="en-GB"/>
        </w:rPr>
        <w:t xml:space="preserve"> </w:t>
      </w:r>
    </w:p>
    <w:p w14:paraId="052D777B" w14:textId="7B0F07EB" w:rsidR="00C87DD5" w:rsidRPr="00F37CA1" w:rsidRDefault="00C87DD5" w:rsidP="00C87DD5">
      <w:pPr>
        <w:rPr>
          <w:lang w:val="en-GB"/>
        </w:rPr>
      </w:pPr>
      <w:r w:rsidRPr="00F37CA1">
        <w:rPr>
          <w:lang w:val="en-GB"/>
        </w:rPr>
        <w:t xml:space="preserve">The Socialist Republic of </w:t>
      </w:r>
      <w:r w:rsidR="0030704D">
        <w:rPr>
          <w:lang w:val="en-GB"/>
        </w:rPr>
        <w:t>Viet Nam</w:t>
      </w:r>
      <w:r w:rsidRPr="00F37CA1">
        <w:rPr>
          <w:lang w:val="en-GB"/>
        </w:rPr>
        <w:t xml:space="preserve"> signed the United Nations Convention on the Rights of Persons with Disabilities on October 22, 2007 and ratified the Convention on November 28, 2014. </w:t>
      </w:r>
      <w:r w:rsidR="0030704D">
        <w:rPr>
          <w:lang w:val="en-GB"/>
        </w:rPr>
        <w:t>Viet Nam</w:t>
      </w:r>
      <w:r w:rsidRPr="00F37CA1">
        <w:rPr>
          <w:lang w:val="en-GB"/>
        </w:rPr>
        <w:t>’s current population is estimated at approximately 97 million</w:t>
      </w:r>
      <w:r w:rsidR="003E6683" w:rsidRPr="00F37CA1">
        <w:rPr>
          <w:rStyle w:val="EndnoteReference"/>
          <w:lang w:val="en-GB"/>
        </w:rPr>
        <w:endnoteReference w:id="3"/>
      </w:r>
      <w:r w:rsidRPr="00F37CA1">
        <w:rPr>
          <w:lang w:val="en-GB"/>
        </w:rPr>
        <w:t xml:space="preserve"> with the golden population (inhabitants aged 10 – 24) accounted for 40% of total national population. </w:t>
      </w:r>
      <w:r w:rsidR="003E6683" w:rsidRPr="00F37CA1">
        <w:rPr>
          <w:lang w:val="en-GB"/>
        </w:rPr>
        <w:t>A</w:t>
      </w:r>
      <w:r w:rsidRPr="00F37CA1">
        <w:rPr>
          <w:lang w:val="en-GB"/>
        </w:rPr>
        <w:t xml:space="preserve">ccording to the updated official nationwide statistics on disabled people from the General Statistics Office of </w:t>
      </w:r>
      <w:r w:rsidR="0030704D">
        <w:rPr>
          <w:lang w:val="en-GB"/>
        </w:rPr>
        <w:t>Viet Nam</w:t>
      </w:r>
      <w:r w:rsidRPr="00F37CA1">
        <w:rPr>
          <w:lang w:val="en-GB"/>
        </w:rPr>
        <w:t xml:space="preserve"> in 2016, the number of people with disability accounted for 7% of </w:t>
      </w:r>
      <w:r w:rsidR="0030704D">
        <w:rPr>
          <w:lang w:val="en-GB"/>
        </w:rPr>
        <w:t>Viet Nam</w:t>
      </w:r>
      <w:r w:rsidRPr="00F37CA1">
        <w:rPr>
          <w:lang w:val="en-GB"/>
        </w:rPr>
        <w:t>’s population (6.</w:t>
      </w:r>
      <w:r w:rsidR="003E6683" w:rsidRPr="00F37CA1">
        <w:rPr>
          <w:lang w:val="en-GB"/>
        </w:rPr>
        <w:t>2 millions), of which,</w:t>
      </w:r>
      <w:r w:rsidRPr="00F37CA1">
        <w:rPr>
          <w:lang w:val="en-GB"/>
        </w:rPr>
        <w:t xml:space="preserve"> 5 million household</w:t>
      </w:r>
      <w:r w:rsidR="003E6683" w:rsidRPr="00F37CA1">
        <w:rPr>
          <w:lang w:val="en-GB"/>
        </w:rPr>
        <w:t>s</w:t>
      </w:r>
      <w:r w:rsidRPr="00F37CA1">
        <w:rPr>
          <w:lang w:val="en-GB"/>
        </w:rPr>
        <w:t xml:space="preserve"> have people with disabilities. </w:t>
      </w:r>
      <w:r w:rsidR="003E6683" w:rsidRPr="00F37CA1">
        <w:rPr>
          <w:lang w:val="en-GB"/>
        </w:rPr>
        <w:t xml:space="preserve">The methodology established by the Washington Group on disability statistics (short and extended set) was used in this process. </w:t>
      </w:r>
      <w:r w:rsidRPr="00F37CA1">
        <w:rPr>
          <w:lang w:val="en-GB"/>
        </w:rPr>
        <w:t xml:space="preserve">After the approval of United Nation’s Convention on the Rights of Persons with Disabilities, </w:t>
      </w:r>
      <w:r w:rsidR="0030704D">
        <w:rPr>
          <w:lang w:val="en-GB"/>
        </w:rPr>
        <w:t>Vietnamese</w:t>
      </w:r>
      <w:r w:rsidRPr="00F37CA1">
        <w:rPr>
          <w:lang w:val="en-GB"/>
        </w:rPr>
        <w:t xml:space="preserve"> Government established </w:t>
      </w:r>
      <w:r w:rsidR="00D86BAC">
        <w:rPr>
          <w:lang w:val="en-GB"/>
        </w:rPr>
        <w:t xml:space="preserve">the </w:t>
      </w:r>
      <w:r w:rsidR="0030704D">
        <w:rPr>
          <w:lang w:val="en-GB"/>
        </w:rPr>
        <w:t>Viet Nam</w:t>
      </w:r>
      <w:r w:rsidRPr="00F37CA1">
        <w:rPr>
          <w:lang w:val="en-GB"/>
        </w:rPr>
        <w:t xml:space="preserve"> National Committee on Persons with Disabilities (2015) comprising of 18 members, who are representatives from different ministries, sectors and central agencies.</w:t>
      </w:r>
    </w:p>
    <w:p w14:paraId="3C4D610E" w14:textId="26098C87" w:rsidR="00C87DD5" w:rsidRPr="00F37CA1" w:rsidRDefault="00C87DD5" w:rsidP="003E6683">
      <w:pPr>
        <w:rPr>
          <w:lang w:val="en-GB"/>
        </w:rPr>
      </w:pPr>
      <w:r w:rsidRPr="00F37CA1">
        <w:rPr>
          <w:lang w:val="en-GB"/>
        </w:rPr>
        <w:t xml:space="preserve">The 2013 Viet Nam Constitution is </w:t>
      </w:r>
      <w:r w:rsidR="003E6683" w:rsidRPr="00F37CA1">
        <w:rPr>
          <w:lang w:val="en-GB"/>
        </w:rPr>
        <w:t xml:space="preserve">lays down rights of citizens and corresponding duties of the Government, including the obligation of the State </w:t>
      </w:r>
      <w:r w:rsidR="003E6683" w:rsidRPr="00F37CA1">
        <w:rPr>
          <w:lang w:val="en-GB"/>
        </w:rPr>
        <w:lastRenderedPageBreak/>
        <w:t>to support</w:t>
      </w:r>
      <w:r w:rsidRPr="00F37CA1">
        <w:rPr>
          <w:lang w:val="en-GB"/>
        </w:rPr>
        <w:t xml:space="preserve"> disabled people. The Law on Persons with Disabilities issued in 2010 and many decrees, circulars and regulations also set forth specific guidance on disabled people’s rights to access medical care, education, vocational training, career, public transportation, information technology and recreational activity.</w:t>
      </w:r>
      <w:r w:rsidR="003E6683" w:rsidRPr="00F37CA1">
        <w:rPr>
          <w:lang w:val="en-GB"/>
        </w:rPr>
        <w:t xml:space="preserve"> </w:t>
      </w:r>
      <w:r w:rsidR="00DB6C59">
        <w:rPr>
          <w:lang w:val="en-GB"/>
        </w:rPr>
        <w:t xml:space="preserve">There is also a scheme for assistance of disabled persons (2012-2020) that encapsulates targets and allocates responsibilities with respect to several issues concerning persons with disabilities including education, infrastructure, transport, employment and healthcare. </w:t>
      </w:r>
      <w:r w:rsidR="003E6683" w:rsidRPr="00F37CA1">
        <w:rPr>
          <w:lang w:val="en-GB"/>
        </w:rPr>
        <w:t xml:space="preserve">The relevant laws and decrees, circulations and regulations will be dealt with in the body of the report. </w:t>
      </w:r>
    </w:p>
    <w:p w14:paraId="4210B175" w14:textId="191B6AE6" w:rsidR="003E6683" w:rsidRPr="00F37CA1" w:rsidRDefault="003E6683" w:rsidP="003E6683">
      <w:pPr>
        <w:pStyle w:val="Heading2"/>
        <w:rPr>
          <w:lang w:val="en-GB"/>
        </w:rPr>
      </w:pPr>
      <w:bookmarkStart w:id="5" w:name="_Toc423811236"/>
      <w:r w:rsidRPr="00F37CA1">
        <w:rPr>
          <w:lang w:val="en-GB"/>
        </w:rPr>
        <w:t xml:space="preserve">About the </w:t>
      </w:r>
      <w:r w:rsidR="0030704D">
        <w:rPr>
          <w:lang w:val="en-GB"/>
        </w:rPr>
        <w:t>Vietnamese</w:t>
      </w:r>
      <w:r w:rsidRPr="00F37CA1">
        <w:rPr>
          <w:lang w:val="en-GB"/>
        </w:rPr>
        <w:t xml:space="preserve"> Federation on Disabilities and methodology of the report</w:t>
      </w:r>
      <w:bookmarkEnd w:id="5"/>
    </w:p>
    <w:p w14:paraId="1AEC2BA3" w14:textId="099A4E81" w:rsidR="003E6683" w:rsidRPr="00F37CA1" w:rsidRDefault="003E6683" w:rsidP="003E6683">
      <w:pPr>
        <w:rPr>
          <w:lang w:val="en-GB"/>
        </w:rPr>
      </w:pPr>
      <w:r w:rsidRPr="00F37CA1">
        <w:rPr>
          <w:lang w:val="en-GB"/>
        </w:rPr>
        <w:t xml:space="preserve">The </w:t>
      </w:r>
      <w:r w:rsidR="0030704D">
        <w:rPr>
          <w:lang w:val="en-GB"/>
        </w:rPr>
        <w:t>Viet Nam</w:t>
      </w:r>
      <w:r w:rsidR="00D86BAC">
        <w:rPr>
          <w:lang w:val="en-GB"/>
        </w:rPr>
        <w:t xml:space="preserve"> Federation on Disability</w:t>
      </w:r>
      <w:r w:rsidRPr="00F37CA1">
        <w:rPr>
          <w:lang w:val="en-GB"/>
        </w:rPr>
        <w:t xml:space="preserve"> is a </w:t>
      </w:r>
      <w:r w:rsidR="0030704D">
        <w:rPr>
          <w:lang w:val="en-GB"/>
        </w:rPr>
        <w:t>Vietnamese</w:t>
      </w:r>
      <w:r w:rsidRPr="00F37CA1">
        <w:rPr>
          <w:lang w:val="en-GB"/>
        </w:rPr>
        <w:t xml:space="preserve"> organization for persons with disabilities established in compliance with </w:t>
      </w:r>
      <w:r w:rsidR="0030704D">
        <w:rPr>
          <w:lang w:val="en-GB"/>
        </w:rPr>
        <w:t>Vietnamese</w:t>
      </w:r>
      <w:r w:rsidRPr="00F37CA1">
        <w:rPr>
          <w:lang w:val="en-GB"/>
        </w:rPr>
        <w:t xml:space="preserve"> laws with the aim to assemble, unite, provide help, support, facilitate, improve capability so that disabled people can live, study and work inclusively. The organization’s main purpose is to work for the well-being of people with disability. VFD was found in 2010 with the former Minister of Labo</w:t>
      </w:r>
      <w:r w:rsidR="001D5E44" w:rsidRPr="00F37CA1">
        <w:rPr>
          <w:lang w:val="en-GB"/>
        </w:rPr>
        <w:t>ur</w:t>
      </w:r>
      <w:r w:rsidRPr="00F37CA1">
        <w:rPr>
          <w:lang w:val="en-GB"/>
        </w:rPr>
        <w:t xml:space="preserve">, Invalids and Social Affairs and current Chairman of the National Assembly signing the establishment decision of the mobilization committee. The Ministry of Home Affairs signed the establishment decision of VFD. </w:t>
      </w:r>
    </w:p>
    <w:p w14:paraId="48C336F4" w14:textId="6262F678" w:rsidR="003E6683" w:rsidRPr="00F37CA1" w:rsidRDefault="003E6683" w:rsidP="003E6683">
      <w:pPr>
        <w:rPr>
          <w:lang w:val="en-GB"/>
        </w:rPr>
      </w:pPr>
      <w:r w:rsidRPr="00F37CA1">
        <w:rPr>
          <w:lang w:val="en-GB"/>
        </w:rPr>
        <w:t>VFD organized its First Term Meeting in 2011, and organized its Second Term Meeting in June 2017. This meeting included 62 Executive Committee members representing 50 mem</w:t>
      </w:r>
      <w:r w:rsidR="00577236" w:rsidRPr="00F37CA1">
        <w:rPr>
          <w:lang w:val="en-GB"/>
        </w:rPr>
        <w:t>ber organizations, affiliates</w:t>
      </w:r>
      <w:r w:rsidRPr="00F37CA1">
        <w:rPr>
          <w:lang w:val="en-GB"/>
        </w:rPr>
        <w:t xml:space="preserve"> and disabled persons' organizations. The Federation’s </w:t>
      </w:r>
      <w:r w:rsidR="00577236" w:rsidRPr="00F37CA1">
        <w:rPr>
          <w:lang w:val="en-GB"/>
        </w:rPr>
        <w:t>Chair is distinguished as a</w:t>
      </w:r>
      <w:r w:rsidRPr="00F37CA1">
        <w:rPr>
          <w:lang w:val="en-GB"/>
        </w:rPr>
        <w:t xml:space="preserve"> </w:t>
      </w:r>
      <w:r w:rsidR="0030704D">
        <w:rPr>
          <w:lang w:val="en-GB"/>
        </w:rPr>
        <w:t>Vietnamese</w:t>
      </w:r>
      <w:r w:rsidRPr="00F37CA1">
        <w:rPr>
          <w:lang w:val="en-GB"/>
        </w:rPr>
        <w:t xml:space="preserve"> F</w:t>
      </w:r>
      <w:r w:rsidR="00577236" w:rsidRPr="00F37CA1">
        <w:rPr>
          <w:lang w:val="en-GB"/>
        </w:rPr>
        <w:t xml:space="preserve">atherland Front’s Commissioner and </w:t>
      </w:r>
      <w:r w:rsidRPr="00F37CA1">
        <w:rPr>
          <w:lang w:val="en-GB"/>
        </w:rPr>
        <w:t xml:space="preserve">a Member of </w:t>
      </w:r>
      <w:r w:rsidR="0030704D">
        <w:rPr>
          <w:lang w:val="en-GB"/>
        </w:rPr>
        <w:t>Viet Nam</w:t>
      </w:r>
      <w:r w:rsidRPr="00F37CA1">
        <w:rPr>
          <w:lang w:val="en-GB"/>
        </w:rPr>
        <w:t xml:space="preserve"> National Committee on Persons with Disabilities. Out of 17 members of </w:t>
      </w:r>
      <w:r w:rsidR="00577236" w:rsidRPr="00F37CA1">
        <w:rPr>
          <w:lang w:val="en-GB"/>
        </w:rPr>
        <w:t>the</w:t>
      </w:r>
      <w:r w:rsidRPr="00F37CA1">
        <w:rPr>
          <w:lang w:val="en-GB"/>
        </w:rPr>
        <w:t xml:space="preserve"> Standing Committee</w:t>
      </w:r>
      <w:r w:rsidR="00577236" w:rsidRPr="00F37CA1">
        <w:rPr>
          <w:lang w:val="en-GB"/>
        </w:rPr>
        <w:t>, 15 are people with disability. 6 of the</w:t>
      </w:r>
      <w:r w:rsidRPr="00F37CA1">
        <w:rPr>
          <w:lang w:val="en-GB"/>
        </w:rPr>
        <w:t xml:space="preserve"> 8 women </w:t>
      </w:r>
      <w:r w:rsidR="00577236" w:rsidRPr="00F37CA1">
        <w:rPr>
          <w:lang w:val="en-GB"/>
        </w:rPr>
        <w:lastRenderedPageBreak/>
        <w:t>members are persons with disabilities</w:t>
      </w:r>
      <w:r w:rsidRPr="00F37CA1">
        <w:rPr>
          <w:lang w:val="en-GB"/>
        </w:rPr>
        <w:t xml:space="preserve">. The Federation is active in </w:t>
      </w:r>
      <w:r w:rsidR="00577236" w:rsidRPr="00F37CA1">
        <w:rPr>
          <w:lang w:val="en-GB"/>
        </w:rPr>
        <w:t xml:space="preserve">the sector of persons with disabilities, with a country-wide coverage. In accordance with the laws of Viet Nam, it operated </w:t>
      </w:r>
      <w:r w:rsidRPr="00F37CA1">
        <w:rPr>
          <w:lang w:val="en-GB"/>
        </w:rPr>
        <w:t>under the governmental management of the Ministry of Home Affairs, Ministry of Labor - Invalids and Social Affairs, ministries and sector agencies with direct association with the Federation’s domain in accordance with the laws.</w:t>
      </w:r>
    </w:p>
    <w:p w14:paraId="0987D112" w14:textId="77777777" w:rsidR="00577236" w:rsidRPr="00F37CA1" w:rsidRDefault="00577236" w:rsidP="003E6683">
      <w:pPr>
        <w:rPr>
          <w:lang w:val="en-GB"/>
        </w:rPr>
      </w:pPr>
    </w:p>
    <w:p w14:paraId="5C5F6371" w14:textId="133C9B36" w:rsidR="003E6683" w:rsidRPr="00F37CA1" w:rsidRDefault="00577236" w:rsidP="00577236">
      <w:pPr>
        <w:pStyle w:val="Heading2"/>
        <w:rPr>
          <w:lang w:val="en-GB"/>
        </w:rPr>
      </w:pPr>
      <w:bookmarkStart w:id="6" w:name="_Toc423811237"/>
      <w:r w:rsidRPr="00F37CA1">
        <w:rPr>
          <w:lang w:val="en-GB"/>
        </w:rPr>
        <w:t>Methodology</w:t>
      </w:r>
      <w:bookmarkEnd w:id="6"/>
    </w:p>
    <w:p w14:paraId="29FE1371" w14:textId="68BC71FE" w:rsidR="00577236" w:rsidRPr="00F37CA1" w:rsidRDefault="00577236" w:rsidP="00577236">
      <w:pPr>
        <w:rPr>
          <w:lang w:val="en-GB"/>
        </w:rPr>
      </w:pPr>
      <w:r w:rsidRPr="00F37CA1">
        <w:rPr>
          <w:lang w:val="en-GB"/>
        </w:rPr>
        <w:t>The drafting of this report was facilitated and supported by the International Disability Alliance. Disabled people’s organizations that took part in the drafting of this report took part in the special training course organized by IDA in December, 2017 in Hanoi.</w:t>
      </w:r>
    </w:p>
    <w:p w14:paraId="5276BC4B" w14:textId="77777777" w:rsidR="003E6683" w:rsidRPr="00F37CA1" w:rsidRDefault="003E6683" w:rsidP="00577236">
      <w:pPr>
        <w:pStyle w:val="Heading3"/>
        <w:rPr>
          <w:lang w:val="en-GB"/>
        </w:rPr>
      </w:pPr>
      <w:r w:rsidRPr="00F37CA1">
        <w:rPr>
          <w:lang w:val="en-GB"/>
        </w:rPr>
        <w:t>Objective</w:t>
      </w:r>
    </w:p>
    <w:p w14:paraId="302265B5" w14:textId="300323CB" w:rsidR="003E6683" w:rsidRPr="00F37CA1" w:rsidRDefault="00577236" w:rsidP="003E6683">
      <w:pPr>
        <w:numPr>
          <w:ilvl w:val="0"/>
          <w:numId w:val="21"/>
        </w:numPr>
        <w:rPr>
          <w:lang w:val="en-GB"/>
        </w:rPr>
      </w:pPr>
      <w:r w:rsidRPr="00F37CA1">
        <w:rPr>
          <w:lang w:val="en-GB"/>
        </w:rPr>
        <w:t>To r</w:t>
      </w:r>
      <w:r w:rsidR="003E6683" w:rsidRPr="00F37CA1">
        <w:rPr>
          <w:lang w:val="en-GB"/>
        </w:rPr>
        <w:t xml:space="preserve">eflect </w:t>
      </w:r>
      <w:r w:rsidRPr="00F37CA1">
        <w:rPr>
          <w:lang w:val="en-GB"/>
        </w:rPr>
        <w:t xml:space="preserve">on </w:t>
      </w:r>
      <w:r w:rsidR="003E6683" w:rsidRPr="00F37CA1">
        <w:rPr>
          <w:lang w:val="en-GB"/>
        </w:rPr>
        <w:t xml:space="preserve">the implementation of the State’s activities, policies and directions </w:t>
      </w:r>
      <w:r w:rsidRPr="00F37CA1">
        <w:rPr>
          <w:lang w:val="en-GB"/>
        </w:rPr>
        <w:t xml:space="preserve">pertaining to the </w:t>
      </w:r>
      <w:r w:rsidR="003E6683" w:rsidRPr="00F37CA1">
        <w:rPr>
          <w:lang w:val="en-GB"/>
        </w:rPr>
        <w:t xml:space="preserve">Government’s 2030 Agenda </w:t>
      </w:r>
      <w:r w:rsidR="006D3ABD" w:rsidRPr="00F37CA1">
        <w:rPr>
          <w:lang w:val="en-GB"/>
        </w:rPr>
        <w:t>in relation to persons with disabilities</w:t>
      </w:r>
      <w:r w:rsidR="003E6683" w:rsidRPr="00F37CA1">
        <w:rPr>
          <w:lang w:val="en-GB"/>
        </w:rPr>
        <w:t xml:space="preserve">. </w:t>
      </w:r>
    </w:p>
    <w:p w14:paraId="32A4B024" w14:textId="7FE27B81" w:rsidR="003E6683" w:rsidRPr="00F37CA1" w:rsidRDefault="006D3ABD" w:rsidP="003E6683">
      <w:pPr>
        <w:numPr>
          <w:ilvl w:val="0"/>
          <w:numId w:val="21"/>
        </w:numPr>
        <w:rPr>
          <w:lang w:val="en-GB"/>
        </w:rPr>
      </w:pPr>
      <w:r w:rsidRPr="00F37CA1">
        <w:rPr>
          <w:lang w:val="en-GB"/>
        </w:rPr>
        <w:t>To f</w:t>
      </w:r>
      <w:r w:rsidR="003E6683" w:rsidRPr="00F37CA1">
        <w:rPr>
          <w:lang w:val="en-GB"/>
        </w:rPr>
        <w:t>acilitate tra</w:t>
      </w:r>
      <w:r w:rsidRPr="00F37CA1">
        <w:rPr>
          <w:lang w:val="en-GB"/>
        </w:rPr>
        <w:t>ining for people with disabilities on the parallel reporting process</w:t>
      </w:r>
      <w:r w:rsidR="003E6683" w:rsidRPr="00F37CA1">
        <w:rPr>
          <w:lang w:val="en-GB"/>
        </w:rPr>
        <w:t xml:space="preserve"> and encourage active participation of organizati</w:t>
      </w:r>
      <w:r w:rsidRPr="00F37CA1">
        <w:rPr>
          <w:lang w:val="en-GB"/>
        </w:rPr>
        <w:t xml:space="preserve">ons by and for disabled people in the realization of the CRPD and the </w:t>
      </w:r>
      <w:r w:rsidR="00DB6C59" w:rsidRPr="00F37CA1">
        <w:rPr>
          <w:lang w:val="en-GB"/>
        </w:rPr>
        <w:t>fulfilment</w:t>
      </w:r>
      <w:r w:rsidRPr="00F37CA1">
        <w:rPr>
          <w:lang w:val="en-GB"/>
        </w:rPr>
        <w:t xml:space="preserve"> of the SDGs</w:t>
      </w:r>
      <w:r w:rsidR="003E6683" w:rsidRPr="00F37CA1">
        <w:rPr>
          <w:lang w:val="en-GB"/>
        </w:rPr>
        <w:t xml:space="preserve"> in Viet Nam.</w:t>
      </w:r>
    </w:p>
    <w:p w14:paraId="73061151" w14:textId="458DD574" w:rsidR="003E6683" w:rsidRPr="00F37CA1" w:rsidRDefault="006D3ABD" w:rsidP="003E6683">
      <w:pPr>
        <w:numPr>
          <w:ilvl w:val="0"/>
          <w:numId w:val="21"/>
        </w:numPr>
        <w:rPr>
          <w:lang w:val="en-GB"/>
        </w:rPr>
      </w:pPr>
      <w:r w:rsidRPr="00F37CA1">
        <w:rPr>
          <w:lang w:val="en-GB"/>
        </w:rPr>
        <w:t>To present the current situation and</w:t>
      </w:r>
      <w:r w:rsidR="003E6683" w:rsidRPr="00F37CA1">
        <w:rPr>
          <w:lang w:val="en-GB"/>
        </w:rPr>
        <w:t xml:space="preserve"> </w:t>
      </w:r>
      <w:r w:rsidRPr="00F37CA1">
        <w:rPr>
          <w:lang w:val="en-GB"/>
        </w:rPr>
        <w:t>make concrete suggestions</w:t>
      </w:r>
      <w:r w:rsidR="003E6683" w:rsidRPr="00F37CA1">
        <w:rPr>
          <w:lang w:val="en-GB"/>
        </w:rPr>
        <w:t xml:space="preserve"> from disabled people individuals and organizations </w:t>
      </w:r>
      <w:r w:rsidRPr="00F37CA1">
        <w:rPr>
          <w:lang w:val="en-GB"/>
        </w:rPr>
        <w:t>towards linking the CRPD and the SDGs in Viet Nam.</w:t>
      </w:r>
    </w:p>
    <w:p w14:paraId="4AD35220" w14:textId="77777777" w:rsidR="003E6683" w:rsidRPr="00F37CA1" w:rsidRDefault="003E6683" w:rsidP="006D3ABD">
      <w:pPr>
        <w:pStyle w:val="Heading3"/>
        <w:rPr>
          <w:lang w:val="en-GB"/>
        </w:rPr>
      </w:pPr>
      <w:r w:rsidRPr="00F37CA1">
        <w:rPr>
          <w:lang w:val="en-GB"/>
        </w:rPr>
        <w:t>Approach</w:t>
      </w:r>
    </w:p>
    <w:p w14:paraId="43265EFC" w14:textId="2EDC786E" w:rsidR="006D3ABD" w:rsidRPr="00F37CA1" w:rsidRDefault="003E6683" w:rsidP="006D3ABD">
      <w:pPr>
        <w:rPr>
          <w:lang w:val="en-GB"/>
        </w:rPr>
      </w:pPr>
      <w:r w:rsidRPr="00F37CA1">
        <w:rPr>
          <w:lang w:val="en-GB"/>
        </w:rPr>
        <w:t xml:space="preserve">The approaches applied for qualitative and desk review </w:t>
      </w:r>
      <w:r w:rsidR="006D3ABD" w:rsidRPr="00F37CA1">
        <w:rPr>
          <w:lang w:val="en-GB"/>
        </w:rPr>
        <w:t xml:space="preserve">research, along with extensive consultations with the organizations that are a part of VFD for their </w:t>
      </w:r>
      <w:r w:rsidR="006D3ABD" w:rsidRPr="00F37CA1">
        <w:rPr>
          <w:lang w:val="en-GB"/>
        </w:rPr>
        <w:lastRenderedPageBreak/>
        <w:t xml:space="preserve">experiences at the grassroot level with the implementation and impact of these laws and policies. This report is an attempt to evaluate the situation regarding persons with disabilities in the context of five Goals – relating to Health, Education, Gender Equality, Employment and Climate Change preparedness, in Viet Nam. Through this report, the gaps in relation to the fulfilment of the Goals in relation to all persons with all disabilities will be identified, with areas of recommendation for action. </w:t>
      </w:r>
    </w:p>
    <w:p w14:paraId="373074A8" w14:textId="77777777" w:rsidR="00C87DD5" w:rsidRPr="00F37CA1" w:rsidRDefault="00C87DD5" w:rsidP="00EE42D6">
      <w:pPr>
        <w:rPr>
          <w:lang w:val="en-GB"/>
        </w:rPr>
      </w:pPr>
    </w:p>
    <w:p w14:paraId="6771ECDE" w14:textId="60EFC254" w:rsidR="00FD49AE" w:rsidRPr="00F37CA1" w:rsidRDefault="00FD49AE" w:rsidP="00E35366">
      <w:pPr>
        <w:pStyle w:val="Heading1"/>
        <w:rPr>
          <w:lang w:val="en-GB"/>
        </w:rPr>
      </w:pPr>
      <w:bookmarkStart w:id="7" w:name="_Toc423811238"/>
      <w:r w:rsidRPr="00F37CA1">
        <w:rPr>
          <w:lang w:val="en-GB"/>
        </w:rPr>
        <w:t xml:space="preserve">Goal 3: </w:t>
      </w:r>
      <w:r w:rsidR="002E279B" w:rsidRPr="00F37CA1">
        <w:rPr>
          <w:lang w:val="en-GB"/>
        </w:rPr>
        <w:t>Ensure healthy lives and promote well-being for all at all ages</w:t>
      </w:r>
      <w:bookmarkEnd w:id="7"/>
    </w:p>
    <w:p w14:paraId="1898EE3C" w14:textId="77777777" w:rsidR="002E279B" w:rsidRPr="00F37CA1" w:rsidRDefault="002E279B" w:rsidP="00E35366">
      <w:pPr>
        <w:pStyle w:val="Heading2"/>
        <w:rPr>
          <w:lang w:val="en-GB"/>
        </w:rPr>
      </w:pPr>
      <w:bookmarkStart w:id="8" w:name="_Toc423811239"/>
      <w:r w:rsidRPr="00F37CA1">
        <w:rPr>
          <w:lang w:val="en-GB"/>
        </w:rPr>
        <w:t>Background</w:t>
      </w:r>
      <w:bookmarkEnd w:id="8"/>
    </w:p>
    <w:p w14:paraId="0911EA6B" w14:textId="7FC26514" w:rsidR="00A852D3" w:rsidRPr="00F37CA1" w:rsidRDefault="002F6589" w:rsidP="002E279B">
      <w:pPr>
        <w:rPr>
          <w:lang w:val="en-GB"/>
        </w:rPr>
      </w:pPr>
      <w:r w:rsidRPr="00F37CA1">
        <w:rPr>
          <w:lang w:val="en-GB"/>
        </w:rPr>
        <w:t xml:space="preserve">The targets of the SDG related to health </w:t>
      </w:r>
      <w:r w:rsidR="00D86BAC">
        <w:rPr>
          <w:lang w:val="en-GB"/>
        </w:rPr>
        <w:t xml:space="preserve">and well-being </w:t>
      </w:r>
      <w:r w:rsidRPr="00F37CA1">
        <w:rPr>
          <w:lang w:val="en-GB"/>
        </w:rPr>
        <w:t>speak of several crucial areas of intervention</w:t>
      </w:r>
      <w:r w:rsidR="00990D1D" w:rsidRPr="00F37CA1">
        <w:rPr>
          <w:lang w:val="en-GB"/>
        </w:rPr>
        <w:t xml:space="preserve"> </w:t>
      </w:r>
      <w:r w:rsidR="000F6E11" w:rsidRPr="00F37CA1">
        <w:rPr>
          <w:lang w:val="en-GB"/>
        </w:rPr>
        <w:t xml:space="preserve">and monitoring of indicators </w:t>
      </w:r>
      <w:r w:rsidR="00990D1D" w:rsidRPr="00F37CA1">
        <w:rPr>
          <w:lang w:val="en-GB"/>
        </w:rPr>
        <w:t>o</w:t>
      </w:r>
      <w:r w:rsidR="000F6E11" w:rsidRPr="00F37CA1">
        <w:rPr>
          <w:lang w:val="en-GB"/>
        </w:rPr>
        <w:t xml:space="preserve">n the part of state governments: </w:t>
      </w:r>
    </w:p>
    <w:p w14:paraId="0C7D573C" w14:textId="77777777" w:rsidR="006B5781" w:rsidRPr="00F37CA1" w:rsidRDefault="00990D1D" w:rsidP="006B5781">
      <w:pPr>
        <w:pStyle w:val="Heading3"/>
        <w:rPr>
          <w:lang w:val="en-GB"/>
        </w:rPr>
      </w:pPr>
      <w:r w:rsidRPr="00F37CA1">
        <w:rPr>
          <w:noProof/>
          <w:lang w:val="en-GB" w:eastAsia="en-US"/>
        </w:rPr>
        <w:drawing>
          <wp:inline distT="0" distB="0" distL="0" distR="0" wp14:anchorId="13D2AC64" wp14:editId="5814CD5B">
            <wp:extent cx="5089998" cy="2599717"/>
            <wp:effectExtent l="38100" t="25400" r="53975" b="5461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F5ACFBC" w14:textId="7C0D7A09" w:rsidR="00990D1D" w:rsidRPr="00F37CA1" w:rsidRDefault="006B5781" w:rsidP="006B5781">
      <w:pPr>
        <w:pStyle w:val="Caption"/>
        <w:rPr>
          <w:lang w:val="en-GB"/>
        </w:rPr>
      </w:pPr>
      <w:r w:rsidRPr="00F37CA1">
        <w:rPr>
          <w:lang w:val="en-GB"/>
        </w:rPr>
        <w:t xml:space="preserve">Table </w:t>
      </w:r>
      <w:r w:rsidRPr="00F37CA1">
        <w:rPr>
          <w:lang w:val="en-GB"/>
        </w:rPr>
        <w:fldChar w:fldCharType="begin"/>
      </w:r>
      <w:r w:rsidRPr="00F37CA1">
        <w:rPr>
          <w:lang w:val="en-GB"/>
        </w:rPr>
        <w:instrText xml:space="preserve"> SEQ Table \* ARABIC </w:instrText>
      </w:r>
      <w:r w:rsidRPr="00F37CA1">
        <w:rPr>
          <w:lang w:val="en-GB"/>
        </w:rPr>
        <w:fldChar w:fldCharType="separate"/>
      </w:r>
      <w:r w:rsidR="003C61A2" w:rsidRPr="00F37CA1">
        <w:rPr>
          <w:lang w:val="en-GB"/>
        </w:rPr>
        <w:t>1</w:t>
      </w:r>
      <w:r w:rsidRPr="00F37CA1">
        <w:rPr>
          <w:lang w:val="en-GB"/>
        </w:rPr>
        <w:fldChar w:fldCharType="end"/>
      </w:r>
      <w:r w:rsidRPr="00F37CA1">
        <w:rPr>
          <w:lang w:val="en-GB"/>
        </w:rPr>
        <w:t>: summary of elements of the targets under Goal 3 of the SDGs.</w:t>
      </w:r>
    </w:p>
    <w:p w14:paraId="779FF262" w14:textId="0919F458" w:rsidR="006D5423" w:rsidRPr="00F37CA1" w:rsidRDefault="006D5423" w:rsidP="007D2CC4">
      <w:pPr>
        <w:rPr>
          <w:lang w:val="en-GB"/>
        </w:rPr>
      </w:pPr>
      <w:r w:rsidRPr="00F37CA1">
        <w:rPr>
          <w:lang w:val="en-GB"/>
        </w:rPr>
        <w:t xml:space="preserve">Target 3.8 and its corresponding indicator particularly places </w:t>
      </w:r>
      <w:r w:rsidR="00F04EF4" w:rsidRPr="00F37CA1">
        <w:rPr>
          <w:lang w:val="en-GB"/>
        </w:rPr>
        <w:t>obligations</w:t>
      </w:r>
      <w:r w:rsidRPr="00F37CA1">
        <w:rPr>
          <w:lang w:val="en-GB"/>
        </w:rPr>
        <w:t xml:space="preserve"> on state parties to a</w:t>
      </w:r>
      <w:r w:rsidRPr="00F37CA1">
        <w:rPr>
          <w:rFonts w:eastAsia="Times New Roman" w:cs="Times New Roman"/>
          <w:lang w:val="en-GB"/>
        </w:rPr>
        <w:t xml:space="preserve">chieve universal health coverage, including financial risk </w:t>
      </w:r>
      <w:r w:rsidRPr="00F37CA1">
        <w:rPr>
          <w:rFonts w:eastAsia="Times New Roman" w:cs="Times New Roman"/>
          <w:lang w:val="en-GB"/>
        </w:rPr>
        <w:lastRenderedPageBreak/>
        <w:t xml:space="preserve">protection, access to quality essential health-care services and access to safe, effective, quality and affordable essential medicines and vaccines for all – which recalls the objectives of the SDGs of leaving no one behind. The indicator 3.8.1 </w:t>
      </w:r>
      <w:r w:rsidR="00AA1167" w:rsidRPr="00F37CA1">
        <w:rPr>
          <w:rFonts w:eastAsia="Times New Roman" w:cs="Times New Roman"/>
          <w:lang w:val="en-GB"/>
        </w:rPr>
        <w:t xml:space="preserve">speaks about monitoring the coverage and access of essential health services, among the general and ‘most disadvantaged population’. The essential health services are to be a set of ‘tracer </w:t>
      </w:r>
      <w:r w:rsidR="008B6972" w:rsidRPr="00F37CA1">
        <w:rPr>
          <w:rFonts w:eastAsia="Times New Roman" w:cs="Times New Roman"/>
          <w:lang w:val="en-GB"/>
        </w:rPr>
        <w:t>interventions’ that</w:t>
      </w:r>
      <w:r w:rsidR="00307CE6" w:rsidRPr="00F37CA1">
        <w:rPr>
          <w:rFonts w:eastAsia="Times New Roman" w:cs="Times New Roman"/>
          <w:lang w:val="en-GB"/>
        </w:rPr>
        <w:t xml:space="preserve"> include services relating to reproductive, maternal, </w:t>
      </w:r>
      <w:r w:rsidR="008B6972" w:rsidRPr="00F37CA1">
        <w:rPr>
          <w:rFonts w:eastAsia="Times New Roman" w:cs="Times New Roman"/>
          <w:lang w:val="en-GB"/>
        </w:rPr>
        <w:t>newborn</w:t>
      </w:r>
      <w:r w:rsidR="00307CE6" w:rsidRPr="00F37CA1">
        <w:rPr>
          <w:rFonts w:eastAsia="Times New Roman" w:cs="Times New Roman"/>
          <w:lang w:val="en-GB"/>
        </w:rPr>
        <w:t xml:space="preserve"> and child health, infectious diseases, non-communicable diseases and service capacity and access. </w:t>
      </w:r>
      <w:r w:rsidR="00134E0C" w:rsidRPr="00F37CA1">
        <w:rPr>
          <w:rFonts w:eastAsia="Times New Roman" w:cs="Times New Roman"/>
          <w:lang w:val="en-GB"/>
        </w:rPr>
        <w:t>Monitoring of target 3.8 is incomplete unless it tracks two aspects of UHC - financial protection and coverage of essential health services</w:t>
      </w:r>
      <w:r w:rsidR="005D2ECD" w:rsidRPr="00F37CA1">
        <w:rPr>
          <w:rFonts w:eastAsia="Times New Roman" w:cs="Times New Roman"/>
          <w:lang w:val="en-GB"/>
        </w:rPr>
        <w:t xml:space="preserve"> </w:t>
      </w:r>
      <w:r w:rsidR="00134E0C" w:rsidRPr="00F37CA1">
        <w:rPr>
          <w:rFonts w:eastAsia="Times New Roman" w:cs="Times New Roman"/>
          <w:lang w:val="en-GB"/>
        </w:rPr>
        <w:fldChar w:fldCharType="begin"/>
      </w:r>
      <w:r w:rsidR="00134E0C" w:rsidRPr="00F37CA1">
        <w:rPr>
          <w:rFonts w:eastAsia="Times New Roman" w:cs="Times New Roman"/>
          <w:lang w:val="en-GB"/>
        </w:rPr>
        <w:instrText xml:space="preserve"> ADDIN EN.CITE &lt;EndNote&gt;&lt;Cite&gt;&lt;Author&gt;uhc2030&lt;/Author&gt;&lt;Year&gt;2018&lt;/Year&gt;&lt;IDText&gt;Monitoring of SDG target 3.8 tracks two aspects of UHC: financial protection and coverage of essential health services.&lt;/IDText&gt;&lt;record&gt;&lt;dates&gt;&lt;pub-dates&gt;&lt;date&gt;16 April 2018&lt;/date&gt;&lt;/pub-dates&gt;&lt;year&gt;2018&lt;/year&gt;&lt;/dates&gt;&lt;urls&gt;&lt;related-urls&gt;&lt;url&gt;https://www.uhc2030.org/news-events/uhc2030-news/sdg-indicator-3-8-1-measure-what-matters-465653/&lt;/url&gt;&lt;/related-urls&gt;&lt;/urls&gt;&lt;titles&gt;&lt;title&gt;Monitoring of SDG target 3.8 tracks two aspects of UHC: financial protection and coverage of essential health services.&lt;/title&gt;&lt;/titles&gt;&lt;number&gt;16 April 2019&lt;/number&gt;&lt;contributors&gt;&lt;authors&gt;&lt;author&gt;uhc2030&lt;/author&gt;&lt;/authors&gt;&lt;/contributors&gt;&lt;added-date format="utc"&gt;1555424937&lt;/added-date&gt;&lt;ref-type name="Web Page"&gt;12&lt;/ref-type&gt;&lt;rec-number&gt;10&lt;/rec-number&gt;&lt;publisher&gt;@ihp_plus&lt;/publisher&gt;&lt;last-updated-date format="utc"&gt;1555424937&lt;/last-updated-date&gt;&lt;abstract&gt;Monitoring of SDG target 3.8 tracks two aspects of UHC: financial protection and coverage of essential health services.&lt;/abstract&gt;&lt;/record&gt;&lt;/Cite&gt;&lt;/EndNote&gt;</w:instrText>
      </w:r>
      <w:r w:rsidR="00134E0C" w:rsidRPr="00F37CA1">
        <w:rPr>
          <w:rFonts w:eastAsia="Times New Roman" w:cs="Times New Roman"/>
          <w:lang w:val="en-GB"/>
        </w:rPr>
        <w:fldChar w:fldCharType="separate"/>
      </w:r>
      <w:r w:rsidR="00134E0C" w:rsidRPr="00F37CA1">
        <w:rPr>
          <w:rFonts w:eastAsia="Times New Roman" w:cs="Times New Roman"/>
          <w:lang w:val="en-GB"/>
        </w:rPr>
        <w:t>(uhc2030, 2018)</w:t>
      </w:r>
      <w:r w:rsidR="00134E0C" w:rsidRPr="00F37CA1">
        <w:rPr>
          <w:rFonts w:eastAsia="Times New Roman" w:cs="Times New Roman"/>
          <w:lang w:val="en-GB"/>
        </w:rPr>
        <w:fldChar w:fldCharType="end"/>
      </w:r>
      <w:r w:rsidR="00134E0C" w:rsidRPr="00F37CA1">
        <w:rPr>
          <w:rFonts w:eastAsia="Times New Roman" w:cs="Times New Roman"/>
          <w:lang w:val="en-GB"/>
        </w:rPr>
        <w:t xml:space="preserve">. </w:t>
      </w:r>
    </w:p>
    <w:p w14:paraId="10F17AB1" w14:textId="77777777" w:rsidR="00307CE6" w:rsidRPr="00F37CA1" w:rsidRDefault="00307CE6" w:rsidP="00E35366">
      <w:pPr>
        <w:pStyle w:val="Heading2"/>
        <w:rPr>
          <w:lang w:val="en-GB"/>
        </w:rPr>
      </w:pPr>
    </w:p>
    <w:p w14:paraId="3117094E" w14:textId="73FC33B3" w:rsidR="00AE462F" w:rsidRPr="00F37CA1" w:rsidRDefault="00AE462F" w:rsidP="00E35366">
      <w:pPr>
        <w:pStyle w:val="Heading2"/>
        <w:rPr>
          <w:lang w:val="en-GB"/>
        </w:rPr>
      </w:pPr>
      <w:bookmarkStart w:id="9" w:name="_Toc423811240"/>
      <w:r w:rsidRPr="00F37CA1">
        <w:rPr>
          <w:lang w:val="en-GB"/>
        </w:rPr>
        <w:t>Universal Health Coverage and persons with disabilities</w:t>
      </w:r>
      <w:bookmarkEnd w:id="9"/>
    </w:p>
    <w:p w14:paraId="7B0E38BF" w14:textId="4D270FEB" w:rsidR="005D2ECD" w:rsidRPr="00F37CA1" w:rsidRDefault="00AE462F" w:rsidP="00AE462F">
      <w:pPr>
        <w:rPr>
          <w:lang w:val="en-GB"/>
        </w:rPr>
      </w:pPr>
      <w:r w:rsidRPr="00F37CA1">
        <w:rPr>
          <w:lang w:val="en-GB"/>
        </w:rPr>
        <w:t xml:space="preserve">Persons with disabilities have a number of barriers to access to healthcare and services to promote </w:t>
      </w:r>
      <w:r w:rsidR="00DB6C59" w:rsidRPr="00F37CA1">
        <w:rPr>
          <w:lang w:val="en-GB"/>
        </w:rPr>
        <w:t>well-being</w:t>
      </w:r>
      <w:r w:rsidRPr="00F37CA1">
        <w:rPr>
          <w:lang w:val="en-GB"/>
        </w:rPr>
        <w:t>. The healthcare system is often the first point of identity for persons with disabilities, and it is a system with which the disabled engage for most of their lifetime for treatment and management of conditions which lead to impairment, as well as for rehabilitation</w:t>
      </w:r>
      <w:r w:rsidR="008B6972" w:rsidRPr="00F37CA1">
        <w:rPr>
          <w:rStyle w:val="EndnoteReference"/>
          <w:lang w:val="en-GB"/>
        </w:rPr>
        <w:endnoteReference w:id="4"/>
      </w:r>
      <w:r w:rsidR="008B6972" w:rsidRPr="00F37CA1">
        <w:rPr>
          <w:lang w:val="en-GB"/>
        </w:rPr>
        <w:t>.</w:t>
      </w:r>
      <w:r w:rsidRPr="00F37CA1">
        <w:rPr>
          <w:lang w:val="en-GB"/>
        </w:rPr>
        <w:t xml:space="preserve"> People with disability the world over report various kinds of barriers in accessing healthcare –</w:t>
      </w:r>
      <w:r w:rsidR="005D2ECD" w:rsidRPr="00F37CA1">
        <w:rPr>
          <w:lang w:val="en-GB"/>
        </w:rPr>
        <w:t xml:space="preserve"> on </w:t>
      </w:r>
      <w:r w:rsidRPr="00F37CA1">
        <w:rPr>
          <w:lang w:val="en-GB"/>
        </w:rPr>
        <w:t>account of infrastructure of the healthcare system being inaccessible, attitudinal barriers displayed by healthcare providers</w:t>
      </w:r>
      <w:r w:rsidR="005D2ECD" w:rsidRPr="00F37CA1">
        <w:rPr>
          <w:lang w:val="en-GB"/>
        </w:rPr>
        <w:t>, and the costs of healthcare</w:t>
      </w:r>
      <w:r w:rsidRPr="00F37CA1">
        <w:rPr>
          <w:lang w:val="en-GB"/>
        </w:rPr>
        <w:t xml:space="preserve">. It is for this reason that Article 25 of the CRPD speaks of the right of persons with disabilities to the highest attainable standard of health without discrimination on the basis of disability. </w:t>
      </w:r>
      <w:r w:rsidR="00C10D93" w:rsidRPr="00F37CA1">
        <w:rPr>
          <w:lang w:val="en-GB"/>
        </w:rPr>
        <w:t xml:space="preserve">Health services must be accessible to persons with disabilities in terms of infrastructure, communication and information. They must not discriminate, including through the denial of reasonable accommodation. </w:t>
      </w:r>
    </w:p>
    <w:p w14:paraId="46EDD633" w14:textId="77777777" w:rsidR="00F46691" w:rsidRPr="00F37CA1" w:rsidRDefault="00F46691" w:rsidP="00AE462F">
      <w:pPr>
        <w:rPr>
          <w:lang w:val="en-GB"/>
        </w:rPr>
      </w:pPr>
    </w:p>
    <w:p w14:paraId="558D766C" w14:textId="77777777" w:rsidR="00A76494" w:rsidRPr="00F37CA1" w:rsidRDefault="00A76494" w:rsidP="005D2ECD">
      <w:pPr>
        <w:pStyle w:val="FootnoteText"/>
        <w:rPr>
          <w:sz w:val="20"/>
          <w:szCs w:val="20"/>
          <w:lang w:val="en-GB"/>
        </w:rPr>
      </w:pPr>
    </w:p>
    <w:p w14:paraId="42CFF154" w14:textId="77777777" w:rsidR="00F46691" w:rsidRPr="00F37CA1" w:rsidRDefault="00A76494" w:rsidP="00F46691">
      <w:pPr>
        <w:pStyle w:val="FootnoteText"/>
        <w:keepNext/>
        <w:rPr>
          <w:lang w:val="en-GB"/>
        </w:rPr>
      </w:pPr>
      <w:r w:rsidRPr="00F37CA1">
        <w:rPr>
          <w:noProof/>
          <w:sz w:val="20"/>
          <w:szCs w:val="20"/>
          <w:lang w:val="en-GB" w:eastAsia="en-US"/>
        </w:rPr>
        <w:drawing>
          <wp:inline distT="0" distB="0" distL="0" distR="0" wp14:anchorId="5FEB9FBD" wp14:editId="01529EC9">
            <wp:extent cx="5338053" cy="4097777"/>
            <wp:effectExtent l="63500" t="0" r="72390" b="1714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F04F4A3" w14:textId="7DD1DCC0" w:rsidR="00F46691" w:rsidRPr="00F37CA1" w:rsidRDefault="00F46691" w:rsidP="00F46691">
      <w:pPr>
        <w:pStyle w:val="Caption"/>
        <w:rPr>
          <w:sz w:val="20"/>
          <w:szCs w:val="20"/>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1</w:t>
      </w:r>
      <w:r w:rsidRPr="00F37CA1">
        <w:rPr>
          <w:lang w:val="en-GB"/>
        </w:rPr>
        <w:fldChar w:fldCharType="end"/>
      </w:r>
      <w:r w:rsidRPr="00F37CA1">
        <w:rPr>
          <w:lang w:val="en-GB"/>
        </w:rPr>
        <w:t xml:space="preserve"> Linking Article 25 with UHC under SDG 3</w:t>
      </w:r>
    </w:p>
    <w:p w14:paraId="717AA02C" w14:textId="77777777" w:rsidR="00F46691" w:rsidRPr="00F37CA1" w:rsidRDefault="00F46691" w:rsidP="00F46691">
      <w:pPr>
        <w:rPr>
          <w:lang w:val="en-GB"/>
        </w:rPr>
      </w:pPr>
    </w:p>
    <w:p w14:paraId="7ED3DFFB" w14:textId="0B80506D" w:rsidR="00F46691" w:rsidRPr="00F37CA1" w:rsidRDefault="00F46691" w:rsidP="00F46691">
      <w:pPr>
        <w:rPr>
          <w:lang w:val="en-GB"/>
        </w:rPr>
      </w:pPr>
      <w:r w:rsidRPr="00F37CA1">
        <w:rPr>
          <w:lang w:val="en-GB"/>
        </w:rPr>
        <w:t>UHC aims to close the gap between health needs and service utilization. With</w:t>
      </w:r>
      <w:r w:rsidR="00D86BAC">
        <w:rPr>
          <w:lang w:val="en-GB"/>
        </w:rPr>
        <w:t xml:space="preserve"> UHC</w:t>
      </w:r>
      <w:r w:rsidRPr="00F37CA1">
        <w:rPr>
          <w:lang w:val="en-GB"/>
        </w:rPr>
        <w:t>, all individuals receive, without suffering financial hardship, the full spectrum of essential, high quality health promotion, prevention, treatment</w:t>
      </w:r>
      <w:r w:rsidR="00D86BAC">
        <w:rPr>
          <w:lang w:val="en-GB"/>
        </w:rPr>
        <w:t>, rehabilitation, and palliative</w:t>
      </w:r>
      <w:r w:rsidRPr="00F37CA1">
        <w:rPr>
          <w:lang w:val="en-GB"/>
        </w:rPr>
        <w:t xml:space="preserve"> services. In the context of persons with disabilities, health relate</w:t>
      </w:r>
      <w:r w:rsidR="00C10D93" w:rsidRPr="00F37CA1">
        <w:rPr>
          <w:lang w:val="en-GB"/>
        </w:rPr>
        <w:t xml:space="preserve">d rehabilitation is a crucial component of UHC and the full purport of Article 26 of the CRPD must be included in its understanding. </w:t>
      </w:r>
    </w:p>
    <w:p w14:paraId="770EBF36" w14:textId="085FA921" w:rsidR="00A76494" w:rsidRPr="00F37CA1" w:rsidRDefault="00A76494" w:rsidP="00F46691">
      <w:pPr>
        <w:ind w:firstLine="720"/>
        <w:rPr>
          <w:lang w:val="en-GB"/>
        </w:rPr>
      </w:pPr>
    </w:p>
    <w:p w14:paraId="65D57019" w14:textId="77777777" w:rsidR="00F46691" w:rsidRPr="00F37CA1" w:rsidRDefault="00F25F35" w:rsidP="00F46691">
      <w:pPr>
        <w:pStyle w:val="FootnoteText"/>
        <w:keepNext/>
        <w:rPr>
          <w:lang w:val="en-GB"/>
        </w:rPr>
      </w:pPr>
      <w:r w:rsidRPr="00F37CA1">
        <w:rPr>
          <w:noProof/>
          <w:sz w:val="20"/>
          <w:szCs w:val="20"/>
          <w:lang w:val="en-GB" w:eastAsia="en-US"/>
        </w:rPr>
        <w:lastRenderedPageBreak/>
        <w:drawing>
          <wp:inline distT="0" distB="0" distL="0" distR="0" wp14:anchorId="3F2F189B" wp14:editId="21D38776">
            <wp:extent cx="5270500" cy="3074670"/>
            <wp:effectExtent l="0" t="38100" r="0" b="8763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E37E8E" w14:textId="62122755" w:rsidR="001F1016" w:rsidRPr="00F37CA1" w:rsidRDefault="00F46691" w:rsidP="00F46691">
      <w:pPr>
        <w:pStyle w:val="Caption"/>
        <w:rPr>
          <w:sz w:val="20"/>
          <w:szCs w:val="20"/>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2</w:t>
      </w:r>
      <w:r w:rsidRPr="00F37CA1">
        <w:rPr>
          <w:lang w:val="en-GB"/>
        </w:rPr>
        <w:fldChar w:fldCharType="end"/>
      </w:r>
      <w:r w:rsidR="008B6972" w:rsidRPr="00F37CA1">
        <w:rPr>
          <w:lang w:val="en-GB"/>
        </w:rPr>
        <w:t xml:space="preserve"> Linking Articles</w:t>
      </w:r>
      <w:r w:rsidRPr="00F37CA1">
        <w:rPr>
          <w:lang w:val="en-GB"/>
        </w:rPr>
        <w:t xml:space="preserve"> 26 with UHC under SDG 3</w:t>
      </w:r>
    </w:p>
    <w:p w14:paraId="6C29DE2A" w14:textId="77777777" w:rsidR="00A76494" w:rsidRPr="00F37CA1" w:rsidRDefault="00A76494" w:rsidP="005D2ECD">
      <w:pPr>
        <w:pStyle w:val="FootnoteText"/>
        <w:rPr>
          <w:sz w:val="20"/>
          <w:szCs w:val="20"/>
          <w:lang w:val="en-GB"/>
        </w:rPr>
      </w:pPr>
    </w:p>
    <w:p w14:paraId="2D5853B6" w14:textId="6E29B1C0" w:rsidR="00AE462F" w:rsidRPr="00F37CA1" w:rsidRDefault="00AE462F" w:rsidP="00AE462F">
      <w:pPr>
        <w:rPr>
          <w:lang w:val="en-GB"/>
        </w:rPr>
      </w:pPr>
    </w:p>
    <w:p w14:paraId="657C7E0A" w14:textId="77777777" w:rsidR="00AE462F" w:rsidRPr="00F37CA1" w:rsidRDefault="00AE462F" w:rsidP="00AE462F">
      <w:pPr>
        <w:rPr>
          <w:lang w:val="en-GB"/>
        </w:rPr>
      </w:pPr>
    </w:p>
    <w:p w14:paraId="29E01000" w14:textId="70290DC9" w:rsidR="002E279B" w:rsidRPr="00F37CA1" w:rsidRDefault="0091407B" w:rsidP="00E35366">
      <w:pPr>
        <w:pStyle w:val="Heading2"/>
        <w:rPr>
          <w:lang w:val="en-GB"/>
        </w:rPr>
      </w:pPr>
      <w:bookmarkStart w:id="10" w:name="_Toc423811241"/>
      <w:r w:rsidRPr="00F37CA1">
        <w:rPr>
          <w:lang w:val="en-GB"/>
        </w:rPr>
        <w:t>Country context</w:t>
      </w:r>
      <w:r w:rsidR="00E35366" w:rsidRPr="00F37CA1">
        <w:rPr>
          <w:lang w:val="en-GB"/>
        </w:rPr>
        <w:t>: healthcare</w:t>
      </w:r>
      <w:bookmarkEnd w:id="10"/>
      <w:r w:rsidR="00160053" w:rsidRPr="00F37CA1">
        <w:rPr>
          <w:lang w:val="en-GB"/>
        </w:rPr>
        <w:t xml:space="preserve"> </w:t>
      </w:r>
    </w:p>
    <w:p w14:paraId="3DA1EF96" w14:textId="35884F81" w:rsidR="00E35366" w:rsidRPr="00F37CA1" w:rsidRDefault="00160053" w:rsidP="00E35366">
      <w:pPr>
        <w:rPr>
          <w:lang w:val="en-GB"/>
        </w:rPr>
      </w:pPr>
      <w:r w:rsidRPr="00F37CA1">
        <w:rPr>
          <w:lang w:val="en-GB"/>
        </w:rPr>
        <w:t>Viet</w:t>
      </w:r>
      <w:r w:rsidR="00C10D93" w:rsidRPr="00F37CA1">
        <w:rPr>
          <w:lang w:val="en-GB"/>
        </w:rPr>
        <w:t xml:space="preserve"> N</w:t>
      </w:r>
      <w:r w:rsidRPr="00F37CA1">
        <w:rPr>
          <w:lang w:val="en-GB"/>
        </w:rPr>
        <w:t>am has received international acclaim for achieving</w:t>
      </w:r>
      <w:r w:rsidR="00F352FE" w:rsidRPr="00F37CA1">
        <w:rPr>
          <w:lang w:val="en-GB"/>
        </w:rPr>
        <w:t xml:space="preserve"> many of the MDGs, ahead of schedule, thanks to proactive policy change and implementation.</w:t>
      </w:r>
      <w:r w:rsidRPr="00F37CA1">
        <w:rPr>
          <w:lang w:val="en-GB"/>
        </w:rPr>
        <w:t xml:space="preserve"> The following table </w:t>
      </w:r>
      <w:r w:rsidR="00AE462F" w:rsidRPr="00F37CA1">
        <w:rPr>
          <w:lang w:val="en-GB"/>
        </w:rPr>
        <w:t>(Ministry of Health, 2016; Banks, et al., 2019)</w:t>
      </w:r>
      <w:r w:rsidR="00404092" w:rsidRPr="00F37CA1">
        <w:rPr>
          <w:lang w:val="en-GB"/>
        </w:rPr>
        <w:t xml:space="preserve"> </w:t>
      </w:r>
      <w:r w:rsidRPr="00F37CA1">
        <w:rPr>
          <w:lang w:val="en-GB"/>
        </w:rPr>
        <w:t>shows the progress over the last decade.</w:t>
      </w:r>
      <w:r w:rsidR="00F352FE" w:rsidRPr="00F37CA1">
        <w:rPr>
          <w:lang w:val="en-GB"/>
        </w:rPr>
        <w:t xml:space="preserve"> </w:t>
      </w:r>
    </w:p>
    <w:tbl>
      <w:tblPr>
        <w:tblStyle w:val="LightList-Accent1"/>
        <w:tblpPr w:leftFromText="180" w:rightFromText="180" w:vertAnchor="text" w:horzAnchor="page" w:tblpX="1909" w:tblpY="153"/>
        <w:tblW w:w="0" w:type="auto"/>
        <w:tblLook w:val="04A0" w:firstRow="1" w:lastRow="0" w:firstColumn="1" w:lastColumn="0" w:noHBand="0" w:noVBand="1"/>
      </w:tblPr>
      <w:tblGrid>
        <w:gridCol w:w="2779"/>
        <w:gridCol w:w="2752"/>
        <w:gridCol w:w="2756"/>
      </w:tblGrid>
      <w:tr w:rsidR="003C61A2" w:rsidRPr="00F37CA1" w14:paraId="43730861" w14:textId="77777777" w:rsidTr="003C6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0ABE8C91" w14:textId="116FE02F" w:rsidR="003C61A2" w:rsidRPr="00F37CA1" w:rsidRDefault="003C61A2" w:rsidP="00160053">
            <w:pPr>
              <w:spacing w:line="276" w:lineRule="auto"/>
              <w:rPr>
                <w:lang w:val="en-GB"/>
              </w:rPr>
            </w:pPr>
            <w:r w:rsidRPr="00F37CA1">
              <w:rPr>
                <w:lang w:val="en-GB"/>
              </w:rPr>
              <w:t>Indicator</w:t>
            </w:r>
          </w:p>
        </w:tc>
        <w:tc>
          <w:tcPr>
            <w:tcW w:w="2839" w:type="dxa"/>
          </w:tcPr>
          <w:p w14:paraId="4B2340A3" w14:textId="77777777" w:rsidR="003C61A2" w:rsidRPr="00F37CA1" w:rsidRDefault="003C61A2" w:rsidP="00160053">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sidRPr="00F37CA1">
              <w:rPr>
                <w:lang w:val="en-GB"/>
              </w:rPr>
              <w:t>2010/11</w:t>
            </w:r>
          </w:p>
        </w:tc>
        <w:tc>
          <w:tcPr>
            <w:tcW w:w="2839" w:type="dxa"/>
          </w:tcPr>
          <w:p w14:paraId="22737C44" w14:textId="77777777" w:rsidR="003C61A2" w:rsidRPr="00F37CA1" w:rsidRDefault="003C61A2" w:rsidP="00160053">
            <w:pPr>
              <w:spacing w:line="276" w:lineRule="auto"/>
              <w:jc w:val="center"/>
              <w:cnfStyle w:val="100000000000" w:firstRow="1" w:lastRow="0" w:firstColumn="0" w:lastColumn="0" w:oddVBand="0" w:evenVBand="0" w:oddHBand="0" w:evenHBand="0" w:firstRowFirstColumn="0" w:firstRowLastColumn="0" w:lastRowFirstColumn="0" w:lastRowLastColumn="0"/>
              <w:rPr>
                <w:lang w:val="en-GB"/>
              </w:rPr>
            </w:pPr>
            <w:r w:rsidRPr="00F37CA1">
              <w:rPr>
                <w:lang w:val="en-GB"/>
              </w:rPr>
              <w:t>2015</w:t>
            </w:r>
          </w:p>
        </w:tc>
      </w:tr>
      <w:tr w:rsidR="003C61A2" w:rsidRPr="00F37CA1" w14:paraId="397CA270" w14:textId="77777777" w:rsidTr="003C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2F155C9D" w14:textId="77777777" w:rsidR="003C61A2" w:rsidRPr="00F37CA1" w:rsidRDefault="003C61A2" w:rsidP="00160053">
            <w:pPr>
              <w:spacing w:line="276" w:lineRule="auto"/>
              <w:rPr>
                <w:lang w:val="en-GB"/>
              </w:rPr>
            </w:pPr>
            <w:r w:rsidRPr="00F37CA1">
              <w:rPr>
                <w:lang w:val="en-GB"/>
              </w:rPr>
              <w:t>Life expectancy at birth</w:t>
            </w:r>
          </w:p>
        </w:tc>
        <w:tc>
          <w:tcPr>
            <w:tcW w:w="2839" w:type="dxa"/>
          </w:tcPr>
          <w:p w14:paraId="618EB1AC" w14:textId="77777777" w:rsidR="003C61A2" w:rsidRPr="00F37CA1" w:rsidRDefault="003C61A2" w:rsidP="00160053">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F37CA1">
              <w:rPr>
                <w:lang w:val="en-GB"/>
              </w:rPr>
              <w:t>72.9</w:t>
            </w:r>
          </w:p>
        </w:tc>
        <w:tc>
          <w:tcPr>
            <w:tcW w:w="2839" w:type="dxa"/>
          </w:tcPr>
          <w:p w14:paraId="3A430DFE" w14:textId="77777777" w:rsidR="003C61A2" w:rsidRPr="00F37CA1" w:rsidRDefault="003C61A2" w:rsidP="00160053">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F37CA1">
              <w:rPr>
                <w:lang w:val="en-GB"/>
              </w:rPr>
              <w:t>73.3 (70.7 years for men and 76.1 years for women)</w:t>
            </w:r>
          </w:p>
        </w:tc>
      </w:tr>
      <w:tr w:rsidR="003C61A2" w:rsidRPr="00F37CA1" w14:paraId="232E920E" w14:textId="77777777" w:rsidTr="003C61A2">
        <w:tc>
          <w:tcPr>
            <w:cnfStyle w:val="001000000000" w:firstRow="0" w:lastRow="0" w:firstColumn="1" w:lastColumn="0" w:oddVBand="0" w:evenVBand="0" w:oddHBand="0" w:evenHBand="0" w:firstRowFirstColumn="0" w:firstRowLastColumn="0" w:lastRowFirstColumn="0" w:lastRowLastColumn="0"/>
            <w:tcW w:w="2838" w:type="dxa"/>
          </w:tcPr>
          <w:p w14:paraId="7D70825E" w14:textId="77777777" w:rsidR="003C61A2" w:rsidRPr="00F37CA1" w:rsidRDefault="003C61A2" w:rsidP="00160053">
            <w:pPr>
              <w:spacing w:line="276" w:lineRule="auto"/>
              <w:rPr>
                <w:lang w:val="en-GB"/>
              </w:rPr>
            </w:pPr>
            <w:r w:rsidRPr="00F37CA1">
              <w:rPr>
                <w:lang w:val="en-GB"/>
              </w:rPr>
              <w:t>Infant mortality rate</w:t>
            </w:r>
          </w:p>
        </w:tc>
        <w:tc>
          <w:tcPr>
            <w:tcW w:w="2839" w:type="dxa"/>
          </w:tcPr>
          <w:p w14:paraId="60464EA0" w14:textId="77777777" w:rsidR="003C61A2" w:rsidRPr="00F37CA1" w:rsidRDefault="003C61A2" w:rsidP="00160053">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F37CA1">
              <w:rPr>
                <w:lang w:val="en-GB"/>
              </w:rPr>
              <w:t>15.5%</w:t>
            </w:r>
          </w:p>
        </w:tc>
        <w:tc>
          <w:tcPr>
            <w:tcW w:w="2839" w:type="dxa"/>
          </w:tcPr>
          <w:p w14:paraId="04434158" w14:textId="77777777" w:rsidR="003C61A2" w:rsidRPr="00F37CA1" w:rsidRDefault="003C61A2" w:rsidP="00160053">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F37CA1">
              <w:rPr>
                <w:lang w:val="en-GB"/>
              </w:rPr>
              <w:t>14.7%</w:t>
            </w:r>
          </w:p>
        </w:tc>
      </w:tr>
      <w:tr w:rsidR="003C61A2" w:rsidRPr="00F37CA1" w14:paraId="1BDEBD7C" w14:textId="77777777" w:rsidTr="003C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8" w:type="dxa"/>
          </w:tcPr>
          <w:p w14:paraId="4CA5E8B2" w14:textId="77777777" w:rsidR="003C61A2" w:rsidRPr="00F37CA1" w:rsidRDefault="003C61A2" w:rsidP="00160053">
            <w:pPr>
              <w:spacing w:line="276" w:lineRule="auto"/>
              <w:rPr>
                <w:lang w:val="en-GB"/>
              </w:rPr>
            </w:pPr>
            <w:r w:rsidRPr="00F37CA1">
              <w:rPr>
                <w:lang w:val="en-GB"/>
              </w:rPr>
              <w:t>Under-5 mortality rate</w:t>
            </w:r>
          </w:p>
        </w:tc>
        <w:tc>
          <w:tcPr>
            <w:tcW w:w="2839" w:type="dxa"/>
          </w:tcPr>
          <w:p w14:paraId="13DCC4B1" w14:textId="77777777" w:rsidR="003C61A2" w:rsidRPr="00F37CA1" w:rsidRDefault="003C61A2" w:rsidP="00160053">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F37CA1">
              <w:rPr>
                <w:lang w:val="en-GB"/>
              </w:rPr>
              <w:t>23.3%</w:t>
            </w:r>
          </w:p>
        </w:tc>
        <w:tc>
          <w:tcPr>
            <w:tcW w:w="2839" w:type="dxa"/>
          </w:tcPr>
          <w:p w14:paraId="17726D7B" w14:textId="77777777" w:rsidR="003C61A2" w:rsidRPr="00F37CA1" w:rsidRDefault="003C61A2" w:rsidP="00160053">
            <w:pPr>
              <w:spacing w:line="276" w:lineRule="auto"/>
              <w:jc w:val="center"/>
              <w:cnfStyle w:val="000000100000" w:firstRow="0" w:lastRow="0" w:firstColumn="0" w:lastColumn="0" w:oddVBand="0" w:evenVBand="0" w:oddHBand="1" w:evenHBand="0" w:firstRowFirstColumn="0" w:firstRowLastColumn="0" w:lastRowFirstColumn="0" w:lastRowLastColumn="0"/>
              <w:rPr>
                <w:lang w:val="en-GB"/>
              </w:rPr>
            </w:pPr>
            <w:r w:rsidRPr="00F37CA1">
              <w:rPr>
                <w:lang w:val="en-GB"/>
              </w:rPr>
              <w:t>22.1%</w:t>
            </w:r>
          </w:p>
        </w:tc>
      </w:tr>
      <w:tr w:rsidR="003C61A2" w:rsidRPr="00F37CA1" w14:paraId="1D92AEB0" w14:textId="77777777" w:rsidTr="003C61A2">
        <w:tc>
          <w:tcPr>
            <w:cnfStyle w:val="001000000000" w:firstRow="0" w:lastRow="0" w:firstColumn="1" w:lastColumn="0" w:oddVBand="0" w:evenVBand="0" w:oddHBand="0" w:evenHBand="0" w:firstRowFirstColumn="0" w:firstRowLastColumn="0" w:lastRowFirstColumn="0" w:lastRowLastColumn="0"/>
            <w:tcW w:w="2838" w:type="dxa"/>
          </w:tcPr>
          <w:p w14:paraId="4B18018F" w14:textId="77777777" w:rsidR="003C61A2" w:rsidRPr="00F37CA1" w:rsidRDefault="003C61A2" w:rsidP="00160053">
            <w:pPr>
              <w:spacing w:line="276" w:lineRule="auto"/>
              <w:rPr>
                <w:lang w:val="en-GB"/>
              </w:rPr>
            </w:pPr>
            <w:r w:rsidRPr="00F37CA1">
              <w:rPr>
                <w:lang w:val="en-GB"/>
              </w:rPr>
              <w:lastRenderedPageBreak/>
              <w:t>Under-5 malnutrition rate</w:t>
            </w:r>
          </w:p>
        </w:tc>
        <w:tc>
          <w:tcPr>
            <w:tcW w:w="2839" w:type="dxa"/>
          </w:tcPr>
          <w:p w14:paraId="730097AC" w14:textId="1ABE2DCD" w:rsidR="003C61A2" w:rsidRPr="00F37CA1" w:rsidRDefault="003C61A2" w:rsidP="00160053">
            <w:pPr>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F37CA1">
              <w:rPr>
                <w:lang w:val="en-GB"/>
              </w:rPr>
              <w:t>16.8%</w:t>
            </w:r>
          </w:p>
        </w:tc>
        <w:tc>
          <w:tcPr>
            <w:tcW w:w="2839" w:type="dxa"/>
          </w:tcPr>
          <w:p w14:paraId="78C7A1AF" w14:textId="0CEFD97B" w:rsidR="003C61A2" w:rsidRPr="00F37CA1" w:rsidRDefault="003C61A2" w:rsidP="00160053">
            <w:pPr>
              <w:keepNext/>
              <w:spacing w:line="276" w:lineRule="auto"/>
              <w:jc w:val="center"/>
              <w:cnfStyle w:val="000000000000" w:firstRow="0" w:lastRow="0" w:firstColumn="0" w:lastColumn="0" w:oddVBand="0" w:evenVBand="0" w:oddHBand="0" w:evenHBand="0" w:firstRowFirstColumn="0" w:firstRowLastColumn="0" w:lastRowFirstColumn="0" w:lastRowLastColumn="0"/>
              <w:rPr>
                <w:lang w:val="en-GB"/>
              </w:rPr>
            </w:pPr>
            <w:r w:rsidRPr="00F37CA1">
              <w:rPr>
                <w:lang w:val="en-GB"/>
              </w:rPr>
              <w:t>14.1%</w:t>
            </w:r>
          </w:p>
        </w:tc>
      </w:tr>
    </w:tbl>
    <w:p w14:paraId="000A6442" w14:textId="00A41FDF" w:rsidR="00F352FE" w:rsidRPr="00F37CA1" w:rsidRDefault="003C61A2" w:rsidP="003C61A2">
      <w:pPr>
        <w:pStyle w:val="Caption"/>
        <w:rPr>
          <w:lang w:val="en-GB"/>
        </w:rPr>
      </w:pPr>
      <w:r w:rsidRPr="00F37CA1">
        <w:rPr>
          <w:lang w:val="en-GB"/>
        </w:rPr>
        <w:t xml:space="preserve">Table </w:t>
      </w:r>
      <w:r w:rsidRPr="00F37CA1">
        <w:rPr>
          <w:lang w:val="en-GB"/>
        </w:rPr>
        <w:fldChar w:fldCharType="begin"/>
      </w:r>
      <w:r w:rsidRPr="00F37CA1">
        <w:rPr>
          <w:lang w:val="en-GB"/>
        </w:rPr>
        <w:instrText xml:space="preserve"> SEQ Table \* ARABIC </w:instrText>
      </w:r>
      <w:r w:rsidRPr="00F37CA1">
        <w:rPr>
          <w:lang w:val="en-GB"/>
        </w:rPr>
        <w:fldChar w:fldCharType="separate"/>
      </w:r>
      <w:r w:rsidRPr="00F37CA1">
        <w:rPr>
          <w:lang w:val="en-GB"/>
        </w:rPr>
        <w:t>2</w:t>
      </w:r>
      <w:r w:rsidRPr="00F37CA1">
        <w:rPr>
          <w:lang w:val="en-GB"/>
        </w:rPr>
        <w:fldChar w:fldCharType="end"/>
      </w:r>
      <w:r w:rsidRPr="00F37CA1">
        <w:rPr>
          <w:lang w:val="en-GB"/>
        </w:rPr>
        <w:t xml:space="preserve">: Health indicators from 2010/11 to 2015 in </w:t>
      </w:r>
      <w:r w:rsidR="0030704D">
        <w:rPr>
          <w:lang w:val="en-GB"/>
        </w:rPr>
        <w:t>Viet Nam</w:t>
      </w:r>
    </w:p>
    <w:p w14:paraId="1EBD67A3" w14:textId="218C5925" w:rsidR="00F352FE" w:rsidRPr="00F37CA1" w:rsidRDefault="00913AED" w:rsidP="00E35366">
      <w:pPr>
        <w:rPr>
          <w:lang w:val="en-GB"/>
        </w:rPr>
      </w:pPr>
      <w:r w:rsidRPr="00F37CA1">
        <w:rPr>
          <w:lang w:val="en-GB"/>
        </w:rPr>
        <w:t>There is, however, great inequality seen with regard to access to UHC service coverage, if one were to consider some of the indicators mentioned in SDG 3.8.1. A recent analysis on patterns of relative inequality</w:t>
      </w:r>
      <w:r w:rsidR="007C5291" w:rsidRPr="00F37CA1">
        <w:rPr>
          <w:lang w:val="en-GB"/>
        </w:rPr>
        <w:t xml:space="preserve"> in UHC service coverage</w:t>
      </w:r>
      <w:r w:rsidRPr="00F37CA1">
        <w:rPr>
          <w:lang w:val="en-GB"/>
        </w:rPr>
        <w:t xml:space="preserve"> for a few of tracer interventions - family planning; antenatal care; diphtheria, pertussis, and tetanus vaccine; and access to at least basic sanitation – showed grave inequality </w:t>
      </w:r>
      <w:r w:rsidR="00E964DE" w:rsidRPr="00F37CA1">
        <w:rPr>
          <w:lang w:val="en-GB"/>
        </w:rPr>
        <w:t xml:space="preserve">of at least 20 points </w:t>
      </w:r>
      <w:r w:rsidRPr="00F37CA1">
        <w:rPr>
          <w:lang w:val="en-GB"/>
        </w:rPr>
        <w:t xml:space="preserve">between the </w:t>
      </w:r>
      <w:r w:rsidR="004B1405" w:rsidRPr="00F37CA1">
        <w:rPr>
          <w:lang w:val="en-GB"/>
        </w:rPr>
        <w:t>poorest wealth quintile and the national average</w:t>
      </w:r>
      <w:r w:rsidR="007C5291" w:rsidRPr="00F37CA1">
        <w:rPr>
          <w:lang w:val="en-GB"/>
        </w:rPr>
        <w:t xml:space="preserve"> in </w:t>
      </w:r>
      <w:r w:rsidR="0030704D">
        <w:rPr>
          <w:lang w:val="en-GB"/>
        </w:rPr>
        <w:t>Viet Nam</w:t>
      </w:r>
      <w:r w:rsidR="00886182" w:rsidRPr="00F37CA1">
        <w:rPr>
          <w:lang w:val="en-GB"/>
        </w:rPr>
        <w:t xml:space="preserve"> </w:t>
      </w:r>
      <w:r w:rsidR="007C5291" w:rsidRPr="00F37CA1">
        <w:rPr>
          <w:lang w:val="en-GB"/>
        </w:rPr>
        <w:t xml:space="preserve"> </w:t>
      </w:r>
      <w:r w:rsidR="00AE462F" w:rsidRPr="00F37CA1">
        <w:rPr>
          <w:lang w:val="en-GB"/>
        </w:rPr>
        <w:t>(Hogan, Stevens, Hosseinpoor, &amp; Boerma, 2018)</w:t>
      </w:r>
      <w:r w:rsidR="00C54F8D" w:rsidRPr="00F37CA1">
        <w:rPr>
          <w:rStyle w:val="EndnoteReference"/>
          <w:lang w:val="en-GB"/>
        </w:rPr>
        <w:endnoteReference w:id="5"/>
      </w:r>
      <w:r w:rsidR="00C54F8D" w:rsidRPr="00F37CA1">
        <w:rPr>
          <w:lang w:val="en-GB"/>
        </w:rPr>
        <w:t>.</w:t>
      </w:r>
      <w:r w:rsidR="004B1405" w:rsidRPr="00F37CA1">
        <w:rPr>
          <w:lang w:val="en-GB"/>
        </w:rPr>
        <w:t xml:space="preserve"> </w:t>
      </w:r>
    </w:p>
    <w:p w14:paraId="2B2FC3E7" w14:textId="296BDB8B" w:rsidR="00671797" w:rsidRPr="00F37CA1" w:rsidRDefault="00671797" w:rsidP="00E35366">
      <w:pPr>
        <w:rPr>
          <w:lang w:val="en-GB"/>
        </w:rPr>
      </w:pPr>
      <w:r w:rsidRPr="00F37CA1">
        <w:rPr>
          <w:lang w:val="en-GB"/>
        </w:rPr>
        <w:t>From a situation of grave inequality in the 1990s</w:t>
      </w:r>
      <w:r w:rsidR="008B6972" w:rsidRPr="00F37CA1">
        <w:rPr>
          <w:lang w:val="en-GB"/>
        </w:rPr>
        <w:t xml:space="preserve"> post the </w:t>
      </w:r>
      <w:r w:rsidR="008B6972" w:rsidRPr="00F37CA1">
        <w:rPr>
          <w:i/>
          <w:lang w:val="en-GB"/>
        </w:rPr>
        <w:t>Doi Moi</w:t>
      </w:r>
      <w:r w:rsidR="008B6972" w:rsidRPr="00F37CA1">
        <w:rPr>
          <w:lang w:val="en-GB"/>
        </w:rPr>
        <w:t xml:space="preserve"> reforms</w:t>
      </w:r>
      <w:r w:rsidR="00D86BAC">
        <w:rPr>
          <w:rStyle w:val="EndnoteReference"/>
          <w:lang w:val="en-GB"/>
        </w:rPr>
        <w:endnoteReference w:id="6"/>
      </w:r>
      <w:r w:rsidR="00D86BAC" w:rsidRPr="00F37CA1">
        <w:rPr>
          <w:lang w:val="en-GB"/>
        </w:rPr>
        <w:t>,</w:t>
      </w:r>
      <w:r w:rsidRPr="00F37CA1">
        <w:rPr>
          <w:lang w:val="en-GB"/>
        </w:rPr>
        <w:t xml:space="preserve"> Viet Nam now has an equitable system of healthcare when compared to other countries with similar GDP per capita levels. (United Nations in Viet Nam, 2013). Viet Nam was estimated</w:t>
      </w:r>
      <w:r w:rsidR="00C55AD2" w:rsidRPr="00F37CA1">
        <w:rPr>
          <w:lang w:val="en-GB"/>
        </w:rPr>
        <w:t xml:space="preserve"> </w:t>
      </w:r>
      <w:r w:rsidRPr="00F37CA1">
        <w:rPr>
          <w:lang w:val="en-GB"/>
        </w:rPr>
        <w:t>to have a very high proportion of households with catastrophic health expenditure – 10.5%</w:t>
      </w:r>
      <w:r w:rsidR="00C55AD2" w:rsidRPr="00F37CA1">
        <w:rPr>
          <w:lang w:val="en-GB"/>
        </w:rPr>
        <w:t xml:space="preserve"> of the population, based on the </w:t>
      </w:r>
      <w:r w:rsidR="0030704D">
        <w:rPr>
          <w:lang w:val="en-GB"/>
        </w:rPr>
        <w:t>Viet Nam</w:t>
      </w:r>
      <w:r w:rsidR="00C55AD2" w:rsidRPr="00F37CA1">
        <w:rPr>
          <w:lang w:val="en-GB"/>
        </w:rPr>
        <w:t xml:space="preserve"> Living Standards Survey 97/98</w:t>
      </w:r>
      <w:r w:rsidR="00A246BD" w:rsidRPr="00F37CA1">
        <w:rPr>
          <w:lang w:val="en-GB"/>
        </w:rPr>
        <w:t xml:space="preserve"> (Xu, 2003)</w:t>
      </w:r>
      <w:r w:rsidRPr="00F37CA1">
        <w:rPr>
          <w:lang w:val="en-GB"/>
        </w:rPr>
        <w:t>. The percentage of out of pocket health payments has gone down from 71% of total health expenditure in 1993 to 49% of total health expenditure in 2012</w:t>
      </w:r>
      <w:r w:rsidR="00C55AD2" w:rsidRPr="00F37CA1">
        <w:rPr>
          <w:lang w:val="en-GB"/>
        </w:rPr>
        <w:t>, with a corresponding increase in public expenditure, particularly on insurance</w:t>
      </w:r>
      <w:r w:rsidRPr="00F37CA1">
        <w:rPr>
          <w:lang w:val="en-GB"/>
        </w:rPr>
        <w:t>. Catastrophic health expenditure</w:t>
      </w:r>
      <w:r w:rsidR="008E6127">
        <w:rPr>
          <w:rStyle w:val="EndnoteReference"/>
          <w:lang w:val="en-GB"/>
        </w:rPr>
        <w:endnoteReference w:id="7"/>
      </w:r>
      <w:r w:rsidR="008E6127" w:rsidRPr="00F37CA1">
        <w:rPr>
          <w:lang w:val="en-GB"/>
        </w:rPr>
        <w:t xml:space="preserve"> </w:t>
      </w:r>
      <w:r w:rsidRPr="00F37CA1">
        <w:rPr>
          <w:lang w:val="en-GB"/>
        </w:rPr>
        <w:t>in 2010 has been estimate</w:t>
      </w:r>
      <w:r w:rsidR="00C55AD2" w:rsidRPr="00F37CA1">
        <w:rPr>
          <w:lang w:val="en-GB"/>
        </w:rPr>
        <w:t xml:space="preserve">d to </w:t>
      </w:r>
      <w:r w:rsidR="00DB7E06" w:rsidRPr="00F37CA1">
        <w:rPr>
          <w:lang w:val="en-GB"/>
        </w:rPr>
        <w:t>decrease</w:t>
      </w:r>
      <w:r w:rsidR="00C55AD2" w:rsidRPr="00F37CA1">
        <w:rPr>
          <w:lang w:val="en-GB"/>
        </w:rPr>
        <w:t xml:space="preserve"> to</w:t>
      </w:r>
      <w:r w:rsidRPr="00F37CA1">
        <w:rPr>
          <w:lang w:val="en-GB"/>
        </w:rPr>
        <w:t xml:space="preserve"> 3.9% (Löfgren, 2014). </w:t>
      </w:r>
    </w:p>
    <w:p w14:paraId="4E4F4688" w14:textId="450FFA14" w:rsidR="000D15F0" w:rsidRPr="00F37CA1" w:rsidRDefault="000D15F0" w:rsidP="00E35366">
      <w:pPr>
        <w:rPr>
          <w:lang w:val="en-GB"/>
        </w:rPr>
      </w:pPr>
      <w:r w:rsidRPr="00F37CA1">
        <w:rPr>
          <w:lang w:val="en-GB"/>
        </w:rPr>
        <w:t>Studies based on the data collated through the Viet Nam Health Survey of 2001-02 confirmed several assumptions regarding healthcare and persons with disabilities</w:t>
      </w:r>
      <w:r w:rsidR="006A7BB7" w:rsidRPr="00F37CA1">
        <w:rPr>
          <w:lang w:val="en-GB"/>
        </w:rPr>
        <w:t xml:space="preserve"> (Palmer, 2011)</w:t>
      </w:r>
      <w:r w:rsidRPr="00F37CA1">
        <w:rPr>
          <w:lang w:val="en-GB"/>
        </w:rPr>
        <w:t xml:space="preserve">. </w:t>
      </w:r>
      <w:r w:rsidR="0030704D">
        <w:rPr>
          <w:lang w:val="en-GB"/>
        </w:rPr>
        <w:t>Vietnamese</w:t>
      </w:r>
      <w:r w:rsidRPr="00F37CA1">
        <w:rPr>
          <w:lang w:val="en-GB"/>
        </w:rPr>
        <w:t xml:space="preserve"> persons with disabilities were found to more prone to hospitalization, and with higher expenses relating to hospital stays and procurement of medication. Further, a greater proportion of disabled inpatients were using higher-level hospital services where the availability, quality and cost of treatments are higher.  </w:t>
      </w:r>
      <w:r w:rsidR="006A7BB7" w:rsidRPr="00F37CA1">
        <w:rPr>
          <w:lang w:val="en-GB"/>
        </w:rPr>
        <w:t xml:space="preserve">Persons with </w:t>
      </w:r>
      <w:r w:rsidR="006A7BB7" w:rsidRPr="00F37CA1">
        <w:rPr>
          <w:lang w:val="en-GB"/>
        </w:rPr>
        <w:lastRenderedPageBreak/>
        <w:t xml:space="preserve">disabilities </w:t>
      </w:r>
      <w:r w:rsidR="008B6972" w:rsidRPr="00F37CA1">
        <w:rPr>
          <w:lang w:val="en-GB"/>
        </w:rPr>
        <w:t>spent 24</w:t>
      </w:r>
      <w:r w:rsidRPr="00F37CA1">
        <w:rPr>
          <w:lang w:val="en-GB"/>
        </w:rPr>
        <w:t>% more than the non-disabled population</w:t>
      </w:r>
      <w:r w:rsidR="006A7BB7" w:rsidRPr="00F37CA1">
        <w:rPr>
          <w:lang w:val="en-GB"/>
        </w:rPr>
        <w:t xml:space="preserve"> on healthcare</w:t>
      </w:r>
      <w:r w:rsidRPr="00F37CA1">
        <w:rPr>
          <w:lang w:val="en-GB"/>
        </w:rPr>
        <w:t>; people with severe</w:t>
      </w:r>
      <w:r w:rsidR="006A7BB7" w:rsidRPr="00F37CA1">
        <w:rPr>
          <w:lang w:val="en-GB"/>
        </w:rPr>
        <w:t xml:space="preserve"> </w:t>
      </w:r>
      <w:r w:rsidRPr="00F37CA1">
        <w:rPr>
          <w:lang w:val="en-GB"/>
        </w:rPr>
        <w:t>disabilities spent 64% more than other disabled persons</w:t>
      </w:r>
      <w:r w:rsidR="006A7BB7" w:rsidRPr="00F37CA1">
        <w:rPr>
          <w:lang w:val="en-GB"/>
        </w:rPr>
        <w:t xml:space="preserve">. </w:t>
      </w:r>
    </w:p>
    <w:p w14:paraId="3DFAD7EF" w14:textId="77777777" w:rsidR="00F46691" w:rsidRPr="00F37CA1" w:rsidRDefault="00F46691" w:rsidP="00E35366">
      <w:pPr>
        <w:rPr>
          <w:lang w:val="en-GB"/>
        </w:rPr>
      </w:pPr>
    </w:p>
    <w:p w14:paraId="1168EBDB" w14:textId="576630BE" w:rsidR="00E0625B" w:rsidRPr="00F37CA1" w:rsidRDefault="00E35366" w:rsidP="00160053">
      <w:pPr>
        <w:pStyle w:val="Heading2"/>
        <w:rPr>
          <w:lang w:val="en-GB"/>
        </w:rPr>
      </w:pPr>
      <w:bookmarkStart w:id="11" w:name="_Toc423811242"/>
      <w:r w:rsidRPr="00F37CA1">
        <w:rPr>
          <w:lang w:val="en-GB"/>
        </w:rPr>
        <w:t xml:space="preserve">Legal and regulatory </w:t>
      </w:r>
      <w:r w:rsidR="00160053" w:rsidRPr="00F37CA1">
        <w:rPr>
          <w:lang w:val="en-GB"/>
        </w:rPr>
        <w:t>framework</w:t>
      </w:r>
      <w:r w:rsidR="00E964DE" w:rsidRPr="00F37CA1">
        <w:rPr>
          <w:lang w:val="en-GB"/>
        </w:rPr>
        <w:t xml:space="preserve"> for healthcare</w:t>
      </w:r>
      <w:bookmarkEnd w:id="11"/>
    </w:p>
    <w:p w14:paraId="6149D7A1" w14:textId="11C86317" w:rsidR="00296074" w:rsidRPr="00F37CA1" w:rsidRDefault="00296074" w:rsidP="00296074">
      <w:pPr>
        <w:rPr>
          <w:lang w:val="en-GB"/>
        </w:rPr>
      </w:pPr>
      <w:r w:rsidRPr="00F37CA1">
        <w:rPr>
          <w:lang w:val="en-GB"/>
        </w:rPr>
        <w:t xml:space="preserve">Article 38 of the Constitution of </w:t>
      </w:r>
      <w:r w:rsidR="0030704D">
        <w:rPr>
          <w:lang w:val="en-GB"/>
        </w:rPr>
        <w:t>Viet Nam</w:t>
      </w:r>
      <w:r w:rsidRPr="00F37CA1">
        <w:rPr>
          <w:lang w:val="en-GB"/>
        </w:rPr>
        <w:t xml:space="preserve">, 2013, lays down the equal entitlement of citizens to healthcare and medical services. </w:t>
      </w:r>
    </w:p>
    <w:p w14:paraId="7C4805E2" w14:textId="0260C0DF" w:rsidR="00296074" w:rsidRPr="00F37CA1" w:rsidRDefault="00EC0F2D" w:rsidP="00EC0F2D">
      <w:pPr>
        <w:rPr>
          <w:lang w:val="en-GB"/>
        </w:rPr>
      </w:pPr>
      <w:r w:rsidRPr="00F37CA1">
        <w:rPr>
          <w:noProof/>
          <w:lang w:val="en-GB" w:eastAsia="en-US"/>
        </w:rPr>
        <mc:AlternateContent>
          <mc:Choice Requires="wps">
            <w:drawing>
              <wp:anchor distT="0" distB="0" distL="114300" distR="114300" simplePos="0" relativeHeight="251659264" behindDoc="0" locked="0" layoutInCell="1" allowOverlap="1" wp14:anchorId="3021BCC5" wp14:editId="3E97CE60">
                <wp:simplePos x="0" y="0"/>
                <wp:positionH relativeFrom="column">
                  <wp:posOffset>0</wp:posOffset>
                </wp:positionH>
                <wp:positionV relativeFrom="paragraph">
                  <wp:posOffset>119380</wp:posOffset>
                </wp:positionV>
                <wp:extent cx="5295900" cy="2348230"/>
                <wp:effectExtent l="0" t="0" r="38100" b="13970"/>
                <wp:wrapSquare wrapText="bothSides"/>
                <wp:docPr id="2" name="Text Box 2"/>
                <wp:cNvGraphicFramePr/>
                <a:graphic xmlns:a="http://schemas.openxmlformats.org/drawingml/2006/main">
                  <a:graphicData uri="http://schemas.microsoft.com/office/word/2010/wordprocessingShape">
                    <wps:wsp>
                      <wps:cNvSpPr txBox="1"/>
                      <wps:spPr>
                        <a:xfrm>
                          <a:off x="0" y="0"/>
                          <a:ext cx="5295900" cy="234823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6FDE7D2" w14:textId="73C2E217" w:rsidR="00E13D55" w:rsidRDefault="00E13D55" w:rsidP="00296074">
                            <w:r>
                              <w:t>Article 38, Constitution of the Socialist Republic of Viet Nam</w:t>
                            </w:r>
                          </w:p>
                          <w:p w14:paraId="6021D1E6" w14:textId="77777777" w:rsidR="00E13D55" w:rsidRPr="00296074" w:rsidRDefault="00E13D55" w:rsidP="00296074">
                            <w:r w:rsidRPr="00296074">
                              <w:t xml:space="preserve">1. Everyone is entitled to health care and protection, is equally entitled to medical services and has the duty to comply with regulations with regard to prophylaxis, medical examination and treatment. </w:t>
                            </w:r>
                          </w:p>
                          <w:p w14:paraId="75E60EC6" w14:textId="15D1B8FF" w:rsidR="00E13D55" w:rsidRPr="00092F08" w:rsidRDefault="00E13D55" w:rsidP="00EC0F2D">
                            <w:r w:rsidRPr="00296074">
                              <w:t xml:space="preserve">2. Any acts threatening the life or health of other people and the community are strictly prohibited.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1BCC5" id="Text Box 2" o:spid="_x0000_s1028" type="#_x0000_t202" style="position:absolute;margin-left:0;margin-top:9.4pt;width:417pt;height:184.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" fillcolor="white [3201]" strokecolor="black [3200]" strokeweight="2pt">
                <v:textbox style="mso-fit-shape-to-text:t">
                  <w:txbxContent>
                    <w:p w14:paraId="36FDE7D2" w14:textId="73C2E217" w:rsidR="00E13D55" w:rsidRDefault="00E13D55" w:rsidP="00296074">
                      <w:r>
                        <w:t>Article 38, Constitution of the Socialist Republic of Viet Nam</w:t>
                      </w:r>
                    </w:p>
                    <w:p w14:paraId="6021D1E6" w14:textId="77777777" w:rsidR="00E13D55" w:rsidRPr="00296074" w:rsidRDefault="00E13D55" w:rsidP="00296074">
                      <w:r w:rsidRPr="00296074">
                        <w:t xml:space="preserve">1. Everyone is entitled to health care and protection, is equally entitled to medical services and has the duty to comply with regulations with regard to prophylaxis, medical examination and treatment. </w:t>
                      </w:r>
                    </w:p>
                    <w:p w14:paraId="75E60EC6" w14:textId="15D1B8FF" w:rsidR="00E13D55" w:rsidRPr="00092F08" w:rsidRDefault="00E13D55" w:rsidP="00EC0F2D">
                      <w:r w:rsidRPr="00296074">
                        <w:t xml:space="preserve">2. Any acts threatening the life or health of other people and the community are strictly prohibited. </w:t>
                      </w:r>
                    </w:p>
                  </w:txbxContent>
                </v:textbox>
                <w10:wrap type="square"/>
              </v:shape>
            </w:pict>
          </mc:Fallback>
        </mc:AlternateContent>
      </w:r>
    </w:p>
    <w:p w14:paraId="08636960" w14:textId="3A54094F" w:rsidR="00EC0F2D" w:rsidRPr="00F37CA1" w:rsidRDefault="00EC0F2D" w:rsidP="00EC0F2D">
      <w:pPr>
        <w:rPr>
          <w:lang w:val="en-GB"/>
        </w:rPr>
      </w:pPr>
      <w:r w:rsidRPr="00F37CA1">
        <w:rPr>
          <w:noProof/>
          <w:lang w:val="en-GB" w:eastAsia="en-US"/>
        </w:rPr>
        <mc:AlternateContent>
          <mc:Choice Requires="wps">
            <w:drawing>
              <wp:anchor distT="0" distB="0" distL="114300" distR="114300" simplePos="0" relativeHeight="251661312" behindDoc="0" locked="0" layoutInCell="1" allowOverlap="1" wp14:anchorId="78E59E54" wp14:editId="44F5EF2B">
                <wp:simplePos x="0" y="0"/>
                <wp:positionH relativeFrom="column">
                  <wp:posOffset>0</wp:posOffset>
                </wp:positionH>
                <wp:positionV relativeFrom="paragraph">
                  <wp:posOffset>457200</wp:posOffset>
                </wp:positionV>
                <wp:extent cx="5295900" cy="2964815"/>
                <wp:effectExtent l="0" t="0" r="38100" b="35560"/>
                <wp:wrapSquare wrapText="bothSides"/>
                <wp:docPr id="3" name="Text Box 3"/>
                <wp:cNvGraphicFramePr/>
                <a:graphic xmlns:a="http://schemas.openxmlformats.org/drawingml/2006/main">
                  <a:graphicData uri="http://schemas.microsoft.com/office/word/2010/wordprocessingShape">
                    <wps:wsp>
                      <wps:cNvSpPr txBox="1"/>
                      <wps:spPr>
                        <a:xfrm>
                          <a:off x="0" y="0"/>
                          <a:ext cx="5295900" cy="296481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0085366" w14:textId="40616440" w:rsidR="00E13D55" w:rsidRDefault="00E13D55" w:rsidP="00EC0F2D">
                            <w:r>
                              <w:t>Article 58, Constitution of the Socialist Republic of Viet Nam</w:t>
                            </w:r>
                          </w:p>
                          <w:p w14:paraId="1F60B357" w14:textId="22E745F1" w:rsidR="00E13D55" w:rsidRPr="00EC0F2D" w:rsidRDefault="00E13D55" w:rsidP="00EC0F2D">
                            <w:r w:rsidRPr="00EC0F2D">
                              <w:t xml:space="preserve">1. The State shall invest in the development of the protection and care of the People's health, provide health insurance for the entire people and exercise a priority policy of health care for ethnic minorities, highlanders, islanders and people living in extremely difficult socio-economic conditions. </w:t>
                            </w:r>
                          </w:p>
                          <w:p w14:paraId="5A688157" w14:textId="1D72F2AA" w:rsidR="00E13D55" w:rsidRPr="008B340D" w:rsidRDefault="00E13D55" w:rsidP="00EC0F2D">
                            <w:r w:rsidRPr="00EC0F2D">
                              <w:t xml:space="preserve">2. It is the responsibility of the State, society and family to ensure care and protection for mothers and children and family planning implementation.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E59E54" id="Text Box 3" o:spid="_x0000_s1029" type="#_x0000_t202" style="position:absolute;margin-left:0;margin-top:36pt;width:417pt;height:233.4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" fillcolor="white [3201]" strokecolor="black [3200]" strokeweight="2pt">
                <v:textbox style="mso-fit-shape-to-text:t">
                  <w:txbxContent>
                    <w:p w14:paraId="50085366" w14:textId="40616440" w:rsidR="00E13D55" w:rsidRDefault="00E13D55" w:rsidP="00EC0F2D">
                      <w:r>
                        <w:t>Article 58, Constitution of the Socialist Republic of Viet Nam</w:t>
                      </w:r>
                    </w:p>
                    <w:p w14:paraId="1F60B357" w14:textId="22E745F1" w:rsidR="00E13D55" w:rsidRPr="00EC0F2D" w:rsidRDefault="00E13D55" w:rsidP="00EC0F2D">
                      <w:r w:rsidRPr="00EC0F2D">
                        <w:t xml:space="preserve">1. The State shall invest in the development of the protection and care of the People's health, provide health insurance for the entire people and exercise a priority policy of health care for ethnic minorities, highlanders, islanders and people living in extremely difficult socio-economic conditions. </w:t>
                      </w:r>
                    </w:p>
                    <w:p w14:paraId="5A688157" w14:textId="1D72F2AA" w:rsidR="00E13D55" w:rsidRPr="008B340D" w:rsidRDefault="00E13D55" w:rsidP="00EC0F2D">
                      <w:r w:rsidRPr="00EC0F2D">
                        <w:t xml:space="preserve">2. It is the responsibility of the State, society and family to ensure care and protection for mothers and children and family planning implementation. </w:t>
                      </w:r>
                    </w:p>
                  </w:txbxContent>
                </v:textbox>
                <w10:wrap type="square"/>
              </v:shape>
            </w:pict>
          </mc:Fallback>
        </mc:AlternateContent>
      </w:r>
      <w:r w:rsidRPr="00F37CA1">
        <w:rPr>
          <w:lang w:val="en-GB"/>
        </w:rPr>
        <w:t>State responsibility towards citizens is encapsulated in Article 58:</w:t>
      </w:r>
    </w:p>
    <w:p w14:paraId="5B3ABDA5" w14:textId="77777777" w:rsidR="00F46691" w:rsidRPr="00F37CA1" w:rsidRDefault="00F46691" w:rsidP="004D1F3B">
      <w:pPr>
        <w:rPr>
          <w:lang w:val="en-GB"/>
        </w:rPr>
      </w:pPr>
    </w:p>
    <w:p w14:paraId="48E35BF2" w14:textId="1AD7FED6" w:rsidR="00EF6D4C" w:rsidRPr="00F37CA1" w:rsidRDefault="00EC0F2D" w:rsidP="004D1F3B">
      <w:pPr>
        <w:rPr>
          <w:lang w:val="en-GB"/>
        </w:rPr>
      </w:pPr>
      <w:r w:rsidRPr="00F37CA1">
        <w:rPr>
          <w:lang w:val="en-GB"/>
        </w:rPr>
        <w:lastRenderedPageBreak/>
        <w:t xml:space="preserve">In </w:t>
      </w:r>
      <w:r w:rsidR="0030704D">
        <w:rPr>
          <w:lang w:val="en-GB"/>
        </w:rPr>
        <w:t>Viet Nam</w:t>
      </w:r>
      <w:r w:rsidRPr="00F37CA1">
        <w:rPr>
          <w:lang w:val="en-GB"/>
        </w:rPr>
        <w:t>, the rights and duties of patients and healthcare provi</w:t>
      </w:r>
      <w:r w:rsidR="00C46A2C" w:rsidRPr="00F37CA1">
        <w:rPr>
          <w:lang w:val="en-GB"/>
        </w:rPr>
        <w:t>ders is governed</w:t>
      </w:r>
      <w:r w:rsidRPr="00F37CA1">
        <w:rPr>
          <w:lang w:val="en-GB"/>
        </w:rPr>
        <w:t xml:space="preserve"> by the 2009 law on medical examination and treatment</w:t>
      </w:r>
      <w:r w:rsidR="008B6972" w:rsidRPr="00F37CA1">
        <w:rPr>
          <w:rStyle w:val="EndnoteReference"/>
          <w:lang w:val="en-GB"/>
        </w:rPr>
        <w:endnoteReference w:id="8"/>
      </w:r>
      <w:r w:rsidR="008B6972" w:rsidRPr="00F37CA1">
        <w:rPr>
          <w:lang w:val="en-GB"/>
        </w:rPr>
        <w:t>.</w:t>
      </w:r>
      <w:r w:rsidRPr="00F37CA1">
        <w:rPr>
          <w:lang w:val="en-GB"/>
        </w:rPr>
        <w:t xml:space="preserve"> </w:t>
      </w:r>
      <w:r w:rsidR="004D1F3B" w:rsidRPr="00F37CA1">
        <w:rPr>
          <w:lang w:val="en-GB"/>
        </w:rPr>
        <w:t>Article 8</w:t>
      </w:r>
      <w:r w:rsidR="00EF6D4C" w:rsidRPr="00F37CA1">
        <w:rPr>
          <w:lang w:val="en-GB"/>
        </w:rPr>
        <w:t>1 of the law lays down the system of dissemination of healthcare through four levels:</w:t>
      </w:r>
    </w:p>
    <w:p w14:paraId="1EDA1C44" w14:textId="77777777" w:rsidR="00C123F2" w:rsidRPr="00F37CA1" w:rsidRDefault="00EF6D4C" w:rsidP="00C123F2">
      <w:pPr>
        <w:keepNext/>
        <w:rPr>
          <w:lang w:val="en-GB"/>
        </w:rPr>
      </w:pPr>
      <w:r w:rsidRPr="00F37CA1">
        <w:rPr>
          <w:noProof/>
          <w:lang w:val="en-GB" w:eastAsia="en-US"/>
        </w:rPr>
        <w:drawing>
          <wp:inline distT="0" distB="0" distL="0" distR="0" wp14:anchorId="56B4995D" wp14:editId="1AC37F49">
            <wp:extent cx="4457200" cy="1875006"/>
            <wp:effectExtent l="38100" t="50800" r="38735" b="4318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352A99" w14:textId="2E95F3C8" w:rsidR="00EF6D4C" w:rsidRPr="00F37CA1" w:rsidRDefault="00C123F2" w:rsidP="00C123F2">
      <w:pPr>
        <w:pStyle w:val="Caption"/>
        <w:rPr>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3</w:t>
      </w:r>
      <w:r w:rsidRPr="00F37CA1">
        <w:rPr>
          <w:lang w:val="en-GB"/>
        </w:rPr>
        <w:fldChar w:fldCharType="end"/>
      </w:r>
      <w:r w:rsidRPr="00F37CA1">
        <w:rPr>
          <w:lang w:val="en-GB"/>
        </w:rPr>
        <w:t xml:space="preserve"> Hierarchy of health services in </w:t>
      </w:r>
      <w:r w:rsidR="0030704D">
        <w:rPr>
          <w:lang w:val="en-GB"/>
        </w:rPr>
        <w:t>Viet Nam</w:t>
      </w:r>
    </w:p>
    <w:p w14:paraId="2F6BB575" w14:textId="667097AC" w:rsidR="004D1F3B" w:rsidRPr="00F37CA1" w:rsidRDefault="004D1F3B" w:rsidP="004D1F3B">
      <w:pPr>
        <w:rPr>
          <w:lang w:val="en-GB"/>
        </w:rPr>
      </w:pPr>
      <w:r w:rsidRPr="00F37CA1">
        <w:rPr>
          <w:lang w:val="en-GB"/>
        </w:rPr>
        <w:t xml:space="preserve">The Ministry of Health in </w:t>
      </w:r>
      <w:r w:rsidR="0030704D">
        <w:rPr>
          <w:lang w:val="en-GB"/>
        </w:rPr>
        <w:t>Viet Nam</w:t>
      </w:r>
      <w:r w:rsidRPr="00F37CA1">
        <w:rPr>
          <w:lang w:val="en-GB"/>
        </w:rPr>
        <w:t xml:space="preserve"> has managed healthcare provision through a scheme known as the Direction of Healthcare Activities (DOHA) since 1961. The present aim of this scheme is to ensure that a sound collaboration network and support system </w:t>
      </w:r>
      <w:r w:rsidR="00EF6D4C" w:rsidRPr="00F37CA1">
        <w:rPr>
          <w:lang w:val="en-GB"/>
        </w:rPr>
        <w:t>is built</w:t>
      </w:r>
      <w:r w:rsidRPr="00F37CA1">
        <w:rPr>
          <w:lang w:val="en-GB"/>
        </w:rPr>
        <w:t xml:space="preserve"> among the different levels of health facilities, in order to deliver quality and equitable healthcare services to citizens. </w:t>
      </w:r>
      <w:r w:rsidR="00EF6D4C" w:rsidRPr="00F37CA1">
        <w:rPr>
          <w:lang w:val="en-GB"/>
        </w:rPr>
        <w:t xml:space="preserve">Higher levels are to build the capacity of lower levels of healthcare delivery. </w:t>
      </w:r>
      <w:r w:rsidRPr="00F37CA1">
        <w:rPr>
          <w:lang w:val="en-GB"/>
        </w:rPr>
        <w:t>The scheme also seeks to improve healthcare at the commune and district level so as to address the burden of overcrowding at higher level centres</w:t>
      </w:r>
      <w:r w:rsidR="00AE462F" w:rsidRPr="00F37CA1">
        <w:rPr>
          <w:lang w:val="en-GB"/>
        </w:rPr>
        <w:t xml:space="preserve"> (Takshima, Wada, Tra, &amp; Smith, 2017)</w:t>
      </w:r>
      <w:r w:rsidRPr="00F37CA1">
        <w:rPr>
          <w:lang w:val="en-GB"/>
        </w:rPr>
        <w:t xml:space="preserve">. </w:t>
      </w:r>
    </w:p>
    <w:p w14:paraId="33EBDE83" w14:textId="1F70A4E2" w:rsidR="004D1F3B" w:rsidRPr="00F37CA1" w:rsidRDefault="00D35EBF" w:rsidP="00EC0F2D">
      <w:pPr>
        <w:rPr>
          <w:lang w:val="en-GB"/>
        </w:rPr>
      </w:pPr>
      <w:r w:rsidRPr="00F37CA1">
        <w:rPr>
          <w:lang w:val="en-GB"/>
        </w:rPr>
        <w:t>He</w:t>
      </w:r>
      <w:r w:rsidR="00D31157" w:rsidRPr="00F37CA1">
        <w:rPr>
          <w:lang w:val="en-GB"/>
        </w:rPr>
        <w:t>alth insurance is governed by a law</w:t>
      </w:r>
      <w:r w:rsidR="008B6972" w:rsidRPr="00F37CA1">
        <w:rPr>
          <w:rStyle w:val="EndnoteReference"/>
          <w:lang w:val="en-GB"/>
        </w:rPr>
        <w:endnoteReference w:id="9"/>
      </w:r>
      <w:r w:rsidR="00B93D49" w:rsidRPr="00F37CA1">
        <w:rPr>
          <w:lang w:val="en-GB"/>
        </w:rPr>
        <w:t xml:space="preserve"> that</w:t>
      </w:r>
      <w:r w:rsidR="008824F3" w:rsidRPr="00F37CA1">
        <w:rPr>
          <w:lang w:val="en-GB"/>
        </w:rPr>
        <w:t xml:space="preserve"> identifies </w:t>
      </w:r>
      <w:r w:rsidR="00D72F09" w:rsidRPr="00F37CA1">
        <w:rPr>
          <w:lang w:val="en-GB"/>
        </w:rPr>
        <w:t>a large number of potential beneficiaries eligible for compulsory health insurance</w:t>
      </w:r>
      <w:r w:rsidR="00026D4F" w:rsidRPr="00F37CA1">
        <w:rPr>
          <w:lang w:val="en-GB"/>
        </w:rPr>
        <w:t xml:space="preserve"> to be paid for by the state</w:t>
      </w:r>
      <w:r w:rsidR="00D72F09" w:rsidRPr="00F37CA1">
        <w:rPr>
          <w:lang w:val="en-GB"/>
        </w:rPr>
        <w:t xml:space="preserve">. This includes </w:t>
      </w:r>
      <w:r w:rsidR="007B6898" w:rsidRPr="00F37CA1">
        <w:rPr>
          <w:lang w:val="en-GB"/>
        </w:rPr>
        <w:t>recipients</w:t>
      </w:r>
      <w:r w:rsidR="00026D4F" w:rsidRPr="00F37CA1">
        <w:rPr>
          <w:lang w:val="en-GB"/>
        </w:rPr>
        <w:t xml:space="preserve"> of social insurance</w:t>
      </w:r>
      <w:r w:rsidR="008B6972" w:rsidRPr="00F37CA1">
        <w:rPr>
          <w:rStyle w:val="EndnoteReference"/>
          <w:lang w:val="en-GB"/>
        </w:rPr>
        <w:endnoteReference w:id="10"/>
      </w:r>
      <w:r w:rsidR="008B6972" w:rsidRPr="00F37CA1">
        <w:rPr>
          <w:lang w:val="en-GB"/>
        </w:rPr>
        <w:t>,</w:t>
      </w:r>
      <w:r w:rsidR="00026D4F" w:rsidRPr="00F37CA1">
        <w:rPr>
          <w:lang w:val="en-GB"/>
        </w:rPr>
        <w:t xml:space="preserve"> children below the age of 6 and persons receiving social protection</w:t>
      </w:r>
      <w:r w:rsidR="008B6972" w:rsidRPr="00F37CA1">
        <w:rPr>
          <w:rStyle w:val="EndnoteReference"/>
          <w:lang w:val="en-GB"/>
        </w:rPr>
        <w:endnoteReference w:id="11"/>
      </w:r>
      <w:r w:rsidR="008B6972" w:rsidRPr="00F37CA1">
        <w:rPr>
          <w:lang w:val="en-GB"/>
        </w:rPr>
        <w:t>.</w:t>
      </w:r>
      <w:r w:rsidR="00AE60E8" w:rsidRPr="00F37CA1">
        <w:rPr>
          <w:lang w:val="en-GB"/>
        </w:rPr>
        <w:t xml:space="preserve"> In addition to this, the People’s Provincial Committees in 39 provinces have utilized their local budgets to pay health insurance premium for people from near-poor or other </w:t>
      </w:r>
      <w:r w:rsidR="00AE60E8" w:rsidRPr="00F37CA1">
        <w:rPr>
          <w:lang w:val="en-GB"/>
        </w:rPr>
        <w:lastRenderedPageBreak/>
        <w:t xml:space="preserve">marginalized households. </w:t>
      </w:r>
      <w:sdt>
        <w:sdtPr>
          <w:rPr>
            <w:lang w:val="en-GB"/>
          </w:rPr>
          <w:id w:val="-906069225"/>
          <w:citation/>
        </w:sdtPr>
        <w:sdtContent>
          <w:r w:rsidR="00404092" w:rsidRPr="00F37CA1">
            <w:rPr>
              <w:lang w:val="en-GB"/>
            </w:rPr>
            <w:fldChar w:fldCharType="begin"/>
          </w:r>
          <w:r w:rsidR="00404092" w:rsidRPr="00F37CA1">
            <w:rPr>
              <w:lang w:val="en-GB"/>
            </w:rPr>
            <w:instrText xml:space="preserve"> CITATION Min16 \l 1033 </w:instrText>
          </w:r>
          <w:r w:rsidR="00404092" w:rsidRPr="00F37CA1">
            <w:rPr>
              <w:lang w:val="en-GB"/>
            </w:rPr>
            <w:fldChar w:fldCharType="separate"/>
          </w:r>
          <w:r w:rsidR="00103EF4" w:rsidRPr="00F37CA1">
            <w:rPr>
              <w:lang w:val="en-GB"/>
            </w:rPr>
            <w:t>(Ministry of Health, 2016)</w:t>
          </w:r>
          <w:r w:rsidR="00404092" w:rsidRPr="00F37CA1">
            <w:rPr>
              <w:lang w:val="en-GB"/>
            </w:rPr>
            <w:fldChar w:fldCharType="end"/>
          </w:r>
        </w:sdtContent>
      </w:sdt>
      <w:r w:rsidR="00404092" w:rsidRPr="00F37CA1">
        <w:rPr>
          <w:lang w:val="en-GB"/>
        </w:rPr>
        <w:t xml:space="preserve">. </w:t>
      </w:r>
      <w:r w:rsidR="001F7C6F" w:rsidRPr="00F37CA1">
        <w:rPr>
          <w:lang w:val="en-GB"/>
        </w:rPr>
        <w:t xml:space="preserve">The </w:t>
      </w:r>
      <w:r w:rsidR="00B93D49" w:rsidRPr="00F37CA1">
        <w:rPr>
          <w:lang w:val="en-GB"/>
        </w:rPr>
        <w:t>Ministry of Health notifies the medications that are available for reimbursements</w:t>
      </w:r>
      <w:r w:rsidR="008B6972" w:rsidRPr="00F37CA1">
        <w:rPr>
          <w:rStyle w:val="EndnoteReference"/>
          <w:lang w:val="en-GB"/>
        </w:rPr>
        <w:endnoteReference w:id="12"/>
      </w:r>
      <w:r w:rsidR="008B6972" w:rsidRPr="00F37CA1">
        <w:rPr>
          <w:lang w:val="en-GB"/>
        </w:rPr>
        <w:t>.</w:t>
      </w:r>
      <w:r w:rsidR="001F7C6F" w:rsidRPr="00F37CA1">
        <w:rPr>
          <w:lang w:val="en-GB"/>
        </w:rPr>
        <w:t xml:space="preserve"> </w:t>
      </w:r>
    </w:p>
    <w:p w14:paraId="0B58E3E0" w14:textId="480EA139" w:rsidR="00AE60E8" w:rsidRDefault="00AE60E8" w:rsidP="00EC0F2D">
      <w:pPr>
        <w:rPr>
          <w:lang w:val="en-GB"/>
        </w:rPr>
      </w:pPr>
      <w:r w:rsidRPr="00F37CA1">
        <w:rPr>
          <w:lang w:val="en-GB"/>
        </w:rPr>
        <w:t xml:space="preserve">Implementation of health policy is </w:t>
      </w:r>
      <w:r w:rsidR="000B18F1" w:rsidRPr="00F37CA1">
        <w:rPr>
          <w:lang w:val="en-GB"/>
        </w:rPr>
        <w:t>encapsulated</w:t>
      </w:r>
      <w:r w:rsidRPr="00F37CA1">
        <w:rPr>
          <w:lang w:val="en-GB"/>
        </w:rPr>
        <w:t xml:space="preserve"> in the </w:t>
      </w:r>
      <w:r w:rsidR="00B93D49" w:rsidRPr="00F37CA1">
        <w:rPr>
          <w:lang w:val="en-GB"/>
        </w:rPr>
        <w:t>5-year</w:t>
      </w:r>
      <w:r w:rsidRPr="00F37CA1">
        <w:rPr>
          <w:lang w:val="en-GB"/>
        </w:rPr>
        <w:t xml:space="preserve"> </w:t>
      </w:r>
      <w:r w:rsidR="00993F22" w:rsidRPr="00F37CA1">
        <w:rPr>
          <w:lang w:val="en-GB"/>
        </w:rPr>
        <w:t xml:space="preserve">(2016-2020) </w:t>
      </w:r>
      <w:r w:rsidRPr="00F37CA1">
        <w:rPr>
          <w:lang w:val="en-GB"/>
        </w:rPr>
        <w:t xml:space="preserve">plan </w:t>
      </w:r>
      <w:sdt>
        <w:sdtPr>
          <w:rPr>
            <w:lang w:val="en-GB"/>
          </w:rPr>
          <w:id w:val="-1829669772"/>
          <w:citation/>
        </w:sdtPr>
        <w:sdtContent>
          <w:r w:rsidR="00993F22" w:rsidRPr="00F37CA1">
            <w:rPr>
              <w:lang w:val="en-GB"/>
            </w:rPr>
            <w:fldChar w:fldCharType="begin"/>
          </w:r>
          <w:r w:rsidR="00993F22" w:rsidRPr="00F37CA1">
            <w:rPr>
              <w:lang w:val="en-GB"/>
            </w:rPr>
            <w:instrText xml:space="preserve"> CITATION Min16 \l 1033 </w:instrText>
          </w:r>
          <w:r w:rsidR="00993F22" w:rsidRPr="00F37CA1">
            <w:rPr>
              <w:lang w:val="en-GB"/>
            </w:rPr>
            <w:fldChar w:fldCharType="separate"/>
          </w:r>
          <w:r w:rsidR="00103EF4" w:rsidRPr="00F37CA1">
            <w:rPr>
              <w:lang w:val="en-GB"/>
            </w:rPr>
            <w:t xml:space="preserve"> (Ministry of Health, 2016)</w:t>
          </w:r>
          <w:r w:rsidR="00993F22" w:rsidRPr="00F37CA1">
            <w:rPr>
              <w:lang w:val="en-GB"/>
            </w:rPr>
            <w:fldChar w:fldCharType="end"/>
          </w:r>
        </w:sdtContent>
      </w:sdt>
      <w:r w:rsidRPr="00F37CA1">
        <w:rPr>
          <w:lang w:val="en-GB"/>
        </w:rPr>
        <w:t xml:space="preserve">. </w:t>
      </w:r>
      <w:r w:rsidR="0072193D" w:rsidRPr="00F37CA1">
        <w:rPr>
          <w:lang w:val="en-GB"/>
        </w:rPr>
        <w:t>There are also scattered provisions arou</w:t>
      </w:r>
      <w:r w:rsidR="00C81634" w:rsidRPr="00F37CA1">
        <w:rPr>
          <w:lang w:val="en-GB"/>
        </w:rPr>
        <w:t>nd mental health</w:t>
      </w:r>
      <w:r w:rsidR="00B93D49" w:rsidRPr="00F37CA1">
        <w:rPr>
          <w:lang w:val="en-GB"/>
        </w:rPr>
        <w:t xml:space="preserve"> contained in several policies and decisions by the Government</w:t>
      </w:r>
      <w:r w:rsidR="00C81634" w:rsidRPr="00F37CA1">
        <w:rPr>
          <w:lang w:val="en-GB"/>
        </w:rPr>
        <w:t>.</w:t>
      </w:r>
    </w:p>
    <w:p w14:paraId="4C9C67CA" w14:textId="77777777" w:rsidR="00C81634" w:rsidRPr="00F37CA1" w:rsidRDefault="00C81634" w:rsidP="00EC0F2D">
      <w:pPr>
        <w:rPr>
          <w:lang w:val="en-GB"/>
        </w:rPr>
      </w:pPr>
    </w:p>
    <w:p w14:paraId="188CDBDE" w14:textId="109E2D74" w:rsidR="00D35EBF" w:rsidRPr="00F37CA1" w:rsidRDefault="0005560B" w:rsidP="00D35EBF">
      <w:pPr>
        <w:pStyle w:val="Heading2"/>
        <w:rPr>
          <w:lang w:val="en-GB"/>
        </w:rPr>
      </w:pPr>
      <w:bookmarkStart w:id="12" w:name="_Toc423811243"/>
      <w:r w:rsidRPr="00F37CA1">
        <w:rPr>
          <w:lang w:val="en-GB"/>
        </w:rPr>
        <w:t>Provisions</w:t>
      </w:r>
      <w:r w:rsidR="00D35EBF" w:rsidRPr="00F37CA1">
        <w:rPr>
          <w:lang w:val="en-GB"/>
        </w:rPr>
        <w:t xml:space="preserve"> for persons with disabilities</w:t>
      </w:r>
      <w:bookmarkEnd w:id="12"/>
    </w:p>
    <w:p w14:paraId="7762172A" w14:textId="55ED9580" w:rsidR="0004662B" w:rsidRPr="00F37CA1" w:rsidRDefault="0004662B" w:rsidP="0004662B">
      <w:pPr>
        <w:rPr>
          <w:lang w:val="en-GB"/>
        </w:rPr>
      </w:pPr>
      <w:r w:rsidRPr="00F37CA1">
        <w:rPr>
          <w:lang w:val="en-GB"/>
        </w:rPr>
        <w:t>Under the 2010 Disability Law</w:t>
      </w:r>
      <w:r w:rsidRPr="00F37CA1">
        <w:rPr>
          <w:rStyle w:val="EndnoteReference"/>
          <w:lang w:val="en-GB"/>
        </w:rPr>
        <w:endnoteReference w:id="13"/>
      </w:r>
      <w:r w:rsidR="007B4BA3" w:rsidRPr="00F37CA1">
        <w:rPr>
          <w:lang w:val="en-GB"/>
        </w:rPr>
        <w:t>, healthcare is framed as both a right</w:t>
      </w:r>
      <w:r w:rsidRPr="00F37CA1">
        <w:rPr>
          <w:lang w:val="en-GB"/>
        </w:rPr>
        <w:t xml:space="preserve"> responsibility towards persons with disabilities that is to be e</w:t>
      </w:r>
      <w:r w:rsidR="007B4BA3" w:rsidRPr="00F37CA1">
        <w:rPr>
          <w:lang w:val="en-GB"/>
        </w:rPr>
        <w:t>nabled</w:t>
      </w:r>
      <w:r w:rsidRPr="00F37CA1">
        <w:rPr>
          <w:lang w:val="en-GB"/>
        </w:rPr>
        <w:t xml:space="preserve"> by various agencies. </w:t>
      </w:r>
      <w:r w:rsidR="007B4BA3" w:rsidRPr="00F37CA1">
        <w:rPr>
          <w:lang w:val="en-GB"/>
        </w:rPr>
        <w:t xml:space="preserve">Article 4 mandates persons with disabilities to be provided with healthcare, functional rehabilitation. Article 5 places an obligation on the </w:t>
      </w:r>
      <w:r w:rsidR="008E6127" w:rsidRPr="00F37CA1">
        <w:rPr>
          <w:lang w:val="en-GB"/>
        </w:rPr>
        <w:t>Government</w:t>
      </w:r>
      <w:r w:rsidR="007B4BA3" w:rsidRPr="00F37CA1">
        <w:rPr>
          <w:lang w:val="en-GB"/>
        </w:rPr>
        <w:t xml:space="preserve"> to frame and allocate budgets for policies towards support for persons with disabilities in healthcare. </w:t>
      </w:r>
      <w:r w:rsidRPr="00F37CA1">
        <w:rPr>
          <w:lang w:val="en-GB"/>
        </w:rPr>
        <w:t xml:space="preserve">Article 8 places an obligation on families to create conditions for persons with disabilities to have healthcare and exercise their rights and perform their obligations. </w:t>
      </w:r>
    </w:p>
    <w:p w14:paraId="609BC822" w14:textId="43E6740B" w:rsidR="00EC14CD" w:rsidRPr="00F37CA1" w:rsidRDefault="007B4BA3" w:rsidP="00EC14CD">
      <w:pPr>
        <w:rPr>
          <w:lang w:val="en-GB"/>
        </w:rPr>
      </w:pPr>
      <w:r w:rsidRPr="00F37CA1">
        <w:rPr>
          <w:lang w:val="en-GB"/>
        </w:rPr>
        <w:t>Under the Scheme for assisting disabled people in the 2012-2020 period</w:t>
      </w:r>
      <w:r w:rsidRPr="00F37CA1">
        <w:rPr>
          <w:rStyle w:val="EndnoteReference"/>
          <w:lang w:val="en-GB"/>
        </w:rPr>
        <w:endnoteReference w:id="14"/>
      </w:r>
      <w:r w:rsidRPr="00F37CA1">
        <w:rPr>
          <w:lang w:val="en-GB"/>
        </w:rPr>
        <w:t>, the following provision are made for persons with disabilities:</w:t>
      </w:r>
    </w:p>
    <w:p w14:paraId="7077EDB0" w14:textId="060632B0" w:rsidR="007B4BA3" w:rsidRDefault="000B5372" w:rsidP="007B4BA3">
      <w:pPr>
        <w:pStyle w:val="ListParagraph"/>
        <w:numPr>
          <w:ilvl w:val="0"/>
          <w:numId w:val="24"/>
        </w:numPr>
        <w:rPr>
          <w:lang w:val="en-GB"/>
        </w:rPr>
      </w:pPr>
      <w:r>
        <w:rPr>
          <w:lang w:val="en-GB"/>
        </w:rPr>
        <w:t>With regard to targets on accessibility,</w:t>
      </w:r>
      <w:r w:rsidR="007B4BA3" w:rsidRPr="00F37CA1">
        <w:rPr>
          <w:lang w:val="en-GB"/>
        </w:rPr>
        <w:t xml:space="preserve"> at least 50% of healthcare institutions are to be made accessible for persons with disabilities by 2016, and 100% accessibility is to be achieved by 2020</w:t>
      </w:r>
      <w:r>
        <w:rPr>
          <w:lang w:val="en-GB"/>
        </w:rPr>
        <w:t xml:space="preserve">. </w:t>
      </w:r>
    </w:p>
    <w:p w14:paraId="696CCA85" w14:textId="77777777" w:rsidR="00F55318" w:rsidRDefault="000B5372" w:rsidP="00F55318">
      <w:pPr>
        <w:pStyle w:val="ListParagraph"/>
        <w:numPr>
          <w:ilvl w:val="0"/>
          <w:numId w:val="24"/>
        </w:numPr>
        <w:rPr>
          <w:lang w:val="en-GB"/>
        </w:rPr>
      </w:pPr>
      <w:r>
        <w:rPr>
          <w:lang w:val="en-GB"/>
        </w:rPr>
        <w:t xml:space="preserve">With regard to targets on </w:t>
      </w:r>
      <w:r w:rsidR="00F55318">
        <w:rPr>
          <w:lang w:val="en-GB"/>
        </w:rPr>
        <w:t xml:space="preserve">delivery of services, </w:t>
      </w:r>
    </w:p>
    <w:p w14:paraId="58449B4F" w14:textId="2BDCC28B" w:rsidR="00F55318" w:rsidRPr="00F55318" w:rsidRDefault="00F55318" w:rsidP="00F55318">
      <w:pPr>
        <w:pStyle w:val="ListParagraph"/>
        <w:rPr>
          <w:lang w:val="en-GB"/>
        </w:rPr>
      </w:pPr>
      <w:r>
        <w:rPr>
          <w:lang w:val="en-GB"/>
        </w:rPr>
        <w:t>In the 2012-2016 period, annually, 70% of the disabl</w:t>
      </w:r>
      <w:r w:rsidRPr="00F55318">
        <w:rPr>
          <w:lang w:val="en-GB"/>
        </w:rPr>
        <w:t xml:space="preserve">ed </w:t>
      </w:r>
      <w:r>
        <w:rPr>
          <w:lang w:val="en-GB"/>
        </w:rPr>
        <w:t xml:space="preserve">should </w:t>
      </w:r>
      <w:r w:rsidRPr="00F55318">
        <w:rPr>
          <w:lang w:val="en-GB"/>
        </w:rPr>
        <w:t>approach medica</w:t>
      </w:r>
      <w:r>
        <w:rPr>
          <w:lang w:val="en-GB"/>
        </w:rPr>
        <w:t>l services in different forms; 7</w:t>
      </w:r>
      <w:r w:rsidRPr="00F55318">
        <w:rPr>
          <w:lang w:val="en-GB"/>
        </w:rPr>
        <w:t>0% of</w:t>
      </w:r>
      <w:r>
        <w:rPr>
          <w:lang w:val="en-GB"/>
        </w:rPr>
        <w:t xml:space="preserve"> children aged up to 6 should be</w:t>
      </w:r>
      <w:r w:rsidRPr="00F55318">
        <w:rPr>
          <w:lang w:val="en-GB"/>
        </w:rPr>
        <w:t xml:space="preserve"> screened for congenital disabilities and developmental disorders</w:t>
      </w:r>
      <w:r>
        <w:rPr>
          <w:lang w:val="en-GB"/>
        </w:rPr>
        <w:t xml:space="preserve"> </w:t>
      </w:r>
      <w:r w:rsidRPr="00F55318">
        <w:rPr>
          <w:lang w:val="en-GB"/>
        </w:rPr>
        <w:t>and provided with early intervention servic</w:t>
      </w:r>
      <w:r>
        <w:rPr>
          <w:lang w:val="en-GB"/>
        </w:rPr>
        <w:t>es; about 6</w:t>
      </w:r>
      <w:r w:rsidRPr="00F55318">
        <w:rPr>
          <w:lang w:val="en-GB"/>
        </w:rPr>
        <w:t xml:space="preserve">0,000 </w:t>
      </w:r>
      <w:r w:rsidRPr="00F55318">
        <w:rPr>
          <w:lang w:val="en-GB"/>
        </w:rPr>
        <w:lastRenderedPageBreak/>
        <w:t xml:space="preserve">disabled people </w:t>
      </w:r>
      <w:r>
        <w:rPr>
          <w:lang w:val="en-GB"/>
        </w:rPr>
        <w:t xml:space="preserve">should </w:t>
      </w:r>
      <w:r w:rsidRPr="00F55318">
        <w:rPr>
          <w:lang w:val="en-GB"/>
        </w:rPr>
        <w:t>experience</w:t>
      </w:r>
      <w:r>
        <w:rPr>
          <w:lang w:val="en-GB"/>
        </w:rPr>
        <w:t xml:space="preserve"> </w:t>
      </w:r>
      <w:r w:rsidRPr="00F55318">
        <w:rPr>
          <w:lang w:val="en-GB"/>
        </w:rPr>
        <w:t xml:space="preserve">orthopaedic </w:t>
      </w:r>
      <w:r>
        <w:rPr>
          <w:lang w:val="en-GB"/>
        </w:rPr>
        <w:t xml:space="preserve">surgery, rehabilitation and </w:t>
      </w:r>
      <w:r w:rsidRPr="00F55318">
        <w:rPr>
          <w:lang w:val="en-GB"/>
        </w:rPr>
        <w:t>provided with assistive tools;</w:t>
      </w:r>
    </w:p>
    <w:p w14:paraId="2174B9E9" w14:textId="7698A025" w:rsidR="000B5372" w:rsidRPr="00F55318" w:rsidRDefault="00F55318" w:rsidP="00F55318">
      <w:pPr>
        <w:pStyle w:val="ListParagraph"/>
        <w:rPr>
          <w:lang w:val="en-GB"/>
        </w:rPr>
      </w:pPr>
      <w:r>
        <w:rPr>
          <w:lang w:val="en-GB"/>
        </w:rPr>
        <w:t xml:space="preserve">In the 2016 – 2020 period, annually, </w:t>
      </w:r>
      <w:r w:rsidRPr="00F55318">
        <w:rPr>
          <w:lang w:val="en-GB"/>
        </w:rPr>
        <w:t xml:space="preserve">90% of the disabled </w:t>
      </w:r>
      <w:r>
        <w:rPr>
          <w:lang w:val="en-GB"/>
        </w:rPr>
        <w:t xml:space="preserve">should </w:t>
      </w:r>
      <w:r w:rsidRPr="00F55318">
        <w:rPr>
          <w:lang w:val="en-GB"/>
        </w:rPr>
        <w:t>approach medical services in different forms; 90% of</w:t>
      </w:r>
      <w:r>
        <w:rPr>
          <w:lang w:val="en-GB"/>
        </w:rPr>
        <w:t xml:space="preserve"> children aged up to 6 should be</w:t>
      </w:r>
      <w:r w:rsidRPr="00F55318">
        <w:rPr>
          <w:lang w:val="en-GB"/>
        </w:rPr>
        <w:t xml:space="preserve"> screened for congenital disabilities and developmental disorders</w:t>
      </w:r>
      <w:r>
        <w:rPr>
          <w:lang w:val="en-GB"/>
        </w:rPr>
        <w:t xml:space="preserve"> </w:t>
      </w:r>
      <w:r w:rsidRPr="00F55318">
        <w:rPr>
          <w:lang w:val="en-GB"/>
        </w:rPr>
        <w:t xml:space="preserve">and provided with early intervention services; about 70,000 disabled people </w:t>
      </w:r>
      <w:r>
        <w:rPr>
          <w:lang w:val="en-GB"/>
        </w:rPr>
        <w:t xml:space="preserve">should </w:t>
      </w:r>
      <w:r w:rsidRPr="00F55318">
        <w:rPr>
          <w:lang w:val="en-GB"/>
        </w:rPr>
        <w:t>experience</w:t>
      </w:r>
      <w:r>
        <w:rPr>
          <w:lang w:val="en-GB"/>
        </w:rPr>
        <w:t xml:space="preserve"> </w:t>
      </w:r>
      <w:r w:rsidRPr="00F55318">
        <w:rPr>
          <w:lang w:val="en-GB"/>
        </w:rPr>
        <w:t xml:space="preserve">orthopaedic </w:t>
      </w:r>
      <w:r>
        <w:rPr>
          <w:lang w:val="en-GB"/>
        </w:rPr>
        <w:t xml:space="preserve">surgery, rehabilitation and </w:t>
      </w:r>
      <w:r w:rsidRPr="00F55318">
        <w:rPr>
          <w:lang w:val="en-GB"/>
        </w:rPr>
        <w:t>provided with assistive tools;</w:t>
      </w:r>
    </w:p>
    <w:p w14:paraId="1F776713" w14:textId="5ED9D4D8" w:rsidR="007B4BA3" w:rsidRPr="00F37CA1" w:rsidRDefault="007B4BA3" w:rsidP="007B4BA3">
      <w:pPr>
        <w:pStyle w:val="ListParagraph"/>
        <w:numPr>
          <w:ilvl w:val="0"/>
          <w:numId w:val="24"/>
        </w:numPr>
        <w:rPr>
          <w:lang w:val="en-GB"/>
        </w:rPr>
      </w:pPr>
      <w:r w:rsidRPr="00F37CA1">
        <w:rPr>
          <w:lang w:val="en-GB"/>
        </w:rPr>
        <w:t>With r</w:t>
      </w:r>
      <w:r w:rsidR="000B5372">
        <w:rPr>
          <w:lang w:val="en-GB"/>
        </w:rPr>
        <w:t>egard to main activities under t</w:t>
      </w:r>
      <w:r w:rsidRPr="00F37CA1">
        <w:rPr>
          <w:lang w:val="en-GB"/>
        </w:rPr>
        <w:t xml:space="preserve">he scheme, medical interventions, orthopaedic surgery and provision of assistive tools to the disabled; screening to early discover signs of disabilities in fetuses and newborn babies; provision of advice and services relating to </w:t>
      </w:r>
      <w:r w:rsidR="002A7AD8" w:rsidRPr="00F37CA1">
        <w:rPr>
          <w:lang w:val="en-GB"/>
        </w:rPr>
        <w:t>reproductive healthcare</w:t>
      </w:r>
    </w:p>
    <w:p w14:paraId="0C176E13" w14:textId="7A0B9439" w:rsidR="002A7AD8" w:rsidRPr="00F37CA1" w:rsidRDefault="002A7AD8" w:rsidP="007B4BA3">
      <w:pPr>
        <w:pStyle w:val="ListParagraph"/>
        <w:numPr>
          <w:ilvl w:val="0"/>
          <w:numId w:val="24"/>
        </w:numPr>
        <w:rPr>
          <w:lang w:val="en-GB"/>
        </w:rPr>
      </w:pPr>
      <w:r w:rsidRPr="00F37CA1">
        <w:rPr>
          <w:lang w:val="en-GB"/>
        </w:rPr>
        <w:t>With regard to allocation of responsibilities, the Ministry of Health is allocated responsibilities towards ensuring medical interventions, orthopaedic surgery and provision of assistive devices.</w:t>
      </w:r>
    </w:p>
    <w:p w14:paraId="4A09F1F9" w14:textId="2127A53C" w:rsidR="00495D25" w:rsidRDefault="000527D7" w:rsidP="000527D7">
      <w:pPr>
        <w:pStyle w:val="Heading3"/>
        <w:rPr>
          <w:lang w:val="en-GB"/>
        </w:rPr>
      </w:pPr>
      <w:r>
        <w:rPr>
          <w:lang w:val="en-GB"/>
        </w:rPr>
        <w:t>The SDG National Action Plan</w:t>
      </w:r>
    </w:p>
    <w:p w14:paraId="1F3C9362" w14:textId="0996450B" w:rsidR="008525C6" w:rsidRPr="00F37CA1" w:rsidRDefault="00495D25" w:rsidP="00495D25">
      <w:pPr>
        <w:rPr>
          <w:lang w:val="en-GB"/>
        </w:rPr>
      </w:pPr>
      <w:r w:rsidRPr="00495D25">
        <w:rPr>
          <w:lang w:val="en-GB"/>
        </w:rPr>
        <w:t>The targets framed under the SDG National Action Plan</w:t>
      </w:r>
      <w:r>
        <w:rPr>
          <w:rStyle w:val="EndnoteReference"/>
          <w:lang w:val="en-GB"/>
        </w:rPr>
        <w:endnoteReference w:id="15"/>
      </w:r>
      <w:r>
        <w:rPr>
          <w:lang w:val="en-GB"/>
        </w:rPr>
        <w:t xml:space="preserve"> do</w:t>
      </w:r>
      <w:r w:rsidR="0030704D">
        <w:rPr>
          <w:lang w:val="en-GB"/>
        </w:rPr>
        <w:t>es</w:t>
      </w:r>
      <w:r>
        <w:rPr>
          <w:lang w:val="en-GB"/>
        </w:rPr>
        <w:t xml:space="preserve"> not specifically address any health concerns faced by persons with disabilities. Despite Target 3.3 speaking of mental health in the context of NCDs, there is no mention </w:t>
      </w:r>
      <w:r w:rsidR="005F0FE8">
        <w:rPr>
          <w:lang w:val="en-GB"/>
        </w:rPr>
        <w:t>of mental health in the target</w:t>
      </w:r>
      <w:r w:rsidR="00627034">
        <w:rPr>
          <w:lang w:val="en-GB"/>
        </w:rPr>
        <w:t>s</w:t>
      </w:r>
      <w:r w:rsidR="008525C6">
        <w:rPr>
          <w:rStyle w:val="EndnoteReference"/>
          <w:lang w:val="en-GB"/>
        </w:rPr>
        <w:endnoteReference w:id="16"/>
      </w:r>
      <w:r w:rsidR="00627034">
        <w:rPr>
          <w:lang w:val="en-GB"/>
        </w:rPr>
        <w:t>.</w:t>
      </w:r>
    </w:p>
    <w:p w14:paraId="64E37C9A" w14:textId="77777777" w:rsidR="0030704D" w:rsidRDefault="0030704D" w:rsidP="00EC14CD">
      <w:pPr>
        <w:pStyle w:val="Heading2"/>
        <w:rPr>
          <w:lang w:val="en-GB"/>
        </w:rPr>
      </w:pPr>
    </w:p>
    <w:p w14:paraId="26AC8A02" w14:textId="477F0B6C" w:rsidR="00EC14CD" w:rsidRPr="00F37CA1" w:rsidRDefault="00EC14CD" w:rsidP="00EC14CD">
      <w:pPr>
        <w:pStyle w:val="Heading2"/>
        <w:rPr>
          <w:lang w:val="en-GB"/>
        </w:rPr>
      </w:pPr>
      <w:bookmarkStart w:id="13" w:name="_Toc423811244"/>
      <w:r w:rsidRPr="00F37CA1">
        <w:rPr>
          <w:lang w:val="en-GB"/>
        </w:rPr>
        <w:t>Gaps in effective inclusion of persons with disabilities in healthcare</w:t>
      </w:r>
      <w:bookmarkEnd w:id="13"/>
    </w:p>
    <w:p w14:paraId="1943D9EE" w14:textId="5B0C4AFD" w:rsidR="00A246BD" w:rsidRPr="00F37CA1" w:rsidRDefault="00A246BD" w:rsidP="00A246BD">
      <w:pPr>
        <w:pStyle w:val="Heading3"/>
        <w:rPr>
          <w:lang w:val="en-GB"/>
        </w:rPr>
      </w:pPr>
      <w:r w:rsidRPr="00F37CA1">
        <w:rPr>
          <w:lang w:val="en-GB"/>
        </w:rPr>
        <w:t>Inclusion and anti-discrimination</w:t>
      </w:r>
    </w:p>
    <w:p w14:paraId="5D4527BC" w14:textId="52D8C2A5" w:rsidR="00A246BD" w:rsidRPr="00F37CA1" w:rsidRDefault="00EC0F2D" w:rsidP="00A246BD">
      <w:pPr>
        <w:rPr>
          <w:lang w:val="en-GB"/>
        </w:rPr>
      </w:pPr>
      <w:r w:rsidRPr="00F37CA1">
        <w:rPr>
          <w:lang w:val="en-GB"/>
        </w:rPr>
        <w:t xml:space="preserve">Article 3 of the </w:t>
      </w:r>
      <w:r w:rsidR="00C46A2C" w:rsidRPr="00F37CA1">
        <w:rPr>
          <w:lang w:val="en-GB"/>
        </w:rPr>
        <w:t>ME&amp;T law</w:t>
      </w:r>
      <w:r w:rsidRPr="00F37CA1">
        <w:rPr>
          <w:lang w:val="en-GB"/>
        </w:rPr>
        <w:t xml:space="preserve"> prioritizes “medical examination and treatment for … sufferers of serious disabilities”. </w:t>
      </w:r>
      <w:r w:rsidR="00E0625B" w:rsidRPr="00F37CA1">
        <w:rPr>
          <w:lang w:val="en-GB"/>
        </w:rPr>
        <w:t xml:space="preserve">Article </w:t>
      </w:r>
      <w:r w:rsidR="00DC06AD" w:rsidRPr="00F37CA1">
        <w:rPr>
          <w:lang w:val="en-GB"/>
        </w:rPr>
        <w:t xml:space="preserve">9 provides for a </w:t>
      </w:r>
      <w:r w:rsidR="008E6127" w:rsidRPr="00F37CA1">
        <w:rPr>
          <w:lang w:val="en-GB"/>
        </w:rPr>
        <w:t>non-discrimination</w:t>
      </w:r>
      <w:r w:rsidR="00DC06AD" w:rsidRPr="00F37CA1">
        <w:rPr>
          <w:lang w:val="en-GB"/>
        </w:rPr>
        <w:t xml:space="preserve"> clause </w:t>
      </w:r>
      <w:r w:rsidR="00B46626" w:rsidRPr="00F37CA1">
        <w:rPr>
          <w:lang w:val="en-GB"/>
        </w:rPr>
        <w:t xml:space="preserve">protecting patients from </w:t>
      </w:r>
      <w:r w:rsidR="004D1F3B" w:rsidRPr="00F37CA1">
        <w:rPr>
          <w:lang w:val="en-GB"/>
        </w:rPr>
        <w:t xml:space="preserve">being discriminated against or </w:t>
      </w:r>
      <w:r w:rsidR="004D1F3B" w:rsidRPr="00F37CA1">
        <w:rPr>
          <w:lang w:val="en-GB"/>
        </w:rPr>
        <w:lastRenderedPageBreak/>
        <w:t>forced into treatment, save for certain situations</w:t>
      </w:r>
      <w:r w:rsidR="00C46A2C" w:rsidRPr="00F37CA1">
        <w:rPr>
          <w:lang w:val="en-GB"/>
        </w:rPr>
        <w:t xml:space="preserve"> listed in</w:t>
      </w:r>
      <w:r w:rsidR="004D1F3B" w:rsidRPr="00F37CA1">
        <w:rPr>
          <w:lang w:val="en-GB"/>
        </w:rPr>
        <w:t xml:space="preserve"> in Article 66</w:t>
      </w:r>
      <w:r w:rsidR="00C46A2C" w:rsidRPr="00F37CA1">
        <w:rPr>
          <w:lang w:val="en-GB"/>
        </w:rPr>
        <w:t>.</w:t>
      </w:r>
      <w:r w:rsidR="00C10D93" w:rsidRPr="00F37CA1">
        <w:rPr>
          <w:lang w:val="en-GB"/>
        </w:rPr>
        <w:t xml:space="preserve"> </w:t>
      </w:r>
      <w:r w:rsidR="00A246BD" w:rsidRPr="00F37CA1">
        <w:rPr>
          <w:lang w:val="en-GB"/>
        </w:rPr>
        <w:t xml:space="preserve">These include having a “… mental disease in a state of loss of self-control or depression which gives rise to the idea or act of committing suicide or causing danger to others under law” which </w:t>
      </w:r>
      <w:r w:rsidR="00EC14CD" w:rsidRPr="00F37CA1">
        <w:rPr>
          <w:lang w:val="en-GB"/>
        </w:rPr>
        <w:t>is</w:t>
      </w:r>
      <w:r w:rsidR="00A246BD" w:rsidRPr="00F37CA1">
        <w:rPr>
          <w:lang w:val="en-GB"/>
        </w:rPr>
        <w:t xml:space="preserve"> discriminatory to persons with psychosocial disabilities.  </w:t>
      </w:r>
    </w:p>
    <w:p w14:paraId="58955DE9" w14:textId="77777777" w:rsidR="00D07134" w:rsidRPr="00F37CA1" w:rsidRDefault="00D07134" w:rsidP="00A246BD">
      <w:pPr>
        <w:rPr>
          <w:lang w:val="en-GB"/>
        </w:rPr>
      </w:pPr>
    </w:p>
    <w:p w14:paraId="71720E51" w14:textId="3D1F659C" w:rsidR="00C10D93" w:rsidRPr="00F37CA1" w:rsidRDefault="00BC7D45" w:rsidP="00C10D93">
      <w:pPr>
        <w:pStyle w:val="Heading3"/>
        <w:rPr>
          <w:lang w:val="en-GB"/>
        </w:rPr>
      </w:pPr>
      <w:r w:rsidRPr="00F37CA1">
        <w:rPr>
          <w:lang w:val="en-GB"/>
        </w:rPr>
        <w:t>Accessibility of health care facilities</w:t>
      </w:r>
    </w:p>
    <w:p w14:paraId="57CE0F85" w14:textId="56AF4E37" w:rsidR="00EC0F2D" w:rsidRPr="00F37CA1" w:rsidRDefault="00C46A2C" w:rsidP="00EC0F2D">
      <w:pPr>
        <w:rPr>
          <w:lang w:val="en-GB"/>
        </w:rPr>
      </w:pPr>
      <w:r w:rsidRPr="00F37CA1">
        <w:rPr>
          <w:lang w:val="en-GB"/>
        </w:rPr>
        <w:t xml:space="preserve"> </w:t>
      </w:r>
      <w:r w:rsidR="004F55AF" w:rsidRPr="00F37CA1">
        <w:rPr>
          <w:lang w:val="en-GB"/>
        </w:rPr>
        <w:t xml:space="preserve">Inaccessibility of health care facilities is a very large </w:t>
      </w:r>
      <w:r w:rsidR="00F04EF4" w:rsidRPr="00F37CA1">
        <w:rPr>
          <w:lang w:val="en-GB"/>
        </w:rPr>
        <w:t>barrier</w:t>
      </w:r>
      <w:r w:rsidR="004F55AF" w:rsidRPr="00F37CA1">
        <w:rPr>
          <w:lang w:val="en-GB"/>
        </w:rPr>
        <w:t xml:space="preserve"> for persons with disabilities</w:t>
      </w:r>
      <w:r w:rsidR="00F04EF4" w:rsidRPr="00F37CA1">
        <w:rPr>
          <w:lang w:val="en-GB"/>
        </w:rPr>
        <w:t xml:space="preserve"> when it comes to healthcare</w:t>
      </w:r>
      <w:r w:rsidR="004F55AF" w:rsidRPr="00F37CA1">
        <w:rPr>
          <w:lang w:val="en-GB"/>
        </w:rPr>
        <w:t xml:space="preserve">. </w:t>
      </w:r>
      <w:r w:rsidR="00BE4DC2" w:rsidRPr="00F37CA1">
        <w:rPr>
          <w:lang w:val="en-GB"/>
        </w:rPr>
        <w:t xml:space="preserve">The National Survey on People with Disabilities 2016 contained a component on </w:t>
      </w:r>
      <w:r w:rsidR="00F04EF4" w:rsidRPr="00F37CA1">
        <w:rPr>
          <w:lang w:val="en-GB"/>
        </w:rPr>
        <w:t xml:space="preserve">measuring </w:t>
      </w:r>
      <w:r w:rsidR="00BE4DC2" w:rsidRPr="00F37CA1">
        <w:rPr>
          <w:lang w:val="en-GB"/>
        </w:rPr>
        <w:t xml:space="preserve">accessibility of health facilities. </w:t>
      </w:r>
      <w:r w:rsidR="00F04EF4" w:rsidRPr="00F37CA1">
        <w:rPr>
          <w:lang w:val="en-GB"/>
        </w:rPr>
        <w:t xml:space="preserve">An ‘accessible’ CHC was considered to be one which has both accessible pathways as well as accessible sanitation design. Only 16.9% of CHCs were found to be accessible, with 41.7% of the CHCs having accessible paths and 22.4% having accessible sanitation designs. </w:t>
      </w:r>
      <w:r w:rsidR="003D360F" w:rsidRPr="00F37CA1">
        <w:rPr>
          <w:lang w:val="en-GB"/>
        </w:rPr>
        <w:t>This is despite the 2014 circular on provides for technical requirements that must be complied with when building or renovating works to ensure accessibility to disabled persons</w:t>
      </w:r>
      <w:r w:rsidR="003D360F" w:rsidRPr="00F37CA1">
        <w:rPr>
          <w:rStyle w:val="EndnoteReference"/>
          <w:lang w:val="en-GB"/>
        </w:rPr>
        <w:endnoteReference w:id="17"/>
      </w:r>
      <w:r w:rsidR="003D360F" w:rsidRPr="00F37CA1">
        <w:rPr>
          <w:lang w:val="en-GB"/>
        </w:rPr>
        <w:t>.</w:t>
      </w:r>
    </w:p>
    <w:p w14:paraId="7D3598CB" w14:textId="066CDE65" w:rsidR="007B6898" w:rsidRPr="00F37CA1" w:rsidRDefault="007B6898" w:rsidP="00EC0F2D">
      <w:pPr>
        <w:rPr>
          <w:lang w:val="en-GB"/>
        </w:rPr>
      </w:pPr>
      <w:r w:rsidRPr="00F37CA1">
        <w:rPr>
          <w:noProof/>
          <w:lang w:val="en-GB" w:eastAsia="en-US"/>
        </w:rPr>
        <w:drawing>
          <wp:inline distT="0" distB="0" distL="0" distR="0" wp14:anchorId="199C798C" wp14:editId="4C235BB3">
            <wp:extent cx="5138636" cy="230737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accessible CHCs.png"/>
                    <pic:cNvPicPr/>
                  </pic:nvPicPr>
                  <pic:blipFill rotWithShape="1">
                    <a:blip r:embed="rId33">
                      <a:extLst>
                        <a:ext uri="{28A0092B-C50C-407E-A947-70E740481C1C}">
                          <a14:useLocalDpi xmlns:a14="http://schemas.microsoft.com/office/drawing/2010/main" val="0"/>
                        </a:ext>
                      </a:extLst>
                    </a:blip>
                    <a:srcRect t="8542" b="-806"/>
                    <a:stretch/>
                  </pic:blipFill>
                  <pic:spPr bwMode="auto">
                    <a:xfrm>
                      <a:off x="0" y="0"/>
                      <a:ext cx="5142310" cy="23090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80818C" w14:textId="49B1F408" w:rsidR="00A246BD" w:rsidRPr="00F37CA1" w:rsidRDefault="00F04EF4" w:rsidP="00EC0F2D">
      <w:pPr>
        <w:rPr>
          <w:lang w:val="en-GB"/>
        </w:rPr>
      </w:pPr>
      <w:r w:rsidRPr="00F37CA1">
        <w:rPr>
          <w:lang w:val="en-GB"/>
        </w:rPr>
        <w:t>Field reports raise the issue that t</w:t>
      </w:r>
      <w:r w:rsidR="00796FF7" w:rsidRPr="00F37CA1">
        <w:rPr>
          <w:lang w:val="en-GB"/>
        </w:rPr>
        <w:t xml:space="preserve">here are no sign language interpreters available at </w:t>
      </w:r>
      <w:r w:rsidRPr="00F37CA1">
        <w:rPr>
          <w:lang w:val="en-GB"/>
        </w:rPr>
        <w:t xml:space="preserve">any of the </w:t>
      </w:r>
      <w:r w:rsidR="00796FF7" w:rsidRPr="00F37CA1">
        <w:rPr>
          <w:lang w:val="en-GB"/>
        </w:rPr>
        <w:t xml:space="preserve">hospitals, nor are there provisions for arrangement of </w:t>
      </w:r>
      <w:r w:rsidR="00796FF7" w:rsidRPr="00F37CA1">
        <w:rPr>
          <w:lang w:val="en-GB"/>
        </w:rPr>
        <w:lastRenderedPageBreak/>
        <w:t>sign language interpreters as reasonable accommodation at healthcare centres. This causes great hardship to the Deaf who cannot effectively communicate their issues with their medical professionals.</w:t>
      </w:r>
    </w:p>
    <w:p w14:paraId="098B5077" w14:textId="08E0A6E6" w:rsidR="00BC7D45" w:rsidRPr="00F37CA1" w:rsidRDefault="00BC7D45" w:rsidP="00BC7D45">
      <w:pPr>
        <w:pStyle w:val="Heading3"/>
        <w:rPr>
          <w:lang w:val="en-GB"/>
        </w:rPr>
      </w:pPr>
      <w:r w:rsidRPr="00F37CA1">
        <w:rPr>
          <w:lang w:val="en-GB"/>
        </w:rPr>
        <w:t>Affordability</w:t>
      </w:r>
    </w:p>
    <w:p w14:paraId="40BA67A4" w14:textId="719A7E37" w:rsidR="0046013B" w:rsidRPr="00F37CA1" w:rsidRDefault="0046013B" w:rsidP="0046013B">
      <w:pPr>
        <w:rPr>
          <w:rFonts w:eastAsia="Times New Roman" w:cs="Times New Roman"/>
          <w:lang w:val="en-GB"/>
        </w:rPr>
      </w:pPr>
      <w:r w:rsidRPr="00F37CA1">
        <w:rPr>
          <w:lang w:val="en-GB"/>
        </w:rPr>
        <w:t>The disability law clarifies that persons with disabilities are also entitled to health insurance</w:t>
      </w:r>
      <w:r w:rsidR="008B6972" w:rsidRPr="00F37CA1">
        <w:rPr>
          <w:rStyle w:val="EndnoteReference"/>
          <w:lang w:val="en-GB"/>
        </w:rPr>
        <w:endnoteReference w:id="18"/>
      </w:r>
      <w:r w:rsidR="008B6972" w:rsidRPr="00F37CA1">
        <w:rPr>
          <w:lang w:val="en-GB"/>
        </w:rPr>
        <w:t xml:space="preserve"> </w:t>
      </w:r>
      <w:r w:rsidRPr="00F37CA1">
        <w:rPr>
          <w:lang w:val="en-GB"/>
        </w:rPr>
        <w:t xml:space="preserve">under the law. This creates options for persons with disabilities and their families to apply for health insurance under a number of categories. To qualify for health insurance, persons with disabilities must be certified to have a </w:t>
      </w:r>
      <w:r w:rsidRPr="00F37CA1">
        <w:rPr>
          <w:rFonts w:eastAsia="Times New Roman" w:cs="Times New Roman"/>
          <w:lang w:val="en-GB"/>
        </w:rPr>
        <w:t>severe, or extremely severe disability</w:t>
      </w:r>
      <w:r w:rsidR="008B6972" w:rsidRPr="00F37CA1">
        <w:rPr>
          <w:rStyle w:val="EndnoteReference"/>
          <w:rFonts w:eastAsia="Times New Roman" w:cs="Times New Roman"/>
          <w:lang w:val="en-GB"/>
        </w:rPr>
        <w:endnoteReference w:id="19"/>
      </w:r>
      <w:r w:rsidR="008B6972" w:rsidRPr="00F37CA1">
        <w:rPr>
          <w:rFonts w:eastAsia="Times New Roman" w:cs="Times New Roman"/>
          <w:lang w:val="en-GB"/>
        </w:rPr>
        <w:t>.</w:t>
      </w:r>
      <w:r w:rsidRPr="00F37CA1">
        <w:rPr>
          <w:rFonts w:eastAsia="Times New Roman" w:cs="Times New Roman"/>
          <w:lang w:val="en-GB"/>
        </w:rPr>
        <w:t xml:space="preserve"> In these cases the state pays full premium for health insurance; and the coverage is of 95% of eligible medical expenses (Banks, et al., 2019). Persons with disabilities who are employed, or those who are poor, may receive health insurance through other means.</w:t>
      </w:r>
    </w:p>
    <w:p w14:paraId="007C4C5D" w14:textId="2DCC3828" w:rsidR="0046013B" w:rsidRPr="00F37CA1" w:rsidRDefault="0046013B" w:rsidP="0046013B">
      <w:pPr>
        <w:rPr>
          <w:rFonts w:eastAsia="Times New Roman" w:cs="Times New Roman"/>
          <w:lang w:val="en-GB"/>
        </w:rPr>
      </w:pPr>
      <w:r w:rsidRPr="00F37CA1">
        <w:rPr>
          <w:rFonts w:eastAsia="Times New Roman" w:cs="Times New Roman"/>
          <w:lang w:val="en-GB"/>
        </w:rPr>
        <w:t>All children under the age of 6 are given compulsory health insurance – current statistics show greater coverage a</w:t>
      </w:r>
      <w:r w:rsidR="002A7AD8" w:rsidRPr="00F37CA1">
        <w:rPr>
          <w:rFonts w:eastAsia="Times New Roman" w:cs="Times New Roman"/>
          <w:lang w:val="en-GB"/>
        </w:rPr>
        <w:t xml:space="preserve">mong children with disabilities. </w:t>
      </w:r>
      <w:r w:rsidRPr="00F37CA1">
        <w:rPr>
          <w:lang w:val="en-GB"/>
        </w:rPr>
        <w:t>Though the vast majority of children with disability are issued the health insurance card, many drugs that they require are not included in the medication list for reimbursement, forcing the families to pay for the medication themselves. A mother of an 8 year old child with cerebral palsy narrates (ACDC, 2017):</w:t>
      </w:r>
    </w:p>
    <w:p w14:paraId="3B8A3B37" w14:textId="77777777" w:rsidR="0046013B" w:rsidRPr="00F37CA1" w:rsidRDefault="0046013B" w:rsidP="0046013B">
      <w:pPr>
        <w:spacing w:before="120"/>
        <w:ind w:left="720"/>
        <w:jc w:val="both"/>
        <w:rPr>
          <w:lang w:val="en-GB"/>
        </w:rPr>
      </w:pPr>
      <w:r w:rsidRPr="00F37CA1">
        <w:rPr>
          <w:lang w:val="en-GB"/>
        </w:rPr>
        <w:t>“</w:t>
      </w:r>
      <w:r w:rsidRPr="00F37CA1">
        <w:rPr>
          <w:i/>
          <w:lang w:val="en-GB"/>
        </w:rPr>
        <w:t>We just use at the clinic or hospital sometimes because we primarily buy medicines outside, and the health insurance does not cover expensive ones.</w:t>
      </w:r>
      <w:r w:rsidRPr="00F37CA1">
        <w:rPr>
          <w:lang w:val="en-GB"/>
        </w:rPr>
        <w:t>”</w:t>
      </w:r>
    </w:p>
    <w:p w14:paraId="410E85FF" w14:textId="6DF707A1" w:rsidR="0046013B" w:rsidRPr="00F37CA1" w:rsidRDefault="0046013B" w:rsidP="0046013B">
      <w:pPr>
        <w:rPr>
          <w:lang w:val="en-GB"/>
        </w:rPr>
      </w:pPr>
      <w:r w:rsidRPr="00F37CA1">
        <w:rPr>
          <w:lang w:val="en-GB"/>
        </w:rPr>
        <w:t>This is also the experience of persons without dis</w:t>
      </w:r>
      <w:r w:rsidR="00850528" w:rsidRPr="00F37CA1">
        <w:rPr>
          <w:lang w:val="en-GB"/>
        </w:rPr>
        <w:t>abilities, who are forced to incur out of pocket expenditure for</w:t>
      </w:r>
      <w:r w:rsidRPr="00F37CA1">
        <w:rPr>
          <w:lang w:val="en-GB"/>
        </w:rPr>
        <w:t xml:space="preserve"> medication</w:t>
      </w:r>
      <w:r w:rsidR="00850528" w:rsidRPr="00F37CA1">
        <w:rPr>
          <w:lang w:val="en-GB"/>
        </w:rPr>
        <w:t xml:space="preserve"> or to avail of </w:t>
      </w:r>
      <w:r w:rsidR="000112D1" w:rsidRPr="00F37CA1">
        <w:rPr>
          <w:lang w:val="en-GB"/>
        </w:rPr>
        <w:t>services that</w:t>
      </w:r>
      <w:r w:rsidR="00850528" w:rsidRPr="00F37CA1">
        <w:rPr>
          <w:lang w:val="en-GB"/>
        </w:rPr>
        <w:t xml:space="preserve"> are</w:t>
      </w:r>
      <w:r w:rsidRPr="00F37CA1">
        <w:rPr>
          <w:lang w:val="en-GB"/>
        </w:rPr>
        <w:t xml:space="preserve"> not covered by insurance</w:t>
      </w:r>
      <w:r w:rsidR="00850528" w:rsidRPr="00F37CA1">
        <w:rPr>
          <w:lang w:val="en-GB"/>
        </w:rPr>
        <w:t>.</w:t>
      </w:r>
      <w:r w:rsidRPr="00F37CA1">
        <w:rPr>
          <w:lang w:val="en-GB"/>
        </w:rPr>
        <w:t xml:space="preserve"> </w:t>
      </w:r>
      <w:r w:rsidR="00850528" w:rsidRPr="00F37CA1">
        <w:rPr>
          <w:lang w:val="en-GB"/>
        </w:rPr>
        <w:t xml:space="preserve">This is done </w:t>
      </w:r>
      <w:r w:rsidRPr="00F37CA1">
        <w:rPr>
          <w:lang w:val="en-GB"/>
        </w:rPr>
        <w:t xml:space="preserve">for a variety of reasons, including </w:t>
      </w:r>
      <w:r w:rsidR="00850528" w:rsidRPr="00F37CA1">
        <w:rPr>
          <w:lang w:val="en-GB"/>
        </w:rPr>
        <w:t>non-availability</w:t>
      </w:r>
      <w:r w:rsidRPr="00F37CA1">
        <w:rPr>
          <w:lang w:val="en-GB"/>
        </w:rPr>
        <w:t xml:space="preserve"> of medication in the hospital pharmacy, and </w:t>
      </w:r>
      <w:r w:rsidR="00850528" w:rsidRPr="00F37CA1">
        <w:rPr>
          <w:lang w:val="en-GB"/>
        </w:rPr>
        <w:t>to improve the quality</w:t>
      </w:r>
      <w:r w:rsidRPr="00F37CA1">
        <w:rPr>
          <w:lang w:val="en-GB"/>
        </w:rPr>
        <w:t xml:space="preserve"> service</w:t>
      </w:r>
      <w:r w:rsidR="00850528" w:rsidRPr="00F37CA1">
        <w:rPr>
          <w:lang w:val="en-GB"/>
        </w:rPr>
        <w:t xml:space="preserve"> given to them</w:t>
      </w:r>
      <w:r w:rsidR="00D07134" w:rsidRPr="00F37CA1">
        <w:rPr>
          <w:lang w:val="en-GB"/>
        </w:rPr>
        <w:t xml:space="preserve"> (Somanathan, 2013)</w:t>
      </w:r>
      <w:r w:rsidRPr="00F37CA1">
        <w:rPr>
          <w:lang w:val="en-GB"/>
        </w:rPr>
        <w:t>.</w:t>
      </w:r>
      <w:r w:rsidR="002A7AD8" w:rsidRPr="00F37CA1">
        <w:rPr>
          <w:lang w:val="en-GB"/>
        </w:rPr>
        <w:t xml:space="preserve"> </w:t>
      </w:r>
    </w:p>
    <w:p w14:paraId="0595602F" w14:textId="1E76CD1C" w:rsidR="00B04EB0" w:rsidRPr="00F37CA1" w:rsidRDefault="00B04EB0" w:rsidP="0046013B">
      <w:pPr>
        <w:rPr>
          <w:lang w:val="en-GB"/>
        </w:rPr>
      </w:pPr>
      <w:r w:rsidRPr="00F37CA1">
        <w:rPr>
          <w:lang w:val="en-GB"/>
        </w:rPr>
        <w:lastRenderedPageBreak/>
        <w:t>In addition, the insurance for persons with disabilities does not cover the additional costs to which persons with disabilities are prone, like medication and transport costs including those associated with requiring a carer to accompany the person with a disability (Palmer, 2012).</w:t>
      </w:r>
      <w:r w:rsidR="002A7AD8" w:rsidRPr="00F37CA1">
        <w:rPr>
          <w:lang w:val="en-GB"/>
        </w:rPr>
        <w:t xml:space="preserve"> </w:t>
      </w:r>
      <w:r w:rsidR="002A7AD8" w:rsidRPr="00F37CA1">
        <w:rPr>
          <w:rFonts w:eastAsia="Times New Roman" w:cs="Times New Roman"/>
          <w:lang w:val="en-GB"/>
        </w:rPr>
        <w:t>Medication and rehabilitation were considerable on-going expense for many families, with several families reporting monthly medication expenses in excess of 1 million dong or over one-third of the minimum wage</w:t>
      </w:r>
      <w:r w:rsidR="008525C6">
        <w:rPr>
          <w:rFonts w:eastAsia="Times New Roman" w:cs="Times New Roman"/>
          <w:lang w:val="en-GB"/>
        </w:rPr>
        <w:t xml:space="preserve"> </w:t>
      </w:r>
      <w:r w:rsidR="00AF300C" w:rsidRPr="00F37CA1">
        <w:rPr>
          <w:rFonts w:eastAsia="Times New Roman" w:cs="Times New Roman"/>
          <w:lang w:val="en-GB"/>
        </w:rPr>
        <w:t>(Palmer, 2015)</w:t>
      </w:r>
      <w:r w:rsidR="002A7AD8" w:rsidRPr="00F37CA1">
        <w:rPr>
          <w:rFonts w:eastAsia="Times New Roman" w:cs="Times New Roman"/>
          <w:lang w:val="en-GB"/>
        </w:rPr>
        <w:t>.</w:t>
      </w:r>
      <w:r w:rsidR="00AF300C" w:rsidRPr="00F37CA1">
        <w:rPr>
          <w:rFonts w:eastAsia="Times New Roman" w:cs="Times New Roman"/>
          <w:lang w:val="en-GB"/>
        </w:rPr>
        <w:t xml:space="preserve"> </w:t>
      </w:r>
    </w:p>
    <w:p w14:paraId="409AACB6" w14:textId="77777777" w:rsidR="00BC7D45" w:rsidRPr="00F37CA1" w:rsidRDefault="00BC7D45" w:rsidP="00EC0F2D">
      <w:pPr>
        <w:rPr>
          <w:lang w:val="en-GB"/>
        </w:rPr>
      </w:pPr>
    </w:p>
    <w:p w14:paraId="44643136" w14:textId="52C0BE61" w:rsidR="00C10D93" w:rsidRPr="00F37CA1" w:rsidRDefault="00C10D93" w:rsidP="00C10D93">
      <w:pPr>
        <w:pStyle w:val="Heading3"/>
        <w:rPr>
          <w:lang w:val="en-GB"/>
        </w:rPr>
      </w:pPr>
      <w:r w:rsidRPr="00F37CA1">
        <w:rPr>
          <w:lang w:val="en-GB"/>
        </w:rPr>
        <w:t>Coverage of essential services to persons with disabilities</w:t>
      </w:r>
    </w:p>
    <w:p w14:paraId="7889EB22" w14:textId="6B5B1C59" w:rsidR="00BC7D45" w:rsidRPr="00F37CA1" w:rsidRDefault="00BC7D45" w:rsidP="00BC7D45">
      <w:pPr>
        <w:pStyle w:val="Heading4"/>
        <w:rPr>
          <w:lang w:val="en-GB"/>
        </w:rPr>
      </w:pPr>
      <w:bookmarkStart w:id="14" w:name="_Ref418180119"/>
      <w:r w:rsidRPr="00F37CA1">
        <w:rPr>
          <w:lang w:val="en-GB"/>
        </w:rPr>
        <w:t>Sexual and Reproductive Health</w:t>
      </w:r>
      <w:bookmarkEnd w:id="14"/>
    </w:p>
    <w:p w14:paraId="5DBF8DDC" w14:textId="5F57E8F2" w:rsidR="00B04EB0" w:rsidRPr="00F37CA1" w:rsidRDefault="00B04EB0" w:rsidP="00B04EB0">
      <w:pPr>
        <w:rPr>
          <w:rFonts w:eastAsia="Times New Roman" w:cs="Times New Roman"/>
          <w:lang w:val="en-GB"/>
        </w:rPr>
      </w:pPr>
      <w:r w:rsidRPr="00F37CA1">
        <w:rPr>
          <w:rFonts w:eastAsia="Times New Roman" w:cs="Times New Roman"/>
          <w:lang w:val="en-GB"/>
        </w:rPr>
        <w:t xml:space="preserve">The </w:t>
      </w:r>
      <w:r w:rsidR="008E6127" w:rsidRPr="00F37CA1">
        <w:rPr>
          <w:rFonts w:eastAsia="Times New Roman" w:cs="Times New Roman"/>
          <w:lang w:val="en-GB"/>
        </w:rPr>
        <w:t>5-year</w:t>
      </w:r>
      <w:r w:rsidRPr="00F37CA1">
        <w:rPr>
          <w:rFonts w:eastAsia="Times New Roman" w:cs="Times New Roman"/>
          <w:lang w:val="en-GB"/>
        </w:rPr>
        <w:t xml:space="preserve"> plan mentions persons with disabilities in the context of unmet needs with regard to reproductive care services, birth control methods, and family planning services and commits to including them in the outcomes of the plan (Ministry of Health, 2016). </w:t>
      </w:r>
      <w:r w:rsidR="000112D1" w:rsidRPr="00F37CA1">
        <w:rPr>
          <w:rFonts w:eastAsia="Times New Roman" w:cs="Times New Roman"/>
          <w:lang w:val="en-GB"/>
        </w:rPr>
        <w:t xml:space="preserve">However, a study conducted in 2018 on the current situation of sexual violence against disabled women and girls in found concerning gaps in medical care, particularly relating to reproductive health consultancy services. Of the 117 subjects interviewed by the study, 47 reported having experienced sexual violence at least once during their lifetime. </w:t>
      </w:r>
      <w:r w:rsidR="00796FF7" w:rsidRPr="00F37CA1">
        <w:rPr>
          <w:rFonts w:eastAsia="Times New Roman" w:cs="Times New Roman"/>
          <w:lang w:val="en-GB"/>
        </w:rPr>
        <w:t>This shows the urgent need for medical health services pertaining to sexual abuse cases of women and girls with disabilities to be responsive to their needs.</w:t>
      </w:r>
      <w:r w:rsidR="000112D1" w:rsidRPr="00F37CA1">
        <w:rPr>
          <w:rFonts w:eastAsia="Times New Roman" w:cs="Times New Roman"/>
          <w:lang w:val="en-GB"/>
        </w:rPr>
        <w:t xml:space="preserve"> </w:t>
      </w:r>
    </w:p>
    <w:p w14:paraId="2EAF1AFE" w14:textId="77777777" w:rsidR="00C81634" w:rsidRPr="00F37CA1" w:rsidRDefault="00C81634" w:rsidP="003F4A0C">
      <w:pPr>
        <w:pStyle w:val="Heading4"/>
        <w:rPr>
          <w:lang w:val="en-GB"/>
        </w:rPr>
      </w:pPr>
    </w:p>
    <w:p w14:paraId="7B714424" w14:textId="43501B01" w:rsidR="003F4A0C" w:rsidRPr="00F37CA1" w:rsidRDefault="003F4A0C" w:rsidP="003F4A0C">
      <w:pPr>
        <w:pStyle w:val="Heading4"/>
        <w:rPr>
          <w:lang w:val="en-GB"/>
        </w:rPr>
      </w:pPr>
      <w:r w:rsidRPr="00F37CA1">
        <w:rPr>
          <w:lang w:val="en-GB"/>
        </w:rPr>
        <w:t>Mental Health</w:t>
      </w:r>
    </w:p>
    <w:p w14:paraId="2F8F6E86" w14:textId="73B2659B" w:rsidR="003946E9" w:rsidRPr="00F37CA1" w:rsidRDefault="003946E9" w:rsidP="00C123F2">
      <w:pPr>
        <w:rPr>
          <w:lang w:val="en-GB"/>
        </w:rPr>
      </w:pPr>
      <w:r w:rsidRPr="00F37CA1">
        <w:rPr>
          <w:lang w:val="en-GB"/>
        </w:rPr>
        <w:t>The western approaches to mental health are relatively new to Viet Nam, which has a rich history of alternatives – including the use of herbs, massage</w:t>
      </w:r>
      <w:r w:rsidR="00B75444" w:rsidRPr="00F37CA1">
        <w:rPr>
          <w:lang w:val="en-GB"/>
        </w:rPr>
        <w:t>s</w:t>
      </w:r>
      <w:r w:rsidRPr="00F37CA1">
        <w:rPr>
          <w:lang w:val="en-GB"/>
        </w:rPr>
        <w:t xml:space="preserve">, acupuncture, qigong, or Buddhist, Taoist, and indigenous </w:t>
      </w:r>
      <w:r w:rsidR="00B75444" w:rsidRPr="00F37CA1">
        <w:rPr>
          <w:lang w:val="en-GB"/>
        </w:rPr>
        <w:t xml:space="preserve">practices. French colonialists brought systems of institutional segregation with them with their </w:t>
      </w:r>
      <w:r w:rsidR="00B75444" w:rsidRPr="00F37CA1">
        <w:rPr>
          <w:lang w:val="en-GB"/>
        </w:rPr>
        <w:lastRenderedPageBreak/>
        <w:t xml:space="preserve">arrival. </w:t>
      </w:r>
      <w:r w:rsidR="00B42E77" w:rsidRPr="00F37CA1">
        <w:rPr>
          <w:lang w:val="en-GB"/>
        </w:rPr>
        <w:t xml:space="preserve">(Nguyen, 2013) This approach continues to dominate policies around mental health by the Government. </w:t>
      </w:r>
    </w:p>
    <w:p w14:paraId="1101B9CC" w14:textId="0041987C" w:rsidR="00C123F2" w:rsidRPr="00F37CA1" w:rsidRDefault="008B6972" w:rsidP="00C123F2">
      <w:pPr>
        <w:rPr>
          <w:lang w:val="en-GB"/>
        </w:rPr>
      </w:pPr>
      <w:r w:rsidRPr="00F37CA1">
        <w:rPr>
          <w:noProof/>
          <w:lang w:val="en-GB" w:eastAsia="en-US"/>
        </w:rPr>
        <mc:AlternateContent>
          <mc:Choice Requires="wps">
            <w:drawing>
              <wp:anchor distT="0" distB="0" distL="114300" distR="114300" simplePos="0" relativeHeight="251667456" behindDoc="0" locked="0" layoutInCell="1" allowOverlap="1" wp14:anchorId="6F837DAC" wp14:editId="22792B45">
                <wp:simplePos x="0" y="0"/>
                <wp:positionH relativeFrom="column">
                  <wp:posOffset>0</wp:posOffset>
                </wp:positionH>
                <wp:positionV relativeFrom="paragraph">
                  <wp:posOffset>3920490</wp:posOffset>
                </wp:positionV>
                <wp:extent cx="5143500" cy="28130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143500" cy="2813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D3D93B" w14:textId="21D7FA3E" w:rsidR="00E13D55" w:rsidRPr="00E00495" w:rsidRDefault="00E13D55" w:rsidP="008B6972">
                            <w:pPr>
                              <w:pStyle w:val="Caption"/>
                              <w:rPr>
                                <w:szCs w:val="22"/>
                                <w:lang w:val="en-GB" w:eastAsia="en-US"/>
                              </w:rPr>
                            </w:pPr>
                            <w:r>
                              <w:t xml:space="preserve">Figure </w:t>
                            </w:r>
                            <w:r>
                              <w:fldChar w:fldCharType="begin"/>
                            </w:r>
                            <w:r>
                              <w:instrText xml:space="preserve"> SEQ Figure \* ARABIC </w:instrText>
                            </w:r>
                            <w:r>
                              <w:fldChar w:fldCharType="separate"/>
                            </w:r>
                            <w:r>
                              <w:rPr>
                                <w:noProof/>
                              </w:rPr>
                              <w:t>4</w:t>
                            </w:r>
                            <w:r>
                              <w:fldChar w:fldCharType="end"/>
                            </w:r>
                            <w:r>
                              <w:t xml:space="preserve"> policies concerning persons with psychosocial disabilities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37DAC" id="Text Box 13" o:spid="_x0000_s1030" type="#_x0000_t202" style="position:absolute;margin-left:0;margin-top:308.7pt;width:405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" stroked="f">
                <v:textbox style="mso-fit-shape-to-text:t" inset="0,0,0,0">
                  <w:txbxContent>
                    <w:p w14:paraId="5ED3D93B" w14:textId="21D7FA3E" w:rsidR="00E13D55" w:rsidRPr="00E00495" w:rsidRDefault="00E13D55" w:rsidP="008B6972">
                      <w:pPr>
                        <w:pStyle w:val="Caption"/>
                        <w:rPr>
                          <w:szCs w:val="22"/>
                          <w:lang w:val="en-GB" w:eastAsia="en-US"/>
                        </w:rPr>
                      </w:pPr>
                      <w:r>
                        <w:t xml:space="preserve">Figure </w:t>
                      </w:r>
                      <w:r>
                        <w:fldChar w:fldCharType="begin"/>
                      </w:r>
                      <w:r>
                        <w:instrText xml:space="preserve"> SEQ Figure \* ARABIC </w:instrText>
                      </w:r>
                      <w:r>
                        <w:fldChar w:fldCharType="separate"/>
                      </w:r>
                      <w:r>
                        <w:rPr>
                          <w:noProof/>
                        </w:rPr>
                        <w:t>4</w:t>
                      </w:r>
                      <w:r>
                        <w:fldChar w:fldCharType="end"/>
                      </w:r>
                      <w:r>
                        <w:t xml:space="preserve"> policies concerning persons with psychosocial disabilities</w:t>
                      </w:r>
                    </w:p>
                  </w:txbxContent>
                </v:textbox>
                <w10:wrap type="square"/>
              </v:shape>
            </w:pict>
          </mc:Fallback>
        </mc:AlternateContent>
      </w:r>
      <w:r w:rsidR="00B75444" w:rsidRPr="00F37CA1">
        <w:rPr>
          <w:noProof/>
          <w:lang w:val="en-GB" w:eastAsia="en-US"/>
        </w:rPr>
        <mc:AlternateContent>
          <mc:Choice Requires="wps">
            <w:drawing>
              <wp:anchor distT="0" distB="0" distL="114300" distR="114300" simplePos="0" relativeHeight="251665408" behindDoc="0" locked="0" layoutInCell="1" allowOverlap="1" wp14:anchorId="7478D27A" wp14:editId="20DE5140">
                <wp:simplePos x="0" y="0"/>
                <wp:positionH relativeFrom="column">
                  <wp:posOffset>0</wp:posOffset>
                </wp:positionH>
                <wp:positionV relativeFrom="paragraph">
                  <wp:posOffset>1234440</wp:posOffset>
                </wp:positionV>
                <wp:extent cx="5143500" cy="26289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5143500" cy="2628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2A5A380"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Blueprint for organizing the network of social protection centres and rehabilitation centres for people with mental health disorders </w:t>
                            </w:r>
                          </w:p>
                          <w:p w14:paraId="7C2FC18F" w14:textId="477E2471"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[Decision 1364/QD-LDT BXH, issued by MoLISA] – 2012</w:t>
                            </w:r>
                          </w:p>
                          <w:p w14:paraId="4C9A7767"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On case management for persons with disabilities </w:t>
                            </w:r>
                          </w:p>
                          <w:p w14:paraId="3306C276" w14:textId="5CE39A5C"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[Circular 01/2015/TT -BLDT BXH, issued by MoLISA]</w:t>
                            </w:r>
                          </w:p>
                          <w:p w14:paraId="547B9816"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Project on Social Support and Rehabilitation for people with mental health disorders, 2016–2020 </w:t>
                            </w:r>
                          </w:p>
                          <w:p w14:paraId="59D22C9D" w14:textId="24866E64"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[Decision 1215/2011/QD-TT G, issued by the Prime Minister]</w:t>
                            </w:r>
                          </w:p>
                          <w:p w14:paraId="5445C978"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Scheme on care for the comprehensive development of children in the early years of their family and community life, 2018-2025 </w:t>
                            </w:r>
                          </w:p>
                          <w:p w14:paraId="12AFE091" w14:textId="57C18924" w:rsidR="00E13D55" w:rsidRPr="00C123F2" w:rsidRDefault="00E13D55" w:rsidP="00C123F2">
                            <w:pPr>
                              <w:pStyle w:val="ListParagraph"/>
                              <w:spacing w:after="0" w:line="276" w:lineRule="auto"/>
                              <w:jc w:val="right"/>
                              <w:rPr>
                                <w:sz w:val="20"/>
                                <w:szCs w:val="20"/>
                              </w:rPr>
                            </w:pPr>
                            <w:r w:rsidRPr="00C123F2">
                              <w:rPr>
                                <w:bCs/>
                                <w:sz w:val="20"/>
                                <w:szCs w:val="20"/>
                                <w:lang w:val="en-US"/>
                              </w:rPr>
                              <w:t xml:space="preserve">[Decision </w:t>
                            </w:r>
                            <w:r w:rsidRPr="00C123F2">
                              <w:rPr>
                                <w:sz w:val="20"/>
                                <w:szCs w:val="20"/>
                              </w:rPr>
                              <w:t xml:space="preserve">No.1437/QD-TTg, issued by the Prime Minister] </w:t>
                            </w:r>
                          </w:p>
                          <w:p w14:paraId="2E6308FD" w14:textId="77777777" w:rsidR="00E13D55" w:rsidRDefault="00E13D55" w:rsidP="001150E9">
                            <w:pPr>
                              <w:spacing w:after="0" w:line="276" w:lineRule="auto"/>
                            </w:pPr>
                          </w:p>
                          <w:p w14:paraId="3CC95A3F" w14:textId="77777777" w:rsidR="00E13D55" w:rsidRDefault="00E13D55" w:rsidP="001150E9">
                            <w:pPr>
                              <w:spacing w:after="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D27A" id="Text Box 10" o:spid="_x0000_s1031" type="#_x0000_t202" style="position:absolute;margin-left:0;margin-top:97.2pt;width:40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" fillcolor="white [3201]" strokecolor="black [3200]" strokeweight="2pt">
                <v:textbox>
                  <w:txbxContent>
                    <w:p w14:paraId="22A5A380"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Blueprint for organizing the network of social protection centres and rehabilitation centres for people with mental health disorders </w:t>
                      </w:r>
                    </w:p>
                    <w:p w14:paraId="7C2FC18F" w14:textId="477E2471"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[Decision 1364/QD-LDT BXH, issued by MoLISA] – 2012</w:t>
                      </w:r>
                    </w:p>
                    <w:p w14:paraId="4C9A7767"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On case management for persons with disabilities </w:t>
                      </w:r>
                    </w:p>
                    <w:p w14:paraId="3306C276" w14:textId="5CE39A5C"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[Circular 01/2015/TT -BLDT BXH, issued by MoLISA]</w:t>
                      </w:r>
                    </w:p>
                    <w:p w14:paraId="547B9816"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Project on Social Support and Rehabilitation for people with mental health disorders, 2016–2020 </w:t>
                      </w:r>
                    </w:p>
                    <w:p w14:paraId="59D22C9D" w14:textId="24866E64" w:rsidR="00E13D55" w:rsidRPr="00C123F2" w:rsidRDefault="00E13D55" w:rsidP="00C123F2">
                      <w:pPr>
                        <w:pStyle w:val="ListParagraph"/>
                        <w:spacing w:after="0" w:line="276" w:lineRule="auto"/>
                        <w:jc w:val="right"/>
                        <w:rPr>
                          <w:bCs/>
                          <w:sz w:val="20"/>
                          <w:szCs w:val="20"/>
                          <w:lang w:val="en-US"/>
                        </w:rPr>
                      </w:pPr>
                      <w:r w:rsidRPr="00C123F2">
                        <w:rPr>
                          <w:bCs/>
                          <w:sz w:val="20"/>
                          <w:szCs w:val="20"/>
                          <w:lang w:val="en-US"/>
                        </w:rPr>
                        <w:t>[Decision 1215/2011/QD-TT G, issued by the Prime Minister]</w:t>
                      </w:r>
                    </w:p>
                    <w:p w14:paraId="5445C978" w14:textId="77777777" w:rsidR="00E13D55" w:rsidRPr="00C123F2" w:rsidRDefault="00E13D55" w:rsidP="00C123F2">
                      <w:pPr>
                        <w:pStyle w:val="ListParagraph"/>
                        <w:numPr>
                          <w:ilvl w:val="0"/>
                          <w:numId w:val="2"/>
                        </w:numPr>
                        <w:spacing w:after="0" w:line="276" w:lineRule="auto"/>
                        <w:rPr>
                          <w:bCs/>
                          <w:lang w:val="en-US"/>
                        </w:rPr>
                      </w:pPr>
                      <w:r w:rsidRPr="00C123F2">
                        <w:rPr>
                          <w:bCs/>
                          <w:lang w:val="en-US"/>
                        </w:rPr>
                        <w:t xml:space="preserve">Scheme on care for the comprehensive development of children in the early years of their family and community life, 2018-2025 </w:t>
                      </w:r>
                    </w:p>
                    <w:p w14:paraId="12AFE091" w14:textId="57C18924" w:rsidR="00E13D55" w:rsidRPr="00C123F2" w:rsidRDefault="00E13D55" w:rsidP="00C123F2">
                      <w:pPr>
                        <w:pStyle w:val="ListParagraph"/>
                        <w:spacing w:after="0" w:line="276" w:lineRule="auto"/>
                        <w:jc w:val="right"/>
                        <w:rPr>
                          <w:sz w:val="20"/>
                          <w:szCs w:val="20"/>
                        </w:rPr>
                      </w:pPr>
                      <w:r w:rsidRPr="00C123F2">
                        <w:rPr>
                          <w:bCs/>
                          <w:sz w:val="20"/>
                          <w:szCs w:val="20"/>
                          <w:lang w:val="en-US"/>
                        </w:rPr>
                        <w:t xml:space="preserve">[Decision </w:t>
                      </w:r>
                      <w:r w:rsidRPr="00C123F2">
                        <w:rPr>
                          <w:sz w:val="20"/>
                          <w:szCs w:val="20"/>
                        </w:rPr>
                        <w:t xml:space="preserve">No.1437/QD-TTg, issued by the Prime Minister] </w:t>
                      </w:r>
                    </w:p>
                    <w:p w14:paraId="2E6308FD" w14:textId="77777777" w:rsidR="00E13D55" w:rsidRDefault="00E13D55" w:rsidP="001150E9">
                      <w:pPr>
                        <w:spacing w:after="0" w:line="276" w:lineRule="auto"/>
                      </w:pPr>
                    </w:p>
                    <w:p w14:paraId="3CC95A3F" w14:textId="77777777" w:rsidR="00E13D55" w:rsidRDefault="00E13D55" w:rsidP="001150E9">
                      <w:pPr>
                        <w:spacing w:after="0" w:line="276" w:lineRule="auto"/>
                      </w:pPr>
                    </w:p>
                  </w:txbxContent>
                </v:textbox>
                <w10:wrap type="square"/>
              </v:shape>
            </w:pict>
          </mc:Fallback>
        </mc:AlternateContent>
      </w:r>
      <w:r w:rsidR="00C123F2" w:rsidRPr="00F37CA1">
        <w:rPr>
          <w:lang w:val="en-GB"/>
        </w:rPr>
        <w:t>The provision of mental health services is found in a number of polices and circulars issued around the issue, many of the important ones include the following:</w:t>
      </w:r>
    </w:p>
    <w:p w14:paraId="2B5B573F" w14:textId="77777777" w:rsidR="008B6972" w:rsidRPr="00F37CA1" w:rsidRDefault="008B6972" w:rsidP="005D4135">
      <w:pPr>
        <w:rPr>
          <w:lang w:val="en-GB"/>
        </w:rPr>
      </w:pPr>
    </w:p>
    <w:p w14:paraId="0777D21B" w14:textId="57A335FF" w:rsidR="00B42E77" w:rsidRPr="00F37CA1" w:rsidRDefault="005D4135" w:rsidP="005D4135">
      <w:pPr>
        <w:rPr>
          <w:lang w:val="en-GB"/>
        </w:rPr>
      </w:pPr>
      <w:r w:rsidRPr="00F37CA1">
        <w:rPr>
          <w:lang w:val="en-GB"/>
        </w:rPr>
        <w:t>While the system seeks to promote community mental health care, in effect, the</w:t>
      </w:r>
      <w:r w:rsidR="00C123F2" w:rsidRPr="00F37CA1">
        <w:rPr>
          <w:lang w:val="en-GB"/>
        </w:rPr>
        <w:t xml:space="preserve"> system is focused on institutional care</w:t>
      </w:r>
      <w:r w:rsidRPr="00F37CA1">
        <w:rPr>
          <w:lang w:val="en-GB"/>
        </w:rPr>
        <w:t xml:space="preserve"> solely from the medical model. The services, barring a few exceptions, are not available at the community level, and families are forced to approach provinc</w:t>
      </w:r>
      <w:r w:rsidR="00B42E77" w:rsidRPr="00F37CA1">
        <w:rPr>
          <w:lang w:val="en-GB"/>
        </w:rPr>
        <w:t>ial hospitals for severe issues – which in effect only include schizophrenia and epilepsy -</w:t>
      </w:r>
      <w:r w:rsidRPr="00F37CA1">
        <w:rPr>
          <w:lang w:val="en-GB"/>
        </w:rPr>
        <w:t xml:space="preserve"> primarily because lower-tier facilities are lack trained staff. There is no emphasis on promotion of participation and inclusion in the provision of mental health services, and schemes for persons with severe mental disorders only i</w:t>
      </w:r>
      <w:r w:rsidR="003946E9" w:rsidRPr="00F37CA1">
        <w:rPr>
          <w:lang w:val="en-GB"/>
        </w:rPr>
        <w:t>nvolve institutional care and medication, either through</w:t>
      </w:r>
      <w:r w:rsidR="00D76E19" w:rsidRPr="00F37CA1">
        <w:rPr>
          <w:lang w:val="en-GB"/>
        </w:rPr>
        <w:t xml:space="preserve"> psychiatric hospitals run by Mo</w:t>
      </w:r>
      <w:r w:rsidR="003946E9" w:rsidRPr="00F37CA1">
        <w:rPr>
          <w:lang w:val="en-GB"/>
        </w:rPr>
        <w:t>H or the 50 social support and rehabilitation centres</w:t>
      </w:r>
      <w:r w:rsidR="00D76E19" w:rsidRPr="00F37CA1">
        <w:rPr>
          <w:lang w:val="en-GB"/>
        </w:rPr>
        <w:t xml:space="preserve"> run by Mo</w:t>
      </w:r>
      <w:r w:rsidR="003946E9" w:rsidRPr="00F37CA1">
        <w:rPr>
          <w:lang w:val="en-GB"/>
        </w:rPr>
        <w:t xml:space="preserve">LISA. Most of those who enter these systems remain there until their death (Nguyen, 2018). </w:t>
      </w:r>
      <w:r w:rsidR="00B75444" w:rsidRPr="00F37CA1">
        <w:rPr>
          <w:lang w:val="en-GB"/>
        </w:rPr>
        <w:t xml:space="preserve">Many </w:t>
      </w:r>
      <w:r w:rsidR="00B75444" w:rsidRPr="00F37CA1">
        <w:rPr>
          <w:lang w:val="en-GB"/>
        </w:rPr>
        <w:lastRenderedPageBreak/>
        <w:t>people with mental disorders prefer traditional healing methods but this has yet not been incorp</w:t>
      </w:r>
      <w:r w:rsidR="00B42E77" w:rsidRPr="00F37CA1">
        <w:rPr>
          <w:lang w:val="en-GB"/>
        </w:rPr>
        <w:t xml:space="preserve">orated into policy and practice (Nguyen, 2014). </w:t>
      </w:r>
    </w:p>
    <w:p w14:paraId="6ECA50FE" w14:textId="4A90689A" w:rsidR="00B42E77" w:rsidRPr="00F37CA1" w:rsidRDefault="00B42E77" w:rsidP="005D4135">
      <w:pPr>
        <w:rPr>
          <w:lang w:val="en-GB"/>
        </w:rPr>
      </w:pPr>
      <w:r w:rsidRPr="00F37CA1">
        <w:rPr>
          <w:lang w:val="en-GB"/>
        </w:rPr>
        <w:t xml:space="preserve">Existing facilities are extremely understaffed and overcrowded. The per capita proportion of mental health professionals in </w:t>
      </w:r>
      <w:r w:rsidR="0030704D">
        <w:rPr>
          <w:lang w:val="en-GB"/>
        </w:rPr>
        <w:t>Viet Nam</w:t>
      </w:r>
      <w:r w:rsidRPr="00F37CA1">
        <w:rPr>
          <w:lang w:val="en-GB"/>
        </w:rPr>
        <w:t xml:space="preserve"> is among the lowest in Southeast Asia and </w:t>
      </w:r>
      <w:r w:rsidR="00AF300C" w:rsidRPr="00F37CA1">
        <w:rPr>
          <w:lang w:val="en-GB"/>
        </w:rPr>
        <w:t>the world, with</w:t>
      </w:r>
      <w:r w:rsidR="008E6127">
        <w:rPr>
          <w:lang w:val="en-GB"/>
        </w:rPr>
        <w:t xml:space="preserve"> estimates in this decade to have</w:t>
      </w:r>
      <w:r w:rsidRPr="00F37CA1">
        <w:rPr>
          <w:lang w:val="en-GB"/>
        </w:rPr>
        <w:t xml:space="preserve"> 0.63 psychiatrists, 0.3 psychiatric nurses, and 0.06 ps</w:t>
      </w:r>
      <w:r w:rsidR="00AF300C" w:rsidRPr="00F37CA1">
        <w:rPr>
          <w:lang w:val="en-GB"/>
        </w:rPr>
        <w:t>ychologists per 100,000 people</w:t>
      </w:r>
      <w:r w:rsidR="007D3E43" w:rsidRPr="00F37CA1">
        <w:rPr>
          <w:lang w:val="en-GB"/>
        </w:rPr>
        <w:t xml:space="preserve"> (Maramis, 2011)</w:t>
      </w:r>
      <w:r w:rsidR="00AF300C" w:rsidRPr="00F37CA1">
        <w:rPr>
          <w:lang w:val="en-GB"/>
        </w:rPr>
        <w:t>.</w:t>
      </w:r>
    </w:p>
    <w:p w14:paraId="14B0A210" w14:textId="679A4934" w:rsidR="004F55AF" w:rsidRPr="00F37CA1" w:rsidRDefault="004F55AF" w:rsidP="004F55AF">
      <w:pPr>
        <w:rPr>
          <w:lang w:val="en-GB"/>
        </w:rPr>
      </w:pPr>
      <w:r w:rsidRPr="00F37CA1">
        <w:rPr>
          <w:lang w:val="en-GB"/>
        </w:rPr>
        <w:t xml:space="preserve">Data released by MoLISA regarding staff at 17 national social protection </w:t>
      </w:r>
      <w:r w:rsidR="000112D1" w:rsidRPr="00F37CA1">
        <w:rPr>
          <w:lang w:val="en-GB"/>
        </w:rPr>
        <w:t>centers</w:t>
      </w:r>
      <w:r w:rsidRPr="00F37CA1">
        <w:rPr>
          <w:lang w:val="en-GB"/>
        </w:rPr>
        <w:t xml:space="preserve"> for people with mental health disorders showed that none of the staff had received specialized training in mental health (Nguyen, 2018). </w:t>
      </w:r>
    </w:p>
    <w:p w14:paraId="7328CE00" w14:textId="2648FB44" w:rsidR="003F4A0C" w:rsidRPr="00F37CA1" w:rsidRDefault="00B42E77" w:rsidP="005D4135">
      <w:pPr>
        <w:rPr>
          <w:lang w:val="en-GB"/>
        </w:rPr>
      </w:pPr>
      <w:r w:rsidRPr="00F37CA1">
        <w:rPr>
          <w:lang w:val="en-GB"/>
        </w:rPr>
        <w:t xml:space="preserve">Social work has been recognized as a profession since 2010, but there are no programmes in place to train social workers in mental health, and there is also the challenge of fitting psychosocial approaches into </w:t>
      </w:r>
      <w:r w:rsidR="00B93D49" w:rsidRPr="00F37CA1">
        <w:rPr>
          <w:lang w:val="en-GB"/>
        </w:rPr>
        <w:t>out-dated</w:t>
      </w:r>
      <w:r w:rsidRPr="00F37CA1">
        <w:rPr>
          <w:lang w:val="en-GB"/>
        </w:rPr>
        <w:t xml:space="preserve"> medical models (Nguyen, 2019).</w:t>
      </w:r>
      <w:r w:rsidR="004F55AF" w:rsidRPr="00F37CA1">
        <w:rPr>
          <w:lang w:val="en-GB"/>
        </w:rPr>
        <w:t xml:space="preserve"> </w:t>
      </w:r>
      <w:r w:rsidR="00B51915" w:rsidRPr="00F37CA1">
        <w:rPr>
          <w:lang w:val="en-GB"/>
        </w:rPr>
        <w:t>While t</w:t>
      </w:r>
      <w:r w:rsidR="004F55AF" w:rsidRPr="00F37CA1">
        <w:rPr>
          <w:lang w:val="en-GB"/>
        </w:rPr>
        <w:t>he</w:t>
      </w:r>
      <w:r w:rsidR="00B51915" w:rsidRPr="00F37CA1">
        <w:rPr>
          <w:lang w:val="en-GB"/>
        </w:rPr>
        <w:t>re is a perception that there are</w:t>
      </w:r>
      <w:r w:rsidR="004F55AF" w:rsidRPr="00F37CA1">
        <w:rPr>
          <w:lang w:val="en-GB"/>
        </w:rPr>
        <w:t xml:space="preserve"> rising levels of mental illness, particularly among children</w:t>
      </w:r>
      <w:r w:rsidR="00B51915" w:rsidRPr="00F37CA1">
        <w:rPr>
          <w:lang w:val="en-GB"/>
        </w:rPr>
        <w:t xml:space="preserve">, many of these issues could be resolved through non medical interventions, such as through </w:t>
      </w:r>
      <w:r w:rsidR="00796FF7" w:rsidRPr="00F37CA1">
        <w:rPr>
          <w:lang w:val="en-GB"/>
        </w:rPr>
        <w:t>counselling</w:t>
      </w:r>
      <w:r w:rsidR="00B51915" w:rsidRPr="00F37CA1">
        <w:rPr>
          <w:lang w:val="en-GB"/>
        </w:rPr>
        <w:t xml:space="preserve"> and therapy, which are not sufficiently promoted or available in the country, particularly at the community levels. </w:t>
      </w:r>
    </w:p>
    <w:p w14:paraId="7F9CB6CD" w14:textId="77777777" w:rsidR="00627034" w:rsidRDefault="00627034" w:rsidP="00BC7D45">
      <w:pPr>
        <w:pStyle w:val="Heading4"/>
        <w:rPr>
          <w:lang w:val="en-GB"/>
        </w:rPr>
      </w:pPr>
    </w:p>
    <w:p w14:paraId="5E0E72E8" w14:textId="7A27E755" w:rsidR="00BC7D45" w:rsidRPr="00F37CA1" w:rsidRDefault="00BC7D45" w:rsidP="00BC7D45">
      <w:pPr>
        <w:pStyle w:val="Heading4"/>
        <w:rPr>
          <w:lang w:val="en-GB"/>
        </w:rPr>
      </w:pPr>
      <w:r w:rsidRPr="00F37CA1">
        <w:rPr>
          <w:lang w:val="en-GB"/>
        </w:rPr>
        <w:t>Rehabilitation</w:t>
      </w:r>
      <w:r w:rsidR="007D3E43" w:rsidRPr="00F37CA1">
        <w:rPr>
          <w:lang w:val="en-GB"/>
        </w:rPr>
        <w:t xml:space="preserve"> and assistive devices</w:t>
      </w:r>
    </w:p>
    <w:p w14:paraId="67E28F6D" w14:textId="0AC6A642" w:rsidR="007D3E43" w:rsidRPr="00F37CA1" w:rsidRDefault="007D3E43" w:rsidP="00BC7D45">
      <w:pPr>
        <w:rPr>
          <w:lang w:val="en-GB"/>
        </w:rPr>
      </w:pPr>
      <w:r w:rsidRPr="00F37CA1">
        <w:rPr>
          <w:lang w:val="en-GB"/>
        </w:rPr>
        <w:t xml:space="preserve">Rehabilitation services presently only include </w:t>
      </w:r>
      <w:r w:rsidRPr="00F37CA1">
        <w:rPr>
          <w:rFonts w:eastAsia="Times New Roman" w:cs="Times New Roman"/>
          <w:lang w:val="en-GB"/>
        </w:rPr>
        <w:t xml:space="preserve">physical rehabilitation services with </w:t>
      </w:r>
      <w:r w:rsidR="00495D25" w:rsidRPr="00F37CA1">
        <w:rPr>
          <w:rFonts w:eastAsia="Times New Roman" w:cs="Times New Roman"/>
          <w:lang w:val="en-GB"/>
        </w:rPr>
        <w:t>orthopaedic</w:t>
      </w:r>
      <w:r w:rsidRPr="00F37CA1">
        <w:rPr>
          <w:rFonts w:eastAsia="Times New Roman" w:cs="Times New Roman"/>
          <w:lang w:val="en-GB"/>
        </w:rPr>
        <w:t>, speech and language, and occupati</w:t>
      </w:r>
      <w:r w:rsidR="008E6127">
        <w:rPr>
          <w:rFonts w:eastAsia="Times New Roman" w:cs="Times New Roman"/>
          <w:lang w:val="en-GB"/>
        </w:rPr>
        <w:t>onal therapies (Palmer, 2015). The 2016 disability survey revealed that t</w:t>
      </w:r>
      <w:r w:rsidRPr="00F37CA1">
        <w:rPr>
          <w:rFonts w:eastAsia="Times New Roman" w:cs="Times New Roman"/>
          <w:lang w:val="en-GB"/>
        </w:rPr>
        <w:t xml:space="preserve">he percentage of Commune Health </w:t>
      </w:r>
      <w:r w:rsidR="00495D25" w:rsidRPr="00F37CA1">
        <w:rPr>
          <w:rFonts w:eastAsia="Times New Roman" w:cs="Times New Roman"/>
          <w:lang w:val="en-GB"/>
        </w:rPr>
        <w:t>Centres that implement rehabilitation programmes</w:t>
      </w:r>
      <w:r w:rsidR="00F37CA1" w:rsidRPr="00F37CA1">
        <w:rPr>
          <w:rFonts w:eastAsia="Times New Roman" w:cs="Times New Roman"/>
          <w:lang w:val="en-GB"/>
        </w:rPr>
        <w:t xml:space="preserve"> is only 57.3%</w:t>
      </w:r>
      <w:r w:rsidR="00495D25">
        <w:rPr>
          <w:rFonts w:eastAsia="Times New Roman" w:cs="Times New Roman"/>
          <w:lang w:val="en-GB"/>
        </w:rPr>
        <w:t xml:space="preserve"> </w:t>
      </w:r>
      <w:r w:rsidR="00F37CA1" w:rsidRPr="00F37CA1">
        <w:rPr>
          <w:rFonts w:eastAsia="Times New Roman" w:cs="Times New Roman"/>
          <w:lang w:val="en-GB"/>
        </w:rPr>
        <w:t>(GSO, 2016)</w:t>
      </w:r>
      <w:r w:rsidRPr="00F37CA1">
        <w:rPr>
          <w:rFonts w:eastAsia="Times New Roman" w:cs="Times New Roman"/>
          <w:lang w:val="en-GB"/>
        </w:rPr>
        <w:t xml:space="preserve">. The numbers of persons with disabilities who had received </w:t>
      </w:r>
      <w:r w:rsidR="00495D25" w:rsidRPr="00F37CA1">
        <w:rPr>
          <w:rFonts w:eastAsia="Times New Roman" w:cs="Times New Roman"/>
          <w:lang w:val="en-GB"/>
        </w:rPr>
        <w:t>rehabilitation</w:t>
      </w:r>
      <w:r w:rsidRPr="00F37CA1">
        <w:rPr>
          <w:rFonts w:eastAsia="Times New Roman" w:cs="Times New Roman"/>
          <w:lang w:val="en-GB"/>
        </w:rPr>
        <w:t xml:space="preserve"> services was also extremely low. </w:t>
      </w:r>
    </w:p>
    <w:p w14:paraId="57CD1CB5" w14:textId="6577B04B" w:rsidR="00BC7D45" w:rsidRPr="00F37CA1" w:rsidRDefault="00CC1A46" w:rsidP="00BC7D45">
      <w:pPr>
        <w:rPr>
          <w:lang w:val="en-GB"/>
        </w:rPr>
      </w:pPr>
      <w:r w:rsidRPr="00F37CA1">
        <w:rPr>
          <w:noProof/>
          <w:lang w:val="en-GB" w:eastAsia="en-US"/>
        </w:rPr>
        <w:lastRenderedPageBreak/>
        <mc:AlternateContent>
          <mc:Choice Requires="wps">
            <w:drawing>
              <wp:anchor distT="0" distB="0" distL="114300" distR="114300" simplePos="0" relativeHeight="251656192" behindDoc="0" locked="0" layoutInCell="1" allowOverlap="1" wp14:anchorId="378EBB31" wp14:editId="2BCF5D94">
                <wp:simplePos x="0" y="0"/>
                <wp:positionH relativeFrom="column">
                  <wp:posOffset>3810</wp:posOffset>
                </wp:positionH>
                <wp:positionV relativeFrom="paragraph">
                  <wp:posOffset>1061720</wp:posOffset>
                </wp:positionV>
                <wp:extent cx="5143500" cy="2835275"/>
                <wp:effectExtent l="12700" t="12700" r="12700" b="9525"/>
                <wp:wrapSquare wrapText="bothSides"/>
                <wp:docPr id="7" name="Text Box 7"/>
                <wp:cNvGraphicFramePr/>
                <a:graphic xmlns:a="http://schemas.openxmlformats.org/drawingml/2006/main">
                  <a:graphicData uri="http://schemas.microsoft.com/office/word/2010/wordprocessingShape">
                    <wps:wsp>
                      <wps:cNvSpPr txBox="1"/>
                      <wps:spPr>
                        <a:xfrm>
                          <a:off x="0" y="0"/>
                          <a:ext cx="5143500" cy="2835275"/>
                        </a:xfrm>
                        <a:prstGeom prst="rect">
                          <a:avLst/>
                        </a:prstGeom>
                        <a:solidFill>
                          <a:schemeClr val="bg2"/>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792D235C" w14:textId="77777777" w:rsidR="00E13D55" w:rsidRPr="0034081C" w:rsidRDefault="00E13D55" w:rsidP="00BC7D45">
                            <w:pPr>
                              <w:spacing w:after="0"/>
                              <w:rPr>
                                <w:szCs w:val="24"/>
                              </w:rPr>
                            </w:pPr>
                            <w:r w:rsidRPr="0034081C">
                              <w:rPr>
                                <w:szCs w:val="24"/>
                              </w:rPr>
                              <w:t>Exclusions under the Health Insurance law</w:t>
                            </w:r>
                          </w:p>
                          <w:p w14:paraId="53B2687F" w14:textId="77777777" w:rsidR="00E13D55" w:rsidRPr="0034081C" w:rsidRDefault="00E13D55" w:rsidP="00BC7D45">
                            <w:pPr>
                              <w:pStyle w:val="ListParagraph"/>
                              <w:numPr>
                                <w:ilvl w:val="0"/>
                                <w:numId w:val="1"/>
                              </w:numPr>
                              <w:spacing w:after="0"/>
                              <w:rPr>
                                <w:szCs w:val="24"/>
                              </w:rPr>
                            </w:pPr>
                            <w:r w:rsidRPr="0034081C">
                              <w:rPr>
                                <w:szCs w:val="24"/>
                              </w:rPr>
                              <w:t>Use of aesthetic services.</w:t>
                            </w:r>
                          </w:p>
                          <w:p w14:paraId="7E5FB583" w14:textId="77777777" w:rsidR="00E13D55" w:rsidRPr="0034081C" w:rsidRDefault="00E13D55" w:rsidP="00BC7D45">
                            <w:pPr>
                              <w:pStyle w:val="ListParagraph"/>
                              <w:numPr>
                                <w:ilvl w:val="0"/>
                                <w:numId w:val="1"/>
                              </w:numPr>
                              <w:spacing w:after="0"/>
                              <w:rPr>
                                <w:szCs w:val="24"/>
                              </w:rPr>
                            </w:pPr>
                            <w:r w:rsidRPr="0034081C">
                              <w:rPr>
                                <w:szCs w:val="24"/>
                              </w:rPr>
                              <w:t>Use of prostheses including artificial limbs, eyes, teeth, glasses, hearing aids or movement aids in medical examination, treatment and function rehabilitation.</w:t>
                            </w:r>
                          </w:p>
                          <w:p w14:paraId="38C35994" w14:textId="77777777" w:rsidR="00E13D55" w:rsidRDefault="00E13D55" w:rsidP="00BC7D45">
                            <w:pPr>
                              <w:pStyle w:val="ListParagraph"/>
                              <w:numPr>
                                <w:ilvl w:val="0"/>
                                <w:numId w:val="1"/>
                              </w:numPr>
                              <w:spacing w:after="0"/>
                              <w:rPr>
                                <w:szCs w:val="24"/>
                              </w:rPr>
                            </w:pPr>
                            <w:r w:rsidRPr="0034081C">
                              <w:rPr>
                                <w:szCs w:val="24"/>
                              </w:rPr>
                              <w:t>Medical examination, treatment and function rehabilitation in case of occupational diseases, labor accidents or disasters.</w:t>
                            </w:r>
                          </w:p>
                          <w:p w14:paraId="39504753" w14:textId="77777777" w:rsidR="00E13D55" w:rsidRPr="0034081C" w:rsidRDefault="00E13D55" w:rsidP="00BC7D45">
                            <w:pPr>
                              <w:pStyle w:val="ListParagraph"/>
                              <w:numPr>
                                <w:ilvl w:val="0"/>
                                <w:numId w:val="1"/>
                              </w:numPr>
                              <w:spacing w:after="0"/>
                              <w:rPr>
                                <w:szCs w:val="24"/>
                              </w:rPr>
                            </w:pPr>
                            <w:r w:rsidRPr="0034081C">
                              <w:rPr>
                                <w:szCs w:val="24"/>
                              </w:rPr>
                              <w:t>Medical assessment, forensic examination, forensic mental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BB31" id="Text Box 7" o:spid="_x0000_s1032" type="#_x0000_t202" style="position:absolute;margin-left:.3pt;margin-top:83.6pt;width:405pt;height:2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" fillcolor="#eeece1 [3214]" strokecolor="#4f81bd [3204]" strokeweight="2pt">
                <v:textbox>
                  <w:txbxContent>
                    <w:p w14:paraId="792D235C" w14:textId="77777777" w:rsidR="00E13D55" w:rsidRPr="0034081C" w:rsidRDefault="00E13D55" w:rsidP="00BC7D45">
                      <w:pPr>
                        <w:spacing w:after="0"/>
                        <w:rPr>
                          <w:szCs w:val="24"/>
                        </w:rPr>
                      </w:pPr>
                      <w:r w:rsidRPr="0034081C">
                        <w:rPr>
                          <w:szCs w:val="24"/>
                        </w:rPr>
                        <w:t>Exclusions under the Health Insurance law</w:t>
                      </w:r>
                    </w:p>
                    <w:p w14:paraId="53B2687F" w14:textId="77777777" w:rsidR="00E13D55" w:rsidRPr="0034081C" w:rsidRDefault="00E13D55" w:rsidP="00BC7D45">
                      <w:pPr>
                        <w:pStyle w:val="ListParagraph"/>
                        <w:numPr>
                          <w:ilvl w:val="0"/>
                          <w:numId w:val="1"/>
                        </w:numPr>
                        <w:spacing w:after="0"/>
                        <w:rPr>
                          <w:szCs w:val="24"/>
                        </w:rPr>
                      </w:pPr>
                      <w:r w:rsidRPr="0034081C">
                        <w:rPr>
                          <w:szCs w:val="24"/>
                        </w:rPr>
                        <w:t>Use of aesthetic services.</w:t>
                      </w:r>
                    </w:p>
                    <w:p w14:paraId="7E5FB583" w14:textId="77777777" w:rsidR="00E13D55" w:rsidRPr="0034081C" w:rsidRDefault="00E13D55" w:rsidP="00BC7D45">
                      <w:pPr>
                        <w:pStyle w:val="ListParagraph"/>
                        <w:numPr>
                          <w:ilvl w:val="0"/>
                          <w:numId w:val="1"/>
                        </w:numPr>
                        <w:spacing w:after="0"/>
                        <w:rPr>
                          <w:szCs w:val="24"/>
                        </w:rPr>
                      </w:pPr>
                      <w:r w:rsidRPr="0034081C">
                        <w:rPr>
                          <w:szCs w:val="24"/>
                        </w:rPr>
                        <w:t>Use of prostheses including artificial limbs, eyes, teeth, glasses, hearing aids or movement aids in medical examination, treatment and function rehabilitation.</w:t>
                      </w:r>
                    </w:p>
                    <w:p w14:paraId="38C35994" w14:textId="77777777" w:rsidR="00E13D55" w:rsidRDefault="00E13D55" w:rsidP="00BC7D45">
                      <w:pPr>
                        <w:pStyle w:val="ListParagraph"/>
                        <w:numPr>
                          <w:ilvl w:val="0"/>
                          <w:numId w:val="1"/>
                        </w:numPr>
                        <w:spacing w:after="0"/>
                        <w:rPr>
                          <w:szCs w:val="24"/>
                        </w:rPr>
                      </w:pPr>
                      <w:r w:rsidRPr="0034081C">
                        <w:rPr>
                          <w:szCs w:val="24"/>
                        </w:rPr>
                        <w:t>Medical examination, treatment and function rehabilitation in case of occupational diseases, labor accidents or disasters.</w:t>
                      </w:r>
                    </w:p>
                    <w:p w14:paraId="39504753" w14:textId="77777777" w:rsidR="00E13D55" w:rsidRPr="0034081C" w:rsidRDefault="00E13D55" w:rsidP="00BC7D45">
                      <w:pPr>
                        <w:pStyle w:val="ListParagraph"/>
                        <w:numPr>
                          <w:ilvl w:val="0"/>
                          <w:numId w:val="1"/>
                        </w:numPr>
                        <w:spacing w:after="0"/>
                        <w:rPr>
                          <w:szCs w:val="24"/>
                        </w:rPr>
                      </w:pPr>
                      <w:r w:rsidRPr="0034081C">
                        <w:rPr>
                          <w:szCs w:val="24"/>
                        </w:rPr>
                        <w:t>Medical assessment, forensic examination, forensic mental examination.</w:t>
                      </w:r>
                    </w:p>
                  </w:txbxContent>
                </v:textbox>
                <w10:wrap type="square"/>
              </v:shape>
            </w:pict>
          </mc:Fallback>
        </mc:AlternateContent>
      </w:r>
      <w:r w:rsidR="00BC7D45" w:rsidRPr="00F37CA1">
        <w:rPr>
          <w:lang w:val="en-GB"/>
        </w:rPr>
        <w:t>The health insurance law specifically excludes a large number of services that are essential for persons with disabilities towards universal health coverage</w:t>
      </w:r>
      <w:r w:rsidR="008B6972" w:rsidRPr="00F37CA1">
        <w:rPr>
          <w:rStyle w:val="EndnoteReference"/>
          <w:lang w:val="en-GB"/>
        </w:rPr>
        <w:endnoteReference w:id="20"/>
      </w:r>
      <w:r w:rsidR="008B6972" w:rsidRPr="00F37CA1">
        <w:rPr>
          <w:lang w:val="en-GB"/>
        </w:rPr>
        <w:t>.</w:t>
      </w:r>
    </w:p>
    <w:p w14:paraId="72D3389F" w14:textId="77777777" w:rsidR="00BC7D45" w:rsidRPr="00F37CA1" w:rsidRDefault="00BC7D45" w:rsidP="00BC7D45">
      <w:pPr>
        <w:rPr>
          <w:lang w:val="en-GB"/>
        </w:rPr>
      </w:pPr>
    </w:p>
    <w:p w14:paraId="4EA35972" w14:textId="4E95D776" w:rsidR="00BC7D45" w:rsidRPr="00F37CA1" w:rsidRDefault="00796FF7" w:rsidP="00BC7D45">
      <w:pPr>
        <w:rPr>
          <w:lang w:val="en-GB"/>
        </w:rPr>
      </w:pPr>
      <w:r w:rsidRPr="00F37CA1">
        <w:rPr>
          <w:lang w:val="en-GB"/>
        </w:rPr>
        <w:t xml:space="preserve">This poses many challenges towards effective health interventions. </w:t>
      </w:r>
      <w:r w:rsidR="00BC7D45" w:rsidRPr="00F37CA1">
        <w:rPr>
          <w:lang w:val="en-GB"/>
        </w:rPr>
        <w:t xml:space="preserve">For instance, for children with hearing impairments, hearing aids and cochlear implants are not on the list of eligible treatments for reimbursements and so their families must pay a really high expense themselves. This also impacts families who may only be seeking a diagnosis towards certification of impairments, especially since not all assessments can happen at the commune level and involves additional costs of travel and stay at the larger city hospitals, as well as opportunity costs (Banks et al., 2019). </w:t>
      </w:r>
    </w:p>
    <w:p w14:paraId="45A80049" w14:textId="77777777" w:rsidR="008E6127" w:rsidRDefault="00AF300C" w:rsidP="00BC7D45">
      <w:pPr>
        <w:rPr>
          <w:lang w:val="en-GB"/>
        </w:rPr>
      </w:pPr>
      <w:r w:rsidRPr="00F37CA1">
        <w:rPr>
          <w:lang w:val="en-GB"/>
        </w:rPr>
        <w:t>Rehabilitation services are for the most part only available at provincial level hospitals with a small number of beds relative to needs. As reported in a study on the economic lives of persons with disabilities (Palmer, 2015) in the province of Bac Ninh, for example, there are 200 hospital beds reserved for rehabilitation services including 150 beds at the provincial rehabilitation hospital and 50 beds in the rehabilitation wing of t</w:t>
      </w:r>
      <w:r w:rsidR="007D3E43" w:rsidRPr="00F37CA1">
        <w:rPr>
          <w:lang w:val="en-GB"/>
        </w:rPr>
        <w:t xml:space="preserve">he main provincial hospital. In addition, to </w:t>
      </w:r>
      <w:r w:rsidRPr="00F37CA1">
        <w:rPr>
          <w:lang w:val="en-GB"/>
        </w:rPr>
        <w:t xml:space="preserve">claim rehabilitation services under insurance one </w:t>
      </w:r>
      <w:r w:rsidRPr="00F37CA1">
        <w:rPr>
          <w:lang w:val="en-GB"/>
        </w:rPr>
        <w:lastRenderedPageBreak/>
        <w:t xml:space="preserve">must obtain a referral letter from the registered health facility or else incur a co-payment of 50%. </w:t>
      </w:r>
    </w:p>
    <w:p w14:paraId="34F364F7" w14:textId="288CB683" w:rsidR="008E6127" w:rsidRDefault="00AF300C" w:rsidP="008E6127">
      <w:pPr>
        <w:ind w:left="720"/>
        <w:rPr>
          <w:lang w:val="en-GB"/>
        </w:rPr>
      </w:pPr>
      <w:r w:rsidRPr="008E6127">
        <w:rPr>
          <w:i/>
          <w:lang w:val="en-GB"/>
        </w:rPr>
        <w:t>“</w:t>
      </w:r>
      <w:r w:rsidR="008E6127" w:rsidRPr="008E6127">
        <w:rPr>
          <w:i/>
          <w:lang w:val="en-GB"/>
        </w:rPr>
        <w:t>To</w:t>
      </w:r>
      <w:r w:rsidRPr="008E6127">
        <w:rPr>
          <w:i/>
          <w:lang w:val="en-GB"/>
        </w:rPr>
        <w:t xml:space="preserve"> receive the quality care you must have a letter of referral but to obtain this you need to have a good relationship with the doctor. If you do not, then it</w:t>
      </w:r>
      <w:r w:rsidR="00F37CA1" w:rsidRPr="008E6127">
        <w:rPr>
          <w:i/>
          <w:lang w:val="en-GB"/>
        </w:rPr>
        <w:t xml:space="preserve"> is difficult to get the letter</w:t>
      </w:r>
      <w:r w:rsidRPr="008E6127">
        <w:rPr>
          <w:i/>
          <w:lang w:val="en-GB"/>
        </w:rPr>
        <w:t>”</w:t>
      </w:r>
      <w:r w:rsidR="00F37CA1" w:rsidRPr="00F37CA1">
        <w:rPr>
          <w:lang w:val="en-GB"/>
        </w:rPr>
        <w:t xml:space="preserve"> </w:t>
      </w:r>
    </w:p>
    <w:p w14:paraId="6F77C8A1" w14:textId="4409B38E" w:rsidR="00AF300C" w:rsidRPr="00F37CA1" w:rsidRDefault="008E6127" w:rsidP="008E6127">
      <w:pPr>
        <w:ind w:left="720"/>
        <w:jc w:val="right"/>
        <w:rPr>
          <w:lang w:val="en-GB"/>
        </w:rPr>
      </w:pPr>
      <w:r>
        <w:rPr>
          <w:lang w:val="en-GB"/>
        </w:rPr>
        <w:t xml:space="preserve">Cited from </w:t>
      </w:r>
      <w:r w:rsidR="00F37CA1" w:rsidRPr="00F37CA1">
        <w:rPr>
          <w:lang w:val="en-GB"/>
        </w:rPr>
        <w:t>(Palmer, 2015).</w:t>
      </w:r>
    </w:p>
    <w:p w14:paraId="6BAB4B12" w14:textId="77777777" w:rsidR="00BC7D45" w:rsidRPr="00F37CA1" w:rsidRDefault="00BC7D45" w:rsidP="00BC7D45">
      <w:pPr>
        <w:rPr>
          <w:lang w:val="en-GB"/>
        </w:rPr>
      </w:pPr>
      <w:r w:rsidRPr="00F37CA1">
        <w:rPr>
          <w:lang w:val="en-GB"/>
        </w:rPr>
        <w:t>The exclusion of rehabilitation services threatens the meaningfulness of UHC for persons with disabilities, as explained above. This is especially relevant in the case of children, who stand to benefit the most from early interventions in habilitation and rehabilitation. Parent accounts (ACDC, 2017) explain the difficulty this poses:</w:t>
      </w:r>
    </w:p>
    <w:p w14:paraId="256BD785" w14:textId="77777777" w:rsidR="00BC7D45" w:rsidRPr="00F37CA1" w:rsidRDefault="00BC7D45" w:rsidP="00BC7D45">
      <w:pPr>
        <w:spacing w:before="120"/>
        <w:ind w:left="720"/>
        <w:jc w:val="both"/>
        <w:rPr>
          <w:lang w:val="en-GB"/>
        </w:rPr>
      </w:pPr>
      <w:r w:rsidRPr="00F37CA1">
        <w:rPr>
          <w:lang w:val="en-GB"/>
        </w:rPr>
        <w:t>“</w:t>
      </w:r>
      <w:r w:rsidRPr="00F37CA1">
        <w:rPr>
          <w:i/>
          <w:lang w:val="en-GB"/>
        </w:rPr>
        <w:t>We used to have Vy rehabilitated, but over the last 3 years, we have not because: our family does not have many members, my husband works away from home and our children are too small (Vy is the eldest, followed by a 4-year-old and a 15-month-old); it is hard to commute; we have to pay by ourselves, but it is quite costly and the recovery is not remarkable, so we have decided to let her stay at home and satisfy her basic needs, including meals and personal hygiene.</w:t>
      </w:r>
      <w:r w:rsidRPr="00F37CA1">
        <w:rPr>
          <w:lang w:val="en-GB"/>
        </w:rPr>
        <w:t>”</w:t>
      </w:r>
    </w:p>
    <w:p w14:paraId="3537C509" w14:textId="77777777" w:rsidR="00BC7D45" w:rsidRPr="00F37CA1" w:rsidRDefault="00BC7D45" w:rsidP="00BC7D45">
      <w:pPr>
        <w:spacing w:before="120"/>
        <w:ind w:left="720"/>
        <w:jc w:val="right"/>
        <w:rPr>
          <w:lang w:val="en-GB"/>
        </w:rPr>
      </w:pPr>
      <w:r w:rsidRPr="00F37CA1">
        <w:rPr>
          <w:lang w:val="en-GB"/>
        </w:rPr>
        <w:t xml:space="preserve">Parent of child with disability in Vĩnh Long Province   </w:t>
      </w:r>
    </w:p>
    <w:p w14:paraId="15736E62" w14:textId="77777777" w:rsidR="00F37CA1" w:rsidRDefault="00F37CA1" w:rsidP="00627034">
      <w:pPr>
        <w:spacing w:before="120"/>
        <w:rPr>
          <w:rFonts w:eastAsia="Times New Roman" w:cs="Times New Roman"/>
          <w:lang w:val="en-GB"/>
        </w:rPr>
      </w:pPr>
      <w:r w:rsidRPr="00F37CA1">
        <w:rPr>
          <w:rFonts w:eastAsia="Times New Roman" w:cs="Times New Roman"/>
          <w:lang w:val="en-GB"/>
        </w:rPr>
        <w:t>Schemes relating to assistive devices only include walking sticks, crutches and spectacles. Prostheses, wheelchairs, hearing devices are not available through Government sources. In addition, the repairs and maintenance of the assistive</w:t>
      </w:r>
      <w:r>
        <w:rPr>
          <w:rFonts w:eastAsia="Times New Roman" w:cs="Times New Roman"/>
          <w:lang w:val="en-GB"/>
        </w:rPr>
        <w:t xml:space="preserve"> devices is very expensive. One person with disability reported that </w:t>
      </w:r>
    </w:p>
    <w:p w14:paraId="4D6D1BDA" w14:textId="232CB143" w:rsidR="00F37CA1" w:rsidRDefault="00F37CA1" w:rsidP="00F37CA1">
      <w:pPr>
        <w:spacing w:before="120"/>
        <w:ind w:left="720"/>
        <w:rPr>
          <w:rFonts w:eastAsia="Times New Roman" w:cs="Times New Roman"/>
          <w:i/>
        </w:rPr>
      </w:pPr>
      <w:r>
        <w:rPr>
          <w:rFonts w:eastAsia="Times New Roman" w:cs="Times New Roman"/>
          <w:i/>
        </w:rPr>
        <w:t>“</w:t>
      </w:r>
      <w:r w:rsidRPr="00F37CA1">
        <w:rPr>
          <w:rFonts w:eastAsia="Times New Roman" w:cs="Times New Roman"/>
          <w:i/>
        </w:rPr>
        <w:t>Every three years I must replace the prosthetic pieces at a cost of 2.1 million dong for the groin piece and 4 million for the knee piece. In addition, I must spend approximately 800,000 dong per year on bandages and shoes for my disability. I have a health insurance card but I must pay everything myself.</w:t>
      </w:r>
      <w:r>
        <w:rPr>
          <w:rFonts w:eastAsia="Times New Roman" w:cs="Times New Roman"/>
          <w:i/>
        </w:rPr>
        <w:t>”</w:t>
      </w:r>
    </w:p>
    <w:p w14:paraId="04991323" w14:textId="02F5CF33" w:rsidR="00F37CA1" w:rsidRPr="00F37CA1" w:rsidRDefault="00F37CA1" w:rsidP="00F37CA1">
      <w:pPr>
        <w:spacing w:before="120"/>
        <w:ind w:left="720"/>
        <w:jc w:val="right"/>
        <w:rPr>
          <w:lang w:val="en-GB"/>
        </w:rPr>
      </w:pPr>
      <w:r>
        <w:rPr>
          <w:rFonts w:eastAsia="Times New Roman" w:cs="Times New Roman"/>
        </w:rPr>
        <w:lastRenderedPageBreak/>
        <w:t xml:space="preserve">Cited from </w:t>
      </w:r>
      <w:r>
        <w:rPr>
          <w:lang w:val="en-GB"/>
        </w:rPr>
        <w:t>(Palmer, 2015</w:t>
      </w:r>
      <w:r w:rsidRPr="00F37CA1">
        <w:rPr>
          <w:lang w:val="en-GB"/>
        </w:rPr>
        <w:t>)</w:t>
      </w:r>
    </w:p>
    <w:p w14:paraId="215B7C05" w14:textId="770FE11E" w:rsidR="00BC7D45" w:rsidRPr="00F37CA1" w:rsidRDefault="00796FF7" w:rsidP="00796FF7">
      <w:pPr>
        <w:pStyle w:val="Heading2"/>
        <w:rPr>
          <w:lang w:val="en-GB"/>
        </w:rPr>
      </w:pPr>
      <w:bookmarkStart w:id="15" w:name="_Toc423811245"/>
      <w:r w:rsidRPr="00F37CA1">
        <w:rPr>
          <w:lang w:val="en-GB"/>
        </w:rPr>
        <w:t>Recommendations</w:t>
      </w:r>
      <w:bookmarkEnd w:id="15"/>
    </w:p>
    <w:p w14:paraId="4B5244F9" w14:textId="42028DB6" w:rsidR="00796FF7" w:rsidRPr="00F37CA1" w:rsidRDefault="00796FF7" w:rsidP="00796FF7">
      <w:pPr>
        <w:numPr>
          <w:ilvl w:val="0"/>
          <w:numId w:val="3"/>
        </w:numPr>
        <w:rPr>
          <w:lang w:val="en-GB"/>
        </w:rPr>
      </w:pPr>
      <w:r w:rsidRPr="00F37CA1">
        <w:rPr>
          <w:lang w:val="en-GB"/>
        </w:rPr>
        <w:t xml:space="preserve">Citizen health care should be treated as the shared responsibility of all sectors, organizations, individuals, and businesses, especially medical-related industries. </w:t>
      </w:r>
      <w:r w:rsidR="008C2394" w:rsidRPr="00F37CA1">
        <w:rPr>
          <w:lang w:val="en-GB"/>
        </w:rPr>
        <w:t xml:space="preserve">Services run by the public and private sector must be designed to be fully accessible for persons with disabilities, both adults and children. </w:t>
      </w:r>
      <w:r w:rsidR="003D360F" w:rsidRPr="00F37CA1">
        <w:rPr>
          <w:lang w:val="en-GB"/>
        </w:rPr>
        <w:t>The Government must ensure compliance with the national techn</w:t>
      </w:r>
      <w:r w:rsidR="005F0FE8">
        <w:rPr>
          <w:lang w:val="en-GB"/>
        </w:rPr>
        <w:t>ical regulations in this regard and ensure this throughout the SDG National Action Plan pertaining to Goal 3.</w:t>
      </w:r>
    </w:p>
    <w:p w14:paraId="308C901F" w14:textId="05ABA909" w:rsidR="00155B2A" w:rsidRPr="00F37CA1" w:rsidRDefault="00B93D49" w:rsidP="00796FF7">
      <w:pPr>
        <w:numPr>
          <w:ilvl w:val="0"/>
          <w:numId w:val="3"/>
        </w:numPr>
        <w:rPr>
          <w:lang w:val="en-GB"/>
        </w:rPr>
      </w:pPr>
      <w:r w:rsidRPr="00F37CA1">
        <w:rPr>
          <w:lang w:val="en-GB"/>
        </w:rPr>
        <w:t>All h</w:t>
      </w:r>
      <w:r w:rsidR="00155B2A" w:rsidRPr="00F37CA1">
        <w:rPr>
          <w:lang w:val="en-GB"/>
        </w:rPr>
        <w:t xml:space="preserve">ealth </w:t>
      </w:r>
      <w:r w:rsidRPr="00F37CA1">
        <w:rPr>
          <w:lang w:val="en-GB"/>
        </w:rPr>
        <w:t xml:space="preserve">related </w:t>
      </w:r>
      <w:r w:rsidR="00155B2A" w:rsidRPr="00F37CA1">
        <w:rPr>
          <w:lang w:val="en-GB"/>
        </w:rPr>
        <w:t xml:space="preserve">laws and policies should be </w:t>
      </w:r>
      <w:r w:rsidR="0030704D" w:rsidRPr="00F37CA1">
        <w:rPr>
          <w:lang w:val="en-GB"/>
        </w:rPr>
        <w:t>re-evaluated</w:t>
      </w:r>
      <w:r w:rsidR="00155B2A" w:rsidRPr="00F37CA1">
        <w:rPr>
          <w:lang w:val="en-GB"/>
        </w:rPr>
        <w:t xml:space="preserve"> for discrimination ag</w:t>
      </w:r>
      <w:r w:rsidRPr="00F37CA1">
        <w:rPr>
          <w:lang w:val="en-GB"/>
        </w:rPr>
        <w:t>ainst persons with disabilities, and amended to include specific provisions on accessibility and reasonable accommodation.</w:t>
      </w:r>
    </w:p>
    <w:p w14:paraId="7DD95B0E" w14:textId="0972DCEE" w:rsidR="008C2394" w:rsidRPr="00F37CA1" w:rsidRDefault="008C2394" w:rsidP="00796FF7">
      <w:pPr>
        <w:numPr>
          <w:ilvl w:val="0"/>
          <w:numId w:val="3"/>
        </w:numPr>
        <w:rPr>
          <w:lang w:val="en-GB"/>
        </w:rPr>
      </w:pPr>
      <w:r w:rsidRPr="00F37CA1">
        <w:rPr>
          <w:lang w:val="en-GB"/>
        </w:rPr>
        <w:t>As far as possible, basic health services should be made available at the CHCs. CHCs must be given sufficient resources to upgrade their infrast</w:t>
      </w:r>
      <w:r w:rsidR="005F0FE8">
        <w:rPr>
          <w:lang w:val="en-GB"/>
        </w:rPr>
        <w:t xml:space="preserve">ructure to make them accessible in line with the </w:t>
      </w:r>
      <w:r w:rsidR="005F0FE8" w:rsidRPr="005F0FE8">
        <w:rPr>
          <w:lang w:val="en-GB"/>
        </w:rPr>
        <w:t>scheme for helping the disabled in the 2012 - 2020 period</w:t>
      </w:r>
      <w:r w:rsidR="005F0FE8">
        <w:rPr>
          <w:lang w:val="en-GB"/>
        </w:rPr>
        <w:t>.</w:t>
      </w:r>
    </w:p>
    <w:p w14:paraId="451DC200" w14:textId="21A84EAC" w:rsidR="00B93D49" w:rsidRPr="00F37CA1" w:rsidRDefault="00B93D49" w:rsidP="00796FF7">
      <w:pPr>
        <w:numPr>
          <w:ilvl w:val="0"/>
          <w:numId w:val="3"/>
        </w:numPr>
        <w:rPr>
          <w:lang w:val="en-GB"/>
        </w:rPr>
      </w:pPr>
      <w:r w:rsidRPr="00F37CA1">
        <w:rPr>
          <w:lang w:val="en-GB"/>
        </w:rPr>
        <w:t>The DOHA must build capacity of lower level healthcare providers to provide CRPD compliant healthcare services to persons with disabilities.</w:t>
      </w:r>
    </w:p>
    <w:p w14:paraId="2E2CDD19" w14:textId="111831B9" w:rsidR="00796FF7" w:rsidRPr="00F37CA1" w:rsidRDefault="008C2394" w:rsidP="00796FF7">
      <w:pPr>
        <w:numPr>
          <w:ilvl w:val="0"/>
          <w:numId w:val="3"/>
        </w:numPr>
        <w:rPr>
          <w:lang w:val="en-GB"/>
        </w:rPr>
      </w:pPr>
      <w:r w:rsidRPr="00F37CA1">
        <w:rPr>
          <w:lang w:val="en-GB"/>
        </w:rPr>
        <w:t>Resource allocation should prioritize development of community based rehabilitation and reproductive health services for women and girls with disabilities.</w:t>
      </w:r>
      <w:r w:rsidR="005F0FE8">
        <w:rPr>
          <w:lang w:val="en-GB"/>
        </w:rPr>
        <w:t xml:space="preserve"> </w:t>
      </w:r>
      <w:r w:rsidR="00B13894">
        <w:rPr>
          <w:lang w:val="en-GB"/>
        </w:rPr>
        <w:t>Target 3.6 of the SDG National Action Plan must be revised to ensure that</w:t>
      </w:r>
      <w:r w:rsidR="005F0FE8">
        <w:rPr>
          <w:lang w:val="en-GB"/>
        </w:rPr>
        <w:t xml:space="preserve"> the design of programmes</w:t>
      </w:r>
      <w:r w:rsidR="00B13894">
        <w:rPr>
          <w:lang w:val="en-GB"/>
        </w:rPr>
        <w:t>,</w:t>
      </w:r>
      <w:r w:rsidR="005F0FE8">
        <w:rPr>
          <w:lang w:val="en-GB"/>
        </w:rPr>
        <w:t xml:space="preserve"> including the </w:t>
      </w:r>
      <w:r w:rsidR="00B13894" w:rsidRPr="00B13894">
        <w:rPr>
          <w:lang w:val="en-US"/>
        </w:rPr>
        <w:t>National Strategy on Population and Reproductive Health 2011 – 2020</w:t>
      </w:r>
      <w:r w:rsidR="00B13894">
        <w:rPr>
          <w:lang w:val="en-US"/>
        </w:rPr>
        <w:t xml:space="preserve"> to be inclusive of persons with disabilities. </w:t>
      </w:r>
    </w:p>
    <w:p w14:paraId="0E820741" w14:textId="6D91F983" w:rsidR="008C2394" w:rsidRPr="00F37CA1" w:rsidRDefault="008C2394" w:rsidP="00796FF7">
      <w:pPr>
        <w:numPr>
          <w:ilvl w:val="0"/>
          <w:numId w:val="3"/>
        </w:numPr>
        <w:rPr>
          <w:lang w:val="en-GB"/>
        </w:rPr>
      </w:pPr>
      <w:r w:rsidRPr="00F37CA1">
        <w:rPr>
          <w:lang w:val="en-GB"/>
        </w:rPr>
        <w:lastRenderedPageBreak/>
        <w:t>Trained sign language interpreters should be empanelled by all healthcare centres to be called upon when required by Deaf patients. Larger hospitals should have sign language interpreters available 24/7 for emergency care.</w:t>
      </w:r>
    </w:p>
    <w:p w14:paraId="0A2ADD5B" w14:textId="68383A48" w:rsidR="00796FF7" w:rsidRPr="00F37CA1" w:rsidRDefault="00FE0D0A" w:rsidP="00796FF7">
      <w:pPr>
        <w:numPr>
          <w:ilvl w:val="0"/>
          <w:numId w:val="3"/>
        </w:numPr>
        <w:rPr>
          <w:lang w:val="en-GB"/>
        </w:rPr>
      </w:pPr>
      <w:r w:rsidRPr="00F37CA1">
        <w:rPr>
          <w:lang w:val="en-GB"/>
        </w:rPr>
        <w:t>In consonance with the recommendation of the Special Rapporteur on the right of everyone to the enjoyment of the highest attainable standard of physical and mental health</w:t>
      </w:r>
      <w:r w:rsidRPr="00F37CA1">
        <w:rPr>
          <w:rStyle w:val="EndnoteReference"/>
          <w:lang w:val="en-GB"/>
        </w:rPr>
        <w:endnoteReference w:id="21"/>
      </w:r>
      <w:r w:rsidRPr="00F37CA1">
        <w:rPr>
          <w:lang w:val="en-GB"/>
        </w:rPr>
        <w:t>, h</w:t>
      </w:r>
      <w:r w:rsidR="008C2394" w:rsidRPr="00F37CA1">
        <w:rPr>
          <w:lang w:val="en-GB"/>
        </w:rPr>
        <w:t>ealth insurance for persons with disabilities must include additional costs that are incurred by persons with disabilities such as costs of interpreters, travel, costs incurred by companion or personal assistant.</w:t>
      </w:r>
      <w:r w:rsidR="00B13894">
        <w:rPr>
          <w:lang w:val="en-GB"/>
        </w:rPr>
        <w:t xml:space="preserve"> </w:t>
      </w:r>
    </w:p>
    <w:p w14:paraId="69F9E4DB" w14:textId="50FDFFD6" w:rsidR="008C2394" w:rsidRPr="00F37CA1" w:rsidRDefault="008C2394" w:rsidP="00796FF7">
      <w:pPr>
        <w:numPr>
          <w:ilvl w:val="0"/>
          <w:numId w:val="3"/>
        </w:numPr>
        <w:rPr>
          <w:lang w:val="en-GB"/>
        </w:rPr>
      </w:pPr>
      <w:r w:rsidRPr="00F37CA1">
        <w:rPr>
          <w:lang w:val="en-GB"/>
        </w:rPr>
        <w:t xml:space="preserve">Health insurance should include the costs of assistive devices, prosthetics (including cochlear implants) as well as the costs of therapy and rehabilitation services. </w:t>
      </w:r>
      <w:r w:rsidR="00F37CA1">
        <w:rPr>
          <w:lang w:val="en-GB"/>
        </w:rPr>
        <w:t>It should also include the maintenance and repair of these devices.</w:t>
      </w:r>
    </w:p>
    <w:p w14:paraId="5D7FEF4A" w14:textId="0AE9F745" w:rsidR="003D360F" w:rsidRPr="00F37CA1" w:rsidRDefault="00155B2A" w:rsidP="00796FF7">
      <w:pPr>
        <w:numPr>
          <w:ilvl w:val="0"/>
          <w:numId w:val="3"/>
        </w:numPr>
        <w:rPr>
          <w:lang w:val="en-GB"/>
        </w:rPr>
      </w:pPr>
      <w:r w:rsidRPr="00F37CA1">
        <w:rPr>
          <w:lang w:val="en-GB"/>
        </w:rPr>
        <w:t>Mental health services should be made available at the community</w:t>
      </w:r>
      <w:r w:rsidR="000326BF" w:rsidRPr="00F37CA1">
        <w:rPr>
          <w:lang w:val="en-GB"/>
        </w:rPr>
        <w:t xml:space="preserve"> level with a range of services, including alternatives that are acceptable to the local community</w:t>
      </w:r>
      <w:r w:rsidR="000B18F1" w:rsidRPr="00F37CA1">
        <w:rPr>
          <w:lang w:val="en-GB"/>
        </w:rPr>
        <w:t>, and in accordance with</w:t>
      </w:r>
      <w:r w:rsidR="00B93D49" w:rsidRPr="00F37CA1">
        <w:rPr>
          <w:lang w:val="en-GB"/>
        </w:rPr>
        <w:t xml:space="preserve"> the CRPD and</w:t>
      </w:r>
      <w:r w:rsidR="000B18F1" w:rsidRPr="00F37CA1">
        <w:rPr>
          <w:lang w:val="en-GB"/>
        </w:rPr>
        <w:t xml:space="preserve"> international standards of quality care</w:t>
      </w:r>
      <w:r w:rsidR="00B13894">
        <w:rPr>
          <w:lang w:val="en-GB"/>
        </w:rPr>
        <w:t xml:space="preserve"> and should be made a part of the SDG National Action Plan targets</w:t>
      </w:r>
      <w:r w:rsidR="000B18F1" w:rsidRPr="00F37CA1">
        <w:rPr>
          <w:lang w:val="en-GB"/>
        </w:rPr>
        <w:t>.</w:t>
      </w:r>
      <w:r w:rsidR="00B13894">
        <w:rPr>
          <w:lang w:val="en-GB"/>
        </w:rPr>
        <w:t xml:space="preserve"> </w:t>
      </w:r>
      <w:r w:rsidR="000B18F1" w:rsidRPr="00F37CA1">
        <w:rPr>
          <w:lang w:val="en-GB"/>
        </w:rPr>
        <w:t xml:space="preserve"> </w:t>
      </w:r>
    </w:p>
    <w:p w14:paraId="76DFD3B9" w14:textId="77777777" w:rsidR="003D360F" w:rsidRPr="00F37CA1" w:rsidRDefault="003D360F">
      <w:pPr>
        <w:spacing w:after="0" w:line="240" w:lineRule="auto"/>
        <w:rPr>
          <w:lang w:val="en-GB"/>
        </w:rPr>
      </w:pPr>
      <w:r w:rsidRPr="00F37CA1">
        <w:rPr>
          <w:lang w:val="en-GB"/>
        </w:rPr>
        <w:br w:type="page"/>
      </w:r>
    </w:p>
    <w:p w14:paraId="672D990D" w14:textId="2236BAAE" w:rsidR="00155B2A" w:rsidRPr="00F37CA1" w:rsidRDefault="003D360F" w:rsidP="003D360F">
      <w:pPr>
        <w:pStyle w:val="Heading1"/>
        <w:rPr>
          <w:rFonts w:eastAsia="Times New Roman" w:cs="Times New Roman"/>
          <w:lang w:val="en-GB"/>
        </w:rPr>
      </w:pPr>
      <w:bookmarkStart w:id="16" w:name="_Toc423811246"/>
      <w:r w:rsidRPr="00F37CA1">
        <w:rPr>
          <w:lang w:val="en-GB"/>
        </w:rPr>
        <w:lastRenderedPageBreak/>
        <w:t xml:space="preserve">Goal 4: </w:t>
      </w:r>
      <w:r w:rsidR="00ED136F" w:rsidRPr="00F37CA1">
        <w:rPr>
          <w:rFonts w:eastAsia="Times New Roman" w:cs="Times New Roman"/>
          <w:lang w:val="en-GB"/>
        </w:rPr>
        <w:t>Ensure inclusive and equitable quality education and promote lifelong learning opportunities for all</w:t>
      </w:r>
      <w:bookmarkEnd w:id="16"/>
    </w:p>
    <w:p w14:paraId="21074BA8" w14:textId="2FEE2A97" w:rsidR="00D63434" w:rsidRPr="00F37CA1" w:rsidRDefault="00D63434" w:rsidP="00D63434">
      <w:pPr>
        <w:pStyle w:val="Heading2"/>
        <w:rPr>
          <w:lang w:val="en-GB"/>
        </w:rPr>
      </w:pPr>
      <w:bookmarkStart w:id="17" w:name="_Toc423811247"/>
      <w:r w:rsidRPr="00F37CA1">
        <w:rPr>
          <w:lang w:val="en-GB"/>
        </w:rPr>
        <w:t>Background</w:t>
      </w:r>
      <w:bookmarkEnd w:id="17"/>
    </w:p>
    <w:p w14:paraId="1A266B59" w14:textId="03F90A84" w:rsidR="00024CA1" w:rsidRPr="00F37CA1" w:rsidRDefault="003562CE" w:rsidP="00ED136F">
      <w:pPr>
        <w:rPr>
          <w:rFonts w:eastAsia="Times New Roman" w:cs="Times New Roman"/>
          <w:lang w:val="en-GB"/>
        </w:rPr>
      </w:pPr>
      <w:r w:rsidRPr="00F37CA1">
        <w:rPr>
          <w:lang w:val="en-GB"/>
        </w:rPr>
        <w:t>The sustainable development goals treat education as continuing and life long, beginning from early childhood development opportunities to technical, vocational and tertiary education. It also seeks to include those adults who, for various reasons, had been left out of the e</w:t>
      </w:r>
      <w:r w:rsidR="00D63434" w:rsidRPr="00F37CA1">
        <w:rPr>
          <w:lang w:val="en-GB"/>
        </w:rPr>
        <w:t>ducation system in their youth, and also seeks to widen education to include awareness on sustainable development.</w:t>
      </w:r>
    </w:p>
    <w:p w14:paraId="6A78CD76" w14:textId="1D197AD0" w:rsidR="00024CA1" w:rsidRPr="00F37CA1" w:rsidRDefault="00024CA1" w:rsidP="00ED136F">
      <w:pPr>
        <w:rPr>
          <w:rFonts w:eastAsia="Times New Roman" w:cs="Times New Roman"/>
          <w:lang w:val="en-GB"/>
        </w:rPr>
      </w:pPr>
      <w:r w:rsidRPr="00F37CA1">
        <w:rPr>
          <w:rFonts w:eastAsia="Times New Roman" w:cs="Times New Roman"/>
          <w:lang w:val="en-GB"/>
        </w:rPr>
        <w:t>.</w:t>
      </w:r>
    </w:p>
    <w:p w14:paraId="4857527F" w14:textId="77777777" w:rsidR="00F54AFE" w:rsidRPr="00F37CA1" w:rsidRDefault="005B0CA4" w:rsidP="00F54AFE">
      <w:pPr>
        <w:keepNext/>
        <w:rPr>
          <w:lang w:val="en-GB"/>
        </w:rPr>
      </w:pPr>
      <w:r w:rsidRPr="00F37CA1">
        <w:rPr>
          <w:noProof/>
          <w:lang w:val="en-GB" w:eastAsia="en-US"/>
        </w:rPr>
        <w:drawing>
          <wp:inline distT="0" distB="0" distL="0" distR="0" wp14:anchorId="18049D16" wp14:editId="25C64193">
            <wp:extent cx="5270500" cy="3074670"/>
            <wp:effectExtent l="0" t="88900" r="0" b="1003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C731091" w14:textId="54FA303D" w:rsidR="004C010E" w:rsidRPr="00F37CA1" w:rsidRDefault="00F54AFE" w:rsidP="00F54AFE">
      <w:pPr>
        <w:pStyle w:val="Caption"/>
        <w:rPr>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5</w:t>
      </w:r>
      <w:r w:rsidRPr="00F37CA1">
        <w:rPr>
          <w:lang w:val="en-GB"/>
        </w:rPr>
        <w:fldChar w:fldCharType="end"/>
      </w:r>
      <w:r w:rsidRPr="00F37CA1">
        <w:rPr>
          <w:lang w:val="en-GB"/>
        </w:rPr>
        <w:t xml:space="preserve"> Sustainable Development Goal 4</w:t>
      </w:r>
    </w:p>
    <w:p w14:paraId="04150A53" w14:textId="77777777" w:rsidR="00D63434" w:rsidRPr="00F37CA1" w:rsidRDefault="00D63434" w:rsidP="00F54AFE">
      <w:pPr>
        <w:rPr>
          <w:lang w:val="en-GB"/>
        </w:rPr>
      </w:pPr>
    </w:p>
    <w:p w14:paraId="3639D79D" w14:textId="775D10E2" w:rsidR="00D63434" w:rsidRPr="00F37CA1" w:rsidRDefault="00D63434" w:rsidP="00F54AFE">
      <w:pPr>
        <w:rPr>
          <w:lang w:val="en-GB"/>
        </w:rPr>
      </w:pPr>
      <w:r w:rsidRPr="00F37CA1">
        <w:rPr>
          <w:lang w:val="en-GB"/>
        </w:rPr>
        <w:t xml:space="preserve">Throughout the </w:t>
      </w:r>
      <w:r w:rsidR="00B13894" w:rsidRPr="00F37CA1">
        <w:rPr>
          <w:lang w:val="en-GB"/>
        </w:rPr>
        <w:t>fulfilment</w:t>
      </w:r>
      <w:r w:rsidRPr="00F37CA1">
        <w:rPr>
          <w:lang w:val="en-GB"/>
        </w:rPr>
        <w:t xml:space="preserve"> of this goal rides the need to eliminate discrimination – direct or indirect – that leads to the exclusion of girls, children from vulnerable backgrounds, including indigenous groups, and </w:t>
      </w:r>
      <w:r w:rsidRPr="00F37CA1">
        <w:rPr>
          <w:lang w:val="en-GB"/>
        </w:rPr>
        <w:lastRenderedPageBreak/>
        <w:t xml:space="preserve">children and adults with disabilities. It is quite common to see high levels of initial enrolment across constituencies, but barriers to education – including discrimination, costs, distance and relevance – result in many getting left behind as the years go by. </w:t>
      </w:r>
    </w:p>
    <w:p w14:paraId="365EB9BD" w14:textId="77777777" w:rsidR="00D63434" w:rsidRPr="00F37CA1" w:rsidRDefault="00D63434" w:rsidP="00F54AFE">
      <w:pPr>
        <w:rPr>
          <w:lang w:val="en-GB"/>
        </w:rPr>
      </w:pPr>
    </w:p>
    <w:p w14:paraId="598EA17B" w14:textId="5A742FE8" w:rsidR="00D63434" w:rsidRPr="00F37CA1" w:rsidRDefault="00D63434" w:rsidP="00D63434">
      <w:pPr>
        <w:pStyle w:val="Heading2"/>
        <w:rPr>
          <w:lang w:val="en-GB"/>
        </w:rPr>
      </w:pPr>
      <w:bookmarkStart w:id="18" w:name="_Toc423811248"/>
      <w:r w:rsidRPr="00F37CA1">
        <w:rPr>
          <w:lang w:val="en-GB"/>
        </w:rPr>
        <w:t>Inclusive lifelong education and persons with disabilities</w:t>
      </w:r>
      <w:bookmarkEnd w:id="18"/>
      <w:r w:rsidRPr="00F37CA1">
        <w:rPr>
          <w:lang w:val="en-GB"/>
        </w:rPr>
        <w:t xml:space="preserve"> </w:t>
      </w:r>
    </w:p>
    <w:p w14:paraId="4E28A36F" w14:textId="4E0E6B69" w:rsidR="000E5B67" w:rsidRPr="00F37CA1" w:rsidRDefault="000E5B67" w:rsidP="00F54AFE">
      <w:pPr>
        <w:rPr>
          <w:lang w:val="en-GB"/>
        </w:rPr>
      </w:pPr>
      <w:r w:rsidRPr="00F37CA1">
        <w:rPr>
          <w:lang w:val="en-GB"/>
        </w:rPr>
        <w:t xml:space="preserve">The impact of disability is larger than other individual and household factors on access to education such as gender, socio-economic status, or the place of residence. A UNICEF study (Mizunoya, 2016) of 15 countries, including Viet Nam, on the disability gap in </w:t>
      </w:r>
      <w:r w:rsidR="00B13894" w:rsidRPr="00F37CA1">
        <w:rPr>
          <w:lang w:val="en-GB"/>
        </w:rPr>
        <w:t>enrolment</w:t>
      </w:r>
      <w:r w:rsidRPr="00F37CA1">
        <w:rPr>
          <w:lang w:val="en-GB"/>
        </w:rPr>
        <w:t xml:space="preserve"> in primary and secondary education is statistically significant at an average of 30%. </w:t>
      </w:r>
    </w:p>
    <w:p w14:paraId="2571D4CE" w14:textId="2CE20F91" w:rsidR="001D120F" w:rsidRPr="00F37CA1" w:rsidRDefault="00F54AFE" w:rsidP="00F54AFE">
      <w:pPr>
        <w:rPr>
          <w:lang w:val="en-GB"/>
        </w:rPr>
      </w:pPr>
      <w:r w:rsidRPr="00F37CA1">
        <w:rPr>
          <w:lang w:val="en-GB"/>
        </w:rPr>
        <w:t xml:space="preserve">For persons with disabilities, the </w:t>
      </w:r>
      <w:r w:rsidR="00B13894" w:rsidRPr="00F37CA1">
        <w:rPr>
          <w:lang w:val="en-GB"/>
        </w:rPr>
        <w:t>fulfilment</w:t>
      </w:r>
      <w:r w:rsidRPr="00F37CA1">
        <w:rPr>
          <w:lang w:val="en-GB"/>
        </w:rPr>
        <w:t xml:space="preserve"> of this </w:t>
      </w:r>
      <w:r w:rsidR="000E5B67" w:rsidRPr="00F37CA1">
        <w:rPr>
          <w:lang w:val="en-GB"/>
        </w:rPr>
        <w:t>inclusive education</w:t>
      </w:r>
      <w:r w:rsidRPr="00F37CA1">
        <w:rPr>
          <w:lang w:val="en-GB"/>
        </w:rPr>
        <w:t xml:space="preserve"> depends entirely on the elimination of barriers at a</w:t>
      </w:r>
      <w:r w:rsidR="00D63434" w:rsidRPr="00F37CA1">
        <w:rPr>
          <w:lang w:val="en-GB"/>
        </w:rPr>
        <w:t xml:space="preserve">ll levels of education. These barriers can range from discrimination against </w:t>
      </w:r>
      <w:r w:rsidR="00B13894" w:rsidRPr="00F37CA1">
        <w:rPr>
          <w:lang w:val="en-GB"/>
        </w:rPr>
        <w:t>enrolment</w:t>
      </w:r>
      <w:r w:rsidR="00D63434" w:rsidRPr="00F37CA1">
        <w:rPr>
          <w:lang w:val="en-GB"/>
        </w:rPr>
        <w:t xml:space="preserve"> in schools, to not providing accommodations within the education system. </w:t>
      </w:r>
      <w:r w:rsidR="001D120F" w:rsidRPr="00F37CA1">
        <w:rPr>
          <w:lang w:val="en-GB"/>
        </w:rPr>
        <w:t xml:space="preserve">Education that is provided to children with disabilities is often not of the quality and purpose for which it is available to others, and is delivered in segregated circumstances. Children and youth with disabilities typically do not get the same choices when it comes to education. </w:t>
      </w:r>
    </w:p>
    <w:p w14:paraId="638CF8B7" w14:textId="77777777" w:rsidR="00300F50" w:rsidRPr="00F37CA1" w:rsidRDefault="001D120F" w:rsidP="00F54AFE">
      <w:pPr>
        <w:rPr>
          <w:lang w:val="en-GB"/>
        </w:rPr>
      </w:pPr>
      <w:r w:rsidRPr="00F37CA1">
        <w:rPr>
          <w:lang w:val="en-GB"/>
        </w:rPr>
        <w:t>Article 24 of the CRPD addresses these overt and subtle forms of discrimination</w:t>
      </w:r>
      <w:r w:rsidR="00F71286" w:rsidRPr="00F37CA1">
        <w:rPr>
          <w:lang w:val="en-GB"/>
        </w:rPr>
        <w:t xml:space="preserve"> in ensuring the right to inclusive and lifelong education</w:t>
      </w:r>
      <w:r w:rsidRPr="00F37CA1">
        <w:rPr>
          <w:lang w:val="en-GB"/>
        </w:rPr>
        <w:t xml:space="preserve">. The first part of the Article deals with the purpose and outcomes of education </w:t>
      </w:r>
      <w:r w:rsidR="00300F50" w:rsidRPr="00F37CA1">
        <w:rPr>
          <w:lang w:val="en-GB"/>
        </w:rPr>
        <w:t>for children with disabilities, which is meant to also include:</w:t>
      </w:r>
    </w:p>
    <w:p w14:paraId="296BFF3A" w14:textId="77777777" w:rsidR="00300F50" w:rsidRPr="00F37CA1" w:rsidRDefault="00300F50" w:rsidP="00300F50">
      <w:pPr>
        <w:pStyle w:val="ListParagraph"/>
        <w:numPr>
          <w:ilvl w:val="0"/>
          <w:numId w:val="4"/>
        </w:numPr>
        <w:rPr>
          <w:lang w:val="en-GB"/>
        </w:rPr>
      </w:pPr>
      <w:r w:rsidRPr="00F37CA1">
        <w:rPr>
          <w:lang w:val="en-GB"/>
        </w:rPr>
        <w:t>The full development of human potential, sense of dignity and self-worth</w:t>
      </w:r>
    </w:p>
    <w:p w14:paraId="19B0D80C" w14:textId="77777777" w:rsidR="00300F50" w:rsidRPr="00F37CA1" w:rsidRDefault="00300F50" w:rsidP="00300F50">
      <w:pPr>
        <w:pStyle w:val="ListParagraph"/>
        <w:numPr>
          <w:ilvl w:val="0"/>
          <w:numId w:val="4"/>
        </w:numPr>
        <w:rPr>
          <w:lang w:val="en-GB"/>
        </w:rPr>
      </w:pPr>
      <w:r w:rsidRPr="00F37CA1">
        <w:rPr>
          <w:lang w:val="en-GB"/>
        </w:rPr>
        <w:lastRenderedPageBreak/>
        <w:t>The strengthening of respect for human rights, fundamental freedoms and human diversity</w:t>
      </w:r>
    </w:p>
    <w:p w14:paraId="795A572C" w14:textId="305D0553" w:rsidR="003D360F" w:rsidRPr="00F37CA1" w:rsidRDefault="00300F50" w:rsidP="00300F50">
      <w:pPr>
        <w:pStyle w:val="ListParagraph"/>
        <w:numPr>
          <w:ilvl w:val="0"/>
          <w:numId w:val="4"/>
        </w:numPr>
        <w:rPr>
          <w:lang w:val="en-GB"/>
        </w:rPr>
      </w:pPr>
      <w:r w:rsidRPr="00F37CA1">
        <w:rPr>
          <w:lang w:val="en-GB"/>
        </w:rPr>
        <w:t>The development by persons with disabilities of their personality, talents and creativity, as well as their mental and physical abilities, to their fullest potential</w:t>
      </w:r>
    </w:p>
    <w:p w14:paraId="7BA20722" w14:textId="38246FED" w:rsidR="00300F50" w:rsidRPr="00F37CA1" w:rsidRDefault="00300F50" w:rsidP="00300F50">
      <w:pPr>
        <w:pStyle w:val="ListParagraph"/>
        <w:numPr>
          <w:ilvl w:val="0"/>
          <w:numId w:val="4"/>
        </w:numPr>
        <w:rPr>
          <w:lang w:val="en-GB"/>
        </w:rPr>
      </w:pPr>
      <w:r w:rsidRPr="00F37CA1">
        <w:rPr>
          <w:lang w:val="en-GB"/>
        </w:rPr>
        <w:t>Enabling persons with disabilities to participate effectively in a free society.</w:t>
      </w:r>
    </w:p>
    <w:p w14:paraId="265289B6" w14:textId="32745AB6" w:rsidR="001D120F" w:rsidRPr="00F37CA1" w:rsidRDefault="00BE25E8" w:rsidP="00F54AFE">
      <w:pPr>
        <w:rPr>
          <w:lang w:val="en-GB"/>
        </w:rPr>
      </w:pPr>
      <w:r w:rsidRPr="00F37CA1">
        <w:rPr>
          <w:lang w:val="en-GB"/>
        </w:rPr>
        <w:t>Article 24 (2) informs the manner in which inclusive educat</w:t>
      </w:r>
      <w:r w:rsidR="00AF150C" w:rsidRPr="00F37CA1">
        <w:rPr>
          <w:lang w:val="en-GB"/>
        </w:rPr>
        <w:t xml:space="preserve">ion systems should be designed, and it is a suitable trajectory with which to achieve SDG 4.5. </w:t>
      </w:r>
    </w:p>
    <w:p w14:paraId="57386660" w14:textId="77777777" w:rsidR="00BE25E8" w:rsidRPr="00F37CA1" w:rsidRDefault="00BE25E8" w:rsidP="00BE25E8">
      <w:pPr>
        <w:keepNext/>
        <w:rPr>
          <w:lang w:val="en-GB"/>
        </w:rPr>
      </w:pPr>
      <w:r w:rsidRPr="00F37CA1">
        <w:rPr>
          <w:noProof/>
          <w:lang w:val="en-GB" w:eastAsia="en-US"/>
        </w:rPr>
        <w:drawing>
          <wp:inline distT="0" distB="0" distL="0" distR="0" wp14:anchorId="2F09B660" wp14:editId="477803C1">
            <wp:extent cx="5270500" cy="3074670"/>
            <wp:effectExtent l="0" t="0" r="12700" b="368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07561DE" w14:textId="1C3EEA2B" w:rsidR="00BE25E8" w:rsidRPr="00F37CA1" w:rsidRDefault="00BE25E8" w:rsidP="00BE25E8">
      <w:pPr>
        <w:pStyle w:val="Caption"/>
        <w:rPr>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6</w:t>
      </w:r>
      <w:r w:rsidRPr="00F37CA1">
        <w:rPr>
          <w:lang w:val="en-GB"/>
        </w:rPr>
        <w:fldChar w:fldCharType="end"/>
      </w:r>
      <w:r w:rsidRPr="00F37CA1">
        <w:rPr>
          <w:lang w:val="en-GB"/>
        </w:rPr>
        <w:t xml:space="preserve"> Article 24 (2) of the CRPD towards inclusive education</w:t>
      </w:r>
    </w:p>
    <w:p w14:paraId="792F2A21" w14:textId="77777777" w:rsidR="00AF150C" w:rsidRPr="00F37CA1" w:rsidRDefault="00AF150C" w:rsidP="00AF150C">
      <w:pPr>
        <w:pStyle w:val="Heading2"/>
        <w:rPr>
          <w:lang w:val="en-GB"/>
        </w:rPr>
      </w:pPr>
    </w:p>
    <w:p w14:paraId="01B03BA0" w14:textId="17E64D46" w:rsidR="00BE25E8" w:rsidRPr="00F37CA1" w:rsidRDefault="00AF150C" w:rsidP="00AF150C">
      <w:pPr>
        <w:pStyle w:val="Heading2"/>
        <w:rPr>
          <w:lang w:val="en-GB"/>
        </w:rPr>
      </w:pPr>
      <w:bookmarkStart w:id="19" w:name="_Toc423811249"/>
      <w:r w:rsidRPr="00F37CA1">
        <w:rPr>
          <w:lang w:val="en-GB"/>
        </w:rPr>
        <w:t>Country context: education</w:t>
      </w:r>
      <w:bookmarkEnd w:id="19"/>
    </w:p>
    <w:p w14:paraId="7AC69F6B" w14:textId="6F291D3D" w:rsidR="0059350E" w:rsidRPr="00F37CA1" w:rsidRDefault="00DD4EE2" w:rsidP="00DD4EE2">
      <w:pPr>
        <w:rPr>
          <w:lang w:val="en-GB"/>
        </w:rPr>
      </w:pPr>
      <w:r w:rsidRPr="00F37CA1">
        <w:rPr>
          <w:lang w:val="en-GB"/>
        </w:rPr>
        <w:t xml:space="preserve">The achievement of </w:t>
      </w:r>
      <w:r w:rsidR="0059350E" w:rsidRPr="00F37CA1">
        <w:rPr>
          <w:lang w:val="en-GB"/>
        </w:rPr>
        <w:t>the MDG related to universal primary education</w:t>
      </w:r>
      <w:r w:rsidRPr="00F37CA1">
        <w:rPr>
          <w:lang w:val="en-GB"/>
        </w:rPr>
        <w:t xml:space="preserve"> has </w:t>
      </w:r>
      <w:r w:rsidR="00193D27" w:rsidRPr="00F37CA1">
        <w:rPr>
          <w:lang w:val="en-GB"/>
        </w:rPr>
        <w:t>seen a turnaround in education in the</w:t>
      </w:r>
      <w:r w:rsidR="008E6127">
        <w:rPr>
          <w:lang w:val="en-GB"/>
        </w:rPr>
        <w:t xml:space="preserve"> c</w:t>
      </w:r>
      <w:r w:rsidRPr="00F37CA1">
        <w:rPr>
          <w:lang w:val="en-GB"/>
        </w:rPr>
        <w:t>ountry</w:t>
      </w:r>
      <w:r w:rsidR="00B13894">
        <w:rPr>
          <w:lang w:val="en-GB"/>
        </w:rPr>
        <w:t xml:space="preserve"> and </w:t>
      </w:r>
      <w:r w:rsidR="00B13894" w:rsidRPr="00F37CA1">
        <w:rPr>
          <w:lang w:val="en-GB"/>
        </w:rPr>
        <w:t xml:space="preserve">Viet Nam has seen a steady increase in enrolment in primary education </w:t>
      </w:r>
      <w:r w:rsidR="00B13894">
        <w:rPr>
          <w:lang w:val="en-GB"/>
        </w:rPr>
        <w:t>over the last decade</w:t>
      </w:r>
      <w:r w:rsidRPr="00F37CA1">
        <w:rPr>
          <w:lang w:val="en-GB"/>
        </w:rPr>
        <w:t xml:space="preserve">. </w:t>
      </w:r>
      <w:r w:rsidR="0059350E" w:rsidRPr="00F37CA1">
        <w:rPr>
          <w:lang w:val="en-GB"/>
        </w:rPr>
        <w:t>Much of this credit goes to the investmen</w:t>
      </w:r>
      <w:r w:rsidR="00EC14CD" w:rsidRPr="00F37CA1">
        <w:rPr>
          <w:lang w:val="en-GB"/>
        </w:rPr>
        <w:t xml:space="preserve">t of the Government, which spends a relatively </w:t>
      </w:r>
      <w:r w:rsidR="00EC14CD" w:rsidRPr="00F37CA1">
        <w:rPr>
          <w:lang w:val="en-GB"/>
        </w:rPr>
        <w:lastRenderedPageBreak/>
        <w:t>(for the region) high amount on education -</w:t>
      </w:r>
      <w:r w:rsidR="0059350E" w:rsidRPr="00F37CA1">
        <w:rPr>
          <w:lang w:val="en-GB"/>
        </w:rPr>
        <w:t xml:space="preserve"> 18.52% of total government expenditure</w:t>
      </w:r>
      <w:r w:rsidR="004610D9">
        <w:rPr>
          <w:lang w:val="en-GB"/>
        </w:rPr>
        <w:t xml:space="preserve"> on education </w:t>
      </w:r>
      <w:r w:rsidR="00FA0618" w:rsidRPr="00F37CA1">
        <w:rPr>
          <w:lang w:val="en-GB"/>
        </w:rPr>
        <w:t>(</w:t>
      </w:r>
      <w:r w:rsidR="004610D9">
        <w:rPr>
          <w:lang w:val="en-GB"/>
        </w:rPr>
        <w:t xml:space="preserve">as estimated in </w:t>
      </w:r>
      <w:r w:rsidR="00FA0618" w:rsidRPr="00F37CA1">
        <w:rPr>
          <w:lang w:val="en-GB"/>
        </w:rPr>
        <w:t>2013</w:t>
      </w:r>
      <w:r w:rsidR="004610D9">
        <w:rPr>
          <w:rStyle w:val="EndnoteReference"/>
          <w:lang w:val="en-GB"/>
        </w:rPr>
        <w:endnoteReference w:id="22"/>
      </w:r>
      <w:r w:rsidR="004610D9" w:rsidRPr="00F37CA1">
        <w:rPr>
          <w:lang w:val="en-GB"/>
        </w:rPr>
        <w:t>)</w:t>
      </w:r>
      <w:r w:rsidR="00FA0618" w:rsidRPr="00F37CA1">
        <w:rPr>
          <w:lang w:val="en-GB"/>
        </w:rPr>
        <w:t>.</w:t>
      </w:r>
    </w:p>
    <w:p w14:paraId="4AA8005F" w14:textId="52755ECA" w:rsidR="00DD4EE2" w:rsidRPr="00F37CA1" w:rsidRDefault="00FA0618" w:rsidP="00DD4EE2">
      <w:pPr>
        <w:rPr>
          <w:lang w:val="en-GB"/>
        </w:rPr>
      </w:pPr>
      <w:r w:rsidRPr="00F37CA1">
        <w:rPr>
          <w:lang w:val="en-GB"/>
        </w:rPr>
        <w:t xml:space="preserve">While primary education was free, which meant that schools could not charge tuition, schools were charging students for uniforms, </w:t>
      </w:r>
      <w:r w:rsidRPr="00F37CA1">
        <w:rPr>
          <w:rFonts w:eastAsia="Times New Roman" w:cs="Times New Roman"/>
          <w:lang w:val="en-GB"/>
        </w:rPr>
        <w:t>sanitation, traffic guards, gardeners, pens, notebooks, and even to have the buildings repainted</w:t>
      </w:r>
      <w:r w:rsidR="00F929E4" w:rsidRPr="00F37CA1">
        <w:rPr>
          <w:rFonts w:eastAsia="Times New Roman" w:cs="Times New Roman"/>
          <w:lang w:val="en-GB"/>
        </w:rPr>
        <w:t xml:space="preserve"> </w:t>
      </w:r>
      <w:r w:rsidR="00F929E4" w:rsidRPr="00F37CA1">
        <w:rPr>
          <w:lang w:val="en-GB"/>
        </w:rPr>
        <w:t xml:space="preserve">(Hoang, 2013). This led to many students having to drop out of school. In 2013, a draft text of the Constitution sought to incorporate a clause on education which stated that </w:t>
      </w:r>
      <w:r w:rsidR="00F929E4" w:rsidRPr="00F37CA1">
        <w:rPr>
          <w:rFonts w:eastAsia="Times New Roman" w:cs="Times New Roman"/>
          <w:lang w:val="en-GB"/>
        </w:rPr>
        <w:t>"Citizens have a right and obligation to study" instead of a commitment to free and universal education. This met with a large backlash when the draft was opened to public comment,</w:t>
      </w:r>
      <w:r w:rsidR="000C0193" w:rsidRPr="00F37CA1">
        <w:rPr>
          <w:rFonts w:eastAsia="Times New Roman" w:cs="Times New Roman"/>
          <w:lang w:val="en-GB"/>
        </w:rPr>
        <w:t xml:space="preserve"> however, it remains retained in the 2013 Constitution</w:t>
      </w:r>
      <w:r w:rsidR="004610D9">
        <w:rPr>
          <w:rFonts w:eastAsia="Times New Roman" w:cs="Times New Roman"/>
          <w:lang w:val="en-GB"/>
        </w:rPr>
        <w:t xml:space="preserve"> (Hoang, 2013)</w:t>
      </w:r>
      <w:r w:rsidR="000C0193" w:rsidRPr="00F37CA1">
        <w:rPr>
          <w:rFonts w:eastAsia="Times New Roman" w:cs="Times New Roman"/>
          <w:lang w:val="en-GB"/>
        </w:rPr>
        <w:t>, but the State obligations in this regard elaborate this</w:t>
      </w:r>
      <w:r w:rsidR="00B0066F" w:rsidRPr="00F37CA1">
        <w:rPr>
          <w:rFonts w:eastAsia="Times New Roman" w:cs="Times New Roman"/>
          <w:lang w:val="en-GB"/>
        </w:rPr>
        <w:t xml:space="preserve">. </w:t>
      </w:r>
    </w:p>
    <w:p w14:paraId="79F67C1C" w14:textId="77777777" w:rsidR="001D120F" w:rsidRPr="00F37CA1" w:rsidRDefault="001D120F" w:rsidP="00F54AFE">
      <w:pPr>
        <w:rPr>
          <w:lang w:val="en-GB"/>
        </w:rPr>
      </w:pPr>
    </w:p>
    <w:p w14:paraId="211C2E82" w14:textId="2E023070" w:rsidR="00DD4EE2" w:rsidRPr="00F37CA1" w:rsidRDefault="00DD4EE2" w:rsidP="00DD4EE2">
      <w:pPr>
        <w:pStyle w:val="Heading2"/>
        <w:rPr>
          <w:lang w:val="en-GB"/>
        </w:rPr>
      </w:pPr>
      <w:bookmarkStart w:id="20" w:name="_Toc423811250"/>
      <w:r w:rsidRPr="00F37CA1">
        <w:rPr>
          <w:lang w:val="en-GB"/>
        </w:rPr>
        <w:t>Legal and regulatory framework for education</w:t>
      </w:r>
      <w:bookmarkEnd w:id="20"/>
    </w:p>
    <w:p w14:paraId="0C6C38A4" w14:textId="27ED69B1" w:rsidR="000C0193" w:rsidRPr="00F37CA1" w:rsidRDefault="000C0193" w:rsidP="00796FF7">
      <w:pPr>
        <w:rPr>
          <w:lang w:val="en-GB"/>
        </w:rPr>
      </w:pPr>
      <w:r w:rsidRPr="00F37CA1">
        <w:rPr>
          <w:noProof/>
          <w:lang w:val="en-GB" w:eastAsia="en-US"/>
        </w:rPr>
        <mc:AlternateContent>
          <mc:Choice Requires="wps">
            <w:drawing>
              <wp:anchor distT="0" distB="0" distL="114300" distR="114300" simplePos="0" relativeHeight="251669504" behindDoc="0" locked="0" layoutInCell="1" allowOverlap="1" wp14:anchorId="11970150" wp14:editId="7334E891">
                <wp:simplePos x="0" y="0"/>
                <wp:positionH relativeFrom="column">
                  <wp:posOffset>0</wp:posOffset>
                </wp:positionH>
                <wp:positionV relativeFrom="paragraph">
                  <wp:posOffset>759460</wp:posOffset>
                </wp:positionV>
                <wp:extent cx="5600700" cy="3086100"/>
                <wp:effectExtent l="0" t="0" r="381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5600700" cy="30861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CBC6D0D" w14:textId="562376B5" w:rsidR="00E13D55" w:rsidRPr="000C0193" w:rsidRDefault="00E13D55" w:rsidP="000C0193">
                            <w:r w:rsidRPr="000C0193">
                              <w:t xml:space="preserve">Article 37 </w:t>
                            </w:r>
                            <w:r w:rsidRPr="000C0193">
                              <w:rPr>
                                <w:rFonts w:eastAsia="Times New Roman" w:cs="Times New Roman"/>
                                <w:color w:val="000000"/>
                                <w:szCs w:val="24"/>
                              </w:rPr>
                              <w:t>(</w:t>
                            </w:r>
                            <w:r w:rsidRPr="000C0193">
                              <w:t>2</w:t>
                            </w:r>
                            <w:r w:rsidRPr="000C0193">
                              <w:rPr>
                                <w:rFonts w:eastAsia="Times New Roman" w:cs="Times New Roman"/>
                                <w:color w:val="000000"/>
                                <w:szCs w:val="24"/>
                              </w:rPr>
                              <w:t>)</w:t>
                            </w:r>
                            <w:r>
                              <w:rPr>
                                <w:rFonts w:eastAsia="Times New Roman" w:cs="Times New Roman"/>
                                <w:color w:val="000000"/>
                                <w:szCs w:val="24"/>
                              </w:rPr>
                              <w:t>,</w:t>
                            </w:r>
                            <w:r w:rsidRPr="000C0193">
                              <w:rPr>
                                <w:rFonts w:eastAsia="Times New Roman" w:cs="Times New Roman"/>
                                <w:color w:val="000000"/>
                                <w:szCs w:val="24"/>
                              </w:rPr>
                              <w:t xml:space="preserve"> </w:t>
                            </w:r>
                            <w:r w:rsidRPr="000C0193">
                              <w:t xml:space="preserve">Constitution of the Socialist Republic of </w:t>
                            </w:r>
                            <w:r>
                              <w:t>Viet Nam</w:t>
                            </w:r>
                          </w:p>
                          <w:p w14:paraId="7A5D24FC" w14:textId="62D5C13F" w:rsidR="00E13D55" w:rsidRPr="000C0193" w:rsidRDefault="00E13D55" w:rsidP="000C0193">
                            <w:pPr>
                              <w:pStyle w:val="NormalWeb"/>
                              <w:spacing w:before="0" w:beforeAutospacing="0" w:after="120" w:afterAutospacing="0" w:line="360" w:lineRule="auto"/>
                              <w:rPr>
                                <w:rFonts w:ascii="Palatino Linotype" w:hAnsi="Palatino Linotype"/>
                              </w:rPr>
                            </w:pPr>
                            <w:r w:rsidRPr="000C0193">
                              <w:rPr>
                                <w:rFonts w:ascii="Palatino Linotype" w:hAnsi="Palatino Linotype"/>
                                <w:color w:val="000000"/>
                                <w:sz w:val="24"/>
                                <w:szCs w:val="24"/>
                              </w:rPr>
                              <w:t xml:space="preserve">Young people shall be provided by the State, family and society with the conditions for </w:t>
                            </w:r>
                            <w:r w:rsidRPr="000C0193">
                              <w:rPr>
                                <w:rFonts w:ascii="Palatino Linotype" w:eastAsiaTheme="minorHAnsi" w:hAnsi="Palatino Linotype" w:cstheme="minorBidi"/>
                                <w:sz w:val="24"/>
                                <w:szCs w:val="22"/>
                                <w:lang w:eastAsia="ja-JP"/>
                              </w:rPr>
                              <w:t>learning</w:t>
                            </w:r>
                            <w:r w:rsidRPr="000C0193">
                              <w:rPr>
                                <w:rFonts w:ascii="Palatino Linotype" w:hAnsi="Palatino Linotype"/>
                                <w:color w:val="000000"/>
                                <w:sz w:val="24"/>
                                <w:szCs w:val="24"/>
                              </w:rPr>
                              <w:t>, working, entertaining themselves, and developing their physiques and minds, and be educated in morality, national traditions and civic consciousness; and shall take the lead in the cause of creative labor and national defense.</w:t>
                            </w:r>
                          </w:p>
                          <w:p w14:paraId="4AA8F93E" w14:textId="43CDDA49" w:rsidR="00E13D55" w:rsidRPr="000C0193" w:rsidRDefault="00E13D55" w:rsidP="000C0193">
                            <w:r w:rsidRPr="000C0193">
                              <w:rPr>
                                <w:rFonts w:eastAsia="Times New Roman" w:cs="Times New Roman"/>
                                <w:color w:val="000000"/>
                                <w:szCs w:val="24"/>
                              </w:rPr>
                              <w:t>Article 39</w:t>
                            </w:r>
                            <w:r>
                              <w:rPr>
                                <w:rFonts w:eastAsia="Times New Roman" w:cs="Times New Roman"/>
                                <w:color w:val="000000"/>
                                <w:szCs w:val="24"/>
                              </w:rPr>
                              <w:t xml:space="preserve">, </w:t>
                            </w:r>
                            <w:r w:rsidRPr="000C0193">
                              <w:t xml:space="preserve">Constitution of the Socialist Republic of </w:t>
                            </w:r>
                            <w:r>
                              <w:t>Viet Nam</w:t>
                            </w:r>
                          </w:p>
                          <w:p w14:paraId="1C76D4E6" w14:textId="0BE660CF" w:rsidR="00E13D55" w:rsidRPr="000C0193" w:rsidRDefault="00E13D55" w:rsidP="000C0193">
                            <w:r w:rsidRPr="000C0193">
                              <w:rPr>
                                <w:rFonts w:eastAsia="Times New Roman" w:cs="Times New Roman"/>
                                <w:color w:val="000000"/>
                                <w:szCs w:val="24"/>
                              </w:rPr>
                              <w:t>Citizens have the right, as well as the obligation,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0150" id="Text Box 17" o:spid="_x0000_s1033" type="#_x0000_t202" style="position:absolute;margin-left:0;margin-top:59.8pt;width:441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" fillcolor="white [3201]" strokecolor="black [3200]" strokeweight="2pt">
                <v:textbox>
                  <w:txbxContent>
                    <w:p w14:paraId="6CBC6D0D" w14:textId="562376B5" w:rsidR="00E13D55" w:rsidRPr="000C0193" w:rsidRDefault="00E13D55" w:rsidP="000C0193">
                      <w:r w:rsidRPr="000C0193">
                        <w:t xml:space="preserve">Article 37 </w:t>
                      </w:r>
                      <w:r w:rsidRPr="000C0193">
                        <w:rPr>
                          <w:rFonts w:eastAsia="Times New Roman" w:cs="Times New Roman"/>
                          <w:color w:val="000000"/>
                          <w:szCs w:val="24"/>
                        </w:rPr>
                        <w:t>(</w:t>
                      </w:r>
                      <w:r w:rsidRPr="000C0193">
                        <w:t>2</w:t>
                      </w:r>
                      <w:r w:rsidRPr="000C0193">
                        <w:rPr>
                          <w:rFonts w:eastAsia="Times New Roman" w:cs="Times New Roman"/>
                          <w:color w:val="000000"/>
                          <w:szCs w:val="24"/>
                        </w:rPr>
                        <w:t>)</w:t>
                      </w:r>
                      <w:r>
                        <w:rPr>
                          <w:rFonts w:eastAsia="Times New Roman" w:cs="Times New Roman"/>
                          <w:color w:val="000000"/>
                          <w:szCs w:val="24"/>
                        </w:rPr>
                        <w:t>,</w:t>
                      </w:r>
                      <w:r w:rsidRPr="000C0193">
                        <w:rPr>
                          <w:rFonts w:eastAsia="Times New Roman" w:cs="Times New Roman"/>
                          <w:color w:val="000000"/>
                          <w:szCs w:val="24"/>
                        </w:rPr>
                        <w:t xml:space="preserve"> </w:t>
                      </w:r>
                      <w:r w:rsidRPr="000C0193">
                        <w:t xml:space="preserve">Constitution of the Socialist Republic of </w:t>
                      </w:r>
                      <w:r>
                        <w:t>Viet Nam</w:t>
                      </w:r>
                    </w:p>
                    <w:p w14:paraId="7A5D24FC" w14:textId="62D5C13F" w:rsidR="00E13D55" w:rsidRPr="000C0193" w:rsidRDefault="00E13D55" w:rsidP="000C0193">
                      <w:pPr>
                        <w:pStyle w:val="NormalWeb"/>
                        <w:spacing w:before="0" w:beforeAutospacing="0" w:after="120" w:afterAutospacing="0" w:line="360" w:lineRule="auto"/>
                        <w:rPr>
                          <w:rFonts w:ascii="Palatino Linotype" w:hAnsi="Palatino Linotype"/>
                        </w:rPr>
                      </w:pPr>
                      <w:r w:rsidRPr="000C0193">
                        <w:rPr>
                          <w:rFonts w:ascii="Palatino Linotype" w:hAnsi="Palatino Linotype"/>
                          <w:color w:val="000000"/>
                          <w:sz w:val="24"/>
                          <w:szCs w:val="24"/>
                        </w:rPr>
                        <w:t xml:space="preserve">Young people shall be provided by the State, family and society with the conditions for </w:t>
                      </w:r>
                      <w:r w:rsidRPr="000C0193">
                        <w:rPr>
                          <w:rFonts w:ascii="Palatino Linotype" w:eastAsiaTheme="minorHAnsi" w:hAnsi="Palatino Linotype" w:cstheme="minorBidi"/>
                          <w:sz w:val="24"/>
                          <w:szCs w:val="22"/>
                          <w:lang w:eastAsia="ja-JP"/>
                        </w:rPr>
                        <w:t>learning</w:t>
                      </w:r>
                      <w:r w:rsidRPr="000C0193">
                        <w:rPr>
                          <w:rFonts w:ascii="Palatino Linotype" w:hAnsi="Palatino Linotype"/>
                          <w:color w:val="000000"/>
                          <w:sz w:val="24"/>
                          <w:szCs w:val="24"/>
                        </w:rPr>
                        <w:t>, working, entertaining themselves, and developing their physiques and minds, and be educated in morality, national traditions and civic consciousness; and shall take the lead in the cause of creative labor and national defense.</w:t>
                      </w:r>
                    </w:p>
                    <w:p w14:paraId="4AA8F93E" w14:textId="43CDDA49" w:rsidR="00E13D55" w:rsidRPr="000C0193" w:rsidRDefault="00E13D55" w:rsidP="000C0193">
                      <w:r w:rsidRPr="000C0193">
                        <w:rPr>
                          <w:rFonts w:eastAsia="Times New Roman" w:cs="Times New Roman"/>
                          <w:color w:val="000000"/>
                          <w:szCs w:val="24"/>
                        </w:rPr>
                        <w:t>Article 39</w:t>
                      </w:r>
                      <w:r>
                        <w:rPr>
                          <w:rFonts w:eastAsia="Times New Roman" w:cs="Times New Roman"/>
                          <w:color w:val="000000"/>
                          <w:szCs w:val="24"/>
                        </w:rPr>
                        <w:t xml:space="preserve">, </w:t>
                      </w:r>
                      <w:r w:rsidRPr="000C0193">
                        <w:t xml:space="preserve">Constitution of the Socialist Republic of </w:t>
                      </w:r>
                      <w:r>
                        <w:t>Viet Nam</w:t>
                      </w:r>
                    </w:p>
                    <w:p w14:paraId="1C76D4E6" w14:textId="0BE660CF" w:rsidR="00E13D55" w:rsidRPr="000C0193" w:rsidRDefault="00E13D55" w:rsidP="000C0193">
                      <w:r w:rsidRPr="000C0193">
                        <w:rPr>
                          <w:rFonts w:eastAsia="Times New Roman" w:cs="Times New Roman"/>
                          <w:color w:val="000000"/>
                          <w:szCs w:val="24"/>
                        </w:rPr>
                        <w:t>Citizens have the right, as well as the obligation, to learn.</w:t>
                      </w:r>
                    </w:p>
                  </w:txbxContent>
                </v:textbox>
                <w10:wrap type="square"/>
              </v:shape>
            </w:pict>
          </mc:Fallback>
        </mc:AlternateContent>
      </w:r>
      <w:r w:rsidR="00B0066F" w:rsidRPr="00F37CA1">
        <w:rPr>
          <w:lang w:val="en-GB"/>
        </w:rPr>
        <w:t xml:space="preserve">The Constitution of 2013 </w:t>
      </w:r>
      <w:r w:rsidR="0013784D" w:rsidRPr="00F37CA1">
        <w:rPr>
          <w:lang w:val="en-GB"/>
        </w:rPr>
        <w:t xml:space="preserve">lays down </w:t>
      </w:r>
      <w:r w:rsidRPr="00F37CA1">
        <w:rPr>
          <w:lang w:val="en-GB"/>
        </w:rPr>
        <w:t xml:space="preserve">citizen rights and corresponding duties of the Government when it comes to education. </w:t>
      </w:r>
    </w:p>
    <w:p w14:paraId="5FB95E9F" w14:textId="0D31A0D5" w:rsidR="000872B4" w:rsidRPr="00F37CA1" w:rsidRDefault="000C0193" w:rsidP="000872B4">
      <w:pPr>
        <w:rPr>
          <w:lang w:val="en-GB"/>
        </w:rPr>
      </w:pPr>
      <w:r w:rsidRPr="00F37CA1">
        <w:rPr>
          <w:noProof/>
          <w:lang w:val="en-GB" w:eastAsia="en-US"/>
        </w:rPr>
        <w:lastRenderedPageBreak/>
        <mc:AlternateContent>
          <mc:Choice Requires="wps">
            <w:drawing>
              <wp:anchor distT="0" distB="0" distL="114300" distR="114300" simplePos="0" relativeHeight="251668480" behindDoc="0" locked="0" layoutInCell="1" allowOverlap="1" wp14:anchorId="4E7E4388" wp14:editId="25198DBD">
                <wp:simplePos x="0" y="0"/>
                <wp:positionH relativeFrom="column">
                  <wp:posOffset>0</wp:posOffset>
                </wp:positionH>
                <wp:positionV relativeFrom="paragraph">
                  <wp:posOffset>0</wp:posOffset>
                </wp:positionV>
                <wp:extent cx="5486400" cy="44577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5486400" cy="4457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0D4FEEE" w14:textId="55AF39B7" w:rsidR="00E13D55" w:rsidRDefault="00E13D55" w:rsidP="0013784D">
                            <w:r>
                              <w:t>Article 61, Constitution of the Socialist Republic of Viet Nam</w:t>
                            </w:r>
                          </w:p>
                          <w:p w14:paraId="5A45236C" w14:textId="77777777" w:rsidR="00E13D55" w:rsidRPr="0013784D" w:rsidRDefault="00E13D55" w:rsidP="0013784D">
                            <w:r w:rsidRPr="0013784D">
                              <w:t>1. To develop education is a top national policy that aims to increase public intellectual standards, develop human resources, and nurture talented people.</w:t>
                            </w:r>
                          </w:p>
                          <w:p w14:paraId="296CC638" w14:textId="77777777" w:rsidR="00E13D55" w:rsidRPr="0013784D" w:rsidRDefault="00E13D55" w:rsidP="0013784D">
                            <w:r w:rsidRPr="0013784D">
                              <w:t>2. The State shall prioritize investment in, and attract other investment sources for, education; care for pre-school education; and ensure free compulsory primary education; gradually universalize secondary education; develop higher education and vocational education; and implement reasonable scholarship and school fee policies.</w:t>
                            </w:r>
                          </w:p>
                          <w:p w14:paraId="4CFD1FF8" w14:textId="77777777" w:rsidR="00E13D55" w:rsidRPr="0013784D" w:rsidRDefault="00E13D55" w:rsidP="0013784D">
                            <w:r w:rsidRPr="0013784D">
                              <w:t>3. The State shall prioritize the development of education in mountainous areas, on islands, in ethnic minority areas, and in areas that have extremely difficult socio-economic conditions; prioritize the employment and development of talented people; and create the conditions for people with disabilities and poor people to receive education and vocational training.</w:t>
                            </w:r>
                          </w:p>
                          <w:p w14:paraId="7A29A59C" w14:textId="77777777" w:rsidR="00E13D55" w:rsidRPr="0013784D" w:rsidRDefault="00E1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4388" id="Text Box 16" o:spid="_x0000_s1034" type="#_x0000_t202" style="position:absolute;margin-left:0;margin-top:0;width:6in;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" fillcolor="white [3201]" strokecolor="black [3200]" strokeweight="2pt">
                <v:textbox>
                  <w:txbxContent>
                    <w:p w14:paraId="60D4FEEE" w14:textId="55AF39B7" w:rsidR="00E13D55" w:rsidRDefault="00E13D55" w:rsidP="0013784D">
                      <w:r>
                        <w:t>Article 61, Constitution of the Socialist Republic of Viet Nam</w:t>
                      </w:r>
                    </w:p>
                    <w:p w14:paraId="5A45236C" w14:textId="77777777" w:rsidR="00E13D55" w:rsidRPr="0013784D" w:rsidRDefault="00E13D55" w:rsidP="0013784D">
                      <w:r w:rsidRPr="0013784D">
                        <w:t>1. To develop education is a top national policy that aims to increase public intellectual standards, develop human resources, and nurture talented people.</w:t>
                      </w:r>
                    </w:p>
                    <w:p w14:paraId="296CC638" w14:textId="77777777" w:rsidR="00E13D55" w:rsidRPr="0013784D" w:rsidRDefault="00E13D55" w:rsidP="0013784D">
                      <w:r w:rsidRPr="0013784D">
                        <w:t>2. The State shall prioritize investment in, and attract other investment sources for, education; care for pre-school education; and ensure free compulsory primary education; gradually universalize secondary education; develop higher education and vocational education; and implement reasonable scholarship and school fee policies.</w:t>
                      </w:r>
                    </w:p>
                    <w:p w14:paraId="4CFD1FF8" w14:textId="77777777" w:rsidR="00E13D55" w:rsidRPr="0013784D" w:rsidRDefault="00E13D55" w:rsidP="0013784D">
                      <w:r w:rsidRPr="0013784D">
                        <w:t>3. The State shall prioritize the development of education in mountainous areas, on islands, in ethnic minority areas, and in areas that have extremely difficult socio-economic conditions; prioritize the employment and development of talented people; and create the conditions for people with disabilities and poor people to receive education and vocational training.</w:t>
                      </w:r>
                    </w:p>
                    <w:p w14:paraId="7A29A59C" w14:textId="77777777" w:rsidR="00E13D55" w:rsidRPr="0013784D" w:rsidRDefault="00E13D55"/>
                  </w:txbxContent>
                </v:textbox>
                <w10:wrap type="square"/>
              </v:shape>
            </w:pict>
          </mc:Fallback>
        </mc:AlternateContent>
      </w:r>
      <w:r w:rsidRPr="00F37CA1">
        <w:rPr>
          <w:lang w:val="en-GB"/>
        </w:rPr>
        <w:br/>
        <w:t>A law on education has been in force since 2005</w:t>
      </w:r>
      <w:r w:rsidRPr="00F37CA1">
        <w:rPr>
          <w:rStyle w:val="EndnoteReference"/>
          <w:lang w:val="en-GB"/>
        </w:rPr>
        <w:endnoteReference w:id="23"/>
      </w:r>
      <w:r w:rsidR="00B13894" w:rsidRPr="00F37CA1">
        <w:rPr>
          <w:lang w:val="en-GB"/>
        </w:rPr>
        <w:t xml:space="preserve"> that</w:t>
      </w:r>
      <w:r w:rsidRPr="00F37CA1">
        <w:rPr>
          <w:lang w:val="en-GB"/>
        </w:rPr>
        <w:t xml:space="preserve"> comprehensively lays down the </w:t>
      </w:r>
      <w:r w:rsidR="000872B4" w:rsidRPr="00F37CA1">
        <w:rPr>
          <w:lang w:val="en-GB"/>
        </w:rPr>
        <w:t xml:space="preserve">system of education in </w:t>
      </w:r>
      <w:r w:rsidR="0030704D">
        <w:rPr>
          <w:lang w:val="en-GB"/>
        </w:rPr>
        <w:t>Viet Nam</w:t>
      </w:r>
      <w:r w:rsidR="000872B4" w:rsidRPr="00F37CA1">
        <w:rPr>
          <w:lang w:val="en-GB"/>
        </w:rPr>
        <w:t>. In 2009</w:t>
      </w:r>
      <w:r w:rsidR="000872B4" w:rsidRPr="00F37CA1">
        <w:rPr>
          <w:rStyle w:val="EndnoteReference"/>
          <w:lang w:val="en-GB"/>
        </w:rPr>
        <w:endnoteReference w:id="24"/>
      </w:r>
      <w:r w:rsidR="000872B4" w:rsidRPr="00F37CA1">
        <w:rPr>
          <w:lang w:val="en-GB"/>
        </w:rPr>
        <w:t xml:space="preserve"> the law was amended to emphasize that “Preschool education for five-year-old children, primary education and lower secondary education shall be made universal. The State shall decide on educational universalization plans and assure conditions for the universalization of education nationwide."</w:t>
      </w:r>
      <w:r w:rsidR="007F3AF3" w:rsidRPr="00F37CA1">
        <w:rPr>
          <w:lang w:val="en-GB"/>
        </w:rPr>
        <w:t xml:space="preserve"> There are</w:t>
      </w:r>
      <w:r w:rsidR="000872B4" w:rsidRPr="00F37CA1">
        <w:rPr>
          <w:lang w:val="en-GB"/>
        </w:rPr>
        <w:t xml:space="preserve"> separate law</w:t>
      </w:r>
      <w:r w:rsidR="007F3AF3" w:rsidRPr="00F37CA1">
        <w:rPr>
          <w:lang w:val="en-GB"/>
        </w:rPr>
        <w:t>s</w:t>
      </w:r>
      <w:r w:rsidR="000872B4" w:rsidRPr="00F37CA1">
        <w:rPr>
          <w:lang w:val="en-GB"/>
        </w:rPr>
        <w:t xml:space="preserve"> on higher education</w:t>
      </w:r>
      <w:r w:rsidR="000872B4" w:rsidRPr="00F37CA1">
        <w:rPr>
          <w:rStyle w:val="EndnoteReference"/>
          <w:lang w:val="en-GB"/>
        </w:rPr>
        <w:endnoteReference w:id="25"/>
      </w:r>
      <w:r w:rsidR="000872B4" w:rsidRPr="00F37CA1">
        <w:rPr>
          <w:lang w:val="en-GB"/>
        </w:rPr>
        <w:t xml:space="preserve"> and vocational education</w:t>
      </w:r>
      <w:r w:rsidR="000872B4" w:rsidRPr="00F37CA1">
        <w:rPr>
          <w:rStyle w:val="EndnoteReference"/>
          <w:lang w:val="en-GB"/>
        </w:rPr>
        <w:endnoteReference w:id="26"/>
      </w:r>
      <w:r w:rsidR="007F3AF3" w:rsidRPr="00F37CA1">
        <w:rPr>
          <w:lang w:val="en-GB"/>
        </w:rPr>
        <w:t xml:space="preserve">. </w:t>
      </w:r>
    </w:p>
    <w:p w14:paraId="4E0FA047" w14:textId="4E9AA092" w:rsidR="007F3AF3" w:rsidRPr="00F37CA1" w:rsidRDefault="007F3AF3" w:rsidP="000872B4">
      <w:pPr>
        <w:rPr>
          <w:lang w:val="en-GB"/>
        </w:rPr>
      </w:pPr>
      <w:r w:rsidRPr="00F37CA1">
        <w:rPr>
          <w:lang w:val="en-GB"/>
        </w:rPr>
        <w:t>The system of education is as follows:</w:t>
      </w:r>
    </w:p>
    <w:p w14:paraId="5298AAA0" w14:textId="77777777" w:rsidR="009F2169" w:rsidRPr="00F37CA1" w:rsidRDefault="009F2169" w:rsidP="000872B4">
      <w:pPr>
        <w:rPr>
          <w:lang w:val="en-GB"/>
        </w:rPr>
        <w:sectPr w:rsidR="009F2169" w:rsidRPr="00F37CA1" w:rsidSect="00E13D55">
          <w:footerReference w:type="even" r:id="rId44"/>
          <w:footerReference w:type="default" r:id="rId45"/>
          <w:endnotePr>
            <w:numFmt w:val="decimal"/>
          </w:endnotePr>
          <w:pgSz w:w="11901" w:h="16817"/>
          <w:pgMar w:top="1440" w:right="1797" w:bottom="1440" w:left="1797" w:header="708" w:footer="708" w:gutter="0"/>
          <w:pgNumType w:start="0"/>
          <w:cols w:space="708"/>
          <w:titlePg/>
          <w:docGrid w:linePitch="360"/>
        </w:sectPr>
      </w:pPr>
    </w:p>
    <w:p w14:paraId="54D96FAD" w14:textId="263B2AEF" w:rsidR="009F2169" w:rsidRPr="00F37CA1" w:rsidRDefault="008A7EF7" w:rsidP="008A7EF7">
      <w:pPr>
        <w:pStyle w:val="Caption"/>
        <w:rPr>
          <w:lang w:val="en-GB"/>
        </w:rPr>
        <w:sectPr w:rsidR="009F2169" w:rsidRPr="00F37CA1" w:rsidSect="007F1C64">
          <w:endnotePr>
            <w:numFmt w:val="decimal"/>
          </w:endnotePr>
          <w:pgSz w:w="16817" w:h="11901" w:orient="landscape"/>
          <w:pgMar w:top="1797" w:right="1440" w:bottom="1797" w:left="1440" w:header="709" w:footer="709" w:gutter="0"/>
          <w:cols w:space="708"/>
          <w:docGrid w:linePitch="360"/>
        </w:sectPr>
      </w:pPr>
      <w:r w:rsidRPr="00F37CA1">
        <w:rPr>
          <w:noProof/>
          <w:lang w:val="en-GB" w:eastAsia="en-US"/>
        </w:rPr>
        <w:lastRenderedPageBreak/>
        <w:drawing>
          <wp:inline distT="0" distB="0" distL="0" distR="0" wp14:anchorId="41E2A544" wp14:editId="36237E5E">
            <wp:extent cx="5145405" cy="2626468"/>
            <wp:effectExtent l="0" t="19050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7</w:t>
      </w:r>
      <w:r w:rsidRPr="00F37CA1">
        <w:rPr>
          <w:lang w:val="en-GB"/>
        </w:rPr>
        <w:fldChar w:fldCharType="end"/>
      </w:r>
      <w:r w:rsidRPr="00F37CA1">
        <w:rPr>
          <w:lang w:val="en-GB"/>
        </w:rPr>
        <w:t xml:space="preserve"> Hierarchy of Education in Viet Nam</w:t>
      </w:r>
      <w:r w:rsidR="007F3AF3" w:rsidRPr="00F37CA1">
        <w:rPr>
          <w:noProof/>
          <w:lang w:val="en-GB" w:eastAsia="en-US"/>
        </w:rPr>
        <w:drawing>
          <wp:anchor distT="0" distB="0" distL="114300" distR="114300" simplePos="0" relativeHeight="251670528" behindDoc="0" locked="0" layoutInCell="1" allowOverlap="1" wp14:anchorId="242D5461" wp14:editId="64ED0E13">
            <wp:simplePos x="0" y="0"/>
            <wp:positionH relativeFrom="column">
              <wp:align>left</wp:align>
            </wp:positionH>
            <wp:positionV relativeFrom="paragraph">
              <wp:align>top</wp:align>
            </wp:positionV>
            <wp:extent cx="8915400" cy="2860040"/>
            <wp:effectExtent l="0" t="0" r="0"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24FDFF7F" w14:textId="76FC5F9A" w:rsidR="00033818" w:rsidRPr="00F37CA1" w:rsidRDefault="00B67F52" w:rsidP="00796FF7">
      <w:pPr>
        <w:rPr>
          <w:lang w:val="en-GB"/>
        </w:rPr>
      </w:pPr>
      <w:r w:rsidRPr="00F37CA1">
        <w:rPr>
          <w:lang w:val="en-GB"/>
        </w:rPr>
        <w:lastRenderedPageBreak/>
        <w:t>Education is also one of the focus areas of the</w:t>
      </w:r>
      <w:r w:rsidR="00033818" w:rsidRPr="00F37CA1">
        <w:rPr>
          <w:lang w:val="en-GB"/>
        </w:rPr>
        <w:t xml:space="preserve"> socio economic development strategy</w:t>
      </w:r>
      <w:r w:rsidRPr="00F37CA1">
        <w:rPr>
          <w:lang w:val="en-GB"/>
        </w:rPr>
        <w:t xml:space="preserve"> </w:t>
      </w:r>
      <w:r w:rsidR="00033818" w:rsidRPr="00F37CA1">
        <w:rPr>
          <w:lang w:val="en-GB"/>
        </w:rPr>
        <w:t xml:space="preserve">for the period of 2011 - 2020 (Government of </w:t>
      </w:r>
      <w:r w:rsidR="0030704D">
        <w:rPr>
          <w:lang w:val="en-GB"/>
        </w:rPr>
        <w:t>Viet Nam</w:t>
      </w:r>
      <w:r w:rsidR="00033818" w:rsidRPr="00F37CA1">
        <w:rPr>
          <w:lang w:val="en-GB"/>
        </w:rPr>
        <w:t xml:space="preserve">, 2011). </w:t>
      </w:r>
      <w:r w:rsidR="0005560B" w:rsidRPr="00F37CA1">
        <w:rPr>
          <w:lang w:val="en-GB"/>
        </w:rPr>
        <w:t>With regard to education, the</w:t>
      </w:r>
      <w:r w:rsidR="00033818" w:rsidRPr="00F37CA1">
        <w:rPr>
          <w:lang w:val="en-GB"/>
        </w:rPr>
        <w:t xml:space="preserve"> policy focuses on improving the quality of education, and modernizing it on international lines. It also proposes to extend and universalize pre-school education, and to universalize primary and secondary education with an improvement in quality. </w:t>
      </w:r>
      <w:r w:rsidR="0005560B" w:rsidRPr="00F37CA1">
        <w:rPr>
          <w:lang w:val="en-GB"/>
        </w:rPr>
        <w:t>It also speaks of renovating</w:t>
      </w:r>
      <w:r w:rsidR="00033818" w:rsidRPr="00F37CA1">
        <w:rPr>
          <w:lang w:val="en-GB"/>
        </w:rPr>
        <w:t xml:space="preserve"> teaching and learning content</w:t>
      </w:r>
      <w:r w:rsidR="0005560B" w:rsidRPr="00F37CA1">
        <w:rPr>
          <w:lang w:val="en-GB"/>
        </w:rPr>
        <w:t>, program and teaching method at</w:t>
      </w:r>
      <w:r w:rsidR="00033818" w:rsidRPr="00F37CA1">
        <w:rPr>
          <w:lang w:val="en-GB"/>
        </w:rPr>
        <w:t xml:space="preserve"> all studying levels.</w:t>
      </w:r>
      <w:r w:rsidR="0005560B" w:rsidRPr="00F37CA1">
        <w:rPr>
          <w:lang w:val="en-GB"/>
        </w:rPr>
        <w:t xml:space="preserve"> In terms of marginalized groups, it mentions improving </w:t>
      </w:r>
      <w:r w:rsidR="00033818" w:rsidRPr="00F37CA1">
        <w:rPr>
          <w:lang w:val="en-GB"/>
        </w:rPr>
        <w:t>education quality in areas with</w:t>
      </w:r>
      <w:r w:rsidR="0005560B" w:rsidRPr="00F37CA1">
        <w:rPr>
          <w:lang w:val="en-GB"/>
        </w:rPr>
        <w:t xml:space="preserve"> </w:t>
      </w:r>
      <w:r w:rsidR="00033818" w:rsidRPr="00F37CA1">
        <w:rPr>
          <w:lang w:val="en-GB"/>
        </w:rPr>
        <w:t xml:space="preserve">difficulties, mountainous areas and </w:t>
      </w:r>
      <w:r w:rsidR="0005560B" w:rsidRPr="00F37CA1">
        <w:rPr>
          <w:lang w:val="en-GB"/>
        </w:rPr>
        <w:t>within</w:t>
      </w:r>
      <w:r w:rsidR="00033818" w:rsidRPr="00F37CA1">
        <w:rPr>
          <w:lang w:val="en-GB"/>
        </w:rPr>
        <w:t xml:space="preserve"> ethnic groups. </w:t>
      </w:r>
      <w:r w:rsidR="0005560B" w:rsidRPr="00F37CA1">
        <w:rPr>
          <w:lang w:val="en-GB"/>
        </w:rPr>
        <w:t xml:space="preserve">With regard to building human resources, the policy seeks to pay special attention to the development of proficient management staff, experts, enterprises managers, skilled </w:t>
      </w:r>
      <w:r w:rsidR="001453EE" w:rsidRPr="00F37CA1">
        <w:rPr>
          <w:lang w:val="en-GB"/>
        </w:rPr>
        <w:t>labourers</w:t>
      </w:r>
      <w:r w:rsidR="0005560B" w:rsidRPr="00F37CA1">
        <w:rPr>
          <w:lang w:val="en-GB"/>
        </w:rPr>
        <w:t xml:space="preserve">, and leading staff in science and technology. It </w:t>
      </w:r>
      <w:r w:rsidR="001453EE" w:rsidRPr="00F37CA1">
        <w:rPr>
          <w:lang w:val="en-GB"/>
        </w:rPr>
        <w:t>recognizes</w:t>
      </w:r>
      <w:r w:rsidR="0005560B" w:rsidRPr="00F37CA1">
        <w:rPr>
          <w:lang w:val="en-GB"/>
        </w:rPr>
        <w:t xml:space="preserve"> the need to train human resources to meet diversified and multi-level requirements of all fields and careers. </w:t>
      </w:r>
    </w:p>
    <w:p w14:paraId="4060D0C2" w14:textId="2133C006" w:rsidR="004D1487" w:rsidRPr="00F37CA1" w:rsidRDefault="004D1487" w:rsidP="004D1487">
      <w:pPr>
        <w:rPr>
          <w:lang w:val="en-GB"/>
        </w:rPr>
      </w:pPr>
      <w:r w:rsidRPr="00F37CA1">
        <w:rPr>
          <w:lang w:val="en-GB"/>
        </w:rPr>
        <w:t xml:space="preserve">The Law on </w:t>
      </w:r>
      <w:r w:rsidR="008B6678">
        <w:rPr>
          <w:lang w:val="en-GB"/>
        </w:rPr>
        <w:t>C</w:t>
      </w:r>
      <w:r w:rsidRPr="00F37CA1">
        <w:rPr>
          <w:lang w:val="en-GB"/>
        </w:rPr>
        <w:t xml:space="preserve">hild </w:t>
      </w:r>
      <w:r w:rsidR="008B6678">
        <w:rPr>
          <w:lang w:val="en-GB"/>
        </w:rPr>
        <w:t>A</w:t>
      </w:r>
      <w:r w:rsidRPr="00F37CA1">
        <w:rPr>
          <w:lang w:val="en-GB"/>
        </w:rPr>
        <w:t>ffairs</w:t>
      </w:r>
      <w:r w:rsidRPr="00F37CA1">
        <w:rPr>
          <w:rStyle w:val="EndnoteReference"/>
          <w:lang w:val="en-GB"/>
        </w:rPr>
        <w:endnoteReference w:id="27"/>
      </w:r>
      <w:r w:rsidRPr="00F37CA1">
        <w:rPr>
          <w:lang w:val="en-GB"/>
        </w:rPr>
        <w:t xml:space="preserve"> recognizes the rights of children </w:t>
      </w:r>
      <w:bookmarkStart w:id="21" w:name="dieu_16"/>
      <w:r w:rsidRPr="00F37CA1">
        <w:rPr>
          <w:bCs/>
          <w:lang w:val="en-GB"/>
        </w:rPr>
        <w:t xml:space="preserve">to education, study and development of talent.  </w:t>
      </w:r>
      <w:bookmarkEnd w:id="21"/>
      <w:r w:rsidRPr="00F37CA1">
        <w:rPr>
          <w:lang w:val="en-GB"/>
        </w:rPr>
        <w:t xml:space="preserve">Children have the right to education and study with a goal towards comprehensive development and promotion of ability. There is a corresponding state obligation to grant children with equal opportunities for study and education, and developing their talent, creation and invention. </w:t>
      </w:r>
    </w:p>
    <w:p w14:paraId="61C76E17" w14:textId="77777777" w:rsidR="00C75830" w:rsidRPr="00F37CA1" w:rsidRDefault="00C75830" w:rsidP="00EC14CD">
      <w:pPr>
        <w:pStyle w:val="Heading2"/>
        <w:rPr>
          <w:rFonts w:ascii="Palatino Linotype" w:eastAsiaTheme="minorHAnsi" w:hAnsi="Palatino Linotype" w:cstheme="minorBidi"/>
          <w:b w:val="0"/>
          <w:bCs w:val="0"/>
          <w:color w:val="auto"/>
          <w:sz w:val="24"/>
          <w:szCs w:val="22"/>
          <w:lang w:val="en-GB"/>
        </w:rPr>
      </w:pPr>
    </w:p>
    <w:p w14:paraId="2CADF62E" w14:textId="6D207A1B" w:rsidR="00EC14CD" w:rsidRPr="00F37CA1" w:rsidRDefault="00EC14CD" w:rsidP="00EC14CD">
      <w:pPr>
        <w:pStyle w:val="Heading2"/>
        <w:rPr>
          <w:lang w:val="en-GB"/>
        </w:rPr>
      </w:pPr>
      <w:bookmarkStart w:id="22" w:name="_Ref418263540"/>
      <w:bookmarkStart w:id="23" w:name="_Toc423811251"/>
      <w:r w:rsidRPr="00F37CA1">
        <w:rPr>
          <w:lang w:val="en-GB"/>
        </w:rPr>
        <w:t>Provisions for children and adults with disabilities</w:t>
      </w:r>
      <w:bookmarkEnd w:id="22"/>
      <w:bookmarkEnd w:id="23"/>
    </w:p>
    <w:p w14:paraId="10406523" w14:textId="5E71B696" w:rsidR="001453EE" w:rsidRPr="00F37CA1" w:rsidRDefault="00EC14CD" w:rsidP="001453EE">
      <w:pPr>
        <w:rPr>
          <w:bCs/>
          <w:lang w:val="en-GB"/>
        </w:rPr>
      </w:pPr>
      <w:r w:rsidRPr="00F37CA1">
        <w:rPr>
          <w:lang w:val="en-GB"/>
        </w:rPr>
        <w:t xml:space="preserve">The </w:t>
      </w:r>
      <w:r w:rsidR="003D2CE9" w:rsidRPr="00F37CA1">
        <w:rPr>
          <w:lang w:val="en-GB"/>
        </w:rPr>
        <w:t xml:space="preserve">Education Law </w:t>
      </w:r>
      <w:r w:rsidR="001453EE" w:rsidRPr="00F37CA1">
        <w:rPr>
          <w:lang w:val="en-GB"/>
        </w:rPr>
        <w:t xml:space="preserve">contains a non-discrimination clause (Article 3) that protects citizens against discrimination in accessing education on the grounds of ethnicity, religion, belief, gender, family background, social status or economic conditions. Disability is not considered in this clause. For the disabled, the same article puts the obligation on the State to give priority to, </w:t>
      </w:r>
      <w:r w:rsidR="001453EE" w:rsidRPr="00F37CA1">
        <w:rPr>
          <w:lang w:val="en-GB"/>
        </w:rPr>
        <w:lastRenderedPageBreak/>
        <w:t xml:space="preserve">and create conditions for disabled and handicapped people and beneficiaries of other social policies to realize their learning rights and obligations. The law  </w:t>
      </w:r>
      <w:r w:rsidR="003D2CE9" w:rsidRPr="00F37CA1">
        <w:rPr>
          <w:lang w:val="en-GB"/>
        </w:rPr>
        <w:t>recognizes several types of ‘special schools’ in Section 3, which includes ‘</w:t>
      </w:r>
      <w:r w:rsidR="003D2CE9" w:rsidRPr="00F37CA1">
        <w:rPr>
          <w:bCs/>
          <w:lang w:val="en-GB"/>
        </w:rPr>
        <w:t>Schools and classes for disabled and handicapped people</w:t>
      </w:r>
      <w:r w:rsidR="001453EE" w:rsidRPr="00F37CA1">
        <w:rPr>
          <w:bCs/>
          <w:lang w:val="en-GB"/>
        </w:rPr>
        <w:t xml:space="preserve">’ (Article 63). The State is to establish, as well as encourage individuals and organizations to set up, schools and classes for persons with disabilities in order to “help them restore their functions, or receive education and vocational training and integrate themselves into the community.” The law also provides that the State shall give priority in allocating teachers, material foundations, equipment and budget to State run special schools for persons with disabilities, and to develop </w:t>
      </w:r>
      <w:r w:rsidR="00FE0D0A" w:rsidRPr="00F37CA1">
        <w:rPr>
          <w:bCs/>
          <w:lang w:val="en-GB"/>
        </w:rPr>
        <w:t>preferential</w:t>
      </w:r>
      <w:r w:rsidR="001453EE" w:rsidRPr="00F37CA1">
        <w:rPr>
          <w:bCs/>
          <w:lang w:val="en-GB"/>
        </w:rPr>
        <w:t xml:space="preserve"> policies towards those run by individuals or organizations.</w:t>
      </w:r>
      <w:r w:rsidR="004D1487" w:rsidRPr="00F37CA1">
        <w:rPr>
          <w:bCs/>
          <w:lang w:val="en-GB"/>
        </w:rPr>
        <w:t xml:space="preserve"> </w:t>
      </w:r>
    </w:p>
    <w:p w14:paraId="5BA672E5" w14:textId="77777777" w:rsidR="00D73CB5" w:rsidRPr="00F37CA1" w:rsidRDefault="00D73CB5" w:rsidP="001453EE">
      <w:pPr>
        <w:rPr>
          <w:bCs/>
          <w:lang w:val="en-GB"/>
        </w:rPr>
      </w:pPr>
      <w:r w:rsidRPr="00F37CA1">
        <w:rPr>
          <w:bCs/>
          <w:lang w:val="en-GB"/>
        </w:rPr>
        <w:t>The Disabilities Law defines three modes of education for persons with disabilities:</w:t>
      </w:r>
    </w:p>
    <w:p w14:paraId="784EDEA4" w14:textId="2BC38F5D" w:rsidR="00D73CB5" w:rsidRPr="00F37CA1" w:rsidRDefault="00D73CB5" w:rsidP="00D73CB5">
      <w:pPr>
        <w:rPr>
          <w:bCs/>
          <w:lang w:val="en-GB"/>
        </w:rPr>
      </w:pPr>
      <w:r w:rsidRPr="00F37CA1">
        <w:rPr>
          <w:bCs/>
          <w:i/>
          <w:iCs/>
          <w:lang w:val="en-GB"/>
        </w:rPr>
        <w:t>Integrative education</w:t>
      </w:r>
      <w:r w:rsidRPr="00F37CA1">
        <w:rPr>
          <w:bCs/>
          <w:lang w:val="en-GB"/>
        </w:rPr>
        <w:t>: a mode of education integrating persons with disabilities with persons without disabilities in educational institutions.</w:t>
      </w:r>
    </w:p>
    <w:p w14:paraId="04C031FE" w14:textId="5B4FDDBF" w:rsidR="00D73CB5" w:rsidRPr="00F37CA1" w:rsidRDefault="00D73CB5" w:rsidP="00D73CB5">
      <w:pPr>
        <w:rPr>
          <w:bCs/>
          <w:lang w:val="en-GB"/>
        </w:rPr>
      </w:pPr>
      <w:r w:rsidRPr="00F37CA1">
        <w:rPr>
          <w:bCs/>
          <w:i/>
          <w:iCs/>
          <w:lang w:val="en-GB"/>
        </w:rPr>
        <w:t>Exclusive education:</w:t>
      </w:r>
      <w:r w:rsidRPr="00F37CA1">
        <w:rPr>
          <w:bCs/>
          <w:lang w:val="en-GB"/>
        </w:rPr>
        <w:t xml:space="preserve"> a mode of education used exclusively for persons with disabilities in educational institutions.</w:t>
      </w:r>
    </w:p>
    <w:p w14:paraId="6115E975" w14:textId="2E7AFA5A" w:rsidR="00D73CB5" w:rsidRPr="00F37CA1" w:rsidRDefault="00D73CB5" w:rsidP="00D73CB5">
      <w:pPr>
        <w:rPr>
          <w:bCs/>
          <w:lang w:val="en-GB"/>
        </w:rPr>
      </w:pPr>
      <w:r w:rsidRPr="00F37CA1">
        <w:rPr>
          <w:bCs/>
          <w:i/>
          <w:iCs/>
          <w:lang w:val="en-GB"/>
        </w:rPr>
        <w:t xml:space="preserve">Semi-integrative education: </w:t>
      </w:r>
      <w:r w:rsidRPr="00F37CA1">
        <w:rPr>
          <w:bCs/>
          <w:lang w:val="en-GB"/>
        </w:rPr>
        <w:t>a mode of education combining integrative education with exclusive education for persons with disabilities in educational institutions.</w:t>
      </w:r>
    </w:p>
    <w:p w14:paraId="3B322DFD" w14:textId="66785BCD" w:rsidR="00420AD3" w:rsidRPr="00F37CA1" w:rsidRDefault="00D73CB5" w:rsidP="00420AD3">
      <w:pPr>
        <w:rPr>
          <w:bCs/>
          <w:lang w:val="en-GB"/>
        </w:rPr>
      </w:pPr>
      <w:r w:rsidRPr="00F37CA1">
        <w:rPr>
          <w:bCs/>
          <w:lang w:val="en-GB"/>
        </w:rPr>
        <w:t xml:space="preserve"> Integrated education is to be the main mode of education for persons with disabilities, and in the interim, if facilities for integrated education are not yet available, exclusive and semi integrative education are to be used (Article 28 (1)).</w:t>
      </w:r>
      <w:r w:rsidR="00420AD3" w:rsidRPr="00F37CA1">
        <w:rPr>
          <w:bCs/>
          <w:lang w:val="en-GB"/>
        </w:rPr>
        <w:t xml:space="preserve"> The 2016 law on child affairs includes children with disabilities within its definition of </w:t>
      </w:r>
      <w:r w:rsidR="008A7EF7" w:rsidRPr="00F37CA1">
        <w:rPr>
          <w:bCs/>
          <w:lang w:val="en-GB"/>
        </w:rPr>
        <w:t>disadvantaged</w:t>
      </w:r>
      <w:r w:rsidR="00420AD3" w:rsidRPr="00F37CA1">
        <w:rPr>
          <w:bCs/>
          <w:lang w:val="en-GB"/>
        </w:rPr>
        <w:t xml:space="preserve"> groups, and Article 44 places obligation of the </w:t>
      </w:r>
      <w:r w:rsidR="00420AD3" w:rsidRPr="00F37CA1">
        <w:rPr>
          <w:bCs/>
          <w:lang w:val="en-GB"/>
        </w:rPr>
        <w:lastRenderedPageBreak/>
        <w:t xml:space="preserve">State </w:t>
      </w:r>
      <w:r w:rsidR="00420AD3" w:rsidRPr="00F37CA1">
        <w:rPr>
          <w:lang w:val="en-GB"/>
        </w:rPr>
        <w:t>to give priority investment in education for ensuring that all children may get equal opportunities to access to education, and to practice inclusive education for children with disabilities.</w:t>
      </w:r>
    </w:p>
    <w:p w14:paraId="2009A28E" w14:textId="526630D1" w:rsidR="00EC14CD" w:rsidRPr="00F37CA1" w:rsidRDefault="00D73CB5" w:rsidP="00796FF7">
      <w:pPr>
        <w:rPr>
          <w:lang w:val="en-GB"/>
        </w:rPr>
      </w:pPr>
      <w:r w:rsidRPr="00F37CA1">
        <w:rPr>
          <w:lang w:val="en-GB"/>
        </w:rPr>
        <w:t>Article 27 provides for concessions and accommodations available for learners with disabilities</w:t>
      </w:r>
      <w:r w:rsidR="0008345C" w:rsidRPr="00F37CA1">
        <w:rPr>
          <w:lang w:val="en-GB"/>
        </w:rPr>
        <w:t xml:space="preserve">. </w:t>
      </w:r>
      <w:r w:rsidR="000B5120" w:rsidRPr="00F37CA1">
        <w:rPr>
          <w:lang w:val="en-GB"/>
        </w:rPr>
        <w:t xml:space="preserve">The prime responsibility for this lies with the Minister of Education and Training who is to coordinate with the Minister of Labor, War Invalids and Social Affairs and the Minister of Finance for implementation. </w:t>
      </w:r>
    </w:p>
    <w:p w14:paraId="5653EDE9" w14:textId="77777777" w:rsidR="0008345C" w:rsidRPr="00F37CA1" w:rsidRDefault="00D60A08" w:rsidP="0008345C">
      <w:pPr>
        <w:keepNext/>
        <w:rPr>
          <w:lang w:val="en-GB"/>
        </w:rPr>
      </w:pPr>
      <w:r w:rsidRPr="00F37CA1">
        <w:rPr>
          <w:noProof/>
          <w:lang w:val="en-GB" w:eastAsia="en-US"/>
        </w:rPr>
        <w:drawing>
          <wp:inline distT="0" distB="0" distL="0" distR="0" wp14:anchorId="71459212" wp14:editId="779633B1">
            <wp:extent cx="5270500" cy="3074670"/>
            <wp:effectExtent l="0" t="38100" r="0" b="876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ED9174C" w14:textId="7201B5DA" w:rsidR="0008345C" w:rsidRPr="00F37CA1" w:rsidRDefault="0008345C" w:rsidP="0008345C">
      <w:pPr>
        <w:pStyle w:val="Caption"/>
        <w:rPr>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8</w:t>
      </w:r>
      <w:r w:rsidRPr="00F37CA1">
        <w:rPr>
          <w:lang w:val="en-GB"/>
        </w:rPr>
        <w:fldChar w:fldCharType="end"/>
      </w:r>
      <w:r w:rsidRPr="00F37CA1">
        <w:rPr>
          <w:lang w:val="en-GB"/>
        </w:rPr>
        <w:t xml:space="preserve"> Accommodations for learners with disabilities under the Disabilities law</w:t>
      </w:r>
    </w:p>
    <w:p w14:paraId="2ADCFE89" w14:textId="77777777" w:rsidR="0008345C" w:rsidRPr="00F37CA1" w:rsidRDefault="0008345C" w:rsidP="0008345C">
      <w:pPr>
        <w:rPr>
          <w:lang w:val="en-GB"/>
        </w:rPr>
      </w:pPr>
    </w:p>
    <w:p w14:paraId="5D3F9374" w14:textId="77777777" w:rsidR="00E2677D" w:rsidRPr="00F37CA1" w:rsidRDefault="007B14F6" w:rsidP="0008345C">
      <w:pPr>
        <w:rPr>
          <w:lang w:val="en-GB"/>
        </w:rPr>
      </w:pPr>
      <w:r w:rsidRPr="00F37CA1">
        <w:rPr>
          <w:lang w:val="en-GB"/>
        </w:rPr>
        <w:t xml:space="preserve">Skill development towards inclusive education is limited only to “teachers and education administrators participating in the education of persons with disabilities and personnel supporting the education of persons with disabilities” (Article 29). Educational institutions are barred from refusing admissions to persons with disabilities and are obligated to renovate infrastructure so that it </w:t>
      </w:r>
      <w:r w:rsidR="00693FD2" w:rsidRPr="00F37CA1">
        <w:rPr>
          <w:lang w:val="en-GB"/>
        </w:rPr>
        <w:t>complies with regulations on accessibility</w:t>
      </w:r>
      <w:r w:rsidR="00E2677D" w:rsidRPr="00F37CA1">
        <w:rPr>
          <w:lang w:val="en-GB"/>
        </w:rPr>
        <w:t xml:space="preserve"> (Article 30)</w:t>
      </w:r>
      <w:r w:rsidR="00693FD2" w:rsidRPr="00F37CA1">
        <w:rPr>
          <w:lang w:val="en-GB"/>
        </w:rPr>
        <w:t>.</w:t>
      </w:r>
      <w:r w:rsidR="00E2677D" w:rsidRPr="00F37CA1">
        <w:rPr>
          <w:lang w:val="en-GB"/>
        </w:rPr>
        <w:t xml:space="preserve"> </w:t>
      </w:r>
    </w:p>
    <w:p w14:paraId="023D666F" w14:textId="73460DF2" w:rsidR="008C1A2A" w:rsidRDefault="00122237" w:rsidP="008C1A2A">
      <w:pPr>
        <w:rPr>
          <w:rFonts w:eastAsia="Times New Roman" w:cs="Times New Roman"/>
          <w:lang w:val="en-GB"/>
        </w:rPr>
      </w:pPr>
      <w:r w:rsidRPr="00F37CA1">
        <w:rPr>
          <w:lang w:val="en-GB"/>
        </w:rPr>
        <w:lastRenderedPageBreak/>
        <w:t xml:space="preserve">To support integrated education, </w:t>
      </w:r>
      <w:r w:rsidR="001C4533" w:rsidRPr="00F37CA1">
        <w:rPr>
          <w:lang w:val="en-GB"/>
        </w:rPr>
        <w:t>the law proposes establishing i</w:t>
      </w:r>
      <w:r w:rsidR="003D2CE9" w:rsidRPr="00F37CA1">
        <w:rPr>
          <w:lang w:val="en-GB"/>
        </w:rPr>
        <w:t xml:space="preserve">ntegrative education development support </w:t>
      </w:r>
      <w:r w:rsidR="008C1A2A" w:rsidRPr="00F37CA1">
        <w:rPr>
          <w:lang w:val="en-GB"/>
        </w:rPr>
        <w:t>centres</w:t>
      </w:r>
      <w:r w:rsidR="003D2CE9" w:rsidRPr="00F37CA1">
        <w:rPr>
          <w:lang w:val="en-GB"/>
        </w:rPr>
        <w:t xml:space="preserve"> </w:t>
      </w:r>
      <w:r w:rsidR="001C4533" w:rsidRPr="00F37CA1">
        <w:rPr>
          <w:lang w:val="en-GB"/>
        </w:rPr>
        <w:t>to</w:t>
      </w:r>
      <w:r w:rsidR="003D2CE9" w:rsidRPr="00F37CA1">
        <w:rPr>
          <w:lang w:val="en-GB"/>
        </w:rPr>
        <w:t xml:space="preserve"> provide teaching and learning programs, equipment, documents as well as </w:t>
      </w:r>
      <w:r w:rsidR="001C4533" w:rsidRPr="00F37CA1">
        <w:rPr>
          <w:lang w:val="en-GB"/>
        </w:rPr>
        <w:t>consultancy services</w:t>
      </w:r>
      <w:r w:rsidR="008C1A2A" w:rsidRPr="00F37CA1">
        <w:rPr>
          <w:lang w:val="en-GB"/>
        </w:rPr>
        <w:t xml:space="preserve"> (Article 31)</w:t>
      </w:r>
      <w:r w:rsidR="001C4533" w:rsidRPr="00F37CA1">
        <w:rPr>
          <w:lang w:val="en-GB"/>
        </w:rPr>
        <w:t xml:space="preserve">. </w:t>
      </w:r>
      <w:r w:rsidR="008C1A2A" w:rsidRPr="00F37CA1">
        <w:rPr>
          <w:lang w:val="en-GB"/>
        </w:rPr>
        <w:t xml:space="preserve">The Centres are tasked with a range of services, from detection of impairments and early intervention to supporting disabled persons in families and educational institutions. They must comply with criteria relating to infrastructure accessibility and qualified staff. The MoET has primary responsibility to specify conditions for the establishment and operation of these centres, in consultation with the MoLISA. The establishment or licensing of these centres is to the responsibility of the chairpersons of provincial-level People's Committees. </w:t>
      </w:r>
      <w:r w:rsidR="000A4422" w:rsidRPr="00F37CA1">
        <w:rPr>
          <w:rFonts w:eastAsia="Times New Roman" w:cs="Times New Roman"/>
          <w:lang w:val="en-GB"/>
        </w:rPr>
        <w:t xml:space="preserve">In 2012, </w:t>
      </w:r>
      <w:r w:rsidR="00B13894">
        <w:rPr>
          <w:rFonts w:eastAsia="Times New Roman" w:cs="Times New Roman"/>
          <w:lang w:val="en-GB"/>
        </w:rPr>
        <w:t>an</w:t>
      </w:r>
      <w:r w:rsidR="007E46D9" w:rsidRPr="00F37CA1">
        <w:rPr>
          <w:rFonts w:eastAsia="Times New Roman" w:cs="Times New Roman"/>
          <w:lang w:val="en-GB"/>
        </w:rPr>
        <w:t xml:space="preserve"> Inter-ministerial circular</w:t>
      </w:r>
      <w:r w:rsidR="00B13894">
        <w:rPr>
          <w:rStyle w:val="EndnoteReference"/>
          <w:rFonts w:eastAsia="Times New Roman" w:cs="Times New Roman"/>
          <w:lang w:val="en-GB"/>
        </w:rPr>
        <w:endnoteReference w:id="28"/>
      </w:r>
      <w:r w:rsidR="00B13894" w:rsidRPr="00F37CA1">
        <w:rPr>
          <w:rFonts w:eastAsia="Times New Roman" w:cs="Times New Roman"/>
          <w:lang w:val="en-GB"/>
        </w:rPr>
        <w:t xml:space="preserve"> </w:t>
      </w:r>
      <w:r w:rsidR="000A4422" w:rsidRPr="00F37CA1">
        <w:rPr>
          <w:rFonts w:eastAsia="Times New Roman" w:cs="Times New Roman"/>
          <w:lang w:val="en-GB"/>
        </w:rPr>
        <w:t xml:space="preserve">was </w:t>
      </w:r>
      <w:r w:rsidR="008A7EF7" w:rsidRPr="00F37CA1">
        <w:rPr>
          <w:rFonts w:eastAsia="Times New Roman" w:cs="Times New Roman"/>
          <w:lang w:val="en-GB"/>
        </w:rPr>
        <w:t>issued regulating</w:t>
      </w:r>
      <w:r w:rsidR="007E46D9" w:rsidRPr="00F37CA1">
        <w:rPr>
          <w:rFonts w:eastAsia="Times New Roman" w:cs="Times New Roman"/>
          <w:lang w:val="en-GB"/>
        </w:rPr>
        <w:t xml:space="preserve"> conditions and procedures for establishing, operating, reorganizing, and dismantling the Supporting Centre</w:t>
      </w:r>
      <w:r w:rsidR="000A4422" w:rsidRPr="00F37CA1">
        <w:rPr>
          <w:rFonts w:eastAsia="Times New Roman" w:cs="Times New Roman"/>
          <w:lang w:val="en-GB"/>
        </w:rPr>
        <w:t>s</w:t>
      </w:r>
      <w:r w:rsidR="007E46D9" w:rsidRPr="00F37CA1">
        <w:rPr>
          <w:rFonts w:eastAsia="Times New Roman" w:cs="Times New Roman"/>
          <w:lang w:val="en-GB"/>
        </w:rPr>
        <w:t xml:space="preserve"> for Developing Inclusive Education</w:t>
      </w:r>
      <w:r w:rsidR="000A4422" w:rsidRPr="00F37CA1">
        <w:rPr>
          <w:rFonts w:eastAsia="Times New Roman" w:cs="Times New Roman"/>
          <w:lang w:val="en-GB"/>
        </w:rPr>
        <w:t xml:space="preserve"> </w:t>
      </w:r>
      <w:r w:rsidR="000A4422" w:rsidRPr="00F37CA1">
        <w:rPr>
          <w:lang w:val="en-GB"/>
        </w:rPr>
        <w:t>with the objective of setting up such centres in all 63 provinces (Le, 2013)</w:t>
      </w:r>
      <w:r w:rsidR="000A4422" w:rsidRPr="00F37CA1">
        <w:rPr>
          <w:rFonts w:eastAsia="Times New Roman" w:cs="Times New Roman"/>
          <w:lang w:val="en-GB"/>
        </w:rPr>
        <w:t xml:space="preserve">. In 2013, </w:t>
      </w:r>
      <w:r w:rsidR="007E46D9" w:rsidRPr="00F37CA1">
        <w:rPr>
          <w:rFonts w:eastAsia="Times New Roman" w:cs="Times New Roman"/>
          <w:lang w:val="en-GB"/>
        </w:rPr>
        <w:t xml:space="preserve">the </w:t>
      </w:r>
      <w:r w:rsidR="00B13894">
        <w:rPr>
          <w:rFonts w:eastAsia="Times New Roman" w:cs="Times New Roman"/>
          <w:lang w:val="en-GB"/>
        </w:rPr>
        <w:t>another inter ministerial circular</w:t>
      </w:r>
      <w:r w:rsidR="00B13894">
        <w:rPr>
          <w:rStyle w:val="EndnoteReference"/>
          <w:rFonts w:eastAsia="Times New Roman" w:cs="Times New Roman"/>
          <w:lang w:val="en-GB"/>
        </w:rPr>
        <w:endnoteReference w:id="29"/>
      </w:r>
      <w:r w:rsidR="00B13894" w:rsidRPr="00F37CA1">
        <w:rPr>
          <w:rFonts w:eastAsia="Times New Roman" w:cs="Times New Roman"/>
          <w:lang w:val="en-GB"/>
        </w:rPr>
        <w:t xml:space="preserve"> </w:t>
      </w:r>
      <w:r w:rsidR="000A4422" w:rsidRPr="00F37CA1">
        <w:rPr>
          <w:rFonts w:eastAsia="Times New Roman" w:cs="Times New Roman"/>
          <w:lang w:val="en-GB"/>
        </w:rPr>
        <w:t xml:space="preserve">was issued to provide directions on enrolment, admission, </w:t>
      </w:r>
      <w:r w:rsidR="008A7EF7" w:rsidRPr="00F37CA1">
        <w:rPr>
          <w:rFonts w:eastAsia="Times New Roman" w:cs="Times New Roman"/>
          <w:lang w:val="en-GB"/>
        </w:rPr>
        <w:t>exemption</w:t>
      </w:r>
      <w:r w:rsidR="000A4422" w:rsidRPr="00F37CA1">
        <w:rPr>
          <w:rFonts w:eastAsia="Times New Roman" w:cs="Times New Roman"/>
          <w:lang w:val="en-GB"/>
        </w:rPr>
        <w:t xml:space="preserve"> and reduction of school fees and part of curriculum content. It also permits schools to request for funds to support inclusive education for children with disabilities. </w:t>
      </w:r>
    </w:p>
    <w:p w14:paraId="7C89665B" w14:textId="428DA99B" w:rsidR="005004DD" w:rsidRPr="005004DD" w:rsidRDefault="005004DD" w:rsidP="005004DD">
      <w:pPr>
        <w:rPr>
          <w:rFonts w:eastAsia="Times New Roman" w:cs="Times New Roman"/>
          <w:lang w:val="en-US"/>
        </w:rPr>
      </w:pPr>
      <w:r>
        <w:rPr>
          <w:rFonts w:eastAsia="Times New Roman" w:cs="Times New Roman"/>
          <w:lang w:val="en-GB"/>
        </w:rPr>
        <w:t xml:space="preserve">Other programmes towards inclusion were also piloted, such as </w:t>
      </w:r>
      <w:r>
        <w:rPr>
          <w:rFonts w:eastAsia="Times New Roman" w:cs="Times New Roman"/>
          <w:lang w:val="en-US"/>
        </w:rPr>
        <w:t>the Universal five-</w:t>
      </w:r>
      <w:r w:rsidRPr="005004DD">
        <w:rPr>
          <w:rFonts w:eastAsia="Times New Roman" w:cs="Times New Roman"/>
          <w:lang w:val="en-US"/>
        </w:rPr>
        <w:t>ye</w:t>
      </w:r>
      <w:r>
        <w:rPr>
          <w:rFonts w:eastAsia="Times New Roman" w:cs="Times New Roman"/>
          <w:lang w:val="en-US"/>
        </w:rPr>
        <w:t>ar preschool from 2010 to 2015</w:t>
      </w:r>
      <w:r>
        <w:rPr>
          <w:rStyle w:val="EndnoteReference"/>
          <w:rFonts w:eastAsia="Times New Roman" w:cs="Times New Roman"/>
          <w:lang w:val="en-US"/>
        </w:rPr>
        <w:endnoteReference w:id="30"/>
      </w:r>
      <w:r>
        <w:rPr>
          <w:rFonts w:eastAsia="Times New Roman" w:cs="Times New Roman"/>
          <w:lang w:val="en-US"/>
        </w:rPr>
        <w:t>.</w:t>
      </w:r>
      <w:r w:rsidRPr="005004DD">
        <w:rPr>
          <w:rFonts w:eastAsia="Times New Roman" w:cs="Times New Roman"/>
          <w:lang w:val="en-US"/>
        </w:rPr>
        <w:t xml:space="preserve"> </w:t>
      </w:r>
      <w:r>
        <w:rPr>
          <w:rFonts w:eastAsia="Times New Roman" w:cs="Times New Roman"/>
          <w:lang w:val="en-US"/>
        </w:rPr>
        <w:t>benefitting</w:t>
      </w:r>
      <w:r w:rsidRPr="005004DD">
        <w:rPr>
          <w:rFonts w:eastAsia="Times New Roman" w:cs="Times New Roman"/>
          <w:lang w:val="en-US"/>
        </w:rPr>
        <w:t xml:space="preserve"> children with disabilities suffering economic hardship whose parents are considered poor by the State. </w:t>
      </w:r>
      <w:r>
        <w:rPr>
          <w:rFonts w:eastAsia="Times New Roman" w:cs="Times New Roman"/>
          <w:lang w:val="en-US"/>
        </w:rPr>
        <w:t xml:space="preserve">Children with disabilities in preschool education were also entitled to </w:t>
      </w:r>
      <w:r w:rsidRPr="005004DD">
        <w:rPr>
          <w:rFonts w:eastAsia="Times New Roman" w:cs="Times New Roman"/>
          <w:lang w:val="en-US"/>
        </w:rPr>
        <w:t>cash assistance of 120,0000 dong a month from the State for</w:t>
      </w:r>
      <w:r>
        <w:rPr>
          <w:rFonts w:eastAsia="Times New Roman" w:cs="Times New Roman"/>
          <w:lang w:val="en-US"/>
        </w:rPr>
        <w:t xml:space="preserve"> meals at school</w:t>
      </w:r>
      <w:r>
        <w:rPr>
          <w:rStyle w:val="EndnoteReference"/>
          <w:rFonts w:eastAsia="Times New Roman" w:cs="Times New Roman"/>
          <w:lang w:val="en-US"/>
        </w:rPr>
        <w:endnoteReference w:id="31"/>
      </w:r>
      <w:r>
        <w:rPr>
          <w:rFonts w:eastAsia="Times New Roman" w:cs="Times New Roman"/>
          <w:lang w:val="en-US"/>
        </w:rPr>
        <w:t>. The support was</w:t>
      </w:r>
      <w:r w:rsidRPr="005004DD">
        <w:rPr>
          <w:rFonts w:eastAsia="Times New Roman" w:cs="Times New Roman"/>
          <w:lang w:val="en-US"/>
        </w:rPr>
        <w:t xml:space="preserve"> provided when school is in session, but no more than nine months a year.</w:t>
      </w:r>
    </w:p>
    <w:p w14:paraId="3CD8CD80" w14:textId="1EDB6388" w:rsidR="00006079" w:rsidRPr="00F37CA1" w:rsidRDefault="00006079" w:rsidP="00796FF7">
      <w:pPr>
        <w:rPr>
          <w:lang w:val="en-GB"/>
        </w:rPr>
      </w:pPr>
      <w:r w:rsidRPr="00F37CA1">
        <w:rPr>
          <w:lang w:val="en-GB"/>
        </w:rPr>
        <w:t xml:space="preserve">Article 32 of the Disabilities law places the onus on the State to </w:t>
      </w:r>
      <w:r w:rsidR="00921267" w:rsidRPr="00F37CA1">
        <w:rPr>
          <w:lang w:val="en-GB"/>
        </w:rPr>
        <w:t xml:space="preserve">provide free advice on vocational training, learning and job selection to persons with </w:t>
      </w:r>
      <w:r w:rsidR="00921267" w:rsidRPr="00F37CA1">
        <w:rPr>
          <w:lang w:val="en-GB"/>
        </w:rPr>
        <w:lastRenderedPageBreak/>
        <w:t xml:space="preserve">disabilities. Establishments that offer vocational training for the disabled must comply with </w:t>
      </w:r>
      <w:r w:rsidR="00B13894">
        <w:rPr>
          <w:lang w:val="en-GB"/>
        </w:rPr>
        <w:t xml:space="preserve">this. </w:t>
      </w:r>
    </w:p>
    <w:p w14:paraId="1C180160" w14:textId="756C63D9" w:rsidR="006B3E4D" w:rsidRPr="00F37CA1" w:rsidRDefault="00420AD3" w:rsidP="006B3E4D">
      <w:pPr>
        <w:rPr>
          <w:lang w:val="en-GB"/>
        </w:rPr>
      </w:pPr>
      <w:r w:rsidRPr="00F37CA1">
        <w:rPr>
          <w:lang w:val="en-GB"/>
        </w:rPr>
        <w:t>The law on vocational training</w:t>
      </w:r>
      <w:r w:rsidR="004D1436" w:rsidRPr="00F37CA1">
        <w:rPr>
          <w:rStyle w:val="EndnoteReference"/>
          <w:lang w:val="en-GB"/>
        </w:rPr>
        <w:endnoteReference w:id="32"/>
      </w:r>
      <w:r w:rsidRPr="00F37CA1">
        <w:rPr>
          <w:lang w:val="en-GB"/>
        </w:rPr>
        <w:t xml:space="preserve"> </w:t>
      </w:r>
      <w:r w:rsidR="006B3E4D" w:rsidRPr="00F37CA1">
        <w:rPr>
          <w:lang w:val="en-GB"/>
        </w:rPr>
        <w:t>appears to promote training centres and programmes reserved for persons with disabilities. The state encourages the establishment of vocational training institutes</w:t>
      </w:r>
      <w:r w:rsidR="00C75830" w:rsidRPr="00F37CA1">
        <w:rPr>
          <w:lang w:val="en-GB"/>
        </w:rPr>
        <w:t xml:space="preserve"> reserved for persons with disabilities, as well as the enrolment of the disabled.</w:t>
      </w:r>
      <w:r w:rsidR="006B3E4D" w:rsidRPr="00F37CA1">
        <w:rPr>
          <w:lang w:val="en-GB"/>
        </w:rPr>
        <w:t xml:space="preserve"> To establish a centre reserved for the disabled there are additional compliance requirements (Article 18) regarding accessibility of infrastructure, equipment, learning materials, method and duration. These institutions also must have teaching staff trained and qualified to teach person</w:t>
      </w:r>
      <w:r w:rsidR="00536A49" w:rsidRPr="00F37CA1">
        <w:rPr>
          <w:lang w:val="en-GB"/>
        </w:rPr>
        <w:t xml:space="preserve">s with disabilities. Article 27 speaks of preferential treatment in land acquisition, tax exemptions etc. to such institutions. The law also speaks of investment in training for educators teaching the disabled (Article 58). </w:t>
      </w:r>
    </w:p>
    <w:p w14:paraId="0246E92F" w14:textId="513A139C" w:rsidR="00536A49" w:rsidRDefault="00536A49" w:rsidP="006B3E4D">
      <w:pPr>
        <w:rPr>
          <w:lang w:val="en-GB"/>
        </w:rPr>
      </w:pPr>
      <w:r w:rsidRPr="00F37CA1">
        <w:rPr>
          <w:lang w:val="en-GB"/>
        </w:rPr>
        <w:t xml:space="preserve">There are certain accommodations made for persons with disabilities in vocational training (Article 62).  Learners with disabilities (along with other disadvantaged group) have access to benefits under boarding school related policies.  In case of health related inability to complete courses, a learner can reserve study results up to a period of 5 years and resume the course when they are ready. </w:t>
      </w:r>
    </w:p>
    <w:p w14:paraId="61862402" w14:textId="3E46B163" w:rsidR="00B13894" w:rsidRDefault="00B13894" w:rsidP="006B3E4D">
      <w:pPr>
        <w:rPr>
          <w:lang w:val="en-GB"/>
        </w:rPr>
      </w:pPr>
      <w:r>
        <w:rPr>
          <w:lang w:val="en-GB"/>
        </w:rPr>
        <w:t>In the Scheme for assisting the disabled in the 2012-2020 period</w:t>
      </w:r>
      <w:r w:rsidR="0032798D">
        <w:rPr>
          <w:rStyle w:val="EndnoteReference"/>
          <w:lang w:val="en-GB"/>
        </w:rPr>
        <w:endnoteReference w:id="33"/>
      </w:r>
      <w:r w:rsidR="0032798D">
        <w:rPr>
          <w:lang w:val="en-GB"/>
        </w:rPr>
        <w:t>,</w:t>
      </w:r>
      <w:r>
        <w:rPr>
          <w:lang w:val="en-GB"/>
        </w:rPr>
        <w:t xml:space="preserve"> targets framed for 2012 to 2016 sought to ensure that:</w:t>
      </w:r>
    </w:p>
    <w:p w14:paraId="2CE4ECE2" w14:textId="77777777" w:rsidR="00B13894" w:rsidRPr="00B13894" w:rsidRDefault="00B13894" w:rsidP="00B13894">
      <w:pPr>
        <w:rPr>
          <w:lang w:val="en-GB"/>
        </w:rPr>
      </w:pPr>
      <w:r w:rsidRPr="00B13894">
        <w:rPr>
          <w:lang w:val="en-GB"/>
        </w:rPr>
        <w:t>- 60% of disabled children who have studying ability are enabled to receive education.</w:t>
      </w:r>
    </w:p>
    <w:p w14:paraId="3361E1A4" w14:textId="26FB822E" w:rsidR="00B13894" w:rsidRDefault="00B13894" w:rsidP="00B13894">
      <w:pPr>
        <w:rPr>
          <w:lang w:val="en-GB"/>
        </w:rPr>
      </w:pPr>
      <w:r w:rsidRPr="00B13894">
        <w:rPr>
          <w:lang w:val="en-GB"/>
        </w:rPr>
        <w:t>- 250,000 disabled people who are in working age a</w:t>
      </w:r>
      <w:r>
        <w:rPr>
          <w:lang w:val="en-GB"/>
        </w:rPr>
        <w:t xml:space="preserve">nd have ability to work receive </w:t>
      </w:r>
      <w:r w:rsidRPr="00B13894">
        <w:rPr>
          <w:lang w:val="en-GB"/>
        </w:rPr>
        <w:t>vocational education and have suitable employment.</w:t>
      </w:r>
    </w:p>
    <w:p w14:paraId="7A85A580" w14:textId="7FBD6EAD" w:rsidR="00B13894" w:rsidRDefault="00B13894" w:rsidP="00B13894">
      <w:pPr>
        <w:rPr>
          <w:lang w:val="en-GB"/>
        </w:rPr>
      </w:pPr>
      <w:r>
        <w:rPr>
          <w:lang w:val="en-GB"/>
        </w:rPr>
        <w:t xml:space="preserve">By 2020, the targets framed </w:t>
      </w:r>
      <w:r w:rsidR="000B5372">
        <w:rPr>
          <w:lang w:val="en-GB"/>
        </w:rPr>
        <w:t>mandate that</w:t>
      </w:r>
    </w:p>
    <w:p w14:paraId="1C700A8B" w14:textId="742B1728" w:rsidR="00B13894" w:rsidRPr="00B13894" w:rsidRDefault="00B13894" w:rsidP="00B13894">
      <w:pPr>
        <w:rPr>
          <w:lang w:val="en-GB"/>
        </w:rPr>
      </w:pPr>
      <w:r w:rsidRPr="00B13894">
        <w:rPr>
          <w:lang w:val="en-GB"/>
        </w:rPr>
        <w:lastRenderedPageBreak/>
        <w:t>- 70% of disabled children who have studying ability are enabled to receive education.</w:t>
      </w:r>
    </w:p>
    <w:p w14:paraId="19BDF781" w14:textId="34C814BE" w:rsidR="00B13894" w:rsidRDefault="00B13894" w:rsidP="00B13894">
      <w:pPr>
        <w:rPr>
          <w:lang w:val="en-GB"/>
        </w:rPr>
      </w:pPr>
      <w:r w:rsidRPr="00B13894">
        <w:rPr>
          <w:lang w:val="en-GB"/>
        </w:rPr>
        <w:t>- 300,000 disabled people who are in working age and have</w:t>
      </w:r>
      <w:r w:rsidR="000B5372">
        <w:rPr>
          <w:lang w:val="en-GB"/>
        </w:rPr>
        <w:t xml:space="preserve"> ability to work are enabled to </w:t>
      </w:r>
      <w:r w:rsidRPr="00B13894">
        <w:rPr>
          <w:lang w:val="en-GB"/>
        </w:rPr>
        <w:t>receive vocational education and have suitable employment.</w:t>
      </w:r>
    </w:p>
    <w:p w14:paraId="01C179E8" w14:textId="766E7838" w:rsidR="00FA1407" w:rsidRDefault="00FA1407" w:rsidP="00FA1407">
      <w:pPr>
        <w:pStyle w:val="Heading3"/>
        <w:rPr>
          <w:lang w:val="en-GB"/>
        </w:rPr>
      </w:pPr>
      <w:r>
        <w:rPr>
          <w:lang w:val="en-GB"/>
        </w:rPr>
        <w:t>SDG National Action Plan</w:t>
      </w:r>
    </w:p>
    <w:p w14:paraId="7E38BEF2" w14:textId="637DB4F4" w:rsidR="00152292" w:rsidRDefault="00F55318" w:rsidP="00152292">
      <w:pPr>
        <w:rPr>
          <w:lang w:val="en-US"/>
        </w:rPr>
      </w:pPr>
      <w:r>
        <w:rPr>
          <w:lang w:val="en-GB"/>
        </w:rPr>
        <w:t xml:space="preserve">The targets framed under the </w:t>
      </w:r>
      <w:r w:rsidRPr="00FA1407">
        <w:rPr>
          <w:lang w:val="en-GB"/>
        </w:rPr>
        <w:t>SDG Nat</w:t>
      </w:r>
      <w:r w:rsidR="002F0306" w:rsidRPr="00FA1407">
        <w:rPr>
          <w:lang w:val="en-GB"/>
        </w:rPr>
        <w:t>ional Action Plan, 2017</w:t>
      </w:r>
      <w:r w:rsidR="00152292">
        <w:rPr>
          <w:lang w:val="en-GB"/>
        </w:rPr>
        <w:t xml:space="preserve"> pertaining to education have several mentions of disability</w:t>
      </w:r>
      <w:r w:rsidR="008525C6">
        <w:rPr>
          <w:rStyle w:val="EndnoteReference"/>
          <w:lang w:val="en-GB"/>
        </w:rPr>
        <w:endnoteReference w:id="34"/>
      </w:r>
      <w:r w:rsidR="008525C6">
        <w:rPr>
          <w:lang w:val="en-GB"/>
        </w:rPr>
        <w:t>.</w:t>
      </w:r>
      <w:r w:rsidR="002F0306">
        <w:rPr>
          <w:lang w:val="en-GB"/>
        </w:rPr>
        <w:t xml:space="preserve"> </w:t>
      </w:r>
      <w:r w:rsidR="00152292">
        <w:rPr>
          <w:lang w:val="en-GB"/>
        </w:rPr>
        <w:t>A</w:t>
      </w:r>
      <w:r w:rsidR="002F0306">
        <w:rPr>
          <w:lang w:val="en-GB"/>
        </w:rPr>
        <w:t>s part of Target 4.1,</w:t>
      </w:r>
      <w:r w:rsidR="00152292">
        <w:rPr>
          <w:lang w:val="en-GB"/>
        </w:rPr>
        <w:t xml:space="preserve"> the mandate is to</w:t>
      </w:r>
      <w:r w:rsidR="002F0306">
        <w:rPr>
          <w:lang w:val="en-GB"/>
        </w:rPr>
        <w:t xml:space="preserve"> “</w:t>
      </w:r>
      <w:r w:rsidR="002F0306" w:rsidRPr="002F0306">
        <w:rPr>
          <w:lang w:val="en-US"/>
        </w:rPr>
        <w:t>Carry</w:t>
      </w:r>
      <w:r w:rsidR="002F0306">
        <w:rPr>
          <w:lang w:val="en-US"/>
        </w:rPr>
        <w:t xml:space="preserve"> </w:t>
      </w:r>
      <w:r w:rsidR="002F0306" w:rsidRPr="002F0306">
        <w:rPr>
          <w:lang w:val="en-US"/>
        </w:rPr>
        <w:t>out inclusive education and special education for children with disabilities.</w:t>
      </w:r>
      <w:r w:rsidR="002F0306">
        <w:rPr>
          <w:lang w:val="en-US"/>
        </w:rPr>
        <w:t xml:space="preserve">” </w:t>
      </w:r>
    </w:p>
    <w:p w14:paraId="0C6C5807" w14:textId="77777777" w:rsidR="00152292" w:rsidRDefault="002F0306" w:rsidP="00152292">
      <w:pPr>
        <w:rPr>
          <w:lang w:val="en-US"/>
        </w:rPr>
      </w:pPr>
      <w:r>
        <w:rPr>
          <w:lang w:val="en-US"/>
        </w:rPr>
        <w:t xml:space="preserve">Under Target 4.2, it also mentions </w:t>
      </w:r>
      <w:r w:rsidRPr="002F0306">
        <w:rPr>
          <w:lang w:val="en-US"/>
        </w:rPr>
        <w:t>appropriate policies in order to ensure that all poor children and children in special circumstances enjoy</w:t>
      </w:r>
      <w:r>
        <w:rPr>
          <w:lang w:val="en-US"/>
        </w:rPr>
        <w:t xml:space="preserve"> </w:t>
      </w:r>
      <w:r w:rsidRPr="002F0306">
        <w:rPr>
          <w:lang w:val="en-US"/>
        </w:rPr>
        <w:t>enabling conditions to access care services during childhood.</w:t>
      </w:r>
      <w:r>
        <w:rPr>
          <w:lang w:val="en-US"/>
        </w:rPr>
        <w:t xml:space="preserve"> </w:t>
      </w:r>
    </w:p>
    <w:p w14:paraId="5E2E19A7" w14:textId="77777777" w:rsidR="00152292" w:rsidRDefault="002F0306" w:rsidP="00152292">
      <w:pPr>
        <w:rPr>
          <w:lang w:val="en-US"/>
        </w:rPr>
      </w:pPr>
      <w:r>
        <w:rPr>
          <w:lang w:val="en-US"/>
        </w:rPr>
        <w:t>Under Target 4.3 b, pertaining to technical vocational and higher education including at the University level, the State is to t</w:t>
      </w:r>
      <w:r w:rsidRPr="002F0306">
        <w:rPr>
          <w:lang w:val="en-US"/>
        </w:rPr>
        <w:t>ake increased efforts in implementing policies in support of social welfare beneficiaries, poor people, people in</w:t>
      </w:r>
      <w:r>
        <w:rPr>
          <w:lang w:val="en-US"/>
        </w:rPr>
        <w:t xml:space="preserve"> </w:t>
      </w:r>
      <w:r w:rsidRPr="002F0306">
        <w:rPr>
          <w:lang w:val="en-US"/>
        </w:rPr>
        <w:t>vulnerable circumstances, persons with disabilities so that they have enabling conditions to access vocational education</w:t>
      </w:r>
      <w:r>
        <w:rPr>
          <w:lang w:val="en-US"/>
        </w:rPr>
        <w:t xml:space="preserve"> </w:t>
      </w:r>
      <w:r w:rsidRPr="002F0306">
        <w:rPr>
          <w:lang w:val="en-US"/>
        </w:rPr>
        <w:t>services in accordance with their needs</w:t>
      </w:r>
      <w:r>
        <w:rPr>
          <w:lang w:val="en-US"/>
        </w:rPr>
        <w:t xml:space="preserve">, which is also repeated under Target 4.5 b which specifically pertains to vocational education. </w:t>
      </w:r>
    </w:p>
    <w:p w14:paraId="4F202842" w14:textId="595A735B" w:rsidR="00F55318" w:rsidRPr="002F0306" w:rsidRDefault="00152292" w:rsidP="00152292">
      <w:pPr>
        <w:rPr>
          <w:lang w:val="en-US"/>
        </w:rPr>
      </w:pPr>
      <w:r>
        <w:rPr>
          <w:lang w:val="en-US"/>
        </w:rPr>
        <w:t>Lastly, Target 4.8 regarding building of child friendly infrastructure puts the onus on the government to r</w:t>
      </w:r>
      <w:r w:rsidRPr="00152292">
        <w:rPr>
          <w:lang w:val="en-US"/>
        </w:rPr>
        <w:t>eview, improve and develop a system of criteria/ standards for educational i</w:t>
      </w:r>
      <w:r>
        <w:rPr>
          <w:lang w:val="en-US"/>
        </w:rPr>
        <w:t xml:space="preserve">nfrastructures that are child, </w:t>
      </w:r>
      <w:r w:rsidRPr="00152292">
        <w:rPr>
          <w:lang w:val="en-US"/>
        </w:rPr>
        <w:t>disability</w:t>
      </w:r>
      <w:r>
        <w:rPr>
          <w:lang w:val="en-US"/>
        </w:rPr>
        <w:t xml:space="preserve"> </w:t>
      </w:r>
      <w:r w:rsidRPr="00152292">
        <w:rPr>
          <w:lang w:val="en-US"/>
        </w:rPr>
        <w:t>and</w:t>
      </w:r>
      <w:r>
        <w:rPr>
          <w:lang w:val="en-US"/>
        </w:rPr>
        <w:t xml:space="preserve"> </w:t>
      </w:r>
      <w:r w:rsidRPr="00152292">
        <w:rPr>
          <w:lang w:val="en-US"/>
        </w:rPr>
        <w:t>gender-sensitive, matching the Unit</w:t>
      </w:r>
      <w:r>
        <w:rPr>
          <w:lang w:val="en-US"/>
        </w:rPr>
        <w:t>ed Nations’ standards. N</w:t>
      </w:r>
      <w:r w:rsidRPr="00152292">
        <w:rPr>
          <w:lang w:val="en-US"/>
        </w:rPr>
        <w:t>ewly built educational facilities</w:t>
      </w:r>
      <w:r>
        <w:rPr>
          <w:lang w:val="en-US"/>
        </w:rPr>
        <w:t xml:space="preserve"> must be</w:t>
      </w:r>
      <w:r w:rsidRPr="00152292">
        <w:rPr>
          <w:lang w:val="en-US"/>
        </w:rPr>
        <w:t xml:space="preserve"> child friendly, including children with disabilities; </w:t>
      </w:r>
      <w:r>
        <w:rPr>
          <w:lang w:val="en-US"/>
        </w:rPr>
        <w:t xml:space="preserve">and </w:t>
      </w:r>
      <w:r w:rsidRPr="00152292">
        <w:rPr>
          <w:lang w:val="en-US"/>
        </w:rPr>
        <w:t>at the same</w:t>
      </w:r>
      <w:r>
        <w:rPr>
          <w:lang w:val="en-US"/>
        </w:rPr>
        <w:t xml:space="preserve"> </w:t>
      </w:r>
      <w:r w:rsidRPr="00152292">
        <w:rPr>
          <w:lang w:val="en-US"/>
        </w:rPr>
        <w:t>time, education facilities currently in operation</w:t>
      </w:r>
      <w:r>
        <w:rPr>
          <w:lang w:val="en-US"/>
        </w:rPr>
        <w:t>s should be repaired and upgraded</w:t>
      </w:r>
      <w:r w:rsidRPr="00152292">
        <w:rPr>
          <w:lang w:val="en-US"/>
        </w:rPr>
        <w:t xml:space="preserve"> so that they can meet the required criteria.</w:t>
      </w:r>
      <w:r>
        <w:rPr>
          <w:lang w:val="en-US"/>
        </w:rPr>
        <w:t xml:space="preserve"> </w:t>
      </w:r>
    </w:p>
    <w:p w14:paraId="096D9D7E" w14:textId="77777777" w:rsidR="000F3658" w:rsidRPr="00F37CA1" w:rsidRDefault="000F3658" w:rsidP="00911687">
      <w:pPr>
        <w:pStyle w:val="Heading2"/>
        <w:rPr>
          <w:lang w:val="en-GB"/>
        </w:rPr>
      </w:pPr>
    </w:p>
    <w:p w14:paraId="21EE8BDE" w14:textId="0FDF6D37" w:rsidR="00911687" w:rsidRPr="00F37CA1" w:rsidRDefault="00911687" w:rsidP="00911687">
      <w:pPr>
        <w:pStyle w:val="Heading2"/>
        <w:rPr>
          <w:lang w:val="en-GB"/>
        </w:rPr>
      </w:pPr>
      <w:bookmarkStart w:id="24" w:name="_Ref418263843"/>
      <w:bookmarkStart w:id="25" w:name="_Toc423811252"/>
      <w:r w:rsidRPr="00F37CA1">
        <w:rPr>
          <w:lang w:val="en-GB"/>
        </w:rPr>
        <w:t>Gaps in effective inclusion of persons with disabilities in education</w:t>
      </w:r>
      <w:bookmarkEnd w:id="24"/>
      <w:bookmarkEnd w:id="25"/>
    </w:p>
    <w:p w14:paraId="1B2D3118" w14:textId="2FC11EF7" w:rsidR="003C5359" w:rsidRPr="00F37CA1" w:rsidRDefault="003C5359" w:rsidP="003C5359">
      <w:pPr>
        <w:pStyle w:val="Heading4"/>
        <w:rPr>
          <w:lang w:val="en-GB"/>
        </w:rPr>
      </w:pPr>
      <w:r w:rsidRPr="00F37CA1">
        <w:rPr>
          <w:lang w:val="en-GB"/>
        </w:rPr>
        <w:t>Enrolment of students</w:t>
      </w:r>
    </w:p>
    <w:p w14:paraId="0910236C" w14:textId="06E21266" w:rsidR="000F3658" w:rsidRPr="00F37CA1" w:rsidRDefault="000F3658" w:rsidP="000F3658">
      <w:pPr>
        <w:rPr>
          <w:lang w:val="en-GB"/>
        </w:rPr>
      </w:pPr>
      <w:r w:rsidRPr="00F37CA1">
        <w:rPr>
          <w:lang w:val="en-GB"/>
        </w:rPr>
        <w:t xml:space="preserve">At all levels of education, there is a gap between </w:t>
      </w:r>
      <w:r w:rsidR="007E46D9" w:rsidRPr="00F37CA1">
        <w:rPr>
          <w:lang w:val="en-GB"/>
        </w:rPr>
        <w:t>enrolment</w:t>
      </w:r>
      <w:r w:rsidRPr="00F37CA1">
        <w:rPr>
          <w:lang w:val="en-GB"/>
        </w:rPr>
        <w:t xml:space="preserve"> when it comes to disability. The data collected in the 2016 national disability survey also shows how gaps between the net enrolment ratio widen as one goes higher in education levels.</w:t>
      </w:r>
      <w:r w:rsidR="00B13CBC" w:rsidRPr="00F37CA1">
        <w:rPr>
          <w:lang w:val="en-GB"/>
        </w:rPr>
        <w:t xml:space="preserve"> It is safe to assume that barriers to education increase as the level of education is higher. </w:t>
      </w:r>
    </w:p>
    <w:p w14:paraId="34112B6C" w14:textId="7A2D1AF0" w:rsidR="00921267" w:rsidRPr="00F37CA1" w:rsidRDefault="000F3658" w:rsidP="00536A49">
      <w:pPr>
        <w:rPr>
          <w:lang w:val="en-GB"/>
        </w:rPr>
      </w:pPr>
      <w:r w:rsidRPr="00F37CA1">
        <w:rPr>
          <w:noProof/>
          <w:lang w:val="en-GB" w:eastAsia="en-US"/>
        </w:rPr>
        <w:drawing>
          <wp:inline distT="0" distB="0" distL="0" distR="0" wp14:anchorId="2F6F71A2" wp14:editId="3DB9104F">
            <wp:extent cx="5270500" cy="3074670"/>
            <wp:effectExtent l="0" t="0" r="1270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75A0E4" w14:textId="0D9C83EA" w:rsidR="0042463A" w:rsidRPr="00F37CA1" w:rsidRDefault="00B13CBC" w:rsidP="0042463A">
      <w:pPr>
        <w:rPr>
          <w:lang w:val="en-GB"/>
        </w:rPr>
      </w:pPr>
      <w:r w:rsidRPr="00F37CA1">
        <w:rPr>
          <w:lang w:val="en-GB"/>
        </w:rPr>
        <w:t xml:space="preserve">This is concerning, because the same survey also reveals that the higher the education level of the person with disability, the less likely it is that they will be living in </w:t>
      </w:r>
      <w:r w:rsidR="00DA0B40" w:rsidRPr="00F37CA1">
        <w:rPr>
          <w:lang w:val="en-GB"/>
        </w:rPr>
        <w:t>multidimensional</w:t>
      </w:r>
      <w:r w:rsidRPr="00F37CA1">
        <w:rPr>
          <w:lang w:val="en-GB"/>
        </w:rPr>
        <w:t xml:space="preserve"> poor households (Table 11.4).</w:t>
      </w:r>
      <w:r w:rsidR="0042463A" w:rsidRPr="00F37CA1">
        <w:rPr>
          <w:lang w:val="en-GB"/>
        </w:rPr>
        <w:t xml:space="preserve"> Often, families and carers feel like they have no options for their children. In a survey conducted by ACDC in 2017 it was reported by the majority of children participating in the consultation that they wanted to go to school, but not all of them could. A grandmother of a 7 year </w:t>
      </w:r>
      <w:r w:rsidR="003825B1" w:rsidRPr="00F37CA1">
        <w:rPr>
          <w:lang w:val="en-GB"/>
        </w:rPr>
        <w:t>old with hearing impairment explained the predicament</w:t>
      </w:r>
      <w:r w:rsidR="0042463A" w:rsidRPr="00F37CA1">
        <w:rPr>
          <w:lang w:val="en-GB"/>
        </w:rPr>
        <w:t>:</w:t>
      </w:r>
    </w:p>
    <w:p w14:paraId="4789B791" w14:textId="4AFF748E" w:rsidR="0042463A" w:rsidRPr="00F37CA1" w:rsidRDefault="0042463A" w:rsidP="0042463A">
      <w:pPr>
        <w:rPr>
          <w:lang w:val="en-GB"/>
        </w:rPr>
      </w:pPr>
      <w:r w:rsidRPr="00F37CA1">
        <w:rPr>
          <w:lang w:val="en-GB"/>
        </w:rPr>
        <w:lastRenderedPageBreak/>
        <w:t>“</w:t>
      </w:r>
      <w:r w:rsidR="003825B1" w:rsidRPr="00F37CA1">
        <w:rPr>
          <w:i/>
          <w:lang w:val="en-GB"/>
        </w:rPr>
        <w:t>They are</w:t>
      </w:r>
      <w:r w:rsidRPr="00F37CA1">
        <w:rPr>
          <w:i/>
          <w:lang w:val="en-GB"/>
        </w:rPr>
        <w:t xml:space="preserve"> old enough to go to primary school, but we do not have any intention to let </w:t>
      </w:r>
      <w:r w:rsidR="003825B1" w:rsidRPr="00F37CA1">
        <w:rPr>
          <w:i/>
          <w:lang w:val="en-GB"/>
        </w:rPr>
        <w:t>them</w:t>
      </w:r>
      <w:r w:rsidRPr="00F37CA1">
        <w:rPr>
          <w:i/>
          <w:lang w:val="en-GB"/>
        </w:rPr>
        <w:t xml:space="preserve"> go to school because there are no such cases in the commune. We know one school for CWD, named Thụy An school; however, since </w:t>
      </w:r>
      <w:r w:rsidR="003825B1" w:rsidRPr="00F37CA1">
        <w:rPr>
          <w:i/>
          <w:lang w:val="en-GB"/>
        </w:rPr>
        <w:t xml:space="preserve">they are </w:t>
      </w:r>
      <w:r w:rsidRPr="00F37CA1">
        <w:rPr>
          <w:i/>
          <w:lang w:val="en-GB"/>
        </w:rPr>
        <w:t xml:space="preserve">too young to take care of </w:t>
      </w:r>
      <w:r w:rsidR="003825B1" w:rsidRPr="00F37CA1">
        <w:rPr>
          <w:i/>
          <w:lang w:val="en-GB"/>
        </w:rPr>
        <w:t>themselves, we feel pity for them</w:t>
      </w:r>
      <w:r w:rsidRPr="00F37CA1">
        <w:rPr>
          <w:i/>
          <w:lang w:val="en-GB"/>
        </w:rPr>
        <w:t xml:space="preserve"> and have not let </w:t>
      </w:r>
      <w:r w:rsidR="003825B1" w:rsidRPr="00F37CA1">
        <w:rPr>
          <w:i/>
          <w:lang w:val="en-GB"/>
        </w:rPr>
        <w:t>them</w:t>
      </w:r>
      <w:r w:rsidRPr="00F37CA1">
        <w:rPr>
          <w:i/>
          <w:lang w:val="en-GB"/>
        </w:rPr>
        <w:t xml:space="preserve"> go to school yet. Also we do not know any schools for deaf children.</w:t>
      </w:r>
      <w:r w:rsidRPr="00F37CA1">
        <w:rPr>
          <w:lang w:val="en-GB"/>
        </w:rPr>
        <w:t xml:space="preserve">” </w:t>
      </w:r>
    </w:p>
    <w:p w14:paraId="4DBA631A" w14:textId="34350022" w:rsidR="00FF4D84" w:rsidRDefault="00FF4D84" w:rsidP="00FF4D84">
      <w:pPr>
        <w:rPr>
          <w:lang w:val="en-GB"/>
        </w:rPr>
      </w:pPr>
      <w:r w:rsidRPr="00F37CA1">
        <w:rPr>
          <w:lang w:val="en-GB"/>
        </w:rPr>
        <w:t xml:space="preserve">Kindergarten, primary and lower secondary schools are located at the commune level. Beyond the lower secondary level, schools are located in the centre of the district, which is farther and makes it more difficult for children with disabilities to go to school as they have to negotiate accessible transportation (ACDC, 2017). </w:t>
      </w:r>
    </w:p>
    <w:p w14:paraId="2E871A03" w14:textId="50D8156B" w:rsidR="001D2445" w:rsidRPr="00F37CA1" w:rsidRDefault="001D2445" w:rsidP="00FF4D84">
      <w:pPr>
        <w:rPr>
          <w:lang w:val="en-GB"/>
        </w:rPr>
      </w:pPr>
      <w:r>
        <w:rPr>
          <w:lang w:val="en-GB"/>
        </w:rPr>
        <w:t xml:space="preserve">The VNR reports that </w:t>
      </w:r>
      <w:r>
        <w:t>s</w:t>
      </w:r>
      <w:r w:rsidRPr="001D2445">
        <w:t>ome provinces have high rate of children with disabilities entering school, i.e., Hau Giang (95 per-cent), Bac Ninh (90 per-cent), Quang Tri (87.6 per-cent), Nam Dinh (87.2 per-cent), Vinh Phuc (87 per-cent), Phu Tho (86.5 per-cent)</w:t>
      </w:r>
      <w:r>
        <w:rPr>
          <w:rStyle w:val="EndnoteReference"/>
        </w:rPr>
        <w:endnoteReference w:id="35"/>
      </w:r>
      <w:r>
        <w:t xml:space="preserve">. </w:t>
      </w:r>
    </w:p>
    <w:p w14:paraId="1ECDBAE1" w14:textId="77777777" w:rsidR="003C5359" w:rsidRPr="00F37CA1" w:rsidRDefault="003C5359" w:rsidP="00B13CBC">
      <w:pPr>
        <w:rPr>
          <w:lang w:val="en-GB"/>
        </w:rPr>
      </w:pPr>
    </w:p>
    <w:p w14:paraId="558718B6" w14:textId="2FC047AD" w:rsidR="003C5359" w:rsidRPr="00F37CA1" w:rsidRDefault="003825B1" w:rsidP="003C5359">
      <w:pPr>
        <w:pStyle w:val="Heading4"/>
        <w:rPr>
          <w:lang w:val="en-GB"/>
        </w:rPr>
      </w:pPr>
      <w:r w:rsidRPr="00F37CA1">
        <w:rPr>
          <w:lang w:val="en-GB"/>
        </w:rPr>
        <w:t xml:space="preserve">Discrimination and </w:t>
      </w:r>
      <w:r w:rsidR="003C5359" w:rsidRPr="00F37CA1">
        <w:rPr>
          <w:lang w:val="en-GB"/>
        </w:rPr>
        <w:t>Attitudes</w:t>
      </w:r>
    </w:p>
    <w:p w14:paraId="38EE7DF9" w14:textId="70260397" w:rsidR="0042463A" w:rsidRPr="00F37CA1" w:rsidRDefault="00B13CBC" w:rsidP="0042463A">
      <w:pPr>
        <w:rPr>
          <w:lang w:val="en-GB"/>
        </w:rPr>
      </w:pPr>
      <w:r w:rsidRPr="00F37CA1">
        <w:rPr>
          <w:lang w:val="en-GB"/>
        </w:rPr>
        <w:t>One of the greatest barriers to inclusive education is the attitude of stakeholders</w:t>
      </w:r>
      <w:r w:rsidR="0042463A" w:rsidRPr="00F37CA1">
        <w:rPr>
          <w:lang w:val="en-GB"/>
        </w:rPr>
        <w:t>, many of whom do not have disabilities themselves</w:t>
      </w:r>
      <w:r w:rsidRPr="00F37CA1">
        <w:rPr>
          <w:lang w:val="en-GB"/>
        </w:rPr>
        <w:t xml:space="preserve">. </w:t>
      </w:r>
      <w:r w:rsidR="0042463A" w:rsidRPr="00F37CA1">
        <w:rPr>
          <w:lang w:val="en-GB"/>
        </w:rPr>
        <w:t>Attitudes and knowledge of parents and carers are known to be among the factors influencing access to education of children with disabilities. Families that attach great importance to their children’s learning knowledge and skills tend to spend more time, effort and resources than those who do not appreciate this (ACDC, 2017).</w:t>
      </w:r>
      <w:r w:rsidR="000E37D0" w:rsidRPr="00F37CA1">
        <w:rPr>
          <w:lang w:val="en-GB"/>
        </w:rPr>
        <w:t xml:space="preserve"> A significant number of parents do not want their children to be registered as 'children with disabilities' because they are concerned that their children will be discriminated against by their friends and surrounding people; or if their child is classified as having a 'mild disability', he or she will not receive many social protection benefits. It is likely that the parents’ refusal </w:t>
      </w:r>
      <w:r w:rsidR="000E37D0" w:rsidRPr="00F37CA1">
        <w:rPr>
          <w:lang w:val="en-GB"/>
        </w:rPr>
        <w:lastRenderedPageBreak/>
        <w:t>to register for identification of a disability has led to the fact that some students with disabilities are not currently benefiting from relevant state policies such as Joint Circular 42/2013 on supporting the education for people with disabilities (ACDC, 2017).</w:t>
      </w:r>
    </w:p>
    <w:p w14:paraId="3C3DAFD6" w14:textId="507EE8ED" w:rsidR="00B13CBC" w:rsidRPr="00F37CA1" w:rsidRDefault="00B13CBC" w:rsidP="00B13CBC">
      <w:pPr>
        <w:rPr>
          <w:lang w:val="en-GB"/>
        </w:rPr>
      </w:pPr>
      <w:r w:rsidRPr="00F37CA1">
        <w:rPr>
          <w:lang w:val="en-GB"/>
        </w:rPr>
        <w:t xml:space="preserve">The </w:t>
      </w:r>
      <w:r w:rsidR="003825B1" w:rsidRPr="00F37CA1">
        <w:rPr>
          <w:lang w:val="en-GB"/>
        </w:rPr>
        <w:t>2016 S</w:t>
      </w:r>
      <w:r w:rsidRPr="00F37CA1">
        <w:rPr>
          <w:lang w:val="en-GB"/>
        </w:rPr>
        <w:t xml:space="preserve">urvey asked </w:t>
      </w:r>
      <w:r w:rsidR="000E37D0" w:rsidRPr="00F37CA1">
        <w:rPr>
          <w:lang w:val="en-GB"/>
        </w:rPr>
        <w:t>questions to general respondents on what they felt were</w:t>
      </w:r>
      <w:r w:rsidRPr="00F37CA1">
        <w:rPr>
          <w:lang w:val="en-GB"/>
        </w:rPr>
        <w:t xml:space="preserve"> the best learning medium</w:t>
      </w:r>
      <w:r w:rsidR="00BC3431" w:rsidRPr="00F37CA1">
        <w:rPr>
          <w:lang w:val="en-GB"/>
        </w:rPr>
        <w:t xml:space="preserve"> for children with disabilities. 42.7% of respondents expressed unconditional support for children with disabilities to study with other children, while the rest expressed various reservations.</w:t>
      </w:r>
    </w:p>
    <w:p w14:paraId="36872780" w14:textId="7461678D" w:rsidR="00BC3431" w:rsidRPr="00F37CA1" w:rsidRDefault="00BC3431" w:rsidP="00B13CBC">
      <w:pPr>
        <w:rPr>
          <w:lang w:val="en-GB"/>
        </w:rPr>
      </w:pPr>
      <w:r w:rsidRPr="00F37CA1">
        <w:rPr>
          <w:noProof/>
          <w:lang w:val="en-GB" w:eastAsia="en-US"/>
        </w:rPr>
        <w:drawing>
          <wp:inline distT="0" distB="0" distL="0" distR="0" wp14:anchorId="57CE7FE9" wp14:editId="5FEAFE3A">
            <wp:extent cx="5270500" cy="3074670"/>
            <wp:effectExtent l="0" t="0" r="12700"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527E73D" w14:textId="01E4BE52" w:rsidR="00BC3431" w:rsidRPr="00F37CA1" w:rsidRDefault="00BC3431" w:rsidP="00536A49">
      <w:pPr>
        <w:rPr>
          <w:lang w:val="en-GB"/>
        </w:rPr>
      </w:pPr>
      <w:r w:rsidRPr="00F37CA1">
        <w:rPr>
          <w:lang w:val="en-GB"/>
        </w:rPr>
        <w:t xml:space="preserve">The majority of children with disabilities </w:t>
      </w:r>
      <w:r w:rsidR="003C5359" w:rsidRPr="00F37CA1">
        <w:rPr>
          <w:lang w:val="en-GB"/>
        </w:rPr>
        <w:t xml:space="preserve">who are in school (94.2%) </w:t>
      </w:r>
      <w:r w:rsidRPr="00F37CA1">
        <w:rPr>
          <w:lang w:val="en-GB"/>
        </w:rPr>
        <w:t>study alongside</w:t>
      </w:r>
      <w:r w:rsidR="003C5359" w:rsidRPr="00F37CA1">
        <w:rPr>
          <w:lang w:val="en-GB"/>
        </w:rPr>
        <w:t xml:space="preserve"> children without disabilities, and only 5.6% of children with disabilities study in special schools. </w:t>
      </w:r>
      <w:r w:rsidR="00DA0B40" w:rsidRPr="00F37CA1">
        <w:rPr>
          <w:lang w:val="en-GB"/>
        </w:rPr>
        <w:t xml:space="preserve">School administrations of primary and lower secondary schools did not cite stigma, either from the community or from the families of the students with disabilities, as a major barrier to educating children with disabilities (Table 16.6). </w:t>
      </w:r>
    </w:p>
    <w:p w14:paraId="325C01CC" w14:textId="08E71CBF" w:rsidR="003825B1" w:rsidRPr="00F37CA1" w:rsidRDefault="003825B1" w:rsidP="00536A49">
      <w:pPr>
        <w:rPr>
          <w:lang w:val="en-GB"/>
        </w:rPr>
      </w:pPr>
      <w:r w:rsidRPr="00F37CA1">
        <w:rPr>
          <w:lang w:val="en-GB"/>
        </w:rPr>
        <w:t xml:space="preserve">Even so, there is discrimination at the entry level, despite the fact that the law prohibits refusal of admission for students with disabilities. Phùng Thị Phương Vy, a parent, reported their experience (ACDC, 2017): </w:t>
      </w:r>
    </w:p>
    <w:p w14:paraId="0EBDC06A" w14:textId="5D44C2A5" w:rsidR="003825B1" w:rsidRDefault="003825B1" w:rsidP="00536A49">
      <w:pPr>
        <w:rPr>
          <w:lang w:val="en-GB"/>
        </w:rPr>
      </w:pPr>
      <w:r w:rsidRPr="00F37CA1">
        <w:rPr>
          <w:lang w:val="en-GB"/>
        </w:rPr>
        <w:lastRenderedPageBreak/>
        <w:t>“</w:t>
      </w:r>
      <w:r w:rsidRPr="00F37CA1">
        <w:rPr>
          <w:i/>
          <w:lang w:val="en-GB"/>
        </w:rPr>
        <w:t>When Vy was old enough to go to kindergarten, we wanted to let her go to school, but the kindergarten did not accept her because her disability was so severe that teachers could not take care of them.</w:t>
      </w:r>
      <w:r w:rsidRPr="00F37CA1">
        <w:rPr>
          <w:lang w:val="en-GB"/>
        </w:rPr>
        <w:t xml:space="preserve">” </w:t>
      </w:r>
    </w:p>
    <w:p w14:paraId="1FB55D0C" w14:textId="671B4A31" w:rsidR="00F55318" w:rsidRPr="00F37CA1" w:rsidRDefault="00F55318" w:rsidP="00536A49">
      <w:pPr>
        <w:rPr>
          <w:lang w:val="en-GB"/>
        </w:rPr>
      </w:pPr>
      <w:r>
        <w:rPr>
          <w:lang w:val="en-GB"/>
        </w:rPr>
        <w:t>Sadly, this is also reflected in the wording used in the scheme for assistance of persons with disabilities, which only includes children with disabilities who have “studying ability”.</w:t>
      </w:r>
    </w:p>
    <w:p w14:paraId="411A3F14" w14:textId="0CF07027" w:rsidR="00BB4698" w:rsidRPr="00F37CA1" w:rsidRDefault="00BB4698" w:rsidP="00536A49">
      <w:pPr>
        <w:rPr>
          <w:lang w:val="en-GB"/>
        </w:rPr>
      </w:pPr>
      <w:r w:rsidRPr="00F37CA1">
        <w:rPr>
          <w:lang w:val="en-GB"/>
        </w:rPr>
        <w:t xml:space="preserve">Among the </w:t>
      </w:r>
      <w:r w:rsidR="0090236F" w:rsidRPr="00F37CA1">
        <w:rPr>
          <w:lang w:val="en-GB"/>
        </w:rPr>
        <w:t>schools that</w:t>
      </w:r>
      <w:r w:rsidRPr="00F37CA1">
        <w:rPr>
          <w:lang w:val="en-GB"/>
        </w:rPr>
        <w:t xml:space="preserve"> supported students with disabilities, these were the reported methods of accommodation</w:t>
      </w:r>
      <w:r w:rsidR="0090236F" w:rsidRPr="00F37CA1">
        <w:rPr>
          <w:lang w:val="en-GB"/>
        </w:rPr>
        <w:t xml:space="preserve"> adopted:</w:t>
      </w:r>
    </w:p>
    <w:p w14:paraId="6EC462BD" w14:textId="2B162C6B" w:rsidR="00BB4698" w:rsidRPr="00F37CA1" w:rsidRDefault="00BB4698" w:rsidP="00536A49">
      <w:pPr>
        <w:rPr>
          <w:lang w:val="en-GB"/>
        </w:rPr>
      </w:pPr>
      <w:r w:rsidRPr="00F37CA1">
        <w:rPr>
          <w:noProof/>
          <w:lang w:val="en-GB" w:eastAsia="en-US"/>
        </w:rPr>
        <w:drawing>
          <wp:inline distT="0" distB="0" distL="0" distR="0" wp14:anchorId="0CB2DCEA" wp14:editId="738F47E6">
            <wp:extent cx="5270500" cy="3074670"/>
            <wp:effectExtent l="0" t="12700" r="0" b="2413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CBF58C6" w14:textId="77777777" w:rsidR="0090236F" w:rsidRPr="00F37CA1" w:rsidRDefault="0090236F" w:rsidP="0090236F">
      <w:pPr>
        <w:rPr>
          <w:lang w:val="en-GB"/>
        </w:rPr>
      </w:pPr>
    </w:p>
    <w:p w14:paraId="25466EAE" w14:textId="13BD7D9F" w:rsidR="003825B1" w:rsidRPr="00F37CA1" w:rsidRDefault="0090236F" w:rsidP="00536A49">
      <w:pPr>
        <w:rPr>
          <w:lang w:val="en-GB"/>
        </w:rPr>
      </w:pPr>
      <w:r w:rsidRPr="00F37CA1">
        <w:rPr>
          <w:lang w:val="en-GB"/>
        </w:rPr>
        <w:t xml:space="preserve">Even where children with disabilities were accepted into schools, they would often be excluded from classrooms for fear of bringing down standards for other children, or because they were deemed ‘uneducable’ for certain subjects (ACDC, 2017). </w:t>
      </w:r>
    </w:p>
    <w:p w14:paraId="2F9E45AA" w14:textId="77777777" w:rsidR="003825B1" w:rsidRPr="00F37CA1" w:rsidRDefault="003825B1" w:rsidP="00536A49">
      <w:pPr>
        <w:rPr>
          <w:lang w:val="en-GB"/>
        </w:rPr>
      </w:pPr>
    </w:p>
    <w:p w14:paraId="484C089D" w14:textId="39AA3D48" w:rsidR="000441A0" w:rsidRPr="00F37CA1" w:rsidRDefault="000441A0" w:rsidP="003C5359">
      <w:pPr>
        <w:pStyle w:val="Heading4"/>
        <w:rPr>
          <w:lang w:val="en-GB"/>
        </w:rPr>
      </w:pPr>
      <w:r w:rsidRPr="00F37CA1">
        <w:rPr>
          <w:lang w:val="en-GB"/>
        </w:rPr>
        <w:lastRenderedPageBreak/>
        <w:t>Accessibility of schools</w:t>
      </w:r>
    </w:p>
    <w:p w14:paraId="27F33E50" w14:textId="06FD2650" w:rsidR="000441A0" w:rsidRPr="00F37CA1" w:rsidRDefault="000441A0" w:rsidP="000441A0">
      <w:pPr>
        <w:rPr>
          <w:lang w:val="en-GB"/>
        </w:rPr>
      </w:pPr>
      <w:r w:rsidRPr="00F37CA1">
        <w:rPr>
          <w:lang w:val="en-GB"/>
        </w:rPr>
        <w:t xml:space="preserve">In the 2016 survey, schools </w:t>
      </w:r>
      <w:r w:rsidR="001D61C0" w:rsidRPr="00F37CA1">
        <w:rPr>
          <w:lang w:val="en-GB"/>
        </w:rPr>
        <w:t xml:space="preserve">at the primary and lower secondary level </w:t>
      </w:r>
      <w:r w:rsidRPr="00F37CA1">
        <w:rPr>
          <w:lang w:val="en-GB"/>
        </w:rPr>
        <w:t>were evaluated in a similar manner to healthcare centres (above</w:t>
      </w:r>
      <w:r w:rsidR="000A4422" w:rsidRPr="00F37CA1">
        <w:rPr>
          <w:lang w:val="en-GB"/>
        </w:rPr>
        <w:t>):</w:t>
      </w:r>
      <w:r w:rsidRPr="00F37CA1">
        <w:rPr>
          <w:lang w:val="en-GB"/>
        </w:rPr>
        <w:t xml:space="preserve"> if they had both paths and sanitation facilities designed to be suitable for persons with disabilities, they would be considered to be accessible schools. As per the survey, only 2.9% of all schools were found to be accessible for students with disabilities, with </w:t>
      </w:r>
      <w:r w:rsidR="001D61C0" w:rsidRPr="00F37CA1">
        <w:rPr>
          <w:lang w:val="en-GB"/>
        </w:rPr>
        <w:t>8.1% of schools having accessible paths and 9.9% of schools having acc</w:t>
      </w:r>
      <w:r w:rsidR="00DA0B40" w:rsidRPr="00F37CA1">
        <w:rPr>
          <w:lang w:val="en-GB"/>
        </w:rPr>
        <w:t>essible sanitation facilities (T</w:t>
      </w:r>
      <w:r w:rsidR="001D61C0" w:rsidRPr="00F37CA1">
        <w:rPr>
          <w:lang w:val="en-GB"/>
        </w:rPr>
        <w:t xml:space="preserve">able 16.5). Lack of appropriate infrastructure was a reason cited by 68.1% of respondent schools as a difficulty in educating children with </w:t>
      </w:r>
      <w:r w:rsidR="00DA0B40" w:rsidRPr="00F37CA1">
        <w:rPr>
          <w:lang w:val="en-GB"/>
        </w:rPr>
        <w:t>disabilities in</w:t>
      </w:r>
      <w:r w:rsidR="001D61C0" w:rsidRPr="00F37CA1">
        <w:rPr>
          <w:lang w:val="en-GB"/>
        </w:rPr>
        <w:t xml:space="preserve"> the 2016 survey </w:t>
      </w:r>
      <w:r w:rsidR="00DA0B40" w:rsidRPr="00F37CA1">
        <w:rPr>
          <w:lang w:val="en-GB"/>
        </w:rPr>
        <w:t>(table 16.6).</w:t>
      </w:r>
      <w:r w:rsidR="00FF4D84" w:rsidRPr="00F37CA1">
        <w:rPr>
          <w:lang w:val="en-GB"/>
        </w:rPr>
        <w:t xml:space="preserve"> </w:t>
      </w:r>
    </w:p>
    <w:p w14:paraId="00B9CB7C" w14:textId="3D2DFB93" w:rsidR="00FF4D84" w:rsidRPr="00F37CA1" w:rsidRDefault="00FF4D84" w:rsidP="000441A0">
      <w:pPr>
        <w:rPr>
          <w:lang w:val="en-GB"/>
        </w:rPr>
      </w:pPr>
      <w:r w:rsidRPr="00F37CA1">
        <w:rPr>
          <w:lang w:val="en-GB"/>
        </w:rPr>
        <w:t>Even if basics like sanitation and classrooms are accessible, many times, extra and co-curricular facilities are inaccessible for children with disabilities, for example, libraries, and reading materials (ACDC, 2017).</w:t>
      </w:r>
    </w:p>
    <w:p w14:paraId="30203C28" w14:textId="7DF2915A" w:rsidR="0007409F" w:rsidRPr="00F37CA1" w:rsidRDefault="0007409F" w:rsidP="000441A0">
      <w:pPr>
        <w:rPr>
          <w:lang w:val="en-GB"/>
        </w:rPr>
      </w:pPr>
      <w:r w:rsidRPr="00F37CA1">
        <w:rPr>
          <w:lang w:val="en-GB"/>
        </w:rPr>
        <w:t xml:space="preserve">In accordance with inter-ministerial Circular #58/2012/TTLT-BGDDT-BLDTBXH, past specialized schools and institutions are now being turned into new support centers to develop and advocate inclusion. </w:t>
      </w:r>
      <w:r w:rsidR="007E46D9" w:rsidRPr="00F37CA1">
        <w:rPr>
          <w:lang w:val="en-GB"/>
        </w:rPr>
        <w:t>There are also good practices being seen in inclusive education and building capacity of children and their families</w:t>
      </w:r>
      <w:r w:rsidR="000A4422" w:rsidRPr="00F37CA1">
        <w:rPr>
          <w:lang w:val="en-GB"/>
        </w:rPr>
        <w:t xml:space="preserve"> (Le, 2013). </w:t>
      </w:r>
      <w:r w:rsidR="007E46D9" w:rsidRPr="00F37CA1">
        <w:rPr>
          <w:lang w:val="en-GB"/>
        </w:rPr>
        <w:t xml:space="preserve"> </w:t>
      </w:r>
    </w:p>
    <w:p w14:paraId="72C0007A" w14:textId="77777777" w:rsidR="00FF4D84" w:rsidRPr="00F37CA1" w:rsidRDefault="00FF4D84" w:rsidP="000441A0">
      <w:pPr>
        <w:rPr>
          <w:lang w:val="en-GB"/>
        </w:rPr>
      </w:pPr>
    </w:p>
    <w:p w14:paraId="024831F8" w14:textId="31D04F31" w:rsidR="00DA0B40" w:rsidRPr="00F37CA1" w:rsidRDefault="000A4422" w:rsidP="00DA0B40">
      <w:pPr>
        <w:pStyle w:val="Heading4"/>
        <w:rPr>
          <w:lang w:val="en-GB"/>
        </w:rPr>
      </w:pPr>
      <w:r w:rsidRPr="00F37CA1">
        <w:rPr>
          <w:lang w:val="en-GB"/>
        </w:rPr>
        <w:t>Affordability</w:t>
      </w:r>
    </w:p>
    <w:p w14:paraId="649CD326" w14:textId="0DC04954" w:rsidR="00690D63" w:rsidRPr="00F37CA1" w:rsidRDefault="00186270" w:rsidP="000441A0">
      <w:pPr>
        <w:rPr>
          <w:rFonts w:eastAsia="Times New Roman" w:cs="Times New Roman"/>
          <w:lang w:val="en-GB"/>
        </w:rPr>
      </w:pPr>
      <w:r w:rsidRPr="00F37CA1">
        <w:rPr>
          <w:lang w:val="en-GB"/>
        </w:rPr>
        <w:t xml:space="preserve">More than half </w:t>
      </w:r>
      <w:r w:rsidR="00724D2F" w:rsidRPr="00F37CA1">
        <w:rPr>
          <w:lang w:val="en-GB"/>
        </w:rPr>
        <w:t xml:space="preserve">the respondent schools (53.9%) </w:t>
      </w:r>
      <w:r w:rsidRPr="00F37CA1">
        <w:rPr>
          <w:lang w:val="en-GB"/>
        </w:rPr>
        <w:t xml:space="preserve">in the 2016 survey have reported that lack of budgets are a considerable barrier to inclusive education. </w:t>
      </w:r>
      <w:r w:rsidR="00724D2F" w:rsidRPr="00F37CA1">
        <w:rPr>
          <w:lang w:val="en-GB"/>
        </w:rPr>
        <w:t xml:space="preserve">Schools are unable to procure educational assistive devices or appoint additional support staff to enable the inclusion of children with disabilities. </w:t>
      </w:r>
      <w:r w:rsidR="002F0306">
        <w:rPr>
          <w:lang w:val="en-GB"/>
        </w:rPr>
        <w:t>S</w:t>
      </w:r>
      <w:r w:rsidR="000A4422" w:rsidRPr="00F37CA1">
        <w:rPr>
          <w:rFonts w:eastAsia="Times New Roman" w:cs="Times New Roman"/>
          <w:lang w:val="en-GB"/>
        </w:rPr>
        <w:t xml:space="preserve">chools </w:t>
      </w:r>
      <w:r w:rsidR="002F0306">
        <w:rPr>
          <w:rFonts w:eastAsia="Times New Roman" w:cs="Times New Roman"/>
          <w:lang w:val="en-GB"/>
        </w:rPr>
        <w:t xml:space="preserve">are permitted </w:t>
      </w:r>
      <w:r w:rsidR="000A4422" w:rsidRPr="00F37CA1">
        <w:rPr>
          <w:rFonts w:eastAsia="Times New Roman" w:cs="Times New Roman"/>
          <w:lang w:val="en-GB"/>
        </w:rPr>
        <w:t>to apply for additional funds to support inclusive education</w:t>
      </w:r>
      <w:r w:rsidR="002F0306">
        <w:rPr>
          <w:rStyle w:val="EndnoteReference"/>
          <w:rFonts w:eastAsia="Times New Roman" w:cs="Times New Roman"/>
          <w:lang w:val="en-GB"/>
        </w:rPr>
        <w:endnoteReference w:id="36"/>
      </w:r>
      <w:r w:rsidR="002F0306" w:rsidRPr="00F37CA1">
        <w:rPr>
          <w:rFonts w:eastAsia="Times New Roman" w:cs="Times New Roman"/>
          <w:lang w:val="en-GB"/>
        </w:rPr>
        <w:t>.</w:t>
      </w:r>
      <w:r w:rsidR="000A4422" w:rsidRPr="00F37CA1">
        <w:rPr>
          <w:rFonts w:eastAsia="Times New Roman" w:cs="Times New Roman"/>
          <w:lang w:val="en-GB"/>
        </w:rPr>
        <w:t xml:space="preserve"> In Dien Bien, the provincial education office issued guidelines in </w:t>
      </w:r>
      <w:r w:rsidR="000A4422" w:rsidRPr="00F37CA1">
        <w:rPr>
          <w:rFonts w:eastAsia="Times New Roman" w:cs="Times New Roman"/>
          <w:lang w:val="en-GB"/>
        </w:rPr>
        <w:lastRenderedPageBreak/>
        <w:t xml:space="preserve">budget allocation and </w:t>
      </w:r>
      <w:r w:rsidR="00D945B7" w:rsidRPr="00F37CA1">
        <w:rPr>
          <w:rFonts w:eastAsia="Times New Roman" w:cs="Times New Roman"/>
          <w:lang w:val="en-GB"/>
        </w:rPr>
        <w:t>implementation</w:t>
      </w:r>
      <w:r w:rsidR="000A4422" w:rsidRPr="00F37CA1">
        <w:rPr>
          <w:rFonts w:eastAsia="Times New Roman" w:cs="Times New Roman"/>
          <w:lang w:val="en-GB"/>
        </w:rPr>
        <w:t xml:space="preserve"> of the circular to all districts and schools in the province a month after the cir</w:t>
      </w:r>
      <w:r w:rsidR="00817C6F">
        <w:rPr>
          <w:rFonts w:eastAsia="Times New Roman" w:cs="Times New Roman"/>
          <w:lang w:val="en-GB"/>
        </w:rPr>
        <w:t>cular was released (UNICEF, 2015</w:t>
      </w:r>
      <w:r w:rsidR="000A4422" w:rsidRPr="00F37CA1">
        <w:rPr>
          <w:rFonts w:eastAsia="Times New Roman" w:cs="Times New Roman"/>
          <w:lang w:val="en-GB"/>
        </w:rPr>
        <w:t>) but not all provinces have taken similar steps.</w:t>
      </w:r>
      <w:r w:rsidR="00690D63" w:rsidRPr="00F37CA1">
        <w:rPr>
          <w:rFonts w:eastAsia="Times New Roman" w:cs="Times New Roman"/>
          <w:lang w:val="en-GB"/>
        </w:rPr>
        <w:t xml:space="preserve"> </w:t>
      </w:r>
      <w:r w:rsidR="00AC38F2" w:rsidRPr="00F37CA1">
        <w:rPr>
          <w:rFonts w:eastAsia="Times New Roman" w:cs="Times New Roman"/>
          <w:lang w:val="en-GB"/>
        </w:rPr>
        <w:t xml:space="preserve">In a study of </w:t>
      </w:r>
      <w:r w:rsidR="00690D63" w:rsidRPr="00F37CA1">
        <w:rPr>
          <w:rFonts w:eastAsia="Times New Roman" w:cs="Times New Roman"/>
          <w:lang w:val="en-GB"/>
        </w:rPr>
        <w:t xml:space="preserve">schools in </w:t>
      </w:r>
      <w:r w:rsidR="00AC38F2" w:rsidRPr="00F37CA1">
        <w:rPr>
          <w:rFonts w:eastAsia="Times New Roman" w:cs="Times New Roman"/>
          <w:lang w:val="en-GB"/>
        </w:rPr>
        <w:t>8 provinces</w:t>
      </w:r>
      <w:r w:rsidR="00690D63" w:rsidRPr="00F37CA1">
        <w:rPr>
          <w:rFonts w:eastAsia="Times New Roman" w:cs="Times New Roman"/>
          <w:lang w:val="en-GB"/>
        </w:rPr>
        <w:t xml:space="preserve"> by UNICEF, the majority of schools were found to have no defined budget allocation for the education of children with disabilities.</w:t>
      </w:r>
      <w:r w:rsidR="00AC38F2" w:rsidRPr="00F37CA1">
        <w:rPr>
          <w:rFonts w:eastAsia="Times New Roman" w:cs="Times New Roman"/>
          <w:lang w:val="en-GB"/>
        </w:rPr>
        <w:t xml:space="preserve"> </w:t>
      </w:r>
      <w:r w:rsidR="00690D63" w:rsidRPr="00F37CA1">
        <w:rPr>
          <w:rFonts w:eastAsia="Times New Roman" w:cs="Times New Roman"/>
          <w:lang w:val="en-GB"/>
        </w:rPr>
        <w:t>The majority of schools that had budgets were located in Ho Chi Minh City.</w:t>
      </w:r>
    </w:p>
    <w:p w14:paraId="094CDD69" w14:textId="0B55AB91" w:rsidR="000441A0" w:rsidRPr="00F37CA1" w:rsidRDefault="00690D63" w:rsidP="000441A0">
      <w:pPr>
        <w:rPr>
          <w:rFonts w:eastAsia="Times New Roman" w:cs="Times New Roman"/>
          <w:lang w:val="en-GB"/>
        </w:rPr>
      </w:pPr>
      <w:r w:rsidRPr="00F37CA1">
        <w:rPr>
          <w:rFonts w:eastAsia="Times New Roman" w:cs="Times New Roman"/>
          <w:noProof/>
          <w:lang w:val="en-GB" w:eastAsia="en-US"/>
        </w:rPr>
        <w:drawing>
          <wp:inline distT="0" distB="0" distL="0" distR="0" wp14:anchorId="70A3880E" wp14:editId="3D08C35A">
            <wp:extent cx="5270500" cy="3074670"/>
            <wp:effectExtent l="0" t="0" r="12700"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37CA1">
        <w:rPr>
          <w:rFonts w:eastAsia="Times New Roman" w:cs="Times New Roman"/>
          <w:lang w:val="en-GB"/>
        </w:rPr>
        <w:t xml:space="preserve"> </w:t>
      </w:r>
      <w:r w:rsidR="00AC38F2" w:rsidRPr="00F37CA1">
        <w:rPr>
          <w:rFonts w:eastAsia="Times New Roman" w:cs="Times New Roman"/>
          <w:lang w:val="en-GB"/>
        </w:rPr>
        <w:t xml:space="preserve"> </w:t>
      </w:r>
      <w:r w:rsidR="000A4422" w:rsidRPr="00F37CA1">
        <w:rPr>
          <w:rFonts w:eastAsia="Times New Roman" w:cs="Times New Roman"/>
          <w:lang w:val="en-GB"/>
        </w:rPr>
        <w:t xml:space="preserve"> </w:t>
      </w:r>
    </w:p>
    <w:p w14:paraId="447EFB5D" w14:textId="77777777" w:rsidR="009A14C4" w:rsidRPr="00F37CA1" w:rsidRDefault="009A14C4" w:rsidP="000441A0">
      <w:pPr>
        <w:rPr>
          <w:rFonts w:eastAsia="Times New Roman" w:cs="Times New Roman"/>
          <w:lang w:val="en-GB"/>
        </w:rPr>
      </w:pPr>
    </w:p>
    <w:p w14:paraId="4E9AA2B7" w14:textId="77777777" w:rsidR="00690D63" w:rsidRPr="00F37CA1" w:rsidRDefault="00690D63" w:rsidP="000441A0">
      <w:pPr>
        <w:rPr>
          <w:rFonts w:eastAsia="Times New Roman" w:cs="Times New Roman"/>
          <w:lang w:val="en-GB"/>
        </w:rPr>
      </w:pPr>
    </w:p>
    <w:p w14:paraId="19FFF9C2" w14:textId="77777777" w:rsidR="000441A0" w:rsidRPr="00F37CA1" w:rsidRDefault="000441A0" w:rsidP="000441A0">
      <w:pPr>
        <w:rPr>
          <w:lang w:val="en-GB"/>
        </w:rPr>
      </w:pPr>
    </w:p>
    <w:p w14:paraId="165971BF" w14:textId="3CC5E638" w:rsidR="003C5359" w:rsidRPr="00F37CA1" w:rsidRDefault="003C5359" w:rsidP="003C5359">
      <w:pPr>
        <w:pStyle w:val="Heading4"/>
        <w:rPr>
          <w:lang w:val="en-GB"/>
        </w:rPr>
      </w:pPr>
      <w:r w:rsidRPr="00F37CA1">
        <w:rPr>
          <w:lang w:val="en-GB"/>
        </w:rPr>
        <w:t>Teacher training</w:t>
      </w:r>
      <w:r w:rsidR="00186270" w:rsidRPr="00F37CA1">
        <w:rPr>
          <w:lang w:val="en-GB"/>
        </w:rPr>
        <w:t xml:space="preserve"> and methodology</w:t>
      </w:r>
    </w:p>
    <w:p w14:paraId="5A876270" w14:textId="4F1498B3" w:rsidR="001D61C0" w:rsidRPr="00F37CA1" w:rsidRDefault="0073451B" w:rsidP="003C5359">
      <w:pPr>
        <w:rPr>
          <w:lang w:val="en-GB"/>
        </w:rPr>
      </w:pPr>
      <w:r w:rsidRPr="00F37CA1">
        <w:rPr>
          <w:lang w:val="en-GB"/>
        </w:rPr>
        <w:t xml:space="preserve">At present, methodologies for inclusive education are not taught to all teachers. </w:t>
      </w:r>
      <w:r w:rsidR="002530DC" w:rsidRPr="00F37CA1">
        <w:rPr>
          <w:lang w:val="en-GB"/>
        </w:rPr>
        <w:t>Special educators are not traine</w:t>
      </w:r>
      <w:r w:rsidR="0085381F" w:rsidRPr="00F37CA1">
        <w:rPr>
          <w:lang w:val="en-GB"/>
        </w:rPr>
        <w:t>d in inclusive education. For instance, i</w:t>
      </w:r>
      <w:r w:rsidR="002530DC" w:rsidRPr="00F37CA1">
        <w:rPr>
          <w:lang w:val="en-GB"/>
        </w:rPr>
        <w:t>n the Ho Chi Minh City University of Pedagogy, out of 60 credits required to graduate as a special needs education major, the Inclusive Education course tak</w:t>
      </w:r>
      <w:r w:rsidR="0085381F" w:rsidRPr="00F37CA1">
        <w:rPr>
          <w:lang w:val="en-GB"/>
        </w:rPr>
        <w:t xml:space="preserve">es 1 credit and furthermore, </w:t>
      </w:r>
      <w:r w:rsidR="002530DC" w:rsidRPr="00F37CA1">
        <w:rPr>
          <w:lang w:val="en-GB"/>
        </w:rPr>
        <w:t>is only an elective</w:t>
      </w:r>
      <w:r w:rsidR="0085381F" w:rsidRPr="00F37CA1">
        <w:rPr>
          <w:lang w:val="en-GB"/>
        </w:rPr>
        <w:t xml:space="preserve"> (Le, 2013)</w:t>
      </w:r>
      <w:r w:rsidR="002530DC" w:rsidRPr="00F37CA1">
        <w:rPr>
          <w:lang w:val="en-GB"/>
        </w:rPr>
        <w:t xml:space="preserve">. </w:t>
      </w:r>
      <w:r w:rsidRPr="00F37CA1">
        <w:rPr>
          <w:lang w:val="en-GB"/>
        </w:rPr>
        <w:t xml:space="preserve">As seen above in the wording of the law on disability, skill development </w:t>
      </w:r>
      <w:r w:rsidRPr="00F37CA1">
        <w:rPr>
          <w:lang w:val="en-GB"/>
        </w:rPr>
        <w:lastRenderedPageBreak/>
        <w:t>towards inclusiv</w:t>
      </w:r>
      <w:r w:rsidR="0085381F" w:rsidRPr="00F37CA1">
        <w:rPr>
          <w:lang w:val="en-GB"/>
        </w:rPr>
        <w:t>e education is limited only to those</w:t>
      </w:r>
      <w:r w:rsidRPr="00F37CA1">
        <w:rPr>
          <w:lang w:val="en-GB"/>
        </w:rPr>
        <w:t xml:space="preserve"> participating in the education of persons with </w:t>
      </w:r>
      <w:r w:rsidR="0085381F" w:rsidRPr="00F37CA1">
        <w:rPr>
          <w:lang w:val="en-GB"/>
        </w:rPr>
        <w:t>disabilities.</w:t>
      </w:r>
      <w:r w:rsidRPr="00F37CA1">
        <w:rPr>
          <w:lang w:val="en-GB"/>
        </w:rPr>
        <w:t xml:space="preserve"> The number of teachers trained to accommodate children with disabilities</w:t>
      </w:r>
      <w:r w:rsidR="0085381F" w:rsidRPr="00F37CA1">
        <w:rPr>
          <w:lang w:val="en-GB"/>
        </w:rPr>
        <w:t xml:space="preserve"> in schools</w:t>
      </w:r>
      <w:r w:rsidRPr="00F37CA1">
        <w:rPr>
          <w:lang w:val="en-GB"/>
        </w:rPr>
        <w:t xml:space="preserve"> is quite low. On average, there are 33 teachers per school in Viet Nam, and on average each school has 5 teachers who are trained to enable inclusive educational settings. These teachers are not evenly distributed, and so in effect only 14.1% of schools have teachers who are trained for teaching learners with disabilities</w:t>
      </w:r>
      <w:r w:rsidR="001D61C0" w:rsidRPr="00F37CA1">
        <w:rPr>
          <w:lang w:val="en-GB"/>
        </w:rPr>
        <w:t xml:space="preserve"> (</w:t>
      </w:r>
      <w:r w:rsidR="0085381F" w:rsidRPr="00F37CA1">
        <w:rPr>
          <w:lang w:val="en-GB"/>
        </w:rPr>
        <w:t xml:space="preserve">2016 disability survey, </w:t>
      </w:r>
      <w:r w:rsidR="001D61C0" w:rsidRPr="00F37CA1">
        <w:rPr>
          <w:lang w:val="en-GB"/>
        </w:rPr>
        <w:t>Table 16.4)</w:t>
      </w:r>
      <w:r w:rsidRPr="00F37CA1">
        <w:rPr>
          <w:lang w:val="en-GB"/>
        </w:rPr>
        <w:t>.</w:t>
      </w:r>
      <w:r w:rsidR="001D61C0" w:rsidRPr="00F37CA1">
        <w:rPr>
          <w:lang w:val="en-GB"/>
        </w:rPr>
        <w:t xml:space="preserve"> </w:t>
      </w:r>
    </w:p>
    <w:p w14:paraId="538D9C52" w14:textId="7671C8A3" w:rsidR="003825B1" w:rsidRDefault="001D61C0" w:rsidP="003825B1">
      <w:pPr>
        <w:rPr>
          <w:lang w:val="en-GB"/>
        </w:rPr>
      </w:pPr>
      <w:r w:rsidRPr="00F37CA1">
        <w:rPr>
          <w:lang w:val="en-GB"/>
        </w:rPr>
        <w:t>The lack of skilled teachers for educating learners with disabilities was the top difficulty reported by schools in educating children with disabilities in the 2016 survey (Table 16.6), by 72.3% of respondent schools.</w:t>
      </w:r>
      <w:r w:rsidR="003825B1" w:rsidRPr="00F37CA1">
        <w:rPr>
          <w:lang w:val="en-GB"/>
        </w:rPr>
        <w:t xml:space="preserve"> This is also a concern for parents of children with disabilities. Many children and their parents reported that some schools had tendency not to accept children with severe disabilities because there was no staff taking care of them. Even their own families felt insecure when schools’ facilities and human resources were too inadequate to support children with disabilities, so they preferred to not send them to school.</w:t>
      </w:r>
    </w:p>
    <w:p w14:paraId="3D01379D" w14:textId="65641D42" w:rsidR="009644DA" w:rsidRPr="009644DA" w:rsidRDefault="009644DA" w:rsidP="009644DA">
      <w:r>
        <w:rPr>
          <w:lang w:val="en-GB"/>
        </w:rPr>
        <w:t xml:space="preserve">A study on readiness for education of children with disabilities in eight provinces of Viet Nam revealed that </w:t>
      </w:r>
      <w:r>
        <w:t>a m</w:t>
      </w:r>
      <w:r w:rsidRPr="009644DA">
        <w:t xml:space="preserve">ajority of teachers </w:t>
      </w:r>
      <w:r>
        <w:t xml:space="preserve">– 65% - </w:t>
      </w:r>
      <w:r w:rsidRPr="009644DA">
        <w:t>reported that</w:t>
      </w:r>
      <w:r>
        <w:t xml:space="preserve"> </w:t>
      </w:r>
      <w:r w:rsidRPr="009644DA">
        <w:t>they do not receive any training in</w:t>
      </w:r>
      <w:r>
        <w:t xml:space="preserve"> </w:t>
      </w:r>
      <w:r w:rsidRPr="009644DA">
        <w:t>inclusive education, special education</w:t>
      </w:r>
      <w:r w:rsidR="004C3779">
        <w:t xml:space="preserve"> </w:t>
      </w:r>
      <w:r w:rsidRPr="009644DA">
        <w:t>or disability.</w:t>
      </w:r>
      <w:r>
        <w:t xml:space="preserve"> </w:t>
      </w:r>
    </w:p>
    <w:p w14:paraId="79A70271" w14:textId="6A8A9532" w:rsidR="009644DA" w:rsidRPr="00F37CA1" w:rsidRDefault="009644DA" w:rsidP="003825B1">
      <w:pPr>
        <w:rPr>
          <w:lang w:val="en-GB"/>
        </w:rPr>
      </w:pPr>
    </w:p>
    <w:p w14:paraId="02FFE50D" w14:textId="0C6EE11D" w:rsidR="003C5359" w:rsidRPr="00F37CA1" w:rsidRDefault="00186270" w:rsidP="003C5359">
      <w:pPr>
        <w:rPr>
          <w:lang w:val="en-GB"/>
        </w:rPr>
      </w:pPr>
      <w:r w:rsidRPr="00F37CA1">
        <w:rPr>
          <w:lang w:val="en-GB"/>
        </w:rPr>
        <w:t xml:space="preserve">Children with disabilities and their parents report that they are not given access to individualized support plans or reasonable accommodation. Where available, the integrative education development support centres set up through the disabilities law are making positive impacts on the inclusion of children with disabilities. There are also instances of NGOs making </w:t>
      </w:r>
      <w:r w:rsidRPr="00F37CA1">
        <w:rPr>
          <w:lang w:val="en-GB"/>
        </w:rPr>
        <w:lastRenderedPageBreak/>
        <w:t>interventions in the education of children with disabilities by home tutoring etc. but these</w:t>
      </w:r>
      <w:r w:rsidR="0085381F" w:rsidRPr="00F37CA1">
        <w:rPr>
          <w:lang w:val="en-GB"/>
        </w:rPr>
        <w:t xml:space="preserve"> are not sustainable long term and end with the end of the project. </w:t>
      </w:r>
      <w:r w:rsidR="005366A5">
        <w:rPr>
          <w:rFonts w:eastAsia="Times New Roman" w:cs="Times New Roman"/>
        </w:rPr>
        <w:t>Many families are forced to seek alternative education for their disabled child through special schools or private home tutors. These are associated with significantly higher fees that are not affordable by all households (Palmer, 2015).</w:t>
      </w:r>
    </w:p>
    <w:p w14:paraId="72B211F6" w14:textId="77777777" w:rsidR="000E37D0" w:rsidRPr="00F37CA1" w:rsidRDefault="000E37D0" w:rsidP="003C5359">
      <w:pPr>
        <w:rPr>
          <w:lang w:val="en-GB"/>
        </w:rPr>
      </w:pPr>
    </w:p>
    <w:p w14:paraId="7D66D1FC" w14:textId="079C3C23" w:rsidR="003825B1" w:rsidRPr="00F37CA1" w:rsidRDefault="000E37D0" w:rsidP="000E37D0">
      <w:pPr>
        <w:pStyle w:val="Heading3"/>
        <w:rPr>
          <w:lang w:val="en-GB"/>
        </w:rPr>
      </w:pPr>
      <w:r w:rsidRPr="00F37CA1">
        <w:rPr>
          <w:lang w:val="en-GB"/>
        </w:rPr>
        <w:t>Recommendations</w:t>
      </w:r>
    </w:p>
    <w:p w14:paraId="72E64970" w14:textId="547C641C" w:rsidR="000E37D0" w:rsidRPr="00F37CA1" w:rsidRDefault="000E37D0" w:rsidP="000E37D0">
      <w:pPr>
        <w:pStyle w:val="ListParagraph"/>
        <w:numPr>
          <w:ilvl w:val="0"/>
          <w:numId w:val="7"/>
        </w:numPr>
        <w:rPr>
          <w:lang w:val="en-GB"/>
        </w:rPr>
      </w:pPr>
      <w:r w:rsidRPr="00F37CA1">
        <w:rPr>
          <w:lang w:val="en-GB"/>
        </w:rPr>
        <w:t xml:space="preserve">The </w:t>
      </w:r>
      <w:r w:rsidR="0030704D">
        <w:rPr>
          <w:lang w:val="en-GB"/>
        </w:rPr>
        <w:t>Vietnamese</w:t>
      </w:r>
      <w:r w:rsidRPr="00F37CA1">
        <w:rPr>
          <w:lang w:val="en-GB"/>
        </w:rPr>
        <w:t xml:space="preserve"> government should adopt a standard definition of disability in line with the ICF and the CRPD in all legal documents that relate to identification and accommodations for persons with disabilities</w:t>
      </w:r>
      <w:r w:rsidR="00F55318">
        <w:rPr>
          <w:lang w:val="en-GB"/>
        </w:rPr>
        <w:t xml:space="preserve">. </w:t>
      </w:r>
    </w:p>
    <w:p w14:paraId="267085A7" w14:textId="7287CED0" w:rsidR="000E37D0" w:rsidRPr="00F37CA1" w:rsidRDefault="000E37D0" w:rsidP="000E37D0">
      <w:pPr>
        <w:pStyle w:val="ListParagraph"/>
        <w:numPr>
          <w:ilvl w:val="0"/>
          <w:numId w:val="7"/>
        </w:numPr>
        <w:rPr>
          <w:lang w:val="en-GB"/>
        </w:rPr>
      </w:pPr>
      <w:r w:rsidRPr="00F37CA1">
        <w:rPr>
          <w:lang w:val="en-GB"/>
        </w:rPr>
        <w:t>Learners with disabilities should be included in all compulsory universalization programmes and in all education plans at all levels.</w:t>
      </w:r>
    </w:p>
    <w:p w14:paraId="524D1768" w14:textId="695536F4" w:rsidR="000E37D0" w:rsidRPr="00F37CA1" w:rsidRDefault="000E37D0" w:rsidP="000E37D0">
      <w:pPr>
        <w:pStyle w:val="ListParagraph"/>
        <w:numPr>
          <w:ilvl w:val="0"/>
          <w:numId w:val="7"/>
        </w:numPr>
        <w:rPr>
          <w:lang w:val="en-GB"/>
        </w:rPr>
      </w:pPr>
      <w:r w:rsidRPr="00F37CA1">
        <w:rPr>
          <w:lang w:val="en-GB"/>
        </w:rPr>
        <w:t>Monitoring of the implementation of the laws and policies regarding inclusive education should be strengthened and involve participation of the DPOs and other stakeholders.</w:t>
      </w:r>
    </w:p>
    <w:p w14:paraId="05FECDE3" w14:textId="76B3A3F0" w:rsidR="003C5359" w:rsidRPr="00F37CA1" w:rsidRDefault="000E37D0" w:rsidP="000F3658">
      <w:pPr>
        <w:pStyle w:val="ListParagraph"/>
        <w:numPr>
          <w:ilvl w:val="0"/>
          <w:numId w:val="7"/>
        </w:numPr>
        <w:rPr>
          <w:lang w:val="en-GB"/>
        </w:rPr>
      </w:pPr>
      <w:r w:rsidRPr="00F37CA1">
        <w:rPr>
          <w:lang w:val="en-GB"/>
        </w:rPr>
        <w:t>Inclusive education</w:t>
      </w:r>
      <w:r w:rsidR="002F0306">
        <w:rPr>
          <w:lang w:val="en-GB"/>
        </w:rPr>
        <w:t>, which includes all children with all disabilities, should be prioritized and backed with sufficient financial and human resources. Inclusive education</w:t>
      </w:r>
      <w:r w:rsidRPr="00F37CA1">
        <w:rPr>
          <w:lang w:val="en-GB"/>
        </w:rPr>
        <w:t xml:space="preserve"> should be a mandatory part of all </w:t>
      </w:r>
      <w:r w:rsidR="005366A5" w:rsidRPr="00F37CA1">
        <w:rPr>
          <w:lang w:val="en-GB"/>
        </w:rPr>
        <w:t>teacher-training</w:t>
      </w:r>
      <w:r w:rsidRPr="00F37CA1">
        <w:rPr>
          <w:lang w:val="en-GB"/>
        </w:rPr>
        <w:t xml:space="preserve"> courses. </w:t>
      </w:r>
      <w:r w:rsidR="002F0306">
        <w:rPr>
          <w:lang w:val="en-GB"/>
        </w:rPr>
        <w:t xml:space="preserve">The framing of Target 4.1 in the SDG Action Plan should reflect this accordingly. </w:t>
      </w:r>
    </w:p>
    <w:p w14:paraId="7D1C5B9C" w14:textId="3791BDE5" w:rsidR="002F0306" w:rsidRDefault="002F0306" w:rsidP="000F3658">
      <w:pPr>
        <w:pStyle w:val="ListParagraph"/>
        <w:numPr>
          <w:ilvl w:val="0"/>
          <w:numId w:val="7"/>
        </w:numPr>
        <w:rPr>
          <w:lang w:val="en-GB"/>
        </w:rPr>
      </w:pPr>
      <w:r>
        <w:rPr>
          <w:lang w:val="en-GB"/>
        </w:rPr>
        <w:t>Early intervention services for children with disabilities should be made available at the community level and backed with trained community workers. Target 4.2 of the SDG Action plan should reflect this accordingly.</w:t>
      </w:r>
    </w:p>
    <w:p w14:paraId="6BA5E9E5" w14:textId="727244BD" w:rsidR="000E37D0" w:rsidRPr="00F37CA1" w:rsidRDefault="000E37D0" w:rsidP="000F3658">
      <w:pPr>
        <w:pStyle w:val="ListParagraph"/>
        <w:numPr>
          <w:ilvl w:val="0"/>
          <w:numId w:val="7"/>
        </w:numPr>
        <w:rPr>
          <w:lang w:val="en-GB"/>
        </w:rPr>
      </w:pPr>
      <w:r w:rsidRPr="00F37CA1">
        <w:rPr>
          <w:lang w:val="en-GB"/>
        </w:rPr>
        <w:lastRenderedPageBreak/>
        <w:t>Guidelines on budgeting and allocations for schools</w:t>
      </w:r>
      <w:r w:rsidR="00D945B7" w:rsidRPr="00F37CA1">
        <w:rPr>
          <w:lang w:val="en-GB"/>
        </w:rPr>
        <w:t xml:space="preserve"> should be issued by all provincial governments</w:t>
      </w:r>
      <w:r w:rsidRPr="00F37CA1">
        <w:rPr>
          <w:lang w:val="en-GB"/>
        </w:rPr>
        <w:t xml:space="preserve"> </w:t>
      </w:r>
      <w:r w:rsidR="00D945B7" w:rsidRPr="00F37CA1">
        <w:rPr>
          <w:lang w:val="en-GB"/>
        </w:rPr>
        <w:t xml:space="preserve">in accordance with </w:t>
      </w:r>
      <w:r w:rsidR="00911323" w:rsidRPr="00F37CA1">
        <w:rPr>
          <w:rFonts w:eastAsia="Times New Roman" w:cs="Times New Roman"/>
          <w:lang w:val="en-GB"/>
        </w:rPr>
        <w:t>i</w:t>
      </w:r>
      <w:r w:rsidR="00D945B7" w:rsidRPr="00F37CA1">
        <w:rPr>
          <w:rFonts w:eastAsia="Times New Roman" w:cs="Times New Roman"/>
          <w:lang w:val="en-GB"/>
        </w:rPr>
        <w:t xml:space="preserve">nter-ministerial Circular No. 42/2013/TTLT-BGDĐT-BLĐTBXH-BTC. </w:t>
      </w:r>
    </w:p>
    <w:p w14:paraId="390D23D2" w14:textId="393580D2" w:rsidR="00D945B7" w:rsidRPr="00F37CA1" w:rsidRDefault="00D945B7" w:rsidP="000F3658">
      <w:pPr>
        <w:pStyle w:val="ListParagraph"/>
        <w:numPr>
          <w:ilvl w:val="0"/>
          <w:numId w:val="7"/>
        </w:numPr>
        <w:rPr>
          <w:lang w:val="en-GB"/>
        </w:rPr>
      </w:pPr>
      <w:r w:rsidRPr="00F37CA1">
        <w:rPr>
          <w:rFonts w:eastAsia="Times New Roman" w:cs="Times New Roman"/>
          <w:lang w:val="en-GB"/>
        </w:rPr>
        <w:t xml:space="preserve">Vocational training schools should be open to learners with disabilities and they should not be limited to attending only those </w:t>
      </w:r>
      <w:r w:rsidR="002F0306" w:rsidRPr="00F37CA1">
        <w:rPr>
          <w:rFonts w:eastAsia="Times New Roman" w:cs="Times New Roman"/>
          <w:lang w:val="en-GB"/>
        </w:rPr>
        <w:t>schools that</w:t>
      </w:r>
      <w:r w:rsidRPr="00F37CA1">
        <w:rPr>
          <w:rFonts w:eastAsia="Times New Roman" w:cs="Times New Roman"/>
          <w:lang w:val="en-GB"/>
        </w:rPr>
        <w:t xml:space="preserve"> are reserved for them. The government may develop policies to achieve this in a phased manner.</w:t>
      </w:r>
    </w:p>
    <w:p w14:paraId="4D94DEE5" w14:textId="55257177" w:rsidR="00D945B7" w:rsidRPr="00F37CA1" w:rsidRDefault="00D945B7" w:rsidP="00D945B7">
      <w:pPr>
        <w:pStyle w:val="ListParagraph"/>
        <w:numPr>
          <w:ilvl w:val="0"/>
          <w:numId w:val="7"/>
        </w:numPr>
        <w:rPr>
          <w:rFonts w:eastAsia="Times New Roman"/>
          <w:lang w:val="en-GB"/>
        </w:rPr>
      </w:pPr>
      <w:r w:rsidRPr="00F37CA1">
        <w:rPr>
          <w:rFonts w:eastAsia="Times New Roman" w:cs="Times New Roman"/>
          <w:lang w:val="en-GB"/>
        </w:rPr>
        <w:t>Guidelines on Inclusive education at all levels should be developed in line with Article 24 of the CRPD as well as considering the observations in the General Comment on the Article</w:t>
      </w:r>
      <w:r w:rsidRPr="00F37CA1">
        <w:rPr>
          <w:rFonts w:eastAsia="Times New Roman"/>
          <w:lang w:val="en-GB"/>
        </w:rPr>
        <w:t>, with emphasis on individualized supports, reasonable accommodation and ensuring inclusion in co-curricular and extra-curricular activities as well.</w:t>
      </w:r>
      <w:r w:rsidR="005366A5">
        <w:rPr>
          <w:rFonts w:eastAsia="Times New Roman"/>
          <w:lang w:val="en-GB"/>
        </w:rPr>
        <w:t xml:space="preserve"> The Scheme for Assistance of Disabled Persons should be amended to remove the qualifications of “ability to study”.</w:t>
      </w:r>
    </w:p>
    <w:p w14:paraId="0338D97E" w14:textId="143B6EF3" w:rsidR="00D945B7" w:rsidRPr="00F37CA1" w:rsidRDefault="00D945B7" w:rsidP="00D945B7">
      <w:pPr>
        <w:pStyle w:val="ListParagraph"/>
        <w:numPr>
          <w:ilvl w:val="0"/>
          <w:numId w:val="7"/>
        </w:numPr>
        <w:rPr>
          <w:rFonts w:eastAsia="Times New Roman"/>
          <w:lang w:val="en-GB"/>
        </w:rPr>
      </w:pPr>
      <w:r w:rsidRPr="00F37CA1">
        <w:rPr>
          <w:rFonts w:eastAsia="Times New Roman"/>
          <w:lang w:val="en-GB"/>
        </w:rPr>
        <w:t>The role of the inclusive education facilitation cen</w:t>
      </w:r>
      <w:r w:rsidR="00911323" w:rsidRPr="00F37CA1">
        <w:rPr>
          <w:rFonts w:eastAsia="Times New Roman"/>
          <w:lang w:val="en-GB"/>
        </w:rPr>
        <w:t>tres at the provincial level should</w:t>
      </w:r>
      <w:r w:rsidRPr="00F37CA1">
        <w:rPr>
          <w:rFonts w:eastAsia="Times New Roman"/>
          <w:lang w:val="en-GB"/>
        </w:rPr>
        <w:t xml:space="preserve"> be strengthened</w:t>
      </w:r>
      <w:r w:rsidR="00911323" w:rsidRPr="00F37CA1">
        <w:rPr>
          <w:rFonts w:eastAsia="Times New Roman"/>
          <w:lang w:val="en-GB"/>
        </w:rPr>
        <w:t>, with adequate budgetary allocations, and resource rooms at the commune level should be set up as well.</w:t>
      </w:r>
    </w:p>
    <w:p w14:paraId="28A4E206" w14:textId="24DF88A3" w:rsidR="00D945B7" w:rsidRPr="00F37CA1" w:rsidRDefault="00D945B7" w:rsidP="00911323">
      <w:pPr>
        <w:pStyle w:val="ListParagraph"/>
        <w:numPr>
          <w:ilvl w:val="0"/>
          <w:numId w:val="7"/>
        </w:numPr>
        <w:rPr>
          <w:lang w:val="en-GB"/>
        </w:rPr>
      </w:pPr>
      <w:r w:rsidRPr="00F37CA1">
        <w:rPr>
          <w:rFonts w:eastAsia="Times New Roman" w:cs="Times New Roman"/>
          <w:lang w:val="en-GB"/>
        </w:rPr>
        <w:t xml:space="preserve">The Government should promote the </w:t>
      </w:r>
      <w:r w:rsidR="00911323" w:rsidRPr="00F37CA1">
        <w:rPr>
          <w:rFonts w:eastAsia="Times New Roman" w:cs="Times New Roman"/>
          <w:lang w:val="en-GB"/>
        </w:rPr>
        <w:t>use and development of</w:t>
      </w:r>
      <w:r w:rsidRPr="00F37CA1">
        <w:rPr>
          <w:rFonts w:eastAsia="Times New Roman" w:cs="Times New Roman"/>
          <w:lang w:val="en-GB"/>
        </w:rPr>
        <w:t xml:space="preserve"> sign language</w:t>
      </w:r>
      <w:r w:rsidR="00911323" w:rsidRPr="00F37CA1">
        <w:rPr>
          <w:rFonts w:eastAsia="Times New Roman" w:cs="Times New Roman"/>
          <w:lang w:val="en-GB"/>
        </w:rPr>
        <w:t>,</w:t>
      </w:r>
      <w:r w:rsidRPr="00F37CA1">
        <w:rPr>
          <w:rFonts w:eastAsia="Times New Roman" w:cs="Times New Roman"/>
          <w:lang w:val="en-GB"/>
        </w:rPr>
        <w:t xml:space="preserve"> </w:t>
      </w:r>
      <w:r w:rsidR="00911323" w:rsidRPr="00F37CA1">
        <w:rPr>
          <w:rFonts w:eastAsia="Times New Roman" w:cs="Times New Roman"/>
          <w:lang w:val="en-GB"/>
        </w:rPr>
        <w:t>ICT, and the</w:t>
      </w:r>
      <w:r w:rsidRPr="00F37CA1">
        <w:rPr>
          <w:rFonts w:eastAsia="Times New Roman" w:cs="Times New Roman"/>
          <w:lang w:val="en-GB"/>
        </w:rPr>
        <w:t xml:space="preserve"> development of </w:t>
      </w:r>
      <w:r w:rsidR="00911323" w:rsidRPr="00F37CA1">
        <w:rPr>
          <w:rFonts w:eastAsia="Times New Roman" w:cs="Times New Roman"/>
          <w:lang w:val="en-GB"/>
        </w:rPr>
        <w:t xml:space="preserve">tactile </w:t>
      </w:r>
      <w:r w:rsidRPr="00F37CA1">
        <w:rPr>
          <w:rFonts w:eastAsia="Times New Roman" w:cs="Times New Roman"/>
          <w:lang w:val="en-GB"/>
        </w:rPr>
        <w:t xml:space="preserve">materials and textbooks in Braille, as </w:t>
      </w:r>
      <w:r w:rsidR="00911323" w:rsidRPr="00F37CA1">
        <w:rPr>
          <w:rFonts w:eastAsia="Times New Roman" w:cs="Times New Roman"/>
          <w:lang w:val="en-GB"/>
        </w:rPr>
        <w:t>well as books and learning aids. Standards should be formalized towards a universal design of</w:t>
      </w:r>
      <w:r w:rsidRPr="00F37CA1">
        <w:rPr>
          <w:rFonts w:eastAsia="Times New Roman" w:cs="Times New Roman"/>
          <w:lang w:val="en-GB"/>
        </w:rPr>
        <w:t xml:space="preserve"> school </w:t>
      </w:r>
      <w:r w:rsidR="00911323" w:rsidRPr="00F37CA1">
        <w:rPr>
          <w:rFonts w:eastAsia="Times New Roman" w:cs="Times New Roman"/>
          <w:lang w:val="en-GB"/>
        </w:rPr>
        <w:t xml:space="preserve">infrastructure and </w:t>
      </w:r>
      <w:r w:rsidRPr="00F37CA1">
        <w:rPr>
          <w:rFonts w:eastAsia="Times New Roman" w:cs="Times New Roman"/>
          <w:lang w:val="en-GB"/>
        </w:rPr>
        <w:t>facilitie</w:t>
      </w:r>
      <w:r w:rsidR="00911323" w:rsidRPr="00F37CA1">
        <w:rPr>
          <w:rFonts w:eastAsia="Times New Roman" w:cs="Times New Roman"/>
          <w:lang w:val="en-GB"/>
        </w:rPr>
        <w:t>s.</w:t>
      </w:r>
    </w:p>
    <w:p w14:paraId="7F3FE9C2" w14:textId="77777777" w:rsidR="000F3658" w:rsidRPr="00F37CA1" w:rsidRDefault="000F3658" w:rsidP="000F3658">
      <w:pPr>
        <w:rPr>
          <w:lang w:val="en-GB"/>
        </w:rPr>
      </w:pPr>
    </w:p>
    <w:p w14:paraId="51C5B45B" w14:textId="77777777" w:rsidR="00D945B7" w:rsidRPr="00F37CA1" w:rsidRDefault="00D945B7" w:rsidP="000F3658">
      <w:pPr>
        <w:rPr>
          <w:lang w:val="en-GB"/>
        </w:rPr>
      </w:pPr>
    </w:p>
    <w:p w14:paraId="487D4E4C" w14:textId="5041524F" w:rsidR="003825B1" w:rsidRPr="00F37CA1" w:rsidRDefault="00911323" w:rsidP="00B11E92">
      <w:pPr>
        <w:pStyle w:val="Heading1"/>
        <w:rPr>
          <w:rFonts w:eastAsia="Times New Roman" w:cs="Times New Roman"/>
          <w:lang w:val="en-GB"/>
        </w:rPr>
      </w:pPr>
      <w:bookmarkStart w:id="26" w:name="_Toc423811253"/>
      <w:r w:rsidRPr="00F37CA1">
        <w:rPr>
          <w:lang w:val="en-GB"/>
        </w:rPr>
        <w:lastRenderedPageBreak/>
        <w:t xml:space="preserve">Goal 5: </w:t>
      </w:r>
      <w:r w:rsidR="00B11E92" w:rsidRPr="00F37CA1">
        <w:rPr>
          <w:rFonts w:eastAsia="Times New Roman" w:cs="Times New Roman"/>
          <w:lang w:val="en-GB"/>
        </w:rPr>
        <w:t>Achieve gender equality and empower all women and girls</w:t>
      </w:r>
      <w:bookmarkEnd w:id="26"/>
    </w:p>
    <w:p w14:paraId="74FF7D3C" w14:textId="08744D27" w:rsidR="00B11E92" w:rsidRPr="00F37CA1" w:rsidRDefault="00B11E92" w:rsidP="00B11E92">
      <w:pPr>
        <w:pStyle w:val="Heading2"/>
        <w:rPr>
          <w:lang w:val="en-GB"/>
        </w:rPr>
      </w:pPr>
      <w:bookmarkStart w:id="27" w:name="_Toc423811254"/>
      <w:r w:rsidRPr="00F37CA1">
        <w:rPr>
          <w:lang w:val="en-GB"/>
        </w:rPr>
        <w:t>Background</w:t>
      </w:r>
      <w:bookmarkEnd w:id="27"/>
    </w:p>
    <w:p w14:paraId="7CE41964" w14:textId="77777777" w:rsidR="001D5B13" w:rsidRPr="00F37CA1" w:rsidRDefault="00B11E92" w:rsidP="00B11E92">
      <w:pPr>
        <w:rPr>
          <w:rFonts w:eastAsia="Times New Roman" w:cs="Times New Roman"/>
          <w:lang w:val="en-GB"/>
        </w:rPr>
      </w:pPr>
      <w:r w:rsidRPr="00F37CA1">
        <w:rPr>
          <w:lang w:val="en-GB"/>
        </w:rPr>
        <w:t xml:space="preserve">Regardless </w:t>
      </w:r>
      <w:r w:rsidR="009F54A8" w:rsidRPr="00F37CA1">
        <w:rPr>
          <w:lang w:val="en-GB"/>
        </w:rPr>
        <w:t xml:space="preserve">of which parameter of development one considers, women are always found to be left behind when compared to their male counterparts. As the </w:t>
      </w:r>
      <w:r w:rsidR="004E5290" w:rsidRPr="00F37CA1">
        <w:rPr>
          <w:lang w:val="en-GB"/>
        </w:rPr>
        <w:t>intersectionalit</w:t>
      </w:r>
      <w:r w:rsidR="00C803CA" w:rsidRPr="00F37CA1">
        <w:rPr>
          <w:lang w:val="en-GB"/>
        </w:rPr>
        <w:t>ies of marginalization increase, women are even less l</w:t>
      </w:r>
      <w:r w:rsidR="00B95586" w:rsidRPr="00F37CA1">
        <w:rPr>
          <w:lang w:val="en-GB"/>
        </w:rPr>
        <w:t xml:space="preserve">ikely to avail of the benefits of entitlements, or be able to access their rights. Though the SDG on gender equality does not specifically speak of women with disabilities, the </w:t>
      </w:r>
      <w:r w:rsidR="001D5B13" w:rsidRPr="00F37CA1">
        <w:rPr>
          <w:lang w:val="en-GB"/>
        </w:rPr>
        <w:t xml:space="preserve">goal is to end </w:t>
      </w:r>
      <w:r w:rsidR="001D5B13" w:rsidRPr="00F37CA1">
        <w:rPr>
          <w:rFonts w:eastAsia="Times New Roman" w:cs="Times New Roman"/>
          <w:lang w:val="en-GB"/>
        </w:rPr>
        <w:t xml:space="preserve">all forms of discrimination against all women and girls everywhere. </w:t>
      </w:r>
    </w:p>
    <w:p w14:paraId="7C9499C9" w14:textId="0937A83D" w:rsidR="008F49B4" w:rsidRPr="00F66B15" w:rsidRDefault="00307188" w:rsidP="00F66B15">
      <w:pPr>
        <w:pStyle w:val="Caption"/>
      </w:pPr>
      <w:r>
        <w:rPr>
          <w:rFonts w:eastAsia="Times New Roman" w:cs="Times New Roman"/>
          <w:noProof/>
          <w:lang w:val="en-US" w:eastAsia="en-US"/>
        </w:rPr>
        <w:drawing>
          <wp:inline distT="0" distB="0" distL="0" distR="0" wp14:anchorId="3D33B983" wp14:editId="7AA0E329">
            <wp:extent cx="5600281" cy="4066162"/>
            <wp:effectExtent l="0" t="25400" r="0" b="8699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F66B15">
        <w:t xml:space="preserve">Figure </w:t>
      </w:r>
      <w:r w:rsidR="00F66B15">
        <w:fldChar w:fldCharType="begin"/>
      </w:r>
      <w:r w:rsidR="00F66B15">
        <w:instrText xml:space="preserve"> SEQ Figure \* ARABIC </w:instrText>
      </w:r>
      <w:r w:rsidR="00F66B15">
        <w:fldChar w:fldCharType="separate"/>
      </w:r>
      <w:r w:rsidR="00F66B15">
        <w:rPr>
          <w:noProof/>
        </w:rPr>
        <w:t>9</w:t>
      </w:r>
      <w:r w:rsidR="00F66B15">
        <w:fldChar w:fldCharType="end"/>
      </w:r>
      <w:r w:rsidR="00F66B15">
        <w:t xml:space="preserve"> SDG 5: Gender Equality</w:t>
      </w:r>
    </w:p>
    <w:p w14:paraId="187EBDDF" w14:textId="77777777" w:rsidR="005366A5" w:rsidRPr="00F37CA1" w:rsidRDefault="005366A5" w:rsidP="00B11E92">
      <w:pPr>
        <w:rPr>
          <w:rFonts w:eastAsia="Times New Roman" w:cs="Times New Roman"/>
          <w:lang w:val="en-GB"/>
        </w:rPr>
      </w:pPr>
    </w:p>
    <w:p w14:paraId="6BDCB172" w14:textId="0C906551" w:rsidR="008F49B4" w:rsidRPr="00F37CA1" w:rsidRDefault="008F49B4" w:rsidP="008F49B4">
      <w:pPr>
        <w:pStyle w:val="Heading2"/>
        <w:rPr>
          <w:lang w:val="en-GB"/>
        </w:rPr>
      </w:pPr>
      <w:bookmarkStart w:id="28" w:name="_Toc423811255"/>
      <w:r w:rsidRPr="00F37CA1">
        <w:rPr>
          <w:lang w:val="en-GB"/>
        </w:rPr>
        <w:lastRenderedPageBreak/>
        <w:t>Gender equality for women with disabilities</w:t>
      </w:r>
      <w:bookmarkEnd w:id="28"/>
      <w:r w:rsidRPr="00F37CA1">
        <w:rPr>
          <w:lang w:val="en-GB"/>
        </w:rPr>
        <w:t xml:space="preserve"> </w:t>
      </w:r>
    </w:p>
    <w:p w14:paraId="68FE3DC5" w14:textId="7E084757" w:rsidR="008F49B4" w:rsidRPr="00F37CA1" w:rsidRDefault="00CB7745" w:rsidP="00B11E92">
      <w:pPr>
        <w:rPr>
          <w:rFonts w:eastAsia="Times New Roman" w:cs="Times New Roman"/>
          <w:szCs w:val="24"/>
          <w:lang w:val="en-GB"/>
        </w:rPr>
      </w:pPr>
      <w:r w:rsidRPr="00F37CA1">
        <w:rPr>
          <w:rFonts w:eastAsia="Times New Roman" w:cs="Times New Roman"/>
          <w:lang w:val="en-GB"/>
        </w:rPr>
        <w:t xml:space="preserve">The CRPD takes a </w:t>
      </w:r>
      <w:r w:rsidR="004C3779" w:rsidRPr="00F37CA1">
        <w:rPr>
          <w:rFonts w:eastAsia="Times New Roman" w:cs="Times New Roman"/>
          <w:lang w:val="en-GB"/>
        </w:rPr>
        <w:t>tw</w:t>
      </w:r>
      <w:r w:rsidR="004C3779">
        <w:rPr>
          <w:rFonts w:eastAsia="Times New Roman" w:cs="Times New Roman"/>
          <w:lang w:val="en-GB"/>
        </w:rPr>
        <w:t>in</w:t>
      </w:r>
      <w:r w:rsidR="004C3779" w:rsidRPr="00F37CA1">
        <w:rPr>
          <w:rFonts w:eastAsia="Times New Roman" w:cs="Times New Roman"/>
          <w:lang w:val="en-GB"/>
        </w:rPr>
        <w:t xml:space="preserve"> </w:t>
      </w:r>
      <w:r w:rsidRPr="00F37CA1">
        <w:rPr>
          <w:rFonts w:eastAsia="Times New Roman" w:cs="Times New Roman"/>
          <w:lang w:val="en-GB"/>
        </w:rPr>
        <w:t xml:space="preserve">track approach to gender equality. First, it enshrines equality between men and women as a General Principle under Article 3, </w:t>
      </w:r>
      <w:r w:rsidRPr="00F37CA1">
        <w:rPr>
          <w:rFonts w:eastAsia="Times New Roman" w:cs="Times New Roman"/>
          <w:szCs w:val="24"/>
          <w:lang w:val="en-GB"/>
        </w:rPr>
        <w:t xml:space="preserve">which must inform all of the efforts taken by state parties on realizing the rights of persons with disabilities. </w:t>
      </w:r>
      <w:r w:rsidR="00BC0812" w:rsidRPr="00F37CA1">
        <w:rPr>
          <w:rFonts w:eastAsia="Times New Roman" w:cs="Times New Roman"/>
          <w:szCs w:val="24"/>
          <w:lang w:val="en-GB"/>
        </w:rPr>
        <w:t xml:space="preserve">Article 6 elaborates on this – placing the onus on the State to take cognizance of the multiple discrimination faced by women and girls with disabilities, and to take all appropriate measures to ensure the full development, advancement and empowerment of women, for the purpose of guaranteeing them the exercise and enjoyment of the rights under the Convention. </w:t>
      </w:r>
    </w:p>
    <w:p w14:paraId="69BAC2F6" w14:textId="309C7CB8" w:rsidR="00BC0812" w:rsidRPr="00F37CA1" w:rsidRDefault="00BC0812" w:rsidP="00B11E92">
      <w:pPr>
        <w:rPr>
          <w:rFonts w:eastAsia="Times New Roman" w:cs="Times New Roman"/>
          <w:szCs w:val="24"/>
          <w:lang w:val="en-GB"/>
        </w:rPr>
      </w:pPr>
      <w:r w:rsidRPr="00F37CA1">
        <w:rPr>
          <w:rFonts w:eastAsia="Times New Roman" w:cs="Times New Roman"/>
          <w:szCs w:val="24"/>
          <w:lang w:val="en-GB"/>
        </w:rPr>
        <w:t>Secondly, specific measures with regard to gender are highlighted at various points in the Convention.</w:t>
      </w:r>
    </w:p>
    <w:p w14:paraId="68A4C41A" w14:textId="77777777" w:rsidR="007F1C64" w:rsidRPr="00F37CA1" w:rsidRDefault="007F1C64" w:rsidP="00B11E92">
      <w:pPr>
        <w:rPr>
          <w:rFonts w:eastAsia="Times New Roman" w:cs="Times New Roman"/>
          <w:lang w:val="en-GB"/>
        </w:rPr>
        <w:sectPr w:rsidR="007F1C64" w:rsidRPr="00F37CA1" w:rsidSect="007F1C64">
          <w:endnotePr>
            <w:numFmt w:val="decimal"/>
          </w:endnotePr>
          <w:pgSz w:w="11901" w:h="16817"/>
          <w:pgMar w:top="1440" w:right="1797" w:bottom="1440" w:left="1797" w:header="709" w:footer="709" w:gutter="0"/>
          <w:cols w:space="708"/>
          <w:docGrid w:linePitch="360"/>
        </w:sectPr>
      </w:pPr>
    </w:p>
    <w:p w14:paraId="7C9DC3DF" w14:textId="77777777" w:rsidR="007F1C64" w:rsidRPr="00F37CA1" w:rsidRDefault="0036107E" w:rsidP="00B11E92">
      <w:pPr>
        <w:rPr>
          <w:rFonts w:eastAsia="Times New Roman" w:cs="Times New Roman"/>
          <w:lang w:val="en-GB"/>
        </w:rPr>
        <w:sectPr w:rsidR="007F1C64" w:rsidRPr="00F37CA1" w:rsidSect="007F1C64">
          <w:endnotePr>
            <w:numFmt w:val="decimal"/>
          </w:endnotePr>
          <w:pgSz w:w="16817" w:h="11901" w:orient="landscape"/>
          <w:pgMar w:top="1797" w:right="1440" w:bottom="1797" w:left="1440" w:header="709" w:footer="709" w:gutter="0"/>
          <w:cols w:space="708"/>
          <w:docGrid w:linePitch="360"/>
        </w:sectPr>
      </w:pPr>
      <w:r w:rsidRPr="00F37CA1">
        <w:rPr>
          <w:rFonts w:eastAsia="Times New Roman" w:cs="Times New Roman"/>
          <w:noProof/>
          <w:lang w:val="en-GB" w:eastAsia="en-US"/>
        </w:rPr>
        <w:lastRenderedPageBreak/>
        <w:drawing>
          <wp:inline distT="0" distB="0" distL="0" distR="0" wp14:anchorId="465C662A" wp14:editId="68373AAB">
            <wp:extent cx="9372600" cy="5917376"/>
            <wp:effectExtent l="50800" t="0" r="5080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7ACF0BE" w14:textId="0789B5C6" w:rsidR="00BC0812" w:rsidRPr="00F37CA1" w:rsidRDefault="008A7EF7" w:rsidP="008A7EF7">
      <w:pPr>
        <w:pStyle w:val="Heading2"/>
        <w:rPr>
          <w:lang w:val="en-GB"/>
        </w:rPr>
      </w:pPr>
      <w:bookmarkStart w:id="29" w:name="_Toc423811256"/>
      <w:r w:rsidRPr="00F37CA1">
        <w:rPr>
          <w:lang w:val="en-GB"/>
        </w:rPr>
        <w:lastRenderedPageBreak/>
        <w:t>Country context: gender equality</w:t>
      </w:r>
      <w:bookmarkEnd w:id="29"/>
    </w:p>
    <w:p w14:paraId="3F11D0A7" w14:textId="77777777" w:rsidR="0068135F" w:rsidRPr="00F37CA1" w:rsidRDefault="008A7EF7" w:rsidP="0068135F">
      <w:pPr>
        <w:rPr>
          <w:rFonts w:eastAsia="Times New Roman" w:cs="Times New Roman"/>
          <w:lang w:val="en-GB"/>
        </w:rPr>
      </w:pPr>
      <w:r w:rsidRPr="00F37CA1">
        <w:rPr>
          <w:rFonts w:eastAsia="Times New Roman" w:cs="Times New Roman"/>
          <w:lang w:val="en-GB"/>
        </w:rPr>
        <w:t xml:space="preserve">Viet Nam </w:t>
      </w:r>
      <w:r w:rsidR="00826E1D" w:rsidRPr="00F37CA1">
        <w:rPr>
          <w:rFonts w:eastAsia="Times New Roman" w:cs="Times New Roman"/>
          <w:lang w:val="en-GB"/>
        </w:rPr>
        <w:t xml:space="preserve">has shown commitment towards gender equality </w:t>
      </w:r>
      <w:r w:rsidR="00AD2956" w:rsidRPr="00F37CA1">
        <w:rPr>
          <w:rFonts w:eastAsia="Times New Roman" w:cs="Times New Roman"/>
          <w:lang w:val="en-GB"/>
        </w:rPr>
        <w:t xml:space="preserve">and is generally considered to be among the </w:t>
      </w:r>
      <w:r w:rsidR="0036224D" w:rsidRPr="00F37CA1">
        <w:rPr>
          <w:rFonts w:eastAsia="Times New Roman" w:cs="Times New Roman"/>
          <w:lang w:val="en-GB"/>
        </w:rPr>
        <w:t>countries in the region working towards betterment of gender equality.</w:t>
      </w:r>
      <w:r w:rsidR="00AD2956" w:rsidRPr="00F37CA1">
        <w:rPr>
          <w:rFonts w:eastAsia="Times New Roman" w:cs="Times New Roman"/>
          <w:lang w:val="en-GB"/>
        </w:rPr>
        <w:t xml:space="preserve"> </w:t>
      </w:r>
      <w:r w:rsidR="0036224D" w:rsidRPr="00F37CA1">
        <w:rPr>
          <w:rFonts w:eastAsia="Times New Roman" w:cs="Times New Roman"/>
          <w:lang w:val="en-GB"/>
        </w:rPr>
        <w:t xml:space="preserve">The Country’s </w:t>
      </w:r>
      <w:r w:rsidR="00AD2956" w:rsidRPr="00F37CA1">
        <w:rPr>
          <w:rFonts w:eastAsia="Times New Roman" w:cs="Times New Roman"/>
          <w:lang w:val="en-GB"/>
        </w:rPr>
        <w:t>U</w:t>
      </w:r>
      <w:r w:rsidR="0036224D" w:rsidRPr="00F37CA1">
        <w:rPr>
          <w:rFonts w:eastAsia="Times New Roman" w:cs="Times New Roman"/>
          <w:lang w:val="en-GB"/>
        </w:rPr>
        <w:t>NDP Gender Inequality Index rat</w:t>
      </w:r>
      <w:r w:rsidR="00AD2956" w:rsidRPr="00F37CA1">
        <w:rPr>
          <w:rFonts w:eastAsia="Times New Roman" w:cs="Times New Roman"/>
          <w:lang w:val="en-GB"/>
        </w:rPr>
        <w:t xml:space="preserve">ings </w:t>
      </w:r>
      <w:r w:rsidR="00AD1B32" w:rsidRPr="00F37CA1">
        <w:rPr>
          <w:rFonts w:eastAsia="Times New Roman" w:cs="Times New Roman"/>
          <w:lang w:val="en-GB"/>
        </w:rPr>
        <w:t xml:space="preserve">rose </w:t>
      </w:r>
      <w:r w:rsidR="00AD2956" w:rsidRPr="00F37CA1">
        <w:rPr>
          <w:rFonts w:eastAsia="Times New Roman" w:cs="Times New Roman"/>
          <w:lang w:val="en-GB"/>
        </w:rPr>
        <w:t>from the low middle-rank group in 1999 to the upper middle-rank group in 2008</w:t>
      </w:r>
      <w:r w:rsidR="00AD1B32" w:rsidRPr="00F37CA1">
        <w:rPr>
          <w:rFonts w:eastAsia="Times New Roman" w:cs="Times New Roman"/>
          <w:lang w:val="en-GB"/>
        </w:rPr>
        <w:t xml:space="preserve"> (Jones, 2012)</w:t>
      </w:r>
      <w:r w:rsidR="00AD2956" w:rsidRPr="00F37CA1">
        <w:rPr>
          <w:rFonts w:eastAsia="Times New Roman" w:cs="Times New Roman"/>
          <w:lang w:val="en-GB"/>
        </w:rPr>
        <w:t>.</w:t>
      </w:r>
      <w:r w:rsidR="00AD1B32" w:rsidRPr="00F37CA1">
        <w:rPr>
          <w:rFonts w:eastAsia="Times New Roman" w:cs="Times New Roman"/>
          <w:lang w:val="en-GB"/>
        </w:rPr>
        <w:t xml:space="preserve"> </w:t>
      </w:r>
      <w:r w:rsidR="0036224D" w:rsidRPr="00F37CA1">
        <w:rPr>
          <w:rFonts w:eastAsia="Times New Roman" w:cs="Times New Roman"/>
          <w:lang w:val="en-GB"/>
        </w:rPr>
        <w:t xml:space="preserve"> </w:t>
      </w:r>
    </w:p>
    <w:p w14:paraId="58387408" w14:textId="0B7A5C1E" w:rsidR="00E27203" w:rsidRPr="00F37CA1" w:rsidRDefault="0068135F" w:rsidP="0068135F">
      <w:pPr>
        <w:rPr>
          <w:rFonts w:eastAsia="Times New Roman" w:cs="Times New Roman"/>
          <w:lang w:val="en-GB"/>
        </w:rPr>
      </w:pPr>
      <w:r w:rsidRPr="00F37CA1">
        <w:rPr>
          <w:rFonts w:eastAsia="Times New Roman" w:cs="Times New Roman"/>
          <w:lang w:val="en-GB"/>
        </w:rPr>
        <w:t xml:space="preserve">Viet Nam </w:t>
      </w:r>
      <w:r w:rsidR="009A41FD" w:rsidRPr="00F37CA1">
        <w:rPr>
          <w:rFonts w:eastAsia="Times New Roman" w:cs="Times New Roman"/>
          <w:lang w:val="en-GB"/>
        </w:rPr>
        <w:t xml:space="preserve">ratified CEDAW in 1982 and in 2006 </w:t>
      </w:r>
      <w:r w:rsidRPr="00F37CA1">
        <w:rPr>
          <w:rFonts w:eastAsia="Times New Roman" w:cs="Times New Roman"/>
          <w:lang w:val="en-GB"/>
        </w:rPr>
        <w:t xml:space="preserve">implemented a law </w:t>
      </w:r>
      <w:r w:rsidR="009A41FD" w:rsidRPr="00F37CA1">
        <w:rPr>
          <w:rFonts w:eastAsia="Times New Roman" w:cs="Times New Roman"/>
          <w:lang w:val="en-GB"/>
        </w:rPr>
        <w:t>on Gender Equality</w:t>
      </w:r>
      <w:r w:rsidR="009A41FD" w:rsidRPr="00F37CA1">
        <w:rPr>
          <w:rStyle w:val="EndnoteReference"/>
          <w:rFonts w:eastAsia="Times New Roman" w:cs="Times New Roman"/>
          <w:lang w:val="en-GB"/>
        </w:rPr>
        <w:endnoteReference w:id="37"/>
      </w:r>
      <w:r w:rsidR="00C54F8D" w:rsidRPr="00F37CA1">
        <w:rPr>
          <w:rFonts w:eastAsia="Times New Roman" w:cs="Times New Roman"/>
          <w:lang w:val="en-GB"/>
        </w:rPr>
        <w:t xml:space="preserve"> that</w:t>
      </w:r>
      <w:r w:rsidR="009A41FD" w:rsidRPr="00F37CA1">
        <w:rPr>
          <w:rFonts w:eastAsia="Times New Roman" w:cs="Times New Roman"/>
          <w:lang w:val="en-GB"/>
        </w:rPr>
        <w:t xml:space="preserve"> encompasses gender equality across the board – agencies, organizations, families and individuals</w:t>
      </w:r>
      <w:r w:rsidR="004D0F6E" w:rsidRPr="00F37CA1">
        <w:rPr>
          <w:rFonts w:eastAsia="Times New Roman" w:cs="Times New Roman"/>
          <w:lang w:val="en-GB"/>
        </w:rPr>
        <w:t xml:space="preserve">, in various sectors including politics, economy, labour, education and training, science and technology, culture, information, sport, and public health. </w:t>
      </w:r>
    </w:p>
    <w:p w14:paraId="050849C9" w14:textId="0499D8B3" w:rsidR="00E27203" w:rsidRPr="00F37CA1" w:rsidRDefault="00D70B36" w:rsidP="0068135F">
      <w:pPr>
        <w:rPr>
          <w:rFonts w:eastAsia="Times New Roman" w:cs="Times New Roman"/>
          <w:lang w:val="en-GB"/>
        </w:rPr>
      </w:pPr>
      <w:r w:rsidRPr="00F37CA1">
        <w:rPr>
          <w:rFonts w:eastAsia="Times New Roman" w:cs="Times New Roman"/>
          <w:noProof/>
          <w:lang w:val="en-GB" w:eastAsia="en-US"/>
        </w:rPr>
        <mc:AlternateContent>
          <mc:Choice Requires="wps">
            <w:drawing>
              <wp:anchor distT="0" distB="0" distL="114300" distR="114300" simplePos="0" relativeHeight="251671552" behindDoc="0" locked="0" layoutInCell="1" allowOverlap="1" wp14:anchorId="67BC2301" wp14:editId="7DEF3613">
                <wp:simplePos x="0" y="0"/>
                <wp:positionH relativeFrom="column">
                  <wp:posOffset>0</wp:posOffset>
                </wp:positionH>
                <wp:positionV relativeFrom="paragraph">
                  <wp:posOffset>817245</wp:posOffset>
                </wp:positionV>
                <wp:extent cx="5143500" cy="2743200"/>
                <wp:effectExtent l="0" t="0" r="381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5143500" cy="27432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067D82B" w14:textId="2067EC33" w:rsidR="00E13D55" w:rsidRPr="00D70B36" w:rsidRDefault="00E13D55" w:rsidP="00D70B36">
                            <w:r w:rsidRPr="00D70B36">
                              <w:rPr>
                                <w:b/>
                                <w:bCs/>
                              </w:rPr>
                              <w:t>A</w:t>
                            </w:r>
                            <w:r>
                              <w:rPr>
                                <w:b/>
                                <w:bCs/>
                              </w:rPr>
                              <w:t xml:space="preserve">rticle 26, </w:t>
                            </w:r>
                            <w:r w:rsidRPr="00D70B36">
                              <w:rPr>
                                <w:b/>
                                <w:bCs/>
                              </w:rPr>
                              <w:t xml:space="preserve">Constitution of the Socialist Republic of </w:t>
                            </w:r>
                            <w:r>
                              <w:rPr>
                                <w:b/>
                                <w:bCs/>
                              </w:rPr>
                              <w:t>Viet Nam</w:t>
                            </w:r>
                          </w:p>
                          <w:p w14:paraId="1ADCB321" w14:textId="77777777" w:rsidR="00E13D55" w:rsidRPr="00D70B36" w:rsidRDefault="00E13D55" w:rsidP="00D70B36">
                            <w:r w:rsidRPr="00D70B36">
                              <w:t>1. Male and female citizens have equal rights in all fields. The State shall adopt policies to guarantee the right to and opportunities for gender equality.</w:t>
                            </w:r>
                          </w:p>
                          <w:p w14:paraId="1FD0B3BC" w14:textId="77777777" w:rsidR="00E13D55" w:rsidRPr="00D70B36" w:rsidRDefault="00E13D55" w:rsidP="00D70B36">
                            <w:r w:rsidRPr="00D70B36">
                              <w:t>2. The State, society and family shall create the conditions for women to develop comprehensively and to advance their role in society.</w:t>
                            </w:r>
                          </w:p>
                          <w:p w14:paraId="248BF65C" w14:textId="77777777" w:rsidR="00E13D55" w:rsidRPr="00D70B36" w:rsidRDefault="00E13D55" w:rsidP="00D70B36">
                            <w:r w:rsidRPr="00D70B36">
                              <w:t>3. Gender discrimination is prohibited.</w:t>
                            </w:r>
                          </w:p>
                          <w:p w14:paraId="220EF98D" w14:textId="77777777" w:rsidR="00E13D55" w:rsidRDefault="00E1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2301" id="Text Box 19" o:spid="_x0000_s1035" type="#_x0000_t202" style="position:absolute;margin-left:0;margin-top:64.35pt;width:40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" fillcolor="white [3201]" strokecolor="black [3200]" strokeweight="2pt">
                <v:textbox>
                  <w:txbxContent>
                    <w:p w14:paraId="3067D82B" w14:textId="2067EC33" w:rsidR="00E13D55" w:rsidRPr="00D70B36" w:rsidRDefault="00E13D55" w:rsidP="00D70B36">
                      <w:r w:rsidRPr="00D70B36">
                        <w:rPr>
                          <w:b/>
                          <w:bCs/>
                        </w:rPr>
                        <w:t>A</w:t>
                      </w:r>
                      <w:r>
                        <w:rPr>
                          <w:b/>
                          <w:bCs/>
                        </w:rPr>
                        <w:t xml:space="preserve">rticle 26, </w:t>
                      </w:r>
                      <w:r w:rsidRPr="00D70B36">
                        <w:rPr>
                          <w:b/>
                          <w:bCs/>
                        </w:rPr>
                        <w:t xml:space="preserve">Constitution of the Socialist Republic of </w:t>
                      </w:r>
                      <w:r>
                        <w:rPr>
                          <w:b/>
                          <w:bCs/>
                        </w:rPr>
                        <w:t>Viet Nam</w:t>
                      </w:r>
                    </w:p>
                    <w:p w14:paraId="1ADCB321" w14:textId="77777777" w:rsidR="00E13D55" w:rsidRPr="00D70B36" w:rsidRDefault="00E13D55" w:rsidP="00D70B36">
                      <w:r w:rsidRPr="00D70B36">
                        <w:t>1. Male and female citizens have equal rights in all fields. The State shall adopt policies to guarantee the right to and opportunities for gender equality.</w:t>
                      </w:r>
                    </w:p>
                    <w:p w14:paraId="1FD0B3BC" w14:textId="77777777" w:rsidR="00E13D55" w:rsidRPr="00D70B36" w:rsidRDefault="00E13D55" w:rsidP="00D70B36">
                      <w:r w:rsidRPr="00D70B36">
                        <w:t>2. The State, society and family shall create the conditions for women to develop comprehensively and to advance their role in society.</w:t>
                      </w:r>
                    </w:p>
                    <w:p w14:paraId="248BF65C" w14:textId="77777777" w:rsidR="00E13D55" w:rsidRPr="00D70B36" w:rsidRDefault="00E13D55" w:rsidP="00D70B36">
                      <w:r w:rsidRPr="00D70B36">
                        <w:t>3. Gender discrimination is prohibited.</w:t>
                      </w:r>
                    </w:p>
                    <w:p w14:paraId="220EF98D" w14:textId="77777777" w:rsidR="00E13D55" w:rsidRDefault="00E13D55"/>
                  </w:txbxContent>
                </v:textbox>
                <w10:wrap type="square"/>
              </v:shape>
            </w:pict>
          </mc:Fallback>
        </mc:AlternateContent>
      </w:r>
      <w:r w:rsidR="00E27203" w:rsidRPr="00F37CA1">
        <w:rPr>
          <w:rFonts w:eastAsia="Times New Roman" w:cs="Times New Roman"/>
          <w:lang w:val="en-GB"/>
        </w:rPr>
        <w:t xml:space="preserve">The Constitution of </w:t>
      </w:r>
      <w:r w:rsidRPr="00F37CA1">
        <w:rPr>
          <w:rFonts w:eastAsia="Times New Roman" w:cs="Times New Roman"/>
          <w:lang w:val="en-GB"/>
        </w:rPr>
        <w:t>Viet Nam reiterates the commitment to substantive gender equality.</w:t>
      </w:r>
    </w:p>
    <w:p w14:paraId="39D04F83" w14:textId="3E23F5CF" w:rsidR="00D70B36" w:rsidRPr="00F37CA1" w:rsidRDefault="00D70B36" w:rsidP="0068135F">
      <w:pPr>
        <w:rPr>
          <w:rFonts w:eastAsia="Times New Roman" w:cs="Times New Roman"/>
          <w:lang w:val="en-GB"/>
        </w:rPr>
      </w:pPr>
    </w:p>
    <w:p w14:paraId="07872B49" w14:textId="77777777" w:rsidR="00D70B36" w:rsidRPr="00F37CA1" w:rsidRDefault="00D70B36" w:rsidP="0068135F">
      <w:pPr>
        <w:rPr>
          <w:rFonts w:eastAsia="Times New Roman" w:cs="Times New Roman"/>
          <w:lang w:val="en-GB"/>
        </w:rPr>
      </w:pPr>
    </w:p>
    <w:p w14:paraId="67944910" w14:textId="77777777" w:rsidR="00D70B36" w:rsidRPr="00F37CA1" w:rsidRDefault="00D70B36" w:rsidP="0068135F">
      <w:pPr>
        <w:rPr>
          <w:rFonts w:eastAsia="Times New Roman" w:cs="Times New Roman"/>
          <w:lang w:val="en-GB"/>
        </w:rPr>
      </w:pPr>
    </w:p>
    <w:p w14:paraId="0074C812" w14:textId="4A3CD62B" w:rsidR="00C54F8D" w:rsidRPr="00F37CA1" w:rsidRDefault="00C54F8D" w:rsidP="0068135F">
      <w:pPr>
        <w:rPr>
          <w:rFonts w:eastAsia="Times New Roman" w:cs="Times New Roman"/>
          <w:bCs/>
          <w:lang w:val="en-GB"/>
        </w:rPr>
      </w:pPr>
      <w:r w:rsidRPr="00F37CA1">
        <w:rPr>
          <w:rFonts w:eastAsia="Times New Roman" w:cs="Times New Roman"/>
          <w:lang w:val="en-GB"/>
        </w:rPr>
        <w:lastRenderedPageBreak/>
        <w:t>The implementation of the</w:t>
      </w:r>
      <w:r w:rsidR="00D476CE" w:rsidRPr="00F37CA1">
        <w:rPr>
          <w:rFonts w:eastAsia="Times New Roman" w:cs="Times New Roman"/>
          <w:lang w:val="en-GB"/>
        </w:rPr>
        <w:t xml:space="preserve"> law </w:t>
      </w:r>
      <w:r w:rsidRPr="00F37CA1">
        <w:rPr>
          <w:rFonts w:eastAsia="Times New Roman" w:cs="Times New Roman"/>
          <w:lang w:val="en-GB"/>
        </w:rPr>
        <w:t xml:space="preserve">on Gender Equality </w:t>
      </w:r>
      <w:r w:rsidR="00D476CE" w:rsidRPr="00F37CA1">
        <w:rPr>
          <w:rFonts w:eastAsia="Times New Roman" w:cs="Times New Roman"/>
          <w:lang w:val="en-GB"/>
        </w:rPr>
        <w:t xml:space="preserve">has been hit by </w:t>
      </w:r>
      <w:r w:rsidR="00E27203" w:rsidRPr="00F37CA1">
        <w:rPr>
          <w:rFonts w:eastAsia="Times New Roman" w:cs="Times New Roman"/>
          <w:lang w:val="en-GB"/>
        </w:rPr>
        <w:t xml:space="preserve">a lack of accountability mechanisms and insufficient human, technical and budgetary resources and unawareness of the concept of substantive gender equality on the part of lawmakers, policymakers and government officials (CEDAW, 2015). </w:t>
      </w:r>
      <w:r w:rsidRPr="00F37CA1">
        <w:rPr>
          <w:rFonts w:eastAsia="Times New Roman" w:cs="Times New Roman"/>
          <w:lang w:val="en-GB"/>
        </w:rPr>
        <w:t xml:space="preserve">In 2012, the Prime Minister approved of the </w:t>
      </w:r>
      <w:r w:rsidRPr="00F37CA1">
        <w:rPr>
          <w:rFonts w:eastAsia="Times New Roman" w:cs="Times New Roman"/>
          <w:bCs/>
          <w:lang w:val="en-GB"/>
        </w:rPr>
        <w:t>National Strategy on Gender Equality for the 2011-2020 period</w:t>
      </w:r>
      <w:r w:rsidRPr="00F37CA1">
        <w:rPr>
          <w:rStyle w:val="EndnoteReference"/>
          <w:rFonts w:eastAsia="Times New Roman" w:cs="Times New Roman"/>
          <w:bCs/>
          <w:lang w:val="en-GB"/>
        </w:rPr>
        <w:endnoteReference w:id="38"/>
      </w:r>
      <w:r w:rsidR="00C533E9" w:rsidRPr="00F37CA1">
        <w:rPr>
          <w:rFonts w:eastAsia="Times New Roman" w:cs="Times New Roman"/>
          <w:bCs/>
          <w:lang w:val="en-GB"/>
        </w:rPr>
        <w:t xml:space="preserve"> which has</w:t>
      </w:r>
      <w:r w:rsidRPr="00F37CA1">
        <w:rPr>
          <w:rFonts w:eastAsia="Times New Roman" w:cs="Times New Roman"/>
          <w:bCs/>
          <w:lang w:val="en-GB"/>
        </w:rPr>
        <w:t xml:space="preserve"> seven objectives:</w:t>
      </w:r>
    </w:p>
    <w:p w14:paraId="4113367B" w14:textId="77777777" w:rsidR="00C533E9" w:rsidRPr="00F37CA1" w:rsidRDefault="00C54F8D" w:rsidP="00C533E9">
      <w:pPr>
        <w:keepNext/>
        <w:rPr>
          <w:lang w:val="en-GB"/>
        </w:rPr>
      </w:pPr>
      <w:r w:rsidRPr="00F37CA1">
        <w:rPr>
          <w:rFonts w:eastAsia="Times New Roman" w:cs="Times New Roman"/>
          <w:noProof/>
          <w:lang w:val="en-GB" w:eastAsia="en-US"/>
        </w:rPr>
        <w:drawing>
          <wp:inline distT="0" distB="0" distL="0" distR="0" wp14:anchorId="40E95B4D" wp14:editId="20A395DA">
            <wp:extent cx="5326421" cy="4625502"/>
            <wp:effectExtent l="38100" t="25400" r="58420" b="3556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A8D077F" w14:textId="00D556F2" w:rsidR="00C54F8D" w:rsidRPr="00F37CA1" w:rsidRDefault="00C533E9" w:rsidP="00C533E9">
      <w:pPr>
        <w:pStyle w:val="Caption"/>
        <w:rPr>
          <w:rFonts w:eastAsia="Times New Roman" w:cs="Times New Roman"/>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10</w:t>
      </w:r>
      <w:r w:rsidRPr="00F37CA1">
        <w:rPr>
          <w:lang w:val="en-GB"/>
        </w:rPr>
        <w:fldChar w:fldCharType="end"/>
      </w:r>
      <w:r w:rsidRPr="00F37CA1">
        <w:rPr>
          <w:lang w:val="en-GB"/>
        </w:rPr>
        <w:t xml:space="preserve"> Objectives of the National Strategy on Gender Equality</w:t>
      </w:r>
    </w:p>
    <w:p w14:paraId="6B856C13" w14:textId="4940DBAE" w:rsidR="001D5B13" w:rsidRPr="00F37CA1" w:rsidRDefault="00E27203" w:rsidP="0068135F">
      <w:pPr>
        <w:rPr>
          <w:rFonts w:eastAsia="Times New Roman" w:cs="Times New Roman"/>
          <w:lang w:val="en-GB"/>
        </w:rPr>
      </w:pPr>
      <w:r w:rsidRPr="00F37CA1">
        <w:rPr>
          <w:rFonts w:eastAsia="Times New Roman" w:cs="Times New Roman"/>
          <w:lang w:val="en-GB"/>
        </w:rPr>
        <w:t>T</w:t>
      </w:r>
      <w:r w:rsidR="0025713F" w:rsidRPr="00F37CA1">
        <w:rPr>
          <w:rFonts w:eastAsia="Times New Roman" w:cs="Times New Roman"/>
          <w:lang w:val="en-GB"/>
        </w:rPr>
        <w:t xml:space="preserve">here have been gaps found in gender equality particularly with regard to employment patterns, with a majority of women involved in unpaid work, and in vulnerable employment situations (World Bank, 2011). </w:t>
      </w:r>
      <w:r w:rsidR="00FE4376" w:rsidRPr="00F37CA1">
        <w:rPr>
          <w:rFonts w:eastAsia="Times New Roman" w:cs="Times New Roman"/>
          <w:lang w:val="en-GB"/>
        </w:rPr>
        <w:t>There have also been concerns</w:t>
      </w:r>
      <w:r w:rsidR="0068135F" w:rsidRPr="00F37CA1">
        <w:rPr>
          <w:rFonts w:eastAsia="Times New Roman" w:cs="Times New Roman"/>
          <w:lang w:val="en-GB"/>
        </w:rPr>
        <w:t xml:space="preserve"> raised by the latest concluding observations of CEDAW</w:t>
      </w:r>
      <w:r w:rsidR="00FE4376" w:rsidRPr="00F37CA1">
        <w:rPr>
          <w:rFonts w:eastAsia="Times New Roman" w:cs="Times New Roman"/>
          <w:lang w:val="en-GB"/>
        </w:rPr>
        <w:t xml:space="preserve"> about the </w:t>
      </w:r>
      <w:r w:rsidR="0068135F" w:rsidRPr="00F37CA1">
        <w:rPr>
          <w:rFonts w:eastAsia="Times New Roman" w:cs="Times New Roman"/>
          <w:lang w:val="en-GB"/>
        </w:rPr>
        <w:t xml:space="preserve">high prevalence of violence against women and girls, including dating </w:t>
      </w:r>
      <w:r w:rsidR="0068135F" w:rsidRPr="00F37CA1">
        <w:rPr>
          <w:rFonts w:eastAsia="Times New Roman" w:cs="Times New Roman"/>
          <w:lang w:val="en-GB"/>
        </w:rPr>
        <w:lastRenderedPageBreak/>
        <w:t>violence, violence in public spaces and workplace sexual harassment; the low rate of reporting and conviction of perpetrators of violence against women; the inadequacy of victim assistance and rehabilitation services; and the lack of systematic collection of comprehensive data on violence against women (CEDAW, 2015).</w:t>
      </w:r>
      <w:r w:rsidR="00D476CE" w:rsidRPr="00F37CA1">
        <w:rPr>
          <w:rFonts w:eastAsia="Times New Roman" w:cs="Times New Roman"/>
          <w:lang w:val="en-GB"/>
        </w:rPr>
        <w:t xml:space="preserve"> </w:t>
      </w:r>
    </w:p>
    <w:p w14:paraId="2DA177FD" w14:textId="77777777" w:rsidR="00FE4376" w:rsidRPr="00F37CA1" w:rsidRDefault="00FE4376" w:rsidP="00FE4376">
      <w:pPr>
        <w:pStyle w:val="Heading2"/>
        <w:rPr>
          <w:lang w:val="en-GB"/>
        </w:rPr>
      </w:pPr>
    </w:p>
    <w:p w14:paraId="2F253163" w14:textId="40E47B75" w:rsidR="00C54F8D" w:rsidRPr="00F37CA1" w:rsidRDefault="00C54F8D" w:rsidP="00C54F8D">
      <w:pPr>
        <w:pStyle w:val="Heading2"/>
        <w:rPr>
          <w:lang w:val="en-GB"/>
        </w:rPr>
      </w:pPr>
      <w:bookmarkStart w:id="30" w:name="_Toc423811257"/>
      <w:r w:rsidRPr="00F37CA1">
        <w:rPr>
          <w:lang w:val="en-GB"/>
        </w:rPr>
        <w:t>Gender equality and persons with disabilities</w:t>
      </w:r>
      <w:bookmarkEnd w:id="30"/>
    </w:p>
    <w:p w14:paraId="68E0C958" w14:textId="6618BDF2" w:rsidR="00FC352B" w:rsidRPr="00F37CA1" w:rsidRDefault="00FC352B" w:rsidP="00C533E9">
      <w:pPr>
        <w:rPr>
          <w:lang w:val="en-GB"/>
        </w:rPr>
      </w:pPr>
      <w:r w:rsidRPr="00F37CA1">
        <w:rPr>
          <w:noProof/>
          <w:lang w:val="en-GB" w:eastAsia="en-US"/>
        </w:rPr>
        <mc:AlternateContent>
          <mc:Choice Requires="wps">
            <w:drawing>
              <wp:anchor distT="0" distB="0" distL="114300" distR="114300" simplePos="0" relativeHeight="251672576" behindDoc="0" locked="0" layoutInCell="1" allowOverlap="1" wp14:anchorId="5908BF24" wp14:editId="2C9B8A63">
                <wp:simplePos x="0" y="0"/>
                <wp:positionH relativeFrom="column">
                  <wp:posOffset>0</wp:posOffset>
                </wp:positionH>
                <wp:positionV relativeFrom="paragraph">
                  <wp:posOffset>1370965</wp:posOffset>
                </wp:positionV>
                <wp:extent cx="5257800" cy="4114800"/>
                <wp:effectExtent l="0" t="0" r="2540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5257800" cy="41148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7E2982D" w14:textId="77777777" w:rsidR="00E13D55" w:rsidRPr="00FC352B" w:rsidRDefault="00E13D55" w:rsidP="00FC352B">
                            <w:pPr>
                              <w:spacing w:after="0" w:line="276" w:lineRule="auto"/>
                            </w:pPr>
                            <w:r w:rsidRPr="00FC352B">
                              <w:rPr>
                                <w:b/>
                                <w:bCs/>
                              </w:rPr>
                              <w:t>Article 23. Responsibilities of medical examination and treatment establishments</w:t>
                            </w:r>
                          </w:p>
                          <w:p w14:paraId="291EFDD5" w14:textId="24FCA7B3" w:rsidR="00E13D55" w:rsidRDefault="00E13D55" w:rsidP="00FC352B">
                            <w:pPr>
                              <w:spacing w:after="0" w:line="276" w:lineRule="auto"/>
                            </w:pPr>
                            <w:r>
                              <w:t>---</w:t>
                            </w:r>
                          </w:p>
                          <w:p w14:paraId="6E452333" w14:textId="22476CA0" w:rsidR="00E13D55" w:rsidRDefault="00E13D55" w:rsidP="00FC352B">
                            <w:pPr>
                              <w:spacing w:after="0" w:line="276" w:lineRule="auto"/>
                            </w:pPr>
                            <w:r w:rsidRPr="00FC352B">
                              <w:t>2. To prioritize medical examination and treatment for persons with exceptionally serious disabilities, persons with serious disabilities as well as children, elderly persons and pregnant women with disabilities in accordance with the law on medical examination and treatment.</w:t>
                            </w:r>
                            <w:r>
                              <w:t>]</w:t>
                            </w:r>
                          </w:p>
                          <w:p w14:paraId="64A4D334" w14:textId="77777777" w:rsidR="00E13D55" w:rsidRDefault="00E13D55" w:rsidP="00FC352B">
                            <w:pPr>
                              <w:spacing w:after="0" w:line="276" w:lineRule="auto"/>
                            </w:pPr>
                          </w:p>
                          <w:p w14:paraId="4070A1A1" w14:textId="77777777" w:rsidR="00E13D55" w:rsidRPr="00FC352B" w:rsidRDefault="00E13D55" w:rsidP="00FC352B">
                            <w:pPr>
                              <w:spacing w:after="0" w:line="276" w:lineRule="auto"/>
                            </w:pPr>
                            <w:r w:rsidRPr="00FC352B">
                              <w:rPr>
                                <w:b/>
                                <w:bCs/>
                              </w:rPr>
                              <w:t>Article 45. Nurture of persons with disabilities in social-relief establishments</w:t>
                            </w:r>
                          </w:p>
                          <w:p w14:paraId="3BF56C9D" w14:textId="5BB3B16E" w:rsidR="00E13D55" w:rsidRPr="00FC352B" w:rsidRDefault="00E13D55" w:rsidP="00FC352B">
                            <w:pPr>
                              <w:spacing w:after="0" w:line="276" w:lineRule="auto"/>
                            </w:pPr>
                            <w:r w:rsidRPr="00FC352B">
                              <w:t xml:space="preserve">1. Persons with exceptionally serious disabilities without anyone to support or without ability to </w:t>
                            </w:r>
                            <w:r>
                              <w:t>t</w:t>
                            </w:r>
                            <w:r w:rsidRPr="00FC352B">
                              <w:t>ake care of themselves shall be admitted to social- relief establishments.</w:t>
                            </w:r>
                          </w:p>
                          <w:p w14:paraId="515495AE" w14:textId="77777777" w:rsidR="00E13D55" w:rsidRDefault="00E13D55" w:rsidP="00FC352B">
                            <w:pPr>
                              <w:spacing w:after="0" w:line="276" w:lineRule="auto"/>
                            </w:pPr>
                            <w:r w:rsidRPr="00FC352B">
                              <w:t>2. The State shall provide social relief centers with funds for nurturing persons with disabilities defined in Clause 1 of this Article, including:</w:t>
                            </w:r>
                          </w:p>
                          <w:p w14:paraId="65183E46" w14:textId="6E19FBB0" w:rsidR="00E13D55" w:rsidRPr="00FC352B" w:rsidRDefault="00E13D55" w:rsidP="00FC352B">
                            <w:pPr>
                              <w:spacing w:after="0" w:line="276" w:lineRule="auto"/>
                            </w:pPr>
                            <w:r>
                              <w:t>---</w:t>
                            </w:r>
                          </w:p>
                          <w:p w14:paraId="084FB544" w14:textId="77777777" w:rsidR="00E13D55" w:rsidRPr="00FC352B" w:rsidRDefault="00E13D55" w:rsidP="00FC352B">
                            <w:pPr>
                              <w:spacing w:after="0" w:line="276" w:lineRule="auto"/>
                            </w:pPr>
                            <w:r w:rsidRPr="00FC352B">
                              <w:t>g/ Monthly personal hygiene for women with disabilities.</w:t>
                            </w:r>
                          </w:p>
                          <w:p w14:paraId="44A8F6CE" w14:textId="77777777" w:rsidR="00E13D55" w:rsidRPr="00FC352B" w:rsidRDefault="00E13D55" w:rsidP="00FC352B">
                            <w:pPr>
                              <w:spacing w:after="0" w:line="276" w:lineRule="auto"/>
                            </w:pPr>
                          </w:p>
                          <w:p w14:paraId="53A00B8A" w14:textId="77777777" w:rsidR="00E13D55" w:rsidRDefault="00E1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BF24" id="Text Box 23" o:spid="_x0000_s1036" type="#_x0000_t202" style="position:absolute;margin-left:0;margin-top:107.95pt;width:414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" fillcolor="white [3201]" strokecolor="black [3200]" strokeweight="2pt">
                <v:textbox>
                  <w:txbxContent>
                    <w:p w14:paraId="37E2982D" w14:textId="77777777" w:rsidR="00E13D55" w:rsidRPr="00FC352B" w:rsidRDefault="00E13D55" w:rsidP="00FC352B">
                      <w:pPr>
                        <w:spacing w:after="0" w:line="276" w:lineRule="auto"/>
                      </w:pPr>
                      <w:r w:rsidRPr="00FC352B">
                        <w:rPr>
                          <w:b/>
                          <w:bCs/>
                        </w:rPr>
                        <w:t>Article 23. Responsibilities of medical examination and treatment establishments</w:t>
                      </w:r>
                    </w:p>
                    <w:p w14:paraId="291EFDD5" w14:textId="24FCA7B3" w:rsidR="00E13D55" w:rsidRDefault="00E13D55" w:rsidP="00FC352B">
                      <w:pPr>
                        <w:spacing w:after="0" w:line="276" w:lineRule="auto"/>
                      </w:pPr>
                      <w:r>
                        <w:t>---</w:t>
                      </w:r>
                    </w:p>
                    <w:p w14:paraId="6E452333" w14:textId="22476CA0" w:rsidR="00E13D55" w:rsidRDefault="00E13D55" w:rsidP="00FC352B">
                      <w:pPr>
                        <w:spacing w:after="0" w:line="276" w:lineRule="auto"/>
                      </w:pPr>
                      <w:r w:rsidRPr="00FC352B">
                        <w:t>2. To prioritize medical examination and treatment for persons with exceptionally serious disabilities, persons with serious disabilities as well as children, elderly persons and pregnant women with disabilities in accordance with the law on medical examination and treatment.</w:t>
                      </w:r>
                      <w:r>
                        <w:t>]</w:t>
                      </w:r>
                    </w:p>
                    <w:p w14:paraId="64A4D334" w14:textId="77777777" w:rsidR="00E13D55" w:rsidRDefault="00E13D55" w:rsidP="00FC352B">
                      <w:pPr>
                        <w:spacing w:after="0" w:line="276" w:lineRule="auto"/>
                      </w:pPr>
                    </w:p>
                    <w:p w14:paraId="4070A1A1" w14:textId="77777777" w:rsidR="00E13D55" w:rsidRPr="00FC352B" w:rsidRDefault="00E13D55" w:rsidP="00FC352B">
                      <w:pPr>
                        <w:spacing w:after="0" w:line="276" w:lineRule="auto"/>
                      </w:pPr>
                      <w:r w:rsidRPr="00FC352B">
                        <w:rPr>
                          <w:b/>
                          <w:bCs/>
                        </w:rPr>
                        <w:t>Article 45. Nurture of persons with disabilities in social-relief establishments</w:t>
                      </w:r>
                    </w:p>
                    <w:p w14:paraId="3BF56C9D" w14:textId="5BB3B16E" w:rsidR="00E13D55" w:rsidRPr="00FC352B" w:rsidRDefault="00E13D55" w:rsidP="00FC352B">
                      <w:pPr>
                        <w:spacing w:after="0" w:line="276" w:lineRule="auto"/>
                      </w:pPr>
                      <w:r w:rsidRPr="00FC352B">
                        <w:t xml:space="preserve">1. Persons with exceptionally serious disabilities without anyone to support or without ability to </w:t>
                      </w:r>
                      <w:r>
                        <w:t>t</w:t>
                      </w:r>
                      <w:r w:rsidRPr="00FC352B">
                        <w:t>ake care of themselves shall be admitted to social- relief establishments.</w:t>
                      </w:r>
                    </w:p>
                    <w:p w14:paraId="515495AE" w14:textId="77777777" w:rsidR="00E13D55" w:rsidRDefault="00E13D55" w:rsidP="00FC352B">
                      <w:pPr>
                        <w:spacing w:after="0" w:line="276" w:lineRule="auto"/>
                      </w:pPr>
                      <w:r w:rsidRPr="00FC352B">
                        <w:t>2. The State shall provide social relief centers with funds for nurturing persons with disabilities defined in Clause 1 of this Article, including:</w:t>
                      </w:r>
                    </w:p>
                    <w:p w14:paraId="65183E46" w14:textId="6E19FBB0" w:rsidR="00E13D55" w:rsidRPr="00FC352B" w:rsidRDefault="00E13D55" w:rsidP="00FC352B">
                      <w:pPr>
                        <w:spacing w:after="0" w:line="276" w:lineRule="auto"/>
                      </w:pPr>
                      <w:r>
                        <w:t>---</w:t>
                      </w:r>
                    </w:p>
                    <w:p w14:paraId="084FB544" w14:textId="77777777" w:rsidR="00E13D55" w:rsidRPr="00FC352B" w:rsidRDefault="00E13D55" w:rsidP="00FC352B">
                      <w:pPr>
                        <w:spacing w:after="0" w:line="276" w:lineRule="auto"/>
                      </w:pPr>
                      <w:r w:rsidRPr="00FC352B">
                        <w:t>g/ Monthly personal hygiene for women with disabilities.</w:t>
                      </w:r>
                    </w:p>
                    <w:p w14:paraId="44A8F6CE" w14:textId="77777777" w:rsidR="00E13D55" w:rsidRPr="00FC352B" w:rsidRDefault="00E13D55" w:rsidP="00FC352B">
                      <w:pPr>
                        <w:spacing w:after="0" w:line="276" w:lineRule="auto"/>
                      </w:pPr>
                    </w:p>
                    <w:p w14:paraId="53A00B8A" w14:textId="77777777" w:rsidR="00E13D55" w:rsidRDefault="00E13D55"/>
                  </w:txbxContent>
                </v:textbox>
                <w10:wrap type="square"/>
              </v:shape>
            </w:pict>
          </mc:Fallback>
        </mc:AlternateContent>
      </w:r>
      <w:r w:rsidRPr="00F37CA1">
        <w:rPr>
          <w:noProof/>
          <w:lang w:val="en-GB" w:eastAsia="en-US"/>
        </w:rPr>
        <mc:AlternateContent>
          <mc:Choice Requires="wps">
            <w:drawing>
              <wp:anchor distT="0" distB="0" distL="114300" distR="114300" simplePos="0" relativeHeight="251674624" behindDoc="0" locked="0" layoutInCell="1" allowOverlap="1" wp14:anchorId="26F1324F" wp14:editId="6EAC8965">
                <wp:simplePos x="0" y="0"/>
                <wp:positionH relativeFrom="column">
                  <wp:posOffset>0</wp:posOffset>
                </wp:positionH>
                <wp:positionV relativeFrom="paragraph">
                  <wp:posOffset>5542915</wp:posOffset>
                </wp:positionV>
                <wp:extent cx="5486400" cy="28130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486400" cy="2813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F4E7DA" w14:textId="1F80201B" w:rsidR="00E13D55" w:rsidRPr="00813CBD" w:rsidRDefault="00E13D55" w:rsidP="00FC352B">
                            <w:pPr>
                              <w:pStyle w:val="Caption"/>
                              <w:rPr>
                                <w:noProof/>
                                <w:szCs w:val="22"/>
                                <w:lang w:val="en-US" w:eastAsia="en-US"/>
                              </w:rPr>
                            </w:pPr>
                            <w:r>
                              <w:t xml:space="preserve">Figure </w:t>
                            </w:r>
                            <w:r>
                              <w:fldChar w:fldCharType="begin"/>
                            </w:r>
                            <w:r>
                              <w:instrText xml:space="preserve"> SEQ Figure \* ARABIC </w:instrText>
                            </w:r>
                            <w:r>
                              <w:fldChar w:fldCharType="separate"/>
                            </w:r>
                            <w:r>
                              <w:rPr>
                                <w:noProof/>
                              </w:rPr>
                              <w:t>10</w:t>
                            </w:r>
                            <w:r>
                              <w:fldChar w:fldCharType="end"/>
                            </w:r>
                            <w:r>
                              <w:t xml:space="preserve"> Law on persons with disabilities and gender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1324F" id="Text Box 24" o:spid="_x0000_s1037" type="#_x0000_t202" style="position:absolute;margin-left:0;margin-top:436.45pt;width:6in;height:2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" stroked="f">
                <v:textbox style="mso-fit-shape-to-text:t" inset="0,0,0,0">
                  <w:txbxContent>
                    <w:p w14:paraId="3AF4E7DA" w14:textId="1F80201B" w:rsidR="00E13D55" w:rsidRPr="00813CBD" w:rsidRDefault="00E13D55" w:rsidP="00FC352B">
                      <w:pPr>
                        <w:pStyle w:val="Caption"/>
                        <w:rPr>
                          <w:noProof/>
                          <w:szCs w:val="22"/>
                          <w:lang w:val="en-US" w:eastAsia="en-US"/>
                        </w:rPr>
                      </w:pPr>
                      <w:r>
                        <w:t xml:space="preserve">Figure </w:t>
                      </w:r>
                      <w:r>
                        <w:fldChar w:fldCharType="begin"/>
                      </w:r>
                      <w:r>
                        <w:instrText xml:space="preserve"> SEQ Figure \* ARABIC </w:instrText>
                      </w:r>
                      <w:r>
                        <w:fldChar w:fldCharType="separate"/>
                      </w:r>
                      <w:r>
                        <w:rPr>
                          <w:noProof/>
                        </w:rPr>
                        <w:t>10</w:t>
                      </w:r>
                      <w:r>
                        <w:fldChar w:fldCharType="end"/>
                      </w:r>
                      <w:r>
                        <w:t xml:space="preserve"> Law on persons with disabilities and gender equality</w:t>
                      </w:r>
                    </w:p>
                  </w:txbxContent>
                </v:textbox>
                <w10:wrap type="square"/>
              </v:shape>
            </w:pict>
          </mc:Fallback>
        </mc:AlternateContent>
      </w:r>
      <w:r w:rsidR="00BC7646" w:rsidRPr="00F37CA1">
        <w:rPr>
          <w:lang w:val="en-GB"/>
        </w:rPr>
        <w:t xml:space="preserve">The 2006 law on gender equality does not make any specific reference to the situation of </w:t>
      </w:r>
      <w:r w:rsidRPr="00F37CA1">
        <w:rPr>
          <w:lang w:val="en-GB"/>
        </w:rPr>
        <w:t>intersections of other forms of marginalization. The law on persons with disabilities makes only two specific references to women with disabilities.</w:t>
      </w:r>
    </w:p>
    <w:p w14:paraId="1569A668" w14:textId="39E14117" w:rsidR="00FC352B" w:rsidRDefault="00FC352B" w:rsidP="00C533E9">
      <w:pPr>
        <w:rPr>
          <w:rFonts w:eastAsia="Times New Roman" w:cs="Times New Roman"/>
          <w:bCs/>
          <w:lang w:val="en-GB"/>
        </w:rPr>
      </w:pPr>
      <w:r w:rsidRPr="00F37CA1">
        <w:rPr>
          <w:lang w:val="en-GB"/>
        </w:rPr>
        <w:t xml:space="preserve">The </w:t>
      </w:r>
      <w:r w:rsidRPr="00F37CA1">
        <w:rPr>
          <w:rFonts w:eastAsia="Times New Roman" w:cs="Times New Roman"/>
          <w:bCs/>
          <w:lang w:val="en-GB"/>
        </w:rPr>
        <w:t>National Strategy on Gender Equality</w:t>
      </w:r>
      <w:r w:rsidR="0032798D">
        <w:rPr>
          <w:rStyle w:val="EndnoteReference"/>
          <w:rFonts w:eastAsia="Times New Roman" w:cs="Times New Roman"/>
          <w:bCs/>
          <w:lang w:val="en-GB"/>
        </w:rPr>
        <w:endnoteReference w:id="39"/>
      </w:r>
      <w:r w:rsidR="0032798D" w:rsidRPr="00F37CA1">
        <w:rPr>
          <w:rFonts w:eastAsia="Times New Roman" w:cs="Times New Roman"/>
          <w:bCs/>
          <w:lang w:val="en-GB"/>
        </w:rPr>
        <w:t xml:space="preserve"> </w:t>
      </w:r>
      <w:r w:rsidRPr="00F37CA1">
        <w:rPr>
          <w:rFonts w:eastAsia="Times New Roman" w:cs="Times New Roman"/>
          <w:bCs/>
          <w:lang w:val="en-GB"/>
        </w:rPr>
        <w:t xml:space="preserve">does not make any reference to women and girls with disabilities. </w:t>
      </w:r>
      <w:r w:rsidR="0032798D">
        <w:rPr>
          <w:rFonts w:eastAsia="Times New Roman" w:cs="Times New Roman"/>
          <w:bCs/>
          <w:lang w:val="en-GB"/>
        </w:rPr>
        <w:t>The scheme for assisting</w:t>
      </w:r>
      <w:r w:rsidR="00F66B15">
        <w:rPr>
          <w:rFonts w:eastAsia="Times New Roman" w:cs="Times New Roman"/>
          <w:bCs/>
          <w:lang w:val="en-GB"/>
        </w:rPr>
        <w:t xml:space="preserve"> disabled persons</w:t>
      </w:r>
      <w:r w:rsidR="0032798D">
        <w:rPr>
          <w:rStyle w:val="EndnoteReference"/>
          <w:rFonts w:eastAsia="Times New Roman" w:cs="Times New Roman"/>
          <w:bCs/>
          <w:lang w:val="en-GB"/>
        </w:rPr>
        <w:endnoteReference w:id="40"/>
      </w:r>
      <w:r w:rsidR="0032798D">
        <w:rPr>
          <w:rFonts w:eastAsia="Times New Roman" w:cs="Times New Roman"/>
          <w:bCs/>
          <w:lang w:val="en-GB"/>
        </w:rPr>
        <w:t xml:space="preserve"> </w:t>
      </w:r>
      <w:r w:rsidR="00F66B15">
        <w:rPr>
          <w:rFonts w:eastAsia="Times New Roman" w:cs="Times New Roman"/>
          <w:bCs/>
          <w:lang w:val="en-GB"/>
        </w:rPr>
        <w:lastRenderedPageBreak/>
        <w:t>does not make any specific reference to women and girls with disabilities, though it does include the</w:t>
      </w:r>
      <w:r w:rsidR="00F66B15" w:rsidRPr="00F66B15">
        <w:rPr>
          <w:rFonts w:eastAsia="Times New Roman" w:cs="Times New Roman"/>
          <w:bCs/>
          <w:lang w:val="en-GB"/>
        </w:rPr>
        <w:t xml:space="preserve"> Central Committee of the </w:t>
      </w:r>
      <w:r w:rsidR="0030704D">
        <w:rPr>
          <w:rFonts w:eastAsia="Times New Roman" w:cs="Times New Roman"/>
          <w:bCs/>
          <w:lang w:val="en-GB"/>
        </w:rPr>
        <w:t>Viet Nam</w:t>
      </w:r>
      <w:r w:rsidR="00F66B15" w:rsidRPr="00F66B15">
        <w:rPr>
          <w:rFonts w:eastAsia="Times New Roman" w:cs="Times New Roman"/>
          <w:bCs/>
          <w:lang w:val="en-GB"/>
        </w:rPr>
        <w:t xml:space="preserve"> Wom</w:t>
      </w:r>
      <w:r w:rsidR="00F66B15">
        <w:rPr>
          <w:rFonts w:eastAsia="Times New Roman" w:cs="Times New Roman"/>
          <w:bCs/>
          <w:lang w:val="en-GB"/>
        </w:rPr>
        <w:t>en’s Union to participate in the implementation of the scheme.</w:t>
      </w:r>
    </w:p>
    <w:p w14:paraId="0CBA7F25" w14:textId="77777777" w:rsidR="001D2445" w:rsidRDefault="001D2445" w:rsidP="00C533E9">
      <w:pPr>
        <w:rPr>
          <w:rFonts w:eastAsia="Times New Roman" w:cs="Times New Roman"/>
          <w:bCs/>
          <w:lang w:val="en-GB"/>
        </w:rPr>
      </w:pPr>
    </w:p>
    <w:p w14:paraId="234152B6" w14:textId="1C0EDAF9" w:rsidR="00062FA6" w:rsidRDefault="00062FA6" w:rsidP="00062FA6">
      <w:pPr>
        <w:pStyle w:val="Heading3"/>
        <w:rPr>
          <w:lang w:val="en-GB"/>
        </w:rPr>
      </w:pPr>
      <w:r>
        <w:rPr>
          <w:lang w:val="en-GB"/>
        </w:rPr>
        <w:t>SDG National Action Plan</w:t>
      </w:r>
    </w:p>
    <w:p w14:paraId="53F41555" w14:textId="32BF4132" w:rsidR="00F66B15" w:rsidRPr="00F37CA1" w:rsidRDefault="00F66B15" w:rsidP="00C533E9">
      <w:pPr>
        <w:rPr>
          <w:rFonts w:eastAsia="Times New Roman" w:cs="Times New Roman"/>
          <w:bCs/>
          <w:lang w:val="en-GB"/>
        </w:rPr>
      </w:pPr>
      <w:r>
        <w:rPr>
          <w:rFonts w:eastAsia="Times New Roman" w:cs="Times New Roman"/>
          <w:bCs/>
          <w:lang w:val="en-GB"/>
        </w:rPr>
        <w:t>The SDG National Action Plan of 2017 does not, through its targets under Goal 5, make any specific mention of women and girls with disabilities</w:t>
      </w:r>
      <w:r w:rsidR="008525C6">
        <w:rPr>
          <w:rStyle w:val="EndnoteReference"/>
          <w:rFonts w:eastAsia="Times New Roman" w:cs="Times New Roman"/>
          <w:bCs/>
          <w:lang w:val="en-GB"/>
        </w:rPr>
        <w:endnoteReference w:id="41"/>
      </w:r>
      <w:r w:rsidR="008525C6">
        <w:rPr>
          <w:rFonts w:eastAsia="Times New Roman" w:cs="Times New Roman"/>
          <w:bCs/>
          <w:lang w:val="en-GB"/>
        </w:rPr>
        <w:t>.</w:t>
      </w:r>
    </w:p>
    <w:p w14:paraId="00F3478C" w14:textId="77777777" w:rsidR="00062FA6" w:rsidRDefault="00062FA6" w:rsidP="00C10E49">
      <w:pPr>
        <w:pStyle w:val="Heading3"/>
        <w:rPr>
          <w:lang w:val="en-GB"/>
        </w:rPr>
      </w:pPr>
    </w:p>
    <w:p w14:paraId="0F2571B4" w14:textId="2A87BBE4" w:rsidR="00C10E49" w:rsidRPr="00F37CA1" w:rsidRDefault="00C10E49" w:rsidP="00C10E49">
      <w:pPr>
        <w:pStyle w:val="Heading3"/>
        <w:rPr>
          <w:lang w:val="en-GB"/>
        </w:rPr>
      </w:pPr>
      <w:r w:rsidRPr="00F37CA1">
        <w:rPr>
          <w:lang w:val="en-GB"/>
        </w:rPr>
        <w:t>Incidence</w:t>
      </w:r>
    </w:p>
    <w:p w14:paraId="458AF1DC" w14:textId="5260910F" w:rsidR="002062A1" w:rsidRPr="00F37CA1" w:rsidRDefault="002062A1" w:rsidP="00C533E9">
      <w:pPr>
        <w:rPr>
          <w:rFonts w:eastAsia="Times New Roman" w:cs="Times New Roman"/>
          <w:bCs/>
          <w:lang w:val="en-GB"/>
        </w:rPr>
      </w:pPr>
      <w:r w:rsidRPr="00F37CA1">
        <w:rPr>
          <w:rFonts w:eastAsia="Times New Roman" w:cs="Times New Roman"/>
          <w:bCs/>
          <w:lang w:val="en-GB"/>
        </w:rPr>
        <w:t xml:space="preserve">The data collected through the 2016 disability survey </w:t>
      </w:r>
      <w:r w:rsidR="003C617C" w:rsidRPr="00F37CA1">
        <w:rPr>
          <w:rFonts w:eastAsia="Times New Roman" w:cs="Times New Roman"/>
          <w:bCs/>
          <w:lang w:val="en-GB"/>
        </w:rPr>
        <w:t>shows a higher incidence of impairments reported through the extended set of the Washington Group of questions across impairment groups:</w:t>
      </w:r>
    </w:p>
    <w:p w14:paraId="0DCCA800" w14:textId="77777777" w:rsidR="00A9562D" w:rsidRPr="00F37CA1" w:rsidRDefault="003C617C" w:rsidP="00A9562D">
      <w:pPr>
        <w:keepNext/>
        <w:rPr>
          <w:lang w:val="en-GB"/>
        </w:rPr>
      </w:pPr>
      <w:r w:rsidRPr="00F37CA1">
        <w:rPr>
          <w:rFonts w:eastAsia="Times New Roman" w:cs="Times New Roman"/>
          <w:bCs/>
          <w:noProof/>
          <w:lang w:val="en-GB" w:eastAsia="en-US"/>
        </w:rPr>
        <w:drawing>
          <wp:inline distT="0" distB="0" distL="0" distR="0" wp14:anchorId="004C4870" wp14:editId="6145EB4B">
            <wp:extent cx="5274945" cy="3077210"/>
            <wp:effectExtent l="0" t="0" r="33655" b="2159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275D326" w14:textId="3D8D401C" w:rsidR="003C617C" w:rsidRPr="00F37CA1" w:rsidRDefault="00A9562D" w:rsidP="00A9562D">
      <w:pPr>
        <w:pStyle w:val="Caption"/>
        <w:rPr>
          <w:rFonts w:eastAsia="Times New Roman" w:cs="Times New Roman"/>
          <w:bCs w:val="0"/>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12</w:t>
      </w:r>
      <w:r w:rsidRPr="00F37CA1">
        <w:rPr>
          <w:lang w:val="en-GB"/>
        </w:rPr>
        <w:fldChar w:fldCharType="end"/>
      </w:r>
      <w:r w:rsidRPr="00F37CA1">
        <w:rPr>
          <w:lang w:val="en-GB"/>
        </w:rPr>
        <w:t xml:space="preserve"> Percentage of population with 'a lot of difficulty' or 'unable to do' per impairment group, disaggregated by gender</w:t>
      </w:r>
    </w:p>
    <w:p w14:paraId="0E41FC6F" w14:textId="77777777" w:rsidR="00FC352B" w:rsidRPr="00F37CA1" w:rsidRDefault="00FC352B" w:rsidP="00C533E9">
      <w:pPr>
        <w:rPr>
          <w:lang w:val="en-GB"/>
        </w:rPr>
      </w:pPr>
    </w:p>
    <w:p w14:paraId="343FE7D4" w14:textId="53F6A40E" w:rsidR="00C10E49" w:rsidRPr="00F37CA1" w:rsidRDefault="00C10E49" w:rsidP="00C10E49">
      <w:pPr>
        <w:pStyle w:val="Heading3"/>
        <w:rPr>
          <w:lang w:val="en-GB"/>
        </w:rPr>
      </w:pPr>
      <w:r w:rsidRPr="00F37CA1">
        <w:rPr>
          <w:lang w:val="en-GB"/>
        </w:rPr>
        <w:lastRenderedPageBreak/>
        <w:t>Full and effective participation in society</w:t>
      </w:r>
    </w:p>
    <w:p w14:paraId="70293A56" w14:textId="7F03CDBF" w:rsidR="004C671F" w:rsidRPr="00F37CA1" w:rsidRDefault="004C671F" w:rsidP="00C533E9">
      <w:pPr>
        <w:rPr>
          <w:lang w:val="en-GB"/>
        </w:rPr>
      </w:pPr>
      <w:r w:rsidRPr="00F37CA1">
        <w:rPr>
          <w:lang w:val="en-GB"/>
        </w:rPr>
        <w:t xml:space="preserve">In terms of status within the family, persons with disabilities are less likely to be named as ‘head of household’ than their </w:t>
      </w:r>
      <w:r w:rsidR="003400B6" w:rsidRPr="00F37CA1">
        <w:rPr>
          <w:lang w:val="en-GB"/>
        </w:rPr>
        <w:t>non-disabled</w:t>
      </w:r>
      <w:r w:rsidRPr="00F37CA1">
        <w:rPr>
          <w:lang w:val="en-GB"/>
        </w:rPr>
        <w:t xml:space="preserve"> peers, but women with disabilities are even less likely to be so. Only 8.4% of women with disabilities were named as head of households, as opposed to 19% of men with disabilities. Among the </w:t>
      </w:r>
      <w:r w:rsidR="003400B6" w:rsidRPr="00F37CA1">
        <w:rPr>
          <w:lang w:val="en-GB"/>
        </w:rPr>
        <w:t>non-disabled</w:t>
      </w:r>
      <w:r w:rsidRPr="00F37CA1">
        <w:rPr>
          <w:lang w:val="en-GB"/>
        </w:rPr>
        <w:t xml:space="preserve"> population, women are more likely to be the head of households than men, and 91.6% of women without disabilities are the heads of households.</w:t>
      </w:r>
    </w:p>
    <w:p w14:paraId="40DB20E5" w14:textId="3AA82C8E" w:rsidR="004C671F" w:rsidRPr="00F37CA1" w:rsidRDefault="004C671F" w:rsidP="00C533E9">
      <w:pPr>
        <w:rPr>
          <w:lang w:val="en-GB"/>
        </w:rPr>
      </w:pPr>
      <w:r w:rsidRPr="00F37CA1">
        <w:rPr>
          <w:lang w:val="en-GB"/>
        </w:rPr>
        <w:t>We also see barriers for women with disabilities in accessing information and communication</w:t>
      </w:r>
    </w:p>
    <w:p w14:paraId="0BE8D0BE" w14:textId="77777777" w:rsidR="00C10E49" w:rsidRPr="00F37CA1" w:rsidRDefault="00C10E49" w:rsidP="00C10E49">
      <w:pPr>
        <w:keepNext/>
        <w:rPr>
          <w:lang w:val="en-GB"/>
        </w:rPr>
      </w:pPr>
      <w:r w:rsidRPr="00F37CA1">
        <w:rPr>
          <w:noProof/>
          <w:lang w:val="en-GB" w:eastAsia="en-US"/>
        </w:rPr>
        <w:drawing>
          <wp:inline distT="0" distB="0" distL="0" distR="0" wp14:anchorId="6A93C4C3" wp14:editId="02DCD429">
            <wp:extent cx="5274945" cy="3077210"/>
            <wp:effectExtent l="0" t="0" r="33655" b="215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281DA80" w14:textId="51464081" w:rsidR="004C671F" w:rsidRPr="00F37CA1" w:rsidRDefault="00C10E49" w:rsidP="00C10E49">
      <w:pPr>
        <w:pStyle w:val="Caption"/>
        <w:rPr>
          <w:lang w:val="en-GB"/>
        </w:rPr>
      </w:pPr>
      <w:r w:rsidRPr="00F37CA1">
        <w:rPr>
          <w:lang w:val="en-GB"/>
        </w:rPr>
        <w:t xml:space="preserve">Figure </w:t>
      </w:r>
      <w:r w:rsidRPr="00F37CA1">
        <w:rPr>
          <w:lang w:val="en-GB"/>
        </w:rPr>
        <w:fldChar w:fldCharType="begin"/>
      </w:r>
      <w:r w:rsidRPr="00F37CA1">
        <w:rPr>
          <w:lang w:val="en-GB"/>
        </w:rPr>
        <w:instrText xml:space="preserve"> SEQ Figure \* ARABIC </w:instrText>
      </w:r>
      <w:r w:rsidRPr="00F37CA1">
        <w:rPr>
          <w:lang w:val="en-GB"/>
        </w:rPr>
        <w:fldChar w:fldCharType="separate"/>
      </w:r>
      <w:r w:rsidR="00F66B15">
        <w:rPr>
          <w:noProof/>
          <w:lang w:val="en-GB"/>
        </w:rPr>
        <w:t>13</w:t>
      </w:r>
      <w:r w:rsidRPr="00F37CA1">
        <w:rPr>
          <w:lang w:val="en-GB"/>
        </w:rPr>
        <w:fldChar w:fldCharType="end"/>
      </w:r>
      <w:r w:rsidRPr="00F37CA1">
        <w:rPr>
          <w:lang w:val="en-GB"/>
        </w:rPr>
        <w:t xml:space="preserve"> Percentage of men and women with disabilities with access to internet and mobile communication</w:t>
      </w:r>
    </w:p>
    <w:p w14:paraId="13753073" w14:textId="1299128F" w:rsidR="00C533E9" w:rsidRPr="00F37CA1" w:rsidRDefault="00FC352B" w:rsidP="00C533E9">
      <w:pPr>
        <w:rPr>
          <w:lang w:val="en-GB"/>
        </w:rPr>
      </w:pPr>
      <w:r w:rsidRPr="00F37CA1">
        <w:rPr>
          <w:lang w:val="en-GB"/>
        </w:rPr>
        <w:t xml:space="preserve"> </w:t>
      </w:r>
    </w:p>
    <w:p w14:paraId="38009E01" w14:textId="55FA6E29" w:rsidR="00C10E49" w:rsidRPr="00F37CA1" w:rsidRDefault="00C10E49" w:rsidP="00C10E49">
      <w:pPr>
        <w:pStyle w:val="Heading3"/>
        <w:rPr>
          <w:rFonts w:eastAsia="Times New Roman" w:cs="Times New Roman"/>
          <w:lang w:val="en-GB"/>
        </w:rPr>
      </w:pPr>
      <w:r w:rsidRPr="00F37CA1">
        <w:rPr>
          <w:rFonts w:eastAsia="Times New Roman" w:cs="Times New Roman"/>
          <w:lang w:val="en-GB"/>
        </w:rPr>
        <w:t>Universal access to sexual and reproductive health and reproductive rights</w:t>
      </w:r>
    </w:p>
    <w:p w14:paraId="03611136" w14:textId="0BF9BD6C" w:rsidR="00C10E49" w:rsidRPr="00F37CA1" w:rsidRDefault="00C10E49" w:rsidP="00C10E49">
      <w:pPr>
        <w:rPr>
          <w:lang w:val="en-GB"/>
        </w:rPr>
      </w:pPr>
      <w:r w:rsidRPr="00F37CA1">
        <w:rPr>
          <w:lang w:val="en-GB"/>
        </w:rPr>
        <w:t>As discussed above (see ‘</w:t>
      </w:r>
      <w:r w:rsidRPr="00F37CA1">
        <w:rPr>
          <w:lang w:val="en-GB"/>
        </w:rPr>
        <w:fldChar w:fldCharType="begin"/>
      </w:r>
      <w:r w:rsidRPr="00F37CA1">
        <w:rPr>
          <w:lang w:val="en-GB"/>
        </w:rPr>
        <w:instrText xml:space="preserve"> REF _Ref418180119 \h </w:instrText>
      </w:r>
      <w:r w:rsidRPr="00F37CA1">
        <w:rPr>
          <w:lang w:val="en-GB"/>
        </w:rPr>
      </w:r>
      <w:r w:rsidRPr="00F37CA1">
        <w:rPr>
          <w:lang w:val="en-GB"/>
        </w:rPr>
        <w:fldChar w:fldCharType="separate"/>
      </w:r>
      <w:r w:rsidRPr="00F37CA1">
        <w:rPr>
          <w:lang w:val="en-GB"/>
        </w:rPr>
        <w:t>Sexual and Reproductive Health</w:t>
      </w:r>
      <w:r w:rsidRPr="00F37CA1">
        <w:rPr>
          <w:lang w:val="en-GB"/>
        </w:rPr>
        <w:fldChar w:fldCharType="end"/>
      </w:r>
      <w:r w:rsidRPr="00F37CA1">
        <w:rPr>
          <w:lang w:val="en-GB"/>
        </w:rPr>
        <w:t xml:space="preserve">’ under SDG 3) there are concerning gaps in the access for women and girls with disabilities  to sexual and reproductive healthcare related services. Girls and women with </w:t>
      </w:r>
      <w:r w:rsidRPr="00F37CA1">
        <w:rPr>
          <w:lang w:val="en-GB"/>
        </w:rPr>
        <w:lastRenderedPageBreak/>
        <w:t>disabilities are limited in accessing adequate social services, especially reproductive health services, due to gender-based prejudices of themse</w:t>
      </w:r>
      <w:r w:rsidR="00E50172" w:rsidRPr="00F37CA1">
        <w:rPr>
          <w:lang w:val="en-GB"/>
        </w:rPr>
        <w:t>lves, their family, the society</w:t>
      </w:r>
      <w:r w:rsidRPr="00F37CA1">
        <w:rPr>
          <w:lang w:val="en-GB"/>
        </w:rPr>
        <w:t xml:space="preserve"> and the community. In terms of equipping knowledge on reproductive health, access was very low, at only 19% of respondents primarily in the group of women with disabilities under 30 years of age, and 40.8% of women with disabilities responded that in the past two years, they have not had access to or knowledge of reproductive health.</w:t>
      </w:r>
      <w:r w:rsidRPr="00F37CA1">
        <w:rPr>
          <w:vertAlign w:val="superscript"/>
          <w:lang w:val="en-GB"/>
        </w:rPr>
        <w:endnoteReference w:id="42"/>
      </w:r>
      <w:r w:rsidRPr="00F37CA1">
        <w:rPr>
          <w:lang w:val="en-GB"/>
        </w:rPr>
        <w:t xml:space="preserve"> The main form of access is through social media such as books, newspapers, the Internet, television and especially through training programs organized by the Association of People with Disabilities in association with mass social-political organizations, counselling centres for family health etc. Even in the family, members also avoid / do not mention this issue to people with dis</w:t>
      </w:r>
      <w:r w:rsidR="00E50172" w:rsidRPr="00F37CA1">
        <w:rPr>
          <w:lang w:val="en-GB"/>
        </w:rPr>
        <w:t>abilities</w:t>
      </w:r>
      <w:r w:rsidRPr="00F37CA1">
        <w:rPr>
          <w:vertAlign w:val="superscript"/>
          <w:lang w:val="en-GB"/>
        </w:rPr>
        <w:endnoteReference w:id="43"/>
      </w:r>
      <w:r w:rsidR="00E50172" w:rsidRPr="00F37CA1">
        <w:rPr>
          <w:lang w:val="en-GB"/>
        </w:rPr>
        <w:t xml:space="preserve">. In the 2016 disability survey, only 26% of respondents were unequivocal in their opinion that persons with disabilities should get married. A majority of participants were sceptical, with 8% of respondents completely averse to the idea. Though respondents were not asked this, the burden of these misconceptions fall more on women with disabilities, who are deemed to be incapable of marriage, relationships and procreation. </w:t>
      </w:r>
    </w:p>
    <w:p w14:paraId="3DDDF0D3" w14:textId="77777777" w:rsidR="00C10E49" w:rsidRPr="00F37CA1" w:rsidRDefault="00C10E49" w:rsidP="00C10E49">
      <w:pPr>
        <w:rPr>
          <w:lang w:val="en-GB"/>
        </w:rPr>
      </w:pPr>
    </w:p>
    <w:p w14:paraId="69AC56AD" w14:textId="1A8AE1CA" w:rsidR="001D2445" w:rsidRDefault="001D2445" w:rsidP="001D2445">
      <w:pPr>
        <w:pStyle w:val="Heading3"/>
        <w:rPr>
          <w:lang w:val="en-GB"/>
        </w:rPr>
      </w:pPr>
      <w:r>
        <w:rPr>
          <w:lang w:val="en-GB"/>
        </w:rPr>
        <w:t>Right to marriage</w:t>
      </w:r>
    </w:p>
    <w:p w14:paraId="0A09F74A" w14:textId="340AB1A3" w:rsidR="00041A17" w:rsidRDefault="00041A17" w:rsidP="00C10E49">
      <w:pPr>
        <w:pStyle w:val="Heading3"/>
        <w:rPr>
          <w:rFonts w:ascii="Palatino Linotype" w:eastAsiaTheme="minorHAnsi" w:hAnsi="Palatino Linotype" w:cstheme="minorBidi"/>
          <w:b w:val="0"/>
          <w:bCs w:val="0"/>
          <w:color w:val="auto"/>
        </w:rPr>
      </w:pPr>
      <w:r>
        <w:rPr>
          <w:rFonts w:ascii="Palatino Linotype" w:eastAsiaTheme="minorHAnsi" w:hAnsi="Palatino Linotype" w:cstheme="minorBidi"/>
          <w:b w:val="0"/>
          <w:bCs w:val="0"/>
          <w:color w:val="auto"/>
        </w:rPr>
        <w:t>T</w:t>
      </w:r>
      <w:r w:rsidRPr="00041A17">
        <w:rPr>
          <w:rFonts w:ascii="Palatino Linotype" w:eastAsiaTheme="minorHAnsi" w:hAnsi="Palatino Linotype" w:cstheme="minorBidi"/>
          <w:b w:val="0"/>
          <w:bCs w:val="0"/>
          <w:color w:val="auto"/>
        </w:rPr>
        <w:t>here is a lack of specific policy integration in the Law on Marriage and the Family 2014 to ensure equal rights of people with disabilities, especially women with disabilities’  right to equality in marriage and in decisions to have children, in accordance with the spirit of the Convention on the Righ</w:t>
      </w:r>
      <w:r>
        <w:rPr>
          <w:rFonts w:ascii="Palatino Linotype" w:eastAsiaTheme="minorHAnsi" w:hAnsi="Palatino Linotype" w:cstheme="minorBidi"/>
          <w:b w:val="0"/>
          <w:bCs w:val="0"/>
          <w:color w:val="auto"/>
        </w:rPr>
        <w:t>ts of Persons with Disabilities</w:t>
      </w:r>
      <w:r w:rsidRPr="00041A17">
        <w:rPr>
          <w:rFonts w:ascii="Palatino Linotype" w:eastAsiaTheme="minorHAnsi" w:hAnsi="Palatino Linotype" w:cstheme="minorBidi"/>
          <w:b w:val="0"/>
          <w:bCs w:val="0"/>
          <w:color w:val="auto"/>
        </w:rPr>
        <w:t>.</w:t>
      </w:r>
      <w:r>
        <w:rPr>
          <w:rFonts w:ascii="Palatino Linotype" w:eastAsiaTheme="minorHAnsi" w:hAnsi="Palatino Linotype" w:cstheme="minorBidi"/>
          <w:b w:val="0"/>
          <w:bCs w:val="0"/>
          <w:color w:val="auto"/>
        </w:rPr>
        <w:t xml:space="preserve"> This has also been acknowledged in the VNR</w:t>
      </w:r>
      <w:r>
        <w:rPr>
          <w:rStyle w:val="EndnoteReference"/>
          <w:rFonts w:ascii="Palatino Linotype" w:eastAsiaTheme="minorHAnsi" w:hAnsi="Palatino Linotype" w:cstheme="minorBidi"/>
          <w:b w:val="0"/>
          <w:bCs w:val="0"/>
          <w:color w:val="auto"/>
        </w:rPr>
        <w:endnoteReference w:id="44"/>
      </w:r>
      <w:r>
        <w:rPr>
          <w:rFonts w:ascii="Palatino Linotype" w:eastAsiaTheme="minorHAnsi" w:hAnsi="Palatino Linotype" w:cstheme="minorBidi"/>
          <w:b w:val="0"/>
          <w:bCs w:val="0"/>
          <w:color w:val="auto"/>
        </w:rPr>
        <w:t xml:space="preserve">. </w:t>
      </w:r>
    </w:p>
    <w:p w14:paraId="02085F2A" w14:textId="77777777" w:rsidR="00041A17" w:rsidRPr="00041A17" w:rsidRDefault="00041A17" w:rsidP="00041A17"/>
    <w:p w14:paraId="3F2F1E01" w14:textId="3B608CDA" w:rsidR="00C10E49" w:rsidRPr="00F37CA1" w:rsidRDefault="00C10E49" w:rsidP="00C10E49">
      <w:pPr>
        <w:pStyle w:val="Heading3"/>
        <w:rPr>
          <w:lang w:val="en-GB"/>
        </w:rPr>
      </w:pPr>
      <w:r w:rsidRPr="00F37CA1">
        <w:rPr>
          <w:lang w:val="en-GB"/>
        </w:rPr>
        <w:lastRenderedPageBreak/>
        <w:t>Violence</w:t>
      </w:r>
    </w:p>
    <w:p w14:paraId="621DA095" w14:textId="73C41214" w:rsidR="00C10E49" w:rsidRPr="00F37CA1" w:rsidRDefault="00C10E49" w:rsidP="00C10E49">
      <w:pPr>
        <w:rPr>
          <w:lang w:val="en-GB"/>
        </w:rPr>
      </w:pPr>
      <w:r w:rsidRPr="00F37CA1">
        <w:rPr>
          <w:rFonts w:eastAsia="Times New Roman" w:cs="Times New Roman"/>
          <w:bCs/>
          <w:lang w:val="en-GB"/>
        </w:rPr>
        <w:t xml:space="preserve">In Viet Nam, there are no official statistics or studies available on incidences of sexual violence and violence in groups of people with disabilities (UN Women, 2018). </w:t>
      </w:r>
      <w:r w:rsidRPr="00F37CA1">
        <w:rPr>
          <w:lang w:val="en-GB"/>
        </w:rPr>
        <w:t>According to a 2016 fie</w:t>
      </w:r>
      <w:r w:rsidR="00E50172" w:rsidRPr="00F37CA1">
        <w:rPr>
          <w:lang w:val="en-GB"/>
        </w:rPr>
        <w:t xml:space="preserve">ld survey in nine provinces, many </w:t>
      </w:r>
      <w:r w:rsidRPr="00F37CA1">
        <w:rPr>
          <w:lang w:val="en-GB"/>
        </w:rPr>
        <w:t xml:space="preserve">women with disabilities </w:t>
      </w:r>
      <w:r w:rsidR="00E50172" w:rsidRPr="00F37CA1">
        <w:rPr>
          <w:lang w:val="en-GB"/>
        </w:rPr>
        <w:t>had experienced sexual abuse</w:t>
      </w:r>
      <w:r w:rsidRPr="00F37CA1">
        <w:rPr>
          <w:lang w:val="en-GB"/>
        </w:rPr>
        <w:t xml:space="preserve"> and three cases were found where women with disabilities had been made subjects of medical/scientific experiments without their consent.</w:t>
      </w:r>
      <w:r w:rsidRPr="00F37CA1">
        <w:rPr>
          <w:vertAlign w:val="superscript"/>
          <w:lang w:val="en-GB"/>
        </w:rPr>
        <w:endnoteReference w:id="45"/>
      </w:r>
      <w:r w:rsidR="00E50172" w:rsidRPr="00F37CA1">
        <w:rPr>
          <w:lang w:val="en-GB"/>
        </w:rPr>
        <w:t xml:space="preserve"> The Child Helpline (111) has yet to provide services to children with hearing, speech and communication impairments. These children are also having difficulties in accessing other support services for victims of abuse and violence due to communication barriers. The Department of Child Affairs has worked with many organizations to develop a series of communication materials and programs to prevent child abuse and violence. However, these materials and programs have not been developed and designed to ensure access for children with disabilities, particularly children with sensory and communication impairments.</w:t>
      </w:r>
    </w:p>
    <w:p w14:paraId="434AC3DC" w14:textId="77777777" w:rsidR="00C10E49" w:rsidRPr="00F37CA1" w:rsidRDefault="00C10E49" w:rsidP="00C10E49">
      <w:pPr>
        <w:rPr>
          <w:rFonts w:eastAsia="Times New Roman" w:cs="Times New Roman"/>
          <w:bCs/>
          <w:lang w:val="en-GB"/>
        </w:rPr>
      </w:pPr>
    </w:p>
    <w:p w14:paraId="4B7AE085" w14:textId="704B41AF" w:rsidR="00E50172" w:rsidRPr="00F37CA1" w:rsidRDefault="00FE4376" w:rsidP="00C07BA5">
      <w:pPr>
        <w:pStyle w:val="Heading2"/>
        <w:rPr>
          <w:lang w:val="en-GB"/>
        </w:rPr>
      </w:pPr>
      <w:bookmarkStart w:id="31" w:name="_Toc423811258"/>
      <w:r w:rsidRPr="00F37CA1">
        <w:rPr>
          <w:lang w:val="en-GB"/>
        </w:rPr>
        <w:t>Recommendations</w:t>
      </w:r>
      <w:bookmarkEnd w:id="31"/>
    </w:p>
    <w:p w14:paraId="44041F2A" w14:textId="56D3AC20" w:rsidR="00E50172" w:rsidRPr="00F37CA1" w:rsidRDefault="00E50172" w:rsidP="00C07BA5">
      <w:pPr>
        <w:pStyle w:val="ListParagraph"/>
        <w:numPr>
          <w:ilvl w:val="0"/>
          <w:numId w:val="10"/>
        </w:numPr>
        <w:rPr>
          <w:rFonts w:eastAsia="Times New Roman" w:cs="Times New Roman"/>
          <w:bCs/>
          <w:lang w:val="en-GB"/>
        </w:rPr>
      </w:pPr>
      <w:r w:rsidRPr="00F37CA1">
        <w:rPr>
          <w:rFonts w:eastAsia="Times New Roman" w:cs="Times New Roman"/>
          <w:bCs/>
          <w:lang w:val="en-GB"/>
        </w:rPr>
        <w:t>To include specific measures to address inequalities against women with disabilities in all policies and legislation relating to gender inequality and sustainable development</w:t>
      </w:r>
    </w:p>
    <w:p w14:paraId="69572BDC" w14:textId="5CF573A9" w:rsidR="00C07BA5" w:rsidRPr="00F37CA1" w:rsidRDefault="00F66B15" w:rsidP="00C07BA5">
      <w:pPr>
        <w:pStyle w:val="ListParagraph"/>
        <w:numPr>
          <w:ilvl w:val="0"/>
          <w:numId w:val="10"/>
        </w:numPr>
        <w:rPr>
          <w:rFonts w:eastAsia="Times New Roman" w:cs="Times New Roman"/>
          <w:bCs/>
          <w:lang w:val="en-GB"/>
        </w:rPr>
      </w:pPr>
      <w:r>
        <w:rPr>
          <w:rFonts w:eastAsia="Times New Roman" w:cs="Times New Roman"/>
          <w:bCs/>
          <w:lang w:val="en-GB"/>
        </w:rPr>
        <w:t xml:space="preserve">To ensure that all </w:t>
      </w:r>
      <w:r w:rsidR="00C07BA5" w:rsidRPr="00F37CA1">
        <w:rPr>
          <w:rFonts w:eastAsia="Times New Roman" w:cs="Times New Roman"/>
          <w:bCs/>
          <w:lang w:val="en-GB"/>
        </w:rPr>
        <w:t>reporting and monitoring mechanisms in relation to violence, abuse and exploitation are responsive to the needs of women and girls with disabilities and are made accessible at all stages</w:t>
      </w:r>
    </w:p>
    <w:p w14:paraId="30A0CEB7" w14:textId="7F6F6C74" w:rsidR="00FE4376" w:rsidRPr="00F37CA1" w:rsidRDefault="00FE4376" w:rsidP="00C07BA5">
      <w:pPr>
        <w:pStyle w:val="ListParagraph"/>
        <w:numPr>
          <w:ilvl w:val="0"/>
          <w:numId w:val="10"/>
        </w:numPr>
        <w:rPr>
          <w:rFonts w:eastAsia="Times New Roman" w:cs="Times New Roman"/>
          <w:bCs/>
          <w:lang w:val="en-GB"/>
        </w:rPr>
      </w:pPr>
      <w:r w:rsidRPr="00F37CA1">
        <w:rPr>
          <w:rFonts w:eastAsia="Times New Roman" w:cs="Times New Roman"/>
          <w:bCs/>
          <w:lang w:val="en-GB"/>
        </w:rPr>
        <w:t xml:space="preserve">In line with the recommendation of the CEDAW </w:t>
      </w:r>
      <w:r w:rsidR="00FC352B" w:rsidRPr="00F37CA1">
        <w:rPr>
          <w:rFonts w:eastAsia="Times New Roman" w:cs="Times New Roman"/>
          <w:bCs/>
          <w:lang w:val="en-GB"/>
        </w:rPr>
        <w:t>Committee</w:t>
      </w:r>
      <w:r w:rsidRPr="00F37CA1">
        <w:rPr>
          <w:rFonts w:eastAsia="Times New Roman" w:cs="Times New Roman"/>
          <w:bCs/>
          <w:lang w:val="en-GB"/>
        </w:rPr>
        <w:t xml:space="preserve">, enhance the collection, analysis and dissemination of comprehensive data, disaggregated by sex, age, disability, ethnicity, location and socioeconomic status, and the use of measurable indicators to assess </w:t>
      </w:r>
      <w:r w:rsidRPr="00F37CA1">
        <w:rPr>
          <w:rFonts w:eastAsia="Times New Roman" w:cs="Times New Roman"/>
          <w:bCs/>
          <w:lang w:val="en-GB"/>
        </w:rPr>
        <w:lastRenderedPageBreak/>
        <w:t xml:space="preserve">trends in the situation of women and progress towards the realization of substantive gender equality </w:t>
      </w:r>
    </w:p>
    <w:p w14:paraId="0DBAD66D" w14:textId="39F78FDF" w:rsidR="00E50172" w:rsidRPr="00F37CA1" w:rsidRDefault="00E50172" w:rsidP="00C07BA5">
      <w:pPr>
        <w:pStyle w:val="ListParagraph"/>
        <w:numPr>
          <w:ilvl w:val="0"/>
          <w:numId w:val="10"/>
        </w:numPr>
        <w:rPr>
          <w:rFonts w:eastAsia="Times New Roman" w:cs="Times New Roman"/>
          <w:lang w:val="en-GB"/>
        </w:rPr>
      </w:pPr>
      <w:r w:rsidRPr="00F37CA1">
        <w:rPr>
          <w:rFonts w:eastAsia="Times New Roman" w:cs="Times New Roman"/>
          <w:lang w:val="en-GB"/>
        </w:rPr>
        <w:t>To amend the 2014 Law on Marriage and Family with the perspective of fulfilment of Article 23 of the CRPD</w:t>
      </w:r>
      <w:r w:rsidR="00C07BA5" w:rsidRPr="00F37CA1">
        <w:rPr>
          <w:rFonts w:eastAsia="Times New Roman" w:cs="Times New Roman"/>
          <w:lang w:val="en-GB"/>
        </w:rPr>
        <w:t xml:space="preserve"> to enable women with disabilities to exercise their choices in relation to marriage and parenting.</w:t>
      </w:r>
    </w:p>
    <w:p w14:paraId="558DB455" w14:textId="7A72F442" w:rsidR="00C07BA5" w:rsidRPr="00F37CA1" w:rsidRDefault="00C07BA5" w:rsidP="00C07BA5">
      <w:pPr>
        <w:pStyle w:val="ListParagraph"/>
        <w:numPr>
          <w:ilvl w:val="0"/>
          <w:numId w:val="10"/>
        </w:numPr>
        <w:rPr>
          <w:rFonts w:eastAsia="Times New Roman" w:cs="Times New Roman"/>
          <w:lang w:val="en-GB"/>
        </w:rPr>
      </w:pPr>
      <w:r w:rsidRPr="00F37CA1">
        <w:rPr>
          <w:rFonts w:eastAsia="Times New Roman" w:cs="Times New Roman"/>
          <w:lang w:val="en-GB"/>
        </w:rPr>
        <w:t>To ensure access for women with disabilities to information and services relating to sexual and reproductive health and rights</w:t>
      </w:r>
      <w:r w:rsidR="00F66B15">
        <w:rPr>
          <w:rFonts w:eastAsia="Times New Roman" w:cs="Times New Roman"/>
          <w:lang w:val="en-GB"/>
        </w:rPr>
        <w:t xml:space="preserve"> and to reframe Target 5.6 of the </w:t>
      </w:r>
      <w:r w:rsidR="009E2469">
        <w:rPr>
          <w:rFonts w:eastAsia="Times New Roman" w:cs="Times New Roman"/>
          <w:lang w:val="en-GB"/>
        </w:rPr>
        <w:t>SDG Action Plan to include a requirement for this.</w:t>
      </w:r>
    </w:p>
    <w:p w14:paraId="04F91333" w14:textId="62624DB0" w:rsidR="00C07BA5" w:rsidRPr="00F37CA1" w:rsidRDefault="00C07BA5" w:rsidP="00C07BA5">
      <w:pPr>
        <w:pStyle w:val="ListParagraph"/>
        <w:numPr>
          <w:ilvl w:val="0"/>
          <w:numId w:val="10"/>
        </w:numPr>
        <w:rPr>
          <w:rFonts w:eastAsia="Times New Roman" w:cs="Times New Roman"/>
          <w:lang w:val="en-GB"/>
        </w:rPr>
      </w:pPr>
      <w:r w:rsidRPr="00F37CA1">
        <w:rPr>
          <w:rFonts w:eastAsia="Times New Roman" w:cs="Times New Roman"/>
          <w:lang w:val="en-GB"/>
        </w:rPr>
        <w:t>To ensure access of women and girls with disabilities to social protection schemes and other programmes to improve their access to information and communication on an equal basis with their non disabled peers.</w:t>
      </w:r>
    </w:p>
    <w:p w14:paraId="3588BF73" w14:textId="77777777" w:rsidR="001D5B13" w:rsidRPr="00F37CA1" w:rsidRDefault="001D5B13" w:rsidP="00B11E92">
      <w:pPr>
        <w:rPr>
          <w:rFonts w:eastAsia="Times New Roman" w:cs="Times New Roman"/>
          <w:lang w:val="en-GB"/>
        </w:rPr>
      </w:pPr>
    </w:p>
    <w:p w14:paraId="70C08970" w14:textId="3E0E221E" w:rsidR="00B11E92" w:rsidRPr="00F37CA1" w:rsidRDefault="003B0B3C" w:rsidP="003B0B3C">
      <w:pPr>
        <w:pStyle w:val="Heading1"/>
        <w:rPr>
          <w:lang w:val="en-GB"/>
        </w:rPr>
      </w:pPr>
      <w:bookmarkStart w:id="32" w:name="_Toc423811259"/>
      <w:r w:rsidRPr="00F37CA1">
        <w:rPr>
          <w:lang w:val="en-GB"/>
        </w:rPr>
        <w:t>Goal 8: Promote sustained, inclusive and sustainable economic growth, full and productive employment and decent work for all</w:t>
      </w:r>
      <w:bookmarkEnd w:id="32"/>
      <w:r w:rsidRPr="00F37CA1">
        <w:rPr>
          <w:lang w:val="en-GB"/>
        </w:rPr>
        <w:t xml:space="preserve"> </w:t>
      </w:r>
      <w:r w:rsidR="001D5B13" w:rsidRPr="00F37CA1">
        <w:rPr>
          <w:lang w:val="en-GB"/>
        </w:rPr>
        <w:t xml:space="preserve"> </w:t>
      </w:r>
    </w:p>
    <w:p w14:paraId="72B74BCE" w14:textId="3F3FB6C9" w:rsidR="001D5B13" w:rsidRPr="00F37CA1" w:rsidRDefault="003B0B3C" w:rsidP="003B0B3C">
      <w:pPr>
        <w:pStyle w:val="Heading2"/>
        <w:rPr>
          <w:lang w:val="en-GB"/>
        </w:rPr>
      </w:pPr>
      <w:bookmarkStart w:id="33" w:name="_Toc423811260"/>
      <w:r w:rsidRPr="00F37CA1">
        <w:rPr>
          <w:lang w:val="en-GB"/>
        </w:rPr>
        <w:t>Background</w:t>
      </w:r>
      <w:bookmarkEnd w:id="33"/>
    </w:p>
    <w:p w14:paraId="60B26DE2" w14:textId="77777777" w:rsidR="00D62B20" w:rsidRPr="00F37CA1" w:rsidRDefault="003B0B3C" w:rsidP="000F3658">
      <w:pPr>
        <w:rPr>
          <w:lang w:val="en-GB"/>
        </w:rPr>
      </w:pPr>
      <w:r w:rsidRPr="00F37CA1">
        <w:rPr>
          <w:lang w:val="en-GB"/>
        </w:rPr>
        <w:t xml:space="preserve">In general, worldwide, there has been economic growth, with an increase in labour productivity and a decrease in unemployment. The numbers do not </w:t>
      </w:r>
      <w:r w:rsidR="00D62B20" w:rsidRPr="00F37CA1">
        <w:rPr>
          <w:lang w:val="en-GB"/>
        </w:rPr>
        <w:t xml:space="preserve">reveal the entire story, especially with regard to the question of this growth being inclusive and sustainable. Many people, particularly from marginalized groups find themselves in situations of exploitative or unsafe work with little or no recourse to legal or regulatory authorities. </w:t>
      </w:r>
    </w:p>
    <w:p w14:paraId="27118E2D" w14:textId="6A78661D" w:rsidR="009E2469" w:rsidRDefault="009E2469" w:rsidP="000F3658">
      <w:pPr>
        <w:rPr>
          <w:lang w:val="en-GB"/>
        </w:rPr>
      </w:pPr>
      <w:r>
        <w:rPr>
          <w:noProof/>
          <w:lang w:val="en-US" w:eastAsia="en-US"/>
        </w:rPr>
        <w:lastRenderedPageBreak/>
        <w:drawing>
          <wp:inline distT="0" distB="0" distL="0" distR="0" wp14:anchorId="27F24E9D" wp14:editId="1EFABF8C">
            <wp:extent cx="5326421" cy="3660032"/>
            <wp:effectExtent l="38100" t="25400" r="71120" b="4889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0D5E68B" w14:textId="48FA1EAA" w:rsidR="00FE0D0A" w:rsidRPr="00F37CA1" w:rsidRDefault="00D62B20" w:rsidP="000F3658">
      <w:pPr>
        <w:rPr>
          <w:lang w:val="en-GB"/>
        </w:rPr>
      </w:pPr>
      <w:r w:rsidRPr="00F37CA1">
        <w:rPr>
          <w:lang w:val="en-GB"/>
        </w:rPr>
        <w:t xml:space="preserve">The focus on this goal is not merely with regard to employment – it takes into account other factors of harnessing economic growth and ensuring that this trickles down to the end employee whose efforts lead to this growth. </w:t>
      </w:r>
    </w:p>
    <w:p w14:paraId="3E773421" w14:textId="77777777" w:rsidR="00FE0D0A" w:rsidRPr="00F37CA1" w:rsidRDefault="00FE0D0A" w:rsidP="000F3658">
      <w:pPr>
        <w:rPr>
          <w:lang w:val="en-GB"/>
        </w:rPr>
      </w:pPr>
    </w:p>
    <w:p w14:paraId="4B768A62" w14:textId="6B0988FB" w:rsidR="00FE0D0A" w:rsidRPr="00F37CA1" w:rsidRDefault="00FE0D0A" w:rsidP="00FE0D0A">
      <w:pPr>
        <w:pStyle w:val="Heading2"/>
        <w:rPr>
          <w:lang w:val="en-GB"/>
        </w:rPr>
      </w:pPr>
      <w:bookmarkStart w:id="34" w:name="_Toc423811261"/>
      <w:r w:rsidRPr="00F37CA1">
        <w:rPr>
          <w:lang w:val="en-GB"/>
        </w:rPr>
        <w:t>Full and productive employment, and decent work, for persons with disabilities</w:t>
      </w:r>
      <w:bookmarkEnd w:id="34"/>
    </w:p>
    <w:p w14:paraId="44F2D984" w14:textId="45BA83F0" w:rsidR="00EF4857" w:rsidRPr="00F37CA1" w:rsidRDefault="00756238" w:rsidP="00FE0D0A">
      <w:pPr>
        <w:rPr>
          <w:lang w:val="en-GB"/>
        </w:rPr>
      </w:pPr>
      <w:r w:rsidRPr="00F37CA1">
        <w:rPr>
          <w:rFonts w:eastAsia="Times New Roman" w:cs="Times New Roman"/>
          <w:bCs/>
          <w:lang w:val="en-GB"/>
        </w:rPr>
        <w:t xml:space="preserve">Employment is a bridge to help persons with disabilities to integrate and affirm their status in the community. </w:t>
      </w:r>
      <w:r w:rsidR="00FE0D0A" w:rsidRPr="00F37CA1">
        <w:rPr>
          <w:lang w:val="en-GB"/>
        </w:rPr>
        <w:t xml:space="preserve">Perceptions of ‘unemployability’ </w:t>
      </w:r>
      <w:r w:rsidR="00640B47" w:rsidRPr="00F37CA1">
        <w:rPr>
          <w:lang w:val="en-GB"/>
        </w:rPr>
        <w:t xml:space="preserve">and inability to contribute </w:t>
      </w:r>
      <w:r w:rsidR="00FE0D0A" w:rsidRPr="00F37CA1">
        <w:rPr>
          <w:lang w:val="en-GB"/>
        </w:rPr>
        <w:t>are at the root of discrimination against persons with disabilities</w:t>
      </w:r>
      <w:r w:rsidR="00640B47" w:rsidRPr="00F37CA1">
        <w:rPr>
          <w:lang w:val="en-GB"/>
        </w:rPr>
        <w:t xml:space="preserve">. Consequently, ensuring access to </w:t>
      </w:r>
      <w:r w:rsidRPr="00F37CA1">
        <w:rPr>
          <w:lang w:val="en-GB"/>
        </w:rPr>
        <w:t>livelihood</w:t>
      </w:r>
      <w:r w:rsidR="00640B47" w:rsidRPr="00F37CA1">
        <w:rPr>
          <w:lang w:val="en-GB"/>
        </w:rPr>
        <w:t xml:space="preserve"> is one of the priority areas of the disability sector worldwide. There have been various barriers noted in access to full and productive </w:t>
      </w:r>
      <w:r w:rsidRPr="00F37CA1">
        <w:rPr>
          <w:lang w:val="en-GB"/>
        </w:rPr>
        <w:t>employment that</w:t>
      </w:r>
      <w:r w:rsidR="00640B47" w:rsidRPr="00F37CA1">
        <w:rPr>
          <w:lang w:val="en-GB"/>
        </w:rPr>
        <w:t xml:space="preserve"> have been substantiated by data, worldwide. </w:t>
      </w:r>
    </w:p>
    <w:p w14:paraId="5550D7EF" w14:textId="466DB6BE" w:rsidR="00EF4857" w:rsidRPr="00F37CA1" w:rsidRDefault="00AF0741" w:rsidP="00AF0741">
      <w:pPr>
        <w:spacing w:after="0"/>
        <w:rPr>
          <w:lang w:val="en-GB"/>
        </w:rPr>
      </w:pPr>
      <w:r>
        <w:rPr>
          <w:lang w:val="en-GB"/>
        </w:rPr>
        <w:lastRenderedPageBreak/>
        <w:t xml:space="preserve">An analysis of the SDG relating to employment shows very deep reflections with many articles of the CRPD, not just with Article </w:t>
      </w:r>
      <w:r w:rsidR="000F616C">
        <w:rPr>
          <w:lang w:val="en-GB"/>
        </w:rPr>
        <w:t>27 that</w:t>
      </w:r>
      <w:r>
        <w:rPr>
          <w:lang w:val="en-GB"/>
        </w:rPr>
        <w:t xml:space="preserve"> deals with employment. The recognition of a person with disability as a person, who us capable of entering into financial and legal relationships, such as seeking financial services and signing contracts of employment, is a </w:t>
      </w:r>
      <w:r w:rsidR="000F616C">
        <w:rPr>
          <w:lang w:val="en-GB"/>
        </w:rPr>
        <w:t xml:space="preserve">necessary prerequisite to the realization of the goals relating to employment and financial inclusion.  </w:t>
      </w:r>
      <w:r w:rsidR="00EF4857" w:rsidRPr="00F37CA1">
        <w:rPr>
          <w:lang w:val="en-GB"/>
        </w:rPr>
        <w:br w:type="page"/>
      </w:r>
    </w:p>
    <w:p w14:paraId="3984E68B" w14:textId="7312690A" w:rsidR="00EF4857" w:rsidRPr="00F37CA1" w:rsidRDefault="00AC7344">
      <w:pPr>
        <w:spacing w:after="0" w:line="240" w:lineRule="auto"/>
        <w:rPr>
          <w:lang w:val="en-GB"/>
        </w:rPr>
      </w:pPr>
      <w:r w:rsidRPr="00F37CA1">
        <w:rPr>
          <w:noProof/>
          <w:lang w:val="en-GB" w:eastAsia="en-US"/>
        </w:rPr>
        <w:lastRenderedPageBreak/>
        <mc:AlternateContent>
          <mc:Choice Requires="wps">
            <w:drawing>
              <wp:anchor distT="0" distB="0" distL="114300" distR="114300" simplePos="0" relativeHeight="251677696" behindDoc="0" locked="0" layoutInCell="1" allowOverlap="1" wp14:anchorId="24549BC5" wp14:editId="5CE8A736">
                <wp:simplePos x="0" y="0"/>
                <wp:positionH relativeFrom="column">
                  <wp:posOffset>-457200</wp:posOffset>
                </wp:positionH>
                <wp:positionV relativeFrom="paragraph">
                  <wp:posOffset>8743950</wp:posOffset>
                </wp:positionV>
                <wp:extent cx="6400800" cy="28130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400800" cy="2813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CB7E06" w14:textId="7CF7BB51" w:rsidR="00E13D55" w:rsidRPr="00D135D5" w:rsidRDefault="00E13D55" w:rsidP="00AC7344">
                            <w:pPr>
                              <w:pStyle w:val="Caption"/>
                              <w:rPr>
                                <w:noProof/>
                                <w:szCs w:val="22"/>
                                <w:lang w:val="en-US" w:eastAsia="en-US"/>
                              </w:rPr>
                            </w:pPr>
                            <w:r>
                              <w:t xml:space="preserve">Box  </w:t>
                            </w:r>
                            <w:r>
                              <w:fldChar w:fldCharType="begin"/>
                            </w:r>
                            <w:r>
                              <w:instrText xml:space="preserve"> SEQ Box_ \* ARABIC </w:instrText>
                            </w:r>
                            <w:r>
                              <w:fldChar w:fldCharType="separate"/>
                            </w:r>
                            <w:r>
                              <w:rPr>
                                <w:noProof/>
                              </w:rPr>
                              <w:t>1</w:t>
                            </w:r>
                            <w:r>
                              <w:fldChar w:fldCharType="end"/>
                            </w:r>
                            <w:r>
                              <w:t xml:space="preserve"> Linking SDG 8 with the CRPD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549BC5" id="Text Box 31" o:spid="_x0000_s1038" type="#_x0000_t202" style="position:absolute;margin-left:-36pt;margin-top:688.5pt;width:7in;height:22.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" stroked="f">
                <v:textbox style="mso-fit-shape-to-text:t" inset="0,0,0,0">
                  <w:txbxContent>
                    <w:p w14:paraId="5FCB7E06" w14:textId="7CF7BB51" w:rsidR="00E13D55" w:rsidRPr="00D135D5" w:rsidRDefault="00E13D55" w:rsidP="00AC7344">
                      <w:pPr>
                        <w:pStyle w:val="Caption"/>
                        <w:rPr>
                          <w:noProof/>
                          <w:szCs w:val="22"/>
                          <w:lang w:val="en-US" w:eastAsia="en-US"/>
                        </w:rPr>
                      </w:pPr>
                      <w:r>
                        <w:t xml:space="preserve">Box  </w:t>
                      </w:r>
                      <w:r>
                        <w:fldChar w:fldCharType="begin"/>
                      </w:r>
                      <w:r>
                        <w:instrText xml:space="preserve"> SEQ Box_ \* ARABIC </w:instrText>
                      </w:r>
                      <w:r>
                        <w:fldChar w:fldCharType="separate"/>
                      </w:r>
                      <w:r>
                        <w:rPr>
                          <w:noProof/>
                        </w:rPr>
                        <w:t>1</w:t>
                      </w:r>
                      <w:r>
                        <w:fldChar w:fldCharType="end"/>
                      </w:r>
                      <w:r>
                        <w:t xml:space="preserve"> Linking SDG 8 with the CRPD</w:t>
                      </w:r>
                    </w:p>
                  </w:txbxContent>
                </v:textbox>
                <w10:wrap type="square"/>
              </v:shape>
            </w:pict>
          </mc:Fallback>
        </mc:AlternateContent>
      </w:r>
      <w:r w:rsidR="00EF4857" w:rsidRPr="00F37CA1">
        <w:rPr>
          <w:noProof/>
          <w:lang w:val="en-GB" w:eastAsia="en-US"/>
        </w:rPr>
        <mc:AlternateContent>
          <mc:Choice Requires="wps">
            <w:drawing>
              <wp:anchor distT="0" distB="0" distL="114300" distR="114300" simplePos="0" relativeHeight="251675648" behindDoc="0" locked="0" layoutInCell="1" allowOverlap="1" wp14:anchorId="70E43126" wp14:editId="65E8AF56">
                <wp:simplePos x="0" y="0"/>
                <wp:positionH relativeFrom="column">
                  <wp:posOffset>-457200</wp:posOffset>
                </wp:positionH>
                <wp:positionV relativeFrom="paragraph">
                  <wp:posOffset>-344805</wp:posOffset>
                </wp:positionV>
                <wp:extent cx="6400800" cy="9031605"/>
                <wp:effectExtent l="0" t="0" r="25400" b="36195"/>
                <wp:wrapSquare wrapText="bothSides"/>
                <wp:docPr id="30" name="Text Box 30"/>
                <wp:cNvGraphicFramePr/>
                <a:graphic xmlns:a="http://schemas.openxmlformats.org/drawingml/2006/main">
                  <a:graphicData uri="http://schemas.microsoft.com/office/word/2010/wordprocessingShape">
                    <wps:wsp>
                      <wps:cNvSpPr txBox="1"/>
                      <wps:spPr>
                        <a:xfrm>
                          <a:off x="0" y="0"/>
                          <a:ext cx="6400800" cy="903160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6">
                            <a:shade val="50000"/>
                          </a:schemeClr>
                        </a:lnRef>
                        <a:fillRef idx="1">
                          <a:schemeClr val="accent6"/>
                        </a:fillRef>
                        <a:effectRef idx="0">
                          <a:schemeClr val="accent6"/>
                        </a:effectRef>
                        <a:fontRef idx="minor">
                          <a:schemeClr val="lt1"/>
                        </a:fontRef>
                      </wps:style>
                      <wps:txbx>
                        <w:txbxContent>
                          <w:p w14:paraId="3BD4B043"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8.3 Promote development-oriented policies that support productive activities, decent job creation, entrepreneurship, creativity and innovation, and encourage the formalization and growth of micro-, small- and medium-sized enterprises, including through access to financial services </w:t>
                            </w:r>
                          </w:p>
                          <w:p w14:paraId="697AD227"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(f) Promote opportunities for self-employment, entrepreneurship, the development of cooperatives and starting one’s own business;</w:t>
                            </w:r>
                          </w:p>
                          <w:p w14:paraId="27DD1DE0"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8.5 By 2030, achieve full and productive employment and decent work for all women and men, including for young people and persons with disabilities, and equal pay for work of equal value </w:t>
                            </w:r>
                          </w:p>
                          <w:p w14:paraId="68CFEFF1"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(a) Prohibit discrimination on the basis of disability with regard to all matters concerning all forms of employment, including conditions of recruitment, hiring and employment, continuance of employment, career advancement and safe and healthy working conditions</w:t>
                            </w:r>
                          </w:p>
                          <w:p w14:paraId="0C34DB07"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62C3534A"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 xml:space="preserve">Article 27 (1) (g) Employ persons with disabilities in the public sector; </w:t>
                            </w:r>
                          </w:p>
                          <w:p w14:paraId="7A5F1D1D"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 xml:space="preserve">Article 27 (1) (h) Promote the employment of persons with disabilities in the private sector through appropriate policies and measures, which may include affirmative action programmes, incentives and other measures </w:t>
                            </w:r>
                          </w:p>
                          <w:p w14:paraId="2DECDC92"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(i) Ensure that reasonable accommodation is provided to persons with disabilities in the workplace</w:t>
                            </w:r>
                          </w:p>
                          <w:p w14:paraId="72D68A67"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8.6 By 2020, substantially reduce the proportion of youth not in employment, education or training </w:t>
                            </w:r>
                          </w:p>
                          <w:p w14:paraId="2B88888E" w14:textId="77777777" w:rsidR="00E13D55" w:rsidRPr="00AC7344" w:rsidRDefault="00E13D55" w:rsidP="00AC7344">
                            <w:pPr>
                              <w:pStyle w:val="ListParagraph"/>
                              <w:numPr>
                                <w:ilvl w:val="0"/>
                                <w:numId w:val="12"/>
                              </w:numPr>
                              <w:spacing w:after="120" w:line="276" w:lineRule="auto"/>
                              <w:rPr>
                                <w:rFonts w:eastAsia="Times New Roman" w:cs="Times New Roman"/>
                                <w:sz w:val="20"/>
                                <w:szCs w:val="20"/>
                              </w:rPr>
                            </w:pPr>
                            <w:r w:rsidRPr="00AC7344">
                              <w:rPr>
                                <w:rFonts w:eastAsia="Times New Roman" w:cs="Times New Roman"/>
                                <w:sz w:val="20"/>
                                <w:szCs w:val="20"/>
                              </w:rPr>
                              <w:t>Article 27 (1) (d) Enable persons with disabilities to have effective access to general technical and vocational guidance programmes, placement services and vocational and continuing training</w:t>
                            </w:r>
                          </w:p>
                          <w:p w14:paraId="2FEB823C" w14:textId="77777777" w:rsidR="00E13D55" w:rsidRPr="00AC7344" w:rsidRDefault="00E13D55" w:rsidP="00AC7344">
                            <w:pPr>
                              <w:pStyle w:val="ListParagraph"/>
                              <w:numPr>
                                <w:ilvl w:val="0"/>
                                <w:numId w:val="12"/>
                              </w:numPr>
                              <w:spacing w:after="120" w:line="276" w:lineRule="auto"/>
                              <w:rPr>
                                <w:rFonts w:eastAsia="Times New Roman" w:cs="Times New Roman"/>
                                <w:sz w:val="20"/>
                                <w:szCs w:val="20"/>
                              </w:rPr>
                            </w:pPr>
                            <w:r w:rsidRPr="00AC7344">
                              <w:rPr>
                                <w:rFonts w:eastAsia="Times New Roman" w:cs="Times New Roman"/>
                                <w:sz w:val="20"/>
                                <w:szCs w:val="20"/>
                              </w:rPr>
                              <w:t>Article 27 (1) (e) Promote employment opportunities and career advancement for persons with disabilities in the labour market, as well as assistance in finding, obtaining, maintaining and returning to employment</w:t>
                            </w:r>
                          </w:p>
                          <w:p w14:paraId="78EFF8AE"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8.7 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p w14:paraId="292436F4"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Article 27 (2) States Parties shall ensure that persons with disabilities are not held in slavery or in servitude, and are protected, on an equal basis with others, from forced or compulsory labour.</w:t>
                            </w:r>
                          </w:p>
                          <w:p w14:paraId="6D5CFF56"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8.8 Protect labour rights and promote safe and secure working environments for all workers, including migrant workers, in particular women migrants, and those in precarious employment </w:t>
                            </w:r>
                          </w:p>
                          <w:p w14:paraId="23BC7823"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Article 27 (1) (c) Ensure that persons with disabilities are able to exercise their labour and trade union rights on an equal basis with others;</w:t>
                            </w:r>
                          </w:p>
                          <w:p w14:paraId="10598DCA"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8.10 Strengthen the capacity of domestic financial institutions to encourage and expand access to banking, insurance and financial services for all </w:t>
                            </w:r>
                          </w:p>
                          <w:p w14:paraId="56A14544"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 xml:space="preserve">Article 12 (5) States Parties shall take all appropriate and effective measures to ensure the equal right of persons with disabilities to own or inherit property, to control their own financial affairs and to have equal access to </w:t>
                            </w:r>
                            <w:r w:rsidRPr="00AC7344">
                              <w:rPr>
                                <w:rStyle w:val="highlight"/>
                                <w:rFonts w:eastAsia="Times New Roman" w:cs="Times New Roman"/>
                                <w:sz w:val="20"/>
                                <w:szCs w:val="20"/>
                              </w:rPr>
                              <w:t>bank</w:t>
                            </w:r>
                            <w:r w:rsidRPr="00AC7344">
                              <w:rPr>
                                <w:rFonts w:eastAsia="Times New Roman" w:cs="Times New Roman"/>
                                <w:sz w:val="20"/>
                                <w:szCs w:val="20"/>
                              </w:rPr>
                              <w:t xml:space="preserve"> loans, mortgages and other forms of financial credit, and shall ensure that persons with disabilities are not arbitrarily deprived of their property.</w:t>
                            </w:r>
                          </w:p>
                          <w:p w14:paraId="03EB151A" w14:textId="77777777" w:rsidR="00E13D55" w:rsidRPr="00AC7344" w:rsidRDefault="00E13D55" w:rsidP="00AC7344">
                            <w:pPr>
                              <w:spacing w:after="120" w:line="276" w:lineRule="auto"/>
                              <w:rPr>
                                <w:sz w:val="20"/>
                                <w:szCs w:val="20"/>
                              </w:rPr>
                            </w:pPr>
                          </w:p>
                          <w:p w14:paraId="6C95404A" w14:textId="77777777" w:rsidR="00E13D55" w:rsidRPr="00AC7344" w:rsidRDefault="00E13D55" w:rsidP="00AC7344">
                            <w:pPr>
                              <w:spacing w:after="120" w:line="276" w:lineRule="auto"/>
                              <w:rPr>
                                <w:sz w:val="20"/>
                                <w:szCs w:val="20"/>
                              </w:rPr>
                            </w:pPr>
                          </w:p>
                          <w:p w14:paraId="34D0396A" w14:textId="77777777" w:rsidR="00E13D55" w:rsidRPr="00AC7344" w:rsidRDefault="00E13D55" w:rsidP="00AC7344">
                            <w:pPr>
                              <w:spacing w:after="120" w:line="276" w:lineRule="auto"/>
                              <w:rPr>
                                <w:sz w:val="20"/>
                                <w:szCs w:val="20"/>
                              </w:rPr>
                            </w:pPr>
                          </w:p>
                          <w:p w14:paraId="33376BF4" w14:textId="77777777" w:rsidR="00E13D55" w:rsidRPr="00AC7344" w:rsidRDefault="00E13D55" w:rsidP="00AC7344">
                            <w:pPr>
                              <w:spacing w:after="120" w:line="276" w:lineRule="auto"/>
                              <w:rPr>
                                <w:sz w:val="20"/>
                                <w:szCs w:val="20"/>
                              </w:rPr>
                            </w:pPr>
                          </w:p>
                          <w:p w14:paraId="70353E50" w14:textId="77777777" w:rsidR="00E13D55" w:rsidRPr="00AC7344" w:rsidRDefault="00E13D55" w:rsidP="00AC7344">
                            <w:pPr>
                              <w:spacing w:after="120" w:line="276" w:lineRule="auto"/>
                              <w:rPr>
                                <w:sz w:val="20"/>
                                <w:szCs w:val="20"/>
                              </w:rPr>
                            </w:pPr>
                          </w:p>
                          <w:p w14:paraId="45A478A0" w14:textId="77777777" w:rsidR="00E13D55" w:rsidRPr="00AC7344" w:rsidRDefault="00E13D55" w:rsidP="00AC7344">
                            <w:pPr>
                              <w:spacing w:after="120" w:line="276" w:lineRule="auto"/>
                              <w:rPr>
                                <w:sz w:val="20"/>
                                <w:szCs w:val="20"/>
                              </w:rPr>
                            </w:pPr>
                          </w:p>
                          <w:p w14:paraId="304B6DDD" w14:textId="77777777" w:rsidR="00E13D55" w:rsidRPr="00AC7344" w:rsidRDefault="00E13D55" w:rsidP="00AC7344">
                            <w:pPr>
                              <w:spacing w:after="120" w:line="276"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3126" id="Text Box 30" o:spid="_x0000_s1039" type="#_x0000_t202" style="position:absolute;margin-left:-36pt;margin-top:-27.15pt;width:7in;height:7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" fillcolor="#f79646 [3209]" strokecolor="#974706 [1609]" strokeweight="2pt">
                <v:textbox>
                  <w:txbxContent>
                    <w:p w14:paraId="3BD4B043"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8.3 Promote development-oriented policies that support productive activities, decent job creation, entrepreneurship, creativity and innovation, and encourage the formalization and growth of micro-, small- and medium-sized enterprises, including through access to financial services </w:t>
                      </w:r>
                    </w:p>
                    <w:p w14:paraId="697AD227"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(f) Promote opportunities for self-employment, entrepreneurship, the development of cooperatives and starting one’s own business;</w:t>
                      </w:r>
                    </w:p>
                    <w:p w14:paraId="27DD1DE0"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8.5 By 2030, achieve full and productive employment and decent work for all women and men, including for young people and persons with disabilities, and equal pay for work of equal value </w:t>
                      </w:r>
                    </w:p>
                    <w:p w14:paraId="68CFEFF1"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(a) Prohibit discrimination on the basis of disability with regard to all matters concerning all forms of employment, including conditions of recruitment, hiring and employment, continuance of employment, career advancement and safe and healthy working conditions</w:t>
                      </w:r>
                    </w:p>
                    <w:p w14:paraId="0C34DB07"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62C3534A"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 xml:space="preserve">Article 27 (1) (g) Employ persons with disabilities in the public sector; </w:t>
                      </w:r>
                    </w:p>
                    <w:p w14:paraId="7A5F1D1D"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 xml:space="preserve">Article 27 (1) (h) Promote the employment of persons with disabilities in the private sector through appropriate policies and measures, which may include affirmative action programmes, incentives and other measures </w:t>
                      </w:r>
                    </w:p>
                    <w:p w14:paraId="2DECDC92" w14:textId="77777777" w:rsidR="00E13D55" w:rsidRPr="00AC7344" w:rsidRDefault="00E13D55" w:rsidP="00AC7344">
                      <w:pPr>
                        <w:pStyle w:val="ListParagraph"/>
                        <w:numPr>
                          <w:ilvl w:val="0"/>
                          <w:numId w:val="11"/>
                        </w:numPr>
                        <w:spacing w:after="120" w:line="276" w:lineRule="auto"/>
                        <w:rPr>
                          <w:rFonts w:eastAsia="Times New Roman" w:cs="Times New Roman"/>
                          <w:sz w:val="20"/>
                          <w:szCs w:val="20"/>
                        </w:rPr>
                      </w:pPr>
                      <w:r w:rsidRPr="00AC7344">
                        <w:rPr>
                          <w:rFonts w:eastAsia="Times New Roman" w:cs="Times New Roman"/>
                          <w:sz w:val="20"/>
                          <w:szCs w:val="20"/>
                        </w:rPr>
                        <w:t>Article 27 (1)  (i) Ensure that reasonable accommodation is provided to persons with disabilities in the workplace</w:t>
                      </w:r>
                    </w:p>
                    <w:p w14:paraId="72D68A67"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8.6 By 2020, substantially reduce the proportion of youth not in employment, education or training </w:t>
                      </w:r>
                    </w:p>
                    <w:p w14:paraId="2B88888E" w14:textId="77777777" w:rsidR="00E13D55" w:rsidRPr="00AC7344" w:rsidRDefault="00E13D55" w:rsidP="00AC7344">
                      <w:pPr>
                        <w:pStyle w:val="ListParagraph"/>
                        <w:numPr>
                          <w:ilvl w:val="0"/>
                          <w:numId w:val="12"/>
                        </w:numPr>
                        <w:spacing w:after="120" w:line="276" w:lineRule="auto"/>
                        <w:rPr>
                          <w:rFonts w:eastAsia="Times New Roman" w:cs="Times New Roman"/>
                          <w:sz w:val="20"/>
                          <w:szCs w:val="20"/>
                        </w:rPr>
                      </w:pPr>
                      <w:r w:rsidRPr="00AC7344">
                        <w:rPr>
                          <w:rFonts w:eastAsia="Times New Roman" w:cs="Times New Roman"/>
                          <w:sz w:val="20"/>
                          <w:szCs w:val="20"/>
                        </w:rPr>
                        <w:t>Article 27 (1) (d) Enable persons with disabilities to have effective access to general technical and vocational guidance programmes, placement services and vocational and continuing training</w:t>
                      </w:r>
                    </w:p>
                    <w:p w14:paraId="2FEB823C" w14:textId="77777777" w:rsidR="00E13D55" w:rsidRPr="00AC7344" w:rsidRDefault="00E13D55" w:rsidP="00AC7344">
                      <w:pPr>
                        <w:pStyle w:val="ListParagraph"/>
                        <w:numPr>
                          <w:ilvl w:val="0"/>
                          <w:numId w:val="12"/>
                        </w:numPr>
                        <w:spacing w:after="120" w:line="276" w:lineRule="auto"/>
                        <w:rPr>
                          <w:rFonts w:eastAsia="Times New Roman" w:cs="Times New Roman"/>
                          <w:sz w:val="20"/>
                          <w:szCs w:val="20"/>
                        </w:rPr>
                      </w:pPr>
                      <w:r w:rsidRPr="00AC7344">
                        <w:rPr>
                          <w:rFonts w:eastAsia="Times New Roman" w:cs="Times New Roman"/>
                          <w:sz w:val="20"/>
                          <w:szCs w:val="20"/>
                        </w:rPr>
                        <w:t>Article 27 (1) (e) Promote employment opportunities and career advancement for persons with disabilities in the labour market, as well as assistance in finding, obtaining, maintaining and returning to employment</w:t>
                      </w:r>
                    </w:p>
                    <w:p w14:paraId="78EFF8AE"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8.7 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p w14:paraId="292436F4"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Article 27 (2) States Parties shall ensure that persons with disabilities are not held in slavery or in servitude, and are protected, on an equal basis with others, from forced or compulsory labour.</w:t>
                      </w:r>
                    </w:p>
                    <w:p w14:paraId="6D5CFF56"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8.8 Protect labour rights and promote safe and secure working environments for all workers, including migrant workers, in particular women migrants, and those in precarious employment </w:t>
                      </w:r>
                    </w:p>
                    <w:p w14:paraId="23BC7823"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Article 27 (1) (c) Ensure that persons with disabilities are able to exercise their labour and trade union rights on an equal basis with others;</w:t>
                      </w:r>
                    </w:p>
                    <w:p w14:paraId="10598DCA" w14:textId="77777777" w:rsidR="00E13D55" w:rsidRPr="000F616C" w:rsidRDefault="00E13D55" w:rsidP="00AC7344">
                      <w:pPr>
                        <w:spacing w:after="120" w:line="276" w:lineRule="auto"/>
                        <w:rPr>
                          <w:rFonts w:eastAsia="Times New Roman" w:cs="Times New Roman"/>
                          <w:color w:val="000000" w:themeColor="text1"/>
                          <w:sz w:val="20"/>
                          <w:szCs w:val="20"/>
                        </w:rPr>
                      </w:pPr>
                      <w:r w:rsidRPr="000F616C">
                        <w:rPr>
                          <w:rFonts w:eastAsia="Times New Roman" w:cs="Times New Roman"/>
                          <w:color w:val="000000" w:themeColor="text1"/>
                          <w:sz w:val="20"/>
                          <w:szCs w:val="20"/>
                        </w:rPr>
                        <w:t xml:space="preserve">GOAL 8.10 Strengthen the capacity of domestic financial institutions to encourage and expand access to banking, insurance and financial services for all </w:t>
                      </w:r>
                    </w:p>
                    <w:p w14:paraId="56A14544" w14:textId="77777777" w:rsidR="00E13D55" w:rsidRPr="00AC7344" w:rsidRDefault="00E13D55" w:rsidP="00AC7344">
                      <w:pPr>
                        <w:pStyle w:val="ListParagraph"/>
                        <w:numPr>
                          <w:ilvl w:val="0"/>
                          <w:numId w:val="13"/>
                        </w:numPr>
                        <w:spacing w:after="120" w:line="276" w:lineRule="auto"/>
                        <w:rPr>
                          <w:rFonts w:eastAsia="Times New Roman" w:cs="Times New Roman"/>
                          <w:sz w:val="20"/>
                          <w:szCs w:val="20"/>
                        </w:rPr>
                      </w:pPr>
                      <w:r w:rsidRPr="00AC7344">
                        <w:rPr>
                          <w:rFonts w:eastAsia="Times New Roman" w:cs="Times New Roman"/>
                          <w:sz w:val="20"/>
                          <w:szCs w:val="20"/>
                        </w:rPr>
                        <w:t xml:space="preserve">Article 12 (5) States Parties shall take all appropriate and effective measures to ensure the equal right of persons with disabilities to own or inherit property, to control their own financial affairs and to have equal access to </w:t>
                      </w:r>
                      <w:r w:rsidRPr="00AC7344">
                        <w:rPr>
                          <w:rStyle w:val="highlight"/>
                          <w:rFonts w:eastAsia="Times New Roman" w:cs="Times New Roman"/>
                          <w:sz w:val="20"/>
                          <w:szCs w:val="20"/>
                        </w:rPr>
                        <w:t>bank</w:t>
                      </w:r>
                      <w:r w:rsidRPr="00AC7344">
                        <w:rPr>
                          <w:rFonts w:eastAsia="Times New Roman" w:cs="Times New Roman"/>
                          <w:sz w:val="20"/>
                          <w:szCs w:val="20"/>
                        </w:rPr>
                        <w:t xml:space="preserve"> loans, mortgages and other forms of financial credit, and shall ensure that persons with disabilities are not arbitrarily deprived of their property.</w:t>
                      </w:r>
                    </w:p>
                    <w:p w14:paraId="03EB151A" w14:textId="77777777" w:rsidR="00E13D55" w:rsidRPr="00AC7344" w:rsidRDefault="00E13D55" w:rsidP="00AC7344">
                      <w:pPr>
                        <w:spacing w:after="120" w:line="276" w:lineRule="auto"/>
                        <w:rPr>
                          <w:sz w:val="20"/>
                          <w:szCs w:val="20"/>
                        </w:rPr>
                      </w:pPr>
                    </w:p>
                    <w:p w14:paraId="6C95404A" w14:textId="77777777" w:rsidR="00E13D55" w:rsidRPr="00AC7344" w:rsidRDefault="00E13D55" w:rsidP="00AC7344">
                      <w:pPr>
                        <w:spacing w:after="120" w:line="276" w:lineRule="auto"/>
                        <w:rPr>
                          <w:sz w:val="20"/>
                          <w:szCs w:val="20"/>
                        </w:rPr>
                      </w:pPr>
                    </w:p>
                    <w:p w14:paraId="34D0396A" w14:textId="77777777" w:rsidR="00E13D55" w:rsidRPr="00AC7344" w:rsidRDefault="00E13D55" w:rsidP="00AC7344">
                      <w:pPr>
                        <w:spacing w:after="120" w:line="276" w:lineRule="auto"/>
                        <w:rPr>
                          <w:sz w:val="20"/>
                          <w:szCs w:val="20"/>
                        </w:rPr>
                      </w:pPr>
                    </w:p>
                    <w:p w14:paraId="33376BF4" w14:textId="77777777" w:rsidR="00E13D55" w:rsidRPr="00AC7344" w:rsidRDefault="00E13D55" w:rsidP="00AC7344">
                      <w:pPr>
                        <w:spacing w:after="120" w:line="276" w:lineRule="auto"/>
                        <w:rPr>
                          <w:sz w:val="20"/>
                          <w:szCs w:val="20"/>
                        </w:rPr>
                      </w:pPr>
                    </w:p>
                    <w:p w14:paraId="70353E50" w14:textId="77777777" w:rsidR="00E13D55" w:rsidRPr="00AC7344" w:rsidRDefault="00E13D55" w:rsidP="00AC7344">
                      <w:pPr>
                        <w:spacing w:after="120" w:line="276" w:lineRule="auto"/>
                        <w:rPr>
                          <w:sz w:val="20"/>
                          <w:szCs w:val="20"/>
                        </w:rPr>
                      </w:pPr>
                    </w:p>
                    <w:p w14:paraId="45A478A0" w14:textId="77777777" w:rsidR="00E13D55" w:rsidRPr="00AC7344" w:rsidRDefault="00E13D55" w:rsidP="00AC7344">
                      <w:pPr>
                        <w:spacing w:after="120" w:line="276" w:lineRule="auto"/>
                        <w:rPr>
                          <w:sz w:val="20"/>
                          <w:szCs w:val="20"/>
                        </w:rPr>
                      </w:pPr>
                    </w:p>
                    <w:p w14:paraId="304B6DDD" w14:textId="77777777" w:rsidR="00E13D55" w:rsidRPr="00AC7344" w:rsidRDefault="00E13D55" w:rsidP="00AC7344">
                      <w:pPr>
                        <w:spacing w:after="120" w:line="276" w:lineRule="auto"/>
                        <w:rPr>
                          <w:sz w:val="20"/>
                          <w:szCs w:val="20"/>
                        </w:rPr>
                      </w:pPr>
                    </w:p>
                  </w:txbxContent>
                </v:textbox>
                <w10:wrap type="square"/>
              </v:shape>
            </w:pict>
          </mc:Fallback>
        </mc:AlternateContent>
      </w:r>
      <w:r w:rsidR="00EF4857" w:rsidRPr="00F37CA1">
        <w:rPr>
          <w:lang w:val="en-GB"/>
        </w:rPr>
        <w:br w:type="page"/>
      </w:r>
    </w:p>
    <w:p w14:paraId="49E4D530" w14:textId="0A5CF2FA" w:rsidR="00FE0D0A" w:rsidRPr="00F37CA1" w:rsidRDefault="00AC7344" w:rsidP="00AC7344">
      <w:pPr>
        <w:pStyle w:val="Heading2"/>
        <w:rPr>
          <w:lang w:val="en-GB"/>
        </w:rPr>
      </w:pPr>
      <w:bookmarkStart w:id="35" w:name="_Toc423811262"/>
      <w:r w:rsidRPr="00F37CA1">
        <w:rPr>
          <w:lang w:val="en-GB"/>
        </w:rPr>
        <w:lastRenderedPageBreak/>
        <w:t xml:space="preserve">Country context: </w:t>
      </w:r>
      <w:r w:rsidR="00E15D5F" w:rsidRPr="00F37CA1">
        <w:rPr>
          <w:lang w:val="en-GB"/>
        </w:rPr>
        <w:t xml:space="preserve">economic growth, </w:t>
      </w:r>
      <w:r w:rsidRPr="00F37CA1">
        <w:rPr>
          <w:lang w:val="en-GB"/>
        </w:rPr>
        <w:t>full and effective employment, decent work</w:t>
      </w:r>
      <w:bookmarkEnd w:id="35"/>
    </w:p>
    <w:p w14:paraId="3E53F7BB" w14:textId="740989B5" w:rsidR="00E15D5F" w:rsidRPr="00F37CA1" w:rsidRDefault="00E15D5F" w:rsidP="00AC7344">
      <w:pPr>
        <w:rPr>
          <w:lang w:val="en-GB"/>
        </w:rPr>
      </w:pPr>
      <w:r w:rsidRPr="00F37CA1">
        <w:rPr>
          <w:lang w:val="en-GB"/>
        </w:rPr>
        <w:t>The Government has issued policies to implem</w:t>
      </w:r>
      <w:r w:rsidR="000F616C">
        <w:rPr>
          <w:lang w:val="en-GB"/>
        </w:rPr>
        <w:t xml:space="preserve">ent specific objectives of the </w:t>
      </w:r>
      <w:r w:rsidRPr="00F37CA1">
        <w:rPr>
          <w:lang w:val="en-GB"/>
        </w:rPr>
        <w:t>SDG</w:t>
      </w:r>
      <w:r w:rsidR="000F616C">
        <w:rPr>
          <w:lang w:val="en-GB"/>
        </w:rPr>
        <w:t>s</w:t>
      </w:r>
      <w:r w:rsidR="00AB6E15">
        <w:rPr>
          <w:lang w:val="en-GB"/>
        </w:rPr>
        <w:t xml:space="preserve"> with regard to employment, besides the </w:t>
      </w:r>
      <w:r w:rsidR="000F616C">
        <w:rPr>
          <w:lang w:val="en-GB"/>
        </w:rPr>
        <w:t>SDG National Plan 201</w:t>
      </w:r>
      <w:r w:rsidR="00AB6E15">
        <w:rPr>
          <w:lang w:val="en-GB"/>
        </w:rPr>
        <w:t>7. T</w:t>
      </w:r>
      <w:r w:rsidR="000F616C">
        <w:rPr>
          <w:lang w:val="en-GB"/>
        </w:rPr>
        <w:t>he</w:t>
      </w:r>
      <w:r w:rsidR="00AB6E15">
        <w:rPr>
          <w:lang w:val="en-GB"/>
        </w:rPr>
        <w:t>se include the n</w:t>
      </w:r>
      <w:r w:rsidRPr="00F37CA1">
        <w:rPr>
          <w:lang w:val="en-GB"/>
        </w:rPr>
        <w:t>ational action plan for sustainable production and consumption until 2020, with a vision towards 2030</w:t>
      </w:r>
      <w:r w:rsidRPr="00F37CA1">
        <w:rPr>
          <w:vertAlign w:val="superscript"/>
          <w:lang w:val="en-GB"/>
        </w:rPr>
        <w:endnoteReference w:id="46"/>
      </w:r>
      <w:r w:rsidRPr="00F37CA1">
        <w:rPr>
          <w:lang w:val="en-GB"/>
        </w:rPr>
        <w:t xml:space="preserve"> to link economic growth with production and consumpt</w:t>
      </w:r>
      <w:r w:rsidR="00AB6E15">
        <w:rPr>
          <w:lang w:val="en-GB"/>
        </w:rPr>
        <w:t xml:space="preserve">ion activities nationwide, the </w:t>
      </w:r>
      <w:r w:rsidR="00971FC9">
        <w:rPr>
          <w:rFonts w:eastAsia="Times New Roman" w:cs="Times New Roman"/>
        </w:rPr>
        <w:t>national industrial development policy until 2030 with a vision toward 2045</w:t>
      </w:r>
      <w:r w:rsidRPr="00F37CA1">
        <w:rPr>
          <w:vertAlign w:val="superscript"/>
          <w:lang w:val="en-GB"/>
        </w:rPr>
        <w:endnoteReference w:id="47"/>
      </w:r>
      <w:r w:rsidRPr="00F37CA1">
        <w:rPr>
          <w:lang w:val="en-GB"/>
        </w:rPr>
        <w:t xml:space="preserve"> for</w:t>
      </w:r>
      <w:r w:rsidR="00AB6E15">
        <w:rPr>
          <w:lang w:val="en-GB"/>
        </w:rPr>
        <w:t xml:space="preserve"> industrial activities, and the project on s</w:t>
      </w:r>
      <w:r w:rsidRPr="00F37CA1">
        <w:rPr>
          <w:lang w:val="en-GB"/>
        </w:rPr>
        <w:t>upporting small and medium enterprises for rural development</w:t>
      </w:r>
      <w:r w:rsidRPr="00F37CA1">
        <w:rPr>
          <w:vertAlign w:val="superscript"/>
          <w:lang w:val="en-GB"/>
        </w:rPr>
        <w:endnoteReference w:id="48"/>
      </w:r>
      <w:r w:rsidRPr="00F37CA1">
        <w:rPr>
          <w:lang w:val="en-GB"/>
        </w:rPr>
        <w:t xml:space="preserve"> in the agricultural sector in rural areas. </w:t>
      </w:r>
      <w:r w:rsidR="000C468E">
        <w:rPr>
          <w:lang w:val="en-GB"/>
        </w:rPr>
        <w:t>T</w:t>
      </w:r>
      <w:r w:rsidRPr="00F37CA1">
        <w:rPr>
          <w:lang w:val="en-GB"/>
        </w:rPr>
        <w:t xml:space="preserve">he Government </w:t>
      </w:r>
      <w:r w:rsidR="000C468E">
        <w:rPr>
          <w:lang w:val="en-GB"/>
        </w:rPr>
        <w:t xml:space="preserve">also </w:t>
      </w:r>
      <w:r w:rsidRPr="00F37CA1">
        <w:rPr>
          <w:lang w:val="en-GB"/>
        </w:rPr>
        <w:t xml:space="preserve">pays special attention to the </w:t>
      </w:r>
      <w:r w:rsidR="00756238" w:rsidRPr="00F37CA1">
        <w:rPr>
          <w:lang w:val="en-GB"/>
        </w:rPr>
        <w:t>labour</w:t>
      </w:r>
      <w:r w:rsidRPr="00F37CA1">
        <w:rPr>
          <w:lang w:val="en-GB"/>
        </w:rPr>
        <w:t xml:space="preserve"> force in the process of international integration t</w:t>
      </w:r>
      <w:r w:rsidR="00AB6E15">
        <w:rPr>
          <w:lang w:val="en-GB"/>
        </w:rPr>
        <w:t>hrough the promulgation of the s</w:t>
      </w:r>
      <w:r w:rsidRPr="00F37CA1">
        <w:rPr>
          <w:lang w:val="en-GB"/>
        </w:rPr>
        <w:t>trategy o</w:t>
      </w:r>
      <w:r w:rsidR="00AB6E15">
        <w:rPr>
          <w:lang w:val="en-GB"/>
        </w:rPr>
        <w:t>n i</w:t>
      </w:r>
      <w:r w:rsidRPr="00F37CA1">
        <w:rPr>
          <w:lang w:val="en-GB"/>
        </w:rPr>
        <w:t xml:space="preserve">nternational </w:t>
      </w:r>
      <w:r w:rsidR="00AB6E15">
        <w:rPr>
          <w:lang w:val="en-GB"/>
        </w:rPr>
        <w:t>l</w:t>
      </w:r>
      <w:r w:rsidR="00756238" w:rsidRPr="00F37CA1">
        <w:rPr>
          <w:lang w:val="en-GB"/>
        </w:rPr>
        <w:t>abour</w:t>
      </w:r>
      <w:r w:rsidR="00AB6E15">
        <w:rPr>
          <w:lang w:val="en-GB"/>
        </w:rPr>
        <w:t xml:space="preserve"> and social i</w:t>
      </w:r>
      <w:r w:rsidRPr="00F37CA1">
        <w:rPr>
          <w:lang w:val="en-GB"/>
        </w:rPr>
        <w:t>ntegration until 2020 with a vision to 2030</w:t>
      </w:r>
      <w:r w:rsidRPr="00F37CA1">
        <w:rPr>
          <w:vertAlign w:val="superscript"/>
          <w:lang w:val="en-GB"/>
        </w:rPr>
        <w:endnoteReference w:id="49"/>
      </w:r>
      <w:r w:rsidRPr="00F37CA1">
        <w:rPr>
          <w:lang w:val="en-GB"/>
        </w:rPr>
        <w:t xml:space="preserve"> promoting the implementation of the sustainable employment program; increasing quality employment opportunities for workers; implementing gender equality, with the priority being placed on closing the gender gap and gradually eliminating the stigma and gender inequality in the social life, especially in the issue of employment in rural, impoverished, mountainous areas, and areas of ethnic minorities etc.</w:t>
      </w:r>
    </w:p>
    <w:p w14:paraId="6F1F593D" w14:textId="41652F2A" w:rsidR="00933E04" w:rsidRPr="00F37CA1" w:rsidRDefault="00933E04" w:rsidP="00AC7344">
      <w:pPr>
        <w:rPr>
          <w:lang w:val="en-GB"/>
        </w:rPr>
      </w:pPr>
      <w:r w:rsidRPr="00F37CA1">
        <w:rPr>
          <w:lang w:val="en-GB"/>
        </w:rPr>
        <w:t>The Constitution of Viet Nam has specific provisions relating to the right to work, as well as for the protection of workers.</w:t>
      </w:r>
      <w:r w:rsidR="00FA577C" w:rsidRPr="00F37CA1">
        <w:rPr>
          <w:lang w:val="en-GB"/>
        </w:rPr>
        <w:t xml:space="preserve"> </w:t>
      </w:r>
      <w:r w:rsidR="00E15D5F" w:rsidRPr="00F37CA1">
        <w:rPr>
          <w:lang w:val="en-GB"/>
        </w:rPr>
        <w:t xml:space="preserve">The </w:t>
      </w:r>
      <w:r w:rsidR="00E15D5F" w:rsidRPr="00F37CA1">
        <w:rPr>
          <w:rFonts w:eastAsia="Times New Roman" w:cs="Times New Roman"/>
          <w:color w:val="000000"/>
          <w:szCs w:val="24"/>
          <w:lang w:val="en-GB"/>
        </w:rPr>
        <w:t xml:space="preserve">Communist Party of </w:t>
      </w:r>
      <w:r w:rsidR="0030704D">
        <w:rPr>
          <w:rFonts w:eastAsia="Times New Roman" w:cs="Times New Roman"/>
          <w:color w:val="000000"/>
          <w:szCs w:val="24"/>
          <w:lang w:val="en-GB"/>
        </w:rPr>
        <w:t>Viet Nam</w:t>
      </w:r>
      <w:r w:rsidR="00E15D5F" w:rsidRPr="00F37CA1">
        <w:rPr>
          <w:rFonts w:eastAsia="Times New Roman" w:cs="Times New Roman"/>
          <w:color w:val="000000"/>
          <w:szCs w:val="24"/>
          <w:lang w:val="en-GB"/>
        </w:rPr>
        <w:t xml:space="preserve"> is said to be</w:t>
      </w:r>
      <w:r w:rsidR="0055008B">
        <w:rPr>
          <w:rFonts w:eastAsia="Times New Roman" w:cs="Times New Roman"/>
          <w:color w:val="000000"/>
          <w:szCs w:val="24"/>
          <w:lang w:val="en-GB"/>
        </w:rPr>
        <w:t xml:space="preserve"> the </w:t>
      </w:r>
      <w:r w:rsidR="00756238" w:rsidRPr="00F37CA1">
        <w:rPr>
          <w:rFonts w:eastAsia="Times New Roman" w:cs="Times New Roman"/>
          <w:color w:val="000000"/>
          <w:szCs w:val="24"/>
          <w:lang w:val="en-GB"/>
        </w:rPr>
        <w:t>“…</w:t>
      </w:r>
      <w:r w:rsidR="00FA577C" w:rsidRPr="00F37CA1">
        <w:rPr>
          <w:rFonts w:eastAsia="Times New Roman" w:cs="Times New Roman"/>
          <w:color w:val="000000"/>
          <w:szCs w:val="24"/>
          <w:lang w:val="en-GB"/>
        </w:rPr>
        <w:t xml:space="preserve">vanguard of the </w:t>
      </w:r>
      <w:r w:rsidR="00756238" w:rsidRPr="00F37CA1">
        <w:rPr>
          <w:rFonts w:eastAsia="Times New Roman" w:cs="Times New Roman"/>
          <w:color w:val="000000"/>
          <w:szCs w:val="24"/>
          <w:lang w:val="en-GB"/>
        </w:rPr>
        <w:t>labouring</w:t>
      </w:r>
      <w:r w:rsidR="00FA577C" w:rsidRPr="00F37CA1">
        <w:rPr>
          <w:rFonts w:eastAsia="Times New Roman" w:cs="Times New Roman"/>
          <w:color w:val="000000"/>
          <w:szCs w:val="24"/>
          <w:lang w:val="en-GB"/>
        </w:rPr>
        <w:t xml:space="preserve"> people and </w:t>
      </w:r>
      <w:r w:rsidR="0030704D">
        <w:rPr>
          <w:rFonts w:eastAsia="Times New Roman" w:cs="Times New Roman"/>
          <w:color w:val="000000"/>
          <w:szCs w:val="24"/>
          <w:lang w:val="en-GB"/>
        </w:rPr>
        <w:t>Vietnamese</w:t>
      </w:r>
      <w:r w:rsidR="00FA577C" w:rsidRPr="00F37CA1">
        <w:rPr>
          <w:rFonts w:eastAsia="Times New Roman" w:cs="Times New Roman"/>
          <w:color w:val="000000"/>
          <w:szCs w:val="24"/>
          <w:lang w:val="en-GB"/>
        </w:rPr>
        <w:t xml:space="preserve"> nation, faithfully representing the interests of the working class, </w:t>
      </w:r>
      <w:r w:rsidR="00756238" w:rsidRPr="00F37CA1">
        <w:rPr>
          <w:rFonts w:eastAsia="Times New Roman" w:cs="Times New Roman"/>
          <w:color w:val="000000"/>
          <w:szCs w:val="24"/>
          <w:lang w:val="en-GB"/>
        </w:rPr>
        <w:t>labouring</w:t>
      </w:r>
      <w:r w:rsidR="00FA577C" w:rsidRPr="00F37CA1">
        <w:rPr>
          <w:rFonts w:eastAsia="Times New Roman" w:cs="Times New Roman"/>
          <w:color w:val="000000"/>
          <w:szCs w:val="24"/>
          <w:lang w:val="en-GB"/>
        </w:rPr>
        <w:t xml:space="preserve"> people and entire nation</w:t>
      </w:r>
      <w:r w:rsidR="00756238" w:rsidRPr="00F37CA1">
        <w:rPr>
          <w:rFonts w:eastAsia="Times New Roman" w:cs="Times New Roman"/>
          <w:color w:val="000000"/>
          <w:szCs w:val="24"/>
          <w:lang w:val="en-GB"/>
        </w:rPr>
        <w:t>”</w:t>
      </w:r>
      <w:r w:rsidR="00E15D5F" w:rsidRPr="00F37CA1">
        <w:rPr>
          <w:rFonts w:eastAsia="Times New Roman" w:cs="Times New Roman"/>
          <w:color w:val="000000"/>
          <w:szCs w:val="24"/>
          <w:lang w:val="en-GB"/>
        </w:rPr>
        <w:t xml:space="preserve">. One of the most important organizations in </w:t>
      </w:r>
      <w:r w:rsidR="0055008B">
        <w:rPr>
          <w:rFonts w:eastAsia="Times New Roman" w:cs="Times New Roman"/>
          <w:color w:val="000000"/>
          <w:szCs w:val="24"/>
          <w:lang w:val="en-GB"/>
        </w:rPr>
        <w:t xml:space="preserve">the </w:t>
      </w:r>
      <w:r w:rsidR="00E15D5F" w:rsidRPr="00F37CA1">
        <w:rPr>
          <w:rFonts w:eastAsia="Times New Roman" w:cs="Times New Roman"/>
          <w:color w:val="000000"/>
          <w:szCs w:val="24"/>
          <w:lang w:val="en-GB"/>
        </w:rPr>
        <w:t xml:space="preserve">Viet Nam </w:t>
      </w:r>
      <w:r w:rsidR="0055008B">
        <w:rPr>
          <w:rFonts w:eastAsia="Times New Roman" w:cs="Times New Roman"/>
          <w:color w:val="000000"/>
          <w:szCs w:val="24"/>
          <w:lang w:val="en-GB"/>
        </w:rPr>
        <w:t xml:space="preserve">governance system </w:t>
      </w:r>
      <w:r w:rsidR="00E15D5F" w:rsidRPr="00F37CA1">
        <w:rPr>
          <w:rFonts w:eastAsia="Times New Roman" w:cs="Times New Roman"/>
          <w:color w:val="000000"/>
          <w:szCs w:val="24"/>
          <w:lang w:val="en-GB"/>
        </w:rPr>
        <w:t xml:space="preserve">is the Trade Union of </w:t>
      </w:r>
      <w:r w:rsidR="0030704D">
        <w:rPr>
          <w:rFonts w:eastAsia="Times New Roman" w:cs="Times New Roman"/>
          <w:color w:val="000000"/>
          <w:szCs w:val="24"/>
          <w:lang w:val="en-GB"/>
        </w:rPr>
        <w:t>Viet Nam</w:t>
      </w:r>
      <w:r w:rsidR="0055008B">
        <w:rPr>
          <w:rFonts w:eastAsia="Times New Roman" w:cs="Times New Roman"/>
          <w:color w:val="000000"/>
          <w:szCs w:val="24"/>
          <w:lang w:val="en-GB"/>
        </w:rPr>
        <w:t xml:space="preserve">. </w:t>
      </w:r>
    </w:p>
    <w:p w14:paraId="4B203F16" w14:textId="4E020400" w:rsidR="00933E04" w:rsidRPr="00F37CA1" w:rsidRDefault="00933E04" w:rsidP="00AC7344">
      <w:pPr>
        <w:rPr>
          <w:lang w:val="en-GB"/>
        </w:rPr>
      </w:pPr>
    </w:p>
    <w:p w14:paraId="38F249D4" w14:textId="77777777" w:rsidR="00756238" w:rsidRPr="00F37CA1" w:rsidRDefault="00756238" w:rsidP="00AC7344">
      <w:pPr>
        <w:rPr>
          <w:lang w:val="en-GB"/>
        </w:rPr>
      </w:pPr>
    </w:p>
    <w:p w14:paraId="6367C076" w14:textId="77777777" w:rsidR="00756238" w:rsidRPr="00F37CA1" w:rsidRDefault="00756238" w:rsidP="00AC7344">
      <w:pPr>
        <w:rPr>
          <w:lang w:val="en-GB"/>
        </w:rPr>
      </w:pPr>
    </w:p>
    <w:p w14:paraId="1E4F6A0D" w14:textId="77777777" w:rsidR="00756238" w:rsidRPr="00F37CA1" w:rsidRDefault="00756238" w:rsidP="00AC7344">
      <w:pPr>
        <w:rPr>
          <w:lang w:val="en-GB"/>
        </w:rPr>
      </w:pPr>
    </w:p>
    <w:p w14:paraId="5A0A5F59" w14:textId="7FA7463B" w:rsidR="00FA577C" w:rsidRPr="00F37CA1" w:rsidRDefault="00B80690" w:rsidP="00AC7344">
      <w:pPr>
        <w:rPr>
          <w:lang w:val="en-GB"/>
        </w:rPr>
      </w:pPr>
      <w:r w:rsidRPr="00F37CA1">
        <w:rPr>
          <w:noProof/>
          <w:lang w:val="en-GB" w:eastAsia="en-US"/>
        </w:rPr>
        <mc:AlternateContent>
          <mc:Choice Requires="wps">
            <w:drawing>
              <wp:anchor distT="0" distB="0" distL="114300" distR="114300" simplePos="0" relativeHeight="251660288" behindDoc="0" locked="0" layoutInCell="1" allowOverlap="1" wp14:anchorId="6A677C50" wp14:editId="1FEB4BDF">
                <wp:simplePos x="0" y="0"/>
                <wp:positionH relativeFrom="column">
                  <wp:posOffset>-69011</wp:posOffset>
                </wp:positionH>
                <wp:positionV relativeFrom="paragraph">
                  <wp:posOffset>4529926</wp:posOffset>
                </wp:positionV>
                <wp:extent cx="5143500" cy="2969895"/>
                <wp:effectExtent l="0" t="0" r="38100" b="27305"/>
                <wp:wrapSquare wrapText="bothSides"/>
                <wp:docPr id="33" name="Text Box 33"/>
                <wp:cNvGraphicFramePr/>
                <a:graphic xmlns:a="http://schemas.openxmlformats.org/drawingml/2006/main">
                  <a:graphicData uri="http://schemas.microsoft.com/office/word/2010/wordprocessingShape">
                    <wps:wsp>
                      <wps:cNvSpPr txBox="1"/>
                      <wps:spPr>
                        <a:xfrm>
                          <a:off x="0" y="0"/>
                          <a:ext cx="5143500" cy="296989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C2A29E4" w14:textId="508039A5"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b/>
                                <w:bCs/>
                                <w:color w:val="000000"/>
                                <w:szCs w:val="24"/>
                                <w:lang w:eastAsia="en-US"/>
                              </w:rPr>
                              <w:t>Article 33</w:t>
                            </w:r>
                            <w:r>
                              <w:rPr>
                                <w:rFonts w:eastAsiaTheme="minorEastAsia" w:cs="Times New Roman"/>
                                <w:b/>
                                <w:bCs/>
                                <w:color w:val="000000"/>
                                <w:szCs w:val="24"/>
                                <w:lang w:eastAsia="en-US"/>
                              </w:rPr>
                              <w:t xml:space="preserve">, </w:t>
                            </w:r>
                            <w:r w:rsidRPr="00FA577C">
                              <w:rPr>
                                <w:b/>
                              </w:rPr>
                              <w:t>Constitution of the Socialist Republic of Viet Nam</w:t>
                            </w:r>
                          </w:p>
                          <w:p w14:paraId="6895CBD8"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Everyone has the right to freedom of enterprise in the sectors and trades that are not prohibited by law.</w:t>
                            </w:r>
                          </w:p>
                          <w:p w14:paraId="599A40BF" w14:textId="77777777" w:rsidR="00E13D55" w:rsidRDefault="00E13D55" w:rsidP="00BB1C97">
                            <w:pPr>
                              <w:spacing w:after="120" w:line="240" w:lineRule="auto"/>
                              <w:rPr>
                                <w:rFonts w:eastAsiaTheme="minorEastAsia" w:cs="Times New Roman"/>
                                <w:b/>
                                <w:bCs/>
                                <w:color w:val="000000"/>
                                <w:szCs w:val="24"/>
                                <w:lang w:eastAsia="en-US"/>
                              </w:rPr>
                            </w:pPr>
                          </w:p>
                          <w:p w14:paraId="7AF4B33C" w14:textId="7233E904"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b/>
                                <w:bCs/>
                                <w:color w:val="000000"/>
                                <w:szCs w:val="24"/>
                                <w:lang w:eastAsia="en-US"/>
                              </w:rPr>
                              <w:t>Article 35</w:t>
                            </w:r>
                            <w:r>
                              <w:rPr>
                                <w:rFonts w:eastAsiaTheme="minorEastAsia" w:cs="Times New Roman"/>
                                <w:b/>
                                <w:bCs/>
                                <w:color w:val="000000"/>
                                <w:szCs w:val="24"/>
                                <w:lang w:eastAsia="en-US"/>
                              </w:rPr>
                              <w:t xml:space="preserve">, </w:t>
                            </w:r>
                            <w:r w:rsidRPr="00FA577C">
                              <w:rPr>
                                <w:b/>
                              </w:rPr>
                              <w:t>Constitution of the Socialist Republic of Viet Nam</w:t>
                            </w:r>
                          </w:p>
                          <w:p w14:paraId="188D0B72"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1. Citizens have the right to work and to choose their occupations, employment and workplaces.</w:t>
                            </w:r>
                          </w:p>
                          <w:p w14:paraId="75FCD79F"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2. Employees are guaranteed equal and safe working conditions; and have the right to wages and rest periods.</w:t>
                            </w:r>
                          </w:p>
                          <w:p w14:paraId="7FE8EC57"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3. Discriminatory treatment, forced labor or the employment of people below the minimum working age is prohibited.</w:t>
                            </w:r>
                          </w:p>
                          <w:p w14:paraId="1F8934A8" w14:textId="77777777" w:rsidR="00E13D55" w:rsidRPr="00BB1C97" w:rsidRDefault="00E1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77C50" id="Text Box 33" o:spid="_x0000_s1040" type="#_x0000_t202" style="position:absolute;margin-left:-5.45pt;margin-top:356.7pt;width:405pt;height:233.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" fillcolor="white [3201]" strokecolor="black [3200]" strokeweight="2pt">
                <v:textbox>
                  <w:txbxContent>
                    <w:p w14:paraId="2C2A29E4" w14:textId="508039A5"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b/>
                          <w:bCs/>
                          <w:color w:val="000000"/>
                          <w:szCs w:val="24"/>
                          <w:lang w:eastAsia="en-US"/>
                        </w:rPr>
                        <w:t>Article 33</w:t>
                      </w:r>
                      <w:r>
                        <w:rPr>
                          <w:rFonts w:eastAsiaTheme="minorEastAsia" w:cs="Times New Roman"/>
                          <w:b/>
                          <w:bCs/>
                          <w:color w:val="000000"/>
                          <w:szCs w:val="24"/>
                          <w:lang w:eastAsia="en-US"/>
                        </w:rPr>
                        <w:t xml:space="preserve">, </w:t>
                      </w:r>
                      <w:r w:rsidRPr="00FA577C">
                        <w:rPr>
                          <w:b/>
                        </w:rPr>
                        <w:t>Constitution of the Socialist Republic of Viet Nam</w:t>
                      </w:r>
                    </w:p>
                    <w:p w14:paraId="6895CBD8"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Everyone has the right to freedom of enterprise in the sectors and trades that are not prohibited by law.</w:t>
                      </w:r>
                    </w:p>
                    <w:p w14:paraId="599A40BF" w14:textId="77777777" w:rsidR="00E13D55" w:rsidRDefault="00E13D55" w:rsidP="00BB1C97">
                      <w:pPr>
                        <w:spacing w:after="120" w:line="240" w:lineRule="auto"/>
                        <w:rPr>
                          <w:rFonts w:eastAsiaTheme="minorEastAsia" w:cs="Times New Roman"/>
                          <w:b/>
                          <w:bCs/>
                          <w:color w:val="000000"/>
                          <w:szCs w:val="24"/>
                          <w:lang w:eastAsia="en-US"/>
                        </w:rPr>
                      </w:pPr>
                    </w:p>
                    <w:p w14:paraId="7AF4B33C" w14:textId="7233E904"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b/>
                          <w:bCs/>
                          <w:color w:val="000000"/>
                          <w:szCs w:val="24"/>
                          <w:lang w:eastAsia="en-US"/>
                        </w:rPr>
                        <w:t>Article 35</w:t>
                      </w:r>
                      <w:r>
                        <w:rPr>
                          <w:rFonts w:eastAsiaTheme="minorEastAsia" w:cs="Times New Roman"/>
                          <w:b/>
                          <w:bCs/>
                          <w:color w:val="000000"/>
                          <w:szCs w:val="24"/>
                          <w:lang w:eastAsia="en-US"/>
                        </w:rPr>
                        <w:t xml:space="preserve">, </w:t>
                      </w:r>
                      <w:r w:rsidRPr="00FA577C">
                        <w:rPr>
                          <w:b/>
                        </w:rPr>
                        <w:t>Constitution of the Socialist Republic of Viet Nam</w:t>
                      </w:r>
                    </w:p>
                    <w:p w14:paraId="188D0B72"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1. Citizens have the right to work and to choose their occupations, employment and workplaces.</w:t>
                      </w:r>
                    </w:p>
                    <w:p w14:paraId="75FCD79F"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2. Employees are guaranteed equal and safe working conditions; and have the right to wages and rest periods.</w:t>
                      </w:r>
                    </w:p>
                    <w:p w14:paraId="7FE8EC57" w14:textId="77777777" w:rsidR="00E13D55" w:rsidRPr="00BB1C97" w:rsidRDefault="00E13D55" w:rsidP="00BB1C97">
                      <w:pPr>
                        <w:spacing w:after="120" w:line="240" w:lineRule="auto"/>
                        <w:rPr>
                          <w:rFonts w:eastAsiaTheme="minorEastAsia" w:cs="Times New Roman"/>
                          <w:sz w:val="20"/>
                          <w:szCs w:val="20"/>
                          <w:lang w:eastAsia="en-US"/>
                        </w:rPr>
                      </w:pPr>
                      <w:r w:rsidRPr="00BB1C97">
                        <w:rPr>
                          <w:rFonts w:eastAsiaTheme="minorEastAsia" w:cs="Times New Roman"/>
                          <w:color w:val="000000"/>
                          <w:szCs w:val="24"/>
                          <w:lang w:eastAsia="en-US"/>
                        </w:rPr>
                        <w:t>3. Discriminatory treatment, forced labor or the employment of people below the minimum working age is prohibited.</w:t>
                      </w:r>
                    </w:p>
                    <w:p w14:paraId="1F8934A8" w14:textId="77777777" w:rsidR="00E13D55" w:rsidRPr="00BB1C97" w:rsidRDefault="00E13D55"/>
                  </w:txbxContent>
                </v:textbox>
                <w10:wrap type="square"/>
              </v:shape>
            </w:pict>
          </mc:Fallback>
        </mc:AlternateContent>
      </w:r>
      <w:r w:rsidR="00E15D5F" w:rsidRPr="00F37CA1">
        <w:rPr>
          <w:noProof/>
          <w:lang w:val="en-GB" w:eastAsia="en-US"/>
        </w:rPr>
        <mc:AlternateContent>
          <mc:Choice Requires="wps">
            <w:drawing>
              <wp:anchor distT="0" distB="0" distL="114300" distR="114300" simplePos="0" relativeHeight="251657216" behindDoc="0" locked="0" layoutInCell="1" allowOverlap="1" wp14:anchorId="3698FDF0" wp14:editId="262E331B">
                <wp:simplePos x="0" y="0"/>
                <wp:positionH relativeFrom="column">
                  <wp:posOffset>0</wp:posOffset>
                </wp:positionH>
                <wp:positionV relativeFrom="paragraph">
                  <wp:posOffset>21590</wp:posOffset>
                </wp:positionV>
                <wp:extent cx="5143500" cy="3429000"/>
                <wp:effectExtent l="0" t="0" r="3810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5143500" cy="34290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C2833A9" w14:textId="537E05D3" w:rsidR="00E13D55" w:rsidRPr="00FA577C" w:rsidRDefault="00E13D55">
                            <w:pPr>
                              <w:rPr>
                                <w:b/>
                              </w:rPr>
                            </w:pPr>
                            <w:r w:rsidRPr="00FA577C">
                              <w:rPr>
                                <w:b/>
                              </w:rPr>
                              <w:t>Article 10, Constitution of the Socialist Republic of Viet Nam</w:t>
                            </w:r>
                          </w:p>
                          <w:p w14:paraId="7BA06635" w14:textId="3A3A83A6" w:rsidR="00E13D55" w:rsidRPr="00FA577C" w:rsidRDefault="00E13D55">
                            <w:r w:rsidRPr="00FA577C">
                              <w:rPr>
                                <w:rFonts w:eastAsia="Times New Roman" w:cs="Times New Roman"/>
                                <w:color w:val="000000"/>
                                <w:szCs w:val="24"/>
                              </w:rPr>
                              <w:t xml:space="preserve">The Trade Union of </w:t>
                            </w:r>
                            <w:r>
                              <w:rPr>
                                <w:rFonts w:eastAsia="Times New Roman" w:cs="Times New Roman"/>
                                <w:color w:val="000000"/>
                                <w:szCs w:val="24"/>
                              </w:rPr>
                              <w:t>Viet Nam</w:t>
                            </w:r>
                            <w:r w:rsidRPr="00FA577C">
                              <w:rPr>
                                <w:rFonts w:eastAsia="Times New Roman" w:cs="Times New Roman"/>
                                <w:color w:val="000000"/>
                                <w:szCs w:val="24"/>
                              </w:rPr>
                              <w:t xml:space="preserve"> is a socio-political organization of the working class and laborers voluntarily established to represent laborers, care for and protect the lawful and legitimate rights and interests of laborers; participate in the state management and socio-economic management; participate in the examination, inspection and supervision of the operations of state agencies, organizations, units and enterprises regarding issues related to the rights and obligations of laborers; and mobilize laborers to learn to improve their professional qualifications and skills, abide by law, and build and defend the Fatherland.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8FDF0" id="Text Box 32" o:spid="_x0000_s1041" type="#_x0000_t202" style="position:absolute;margin-left:0;margin-top:1.7pt;width:405pt;height:27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" fillcolor="white [3201]" strokecolor="black [3200]" strokeweight="2pt">
                <v:textbox>
                  <w:txbxContent>
                    <w:p w14:paraId="1C2833A9" w14:textId="537E05D3" w:rsidR="00E13D55" w:rsidRPr="00FA577C" w:rsidRDefault="00E13D55">
                      <w:pPr>
                        <w:rPr>
                          <w:b/>
                        </w:rPr>
                      </w:pPr>
                      <w:r w:rsidRPr="00FA577C">
                        <w:rPr>
                          <w:b/>
                        </w:rPr>
                        <w:t>Article 10, Constitution of the Socialist Republic of Viet Nam</w:t>
                      </w:r>
                    </w:p>
                    <w:p w14:paraId="7BA06635" w14:textId="3A3A83A6" w:rsidR="00E13D55" w:rsidRPr="00FA577C" w:rsidRDefault="00E13D55">
                      <w:r w:rsidRPr="00FA577C">
                        <w:rPr>
                          <w:rFonts w:eastAsia="Times New Roman" w:cs="Times New Roman"/>
                          <w:color w:val="000000"/>
                          <w:szCs w:val="24"/>
                        </w:rPr>
                        <w:t xml:space="preserve">The Trade Union of </w:t>
                      </w:r>
                      <w:r>
                        <w:rPr>
                          <w:rFonts w:eastAsia="Times New Roman" w:cs="Times New Roman"/>
                          <w:color w:val="000000"/>
                          <w:szCs w:val="24"/>
                        </w:rPr>
                        <w:t>Viet Nam</w:t>
                      </w:r>
                      <w:r w:rsidRPr="00FA577C">
                        <w:rPr>
                          <w:rFonts w:eastAsia="Times New Roman" w:cs="Times New Roman"/>
                          <w:color w:val="000000"/>
                          <w:szCs w:val="24"/>
                        </w:rPr>
                        <w:t xml:space="preserve"> is a socio-political organization of the working class and laborers voluntarily established to represent laborers, care for and protect the lawful and legitimate rights and interests of laborers; participate in the state management and socio-economic management; participate in the examination, inspection and supervision of the operations of state agencies, organizations, units and enterprises regarding issues related to the rights and obligations of laborers; and mobilize laborers to learn to improve their professional qualifications and skills, abide by law, and build and defend the Fatherland.</w:t>
                      </w:r>
                    </w:p>
                  </w:txbxContent>
                </v:textbox>
                <w10:wrap type="square"/>
              </v:shape>
            </w:pict>
          </mc:Fallback>
        </mc:AlternateContent>
      </w:r>
      <w:r w:rsidR="00BB1C97" w:rsidRPr="00F37CA1">
        <w:rPr>
          <w:lang w:val="en-GB"/>
        </w:rPr>
        <w:t>The right to safe and decent working conditions is also acknowledged within the Constitution, for all citizens:</w:t>
      </w:r>
    </w:p>
    <w:p w14:paraId="2B42B8AA" w14:textId="1890CBDA" w:rsidR="00BB1C97" w:rsidRPr="00F37CA1" w:rsidRDefault="00BB1C97" w:rsidP="00BB1C97">
      <w:pPr>
        <w:tabs>
          <w:tab w:val="left" w:pos="2941"/>
        </w:tabs>
        <w:rPr>
          <w:lang w:val="en-GB"/>
        </w:rPr>
      </w:pPr>
      <w:r w:rsidRPr="00F37CA1">
        <w:rPr>
          <w:lang w:val="en-GB"/>
        </w:rPr>
        <w:tab/>
      </w:r>
    </w:p>
    <w:p w14:paraId="0A24101E" w14:textId="43A081FB" w:rsidR="00BB1C97" w:rsidRPr="00F37CA1" w:rsidRDefault="00BB1C97" w:rsidP="00657FEC">
      <w:pPr>
        <w:rPr>
          <w:rFonts w:eastAsia="Times New Roman" w:cs="Times New Roman"/>
          <w:sz w:val="25"/>
          <w:szCs w:val="25"/>
          <w:lang w:val="en-GB"/>
        </w:rPr>
      </w:pPr>
    </w:p>
    <w:p w14:paraId="0360237F" w14:textId="42C16487" w:rsidR="00BB1C97" w:rsidRPr="00F37CA1" w:rsidRDefault="00BB1C97" w:rsidP="00657FEC">
      <w:pPr>
        <w:rPr>
          <w:rFonts w:eastAsia="Times New Roman" w:cs="Times New Roman"/>
          <w:sz w:val="25"/>
          <w:szCs w:val="25"/>
          <w:lang w:val="en-GB"/>
        </w:rPr>
      </w:pPr>
    </w:p>
    <w:p w14:paraId="70C5DBC8" w14:textId="05DDDF6F" w:rsidR="00E04E92" w:rsidRPr="00F37CA1" w:rsidRDefault="00E04E92" w:rsidP="00BB1C97">
      <w:pPr>
        <w:rPr>
          <w:lang w:val="en-GB"/>
        </w:rPr>
      </w:pPr>
      <w:r w:rsidRPr="00F37CA1">
        <w:rPr>
          <w:lang w:val="en-GB"/>
        </w:rPr>
        <w:t xml:space="preserve">Employment in Viet Nam is </w:t>
      </w:r>
      <w:r w:rsidR="00756238" w:rsidRPr="00F37CA1">
        <w:rPr>
          <w:lang w:val="en-GB"/>
        </w:rPr>
        <w:t>governed</w:t>
      </w:r>
      <w:r w:rsidRPr="00F37CA1">
        <w:rPr>
          <w:lang w:val="en-GB"/>
        </w:rPr>
        <w:t xml:space="preserve"> by the Labour Code, which has been amended last in 2012</w:t>
      </w:r>
      <w:r w:rsidRPr="00F37CA1">
        <w:rPr>
          <w:rStyle w:val="EndnoteReference"/>
          <w:lang w:val="en-GB"/>
        </w:rPr>
        <w:endnoteReference w:id="50"/>
      </w:r>
      <w:r w:rsidRPr="00F37CA1">
        <w:rPr>
          <w:lang w:val="en-GB"/>
        </w:rPr>
        <w:t>. The Code has detailed provisions around employment contracts, vocational training and skill development, collective bargaining, wages, working hours, occupational injuries, disciplinary proceedings, trade unions, dispute resolution, social insurance and there are special provisions relating to certain categories of vulnerable workers.</w:t>
      </w:r>
    </w:p>
    <w:p w14:paraId="35CC8517" w14:textId="77777777" w:rsidR="00BB1C97" w:rsidRPr="00F37CA1" w:rsidRDefault="00BB1C97" w:rsidP="00BB1C97">
      <w:pPr>
        <w:rPr>
          <w:lang w:val="en-GB"/>
        </w:rPr>
      </w:pPr>
      <w:r w:rsidRPr="00F37CA1">
        <w:rPr>
          <w:lang w:val="en-GB"/>
        </w:rPr>
        <w:t xml:space="preserve">The majority of the workforce in Viet Nam is employed in the informal sector. In 2016, the number of workers in informal employment was 57.2 per cent of non-agricultural workers nationwide. The rate of informal workers would stand at 78.6 per cent with the inclusion of agricultural labour. 60% of the informal workforce is based in rural areas. 43.9% of the informal workers were further classified as being in ‘vulnerable’ jobs (General Statistics Office, 2016).  </w:t>
      </w:r>
    </w:p>
    <w:p w14:paraId="022F3A81" w14:textId="77777777" w:rsidR="00657FEC" w:rsidRPr="00F37CA1" w:rsidRDefault="00657FEC" w:rsidP="00657FEC">
      <w:pPr>
        <w:rPr>
          <w:rFonts w:eastAsia="Times New Roman" w:cs="Times New Roman"/>
          <w:sz w:val="25"/>
          <w:szCs w:val="25"/>
          <w:lang w:val="en-GB"/>
        </w:rPr>
      </w:pPr>
    </w:p>
    <w:p w14:paraId="0AFA197D" w14:textId="29F2F7CC" w:rsidR="00D2059A" w:rsidRPr="00F37CA1" w:rsidRDefault="00F577CF" w:rsidP="00D2059A">
      <w:pPr>
        <w:pStyle w:val="Heading2"/>
        <w:rPr>
          <w:lang w:val="en-GB"/>
        </w:rPr>
      </w:pPr>
      <w:bookmarkStart w:id="36" w:name="_Toc423811263"/>
      <w:r w:rsidRPr="00F37CA1">
        <w:rPr>
          <w:lang w:val="en-GB"/>
        </w:rPr>
        <w:lastRenderedPageBreak/>
        <w:t>Legal provisions relating to</w:t>
      </w:r>
      <w:r w:rsidR="00E04E92" w:rsidRPr="00F37CA1">
        <w:rPr>
          <w:lang w:val="en-GB"/>
        </w:rPr>
        <w:t xml:space="preserve"> employment for persons with disabilities in Viet Nam</w:t>
      </w:r>
      <w:bookmarkEnd w:id="36"/>
    </w:p>
    <w:p w14:paraId="37B08B14" w14:textId="70A90F29" w:rsidR="00D2059A" w:rsidRPr="00F37CA1" w:rsidRDefault="00D2059A" w:rsidP="00657FEC">
      <w:pPr>
        <w:rPr>
          <w:rFonts w:eastAsia="Times New Roman" w:cs="Times New Roman"/>
          <w:szCs w:val="24"/>
          <w:lang w:val="en-GB"/>
        </w:rPr>
      </w:pPr>
      <w:r w:rsidRPr="00F37CA1">
        <w:rPr>
          <w:rFonts w:eastAsia="Times New Roman" w:cs="Times New Roman"/>
          <w:noProof/>
          <w:szCs w:val="24"/>
          <w:lang w:val="en-GB" w:eastAsia="en-US"/>
        </w:rPr>
        <mc:AlternateContent>
          <mc:Choice Requires="wps">
            <w:drawing>
              <wp:anchor distT="0" distB="0" distL="114300" distR="114300" simplePos="0" relativeHeight="251680768" behindDoc="0" locked="0" layoutInCell="1" allowOverlap="1" wp14:anchorId="7A43D92C" wp14:editId="552A344E">
                <wp:simplePos x="0" y="0"/>
                <wp:positionH relativeFrom="column">
                  <wp:posOffset>0</wp:posOffset>
                </wp:positionH>
                <wp:positionV relativeFrom="paragraph">
                  <wp:posOffset>1224280</wp:posOffset>
                </wp:positionV>
                <wp:extent cx="5257800" cy="6972300"/>
                <wp:effectExtent l="0" t="0" r="254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5257800" cy="69723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1AC5D1E" w14:textId="24C5328C"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A</w:t>
                            </w:r>
                            <w:r>
                              <w:rPr>
                                <w:rFonts w:eastAsia="Times New Roman" w:cs="Times New Roman"/>
                                <w:b/>
                                <w:szCs w:val="24"/>
                              </w:rPr>
                              <w:t xml:space="preserve">rticle 176: </w:t>
                            </w:r>
                            <w:r w:rsidRPr="00D2059A">
                              <w:rPr>
                                <w:rFonts w:eastAsia="Times New Roman" w:cs="Times New Roman"/>
                                <w:b/>
                                <w:szCs w:val="24"/>
                              </w:rPr>
                              <w:t xml:space="preserve">State policies for workers with disabilities </w:t>
                            </w:r>
                          </w:p>
                          <w:p w14:paraId="49027022"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l. The State shall protect the rights to work and to self-employment of workers with disabilities, adopt policies to encourage and provide incentives for employers to create work for and to employ workers with disabilities in accordance with the Law on People with Disabilities. </w:t>
                            </w:r>
                          </w:p>
                          <w:p w14:paraId="48673742"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2. The Government shall provide policies on preferential loans from the National Employment Fund for employers who employ workers with disabilities. </w:t>
                            </w:r>
                          </w:p>
                          <w:p w14:paraId="62B68418" w14:textId="77777777"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 xml:space="preserve">Article 177. Employment of workers with disabilities </w:t>
                            </w:r>
                          </w:p>
                          <w:p w14:paraId="64A3D834"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1. Employers shall provide reasonable accommodation with respect to working conditions, working tools, and occupational safety and health measures, which are suitable for workers with disabilities and shall take care of their health on a regular basis. </w:t>
                            </w:r>
                          </w:p>
                          <w:p w14:paraId="5D194AA6" w14:textId="7CAA2245" w:rsidR="00E13D55" w:rsidRDefault="00E13D55" w:rsidP="00D2059A">
                            <w:pPr>
                              <w:spacing w:line="276" w:lineRule="auto"/>
                              <w:rPr>
                                <w:rFonts w:eastAsia="Times New Roman" w:cs="Times New Roman"/>
                                <w:szCs w:val="24"/>
                              </w:rPr>
                            </w:pPr>
                            <w:r w:rsidRPr="00D2059A">
                              <w:rPr>
                                <w:rFonts w:eastAsia="Times New Roman" w:cs="Times New Roman"/>
                                <w:szCs w:val="24"/>
                              </w:rPr>
                              <w:t>2. Employers must consult with workers with disabilities before deciding on matters of relevance to the rights and interests of the workers with disabilities.</w:t>
                            </w:r>
                          </w:p>
                          <w:p w14:paraId="1AA343EF" w14:textId="77777777"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 xml:space="preserve">Article 178. Prohibited acts in employment of workers with disabilities </w:t>
                            </w:r>
                          </w:p>
                          <w:p w14:paraId="14EE51F1"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1. It is prohibited to employ workers with disabilities with at least a 51% reduction in their ability to work to perform overtime work and night work. </w:t>
                            </w:r>
                          </w:p>
                          <w:p w14:paraId="6BE07DD9" w14:textId="15CA3A0F" w:rsidR="00E13D55" w:rsidRPr="00D2059A" w:rsidRDefault="00E13D55" w:rsidP="00D2059A">
                            <w:pPr>
                              <w:spacing w:line="276" w:lineRule="auto"/>
                              <w:rPr>
                                <w:szCs w:val="24"/>
                              </w:rPr>
                            </w:pPr>
                            <w:r w:rsidRPr="00D2059A">
                              <w:rPr>
                                <w:rFonts w:eastAsia="Times New Roman" w:cs="Times New Roman"/>
                                <w:szCs w:val="24"/>
                              </w:rPr>
                              <w:t>2. It is prohibited to employ a worker with disabilities to perform heavy or hazardous work, or work with exposure to toxic substances as stipulated in the list issued by the Ministry of Labour, Invalids and Social Affairs in coordination with the Ministry of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D92C" id="Text Box 34" o:spid="_x0000_s1042" type="#_x0000_t202" style="position:absolute;margin-left:0;margin-top:96.4pt;width:414pt;height:5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" fillcolor="white [3201]" strokecolor="black [3200]" strokeweight="2pt">
                <v:textbox>
                  <w:txbxContent>
                    <w:p w14:paraId="51AC5D1E" w14:textId="24C5328C"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A</w:t>
                      </w:r>
                      <w:r>
                        <w:rPr>
                          <w:rFonts w:eastAsia="Times New Roman" w:cs="Times New Roman"/>
                          <w:b/>
                          <w:szCs w:val="24"/>
                        </w:rPr>
                        <w:t xml:space="preserve">rticle 176: </w:t>
                      </w:r>
                      <w:r w:rsidRPr="00D2059A">
                        <w:rPr>
                          <w:rFonts w:eastAsia="Times New Roman" w:cs="Times New Roman"/>
                          <w:b/>
                          <w:szCs w:val="24"/>
                        </w:rPr>
                        <w:t xml:space="preserve">State policies for workers with disabilities </w:t>
                      </w:r>
                    </w:p>
                    <w:p w14:paraId="49027022"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l. The State shall protect the rights to work and to self-employment of workers with disabilities, adopt policies to encourage and provide incentives for employers to create work for and to employ workers with disabilities in accordance with the Law on People with Disabilities. </w:t>
                      </w:r>
                    </w:p>
                    <w:p w14:paraId="48673742"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2. The Government shall provide policies on preferential loans from the National Employment Fund for employers who employ workers with disabilities. </w:t>
                      </w:r>
                    </w:p>
                    <w:p w14:paraId="62B68418" w14:textId="77777777"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 xml:space="preserve">Article 177. Employment of workers with disabilities </w:t>
                      </w:r>
                    </w:p>
                    <w:p w14:paraId="64A3D834"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1. Employers shall provide reasonable accommodation with respect to working conditions, working tools, and occupational safety and health measures, which are suitable for workers with disabilities and shall take care of their health on a regular basis. </w:t>
                      </w:r>
                    </w:p>
                    <w:p w14:paraId="5D194AA6" w14:textId="7CAA2245" w:rsidR="00E13D55" w:rsidRDefault="00E13D55" w:rsidP="00D2059A">
                      <w:pPr>
                        <w:spacing w:line="276" w:lineRule="auto"/>
                        <w:rPr>
                          <w:rFonts w:eastAsia="Times New Roman" w:cs="Times New Roman"/>
                          <w:szCs w:val="24"/>
                        </w:rPr>
                      </w:pPr>
                      <w:r w:rsidRPr="00D2059A">
                        <w:rPr>
                          <w:rFonts w:eastAsia="Times New Roman" w:cs="Times New Roman"/>
                          <w:szCs w:val="24"/>
                        </w:rPr>
                        <w:t>2. Employers must consult with workers with disabilities before deciding on matters of relevance to the rights and interests of the workers with disabilities.</w:t>
                      </w:r>
                    </w:p>
                    <w:p w14:paraId="1AA343EF" w14:textId="77777777" w:rsidR="00E13D55" w:rsidRPr="00D2059A" w:rsidRDefault="00E13D55" w:rsidP="00D2059A">
                      <w:pPr>
                        <w:spacing w:line="276" w:lineRule="auto"/>
                        <w:rPr>
                          <w:rFonts w:eastAsia="Times New Roman" w:cs="Times New Roman"/>
                          <w:b/>
                          <w:szCs w:val="24"/>
                        </w:rPr>
                      </w:pPr>
                      <w:r w:rsidRPr="00D2059A">
                        <w:rPr>
                          <w:rFonts w:eastAsia="Times New Roman" w:cs="Times New Roman"/>
                          <w:b/>
                          <w:szCs w:val="24"/>
                        </w:rPr>
                        <w:t xml:space="preserve">Article 178. Prohibited acts in employment of workers with disabilities </w:t>
                      </w:r>
                    </w:p>
                    <w:p w14:paraId="14EE51F1" w14:textId="77777777" w:rsidR="00E13D55" w:rsidRDefault="00E13D55" w:rsidP="00D2059A">
                      <w:pPr>
                        <w:spacing w:line="276" w:lineRule="auto"/>
                        <w:rPr>
                          <w:rFonts w:eastAsia="Times New Roman" w:cs="Times New Roman"/>
                          <w:szCs w:val="24"/>
                        </w:rPr>
                      </w:pPr>
                      <w:r w:rsidRPr="00D2059A">
                        <w:rPr>
                          <w:rFonts w:eastAsia="Times New Roman" w:cs="Times New Roman"/>
                          <w:szCs w:val="24"/>
                        </w:rPr>
                        <w:t xml:space="preserve">1. It is prohibited to employ workers with disabilities with at least a 51% reduction in their ability to work to perform overtime work and night work. </w:t>
                      </w:r>
                    </w:p>
                    <w:p w14:paraId="6BE07DD9" w14:textId="15CA3A0F" w:rsidR="00E13D55" w:rsidRPr="00D2059A" w:rsidRDefault="00E13D55" w:rsidP="00D2059A">
                      <w:pPr>
                        <w:spacing w:line="276" w:lineRule="auto"/>
                        <w:rPr>
                          <w:szCs w:val="24"/>
                        </w:rPr>
                      </w:pPr>
                      <w:r w:rsidRPr="00D2059A">
                        <w:rPr>
                          <w:rFonts w:eastAsia="Times New Roman" w:cs="Times New Roman"/>
                          <w:szCs w:val="24"/>
                        </w:rPr>
                        <w:t>2. It is prohibited to employ a worker with disabilities to perform heavy or hazardous work, or work with exposure to toxic substances as stipulated in the list issued by the Ministry of Labour, Invalids and Social Affairs in coordination with the Ministry of Health.</w:t>
                      </w:r>
                    </w:p>
                  </w:txbxContent>
                </v:textbox>
                <w10:wrap type="square"/>
              </v:shape>
            </w:pict>
          </mc:Fallback>
        </mc:AlternateContent>
      </w:r>
      <w:r w:rsidRPr="00F37CA1">
        <w:rPr>
          <w:rFonts w:eastAsia="Times New Roman" w:cs="Times New Roman"/>
          <w:szCs w:val="24"/>
          <w:lang w:val="en-GB"/>
        </w:rPr>
        <w:t>Discrimination on the gr</w:t>
      </w:r>
      <w:r w:rsidR="002469CE" w:rsidRPr="00F37CA1">
        <w:rPr>
          <w:rFonts w:eastAsia="Times New Roman" w:cs="Times New Roman"/>
          <w:szCs w:val="24"/>
          <w:lang w:val="en-GB"/>
        </w:rPr>
        <w:t>o</w:t>
      </w:r>
      <w:r w:rsidRPr="00F37CA1">
        <w:rPr>
          <w:rFonts w:eastAsia="Times New Roman" w:cs="Times New Roman"/>
          <w:szCs w:val="24"/>
          <w:lang w:val="en-GB"/>
        </w:rPr>
        <w:t>unds of disability is prohibit</w:t>
      </w:r>
      <w:r w:rsidR="002469CE" w:rsidRPr="00F37CA1">
        <w:rPr>
          <w:rFonts w:eastAsia="Times New Roman" w:cs="Times New Roman"/>
          <w:szCs w:val="24"/>
          <w:lang w:val="en-GB"/>
        </w:rPr>
        <w:t>ed under Article 8 of the Labour</w:t>
      </w:r>
      <w:r w:rsidRPr="00F37CA1">
        <w:rPr>
          <w:rFonts w:eastAsia="Times New Roman" w:cs="Times New Roman"/>
          <w:szCs w:val="24"/>
          <w:lang w:val="en-GB"/>
        </w:rPr>
        <w:t xml:space="preserve"> Code. Section 4 of the labour code specifically deals with provisions regarding employment of workers with disabilities</w:t>
      </w:r>
    </w:p>
    <w:p w14:paraId="3B2458DE" w14:textId="1FF0977E" w:rsidR="00657FEC" w:rsidRPr="00F37CA1" w:rsidRDefault="00D2059A" w:rsidP="00657FEC">
      <w:pPr>
        <w:rPr>
          <w:rFonts w:eastAsia="Times New Roman" w:cs="Times New Roman"/>
          <w:szCs w:val="24"/>
          <w:lang w:val="en-GB"/>
        </w:rPr>
      </w:pPr>
      <w:r w:rsidRPr="00F37CA1">
        <w:rPr>
          <w:rFonts w:eastAsia="Times New Roman" w:cs="Times New Roman"/>
          <w:szCs w:val="24"/>
          <w:lang w:val="en-GB"/>
        </w:rPr>
        <w:lastRenderedPageBreak/>
        <w:t>In addition to this, the law provides for c</w:t>
      </w:r>
      <w:r w:rsidR="00F577CF" w:rsidRPr="00F37CA1">
        <w:rPr>
          <w:rFonts w:eastAsia="Times New Roman" w:cs="Times New Roman"/>
          <w:szCs w:val="24"/>
          <w:lang w:val="en-GB"/>
        </w:rPr>
        <w:t>oncessions and accommodations</w:t>
      </w:r>
      <w:r w:rsidRPr="00F37CA1">
        <w:rPr>
          <w:rFonts w:eastAsia="Times New Roman" w:cs="Times New Roman"/>
          <w:szCs w:val="24"/>
          <w:lang w:val="en-GB"/>
        </w:rPr>
        <w:t xml:space="preserve"> in general provisions for the disabled. Article 111 provides for an annual leave of </w:t>
      </w:r>
      <w:r w:rsidR="00F577CF" w:rsidRPr="00F37CA1">
        <w:rPr>
          <w:rFonts w:eastAsia="Times New Roman" w:cs="Times New Roman"/>
          <w:szCs w:val="24"/>
          <w:lang w:val="en-GB"/>
        </w:rPr>
        <w:t xml:space="preserve">14 days for employees with disabilities, as opposed to 12 days for employees without. </w:t>
      </w:r>
      <w:r w:rsidRPr="00F37CA1">
        <w:rPr>
          <w:rFonts w:eastAsia="Times New Roman" w:cs="Times New Roman"/>
          <w:szCs w:val="24"/>
          <w:lang w:val="en-GB"/>
        </w:rPr>
        <w:t>Article 152 mandates that employers must organize h</w:t>
      </w:r>
      <w:r w:rsidR="00F577CF" w:rsidRPr="00F37CA1">
        <w:rPr>
          <w:rFonts w:eastAsia="Times New Roman" w:cs="Times New Roman"/>
          <w:szCs w:val="24"/>
          <w:lang w:val="en-GB"/>
        </w:rPr>
        <w:t>ealth check ups once every 6 months</w:t>
      </w:r>
      <w:r w:rsidRPr="00F37CA1">
        <w:rPr>
          <w:rFonts w:eastAsia="Times New Roman" w:cs="Times New Roman"/>
          <w:szCs w:val="24"/>
          <w:lang w:val="en-GB"/>
        </w:rPr>
        <w:t xml:space="preserve"> for employees with disabilities</w:t>
      </w:r>
      <w:r w:rsidR="00F577CF" w:rsidRPr="00F37CA1">
        <w:rPr>
          <w:rFonts w:eastAsia="Times New Roman" w:cs="Times New Roman"/>
          <w:szCs w:val="24"/>
          <w:lang w:val="en-GB"/>
        </w:rPr>
        <w:t>, for other employees it must be organized ‘periodically’</w:t>
      </w:r>
      <w:r w:rsidRPr="00F37CA1">
        <w:rPr>
          <w:rFonts w:eastAsia="Times New Roman" w:cs="Times New Roman"/>
          <w:szCs w:val="24"/>
          <w:lang w:val="en-GB"/>
        </w:rPr>
        <w:t xml:space="preserve">. </w:t>
      </w:r>
      <w:r w:rsidR="009E7567" w:rsidRPr="00F37CA1">
        <w:rPr>
          <w:rFonts w:eastAsia="Times New Roman" w:cs="Times New Roman"/>
          <w:szCs w:val="24"/>
          <w:lang w:val="en-GB"/>
        </w:rPr>
        <w:t>The labour code specifically states that it meant to work in harmony with the</w:t>
      </w:r>
      <w:r w:rsidR="00163115" w:rsidRPr="00F37CA1">
        <w:rPr>
          <w:rFonts w:eastAsia="Times New Roman" w:cs="Times New Roman"/>
          <w:szCs w:val="24"/>
          <w:lang w:val="en-GB"/>
        </w:rPr>
        <w:t xml:space="preserve"> </w:t>
      </w:r>
      <w:r w:rsidR="00F577CF" w:rsidRPr="00F37CA1">
        <w:rPr>
          <w:rFonts w:eastAsia="Times New Roman" w:cs="Times New Roman"/>
          <w:szCs w:val="24"/>
          <w:lang w:val="en-GB"/>
        </w:rPr>
        <w:t>law on persons with disabilities</w:t>
      </w:r>
      <w:r w:rsidR="00F577CF" w:rsidRPr="00F37CA1">
        <w:rPr>
          <w:rStyle w:val="EndnoteReference"/>
          <w:rFonts w:eastAsia="Times New Roman" w:cs="Times New Roman"/>
          <w:szCs w:val="24"/>
          <w:lang w:val="en-GB"/>
        </w:rPr>
        <w:endnoteReference w:id="51"/>
      </w:r>
      <w:r w:rsidR="009E7567" w:rsidRPr="00F37CA1">
        <w:rPr>
          <w:rFonts w:eastAsia="Times New Roman" w:cs="Times New Roman"/>
          <w:szCs w:val="24"/>
          <w:lang w:val="en-GB"/>
        </w:rPr>
        <w:t xml:space="preserve"> that also </w:t>
      </w:r>
      <w:r w:rsidR="00F577CF" w:rsidRPr="00F37CA1">
        <w:rPr>
          <w:rFonts w:eastAsia="Times New Roman" w:cs="Times New Roman"/>
          <w:szCs w:val="24"/>
          <w:lang w:val="en-GB"/>
        </w:rPr>
        <w:t xml:space="preserve">provides for </w:t>
      </w:r>
      <w:r w:rsidR="009E7567" w:rsidRPr="00F37CA1">
        <w:rPr>
          <w:rFonts w:eastAsia="Times New Roman" w:cs="Times New Roman"/>
          <w:szCs w:val="24"/>
          <w:lang w:val="en-GB"/>
        </w:rPr>
        <w:t>provisions on employment.</w:t>
      </w:r>
    </w:p>
    <w:p w14:paraId="7E25F20D" w14:textId="159F4926" w:rsidR="007F77FF" w:rsidRPr="00F37CA1" w:rsidRDefault="00D22B79" w:rsidP="007F77FF">
      <w:pPr>
        <w:rPr>
          <w:rFonts w:eastAsia="Times New Roman" w:cs="Times New Roman"/>
          <w:szCs w:val="24"/>
          <w:lang w:val="en-GB"/>
        </w:rPr>
      </w:pPr>
      <w:r w:rsidRPr="00F37CA1">
        <w:rPr>
          <w:rFonts w:eastAsia="Times New Roman" w:cs="Times New Roman"/>
          <w:szCs w:val="24"/>
          <w:lang w:val="en-GB"/>
        </w:rPr>
        <w:t>The law on persons with disabilities has provisions on vocational training of persons with disabilities (See ‘</w:t>
      </w:r>
      <w:r w:rsidRPr="00F37CA1">
        <w:rPr>
          <w:rFonts w:eastAsia="Times New Roman" w:cs="Times New Roman"/>
          <w:szCs w:val="24"/>
          <w:lang w:val="en-GB"/>
        </w:rPr>
        <w:fldChar w:fldCharType="begin"/>
      </w:r>
      <w:r w:rsidRPr="00F37CA1">
        <w:rPr>
          <w:rFonts w:eastAsia="Times New Roman" w:cs="Times New Roman"/>
          <w:szCs w:val="24"/>
          <w:lang w:val="en-GB"/>
        </w:rPr>
        <w:instrText xml:space="preserve"> REF _Ref418263540 \h </w:instrText>
      </w:r>
      <w:r w:rsidRPr="00F37CA1">
        <w:rPr>
          <w:rFonts w:eastAsia="Times New Roman" w:cs="Times New Roman"/>
          <w:szCs w:val="24"/>
          <w:lang w:val="en-GB"/>
        </w:rPr>
      </w:r>
      <w:r w:rsidRPr="00F37CA1">
        <w:rPr>
          <w:rFonts w:eastAsia="Times New Roman" w:cs="Times New Roman"/>
          <w:szCs w:val="24"/>
          <w:lang w:val="en-GB"/>
        </w:rPr>
        <w:fldChar w:fldCharType="separate"/>
      </w:r>
      <w:r w:rsidRPr="00F37CA1">
        <w:rPr>
          <w:szCs w:val="24"/>
          <w:lang w:val="en-GB"/>
        </w:rPr>
        <w:t>Provisions for children and adults with disabilities</w:t>
      </w:r>
      <w:r w:rsidRPr="00F37CA1">
        <w:rPr>
          <w:rFonts w:eastAsia="Times New Roman" w:cs="Times New Roman"/>
          <w:szCs w:val="24"/>
          <w:lang w:val="en-GB"/>
        </w:rPr>
        <w:fldChar w:fldCharType="end"/>
      </w:r>
      <w:r w:rsidRPr="00F37CA1">
        <w:rPr>
          <w:rFonts w:eastAsia="Times New Roman" w:cs="Times New Roman"/>
          <w:szCs w:val="24"/>
          <w:lang w:val="en-GB"/>
        </w:rPr>
        <w:t>’)</w:t>
      </w:r>
      <w:r w:rsidR="007F77FF" w:rsidRPr="00F37CA1">
        <w:rPr>
          <w:rFonts w:eastAsia="Times New Roman" w:cs="Times New Roman"/>
          <w:szCs w:val="24"/>
          <w:lang w:val="en-GB"/>
        </w:rPr>
        <w:t xml:space="preserve"> and on employment in Article 33 of the law. </w:t>
      </w:r>
    </w:p>
    <w:p w14:paraId="10C3CD7E" w14:textId="77777777" w:rsidR="007F77FF" w:rsidRPr="00F37CA1" w:rsidRDefault="007F77FF" w:rsidP="007F77FF">
      <w:pPr>
        <w:rPr>
          <w:rFonts w:eastAsia="Times New Roman" w:cs="Times New Roman"/>
          <w:szCs w:val="24"/>
          <w:lang w:val="en-GB"/>
        </w:rPr>
      </w:pPr>
      <w:r w:rsidRPr="00F37CA1">
        <w:rPr>
          <w:rFonts w:eastAsia="Times New Roman" w:cs="Times New Roman"/>
          <w:szCs w:val="24"/>
          <w:lang w:val="en-GB"/>
        </w:rPr>
        <w:t>1. The State shall create conditions for persons with disabilities to have their working functions rehabilitated, to receive free job advice, to be employed and perform jobs suitable to their health and characteristics.</w:t>
      </w:r>
    </w:p>
    <w:p w14:paraId="42AF1C7C" w14:textId="77777777" w:rsidR="007F77FF" w:rsidRPr="00F37CA1" w:rsidRDefault="007F77FF" w:rsidP="007F77FF">
      <w:pPr>
        <w:rPr>
          <w:rFonts w:eastAsia="Times New Roman" w:cs="Times New Roman"/>
          <w:szCs w:val="24"/>
          <w:lang w:val="en-GB"/>
        </w:rPr>
      </w:pPr>
      <w:r w:rsidRPr="00F37CA1">
        <w:rPr>
          <w:rFonts w:eastAsia="Times New Roman" w:cs="Times New Roman"/>
          <w:szCs w:val="24"/>
          <w:lang w:val="en-GB"/>
        </w:rPr>
        <w:t>2. Agencies, organizations, enterprises and individuals may neither refuse to recruit persons with disabilities who fully satisfy the recruitment conditions nor set recruitment criteria in violation of law in order to restrict working opportunities of persons with disabilities.</w:t>
      </w:r>
    </w:p>
    <w:p w14:paraId="52E4A659" w14:textId="77777777" w:rsidR="007F77FF" w:rsidRPr="00F37CA1" w:rsidRDefault="007F77FF" w:rsidP="007F77FF">
      <w:pPr>
        <w:rPr>
          <w:rFonts w:eastAsia="Times New Roman" w:cs="Times New Roman"/>
          <w:szCs w:val="24"/>
          <w:lang w:val="en-GB"/>
        </w:rPr>
      </w:pPr>
      <w:r w:rsidRPr="00F37CA1">
        <w:rPr>
          <w:rFonts w:eastAsia="Times New Roman" w:cs="Times New Roman"/>
          <w:szCs w:val="24"/>
          <w:lang w:val="en-GB"/>
        </w:rPr>
        <w:t>3. Agencies, organizations, enterprises and individuals employing persons with disabilities shall, depending on their specific conditions, arrange jobs and ensure the working conditions and environment suitable to these persons.</w:t>
      </w:r>
    </w:p>
    <w:p w14:paraId="28CE945A" w14:textId="77777777" w:rsidR="007F77FF" w:rsidRPr="00F37CA1" w:rsidRDefault="007F77FF" w:rsidP="007F77FF">
      <w:pPr>
        <w:rPr>
          <w:rFonts w:eastAsia="Times New Roman" w:cs="Times New Roman"/>
          <w:szCs w:val="24"/>
          <w:lang w:val="en-GB"/>
        </w:rPr>
      </w:pPr>
      <w:r w:rsidRPr="00F37CA1">
        <w:rPr>
          <w:rFonts w:eastAsia="Times New Roman" w:cs="Times New Roman"/>
          <w:szCs w:val="24"/>
          <w:lang w:val="en-GB"/>
        </w:rPr>
        <w:t>4. Agencies, organizations, enterprises and individuals employing persons with disabilities shall comply with the labor law concerning employees with disabilities.</w:t>
      </w:r>
    </w:p>
    <w:p w14:paraId="181E0961" w14:textId="77777777" w:rsidR="007F77FF" w:rsidRPr="00F37CA1" w:rsidRDefault="007F77FF" w:rsidP="007F77FF">
      <w:pPr>
        <w:rPr>
          <w:rFonts w:eastAsia="Times New Roman" w:cs="Times New Roman"/>
          <w:szCs w:val="24"/>
          <w:lang w:val="en-GB"/>
        </w:rPr>
      </w:pPr>
      <w:r w:rsidRPr="00F37CA1">
        <w:rPr>
          <w:rFonts w:eastAsia="Times New Roman" w:cs="Times New Roman"/>
          <w:szCs w:val="24"/>
          <w:lang w:val="en-GB"/>
        </w:rPr>
        <w:lastRenderedPageBreak/>
        <w:t>5. Job placement organizations shall provide vocational training and job advice as well as job recommendation for persons with disabilities.</w:t>
      </w:r>
    </w:p>
    <w:p w14:paraId="40E8390B" w14:textId="3621192C" w:rsidR="007F77FF" w:rsidRPr="00F37CA1" w:rsidRDefault="007F77FF" w:rsidP="00657FEC">
      <w:pPr>
        <w:rPr>
          <w:rFonts w:eastAsia="Times New Roman" w:cs="Times New Roman"/>
          <w:szCs w:val="24"/>
          <w:lang w:val="en-GB"/>
        </w:rPr>
      </w:pPr>
      <w:r w:rsidRPr="00F37CA1">
        <w:rPr>
          <w:rFonts w:eastAsia="Times New Roman" w:cs="Times New Roman"/>
          <w:szCs w:val="24"/>
          <w:lang w:val="en-GB"/>
        </w:rPr>
        <w:t>6. Self-employed persons with disabilities or households creating jobs for persons with disabilities may borrow loans at preferential interest rates for production and business activities and to be guided in production, technology transfer and receive support in product sales according to regulations of the Government.</w:t>
      </w:r>
    </w:p>
    <w:p w14:paraId="6BF07950" w14:textId="1AC5ECFB" w:rsidR="009E7567" w:rsidRPr="00F37CA1" w:rsidRDefault="009E7567" w:rsidP="00657FEC">
      <w:pPr>
        <w:rPr>
          <w:rFonts w:eastAsia="Times New Roman" w:cs="Times New Roman"/>
          <w:szCs w:val="24"/>
          <w:lang w:val="en-GB"/>
        </w:rPr>
      </w:pPr>
      <w:r w:rsidRPr="00F37CA1">
        <w:rPr>
          <w:rFonts w:eastAsia="Times New Roman" w:cs="Times New Roman"/>
          <w:noProof/>
          <w:szCs w:val="24"/>
          <w:lang w:val="en-GB" w:eastAsia="en-US"/>
        </w:rPr>
        <mc:AlternateContent>
          <mc:Choice Requires="wps">
            <w:drawing>
              <wp:anchor distT="0" distB="0" distL="114300" distR="114300" simplePos="0" relativeHeight="251681792" behindDoc="0" locked="0" layoutInCell="1" allowOverlap="1" wp14:anchorId="43E27A6E" wp14:editId="7F838005">
                <wp:simplePos x="0" y="0"/>
                <wp:positionH relativeFrom="column">
                  <wp:posOffset>0</wp:posOffset>
                </wp:positionH>
                <wp:positionV relativeFrom="paragraph">
                  <wp:posOffset>846455</wp:posOffset>
                </wp:positionV>
                <wp:extent cx="5029200" cy="4800600"/>
                <wp:effectExtent l="0" t="0" r="25400" b="25400"/>
                <wp:wrapSquare wrapText="bothSides"/>
                <wp:docPr id="36" name="Text Box 36"/>
                <wp:cNvGraphicFramePr/>
                <a:graphic xmlns:a="http://schemas.openxmlformats.org/drawingml/2006/main">
                  <a:graphicData uri="http://schemas.microsoft.com/office/word/2010/wordprocessingShape">
                    <wps:wsp>
                      <wps:cNvSpPr txBox="1"/>
                      <wps:spPr>
                        <a:xfrm>
                          <a:off x="0" y="0"/>
                          <a:ext cx="5029200" cy="4800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1C6581E"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b/>
                                <w:bCs/>
                                <w:color w:val="000000"/>
                                <w:szCs w:val="24"/>
                                <w:lang w:eastAsia="en-US"/>
                              </w:rPr>
                              <w:t>Article 34. Production and business establishments employing many persons with disabilities</w:t>
                            </w:r>
                          </w:p>
                          <w:p w14:paraId="212F45F3"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Production and business establishments which employ persons with disabilities accounting for 30% or more of their total employees may receive supports for improvement of their working conditions and environment suitable to persons with disabilities; be exempt from enterprise income tax; borrow loans at preferential interest rates under production and business development projects; receive priority in land, ground and water surface lease and be exempt from rents of land, ground and water surface to serve production and business activities in proportion to the percentage of employees with disabilities, the degree of their disabilities and the size of enterprises.</w:t>
                            </w:r>
                          </w:p>
                          <w:p w14:paraId="2D9B46F5"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b/>
                                <w:bCs/>
                                <w:color w:val="000000"/>
                                <w:szCs w:val="24"/>
                                <w:lang w:eastAsia="en-US"/>
                              </w:rPr>
                              <w:t>Article 35. Policies for recruitment of persons with disabilities</w:t>
                            </w:r>
                          </w:p>
                          <w:p w14:paraId="38FDEA03"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1. The State encourages agencies, organizations and enterprises to employ persons with disabilities. Enterprises employing many persons with disabilities are entitled to preferential policies provided in Article 34 of this Law.</w:t>
                            </w:r>
                          </w:p>
                          <w:p w14:paraId="00075A19"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2. The Government shall detail policies of encouraging agencies, organizations and enterprises to employ persons with disabilities under Clause 1 of this Article.</w:t>
                            </w:r>
                          </w:p>
                          <w:p w14:paraId="54FC44AA" w14:textId="77777777" w:rsidR="00E13D55" w:rsidRPr="009E7567" w:rsidRDefault="00E13D55">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27A6E" id="Text Box 36" o:spid="_x0000_s1043" type="#_x0000_t202" style="position:absolute;margin-left:0;margin-top:66.65pt;width:396pt;height:3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" fillcolor="white [3201]" strokecolor="black [3200]" strokeweight="2pt">
                <v:textbox>
                  <w:txbxContent>
                    <w:p w14:paraId="31C6581E"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b/>
                          <w:bCs/>
                          <w:color w:val="000000"/>
                          <w:szCs w:val="24"/>
                          <w:lang w:eastAsia="en-US"/>
                        </w:rPr>
                        <w:t>Article 34. Production and business establishments employing many persons with disabilities</w:t>
                      </w:r>
                    </w:p>
                    <w:p w14:paraId="212F45F3"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Production and business establishments which employ persons with disabilities accounting for 30% or more of their total employees may receive supports for improvement of their working conditions and environment suitable to persons with disabilities; be exempt from enterprise income tax; borrow loans at preferential interest rates under production and business development projects; receive priority in land, ground and water surface lease and be exempt from rents of land, ground and water surface to serve production and business activities in proportion to the percentage of employees with disabilities, the degree of their disabilities and the size of enterprises.</w:t>
                      </w:r>
                    </w:p>
                    <w:p w14:paraId="2D9B46F5"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b/>
                          <w:bCs/>
                          <w:color w:val="000000"/>
                          <w:szCs w:val="24"/>
                          <w:lang w:eastAsia="en-US"/>
                        </w:rPr>
                        <w:t>Article 35. Policies for recruitment of persons with disabilities</w:t>
                      </w:r>
                    </w:p>
                    <w:p w14:paraId="38FDEA03"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1. The State encourages agencies, organizations and enterprises to employ persons with disabilities. Enterprises employing many persons with disabilities are entitled to preferential policies provided in Article 34 of this Law.</w:t>
                      </w:r>
                    </w:p>
                    <w:p w14:paraId="00075A19" w14:textId="77777777" w:rsidR="00E13D55" w:rsidRPr="009E7567" w:rsidRDefault="00E13D55" w:rsidP="009E7567">
                      <w:pPr>
                        <w:spacing w:after="120" w:line="240" w:lineRule="auto"/>
                        <w:jc w:val="both"/>
                        <w:rPr>
                          <w:rFonts w:eastAsiaTheme="minorEastAsia" w:cs="Times New Roman"/>
                          <w:szCs w:val="24"/>
                          <w:lang w:eastAsia="en-US"/>
                        </w:rPr>
                      </w:pPr>
                      <w:r w:rsidRPr="009E7567">
                        <w:rPr>
                          <w:rFonts w:eastAsiaTheme="minorEastAsia" w:cs="Arial"/>
                          <w:color w:val="000000"/>
                          <w:szCs w:val="24"/>
                          <w:lang w:eastAsia="en-US"/>
                        </w:rPr>
                        <w:t>2. The Government shall detail policies of encouraging agencies, organizations and enterprises to employ persons with disabilities under Clause 1 of this Article.</w:t>
                      </w:r>
                    </w:p>
                    <w:p w14:paraId="54FC44AA" w14:textId="77777777" w:rsidR="00E13D55" w:rsidRPr="009E7567" w:rsidRDefault="00E13D55">
                      <w:pPr>
                        <w:rPr>
                          <w:szCs w:val="24"/>
                        </w:rPr>
                      </w:pPr>
                    </w:p>
                  </w:txbxContent>
                </v:textbox>
                <w10:wrap type="square"/>
              </v:shape>
            </w:pict>
          </mc:Fallback>
        </mc:AlternateContent>
      </w:r>
      <w:r w:rsidRPr="00F37CA1">
        <w:rPr>
          <w:rFonts w:eastAsia="Times New Roman" w:cs="Times New Roman"/>
          <w:szCs w:val="24"/>
          <w:lang w:val="en-GB"/>
        </w:rPr>
        <w:t xml:space="preserve">The law on persons with disabilities </w:t>
      </w:r>
      <w:r w:rsidR="007F77FF" w:rsidRPr="00F37CA1">
        <w:rPr>
          <w:rFonts w:eastAsia="Times New Roman" w:cs="Times New Roman"/>
          <w:szCs w:val="24"/>
          <w:lang w:val="en-GB"/>
        </w:rPr>
        <w:t xml:space="preserve">also </w:t>
      </w:r>
      <w:r w:rsidRPr="00F37CA1">
        <w:rPr>
          <w:rFonts w:eastAsia="Times New Roman" w:cs="Times New Roman"/>
          <w:szCs w:val="24"/>
          <w:lang w:val="en-GB"/>
        </w:rPr>
        <w:t>has provisions relating to incentivizing employment of persons with disabilities.</w:t>
      </w:r>
    </w:p>
    <w:p w14:paraId="3783FBF8" w14:textId="1AAA2BD6" w:rsidR="009E7567" w:rsidRPr="00F37CA1" w:rsidRDefault="009E7567" w:rsidP="00657FEC">
      <w:pPr>
        <w:rPr>
          <w:rFonts w:eastAsia="Times New Roman" w:cs="Times New Roman"/>
          <w:szCs w:val="24"/>
          <w:lang w:val="en-GB"/>
        </w:rPr>
      </w:pPr>
    </w:p>
    <w:p w14:paraId="35525BE7" w14:textId="5C0E11D5" w:rsidR="009E7567" w:rsidRDefault="00D22B79" w:rsidP="00657FEC">
      <w:pPr>
        <w:rPr>
          <w:rFonts w:eastAsia="Times New Roman" w:cs="Times New Roman"/>
          <w:szCs w:val="24"/>
          <w:lang w:val="en-GB"/>
        </w:rPr>
      </w:pPr>
      <w:r w:rsidRPr="00F37CA1">
        <w:rPr>
          <w:rFonts w:eastAsia="Times New Roman" w:cs="Times New Roman"/>
          <w:szCs w:val="24"/>
          <w:lang w:val="en-GB"/>
        </w:rPr>
        <w:lastRenderedPageBreak/>
        <w:t>There are also tax exemptions under the law on enterprise income tax</w:t>
      </w:r>
      <w:r w:rsidRPr="00F37CA1">
        <w:rPr>
          <w:rStyle w:val="EndnoteReference"/>
          <w:rFonts w:eastAsia="Times New Roman" w:cs="Times New Roman"/>
          <w:szCs w:val="24"/>
          <w:lang w:val="en-GB"/>
        </w:rPr>
        <w:endnoteReference w:id="52"/>
      </w:r>
      <w:r w:rsidRPr="00F37CA1">
        <w:rPr>
          <w:rFonts w:eastAsia="Times New Roman" w:cs="Times New Roman"/>
          <w:szCs w:val="24"/>
          <w:lang w:val="en-GB"/>
        </w:rPr>
        <w:t xml:space="preserve"> for income from production and sale of goods and services of enterprises that have at least 20 employees, of which at least 30% are disabled people, detoxified people, or have HIV/AIDS. This does not apply to enterprises engaged in finance and real estate.</w:t>
      </w:r>
    </w:p>
    <w:p w14:paraId="0CAF0733" w14:textId="1EA5DA48" w:rsidR="000F616C" w:rsidRDefault="000F616C" w:rsidP="000F616C">
      <w:pPr>
        <w:rPr>
          <w:rFonts w:eastAsia="Times New Roman" w:cs="Times New Roman"/>
          <w:szCs w:val="24"/>
          <w:lang w:val="en-GB"/>
        </w:rPr>
      </w:pPr>
      <w:r>
        <w:rPr>
          <w:rFonts w:eastAsia="Times New Roman" w:cs="Times New Roman"/>
          <w:szCs w:val="24"/>
          <w:lang w:val="en-GB"/>
        </w:rPr>
        <w:t>Under the targe</w:t>
      </w:r>
      <w:r w:rsidR="0032798D">
        <w:rPr>
          <w:rFonts w:eastAsia="Times New Roman" w:cs="Times New Roman"/>
          <w:szCs w:val="24"/>
          <w:lang w:val="en-GB"/>
        </w:rPr>
        <w:t>ts for the scheme for assisting</w:t>
      </w:r>
      <w:r>
        <w:rPr>
          <w:rFonts w:eastAsia="Times New Roman" w:cs="Times New Roman"/>
          <w:szCs w:val="24"/>
          <w:lang w:val="en-GB"/>
        </w:rPr>
        <w:t xml:space="preserve"> disabled persons</w:t>
      </w:r>
      <w:r w:rsidR="0032798D">
        <w:rPr>
          <w:rStyle w:val="EndnoteReference"/>
          <w:rFonts w:eastAsia="Times New Roman" w:cs="Times New Roman"/>
          <w:szCs w:val="24"/>
          <w:lang w:val="en-GB"/>
        </w:rPr>
        <w:endnoteReference w:id="53"/>
      </w:r>
      <w:r w:rsidR="0032798D">
        <w:rPr>
          <w:rFonts w:eastAsia="Times New Roman" w:cs="Times New Roman"/>
          <w:szCs w:val="24"/>
          <w:lang w:val="en-GB"/>
        </w:rPr>
        <w:t>,</w:t>
      </w:r>
      <w:r>
        <w:rPr>
          <w:rFonts w:eastAsia="Times New Roman" w:cs="Times New Roman"/>
          <w:szCs w:val="24"/>
          <w:lang w:val="en-GB"/>
        </w:rPr>
        <w:t xml:space="preserve"> in the 2012-2016 period, </w:t>
      </w:r>
      <w:r w:rsidRPr="000F616C">
        <w:rPr>
          <w:rFonts w:eastAsia="Times New Roman" w:cs="Times New Roman"/>
          <w:szCs w:val="24"/>
          <w:lang w:val="en-GB"/>
        </w:rPr>
        <w:t>250,000 disabled people who are in working age a</w:t>
      </w:r>
      <w:r>
        <w:rPr>
          <w:rFonts w:eastAsia="Times New Roman" w:cs="Times New Roman"/>
          <w:szCs w:val="24"/>
          <w:lang w:val="en-GB"/>
        </w:rPr>
        <w:t xml:space="preserve">nd have </w:t>
      </w:r>
      <w:r w:rsidR="00AB6E15">
        <w:rPr>
          <w:rFonts w:eastAsia="Times New Roman" w:cs="Times New Roman"/>
          <w:szCs w:val="24"/>
          <w:lang w:val="en-GB"/>
        </w:rPr>
        <w:t>“</w:t>
      </w:r>
      <w:r>
        <w:rPr>
          <w:rFonts w:eastAsia="Times New Roman" w:cs="Times New Roman"/>
          <w:szCs w:val="24"/>
          <w:lang w:val="en-GB"/>
        </w:rPr>
        <w:t>ability to work</w:t>
      </w:r>
      <w:r w:rsidR="00AB6E15">
        <w:rPr>
          <w:rFonts w:eastAsia="Times New Roman" w:cs="Times New Roman"/>
          <w:szCs w:val="24"/>
          <w:lang w:val="en-GB"/>
        </w:rPr>
        <w:t>”</w:t>
      </w:r>
      <w:r>
        <w:rPr>
          <w:rFonts w:eastAsia="Times New Roman" w:cs="Times New Roman"/>
          <w:szCs w:val="24"/>
          <w:lang w:val="en-GB"/>
        </w:rPr>
        <w:t xml:space="preserve"> should have received </w:t>
      </w:r>
      <w:r w:rsidRPr="000F616C">
        <w:rPr>
          <w:rFonts w:eastAsia="Times New Roman" w:cs="Times New Roman"/>
          <w:szCs w:val="24"/>
          <w:lang w:val="en-GB"/>
        </w:rPr>
        <w:t>vocational education and have suitable employment.</w:t>
      </w:r>
      <w:r>
        <w:rPr>
          <w:rFonts w:eastAsia="Times New Roman" w:cs="Times New Roman"/>
          <w:szCs w:val="24"/>
          <w:lang w:val="en-GB"/>
        </w:rPr>
        <w:t xml:space="preserve"> In the 2016 – 2020 period, an additional </w:t>
      </w:r>
      <w:r w:rsidRPr="000F616C">
        <w:rPr>
          <w:rFonts w:eastAsia="Times New Roman" w:cs="Times New Roman"/>
          <w:szCs w:val="24"/>
          <w:lang w:val="en-GB"/>
        </w:rPr>
        <w:t>300</w:t>
      </w:r>
      <w:r>
        <w:rPr>
          <w:rFonts w:eastAsia="Times New Roman" w:cs="Times New Roman"/>
          <w:szCs w:val="24"/>
          <w:lang w:val="en-GB"/>
        </w:rPr>
        <w:t>,000 persons with disabilities</w:t>
      </w:r>
      <w:r w:rsidRPr="000F616C">
        <w:rPr>
          <w:rFonts w:eastAsia="Times New Roman" w:cs="Times New Roman"/>
          <w:szCs w:val="24"/>
          <w:lang w:val="en-GB"/>
        </w:rPr>
        <w:t xml:space="preserve"> who are in working age and have</w:t>
      </w:r>
      <w:r>
        <w:rPr>
          <w:rFonts w:eastAsia="Times New Roman" w:cs="Times New Roman"/>
          <w:szCs w:val="24"/>
          <w:lang w:val="en-GB"/>
        </w:rPr>
        <w:t xml:space="preserve"> ability to work should be enabled to </w:t>
      </w:r>
      <w:r w:rsidRPr="000F616C">
        <w:rPr>
          <w:rFonts w:eastAsia="Times New Roman" w:cs="Times New Roman"/>
          <w:szCs w:val="24"/>
          <w:lang w:val="en-GB"/>
        </w:rPr>
        <w:t>receive vocational education and have suitable employment.</w:t>
      </w:r>
      <w:r>
        <w:rPr>
          <w:rFonts w:eastAsia="Times New Roman" w:cs="Times New Roman"/>
          <w:szCs w:val="24"/>
          <w:lang w:val="en-GB"/>
        </w:rPr>
        <w:t xml:space="preserve"> The responsibility for this </w:t>
      </w:r>
      <w:r w:rsidR="00B80690">
        <w:rPr>
          <w:rFonts w:eastAsia="Times New Roman" w:cs="Times New Roman"/>
          <w:szCs w:val="24"/>
          <w:lang w:val="en-GB"/>
        </w:rPr>
        <w:t>r</w:t>
      </w:r>
      <w:r>
        <w:rPr>
          <w:rFonts w:eastAsia="Times New Roman" w:cs="Times New Roman"/>
          <w:szCs w:val="24"/>
          <w:lang w:val="en-GB"/>
        </w:rPr>
        <w:t>ests with the MoLISA.</w:t>
      </w:r>
    </w:p>
    <w:p w14:paraId="258081EF" w14:textId="77777777" w:rsidR="0030704D" w:rsidRDefault="0030704D" w:rsidP="008525C6">
      <w:pPr>
        <w:pStyle w:val="Heading3"/>
        <w:rPr>
          <w:lang w:val="en-GB"/>
        </w:rPr>
      </w:pPr>
    </w:p>
    <w:p w14:paraId="46022D07" w14:textId="7DB26272" w:rsidR="000C468E" w:rsidRDefault="008525C6" w:rsidP="008525C6">
      <w:pPr>
        <w:pStyle w:val="Heading3"/>
        <w:rPr>
          <w:lang w:val="en-GB"/>
        </w:rPr>
      </w:pPr>
      <w:r>
        <w:rPr>
          <w:lang w:val="en-GB"/>
        </w:rPr>
        <w:t>The SDG National Action Plan 2017</w:t>
      </w:r>
    </w:p>
    <w:p w14:paraId="679FEF76" w14:textId="44652983" w:rsidR="008525C6" w:rsidRPr="008525C6" w:rsidRDefault="008525C6" w:rsidP="008525C6">
      <w:r>
        <w:t>Despite the specific mention of persons with disabilities in International Goal 8.5, the action plan does not mention persons with disabilities specifically</w:t>
      </w:r>
      <w:r w:rsidR="00627034">
        <w:rPr>
          <w:rStyle w:val="EndnoteReference"/>
        </w:rPr>
        <w:endnoteReference w:id="54"/>
      </w:r>
      <w:r w:rsidR="00627034">
        <w:t>.</w:t>
      </w:r>
      <w:r>
        <w:t xml:space="preserve"> The Action Plan makes reference to many laws and policies around the subject of employment and which may be implemented in the near future. </w:t>
      </w:r>
    </w:p>
    <w:p w14:paraId="78E99661" w14:textId="77777777" w:rsidR="000F616C" w:rsidRPr="00F37CA1" w:rsidRDefault="000F616C" w:rsidP="000F616C">
      <w:pPr>
        <w:rPr>
          <w:rFonts w:eastAsia="Times New Roman" w:cs="Times New Roman"/>
          <w:szCs w:val="24"/>
          <w:lang w:val="en-GB"/>
        </w:rPr>
      </w:pPr>
    </w:p>
    <w:p w14:paraId="6ADF69DA" w14:textId="6B26564E" w:rsidR="009E7567" w:rsidRPr="00F37CA1" w:rsidRDefault="007F77FF" w:rsidP="007F77FF">
      <w:pPr>
        <w:pStyle w:val="Heading2"/>
        <w:rPr>
          <w:lang w:val="en-GB"/>
        </w:rPr>
      </w:pPr>
      <w:bookmarkStart w:id="37" w:name="_Toc423811264"/>
      <w:r w:rsidRPr="00F37CA1">
        <w:rPr>
          <w:lang w:val="en-GB"/>
        </w:rPr>
        <w:t>Inclusion of persons with disabilities in the workforce</w:t>
      </w:r>
      <w:bookmarkEnd w:id="37"/>
    </w:p>
    <w:p w14:paraId="6AA12F23" w14:textId="449A3332" w:rsidR="000D4DF5" w:rsidRPr="00F37CA1" w:rsidRDefault="000D4DF5" w:rsidP="000D4DF5">
      <w:pPr>
        <w:pStyle w:val="Heading3"/>
        <w:rPr>
          <w:lang w:val="en-GB"/>
        </w:rPr>
      </w:pPr>
      <w:r w:rsidRPr="00F37CA1">
        <w:rPr>
          <w:lang w:val="en-GB"/>
        </w:rPr>
        <w:t>Training and literacy</w:t>
      </w:r>
    </w:p>
    <w:p w14:paraId="2ECF8B78" w14:textId="46B1B854" w:rsidR="007F77FF" w:rsidRPr="00F37CA1" w:rsidRDefault="007F77FF" w:rsidP="007F77FF">
      <w:pPr>
        <w:rPr>
          <w:lang w:val="en-GB"/>
        </w:rPr>
      </w:pPr>
      <w:r w:rsidRPr="00F37CA1">
        <w:rPr>
          <w:lang w:val="en-GB"/>
        </w:rPr>
        <w:t>As seen in the section on ‘</w:t>
      </w:r>
      <w:r w:rsidRPr="00F37CA1">
        <w:rPr>
          <w:lang w:val="en-GB"/>
        </w:rPr>
        <w:fldChar w:fldCharType="begin"/>
      </w:r>
      <w:r w:rsidRPr="00F37CA1">
        <w:rPr>
          <w:lang w:val="en-GB"/>
        </w:rPr>
        <w:instrText xml:space="preserve"> REF _Ref418263843 \h </w:instrText>
      </w:r>
      <w:r w:rsidRPr="00F37CA1">
        <w:rPr>
          <w:lang w:val="en-GB"/>
        </w:rPr>
      </w:r>
      <w:r w:rsidRPr="00F37CA1">
        <w:rPr>
          <w:lang w:val="en-GB"/>
        </w:rPr>
        <w:fldChar w:fldCharType="separate"/>
      </w:r>
      <w:r w:rsidRPr="00F37CA1">
        <w:rPr>
          <w:lang w:val="en-GB"/>
        </w:rPr>
        <w:t>Gaps in effective inclusion of persons with disabilities in education</w:t>
      </w:r>
      <w:r w:rsidRPr="00F37CA1">
        <w:rPr>
          <w:lang w:val="en-GB"/>
        </w:rPr>
        <w:fldChar w:fldCharType="end"/>
      </w:r>
      <w:r w:rsidRPr="00F37CA1">
        <w:rPr>
          <w:lang w:val="en-GB"/>
        </w:rPr>
        <w:t xml:space="preserve">’, above, persons with disabilities have less access to education and vocational training than their </w:t>
      </w:r>
      <w:r w:rsidR="00E15D5F" w:rsidRPr="00F37CA1">
        <w:rPr>
          <w:lang w:val="en-GB"/>
        </w:rPr>
        <w:t>non-disabled</w:t>
      </w:r>
      <w:r w:rsidRPr="00F37CA1">
        <w:rPr>
          <w:lang w:val="en-GB"/>
        </w:rPr>
        <w:t xml:space="preserve"> peers.</w:t>
      </w:r>
    </w:p>
    <w:p w14:paraId="66A551A9" w14:textId="4C83C49D" w:rsidR="007F77FF" w:rsidRPr="00F37CA1" w:rsidRDefault="007F77FF" w:rsidP="007F77FF">
      <w:pPr>
        <w:rPr>
          <w:lang w:val="en-GB"/>
        </w:rPr>
      </w:pPr>
      <w:r w:rsidRPr="00F37CA1">
        <w:rPr>
          <w:noProof/>
          <w:lang w:val="en-GB" w:eastAsia="en-US"/>
        </w:rPr>
        <w:lastRenderedPageBreak/>
        <w:drawing>
          <wp:inline distT="0" distB="0" distL="0" distR="0" wp14:anchorId="761AA189" wp14:editId="411BC173">
            <wp:extent cx="5274945" cy="3077210"/>
            <wp:effectExtent l="0" t="0" r="33655" b="215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82E7F5B" w14:textId="31BF3A01" w:rsidR="00E15D5F" w:rsidRPr="00F37CA1" w:rsidRDefault="0030704D" w:rsidP="00E15D5F">
      <w:pPr>
        <w:spacing w:before="100" w:beforeAutospacing="1" w:after="100" w:afterAutospacing="1"/>
        <w:ind w:firstLine="720"/>
        <w:jc w:val="both"/>
        <w:rPr>
          <w:szCs w:val="24"/>
          <w:lang w:val="en-GB"/>
        </w:rPr>
      </w:pPr>
      <w:r>
        <w:rPr>
          <w:szCs w:val="24"/>
          <w:lang w:val="en-GB"/>
        </w:rPr>
        <w:t>Viet Nam</w:t>
      </w:r>
      <w:r w:rsidR="00E15D5F" w:rsidRPr="00F37CA1">
        <w:rPr>
          <w:szCs w:val="24"/>
          <w:lang w:val="en-GB"/>
        </w:rPr>
        <w:t xml:space="preserve"> currently has over 1.2 million people with disabilities in the working age (15 to 60 years old) with the ability to work but with no vocational training</w:t>
      </w:r>
      <w:r w:rsidR="00E15D5F" w:rsidRPr="00F37CA1">
        <w:rPr>
          <w:szCs w:val="24"/>
          <w:vertAlign w:val="superscript"/>
          <w:lang w:val="en-GB"/>
        </w:rPr>
        <w:endnoteReference w:id="55"/>
      </w:r>
      <w:r w:rsidR="00E15D5F" w:rsidRPr="00F37CA1">
        <w:rPr>
          <w:color w:val="000000"/>
          <w:szCs w:val="24"/>
          <w:lang w:val="en-GB"/>
        </w:rPr>
        <w:t>.</w:t>
      </w:r>
      <w:r w:rsidR="00E15D5F" w:rsidRPr="00F37CA1">
        <w:rPr>
          <w:szCs w:val="24"/>
          <w:lang w:val="en-GB"/>
        </w:rPr>
        <w:t xml:space="preserve"> The percentage of people with disabilities receiving vocational training and job creation is very low even in urban areas (27%) compared to rural areas (16.9%). Post vocational training, however, the number of people with disabilities able to access loans from funding sources for employment from the </w:t>
      </w:r>
      <w:r>
        <w:rPr>
          <w:szCs w:val="24"/>
          <w:lang w:val="en-GB"/>
        </w:rPr>
        <w:t>Viet Nam</w:t>
      </w:r>
      <w:r w:rsidR="00E15D5F" w:rsidRPr="00F37CA1">
        <w:rPr>
          <w:szCs w:val="24"/>
          <w:lang w:val="en-GB"/>
        </w:rPr>
        <w:t xml:space="preserve"> Bank for Social Policies and the National Employment Fund is still very limited.</w:t>
      </w:r>
      <w:r w:rsidR="00627034">
        <w:rPr>
          <w:szCs w:val="24"/>
          <w:lang w:val="en-GB"/>
        </w:rPr>
        <w:t xml:space="preserve"> </w:t>
      </w:r>
      <w:r w:rsidR="00627034">
        <w:rPr>
          <w:szCs w:val="24"/>
        </w:rPr>
        <w:t>The VNR states that by</w:t>
      </w:r>
      <w:r w:rsidR="00627034" w:rsidRPr="00627034">
        <w:rPr>
          <w:szCs w:val="24"/>
        </w:rPr>
        <w:t xml:space="preserve"> the end of 2016, about 17,000 persons with disabilities were supported to have vocational training and jobs</w:t>
      </w:r>
      <w:r w:rsidR="00627034">
        <w:rPr>
          <w:rStyle w:val="EndnoteReference"/>
          <w:szCs w:val="24"/>
        </w:rPr>
        <w:endnoteReference w:id="56"/>
      </w:r>
      <w:r w:rsidR="00627034">
        <w:rPr>
          <w:szCs w:val="24"/>
        </w:rPr>
        <w:t>.</w:t>
      </w:r>
    </w:p>
    <w:p w14:paraId="1C55F918" w14:textId="3A08C637" w:rsidR="00657FEC" w:rsidRPr="00F37CA1" w:rsidRDefault="000D4DF5" w:rsidP="000D4DF5">
      <w:pPr>
        <w:pStyle w:val="Heading3"/>
        <w:rPr>
          <w:lang w:val="en-GB"/>
        </w:rPr>
      </w:pPr>
      <w:r w:rsidRPr="00F37CA1">
        <w:rPr>
          <w:lang w:val="en-GB"/>
        </w:rPr>
        <w:t>Participation in labour force</w:t>
      </w:r>
    </w:p>
    <w:p w14:paraId="6AAAEB10" w14:textId="70A5D3A4" w:rsidR="000D4DF5" w:rsidRPr="00F37CA1" w:rsidRDefault="000D4DF5" w:rsidP="000D4DF5">
      <w:pPr>
        <w:rPr>
          <w:lang w:val="en-GB"/>
        </w:rPr>
      </w:pPr>
      <w:r w:rsidRPr="00F37CA1">
        <w:rPr>
          <w:lang w:val="en-GB"/>
        </w:rPr>
        <w:t xml:space="preserve">As stated above, the majority of the labour force in Viet Nam is engaged in the informal sector. As for overall participation of persons with </w:t>
      </w:r>
      <w:r w:rsidR="00E15D5F" w:rsidRPr="00F37CA1">
        <w:rPr>
          <w:lang w:val="en-GB"/>
        </w:rPr>
        <w:t>disabilities</w:t>
      </w:r>
      <w:r w:rsidRPr="00F37CA1">
        <w:rPr>
          <w:lang w:val="en-GB"/>
        </w:rPr>
        <w:t xml:space="preserve"> in the labour force, 83.2% of the </w:t>
      </w:r>
      <w:r w:rsidR="00E15D5F" w:rsidRPr="00F37CA1">
        <w:rPr>
          <w:lang w:val="en-GB"/>
        </w:rPr>
        <w:t>non-disabled</w:t>
      </w:r>
      <w:r w:rsidRPr="00F37CA1">
        <w:rPr>
          <w:lang w:val="en-GB"/>
        </w:rPr>
        <w:t xml:space="preserve"> population was engaged in the labour force, whereas only 32.76% of the population of persons with </w:t>
      </w:r>
      <w:r w:rsidR="00E15D5F" w:rsidRPr="00F37CA1">
        <w:rPr>
          <w:lang w:val="en-GB"/>
        </w:rPr>
        <w:t>disabilities</w:t>
      </w:r>
      <w:r w:rsidRPr="00F37CA1">
        <w:rPr>
          <w:lang w:val="en-GB"/>
        </w:rPr>
        <w:t xml:space="preserve"> are engaged in the labour force. In the primary ‘working age’ of 18 to 40, only 46.3% of persons with </w:t>
      </w:r>
      <w:r w:rsidR="00E15D5F" w:rsidRPr="00F37CA1">
        <w:rPr>
          <w:lang w:val="en-GB"/>
        </w:rPr>
        <w:t>disabilities</w:t>
      </w:r>
      <w:r w:rsidRPr="00F37CA1">
        <w:rPr>
          <w:lang w:val="en-GB"/>
        </w:rPr>
        <w:t xml:space="preserve"> were in the labour force, as against 91.8% of persons without </w:t>
      </w:r>
      <w:r w:rsidR="00E15D5F" w:rsidRPr="00F37CA1">
        <w:rPr>
          <w:lang w:val="en-GB"/>
        </w:rPr>
        <w:t>disabilities</w:t>
      </w:r>
      <w:r w:rsidRPr="00F37CA1">
        <w:rPr>
          <w:lang w:val="en-GB"/>
        </w:rPr>
        <w:t xml:space="preserve">. </w:t>
      </w:r>
    </w:p>
    <w:p w14:paraId="28F86F77" w14:textId="5DA58922" w:rsidR="000D4DF5" w:rsidRPr="00F37CA1" w:rsidRDefault="000D4DF5" w:rsidP="000D4DF5">
      <w:pPr>
        <w:rPr>
          <w:lang w:val="en-GB"/>
        </w:rPr>
      </w:pPr>
      <w:r w:rsidRPr="00F37CA1">
        <w:rPr>
          <w:lang w:val="en-GB"/>
        </w:rPr>
        <w:lastRenderedPageBreak/>
        <w:t>From amongst persons with disabilities who were outside the labour force, the majority them were outside the labour force as they were either too young (enrolled in school) or too old to work. 19.48% of respondents declared themselves ‘unable to work’, and 14.07% reported that they were not working because they were disabled. It is quite possible that this self-blame is in part brought on by the barriers persons with disabilities face with regard to employment</w:t>
      </w:r>
      <w:r w:rsidR="00AB6E15">
        <w:rPr>
          <w:lang w:val="en-GB"/>
        </w:rPr>
        <w:t>, which may be reinforced through the use of “ability to work” which also finds itself in government policy</w:t>
      </w:r>
      <w:r w:rsidRPr="00F37CA1">
        <w:rPr>
          <w:lang w:val="en-GB"/>
        </w:rPr>
        <w:t xml:space="preserve">. 4.21% of persons with disabilities were involved in unpaid domestic work, such as childcare. </w:t>
      </w:r>
    </w:p>
    <w:p w14:paraId="13CDDEBD" w14:textId="5555A3EC" w:rsidR="00E15D5F" w:rsidRPr="00F37CA1" w:rsidRDefault="00335F48" w:rsidP="00335F48">
      <w:pPr>
        <w:pStyle w:val="Heading3"/>
        <w:rPr>
          <w:lang w:val="en-GB"/>
        </w:rPr>
      </w:pPr>
      <w:r w:rsidRPr="00F37CA1">
        <w:rPr>
          <w:lang w:val="en-GB"/>
        </w:rPr>
        <w:t>Obligations of employers</w:t>
      </w:r>
    </w:p>
    <w:p w14:paraId="58CCB3EE" w14:textId="67267CB8" w:rsidR="00D376EE" w:rsidRPr="00F37CA1" w:rsidRDefault="00335F48" w:rsidP="00335F48">
      <w:pPr>
        <w:rPr>
          <w:i/>
          <w:lang w:val="en-GB"/>
        </w:rPr>
      </w:pPr>
      <w:r w:rsidRPr="00F37CA1">
        <w:rPr>
          <w:lang w:val="en-GB"/>
        </w:rPr>
        <w:t>According to a 2016 Field Report</w:t>
      </w:r>
      <w:r w:rsidR="00AB6E15">
        <w:rPr>
          <w:rStyle w:val="EndnoteReference"/>
          <w:lang w:val="en-GB"/>
        </w:rPr>
        <w:endnoteReference w:id="57"/>
      </w:r>
      <w:r w:rsidRPr="00F37CA1">
        <w:rPr>
          <w:lang w:val="en-GB"/>
        </w:rPr>
        <w:t>, out of 937 people with disability</w:t>
      </w:r>
      <w:r w:rsidR="00D376EE" w:rsidRPr="00F37CA1">
        <w:rPr>
          <w:lang w:val="en-GB"/>
        </w:rPr>
        <w:t xml:space="preserve"> who were surveyed</w:t>
      </w:r>
      <w:r w:rsidRPr="00F37CA1">
        <w:rPr>
          <w:lang w:val="en-GB"/>
        </w:rPr>
        <w:t xml:space="preserve">, 59.2% reported to have free health insurance card issued by the State, </w:t>
      </w:r>
      <w:r w:rsidR="00D376EE" w:rsidRPr="00F37CA1">
        <w:rPr>
          <w:lang w:val="en-GB"/>
        </w:rPr>
        <w:t xml:space="preserve">and of the remaining, </w:t>
      </w:r>
      <w:r w:rsidRPr="00F37CA1">
        <w:rPr>
          <w:lang w:val="en-GB"/>
        </w:rPr>
        <w:t>20.6% had health insurance cards provided for them by the organization/company they worked for, as provided for under the Labour Code,</w:t>
      </w:r>
      <w:r w:rsidR="00D376EE" w:rsidRPr="00F37CA1">
        <w:rPr>
          <w:lang w:val="en-GB"/>
        </w:rPr>
        <w:t xml:space="preserve"> and 33.1% reported to have</w:t>
      </w:r>
      <w:r w:rsidRPr="00F37CA1">
        <w:rPr>
          <w:lang w:val="en-GB"/>
        </w:rPr>
        <w:t xml:space="preserve"> voluntary health insurance</w:t>
      </w:r>
      <w:r w:rsidR="00D376EE" w:rsidRPr="00F37CA1">
        <w:rPr>
          <w:lang w:val="en-GB"/>
        </w:rPr>
        <w:t xml:space="preserve"> cards</w:t>
      </w:r>
      <w:r w:rsidRPr="00F37CA1">
        <w:rPr>
          <w:lang w:val="en-GB"/>
        </w:rPr>
        <w:t>.</w:t>
      </w:r>
      <w:r w:rsidRPr="00F37CA1">
        <w:rPr>
          <w:i/>
          <w:lang w:val="en-GB"/>
        </w:rPr>
        <w:t xml:space="preserve"> </w:t>
      </w:r>
    </w:p>
    <w:p w14:paraId="79A238E7" w14:textId="1C672091" w:rsidR="00335F48" w:rsidRPr="00F37CA1" w:rsidRDefault="00D376EE" w:rsidP="00D376EE">
      <w:pPr>
        <w:rPr>
          <w:lang w:val="en-GB"/>
        </w:rPr>
      </w:pPr>
      <w:r w:rsidRPr="00F37CA1">
        <w:rPr>
          <w:lang w:val="en-GB"/>
        </w:rPr>
        <w:t xml:space="preserve">However, when asked as to whether these cards had been paid for, without which they would not have any value, among the respondents who had cards issued by their employers or availed of voluntarily, only </w:t>
      </w:r>
      <w:r w:rsidR="00335F48" w:rsidRPr="00F37CA1">
        <w:rPr>
          <w:lang w:val="en-GB"/>
        </w:rPr>
        <w:t xml:space="preserve">20.6% </w:t>
      </w:r>
      <w:r w:rsidRPr="00F37CA1">
        <w:rPr>
          <w:lang w:val="en-GB"/>
        </w:rPr>
        <w:t>reported that the cards had been paid for till date. 39.6% of respondents reported that their cards had</w:t>
      </w:r>
      <w:r w:rsidR="00335F48" w:rsidRPr="00F37CA1">
        <w:rPr>
          <w:lang w:val="en-GB"/>
        </w:rPr>
        <w:t xml:space="preserve"> not </w:t>
      </w:r>
      <w:r w:rsidRPr="00F37CA1">
        <w:rPr>
          <w:lang w:val="en-GB"/>
        </w:rPr>
        <w:t xml:space="preserve">been paid for, and 39.8% did </w:t>
      </w:r>
      <w:r w:rsidR="00335F48" w:rsidRPr="00F37CA1">
        <w:rPr>
          <w:lang w:val="en-GB"/>
        </w:rPr>
        <w:t>not know whether they are paid for or not. This raise</w:t>
      </w:r>
      <w:r w:rsidRPr="00F37CA1">
        <w:rPr>
          <w:lang w:val="en-GB"/>
        </w:rPr>
        <w:t>s</w:t>
      </w:r>
      <w:r w:rsidR="00335F48" w:rsidRPr="00F37CA1">
        <w:rPr>
          <w:lang w:val="en-GB"/>
        </w:rPr>
        <w:t xml:space="preserve"> the question that employers </w:t>
      </w:r>
      <w:r w:rsidRPr="00F37CA1">
        <w:rPr>
          <w:lang w:val="en-GB"/>
        </w:rPr>
        <w:t xml:space="preserve">who are employing </w:t>
      </w:r>
      <w:r w:rsidR="00335F48" w:rsidRPr="00F37CA1">
        <w:rPr>
          <w:lang w:val="en-GB"/>
        </w:rPr>
        <w:t>disabled people</w:t>
      </w:r>
      <w:r w:rsidRPr="00F37CA1">
        <w:rPr>
          <w:lang w:val="en-GB"/>
        </w:rPr>
        <w:t>, and perhaps availing of various concessions and tax benefits as a result, are actually securing</w:t>
      </w:r>
      <w:r w:rsidR="00335F48" w:rsidRPr="00F37CA1">
        <w:rPr>
          <w:lang w:val="en-GB"/>
        </w:rPr>
        <w:t xml:space="preserve"> their disabled workers’ welfare in compliance with the Labo</w:t>
      </w:r>
      <w:r w:rsidRPr="00F37CA1">
        <w:rPr>
          <w:lang w:val="en-GB"/>
        </w:rPr>
        <w:t>ur Code and</w:t>
      </w:r>
      <w:r w:rsidR="00335F48" w:rsidRPr="00F37CA1">
        <w:rPr>
          <w:lang w:val="en-GB"/>
        </w:rPr>
        <w:t xml:space="preserve"> Law on P</w:t>
      </w:r>
      <w:r w:rsidRPr="00F37CA1">
        <w:rPr>
          <w:lang w:val="en-GB"/>
        </w:rPr>
        <w:t xml:space="preserve">ersons with Disabilities. </w:t>
      </w:r>
    </w:p>
    <w:p w14:paraId="026E1CDB" w14:textId="77777777" w:rsidR="00335F48" w:rsidRPr="00F37CA1" w:rsidRDefault="00335F48" w:rsidP="00335F48">
      <w:pPr>
        <w:rPr>
          <w:lang w:val="en-GB"/>
        </w:rPr>
      </w:pPr>
    </w:p>
    <w:p w14:paraId="3F57B391" w14:textId="05C42F33" w:rsidR="000D4DF5" w:rsidRPr="00F37CA1" w:rsidRDefault="00E15D5F" w:rsidP="00E15D5F">
      <w:pPr>
        <w:pStyle w:val="Heading2"/>
        <w:rPr>
          <w:lang w:val="en-GB"/>
        </w:rPr>
      </w:pPr>
      <w:bookmarkStart w:id="38" w:name="_Toc423811265"/>
      <w:r w:rsidRPr="00F37CA1">
        <w:rPr>
          <w:lang w:val="en-GB"/>
        </w:rPr>
        <w:lastRenderedPageBreak/>
        <w:t>Recommendations</w:t>
      </w:r>
      <w:bookmarkEnd w:id="38"/>
    </w:p>
    <w:p w14:paraId="58AEB76C" w14:textId="77777777" w:rsidR="00756238" w:rsidRPr="00F37CA1" w:rsidRDefault="00756238" w:rsidP="00756238">
      <w:pPr>
        <w:pStyle w:val="ListParagraph"/>
        <w:numPr>
          <w:ilvl w:val="0"/>
          <w:numId w:val="15"/>
        </w:numPr>
        <w:rPr>
          <w:rFonts w:eastAsia="Times New Roman" w:cs="Times New Roman"/>
          <w:bCs/>
          <w:lang w:val="en-GB"/>
        </w:rPr>
      </w:pPr>
      <w:r w:rsidRPr="00F37CA1">
        <w:rPr>
          <w:rFonts w:eastAsia="Times New Roman" w:cs="Times New Roman"/>
          <w:bCs/>
          <w:lang w:val="en-GB"/>
        </w:rPr>
        <w:t xml:space="preserve">The Government must ensure the right of persons with disabilities to equal employment opportunities and enforce the prohibition on discrimination on the grounds of disability, which includes denial of reasonable accommodation. </w:t>
      </w:r>
      <w:r w:rsidR="00E15D5F" w:rsidRPr="00F37CA1">
        <w:rPr>
          <w:rFonts w:eastAsia="Times New Roman" w:cs="Times New Roman"/>
          <w:bCs/>
          <w:lang w:val="en-GB"/>
        </w:rPr>
        <w:t xml:space="preserve"> </w:t>
      </w:r>
    </w:p>
    <w:p w14:paraId="7E44592A" w14:textId="48BDC0FD" w:rsidR="00756238" w:rsidRPr="00F37CA1" w:rsidRDefault="00756238" w:rsidP="00756238">
      <w:pPr>
        <w:pStyle w:val="ListParagraph"/>
        <w:numPr>
          <w:ilvl w:val="0"/>
          <w:numId w:val="15"/>
        </w:numPr>
        <w:rPr>
          <w:rFonts w:eastAsia="Times New Roman" w:cs="Times New Roman"/>
          <w:bCs/>
          <w:lang w:val="en-GB"/>
        </w:rPr>
      </w:pPr>
      <w:r w:rsidRPr="00F37CA1">
        <w:rPr>
          <w:rFonts w:eastAsia="Times New Roman" w:cs="Times New Roman"/>
          <w:bCs/>
          <w:lang w:val="en-GB"/>
        </w:rPr>
        <w:t xml:space="preserve">Government must </w:t>
      </w:r>
      <w:r w:rsidR="00E15D5F" w:rsidRPr="00F37CA1">
        <w:rPr>
          <w:rFonts w:eastAsia="Times New Roman" w:cs="Times New Roman"/>
          <w:bCs/>
          <w:lang w:val="en-GB"/>
        </w:rPr>
        <w:t xml:space="preserve">ensure appropriate measures such </w:t>
      </w:r>
      <w:r w:rsidRPr="00F37CA1">
        <w:rPr>
          <w:rFonts w:eastAsia="Times New Roman" w:cs="Times New Roman"/>
          <w:bCs/>
          <w:lang w:val="en-GB"/>
        </w:rPr>
        <w:t>monitoring authorities and</w:t>
      </w:r>
      <w:r w:rsidR="00E15D5F" w:rsidRPr="00F37CA1">
        <w:rPr>
          <w:rFonts w:eastAsia="Times New Roman" w:cs="Times New Roman"/>
          <w:bCs/>
          <w:lang w:val="en-GB"/>
        </w:rPr>
        <w:t xml:space="preserve"> institutions, policies and sanctions to ensure that persons with disabilities in the working age have stable employment and help them to eliminate stigma and discrimination in the working environment. </w:t>
      </w:r>
    </w:p>
    <w:p w14:paraId="4D6A2758" w14:textId="1E41D850" w:rsidR="00756238" w:rsidRPr="00F37CA1" w:rsidRDefault="00756238" w:rsidP="00756238">
      <w:pPr>
        <w:pStyle w:val="ListParagraph"/>
        <w:numPr>
          <w:ilvl w:val="0"/>
          <w:numId w:val="15"/>
        </w:numPr>
        <w:rPr>
          <w:rFonts w:eastAsia="Times New Roman" w:cs="Times New Roman"/>
          <w:bCs/>
          <w:lang w:val="en-GB"/>
        </w:rPr>
      </w:pPr>
      <w:r w:rsidRPr="00F37CA1">
        <w:rPr>
          <w:rFonts w:eastAsia="Times New Roman" w:cs="Times New Roman"/>
          <w:szCs w:val="24"/>
          <w:lang w:val="en-GB"/>
        </w:rPr>
        <w:t>Policies which support the choices of persons with disabilities must be in place in accessing job opportunities and vocational education choices. Vocational education institutions should be made accessible for persons with disabilities instead of limiting their choices to ‘special’ institutions.</w:t>
      </w:r>
    </w:p>
    <w:p w14:paraId="0971B557" w14:textId="051FACE3" w:rsidR="00E15D5F" w:rsidRPr="00F37CA1" w:rsidRDefault="00756238" w:rsidP="00756238">
      <w:pPr>
        <w:pStyle w:val="ListParagraph"/>
        <w:numPr>
          <w:ilvl w:val="0"/>
          <w:numId w:val="15"/>
        </w:numPr>
        <w:rPr>
          <w:rFonts w:eastAsia="Times New Roman" w:cs="Times New Roman"/>
          <w:bCs/>
          <w:lang w:val="en-GB"/>
        </w:rPr>
      </w:pPr>
      <w:r w:rsidRPr="00F37CA1">
        <w:rPr>
          <w:rFonts w:eastAsia="Times New Roman" w:cs="Times New Roman"/>
          <w:szCs w:val="24"/>
          <w:lang w:val="en-GB"/>
        </w:rPr>
        <w:t xml:space="preserve">The State must develop </w:t>
      </w:r>
      <w:r w:rsidR="00E15D5F" w:rsidRPr="00F37CA1">
        <w:rPr>
          <w:rFonts w:eastAsia="Times New Roman" w:cs="Times New Roman"/>
          <w:szCs w:val="24"/>
          <w:lang w:val="en-GB"/>
        </w:rPr>
        <w:t>preferential policies for the participation in the labour marke</w:t>
      </w:r>
      <w:r w:rsidRPr="00F37CA1">
        <w:rPr>
          <w:rFonts w:eastAsia="Times New Roman" w:cs="Times New Roman"/>
          <w:szCs w:val="24"/>
          <w:lang w:val="en-GB"/>
        </w:rPr>
        <w:t>t of persons with disabilities, including public procurement policies, and create</w:t>
      </w:r>
      <w:r w:rsidR="00E15D5F" w:rsidRPr="00F37CA1">
        <w:rPr>
          <w:rFonts w:eastAsia="Times New Roman" w:cs="Times New Roman"/>
          <w:szCs w:val="24"/>
          <w:lang w:val="en-GB"/>
        </w:rPr>
        <w:t xml:space="preserve"> mechanisms for credit loans with preferential interest rates from banks for social policies or funds for affairs of employment through the organizations of persons with disabilities themselves.  </w:t>
      </w:r>
    </w:p>
    <w:p w14:paraId="2901D5A2" w14:textId="719C7A67" w:rsidR="00756238" w:rsidRPr="00F37CA1" w:rsidRDefault="00756238" w:rsidP="00756238">
      <w:pPr>
        <w:pStyle w:val="ListParagraph"/>
        <w:numPr>
          <w:ilvl w:val="0"/>
          <w:numId w:val="15"/>
        </w:numPr>
        <w:rPr>
          <w:rFonts w:eastAsia="Times New Roman" w:cs="Times New Roman"/>
          <w:bCs/>
          <w:lang w:val="en-GB"/>
        </w:rPr>
      </w:pPr>
      <w:r w:rsidRPr="00F37CA1">
        <w:rPr>
          <w:rFonts w:eastAsia="Times New Roman" w:cs="Times New Roman"/>
          <w:szCs w:val="24"/>
          <w:lang w:val="en-GB"/>
        </w:rPr>
        <w:t xml:space="preserve">Policies to support employees who have had to leave the labour force to recover from disabling conditions, including mental health conditions, should be introduced. </w:t>
      </w:r>
    </w:p>
    <w:p w14:paraId="1B421D2E" w14:textId="537FE886" w:rsidR="00016A01" w:rsidRPr="00F37CA1" w:rsidRDefault="00756238" w:rsidP="002820C8">
      <w:pPr>
        <w:pStyle w:val="ListParagraph"/>
        <w:numPr>
          <w:ilvl w:val="0"/>
          <w:numId w:val="15"/>
        </w:numPr>
        <w:rPr>
          <w:rFonts w:eastAsia="Times New Roman" w:cs="Times New Roman"/>
          <w:sz w:val="25"/>
          <w:szCs w:val="25"/>
          <w:lang w:val="en-GB"/>
        </w:rPr>
      </w:pPr>
      <w:r w:rsidRPr="00F37CA1">
        <w:rPr>
          <w:rFonts w:eastAsia="Times New Roman" w:cs="Times New Roman"/>
          <w:szCs w:val="24"/>
          <w:lang w:val="en-GB"/>
        </w:rPr>
        <w:t xml:space="preserve">Social protection systems, in line with </w:t>
      </w:r>
      <w:r w:rsidR="002820C8" w:rsidRPr="00F37CA1">
        <w:rPr>
          <w:rFonts w:eastAsia="Times New Roman" w:cs="Times New Roman"/>
          <w:szCs w:val="24"/>
          <w:lang w:val="en-GB"/>
        </w:rPr>
        <w:t xml:space="preserve">ILO Recommendation 202, should be introduced to cover the additional costs related to disability related needs and extra costs, and should not be denied to persons with disabilities who are employed. </w:t>
      </w:r>
    </w:p>
    <w:p w14:paraId="4B3173DF" w14:textId="55AA702D" w:rsidR="00723ED8" w:rsidRPr="00F37CA1" w:rsidRDefault="00723ED8" w:rsidP="00723ED8">
      <w:pPr>
        <w:pStyle w:val="ListParagraph"/>
        <w:numPr>
          <w:ilvl w:val="0"/>
          <w:numId w:val="15"/>
        </w:numPr>
        <w:rPr>
          <w:rStyle w:val="ilfuvd"/>
          <w:rFonts w:eastAsia="Times New Roman" w:cs="Times New Roman"/>
          <w:lang w:val="en-GB"/>
        </w:rPr>
      </w:pPr>
      <w:r w:rsidRPr="00F37CA1">
        <w:rPr>
          <w:rStyle w:val="ilfuvd"/>
          <w:rFonts w:eastAsia="Times New Roman" w:cs="Times New Roman"/>
          <w:bCs/>
          <w:lang w:val="en-GB"/>
        </w:rPr>
        <w:lastRenderedPageBreak/>
        <w:t xml:space="preserve">The </w:t>
      </w:r>
      <w:r w:rsidRPr="00F37CA1">
        <w:rPr>
          <w:rStyle w:val="ilfuvd"/>
          <w:rFonts w:eastAsia="Times New Roman" w:cs="Times New Roman"/>
          <w:lang w:val="en-GB"/>
        </w:rPr>
        <w:t xml:space="preserve">General </w:t>
      </w:r>
      <w:r w:rsidRPr="00F37CA1">
        <w:rPr>
          <w:rStyle w:val="ilfuvd"/>
          <w:rFonts w:eastAsia="Times New Roman" w:cs="Times New Roman"/>
          <w:bCs/>
          <w:lang w:val="en-GB"/>
        </w:rPr>
        <w:t>Statistics</w:t>
      </w:r>
      <w:r w:rsidRPr="00F37CA1">
        <w:rPr>
          <w:rStyle w:val="ilfuvd"/>
          <w:rFonts w:eastAsia="Times New Roman" w:cs="Times New Roman"/>
          <w:lang w:val="en-GB"/>
        </w:rPr>
        <w:t xml:space="preserve"> Office</w:t>
      </w:r>
      <w:r w:rsidRPr="00F37CA1">
        <w:rPr>
          <w:rStyle w:val="ilfuvd"/>
          <w:rFonts w:eastAsia="Times New Roman" w:cs="Times New Roman"/>
          <w:bCs/>
          <w:lang w:val="en-GB"/>
        </w:rPr>
        <w:t xml:space="preserve"> of Viet Nam should include questions relating to disability of employees in the annual Labour</w:t>
      </w:r>
      <w:r w:rsidRPr="00F37CA1">
        <w:rPr>
          <w:rStyle w:val="ilfuvd"/>
          <w:rFonts w:eastAsia="Times New Roman" w:cs="Times New Roman"/>
          <w:lang w:val="en-GB"/>
        </w:rPr>
        <w:t xml:space="preserve"> Force Participation survey.</w:t>
      </w:r>
    </w:p>
    <w:p w14:paraId="51177A12" w14:textId="77777777" w:rsidR="00D376EE" w:rsidRPr="00F37CA1" w:rsidRDefault="00335F48" w:rsidP="00723ED8">
      <w:pPr>
        <w:pStyle w:val="ListParagraph"/>
        <w:numPr>
          <w:ilvl w:val="0"/>
          <w:numId w:val="15"/>
        </w:numPr>
        <w:rPr>
          <w:rStyle w:val="ilfuvd"/>
          <w:rFonts w:eastAsia="Times New Roman" w:cs="Times New Roman"/>
          <w:lang w:val="en-GB"/>
        </w:rPr>
      </w:pPr>
      <w:r w:rsidRPr="00F37CA1">
        <w:rPr>
          <w:rStyle w:val="ilfuvd"/>
          <w:rFonts w:eastAsia="Times New Roman" w:cs="Times New Roman"/>
          <w:lang w:val="en-GB"/>
        </w:rPr>
        <w:t>Persons with disabilities</w:t>
      </w:r>
      <w:r w:rsidR="00D376EE" w:rsidRPr="00F37CA1">
        <w:rPr>
          <w:rStyle w:val="ilfuvd"/>
          <w:rFonts w:eastAsia="Times New Roman" w:cs="Times New Roman"/>
          <w:lang w:val="en-GB"/>
        </w:rPr>
        <w:t>, particularly those</w:t>
      </w:r>
      <w:r w:rsidRPr="00F37CA1">
        <w:rPr>
          <w:rStyle w:val="ilfuvd"/>
          <w:rFonts w:eastAsia="Times New Roman" w:cs="Times New Roman"/>
          <w:lang w:val="en-GB"/>
        </w:rPr>
        <w:t xml:space="preserve"> in sheltered working conditions</w:t>
      </w:r>
      <w:r w:rsidR="00D376EE" w:rsidRPr="00F37CA1">
        <w:rPr>
          <w:rStyle w:val="ilfuvd"/>
          <w:rFonts w:eastAsia="Times New Roman" w:cs="Times New Roman"/>
          <w:lang w:val="en-GB"/>
        </w:rPr>
        <w:t>,</w:t>
      </w:r>
      <w:r w:rsidRPr="00F37CA1">
        <w:rPr>
          <w:rStyle w:val="ilfuvd"/>
          <w:rFonts w:eastAsia="Times New Roman" w:cs="Times New Roman"/>
          <w:lang w:val="en-GB"/>
        </w:rPr>
        <w:t xml:space="preserve"> must be monitored for e</w:t>
      </w:r>
      <w:r w:rsidR="00D376EE" w:rsidRPr="00F37CA1">
        <w:rPr>
          <w:rStyle w:val="ilfuvd"/>
          <w:rFonts w:eastAsia="Times New Roman" w:cs="Times New Roman"/>
          <w:lang w:val="en-GB"/>
        </w:rPr>
        <w:t>xploitative working conditions or non compliance with laws and policies relating to employee welfare.</w:t>
      </w:r>
    </w:p>
    <w:p w14:paraId="2BFB8A89" w14:textId="77777777" w:rsidR="003400B6" w:rsidRDefault="00D376EE" w:rsidP="003400B6">
      <w:pPr>
        <w:pStyle w:val="ListParagraph"/>
        <w:numPr>
          <w:ilvl w:val="0"/>
          <w:numId w:val="15"/>
        </w:numPr>
        <w:rPr>
          <w:rStyle w:val="ilfuvd"/>
          <w:rFonts w:eastAsia="Times New Roman" w:cs="Times New Roman"/>
          <w:lang w:val="en-GB"/>
        </w:rPr>
      </w:pPr>
      <w:r w:rsidRPr="00F37CA1">
        <w:rPr>
          <w:rStyle w:val="ilfuvd"/>
          <w:rFonts w:eastAsia="Times New Roman" w:cs="Times New Roman"/>
          <w:lang w:val="en-GB"/>
        </w:rPr>
        <w:t>For employees or trainees in sheltered workshops,</w:t>
      </w:r>
      <w:r w:rsidR="00335F48" w:rsidRPr="00F37CA1">
        <w:rPr>
          <w:rStyle w:val="ilfuvd"/>
          <w:rFonts w:eastAsia="Times New Roman" w:cs="Times New Roman"/>
          <w:lang w:val="en-GB"/>
        </w:rPr>
        <w:t xml:space="preserve"> the Government should</w:t>
      </w:r>
      <w:r w:rsidRPr="00F37CA1">
        <w:rPr>
          <w:rStyle w:val="ilfuvd"/>
          <w:rFonts w:eastAsia="Times New Roman" w:cs="Times New Roman"/>
          <w:lang w:val="en-GB"/>
        </w:rPr>
        <w:t xml:space="preserve"> develop plans to</w:t>
      </w:r>
      <w:r w:rsidR="00335F48" w:rsidRPr="00F37CA1">
        <w:rPr>
          <w:rStyle w:val="ilfuvd"/>
          <w:rFonts w:eastAsia="Times New Roman" w:cs="Times New Roman"/>
          <w:lang w:val="en-GB"/>
        </w:rPr>
        <w:t xml:space="preserve"> phase persons working in such training centres</w:t>
      </w:r>
      <w:r w:rsidRPr="00F37CA1">
        <w:rPr>
          <w:rStyle w:val="ilfuvd"/>
          <w:rFonts w:eastAsia="Times New Roman" w:cs="Times New Roman"/>
          <w:lang w:val="en-GB"/>
        </w:rPr>
        <w:t xml:space="preserve"> into the mainstream workforce, and in the interim, ensure that they are receiving benefits which are entitled to other employees as per the Labour code. </w:t>
      </w:r>
    </w:p>
    <w:p w14:paraId="4FF910A5" w14:textId="7CFE2D1A" w:rsidR="003400B6" w:rsidRPr="003400B6" w:rsidRDefault="003400B6" w:rsidP="003400B6">
      <w:pPr>
        <w:pStyle w:val="ListParagraph"/>
        <w:numPr>
          <w:ilvl w:val="0"/>
          <w:numId w:val="15"/>
        </w:numPr>
        <w:rPr>
          <w:rStyle w:val="ilfuvd"/>
          <w:lang w:val="en-GB"/>
        </w:rPr>
      </w:pPr>
      <w:r>
        <w:rPr>
          <w:rStyle w:val="ilfuvd"/>
          <w:rFonts w:eastAsia="Times New Roman" w:cs="Times New Roman"/>
          <w:lang w:val="en-GB"/>
        </w:rPr>
        <w:t xml:space="preserve">Disabled People’s Organizations should be consulted with regard to the </w:t>
      </w:r>
      <w:r w:rsidRPr="003400B6">
        <w:rPr>
          <w:rStyle w:val="ilfuvd"/>
          <w:rFonts w:eastAsia="Times New Roman" w:cs="Times New Roman"/>
          <w:lang w:val="en-GB"/>
        </w:rPr>
        <w:t xml:space="preserve">laws and policies proposed in the SDG National Action Plan such as the </w:t>
      </w:r>
      <w:r w:rsidRPr="003400B6">
        <w:rPr>
          <w:rStyle w:val="ilfuvd"/>
          <w:lang w:val="en-GB"/>
        </w:rPr>
        <w:t xml:space="preserve">Law on Support to Small and Medium Enterprises; </w:t>
      </w:r>
      <w:r w:rsidRPr="003400B6">
        <w:rPr>
          <w:rStyle w:val="ilfuvd"/>
          <w:rFonts w:eastAsia="Times New Roman" w:cs="Times New Roman"/>
          <w:lang w:val="en-GB"/>
        </w:rPr>
        <w:t>targeted programme on job training and labour sa</w:t>
      </w:r>
      <w:r>
        <w:rPr>
          <w:rStyle w:val="ilfuvd"/>
          <w:rFonts w:eastAsia="Times New Roman" w:cs="Times New Roman"/>
          <w:lang w:val="en-GB"/>
        </w:rPr>
        <w:t xml:space="preserve">fety and hygiene 2016-2020; </w:t>
      </w:r>
      <w:r w:rsidRPr="003400B6">
        <w:rPr>
          <w:rStyle w:val="ilfuvd"/>
          <w:rFonts w:eastAsia="Times New Roman" w:cs="Times New Roman"/>
          <w:lang w:val="en-GB"/>
        </w:rPr>
        <w:t xml:space="preserve">the </w:t>
      </w:r>
      <w:r w:rsidR="0032798D">
        <w:rPr>
          <w:rStyle w:val="ilfuvd"/>
          <w:rFonts w:eastAsia="Times New Roman" w:cs="Times New Roman"/>
          <w:lang w:val="en-GB"/>
        </w:rPr>
        <w:t>Viet</w:t>
      </w:r>
      <w:r w:rsidRPr="003400B6">
        <w:rPr>
          <w:rStyle w:val="ilfuvd"/>
          <w:rFonts w:eastAsia="Times New Roman" w:cs="Times New Roman"/>
          <w:lang w:val="en-GB"/>
        </w:rPr>
        <w:t xml:space="preserve"> Nam</w:t>
      </w:r>
      <w:r>
        <w:rPr>
          <w:rStyle w:val="ilfuvd"/>
          <w:rFonts w:eastAsia="Times New Roman" w:cs="Times New Roman"/>
          <w:lang w:val="en-GB"/>
        </w:rPr>
        <w:t xml:space="preserve"> </w:t>
      </w:r>
      <w:r w:rsidRPr="003400B6">
        <w:rPr>
          <w:rStyle w:val="ilfuvd"/>
          <w:rFonts w:eastAsia="Times New Roman" w:cs="Times New Roman"/>
          <w:lang w:val="en-GB"/>
        </w:rPr>
        <w:t xml:space="preserve">employment strategy 2021-2030; </w:t>
      </w:r>
      <w:r w:rsidRPr="003400B6">
        <w:rPr>
          <w:rStyle w:val="ilfuvd"/>
          <w:rFonts w:eastAsia="Times New Roman"/>
          <w:lang w:val="en-GB"/>
        </w:rPr>
        <w:t xml:space="preserve">scheme to support young people to establish careers and startup businesses; </w:t>
      </w:r>
      <w:r>
        <w:rPr>
          <w:rStyle w:val="ilfuvd"/>
          <w:rFonts w:eastAsia="Times New Roman"/>
          <w:lang w:val="en-GB"/>
        </w:rPr>
        <w:t xml:space="preserve">and </w:t>
      </w:r>
      <w:r w:rsidRPr="003400B6">
        <w:rPr>
          <w:rStyle w:val="ilfuvd"/>
          <w:rFonts w:eastAsia="Times New Roman"/>
          <w:lang w:val="en-GB"/>
        </w:rPr>
        <w:t>the law and national policy on labour safety and hygiene</w:t>
      </w:r>
      <w:r>
        <w:rPr>
          <w:rStyle w:val="ilfuvd"/>
          <w:rFonts w:eastAsia="Times New Roman"/>
          <w:lang w:val="en-GB"/>
        </w:rPr>
        <w:t xml:space="preserve">. The said laws should be strengthened to ensure </w:t>
      </w:r>
      <w:r w:rsidR="0032798D">
        <w:rPr>
          <w:rStyle w:val="ilfuvd"/>
          <w:rFonts w:eastAsia="Times New Roman"/>
          <w:lang w:val="en-GB"/>
        </w:rPr>
        <w:t>non-discrimination</w:t>
      </w:r>
      <w:r>
        <w:rPr>
          <w:rStyle w:val="ilfuvd"/>
          <w:rFonts w:eastAsia="Times New Roman"/>
          <w:lang w:val="en-GB"/>
        </w:rPr>
        <w:t xml:space="preserve"> against persons with disabilities.</w:t>
      </w:r>
    </w:p>
    <w:p w14:paraId="44A6FFA7" w14:textId="67269BA7" w:rsidR="000F3658" w:rsidRPr="00F37CA1" w:rsidRDefault="00723ED8" w:rsidP="00335F48">
      <w:pPr>
        <w:spacing w:after="0" w:line="240" w:lineRule="auto"/>
        <w:rPr>
          <w:rFonts w:eastAsia="Times New Roman" w:cs="Times New Roman"/>
          <w:lang w:val="en-GB"/>
        </w:rPr>
      </w:pPr>
      <w:r w:rsidRPr="00F37CA1">
        <w:rPr>
          <w:rStyle w:val="ilfuvd"/>
          <w:rFonts w:eastAsia="Times New Roman" w:cs="Times New Roman"/>
          <w:lang w:val="en-GB"/>
        </w:rPr>
        <w:br w:type="page"/>
      </w:r>
    </w:p>
    <w:p w14:paraId="005E53E0" w14:textId="693A71E5" w:rsidR="000F3658" w:rsidRPr="00F37CA1" w:rsidRDefault="00EC2D30" w:rsidP="00EC2D30">
      <w:pPr>
        <w:pStyle w:val="Heading1"/>
        <w:rPr>
          <w:lang w:val="en-GB"/>
        </w:rPr>
      </w:pPr>
      <w:bookmarkStart w:id="39" w:name="_Toc423811266"/>
      <w:r w:rsidRPr="00F37CA1">
        <w:rPr>
          <w:lang w:val="en-GB"/>
        </w:rPr>
        <w:lastRenderedPageBreak/>
        <w:t>Goal 13: Take urgent action to combat climate change and its impacts</w:t>
      </w:r>
      <w:bookmarkEnd w:id="39"/>
    </w:p>
    <w:p w14:paraId="35A11B16" w14:textId="0230478B" w:rsidR="000F3658" w:rsidRPr="00F37CA1" w:rsidRDefault="00EC2D30" w:rsidP="00EC2D30">
      <w:pPr>
        <w:pStyle w:val="Heading2"/>
        <w:rPr>
          <w:lang w:val="en-GB"/>
        </w:rPr>
      </w:pPr>
      <w:bookmarkStart w:id="40" w:name="_Toc423811267"/>
      <w:r w:rsidRPr="00F37CA1">
        <w:rPr>
          <w:lang w:val="en-GB"/>
        </w:rPr>
        <w:t>Background</w:t>
      </w:r>
      <w:bookmarkEnd w:id="40"/>
    </w:p>
    <w:p w14:paraId="2351DBF9" w14:textId="4F9B5D6E" w:rsidR="00723ED8" w:rsidRPr="00F37CA1" w:rsidRDefault="003400B6" w:rsidP="00723ED8">
      <w:pPr>
        <w:rPr>
          <w:lang w:val="en-GB"/>
        </w:rPr>
      </w:pPr>
      <w:r>
        <w:rPr>
          <w:lang w:val="en-GB"/>
        </w:rPr>
        <w:t xml:space="preserve">It is often said that questions of human rights come secondary to that of the crucial issues presented by climate change and its effects. If there is no world to live in, the question of infrastructure and services being accessible is moot. The SDG framework allows all of these issues to be considered as interdependent. </w:t>
      </w:r>
      <w:r w:rsidR="0032798D">
        <w:rPr>
          <w:lang w:val="en-GB"/>
        </w:rPr>
        <w:t>Climate change and its potential effects affect all human beings</w:t>
      </w:r>
      <w:r>
        <w:rPr>
          <w:lang w:val="en-GB"/>
        </w:rPr>
        <w:t xml:space="preserve">, but it is also true that some are more vulnerable to the effects of climate change than others. </w:t>
      </w:r>
      <w:r w:rsidR="00DC504B">
        <w:rPr>
          <w:lang w:val="en-GB"/>
        </w:rPr>
        <w:t xml:space="preserve">Goal 13 encapsulates State commitments in relation to climate change.  </w:t>
      </w:r>
    </w:p>
    <w:p w14:paraId="60D64FED" w14:textId="77777777" w:rsidR="00723ED8" w:rsidRPr="00F37CA1" w:rsidRDefault="003547F5" w:rsidP="00723ED8">
      <w:pPr>
        <w:keepNext/>
        <w:rPr>
          <w:lang w:val="en-GB"/>
        </w:rPr>
      </w:pPr>
      <w:r w:rsidRPr="00F37CA1">
        <w:rPr>
          <w:noProof/>
          <w:lang w:val="en-GB" w:eastAsia="en-US"/>
        </w:rPr>
        <w:drawing>
          <wp:inline distT="0" distB="0" distL="0" distR="0" wp14:anchorId="06828F41" wp14:editId="02A1D65E">
            <wp:extent cx="5375059" cy="3966453"/>
            <wp:effectExtent l="0" t="0" r="10160" b="889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24E749B5" w14:textId="6ACDF6BB" w:rsidR="000F3658" w:rsidRPr="00F37CA1" w:rsidRDefault="00723ED8" w:rsidP="00723ED8">
      <w:pPr>
        <w:pStyle w:val="Caption"/>
        <w:rPr>
          <w:lang w:val="en-GB"/>
        </w:rPr>
      </w:pPr>
      <w:r w:rsidRPr="00F37CA1">
        <w:rPr>
          <w:lang w:val="en-GB"/>
        </w:rPr>
        <w:t xml:space="preserve">Box  </w:t>
      </w:r>
      <w:r w:rsidRPr="00F37CA1">
        <w:rPr>
          <w:lang w:val="en-GB"/>
        </w:rPr>
        <w:fldChar w:fldCharType="begin"/>
      </w:r>
      <w:r w:rsidRPr="00F37CA1">
        <w:rPr>
          <w:lang w:val="en-GB"/>
        </w:rPr>
        <w:instrText xml:space="preserve"> SEQ Box_ \* ARABIC </w:instrText>
      </w:r>
      <w:r w:rsidRPr="00F37CA1">
        <w:rPr>
          <w:lang w:val="en-GB"/>
        </w:rPr>
        <w:fldChar w:fldCharType="separate"/>
      </w:r>
      <w:r w:rsidRPr="00F37CA1">
        <w:rPr>
          <w:lang w:val="en-GB"/>
        </w:rPr>
        <w:t>2</w:t>
      </w:r>
      <w:r w:rsidRPr="00F37CA1">
        <w:rPr>
          <w:lang w:val="en-GB"/>
        </w:rPr>
        <w:fldChar w:fldCharType="end"/>
      </w:r>
      <w:r w:rsidRPr="00F37CA1">
        <w:rPr>
          <w:lang w:val="en-GB"/>
        </w:rPr>
        <w:t xml:space="preserve"> Targets under Goal 13</w:t>
      </w:r>
    </w:p>
    <w:p w14:paraId="7E9CBDFE" w14:textId="0551724A" w:rsidR="00723ED8" w:rsidRPr="00F37CA1" w:rsidRDefault="00724BFF" w:rsidP="00724BFF">
      <w:pPr>
        <w:rPr>
          <w:lang w:val="en-GB"/>
        </w:rPr>
      </w:pPr>
      <w:r w:rsidRPr="00F37CA1">
        <w:rPr>
          <w:lang w:val="en-GB"/>
        </w:rPr>
        <w:t>Aligned with the SDGs relating to climate change and disaster risk reduction, the Sendai Framework for Disaster Risk Reduction 2015–2030</w:t>
      </w:r>
      <w:r w:rsidRPr="00F37CA1">
        <w:rPr>
          <w:rStyle w:val="EndnoteReference"/>
          <w:lang w:val="en-GB"/>
        </w:rPr>
        <w:endnoteReference w:id="58"/>
      </w:r>
      <w:r w:rsidRPr="00F37CA1">
        <w:rPr>
          <w:lang w:val="en-GB"/>
        </w:rPr>
        <w:t xml:space="preserve"> was adopted </w:t>
      </w:r>
      <w:r w:rsidRPr="00F37CA1">
        <w:rPr>
          <w:lang w:val="en-GB"/>
        </w:rPr>
        <w:lastRenderedPageBreak/>
        <w:t xml:space="preserve">at the Third United Nations World Conference on Disaster Risk Reduction, held in March 2015 in Sendai, Japan. This document took stock of previous international standards on disaster risk reduction and rehabilitation. Effective disaster risk management has been seen to lead to sustainable development. </w:t>
      </w:r>
    </w:p>
    <w:p w14:paraId="6A497227" w14:textId="77777777" w:rsidR="00724BFF" w:rsidRPr="00F37CA1" w:rsidRDefault="00724BFF" w:rsidP="00724BFF">
      <w:pPr>
        <w:rPr>
          <w:lang w:val="en-GB"/>
        </w:rPr>
      </w:pPr>
    </w:p>
    <w:p w14:paraId="2F3F1B43" w14:textId="1670B4E1" w:rsidR="000F3658" w:rsidRPr="00F37CA1" w:rsidRDefault="00723ED8" w:rsidP="00723ED8">
      <w:pPr>
        <w:pStyle w:val="Heading2"/>
        <w:rPr>
          <w:lang w:val="en-GB"/>
        </w:rPr>
      </w:pPr>
      <w:bookmarkStart w:id="41" w:name="_Toc423811268"/>
      <w:r w:rsidRPr="00F37CA1">
        <w:rPr>
          <w:lang w:val="en-GB"/>
        </w:rPr>
        <w:t>Persons with disabilities and climate change</w:t>
      </w:r>
      <w:bookmarkEnd w:id="41"/>
    </w:p>
    <w:p w14:paraId="1AE70055" w14:textId="59A03BFB" w:rsidR="000F3658" w:rsidRPr="00F37CA1" w:rsidRDefault="00723ED8" w:rsidP="00536A49">
      <w:pPr>
        <w:rPr>
          <w:lang w:val="en-GB"/>
        </w:rPr>
      </w:pPr>
      <w:r w:rsidRPr="00F37CA1">
        <w:rPr>
          <w:lang w:val="en-GB"/>
        </w:rPr>
        <w:t xml:space="preserve">Persons with disabilities are at grave risk due to climate change, and this risk continues through the stages of rescue, relief and rehabilitation in the event of emergencies. Persons with disabilities may find themselves more vulnerable because they are located in living situations which are poorly equipped for the dangers of climate change related natural disasters. Information regarding emergencies is often inaccessible for persons with disabilities, and when such information is conveyed, planned systems of rescue and evacuation are not designed with their needs in mind. Many persons with disabilities end up losing their assistive devices and other modes of support either temporarily or permanently in the aftermath of disaster. Relief camps and temporary measures are not accessible, and even immediate medical relief is not equipped to handle specific medical needs of persons with disabilities. Persons with disabilities are also threatened by the risk of acquiring additional impairments on account of poor access to sanitation, hygienic and accessible facilities, and the trauma of such life changing events. Lastly, resettlement programmes and facilities do not take into account the needs of persons with disabilities and the additional costs they have to undergo to remake their new place of residence as per their own needs for accessibility. </w:t>
      </w:r>
    </w:p>
    <w:p w14:paraId="52817DBD" w14:textId="66183FAD" w:rsidR="00724BFF" w:rsidRPr="00F37CA1" w:rsidRDefault="00724BFF" w:rsidP="00536A49">
      <w:pPr>
        <w:rPr>
          <w:lang w:val="en-GB"/>
        </w:rPr>
      </w:pPr>
      <w:r w:rsidRPr="00F37CA1">
        <w:rPr>
          <w:lang w:val="en-GB"/>
        </w:rPr>
        <w:t xml:space="preserve">The Sendai framework recognizes the impact of bottom-up planning for disaster risk reduction. It advises governments to engage with relevant stakeholders, including women, children and youth, persons with disabilities, </w:t>
      </w:r>
      <w:r w:rsidRPr="00F37CA1">
        <w:rPr>
          <w:lang w:val="en-GB"/>
        </w:rPr>
        <w:lastRenderedPageBreak/>
        <w:t xml:space="preserve">poor people, migrants, indigenous peoples, volunteers, the community of practitioners and older persons in the design and implementation of policies, plans and standards. </w:t>
      </w:r>
    </w:p>
    <w:p w14:paraId="5EFC43F7" w14:textId="6E735B3C" w:rsidR="00A36DBB" w:rsidRPr="00F37CA1" w:rsidRDefault="00A36DBB" w:rsidP="00A36DBB">
      <w:pPr>
        <w:rPr>
          <w:lang w:val="en-GB"/>
        </w:rPr>
      </w:pPr>
      <w:r w:rsidRPr="00F37CA1">
        <w:rPr>
          <w:lang w:val="en-GB"/>
        </w:rPr>
        <w:t xml:space="preserve">According to this framework, disaster risk reduction requires a multi-hazard approach and inclusive risk-informed decision-making based on the open exchange and dissemination of disaggregated data, including by sex, age and disability, as well as on easily accessible, up-to-date, comprehensible, science-based, non-sensitive risk information, complemented by traditional knowledge. This envisaged persons with disabilities as subjects of data as well as consumers of it. </w:t>
      </w:r>
    </w:p>
    <w:p w14:paraId="40873004" w14:textId="202D8167" w:rsidR="00A36DBB" w:rsidRPr="00F37CA1" w:rsidRDefault="00A36DBB" w:rsidP="00A36DBB">
      <w:pPr>
        <w:rPr>
          <w:lang w:val="en-GB"/>
        </w:rPr>
      </w:pPr>
      <w:r w:rsidRPr="00F37CA1">
        <w:rPr>
          <w:lang w:val="en-GB"/>
        </w:rPr>
        <w:t>The final priority of the Sendai framework is enhancing disaster preparedness for effective response and to “Build Back Better” in recovery, rehabilitation and reconstruction, which is an important consideration for persons with disabilities. The framework also stresses the importance of empowering women and persons with disabilities to publicly lead and promote gender equitable and universally accessible response, recovery, rehabilitation and reconstruction approaches.</w:t>
      </w:r>
    </w:p>
    <w:p w14:paraId="732A0018" w14:textId="77777777" w:rsidR="00723ED8" w:rsidRPr="00F37CA1" w:rsidRDefault="00723ED8" w:rsidP="00536A49">
      <w:pPr>
        <w:rPr>
          <w:lang w:val="en-GB"/>
        </w:rPr>
      </w:pPr>
    </w:p>
    <w:p w14:paraId="2D5298D9" w14:textId="54BE87AF" w:rsidR="00723ED8" w:rsidRPr="00F37CA1" w:rsidRDefault="00723ED8" w:rsidP="00723ED8">
      <w:pPr>
        <w:pStyle w:val="Heading2"/>
        <w:rPr>
          <w:lang w:val="en-GB"/>
        </w:rPr>
      </w:pPr>
      <w:bookmarkStart w:id="42" w:name="_Toc423811269"/>
      <w:r w:rsidRPr="00F37CA1">
        <w:rPr>
          <w:lang w:val="en-GB"/>
        </w:rPr>
        <w:t>Country context: impacts of climate change</w:t>
      </w:r>
      <w:bookmarkEnd w:id="42"/>
    </w:p>
    <w:p w14:paraId="29F9D3A5" w14:textId="75ABA44D" w:rsidR="00921267" w:rsidRPr="00F37CA1" w:rsidRDefault="00723ED8" w:rsidP="00796FF7">
      <w:pPr>
        <w:rPr>
          <w:lang w:val="en-GB"/>
        </w:rPr>
      </w:pPr>
      <w:r w:rsidRPr="00F37CA1">
        <w:rPr>
          <w:lang w:val="en-GB"/>
        </w:rPr>
        <w:t>Viet Nam is one of the five countries in danger of seawater intrusion and environmental disaster. Every year both Viet Nam’s coastal areas and mainland areas have to suffer the consequences of many disasters.</w:t>
      </w:r>
    </w:p>
    <w:p w14:paraId="00D41028" w14:textId="0E6B8072" w:rsidR="00723ED8" w:rsidRPr="00F37CA1" w:rsidRDefault="00723ED8" w:rsidP="00796FF7">
      <w:pPr>
        <w:rPr>
          <w:lang w:val="en-GB"/>
        </w:rPr>
      </w:pPr>
      <w:r w:rsidRPr="00F37CA1">
        <w:rPr>
          <w:lang w:val="en-GB"/>
        </w:rPr>
        <w:t>The Government of Viet Nam has the following legal and policy measures in place concerning climate change disaster risk reduction:</w:t>
      </w:r>
    </w:p>
    <w:p w14:paraId="7F8C5C2D" w14:textId="379EEC54" w:rsidR="00723ED8" w:rsidRPr="00F37CA1" w:rsidRDefault="00723ED8" w:rsidP="00723ED8">
      <w:pPr>
        <w:pStyle w:val="ListParagraph"/>
        <w:numPr>
          <w:ilvl w:val="0"/>
          <w:numId w:val="16"/>
        </w:numPr>
        <w:rPr>
          <w:lang w:val="en-GB"/>
        </w:rPr>
      </w:pPr>
      <w:r w:rsidRPr="00F37CA1">
        <w:rPr>
          <w:lang w:val="en-GB"/>
        </w:rPr>
        <w:t>Law on natural disaster prevention and control</w:t>
      </w:r>
      <w:r w:rsidRPr="00F37CA1">
        <w:rPr>
          <w:rStyle w:val="EndnoteReference"/>
          <w:lang w:val="en-GB"/>
        </w:rPr>
        <w:endnoteReference w:id="59"/>
      </w:r>
    </w:p>
    <w:p w14:paraId="1875A471" w14:textId="1EC48CF6" w:rsidR="00D329BB" w:rsidRPr="00F37CA1" w:rsidRDefault="00D329BB" w:rsidP="00D329BB">
      <w:pPr>
        <w:pStyle w:val="ListParagraph"/>
        <w:numPr>
          <w:ilvl w:val="0"/>
          <w:numId w:val="16"/>
        </w:numPr>
        <w:rPr>
          <w:lang w:val="en-GB"/>
        </w:rPr>
      </w:pPr>
      <w:r w:rsidRPr="00F37CA1">
        <w:rPr>
          <w:lang w:val="en-GB"/>
        </w:rPr>
        <w:t>The National target program on climate change response</w:t>
      </w:r>
    </w:p>
    <w:p w14:paraId="474594FD" w14:textId="6B199BC4" w:rsidR="00D329BB" w:rsidRPr="00F37CA1" w:rsidRDefault="00EB20DB" w:rsidP="00EB20DB">
      <w:pPr>
        <w:pStyle w:val="ListParagraph"/>
        <w:numPr>
          <w:ilvl w:val="0"/>
          <w:numId w:val="16"/>
        </w:numPr>
        <w:rPr>
          <w:lang w:val="en-GB"/>
        </w:rPr>
      </w:pPr>
      <w:r w:rsidRPr="00F37CA1">
        <w:rPr>
          <w:lang w:val="en-GB"/>
        </w:rPr>
        <w:lastRenderedPageBreak/>
        <w:t>Project on community awareness raising and community-based disaster risk management</w:t>
      </w:r>
      <w:r w:rsidRPr="00F37CA1">
        <w:rPr>
          <w:rStyle w:val="EndnoteReference"/>
          <w:lang w:val="en-GB"/>
        </w:rPr>
        <w:endnoteReference w:id="60"/>
      </w:r>
      <w:r w:rsidRPr="00F37CA1">
        <w:rPr>
          <w:lang w:val="en-GB"/>
        </w:rPr>
        <w:t xml:space="preserve"> </w:t>
      </w:r>
    </w:p>
    <w:p w14:paraId="2C9D6A46" w14:textId="27F812EF" w:rsidR="00EB20DB" w:rsidRPr="00F37CA1" w:rsidRDefault="00EB20DB" w:rsidP="00D329BB">
      <w:pPr>
        <w:pStyle w:val="ListParagraph"/>
        <w:numPr>
          <w:ilvl w:val="0"/>
          <w:numId w:val="16"/>
        </w:numPr>
        <w:rPr>
          <w:lang w:val="en-GB"/>
        </w:rPr>
      </w:pPr>
      <w:r w:rsidRPr="00F37CA1">
        <w:rPr>
          <w:lang w:val="en-GB"/>
        </w:rPr>
        <w:t>National Strategy for Natural Disaster Prevention, Response and Mitigation to 2020</w:t>
      </w:r>
      <w:r w:rsidRPr="00F37CA1">
        <w:rPr>
          <w:rStyle w:val="EndnoteReference"/>
          <w:lang w:val="en-GB"/>
        </w:rPr>
        <w:endnoteReference w:id="61"/>
      </w:r>
    </w:p>
    <w:p w14:paraId="537185A6" w14:textId="77777777" w:rsidR="00D329BB" w:rsidRPr="00F37CA1" w:rsidRDefault="00D329BB" w:rsidP="00D329BB">
      <w:pPr>
        <w:rPr>
          <w:lang w:val="en-GB"/>
        </w:rPr>
      </w:pPr>
    </w:p>
    <w:p w14:paraId="11039D33" w14:textId="48FFBD53" w:rsidR="00D329BB" w:rsidRPr="00F37CA1" w:rsidRDefault="00724BFF" w:rsidP="00D329BB">
      <w:pPr>
        <w:pStyle w:val="Heading2"/>
        <w:rPr>
          <w:lang w:val="en-GB"/>
        </w:rPr>
      </w:pPr>
      <w:bookmarkStart w:id="43" w:name="_Toc423811270"/>
      <w:r w:rsidRPr="00F37CA1">
        <w:rPr>
          <w:lang w:val="en-GB"/>
        </w:rPr>
        <w:t>D</w:t>
      </w:r>
      <w:r w:rsidR="00D329BB" w:rsidRPr="00F37CA1">
        <w:rPr>
          <w:lang w:val="en-GB"/>
        </w:rPr>
        <w:t>isaster risk reduction and persons with disabilities in Viet Nam</w:t>
      </w:r>
      <w:bookmarkEnd w:id="43"/>
    </w:p>
    <w:p w14:paraId="7278DC4D" w14:textId="21A86A90" w:rsidR="00724BFF" w:rsidRPr="00F37CA1" w:rsidRDefault="00724BFF" w:rsidP="00724BFF">
      <w:pPr>
        <w:pStyle w:val="Heading3"/>
        <w:rPr>
          <w:lang w:val="en-GB"/>
        </w:rPr>
      </w:pPr>
      <w:r w:rsidRPr="00F37CA1">
        <w:rPr>
          <w:lang w:val="en-GB"/>
        </w:rPr>
        <w:t>Inclusion in legal frameworks</w:t>
      </w:r>
    </w:p>
    <w:p w14:paraId="6D409BA7" w14:textId="65EFC585" w:rsidR="00754FC1" w:rsidRDefault="00250AB3" w:rsidP="00754FC1">
      <w:pPr>
        <w:rPr>
          <w:lang w:val="en-GB"/>
        </w:rPr>
      </w:pPr>
      <w:r w:rsidRPr="00F37CA1">
        <w:rPr>
          <w:lang w:val="en-GB"/>
        </w:rPr>
        <w:t xml:space="preserve">Persons with disabilities are </w:t>
      </w:r>
      <w:r w:rsidR="00EB20DB" w:rsidRPr="00F37CA1">
        <w:rPr>
          <w:lang w:val="en-GB"/>
        </w:rPr>
        <w:t xml:space="preserve">not expressly included in most of the documents referred to above. They have been </w:t>
      </w:r>
      <w:r w:rsidRPr="00F37CA1">
        <w:rPr>
          <w:lang w:val="en-GB"/>
        </w:rPr>
        <w:t>included in ‘Vulnerable groups’</w:t>
      </w:r>
      <w:r w:rsidR="00D329BB" w:rsidRPr="00F37CA1">
        <w:rPr>
          <w:lang w:val="en-GB"/>
        </w:rPr>
        <w:t xml:space="preserve"> in the Law on natural disaster prevention and control</w:t>
      </w:r>
      <w:r w:rsidRPr="00F37CA1">
        <w:rPr>
          <w:lang w:val="en-GB"/>
        </w:rPr>
        <w:t xml:space="preserve"> </w:t>
      </w:r>
      <w:r w:rsidR="00EB20DB" w:rsidRPr="00F37CA1">
        <w:rPr>
          <w:lang w:val="en-GB"/>
        </w:rPr>
        <w:t xml:space="preserve">– a category </w:t>
      </w:r>
      <w:r w:rsidRPr="00F37CA1">
        <w:rPr>
          <w:lang w:val="en-GB"/>
        </w:rPr>
        <w:t>which also include</w:t>
      </w:r>
      <w:r w:rsidR="00EB20DB" w:rsidRPr="00F37CA1">
        <w:rPr>
          <w:lang w:val="en-GB"/>
        </w:rPr>
        <w:t>s</w:t>
      </w:r>
      <w:r w:rsidRPr="00F37CA1">
        <w:rPr>
          <w:lang w:val="en-GB"/>
        </w:rPr>
        <w:t xml:space="preserve"> children, elderly people, pregnant women, women nursing under-12-month children, people suffering from dangerous diseases and poor people. There are repeated mentions of considerations and </w:t>
      </w:r>
      <w:r w:rsidR="00DC504B" w:rsidRPr="00F37CA1">
        <w:rPr>
          <w:lang w:val="en-GB"/>
        </w:rPr>
        <w:t>accommodations</w:t>
      </w:r>
      <w:r w:rsidRPr="00F37CA1">
        <w:rPr>
          <w:lang w:val="en-GB"/>
        </w:rPr>
        <w:t xml:space="preserve"> for </w:t>
      </w:r>
      <w:r w:rsidR="00EB20DB" w:rsidRPr="00F37CA1">
        <w:rPr>
          <w:lang w:val="en-GB"/>
        </w:rPr>
        <w:t>vulnerable persons</w:t>
      </w:r>
      <w:r w:rsidRPr="00F37CA1">
        <w:rPr>
          <w:lang w:val="en-GB"/>
        </w:rPr>
        <w:t xml:space="preserve"> throughout the document. </w:t>
      </w:r>
      <w:r w:rsidR="00754FC1" w:rsidRPr="00F37CA1">
        <w:rPr>
          <w:lang w:val="en-GB"/>
        </w:rPr>
        <w:t>Section 2 of this law speaks of the methods to be used while communicating information regarding natural disasters, and only states that this information must be timely, accurate and meet the needs of various target groups, and made in a common language (</w:t>
      </w:r>
      <w:r w:rsidR="0030704D">
        <w:rPr>
          <w:lang w:val="en-GB"/>
        </w:rPr>
        <w:t>Vietnamese</w:t>
      </w:r>
      <w:r w:rsidR="00754FC1" w:rsidRPr="00F37CA1">
        <w:rPr>
          <w:lang w:val="en-GB"/>
        </w:rPr>
        <w:t>), paying special attention to vulnerable groups</w:t>
      </w:r>
      <w:r w:rsidRPr="00F37CA1">
        <w:rPr>
          <w:lang w:val="en-GB"/>
        </w:rPr>
        <w:t>, though there is n</w:t>
      </w:r>
      <w:r w:rsidR="00754FC1" w:rsidRPr="00F37CA1">
        <w:rPr>
          <w:lang w:val="en-GB"/>
        </w:rPr>
        <w:t>o specific requirement for this to be accessible</w:t>
      </w:r>
      <w:r w:rsidRPr="00F37CA1">
        <w:rPr>
          <w:lang w:val="en-GB"/>
        </w:rPr>
        <w:t xml:space="preserve"> or guidelines on how this should be done</w:t>
      </w:r>
      <w:r w:rsidR="00754FC1" w:rsidRPr="00F37CA1">
        <w:rPr>
          <w:lang w:val="en-GB"/>
        </w:rPr>
        <w:t xml:space="preserve">. </w:t>
      </w:r>
    </w:p>
    <w:p w14:paraId="2BE15DFE" w14:textId="0C9F6E7F" w:rsidR="00B7194F" w:rsidRDefault="00B7194F" w:rsidP="00754FC1">
      <w:pPr>
        <w:rPr>
          <w:lang w:val="en-GB"/>
        </w:rPr>
      </w:pPr>
      <w:r>
        <w:rPr>
          <w:lang w:val="en-GB"/>
        </w:rPr>
        <w:t xml:space="preserve">The </w:t>
      </w:r>
      <w:r w:rsidR="00C150CD">
        <w:rPr>
          <w:lang w:val="en-GB"/>
        </w:rPr>
        <w:t>scheme of assistance for persons with disabilities does not speak about disaster risk reduction. It does mandate accessibility of infrastructure and communication, but does not specifically include emergency services.</w:t>
      </w:r>
    </w:p>
    <w:p w14:paraId="13ADC65C" w14:textId="77777777" w:rsidR="00C150CD" w:rsidRDefault="00C150CD" w:rsidP="00754FC1">
      <w:pPr>
        <w:rPr>
          <w:lang w:val="en-GB"/>
        </w:rPr>
      </w:pPr>
    </w:p>
    <w:p w14:paraId="743CA8E9" w14:textId="77CBF0AF" w:rsidR="003E0064" w:rsidRDefault="003E0064" w:rsidP="003E0064">
      <w:pPr>
        <w:pStyle w:val="Heading3"/>
        <w:rPr>
          <w:lang w:val="en-US"/>
        </w:rPr>
      </w:pPr>
      <w:r>
        <w:rPr>
          <w:lang w:val="en-US"/>
        </w:rPr>
        <w:lastRenderedPageBreak/>
        <w:t>SDG Action Plan 2017</w:t>
      </w:r>
    </w:p>
    <w:p w14:paraId="259B2C20" w14:textId="298BB320" w:rsidR="003E0064" w:rsidRPr="003E0064" w:rsidRDefault="003E0064" w:rsidP="003E0064">
      <w:pPr>
        <w:rPr>
          <w:lang w:val="en-US"/>
        </w:rPr>
      </w:pPr>
      <w:r>
        <w:rPr>
          <w:lang w:val="en-US"/>
        </w:rPr>
        <w:t>The Action plan does not make specific mention of provisions for persons with disabilities</w:t>
      </w:r>
      <w:r w:rsidR="00627034">
        <w:rPr>
          <w:rStyle w:val="EndnoteReference"/>
          <w:lang w:val="en-US"/>
        </w:rPr>
        <w:endnoteReference w:id="62"/>
      </w:r>
      <w:r w:rsidR="00627034">
        <w:rPr>
          <w:lang w:val="en-US"/>
        </w:rPr>
        <w:t>.</w:t>
      </w:r>
      <w:r>
        <w:rPr>
          <w:lang w:val="en-US"/>
        </w:rPr>
        <w:t xml:space="preserve"> However, it does speak of s</w:t>
      </w:r>
      <w:r w:rsidRPr="003E0064">
        <w:rPr>
          <w:lang w:val="en-US"/>
        </w:rPr>
        <w:t>trengthen</w:t>
      </w:r>
      <w:r>
        <w:rPr>
          <w:lang w:val="en-US"/>
        </w:rPr>
        <w:t>ing</w:t>
      </w:r>
      <w:r w:rsidRPr="003E0064">
        <w:rPr>
          <w:lang w:val="en-US"/>
        </w:rPr>
        <w:t xml:space="preserve"> management and planning capacities for response to climate change, with a particular focus on women,</w:t>
      </w:r>
      <w:r>
        <w:rPr>
          <w:lang w:val="en-US"/>
        </w:rPr>
        <w:t xml:space="preserve"> </w:t>
      </w:r>
      <w:r w:rsidRPr="003E0064">
        <w:rPr>
          <w:lang w:val="en-US"/>
        </w:rPr>
        <w:t xml:space="preserve">young people, local communities and </w:t>
      </w:r>
      <w:r>
        <w:rPr>
          <w:lang w:val="en-US"/>
        </w:rPr>
        <w:t>“</w:t>
      </w:r>
      <w:r w:rsidRPr="003E0064">
        <w:rPr>
          <w:lang w:val="en-US"/>
        </w:rPr>
        <w:t>frequently neglected groups</w:t>
      </w:r>
      <w:r>
        <w:rPr>
          <w:lang w:val="en-US"/>
        </w:rPr>
        <w:t>”</w:t>
      </w:r>
      <w:r w:rsidRPr="003E0064">
        <w:rPr>
          <w:lang w:val="en-US"/>
        </w:rPr>
        <w:t>.</w:t>
      </w:r>
      <w:r>
        <w:rPr>
          <w:lang w:val="en-US"/>
        </w:rPr>
        <w:t xml:space="preserve"> One of the targets is to “r</w:t>
      </w:r>
      <w:r w:rsidRPr="003E0064">
        <w:rPr>
          <w:lang w:val="en-US"/>
        </w:rPr>
        <w:t>evise, amend, and improve technical standards/ codes for designing works, construction planning schemes,</w:t>
      </w:r>
      <w:r>
        <w:rPr>
          <w:lang w:val="en-US"/>
        </w:rPr>
        <w:t xml:space="preserve"> </w:t>
      </w:r>
      <w:r w:rsidRPr="003E0064">
        <w:rPr>
          <w:lang w:val="en-US"/>
        </w:rPr>
        <w:t>infrastructures based on future climate change scenarios.</w:t>
      </w:r>
      <w:r>
        <w:rPr>
          <w:lang w:val="en-US"/>
        </w:rPr>
        <w:t xml:space="preserve">” </w:t>
      </w:r>
      <w:r w:rsidR="002466A4">
        <w:rPr>
          <w:lang w:val="en-US"/>
        </w:rPr>
        <w:t>Another speaks of “</w:t>
      </w:r>
      <w:r w:rsidR="002466A4" w:rsidRPr="002466A4">
        <w:rPr>
          <w:lang w:val="en-US"/>
        </w:rPr>
        <w:t>information, communications and advocacy to improve community awareness of disaster risk mitigation</w:t>
      </w:r>
      <w:r w:rsidR="002466A4">
        <w:rPr>
          <w:lang w:val="en-US"/>
        </w:rPr>
        <w:t>”.</w:t>
      </w:r>
    </w:p>
    <w:p w14:paraId="160EF2FF" w14:textId="568CCBF2" w:rsidR="00724BFF" w:rsidRPr="00F37CA1" w:rsidRDefault="00724BFF" w:rsidP="00724BFF">
      <w:pPr>
        <w:pStyle w:val="Heading3"/>
        <w:rPr>
          <w:lang w:val="en-GB"/>
        </w:rPr>
      </w:pPr>
      <w:r w:rsidRPr="00F37CA1">
        <w:rPr>
          <w:lang w:val="en-GB"/>
        </w:rPr>
        <w:t>Community plans and inclusion of persons with disabilities</w:t>
      </w:r>
    </w:p>
    <w:p w14:paraId="0836601D" w14:textId="2FF1D971" w:rsidR="00EB20DB" w:rsidRPr="00F37CA1" w:rsidRDefault="00EB20DB" w:rsidP="00754FC1">
      <w:pPr>
        <w:rPr>
          <w:lang w:val="en-GB"/>
        </w:rPr>
      </w:pPr>
      <w:r w:rsidRPr="00F37CA1">
        <w:rPr>
          <w:lang w:val="en-GB"/>
        </w:rPr>
        <w:t xml:space="preserve">Under the CBDRM, all villages and communes in high risk areas for disaster occurrence will be facilitated to develop natural disaster (prevention) risk reduction and response preparedness plans, possess communication systems and build up core manpower with disaster mitigation expertise and volunteer forces to guide and support residents in disaster prevention, response and mitigation. Each community will, for instance, have to make hazard and vulnerability maps for each community. </w:t>
      </w:r>
    </w:p>
    <w:p w14:paraId="36737EDA" w14:textId="08165135" w:rsidR="00723ED8" w:rsidRPr="00F37CA1" w:rsidRDefault="00A36DBB" w:rsidP="00C150CD">
      <w:pPr>
        <w:pStyle w:val="Heading2"/>
        <w:rPr>
          <w:lang w:val="en-GB"/>
        </w:rPr>
      </w:pPr>
      <w:bookmarkStart w:id="44" w:name="_Toc423811271"/>
      <w:r w:rsidRPr="00F37CA1">
        <w:rPr>
          <w:lang w:val="en-GB"/>
        </w:rPr>
        <w:t>Participation of persons with disabilities in disaster risk reduction planning</w:t>
      </w:r>
      <w:bookmarkEnd w:id="44"/>
    </w:p>
    <w:p w14:paraId="6C2FA3B7" w14:textId="61CAC7E4" w:rsidR="00C150CD" w:rsidRDefault="00C150CD" w:rsidP="00A36DBB">
      <w:pPr>
        <w:rPr>
          <w:lang w:val="en-GB"/>
        </w:rPr>
      </w:pPr>
      <w:r>
        <w:rPr>
          <w:lang w:val="en-GB"/>
        </w:rPr>
        <w:t>O</w:t>
      </w:r>
      <w:r w:rsidR="00A36DBB" w:rsidRPr="00F37CA1">
        <w:rPr>
          <w:lang w:val="en-GB"/>
        </w:rPr>
        <w:t>rganizations for persons with disabilities have not been included in the process of planning and implementing of disaster warning and disaster risk reduction from the central to local levels.</w:t>
      </w:r>
      <w:r>
        <w:rPr>
          <w:lang w:val="en-GB"/>
        </w:rPr>
        <w:t xml:space="preserve"> </w:t>
      </w:r>
      <w:r w:rsidRPr="00F37CA1">
        <w:rPr>
          <w:lang w:val="en-GB"/>
        </w:rPr>
        <w:t>In the 2016 survey, 71.3% of communes/wards reported that they had integrated issues on persons with disabilities into the disaster relief plans of the commune. The compliance was higher in the urban areas with 74.8% of the wards having complied as opposed to 69.1% in the rural areas. In communes located in remot</w:t>
      </w:r>
      <w:r>
        <w:rPr>
          <w:lang w:val="en-GB"/>
        </w:rPr>
        <w:t>e areas, and in communes under P</w:t>
      </w:r>
      <w:r w:rsidRPr="00F37CA1">
        <w:rPr>
          <w:lang w:val="en-GB"/>
        </w:rPr>
        <w:t>rogramme 135</w:t>
      </w:r>
      <w:r w:rsidRPr="00F37CA1">
        <w:rPr>
          <w:rStyle w:val="EndnoteReference"/>
          <w:lang w:val="en-GB"/>
        </w:rPr>
        <w:endnoteReference w:id="63"/>
      </w:r>
      <w:r w:rsidRPr="00F37CA1">
        <w:rPr>
          <w:lang w:val="en-GB"/>
        </w:rPr>
        <w:t xml:space="preserve"> this reduced to 60.1% and 60.2% respectively</w:t>
      </w:r>
      <w:r>
        <w:rPr>
          <w:lang w:val="en-GB"/>
        </w:rPr>
        <w:t xml:space="preserve">. </w:t>
      </w:r>
    </w:p>
    <w:p w14:paraId="6B5A73B8" w14:textId="2DC839EF" w:rsidR="00A36DBB" w:rsidRPr="00F37CA1" w:rsidRDefault="00A36DBB" w:rsidP="00A36DBB">
      <w:pPr>
        <w:rPr>
          <w:lang w:val="en-GB"/>
        </w:rPr>
      </w:pPr>
      <w:r w:rsidRPr="00F37CA1">
        <w:rPr>
          <w:lang w:val="en-GB"/>
        </w:rPr>
        <w:lastRenderedPageBreak/>
        <w:t>The persons with disabilities in some provinces and cities still do not receive early warnings. The coordination between local authorities and organizations of persons with disabilities when implementing activities to protect the safety of persons with disabilities in emergency situation</w:t>
      </w:r>
      <w:r w:rsidR="000B5F3A" w:rsidRPr="00F37CA1">
        <w:rPr>
          <w:lang w:val="en-GB"/>
        </w:rPr>
        <w:t xml:space="preserve">s is not regularly maintained. In a survey conducted by </w:t>
      </w:r>
      <w:r w:rsidR="001B5BB5">
        <w:rPr>
          <w:lang w:val="en-GB"/>
        </w:rPr>
        <w:t>VFD</w:t>
      </w:r>
      <w:r w:rsidR="000B5F3A" w:rsidRPr="00F37CA1">
        <w:rPr>
          <w:lang w:val="en-GB"/>
        </w:rPr>
        <w:t>, o</w:t>
      </w:r>
      <w:r w:rsidRPr="00F37CA1">
        <w:rPr>
          <w:lang w:val="en-GB"/>
        </w:rPr>
        <w:t>nly one in five respondents said that the locality coordinated with the organizations of persons with disabilities in activities, one in five see no coordination, the rest do not know if such coordination exists</w:t>
      </w:r>
      <w:r w:rsidR="000B5F3A" w:rsidRPr="00F37CA1">
        <w:rPr>
          <w:rStyle w:val="EndnoteReference"/>
          <w:lang w:val="en-GB"/>
        </w:rPr>
        <w:endnoteReference w:id="64"/>
      </w:r>
      <w:r w:rsidRPr="00F37CA1">
        <w:rPr>
          <w:lang w:val="en-GB"/>
        </w:rPr>
        <w:t>.</w:t>
      </w:r>
    </w:p>
    <w:p w14:paraId="605F5FF4" w14:textId="14D960FF" w:rsidR="000872B4" w:rsidRPr="00F37CA1" w:rsidRDefault="000B5F3A" w:rsidP="000B5F3A">
      <w:pPr>
        <w:pStyle w:val="Heading2"/>
        <w:rPr>
          <w:lang w:val="en-GB"/>
        </w:rPr>
      </w:pPr>
      <w:bookmarkStart w:id="45" w:name="_Toc423811272"/>
      <w:r w:rsidRPr="00F37CA1">
        <w:rPr>
          <w:lang w:val="en-GB"/>
        </w:rPr>
        <w:t>Recommendations</w:t>
      </w:r>
      <w:bookmarkEnd w:id="45"/>
    </w:p>
    <w:p w14:paraId="13D95D34" w14:textId="45B58521" w:rsidR="000B5F3A" w:rsidRPr="00F37CA1" w:rsidRDefault="000B5F3A" w:rsidP="000B5F3A">
      <w:pPr>
        <w:pStyle w:val="ListParagraph"/>
        <w:numPr>
          <w:ilvl w:val="0"/>
          <w:numId w:val="18"/>
        </w:numPr>
        <w:rPr>
          <w:lang w:val="en-GB"/>
        </w:rPr>
      </w:pPr>
      <w:r w:rsidRPr="00F37CA1">
        <w:rPr>
          <w:lang w:val="en-GB"/>
        </w:rPr>
        <w:t xml:space="preserve">The Government of Viet Nam must prioritize implementation of the Sendai Framework for Disaster Risk Reduction 2015–2030, particularly with regard to the participation of persons with disabilities at all levels of </w:t>
      </w:r>
      <w:r w:rsidR="002466A4" w:rsidRPr="00F37CA1">
        <w:rPr>
          <w:lang w:val="en-GB"/>
        </w:rPr>
        <w:t>planning</w:t>
      </w:r>
      <w:r w:rsidRPr="00F37CA1">
        <w:rPr>
          <w:lang w:val="en-GB"/>
        </w:rPr>
        <w:t>, data collection and dissemination, and the prioritization of ‘Build</w:t>
      </w:r>
      <w:r w:rsidR="00652614" w:rsidRPr="00F37CA1">
        <w:rPr>
          <w:lang w:val="en-GB"/>
        </w:rPr>
        <w:t>ing</w:t>
      </w:r>
      <w:r w:rsidRPr="00F37CA1">
        <w:rPr>
          <w:lang w:val="en-GB"/>
        </w:rPr>
        <w:t xml:space="preserve"> Back Be</w:t>
      </w:r>
      <w:r w:rsidR="00652614" w:rsidRPr="00F37CA1">
        <w:rPr>
          <w:lang w:val="en-GB"/>
        </w:rPr>
        <w:t xml:space="preserve">tter’ in </w:t>
      </w:r>
      <w:r w:rsidR="001B5BB5" w:rsidRPr="00F37CA1">
        <w:rPr>
          <w:lang w:val="en-GB"/>
        </w:rPr>
        <w:t>rehabilitation</w:t>
      </w:r>
      <w:r w:rsidR="00652614" w:rsidRPr="00F37CA1">
        <w:rPr>
          <w:lang w:val="en-GB"/>
        </w:rPr>
        <w:t xml:space="preserve"> efforts. </w:t>
      </w:r>
    </w:p>
    <w:p w14:paraId="0D3D6BB0" w14:textId="47C67D85" w:rsidR="000B5F3A" w:rsidRPr="00F37CA1" w:rsidRDefault="000B5F3A" w:rsidP="000B5F3A">
      <w:pPr>
        <w:pStyle w:val="ListParagraph"/>
        <w:numPr>
          <w:ilvl w:val="0"/>
          <w:numId w:val="18"/>
        </w:numPr>
        <w:rPr>
          <w:lang w:val="en-GB"/>
        </w:rPr>
      </w:pPr>
      <w:r w:rsidRPr="00F37CA1">
        <w:rPr>
          <w:lang w:val="en-GB"/>
        </w:rPr>
        <w:t>The dissemination of information regarding situations of risk of natural disasters must be standardized in accessible formats at all levels</w:t>
      </w:r>
      <w:r w:rsidR="002466A4">
        <w:rPr>
          <w:lang w:val="en-GB"/>
        </w:rPr>
        <w:t>, and the SDG Action Plan target relating to</w:t>
      </w:r>
      <w:r w:rsidR="002466A4" w:rsidRPr="002466A4">
        <w:rPr>
          <w:lang w:val="en-US"/>
        </w:rPr>
        <w:t xml:space="preserve"> information, communications and advocacy to improve community awareness of disaster risk mitigation</w:t>
      </w:r>
      <w:r w:rsidR="002466A4">
        <w:rPr>
          <w:lang w:val="en-US"/>
        </w:rPr>
        <w:t xml:space="preserve"> must reflect this. </w:t>
      </w:r>
    </w:p>
    <w:p w14:paraId="30192621" w14:textId="27E42F0F" w:rsidR="000B5F3A" w:rsidRDefault="000B5F3A" w:rsidP="000B5F3A">
      <w:pPr>
        <w:pStyle w:val="ListParagraph"/>
        <w:numPr>
          <w:ilvl w:val="0"/>
          <w:numId w:val="18"/>
        </w:numPr>
        <w:rPr>
          <w:lang w:val="en-GB"/>
        </w:rPr>
      </w:pPr>
      <w:r w:rsidRPr="00F37CA1">
        <w:rPr>
          <w:lang w:val="en-GB"/>
        </w:rPr>
        <w:t>Commune and ward level disaster management plans must be evaluated, with the participation of persons with disabilities, for inclusive practices. Good practices within these should be identified and publicized.</w:t>
      </w:r>
    </w:p>
    <w:p w14:paraId="77F66033" w14:textId="41D58E05" w:rsidR="00627034" w:rsidRPr="00F37CA1" w:rsidRDefault="00627034" w:rsidP="000B5F3A">
      <w:pPr>
        <w:pStyle w:val="ListParagraph"/>
        <w:numPr>
          <w:ilvl w:val="0"/>
          <w:numId w:val="18"/>
        </w:numPr>
        <w:rPr>
          <w:lang w:val="en-GB"/>
        </w:rPr>
      </w:pPr>
      <w:r>
        <w:rPr>
          <w:lang w:val="en-GB"/>
        </w:rPr>
        <w:t>Infrastructure and communications accessibility targets under the scheme for assistance of disabled persons must include emergency and disaster risk management services and shelters.</w:t>
      </w:r>
    </w:p>
    <w:p w14:paraId="2C0DC8FC" w14:textId="100EB771" w:rsidR="000B5F3A" w:rsidRPr="00F37CA1" w:rsidRDefault="000B5F3A" w:rsidP="000B5F3A">
      <w:pPr>
        <w:pStyle w:val="ListParagraph"/>
        <w:numPr>
          <w:ilvl w:val="0"/>
          <w:numId w:val="18"/>
        </w:numPr>
        <w:rPr>
          <w:lang w:val="en-GB"/>
        </w:rPr>
      </w:pPr>
      <w:r w:rsidRPr="00F37CA1">
        <w:rPr>
          <w:lang w:val="en-GB"/>
        </w:rPr>
        <w:t>Data collection and dissemination towards disaster risk management and reduction should be disaggregated by sex, age and disability.</w:t>
      </w:r>
    </w:p>
    <w:p w14:paraId="762EE2CF" w14:textId="4523D50A" w:rsidR="001F2079" w:rsidRPr="00F37CA1" w:rsidRDefault="001F2079" w:rsidP="000B5F3A">
      <w:pPr>
        <w:pStyle w:val="ListParagraph"/>
        <w:numPr>
          <w:ilvl w:val="0"/>
          <w:numId w:val="18"/>
        </w:numPr>
        <w:rPr>
          <w:lang w:val="en-GB"/>
        </w:rPr>
      </w:pPr>
      <w:r w:rsidRPr="00F37CA1">
        <w:rPr>
          <w:lang w:val="en-GB"/>
        </w:rPr>
        <w:lastRenderedPageBreak/>
        <w:t>During relief efforts, focus must be given to enhance recovery schemes to provide psychosocial support and mental health services for all people in need, including persons with disabilities</w:t>
      </w:r>
    </w:p>
    <w:p w14:paraId="62BE99EC" w14:textId="46E8A675" w:rsidR="001F2079" w:rsidRPr="00F37CA1" w:rsidRDefault="001F2079" w:rsidP="000B5F3A">
      <w:pPr>
        <w:pStyle w:val="ListParagraph"/>
        <w:numPr>
          <w:ilvl w:val="0"/>
          <w:numId w:val="18"/>
        </w:numPr>
        <w:rPr>
          <w:lang w:val="en-GB"/>
        </w:rPr>
      </w:pPr>
      <w:r w:rsidRPr="00F37CA1">
        <w:rPr>
          <w:lang w:val="en-GB"/>
        </w:rPr>
        <w:t xml:space="preserve">Persons with disabilities and their organizations are critical in the assessment of disaster risk and in designing and implementing plans tailored to specific requirements, taking into consideration, inter alia, the principles of universal design. Accordingly, they must be included in all levels of planning around disaster risk reduction, including before, during and in the aftermath of disasters. </w:t>
      </w:r>
    </w:p>
    <w:p w14:paraId="5E289397" w14:textId="77777777" w:rsidR="00DB6C59" w:rsidRPr="00F37CA1" w:rsidRDefault="00DB6C59" w:rsidP="00DB6C59">
      <w:pPr>
        <w:pStyle w:val="Heading1"/>
        <w:rPr>
          <w:lang w:val="en-GB"/>
        </w:rPr>
      </w:pPr>
      <w:bookmarkStart w:id="46" w:name="_Toc423811273"/>
      <w:r>
        <w:rPr>
          <w:lang w:val="en-GB"/>
        </w:rPr>
        <w:t>Conclusions</w:t>
      </w:r>
      <w:bookmarkEnd w:id="46"/>
    </w:p>
    <w:p w14:paraId="55B2F1CE" w14:textId="77777777" w:rsidR="00DB6C59" w:rsidRDefault="00DB6C59" w:rsidP="00DB6C59">
      <w:pPr>
        <w:spacing w:after="0"/>
        <w:rPr>
          <w:lang w:val="en-GB"/>
        </w:rPr>
      </w:pPr>
      <w:r>
        <w:rPr>
          <w:lang w:val="en-GB"/>
        </w:rPr>
        <w:t xml:space="preserve">While the Government of Viet Nam has taken steps towards both implementation of the CRPD and on achieving the SDGs, it appears that gaps still exist in the overall syncing of the two objectives. The concerned authorities have committed to the participation of civil society in the SDG process as can be seen by the VNR process that was undergone in 2017. It would be of immense value for the already ongoing process of consultation with the disability sector to go deeper into the meaning of each sustainable development goal for persons with disabilities, including the various intersectionalities that they inhabit. The implementation of the SDGs opens up a multitude of opportunities in terms of law and policy interventions which has to be seen from the lens of the CRPD with the involvement of persons with disabilities. It is only through the fulfilment of “nothing about us without us” that no one will be left behind. </w:t>
      </w:r>
    </w:p>
    <w:p w14:paraId="4CF33F88" w14:textId="77777777" w:rsidR="00DB6C59" w:rsidRDefault="00DB6C59" w:rsidP="00DB6C59">
      <w:pPr>
        <w:spacing w:after="0"/>
        <w:rPr>
          <w:lang w:val="en-GB"/>
        </w:rPr>
      </w:pPr>
    </w:p>
    <w:p w14:paraId="22BC77AD" w14:textId="77777777" w:rsidR="005B65AE" w:rsidRDefault="005B65AE">
      <w:pPr>
        <w:pStyle w:val="Heading1"/>
        <w:rPr>
          <w:lang w:val="en-GB"/>
        </w:rPr>
      </w:pPr>
    </w:p>
    <w:bookmarkStart w:id="47" w:name="_Toc423811274" w:displacedByCustomXml="next"/>
    <w:sdt>
      <w:sdtPr>
        <w:rPr>
          <w:rFonts w:ascii="Palatino Linotype" w:eastAsiaTheme="minorHAnsi" w:hAnsi="Palatino Linotype" w:cstheme="minorBidi"/>
          <w:b w:val="0"/>
          <w:bCs w:val="0"/>
          <w:color w:val="auto"/>
          <w:sz w:val="24"/>
          <w:szCs w:val="22"/>
        </w:rPr>
        <w:id w:val="-740865625"/>
        <w:docPartObj>
          <w:docPartGallery w:val="Bibliographies"/>
          <w:docPartUnique/>
        </w:docPartObj>
      </w:sdtPr>
      <w:sdtContent>
        <w:p w14:paraId="0A776080" w14:textId="6E450C0D" w:rsidR="005B65AE" w:rsidRDefault="005B65AE">
          <w:pPr>
            <w:pStyle w:val="Heading1"/>
          </w:pPr>
          <w:r>
            <w:t>Bibliography</w:t>
          </w:r>
          <w:bookmarkEnd w:id="47"/>
        </w:p>
        <w:sdt>
          <w:sdtPr>
            <w:id w:val="111145805"/>
            <w:bibliography/>
          </w:sdtPr>
          <w:sdtContent>
            <w:p w14:paraId="7AEA6C82" w14:textId="6016DD1E" w:rsidR="005B65AE" w:rsidRPr="00D25644" w:rsidRDefault="005B65AE" w:rsidP="005B65AE">
              <w:pPr>
                <w:pStyle w:val="Bibliography"/>
                <w:rPr>
                  <w:rFonts w:asciiTheme="majorHAnsi" w:hAnsiTheme="majorHAnsi"/>
                  <w:b/>
                  <w:color w:val="4F81BD" w:themeColor="accent1"/>
                  <w:sz w:val="28"/>
                  <w:szCs w:val="28"/>
                  <w:u w:val="single"/>
                </w:rPr>
              </w:pPr>
              <w:r w:rsidRPr="00D25644">
                <w:rPr>
                  <w:rFonts w:asciiTheme="majorHAnsi" w:hAnsiTheme="majorHAnsi"/>
                  <w:b/>
                  <w:color w:val="4F81BD" w:themeColor="accent1"/>
                  <w:sz w:val="28"/>
                  <w:szCs w:val="28"/>
                  <w:u w:val="single"/>
                </w:rPr>
                <w:t>References:</w:t>
              </w:r>
            </w:p>
            <w:p w14:paraId="0550371F" w14:textId="4D663EBE" w:rsidR="005B65AE" w:rsidRPr="005B65AE" w:rsidRDefault="005B65AE" w:rsidP="005B65AE">
              <w:pPr>
                <w:rPr>
                  <w:lang w:val="en-US"/>
                </w:rPr>
              </w:pPr>
              <w:r>
                <w:rPr>
                  <w:lang w:val="en-US"/>
                </w:rPr>
                <w:t>ACDC</w:t>
              </w:r>
              <w:r w:rsidRPr="005B65AE">
                <w:rPr>
                  <w:lang w:val="en-US"/>
                </w:rPr>
                <w:t xml:space="preserve"> (2017) </w:t>
              </w:r>
              <w:r w:rsidRPr="005B65AE">
                <w:rPr>
                  <w:i/>
                  <w:iCs/>
                  <w:lang w:val="en-US"/>
                </w:rPr>
                <w:t>Report on consultation with children with disabilities</w:t>
              </w:r>
              <w:r w:rsidRPr="005B65AE">
                <w:rPr>
                  <w:lang w:val="en-US"/>
                </w:rPr>
                <w:t>, Hanoi.</w:t>
              </w:r>
              <w:r>
                <w:rPr>
                  <w:rFonts w:cs="Times New Roman"/>
                  <w:noProof/>
                </w:rPr>
                <w:br/>
                <w:t xml:space="preserve">Banks, L. M., Walsham, M., Minh, H. V., Duong, D. T., Ngan, T. T., Mai, V. Q., et al. (2019). Access to social protection among people with disabilities: Evidence from Viet Nam. </w:t>
              </w:r>
              <w:r>
                <w:rPr>
                  <w:rFonts w:cs="Times New Roman"/>
                  <w:i/>
                  <w:iCs/>
                  <w:noProof/>
                </w:rPr>
                <w:t>International Social Security Review</w:t>
              </w:r>
              <w:r>
                <w:rPr>
                  <w:rFonts w:cs="Times New Roman"/>
                  <w:noProof/>
                </w:rPr>
                <w:t xml:space="preserve"> </w:t>
              </w:r>
              <w:r>
                <w:rPr>
                  <w:rFonts w:cs="Times New Roman"/>
                  <w:i/>
                  <w:iCs/>
                  <w:noProof/>
                </w:rPr>
                <w:t>, 72</w:t>
              </w:r>
              <w:r>
                <w:rPr>
                  <w:rFonts w:cs="Times New Roman"/>
                  <w:noProof/>
                </w:rPr>
                <w:t xml:space="preserve"> (1), 59-82.</w:t>
              </w:r>
            </w:p>
            <w:p w14:paraId="27025D0C" w14:textId="77777777" w:rsidR="005B65AE" w:rsidRPr="005B65AE" w:rsidRDefault="005B65AE" w:rsidP="005B65AE">
              <w:pPr>
                <w:rPr>
                  <w:lang w:val="en-US"/>
                </w:rPr>
              </w:pPr>
              <w:r w:rsidRPr="005B65AE">
                <w:rPr>
                  <w:lang w:val="en-US"/>
                </w:rPr>
                <w:t xml:space="preserve">Bank, W. (2011) </w:t>
              </w:r>
              <w:r w:rsidRPr="005B65AE">
                <w:rPr>
                  <w:i/>
                  <w:iCs/>
                  <w:lang w:val="en-US"/>
                </w:rPr>
                <w:t>Vietnam - Country gender assessment (English) | The World Bank</w:t>
              </w:r>
              <w:r w:rsidRPr="005B65AE">
                <w:rPr>
                  <w:lang w:val="en-US"/>
                </w:rPr>
                <w:t>, Washington, DC: World Bank. Available at: http://documents.worldbank.org/curated/en/894421468321306582/pdf/655010WP0P12270sessment-0Eng-0Final.pdf (Accessed: 29 April 2019).</w:t>
              </w:r>
            </w:p>
            <w:p w14:paraId="20B85068" w14:textId="77777777" w:rsidR="005B65AE" w:rsidRPr="005B65AE" w:rsidRDefault="005B65AE" w:rsidP="005B65AE">
              <w:pPr>
                <w:rPr>
                  <w:lang w:val="en-US"/>
                </w:rPr>
              </w:pPr>
              <w:r w:rsidRPr="005B65AE">
                <w:rPr>
                  <w:lang w:val="en-US"/>
                </w:rPr>
                <w:t xml:space="preserve">Banks, L. M., Walsham, M., Minh, H. V., Duong, D. T. T., Ngan, T. T., Mai, V. Q., Blanchet, K. and Kuper, H. (2019) 'Access to social protection among people with disabilities: Evidence from Viet Nam', </w:t>
              </w:r>
              <w:r w:rsidRPr="005B65AE">
                <w:rPr>
                  <w:i/>
                  <w:iCs/>
                  <w:lang w:val="en-US"/>
                </w:rPr>
                <w:t>International Social Security Review,</w:t>
              </w:r>
              <w:r w:rsidRPr="005B65AE">
                <w:rPr>
                  <w:lang w:val="en-US"/>
                </w:rPr>
                <w:t xml:space="preserve"> 72(1), pp. 59-82.</w:t>
              </w:r>
            </w:p>
            <w:p w14:paraId="59F15E5A" w14:textId="77777777" w:rsidR="005B65AE" w:rsidRPr="005B65AE" w:rsidRDefault="005B65AE" w:rsidP="005B65AE">
              <w:pPr>
                <w:rPr>
                  <w:lang w:val="en-US"/>
                </w:rPr>
              </w:pPr>
              <w:r w:rsidRPr="005B65AE">
                <w:rPr>
                  <w:lang w:val="en-US"/>
                </w:rPr>
                <w:t xml:space="preserve">Brundtland, G. (1987) </w:t>
              </w:r>
              <w:r w:rsidRPr="005B65AE">
                <w:rPr>
                  <w:i/>
                  <w:iCs/>
                  <w:lang w:val="en-US"/>
                </w:rPr>
                <w:t>Report of the World Commission on Environment and Development: Our Common Future</w:t>
              </w:r>
              <w:r w:rsidRPr="005B65AE">
                <w:rPr>
                  <w:lang w:val="en-US"/>
                </w:rPr>
                <w:t xml:space="preserve"> A/42/427).</w:t>
              </w:r>
            </w:p>
            <w:p w14:paraId="6540F0AC" w14:textId="77777777" w:rsidR="005B65AE" w:rsidRPr="005B65AE" w:rsidRDefault="005B65AE" w:rsidP="005B65AE">
              <w:pPr>
                <w:rPr>
                  <w:lang w:val="en-US"/>
                </w:rPr>
              </w:pPr>
              <w:r w:rsidRPr="005B65AE">
                <w:rPr>
                  <w:lang w:val="en-US"/>
                </w:rPr>
                <w:t xml:space="preserve">Hayton, B. (2010) </w:t>
              </w:r>
              <w:r w:rsidRPr="005B65AE">
                <w:rPr>
                  <w:i/>
                  <w:iCs/>
                  <w:lang w:val="en-US"/>
                </w:rPr>
                <w:t>Vietnam: Rising Dragon.</w:t>
              </w:r>
              <w:r w:rsidRPr="005B65AE">
                <w:rPr>
                  <w:lang w:val="en-US"/>
                </w:rPr>
                <w:t xml:space="preserve"> New Haven and London: Yale University Press.</w:t>
              </w:r>
            </w:p>
            <w:p w14:paraId="075DD4BF" w14:textId="77777777" w:rsidR="005B65AE" w:rsidRPr="005B65AE" w:rsidRDefault="005B65AE" w:rsidP="005B65AE">
              <w:pPr>
                <w:rPr>
                  <w:lang w:val="en-US"/>
                </w:rPr>
              </w:pPr>
              <w:r w:rsidRPr="005B65AE">
                <w:rPr>
                  <w:lang w:val="en-US"/>
                </w:rPr>
                <w:t xml:space="preserve">Hoang, C. K., Hill, P. and Nguyen, H. T. (2018) 'Universal Health Insurance Coverage in Vietnam: A Stakeholder Analysis From Policy Proposal (1989) to Implementation (2014)', </w:t>
              </w:r>
              <w:r w:rsidRPr="005B65AE">
                <w:rPr>
                  <w:i/>
                  <w:iCs/>
                  <w:lang w:val="en-US"/>
                </w:rPr>
                <w:t>Journal of Public Health Management and Practice,</w:t>
              </w:r>
              <w:r w:rsidRPr="005B65AE">
                <w:rPr>
                  <w:lang w:val="en-US"/>
                </w:rPr>
                <w:t xml:space="preserve"> 24, pp. S52-S59.</w:t>
              </w:r>
            </w:p>
            <w:p w14:paraId="35B76A32" w14:textId="307EF85F" w:rsidR="005B65AE" w:rsidRDefault="005B65AE" w:rsidP="005B65AE">
              <w:pPr>
                <w:rPr>
                  <w:lang w:val="en-US"/>
                </w:rPr>
              </w:pPr>
              <w:r w:rsidRPr="005B65AE">
                <w:rPr>
                  <w:lang w:val="en-US"/>
                </w:rPr>
                <w:lastRenderedPageBreak/>
                <w:t xml:space="preserve">Hoang, L. (2013) </w:t>
              </w:r>
              <w:r w:rsidRPr="005B65AE">
                <w:rPr>
                  <w:i/>
                  <w:iCs/>
                  <w:lang w:val="en-US"/>
                </w:rPr>
                <w:t>Vietnam: Where free education isn't so free</w:t>
              </w:r>
              <w:r w:rsidRPr="005B65AE">
                <w:rPr>
                  <w:lang w:val="en-US"/>
                </w:rPr>
                <w:t xml:space="preserve">. Al Jazeera. Available at: </w:t>
              </w:r>
              <w:hyperlink r:id="rId97" w:history="1">
                <w:r w:rsidRPr="00435558">
                  <w:rPr>
                    <w:rStyle w:val="Hyperlink"/>
                    <w:lang w:val="en-US"/>
                  </w:rPr>
                  <w:t>https://www.aljazeera.com/indepth/features/2013/04/2013441131475898.html</w:t>
                </w:r>
              </w:hyperlink>
              <w:r w:rsidRPr="005B65AE">
                <w:rPr>
                  <w:lang w:val="en-US"/>
                </w:rPr>
                <w:t>.</w:t>
              </w:r>
            </w:p>
            <w:p w14:paraId="01E63C84" w14:textId="2B4051BF" w:rsidR="005B65AE" w:rsidRPr="005B65AE" w:rsidRDefault="005B65AE" w:rsidP="005B65AE">
              <w:pPr>
                <w:pStyle w:val="Bibliography"/>
                <w:rPr>
                  <w:rFonts w:cs="Times New Roman"/>
                  <w:noProof/>
                </w:rPr>
              </w:pPr>
              <w:r>
                <w:rPr>
                  <w:rFonts w:cs="Times New Roman"/>
                  <w:noProof/>
                </w:rPr>
                <w:t xml:space="preserve">Hogan, D., Stevens, G., Hosseinpoor, A. R., &amp; Boerma, T. (2018). Monitoring universal health coverage within the Sustainable Development Goals: development and baseline data for an index of essential health services. </w:t>
              </w:r>
              <w:r>
                <w:rPr>
                  <w:rFonts w:cs="Times New Roman"/>
                  <w:i/>
                  <w:iCs/>
                  <w:noProof/>
                </w:rPr>
                <w:t>The Lancet Global Health</w:t>
              </w:r>
              <w:r>
                <w:rPr>
                  <w:rFonts w:cs="Times New Roman"/>
                  <w:noProof/>
                </w:rPr>
                <w:t xml:space="preserve"> </w:t>
              </w:r>
              <w:r>
                <w:rPr>
                  <w:rFonts w:cs="Times New Roman"/>
                  <w:i/>
                  <w:iCs/>
                  <w:noProof/>
                </w:rPr>
                <w:t>, 6</w:t>
              </w:r>
              <w:r>
                <w:rPr>
                  <w:rFonts w:cs="Times New Roman"/>
                  <w:noProof/>
                </w:rPr>
                <w:t xml:space="preserve"> (2), e152 - e168 .</w:t>
              </w:r>
            </w:p>
            <w:p w14:paraId="647A9C2B" w14:textId="3289A75B" w:rsidR="005B65AE" w:rsidRDefault="005B65AE" w:rsidP="005B65AE">
              <w:pPr>
                <w:rPr>
                  <w:lang w:val="en-US"/>
                </w:rPr>
              </w:pPr>
              <w:r>
                <w:rPr>
                  <w:lang w:val="en-US"/>
                </w:rPr>
                <w:t>IDA</w:t>
              </w:r>
              <w:r w:rsidRPr="005B65AE">
                <w:rPr>
                  <w:lang w:val="en-US"/>
                </w:rPr>
                <w:t xml:space="preserve"> (2017) </w:t>
              </w:r>
              <w:r w:rsidRPr="005B65AE">
                <w:rPr>
                  <w:i/>
                  <w:iCs/>
                  <w:lang w:val="en-US"/>
                </w:rPr>
                <w:t>Case Study on the Engagement of Organizations of Persons with Disabilities (DPOs) in Voluntary National Reviews</w:t>
              </w:r>
              <w:r w:rsidRPr="005B65AE">
                <w:rPr>
                  <w:lang w:val="en-US"/>
                </w:rPr>
                <w:t>: International Disability Alliance</w:t>
              </w:r>
              <w:r>
                <w:rPr>
                  <w:lang w:val="en-US"/>
                </w:rPr>
                <w:t xml:space="preserve"> </w:t>
              </w:r>
              <w:r w:rsidRPr="005B65AE">
                <w:rPr>
                  <w:lang w:val="en-US"/>
                </w:rPr>
                <w:t>30 June 2019).</w:t>
              </w:r>
            </w:p>
            <w:p w14:paraId="5871CC97" w14:textId="77777777" w:rsidR="005B65AE" w:rsidRPr="005B65AE" w:rsidRDefault="005B65AE" w:rsidP="005B65AE">
              <w:pPr>
                <w:rPr>
                  <w:lang w:val="en-US"/>
                </w:rPr>
              </w:pPr>
              <w:r w:rsidRPr="005B65AE">
                <w:rPr>
                  <w:lang w:val="en-US"/>
                </w:rPr>
                <w:t xml:space="preserve">Jones, N. and Anh, T. V., Tran (2012) 'The politics of gender and social protection in Viet Nam: opportunities and challenges for a transformative approach - ODI Background Notes - Discussion papers - 7650.pdf', </w:t>
              </w:r>
              <w:r w:rsidRPr="005B65AE">
                <w:rPr>
                  <w:i/>
                  <w:iCs/>
                  <w:lang w:val="en-US"/>
                </w:rPr>
                <w:t xml:space="preserve"> </w:t>
              </w:r>
              <w:r w:rsidRPr="005B65AE">
                <w:rPr>
                  <w:lang w:val="en-US"/>
                </w:rPr>
                <w:t>[Background Paper], Available: Overseas Development Institute (Accessed 29 April 2019).</w:t>
              </w:r>
            </w:p>
            <w:p w14:paraId="20C2A130" w14:textId="77777777" w:rsidR="005B65AE" w:rsidRPr="005B65AE" w:rsidRDefault="005B65AE" w:rsidP="005B65AE">
              <w:pPr>
                <w:rPr>
                  <w:lang w:val="en-US"/>
                </w:rPr>
              </w:pPr>
              <w:r w:rsidRPr="005B65AE">
                <w:rPr>
                  <w:lang w:val="en-US"/>
                </w:rPr>
                <w:t>Le, H. M. 2013. Opening the gates for children with disabilities: an introduction to inclusive education in Vietnam. Aspen Institute.</w:t>
              </w:r>
            </w:p>
            <w:p w14:paraId="65AE6A3A" w14:textId="77777777" w:rsidR="005B65AE" w:rsidRPr="005B65AE" w:rsidRDefault="005B65AE" w:rsidP="005B65AE">
              <w:pPr>
                <w:rPr>
                  <w:lang w:val="en-US"/>
                </w:rPr>
              </w:pPr>
              <w:r w:rsidRPr="005B65AE">
                <w:rPr>
                  <w:lang w:val="en-US"/>
                </w:rPr>
                <w:t xml:space="preserve">Löfgren, C. (2014) </w:t>
              </w:r>
              <w:r w:rsidRPr="005B65AE">
                <w:rPr>
                  <w:i/>
                  <w:iCs/>
                  <w:lang w:val="en-US"/>
                </w:rPr>
                <w:t>Catastrophic Health Expenditure in VietnamStudies of Problems and Solutions.</w:t>
              </w:r>
              <w:r w:rsidRPr="005B65AE">
                <w:rPr>
                  <w:lang w:val="en-US"/>
                </w:rPr>
                <w:t xml:space="preserve"> Umeå University, Umeå, Sweden [Online] Available at: http://umu.diva-portal.org/smash/get/diva2:746852/FULLTEXT01.pdf (Accessed: 18 April 2019).</w:t>
              </w:r>
            </w:p>
            <w:p w14:paraId="6F2E3152" w14:textId="77777777" w:rsidR="005B65AE" w:rsidRPr="005B65AE" w:rsidRDefault="005B65AE" w:rsidP="005B65AE">
              <w:pPr>
                <w:rPr>
                  <w:lang w:val="en-US"/>
                </w:rPr>
              </w:pPr>
              <w:r w:rsidRPr="005B65AE">
                <w:rPr>
                  <w:lang w:val="en-US"/>
                </w:rPr>
                <w:t xml:space="preserve">Maramis, A., Van Tuan, N. and Minas, H. (2011) 'Mental health in southeast Asia', </w:t>
              </w:r>
              <w:r w:rsidRPr="005B65AE">
                <w:rPr>
                  <w:i/>
                  <w:iCs/>
                  <w:lang w:val="en-US"/>
                </w:rPr>
                <w:t>Lancet,</w:t>
              </w:r>
              <w:r w:rsidRPr="005B65AE">
                <w:rPr>
                  <w:lang w:val="en-US"/>
                </w:rPr>
                <w:t xml:space="preserve"> 377(9767), pp. 700-2.</w:t>
              </w:r>
            </w:p>
            <w:p w14:paraId="5A271976" w14:textId="77777777" w:rsidR="005B65AE" w:rsidRPr="005B65AE" w:rsidRDefault="005B65AE" w:rsidP="005B65AE">
              <w:pPr>
                <w:rPr>
                  <w:lang w:val="en-US"/>
                </w:rPr>
              </w:pPr>
              <w:r w:rsidRPr="005B65AE">
                <w:rPr>
                  <w:lang w:val="en-US"/>
                </w:rPr>
                <w:t xml:space="preserve">Mizunoya, S., Mitra, S. and Yamasaki, I. (2016) </w:t>
              </w:r>
              <w:r w:rsidRPr="005B65AE">
                <w:rPr>
                  <w:i/>
                  <w:iCs/>
                  <w:lang w:val="en-US"/>
                </w:rPr>
                <w:t>owards Inclusive Education: The impact of disability on school attendance in developing countries,</w:t>
              </w:r>
              <w:r w:rsidRPr="005B65AE">
                <w:rPr>
                  <w:lang w:val="en-US"/>
                </w:rPr>
                <w:t xml:space="preserve"> , Florence: UNICEF Office of Research (1014-7837. Available at: https://www.unicef-</w:t>
              </w:r>
              <w:r w:rsidRPr="005B65AE">
                <w:rPr>
                  <w:lang w:val="en-US"/>
                </w:rPr>
                <w:lastRenderedPageBreak/>
                <w:t>irc.org/publications/pdf/IWP3%20-%20Towards%20Inclusive%20Education.pdf.</w:t>
              </w:r>
            </w:p>
            <w:p w14:paraId="2908BBAE" w14:textId="77777777" w:rsidR="005B65AE" w:rsidRPr="005B65AE" w:rsidRDefault="005B65AE" w:rsidP="005B65AE">
              <w:pPr>
                <w:rPr>
                  <w:lang w:val="en-US"/>
                </w:rPr>
              </w:pPr>
              <w:r w:rsidRPr="005B65AE">
                <w:rPr>
                  <w:lang w:val="en-US"/>
                </w:rPr>
                <w:t xml:space="preserve">Nam, G. S. O. V. (2016) </w:t>
              </w:r>
              <w:r w:rsidRPr="005B65AE">
                <w:rPr>
                  <w:i/>
                  <w:iCs/>
                  <w:lang w:val="en-US"/>
                </w:rPr>
                <w:t>2016 Report on Informal Employment in Viet Nam</w:t>
              </w:r>
              <w:r w:rsidRPr="005B65AE">
                <w:rPr>
                  <w:lang w:val="en-US"/>
                </w:rPr>
                <w:t>, Hanoi. Available at: https://www.ilo.org/wcmsp5/groups/public/---asia/---ro-bangkok/---ilo-hanoi/documents/publication/wcms_638330.pdf (Accessed: 30 April 2019).</w:t>
              </w:r>
            </w:p>
            <w:p w14:paraId="29459CA7" w14:textId="77777777" w:rsidR="005B65AE" w:rsidRPr="005B65AE" w:rsidRDefault="005B65AE" w:rsidP="005B65AE">
              <w:pPr>
                <w:rPr>
                  <w:lang w:val="en-US"/>
                </w:rPr>
              </w:pPr>
              <w:r w:rsidRPr="005B65AE">
                <w:rPr>
                  <w:lang w:val="en-US"/>
                </w:rPr>
                <w:t xml:space="preserve">Nguyen, H. (2013) 'Linking Social Work with Buddhist Temples: Developing a Model of Mental Health Service Delivery and Treatment in Vietnam', </w:t>
              </w:r>
              <w:r w:rsidRPr="005B65AE">
                <w:rPr>
                  <w:i/>
                  <w:iCs/>
                  <w:lang w:val="en-US"/>
                </w:rPr>
                <w:t>The British Journal of Social Work,</w:t>
              </w:r>
              <w:r w:rsidRPr="005B65AE">
                <w:rPr>
                  <w:lang w:val="en-US"/>
                </w:rPr>
                <w:t xml:space="preserve"> 45(4), pp. 1242-1258.</w:t>
              </w:r>
            </w:p>
            <w:p w14:paraId="6E977354" w14:textId="77777777" w:rsidR="005B65AE" w:rsidRPr="005B65AE" w:rsidRDefault="005B65AE" w:rsidP="005B65AE">
              <w:pPr>
                <w:rPr>
                  <w:lang w:val="en-US"/>
                </w:rPr>
              </w:pPr>
              <w:r w:rsidRPr="005B65AE">
                <w:rPr>
                  <w:lang w:val="en-US"/>
                </w:rPr>
                <w:t xml:space="preserve">Nguyen, H. (2014) 'Buddhism-Based Exorcism and Spirit-Calling as a Form of Healing for Mental Problems: Stories from Vietnam', </w:t>
              </w:r>
              <w:r w:rsidRPr="005B65AE">
                <w:rPr>
                  <w:i/>
                  <w:iCs/>
                  <w:lang w:val="en-US"/>
                </w:rPr>
                <w:t>Journal of Religion &amp; Spirituality in Social Work: Social Thought,</w:t>
              </w:r>
              <w:r w:rsidRPr="005B65AE">
                <w:rPr>
                  <w:lang w:val="en-US"/>
                </w:rPr>
                <w:t xml:space="preserve"> 33(1), pp. 33-48.</w:t>
              </w:r>
            </w:p>
            <w:p w14:paraId="4330545A" w14:textId="355DC307" w:rsidR="005B65AE" w:rsidRPr="005B65AE" w:rsidRDefault="005B65AE" w:rsidP="005B65AE">
              <w:pPr>
                <w:rPr>
                  <w:lang w:val="en-US"/>
                </w:rPr>
              </w:pPr>
              <w:r w:rsidRPr="005B65AE">
                <w:rPr>
                  <w:lang w:val="en-US"/>
                </w:rPr>
                <w:t xml:space="preserve">Nguyen, H., Hardesty, M., Nguyen, T. and Shiu, C. (2019) 'Mental health in Vietnam and the move to incorporate social work: A mixed methods study of staff perceptions and expectations', </w:t>
              </w:r>
              <w:r w:rsidRPr="005B65AE">
                <w:rPr>
                  <w:i/>
                  <w:iCs/>
                  <w:lang w:val="en-US"/>
                </w:rPr>
                <w:t>Social Work in Mental Health,</w:t>
              </w:r>
              <w:r w:rsidRPr="005B65AE">
                <w:rPr>
                  <w:lang w:val="en-US"/>
                </w:rPr>
                <w:t xml:space="preserve"> 17(1), pp. 23-47.</w:t>
              </w:r>
            </w:p>
            <w:p w14:paraId="3020DDD5" w14:textId="77777777" w:rsidR="005B65AE" w:rsidRPr="005B65AE" w:rsidRDefault="005B65AE" w:rsidP="005B65AE">
              <w:pPr>
                <w:rPr>
                  <w:lang w:val="en-US"/>
                </w:rPr>
              </w:pPr>
              <w:r w:rsidRPr="005B65AE">
                <w:rPr>
                  <w:lang w:val="en-US"/>
                </w:rPr>
                <w:t xml:space="preserve">Nguyen, H. V., Do, H. T. H., Le, V. T. A. and Mai, N.-A. (2018) 'Reviewing the latest national policies and services for people with severe mental health disorders in government-funded institutions in Vietnam, and policy recommendations for service improvements', </w:t>
              </w:r>
              <w:r w:rsidRPr="005B65AE">
                <w:rPr>
                  <w:i/>
                  <w:iCs/>
                  <w:lang w:val="en-US"/>
                </w:rPr>
                <w:t>Asia Pacific Journal of Social Work and Development,</w:t>
              </w:r>
              <w:r w:rsidRPr="005B65AE">
                <w:rPr>
                  <w:lang w:val="en-US"/>
                </w:rPr>
                <w:t xml:space="preserve"> 28(1), pp. 56-68.</w:t>
              </w:r>
            </w:p>
            <w:p w14:paraId="0E487AA2" w14:textId="77777777" w:rsidR="005B65AE" w:rsidRPr="005B65AE" w:rsidRDefault="005B65AE" w:rsidP="005B65AE">
              <w:pPr>
                <w:rPr>
                  <w:lang w:val="en-US"/>
                </w:rPr>
              </w:pPr>
              <w:r w:rsidRPr="005B65AE">
                <w:rPr>
                  <w:lang w:val="en-US"/>
                </w:rPr>
                <w:t xml:space="preserve">Palmer, M., Groce, N., Mont, D., Nguyen, O. H. and Mitra, S. (2015) 'The Economic Lives of People with Disabilities in Vietnam', </w:t>
              </w:r>
              <w:r w:rsidRPr="005B65AE">
                <w:rPr>
                  <w:i/>
                  <w:iCs/>
                  <w:lang w:val="en-US"/>
                </w:rPr>
                <w:t>PLOS ONE,</w:t>
              </w:r>
              <w:r w:rsidRPr="005B65AE">
                <w:rPr>
                  <w:lang w:val="en-US"/>
                </w:rPr>
                <w:t xml:space="preserve"> 10(7), pp. e0133623.</w:t>
              </w:r>
            </w:p>
            <w:p w14:paraId="0D955147" w14:textId="77777777" w:rsidR="005B65AE" w:rsidRPr="005B65AE" w:rsidRDefault="005B65AE" w:rsidP="005B65AE">
              <w:pPr>
                <w:rPr>
                  <w:lang w:val="en-US"/>
                </w:rPr>
              </w:pPr>
              <w:r w:rsidRPr="005B65AE">
                <w:rPr>
                  <w:lang w:val="en-US"/>
                </w:rPr>
                <w:t xml:space="preserve">Palmer, M., Nguyen, T., Neeman, T., Berry, H., Hull, T. and Harley, D. (2011) 'Health care utilization, cost burden and coping strategies by disability status: </w:t>
              </w:r>
              <w:r w:rsidRPr="005B65AE">
                <w:rPr>
                  <w:lang w:val="en-US"/>
                </w:rPr>
                <w:lastRenderedPageBreak/>
                <w:t xml:space="preserve">an analysis of the Viet Nam National Health Survey', </w:t>
              </w:r>
              <w:r w:rsidRPr="005B65AE">
                <w:rPr>
                  <w:i/>
                  <w:iCs/>
                  <w:lang w:val="en-US"/>
                </w:rPr>
                <w:t>Int J Health Plann Manage,</w:t>
              </w:r>
              <w:r w:rsidRPr="005B65AE">
                <w:rPr>
                  <w:lang w:val="en-US"/>
                </w:rPr>
                <w:t xml:space="preserve"> 26(3), pp. e151-68.</w:t>
              </w:r>
            </w:p>
            <w:p w14:paraId="345BBBA7" w14:textId="77777777" w:rsidR="005B65AE" w:rsidRPr="005B65AE" w:rsidRDefault="005B65AE" w:rsidP="005B65AE">
              <w:pPr>
                <w:rPr>
                  <w:lang w:val="en-US"/>
                </w:rPr>
              </w:pPr>
              <w:r w:rsidRPr="005B65AE">
                <w:rPr>
                  <w:lang w:val="en-US"/>
                </w:rPr>
                <w:t xml:space="preserve">Palmer, M. G. and Nguyen, T. M. T. (2012) 'Mainstreaming health insurance for people with disabilities', </w:t>
              </w:r>
              <w:r w:rsidRPr="005B65AE">
                <w:rPr>
                  <w:i/>
                  <w:iCs/>
                  <w:lang w:val="en-US"/>
                </w:rPr>
                <w:t>Journal of Asian Economics,</w:t>
              </w:r>
              <w:r w:rsidRPr="005B65AE">
                <w:rPr>
                  <w:lang w:val="en-US"/>
                </w:rPr>
                <w:t xml:space="preserve"> 23(5), pp. 600-613.</w:t>
              </w:r>
            </w:p>
            <w:p w14:paraId="3E3ACB9C" w14:textId="77777777" w:rsidR="005B65AE" w:rsidRPr="005B65AE" w:rsidRDefault="005B65AE" w:rsidP="005B65AE">
              <w:pPr>
                <w:rPr>
                  <w:lang w:val="en-US"/>
                </w:rPr>
              </w:pPr>
              <w:r w:rsidRPr="005B65AE">
                <w:rPr>
                  <w:lang w:val="en-US"/>
                </w:rPr>
                <w:t xml:space="preserve">Raworth, K. (2012) </w:t>
              </w:r>
              <w:r w:rsidRPr="005B65AE">
                <w:rPr>
                  <w:i/>
                  <w:iCs/>
                  <w:lang w:val="en-US"/>
                </w:rPr>
                <w:t>A Safe and Just Space for Humanity: Can we live within the doughnut? - dp-a-safe-and-just-space-for-humanity-130212-en_5.pdf</w:t>
              </w:r>
              <w:r w:rsidRPr="005B65AE">
                <w:rPr>
                  <w:lang w:val="en-US"/>
                </w:rPr>
                <w:t>: Oxfam. Available at: https://www-cdn.oxfam.org/s3fs-public/file_attachments/dp-a-safe-and-just-space-for-humanity-130212-en_5.pdf (Accessed: 28 June 2019).</w:t>
              </w:r>
            </w:p>
            <w:p w14:paraId="70A2069F" w14:textId="77777777" w:rsidR="005B65AE" w:rsidRPr="005B65AE" w:rsidRDefault="005B65AE" w:rsidP="005B65AE">
              <w:pPr>
                <w:rPr>
                  <w:lang w:val="en-US"/>
                </w:rPr>
              </w:pPr>
              <w:r w:rsidRPr="005B65AE">
                <w:rPr>
                  <w:lang w:val="en-US"/>
                </w:rPr>
                <w:t xml:space="preserve">Somanathan, A., Dao, H. L. and Tien, T. V. (2013) </w:t>
              </w:r>
              <w:r w:rsidRPr="005B65AE">
                <w:rPr>
                  <w:i/>
                  <w:iCs/>
                  <w:lang w:val="en-US"/>
                </w:rPr>
                <w:t>Vietnam - Integrating the poor into universal health coverage in Vietnam</w:t>
              </w:r>
              <w:r w:rsidRPr="005B65AE">
                <w:rPr>
                  <w:lang w:val="en-US"/>
                </w:rPr>
                <w:t>, Washington, DC: World Bank. Available at: http://documents.worldbank.org/curated/en/323521468320704369/Vietnam-Integrating-the-poor-into-universal-health-coverage-in-Vietnam (Accessed: 17 April 2019).</w:t>
              </w:r>
            </w:p>
            <w:p w14:paraId="12E4F1A2" w14:textId="77777777" w:rsidR="005B65AE" w:rsidRDefault="005B65AE" w:rsidP="005B65AE">
              <w:pPr>
                <w:rPr>
                  <w:lang w:val="en-US"/>
                </w:rPr>
              </w:pPr>
              <w:r w:rsidRPr="005B65AE">
                <w:rPr>
                  <w:lang w:val="en-US"/>
                </w:rPr>
                <w:t xml:space="preserve">Sterling, E. J., Hurley, M. M. and Minh, L. D. (2006) </w:t>
              </w:r>
              <w:r w:rsidRPr="005B65AE">
                <w:rPr>
                  <w:i/>
                  <w:iCs/>
                  <w:lang w:val="en-US"/>
                </w:rPr>
                <w:t>Vietnam: A Natural History.</w:t>
              </w:r>
              <w:r w:rsidRPr="005B65AE">
                <w:rPr>
                  <w:lang w:val="en-US"/>
                </w:rPr>
                <w:t xml:space="preserve"> New Haven: Yale University Press.</w:t>
              </w:r>
            </w:p>
            <w:p w14:paraId="6681EA2B" w14:textId="06893201" w:rsidR="005B65AE" w:rsidRPr="005B65AE" w:rsidRDefault="005B65AE" w:rsidP="005B65AE">
              <w:pPr>
                <w:pStyle w:val="Bibliography"/>
                <w:rPr>
                  <w:rFonts w:cs="Times New Roman"/>
                  <w:noProof/>
                </w:rPr>
              </w:pPr>
              <w:r>
                <w:rPr>
                  <w:rFonts w:cs="Times New Roman"/>
                  <w:noProof/>
                </w:rPr>
                <w:t xml:space="preserve">Takshima, K., Wada, K., Tra, T. T., &amp; Smith, D. R. (2017). A review of Vietnam’s healthcare reform through the Direction of Healthcare Activities (DOHA) . </w:t>
              </w:r>
              <w:r>
                <w:rPr>
                  <w:rFonts w:cs="Times New Roman"/>
                  <w:i/>
                  <w:iCs/>
                  <w:noProof/>
                </w:rPr>
                <w:t>Environmental Health and Preventive Medicine , 22</w:t>
              </w:r>
              <w:r>
                <w:rPr>
                  <w:rFonts w:cs="Times New Roman"/>
                  <w:noProof/>
                </w:rPr>
                <w:t>, 74.</w:t>
              </w:r>
            </w:p>
            <w:p w14:paraId="74168EAB" w14:textId="77777777" w:rsidR="005B65AE" w:rsidRPr="005B65AE" w:rsidRDefault="005B65AE" w:rsidP="005B65AE">
              <w:pPr>
                <w:rPr>
                  <w:lang w:val="en-US"/>
                </w:rPr>
              </w:pPr>
              <w:r w:rsidRPr="005B65AE">
                <w:rPr>
                  <w:lang w:val="en-US"/>
                </w:rPr>
                <w:t xml:space="preserve">uhc2030 (2018) </w:t>
              </w:r>
              <w:r w:rsidRPr="005B65AE">
                <w:rPr>
                  <w:i/>
                  <w:iCs/>
                  <w:lang w:val="en-US"/>
                </w:rPr>
                <w:t>Monitoring of SDG target 3.8 tracks two aspects of UHC: financial protection and coverage of essential health services.</w:t>
              </w:r>
              <w:r w:rsidRPr="005B65AE">
                <w:rPr>
                  <w:lang w:val="en-US"/>
                </w:rPr>
                <w:t>: @ihp_plus. Available at: https://www.uhc2030.org/news-events/uhc2030-news/sdg-indicator-3-8-1-measure-what-matters-465653/ (Accessed: 16 April 2019.</w:t>
              </w:r>
            </w:p>
            <w:p w14:paraId="206C2684" w14:textId="77777777" w:rsidR="005B65AE" w:rsidRPr="005B65AE" w:rsidRDefault="005B65AE" w:rsidP="005B65AE">
              <w:pPr>
                <w:rPr>
                  <w:lang w:val="en-US"/>
                </w:rPr>
              </w:pPr>
              <w:r w:rsidRPr="005B65AE">
                <w:rPr>
                  <w:lang w:val="en-US"/>
                </w:rPr>
                <w:t xml:space="preserve">UNDESA (2018) </w:t>
              </w:r>
              <w:r w:rsidRPr="005B65AE">
                <w:rPr>
                  <w:i/>
                  <w:iCs/>
                  <w:lang w:val="en-US"/>
                </w:rPr>
                <w:t>Realization of the sustainable development goals by`, for and with persons with disabilities: UN flagship report on disability and development 2018</w:t>
              </w:r>
              <w:r w:rsidRPr="005B65AE">
                <w:rPr>
                  <w:lang w:val="en-US"/>
                </w:rPr>
                <w:t xml:space="preserve">: United Nations department of economic and social affairs. Available at: </w:t>
              </w:r>
              <w:r w:rsidRPr="005B65AE">
                <w:rPr>
                  <w:lang w:val="en-US"/>
                </w:rPr>
                <w:lastRenderedPageBreak/>
                <w:t>https://www.ohchr.org/Documents/HRBodies/CRPD/UN2018FlagshipReportDisability.pdf (Accessed: 16 April 2019).</w:t>
              </w:r>
            </w:p>
            <w:p w14:paraId="700E5B1C" w14:textId="0935620E" w:rsidR="005B65AE" w:rsidRDefault="005B65AE" w:rsidP="005B65AE">
              <w:pPr>
                <w:rPr>
                  <w:lang w:val="en-US"/>
                </w:rPr>
              </w:pPr>
              <w:r>
                <w:rPr>
                  <w:lang w:val="en-US"/>
                </w:rPr>
                <w:t>UNCEDAW</w:t>
              </w:r>
              <w:r w:rsidRPr="005B65AE">
                <w:rPr>
                  <w:lang w:val="en-US"/>
                </w:rPr>
                <w:t xml:space="preserve"> (2015) </w:t>
              </w:r>
              <w:r w:rsidRPr="005B65AE">
                <w:rPr>
                  <w:i/>
                  <w:iCs/>
                  <w:lang w:val="en-US"/>
                </w:rPr>
                <w:t>Concluding observations on the combined seventh and eighth periodic reports of Viet Nam</w:t>
              </w:r>
              <w:r w:rsidRPr="005B65AE">
                <w:rPr>
                  <w:lang w:val="en-US"/>
                </w:rPr>
                <w:t>: United Nations</w:t>
              </w:r>
              <w:r>
                <w:rPr>
                  <w:lang w:val="en-US"/>
                </w:rPr>
                <w:t xml:space="preserve"> </w:t>
              </w:r>
              <w:r w:rsidRPr="005B65AE">
                <w:rPr>
                  <w:lang w:val="en-US"/>
                </w:rPr>
                <w:t>CEDAW/C/VNM/CO/7-8).</w:t>
              </w:r>
            </w:p>
            <w:p w14:paraId="7F1DC820" w14:textId="4068B378" w:rsidR="005B65AE" w:rsidRPr="005B65AE" w:rsidRDefault="005B65AE" w:rsidP="005B65AE">
              <w:pPr>
                <w:rPr>
                  <w:lang w:val="en-US"/>
                </w:rPr>
              </w:pPr>
              <w:r>
                <w:rPr>
                  <w:lang w:val="en-US"/>
                </w:rPr>
                <w:t>UN Viet Nam</w:t>
              </w:r>
              <w:r w:rsidR="00D25644">
                <w:rPr>
                  <w:lang w:val="en-US"/>
                </w:rPr>
                <w:t xml:space="preserve"> (2013</w:t>
              </w:r>
              <w:r w:rsidRPr="005B65AE">
                <w:rPr>
                  <w:lang w:val="en-US"/>
                </w:rPr>
                <w:t xml:space="preserve">) </w:t>
              </w:r>
              <w:r w:rsidRPr="005B65AE">
                <w:rPr>
                  <w:i/>
                  <w:iCs/>
                  <w:lang w:val="en-US"/>
                </w:rPr>
                <w:t>Our voices, our future: Consolidated Report on Viet Nam's Post 2015 Consultation Process.</w:t>
              </w:r>
              <w:r w:rsidRPr="005B65AE">
                <w:rPr>
                  <w:lang w:val="en-US"/>
                </w:rPr>
                <w:t xml:space="preserve"> Ha Noi: United Nations Viet Nam.</w:t>
              </w:r>
            </w:p>
            <w:p w14:paraId="349365E4" w14:textId="0B35ED63" w:rsidR="005B65AE" w:rsidRPr="005B65AE" w:rsidRDefault="005B65AE" w:rsidP="005B65AE">
              <w:pPr>
                <w:rPr>
                  <w:lang w:val="en-US"/>
                </w:rPr>
              </w:pPr>
              <w:r>
                <w:rPr>
                  <w:lang w:val="en-US"/>
                </w:rPr>
                <w:t>UN Viet Nam</w:t>
              </w:r>
              <w:r w:rsidR="00D25644">
                <w:rPr>
                  <w:lang w:val="en-US"/>
                </w:rPr>
                <w:t xml:space="preserve"> (2013</w:t>
              </w:r>
              <w:r w:rsidRPr="005B65AE">
                <w:rPr>
                  <w:lang w:val="en-US"/>
                </w:rPr>
                <w:t xml:space="preserve">) </w:t>
              </w:r>
              <w:r w:rsidRPr="005B65AE">
                <w:rPr>
                  <w:i/>
                  <w:iCs/>
                  <w:lang w:val="en-US"/>
                </w:rPr>
                <w:t>Out-of-school Children in Viet Nam: A Country Study</w:t>
              </w:r>
              <w:r w:rsidRPr="005B65AE">
                <w:rPr>
                  <w:lang w:val="en-US"/>
                </w:rPr>
                <w:t>. Available at: http://www.un.org.vn/en/publications/doc_details/448-out-of-school-children-in-viet-nam.html (Accessed: 15 June 2019).</w:t>
              </w:r>
            </w:p>
            <w:p w14:paraId="60C2EC49" w14:textId="7CA01D6B" w:rsidR="005B65AE" w:rsidRPr="005B65AE" w:rsidRDefault="005B65AE" w:rsidP="005B65AE">
              <w:pPr>
                <w:rPr>
                  <w:lang w:val="en-US"/>
                </w:rPr>
              </w:pPr>
              <w:r>
                <w:rPr>
                  <w:lang w:val="en-US"/>
                </w:rPr>
                <w:t>UN Viet Nam</w:t>
              </w:r>
              <w:r w:rsidRPr="005B65AE">
                <w:rPr>
                  <w:lang w:val="en-US"/>
                </w:rPr>
                <w:t xml:space="preserve"> (2015) </w:t>
              </w:r>
              <w:r w:rsidRPr="005B65AE">
                <w:rPr>
                  <w:i/>
                  <w:iCs/>
                  <w:lang w:val="en-US"/>
                </w:rPr>
                <w:t>Readiness for education of children with disabilities in eight provinces of Viet Nam 2015</w:t>
              </w:r>
              <w:r w:rsidRPr="005B65AE">
                <w:rPr>
                  <w:lang w:val="en-US"/>
                </w:rPr>
                <w:t>, Hanoi: UNICEF Office of Research.</w:t>
              </w:r>
            </w:p>
            <w:p w14:paraId="71CA341C" w14:textId="5FFF7805" w:rsidR="005B65AE" w:rsidRDefault="005B65AE" w:rsidP="005B65AE">
              <w:pPr>
                <w:rPr>
                  <w:lang w:val="en-US"/>
                </w:rPr>
              </w:pPr>
              <w:r>
                <w:rPr>
                  <w:lang w:val="en-US"/>
                </w:rPr>
                <w:t>UN Women</w:t>
              </w:r>
              <w:r w:rsidRPr="005B65AE">
                <w:rPr>
                  <w:lang w:val="en-US"/>
                </w:rPr>
                <w:t xml:space="preserve">. (2018) </w:t>
              </w:r>
              <w:r w:rsidRPr="005B65AE">
                <w:rPr>
                  <w:i/>
                  <w:iCs/>
                  <w:lang w:val="en-US"/>
                </w:rPr>
                <w:t>Women and girls with disabilities are at higher risk of gender-based violence</w:t>
              </w:r>
              <w:r w:rsidRPr="005B65AE">
                <w:rPr>
                  <w:lang w:val="en-US"/>
                </w:rPr>
                <w:t>. Da Nang. Available at: http://www.un.org.vn/en/unifem-agencypresscenter2-95/4697-women-and-girls-with-disabilities-are-at-higher-risk-of-gender-based-violence.html (Accessed: 29 April 2019).</w:t>
              </w:r>
            </w:p>
            <w:p w14:paraId="1774A320" w14:textId="1BF0F55B" w:rsidR="005B65AE" w:rsidRPr="005B65AE" w:rsidRDefault="005B65AE" w:rsidP="005B65AE">
              <w:pPr>
                <w:rPr>
                  <w:lang w:val="en-US"/>
                </w:rPr>
              </w:pPr>
              <w:r>
                <w:rPr>
                  <w:lang w:val="en-US"/>
                </w:rPr>
                <w:t>WHO</w:t>
              </w:r>
              <w:r w:rsidRPr="005B65AE">
                <w:rPr>
                  <w:lang w:val="en-US"/>
                </w:rPr>
                <w:t xml:space="preserve"> (2011) </w:t>
              </w:r>
              <w:r w:rsidRPr="005B65AE">
                <w:rPr>
                  <w:i/>
                  <w:iCs/>
                  <w:lang w:val="en-US"/>
                </w:rPr>
                <w:t>World Report on Disability</w:t>
              </w:r>
              <w:r w:rsidRPr="005B65AE">
                <w:rPr>
                  <w:lang w:val="en-US"/>
                </w:rPr>
                <w:t>, Geneva (978 92 4 156418 2. Available at: https://www.who.int/disabilities/world_report/2011/report.pdf (Accessed: April 15 2019).</w:t>
              </w:r>
            </w:p>
            <w:p w14:paraId="753E0896" w14:textId="77777777" w:rsidR="005B65AE" w:rsidRPr="005B65AE" w:rsidRDefault="005B65AE" w:rsidP="005B65AE">
              <w:pPr>
                <w:rPr>
                  <w:lang w:val="en-US"/>
                </w:rPr>
              </w:pPr>
              <w:r w:rsidRPr="005B65AE">
                <w:rPr>
                  <w:lang w:val="en-US"/>
                </w:rPr>
                <w:t xml:space="preserve">Xu, K., Evans, D. B., Kawabata, K., Zeramdini, R., Klavus, J. and Murray, C. J. (2003) 'Household catastrophic health expenditure: a multicountry analysis', </w:t>
              </w:r>
              <w:r w:rsidRPr="005B65AE">
                <w:rPr>
                  <w:i/>
                  <w:iCs/>
                  <w:lang w:val="en-US"/>
                </w:rPr>
                <w:t>Lancet,</w:t>
              </w:r>
              <w:r w:rsidRPr="005B65AE">
                <w:rPr>
                  <w:lang w:val="en-US"/>
                </w:rPr>
                <w:t xml:space="preserve"> 362(9378), pp. 111-7.</w:t>
              </w:r>
            </w:p>
            <w:p w14:paraId="126B1210" w14:textId="00B5F4D3" w:rsidR="005B65AE" w:rsidRPr="00D25644" w:rsidRDefault="005B65AE" w:rsidP="005B65AE">
              <w:pPr>
                <w:pStyle w:val="Bibliography"/>
                <w:rPr>
                  <w:rFonts w:asciiTheme="majorHAnsi" w:hAnsiTheme="majorHAnsi"/>
                  <w:b/>
                  <w:color w:val="4F81BD" w:themeColor="accent1"/>
                  <w:sz w:val="28"/>
                  <w:szCs w:val="28"/>
                  <w:u w:val="single"/>
                </w:rPr>
              </w:pPr>
              <w:r w:rsidRPr="00D25644">
                <w:rPr>
                  <w:rFonts w:asciiTheme="majorHAnsi" w:hAnsiTheme="majorHAnsi"/>
                  <w:b/>
                  <w:color w:val="4F81BD" w:themeColor="accent1"/>
                  <w:sz w:val="28"/>
                  <w:szCs w:val="28"/>
                  <w:u w:val="single"/>
                </w:rPr>
                <w:t>Law and policy documents</w:t>
              </w:r>
            </w:p>
            <w:p w14:paraId="477485DD" w14:textId="61D56EBD" w:rsidR="005B65AE" w:rsidRDefault="005B65AE" w:rsidP="005B65AE">
              <w:r>
                <w:t>“SDG National Action Plan: Decision No. 622/QD-TTg dated 10th May 2017</w:t>
              </w:r>
            </w:p>
            <w:p w14:paraId="5C404D2B" w14:textId="12D22C00" w:rsidR="005B65AE" w:rsidRDefault="005B65AE" w:rsidP="005B65AE">
              <w:r>
                <w:lastRenderedPageBreak/>
                <w:t xml:space="preserve"> Viet Nam’s Voluntary National Review on the Implementation of the Sustainable Development Goals </w:t>
              </w:r>
              <w:hyperlink r:id="rId98" w:history="1">
                <w:r w:rsidRPr="00435558">
                  <w:rPr>
                    <w:rStyle w:val="Hyperlink"/>
                  </w:rPr>
                  <w:t>https://sustainabledevelopment.un.org/content/documents/19967VNR_of_Viet_Nam.pdf</w:t>
                </w:r>
              </w:hyperlink>
            </w:p>
            <w:p w14:paraId="5D84B4B6" w14:textId="3EE0FF39" w:rsidR="005B65AE" w:rsidRDefault="005B65AE" w:rsidP="005B65AE">
              <w:r>
                <w:t xml:space="preserve">“Law on medical examination and treatment” 40/2009/QH12 </w:t>
              </w:r>
            </w:p>
            <w:p w14:paraId="471586E1" w14:textId="58B46C6B" w:rsidR="005B65AE" w:rsidRDefault="00D25644" w:rsidP="005B65AE">
              <w:r>
                <w:t xml:space="preserve"> </w:t>
              </w:r>
              <w:r w:rsidR="005B65AE">
                <w:t xml:space="preserve">“The law on health insurance”, 25/2008/QH12, amended by 46/2014/QH13 </w:t>
              </w:r>
            </w:p>
            <w:p w14:paraId="11AA2AFA" w14:textId="3F5BEE50" w:rsidR="005B65AE" w:rsidRDefault="00D25644" w:rsidP="00D25644">
              <w:r>
                <w:t xml:space="preserve"> </w:t>
              </w:r>
              <w:r w:rsidR="005B65AE">
                <w:t xml:space="preserve">“Amendments to the law on health insurance” 46/2014/QH13, </w:t>
              </w:r>
            </w:p>
            <w:p w14:paraId="483F6F4B" w14:textId="6CB10011" w:rsidR="005B65AE" w:rsidRDefault="00D25644" w:rsidP="005B65AE">
              <w:r>
                <w:t xml:space="preserve"> Reimbursement list of medications for health insurance </w:t>
              </w:r>
              <w:r w:rsidR="005B65AE">
                <w:t xml:space="preserve">05/2008/QĐ-BYT </w:t>
              </w:r>
            </w:p>
            <w:p w14:paraId="449D6C1C" w14:textId="08530EDC" w:rsidR="005B65AE" w:rsidRDefault="00D25644" w:rsidP="005B65AE">
              <w:r>
                <w:t xml:space="preserve"> </w:t>
              </w:r>
              <w:r w:rsidR="005B65AE">
                <w:t>“Law on persons with disabilities” 51/2010/QH12</w:t>
              </w:r>
            </w:p>
            <w:p w14:paraId="66493C2C" w14:textId="56E430F3" w:rsidR="005B65AE" w:rsidRDefault="00D25644" w:rsidP="005B65AE">
              <w:r>
                <w:t xml:space="preserve"> </w:t>
              </w:r>
              <w:r w:rsidR="005B65AE">
                <w:t>“Scheme for assisting disabled people in the 2012-2020 period” No. 1019/QD-TTg</w:t>
              </w:r>
            </w:p>
            <w:p w14:paraId="0B3D7BA0" w14:textId="17DF1B1C" w:rsidR="005B65AE" w:rsidRDefault="005B65AE" w:rsidP="005B65AE">
              <w:r>
                <w:t xml:space="preserve"> </w:t>
              </w:r>
              <w:r w:rsidR="00D25644">
                <w:t>“National technical regulation on construction for disabled access to buildings and facilities”</w:t>
              </w:r>
              <w:r>
                <w:t xml:space="preserve"> Circular 21/2014/TT-BXD </w:t>
              </w:r>
            </w:p>
            <w:p w14:paraId="572D98D6" w14:textId="7A567EAD" w:rsidR="005B65AE" w:rsidRDefault="005B65AE" w:rsidP="005B65AE">
              <w:r>
                <w:t xml:space="preserve">“Education Law” 38/2005/QH11 </w:t>
              </w:r>
            </w:p>
            <w:p w14:paraId="1B44438F" w14:textId="0B75035D" w:rsidR="00D25644" w:rsidRDefault="005B65AE" w:rsidP="005B65AE">
              <w:r>
                <w:t>“Amending and supplementing a number of Articles of the Education Law” 44/2009/QH12</w:t>
              </w:r>
            </w:p>
            <w:p w14:paraId="2D5FF9F8" w14:textId="24E08C0F" w:rsidR="005B65AE" w:rsidRDefault="005B65AE" w:rsidP="005B65AE">
              <w:r>
                <w:t>“Law on higher education” 08/2012/QH13</w:t>
              </w:r>
            </w:p>
            <w:p w14:paraId="56055EEE" w14:textId="16DED083" w:rsidR="005B65AE" w:rsidRDefault="00D25644" w:rsidP="005B65AE">
              <w:r>
                <w:t>“</w:t>
              </w:r>
              <w:r w:rsidR="005B65AE">
                <w:t>Law on Vocational Education” 74/2014/QH13</w:t>
              </w:r>
            </w:p>
            <w:p w14:paraId="2717C760" w14:textId="195AF7AC" w:rsidR="005B65AE" w:rsidRDefault="005B65AE" w:rsidP="005B65AE">
              <w:r>
                <w:t>“Law on child affairs” 102/2016/QH13</w:t>
              </w:r>
            </w:p>
            <w:p w14:paraId="56486B77" w14:textId="163A7016" w:rsidR="005B65AE" w:rsidRDefault="005B65AE" w:rsidP="005B65AE">
              <w:r>
                <w:t>“Inter ministerial circular regulating conditions and procedures for establishing, operating, reorganizing, and dismantling the Supporting Centre for Developing Inclusive Education” Circular No 58/2012/TTLT-BGDĐT-BLĐTBXH</w:t>
              </w:r>
            </w:p>
            <w:p w14:paraId="334F99E9" w14:textId="3B2C1ECB" w:rsidR="005B65AE" w:rsidRDefault="005B65AE" w:rsidP="005B65AE">
              <w:r>
                <w:lastRenderedPageBreak/>
                <w:t>“Inter ministerial circular regulating policies on education for persons with disabilities” Circular No. 42/2013/TTLT-BGDĐT-BLĐTBXH-BTC</w:t>
              </w:r>
            </w:p>
            <w:p w14:paraId="0FD045C8" w14:textId="27FEB150" w:rsidR="005B65AE" w:rsidRDefault="005B65AE" w:rsidP="005B65AE">
              <w:r>
                <w:t>“Universal five year preschool from 2010 to 2015” Decision No. 239/QD-TTg, made on 9 February 2010</w:t>
              </w:r>
            </w:p>
            <w:p w14:paraId="4411BDBB" w14:textId="6DD458D0" w:rsidR="005B65AE" w:rsidRDefault="005B65AE" w:rsidP="005B65AE">
              <w:r>
                <w:t>“Policies for the development of early childhood education from 2011 to 2015” Decision No. 60/2011/QD-TTg, made on 26 October 2011,</w:t>
              </w:r>
            </w:p>
            <w:p w14:paraId="71D67214" w14:textId="6BF2C2E2" w:rsidR="005B65AE" w:rsidRDefault="00D25644" w:rsidP="005B65AE">
              <w:r>
                <w:t>“</w:t>
              </w:r>
              <w:r w:rsidR="005B65AE">
                <w:t>The Law on Gender Equality</w:t>
              </w:r>
              <w:r>
                <w:t>”</w:t>
              </w:r>
              <w:r w:rsidR="005B65AE">
                <w:t xml:space="preserve"> No.73/2006/QH11</w:t>
              </w:r>
            </w:p>
            <w:p w14:paraId="0D2D4224" w14:textId="43156243" w:rsidR="005B65AE" w:rsidRDefault="005B65AE" w:rsidP="005B65AE">
              <w:r>
                <w:t>Decision No. 2351/QD-TTg of December 24, 2010, approving the 2011-2020 national strategy for gender equality</w:t>
              </w:r>
            </w:p>
            <w:p w14:paraId="12FD7758" w14:textId="6317B3E8" w:rsidR="005B65AE" w:rsidRDefault="005B65AE" w:rsidP="005B65AE">
              <w:r>
                <w:t xml:space="preserve"> “National action program on sustainable production and consumption up to 2020,with a vision toward 2030” Decision No. 76/QD-TTg dated January 11th 2016. </w:t>
              </w:r>
            </w:p>
            <w:p w14:paraId="20D82471" w14:textId="58EEA403" w:rsidR="005B65AE" w:rsidRDefault="005B65AE" w:rsidP="005B65AE">
              <w:r>
                <w:t xml:space="preserve">“National industrial development policy until 2030 with a vision toward 2045” vide Resolution No. 23-NQ/TW dated March 22nd 2018. </w:t>
              </w:r>
            </w:p>
            <w:p w14:paraId="1EFAC2BE" w14:textId="32B124FF" w:rsidR="005B65AE" w:rsidRDefault="005B65AE" w:rsidP="005B65AE">
              <w:r>
                <w:t xml:space="preserve">Scheme “Supporting small and medium enterprises indeveloping sectoral linking clusters in the value chain of agricultural and rural sector” Decision No. 644/QD-TTg dated May 5th 2014. </w:t>
              </w:r>
            </w:p>
            <w:p w14:paraId="150DB5A3" w14:textId="6690F2BD" w:rsidR="005B65AE" w:rsidRDefault="005B65AE" w:rsidP="005B65AE">
              <w:r>
                <w:t xml:space="preserve">“On approval of the international integration strategy with regard to labor and society towards 2020, with a vision towards 2030” Decision No. 145/QD-TTg dated January 20th 2016.  </w:t>
              </w:r>
            </w:p>
            <w:p w14:paraId="49FDF40C" w14:textId="493E9CFA" w:rsidR="005B65AE" w:rsidRDefault="005B65AE" w:rsidP="005B65AE">
              <w:r>
                <w:t>“Labour Code” 10/2012/QH13</w:t>
              </w:r>
            </w:p>
            <w:p w14:paraId="3F3CC50F" w14:textId="4324B614" w:rsidR="005B65AE" w:rsidRDefault="005B65AE" w:rsidP="005B65AE">
              <w:r>
                <w:t xml:space="preserve">“Amendment 2/2013/QH13 dated June 19, 2013 to the “law on enterprise income tax” 14/2008/QH12 </w:t>
              </w:r>
            </w:p>
            <w:p w14:paraId="1B59245C" w14:textId="31137685" w:rsidR="005B65AE" w:rsidRDefault="005B65AE" w:rsidP="005B65AE">
              <w:r>
                <w:t>“Law on Natural Disaster Prevention and Control” 33/2013/QH13</w:t>
              </w:r>
            </w:p>
            <w:p w14:paraId="45D4AE58" w14:textId="1E468614" w:rsidR="005B65AE" w:rsidRDefault="005B65AE" w:rsidP="005B65AE">
              <w:r>
                <w:lastRenderedPageBreak/>
                <w:t>“Approving the Scheme on improvement of community awareness and community-based management of natural disaster risks” 1002/QD-TTg</w:t>
              </w:r>
            </w:p>
            <w:p w14:paraId="0B314668" w14:textId="581D17D4" w:rsidR="005B65AE" w:rsidRDefault="005B65AE" w:rsidP="005B65AE">
              <w:r>
                <w:t>“Approving the national strategy on natural disaster prevention, fighting and reduction till 2020.” 172/2007/QĐ-TTg</w:t>
              </w:r>
            </w:p>
            <w:p w14:paraId="20BDD443" w14:textId="794D2867" w:rsidR="005B65AE" w:rsidRDefault="00E13D55" w:rsidP="005B65AE"/>
          </w:sdtContent>
        </w:sdt>
      </w:sdtContent>
    </w:sdt>
    <w:p w14:paraId="3BE6A1D1" w14:textId="77777777" w:rsidR="00A81030" w:rsidRPr="00A81030" w:rsidRDefault="00A81030" w:rsidP="00A81030"/>
    <w:p w14:paraId="0DE95B2E" w14:textId="1A3A4654" w:rsidR="0013784D" w:rsidRPr="00F37CA1" w:rsidRDefault="0013784D" w:rsidP="00627034">
      <w:pPr>
        <w:spacing w:after="0"/>
        <w:rPr>
          <w:lang w:val="en-GB"/>
        </w:rPr>
      </w:pPr>
      <w:r w:rsidRPr="00F37CA1">
        <w:rPr>
          <w:lang w:val="en-GB"/>
        </w:rPr>
        <w:br w:type="page"/>
      </w:r>
    </w:p>
    <w:p w14:paraId="5BC1211F" w14:textId="77777777" w:rsidR="00C10D93" w:rsidRPr="00F37CA1" w:rsidRDefault="00C10D93" w:rsidP="00796FF7">
      <w:pPr>
        <w:spacing w:before="120"/>
        <w:ind w:left="720"/>
        <w:rPr>
          <w:lang w:val="en-GB"/>
        </w:rPr>
      </w:pPr>
    </w:p>
    <w:p w14:paraId="3A5349F3" w14:textId="77777777" w:rsidR="00C41A03" w:rsidRPr="00F37CA1" w:rsidRDefault="00C41A03" w:rsidP="00C41A03">
      <w:pPr>
        <w:spacing w:before="120"/>
        <w:ind w:left="720"/>
        <w:jc w:val="both"/>
        <w:rPr>
          <w:lang w:val="en-GB"/>
        </w:rPr>
      </w:pPr>
    </w:p>
    <w:p w14:paraId="64AB7EBB" w14:textId="1F180E47" w:rsidR="00EC0F2D" w:rsidRPr="003E7FA5" w:rsidRDefault="003E7FA5" w:rsidP="003E7FA5">
      <w:pPr>
        <w:pStyle w:val="Heading1"/>
        <w:rPr>
          <w:lang w:val="en-GB"/>
        </w:rPr>
      </w:pPr>
      <w:bookmarkStart w:id="48" w:name="_Toc423811275"/>
      <w:r>
        <w:rPr>
          <w:lang w:val="en-GB"/>
        </w:rPr>
        <w:t>Endnotes</w:t>
      </w:r>
      <w:bookmarkEnd w:id="48"/>
    </w:p>
    <w:sectPr w:rsidR="00EC0F2D" w:rsidRPr="003E7FA5" w:rsidSect="007F1C64">
      <w:endnotePr>
        <w:numFmt w:val="decimal"/>
      </w:endnotePr>
      <w:pgSz w:w="11901" w:h="16817"/>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CAA71" w14:textId="77777777" w:rsidR="00CC05DF" w:rsidRDefault="00CC05DF" w:rsidP="00865165">
      <w:pPr>
        <w:spacing w:after="0" w:line="240" w:lineRule="auto"/>
      </w:pPr>
      <w:r>
        <w:separator/>
      </w:r>
    </w:p>
  </w:endnote>
  <w:endnote w:type="continuationSeparator" w:id="0">
    <w:p w14:paraId="7D1BAA65" w14:textId="77777777" w:rsidR="00CC05DF" w:rsidRDefault="00CC05DF" w:rsidP="00865165">
      <w:pPr>
        <w:spacing w:after="0" w:line="240" w:lineRule="auto"/>
      </w:pPr>
      <w:r>
        <w:continuationSeparator/>
      </w:r>
    </w:p>
  </w:endnote>
  <w:endnote w:id="1">
    <w:p w14:paraId="30EB70D3" w14:textId="75D36432" w:rsidR="00E13D55" w:rsidRPr="003E6683" w:rsidRDefault="00E13D55">
      <w:pPr>
        <w:pStyle w:val="EndnoteText"/>
        <w:rPr>
          <w:lang w:val="en-US"/>
        </w:rPr>
      </w:pPr>
      <w:r>
        <w:rPr>
          <w:rStyle w:val="EndnoteReference"/>
        </w:rPr>
        <w:endnoteRef/>
      </w:r>
      <w:r>
        <w:t xml:space="preserve"> </w:t>
      </w:r>
      <w:r w:rsidRPr="003E6683">
        <w:rPr>
          <w:lang w:val="en-US"/>
        </w:rPr>
        <w:t>Decision No. 622/QD-TTg dated 10</w:t>
      </w:r>
      <w:r w:rsidRPr="003E6683">
        <w:rPr>
          <w:vertAlign w:val="superscript"/>
          <w:lang w:val="en-US"/>
        </w:rPr>
        <w:t>th</w:t>
      </w:r>
      <w:r w:rsidRPr="003E6683">
        <w:rPr>
          <w:lang w:val="en-US"/>
        </w:rPr>
        <w:t xml:space="preserve"> May 2017</w:t>
      </w:r>
    </w:p>
  </w:endnote>
  <w:endnote w:id="2">
    <w:p w14:paraId="1B93C789" w14:textId="6FF87FBB" w:rsidR="00E13D55" w:rsidRPr="003E7FA5" w:rsidRDefault="00E13D55">
      <w:pPr>
        <w:pStyle w:val="EndnoteText"/>
        <w:rPr>
          <w:lang w:val="en-US"/>
        </w:rPr>
      </w:pPr>
      <w:r>
        <w:rPr>
          <w:rStyle w:val="EndnoteReference"/>
        </w:rPr>
        <w:endnoteRef/>
      </w:r>
      <w:r>
        <w:t xml:space="preserve"> </w:t>
      </w:r>
      <w:r w:rsidRPr="00627034">
        <w:rPr>
          <w:rFonts w:eastAsia="Times New Roman" w:cs="Times New Roman"/>
          <w:sz w:val="23"/>
          <w:szCs w:val="23"/>
        </w:rPr>
        <w:t xml:space="preserve">Viet Nam’s Voluntary National Review on the Implementation of the Sustainable Development Goals </w:t>
      </w:r>
      <w:hyperlink r:id="rId1" w:history="1">
        <w:r w:rsidRPr="00435558">
          <w:rPr>
            <w:rStyle w:val="Hyperlink"/>
          </w:rPr>
          <w:t>https://sustainabledevelopment.un.org/content/documents/19967VNR_of_Viet_Nam.pdf</w:t>
        </w:r>
      </w:hyperlink>
      <w:r>
        <w:t xml:space="preserve"> p. 14. </w:t>
      </w:r>
    </w:p>
  </w:endnote>
  <w:endnote w:id="3">
    <w:p w14:paraId="25AA4D1E" w14:textId="1BBDE73B" w:rsidR="00E13D55" w:rsidRPr="003E6683" w:rsidRDefault="00E13D55" w:rsidP="003E6683">
      <w:pPr>
        <w:pStyle w:val="EndnoteText"/>
        <w:spacing w:line="276" w:lineRule="auto"/>
        <w:rPr>
          <w:lang w:val="en-US"/>
        </w:rPr>
      </w:pPr>
      <w:r w:rsidRPr="003E6683">
        <w:rPr>
          <w:rStyle w:val="EndnoteReference"/>
        </w:rPr>
        <w:endnoteRef/>
      </w:r>
      <w:r w:rsidRPr="003E6683">
        <w:t xml:space="preserve"> As per latest estimates </w:t>
      </w:r>
      <w:hyperlink r:id="rId2" w:history="1">
        <w:r w:rsidRPr="003E6683">
          <w:rPr>
            <w:rStyle w:val="Hyperlink"/>
          </w:rPr>
          <w:t>https://www.gso.gov.vn/default_en.aspx?tabid=774</w:t>
        </w:r>
      </w:hyperlink>
      <w:r w:rsidRPr="003E6683">
        <w:t xml:space="preserve"> </w:t>
      </w:r>
    </w:p>
  </w:endnote>
  <w:endnote w:id="4">
    <w:p w14:paraId="3090465C" w14:textId="77777777" w:rsidR="00E13D55" w:rsidRPr="003E6683" w:rsidRDefault="00E13D55" w:rsidP="003E6683">
      <w:pPr>
        <w:pStyle w:val="EndnoteText"/>
        <w:spacing w:line="276" w:lineRule="auto"/>
        <w:rPr>
          <w:lang w:val="en-GB"/>
        </w:rPr>
      </w:pPr>
      <w:r w:rsidRPr="003E6683">
        <w:rPr>
          <w:rStyle w:val="EndnoteReference"/>
          <w:lang w:val="en-GB"/>
        </w:rPr>
        <w:endnoteRef/>
      </w:r>
      <w:r w:rsidRPr="003E6683">
        <w:rPr>
          <w:lang w:val="en-GB"/>
        </w:rPr>
        <w:t xml:space="preserve"> Rehabilitation is defined as a set of measures that assist individuals who experience, or are likely to experience, disability to achieve and maintain optimal functioning in interaction with their environments </w:t>
      </w:r>
      <w:r w:rsidRPr="003E6683">
        <w:rPr>
          <w:lang w:val="en-GB"/>
        </w:rPr>
        <w:fldChar w:fldCharType="begin"/>
      </w:r>
      <w:r w:rsidRPr="003E6683">
        <w:rPr>
          <w:lang w:val="en-GB"/>
        </w:rPr>
        <w:instrText xml:space="preserve"> ADDIN EN.CITE &lt;EndNote&gt;&lt;Cite&gt;&lt;Author&gt;World&lt;/Author&gt;&lt;Year&gt;2011&lt;/Year&gt;&lt;IDText&gt;World Report on Disability&lt;/IDText&gt;&lt;Prefix&gt;WHO&lt;/Prefix&gt;&lt;Pages&gt;96&lt;/Pages&gt;&lt;DisplayText&gt;(Organization, 2011)&lt;/DisplayText&gt;&lt;record&gt;&lt;contributors&gt;&lt;tertiary-authors&gt;&lt;author&gt;World Health Organization&lt;/author&gt;&lt;/tertiary-authors&gt;&lt;/contributors&gt;&lt;keywords&gt;&lt;keyword&gt;:-&lt;/keyword&gt;&lt;/keywords&gt;&lt;urls&gt;&lt;related-urls&gt;&lt;url&gt;https://www.who.int/disabilities/world_report/2011/report.pdf&lt;/url&gt;&lt;/related-urls&gt;&lt;/urls&gt;&lt;isbn&gt;978 92 4 156418 2&lt;/isbn&gt;&lt;titles&gt;&lt;title&gt;World Report on Disability&lt;/title&gt;&lt;/titles&gt;&lt;pages&gt;100&lt;/pages&gt;&lt;access-date&gt;April 15 2019&lt;/access-date&gt;&lt;contributors&gt;&lt;authors&gt;&lt;author&gt;World Health Organization&lt;/author&gt;&lt;/authors&gt;&lt;/contributors&gt;&lt;added-date format="utc"&gt;1555304268&lt;/added-date&gt;&lt;pub-location&gt;Geneva&lt;/pub-location&gt;&lt;ref-type name="Report"&gt;27&lt;/ref-type&gt;&lt;dates&gt;&lt;year&gt;2011&lt;/year&gt;&lt;/dates&gt;&lt;rec-number&gt;3&lt;/rec-number&gt;&lt;last-updated-date format="utc"&gt;1555304268&lt;/last-updated-date&gt;&lt;/record&gt;&lt;/Cite&gt;&lt;/EndNote&gt;</w:instrText>
      </w:r>
      <w:r w:rsidRPr="003E6683">
        <w:rPr>
          <w:lang w:val="en-GB"/>
        </w:rPr>
        <w:fldChar w:fldCharType="separate"/>
      </w:r>
      <w:r w:rsidRPr="003E6683">
        <w:rPr>
          <w:noProof/>
          <w:lang w:val="en-GB"/>
        </w:rPr>
        <w:t>(WHO, 2011)</w:t>
      </w:r>
      <w:r w:rsidRPr="003E6683">
        <w:rPr>
          <w:lang w:val="en-GB"/>
        </w:rPr>
        <w:fldChar w:fldCharType="end"/>
      </w:r>
      <w:r w:rsidRPr="003E6683">
        <w:rPr>
          <w:lang w:val="en-GB"/>
        </w:rPr>
        <w:t>.</w:t>
      </w:r>
    </w:p>
  </w:endnote>
  <w:endnote w:id="5">
    <w:p w14:paraId="62731EC4" w14:textId="33E3EFBA"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sidRPr="003E6683">
        <w:rPr>
          <w:lang w:val="en-US"/>
        </w:rPr>
        <w:t>See Figure 5.</w:t>
      </w:r>
    </w:p>
  </w:endnote>
  <w:endnote w:id="6">
    <w:p w14:paraId="521975C1" w14:textId="4BCA102E" w:rsidR="00E13D55" w:rsidRPr="00D86BAC" w:rsidRDefault="00E13D55">
      <w:pPr>
        <w:pStyle w:val="EndnoteText"/>
        <w:rPr>
          <w:lang w:val="en-US"/>
        </w:rPr>
      </w:pPr>
      <w:r>
        <w:rPr>
          <w:rStyle w:val="EndnoteReference"/>
        </w:rPr>
        <w:endnoteRef/>
      </w:r>
      <w:r>
        <w:t xml:space="preserve"> </w:t>
      </w:r>
      <w:r w:rsidRPr="00D86BAC">
        <w:rPr>
          <w:i/>
        </w:rPr>
        <w:t xml:space="preserve">Doi Moi </w:t>
      </w:r>
      <w:r w:rsidRPr="00D86BAC">
        <w:t>was a</w:t>
      </w:r>
      <w:r w:rsidRPr="00D86BAC">
        <w:rPr>
          <w:i/>
        </w:rPr>
        <w:t xml:space="preserve"> </w:t>
      </w:r>
      <w:r w:rsidRPr="00D86BAC">
        <w:t xml:space="preserve">political and economic renewal campaign launched in 1986 that introduced </w:t>
      </w:r>
      <w:r w:rsidRPr="00D86BAC">
        <w:rPr>
          <w:bCs/>
        </w:rPr>
        <w:t>reforms</w:t>
      </w:r>
      <w:r w:rsidRPr="00D86BAC">
        <w:t xml:space="preserve"> intended to facilitate the transition from a centralized economy to a "socialist-oriented market economy." </w:t>
      </w:r>
      <w:r w:rsidRPr="00D86BAC">
        <w:rPr>
          <w:bCs/>
        </w:rPr>
        <w:t>It</w:t>
      </w:r>
      <w:r w:rsidRPr="00D86BAC">
        <w:t xml:space="preserve"> combined government planning with free-market incentives.</w:t>
      </w:r>
      <w:r>
        <w:t xml:space="preserve"> </w:t>
      </w:r>
      <w:r>
        <w:rPr>
          <w:lang w:val="en-US"/>
        </w:rPr>
        <w:t>(Hayton, 2010</w:t>
      </w:r>
      <w:r w:rsidRPr="00D86BAC">
        <w:rPr>
          <w:lang w:val="en-US"/>
        </w:rPr>
        <w:t>)</w:t>
      </w:r>
    </w:p>
  </w:endnote>
  <w:endnote w:id="7">
    <w:p w14:paraId="581B3122" w14:textId="2F6F040D" w:rsidR="00E13D55" w:rsidRPr="00DB7E06" w:rsidRDefault="00E13D55">
      <w:pPr>
        <w:pStyle w:val="EndnoteText"/>
        <w:rPr>
          <w:lang w:val="en-US"/>
        </w:rPr>
      </w:pPr>
      <w:r>
        <w:rPr>
          <w:rStyle w:val="EndnoteReference"/>
        </w:rPr>
        <w:endnoteRef/>
      </w:r>
      <w:r>
        <w:t xml:space="preserve"> The</w:t>
      </w:r>
      <w:r w:rsidRPr="00DB7E06">
        <w:t xml:space="preserve"> WHO has proposed that health expenditure be viewed as catastrophic whenever it is greater than or equal to 40% of a household's non-subsistence income, i.e. income available after basic needs have been met.</w:t>
      </w:r>
    </w:p>
  </w:endnote>
  <w:endnote w:id="8">
    <w:p w14:paraId="15C4C800" w14:textId="0AE3BFE4" w:rsidR="00E13D55" w:rsidRPr="003E6683" w:rsidRDefault="00E13D55" w:rsidP="003E6683">
      <w:pPr>
        <w:pStyle w:val="EndnoteText"/>
        <w:spacing w:line="276" w:lineRule="auto"/>
        <w:rPr>
          <w:lang w:val="en-US"/>
        </w:rPr>
      </w:pPr>
      <w:r w:rsidRPr="003E6683">
        <w:rPr>
          <w:rStyle w:val="EndnoteReference"/>
        </w:rPr>
        <w:endnoteRef/>
      </w:r>
      <w:r w:rsidRPr="003E6683">
        <w:t xml:space="preserve"> “Law on medical examination and treatment” 40/2009/QH12 (hereinafter referred to as the ME&amp;T law) which came into force on January 1, 2011. English translation accesed from </w:t>
      </w:r>
      <w:hyperlink r:id="rId3" w:history="1">
        <w:r w:rsidRPr="003E6683">
          <w:rPr>
            <w:rStyle w:val="Hyperlink"/>
          </w:rPr>
          <w:t>http://vbpl.vn/TW/Pages/vbpqen-toanvan.aspx?ItemID=10482</w:t>
        </w:r>
      </w:hyperlink>
      <w:r w:rsidRPr="003E6683">
        <w:t xml:space="preserve"> visited on 5</w:t>
      </w:r>
      <w:r w:rsidRPr="003E6683">
        <w:rPr>
          <w:vertAlign w:val="superscript"/>
        </w:rPr>
        <w:t>th</w:t>
      </w:r>
      <w:r w:rsidRPr="003E6683">
        <w:t xml:space="preserve"> April 2019. </w:t>
      </w:r>
    </w:p>
  </w:endnote>
  <w:endnote w:id="9">
    <w:p w14:paraId="4201BA00" w14:textId="3A5FB3F3" w:rsidR="00E13D55" w:rsidRPr="003E6683" w:rsidRDefault="00E13D55" w:rsidP="003E6683">
      <w:pPr>
        <w:pStyle w:val="EndnoteText"/>
        <w:spacing w:line="276" w:lineRule="auto"/>
        <w:rPr>
          <w:lang w:val="en-US"/>
        </w:rPr>
      </w:pPr>
      <w:r w:rsidRPr="003E6683">
        <w:rPr>
          <w:rStyle w:val="EndnoteReference"/>
        </w:rPr>
        <w:endnoteRef/>
      </w:r>
      <w:r w:rsidRPr="003E6683">
        <w:t xml:space="preserve"> “The law on health insurance”, 25/2008/QH12, which came into force on July 1 2009. The law was amended by 46/2014/QH13 with effect from January 1 2015</w:t>
      </w:r>
    </w:p>
  </w:endnote>
  <w:endnote w:id="10">
    <w:p w14:paraId="5EFC9177" w14:textId="496A6AAE"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 xml:space="preserve">“Amendments to the law on health insurance” </w:t>
      </w:r>
      <w:r w:rsidRPr="003E6683">
        <w:t>46/2014/QH13, Article 12 (2)</w:t>
      </w:r>
    </w:p>
  </w:endnote>
  <w:endnote w:id="11">
    <w:p w14:paraId="4F4539BB" w14:textId="75D3FE13" w:rsidR="00E13D55" w:rsidRPr="003E6683" w:rsidRDefault="00E13D55" w:rsidP="003E6683">
      <w:pPr>
        <w:pStyle w:val="EndnoteText"/>
        <w:spacing w:line="276" w:lineRule="auto"/>
        <w:rPr>
          <w:lang w:val="en-US"/>
        </w:rPr>
      </w:pPr>
      <w:r w:rsidRPr="003E6683">
        <w:rPr>
          <w:rStyle w:val="EndnoteReference"/>
        </w:rPr>
        <w:endnoteRef/>
      </w:r>
      <w:r w:rsidRPr="003E6683">
        <w:t xml:space="preserve"> 46/2014/QH13, Article 12 (3)</w:t>
      </w:r>
    </w:p>
  </w:endnote>
  <w:endnote w:id="12">
    <w:p w14:paraId="778714AF" w14:textId="31DA309B" w:rsidR="00E13D55" w:rsidRPr="003E6683" w:rsidRDefault="00E13D55" w:rsidP="003E6683">
      <w:pPr>
        <w:pStyle w:val="EndnoteText"/>
        <w:spacing w:line="276" w:lineRule="auto"/>
        <w:rPr>
          <w:lang w:val="en-US"/>
        </w:rPr>
      </w:pPr>
      <w:r w:rsidRPr="003E6683">
        <w:rPr>
          <w:rStyle w:val="EndnoteReference"/>
        </w:rPr>
        <w:endnoteRef/>
      </w:r>
      <w:r w:rsidRPr="003E6683">
        <w:t xml:space="preserve"> 05/2008/QĐ-BYT available at </w:t>
      </w:r>
      <w:hyperlink r:id="rId4" w:history="1">
        <w:r w:rsidRPr="003E6683">
          <w:rPr>
            <w:rStyle w:val="Hyperlink"/>
          </w:rPr>
          <w:t>http://apps.who.int/medicinedocs/documents/s19532vi/s19532vi.pdf</w:t>
        </w:r>
      </w:hyperlink>
      <w:r w:rsidRPr="003E6683">
        <w:t xml:space="preserve">. This has now been updated to include 900 medications </w:t>
      </w:r>
      <w:hyperlink r:id="rId5" w:history="1">
        <w:r w:rsidRPr="003E6683">
          <w:rPr>
            <w:rStyle w:val="Hyperlink"/>
          </w:rPr>
          <w:t>https://iris.wpro.who.int/bitstream/handle/10665.1/13677/WPR-2017-DHS-015-vnm-eng.pdf</w:t>
        </w:r>
      </w:hyperlink>
      <w:r w:rsidRPr="003E6683">
        <w:t xml:space="preserve">. </w:t>
      </w:r>
    </w:p>
  </w:endnote>
  <w:endnote w:id="13">
    <w:p w14:paraId="4BAA767C" w14:textId="68C07B7F" w:rsidR="00E13D55" w:rsidRPr="0004662B" w:rsidRDefault="00E13D55">
      <w:pPr>
        <w:pStyle w:val="EndnoteText"/>
        <w:rPr>
          <w:lang w:val="en-US"/>
        </w:rPr>
      </w:pPr>
      <w:r>
        <w:rPr>
          <w:rStyle w:val="EndnoteReference"/>
        </w:rPr>
        <w:endnoteRef/>
      </w:r>
      <w:r>
        <w:t xml:space="preserve"> “Law on persons with disabilities” </w:t>
      </w:r>
      <w:r w:rsidRPr="0004662B">
        <w:t>51/2010/QH12</w:t>
      </w:r>
    </w:p>
  </w:endnote>
  <w:endnote w:id="14">
    <w:p w14:paraId="1913596D" w14:textId="56547711" w:rsidR="00E13D55" w:rsidRPr="007B4BA3" w:rsidRDefault="00E13D55">
      <w:pPr>
        <w:pStyle w:val="EndnoteText"/>
        <w:rPr>
          <w:lang w:val="en-US"/>
        </w:rPr>
      </w:pPr>
      <w:r>
        <w:rPr>
          <w:rStyle w:val="EndnoteReference"/>
        </w:rPr>
        <w:endnoteRef/>
      </w:r>
      <w:r>
        <w:t xml:space="preserve"> “</w:t>
      </w:r>
      <w:r w:rsidRPr="00F37CA1">
        <w:rPr>
          <w:lang w:val="en-GB"/>
        </w:rPr>
        <w:t>Scheme for assisting disabled people in the 2012-2020 period</w:t>
      </w:r>
      <w:r>
        <w:rPr>
          <w:lang w:val="en-GB"/>
        </w:rPr>
        <w:t>”</w:t>
      </w:r>
      <w:r w:rsidRPr="007B4BA3">
        <w:t xml:space="preserve"> No. 1019/QD-TTg</w:t>
      </w:r>
    </w:p>
  </w:endnote>
  <w:endnote w:id="15">
    <w:p w14:paraId="07BADE24" w14:textId="452C66EC" w:rsidR="00E13D55" w:rsidRPr="00495D25" w:rsidRDefault="00E13D55">
      <w:pPr>
        <w:pStyle w:val="EndnoteText"/>
        <w:rPr>
          <w:lang w:val="en-US"/>
        </w:rPr>
      </w:pPr>
      <w:r>
        <w:rPr>
          <w:rStyle w:val="EndnoteReference"/>
        </w:rPr>
        <w:endnoteRef/>
      </w:r>
      <w:r>
        <w:t xml:space="preserve"> “</w:t>
      </w:r>
      <w:r w:rsidRPr="00495D25">
        <w:rPr>
          <w:lang w:val="en-GB"/>
        </w:rPr>
        <w:t>SDG National Action Plan</w:t>
      </w:r>
      <w:r>
        <w:rPr>
          <w:lang w:val="en-GB"/>
        </w:rPr>
        <w:t>”</w:t>
      </w:r>
      <w:r>
        <w:rPr>
          <w:rFonts w:ascii="@õ˜Oˇ" w:eastAsiaTheme="minorEastAsia" w:hAnsi="@õ˜Oˇ" w:cs="@õ˜Oˇ"/>
          <w:lang w:val="en-US"/>
        </w:rPr>
        <w:t xml:space="preserve"> No. 622/QĐ-TTg</w:t>
      </w:r>
    </w:p>
  </w:endnote>
  <w:endnote w:id="16">
    <w:p w14:paraId="0A7E8316" w14:textId="7990E82C" w:rsidR="00E13D55" w:rsidRPr="008525C6" w:rsidRDefault="00E13D55">
      <w:pPr>
        <w:pStyle w:val="EndnoteText"/>
        <w:rPr>
          <w:lang w:val="en-US"/>
        </w:rPr>
      </w:pPr>
      <w:r>
        <w:rPr>
          <w:rStyle w:val="EndnoteReference"/>
        </w:rPr>
        <w:endnoteRef/>
      </w:r>
      <w:r>
        <w:t xml:space="preserve"> </w:t>
      </w:r>
      <w:r>
        <w:rPr>
          <w:rFonts w:ascii="@õ˜Oˇ" w:eastAsiaTheme="minorEastAsia" w:hAnsi="@õ˜Oˇ" w:cs="@õ˜Oˇ"/>
          <w:lang w:val="en-US"/>
        </w:rPr>
        <w:t>622/QĐ-TTg pp. 23 to 28.</w:t>
      </w:r>
    </w:p>
  </w:endnote>
  <w:endnote w:id="17">
    <w:p w14:paraId="1E586CD9" w14:textId="3017AEC3"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sidRPr="003E6683">
        <w:rPr>
          <w:lang w:val="en-US"/>
        </w:rPr>
        <w:t xml:space="preserve">Circular </w:t>
      </w:r>
      <w:r w:rsidRPr="003E6683">
        <w:rPr>
          <w:lang w:val="vi-VN"/>
        </w:rPr>
        <w:t xml:space="preserve">21/2014/TT-BXD </w:t>
      </w:r>
      <w:r w:rsidRPr="003E6683">
        <w:t>National technical regulation on construction for disabled access to buildings and facilities</w:t>
      </w:r>
    </w:p>
  </w:endnote>
  <w:endnote w:id="18">
    <w:p w14:paraId="653764D8" w14:textId="128B622B"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5</w:t>
      </w:r>
      <w:r w:rsidRPr="003E6683">
        <w:t xml:space="preserve">1/2010/QH12, </w:t>
      </w:r>
      <w:r w:rsidRPr="003E6683">
        <w:rPr>
          <w:lang w:val="en-US"/>
        </w:rPr>
        <w:t>Article 22 (2)</w:t>
      </w:r>
    </w:p>
  </w:endnote>
  <w:endnote w:id="19">
    <w:p w14:paraId="1924B12D" w14:textId="77777777" w:rsidR="00E13D55" w:rsidRPr="003E6683" w:rsidRDefault="00E13D55" w:rsidP="003E6683">
      <w:pPr>
        <w:pStyle w:val="EndnoteText"/>
        <w:spacing w:line="276" w:lineRule="auto"/>
        <w:rPr>
          <w:lang w:val="en-US"/>
        </w:rPr>
      </w:pPr>
      <w:r w:rsidRPr="003E6683">
        <w:rPr>
          <w:rStyle w:val="EndnoteReference"/>
        </w:rPr>
        <w:endnoteRef/>
      </w:r>
      <w:r w:rsidRPr="003E6683">
        <w:t xml:space="preserve"> According to the guidelines laid down by the Disability Degree Determination Council under MoLISA a certification of 81 per cent and aboveis  considered “extremely severe” and 61–80 per cent is considered “severe”.</w:t>
      </w:r>
    </w:p>
  </w:endnote>
  <w:endnote w:id="20">
    <w:p w14:paraId="040C185C" w14:textId="56376149" w:rsidR="00E13D55" w:rsidRPr="003E6683" w:rsidRDefault="00E13D55" w:rsidP="003E6683">
      <w:pPr>
        <w:pStyle w:val="EndnoteText"/>
        <w:spacing w:line="276" w:lineRule="auto"/>
      </w:pPr>
      <w:r w:rsidRPr="003E6683">
        <w:rPr>
          <w:rStyle w:val="EndnoteReference"/>
        </w:rPr>
        <w:endnoteRef/>
      </w:r>
      <w:r w:rsidRPr="003E6683">
        <w:t xml:space="preserve"> </w:t>
      </w:r>
      <w:r>
        <w:t xml:space="preserve">“Law on health insurance” </w:t>
      </w:r>
      <w:r w:rsidRPr="003E6683">
        <w:t>25/2008/QH12 Article 23</w:t>
      </w:r>
    </w:p>
  </w:endnote>
  <w:endnote w:id="21">
    <w:p w14:paraId="01339716" w14:textId="4228FCB0" w:rsidR="00E13D55" w:rsidRPr="003E6683" w:rsidRDefault="00E13D55" w:rsidP="003E6683">
      <w:pPr>
        <w:pStyle w:val="EndnoteText"/>
        <w:spacing w:line="276" w:lineRule="auto"/>
        <w:rPr>
          <w:lang w:val="en-US"/>
        </w:rPr>
      </w:pPr>
      <w:r w:rsidRPr="003E6683">
        <w:rPr>
          <w:rStyle w:val="EndnoteReference"/>
        </w:rPr>
        <w:endnoteRef/>
      </w:r>
      <w:r w:rsidRPr="003E6683">
        <w:t xml:space="preserve"> A/HRC/20/15/Add.2</w:t>
      </w:r>
    </w:p>
  </w:endnote>
  <w:endnote w:id="22">
    <w:p w14:paraId="710A4C8A" w14:textId="603BE316" w:rsidR="00E13D55" w:rsidRPr="004610D9" w:rsidRDefault="00E13D55">
      <w:pPr>
        <w:pStyle w:val="EndnoteText"/>
        <w:rPr>
          <w:lang w:val="en-US"/>
        </w:rPr>
      </w:pPr>
      <w:r>
        <w:rPr>
          <w:rStyle w:val="EndnoteReference"/>
        </w:rPr>
        <w:endnoteRef/>
      </w:r>
      <w:r>
        <w:t xml:space="preserve"> </w:t>
      </w:r>
      <w:r w:rsidRPr="004610D9">
        <w:t>https://data.worldbank.org/indicator/SE.XPD.TOTL.GB.ZS?locations=VN</w:t>
      </w:r>
    </w:p>
  </w:endnote>
  <w:endnote w:id="23">
    <w:p w14:paraId="68D8A4A4" w14:textId="21EFCF72"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 xml:space="preserve">“Education Law” </w:t>
      </w:r>
      <w:r w:rsidRPr="003E6683">
        <w:t xml:space="preserve">38/2005/QH11 </w:t>
      </w:r>
    </w:p>
  </w:endnote>
  <w:endnote w:id="24">
    <w:p w14:paraId="2DD46E7D" w14:textId="6FCBB14E"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w:t>
      </w:r>
      <w:r w:rsidRPr="00706346">
        <w:t>Amending and supplementing a number of Articles of the Education Law</w:t>
      </w:r>
      <w:r>
        <w:t xml:space="preserve">” </w:t>
      </w:r>
      <w:r w:rsidRPr="003E6683">
        <w:t>44/2009/QH12</w:t>
      </w:r>
    </w:p>
  </w:endnote>
  <w:endnote w:id="25">
    <w:p w14:paraId="618B0A6C" w14:textId="517B6D44" w:rsidR="00E13D55" w:rsidRPr="003E6683" w:rsidRDefault="00E13D55" w:rsidP="003E6683">
      <w:pPr>
        <w:pStyle w:val="EndnoteText"/>
        <w:spacing w:line="276" w:lineRule="auto"/>
      </w:pPr>
      <w:r w:rsidRPr="003E6683">
        <w:rPr>
          <w:rStyle w:val="EndnoteReference"/>
        </w:rPr>
        <w:endnoteRef/>
      </w:r>
      <w:r w:rsidRPr="003E6683">
        <w:t xml:space="preserve"> </w:t>
      </w:r>
      <w:r>
        <w:t xml:space="preserve">“Law on higher education” </w:t>
      </w:r>
      <w:r w:rsidRPr="003E6683">
        <w:t>08/2012/QH13</w:t>
      </w:r>
    </w:p>
  </w:endnote>
  <w:endnote w:id="26">
    <w:p w14:paraId="2D77AC27" w14:textId="2F37D7DB"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 xml:space="preserve">“ Law on Vocational Education” </w:t>
      </w:r>
      <w:r w:rsidRPr="003E6683">
        <w:t>74/2014/QH13</w:t>
      </w:r>
    </w:p>
  </w:endnote>
  <w:endnote w:id="27">
    <w:p w14:paraId="512EA181" w14:textId="591B4A72"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 xml:space="preserve">“Law on child affairs” </w:t>
      </w:r>
      <w:r w:rsidRPr="003E6683">
        <w:rPr>
          <w:lang w:val="en-US"/>
        </w:rPr>
        <w:t>102/2016/QH13</w:t>
      </w:r>
    </w:p>
  </w:endnote>
  <w:endnote w:id="28">
    <w:p w14:paraId="55670429" w14:textId="6AE4F8DA" w:rsidR="00E13D55" w:rsidRPr="00B13894" w:rsidRDefault="00E13D55">
      <w:pPr>
        <w:pStyle w:val="EndnoteText"/>
        <w:rPr>
          <w:lang w:val="en-US"/>
        </w:rPr>
      </w:pPr>
      <w:r>
        <w:rPr>
          <w:rStyle w:val="EndnoteReference"/>
        </w:rPr>
        <w:endnoteRef/>
      </w:r>
      <w:r>
        <w:t xml:space="preserve"> “Inter ministerial circular r</w:t>
      </w:r>
      <w:r>
        <w:rPr>
          <w:rFonts w:eastAsia="Times New Roman" w:cs="Times New Roman"/>
        </w:rPr>
        <w:t>egulating conditions and procedures for establishing, operating, reorganizing, and dismantling the Supporting Centre for Developing Inclusive Education”</w:t>
      </w:r>
      <w:r>
        <w:t xml:space="preserve"> Circular </w:t>
      </w:r>
      <w:r w:rsidRPr="00F37CA1">
        <w:rPr>
          <w:rFonts w:eastAsia="Times New Roman" w:cs="Times New Roman"/>
          <w:lang w:val="en-GB"/>
        </w:rPr>
        <w:t>No 58/2012/TTLT-BGDĐT-BLĐTBXH</w:t>
      </w:r>
    </w:p>
  </w:endnote>
  <w:endnote w:id="29">
    <w:p w14:paraId="062D92E1" w14:textId="199C7C43" w:rsidR="00E13D55" w:rsidRPr="00B13894" w:rsidRDefault="00E13D55">
      <w:pPr>
        <w:pStyle w:val="EndnoteText"/>
        <w:rPr>
          <w:lang w:val="en-US"/>
        </w:rPr>
      </w:pPr>
      <w:r>
        <w:rPr>
          <w:rStyle w:val="EndnoteReference"/>
        </w:rPr>
        <w:endnoteRef/>
      </w:r>
      <w:r>
        <w:t xml:space="preserve"> “Inter ministerial circular r</w:t>
      </w:r>
      <w:r>
        <w:rPr>
          <w:rFonts w:eastAsia="Times New Roman" w:cs="Times New Roman"/>
        </w:rPr>
        <w:t>egulating policies on education for persons with disabilities”</w:t>
      </w:r>
      <w:r w:rsidRPr="00B13894">
        <w:rPr>
          <w:lang w:val="en-GB"/>
        </w:rPr>
        <w:t xml:space="preserve"> Circular No. 42/2013/TTLT-BGDĐT-BLĐTBXH-BTC</w:t>
      </w:r>
    </w:p>
  </w:endnote>
  <w:endnote w:id="30">
    <w:p w14:paraId="611BC88F" w14:textId="0DABD6B9" w:rsidR="00E13D55" w:rsidRPr="005004DD" w:rsidRDefault="00E13D55">
      <w:pPr>
        <w:pStyle w:val="EndnoteText"/>
        <w:rPr>
          <w:lang w:val="en-US"/>
        </w:rPr>
      </w:pPr>
      <w:r>
        <w:rPr>
          <w:rStyle w:val="EndnoteReference"/>
        </w:rPr>
        <w:endnoteRef/>
      </w:r>
      <w:r>
        <w:t xml:space="preserve"> “</w:t>
      </w:r>
      <w:r w:rsidRPr="005004DD">
        <w:rPr>
          <w:rFonts w:eastAsia="Times New Roman" w:cs="Times New Roman"/>
          <w:lang w:val="en-US"/>
        </w:rPr>
        <w:t>Universal five year preschool from 2010 to 2015</w:t>
      </w:r>
      <w:r>
        <w:rPr>
          <w:rFonts w:eastAsia="Times New Roman" w:cs="Times New Roman"/>
          <w:lang w:val="en-US"/>
        </w:rPr>
        <w:t xml:space="preserve">” </w:t>
      </w:r>
      <w:r w:rsidRPr="005004DD">
        <w:rPr>
          <w:rFonts w:eastAsia="Times New Roman" w:cs="Times New Roman"/>
          <w:lang w:val="en-US"/>
        </w:rPr>
        <w:t>Decision No. 239/Q</w:t>
      </w:r>
      <w:r>
        <w:rPr>
          <w:rFonts w:eastAsia="Times New Roman" w:cs="Times New Roman"/>
          <w:lang w:val="en-US"/>
        </w:rPr>
        <w:t>D-TTg, made on 9 February 2010</w:t>
      </w:r>
    </w:p>
  </w:endnote>
  <w:endnote w:id="31">
    <w:p w14:paraId="59827F3F" w14:textId="29445308" w:rsidR="00E13D55" w:rsidRPr="005004DD" w:rsidRDefault="00E13D55">
      <w:pPr>
        <w:pStyle w:val="EndnoteText"/>
        <w:rPr>
          <w:lang w:val="en-US"/>
        </w:rPr>
      </w:pPr>
      <w:r>
        <w:rPr>
          <w:rStyle w:val="EndnoteReference"/>
        </w:rPr>
        <w:endnoteRef/>
      </w:r>
      <w:r>
        <w:t xml:space="preserve"> “</w:t>
      </w:r>
      <w:r>
        <w:rPr>
          <w:rFonts w:eastAsia="Times New Roman" w:cs="Times New Roman"/>
          <w:lang w:val="en-US"/>
        </w:rPr>
        <w:t>P</w:t>
      </w:r>
      <w:r w:rsidRPr="005004DD">
        <w:rPr>
          <w:rFonts w:eastAsia="Times New Roman" w:cs="Times New Roman"/>
          <w:lang w:val="en-US"/>
        </w:rPr>
        <w:t>olicies for the development of early childhood education from 2011 to 2015</w:t>
      </w:r>
      <w:r>
        <w:rPr>
          <w:rFonts w:eastAsia="Times New Roman" w:cs="Times New Roman"/>
          <w:lang w:val="en-US"/>
        </w:rPr>
        <w:t xml:space="preserve">” </w:t>
      </w:r>
      <w:r w:rsidRPr="005004DD">
        <w:rPr>
          <w:rFonts w:eastAsia="Times New Roman" w:cs="Times New Roman"/>
          <w:lang w:val="en-US"/>
        </w:rPr>
        <w:t>Decision No. 60/2011/QD-TTg, made on 26 October 2011,</w:t>
      </w:r>
    </w:p>
  </w:endnote>
  <w:endnote w:id="32">
    <w:p w14:paraId="73710B7A" w14:textId="390023D9"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sidRPr="003E6683">
        <w:rPr>
          <w:rFonts w:eastAsia="Times New Roman" w:cs="Times New Roman"/>
          <w:color w:val="000000"/>
        </w:rPr>
        <w:t>74/2014/QH13</w:t>
      </w:r>
    </w:p>
  </w:endnote>
  <w:endnote w:id="33">
    <w:p w14:paraId="248A33AA" w14:textId="2E32A9E3" w:rsidR="00E13D55" w:rsidRPr="0032798D" w:rsidRDefault="00E13D55">
      <w:pPr>
        <w:pStyle w:val="EndnoteText"/>
        <w:rPr>
          <w:lang w:val="en-US"/>
        </w:rPr>
      </w:pPr>
      <w:r>
        <w:rPr>
          <w:rStyle w:val="EndnoteReference"/>
        </w:rPr>
        <w:endnoteRef/>
      </w:r>
      <w:r>
        <w:t xml:space="preserve"> </w:t>
      </w:r>
      <w:r w:rsidRPr="007B4BA3">
        <w:t>1019/QD-TTg</w:t>
      </w:r>
    </w:p>
  </w:endnote>
  <w:endnote w:id="34">
    <w:p w14:paraId="742B56C9" w14:textId="3D0907A3" w:rsidR="00E13D55" w:rsidRPr="008525C6" w:rsidRDefault="00E13D55">
      <w:pPr>
        <w:pStyle w:val="EndnoteText"/>
        <w:rPr>
          <w:lang w:val="en-US"/>
        </w:rPr>
      </w:pPr>
      <w:r>
        <w:rPr>
          <w:rStyle w:val="EndnoteReference"/>
        </w:rPr>
        <w:endnoteRef/>
      </w:r>
      <w:r>
        <w:t xml:space="preserve"> </w:t>
      </w:r>
      <w:r>
        <w:rPr>
          <w:rFonts w:ascii="@õ˜Oˇ" w:eastAsiaTheme="minorEastAsia" w:hAnsi="@õ˜Oˇ" w:cs="@õ˜Oˇ"/>
          <w:lang w:val="en-US"/>
        </w:rPr>
        <w:t>622/QĐ-TTg pp. 28 to 32.</w:t>
      </w:r>
    </w:p>
  </w:endnote>
  <w:endnote w:id="35">
    <w:p w14:paraId="60DCCB7F" w14:textId="18AEFA24" w:rsidR="00E13D55" w:rsidRPr="001D2445" w:rsidRDefault="00E13D55">
      <w:pPr>
        <w:pStyle w:val="EndnoteText"/>
        <w:rPr>
          <w:lang w:val="en-US"/>
        </w:rPr>
      </w:pPr>
      <w:r>
        <w:rPr>
          <w:rStyle w:val="EndnoteReference"/>
        </w:rPr>
        <w:endnoteRef/>
      </w:r>
      <w:r>
        <w:t xml:space="preserve"> </w:t>
      </w:r>
      <w:r w:rsidRPr="00627034">
        <w:rPr>
          <w:rFonts w:eastAsia="Times New Roman" w:cs="Times New Roman"/>
          <w:sz w:val="23"/>
          <w:szCs w:val="23"/>
        </w:rPr>
        <w:t xml:space="preserve">Viet Nam’s Voluntary National Review on the Implementation of the Sustainable Development Goals </w:t>
      </w:r>
      <w:hyperlink r:id="rId6" w:history="1">
        <w:r w:rsidRPr="00435558">
          <w:rPr>
            <w:rStyle w:val="Hyperlink"/>
          </w:rPr>
          <w:t>https://sustainabledevelopment.un.org/content/documents/19967VNR_of_Viet_Nam.pdf</w:t>
        </w:r>
      </w:hyperlink>
      <w:r>
        <w:t xml:space="preserve"> footnote 36.</w:t>
      </w:r>
    </w:p>
  </w:endnote>
  <w:endnote w:id="36">
    <w:p w14:paraId="3ACB7112" w14:textId="391CDC4E" w:rsidR="00E13D55" w:rsidRPr="002F0306" w:rsidRDefault="00E13D55">
      <w:pPr>
        <w:pStyle w:val="EndnoteText"/>
        <w:rPr>
          <w:lang w:val="en-US"/>
        </w:rPr>
      </w:pPr>
      <w:r>
        <w:rPr>
          <w:rStyle w:val="EndnoteReference"/>
        </w:rPr>
        <w:endnoteRef/>
      </w:r>
      <w:r>
        <w:t xml:space="preserve"> </w:t>
      </w:r>
      <w:r w:rsidRPr="00F37CA1">
        <w:rPr>
          <w:rFonts w:eastAsia="Times New Roman" w:cs="Times New Roman"/>
          <w:lang w:val="en-GB"/>
        </w:rPr>
        <w:t>Inter-ministerial Circular No. 42/2013/TTLT-BGDĐT-BLĐTBXH-BTC</w:t>
      </w:r>
    </w:p>
  </w:endnote>
  <w:endnote w:id="37">
    <w:p w14:paraId="0F37E2C5" w14:textId="5CD7190E" w:rsidR="00E13D55" w:rsidRPr="003E6683" w:rsidRDefault="00E13D55" w:rsidP="003E6683">
      <w:pPr>
        <w:pStyle w:val="EndnoteText"/>
        <w:spacing w:line="276" w:lineRule="auto"/>
        <w:rPr>
          <w:lang w:val="en-US"/>
        </w:rPr>
      </w:pPr>
      <w:r w:rsidRPr="003E6683">
        <w:rPr>
          <w:rStyle w:val="EndnoteReference"/>
        </w:rPr>
        <w:endnoteRef/>
      </w:r>
      <w:r>
        <w:t xml:space="preserve"> The Law on Gender Equality</w:t>
      </w:r>
      <w:r w:rsidRPr="003E6683">
        <w:t xml:space="preserve"> No.73/2006/QH11</w:t>
      </w:r>
    </w:p>
  </w:endnote>
  <w:endnote w:id="38">
    <w:p w14:paraId="0AD0905C" w14:textId="7ED5FB95"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sidRPr="003E6683">
        <w:rPr>
          <w:iCs/>
        </w:rPr>
        <w:t xml:space="preserve">Decision 2351/QD-TTg, english translation accessed from </w:t>
      </w:r>
      <w:hyperlink r:id="rId7" w:history="1">
        <w:r w:rsidRPr="003E6683">
          <w:rPr>
            <w:rStyle w:val="Hyperlink"/>
            <w:iCs/>
          </w:rPr>
          <w:t>http://www.chinhphu.vn/portal/page/portal/English/strategies/strategiesdetails?categoryId=30&amp;articleId=10050924</w:t>
        </w:r>
      </w:hyperlink>
      <w:r w:rsidRPr="003E6683">
        <w:rPr>
          <w:iCs/>
        </w:rPr>
        <w:t xml:space="preserve">  </w:t>
      </w:r>
    </w:p>
  </w:endnote>
  <w:endnote w:id="39">
    <w:p w14:paraId="6280ADF1" w14:textId="39F6679B" w:rsidR="00E13D55" w:rsidRPr="0032798D" w:rsidRDefault="00E13D55">
      <w:pPr>
        <w:pStyle w:val="EndnoteText"/>
        <w:rPr>
          <w:lang w:val="en-US"/>
        </w:rPr>
      </w:pPr>
      <w:r>
        <w:rPr>
          <w:rStyle w:val="EndnoteReference"/>
        </w:rPr>
        <w:endnoteRef/>
      </w:r>
      <w:r>
        <w:t xml:space="preserve"> </w:t>
      </w:r>
      <w:r w:rsidRPr="0032798D">
        <w:rPr>
          <w:bCs/>
        </w:rPr>
        <w:t>Decision No. 2351/QD-TTg of December 24, 2010, approving the 2011-2020 national strategy for gender equality</w:t>
      </w:r>
    </w:p>
  </w:endnote>
  <w:endnote w:id="40">
    <w:p w14:paraId="0F099027" w14:textId="03DAA775" w:rsidR="00E13D55" w:rsidRPr="0032798D" w:rsidRDefault="00E13D55">
      <w:pPr>
        <w:pStyle w:val="EndnoteText"/>
        <w:rPr>
          <w:lang w:val="en-US"/>
        </w:rPr>
      </w:pPr>
      <w:r>
        <w:rPr>
          <w:rStyle w:val="EndnoteReference"/>
        </w:rPr>
        <w:endnoteRef/>
      </w:r>
      <w:r>
        <w:t xml:space="preserve"> </w:t>
      </w:r>
      <w:r w:rsidRPr="007B4BA3">
        <w:t>1019/QD-TTg</w:t>
      </w:r>
    </w:p>
  </w:endnote>
  <w:endnote w:id="41">
    <w:p w14:paraId="4C198D4F" w14:textId="69D16024" w:rsidR="00E13D55" w:rsidRPr="008525C6" w:rsidRDefault="00E13D55">
      <w:pPr>
        <w:pStyle w:val="EndnoteText"/>
        <w:rPr>
          <w:lang w:val="en-US"/>
        </w:rPr>
      </w:pPr>
      <w:r>
        <w:rPr>
          <w:rStyle w:val="EndnoteReference"/>
        </w:rPr>
        <w:endnoteRef/>
      </w:r>
      <w:r>
        <w:t xml:space="preserve"> </w:t>
      </w:r>
      <w:r>
        <w:rPr>
          <w:rFonts w:ascii="@õ˜Oˇ" w:eastAsiaTheme="minorEastAsia" w:hAnsi="@õ˜Oˇ" w:cs="@õ˜Oˇ"/>
          <w:lang w:val="en-US"/>
        </w:rPr>
        <w:t>622/QĐ-TTg pp. 32 to 36</w:t>
      </w:r>
    </w:p>
  </w:endnote>
  <w:endnote w:id="42">
    <w:p w14:paraId="6F021FC4" w14:textId="05329E79" w:rsidR="00E13D55" w:rsidRPr="003E6683" w:rsidRDefault="00E13D55" w:rsidP="003E6683">
      <w:pPr>
        <w:spacing w:after="0" w:line="276" w:lineRule="auto"/>
        <w:rPr>
          <w:szCs w:val="24"/>
        </w:rPr>
      </w:pPr>
      <w:r w:rsidRPr="003E6683">
        <w:rPr>
          <w:szCs w:val="24"/>
          <w:vertAlign w:val="superscript"/>
        </w:rPr>
        <w:endnoteRef/>
      </w:r>
      <w:r w:rsidRPr="003E6683">
        <w:rPr>
          <w:color w:val="000000"/>
          <w:szCs w:val="24"/>
        </w:rPr>
        <w:t xml:space="preserve"> Independent report on the implementation of the UN Convention on the Rights of Persons with Disabilities inViet Nam conducted by VFD and members.</w:t>
      </w:r>
    </w:p>
  </w:endnote>
  <w:endnote w:id="43">
    <w:p w14:paraId="3F899DAF" w14:textId="77777777" w:rsidR="00E13D55" w:rsidRPr="003E6683" w:rsidRDefault="00E13D55" w:rsidP="003E6683">
      <w:pPr>
        <w:tabs>
          <w:tab w:val="left" w:pos="567"/>
        </w:tabs>
        <w:spacing w:after="0" w:line="276" w:lineRule="auto"/>
        <w:jc w:val="both"/>
        <w:rPr>
          <w:szCs w:val="24"/>
        </w:rPr>
      </w:pPr>
      <w:r w:rsidRPr="003E6683">
        <w:rPr>
          <w:szCs w:val="24"/>
          <w:vertAlign w:val="superscript"/>
        </w:rPr>
        <w:endnoteRef/>
      </w:r>
      <w:r w:rsidRPr="003E6683">
        <w:rPr>
          <w:szCs w:val="24"/>
        </w:rPr>
        <w:t xml:space="preserve"> </w:t>
      </w:r>
      <w:hyperlink r:id="rId8">
        <w:r w:rsidRPr="003E6683">
          <w:rPr>
            <w:color w:val="0563C1"/>
            <w:szCs w:val="24"/>
            <w:u w:val="single"/>
          </w:rPr>
          <w:t>http://arrow.org.my/wp-content/uploads/2017/10/AFC_23_3_2017.pdf</w:t>
        </w:r>
      </w:hyperlink>
    </w:p>
  </w:endnote>
  <w:endnote w:id="44">
    <w:p w14:paraId="194D92A2" w14:textId="10D3CF05" w:rsidR="00E13D55" w:rsidRPr="00041A17" w:rsidRDefault="00E13D55">
      <w:pPr>
        <w:pStyle w:val="EndnoteText"/>
        <w:rPr>
          <w:lang w:val="en-US"/>
        </w:rPr>
      </w:pPr>
      <w:r>
        <w:rPr>
          <w:rStyle w:val="EndnoteReference"/>
        </w:rPr>
        <w:endnoteRef/>
      </w:r>
      <w:r>
        <w:t xml:space="preserve"> </w:t>
      </w:r>
      <w:r w:rsidRPr="00627034">
        <w:rPr>
          <w:rFonts w:eastAsia="Times New Roman" w:cs="Times New Roman"/>
          <w:sz w:val="23"/>
          <w:szCs w:val="23"/>
        </w:rPr>
        <w:t xml:space="preserve">Viet Nam’s Voluntary National Review on the Implementation of the Sustainable Development Goals </w:t>
      </w:r>
      <w:hyperlink r:id="rId9" w:history="1">
        <w:r w:rsidRPr="00435558">
          <w:rPr>
            <w:rStyle w:val="Hyperlink"/>
          </w:rPr>
          <w:t>https://sustainabledevelopment.un.org/content/documents/19967VNR_of_Viet_Nam.pdf</w:t>
        </w:r>
      </w:hyperlink>
      <w:r>
        <w:t xml:space="preserve"> p. 40. </w:t>
      </w:r>
    </w:p>
  </w:endnote>
  <w:endnote w:id="45">
    <w:p w14:paraId="25A6613A" w14:textId="64BA0865" w:rsidR="00E13D55" w:rsidRPr="003E6683" w:rsidRDefault="00E13D55" w:rsidP="003E6683">
      <w:pPr>
        <w:spacing w:after="0" w:line="276" w:lineRule="auto"/>
        <w:rPr>
          <w:szCs w:val="24"/>
        </w:rPr>
      </w:pPr>
      <w:r w:rsidRPr="003E6683">
        <w:rPr>
          <w:szCs w:val="24"/>
          <w:vertAlign w:val="superscript"/>
        </w:rPr>
        <w:endnoteRef/>
      </w:r>
      <w:r w:rsidRPr="003E6683">
        <w:rPr>
          <w:color w:val="000000"/>
          <w:szCs w:val="24"/>
        </w:rPr>
        <w:t xml:space="preserve"> Independent report on the implementation of the UN Convention on the Rights of Persons with Disabilities in Viet Nam conducted by VFD and members.</w:t>
      </w:r>
    </w:p>
  </w:endnote>
  <w:endnote w:id="46">
    <w:p w14:paraId="7E10AF00" w14:textId="407E9911" w:rsidR="00E13D55" w:rsidRPr="003E6683" w:rsidRDefault="00E13D55" w:rsidP="003E6683">
      <w:pPr>
        <w:pStyle w:val="EndnoteText"/>
        <w:spacing w:line="276" w:lineRule="auto"/>
      </w:pPr>
      <w:r w:rsidRPr="003E6683">
        <w:rPr>
          <w:rStyle w:val="EndnoteReference"/>
        </w:rPr>
        <w:endnoteRef/>
      </w:r>
      <w:r w:rsidRPr="003E6683">
        <w:t xml:space="preserve"> </w:t>
      </w:r>
      <w:r>
        <w:t>“N</w:t>
      </w:r>
      <w:r w:rsidRPr="00971FC9">
        <w:t>ational action program on sustainable production and consumption</w:t>
      </w:r>
      <w:r>
        <w:t xml:space="preserve"> </w:t>
      </w:r>
      <w:r w:rsidRPr="00971FC9">
        <w:t>up to</w:t>
      </w:r>
      <w:r>
        <w:t xml:space="preserve"> </w:t>
      </w:r>
      <w:r w:rsidRPr="00971FC9">
        <w:t>2020,with a vision toward 2030</w:t>
      </w:r>
      <w:r>
        <w:t>”</w:t>
      </w:r>
      <w:r w:rsidRPr="00971FC9">
        <w:t xml:space="preserve"> </w:t>
      </w:r>
      <w:r w:rsidRPr="003E6683">
        <w:t>Decision No. 76/QD-TTg dated January 11</w:t>
      </w:r>
      <w:r w:rsidRPr="003E6683">
        <w:rPr>
          <w:vertAlign w:val="superscript"/>
        </w:rPr>
        <w:t>th</w:t>
      </w:r>
      <w:r w:rsidRPr="003E6683">
        <w:t xml:space="preserve"> 2016. </w:t>
      </w:r>
    </w:p>
  </w:endnote>
  <w:endnote w:id="47">
    <w:p w14:paraId="611693CD" w14:textId="5A2519DF" w:rsidR="00E13D55" w:rsidRPr="003E6683" w:rsidRDefault="00E13D55" w:rsidP="003E6683">
      <w:pPr>
        <w:pStyle w:val="EndnoteText"/>
        <w:spacing w:line="276" w:lineRule="auto"/>
      </w:pPr>
      <w:r w:rsidRPr="003E6683">
        <w:rPr>
          <w:rStyle w:val="EndnoteReference"/>
        </w:rPr>
        <w:endnoteRef/>
      </w:r>
      <w:r>
        <w:t xml:space="preserve"> “</w:t>
      </w:r>
      <w:r>
        <w:rPr>
          <w:rFonts w:eastAsia="Times New Roman" w:cs="Times New Roman"/>
        </w:rPr>
        <w:t>National industrial development policy until 2030 with a vision toward 2045”</w:t>
      </w:r>
      <w:r w:rsidRPr="003E6683">
        <w:t xml:space="preserve"> </w:t>
      </w:r>
      <w:r>
        <w:t>vide R</w:t>
      </w:r>
      <w:r w:rsidRPr="00971FC9">
        <w:t>esolution</w:t>
      </w:r>
      <w:r>
        <w:t xml:space="preserve"> No. 23-NQ/TW </w:t>
      </w:r>
      <w:r w:rsidRPr="003E6683">
        <w:t xml:space="preserve">dated </w:t>
      </w:r>
      <w:r>
        <w:t>March 22</w:t>
      </w:r>
      <w:r w:rsidRPr="00971FC9">
        <w:rPr>
          <w:vertAlign w:val="superscript"/>
        </w:rPr>
        <w:t>nd</w:t>
      </w:r>
      <w:r>
        <w:t xml:space="preserve"> 2018</w:t>
      </w:r>
      <w:r w:rsidRPr="003E6683">
        <w:t xml:space="preserve">. </w:t>
      </w:r>
    </w:p>
  </w:endnote>
  <w:endnote w:id="48">
    <w:p w14:paraId="3A31029A" w14:textId="501AE103" w:rsidR="00E13D55" w:rsidRPr="003E6683" w:rsidRDefault="00E13D55" w:rsidP="003E6683">
      <w:pPr>
        <w:pStyle w:val="EndnoteText"/>
        <w:spacing w:line="276" w:lineRule="auto"/>
      </w:pPr>
      <w:r w:rsidRPr="003E6683">
        <w:rPr>
          <w:rStyle w:val="EndnoteReference"/>
        </w:rPr>
        <w:endnoteRef/>
      </w:r>
      <w:r w:rsidRPr="003E6683">
        <w:t xml:space="preserve"> </w:t>
      </w:r>
      <w:r>
        <w:t>Scheme “</w:t>
      </w:r>
      <w:r w:rsidRPr="00C74D7B">
        <w:rPr>
          <w:iCs/>
        </w:rPr>
        <w:t>Supporting small and medium enterprises indeveloping sectoral linking clusters in the value chain of agricultural and rural sector</w:t>
      </w:r>
      <w:r>
        <w:rPr>
          <w:iCs/>
        </w:rPr>
        <w:t>”</w:t>
      </w:r>
      <w:r w:rsidRPr="003E6683">
        <w:t xml:space="preserve"> Decision No. 644/QD-TTg dated May 5</w:t>
      </w:r>
      <w:r w:rsidRPr="003E6683">
        <w:rPr>
          <w:vertAlign w:val="superscript"/>
        </w:rPr>
        <w:t>th</w:t>
      </w:r>
      <w:r w:rsidRPr="003E6683">
        <w:t xml:space="preserve"> 2014. </w:t>
      </w:r>
    </w:p>
  </w:endnote>
  <w:endnote w:id="49">
    <w:p w14:paraId="053DB3B4" w14:textId="6151CBC6" w:rsidR="00E13D55" w:rsidRPr="00C74D7B" w:rsidRDefault="00E13D55" w:rsidP="003E6683">
      <w:pPr>
        <w:pStyle w:val="EndnoteText"/>
        <w:spacing w:line="276" w:lineRule="auto"/>
        <w:rPr>
          <w:bCs/>
        </w:rPr>
      </w:pPr>
      <w:r w:rsidRPr="00C74D7B">
        <w:rPr>
          <w:rStyle w:val="EndnoteReference"/>
        </w:rPr>
        <w:endnoteRef/>
      </w:r>
      <w:r w:rsidRPr="00C74D7B">
        <w:t xml:space="preserve"> “</w:t>
      </w:r>
      <w:r>
        <w:rPr>
          <w:bCs/>
        </w:rPr>
        <w:t>O</w:t>
      </w:r>
      <w:r w:rsidRPr="00C74D7B">
        <w:rPr>
          <w:bCs/>
        </w:rPr>
        <w:t>n approval of the international integration strategy with regard to labor and society towards 2020, with a vision towards 2030</w:t>
      </w:r>
      <w:r>
        <w:rPr>
          <w:bCs/>
        </w:rPr>
        <w:t>”</w:t>
      </w:r>
      <w:r w:rsidRPr="003E6683">
        <w:t xml:space="preserve"> Decision No. 145/QD-TTg dated January 20</w:t>
      </w:r>
      <w:r w:rsidRPr="003E6683">
        <w:rPr>
          <w:vertAlign w:val="superscript"/>
        </w:rPr>
        <w:t>th</w:t>
      </w:r>
      <w:r w:rsidRPr="003E6683">
        <w:t xml:space="preserve"> 2016.  </w:t>
      </w:r>
    </w:p>
  </w:endnote>
  <w:endnote w:id="50">
    <w:p w14:paraId="0DF7376A" w14:textId="5ABC0353"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 xml:space="preserve">“Labour Code” </w:t>
      </w:r>
      <w:r w:rsidRPr="003E6683">
        <w:t>10/2012/QH13</w:t>
      </w:r>
    </w:p>
  </w:endnote>
  <w:endnote w:id="51">
    <w:p w14:paraId="79CA4754" w14:textId="0086A463"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sidRPr="003E6683">
        <w:rPr>
          <w:lang w:val="en-US"/>
        </w:rPr>
        <w:t>51/2010/QH12</w:t>
      </w:r>
    </w:p>
  </w:endnote>
  <w:endnote w:id="52">
    <w:p w14:paraId="22CF0F98" w14:textId="68FFD9D6"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w:t>
      </w:r>
      <w:r w:rsidRPr="003E6683">
        <w:rPr>
          <w:lang w:val="en-US"/>
        </w:rPr>
        <w:t>Amendment 2/2013/QH1</w:t>
      </w:r>
      <w:r>
        <w:rPr>
          <w:lang w:val="en-US"/>
        </w:rPr>
        <w:t>3 dated June 19, 2013 to the “</w:t>
      </w:r>
      <w:r w:rsidRPr="00F37CA1">
        <w:rPr>
          <w:rFonts w:eastAsia="Times New Roman" w:cs="Times New Roman"/>
          <w:lang w:val="en-GB"/>
        </w:rPr>
        <w:t>law on enterprise income tax</w:t>
      </w:r>
      <w:r>
        <w:rPr>
          <w:rFonts w:eastAsia="Times New Roman" w:cs="Times New Roman"/>
          <w:lang w:val="en-GB"/>
        </w:rPr>
        <w:t>”</w:t>
      </w:r>
      <w:r w:rsidRPr="003E6683">
        <w:rPr>
          <w:lang w:val="en-US"/>
        </w:rPr>
        <w:t xml:space="preserve"> 14/2008/QH12</w:t>
      </w:r>
      <w:r>
        <w:rPr>
          <w:lang w:val="en-US"/>
        </w:rPr>
        <w:t xml:space="preserve"> </w:t>
      </w:r>
    </w:p>
  </w:endnote>
  <w:endnote w:id="53">
    <w:p w14:paraId="7CE68D75" w14:textId="076368BF" w:rsidR="00E13D55" w:rsidRPr="0032798D" w:rsidRDefault="00E13D55">
      <w:pPr>
        <w:pStyle w:val="EndnoteText"/>
        <w:rPr>
          <w:lang w:val="en-US"/>
        </w:rPr>
      </w:pPr>
      <w:r>
        <w:rPr>
          <w:rStyle w:val="EndnoteReference"/>
        </w:rPr>
        <w:endnoteRef/>
      </w:r>
      <w:r>
        <w:t xml:space="preserve"> </w:t>
      </w:r>
      <w:r w:rsidRPr="0032798D">
        <w:t>1019/QD-TTg</w:t>
      </w:r>
    </w:p>
  </w:endnote>
  <w:endnote w:id="54">
    <w:p w14:paraId="5FA26E9A" w14:textId="3229BB16" w:rsidR="00E13D55" w:rsidRPr="008525C6" w:rsidRDefault="00E13D55">
      <w:pPr>
        <w:pStyle w:val="EndnoteText"/>
        <w:rPr>
          <w:lang w:val="en-US"/>
        </w:rPr>
      </w:pPr>
      <w:r>
        <w:rPr>
          <w:rStyle w:val="EndnoteReference"/>
        </w:rPr>
        <w:endnoteRef/>
      </w:r>
      <w:r>
        <w:t xml:space="preserve"> </w:t>
      </w:r>
      <w:r>
        <w:rPr>
          <w:rFonts w:ascii="@õ˜Oˇ" w:eastAsiaTheme="minorEastAsia" w:hAnsi="@õ˜Oˇ" w:cs="@õ˜Oˇ"/>
          <w:lang w:val="en-US"/>
        </w:rPr>
        <w:t>622/QĐ-TTg, pp</w:t>
      </w:r>
      <w:r>
        <w:rPr>
          <w:lang w:val="en-US"/>
        </w:rPr>
        <w:t xml:space="preserve"> 42 to 47.</w:t>
      </w:r>
    </w:p>
  </w:endnote>
  <w:endnote w:id="55">
    <w:p w14:paraId="283ED0C6" w14:textId="39EB0007" w:rsidR="00E13D55" w:rsidRPr="003E6683" w:rsidRDefault="00E13D55" w:rsidP="003E6683">
      <w:pPr>
        <w:spacing w:after="0" w:line="276" w:lineRule="auto"/>
        <w:rPr>
          <w:szCs w:val="24"/>
        </w:rPr>
      </w:pPr>
      <w:r w:rsidRPr="003E6683">
        <w:rPr>
          <w:szCs w:val="24"/>
          <w:vertAlign w:val="superscript"/>
        </w:rPr>
        <w:endnoteRef/>
      </w:r>
      <w:r w:rsidRPr="003E6683">
        <w:rPr>
          <w:color w:val="000000"/>
          <w:szCs w:val="24"/>
        </w:rPr>
        <w:t xml:space="preserve"> Report on activities to assist persons with disabilities in </w:t>
      </w:r>
      <w:r>
        <w:rPr>
          <w:color w:val="000000"/>
          <w:szCs w:val="24"/>
        </w:rPr>
        <w:t>Viet Nam</w:t>
      </w:r>
      <w:r w:rsidRPr="003E6683">
        <w:rPr>
          <w:color w:val="000000"/>
          <w:szCs w:val="24"/>
        </w:rPr>
        <w:t xml:space="preserve"> in 2016</w:t>
      </w:r>
    </w:p>
  </w:endnote>
  <w:endnote w:id="56">
    <w:p w14:paraId="5A6C4C84" w14:textId="12C9CCBC" w:rsidR="00E13D55" w:rsidRPr="00627034" w:rsidRDefault="00E13D55">
      <w:pPr>
        <w:pStyle w:val="EndnoteText"/>
        <w:rPr>
          <w:lang w:val="en-US"/>
        </w:rPr>
      </w:pPr>
      <w:r w:rsidRPr="00627034">
        <w:rPr>
          <w:rStyle w:val="EndnoteReference"/>
        </w:rPr>
        <w:endnoteRef/>
      </w:r>
      <w:r w:rsidRPr="00627034">
        <w:t xml:space="preserve"> </w:t>
      </w:r>
      <w:r w:rsidRPr="00627034">
        <w:rPr>
          <w:rFonts w:eastAsia="Times New Roman" w:cs="Times New Roman"/>
          <w:sz w:val="23"/>
          <w:szCs w:val="23"/>
        </w:rPr>
        <w:t xml:space="preserve">Viet Nam’s Voluntary National Review on the Implementation of the Sustainable Development Goals </w:t>
      </w:r>
      <w:hyperlink r:id="rId10" w:history="1">
        <w:r w:rsidRPr="00435558">
          <w:rPr>
            <w:rStyle w:val="Hyperlink"/>
          </w:rPr>
          <w:t>https://sustainabledevelopment.un.org/content/documents/19967VNR_of_Viet_Nam.pdf</w:t>
        </w:r>
      </w:hyperlink>
      <w:r>
        <w:t xml:space="preserve"> p. 16.</w:t>
      </w:r>
    </w:p>
  </w:endnote>
  <w:endnote w:id="57">
    <w:p w14:paraId="4A8B9C6C" w14:textId="0884800D" w:rsidR="00E13D55" w:rsidRPr="00AB6E15" w:rsidRDefault="00E13D55" w:rsidP="00AB6E15">
      <w:pPr>
        <w:spacing w:after="0" w:line="276" w:lineRule="auto"/>
        <w:rPr>
          <w:szCs w:val="24"/>
        </w:rPr>
      </w:pPr>
      <w:r>
        <w:rPr>
          <w:rStyle w:val="EndnoteReference"/>
        </w:rPr>
        <w:endnoteRef/>
      </w:r>
      <w:r>
        <w:t xml:space="preserve"> </w:t>
      </w:r>
      <w:r w:rsidRPr="003E6683">
        <w:rPr>
          <w:color w:val="000000"/>
          <w:szCs w:val="24"/>
        </w:rPr>
        <w:t>Independent report on the implementation of the UN Convention on the Rights of Persons with Disabilities in Viet Nam conducted by VFD and members.</w:t>
      </w:r>
    </w:p>
  </w:endnote>
  <w:endnote w:id="58">
    <w:p w14:paraId="31B98049" w14:textId="06B68415" w:rsidR="00E13D55" w:rsidRPr="003E6683" w:rsidRDefault="00E13D55" w:rsidP="003E6683">
      <w:pPr>
        <w:pStyle w:val="EndnoteText"/>
        <w:spacing w:line="276" w:lineRule="auto"/>
        <w:rPr>
          <w:lang w:val="en-US"/>
        </w:rPr>
      </w:pPr>
      <w:r w:rsidRPr="003E6683">
        <w:rPr>
          <w:rStyle w:val="EndnoteReference"/>
        </w:rPr>
        <w:endnoteRef/>
      </w:r>
      <w:r w:rsidRPr="003E6683">
        <w:t xml:space="preserve"> https://www.unisdr.org/files/43291_sendaiframeworkfordrren.pdf</w:t>
      </w:r>
    </w:p>
  </w:endnote>
  <w:endnote w:id="59">
    <w:p w14:paraId="66DD33FF" w14:textId="4FAFDFA9"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w:t>
      </w:r>
      <w:r w:rsidRPr="00706346">
        <w:t>Law on Natural Disaster Prevention and Control</w:t>
      </w:r>
      <w:r>
        <w:t>”</w:t>
      </w:r>
      <w:r w:rsidRPr="00706346">
        <w:t xml:space="preserve"> </w:t>
      </w:r>
      <w:r w:rsidRPr="003E6683">
        <w:t>33/2013/QH13</w:t>
      </w:r>
    </w:p>
  </w:endnote>
  <w:endnote w:id="60">
    <w:p w14:paraId="30689ADF" w14:textId="2C477E87"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t>“A</w:t>
      </w:r>
      <w:r w:rsidRPr="00706346">
        <w:t>pproving the Scheme on improvement of community awareness and community-based management of natural disaster risks</w:t>
      </w:r>
      <w:r>
        <w:t>”</w:t>
      </w:r>
      <w:r w:rsidRPr="00706346">
        <w:t xml:space="preserve"> </w:t>
      </w:r>
      <w:r w:rsidRPr="003E6683">
        <w:rPr>
          <w:rFonts w:eastAsia="Times New Roman" w:cs="Times New Roman"/>
        </w:rPr>
        <w:t>1002/QD-TTg</w:t>
      </w:r>
    </w:p>
  </w:endnote>
  <w:endnote w:id="61">
    <w:p w14:paraId="72FB31BD" w14:textId="3996E33E" w:rsidR="00E13D55" w:rsidRPr="00706346" w:rsidRDefault="00E13D55" w:rsidP="00706346">
      <w:pPr>
        <w:pStyle w:val="EndnoteText"/>
        <w:spacing w:line="276" w:lineRule="auto"/>
        <w:rPr>
          <w:b/>
          <w:bCs/>
        </w:rPr>
      </w:pPr>
      <w:r w:rsidRPr="003E6683">
        <w:rPr>
          <w:rStyle w:val="EndnoteReference"/>
        </w:rPr>
        <w:endnoteRef/>
      </w:r>
      <w:r w:rsidRPr="003E6683">
        <w:t xml:space="preserve"> </w:t>
      </w:r>
      <w:r>
        <w:t>“</w:t>
      </w:r>
      <w:r>
        <w:rPr>
          <w:bCs/>
        </w:rPr>
        <w:t>A</w:t>
      </w:r>
      <w:r w:rsidRPr="00706346">
        <w:rPr>
          <w:bCs/>
        </w:rPr>
        <w:t>pproving the national strategy on natural disaster prevention, fighting and reduction till 2020.</w:t>
      </w:r>
      <w:r>
        <w:rPr>
          <w:bCs/>
        </w:rPr>
        <w:t>”</w:t>
      </w:r>
      <w:r w:rsidRPr="00706346">
        <w:t xml:space="preserve"> </w:t>
      </w:r>
      <w:r w:rsidRPr="003E6683">
        <w:t>172/2007/QĐ-TTg</w:t>
      </w:r>
    </w:p>
  </w:endnote>
  <w:endnote w:id="62">
    <w:p w14:paraId="58F98E70" w14:textId="383B0AD7" w:rsidR="00E13D55" w:rsidRPr="003E0064" w:rsidRDefault="00E13D55">
      <w:pPr>
        <w:pStyle w:val="EndnoteText"/>
        <w:rPr>
          <w:lang w:val="en-US"/>
        </w:rPr>
      </w:pPr>
      <w:r>
        <w:rPr>
          <w:rStyle w:val="EndnoteReference"/>
        </w:rPr>
        <w:endnoteRef/>
      </w:r>
      <w:r>
        <w:t xml:space="preserve"> </w:t>
      </w:r>
      <w:r>
        <w:rPr>
          <w:rFonts w:ascii="@õ˜Oˇ" w:eastAsiaTheme="minorEastAsia" w:hAnsi="@õ˜Oˇ" w:cs="@õ˜Oˇ"/>
          <w:lang w:val="en-US"/>
        </w:rPr>
        <w:t>622/QĐ-TTg pp. 59 to 61</w:t>
      </w:r>
    </w:p>
  </w:endnote>
  <w:endnote w:id="63">
    <w:p w14:paraId="22A652FF" w14:textId="77777777" w:rsidR="00E13D55" w:rsidRPr="003E6683" w:rsidRDefault="00E13D55" w:rsidP="00C150CD">
      <w:pPr>
        <w:pStyle w:val="EndnoteText"/>
        <w:spacing w:line="276" w:lineRule="auto"/>
        <w:rPr>
          <w:lang w:val="en-US"/>
        </w:rPr>
      </w:pPr>
      <w:r w:rsidRPr="003E6683">
        <w:rPr>
          <w:rStyle w:val="EndnoteReference"/>
        </w:rPr>
        <w:endnoteRef/>
      </w:r>
      <w:r w:rsidRPr="003E6683">
        <w:t xml:space="preserve"> </w:t>
      </w:r>
      <w:r w:rsidRPr="003E6683">
        <w:rPr>
          <w:lang w:val="en-US"/>
        </w:rPr>
        <w:t xml:space="preserve">Programme 135 is a </w:t>
      </w:r>
      <w:r w:rsidRPr="003E6683">
        <w:t xml:space="preserve">five-year poverty reduction </w:t>
      </w:r>
      <w:r w:rsidRPr="003E6683">
        <w:rPr>
          <w:iCs/>
        </w:rPr>
        <w:t>programme</w:t>
      </w:r>
      <w:r w:rsidRPr="003E6683">
        <w:t xml:space="preserve"> of the Government of </w:t>
      </w:r>
      <w:r w:rsidRPr="003E6683">
        <w:rPr>
          <w:iCs/>
        </w:rPr>
        <w:t>Vietnam</w:t>
      </w:r>
      <w:r w:rsidRPr="003E6683">
        <w:t xml:space="preserve">, implemented between 2006 and 2010. The programme targets </w:t>
      </w:r>
      <w:r w:rsidRPr="003E6683">
        <w:rPr>
          <w:rFonts w:eastAsia="Times New Roman" w:cs="Times New Roman"/>
        </w:rPr>
        <w:t xml:space="preserve">1,644 poor and mountainous communes in 45 provinces that are home to the majority of Vietnam’s ethnic minorities. </w:t>
      </w:r>
    </w:p>
  </w:endnote>
  <w:endnote w:id="64">
    <w:p w14:paraId="3E193092" w14:textId="26ED8A77" w:rsidR="00E13D55" w:rsidRPr="003E6683" w:rsidRDefault="00E13D55" w:rsidP="003E6683">
      <w:pPr>
        <w:pStyle w:val="EndnoteText"/>
        <w:spacing w:line="276" w:lineRule="auto"/>
        <w:rPr>
          <w:lang w:val="en-US"/>
        </w:rPr>
      </w:pPr>
      <w:r w:rsidRPr="003E6683">
        <w:rPr>
          <w:rStyle w:val="EndnoteReference"/>
        </w:rPr>
        <w:endnoteRef/>
      </w:r>
      <w:r w:rsidRPr="003E6683">
        <w:t xml:space="preserve"> </w:t>
      </w:r>
      <w:r>
        <w:rPr>
          <w:lang w:val="en-US"/>
        </w:rPr>
        <w:t>ACDC/VFD Report</w:t>
      </w:r>
    </w:p>
    <w:p w14:paraId="4F2E3700" w14:textId="77777777" w:rsidR="00E13D55" w:rsidRPr="003E6683" w:rsidRDefault="00E13D55" w:rsidP="003E6683">
      <w:pPr>
        <w:pStyle w:val="EndnoteText"/>
        <w:spacing w:line="276" w:lineRule="auto"/>
        <w:rPr>
          <w:lang w:val="en-US"/>
        </w:rPr>
      </w:pPr>
    </w:p>
    <w:p w14:paraId="3B00D2F7" w14:textId="77777777" w:rsidR="00E13D55" w:rsidRPr="003E6683" w:rsidRDefault="00E13D55" w:rsidP="003E6683">
      <w:pPr>
        <w:pStyle w:val="EndnoteText"/>
        <w:spacing w:line="276" w:lineRule="auto"/>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õ˜Oˇ">
    <w:altName w:val="Palatino Linotype"/>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880D0" w14:textId="77777777" w:rsidR="00E13D55" w:rsidRDefault="00E13D55" w:rsidP="001E3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078D7" w14:textId="77777777" w:rsidR="00E13D55" w:rsidRDefault="00E13D55" w:rsidP="001E31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9E01" w14:textId="77777777" w:rsidR="00E13D55" w:rsidRDefault="00E13D55" w:rsidP="001E3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A168FE8" w14:textId="77777777" w:rsidR="00E13D55" w:rsidRDefault="00E13D55" w:rsidP="001E31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9C79D" w14:textId="77777777" w:rsidR="00CC05DF" w:rsidRDefault="00CC05DF" w:rsidP="00865165">
      <w:pPr>
        <w:spacing w:after="0" w:line="240" w:lineRule="auto"/>
      </w:pPr>
      <w:r>
        <w:separator/>
      </w:r>
    </w:p>
  </w:footnote>
  <w:footnote w:type="continuationSeparator" w:id="0">
    <w:p w14:paraId="0C0175A3" w14:textId="77777777" w:rsidR="00CC05DF" w:rsidRDefault="00CC05DF" w:rsidP="00865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A7052"/>
    <w:multiLevelType w:val="hybridMultilevel"/>
    <w:tmpl w:val="384E5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E5411"/>
    <w:multiLevelType w:val="hybridMultilevel"/>
    <w:tmpl w:val="3D0EC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E7F4B"/>
    <w:multiLevelType w:val="hybridMultilevel"/>
    <w:tmpl w:val="664CE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E7022"/>
    <w:multiLevelType w:val="hybridMultilevel"/>
    <w:tmpl w:val="71AC4F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082F93"/>
    <w:multiLevelType w:val="hybridMultilevel"/>
    <w:tmpl w:val="31B2E0DA"/>
    <w:lvl w:ilvl="0" w:tplc="CE82FB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535D3"/>
    <w:multiLevelType w:val="hybridMultilevel"/>
    <w:tmpl w:val="8C8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95678"/>
    <w:multiLevelType w:val="hybridMultilevel"/>
    <w:tmpl w:val="FEDE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5F5754"/>
    <w:multiLevelType w:val="hybridMultilevel"/>
    <w:tmpl w:val="0EE0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E7E1E"/>
    <w:multiLevelType w:val="hybridMultilevel"/>
    <w:tmpl w:val="18748EC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3F4B4F16"/>
    <w:multiLevelType w:val="hybridMultilevel"/>
    <w:tmpl w:val="55CCDA90"/>
    <w:lvl w:ilvl="0" w:tplc="75187E5E">
      <w:start w:val="1"/>
      <w:numFmt w:val="decimal"/>
      <w:lvlText w:val="%1."/>
      <w:lvlJc w:val="left"/>
      <w:pPr>
        <w:ind w:left="4330" w:hanging="360"/>
      </w:pPr>
      <w:rPr>
        <w:b w:val="0"/>
      </w:rPr>
    </w:lvl>
    <w:lvl w:ilvl="1" w:tplc="04090019">
      <w:start w:val="1"/>
      <w:numFmt w:val="lowerLetter"/>
      <w:lvlText w:val="%2."/>
      <w:lvlJc w:val="left"/>
      <w:pPr>
        <w:ind w:left="1440" w:hanging="360"/>
      </w:pPr>
    </w:lvl>
    <w:lvl w:ilvl="2" w:tplc="41C81D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43687"/>
    <w:multiLevelType w:val="hybridMultilevel"/>
    <w:tmpl w:val="3A62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B79A0"/>
    <w:multiLevelType w:val="hybridMultilevel"/>
    <w:tmpl w:val="4482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B02E49"/>
    <w:multiLevelType w:val="hybridMultilevel"/>
    <w:tmpl w:val="CC7A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31C62"/>
    <w:multiLevelType w:val="hybridMultilevel"/>
    <w:tmpl w:val="2C60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65081"/>
    <w:multiLevelType w:val="hybridMultilevel"/>
    <w:tmpl w:val="9BD4A332"/>
    <w:lvl w:ilvl="0" w:tplc="6D4A33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05180"/>
    <w:multiLevelType w:val="hybridMultilevel"/>
    <w:tmpl w:val="C4BE2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92370"/>
    <w:multiLevelType w:val="hybridMultilevel"/>
    <w:tmpl w:val="1EEC8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0676C8"/>
    <w:multiLevelType w:val="hybridMultilevel"/>
    <w:tmpl w:val="467C92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A31E15"/>
    <w:multiLevelType w:val="hybridMultilevel"/>
    <w:tmpl w:val="8F8EB1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D0929"/>
    <w:multiLevelType w:val="hybridMultilevel"/>
    <w:tmpl w:val="4482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871873"/>
    <w:multiLevelType w:val="hybridMultilevel"/>
    <w:tmpl w:val="DF24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874CAD"/>
    <w:multiLevelType w:val="hybridMultilevel"/>
    <w:tmpl w:val="9310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F4085"/>
    <w:multiLevelType w:val="hybridMultilevel"/>
    <w:tmpl w:val="AAD64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D1863"/>
    <w:multiLevelType w:val="hybridMultilevel"/>
    <w:tmpl w:val="9DFC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8C5C34"/>
    <w:multiLevelType w:val="hybridMultilevel"/>
    <w:tmpl w:val="0DF6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2"/>
  </w:num>
  <w:num w:numId="4">
    <w:abstractNumId w:val="8"/>
  </w:num>
  <w:num w:numId="5">
    <w:abstractNumId w:val="24"/>
  </w:num>
  <w:num w:numId="6">
    <w:abstractNumId w:val="6"/>
  </w:num>
  <w:num w:numId="7">
    <w:abstractNumId w:val="0"/>
  </w:num>
  <w:num w:numId="8">
    <w:abstractNumId w:val="3"/>
  </w:num>
  <w:num w:numId="9">
    <w:abstractNumId w:val="17"/>
  </w:num>
  <w:num w:numId="10">
    <w:abstractNumId w:val="19"/>
  </w:num>
  <w:num w:numId="11">
    <w:abstractNumId w:val="5"/>
  </w:num>
  <w:num w:numId="12">
    <w:abstractNumId w:val="13"/>
  </w:num>
  <w:num w:numId="13">
    <w:abstractNumId w:val="20"/>
  </w:num>
  <w:num w:numId="14">
    <w:abstractNumId w:val="18"/>
  </w:num>
  <w:num w:numId="15">
    <w:abstractNumId w:val="2"/>
  </w:num>
  <w:num w:numId="16">
    <w:abstractNumId w:val="7"/>
  </w:num>
  <w:num w:numId="17">
    <w:abstractNumId w:val="10"/>
  </w:num>
  <w:num w:numId="18">
    <w:abstractNumId w:val="16"/>
  </w:num>
  <w:num w:numId="19">
    <w:abstractNumId w:val="15"/>
  </w:num>
  <w:num w:numId="20">
    <w:abstractNumId w:val="9"/>
  </w:num>
  <w:num w:numId="21">
    <w:abstractNumId w:val="14"/>
  </w:num>
  <w:num w:numId="22">
    <w:abstractNumId w:val="4"/>
  </w:num>
  <w:num w:numId="23">
    <w:abstractNumId w:val="1"/>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E7EC3"/>
    <w:rsid w:val="00000885"/>
    <w:rsid w:val="00001A01"/>
    <w:rsid w:val="00006079"/>
    <w:rsid w:val="000112D1"/>
    <w:rsid w:val="00016A01"/>
    <w:rsid w:val="00022692"/>
    <w:rsid w:val="00024CA1"/>
    <w:rsid w:val="00026003"/>
    <w:rsid w:val="00026A44"/>
    <w:rsid w:val="00026D4F"/>
    <w:rsid w:val="00030E9C"/>
    <w:rsid w:val="000326BF"/>
    <w:rsid w:val="00033818"/>
    <w:rsid w:val="00041A17"/>
    <w:rsid w:val="000441A0"/>
    <w:rsid w:val="0004662B"/>
    <w:rsid w:val="000527D7"/>
    <w:rsid w:val="0005560B"/>
    <w:rsid w:val="00062FA6"/>
    <w:rsid w:val="00071518"/>
    <w:rsid w:val="0007409F"/>
    <w:rsid w:val="000772E3"/>
    <w:rsid w:val="0008345C"/>
    <w:rsid w:val="000872B4"/>
    <w:rsid w:val="00091036"/>
    <w:rsid w:val="0009108D"/>
    <w:rsid w:val="000A4422"/>
    <w:rsid w:val="000B0FE9"/>
    <w:rsid w:val="000B18F1"/>
    <w:rsid w:val="000B5120"/>
    <w:rsid w:val="000B5372"/>
    <w:rsid w:val="000B5F3A"/>
    <w:rsid w:val="000C0193"/>
    <w:rsid w:val="000C468E"/>
    <w:rsid w:val="000D15F0"/>
    <w:rsid w:val="000D4DF5"/>
    <w:rsid w:val="000E0BCF"/>
    <w:rsid w:val="000E37D0"/>
    <w:rsid w:val="000E5B67"/>
    <w:rsid w:val="000E5BBC"/>
    <w:rsid w:val="000F3658"/>
    <w:rsid w:val="000F616C"/>
    <w:rsid w:val="000F6E11"/>
    <w:rsid w:val="00103EF4"/>
    <w:rsid w:val="001115E0"/>
    <w:rsid w:val="001150E9"/>
    <w:rsid w:val="00122237"/>
    <w:rsid w:val="00134E0C"/>
    <w:rsid w:val="0013784D"/>
    <w:rsid w:val="001453EE"/>
    <w:rsid w:val="00152292"/>
    <w:rsid w:val="00155B2A"/>
    <w:rsid w:val="00160053"/>
    <w:rsid w:val="00163115"/>
    <w:rsid w:val="00186270"/>
    <w:rsid w:val="00193D27"/>
    <w:rsid w:val="001A07BD"/>
    <w:rsid w:val="001B5BB5"/>
    <w:rsid w:val="001C4533"/>
    <w:rsid w:val="001D120F"/>
    <w:rsid w:val="001D2445"/>
    <w:rsid w:val="001D5B13"/>
    <w:rsid w:val="001D5E44"/>
    <w:rsid w:val="001D61C0"/>
    <w:rsid w:val="001E3138"/>
    <w:rsid w:val="001F1016"/>
    <w:rsid w:val="001F2079"/>
    <w:rsid w:val="001F7C6F"/>
    <w:rsid w:val="002062A1"/>
    <w:rsid w:val="00206D24"/>
    <w:rsid w:val="00242C1E"/>
    <w:rsid w:val="002466A4"/>
    <w:rsid w:val="002469CE"/>
    <w:rsid w:val="00250AB3"/>
    <w:rsid w:val="002530DC"/>
    <w:rsid w:val="0025713F"/>
    <w:rsid w:val="002820C8"/>
    <w:rsid w:val="002955EB"/>
    <w:rsid w:val="00296074"/>
    <w:rsid w:val="002A7AD8"/>
    <w:rsid w:val="002B0776"/>
    <w:rsid w:val="002C223E"/>
    <w:rsid w:val="002C488D"/>
    <w:rsid w:val="002E279B"/>
    <w:rsid w:val="002F0306"/>
    <w:rsid w:val="002F6589"/>
    <w:rsid w:val="00300F50"/>
    <w:rsid w:val="0030704D"/>
    <w:rsid w:val="00307188"/>
    <w:rsid w:val="00307CE6"/>
    <w:rsid w:val="00310A91"/>
    <w:rsid w:val="0032798D"/>
    <w:rsid w:val="00335F48"/>
    <w:rsid w:val="003400B6"/>
    <w:rsid w:val="0034081C"/>
    <w:rsid w:val="00341BAC"/>
    <w:rsid w:val="003547F5"/>
    <w:rsid w:val="003562CE"/>
    <w:rsid w:val="0036107E"/>
    <w:rsid w:val="0036224D"/>
    <w:rsid w:val="00372C50"/>
    <w:rsid w:val="003825B1"/>
    <w:rsid w:val="00386C63"/>
    <w:rsid w:val="0039166D"/>
    <w:rsid w:val="003946E9"/>
    <w:rsid w:val="00394E85"/>
    <w:rsid w:val="003A3984"/>
    <w:rsid w:val="003B0B3C"/>
    <w:rsid w:val="003C5359"/>
    <w:rsid w:val="003C5709"/>
    <w:rsid w:val="003C617C"/>
    <w:rsid w:val="003C61A2"/>
    <w:rsid w:val="003C75A0"/>
    <w:rsid w:val="003D2CE9"/>
    <w:rsid w:val="003D360F"/>
    <w:rsid w:val="003E0064"/>
    <w:rsid w:val="003E6683"/>
    <w:rsid w:val="003E7FA5"/>
    <w:rsid w:val="003F19E3"/>
    <w:rsid w:val="003F4A0C"/>
    <w:rsid w:val="0040032F"/>
    <w:rsid w:val="00402477"/>
    <w:rsid w:val="00404092"/>
    <w:rsid w:val="00405F19"/>
    <w:rsid w:val="00420AD3"/>
    <w:rsid w:val="0042463A"/>
    <w:rsid w:val="00434E69"/>
    <w:rsid w:val="00450268"/>
    <w:rsid w:val="00456606"/>
    <w:rsid w:val="0046013B"/>
    <w:rsid w:val="004610D9"/>
    <w:rsid w:val="00482F44"/>
    <w:rsid w:val="00495D25"/>
    <w:rsid w:val="004B1405"/>
    <w:rsid w:val="004B5EEC"/>
    <w:rsid w:val="004C010E"/>
    <w:rsid w:val="004C338D"/>
    <w:rsid w:val="004C3779"/>
    <w:rsid w:val="004C671F"/>
    <w:rsid w:val="004D0F6E"/>
    <w:rsid w:val="004D1436"/>
    <w:rsid w:val="004D1487"/>
    <w:rsid w:val="004D1F3B"/>
    <w:rsid w:val="004E5290"/>
    <w:rsid w:val="004F0FDA"/>
    <w:rsid w:val="004F16A1"/>
    <w:rsid w:val="004F55AF"/>
    <w:rsid w:val="005004DD"/>
    <w:rsid w:val="005366A5"/>
    <w:rsid w:val="00536A49"/>
    <w:rsid w:val="0055008B"/>
    <w:rsid w:val="00577236"/>
    <w:rsid w:val="0059350E"/>
    <w:rsid w:val="00597127"/>
    <w:rsid w:val="005A0824"/>
    <w:rsid w:val="005B0CA4"/>
    <w:rsid w:val="005B65AE"/>
    <w:rsid w:val="005C3E40"/>
    <w:rsid w:val="005C50EB"/>
    <w:rsid w:val="005D2ECD"/>
    <w:rsid w:val="005D4135"/>
    <w:rsid w:val="005F0FE8"/>
    <w:rsid w:val="00603B91"/>
    <w:rsid w:val="00627034"/>
    <w:rsid w:val="00640B47"/>
    <w:rsid w:val="00652614"/>
    <w:rsid w:val="00657FEC"/>
    <w:rsid w:val="00671797"/>
    <w:rsid w:val="00673B0E"/>
    <w:rsid w:val="0068135F"/>
    <w:rsid w:val="00690D63"/>
    <w:rsid w:val="00693FD2"/>
    <w:rsid w:val="006A7BB7"/>
    <w:rsid w:val="006B137D"/>
    <w:rsid w:val="006B3E4D"/>
    <w:rsid w:val="006B5781"/>
    <w:rsid w:val="006B7E5E"/>
    <w:rsid w:val="006D3ABD"/>
    <w:rsid w:val="006D5423"/>
    <w:rsid w:val="006F2A45"/>
    <w:rsid w:val="00704B33"/>
    <w:rsid w:val="00706346"/>
    <w:rsid w:val="0072007C"/>
    <w:rsid w:val="0072193D"/>
    <w:rsid w:val="00723ED8"/>
    <w:rsid w:val="0072402E"/>
    <w:rsid w:val="00724BFF"/>
    <w:rsid w:val="00724D2F"/>
    <w:rsid w:val="0073451B"/>
    <w:rsid w:val="00742347"/>
    <w:rsid w:val="00754FC1"/>
    <w:rsid w:val="00755AA7"/>
    <w:rsid w:val="00756238"/>
    <w:rsid w:val="00761CA2"/>
    <w:rsid w:val="00796FF7"/>
    <w:rsid w:val="007A14BB"/>
    <w:rsid w:val="007A7D8C"/>
    <w:rsid w:val="007B14F6"/>
    <w:rsid w:val="007B4BA3"/>
    <w:rsid w:val="007B6898"/>
    <w:rsid w:val="007C5291"/>
    <w:rsid w:val="007D2CC4"/>
    <w:rsid w:val="007D3E43"/>
    <w:rsid w:val="007D6284"/>
    <w:rsid w:val="007E23EE"/>
    <w:rsid w:val="007E46D9"/>
    <w:rsid w:val="007F1C64"/>
    <w:rsid w:val="007F3AF3"/>
    <w:rsid w:val="007F77FF"/>
    <w:rsid w:val="008121C8"/>
    <w:rsid w:val="00817C6F"/>
    <w:rsid w:val="00826E1D"/>
    <w:rsid w:val="008353E6"/>
    <w:rsid w:val="00850528"/>
    <w:rsid w:val="008525C6"/>
    <w:rsid w:val="0085381F"/>
    <w:rsid w:val="00865165"/>
    <w:rsid w:val="00870952"/>
    <w:rsid w:val="00873207"/>
    <w:rsid w:val="008824F3"/>
    <w:rsid w:val="00884A5A"/>
    <w:rsid w:val="00886182"/>
    <w:rsid w:val="008A7EF7"/>
    <w:rsid w:val="008B6678"/>
    <w:rsid w:val="008B6972"/>
    <w:rsid w:val="008C1A2A"/>
    <w:rsid w:val="008C2394"/>
    <w:rsid w:val="008D54F9"/>
    <w:rsid w:val="008E6127"/>
    <w:rsid w:val="008E7EC3"/>
    <w:rsid w:val="008F49B4"/>
    <w:rsid w:val="0090236F"/>
    <w:rsid w:val="00911323"/>
    <w:rsid w:val="00911687"/>
    <w:rsid w:val="00913AED"/>
    <w:rsid w:val="0091407B"/>
    <w:rsid w:val="00921267"/>
    <w:rsid w:val="00922E98"/>
    <w:rsid w:val="00933E04"/>
    <w:rsid w:val="009644DA"/>
    <w:rsid w:val="00971FC9"/>
    <w:rsid w:val="00987DA8"/>
    <w:rsid w:val="00990D1D"/>
    <w:rsid w:val="00992FE7"/>
    <w:rsid w:val="00993F22"/>
    <w:rsid w:val="009A14C4"/>
    <w:rsid w:val="009A41FD"/>
    <w:rsid w:val="009C710C"/>
    <w:rsid w:val="009D2A20"/>
    <w:rsid w:val="009D42CD"/>
    <w:rsid w:val="009D65BA"/>
    <w:rsid w:val="009E2469"/>
    <w:rsid w:val="009E7567"/>
    <w:rsid w:val="009F2169"/>
    <w:rsid w:val="009F54A8"/>
    <w:rsid w:val="00A0367D"/>
    <w:rsid w:val="00A06843"/>
    <w:rsid w:val="00A246BD"/>
    <w:rsid w:val="00A36DBB"/>
    <w:rsid w:val="00A43748"/>
    <w:rsid w:val="00A56562"/>
    <w:rsid w:val="00A76494"/>
    <w:rsid w:val="00A81030"/>
    <w:rsid w:val="00A852D3"/>
    <w:rsid w:val="00A9562D"/>
    <w:rsid w:val="00A97B2B"/>
    <w:rsid w:val="00AA1167"/>
    <w:rsid w:val="00AA5FC8"/>
    <w:rsid w:val="00AB6E15"/>
    <w:rsid w:val="00AC38F2"/>
    <w:rsid w:val="00AC7344"/>
    <w:rsid w:val="00AD1B32"/>
    <w:rsid w:val="00AD2956"/>
    <w:rsid w:val="00AE29F1"/>
    <w:rsid w:val="00AE462F"/>
    <w:rsid w:val="00AE60E8"/>
    <w:rsid w:val="00AE6381"/>
    <w:rsid w:val="00AF0741"/>
    <w:rsid w:val="00AF150C"/>
    <w:rsid w:val="00AF300C"/>
    <w:rsid w:val="00B0066F"/>
    <w:rsid w:val="00B02EB4"/>
    <w:rsid w:val="00B04EB0"/>
    <w:rsid w:val="00B11E92"/>
    <w:rsid w:val="00B13894"/>
    <w:rsid w:val="00B13CBC"/>
    <w:rsid w:val="00B36D04"/>
    <w:rsid w:val="00B42E77"/>
    <w:rsid w:val="00B46626"/>
    <w:rsid w:val="00B51915"/>
    <w:rsid w:val="00B67F52"/>
    <w:rsid w:val="00B7194F"/>
    <w:rsid w:val="00B75444"/>
    <w:rsid w:val="00B80690"/>
    <w:rsid w:val="00B8533E"/>
    <w:rsid w:val="00B91D09"/>
    <w:rsid w:val="00B93D49"/>
    <w:rsid w:val="00B945A0"/>
    <w:rsid w:val="00B95586"/>
    <w:rsid w:val="00BA6859"/>
    <w:rsid w:val="00BB0AA5"/>
    <w:rsid w:val="00BB1C97"/>
    <w:rsid w:val="00BB4698"/>
    <w:rsid w:val="00BC0812"/>
    <w:rsid w:val="00BC3431"/>
    <w:rsid w:val="00BC7646"/>
    <w:rsid w:val="00BC7D45"/>
    <w:rsid w:val="00BD68B3"/>
    <w:rsid w:val="00BE25E8"/>
    <w:rsid w:val="00BE4DC2"/>
    <w:rsid w:val="00C04D51"/>
    <w:rsid w:val="00C07BA5"/>
    <w:rsid w:val="00C10D93"/>
    <w:rsid w:val="00C10E49"/>
    <w:rsid w:val="00C123F2"/>
    <w:rsid w:val="00C150CD"/>
    <w:rsid w:val="00C33FF9"/>
    <w:rsid w:val="00C41A03"/>
    <w:rsid w:val="00C46A2C"/>
    <w:rsid w:val="00C533E9"/>
    <w:rsid w:val="00C54F8D"/>
    <w:rsid w:val="00C55AD2"/>
    <w:rsid w:val="00C74D7B"/>
    <w:rsid w:val="00C75830"/>
    <w:rsid w:val="00C803CA"/>
    <w:rsid w:val="00C81634"/>
    <w:rsid w:val="00C87DD5"/>
    <w:rsid w:val="00CB7745"/>
    <w:rsid w:val="00CC05DF"/>
    <w:rsid w:val="00CC1A46"/>
    <w:rsid w:val="00D04EFB"/>
    <w:rsid w:val="00D07134"/>
    <w:rsid w:val="00D07C3E"/>
    <w:rsid w:val="00D14B3E"/>
    <w:rsid w:val="00D2059A"/>
    <w:rsid w:val="00D22B79"/>
    <w:rsid w:val="00D25644"/>
    <w:rsid w:val="00D31157"/>
    <w:rsid w:val="00D329BB"/>
    <w:rsid w:val="00D3475C"/>
    <w:rsid w:val="00D35EBF"/>
    <w:rsid w:val="00D376EE"/>
    <w:rsid w:val="00D476CE"/>
    <w:rsid w:val="00D60A08"/>
    <w:rsid w:val="00D62B20"/>
    <w:rsid w:val="00D63434"/>
    <w:rsid w:val="00D70B36"/>
    <w:rsid w:val="00D72F09"/>
    <w:rsid w:val="00D73CB5"/>
    <w:rsid w:val="00D76E19"/>
    <w:rsid w:val="00D76E33"/>
    <w:rsid w:val="00D86BAC"/>
    <w:rsid w:val="00D945B7"/>
    <w:rsid w:val="00DA0B40"/>
    <w:rsid w:val="00DA3BEA"/>
    <w:rsid w:val="00DA4A71"/>
    <w:rsid w:val="00DB46A7"/>
    <w:rsid w:val="00DB6C59"/>
    <w:rsid w:val="00DB7E06"/>
    <w:rsid w:val="00DC06AD"/>
    <w:rsid w:val="00DC504B"/>
    <w:rsid w:val="00DD4EE2"/>
    <w:rsid w:val="00DD774A"/>
    <w:rsid w:val="00E04E92"/>
    <w:rsid w:val="00E0625B"/>
    <w:rsid w:val="00E13D55"/>
    <w:rsid w:val="00E15D5F"/>
    <w:rsid w:val="00E2677D"/>
    <w:rsid w:val="00E27203"/>
    <w:rsid w:val="00E35366"/>
    <w:rsid w:val="00E4781E"/>
    <w:rsid w:val="00E50172"/>
    <w:rsid w:val="00E74AFB"/>
    <w:rsid w:val="00E850F6"/>
    <w:rsid w:val="00E964DE"/>
    <w:rsid w:val="00EB20DB"/>
    <w:rsid w:val="00EC0F2D"/>
    <w:rsid w:val="00EC14CD"/>
    <w:rsid w:val="00EC2D30"/>
    <w:rsid w:val="00ED136F"/>
    <w:rsid w:val="00EE42D6"/>
    <w:rsid w:val="00EF4857"/>
    <w:rsid w:val="00EF6D4C"/>
    <w:rsid w:val="00F04EF4"/>
    <w:rsid w:val="00F05497"/>
    <w:rsid w:val="00F25F35"/>
    <w:rsid w:val="00F352FE"/>
    <w:rsid w:val="00F37CA1"/>
    <w:rsid w:val="00F46691"/>
    <w:rsid w:val="00F54AFE"/>
    <w:rsid w:val="00F55318"/>
    <w:rsid w:val="00F577CF"/>
    <w:rsid w:val="00F66B15"/>
    <w:rsid w:val="00F71286"/>
    <w:rsid w:val="00F929E4"/>
    <w:rsid w:val="00FA0618"/>
    <w:rsid w:val="00FA1407"/>
    <w:rsid w:val="00FA577C"/>
    <w:rsid w:val="00FC352B"/>
    <w:rsid w:val="00FD49AE"/>
    <w:rsid w:val="00FE0D0A"/>
    <w:rsid w:val="00FE4376"/>
    <w:rsid w:val="00FF1573"/>
    <w:rsid w:val="00FF4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D14F9"/>
  <w14:defaultImageDpi w14:val="300"/>
  <w15:docId w15:val="{8E065D76-F4C4-E54A-8948-5E771883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0EB"/>
    <w:pPr>
      <w:spacing w:after="200" w:line="360" w:lineRule="auto"/>
    </w:pPr>
    <w:rPr>
      <w:rFonts w:ascii="Palatino Linotype" w:eastAsiaTheme="minorHAnsi" w:hAnsi="Palatino Linotype"/>
      <w:szCs w:val="22"/>
      <w:lang w:val="en-IN"/>
    </w:rPr>
  </w:style>
  <w:style w:type="paragraph" w:styleId="Heading1">
    <w:name w:val="heading 1"/>
    <w:basedOn w:val="Normal"/>
    <w:next w:val="Normal"/>
    <w:link w:val="Heading1Char"/>
    <w:uiPriority w:val="9"/>
    <w:qFormat/>
    <w:rsid w:val="00B8533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E27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279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353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Format">
    <w:name w:val="Report Format"/>
    <w:basedOn w:val="Normal"/>
    <w:next w:val="Normal"/>
    <w:qFormat/>
    <w:rsid w:val="00FF1573"/>
    <w:rPr>
      <w:rFonts w:ascii="Garamond" w:hAnsi="Garamond"/>
    </w:rPr>
  </w:style>
  <w:style w:type="character" w:customStyle="1" w:styleId="Heading1Char">
    <w:name w:val="Heading 1 Char"/>
    <w:basedOn w:val="DefaultParagraphFont"/>
    <w:link w:val="Heading1"/>
    <w:uiPriority w:val="9"/>
    <w:rsid w:val="00B8533E"/>
    <w:rPr>
      <w:rFonts w:asciiTheme="majorHAnsi" w:eastAsiaTheme="majorEastAsia" w:hAnsiTheme="majorHAnsi" w:cstheme="majorBidi"/>
      <w:b/>
      <w:bCs/>
      <w:color w:val="345A8A" w:themeColor="accent1" w:themeShade="B5"/>
      <w:sz w:val="32"/>
      <w:szCs w:val="32"/>
      <w:lang w:val="en-IN"/>
    </w:rPr>
  </w:style>
  <w:style w:type="character" w:customStyle="1" w:styleId="Heading2Char">
    <w:name w:val="Heading 2 Char"/>
    <w:basedOn w:val="DefaultParagraphFont"/>
    <w:link w:val="Heading2"/>
    <w:uiPriority w:val="9"/>
    <w:rsid w:val="002E279B"/>
    <w:rPr>
      <w:rFonts w:asciiTheme="majorHAnsi" w:eastAsiaTheme="majorEastAsia" w:hAnsiTheme="majorHAnsi" w:cstheme="majorBidi"/>
      <w:b/>
      <w:bCs/>
      <w:color w:val="4F81BD" w:themeColor="accent1"/>
      <w:sz w:val="26"/>
      <w:szCs w:val="26"/>
      <w:lang w:val="en-IN"/>
    </w:rPr>
  </w:style>
  <w:style w:type="character" w:customStyle="1" w:styleId="Heading3Char">
    <w:name w:val="Heading 3 Char"/>
    <w:basedOn w:val="DefaultParagraphFont"/>
    <w:link w:val="Heading3"/>
    <w:uiPriority w:val="9"/>
    <w:rsid w:val="002E279B"/>
    <w:rPr>
      <w:rFonts w:asciiTheme="majorHAnsi" w:eastAsiaTheme="majorEastAsia" w:hAnsiTheme="majorHAnsi" w:cstheme="majorBidi"/>
      <w:b/>
      <w:bCs/>
      <w:color w:val="4F81BD" w:themeColor="accent1"/>
      <w:szCs w:val="22"/>
      <w:lang w:val="en-IN"/>
    </w:rPr>
  </w:style>
  <w:style w:type="paragraph" w:styleId="FootnoteText">
    <w:name w:val="footnote text"/>
    <w:basedOn w:val="Normal"/>
    <w:link w:val="FootnoteTextChar"/>
    <w:uiPriority w:val="99"/>
    <w:unhideWhenUsed/>
    <w:rsid w:val="00865165"/>
    <w:pPr>
      <w:spacing w:after="0" w:line="240" w:lineRule="auto"/>
    </w:pPr>
    <w:rPr>
      <w:szCs w:val="24"/>
    </w:rPr>
  </w:style>
  <w:style w:type="character" w:customStyle="1" w:styleId="FootnoteTextChar">
    <w:name w:val="Footnote Text Char"/>
    <w:basedOn w:val="DefaultParagraphFont"/>
    <w:link w:val="FootnoteText"/>
    <w:uiPriority w:val="99"/>
    <w:rsid w:val="00865165"/>
    <w:rPr>
      <w:rFonts w:ascii="Palatino Linotype" w:eastAsiaTheme="minorHAnsi" w:hAnsi="Palatino Linotype"/>
      <w:lang w:val="en-IN"/>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BVI fnr"/>
    <w:basedOn w:val="DefaultParagraphFont"/>
    <w:uiPriority w:val="99"/>
    <w:unhideWhenUsed/>
    <w:qFormat/>
    <w:rsid w:val="00865165"/>
    <w:rPr>
      <w:vertAlign w:val="superscript"/>
    </w:rPr>
  </w:style>
  <w:style w:type="paragraph" w:styleId="BalloonText">
    <w:name w:val="Balloon Text"/>
    <w:basedOn w:val="Normal"/>
    <w:link w:val="BalloonTextChar"/>
    <w:uiPriority w:val="99"/>
    <w:semiHidden/>
    <w:unhideWhenUsed/>
    <w:rsid w:val="00A852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52D3"/>
    <w:rPr>
      <w:rFonts w:ascii="Lucida Grande" w:eastAsiaTheme="minorHAnsi" w:hAnsi="Lucida Grande" w:cs="Lucida Grande"/>
      <w:sz w:val="18"/>
      <w:szCs w:val="18"/>
      <w:lang w:val="en-IN"/>
    </w:rPr>
  </w:style>
  <w:style w:type="paragraph" w:styleId="Caption">
    <w:name w:val="caption"/>
    <w:basedOn w:val="Normal"/>
    <w:next w:val="Normal"/>
    <w:uiPriority w:val="35"/>
    <w:unhideWhenUsed/>
    <w:qFormat/>
    <w:rsid w:val="006B5781"/>
    <w:pPr>
      <w:spacing w:line="240" w:lineRule="auto"/>
    </w:pPr>
    <w:rPr>
      <w:b/>
      <w:bCs/>
      <w:color w:val="4F81BD" w:themeColor="accent1"/>
      <w:sz w:val="18"/>
      <w:szCs w:val="18"/>
    </w:rPr>
  </w:style>
  <w:style w:type="character" w:styleId="Hyperlink">
    <w:name w:val="Hyperlink"/>
    <w:basedOn w:val="DefaultParagraphFont"/>
    <w:uiPriority w:val="99"/>
    <w:unhideWhenUsed/>
    <w:rsid w:val="0040032F"/>
    <w:rPr>
      <w:color w:val="0000FF" w:themeColor="hyperlink"/>
      <w:u w:val="single"/>
    </w:rPr>
  </w:style>
  <w:style w:type="character" w:customStyle="1" w:styleId="Heading4Char">
    <w:name w:val="Heading 4 Char"/>
    <w:basedOn w:val="DefaultParagraphFont"/>
    <w:link w:val="Heading4"/>
    <w:uiPriority w:val="9"/>
    <w:rsid w:val="00E35366"/>
    <w:rPr>
      <w:rFonts w:asciiTheme="majorHAnsi" w:eastAsiaTheme="majorEastAsia" w:hAnsiTheme="majorHAnsi" w:cstheme="majorBidi"/>
      <w:b/>
      <w:bCs/>
      <w:i/>
      <w:iCs/>
      <w:color w:val="4F81BD" w:themeColor="accent1"/>
      <w:szCs w:val="22"/>
      <w:lang w:val="en-IN"/>
    </w:rPr>
  </w:style>
  <w:style w:type="table" w:styleId="TableGrid">
    <w:name w:val="Table Grid"/>
    <w:basedOn w:val="TableNormal"/>
    <w:uiPriority w:val="59"/>
    <w:rsid w:val="00F35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352F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352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dNoteBibliographyTitle">
    <w:name w:val="EndNote Bibliography Title"/>
    <w:basedOn w:val="Normal"/>
    <w:rsid w:val="00091036"/>
    <w:pPr>
      <w:spacing w:after="0"/>
      <w:jc w:val="center"/>
    </w:pPr>
  </w:style>
  <w:style w:type="paragraph" w:customStyle="1" w:styleId="EndNoteBibliography">
    <w:name w:val="EndNote Bibliography"/>
    <w:basedOn w:val="Normal"/>
    <w:rsid w:val="00091036"/>
    <w:pPr>
      <w:spacing w:line="240" w:lineRule="auto"/>
    </w:pPr>
  </w:style>
  <w:style w:type="paragraph" w:styleId="ListParagraph">
    <w:name w:val="List Paragraph"/>
    <w:basedOn w:val="Normal"/>
    <w:link w:val="ListParagraphChar"/>
    <w:uiPriority w:val="34"/>
    <w:qFormat/>
    <w:rsid w:val="0034081C"/>
    <w:pPr>
      <w:ind w:left="720"/>
      <w:contextualSpacing/>
    </w:pPr>
  </w:style>
  <w:style w:type="paragraph" w:styleId="EndnoteText">
    <w:name w:val="endnote text"/>
    <w:basedOn w:val="Normal"/>
    <w:link w:val="EndnoteTextChar"/>
    <w:uiPriority w:val="99"/>
    <w:unhideWhenUsed/>
    <w:rsid w:val="008B6972"/>
    <w:pPr>
      <w:spacing w:after="0" w:line="240" w:lineRule="auto"/>
    </w:pPr>
    <w:rPr>
      <w:szCs w:val="24"/>
    </w:rPr>
  </w:style>
  <w:style w:type="character" w:customStyle="1" w:styleId="EndnoteTextChar">
    <w:name w:val="Endnote Text Char"/>
    <w:basedOn w:val="DefaultParagraphFont"/>
    <w:link w:val="EndnoteText"/>
    <w:uiPriority w:val="99"/>
    <w:rsid w:val="008B6972"/>
    <w:rPr>
      <w:rFonts w:ascii="Palatino Linotype" w:eastAsiaTheme="minorHAnsi" w:hAnsi="Palatino Linotype"/>
      <w:lang w:val="en-IN"/>
    </w:rPr>
  </w:style>
  <w:style w:type="character" w:styleId="EndnoteReference">
    <w:name w:val="endnote reference"/>
    <w:basedOn w:val="DefaultParagraphFont"/>
    <w:uiPriority w:val="99"/>
    <w:unhideWhenUsed/>
    <w:rsid w:val="008B6972"/>
    <w:rPr>
      <w:vertAlign w:val="superscript"/>
    </w:rPr>
  </w:style>
  <w:style w:type="paragraph" w:styleId="NormalWeb">
    <w:name w:val="Normal (Web)"/>
    <w:basedOn w:val="Normal"/>
    <w:uiPriority w:val="99"/>
    <w:semiHidden/>
    <w:unhideWhenUsed/>
    <w:rsid w:val="0013784D"/>
    <w:pPr>
      <w:spacing w:before="100" w:beforeAutospacing="1" w:after="100" w:afterAutospacing="1" w:line="240" w:lineRule="auto"/>
    </w:pPr>
    <w:rPr>
      <w:rFonts w:ascii="Times" w:eastAsiaTheme="minorEastAsia" w:hAnsi="Times" w:cs="Times New Roman"/>
      <w:sz w:val="20"/>
      <w:szCs w:val="20"/>
      <w:lang w:eastAsia="en-US"/>
    </w:rPr>
  </w:style>
  <w:style w:type="paragraph" w:styleId="Footer">
    <w:name w:val="footer"/>
    <w:basedOn w:val="Normal"/>
    <w:link w:val="FooterChar"/>
    <w:uiPriority w:val="99"/>
    <w:unhideWhenUsed/>
    <w:rsid w:val="001E31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3138"/>
    <w:rPr>
      <w:rFonts w:ascii="Palatino Linotype" w:eastAsiaTheme="minorHAnsi" w:hAnsi="Palatino Linotype"/>
      <w:szCs w:val="22"/>
      <w:lang w:val="en-IN"/>
    </w:rPr>
  </w:style>
  <w:style w:type="character" w:styleId="PageNumber">
    <w:name w:val="page number"/>
    <w:basedOn w:val="DefaultParagraphFont"/>
    <w:uiPriority w:val="99"/>
    <w:semiHidden/>
    <w:unhideWhenUsed/>
    <w:rsid w:val="001E3138"/>
  </w:style>
  <w:style w:type="paragraph" w:styleId="Header">
    <w:name w:val="header"/>
    <w:basedOn w:val="Normal"/>
    <w:link w:val="HeaderChar"/>
    <w:uiPriority w:val="99"/>
    <w:unhideWhenUsed/>
    <w:rsid w:val="006B3E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3E4D"/>
    <w:rPr>
      <w:rFonts w:ascii="Palatino Linotype" w:eastAsiaTheme="minorHAnsi" w:hAnsi="Palatino Linotype"/>
      <w:szCs w:val="22"/>
      <w:lang w:val="en-IN"/>
    </w:rPr>
  </w:style>
  <w:style w:type="character" w:customStyle="1" w:styleId="highlight">
    <w:name w:val="highlight"/>
    <w:basedOn w:val="DefaultParagraphFont"/>
    <w:rsid w:val="00EF4857"/>
  </w:style>
  <w:style w:type="character" w:customStyle="1" w:styleId="ListParagraphChar">
    <w:name w:val="List Paragraph Char"/>
    <w:link w:val="ListParagraph"/>
    <w:uiPriority w:val="34"/>
    <w:rsid w:val="00E15D5F"/>
    <w:rPr>
      <w:rFonts w:ascii="Palatino Linotype" w:eastAsiaTheme="minorHAnsi" w:hAnsi="Palatino Linotype"/>
      <w:szCs w:val="22"/>
      <w:lang w:val="en-IN"/>
    </w:rPr>
  </w:style>
  <w:style w:type="paragraph" w:customStyle="1" w:styleId="p64x9c">
    <w:name w:val="p64x9c"/>
    <w:basedOn w:val="Normal"/>
    <w:rsid w:val="00723ED8"/>
    <w:pPr>
      <w:spacing w:before="100" w:beforeAutospacing="1" w:after="100" w:afterAutospacing="1" w:line="240" w:lineRule="auto"/>
    </w:pPr>
    <w:rPr>
      <w:rFonts w:ascii="Times" w:eastAsiaTheme="minorEastAsia" w:hAnsi="Times"/>
      <w:sz w:val="20"/>
      <w:szCs w:val="20"/>
      <w:lang w:eastAsia="en-US"/>
    </w:rPr>
  </w:style>
  <w:style w:type="character" w:customStyle="1" w:styleId="gl9hy">
    <w:name w:val="gl9hy"/>
    <w:basedOn w:val="DefaultParagraphFont"/>
    <w:rsid w:val="00723ED8"/>
  </w:style>
  <w:style w:type="character" w:customStyle="1" w:styleId="spellorig">
    <w:name w:val="spell_orig"/>
    <w:basedOn w:val="DefaultParagraphFont"/>
    <w:rsid w:val="00723ED8"/>
  </w:style>
  <w:style w:type="character" w:customStyle="1" w:styleId="ilfuvd">
    <w:name w:val="ilfuvd"/>
    <w:basedOn w:val="DefaultParagraphFont"/>
    <w:rsid w:val="00723ED8"/>
  </w:style>
  <w:style w:type="character" w:customStyle="1" w:styleId="w8qarf">
    <w:name w:val="w8qarf"/>
    <w:basedOn w:val="DefaultParagraphFont"/>
    <w:rsid w:val="00723ED8"/>
  </w:style>
  <w:style w:type="character" w:customStyle="1" w:styleId="lrzxr">
    <w:name w:val="lrzxr"/>
    <w:basedOn w:val="DefaultParagraphFont"/>
    <w:rsid w:val="00723ED8"/>
  </w:style>
  <w:style w:type="character" w:styleId="HTMLCite">
    <w:name w:val="HTML Cite"/>
    <w:basedOn w:val="DefaultParagraphFont"/>
    <w:uiPriority w:val="99"/>
    <w:semiHidden/>
    <w:unhideWhenUsed/>
    <w:rsid w:val="00723ED8"/>
    <w:rPr>
      <w:i/>
      <w:iCs/>
    </w:rPr>
  </w:style>
  <w:style w:type="character" w:customStyle="1" w:styleId="ypkeqe">
    <w:name w:val="ypkeqe"/>
    <w:basedOn w:val="DefaultParagraphFont"/>
    <w:rsid w:val="00723ED8"/>
  </w:style>
  <w:style w:type="character" w:customStyle="1" w:styleId="st">
    <w:name w:val="st"/>
    <w:basedOn w:val="DefaultParagraphFont"/>
    <w:rsid w:val="00723ED8"/>
  </w:style>
  <w:style w:type="character" w:styleId="Emphasis">
    <w:name w:val="Emphasis"/>
    <w:basedOn w:val="DefaultParagraphFont"/>
    <w:uiPriority w:val="20"/>
    <w:qFormat/>
    <w:rsid w:val="00723ED8"/>
    <w:rPr>
      <w:i/>
      <w:iCs/>
    </w:rPr>
  </w:style>
  <w:style w:type="paragraph" w:styleId="Bibliography">
    <w:name w:val="Bibliography"/>
    <w:basedOn w:val="Normal"/>
    <w:next w:val="Normal"/>
    <w:uiPriority w:val="37"/>
    <w:unhideWhenUsed/>
    <w:rsid w:val="00335F48"/>
  </w:style>
  <w:style w:type="paragraph" w:styleId="TOC1">
    <w:name w:val="toc 1"/>
    <w:basedOn w:val="Normal"/>
    <w:next w:val="Normal"/>
    <w:autoRedefine/>
    <w:uiPriority w:val="39"/>
    <w:unhideWhenUsed/>
    <w:rsid w:val="00AE29F1"/>
  </w:style>
  <w:style w:type="paragraph" w:styleId="TOC2">
    <w:name w:val="toc 2"/>
    <w:basedOn w:val="Normal"/>
    <w:next w:val="Normal"/>
    <w:autoRedefine/>
    <w:uiPriority w:val="39"/>
    <w:unhideWhenUsed/>
    <w:rsid w:val="00AE29F1"/>
    <w:pPr>
      <w:ind w:left="240"/>
    </w:pPr>
  </w:style>
  <w:style w:type="paragraph" w:styleId="TOC3">
    <w:name w:val="toc 3"/>
    <w:basedOn w:val="Normal"/>
    <w:next w:val="Normal"/>
    <w:autoRedefine/>
    <w:uiPriority w:val="39"/>
    <w:unhideWhenUsed/>
    <w:rsid w:val="00AE29F1"/>
    <w:pPr>
      <w:ind w:left="480"/>
    </w:pPr>
  </w:style>
  <w:style w:type="paragraph" w:styleId="TOC4">
    <w:name w:val="toc 4"/>
    <w:basedOn w:val="Normal"/>
    <w:next w:val="Normal"/>
    <w:autoRedefine/>
    <w:uiPriority w:val="39"/>
    <w:unhideWhenUsed/>
    <w:rsid w:val="00AE29F1"/>
    <w:pPr>
      <w:ind w:left="720"/>
    </w:pPr>
  </w:style>
  <w:style w:type="paragraph" w:styleId="TOC5">
    <w:name w:val="toc 5"/>
    <w:basedOn w:val="Normal"/>
    <w:next w:val="Normal"/>
    <w:autoRedefine/>
    <w:uiPriority w:val="39"/>
    <w:unhideWhenUsed/>
    <w:rsid w:val="00AE29F1"/>
    <w:pPr>
      <w:ind w:left="960"/>
    </w:pPr>
  </w:style>
  <w:style w:type="paragraph" w:styleId="TOC6">
    <w:name w:val="toc 6"/>
    <w:basedOn w:val="Normal"/>
    <w:next w:val="Normal"/>
    <w:autoRedefine/>
    <w:uiPriority w:val="39"/>
    <w:unhideWhenUsed/>
    <w:rsid w:val="00AE29F1"/>
    <w:pPr>
      <w:ind w:left="1200"/>
    </w:pPr>
  </w:style>
  <w:style w:type="paragraph" w:styleId="TOC7">
    <w:name w:val="toc 7"/>
    <w:basedOn w:val="Normal"/>
    <w:next w:val="Normal"/>
    <w:autoRedefine/>
    <w:uiPriority w:val="39"/>
    <w:unhideWhenUsed/>
    <w:rsid w:val="00AE29F1"/>
    <w:pPr>
      <w:ind w:left="1440"/>
    </w:pPr>
  </w:style>
  <w:style w:type="paragraph" w:styleId="TOC8">
    <w:name w:val="toc 8"/>
    <w:basedOn w:val="Normal"/>
    <w:next w:val="Normal"/>
    <w:autoRedefine/>
    <w:uiPriority w:val="39"/>
    <w:unhideWhenUsed/>
    <w:rsid w:val="00AE29F1"/>
    <w:pPr>
      <w:ind w:left="1680"/>
    </w:pPr>
  </w:style>
  <w:style w:type="paragraph" w:styleId="TOC9">
    <w:name w:val="toc 9"/>
    <w:basedOn w:val="Normal"/>
    <w:next w:val="Normal"/>
    <w:autoRedefine/>
    <w:uiPriority w:val="39"/>
    <w:unhideWhenUsed/>
    <w:rsid w:val="00AE29F1"/>
    <w:pPr>
      <w:ind w:left="1920"/>
    </w:pPr>
  </w:style>
  <w:style w:type="paragraph" w:styleId="CommentText">
    <w:name w:val="annotation text"/>
    <w:basedOn w:val="Normal"/>
    <w:link w:val="CommentTextChar"/>
    <w:uiPriority w:val="99"/>
    <w:semiHidden/>
    <w:unhideWhenUsed/>
    <w:rsid w:val="00BB0AA5"/>
    <w:pPr>
      <w:spacing w:line="240" w:lineRule="auto"/>
    </w:pPr>
    <w:rPr>
      <w:szCs w:val="24"/>
    </w:rPr>
  </w:style>
  <w:style w:type="character" w:customStyle="1" w:styleId="CommentTextChar">
    <w:name w:val="Comment Text Char"/>
    <w:basedOn w:val="DefaultParagraphFont"/>
    <w:link w:val="CommentText"/>
    <w:uiPriority w:val="99"/>
    <w:semiHidden/>
    <w:rsid w:val="00BB0AA5"/>
    <w:rPr>
      <w:rFonts w:ascii="Palatino Linotype" w:eastAsiaTheme="minorHAnsi" w:hAnsi="Palatino Linotype"/>
      <w:lang w:val="en-IN"/>
    </w:rPr>
  </w:style>
  <w:style w:type="character" w:styleId="CommentReference">
    <w:name w:val="annotation reference"/>
    <w:basedOn w:val="DefaultParagraphFont"/>
    <w:uiPriority w:val="99"/>
    <w:semiHidden/>
    <w:unhideWhenUsed/>
    <w:rsid w:val="00BB0AA5"/>
    <w:rPr>
      <w:sz w:val="16"/>
      <w:szCs w:val="16"/>
    </w:rPr>
  </w:style>
  <w:style w:type="character" w:styleId="FollowedHyperlink">
    <w:name w:val="FollowedHyperlink"/>
    <w:basedOn w:val="DefaultParagraphFont"/>
    <w:uiPriority w:val="99"/>
    <w:semiHidden/>
    <w:unhideWhenUsed/>
    <w:rsid w:val="00817C6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5004DD"/>
    <w:rPr>
      <w:b/>
      <w:bCs/>
      <w:sz w:val="20"/>
      <w:szCs w:val="20"/>
    </w:rPr>
  </w:style>
  <w:style w:type="character" w:customStyle="1" w:styleId="CommentSubjectChar">
    <w:name w:val="Comment Subject Char"/>
    <w:basedOn w:val="CommentTextChar"/>
    <w:link w:val="CommentSubject"/>
    <w:uiPriority w:val="99"/>
    <w:semiHidden/>
    <w:rsid w:val="005004DD"/>
    <w:rPr>
      <w:rFonts w:ascii="Palatino Linotype" w:eastAsiaTheme="minorHAnsi" w:hAnsi="Palatino Linotype"/>
      <w:b/>
      <w:bCs/>
      <w:sz w:val="20"/>
      <w:szCs w:val="20"/>
      <w:lang w:val="en-IN"/>
    </w:rPr>
  </w:style>
  <w:style w:type="paragraph" w:styleId="NoSpacing">
    <w:name w:val="No Spacing"/>
    <w:link w:val="NoSpacingChar"/>
    <w:uiPriority w:val="1"/>
    <w:qFormat/>
    <w:rsid w:val="00E13D55"/>
    <w:rPr>
      <w:sz w:val="22"/>
      <w:szCs w:val="22"/>
      <w:lang w:eastAsia="zh-CN"/>
    </w:rPr>
  </w:style>
  <w:style w:type="character" w:customStyle="1" w:styleId="NoSpacingChar">
    <w:name w:val="No Spacing Char"/>
    <w:basedOn w:val="DefaultParagraphFont"/>
    <w:link w:val="NoSpacing"/>
    <w:uiPriority w:val="1"/>
    <w:rsid w:val="00E13D55"/>
    <w:rPr>
      <w:sz w:val="22"/>
      <w:szCs w:val="22"/>
      <w:lang w:eastAsia="zh-CN"/>
    </w:rPr>
  </w:style>
  <w:style w:type="paragraph" w:styleId="Revision">
    <w:name w:val="Revision"/>
    <w:hidden/>
    <w:uiPriority w:val="99"/>
    <w:semiHidden/>
    <w:rsid w:val="00E13D55"/>
    <w:rPr>
      <w:rFonts w:ascii="Palatino Linotype" w:eastAsiaTheme="minorHAnsi" w:hAnsi="Palatino Linotype"/>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763">
      <w:bodyDiv w:val="1"/>
      <w:marLeft w:val="0"/>
      <w:marRight w:val="0"/>
      <w:marTop w:val="0"/>
      <w:marBottom w:val="0"/>
      <w:divBdr>
        <w:top w:val="none" w:sz="0" w:space="0" w:color="auto"/>
        <w:left w:val="none" w:sz="0" w:space="0" w:color="auto"/>
        <w:bottom w:val="none" w:sz="0" w:space="0" w:color="auto"/>
        <w:right w:val="none" w:sz="0" w:space="0" w:color="auto"/>
      </w:divBdr>
    </w:div>
    <w:div w:id="25453902">
      <w:bodyDiv w:val="1"/>
      <w:marLeft w:val="0"/>
      <w:marRight w:val="0"/>
      <w:marTop w:val="0"/>
      <w:marBottom w:val="0"/>
      <w:divBdr>
        <w:top w:val="none" w:sz="0" w:space="0" w:color="auto"/>
        <w:left w:val="none" w:sz="0" w:space="0" w:color="auto"/>
        <w:bottom w:val="none" w:sz="0" w:space="0" w:color="auto"/>
        <w:right w:val="none" w:sz="0" w:space="0" w:color="auto"/>
      </w:divBdr>
    </w:div>
    <w:div w:id="29500467">
      <w:bodyDiv w:val="1"/>
      <w:marLeft w:val="0"/>
      <w:marRight w:val="0"/>
      <w:marTop w:val="0"/>
      <w:marBottom w:val="0"/>
      <w:divBdr>
        <w:top w:val="none" w:sz="0" w:space="0" w:color="auto"/>
        <w:left w:val="none" w:sz="0" w:space="0" w:color="auto"/>
        <w:bottom w:val="none" w:sz="0" w:space="0" w:color="auto"/>
        <w:right w:val="none" w:sz="0" w:space="0" w:color="auto"/>
      </w:divBdr>
      <w:divsChild>
        <w:div w:id="592590342">
          <w:marLeft w:val="0"/>
          <w:marRight w:val="0"/>
          <w:marTop w:val="0"/>
          <w:marBottom w:val="0"/>
          <w:divBdr>
            <w:top w:val="none" w:sz="0" w:space="0" w:color="auto"/>
            <w:left w:val="none" w:sz="0" w:space="0" w:color="auto"/>
            <w:bottom w:val="none" w:sz="0" w:space="0" w:color="auto"/>
            <w:right w:val="none" w:sz="0" w:space="0" w:color="auto"/>
          </w:divBdr>
        </w:div>
        <w:div w:id="725956224">
          <w:marLeft w:val="0"/>
          <w:marRight w:val="0"/>
          <w:marTop w:val="0"/>
          <w:marBottom w:val="0"/>
          <w:divBdr>
            <w:top w:val="none" w:sz="0" w:space="0" w:color="auto"/>
            <w:left w:val="none" w:sz="0" w:space="0" w:color="auto"/>
            <w:bottom w:val="none" w:sz="0" w:space="0" w:color="auto"/>
            <w:right w:val="none" w:sz="0" w:space="0" w:color="auto"/>
          </w:divBdr>
        </w:div>
        <w:div w:id="1922832673">
          <w:marLeft w:val="0"/>
          <w:marRight w:val="0"/>
          <w:marTop w:val="0"/>
          <w:marBottom w:val="0"/>
          <w:divBdr>
            <w:top w:val="none" w:sz="0" w:space="0" w:color="auto"/>
            <w:left w:val="none" w:sz="0" w:space="0" w:color="auto"/>
            <w:bottom w:val="none" w:sz="0" w:space="0" w:color="auto"/>
            <w:right w:val="none" w:sz="0" w:space="0" w:color="auto"/>
          </w:divBdr>
        </w:div>
        <w:div w:id="334460255">
          <w:marLeft w:val="0"/>
          <w:marRight w:val="0"/>
          <w:marTop w:val="0"/>
          <w:marBottom w:val="0"/>
          <w:divBdr>
            <w:top w:val="none" w:sz="0" w:space="0" w:color="auto"/>
            <w:left w:val="none" w:sz="0" w:space="0" w:color="auto"/>
            <w:bottom w:val="none" w:sz="0" w:space="0" w:color="auto"/>
            <w:right w:val="none" w:sz="0" w:space="0" w:color="auto"/>
          </w:divBdr>
        </w:div>
        <w:div w:id="2051999014">
          <w:marLeft w:val="0"/>
          <w:marRight w:val="0"/>
          <w:marTop w:val="0"/>
          <w:marBottom w:val="0"/>
          <w:divBdr>
            <w:top w:val="none" w:sz="0" w:space="0" w:color="auto"/>
            <w:left w:val="none" w:sz="0" w:space="0" w:color="auto"/>
            <w:bottom w:val="none" w:sz="0" w:space="0" w:color="auto"/>
            <w:right w:val="none" w:sz="0" w:space="0" w:color="auto"/>
          </w:divBdr>
        </w:div>
        <w:div w:id="370424039">
          <w:marLeft w:val="0"/>
          <w:marRight w:val="0"/>
          <w:marTop w:val="0"/>
          <w:marBottom w:val="0"/>
          <w:divBdr>
            <w:top w:val="none" w:sz="0" w:space="0" w:color="auto"/>
            <w:left w:val="none" w:sz="0" w:space="0" w:color="auto"/>
            <w:bottom w:val="none" w:sz="0" w:space="0" w:color="auto"/>
            <w:right w:val="none" w:sz="0" w:space="0" w:color="auto"/>
          </w:divBdr>
        </w:div>
      </w:divsChild>
    </w:div>
    <w:div w:id="78869254">
      <w:bodyDiv w:val="1"/>
      <w:marLeft w:val="0"/>
      <w:marRight w:val="0"/>
      <w:marTop w:val="0"/>
      <w:marBottom w:val="0"/>
      <w:divBdr>
        <w:top w:val="none" w:sz="0" w:space="0" w:color="auto"/>
        <w:left w:val="none" w:sz="0" w:space="0" w:color="auto"/>
        <w:bottom w:val="none" w:sz="0" w:space="0" w:color="auto"/>
        <w:right w:val="none" w:sz="0" w:space="0" w:color="auto"/>
      </w:divBdr>
    </w:div>
    <w:div w:id="105735490">
      <w:bodyDiv w:val="1"/>
      <w:marLeft w:val="0"/>
      <w:marRight w:val="0"/>
      <w:marTop w:val="0"/>
      <w:marBottom w:val="0"/>
      <w:divBdr>
        <w:top w:val="none" w:sz="0" w:space="0" w:color="auto"/>
        <w:left w:val="none" w:sz="0" w:space="0" w:color="auto"/>
        <w:bottom w:val="none" w:sz="0" w:space="0" w:color="auto"/>
        <w:right w:val="none" w:sz="0" w:space="0" w:color="auto"/>
      </w:divBdr>
    </w:div>
    <w:div w:id="131993237">
      <w:bodyDiv w:val="1"/>
      <w:marLeft w:val="0"/>
      <w:marRight w:val="0"/>
      <w:marTop w:val="0"/>
      <w:marBottom w:val="0"/>
      <w:divBdr>
        <w:top w:val="none" w:sz="0" w:space="0" w:color="auto"/>
        <w:left w:val="none" w:sz="0" w:space="0" w:color="auto"/>
        <w:bottom w:val="none" w:sz="0" w:space="0" w:color="auto"/>
        <w:right w:val="none" w:sz="0" w:space="0" w:color="auto"/>
      </w:divBdr>
      <w:divsChild>
        <w:div w:id="1823813583">
          <w:marLeft w:val="0"/>
          <w:marRight w:val="0"/>
          <w:marTop w:val="0"/>
          <w:marBottom w:val="0"/>
          <w:divBdr>
            <w:top w:val="none" w:sz="0" w:space="0" w:color="auto"/>
            <w:left w:val="none" w:sz="0" w:space="0" w:color="auto"/>
            <w:bottom w:val="none" w:sz="0" w:space="0" w:color="auto"/>
            <w:right w:val="none" w:sz="0" w:space="0" w:color="auto"/>
          </w:divBdr>
        </w:div>
        <w:div w:id="976757664">
          <w:marLeft w:val="0"/>
          <w:marRight w:val="0"/>
          <w:marTop w:val="0"/>
          <w:marBottom w:val="0"/>
          <w:divBdr>
            <w:top w:val="none" w:sz="0" w:space="0" w:color="auto"/>
            <w:left w:val="none" w:sz="0" w:space="0" w:color="auto"/>
            <w:bottom w:val="none" w:sz="0" w:space="0" w:color="auto"/>
            <w:right w:val="none" w:sz="0" w:space="0" w:color="auto"/>
          </w:divBdr>
        </w:div>
        <w:div w:id="1353265388">
          <w:marLeft w:val="0"/>
          <w:marRight w:val="0"/>
          <w:marTop w:val="0"/>
          <w:marBottom w:val="0"/>
          <w:divBdr>
            <w:top w:val="none" w:sz="0" w:space="0" w:color="auto"/>
            <w:left w:val="none" w:sz="0" w:space="0" w:color="auto"/>
            <w:bottom w:val="none" w:sz="0" w:space="0" w:color="auto"/>
            <w:right w:val="none" w:sz="0" w:space="0" w:color="auto"/>
          </w:divBdr>
        </w:div>
        <w:div w:id="1854025607">
          <w:marLeft w:val="0"/>
          <w:marRight w:val="0"/>
          <w:marTop w:val="0"/>
          <w:marBottom w:val="0"/>
          <w:divBdr>
            <w:top w:val="none" w:sz="0" w:space="0" w:color="auto"/>
            <w:left w:val="none" w:sz="0" w:space="0" w:color="auto"/>
            <w:bottom w:val="none" w:sz="0" w:space="0" w:color="auto"/>
            <w:right w:val="none" w:sz="0" w:space="0" w:color="auto"/>
          </w:divBdr>
        </w:div>
        <w:div w:id="1405252570">
          <w:marLeft w:val="0"/>
          <w:marRight w:val="0"/>
          <w:marTop w:val="0"/>
          <w:marBottom w:val="0"/>
          <w:divBdr>
            <w:top w:val="none" w:sz="0" w:space="0" w:color="auto"/>
            <w:left w:val="none" w:sz="0" w:space="0" w:color="auto"/>
            <w:bottom w:val="none" w:sz="0" w:space="0" w:color="auto"/>
            <w:right w:val="none" w:sz="0" w:space="0" w:color="auto"/>
          </w:divBdr>
        </w:div>
        <w:div w:id="280115048">
          <w:marLeft w:val="0"/>
          <w:marRight w:val="0"/>
          <w:marTop w:val="0"/>
          <w:marBottom w:val="0"/>
          <w:divBdr>
            <w:top w:val="none" w:sz="0" w:space="0" w:color="auto"/>
            <w:left w:val="none" w:sz="0" w:space="0" w:color="auto"/>
            <w:bottom w:val="none" w:sz="0" w:space="0" w:color="auto"/>
            <w:right w:val="none" w:sz="0" w:space="0" w:color="auto"/>
          </w:divBdr>
        </w:div>
        <w:div w:id="982152724">
          <w:marLeft w:val="0"/>
          <w:marRight w:val="0"/>
          <w:marTop w:val="0"/>
          <w:marBottom w:val="0"/>
          <w:divBdr>
            <w:top w:val="none" w:sz="0" w:space="0" w:color="auto"/>
            <w:left w:val="none" w:sz="0" w:space="0" w:color="auto"/>
            <w:bottom w:val="none" w:sz="0" w:space="0" w:color="auto"/>
            <w:right w:val="none" w:sz="0" w:space="0" w:color="auto"/>
          </w:divBdr>
        </w:div>
      </w:divsChild>
    </w:div>
    <w:div w:id="193688295">
      <w:bodyDiv w:val="1"/>
      <w:marLeft w:val="0"/>
      <w:marRight w:val="0"/>
      <w:marTop w:val="0"/>
      <w:marBottom w:val="0"/>
      <w:divBdr>
        <w:top w:val="none" w:sz="0" w:space="0" w:color="auto"/>
        <w:left w:val="none" w:sz="0" w:space="0" w:color="auto"/>
        <w:bottom w:val="none" w:sz="0" w:space="0" w:color="auto"/>
        <w:right w:val="none" w:sz="0" w:space="0" w:color="auto"/>
      </w:divBdr>
    </w:div>
    <w:div w:id="203832340">
      <w:bodyDiv w:val="1"/>
      <w:marLeft w:val="0"/>
      <w:marRight w:val="0"/>
      <w:marTop w:val="0"/>
      <w:marBottom w:val="0"/>
      <w:divBdr>
        <w:top w:val="none" w:sz="0" w:space="0" w:color="auto"/>
        <w:left w:val="none" w:sz="0" w:space="0" w:color="auto"/>
        <w:bottom w:val="none" w:sz="0" w:space="0" w:color="auto"/>
        <w:right w:val="none" w:sz="0" w:space="0" w:color="auto"/>
      </w:divBdr>
      <w:divsChild>
        <w:div w:id="1484080236">
          <w:marLeft w:val="0"/>
          <w:marRight w:val="0"/>
          <w:marTop w:val="0"/>
          <w:marBottom w:val="0"/>
          <w:divBdr>
            <w:top w:val="none" w:sz="0" w:space="0" w:color="auto"/>
            <w:left w:val="none" w:sz="0" w:space="0" w:color="auto"/>
            <w:bottom w:val="none" w:sz="0" w:space="0" w:color="auto"/>
            <w:right w:val="none" w:sz="0" w:space="0" w:color="auto"/>
          </w:divBdr>
        </w:div>
      </w:divsChild>
    </w:div>
    <w:div w:id="333919628">
      <w:bodyDiv w:val="1"/>
      <w:marLeft w:val="0"/>
      <w:marRight w:val="0"/>
      <w:marTop w:val="0"/>
      <w:marBottom w:val="0"/>
      <w:divBdr>
        <w:top w:val="none" w:sz="0" w:space="0" w:color="auto"/>
        <w:left w:val="none" w:sz="0" w:space="0" w:color="auto"/>
        <w:bottom w:val="none" w:sz="0" w:space="0" w:color="auto"/>
        <w:right w:val="none" w:sz="0" w:space="0" w:color="auto"/>
      </w:divBdr>
      <w:divsChild>
        <w:div w:id="913778204">
          <w:marLeft w:val="0"/>
          <w:marRight w:val="0"/>
          <w:marTop w:val="0"/>
          <w:marBottom w:val="0"/>
          <w:divBdr>
            <w:top w:val="none" w:sz="0" w:space="0" w:color="auto"/>
            <w:left w:val="none" w:sz="0" w:space="0" w:color="auto"/>
            <w:bottom w:val="none" w:sz="0" w:space="0" w:color="auto"/>
            <w:right w:val="none" w:sz="0" w:space="0" w:color="auto"/>
          </w:divBdr>
        </w:div>
        <w:div w:id="74207040">
          <w:marLeft w:val="0"/>
          <w:marRight w:val="0"/>
          <w:marTop w:val="0"/>
          <w:marBottom w:val="0"/>
          <w:divBdr>
            <w:top w:val="none" w:sz="0" w:space="0" w:color="auto"/>
            <w:left w:val="none" w:sz="0" w:space="0" w:color="auto"/>
            <w:bottom w:val="none" w:sz="0" w:space="0" w:color="auto"/>
            <w:right w:val="none" w:sz="0" w:space="0" w:color="auto"/>
          </w:divBdr>
        </w:div>
        <w:div w:id="1689336103">
          <w:marLeft w:val="0"/>
          <w:marRight w:val="0"/>
          <w:marTop w:val="0"/>
          <w:marBottom w:val="0"/>
          <w:divBdr>
            <w:top w:val="none" w:sz="0" w:space="0" w:color="auto"/>
            <w:left w:val="none" w:sz="0" w:space="0" w:color="auto"/>
            <w:bottom w:val="none" w:sz="0" w:space="0" w:color="auto"/>
            <w:right w:val="none" w:sz="0" w:space="0" w:color="auto"/>
          </w:divBdr>
        </w:div>
        <w:div w:id="718289240">
          <w:marLeft w:val="0"/>
          <w:marRight w:val="0"/>
          <w:marTop w:val="0"/>
          <w:marBottom w:val="0"/>
          <w:divBdr>
            <w:top w:val="none" w:sz="0" w:space="0" w:color="auto"/>
            <w:left w:val="none" w:sz="0" w:space="0" w:color="auto"/>
            <w:bottom w:val="none" w:sz="0" w:space="0" w:color="auto"/>
            <w:right w:val="none" w:sz="0" w:space="0" w:color="auto"/>
          </w:divBdr>
        </w:div>
        <w:div w:id="231700718">
          <w:marLeft w:val="0"/>
          <w:marRight w:val="0"/>
          <w:marTop w:val="0"/>
          <w:marBottom w:val="0"/>
          <w:divBdr>
            <w:top w:val="none" w:sz="0" w:space="0" w:color="auto"/>
            <w:left w:val="none" w:sz="0" w:space="0" w:color="auto"/>
            <w:bottom w:val="none" w:sz="0" w:space="0" w:color="auto"/>
            <w:right w:val="none" w:sz="0" w:space="0" w:color="auto"/>
          </w:divBdr>
        </w:div>
        <w:div w:id="1680884144">
          <w:marLeft w:val="0"/>
          <w:marRight w:val="0"/>
          <w:marTop w:val="0"/>
          <w:marBottom w:val="0"/>
          <w:divBdr>
            <w:top w:val="none" w:sz="0" w:space="0" w:color="auto"/>
            <w:left w:val="none" w:sz="0" w:space="0" w:color="auto"/>
            <w:bottom w:val="none" w:sz="0" w:space="0" w:color="auto"/>
            <w:right w:val="none" w:sz="0" w:space="0" w:color="auto"/>
          </w:divBdr>
        </w:div>
      </w:divsChild>
    </w:div>
    <w:div w:id="337462062">
      <w:bodyDiv w:val="1"/>
      <w:marLeft w:val="0"/>
      <w:marRight w:val="0"/>
      <w:marTop w:val="0"/>
      <w:marBottom w:val="0"/>
      <w:divBdr>
        <w:top w:val="none" w:sz="0" w:space="0" w:color="auto"/>
        <w:left w:val="none" w:sz="0" w:space="0" w:color="auto"/>
        <w:bottom w:val="none" w:sz="0" w:space="0" w:color="auto"/>
        <w:right w:val="none" w:sz="0" w:space="0" w:color="auto"/>
      </w:divBdr>
      <w:divsChild>
        <w:div w:id="505289229">
          <w:marLeft w:val="0"/>
          <w:marRight w:val="0"/>
          <w:marTop w:val="0"/>
          <w:marBottom w:val="0"/>
          <w:divBdr>
            <w:top w:val="none" w:sz="0" w:space="0" w:color="auto"/>
            <w:left w:val="none" w:sz="0" w:space="0" w:color="auto"/>
            <w:bottom w:val="none" w:sz="0" w:space="0" w:color="auto"/>
            <w:right w:val="none" w:sz="0" w:space="0" w:color="auto"/>
          </w:divBdr>
        </w:div>
        <w:div w:id="25378167">
          <w:marLeft w:val="0"/>
          <w:marRight w:val="0"/>
          <w:marTop w:val="0"/>
          <w:marBottom w:val="0"/>
          <w:divBdr>
            <w:top w:val="none" w:sz="0" w:space="0" w:color="auto"/>
            <w:left w:val="none" w:sz="0" w:space="0" w:color="auto"/>
            <w:bottom w:val="none" w:sz="0" w:space="0" w:color="auto"/>
            <w:right w:val="none" w:sz="0" w:space="0" w:color="auto"/>
          </w:divBdr>
        </w:div>
        <w:div w:id="461579504">
          <w:marLeft w:val="0"/>
          <w:marRight w:val="0"/>
          <w:marTop w:val="0"/>
          <w:marBottom w:val="0"/>
          <w:divBdr>
            <w:top w:val="none" w:sz="0" w:space="0" w:color="auto"/>
            <w:left w:val="none" w:sz="0" w:space="0" w:color="auto"/>
            <w:bottom w:val="none" w:sz="0" w:space="0" w:color="auto"/>
            <w:right w:val="none" w:sz="0" w:space="0" w:color="auto"/>
          </w:divBdr>
        </w:div>
        <w:div w:id="545727511">
          <w:marLeft w:val="0"/>
          <w:marRight w:val="0"/>
          <w:marTop w:val="0"/>
          <w:marBottom w:val="0"/>
          <w:divBdr>
            <w:top w:val="none" w:sz="0" w:space="0" w:color="auto"/>
            <w:left w:val="none" w:sz="0" w:space="0" w:color="auto"/>
            <w:bottom w:val="none" w:sz="0" w:space="0" w:color="auto"/>
            <w:right w:val="none" w:sz="0" w:space="0" w:color="auto"/>
          </w:divBdr>
        </w:div>
        <w:div w:id="527375474">
          <w:marLeft w:val="0"/>
          <w:marRight w:val="0"/>
          <w:marTop w:val="0"/>
          <w:marBottom w:val="0"/>
          <w:divBdr>
            <w:top w:val="none" w:sz="0" w:space="0" w:color="auto"/>
            <w:left w:val="none" w:sz="0" w:space="0" w:color="auto"/>
            <w:bottom w:val="none" w:sz="0" w:space="0" w:color="auto"/>
            <w:right w:val="none" w:sz="0" w:space="0" w:color="auto"/>
          </w:divBdr>
        </w:div>
        <w:div w:id="1375932412">
          <w:marLeft w:val="0"/>
          <w:marRight w:val="0"/>
          <w:marTop w:val="0"/>
          <w:marBottom w:val="0"/>
          <w:divBdr>
            <w:top w:val="none" w:sz="0" w:space="0" w:color="auto"/>
            <w:left w:val="none" w:sz="0" w:space="0" w:color="auto"/>
            <w:bottom w:val="none" w:sz="0" w:space="0" w:color="auto"/>
            <w:right w:val="none" w:sz="0" w:space="0" w:color="auto"/>
          </w:divBdr>
        </w:div>
        <w:div w:id="959608020">
          <w:marLeft w:val="0"/>
          <w:marRight w:val="0"/>
          <w:marTop w:val="0"/>
          <w:marBottom w:val="0"/>
          <w:divBdr>
            <w:top w:val="none" w:sz="0" w:space="0" w:color="auto"/>
            <w:left w:val="none" w:sz="0" w:space="0" w:color="auto"/>
            <w:bottom w:val="none" w:sz="0" w:space="0" w:color="auto"/>
            <w:right w:val="none" w:sz="0" w:space="0" w:color="auto"/>
          </w:divBdr>
        </w:div>
      </w:divsChild>
    </w:div>
    <w:div w:id="407312761">
      <w:bodyDiv w:val="1"/>
      <w:marLeft w:val="0"/>
      <w:marRight w:val="0"/>
      <w:marTop w:val="0"/>
      <w:marBottom w:val="0"/>
      <w:divBdr>
        <w:top w:val="none" w:sz="0" w:space="0" w:color="auto"/>
        <w:left w:val="none" w:sz="0" w:space="0" w:color="auto"/>
        <w:bottom w:val="none" w:sz="0" w:space="0" w:color="auto"/>
        <w:right w:val="none" w:sz="0" w:space="0" w:color="auto"/>
      </w:divBdr>
    </w:div>
    <w:div w:id="508101820">
      <w:bodyDiv w:val="1"/>
      <w:marLeft w:val="0"/>
      <w:marRight w:val="0"/>
      <w:marTop w:val="0"/>
      <w:marBottom w:val="0"/>
      <w:divBdr>
        <w:top w:val="none" w:sz="0" w:space="0" w:color="auto"/>
        <w:left w:val="none" w:sz="0" w:space="0" w:color="auto"/>
        <w:bottom w:val="none" w:sz="0" w:space="0" w:color="auto"/>
        <w:right w:val="none" w:sz="0" w:space="0" w:color="auto"/>
      </w:divBdr>
      <w:divsChild>
        <w:div w:id="1614048627">
          <w:marLeft w:val="0"/>
          <w:marRight w:val="0"/>
          <w:marTop w:val="0"/>
          <w:marBottom w:val="30"/>
          <w:divBdr>
            <w:top w:val="none" w:sz="0" w:space="0" w:color="auto"/>
            <w:left w:val="none" w:sz="0" w:space="0" w:color="auto"/>
            <w:bottom w:val="none" w:sz="0" w:space="0" w:color="auto"/>
            <w:right w:val="none" w:sz="0" w:space="0" w:color="auto"/>
          </w:divBdr>
          <w:divsChild>
            <w:div w:id="1740715016">
              <w:marLeft w:val="0"/>
              <w:marRight w:val="150"/>
              <w:marTop w:val="0"/>
              <w:marBottom w:val="0"/>
              <w:divBdr>
                <w:top w:val="none" w:sz="0" w:space="0" w:color="auto"/>
                <w:left w:val="none" w:sz="0" w:space="0" w:color="auto"/>
                <w:bottom w:val="none" w:sz="0" w:space="0" w:color="auto"/>
                <w:right w:val="none" w:sz="0" w:space="0" w:color="auto"/>
              </w:divBdr>
            </w:div>
            <w:div w:id="218245345">
              <w:marLeft w:val="0"/>
              <w:marRight w:val="0"/>
              <w:marTop w:val="0"/>
              <w:marBottom w:val="0"/>
              <w:divBdr>
                <w:top w:val="none" w:sz="0" w:space="0" w:color="auto"/>
                <w:left w:val="none" w:sz="0" w:space="0" w:color="auto"/>
                <w:bottom w:val="none" w:sz="0" w:space="0" w:color="auto"/>
                <w:right w:val="none" w:sz="0" w:space="0" w:color="auto"/>
              </w:divBdr>
              <w:divsChild>
                <w:div w:id="1920476046">
                  <w:marLeft w:val="0"/>
                  <w:marRight w:val="0"/>
                  <w:marTop w:val="0"/>
                  <w:marBottom w:val="0"/>
                  <w:divBdr>
                    <w:top w:val="none" w:sz="0" w:space="0" w:color="auto"/>
                    <w:left w:val="none" w:sz="0" w:space="0" w:color="auto"/>
                    <w:bottom w:val="dotted" w:sz="6" w:space="2" w:color="CCCCCC"/>
                    <w:right w:val="none" w:sz="0" w:space="0" w:color="auto"/>
                  </w:divBdr>
                  <w:divsChild>
                    <w:div w:id="557984341">
                      <w:marLeft w:val="0"/>
                      <w:marRight w:val="150"/>
                      <w:marTop w:val="0"/>
                      <w:marBottom w:val="0"/>
                      <w:divBdr>
                        <w:top w:val="none" w:sz="0" w:space="0" w:color="auto"/>
                        <w:left w:val="none" w:sz="0" w:space="0" w:color="auto"/>
                        <w:bottom w:val="none" w:sz="0" w:space="0" w:color="auto"/>
                        <w:right w:val="none" w:sz="0" w:space="0" w:color="auto"/>
                      </w:divBdr>
                      <w:divsChild>
                        <w:div w:id="610089799">
                          <w:marLeft w:val="0"/>
                          <w:marRight w:val="0"/>
                          <w:marTop w:val="0"/>
                          <w:marBottom w:val="0"/>
                          <w:divBdr>
                            <w:top w:val="none" w:sz="0" w:space="0" w:color="auto"/>
                            <w:left w:val="none" w:sz="0" w:space="0" w:color="auto"/>
                            <w:bottom w:val="none" w:sz="0" w:space="0" w:color="auto"/>
                            <w:right w:val="none" w:sz="0" w:space="0" w:color="auto"/>
                          </w:divBdr>
                        </w:div>
                      </w:divsChild>
                    </w:div>
                    <w:div w:id="6354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2424">
          <w:marLeft w:val="0"/>
          <w:marRight w:val="0"/>
          <w:marTop w:val="0"/>
          <w:marBottom w:val="30"/>
          <w:divBdr>
            <w:top w:val="none" w:sz="0" w:space="0" w:color="auto"/>
            <w:left w:val="none" w:sz="0" w:space="0" w:color="auto"/>
            <w:bottom w:val="none" w:sz="0" w:space="0" w:color="auto"/>
            <w:right w:val="none" w:sz="0" w:space="0" w:color="auto"/>
          </w:divBdr>
          <w:divsChild>
            <w:div w:id="112751411">
              <w:marLeft w:val="0"/>
              <w:marRight w:val="360"/>
              <w:marTop w:val="0"/>
              <w:marBottom w:val="0"/>
              <w:divBdr>
                <w:top w:val="none" w:sz="0" w:space="0" w:color="auto"/>
                <w:left w:val="none" w:sz="0" w:space="0" w:color="auto"/>
                <w:bottom w:val="none" w:sz="0" w:space="0" w:color="auto"/>
                <w:right w:val="none" w:sz="0" w:space="0" w:color="auto"/>
              </w:divBdr>
              <w:divsChild>
                <w:div w:id="1944192688">
                  <w:marLeft w:val="0"/>
                  <w:marRight w:val="0"/>
                  <w:marTop w:val="0"/>
                  <w:marBottom w:val="0"/>
                  <w:divBdr>
                    <w:top w:val="none" w:sz="0" w:space="0" w:color="auto"/>
                    <w:left w:val="none" w:sz="0" w:space="0" w:color="auto"/>
                    <w:bottom w:val="none" w:sz="0" w:space="0" w:color="auto"/>
                    <w:right w:val="none" w:sz="0" w:space="0" w:color="auto"/>
                  </w:divBdr>
                </w:div>
              </w:divsChild>
            </w:div>
            <w:div w:id="91897328">
              <w:marLeft w:val="0"/>
              <w:marRight w:val="150"/>
              <w:marTop w:val="0"/>
              <w:marBottom w:val="0"/>
              <w:divBdr>
                <w:top w:val="none" w:sz="0" w:space="0" w:color="auto"/>
                <w:left w:val="none" w:sz="0" w:space="0" w:color="auto"/>
                <w:bottom w:val="none" w:sz="0" w:space="0" w:color="auto"/>
                <w:right w:val="none" w:sz="0" w:space="0" w:color="auto"/>
              </w:divBdr>
            </w:div>
            <w:div w:id="919752925">
              <w:marLeft w:val="0"/>
              <w:marRight w:val="0"/>
              <w:marTop w:val="0"/>
              <w:marBottom w:val="0"/>
              <w:divBdr>
                <w:top w:val="none" w:sz="0" w:space="0" w:color="auto"/>
                <w:left w:val="none" w:sz="0" w:space="0" w:color="auto"/>
                <w:bottom w:val="none" w:sz="0" w:space="0" w:color="auto"/>
                <w:right w:val="none" w:sz="0" w:space="0" w:color="auto"/>
              </w:divBdr>
              <w:divsChild>
                <w:div w:id="1361393936">
                  <w:marLeft w:val="0"/>
                  <w:marRight w:val="0"/>
                  <w:marTop w:val="0"/>
                  <w:marBottom w:val="0"/>
                  <w:divBdr>
                    <w:top w:val="none" w:sz="0" w:space="0" w:color="auto"/>
                    <w:left w:val="none" w:sz="0" w:space="0" w:color="auto"/>
                    <w:bottom w:val="dotted" w:sz="6" w:space="2" w:color="CCCCCC"/>
                    <w:right w:val="none" w:sz="0" w:space="0" w:color="auto"/>
                  </w:divBdr>
                  <w:divsChild>
                    <w:div w:id="1452355340">
                      <w:marLeft w:val="0"/>
                      <w:marRight w:val="150"/>
                      <w:marTop w:val="0"/>
                      <w:marBottom w:val="0"/>
                      <w:divBdr>
                        <w:top w:val="none" w:sz="0" w:space="0" w:color="auto"/>
                        <w:left w:val="none" w:sz="0" w:space="0" w:color="auto"/>
                        <w:bottom w:val="none" w:sz="0" w:space="0" w:color="auto"/>
                        <w:right w:val="none" w:sz="0" w:space="0" w:color="auto"/>
                      </w:divBdr>
                      <w:divsChild>
                        <w:div w:id="938105067">
                          <w:marLeft w:val="0"/>
                          <w:marRight w:val="0"/>
                          <w:marTop w:val="0"/>
                          <w:marBottom w:val="0"/>
                          <w:divBdr>
                            <w:top w:val="none" w:sz="0" w:space="0" w:color="auto"/>
                            <w:left w:val="none" w:sz="0" w:space="0" w:color="auto"/>
                            <w:bottom w:val="none" w:sz="0" w:space="0" w:color="auto"/>
                            <w:right w:val="none" w:sz="0" w:space="0" w:color="auto"/>
                          </w:divBdr>
                        </w:div>
                      </w:divsChild>
                    </w:div>
                    <w:div w:id="21432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33033">
          <w:marLeft w:val="0"/>
          <w:marRight w:val="0"/>
          <w:marTop w:val="0"/>
          <w:marBottom w:val="30"/>
          <w:divBdr>
            <w:top w:val="none" w:sz="0" w:space="0" w:color="auto"/>
            <w:left w:val="none" w:sz="0" w:space="0" w:color="auto"/>
            <w:bottom w:val="none" w:sz="0" w:space="0" w:color="auto"/>
            <w:right w:val="none" w:sz="0" w:space="0" w:color="auto"/>
          </w:divBdr>
          <w:divsChild>
            <w:div w:id="924846455">
              <w:marLeft w:val="0"/>
              <w:marRight w:val="360"/>
              <w:marTop w:val="0"/>
              <w:marBottom w:val="0"/>
              <w:divBdr>
                <w:top w:val="none" w:sz="0" w:space="0" w:color="auto"/>
                <w:left w:val="none" w:sz="0" w:space="0" w:color="auto"/>
                <w:bottom w:val="none" w:sz="0" w:space="0" w:color="auto"/>
                <w:right w:val="none" w:sz="0" w:space="0" w:color="auto"/>
              </w:divBdr>
              <w:divsChild>
                <w:div w:id="1164010594">
                  <w:marLeft w:val="0"/>
                  <w:marRight w:val="0"/>
                  <w:marTop w:val="0"/>
                  <w:marBottom w:val="0"/>
                  <w:divBdr>
                    <w:top w:val="none" w:sz="0" w:space="0" w:color="auto"/>
                    <w:left w:val="none" w:sz="0" w:space="0" w:color="auto"/>
                    <w:bottom w:val="none" w:sz="0" w:space="0" w:color="auto"/>
                    <w:right w:val="none" w:sz="0" w:space="0" w:color="auto"/>
                  </w:divBdr>
                </w:div>
              </w:divsChild>
            </w:div>
            <w:div w:id="708575507">
              <w:marLeft w:val="0"/>
              <w:marRight w:val="150"/>
              <w:marTop w:val="0"/>
              <w:marBottom w:val="0"/>
              <w:divBdr>
                <w:top w:val="none" w:sz="0" w:space="0" w:color="auto"/>
                <w:left w:val="none" w:sz="0" w:space="0" w:color="auto"/>
                <w:bottom w:val="none" w:sz="0" w:space="0" w:color="auto"/>
                <w:right w:val="none" w:sz="0" w:space="0" w:color="auto"/>
              </w:divBdr>
            </w:div>
            <w:div w:id="1731807088">
              <w:marLeft w:val="0"/>
              <w:marRight w:val="0"/>
              <w:marTop w:val="0"/>
              <w:marBottom w:val="0"/>
              <w:divBdr>
                <w:top w:val="none" w:sz="0" w:space="0" w:color="auto"/>
                <w:left w:val="none" w:sz="0" w:space="0" w:color="auto"/>
                <w:bottom w:val="none" w:sz="0" w:space="0" w:color="auto"/>
                <w:right w:val="none" w:sz="0" w:space="0" w:color="auto"/>
              </w:divBdr>
              <w:divsChild>
                <w:div w:id="1909224285">
                  <w:marLeft w:val="0"/>
                  <w:marRight w:val="0"/>
                  <w:marTop w:val="0"/>
                  <w:marBottom w:val="0"/>
                  <w:divBdr>
                    <w:top w:val="none" w:sz="0" w:space="0" w:color="auto"/>
                    <w:left w:val="none" w:sz="0" w:space="0" w:color="auto"/>
                    <w:bottom w:val="dotted" w:sz="6" w:space="2" w:color="CCCCCC"/>
                    <w:right w:val="none" w:sz="0" w:space="0" w:color="auto"/>
                  </w:divBdr>
                  <w:divsChild>
                    <w:div w:id="1618104242">
                      <w:marLeft w:val="0"/>
                      <w:marRight w:val="150"/>
                      <w:marTop w:val="0"/>
                      <w:marBottom w:val="0"/>
                      <w:divBdr>
                        <w:top w:val="none" w:sz="0" w:space="0" w:color="auto"/>
                        <w:left w:val="none" w:sz="0" w:space="0" w:color="auto"/>
                        <w:bottom w:val="none" w:sz="0" w:space="0" w:color="auto"/>
                        <w:right w:val="none" w:sz="0" w:space="0" w:color="auto"/>
                      </w:divBdr>
                      <w:divsChild>
                        <w:div w:id="1363097506">
                          <w:marLeft w:val="0"/>
                          <w:marRight w:val="0"/>
                          <w:marTop w:val="0"/>
                          <w:marBottom w:val="0"/>
                          <w:divBdr>
                            <w:top w:val="none" w:sz="0" w:space="0" w:color="auto"/>
                            <w:left w:val="none" w:sz="0" w:space="0" w:color="auto"/>
                            <w:bottom w:val="none" w:sz="0" w:space="0" w:color="auto"/>
                            <w:right w:val="none" w:sz="0" w:space="0" w:color="auto"/>
                          </w:divBdr>
                        </w:div>
                      </w:divsChild>
                    </w:div>
                    <w:div w:id="18434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1354">
          <w:marLeft w:val="0"/>
          <w:marRight w:val="0"/>
          <w:marTop w:val="0"/>
          <w:marBottom w:val="30"/>
          <w:divBdr>
            <w:top w:val="none" w:sz="0" w:space="0" w:color="auto"/>
            <w:left w:val="none" w:sz="0" w:space="0" w:color="auto"/>
            <w:bottom w:val="none" w:sz="0" w:space="0" w:color="auto"/>
            <w:right w:val="none" w:sz="0" w:space="0" w:color="auto"/>
          </w:divBdr>
          <w:divsChild>
            <w:div w:id="1370956038">
              <w:marLeft w:val="0"/>
              <w:marRight w:val="360"/>
              <w:marTop w:val="0"/>
              <w:marBottom w:val="0"/>
              <w:divBdr>
                <w:top w:val="none" w:sz="0" w:space="0" w:color="auto"/>
                <w:left w:val="none" w:sz="0" w:space="0" w:color="auto"/>
                <w:bottom w:val="none" w:sz="0" w:space="0" w:color="auto"/>
                <w:right w:val="none" w:sz="0" w:space="0" w:color="auto"/>
              </w:divBdr>
              <w:divsChild>
                <w:div w:id="398601898">
                  <w:marLeft w:val="0"/>
                  <w:marRight w:val="0"/>
                  <w:marTop w:val="0"/>
                  <w:marBottom w:val="0"/>
                  <w:divBdr>
                    <w:top w:val="none" w:sz="0" w:space="0" w:color="auto"/>
                    <w:left w:val="none" w:sz="0" w:space="0" w:color="auto"/>
                    <w:bottom w:val="none" w:sz="0" w:space="0" w:color="auto"/>
                    <w:right w:val="none" w:sz="0" w:space="0" w:color="auto"/>
                  </w:divBdr>
                </w:div>
              </w:divsChild>
            </w:div>
            <w:div w:id="1748646682">
              <w:marLeft w:val="0"/>
              <w:marRight w:val="150"/>
              <w:marTop w:val="0"/>
              <w:marBottom w:val="0"/>
              <w:divBdr>
                <w:top w:val="none" w:sz="0" w:space="0" w:color="auto"/>
                <w:left w:val="none" w:sz="0" w:space="0" w:color="auto"/>
                <w:bottom w:val="none" w:sz="0" w:space="0" w:color="auto"/>
                <w:right w:val="none" w:sz="0" w:space="0" w:color="auto"/>
              </w:divBdr>
            </w:div>
            <w:div w:id="1892614654">
              <w:marLeft w:val="0"/>
              <w:marRight w:val="0"/>
              <w:marTop w:val="0"/>
              <w:marBottom w:val="0"/>
              <w:divBdr>
                <w:top w:val="none" w:sz="0" w:space="0" w:color="auto"/>
                <w:left w:val="none" w:sz="0" w:space="0" w:color="auto"/>
                <w:bottom w:val="none" w:sz="0" w:space="0" w:color="auto"/>
                <w:right w:val="none" w:sz="0" w:space="0" w:color="auto"/>
              </w:divBdr>
              <w:divsChild>
                <w:div w:id="1666588347">
                  <w:marLeft w:val="0"/>
                  <w:marRight w:val="0"/>
                  <w:marTop w:val="0"/>
                  <w:marBottom w:val="0"/>
                  <w:divBdr>
                    <w:top w:val="none" w:sz="0" w:space="0" w:color="auto"/>
                    <w:left w:val="none" w:sz="0" w:space="0" w:color="auto"/>
                    <w:bottom w:val="dotted" w:sz="6" w:space="2" w:color="CCCCCC"/>
                    <w:right w:val="none" w:sz="0" w:space="0" w:color="auto"/>
                  </w:divBdr>
                  <w:divsChild>
                    <w:div w:id="1111511668">
                      <w:marLeft w:val="0"/>
                      <w:marRight w:val="150"/>
                      <w:marTop w:val="0"/>
                      <w:marBottom w:val="0"/>
                      <w:divBdr>
                        <w:top w:val="none" w:sz="0" w:space="0" w:color="auto"/>
                        <w:left w:val="none" w:sz="0" w:space="0" w:color="auto"/>
                        <w:bottom w:val="none" w:sz="0" w:space="0" w:color="auto"/>
                        <w:right w:val="none" w:sz="0" w:space="0" w:color="auto"/>
                      </w:divBdr>
                      <w:divsChild>
                        <w:div w:id="1558930547">
                          <w:marLeft w:val="0"/>
                          <w:marRight w:val="0"/>
                          <w:marTop w:val="0"/>
                          <w:marBottom w:val="0"/>
                          <w:divBdr>
                            <w:top w:val="none" w:sz="0" w:space="0" w:color="auto"/>
                            <w:left w:val="none" w:sz="0" w:space="0" w:color="auto"/>
                            <w:bottom w:val="none" w:sz="0" w:space="0" w:color="auto"/>
                            <w:right w:val="none" w:sz="0" w:space="0" w:color="auto"/>
                          </w:divBdr>
                        </w:div>
                      </w:divsChild>
                    </w:div>
                    <w:div w:id="1486161219">
                      <w:marLeft w:val="0"/>
                      <w:marRight w:val="0"/>
                      <w:marTop w:val="0"/>
                      <w:marBottom w:val="0"/>
                      <w:divBdr>
                        <w:top w:val="none" w:sz="0" w:space="0" w:color="auto"/>
                        <w:left w:val="none" w:sz="0" w:space="0" w:color="auto"/>
                        <w:bottom w:val="none" w:sz="0" w:space="0" w:color="auto"/>
                        <w:right w:val="none" w:sz="0" w:space="0" w:color="auto"/>
                      </w:divBdr>
                    </w:div>
                  </w:divsChild>
                </w:div>
                <w:div w:id="601687377">
                  <w:marLeft w:val="0"/>
                  <w:marRight w:val="0"/>
                  <w:marTop w:val="0"/>
                  <w:marBottom w:val="0"/>
                  <w:divBdr>
                    <w:top w:val="none" w:sz="0" w:space="0" w:color="auto"/>
                    <w:left w:val="none" w:sz="0" w:space="0" w:color="auto"/>
                    <w:bottom w:val="dotted" w:sz="6" w:space="2" w:color="CCCCCC"/>
                    <w:right w:val="none" w:sz="0" w:space="0" w:color="auto"/>
                  </w:divBdr>
                  <w:divsChild>
                    <w:div w:id="561796111">
                      <w:marLeft w:val="0"/>
                      <w:marRight w:val="150"/>
                      <w:marTop w:val="0"/>
                      <w:marBottom w:val="0"/>
                      <w:divBdr>
                        <w:top w:val="none" w:sz="0" w:space="0" w:color="auto"/>
                        <w:left w:val="none" w:sz="0" w:space="0" w:color="auto"/>
                        <w:bottom w:val="none" w:sz="0" w:space="0" w:color="auto"/>
                        <w:right w:val="none" w:sz="0" w:space="0" w:color="auto"/>
                      </w:divBdr>
                      <w:divsChild>
                        <w:div w:id="1800419896">
                          <w:marLeft w:val="0"/>
                          <w:marRight w:val="0"/>
                          <w:marTop w:val="0"/>
                          <w:marBottom w:val="0"/>
                          <w:divBdr>
                            <w:top w:val="none" w:sz="0" w:space="0" w:color="auto"/>
                            <w:left w:val="none" w:sz="0" w:space="0" w:color="auto"/>
                            <w:bottom w:val="none" w:sz="0" w:space="0" w:color="auto"/>
                            <w:right w:val="none" w:sz="0" w:space="0" w:color="auto"/>
                          </w:divBdr>
                        </w:div>
                      </w:divsChild>
                    </w:div>
                    <w:div w:id="157589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0512">
          <w:marLeft w:val="0"/>
          <w:marRight w:val="0"/>
          <w:marTop w:val="0"/>
          <w:marBottom w:val="30"/>
          <w:divBdr>
            <w:top w:val="none" w:sz="0" w:space="0" w:color="auto"/>
            <w:left w:val="none" w:sz="0" w:space="0" w:color="auto"/>
            <w:bottom w:val="none" w:sz="0" w:space="0" w:color="auto"/>
            <w:right w:val="none" w:sz="0" w:space="0" w:color="auto"/>
          </w:divBdr>
          <w:divsChild>
            <w:div w:id="1127817749">
              <w:marLeft w:val="0"/>
              <w:marRight w:val="360"/>
              <w:marTop w:val="0"/>
              <w:marBottom w:val="0"/>
              <w:divBdr>
                <w:top w:val="none" w:sz="0" w:space="0" w:color="auto"/>
                <w:left w:val="none" w:sz="0" w:space="0" w:color="auto"/>
                <w:bottom w:val="none" w:sz="0" w:space="0" w:color="auto"/>
                <w:right w:val="none" w:sz="0" w:space="0" w:color="auto"/>
              </w:divBdr>
              <w:divsChild>
                <w:div w:id="1581910138">
                  <w:marLeft w:val="0"/>
                  <w:marRight w:val="0"/>
                  <w:marTop w:val="0"/>
                  <w:marBottom w:val="0"/>
                  <w:divBdr>
                    <w:top w:val="none" w:sz="0" w:space="0" w:color="auto"/>
                    <w:left w:val="none" w:sz="0" w:space="0" w:color="auto"/>
                    <w:bottom w:val="none" w:sz="0" w:space="0" w:color="auto"/>
                    <w:right w:val="none" w:sz="0" w:space="0" w:color="auto"/>
                  </w:divBdr>
                </w:div>
              </w:divsChild>
            </w:div>
            <w:div w:id="276955281">
              <w:marLeft w:val="0"/>
              <w:marRight w:val="150"/>
              <w:marTop w:val="0"/>
              <w:marBottom w:val="0"/>
              <w:divBdr>
                <w:top w:val="none" w:sz="0" w:space="0" w:color="auto"/>
                <w:left w:val="none" w:sz="0" w:space="0" w:color="auto"/>
                <w:bottom w:val="none" w:sz="0" w:space="0" w:color="auto"/>
                <w:right w:val="none" w:sz="0" w:space="0" w:color="auto"/>
              </w:divBdr>
            </w:div>
            <w:div w:id="6446170">
              <w:marLeft w:val="0"/>
              <w:marRight w:val="0"/>
              <w:marTop w:val="0"/>
              <w:marBottom w:val="0"/>
              <w:divBdr>
                <w:top w:val="none" w:sz="0" w:space="0" w:color="auto"/>
                <w:left w:val="none" w:sz="0" w:space="0" w:color="auto"/>
                <w:bottom w:val="none" w:sz="0" w:space="0" w:color="auto"/>
                <w:right w:val="none" w:sz="0" w:space="0" w:color="auto"/>
              </w:divBdr>
              <w:divsChild>
                <w:div w:id="1239244660">
                  <w:marLeft w:val="0"/>
                  <w:marRight w:val="0"/>
                  <w:marTop w:val="0"/>
                  <w:marBottom w:val="0"/>
                  <w:divBdr>
                    <w:top w:val="none" w:sz="0" w:space="0" w:color="auto"/>
                    <w:left w:val="none" w:sz="0" w:space="0" w:color="auto"/>
                    <w:bottom w:val="dotted" w:sz="6" w:space="2" w:color="CCCCCC"/>
                    <w:right w:val="none" w:sz="0" w:space="0" w:color="auto"/>
                  </w:divBdr>
                  <w:divsChild>
                    <w:div w:id="396711735">
                      <w:marLeft w:val="0"/>
                      <w:marRight w:val="150"/>
                      <w:marTop w:val="0"/>
                      <w:marBottom w:val="0"/>
                      <w:divBdr>
                        <w:top w:val="none" w:sz="0" w:space="0" w:color="auto"/>
                        <w:left w:val="none" w:sz="0" w:space="0" w:color="auto"/>
                        <w:bottom w:val="none" w:sz="0" w:space="0" w:color="auto"/>
                        <w:right w:val="none" w:sz="0" w:space="0" w:color="auto"/>
                      </w:divBdr>
                      <w:divsChild>
                        <w:div w:id="824930079">
                          <w:marLeft w:val="0"/>
                          <w:marRight w:val="0"/>
                          <w:marTop w:val="0"/>
                          <w:marBottom w:val="0"/>
                          <w:divBdr>
                            <w:top w:val="none" w:sz="0" w:space="0" w:color="auto"/>
                            <w:left w:val="none" w:sz="0" w:space="0" w:color="auto"/>
                            <w:bottom w:val="none" w:sz="0" w:space="0" w:color="auto"/>
                            <w:right w:val="none" w:sz="0" w:space="0" w:color="auto"/>
                          </w:divBdr>
                        </w:div>
                      </w:divsChild>
                    </w:div>
                    <w:div w:id="221991483">
                      <w:marLeft w:val="0"/>
                      <w:marRight w:val="0"/>
                      <w:marTop w:val="0"/>
                      <w:marBottom w:val="0"/>
                      <w:divBdr>
                        <w:top w:val="none" w:sz="0" w:space="0" w:color="auto"/>
                        <w:left w:val="none" w:sz="0" w:space="0" w:color="auto"/>
                        <w:bottom w:val="none" w:sz="0" w:space="0" w:color="auto"/>
                        <w:right w:val="none" w:sz="0" w:space="0" w:color="auto"/>
                      </w:divBdr>
                    </w:div>
                  </w:divsChild>
                </w:div>
                <w:div w:id="1577085376">
                  <w:marLeft w:val="0"/>
                  <w:marRight w:val="0"/>
                  <w:marTop w:val="0"/>
                  <w:marBottom w:val="0"/>
                  <w:divBdr>
                    <w:top w:val="none" w:sz="0" w:space="0" w:color="auto"/>
                    <w:left w:val="none" w:sz="0" w:space="0" w:color="auto"/>
                    <w:bottom w:val="dotted" w:sz="6" w:space="2" w:color="CCCCCC"/>
                    <w:right w:val="none" w:sz="0" w:space="0" w:color="auto"/>
                  </w:divBdr>
                  <w:divsChild>
                    <w:div w:id="657004969">
                      <w:marLeft w:val="0"/>
                      <w:marRight w:val="150"/>
                      <w:marTop w:val="0"/>
                      <w:marBottom w:val="0"/>
                      <w:divBdr>
                        <w:top w:val="none" w:sz="0" w:space="0" w:color="auto"/>
                        <w:left w:val="none" w:sz="0" w:space="0" w:color="auto"/>
                        <w:bottom w:val="none" w:sz="0" w:space="0" w:color="auto"/>
                        <w:right w:val="none" w:sz="0" w:space="0" w:color="auto"/>
                      </w:divBdr>
                      <w:divsChild>
                        <w:div w:id="140856400">
                          <w:marLeft w:val="0"/>
                          <w:marRight w:val="0"/>
                          <w:marTop w:val="0"/>
                          <w:marBottom w:val="0"/>
                          <w:divBdr>
                            <w:top w:val="none" w:sz="0" w:space="0" w:color="auto"/>
                            <w:left w:val="none" w:sz="0" w:space="0" w:color="auto"/>
                            <w:bottom w:val="none" w:sz="0" w:space="0" w:color="auto"/>
                            <w:right w:val="none" w:sz="0" w:space="0" w:color="auto"/>
                          </w:divBdr>
                        </w:div>
                      </w:divsChild>
                    </w:div>
                    <w:div w:id="813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35207">
          <w:marLeft w:val="0"/>
          <w:marRight w:val="0"/>
          <w:marTop w:val="0"/>
          <w:marBottom w:val="30"/>
          <w:divBdr>
            <w:top w:val="none" w:sz="0" w:space="0" w:color="auto"/>
            <w:left w:val="none" w:sz="0" w:space="0" w:color="auto"/>
            <w:bottom w:val="none" w:sz="0" w:space="0" w:color="auto"/>
            <w:right w:val="none" w:sz="0" w:space="0" w:color="auto"/>
          </w:divBdr>
          <w:divsChild>
            <w:div w:id="1286693747">
              <w:marLeft w:val="0"/>
              <w:marRight w:val="360"/>
              <w:marTop w:val="0"/>
              <w:marBottom w:val="0"/>
              <w:divBdr>
                <w:top w:val="none" w:sz="0" w:space="0" w:color="auto"/>
                <w:left w:val="none" w:sz="0" w:space="0" w:color="auto"/>
                <w:bottom w:val="none" w:sz="0" w:space="0" w:color="auto"/>
                <w:right w:val="none" w:sz="0" w:space="0" w:color="auto"/>
              </w:divBdr>
              <w:divsChild>
                <w:div w:id="715853233">
                  <w:marLeft w:val="0"/>
                  <w:marRight w:val="0"/>
                  <w:marTop w:val="0"/>
                  <w:marBottom w:val="0"/>
                  <w:divBdr>
                    <w:top w:val="none" w:sz="0" w:space="0" w:color="auto"/>
                    <w:left w:val="none" w:sz="0" w:space="0" w:color="auto"/>
                    <w:bottom w:val="none" w:sz="0" w:space="0" w:color="auto"/>
                    <w:right w:val="none" w:sz="0" w:space="0" w:color="auto"/>
                  </w:divBdr>
                </w:div>
              </w:divsChild>
            </w:div>
            <w:div w:id="1517693055">
              <w:marLeft w:val="0"/>
              <w:marRight w:val="150"/>
              <w:marTop w:val="0"/>
              <w:marBottom w:val="0"/>
              <w:divBdr>
                <w:top w:val="none" w:sz="0" w:space="0" w:color="auto"/>
                <w:left w:val="none" w:sz="0" w:space="0" w:color="auto"/>
                <w:bottom w:val="none" w:sz="0" w:space="0" w:color="auto"/>
                <w:right w:val="none" w:sz="0" w:space="0" w:color="auto"/>
              </w:divBdr>
            </w:div>
            <w:div w:id="2026512754">
              <w:marLeft w:val="0"/>
              <w:marRight w:val="0"/>
              <w:marTop w:val="0"/>
              <w:marBottom w:val="0"/>
              <w:divBdr>
                <w:top w:val="none" w:sz="0" w:space="0" w:color="auto"/>
                <w:left w:val="none" w:sz="0" w:space="0" w:color="auto"/>
                <w:bottom w:val="none" w:sz="0" w:space="0" w:color="auto"/>
                <w:right w:val="none" w:sz="0" w:space="0" w:color="auto"/>
              </w:divBdr>
              <w:divsChild>
                <w:div w:id="288904578">
                  <w:marLeft w:val="0"/>
                  <w:marRight w:val="0"/>
                  <w:marTop w:val="0"/>
                  <w:marBottom w:val="0"/>
                  <w:divBdr>
                    <w:top w:val="none" w:sz="0" w:space="0" w:color="auto"/>
                    <w:left w:val="none" w:sz="0" w:space="0" w:color="auto"/>
                    <w:bottom w:val="dotted" w:sz="6" w:space="2" w:color="CCCCCC"/>
                    <w:right w:val="none" w:sz="0" w:space="0" w:color="auto"/>
                  </w:divBdr>
                  <w:divsChild>
                    <w:div w:id="1947544832">
                      <w:marLeft w:val="0"/>
                      <w:marRight w:val="150"/>
                      <w:marTop w:val="0"/>
                      <w:marBottom w:val="0"/>
                      <w:divBdr>
                        <w:top w:val="none" w:sz="0" w:space="0" w:color="auto"/>
                        <w:left w:val="none" w:sz="0" w:space="0" w:color="auto"/>
                        <w:bottom w:val="none" w:sz="0" w:space="0" w:color="auto"/>
                        <w:right w:val="none" w:sz="0" w:space="0" w:color="auto"/>
                      </w:divBdr>
                      <w:divsChild>
                        <w:div w:id="797529794">
                          <w:marLeft w:val="0"/>
                          <w:marRight w:val="0"/>
                          <w:marTop w:val="0"/>
                          <w:marBottom w:val="0"/>
                          <w:divBdr>
                            <w:top w:val="none" w:sz="0" w:space="0" w:color="auto"/>
                            <w:left w:val="none" w:sz="0" w:space="0" w:color="auto"/>
                            <w:bottom w:val="none" w:sz="0" w:space="0" w:color="auto"/>
                            <w:right w:val="none" w:sz="0" w:space="0" w:color="auto"/>
                          </w:divBdr>
                        </w:div>
                      </w:divsChild>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3275">
          <w:marLeft w:val="0"/>
          <w:marRight w:val="0"/>
          <w:marTop w:val="0"/>
          <w:marBottom w:val="30"/>
          <w:divBdr>
            <w:top w:val="none" w:sz="0" w:space="0" w:color="auto"/>
            <w:left w:val="none" w:sz="0" w:space="0" w:color="auto"/>
            <w:bottom w:val="none" w:sz="0" w:space="0" w:color="auto"/>
            <w:right w:val="none" w:sz="0" w:space="0" w:color="auto"/>
          </w:divBdr>
          <w:divsChild>
            <w:div w:id="1650213428">
              <w:marLeft w:val="0"/>
              <w:marRight w:val="360"/>
              <w:marTop w:val="0"/>
              <w:marBottom w:val="0"/>
              <w:divBdr>
                <w:top w:val="none" w:sz="0" w:space="0" w:color="auto"/>
                <w:left w:val="none" w:sz="0" w:space="0" w:color="auto"/>
                <w:bottom w:val="none" w:sz="0" w:space="0" w:color="auto"/>
                <w:right w:val="none" w:sz="0" w:space="0" w:color="auto"/>
              </w:divBdr>
              <w:divsChild>
                <w:div w:id="1129133339">
                  <w:marLeft w:val="0"/>
                  <w:marRight w:val="0"/>
                  <w:marTop w:val="0"/>
                  <w:marBottom w:val="0"/>
                  <w:divBdr>
                    <w:top w:val="none" w:sz="0" w:space="0" w:color="auto"/>
                    <w:left w:val="none" w:sz="0" w:space="0" w:color="auto"/>
                    <w:bottom w:val="none" w:sz="0" w:space="0" w:color="auto"/>
                    <w:right w:val="none" w:sz="0" w:space="0" w:color="auto"/>
                  </w:divBdr>
                </w:div>
              </w:divsChild>
            </w:div>
            <w:div w:id="1459647412">
              <w:marLeft w:val="0"/>
              <w:marRight w:val="150"/>
              <w:marTop w:val="0"/>
              <w:marBottom w:val="0"/>
              <w:divBdr>
                <w:top w:val="none" w:sz="0" w:space="0" w:color="auto"/>
                <w:left w:val="none" w:sz="0" w:space="0" w:color="auto"/>
                <w:bottom w:val="none" w:sz="0" w:space="0" w:color="auto"/>
                <w:right w:val="none" w:sz="0" w:space="0" w:color="auto"/>
              </w:divBdr>
            </w:div>
            <w:div w:id="1276130332">
              <w:marLeft w:val="0"/>
              <w:marRight w:val="0"/>
              <w:marTop w:val="0"/>
              <w:marBottom w:val="0"/>
              <w:divBdr>
                <w:top w:val="none" w:sz="0" w:space="0" w:color="auto"/>
                <w:left w:val="none" w:sz="0" w:space="0" w:color="auto"/>
                <w:bottom w:val="none" w:sz="0" w:space="0" w:color="auto"/>
                <w:right w:val="none" w:sz="0" w:space="0" w:color="auto"/>
              </w:divBdr>
              <w:divsChild>
                <w:div w:id="1132594328">
                  <w:marLeft w:val="0"/>
                  <w:marRight w:val="0"/>
                  <w:marTop w:val="0"/>
                  <w:marBottom w:val="0"/>
                  <w:divBdr>
                    <w:top w:val="none" w:sz="0" w:space="0" w:color="auto"/>
                    <w:left w:val="none" w:sz="0" w:space="0" w:color="auto"/>
                    <w:bottom w:val="dotted" w:sz="6" w:space="2" w:color="CCCCCC"/>
                    <w:right w:val="none" w:sz="0" w:space="0" w:color="auto"/>
                  </w:divBdr>
                  <w:divsChild>
                    <w:div w:id="425536977">
                      <w:marLeft w:val="0"/>
                      <w:marRight w:val="150"/>
                      <w:marTop w:val="0"/>
                      <w:marBottom w:val="0"/>
                      <w:divBdr>
                        <w:top w:val="none" w:sz="0" w:space="0" w:color="auto"/>
                        <w:left w:val="none" w:sz="0" w:space="0" w:color="auto"/>
                        <w:bottom w:val="none" w:sz="0" w:space="0" w:color="auto"/>
                        <w:right w:val="none" w:sz="0" w:space="0" w:color="auto"/>
                      </w:divBdr>
                      <w:divsChild>
                        <w:div w:id="1786608643">
                          <w:marLeft w:val="0"/>
                          <w:marRight w:val="0"/>
                          <w:marTop w:val="0"/>
                          <w:marBottom w:val="0"/>
                          <w:divBdr>
                            <w:top w:val="none" w:sz="0" w:space="0" w:color="auto"/>
                            <w:left w:val="none" w:sz="0" w:space="0" w:color="auto"/>
                            <w:bottom w:val="none" w:sz="0" w:space="0" w:color="auto"/>
                            <w:right w:val="none" w:sz="0" w:space="0" w:color="auto"/>
                          </w:divBdr>
                        </w:div>
                      </w:divsChild>
                    </w:div>
                    <w:div w:id="12271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13240">
          <w:marLeft w:val="0"/>
          <w:marRight w:val="0"/>
          <w:marTop w:val="0"/>
          <w:marBottom w:val="30"/>
          <w:divBdr>
            <w:top w:val="none" w:sz="0" w:space="0" w:color="auto"/>
            <w:left w:val="none" w:sz="0" w:space="0" w:color="auto"/>
            <w:bottom w:val="none" w:sz="0" w:space="0" w:color="auto"/>
            <w:right w:val="none" w:sz="0" w:space="0" w:color="auto"/>
          </w:divBdr>
          <w:divsChild>
            <w:div w:id="2036492888">
              <w:marLeft w:val="0"/>
              <w:marRight w:val="360"/>
              <w:marTop w:val="0"/>
              <w:marBottom w:val="0"/>
              <w:divBdr>
                <w:top w:val="none" w:sz="0" w:space="0" w:color="auto"/>
                <w:left w:val="none" w:sz="0" w:space="0" w:color="auto"/>
                <w:bottom w:val="none" w:sz="0" w:space="0" w:color="auto"/>
                <w:right w:val="none" w:sz="0" w:space="0" w:color="auto"/>
              </w:divBdr>
              <w:divsChild>
                <w:div w:id="1434131735">
                  <w:marLeft w:val="0"/>
                  <w:marRight w:val="0"/>
                  <w:marTop w:val="0"/>
                  <w:marBottom w:val="0"/>
                  <w:divBdr>
                    <w:top w:val="none" w:sz="0" w:space="0" w:color="auto"/>
                    <w:left w:val="none" w:sz="0" w:space="0" w:color="auto"/>
                    <w:bottom w:val="none" w:sz="0" w:space="0" w:color="auto"/>
                    <w:right w:val="none" w:sz="0" w:space="0" w:color="auto"/>
                  </w:divBdr>
                </w:div>
              </w:divsChild>
            </w:div>
            <w:div w:id="1589654374">
              <w:marLeft w:val="0"/>
              <w:marRight w:val="150"/>
              <w:marTop w:val="0"/>
              <w:marBottom w:val="0"/>
              <w:divBdr>
                <w:top w:val="none" w:sz="0" w:space="0" w:color="auto"/>
                <w:left w:val="none" w:sz="0" w:space="0" w:color="auto"/>
                <w:bottom w:val="none" w:sz="0" w:space="0" w:color="auto"/>
                <w:right w:val="none" w:sz="0" w:space="0" w:color="auto"/>
              </w:divBdr>
            </w:div>
            <w:div w:id="550464143">
              <w:marLeft w:val="0"/>
              <w:marRight w:val="0"/>
              <w:marTop w:val="0"/>
              <w:marBottom w:val="0"/>
              <w:divBdr>
                <w:top w:val="none" w:sz="0" w:space="0" w:color="auto"/>
                <w:left w:val="none" w:sz="0" w:space="0" w:color="auto"/>
                <w:bottom w:val="none" w:sz="0" w:space="0" w:color="auto"/>
                <w:right w:val="none" w:sz="0" w:space="0" w:color="auto"/>
              </w:divBdr>
              <w:divsChild>
                <w:div w:id="47343247">
                  <w:marLeft w:val="0"/>
                  <w:marRight w:val="0"/>
                  <w:marTop w:val="0"/>
                  <w:marBottom w:val="0"/>
                  <w:divBdr>
                    <w:top w:val="none" w:sz="0" w:space="0" w:color="auto"/>
                    <w:left w:val="none" w:sz="0" w:space="0" w:color="auto"/>
                    <w:bottom w:val="dotted" w:sz="6" w:space="2" w:color="CCCCCC"/>
                    <w:right w:val="none" w:sz="0" w:space="0" w:color="auto"/>
                  </w:divBdr>
                  <w:divsChild>
                    <w:div w:id="504900762">
                      <w:marLeft w:val="0"/>
                      <w:marRight w:val="150"/>
                      <w:marTop w:val="0"/>
                      <w:marBottom w:val="0"/>
                      <w:divBdr>
                        <w:top w:val="none" w:sz="0" w:space="0" w:color="auto"/>
                        <w:left w:val="none" w:sz="0" w:space="0" w:color="auto"/>
                        <w:bottom w:val="none" w:sz="0" w:space="0" w:color="auto"/>
                        <w:right w:val="none" w:sz="0" w:space="0" w:color="auto"/>
                      </w:divBdr>
                      <w:divsChild>
                        <w:div w:id="1516075107">
                          <w:marLeft w:val="0"/>
                          <w:marRight w:val="0"/>
                          <w:marTop w:val="0"/>
                          <w:marBottom w:val="0"/>
                          <w:divBdr>
                            <w:top w:val="none" w:sz="0" w:space="0" w:color="auto"/>
                            <w:left w:val="none" w:sz="0" w:space="0" w:color="auto"/>
                            <w:bottom w:val="none" w:sz="0" w:space="0" w:color="auto"/>
                            <w:right w:val="none" w:sz="0" w:space="0" w:color="auto"/>
                          </w:divBdr>
                        </w:div>
                      </w:divsChild>
                    </w:div>
                    <w:div w:id="750392278">
                      <w:marLeft w:val="0"/>
                      <w:marRight w:val="0"/>
                      <w:marTop w:val="0"/>
                      <w:marBottom w:val="0"/>
                      <w:divBdr>
                        <w:top w:val="none" w:sz="0" w:space="0" w:color="auto"/>
                        <w:left w:val="none" w:sz="0" w:space="0" w:color="auto"/>
                        <w:bottom w:val="none" w:sz="0" w:space="0" w:color="auto"/>
                        <w:right w:val="none" w:sz="0" w:space="0" w:color="auto"/>
                      </w:divBdr>
                    </w:div>
                  </w:divsChild>
                </w:div>
                <w:div w:id="36243898">
                  <w:marLeft w:val="0"/>
                  <w:marRight w:val="0"/>
                  <w:marTop w:val="0"/>
                  <w:marBottom w:val="0"/>
                  <w:divBdr>
                    <w:top w:val="none" w:sz="0" w:space="0" w:color="auto"/>
                    <w:left w:val="none" w:sz="0" w:space="0" w:color="auto"/>
                    <w:bottom w:val="dotted" w:sz="6" w:space="2" w:color="CCCCCC"/>
                    <w:right w:val="none" w:sz="0" w:space="0" w:color="auto"/>
                  </w:divBdr>
                  <w:divsChild>
                    <w:div w:id="1329288951">
                      <w:marLeft w:val="0"/>
                      <w:marRight w:val="150"/>
                      <w:marTop w:val="0"/>
                      <w:marBottom w:val="0"/>
                      <w:divBdr>
                        <w:top w:val="none" w:sz="0" w:space="0" w:color="auto"/>
                        <w:left w:val="none" w:sz="0" w:space="0" w:color="auto"/>
                        <w:bottom w:val="none" w:sz="0" w:space="0" w:color="auto"/>
                        <w:right w:val="none" w:sz="0" w:space="0" w:color="auto"/>
                      </w:divBdr>
                      <w:divsChild>
                        <w:div w:id="741676799">
                          <w:marLeft w:val="0"/>
                          <w:marRight w:val="0"/>
                          <w:marTop w:val="0"/>
                          <w:marBottom w:val="0"/>
                          <w:divBdr>
                            <w:top w:val="none" w:sz="0" w:space="0" w:color="auto"/>
                            <w:left w:val="none" w:sz="0" w:space="0" w:color="auto"/>
                            <w:bottom w:val="none" w:sz="0" w:space="0" w:color="auto"/>
                            <w:right w:val="none" w:sz="0" w:space="0" w:color="auto"/>
                          </w:divBdr>
                        </w:div>
                      </w:divsChild>
                    </w:div>
                    <w:div w:id="19286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3471">
          <w:marLeft w:val="0"/>
          <w:marRight w:val="0"/>
          <w:marTop w:val="0"/>
          <w:marBottom w:val="30"/>
          <w:divBdr>
            <w:top w:val="none" w:sz="0" w:space="0" w:color="auto"/>
            <w:left w:val="none" w:sz="0" w:space="0" w:color="auto"/>
            <w:bottom w:val="none" w:sz="0" w:space="0" w:color="auto"/>
            <w:right w:val="none" w:sz="0" w:space="0" w:color="auto"/>
          </w:divBdr>
          <w:divsChild>
            <w:div w:id="1507136496">
              <w:marLeft w:val="0"/>
              <w:marRight w:val="360"/>
              <w:marTop w:val="0"/>
              <w:marBottom w:val="0"/>
              <w:divBdr>
                <w:top w:val="none" w:sz="0" w:space="0" w:color="auto"/>
                <w:left w:val="none" w:sz="0" w:space="0" w:color="auto"/>
                <w:bottom w:val="none" w:sz="0" w:space="0" w:color="auto"/>
                <w:right w:val="none" w:sz="0" w:space="0" w:color="auto"/>
              </w:divBdr>
              <w:divsChild>
                <w:div w:id="155808591">
                  <w:marLeft w:val="0"/>
                  <w:marRight w:val="0"/>
                  <w:marTop w:val="0"/>
                  <w:marBottom w:val="0"/>
                  <w:divBdr>
                    <w:top w:val="none" w:sz="0" w:space="0" w:color="auto"/>
                    <w:left w:val="none" w:sz="0" w:space="0" w:color="auto"/>
                    <w:bottom w:val="none" w:sz="0" w:space="0" w:color="auto"/>
                    <w:right w:val="none" w:sz="0" w:space="0" w:color="auto"/>
                  </w:divBdr>
                </w:div>
              </w:divsChild>
            </w:div>
            <w:div w:id="1626279269">
              <w:marLeft w:val="0"/>
              <w:marRight w:val="150"/>
              <w:marTop w:val="0"/>
              <w:marBottom w:val="0"/>
              <w:divBdr>
                <w:top w:val="none" w:sz="0" w:space="0" w:color="auto"/>
                <w:left w:val="none" w:sz="0" w:space="0" w:color="auto"/>
                <w:bottom w:val="none" w:sz="0" w:space="0" w:color="auto"/>
                <w:right w:val="none" w:sz="0" w:space="0" w:color="auto"/>
              </w:divBdr>
            </w:div>
            <w:div w:id="157885358">
              <w:marLeft w:val="0"/>
              <w:marRight w:val="0"/>
              <w:marTop w:val="0"/>
              <w:marBottom w:val="0"/>
              <w:divBdr>
                <w:top w:val="none" w:sz="0" w:space="0" w:color="auto"/>
                <w:left w:val="none" w:sz="0" w:space="0" w:color="auto"/>
                <w:bottom w:val="none" w:sz="0" w:space="0" w:color="auto"/>
                <w:right w:val="none" w:sz="0" w:space="0" w:color="auto"/>
              </w:divBdr>
              <w:divsChild>
                <w:div w:id="1792242995">
                  <w:marLeft w:val="0"/>
                  <w:marRight w:val="0"/>
                  <w:marTop w:val="0"/>
                  <w:marBottom w:val="0"/>
                  <w:divBdr>
                    <w:top w:val="none" w:sz="0" w:space="0" w:color="auto"/>
                    <w:left w:val="none" w:sz="0" w:space="0" w:color="auto"/>
                    <w:bottom w:val="dotted" w:sz="6" w:space="2" w:color="CCCCCC"/>
                    <w:right w:val="none" w:sz="0" w:space="0" w:color="auto"/>
                  </w:divBdr>
                  <w:divsChild>
                    <w:div w:id="951014991">
                      <w:marLeft w:val="0"/>
                      <w:marRight w:val="150"/>
                      <w:marTop w:val="0"/>
                      <w:marBottom w:val="0"/>
                      <w:divBdr>
                        <w:top w:val="none" w:sz="0" w:space="0" w:color="auto"/>
                        <w:left w:val="none" w:sz="0" w:space="0" w:color="auto"/>
                        <w:bottom w:val="none" w:sz="0" w:space="0" w:color="auto"/>
                        <w:right w:val="none" w:sz="0" w:space="0" w:color="auto"/>
                      </w:divBdr>
                      <w:divsChild>
                        <w:div w:id="1788113596">
                          <w:marLeft w:val="0"/>
                          <w:marRight w:val="0"/>
                          <w:marTop w:val="0"/>
                          <w:marBottom w:val="0"/>
                          <w:divBdr>
                            <w:top w:val="none" w:sz="0" w:space="0" w:color="auto"/>
                            <w:left w:val="none" w:sz="0" w:space="0" w:color="auto"/>
                            <w:bottom w:val="none" w:sz="0" w:space="0" w:color="auto"/>
                            <w:right w:val="none" w:sz="0" w:space="0" w:color="auto"/>
                          </w:divBdr>
                        </w:div>
                      </w:divsChild>
                    </w:div>
                    <w:div w:id="603728525">
                      <w:marLeft w:val="0"/>
                      <w:marRight w:val="0"/>
                      <w:marTop w:val="0"/>
                      <w:marBottom w:val="0"/>
                      <w:divBdr>
                        <w:top w:val="none" w:sz="0" w:space="0" w:color="auto"/>
                        <w:left w:val="none" w:sz="0" w:space="0" w:color="auto"/>
                        <w:bottom w:val="none" w:sz="0" w:space="0" w:color="auto"/>
                        <w:right w:val="none" w:sz="0" w:space="0" w:color="auto"/>
                      </w:divBdr>
                    </w:div>
                  </w:divsChild>
                </w:div>
                <w:div w:id="387459021">
                  <w:marLeft w:val="0"/>
                  <w:marRight w:val="0"/>
                  <w:marTop w:val="0"/>
                  <w:marBottom w:val="0"/>
                  <w:divBdr>
                    <w:top w:val="none" w:sz="0" w:space="0" w:color="auto"/>
                    <w:left w:val="none" w:sz="0" w:space="0" w:color="auto"/>
                    <w:bottom w:val="dotted" w:sz="6" w:space="2" w:color="CCCCCC"/>
                    <w:right w:val="none" w:sz="0" w:space="0" w:color="auto"/>
                  </w:divBdr>
                  <w:divsChild>
                    <w:div w:id="1429692816">
                      <w:marLeft w:val="0"/>
                      <w:marRight w:val="150"/>
                      <w:marTop w:val="0"/>
                      <w:marBottom w:val="0"/>
                      <w:divBdr>
                        <w:top w:val="none" w:sz="0" w:space="0" w:color="auto"/>
                        <w:left w:val="none" w:sz="0" w:space="0" w:color="auto"/>
                        <w:bottom w:val="none" w:sz="0" w:space="0" w:color="auto"/>
                        <w:right w:val="none" w:sz="0" w:space="0" w:color="auto"/>
                      </w:divBdr>
                      <w:divsChild>
                        <w:div w:id="1489907504">
                          <w:marLeft w:val="0"/>
                          <w:marRight w:val="0"/>
                          <w:marTop w:val="0"/>
                          <w:marBottom w:val="0"/>
                          <w:divBdr>
                            <w:top w:val="none" w:sz="0" w:space="0" w:color="auto"/>
                            <w:left w:val="none" w:sz="0" w:space="0" w:color="auto"/>
                            <w:bottom w:val="none" w:sz="0" w:space="0" w:color="auto"/>
                            <w:right w:val="none" w:sz="0" w:space="0" w:color="auto"/>
                          </w:divBdr>
                        </w:div>
                      </w:divsChild>
                    </w:div>
                    <w:div w:id="17066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4165">
          <w:marLeft w:val="0"/>
          <w:marRight w:val="0"/>
          <w:marTop w:val="0"/>
          <w:marBottom w:val="30"/>
          <w:divBdr>
            <w:top w:val="none" w:sz="0" w:space="0" w:color="auto"/>
            <w:left w:val="none" w:sz="0" w:space="0" w:color="auto"/>
            <w:bottom w:val="none" w:sz="0" w:space="0" w:color="auto"/>
            <w:right w:val="none" w:sz="0" w:space="0" w:color="auto"/>
          </w:divBdr>
          <w:divsChild>
            <w:div w:id="1364869387">
              <w:marLeft w:val="0"/>
              <w:marRight w:val="360"/>
              <w:marTop w:val="0"/>
              <w:marBottom w:val="0"/>
              <w:divBdr>
                <w:top w:val="none" w:sz="0" w:space="0" w:color="auto"/>
                <w:left w:val="none" w:sz="0" w:space="0" w:color="auto"/>
                <w:bottom w:val="none" w:sz="0" w:space="0" w:color="auto"/>
                <w:right w:val="none" w:sz="0" w:space="0" w:color="auto"/>
              </w:divBdr>
              <w:divsChild>
                <w:div w:id="1680958747">
                  <w:marLeft w:val="0"/>
                  <w:marRight w:val="0"/>
                  <w:marTop w:val="0"/>
                  <w:marBottom w:val="0"/>
                  <w:divBdr>
                    <w:top w:val="none" w:sz="0" w:space="0" w:color="auto"/>
                    <w:left w:val="none" w:sz="0" w:space="0" w:color="auto"/>
                    <w:bottom w:val="none" w:sz="0" w:space="0" w:color="auto"/>
                    <w:right w:val="none" w:sz="0" w:space="0" w:color="auto"/>
                  </w:divBdr>
                </w:div>
              </w:divsChild>
            </w:div>
            <w:div w:id="12774467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09168821">
      <w:bodyDiv w:val="1"/>
      <w:marLeft w:val="0"/>
      <w:marRight w:val="0"/>
      <w:marTop w:val="0"/>
      <w:marBottom w:val="0"/>
      <w:divBdr>
        <w:top w:val="none" w:sz="0" w:space="0" w:color="auto"/>
        <w:left w:val="none" w:sz="0" w:space="0" w:color="auto"/>
        <w:bottom w:val="none" w:sz="0" w:space="0" w:color="auto"/>
        <w:right w:val="none" w:sz="0" w:space="0" w:color="auto"/>
      </w:divBdr>
      <w:divsChild>
        <w:div w:id="1586302305">
          <w:marLeft w:val="0"/>
          <w:marRight w:val="0"/>
          <w:marTop w:val="0"/>
          <w:marBottom w:val="0"/>
          <w:divBdr>
            <w:top w:val="none" w:sz="0" w:space="0" w:color="auto"/>
            <w:left w:val="none" w:sz="0" w:space="0" w:color="auto"/>
            <w:bottom w:val="none" w:sz="0" w:space="0" w:color="auto"/>
            <w:right w:val="none" w:sz="0" w:space="0" w:color="auto"/>
          </w:divBdr>
        </w:div>
        <w:div w:id="1441485695">
          <w:marLeft w:val="0"/>
          <w:marRight w:val="0"/>
          <w:marTop w:val="0"/>
          <w:marBottom w:val="0"/>
          <w:divBdr>
            <w:top w:val="none" w:sz="0" w:space="0" w:color="auto"/>
            <w:left w:val="none" w:sz="0" w:space="0" w:color="auto"/>
            <w:bottom w:val="none" w:sz="0" w:space="0" w:color="auto"/>
            <w:right w:val="none" w:sz="0" w:space="0" w:color="auto"/>
          </w:divBdr>
        </w:div>
        <w:div w:id="1243300149">
          <w:marLeft w:val="0"/>
          <w:marRight w:val="0"/>
          <w:marTop w:val="0"/>
          <w:marBottom w:val="0"/>
          <w:divBdr>
            <w:top w:val="none" w:sz="0" w:space="0" w:color="auto"/>
            <w:left w:val="none" w:sz="0" w:space="0" w:color="auto"/>
            <w:bottom w:val="none" w:sz="0" w:space="0" w:color="auto"/>
            <w:right w:val="none" w:sz="0" w:space="0" w:color="auto"/>
          </w:divBdr>
        </w:div>
        <w:div w:id="659892251">
          <w:marLeft w:val="0"/>
          <w:marRight w:val="0"/>
          <w:marTop w:val="0"/>
          <w:marBottom w:val="0"/>
          <w:divBdr>
            <w:top w:val="none" w:sz="0" w:space="0" w:color="auto"/>
            <w:left w:val="none" w:sz="0" w:space="0" w:color="auto"/>
            <w:bottom w:val="none" w:sz="0" w:space="0" w:color="auto"/>
            <w:right w:val="none" w:sz="0" w:space="0" w:color="auto"/>
          </w:divBdr>
        </w:div>
        <w:div w:id="749427259">
          <w:marLeft w:val="0"/>
          <w:marRight w:val="0"/>
          <w:marTop w:val="0"/>
          <w:marBottom w:val="0"/>
          <w:divBdr>
            <w:top w:val="none" w:sz="0" w:space="0" w:color="auto"/>
            <w:left w:val="none" w:sz="0" w:space="0" w:color="auto"/>
            <w:bottom w:val="none" w:sz="0" w:space="0" w:color="auto"/>
            <w:right w:val="none" w:sz="0" w:space="0" w:color="auto"/>
          </w:divBdr>
        </w:div>
        <w:div w:id="897714361">
          <w:marLeft w:val="0"/>
          <w:marRight w:val="0"/>
          <w:marTop w:val="0"/>
          <w:marBottom w:val="0"/>
          <w:divBdr>
            <w:top w:val="none" w:sz="0" w:space="0" w:color="auto"/>
            <w:left w:val="none" w:sz="0" w:space="0" w:color="auto"/>
            <w:bottom w:val="none" w:sz="0" w:space="0" w:color="auto"/>
            <w:right w:val="none" w:sz="0" w:space="0" w:color="auto"/>
          </w:divBdr>
        </w:div>
      </w:divsChild>
    </w:div>
    <w:div w:id="635720130">
      <w:bodyDiv w:val="1"/>
      <w:marLeft w:val="0"/>
      <w:marRight w:val="0"/>
      <w:marTop w:val="0"/>
      <w:marBottom w:val="0"/>
      <w:divBdr>
        <w:top w:val="none" w:sz="0" w:space="0" w:color="auto"/>
        <w:left w:val="none" w:sz="0" w:space="0" w:color="auto"/>
        <w:bottom w:val="none" w:sz="0" w:space="0" w:color="auto"/>
        <w:right w:val="none" w:sz="0" w:space="0" w:color="auto"/>
      </w:divBdr>
      <w:divsChild>
        <w:div w:id="1523280160">
          <w:marLeft w:val="0"/>
          <w:marRight w:val="0"/>
          <w:marTop w:val="0"/>
          <w:marBottom w:val="0"/>
          <w:divBdr>
            <w:top w:val="none" w:sz="0" w:space="0" w:color="auto"/>
            <w:left w:val="none" w:sz="0" w:space="0" w:color="auto"/>
            <w:bottom w:val="none" w:sz="0" w:space="0" w:color="auto"/>
            <w:right w:val="none" w:sz="0" w:space="0" w:color="auto"/>
          </w:divBdr>
        </w:div>
      </w:divsChild>
    </w:div>
    <w:div w:id="712463867">
      <w:bodyDiv w:val="1"/>
      <w:marLeft w:val="0"/>
      <w:marRight w:val="0"/>
      <w:marTop w:val="0"/>
      <w:marBottom w:val="0"/>
      <w:divBdr>
        <w:top w:val="none" w:sz="0" w:space="0" w:color="auto"/>
        <w:left w:val="none" w:sz="0" w:space="0" w:color="auto"/>
        <w:bottom w:val="none" w:sz="0" w:space="0" w:color="auto"/>
        <w:right w:val="none" w:sz="0" w:space="0" w:color="auto"/>
      </w:divBdr>
    </w:div>
    <w:div w:id="714961367">
      <w:bodyDiv w:val="1"/>
      <w:marLeft w:val="0"/>
      <w:marRight w:val="0"/>
      <w:marTop w:val="0"/>
      <w:marBottom w:val="0"/>
      <w:divBdr>
        <w:top w:val="none" w:sz="0" w:space="0" w:color="auto"/>
        <w:left w:val="none" w:sz="0" w:space="0" w:color="auto"/>
        <w:bottom w:val="none" w:sz="0" w:space="0" w:color="auto"/>
        <w:right w:val="none" w:sz="0" w:space="0" w:color="auto"/>
      </w:divBdr>
    </w:div>
    <w:div w:id="730621557">
      <w:bodyDiv w:val="1"/>
      <w:marLeft w:val="0"/>
      <w:marRight w:val="0"/>
      <w:marTop w:val="0"/>
      <w:marBottom w:val="0"/>
      <w:divBdr>
        <w:top w:val="none" w:sz="0" w:space="0" w:color="auto"/>
        <w:left w:val="none" w:sz="0" w:space="0" w:color="auto"/>
        <w:bottom w:val="none" w:sz="0" w:space="0" w:color="auto"/>
        <w:right w:val="none" w:sz="0" w:space="0" w:color="auto"/>
      </w:divBdr>
    </w:div>
    <w:div w:id="758479507">
      <w:bodyDiv w:val="1"/>
      <w:marLeft w:val="0"/>
      <w:marRight w:val="0"/>
      <w:marTop w:val="0"/>
      <w:marBottom w:val="0"/>
      <w:divBdr>
        <w:top w:val="none" w:sz="0" w:space="0" w:color="auto"/>
        <w:left w:val="none" w:sz="0" w:space="0" w:color="auto"/>
        <w:bottom w:val="none" w:sz="0" w:space="0" w:color="auto"/>
        <w:right w:val="none" w:sz="0" w:space="0" w:color="auto"/>
      </w:divBdr>
    </w:div>
    <w:div w:id="802115343">
      <w:bodyDiv w:val="1"/>
      <w:marLeft w:val="0"/>
      <w:marRight w:val="0"/>
      <w:marTop w:val="0"/>
      <w:marBottom w:val="0"/>
      <w:divBdr>
        <w:top w:val="none" w:sz="0" w:space="0" w:color="auto"/>
        <w:left w:val="none" w:sz="0" w:space="0" w:color="auto"/>
        <w:bottom w:val="none" w:sz="0" w:space="0" w:color="auto"/>
        <w:right w:val="none" w:sz="0" w:space="0" w:color="auto"/>
      </w:divBdr>
      <w:divsChild>
        <w:div w:id="701056430">
          <w:marLeft w:val="0"/>
          <w:marRight w:val="0"/>
          <w:marTop w:val="0"/>
          <w:marBottom w:val="0"/>
          <w:divBdr>
            <w:top w:val="none" w:sz="0" w:space="0" w:color="auto"/>
            <w:left w:val="none" w:sz="0" w:space="0" w:color="auto"/>
            <w:bottom w:val="none" w:sz="0" w:space="0" w:color="auto"/>
            <w:right w:val="none" w:sz="0" w:space="0" w:color="auto"/>
          </w:divBdr>
        </w:div>
        <w:div w:id="1266646279">
          <w:marLeft w:val="0"/>
          <w:marRight w:val="0"/>
          <w:marTop w:val="0"/>
          <w:marBottom w:val="0"/>
          <w:divBdr>
            <w:top w:val="none" w:sz="0" w:space="0" w:color="auto"/>
            <w:left w:val="none" w:sz="0" w:space="0" w:color="auto"/>
            <w:bottom w:val="none" w:sz="0" w:space="0" w:color="auto"/>
            <w:right w:val="none" w:sz="0" w:space="0" w:color="auto"/>
          </w:divBdr>
        </w:div>
        <w:div w:id="335034006">
          <w:marLeft w:val="0"/>
          <w:marRight w:val="0"/>
          <w:marTop w:val="0"/>
          <w:marBottom w:val="0"/>
          <w:divBdr>
            <w:top w:val="none" w:sz="0" w:space="0" w:color="auto"/>
            <w:left w:val="none" w:sz="0" w:space="0" w:color="auto"/>
            <w:bottom w:val="none" w:sz="0" w:space="0" w:color="auto"/>
            <w:right w:val="none" w:sz="0" w:space="0" w:color="auto"/>
          </w:divBdr>
        </w:div>
        <w:div w:id="950623087">
          <w:marLeft w:val="0"/>
          <w:marRight w:val="0"/>
          <w:marTop w:val="0"/>
          <w:marBottom w:val="0"/>
          <w:divBdr>
            <w:top w:val="none" w:sz="0" w:space="0" w:color="auto"/>
            <w:left w:val="none" w:sz="0" w:space="0" w:color="auto"/>
            <w:bottom w:val="none" w:sz="0" w:space="0" w:color="auto"/>
            <w:right w:val="none" w:sz="0" w:space="0" w:color="auto"/>
          </w:divBdr>
        </w:div>
        <w:div w:id="1274676470">
          <w:marLeft w:val="0"/>
          <w:marRight w:val="0"/>
          <w:marTop w:val="0"/>
          <w:marBottom w:val="0"/>
          <w:divBdr>
            <w:top w:val="none" w:sz="0" w:space="0" w:color="auto"/>
            <w:left w:val="none" w:sz="0" w:space="0" w:color="auto"/>
            <w:bottom w:val="none" w:sz="0" w:space="0" w:color="auto"/>
            <w:right w:val="none" w:sz="0" w:space="0" w:color="auto"/>
          </w:divBdr>
        </w:div>
        <w:div w:id="1462269110">
          <w:marLeft w:val="0"/>
          <w:marRight w:val="0"/>
          <w:marTop w:val="0"/>
          <w:marBottom w:val="0"/>
          <w:divBdr>
            <w:top w:val="none" w:sz="0" w:space="0" w:color="auto"/>
            <w:left w:val="none" w:sz="0" w:space="0" w:color="auto"/>
            <w:bottom w:val="none" w:sz="0" w:space="0" w:color="auto"/>
            <w:right w:val="none" w:sz="0" w:space="0" w:color="auto"/>
          </w:divBdr>
        </w:div>
        <w:div w:id="212276521">
          <w:marLeft w:val="0"/>
          <w:marRight w:val="0"/>
          <w:marTop w:val="0"/>
          <w:marBottom w:val="0"/>
          <w:divBdr>
            <w:top w:val="none" w:sz="0" w:space="0" w:color="auto"/>
            <w:left w:val="none" w:sz="0" w:space="0" w:color="auto"/>
            <w:bottom w:val="none" w:sz="0" w:space="0" w:color="auto"/>
            <w:right w:val="none" w:sz="0" w:space="0" w:color="auto"/>
          </w:divBdr>
        </w:div>
        <w:div w:id="1096707649">
          <w:marLeft w:val="0"/>
          <w:marRight w:val="0"/>
          <w:marTop w:val="0"/>
          <w:marBottom w:val="0"/>
          <w:divBdr>
            <w:top w:val="none" w:sz="0" w:space="0" w:color="auto"/>
            <w:left w:val="none" w:sz="0" w:space="0" w:color="auto"/>
            <w:bottom w:val="none" w:sz="0" w:space="0" w:color="auto"/>
            <w:right w:val="none" w:sz="0" w:space="0" w:color="auto"/>
          </w:divBdr>
        </w:div>
        <w:div w:id="1475367126">
          <w:marLeft w:val="0"/>
          <w:marRight w:val="0"/>
          <w:marTop w:val="0"/>
          <w:marBottom w:val="0"/>
          <w:divBdr>
            <w:top w:val="none" w:sz="0" w:space="0" w:color="auto"/>
            <w:left w:val="none" w:sz="0" w:space="0" w:color="auto"/>
            <w:bottom w:val="none" w:sz="0" w:space="0" w:color="auto"/>
            <w:right w:val="none" w:sz="0" w:space="0" w:color="auto"/>
          </w:divBdr>
        </w:div>
        <w:div w:id="1260214251">
          <w:marLeft w:val="0"/>
          <w:marRight w:val="0"/>
          <w:marTop w:val="0"/>
          <w:marBottom w:val="0"/>
          <w:divBdr>
            <w:top w:val="none" w:sz="0" w:space="0" w:color="auto"/>
            <w:left w:val="none" w:sz="0" w:space="0" w:color="auto"/>
            <w:bottom w:val="none" w:sz="0" w:space="0" w:color="auto"/>
            <w:right w:val="none" w:sz="0" w:space="0" w:color="auto"/>
          </w:divBdr>
        </w:div>
        <w:div w:id="1874027645">
          <w:marLeft w:val="0"/>
          <w:marRight w:val="0"/>
          <w:marTop w:val="0"/>
          <w:marBottom w:val="0"/>
          <w:divBdr>
            <w:top w:val="none" w:sz="0" w:space="0" w:color="auto"/>
            <w:left w:val="none" w:sz="0" w:space="0" w:color="auto"/>
            <w:bottom w:val="none" w:sz="0" w:space="0" w:color="auto"/>
            <w:right w:val="none" w:sz="0" w:space="0" w:color="auto"/>
          </w:divBdr>
        </w:div>
      </w:divsChild>
    </w:div>
    <w:div w:id="820586537">
      <w:bodyDiv w:val="1"/>
      <w:marLeft w:val="0"/>
      <w:marRight w:val="0"/>
      <w:marTop w:val="0"/>
      <w:marBottom w:val="0"/>
      <w:divBdr>
        <w:top w:val="none" w:sz="0" w:space="0" w:color="auto"/>
        <w:left w:val="none" w:sz="0" w:space="0" w:color="auto"/>
        <w:bottom w:val="none" w:sz="0" w:space="0" w:color="auto"/>
        <w:right w:val="none" w:sz="0" w:space="0" w:color="auto"/>
      </w:divBdr>
    </w:div>
    <w:div w:id="838422046">
      <w:bodyDiv w:val="1"/>
      <w:marLeft w:val="0"/>
      <w:marRight w:val="0"/>
      <w:marTop w:val="0"/>
      <w:marBottom w:val="0"/>
      <w:divBdr>
        <w:top w:val="none" w:sz="0" w:space="0" w:color="auto"/>
        <w:left w:val="none" w:sz="0" w:space="0" w:color="auto"/>
        <w:bottom w:val="none" w:sz="0" w:space="0" w:color="auto"/>
        <w:right w:val="none" w:sz="0" w:space="0" w:color="auto"/>
      </w:divBdr>
    </w:div>
    <w:div w:id="881215845">
      <w:bodyDiv w:val="1"/>
      <w:marLeft w:val="0"/>
      <w:marRight w:val="0"/>
      <w:marTop w:val="0"/>
      <w:marBottom w:val="0"/>
      <w:divBdr>
        <w:top w:val="none" w:sz="0" w:space="0" w:color="auto"/>
        <w:left w:val="none" w:sz="0" w:space="0" w:color="auto"/>
        <w:bottom w:val="none" w:sz="0" w:space="0" w:color="auto"/>
        <w:right w:val="none" w:sz="0" w:space="0" w:color="auto"/>
      </w:divBdr>
    </w:div>
    <w:div w:id="924073554">
      <w:bodyDiv w:val="1"/>
      <w:marLeft w:val="0"/>
      <w:marRight w:val="0"/>
      <w:marTop w:val="0"/>
      <w:marBottom w:val="0"/>
      <w:divBdr>
        <w:top w:val="none" w:sz="0" w:space="0" w:color="auto"/>
        <w:left w:val="none" w:sz="0" w:space="0" w:color="auto"/>
        <w:bottom w:val="none" w:sz="0" w:space="0" w:color="auto"/>
        <w:right w:val="none" w:sz="0" w:space="0" w:color="auto"/>
      </w:divBdr>
      <w:divsChild>
        <w:div w:id="1677151338">
          <w:marLeft w:val="0"/>
          <w:marRight w:val="0"/>
          <w:marTop w:val="0"/>
          <w:marBottom w:val="0"/>
          <w:divBdr>
            <w:top w:val="none" w:sz="0" w:space="0" w:color="auto"/>
            <w:left w:val="none" w:sz="0" w:space="0" w:color="auto"/>
            <w:bottom w:val="none" w:sz="0" w:space="0" w:color="auto"/>
            <w:right w:val="none" w:sz="0" w:space="0" w:color="auto"/>
          </w:divBdr>
        </w:div>
        <w:div w:id="695928512">
          <w:marLeft w:val="0"/>
          <w:marRight w:val="0"/>
          <w:marTop w:val="0"/>
          <w:marBottom w:val="0"/>
          <w:divBdr>
            <w:top w:val="none" w:sz="0" w:space="0" w:color="auto"/>
            <w:left w:val="none" w:sz="0" w:space="0" w:color="auto"/>
            <w:bottom w:val="none" w:sz="0" w:space="0" w:color="auto"/>
            <w:right w:val="none" w:sz="0" w:space="0" w:color="auto"/>
          </w:divBdr>
        </w:div>
        <w:div w:id="2074306907">
          <w:marLeft w:val="0"/>
          <w:marRight w:val="0"/>
          <w:marTop w:val="0"/>
          <w:marBottom w:val="0"/>
          <w:divBdr>
            <w:top w:val="none" w:sz="0" w:space="0" w:color="auto"/>
            <w:left w:val="none" w:sz="0" w:space="0" w:color="auto"/>
            <w:bottom w:val="none" w:sz="0" w:space="0" w:color="auto"/>
            <w:right w:val="none" w:sz="0" w:space="0" w:color="auto"/>
          </w:divBdr>
        </w:div>
        <w:div w:id="1641689727">
          <w:marLeft w:val="0"/>
          <w:marRight w:val="0"/>
          <w:marTop w:val="0"/>
          <w:marBottom w:val="0"/>
          <w:divBdr>
            <w:top w:val="none" w:sz="0" w:space="0" w:color="auto"/>
            <w:left w:val="none" w:sz="0" w:space="0" w:color="auto"/>
            <w:bottom w:val="none" w:sz="0" w:space="0" w:color="auto"/>
            <w:right w:val="none" w:sz="0" w:space="0" w:color="auto"/>
          </w:divBdr>
        </w:div>
        <w:div w:id="1138887257">
          <w:marLeft w:val="0"/>
          <w:marRight w:val="0"/>
          <w:marTop w:val="0"/>
          <w:marBottom w:val="0"/>
          <w:divBdr>
            <w:top w:val="none" w:sz="0" w:space="0" w:color="auto"/>
            <w:left w:val="none" w:sz="0" w:space="0" w:color="auto"/>
            <w:bottom w:val="none" w:sz="0" w:space="0" w:color="auto"/>
            <w:right w:val="none" w:sz="0" w:space="0" w:color="auto"/>
          </w:divBdr>
        </w:div>
        <w:div w:id="45567827">
          <w:marLeft w:val="0"/>
          <w:marRight w:val="0"/>
          <w:marTop w:val="0"/>
          <w:marBottom w:val="0"/>
          <w:divBdr>
            <w:top w:val="none" w:sz="0" w:space="0" w:color="auto"/>
            <w:left w:val="none" w:sz="0" w:space="0" w:color="auto"/>
            <w:bottom w:val="none" w:sz="0" w:space="0" w:color="auto"/>
            <w:right w:val="none" w:sz="0" w:space="0" w:color="auto"/>
          </w:divBdr>
        </w:div>
      </w:divsChild>
    </w:div>
    <w:div w:id="942539840">
      <w:bodyDiv w:val="1"/>
      <w:marLeft w:val="0"/>
      <w:marRight w:val="0"/>
      <w:marTop w:val="0"/>
      <w:marBottom w:val="0"/>
      <w:divBdr>
        <w:top w:val="none" w:sz="0" w:space="0" w:color="auto"/>
        <w:left w:val="none" w:sz="0" w:space="0" w:color="auto"/>
        <w:bottom w:val="none" w:sz="0" w:space="0" w:color="auto"/>
        <w:right w:val="none" w:sz="0" w:space="0" w:color="auto"/>
      </w:divBdr>
      <w:divsChild>
        <w:div w:id="1567833903">
          <w:marLeft w:val="0"/>
          <w:marRight w:val="0"/>
          <w:marTop w:val="0"/>
          <w:marBottom w:val="30"/>
          <w:divBdr>
            <w:top w:val="none" w:sz="0" w:space="0" w:color="auto"/>
            <w:left w:val="none" w:sz="0" w:space="0" w:color="auto"/>
            <w:bottom w:val="none" w:sz="0" w:space="0" w:color="auto"/>
            <w:right w:val="none" w:sz="0" w:space="0" w:color="auto"/>
          </w:divBdr>
          <w:divsChild>
            <w:div w:id="119887328">
              <w:marLeft w:val="0"/>
              <w:marRight w:val="150"/>
              <w:marTop w:val="0"/>
              <w:marBottom w:val="0"/>
              <w:divBdr>
                <w:top w:val="none" w:sz="0" w:space="0" w:color="auto"/>
                <w:left w:val="none" w:sz="0" w:space="0" w:color="auto"/>
                <w:bottom w:val="none" w:sz="0" w:space="0" w:color="auto"/>
                <w:right w:val="none" w:sz="0" w:space="0" w:color="auto"/>
              </w:divBdr>
            </w:div>
            <w:div w:id="155650578">
              <w:marLeft w:val="0"/>
              <w:marRight w:val="0"/>
              <w:marTop w:val="0"/>
              <w:marBottom w:val="0"/>
              <w:divBdr>
                <w:top w:val="none" w:sz="0" w:space="0" w:color="auto"/>
                <w:left w:val="none" w:sz="0" w:space="0" w:color="auto"/>
                <w:bottom w:val="none" w:sz="0" w:space="0" w:color="auto"/>
                <w:right w:val="none" w:sz="0" w:space="0" w:color="auto"/>
              </w:divBdr>
              <w:divsChild>
                <w:div w:id="1544752292">
                  <w:marLeft w:val="0"/>
                  <w:marRight w:val="0"/>
                  <w:marTop w:val="0"/>
                  <w:marBottom w:val="0"/>
                  <w:divBdr>
                    <w:top w:val="none" w:sz="0" w:space="0" w:color="auto"/>
                    <w:left w:val="none" w:sz="0" w:space="0" w:color="auto"/>
                    <w:bottom w:val="dotted" w:sz="6" w:space="2" w:color="CCCCCC"/>
                    <w:right w:val="none" w:sz="0" w:space="0" w:color="auto"/>
                  </w:divBdr>
                  <w:divsChild>
                    <w:div w:id="1984966511">
                      <w:marLeft w:val="0"/>
                      <w:marRight w:val="150"/>
                      <w:marTop w:val="0"/>
                      <w:marBottom w:val="0"/>
                      <w:divBdr>
                        <w:top w:val="none" w:sz="0" w:space="0" w:color="auto"/>
                        <w:left w:val="none" w:sz="0" w:space="0" w:color="auto"/>
                        <w:bottom w:val="none" w:sz="0" w:space="0" w:color="auto"/>
                        <w:right w:val="none" w:sz="0" w:space="0" w:color="auto"/>
                      </w:divBdr>
                      <w:divsChild>
                        <w:div w:id="111635553">
                          <w:marLeft w:val="0"/>
                          <w:marRight w:val="0"/>
                          <w:marTop w:val="0"/>
                          <w:marBottom w:val="0"/>
                          <w:divBdr>
                            <w:top w:val="none" w:sz="0" w:space="0" w:color="auto"/>
                            <w:left w:val="none" w:sz="0" w:space="0" w:color="auto"/>
                            <w:bottom w:val="none" w:sz="0" w:space="0" w:color="auto"/>
                            <w:right w:val="none" w:sz="0" w:space="0" w:color="auto"/>
                          </w:divBdr>
                        </w:div>
                      </w:divsChild>
                    </w:div>
                    <w:div w:id="13470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7269">
          <w:marLeft w:val="0"/>
          <w:marRight w:val="0"/>
          <w:marTop w:val="0"/>
          <w:marBottom w:val="30"/>
          <w:divBdr>
            <w:top w:val="none" w:sz="0" w:space="0" w:color="auto"/>
            <w:left w:val="none" w:sz="0" w:space="0" w:color="auto"/>
            <w:bottom w:val="none" w:sz="0" w:space="0" w:color="auto"/>
            <w:right w:val="none" w:sz="0" w:space="0" w:color="auto"/>
          </w:divBdr>
          <w:divsChild>
            <w:div w:id="1751002767">
              <w:marLeft w:val="0"/>
              <w:marRight w:val="360"/>
              <w:marTop w:val="0"/>
              <w:marBottom w:val="0"/>
              <w:divBdr>
                <w:top w:val="none" w:sz="0" w:space="0" w:color="auto"/>
                <w:left w:val="none" w:sz="0" w:space="0" w:color="auto"/>
                <w:bottom w:val="none" w:sz="0" w:space="0" w:color="auto"/>
                <w:right w:val="none" w:sz="0" w:space="0" w:color="auto"/>
              </w:divBdr>
              <w:divsChild>
                <w:div w:id="458377994">
                  <w:marLeft w:val="0"/>
                  <w:marRight w:val="0"/>
                  <w:marTop w:val="0"/>
                  <w:marBottom w:val="0"/>
                  <w:divBdr>
                    <w:top w:val="none" w:sz="0" w:space="0" w:color="auto"/>
                    <w:left w:val="none" w:sz="0" w:space="0" w:color="auto"/>
                    <w:bottom w:val="none" w:sz="0" w:space="0" w:color="auto"/>
                    <w:right w:val="none" w:sz="0" w:space="0" w:color="auto"/>
                  </w:divBdr>
                </w:div>
              </w:divsChild>
            </w:div>
            <w:div w:id="700319343">
              <w:marLeft w:val="0"/>
              <w:marRight w:val="150"/>
              <w:marTop w:val="0"/>
              <w:marBottom w:val="0"/>
              <w:divBdr>
                <w:top w:val="none" w:sz="0" w:space="0" w:color="auto"/>
                <w:left w:val="none" w:sz="0" w:space="0" w:color="auto"/>
                <w:bottom w:val="none" w:sz="0" w:space="0" w:color="auto"/>
                <w:right w:val="none" w:sz="0" w:space="0" w:color="auto"/>
              </w:divBdr>
            </w:div>
            <w:div w:id="1985548429">
              <w:marLeft w:val="0"/>
              <w:marRight w:val="0"/>
              <w:marTop w:val="0"/>
              <w:marBottom w:val="0"/>
              <w:divBdr>
                <w:top w:val="none" w:sz="0" w:space="0" w:color="auto"/>
                <w:left w:val="none" w:sz="0" w:space="0" w:color="auto"/>
                <w:bottom w:val="none" w:sz="0" w:space="0" w:color="auto"/>
                <w:right w:val="none" w:sz="0" w:space="0" w:color="auto"/>
              </w:divBdr>
              <w:divsChild>
                <w:div w:id="957109003">
                  <w:marLeft w:val="0"/>
                  <w:marRight w:val="0"/>
                  <w:marTop w:val="0"/>
                  <w:marBottom w:val="0"/>
                  <w:divBdr>
                    <w:top w:val="none" w:sz="0" w:space="0" w:color="auto"/>
                    <w:left w:val="none" w:sz="0" w:space="0" w:color="auto"/>
                    <w:bottom w:val="dotted" w:sz="6" w:space="2" w:color="CCCCCC"/>
                    <w:right w:val="none" w:sz="0" w:space="0" w:color="auto"/>
                  </w:divBdr>
                  <w:divsChild>
                    <w:div w:id="62681150">
                      <w:marLeft w:val="0"/>
                      <w:marRight w:val="150"/>
                      <w:marTop w:val="0"/>
                      <w:marBottom w:val="0"/>
                      <w:divBdr>
                        <w:top w:val="none" w:sz="0" w:space="0" w:color="auto"/>
                        <w:left w:val="none" w:sz="0" w:space="0" w:color="auto"/>
                        <w:bottom w:val="none" w:sz="0" w:space="0" w:color="auto"/>
                        <w:right w:val="none" w:sz="0" w:space="0" w:color="auto"/>
                      </w:divBdr>
                      <w:divsChild>
                        <w:div w:id="1723096491">
                          <w:marLeft w:val="0"/>
                          <w:marRight w:val="0"/>
                          <w:marTop w:val="0"/>
                          <w:marBottom w:val="0"/>
                          <w:divBdr>
                            <w:top w:val="none" w:sz="0" w:space="0" w:color="auto"/>
                            <w:left w:val="none" w:sz="0" w:space="0" w:color="auto"/>
                            <w:bottom w:val="none" w:sz="0" w:space="0" w:color="auto"/>
                            <w:right w:val="none" w:sz="0" w:space="0" w:color="auto"/>
                          </w:divBdr>
                        </w:div>
                      </w:divsChild>
                    </w:div>
                    <w:div w:id="7604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7341">
          <w:marLeft w:val="0"/>
          <w:marRight w:val="0"/>
          <w:marTop w:val="0"/>
          <w:marBottom w:val="30"/>
          <w:divBdr>
            <w:top w:val="none" w:sz="0" w:space="0" w:color="auto"/>
            <w:left w:val="none" w:sz="0" w:space="0" w:color="auto"/>
            <w:bottom w:val="none" w:sz="0" w:space="0" w:color="auto"/>
            <w:right w:val="none" w:sz="0" w:space="0" w:color="auto"/>
          </w:divBdr>
          <w:divsChild>
            <w:div w:id="1570774648">
              <w:marLeft w:val="0"/>
              <w:marRight w:val="360"/>
              <w:marTop w:val="0"/>
              <w:marBottom w:val="0"/>
              <w:divBdr>
                <w:top w:val="none" w:sz="0" w:space="0" w:color="auto"/>
                <w:left w:val="none" w:sz="0" w:space="0" w:color="auto"/>
                <w:bottom w:val="none" w:sz="0" w:space="0" w:color="auto"/>
                <w:right w:val="none" w:sz="0" w:space="0" w:color="auto"/>
              </w:divBdr>
              <w:divsChild>
                <w:div w:id="1973972949">
                  <w:marLeft w:val="0"/>
                  <w:marRight w:val="0"/>
                  <w:marTop w:val="0"/>
                  <w:marBottom w:val="0"/>
                  <w:divBdr>
                    <w:top w:val="none" w:sz="0" w:space="0" w:color="auto"/>
                    <w:left w:val="none" w:sz="0" w:space="0" w:color="auto"/>
                    <w:bottom w:val="none" w:sz="0" w:space="0" w:color="auto"/>
                    <w:right w:val="none" w:sz="0" w:space="0" w:color="auto"/>
                  </w:divBdr>
                </w:div>
              </w:divsChild>
            </w:div>
            <w:div w:id="2092123394">
              <w:marLeft w:val="0"/>
              <w:marRight w:val="150"/>
              <w:marTop w:val="0"/>
              <w:marBottom w:val="0"/>
              <w:divBdr>
                <w:top w:val="none" w:sz="0" w:space="0" w:color="auto"/>
                <w:left w:val="none" w:sz="0" w:space="0" w:color="auto"/>
                <w:bottom w:val="none" w:sz="0" w:space="0" w:color="auto"/>
                <w:right w:val="none" w:sz="0" w:space="0" w:color="auto"/>
              </w:divBdr>
            </w:div>
            <w:div w:id="968048686">
              <w:marLeft w:val="0"/>
              <w:marRight w:val="0"/>
              <w:marTop w:val="0"/>
              <w:marBottom w:val="0"/>
              <w:divBdr>
                <w:top w:val="none" w:sz="0" w:space="0" w:color="auto"/>
                <w:left w:val="none" w:sz="0" w:space="0" w:color="auto"/>
                <w:bottom w:val="none" w:sz="0" w:space="0" w:color="auto"/>
                <w:right w:val="none" w:sz="0" w:space="0" w:color="auto"/>
              </w:divBdr>
              <w:divsChild>
                <w:div w:id="1282961190">
                  <w:marLeft w:val="0"/>
                  <w:marRight w:val="0"/>
                  <w:marTop w:val="0"/>
                  <w:marBottom w:val="0"/>
                  <w:divBdr>
                    <w:top w:val="none" w:sz="0" w:space="0" w:color="auto"/>
                    <w:left w:val="none" w:sz="0" w:space="0" w:color="auto"/>
                    <w:bottom w:val="dotted" w:sz="6" w:space="2" w:color="CCCCCC"/>
                    <w:right w:val="none" w:sz="0" w:space="0" w:color="auto"/>
                  </w:divBdr>
                  <w:divsChild>
                    <w:div w:id="1650478230">
                      <w:marLeft w:val="0"/>
                      <w:marRight w:val="150"/>
                      <w:marTop w:val="0"/>
                      <w:marBottom w:val="0"/>
                      <w:divBdr>
                        <w:top w:val="none" w:sz="0" w:space="0" w:color="auto"/>
                        <w:left w:val="none" w:sz="0" w:space="0" w:color="auto"/>
                        <w:bottom w:val="none" w:sz="0" w:space="0" w:color="auto"/>
                        <w:right w:val="none" w:sz="0" w:space="0" w:color="auto"/>
                      </w:divBdr>
                      <w:divsChild>
                        <w:div w:id="9335989">
                          <w:marLeft w:val="0"/>
                          <w:marRight w:val="0"/>
                          <w:marTop w:val="0"/>
                          <w:marBottom w:val="0"/>
                          <w:divBdr>
                            <w:top w:val="none" w:sz="0" w:space="0" w:color="auto"/>
                            <w:left w:val="none" w:sz="0" w:space="0" w:color="auto"/>
                            <w:bottom w:val="none" w:sz="0" w:space="0" w:color="auto"/>
                            <w:right w:val="none" w:sz="0" w:space="0" w:color="auto"/>
                          </w:divBdr>
                        </w:div>
                      </w:divsChild>
                    </w:div>
                    <w:div w:id="9787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8611">
          <w:marLeft w:val="0"/>
          <w:marRight w:val="0"/>
          <w:marTop w:val="0"/>
          <w:marBottom w:val="30"/>
          <w:divBdr>
            <w:top w:val="none" w:sz="0" w:space="0" w:color="auto"/>
            <w:left w:val="none" w:sz="0" w:space="0" w:color="auto"/>
            <w:bottom w:val="none" w:sz="0" w:space="0" w:color="auto"/>
            <w:right w:val="none" w:sz="0" w:space="0" w:color="auto"/>
          </w:divBdr>
          <w:divsChild>
            <w:div w:id="1479029103">
              <w:marLeft w:val="0"/>
              <w:marRight w:val="360"/>
              <w:marTop w:val="0"/>
              <w:marBottom w:val="0"/>
              <w:divBdr>
                <w:top w:val="none" w:sz="0" w:space="0" w:color="auto"/>
                <w:left w:val="none" w:sz="0" w:space="0" w:color="auto"/>
                <w:bottom w:val="none" w:sz="0" w:space="0" w:color="auto"/>
                <w:right w:val="none" w:sz="0" w:space="0" w:color="auto"/>
              </w:divBdr>
              <w:divsChild>
                <w:div w:id="644817357">
                  <w:marLeft w:val="0"/>
                  <w:marRight w:val="0"/>
                  <w:marTop w:val="0"/>
                  <w:marBottom w:val="0"/>
                  <w:divBdr>
                    <w:top w:val="none" w:sz="0" w:space="0" w:color="auto"/>
                    <w:left w:val="none" w:sz="0" w:space="0" w:color="auto"/>
                    <w:bottom w:val="none" w:sz="0" w:space="0" w:color="auto"/>
                    <w:right w:val="none" w:sz="0" w:space="0" w:color="auto"/>
                  </w:divBdr>
                </w:div>
              </w:divsChild>
            </w:div>
            <w:div w:id="2134862905">
              <w:marLeft w:val="0"/>
              <w:marRight w:val="150"/>
              <w:marTop w:val="0"/>
              <w:marBottom w:val="0"/>
              <w:divBdr>
                <w:top w:val="none" w:sz="0" w:space="0" w:color="auto"/>
                <w:left w:val="none" w:sz="0" w:space="0" w:color="auto"/>
                <w:bottom w:val="none" w:sz="0" w:space="0" w:color="auto"/>
                <w:right w:val="none" w:sz="0" w:space="0" w:color="auto"/>
              </w:divBdr>
            </w:div>
            <w:div w:id="1547986694">
              <w:marLeft w:val="0"/>
              <w:marRight w:val="0"/>
              <w:marTop w:val="0"/>
              <w:marBottom w:val="0"/>
              <w:divBdr>
                <w:top w:val="none" w:sz="0" w:space="0" w:color="auto"/>
                <w:left w:val="none" w:sz="0" w:space="0" w:color="auto"/>
                <w:bottom w:val="none" w:sz="0" w:space="0" w:color="auto"/>
                <w:right w:val="none" w:sz="0" w:space="0" w:color="auto"/>
              </w:divBdr>
              <w:divsChild>
                <w:div w:id="1345938624">
                  <w:marLeft w:val="0"/>
                  <w:marRight w:val="0"/>
                  <w:marTop w:val="0"/>
                  <w:marBottom w:val="0"/>
                  <w:divBdr>
                    <w:top w:val="none" w:sz="0" w:space="0" w:color="auto"/>
                    <w:left w:val="none" w:sz="0" w:space="0" w:color="auto"/>
                    <w:bottom w:val="dotted" w:sz="6" w:space="2" w:color="CCCCCC"/>
                    <w:right w:val="none" w:sz="0" w:space="0" w:color="auto"/>
                  </w:divBdr>
                  <w:divsChild>
                    <w:div w:id="1760177796">
                      <w:marLeft w:val="0"/>
                      <w:marRight w:val="150"/>
                      <w:marTop w:val="0"/>
                      <w:marBottom w:val="0"/>
                      <w:divBdr>
                        <w:top w:val="none" w:sz="0" w:space="0" w:color="auto"/>
                        <w:left w:val="none" w:sz="0" w:space="0" w:color="auto"/>
                        <w:bottom w:val="none" w:sz="0" w:space="0" w:color="auto"/>
                        <w:right w:val="none" w:sz="0" w:space="0" w:color="auto"/>
                      </w:divBdr>
                      <w:divsChild>
                        <w:div w:id="1698774046">
                          <w:marLeft w:val="0"/>
                          <w:marRight w:val="0"/>
                          <w:marTop w:val="0"/>
                          <w:marBottom w:val="0"/>
                          <w:divBdr>
                            <w:top w:val="none" w:sz="0" w:space="0" w:color="auto"/>
                            <w:left w:val="none" w:sz="0" w:space="0" w:color="auto"/>
                            <w:bottom w:val="none" w:sz="0" w:space="0" w:color="auto"/>
                            <w:right w:val="none" w:sz="0" w:space="0" w:color="auto"/>
                          </w:divBdr>
                        </w:div>
                      </w:divsChild>
                    </w:div>
                    <w:div w:id="147522752">
                      <w:marLeft w:val="0"/>
                      <w:marRight w:val="0"/>
                      <w:marTop w:val="0"/>
                      <w:marBottom w:val="0"/>
                      <w:divBdr>
                        <w:top w:val="none" w:sz="0" w:space="0" w:color="auto"/>
                        <w:left w:val="none" w:sz="0" w:space="0" w:color="auto"/>
                        <w:bottom w:val="none" w:sz="0" w:space="0" w:color="auto"/>
                        <w:right w:val="none" w:sz="0" w:space="0" w:color="auto"/>
                      </w:divBdr>
                    </w:div>
                  </w:divsChild>
                </w:div>
                <w:div w:id="255943169">
                  <w:marLeft w:val="0"/>
                  <w:marRight w:val="0"/>
                  <w:marTop w:val="0"/>
                  <w:marBottom w:val="0"/>
                  <w:divBdr>
                    <w:top w:val="none" w:sz="0" w:space="0" w:color="auto"/>
                    <w:left w:val="none" w:sz="0" w:space="0" w:color="auto"/>
                    <w:bottom w:val="dotted" w:sz="6" w:space="2" w:color="CCCCCC"/>
                    <w:right w:val="none" w:sz="0" w:space="0" w:color="auto"/>
                  </w:divBdr>
                  <w:divsChild>
                    <w:div w:id="2052264917">
                      <w:marLeft w:val="0"/>
                      <w:marRight w:val="150"/>
                      <w:marTop w:val="0"/>
                      <w:marBottom w:val="0"/>
                      <w:divBdr>
                        <w:top w:val="none" w:sz="0" w:space="0" w:color="auto"/>
                        <w:left w:val="none" w:sz="0" w:space="0" w:color="auto"/>
                        <w:bottom w:val="none" w:sz="0" w:space="0" w:color="auto"/>
                        <w:right w:val="none" w:sz="0" w:space="0" w:color="auto"/>
                      </w:divBdr>
                      <w:divsChild>
                        <w:div w:id="1201210688">
                          <w:marLeft w:val="0"/>
                          <w:marRight w:val="0"/>
                          <w:marTop w:val="0"/>
                          <w:marBottom w:val="0"/>
                          <w:divBdr>
                            <w:top w:val="none" w:sz="0" w:space="0" w:color="auto"/>
                            <w:left w:val="none" w:sz="0" w:space="0" w:color="auto"/>
                            <w:bottom w:val="none" w:sz="0" w:space="0" w:color="auto"/>
                            <w:right w:val="none" w:sz="0" w:space="0" w:color="auto"/>
                          </w:divBdr>
                        </w:div>
                      </w:divsChild>
                    </w:div>
                    <w:div w:id="19113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8291">
          <w:marLeft w:val="0"/>
          <w:marRight w:val="0"/>
          <w:marTop w:val="0"/>
          <w:marBottom w:val="30"/>
          <w:divBdr>
            <w:top w:val="none" w:sz="0" w:space="0" w:color="auto"/>
            <w:left w:val="none" w:sz="0" w:space="0" w:color="auto"/>
            <w:bottom w:val="none" w:sz="0" w:space="0" w:color="auto"/>
            <w:right w:val="none" w:sz="0" w:space="0" w:color="auto"/>
          </w:divBdr>
          <w:divsChild>
            <w:div w:id="1622958831">
              <w:marLeft w:val="0"/>
              <w:marRight w:val="360"/>
              <w:marTop w:val="0"/>
              <w:marBottom w:val="0"/>
              <w:divBdr>
                <w:top w:val="none" w:sz="0" w:space="0" w:color="auto"/>
                <w:left w:val="none" w:sz="0" w:space="0" w:color="auto"/>
                <w:bottom w:val="none" w:sz="0" w:space="0" w:color="auto"/>
                <w:right w:val="none" w:sz="0" w:space="0" w:color="auto"/>
              </w:divBdr>
              <w:divsChild>
                <w:div w:id="2133983935">
                  <w:marLeft w:val="0"/>
                  <w:marRight w:val="0"/>
                  <w:marTop w:val="0"/>
                  <w:marBottom w:val="0"/>
                  <w:divBdr>
                    <w:top w:val="none" w:sz="0" w:space="0" w:color="auto"/>
                    <w:left w:val="none" w:sz="0" w:space="0" w:color="auto"/>
                    <w:bottom w:val="none" w:sz="0" w:space="0" w:color="auto"/>
                    <w:right w:val="none" w:sz="0" w:space="0" w:color="auto"/>
                  </w:divBdr>
                </w:div>
              </w:divsChild>
            </w:div>
            <w:div w:id="325329000">
              <w:marLeft w:val="0"/>
              <w:marRight w:val="150"/>
              <w:marTop w:val="0"/>
              <w:marBottom w:val="0"/>
              <w:divBdr>
                <w:top w:val="none" w:sz="0" w:space="0" w:color="auto"/>
                <w:left w:val="none" w:sz="0" w:space="0" w:color="auto"/>
                <w:bottom w:val="none" w:sz="0" w:space="0" w:color="auto"/>
                <w:right w:val="none" w:sz="0" w:space="0" w:color="auto"/>
              </w:divBdr>
            </w:div>
            <w:div w:id="1568225210">
              <w:marLeft w:val="0"/>
              <w:marRight w:val="0"/>
              <w:marTop w:val="0"/>
              <w:marBottom w:val="0"/>
              <w:divBdr>
                <w:top w:val="none" w:sz="0" w:space="0" w:color="auto"/>
                <w:left w:val="none" w:sz="0" w:space="0" w:color="auto"/>
                <w:bottom w:val="none" w:sz="0" w:space="0" w:color="auto"/>
                <w:right w:val="none" w:sz="0" w:space="0" w:color="auto"/>
              </w:divBdr>
              <w:divsChild>
                <w:div w:id="1426226695">
                  <w:marLeft w:val="0"/>
                  <w:marRight w:val="0"/>
                  <w:marTop w:val="0"/>
                  <w:marBottom w:val="0"/>
                  <w:divBdr>
                    <w:top w:val="none" w:sz="0" w:space="0" w:color="auto"/>
                    <w:left w:val="none" w:sz="0" w:space="0" w:color="auto"/>
                    <w:bottom w:val="dotted" w:sz="6" w:space="2" w:color="CCCCCC"/>
                    <w:right w:val="none" w:sz="0" w:space="0" w:color="auto"/>
                  </w:divBdr>
                  <w:divsChild>
                    <w:div w:id="264971067">
                      <w:marLeft w:val="0"/>
                      <w:marRight w:val="150"/>
                      <w:marTop w:val="0"/>
                      <w:marBottom w:val="0"/>
                      <w:divBdr>
                        <w:top w:val="none" w:sz="0" w:space="0" w:color="auto"/>
                        <w:left w:val="none" w:sz="0" w:space="0" w:color="auto"/>
                        <w:bottom w:val="none" w:sz="0" w:space="0" w:color="auto"/>
                        <w:right w:val="none" w:sz="0" w:space="0" w:color="auto"/>
                      </w:divBdr>
                      <w:divsChild>
                        <w:div w:id="1364556892">
                          <w:marLeft w:val="0"/>
                          <w:marRight w:val="0"/>
                          <w:marTop w:val="0"/>
                          <w:marBottom w:val="0"/>
                          <w:divBdr>
                            <w:top w:val="none" w:sz="0" w:space="0" w:color="auto"/>
                            <w:left w:val="none" w:sz="0" w:space="0" w:color="auto"/>
                            <w:bottom w:val="none" w:sz="0" w:space="0" w:color="auto"/>
                            <w:right w:val="none" w:sz="0" w:space="0" w:color="auto"/>
                          </w:divBdr>
                        </w:div>
                      </w:divsChild>
                    </w:div>
                    <w:div w:id="755983903">
                      <w:marLeft w:val="0"/>
                      <w:marRight w:val="0"/>
                      <w:marTop w:val="0"/>
                      <w:marBottom w:val="0"/>
                      <w:divBdr>
                        <w:top w:val="none" w:sz="0" w:space="0" w:color="auto"/>
                        <w:left w:val="none" w:sz="0" w:space="0" w:color="auto"/>
                        <w:bottom w:val="none" w:sz="0" w:space="0" w:color="auto"/>
                        <w:right w:val="none" w:sz="0" w:space="0" w:color="auto"/>
                      </w:divBdr>
                    </w:div>
                  </w:divsChild>
                </w:div>
                <w:div w:id="711079148">
                  <w:marLeft w:val="0"/>
                  <w:marRight w:val="0"/>
                  <w:marTop w:val="0"/>
                  <w:marBottom w:val="0"/>
                  <w:divBdr>
                    <w:top w:val="none" w:sz="0" w:space="0" w:color="auto"/>
                    <w:left w:val="none" w:sz="0" w:space="0" w:color="auto"/>
                    <w:bottom w:val="dotted" w:sz="6" w:space="2" w:color="CCCCCC"/>
                    <w:right w:val="none" w:sz="0" w:space="0" w:color="auto"/>
                  </w:divBdr>
                  <w:divsChild>
                    <w:div w:id="1711566982">
                      <w:marLeft w:val="0"/>
                      <w:marRight w:val="150"/>
                      <w:marTop w:val="0"/>
                      <w:marBottom w:val="0"/>
                      <w:divBdr>
                        <w:top w:val="none" w:sz="0" w:space="0" w:color="auto"/>
                        <w:left w:val="none" w:sz="0" w:space="0" w:color="auto"/>
                        <w:bottom w:val="none" w:sz="0" w:space="0" w:color="auto"/>
                        <w:right w:val="none" w:sz="0" w:space="0" w:color="auto"/>
                      </w:divBdr>
                      <w:divsChild>
                        <w:div w:id="164903706">
                          <w:marLeft w:val="0"/>
                          <w:marRight w:val="0"/>
                          <w:marTop w:val="0"/>
                          <w:marBottom w:val="0"/>
                          <w:divBdr>
                            <w:top w:val="none" w:sz="0" w:space="0" w:color="auto"/>
                            <w:left w:val="none" w:sz="0" w:space="0" w:color="auto"/>
                            <w:bottom w:val="none" w:sz="0" w:space="0" w:color="auto"/>
                            <w:right w:val="none" w:sz="0" w:space="0" w:color="auto"/>
                          </w:divBdr>
                        </w:div>
                      </w:divsChild>
                    </w:div>
                    <w:div w:id="2029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4083">
          <w:marLeft w:val="0"/>
          <w:marRight w:val="0"/>
          <w:marTop w:val="0"/>
          <w:marBottom w:val="30"/>
          <w:divBdr>
            <w:top w:val="none" w:sz="0" w:space="0" w:color="auto"/>
            <w:left w:val="none" w:sz="0" w:space="0" w:color="auto"/>
            <w:bottom w:val="none" w:sz="0" w:space="0" w:color="auto"/>
            <w:right w:val="none" w:sz="0" w:space="0" w:color="auto"/>
          </w:divBdr>
          <w:divsChild>
            <w:div w:id="1375159065">
              <w:marLeft w:val="0"/>
              <w:marRight w:val="360"/>
              <w:marTop w:val="0"/>
              <w:marBottom w:val="0"/>
              <w:divBdr>
                <w:top w:val="none" w:sz="0" w:space="0" w:color="auto"/>
                <w:left w:val="none" w:sz="0" w:space="0" w:color="auto"/>
                <w:bottom w:val="none" w:sz="0" w:space="0" w:color="auto"/>
                <w:right w:val="none" w:sz="0" w:space="0" w:color="auto"/>
              </w:divBdr>
              <w:divsChild>
                <w:div w:id="411582894">
                  <w:marLeft w:val="0"/>
                  <w:marRight w:val="0"/>
                  <w:marTop w:val="0"/>
                  <w:marBottom w:val="0"/>
                  <w:divBdr>
                    <w:top w:val="none" w:sz="0" w:space="0" w:color="auto"/>
                    <w:left w:val="none" w:sz="0" w:space="0" w:color="auto"/>
                    <w:bottom w:val="none" w:sz="0" w:space="0" w:color="auto"/>
                    <w:right w:val="none" w:sz="0" w:space="0" w:color="auto"/>
                  </w:divBdr>
                </w:div>
              </w:divsChild>
            </w:div>
            <w:div w:id="866871963">
              <w:marLeft w:val="0"/>
              <w:marRight w:val="150"/>
              <w:marTop w:val="0"/>
              <w:marBottom w:val="0"/>
              <w:divBdr>
                <w:top w:val="none" w:sz="0" w:space="0" w:color="auto"/>
                <w:left w:val="none" w:sz="0" w:space="0" w:color="auto"/>
                <w:bottom w:val="none" w:sz="0" w:space="0" w:color="auto"/>
                <w:right w:val="none" w:sz="0" w:space="0" w:color="auto"/>
              </w:divBdr>
            </w:div>
            <w:div w:id="1845704801">
              <w:marLeft w:val="0"/>
              <w:marRight w:val="0"/>
              <w:marTop w:val="0"/>
              <w:marBottom w:val="0"/>
              <w:divBdr>
                <w:top w:val="none" w:sz="0" w:space="0" w:color="auto"/>
                <w:left w:val="none" w:sz="0" w:space="0" w:color="auto"/>
                <w:bottom w:val="none" w:sz="0" w:space="0" w:color="auto"/>
                <w:right w:val="none" w:sz="0" w:space="0" w:color="auto"/>
              </w:divBdr>
              <w:divsChild>
                <w:div w:id="1076785857">
                  <w:marLeft w:val="0"/>
                  <w:marRight w:val="0"/>
                  <w:marTop w:val="0"/>
                  <w:marBottom w:val="0"/>
                  <w:divBdr>
                    <w:top w:val="none" w:sz="0" w:space="0" w:color="auto"/>
                    <w:left w:val="none" w:sz="0" w:space="0" w:color="auto"/>
                    <w:bottom w:val="dotted" w:sz="6" w:space="2" w:color="CCCCCC"/>
                    <w:right w:val="none" w:sz="0" w:space="0" w:color="auto"/>
                  </w:divBdr>
                  <w:divsChild>
                    <w:div w:id="1105271623">
                      <w:marLeft w:val="0"/>
                      <w:marRight w:val="150"/>
                      <w:marTop w:val="0"/>
                      <w:marBottom w:val="0"/>
                      <w:divBdr>
                        <w:top w:val="none" w:sz="0" w:space="0" w:color="auto"/>
                        <w:left w:val="none" w:sz="0" w:space="0" w:color="auto"/>
                        <w:bottom w:val="none" w:sz="0" w:space="0" w:color="auto"/>
                        <w:right w:val="none" w:sz="0" w:space="0" w:color="auto"/>
                      </w:divBdr>
                      <w:divsChild>
                        <w:div w:id="1544630257">
                          <w:marLeft w:val="0"/>
                          <w:marRight w:val="0"/>
                          <w:marTop w:val="0"/>
                          <w:marBottom w:val="0"/>
                          <w:divBdr>
                            <w:top w:val="none" w:sz="0" w:space="0" w:color="auto"/>
                            <w:left w:val="none" w:sz="0" w:space="0" w:color="auto"/>
                            <w:bottom w:val="none" w:sz="0" w:space="0" w:color="auto"/>
                            <w:right w:val="none" w:sz="0" w:space="0" w:color="auto"/>
                          </w:divBdr>
                        </w:div>
                      </w:divsChild>
                    </w:div>
                    <w:div w:id="126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563">
          <w:marLeft w:val="0"/>
          <w:marRight w:val="0"/>
          <w:marTop w:val="0"/>
          <w:marBottom w:val="30"/>
          <w:divBdr>
            <w:top w:val="none" w:sz="0" w:space="0" w:color="auto"/>
            <w:left w:val="none" w:sz="0" w:space="0" w:color="auto"/>
            <w:bottom w:val="none" w:sz="0" w:space="0" w:color="auto"/>
            <w:right w:val="none" w:sz="0" w:space="0" w:color="auto"/>
          </w:divBdr>
          <w:divsChild>
            <w:div w:id="275328239">
              <w:marLeft w:val="0"/>
              <w:marRight w:val="360"/>
              <w:marTop w:val="0"/>
              <w:marBottom w:val="0"/>
              <w:divBdr>
                <w:top w:val="none" w:sz="0" w:space="0" w:color="auto"/>
                <w:left w:val="none" w:sz="0" w:space="0" w:color="auto"/>
                <w:bottom w:val="none" w:sz="0" w:space="0" w:color="auto"/>
                <w:right w:val="none" w:sz="0" w:space="0" w:color="auto"/>
              </w:divBdr>
              <w:divsChild>
                <w:div w:id="452752379">
                  <w:marLeft w:val="0"/>
                  <w:marRight w:val="0"/>
                  <w:marTop w:val="0"/>
                  <w:marBottom w:val="0"/>
                  <w:divBdr>
                    <w:top w:val="none" w:sz="0" w:space="0" w:color="auto"/>
                    <w:left w:val="none" w:sz="0" w:space="0" w:color="auto"/>
                    <w:bottom w:val="none" w:sz="0" w:space="0" w:color="auto"/>
                    <w:right w:val="none" w:sz="0" w:space="0" w:color="auto"/>
                  </w:divBdr>
                </w:div>
              </w:divsChild>
            </w:div>
            <w:div w:id="1519805261">
              <w:marLeft w:val="0"/>
              <w:marRight w:val="150"/>
              <w:marTop w:val="0"/>
              <w:marBottom w:val="0"/>
              <w:divBdr>
                <w:top w:val="none" w:sz="0" w:space="0" w:color="auto"/>
                <w:left w:val="none" w:sz="0" w:space="0" w:color="auto"/>
                <w:bottom w:val="none" w:sz="0" w:space="0" w:color="auto"/>
                <w:right w:val="none" w:sz="0" w:space="0" w:color="auto"/>
              </w:divBdr>
            </w:div>
            <w:div w:id="1859155039">
              <w:marLeft w:val="0"/>
              <w:marRight w:val="0"/>
              <w:marTop w:val="0"/>
              <w:marBottom w:val="0"/>
              <w:divBdr>
                <w:top w:val="none" w:sz="0" w:space="0" w:color="auto"/>
                <w:left w:val="none" w:sz="0" w:space="0" w:color="auto"/>
                <w:bottom w:val="none" w:sz="0" w:space="0" w:color="auto"/>
                <w:right w:val="none" w:sz="0" w:space="0" w:color="auto"/>
              </w:divBdr>
              <w:divsChild>
                <w:div w:id="432021469">
                  <w:marLeft w:val="0"/>
                  <w:marRight w:val="0"/>
                  <w:marTop w:val="0"/>
                  <w:marBottom w:val="0"/>
                  <w:divBdr>
                    <w:top w:val="none" w:sz="0" w:space="0" w:color="auto"/>
                    <w:left w:val="none" w:sz="0" w:space="0" w:color="auto"/>
                    <w:bottom w:val="dotted" w:sz="6" w:space="2" w:color="CCCCCC"/>
                    <w:right w:val="none" w:sz="0" w:space="0" w:color="auto"/>
                  </w:divBdr>
                  <w:divsChild>
                    <w:div w:id="680397549">
                      <w:marLeft w:val="0"/>
                      <w:marRight w:val="150"/>
                      <w:marTop w:val="0"/>
                      <w:marBottom w:val="0"/>
                      <w:divBdr>
                        <w:top w:val="none" w:sz="0" w:space="0" w:color="auto"/>
                        <w:left w:val="none" w:sz="0" w:space="0" w:color="auto"/>
                        <w:bottom w:val="none" w:sz="0" w:space="0" w:color="auto"/>
                        <w:right w:val="none" w:sz="0" w:space="0" w:color="auto"/>
                      </w:divBdr>
                      <w:divsChild>
                        <w:div w:id="357586324">
                          <w:marLeft w:val="0"/>
                          <w:marRight w:val="0"/>
                          <w:marTop w:val="0"/>
                          <w:marBottom w:val="0"/>
                          <w:divBdr>
                            <w:top w:val="none" w:sz="0" w:space="0" w:color="auto"/>
                            <w:left w:val="none" w:sz="0" w:space="0" w:color="auto"/>
                            <w:bottom w:val="none" w:sz="0" w:space="0" w:color="auto"/>
                            <w:right w:val="none" w:sz="0" w:space="0" w:color="auto"/>
                          </w:divBdr>
                        </w:div>
                      </w:divsChild>
                    </w:div>
                    <w:div w:id="95244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68923">
          <w:marLeft w:val="0"/>
          <w:marRight w:val="0"/>
          <w:marTop w:val="0"/>
          <w:marBottom w:val="30"/>
          <w:divBdr>
            <w:top w:val="none" w:sz="0" w:space="0" w:color="auto"/>
            <w:left w:val="none" w:sz="0" w:space="0" w:color="auto"/>
            <w:bottom w:val="none" w:sz="0" w:space="0" w:color="auto"/>
            <w:right w:val="none" w:sz="0" w:space="0" w:color="auto"/>
          </w:divBdr>
          <w:divsChild>
            <w:div w:id="570579518">
              <w:marLeft w:val="0"/>
              <w:marRight w:val="360"/>
              <w:marTop w:val="0"/>
              <w:marBottom w:val="0"/>
              <w:divBdr>
                <w:top w:val="none" w:sz="0" w:space="0" w:color="auto"/>
                <w:left w:val="none" w:sz="0" w:space="0" w:color="auto"/>
                <w:bottom w:val="none" w:sz="0" w:space="0" w:color="auto"/>
                <w:right w:val="none" w:sz="0" w:space="0" w:color="auto"/>
              </w:divBdr>
              <w:divsChild>
                <w:div w:id="603155101">
                  <w:marLeft w:val="0"/>
                  <w:marRight w:val="0"/>
                  <w:marTop w:val="0"/>
                  <w:marBottom w:val="0"/>
                  <w:divBdr>
                    <w:top w:val="none" w:sz="0" w:space="0" w:color="auto"/>
                    <w:left w:val="none" w:sz="0" w:space="0" w:color="auto"/>
                    <w:bottom w:val="none" w:sz="0" w:space="0" w:color="auto"/>
                    <w:right w:val="none" w:sz="0" w:space="0" w:color="auto"/>
                  </w:divBdr>
                </w:div>
              </w:divsChild>
            </w:div>
            <w:div w:id="792360876">
              <w:marLeft w:val="0"/>
              <w:marRight w:val="150"/>
              <w:marTop w:val="0"/>
              <w:marBottom w:val="0"/>
              <w:divBdr>
                <w:top w:val="none" w:sz="0" w:space="0" w:color="auto"/>
                <w:left w:val="none" w:sz="0" w:space="0" w:color="auto"/>
                <w:bottom w:val="none" w:sz="0" w:space="0" w:color="auto"/>
                <w:right w:val="none" w:sz="0" w:space="0" w:color="auto"/>
              </w:divBdr>
            </w:div>
            <w:div w:id="1601520620">
              <w:marLeft w:val="0"/>
              <w:marRight w:val="0"/>
              <w:marTop w:val="0"/>
              <w:marBottom w:val="0"/>
              <w:divBdr>
                <w:top w:val="none" w:sz="0" w:space="0" w:color="auto"/>
                <w:left w:val="none" w:sz="0" w:space="0" w:color="auto"/>
                <w:bottom w:val="none" w:sz="0" w:space="0" w:color="auto"/>
                <w:right w:val="none" w:sz="0" w:space="0" w:color="auto"/>
              </w:divBdr>
              <w:divsChild>
                <w:div w:id="862938887">
                  <w:marLeft w:val="0"/>
                  <w:marRight w:val="0"/>
                  <w:marTop w:val="0"/>
                  <w:marBottom w:val="0"/>
                  <w:divBdr>
                    <w:top w:val="none" w:sz="0" w:space="0" w:color="auto"/>
                    <w:left w:val="none" w:sz="0" w:space="0" w:color="auto"/>
                    <w:bottom w:val="dotted" w:sz="6" w:space="2" w:color="CCCCCC"/>
                    <w:right w:val="none" w:sz="0" w:space="0" w:color="auto"/>
                  </w:divBdr>
                  <w:divsChild>
                    <w:div w:id="1689990716">
                      <w:marLeft w:val="0"/>
                      <w:marRight w:val="150"/>
                      <w:marTop w:val="0"/>
                      <w:marBottom w:val="0"/>
                      <w:divBdr>
                        <w:top w:val="none" w:sz="0" w:space="0" w:color="auto"/>
                        <w:left w:val="none" w:sz="0" w:space="0" w:color="auto"/>
                        <w:bottom w:val="none" w:sz="0" w:space="0" w:color="auto"/>
                        <w:right w:val="none" w:sz="0" w:space="0" w:color="auto"/>
                      </w:divBdr>
                      <w:divsChild>
                        <w:div w:id="627785331">
                          <w:marLeft w:val="0"/>
                          <w:marRight w:val="0"/>
                          <w:marTop w:val="0"/>
                          <w:marBottom w:val="0"/>
                          <w:divBdr>
                            <w:top w:val="none" w:sz="0" w:space="0" w:color="auto"/>
                            <w:left w:val="none" w:sz="0" w:space="0" w:color="auto"/>
                            <w:bottom w:val="none" w:sz="0" w:space="0" w:color="auto"/>
                            <w:right w:val="none" w:sz="0" w:space="0" w:color="auto"/>
                          </w:divBdr>
                        </w:div>
                      </w:divsChild>
                    </w:div>
                    <w:div w:id="993334245">
                      <w:marLeft w:val="0"/>
                      <w:marRight w:val="0"/>
                      <w:marTop w:val="0"/>
                      <w:marBottom w:val="0"/>
                      <w:divBdr>
                        <w:top w:val="none" w:sz="0" w:space="0" w:color="auto"/>
                        <w:left w:val="none" w:sz="0" w:space="0" w:color="auto"/>
                        <w:bottom w:val="none" w:sz="0" w:space="0" w:color="auto"/>
                        <w:right w:val="none" w:sz="0" w:space="0" w:color="auto"/>
                      </w:divBdr>
                    </w:div>
                  </w:divsChild>
                </w:div>
                <w:div w:id="1450011217">
                  <w:marLeft w:val="0"/>
                  <w:marRight w:val="0"/>
                  <w:marTop w:val="0"/>
                  <w:marBottom w:val="0"/>
                  <w:divBdr>
                    <w:top w:val="none" w:sz="0" w:space="0" w:color="auto"/>
                    <w:left w:val="none" w:sz="0" w:space="0" w:color="auto"/>
                    <w:bottom w:val="dotted" w:sz="6" w:space="2" w:color="CCCCCC"/>
                    <w:right w:val="none" w:sz="0" w:space="0" w:color="auto"/>
                  </w:divBdr>
                  <w:divsChild>
                    <w:div w:id="1861888544">
                      <w:marLeft w:val="0"/>
                      <w:marRight w:val="150"/>
                      <w:marTop w:val="0"/>
                      <w:marBottom w:val="0"/>
                      <w:divBdr>
                        <w:top w:val="none" w:sz="0" w:space="0" w:color="auto"/>
                        <w:left w:val="none" w:sz="0" w:space="0" w:color="auto"/>
                        <w:bottom w:val="none" w:sz="0" w:space="0" w:color="auto"/>
                        <w:right w:val="none" w:sz="0" w:space="0" w:color="auto"/>
                      </w:divBdr>
                      <w:divsChild>
                        <w:div w:id="607087289">
                          <w:marLeft w:val="0"/>
                          <w:marRight w:val="0"/>
                          <w:marTop w:val="0"/>
                          <w:marBottom w:val="0"/>
                          <w:divBdr>
                            <w:top w:val="none" w:sz="0" w:space="0" w:color="auto"/>
                            <w:left w:val="none" w:sz="0" w:space="0" w:color="auto"/>
                            <w:bottom w:val="none" w:sz="0" w:space="0" w:color="auto"/>
                            <w:right w:val="none" w:sz="0" w:space="0" w:color="auto"/>
                          </w:divBdr>
                        </w:div>
                      </w:divsChild>
                    </w:div>
                    <w:div w:id="7457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8454">
          <w:marLeft w:val="0"/>
          <w:marRight w:val="0"/>
          <w:marTop w:val="0"/>
          <w:marBottom w:val="30"/>
          <w:divBdr>
            <w:top w:val="none" w:sz="0" w:space="0" w:color="auto"/>
            <w:left w:val="none" w:sz="0" w:space="0" w:color="auto"/>
            <w:bottom w:val="none" w:sz="0" w:space="0" w:color="auto"/>
            <w:right w:val="none" w:sz="0" w:space="0" w:color="auto"/>
          </w:divBdr>
          <w:divsChild>
            <w:div w:id="1075054768">
              <w:marLeft w:val="0"/>
              <w:marRight w:val="360"/>
              <w:marTop w:val="0"/>
              <w:marBottom w:val="0"/>
              <w:divBdr>
                <w:top w:val="none" w:sz="0" w:space="0" w:color="auto"/>
                <w:left w:val="none" w:sz="0" w:space="0" w:color="auto"/>
                <w:bottom w:val="none" w:sz="0" w:space="0" w:color="auto"/>
                <w:right w:val="none" w:sz="0" w:space="0" w:color="auto"/>
              </w:divBdr>
              <w:divsChild>
                <w:div w:id="219682028">
                  <w:marLeft w:val="0"/>
                  <w:marRight w:val="0"/>
                  <w:marTop w:val="0"/>
                  <w:marBottom w:val="0"/>
                  <w:divBdr>
                    <w:top w:val="none" w:sz="0" w:space="0" w:color="auto"/>
                    <w:left w:val="none" w:sz="0" w:space="0" w:color="auto"/>
                    <w:bottom w:val="none" w:sz="0" w:space="0" w:color="auto"/>
                    <w:right w:val="none" w:sz="0" w:space="0" w:color="auto"/>
                  </w:divBdr>
                </w:div>
              </w:divsChild>
            </w:div>
            <w:div w:id="1266577597">
              <w:marLeft w:val="0"/>
              <w:marRight w:val="150"/>
              <w:marTop w:val="0"/>
              <w:marBottom w:val="0"/>
              <w:divBdr>
                <w:top w:val="none" w:sz="0" w:space="0" w:color="auto"/>
                <w:left w:val="none" w:sz="0" w:space="0" w:color="auto"/>
                <w:bottom w:val="none" w:sz="0" w:space="0" w:color="auto"/>
                <w:right w:val="none" w:sz="0" w:space="0" w:color="auto"/>
              </w:divBdr>
            </w:div>
            <w:div w:id="390345455">
              <w:marLeft w:val="0"/>
              <w:marRight w:val="0"/>
              <w:marTop w:val="0"/>
              <w:marBottom w:val="0"/>
              <w:divBdr>
                <w:top w:val="none" w:sz="0" w:space="0" w:color="auto"/>
                <w:left w:val="none" w:sz="0" w:space="0" w:color="auto"/>
                <w:bottom w:val="none" w:sz="0" w:space="0" w:color="auto"/>
                <w:right w:val="none" w:sz="0" w:space="0" w:color="auto"/>
              </w:divBdr>
              <w:divsChild>
                <w:div w:id="138302341">
                  <w:marLeft w:val="0"/>
                  <w:marRight w:val="0"/>
                  <w:marTop w:val="0"/>
                  <w:marBottom w:val="0"/>
                  <w:divBdr>
                    <w:top w:val="none" w:sz="0" w:space="0" w:color="auto"/>
                    <w:left w:val="none" w:sz="0" w:space="0" w:color="auto"/>
                    <w:bottom w:val="dotted" w:sz="6" w:space="2" w:color="CCCCCC"/>
                    <w:right w:val="none" w:sz="0" w:space="0" w:color="auto"/>
                  </w:divBdr>
                  <w:divsChild>
                    <w:div w:id="1412045884">
                      <w:marLeft w:val="0"/>
                      <w:marRight w:val="150"/>
                      <w:marTop w:val="0"/>
                      <w:marBottom w:val="0"/>
                      <w:divBdr>
                        <w:top w:val="none" w:sz="0" w:space="0" w:color="auto"/>
                        <w:left w:val="none" w:sz="0" w:space="0" w:color="auto"/>
                        <w:bottom w:val="none" w:sz="0" w:space="0" w:color="auto"/>
                        <w:right w:val="none" w:sz="0" w:space="0" w:color="auto"/>
                      </w:divBdr>
                      <w:divsChild>
                        <w:div w:id="961152313">
                          <w:marLeft w:val="0"/>
                          <w:marRight w:val="0"/>
                          <w:marTop w:val="0"/>
                          <w:marBottom w:val="0"/>
                          <w:divBdr>
                            <w:top w:val="none" w:sz="0" w:space="0" w:color="auto"/>
                            <w:left w:val="none" w:sz="0" w:space="0" w:color="auto"/>
                            <w:bottom w:val="none" w:sz="0" w:space="0" w:color="auto"/>
                            <w:right w:val="none" w:sz="0" w:space="0" w:color="auto"/>
                          </w:divBdr>
                        </w:div>
                      </w:divsChild>
                    </w:div>
                    <w:div w:id="1094668881">
                      <w:marLeft w:val="0"/>
                      <w:marRight w:val="0"/>
                      <w:marTop w:val="0"/>
                      <w:marBottom w:val="0"/>
                      <w:divBdr>
                        <w:top w:val="none" w:sz="0" w:space="0" w:color="auto"/>
                        <w:left w:val="none" w:sz="0" w:space="0" w:color="auto"/>
                        <w:bottom w:val="none" w:sz="0" w:space="0" w:color="auto"/>
                        <w:right w:val="none" w:sz="0" w:space="0" w:color="auto"/>
                      </w:divBdr>
                    </w:div>
                  </w:divsChild>
                </w:div>
                <w:div w:id="1124302147">
                  <w:marLeft w:val="0"/>
                  <w:marRight w:val="0"/>
                  <w:marTop w:val="0"/>
                  <w:marBottom w:val="0"/>
                  <w:divBdr>
                    <w:top w:val="none" w:sz="0" w:space="0" w:color="auto"/>
                    <w:left w:val="none" w:sz="0" w:space="0" w:color="auto"/>
                    <w:bottom w:val="dotted" w:sz="6" w:space="2" w:color="CCCCCC"/>
                    <w:right w:val="none" w:sz="0" w:space="0" w:color="auto"/>
                  </w:divBdr>
                  <w:divsChild>
                    <w:div w:id="326250736">
                      <w:marLeft w:val="0"/>
                      <w:marRight w:val="150"/>
                      <w:marTop w:val="0"/>
                      <w:marBottom w:val="0"/>
                      <w:divBdr>
                        <w:top w:val="none" w:sz="0" w:space="0" w:color="auto"/>
                        <w:left w:val="none" w:sz="0" w:space="0" w:color="auto"/>
                        <w:bottom w:val="none" w:sz="0" w:space="0" w:color="auto"/>
                        <w:right w:val="none" w:sz="0" w:space="0" w:color="auto"/>
                      </w:divBdr>
                      <w:divsChild>
                        <w:div w:id="1152529565">
                          <w:marLeft w:val="0"/>
                          <w:marRight w:val="0"/>
                          <w:marTop w:val="0"/>
                          <w:marBottom w:val="0"/>
                          <w:divBdr>
                            <w:top w:val="none" w:sz="0" w:space="0" w:color="auto"/>
                            <w:left w:val="none" w:sz="0" w:space="0" w:color="auto"/>
                            <w:bottom w:val="none" w:sz="0" w:space="0" w:color="auto"/>
                            <w:right w:val="none" w:sz="0" w:space="0" w:color="auto"/>
                          </w:divBdr>
                        </w:div>
                      </w:divsChild>
                    </w:div>
                    <w:div w:id="19841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37757">
          <w:marLeft w:val="0"/>
          <w:marRight w:val="0"/>
          <w:marTop w:val="0"/>
          <w:marBottom w:val="30"/>
          <w:divBdr>
            <w:top w:val="none" w:sz="0" w:space="0" w:color="auto"/>
            <w:left w:val="none" w:sz="0" w:space="0" w:color="auto"/>
            <w:bottom w:val="none" w:sz="0" w:space="0" w:color="auto"/>
            <w:right w:val="none" w:sz="0" w:space="0" w:color="auto"/>
          </w:divBdr>
          <w:divsChild>
            <w:div w:id="259677853">
              <w:marLeft w:val="0"/>
              <w:marRight w:val="360"/>
              <w:marTop w:val="0"/>
              <w:marBottom w:val="0"/>
              <w:divBdr>
                <w:top w:val="none" w:sz="0" w:space="0" w:color="auto"/>
                <w:left w:val="none" w:sz="0" w:space="0" w:color="auto"/>
                <w:bottom w:val="none" w:sz="0" w:space="0" w:color="auto"/>
                <w:right w:val="none" w:sz="0" w:space="0" w:color="auto"/>
              </w:divBdr>
              <w:divsChild>
                <w:div w:id="903880853">
                  <w:marLeft w:val="0"/>
                  <w:marRight w:val="0"/>
                  <w:marTop w:val="0"/>
                  <w:marBottom w:val="0"/>
                  <w:divBdr>
                    <w:top w:val="none" w:sz="0" w:space="0" w:color="auto"/>
                    <w:left w:val="none" w:sz="0" w:space="0" w:color="auto"/>
                    <w:bottom w:val="none" w:sz="0" w:space="0" w:color="auto"/>
                    <w:right w:val="none" w:sz="0" w:space="0" w:color="auto"/>
                  </w:divBdr>
                </w:div>
              </w:divsChild>
            </w:div>
            <w:div w:id="11716769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84895368">
      <w:bodyDiv w:val="1"/>
      <w:marLeft w:val="0"/>
      <w:marRight w:val="0"/>
      <w:marTop w:val="0"/>
      <w:marBottom w:val="0"/>
      <w:divBdr>
        <w:top w:val="none" w:sz="0" w:space="0" w:color="auto"/>
        <w:left w:val="none" w:sz="0" w:space="0" w:color="auto"/>
        <w:bottom w:val="none" w:sz="0" w:space="0" w:color="auto"/>
        <w:right w:val="none" w:sz="0" w:space="0" w:color="auto"/>
      </w:divBdr>
    </w:div>
    <w:div w:id="991715574">
      <w:bodyDiv w:val="1"/>
      <w:marLeft w:val="0"/>
      <w:marRight w:val="0"/>
      <w:marTop w:val="0"/>
      <w:marBottom w:val="0"/>
      <w:divBdr>
        <w:top w:val="none" w:sz="0" w:space="0" w:color="auto"/>
        <w:left w:val="none" w:sz="0" w:space="0" w:color="auto"/>
        <w:bottom w:val="none" w:sz="0" w:space="0" w:color="auto"/>
        <w:right w:val="none" w:sz="0" w:space="0" w:color="auto"/>
      </w:divBdr>
    </w:div>
    <w:div w:id="1015962540">
      <w:bodyDiv w:val="1"/>
      <w:marLeft w:val="0"/>
      <w:marRight w:val="0"/>
      <w:marTop w:val="0"/>
      <w:marBottom w:val="0"/>
      <w:divBdr>
        <w:top w:val="none" w:sz="0" w:space="0" w:color="auto"/>
        <w:left w:val="none" w:sz="0" w:space="0" w:color="auto"/>
        <w:bottom w:val="none" w:sz="0" w:space="0" w:color="auto"/>
        <w:right w:val="none" w:sz="0" w:space="0" w:color="auto"/>
      </w:divBdr>
    </w:div>
    <w:div w:id="1024407671">
      <w:bodyDiv w:val="1"/>
      <w:marLeft w:val="0"/>
      <w:marRight w:val="0"/>
      <w:marTop w:val="0"/>
      <w:marBottom w:val="0"/>
      <w:divBdr>
        <w:top w:val="none" w:sz="0" w:space="0" w:color="auto"/>
        <w:left w:val="none" w:sz="0" w:space="0" w:color="auto"/>
        <w:bottom w:val="none" w:sz="0" w:space="0" w:color="auto"/>
        <w:right w:val="none" w:sz="0" w:space="0" w:color="auto"/>
      </w:divBdr>
    </w:div>
    <w:div w:id="1080978447">
      <w:bodyDiv w:val="1"/>
      <w:marLeft w:val="0"/>
      <w:marRight w:val="0"/>
      <w:marTop w:val="0"/>
      <w:marBottom w:val="0"/>
      <w:divBdr>
        <w:top w:val="none" w:sz="0" w:space="0" w:color="auto"/>
        <w:left w:val="none" w:sz="0" w:space="0" w:color="auto"/>
        <w:bottom w:val="none" w:sz="0" w:space="0" w:color="auto"/>
        <w:right w:val="none" w:sz="0" w:space="0" w:color="auto"/>
      </w:divBdr>
    </w:div>
    <w:div w:id="1169564475">
      <w:bodyDiv w:val="1"/>
      <w:marLeft w:val="0"/>
      <w:marRight w:val="0"/>
      <w:marTop w:val="0"/>
      <w:marBottom w:val="0"/>
      <w:divBdr>
        <w:top w:val="none" w:sz="0" w:space="0" w:color="auto"/>
        <w:left w:val="none" w:sz="0" w:space="0" w:color="auto"/>
        <w:bottom w:val="none" w:sz="0" w:space="0" w:color="auto"/>
        <w:right w:val="none" w:sz="0" w:space="0" w:color="auto"/>
      </w:divBdr>
      <w:divsChild>
        <w:div w:id="73665999">
          <w:marLeft w:val="0"/>
          <w:marRight w:val="0"/>
          <w:marTop w:val="0"/>
          <w:marBottom w:val="0"/>
          <w:divBdr>
            <w:top w:val="none" w:sz="0" w:space="0" w:color="auto"/>
            <w:left w:val="none" w:sz="0" w:space="0" w:color="auto"/>
            <w:bottom w:val="none" w:sz="0" w:space="0" w:color="auto"/>
            <w:right w:val="none" w:sz="0" w:space="0" w:color="auto"/>
          </w:divBdr>
          <w:divsChild>
            <w:div w:id="850728464">
              <w:marLeft w:val="0"/>
              <w:marRight w:val="0"/>
              <w:marTop w:val="0"/>
              <w:marBottom w:val="0"/>
              <w:divBdr>
                <w:top w:val="none" w:sz="0" w:space="0" w:color="auto"/>
                <w:left w:val="none" w:sz="0" w:space="0" w:color="auto"/>
                <w:bottom w:val="none" w:sz="0" w:space="0" w:color="auto"/>
                <w:right w:val="none" w:sz="0" w:space="0" w:color="auto"/>
              </w:divBdr>
              <w:divsChild>
                <w:div w:id="495849875">
                  <w:marLeft w:val="0"/>
                  <w:marRight w:val="0"/>
                  <w:marTop w:val="0"/>
                  <w:marBottom w:val="0"/>
                  <w:divBdr>
                    <w:top w:val="none" w:sz="0" w:space="0" w:color="auto"/>
                    <w:left w:val="none" w:sz="0" w:space="0" w:color="auto"/>
                    <w:bottom w:val="none" w:sz="0" w:space="0" w:color="auto"/>
                    <w:right w:val="none" w:sz="0" w:space="0" w:color="auto"/>
                  </w:divBdr>
                  <w:divsChild>
                    <w:div w:id="1435976122">
                      <w:marLeft w:val="0"/>
                      <w:marRight w:val="0"/>
                      <w:marTop w:val="0"/>
                      <w:marBottom w:val="0"/>
                      <w:divBdr>
                        <w:top w:val="none" w:sz="0" w:space="0" w:color="auto"/>
                        <w:left w:val="none" w:sz="0" w:space="0" w:color="auto"/>
                        <w:bottom w:val="none" w:sz="0" w:space="0" w:color="auto"/>
                        <w:right w:val="none" w:sz="0" w:space="0" w:color="auto"/>
                      </w:divBdr>
                      <w:divsChild>
                        <w:div w:id="11848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6620">
                  <w:marLeft w:val="0"/>
                  <w:marRight w:val="0"/>
                  <w:marTop w:val="0"/>
                  <w:marBottom w:val="0"/>
                  <w:divBdr>
                    <w:top w:val="none" w:sz="0" w:space="0" w:color="auto"/>
                    <w:left w:val="none" w:sz="0" w:space="0" w:color="auto"/>
                    <w:bottom w:val="none" w:sz="0" w:space="0" w:color="auto"/>
                    <w:right w:val="none" w:sz="0" w:space="0" w:color="auto"/>
                  </w:divBdr>
                  <w:divsChild>
                    <w:div w:id="64302961">
                      <w:marLeft w:val="0"/>
                      <w:marRight w:val="0"/>
                      <w:marTop w:val="0"/>
                      <w:marBottom w:val="0"/>
                      <w:divBdr>
                        <w:top w:val="none" w:sz="0" w:space="0" w:color="auto"/>
                        <w:left w:val="none" w:sz="0" w:space="0" w:color="auto"/>
                        <w:bottom w:val="none" w:sz="0" w:space="0" w:color="auto"/>
                        <w:right w:val="none" w:sz="0" w:space="0" w:color="auto"/>
                      </w:divBdr>
                      <w:divsChild>
                        <w:div w:id="1751804308">
                          <w:marLeft w:val="0"/>
                          <w:marRight w:val="0"/>
                          <w:marTop w:val="0"/>
                          <w:marBottom w:val="0"/>
                          <w:divBdr>
                            <w:top w:val="none" w:sz="0" w:space="0" w:color="auto"/>
                            <w:left w:val="none" w:sz="0" w:space="0" w:color="auto"/>
                            <w:bottom w:val="none" w:sz="0" w:space="0" w:color="auto"/>
                            <w:right w:val="none" w:sz="0" w:space="0" w:color="auto"/>
                          </w:divBdr>
                          <w:divsChild>
                            <w:div w:id="1650984019">
                              <w:marLeft w:val="0"/>
                              <w:marRight w:val="0"/>
                              <w:marTop w:val="0"/>
                              <w:marBottom w:val="0"/>
                              <w:divBdr>
                                <w:top w:val="none" w:sz="0" w:space="0" w:color="auto"/>
                                <w:left w:val="none" w:sz="0" w:space="0" w:color="auto"/>
                                <w:bottom w:val="none" w:sz="0" w:space="0" w:color="auto"/>
                                <w:right w:val="none" w:sz="0" w:space="0" w:color="auto"/>
                              </w:divBdr>
                              <w:divsChild>
                                <w:div w:id="1738243337">
                                  <w:marLeft w:val="0"/>
                                  <w:marRight w:val="0"/>
                                  <w:marTop w:val="0"/>
                                  <w:marBottom w:val="0"/>
                                  <w:divBdr>
                                    <w:top w:val="none" w:sz="0" w:space="0" w:color="auto"/>
                                    <w:left w:val="none" w:sz="0" w:space="0" w:color="auto"/>
                                    <w:bottom w:val="none" w:sz="0" w:space="0" w:color="auto"/>
                                    <w:right w:val="none" w:sz="0" w:space="0" w:color="auto"/>
                                  </w:divBdr>
                                  <w:divsChild>
                                    <w:div w:id="254290843">
                                      <w:marLeft w:val="0"/>
                                      <w:marRight w:val="0"/>
                                      <w:marTop w:val="0"/>
                                      <w:marBottom w:val="0"/>
                                      <w:divBdr>
                                        <w:top w:val="none" w:sz="0" w:space="0" w:color="auto"/>
                                        <w:left w:val="none" w:sz="0" w:space="0" w:color="auto"/>
                                        <w:bottom w:val="none" w:sz="0" w:space="0" w:color="auto"/>
                                        <w:right w:val="none" w:sz="0" w:space="0" w:color="auto"/>
                                      </w:divBdr>
                                      <w:divsChild>
                                        <w:div w:id="634868218">
                                          <w:marLeft w:val="0"/>
                                          <w:marRight w:val="0"/>
                                          <w:marTop w:val="0"/>
                                          <w:marBottom w:val="0"/>
                                          <w:divBdr>
                                            <w:top w:val="none" w:sz="0" w:space="0" w:color="auto"/>
                                            <w:left w:val="none" w:sz="0" w:space="0" w:color="auto"/>
                                            <w:bottom w:val="none" w:sz="0" w:space="0" w:color="auto"/>
                                            <w:right w:val="none" w:sz="0" w:space="0" w:color="auto"/>
                                          </w:divBdr>
                                          <w:divsChild>
                                            <w:div w:id="1148090484">
                                              <w:marLeft w:val="0"/>
                                              <w:marRight w:val="0"/>
                                              <w:marTop w:val="0"/>
                                              <w:marBottom w:val="0"/>
                                              <w:divBdr>
                                                <w:top w:val="none" w:sz="0" w:space="0" w:color="auto"/>
                                                <w:left w:val="none" w:sz="0" w:space="0" w:color="auto"/>
                                                <w:bottom w:val="none" w:sz="0" w:space="0" w:color="auto"/>
                                                <w:right w:val="none" w:sz="0" w:space="0" w:color="auto"/>
                                              </w:divBdr>
                                              <w:divsChild>
                                                <w:div w:id="166403613">
                                                  <w:marLeft w:val="0"/>
                                                  <w:marRight w:val="0"/>
                                                  <w:marTop w:val="0"/>
                                                  <w:marBottom w:val="0"/>
                                                  <w:divBdr>
                                                    <w:top w:val="none" w:sz="0" w:space="0" w:color="auto"/>
                                                    <w:left w:val="none" w:sz="0" w:space="0" w:color="auto"/>
                                                    <w:bottom w:val="none" w:sz="0" w:space="0" w:color="auto"/>
                                                    <w:right w:val="none" w:sz="0" w:space="0" w:color="auto"/>
                                                  </w:divBdr>
                                                  <w:divsChild>
                                                    <w:div w:id="1428622574">
                                                      <w:marLeft w:val="0"/>
                                                      <w:marRight w:val="0"/>
                                                      <w:marTop w:val="0"/>
                                                      <w:marBottom w:val="0"/>
                                                      <w:divBdr>
                                                        <w:top w:val="none" w:sz="0" w:space="0" w:color="auto"/>
                                                        <w:left w:val="none" w:sz="0" w:space="0" w:color="auto"/>
                                                        <w:bottom w:val="none" w:sz="0" w:space="0" w:color="auto"/>
                                                        <w:right w:val="none" w:sz="0" w:space="0" w:color="auto"/>
                                                      </w:divBdr>
                                                      <w:divsChild>
                                                        <w:div w:id="1292442948">
                                                          <w:marLeft w:val="0"/>
                                                          <w:marRight w:val="0"/>
                                                          <w:marTop w:val="0"/>
                                                          <w:marBottom w:val="0"/>
                                                          <w:divBdr>
                                                            <w:top w:val="none" w:sz="0" w:space="0" w:color="auto"/>
                                                            <w:left w:val="none" w:sz="0" w:space="0" w:color="auto"/>
                                                            <w:bottom w:val="none" w:sz="0" w:space="0" w:color="auto"/>
                                                            <w:right w:val="none" w:sz="0" w:space="0" w:color="auto"/>
                                                          </w:divBdr>
                                                          <w:divsChild>
                                                            <w:div w:id="770930503">
                                                              <w:marLeft w:val="0"/>
                                                              <w:marRight w:val="0"/>
                                                              <w:marTop w:val="0"/>
                                                              <w:marBottom w:val="0"/>
                                                              <w:divBdr>
                                                                <w:top w:val="none" w:sz="0" w:space="0" w:color="auto"/>
                                                                <w:left w:val="none" w:sz="0" w:space="0" w:color="auto"/>
                                                                <w:bottom w:val="none" w:sz="0" w:space="0" w:color="auto"/>
                                                                <w:right w:val="none" w:sz="0" w:space="0" w:color="auto"/>
                                                              </w:divBdr>
                                                              <w:divsChild>
                                                                <w:div w:id="1409616791">
                                                                  <w:marLeft w:val="0"/>
                                                                  <w:marRight w:val="0"/>
                                                                  <w:marTop w:val="0"/>
                                                                  <w:marBottom w:val="0"/>
                                                                  <w:divBdr>
                                                                    <w:top w:val="none" w:sz="0" w:space="0" w:color="auto"/>
                                                                    <w:left w:val="none" w:sz="0" w:space="0" w:color="auto"/>
                                                                    <w:bottom w:val="none" w:sz="0" w:space="0" w:color="auto"/>
                                                                    <w:right w:val="none" w:sz="0" w:space="0" w:color="auto"/>
                                                                  </w:divBdr>
                                                                </w:div>
                                                              </w:divsChild>
                                                            </w:div>
                                                            <w:div w:id="1891072264">
                                                              <w:marLeft w:val="0"/>
                                                              <w:marRight w:val="0"/>
                                                              <w:marTop w:val="0"/>
                                                              <w:marBottom w:val="0"/>
                                                              <w:divBdr>
                                                                <w:top w:val="none" w:sz="0" w:space="0" w:color="auto"/>
                                                                <w:left w:val="none" w:sz="0" w:space="0" w:color="auto"/>
                                                                <w:bottom w:val="none" w:sz="0" w:space="0" w:color="auto"/>
                                                                <w:right w:val="none" w:sz="0" w:space="0" w:color="auto"/>
                                                              </w:divBdr>
                                                              <w:divsChild>
                                                                <w:div w:id="1883521759">
                                                                  <w:marLeft w:val="0"/>
                                                                  <w:marRight w:val="0"/>
                                                                  <w:marTop w:val="0"/>
                                                                  <w:marBottom w:val="0"/>
                                                                  <w:divBdr>
                                                                    <w:top w:val="none" w:sz="0" w:space="0" w:color="auto"/>
                                                                    <w:left w:val="none" w:sz="0" w:space="0" w:color="auto"/>
                                                                    <w:bottom w:val="none" w:sz="0" w:space="0" w:color="auto"/>
                                                                    <w:right w:val="none" w:sz="0" w:space="0" w:color="auto"/>
                                                                  </w:divBdr>
                                                                  <w:divsChild>
                                                                    <w:div w:id="21193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4521">
                                                              <w:marLeft w:val="0"/>
                                                              <w:marRight w:val="0"/>
                                                              <w:marTop w:val="0"/>
                                                              <w:marBottom w:val="0"/>
                                                              <w:divBdr>
                                                                <w:top w:val="none" w:sz="0" w:space="0" w:color="auto"/>
                                                                <w:left w:val="none" w:sz="0" w:space="0" w:color="auto"/>
                                                                <w:bottom w:val="none" w:sz="0" w:space="0" w:color="auto"/>
                                                                <w:right w:val="none" w:sz="0" w:space="0" w:color="auto"/>
                                                              </w:divBdr>
                                                              <w:divsChild>
                                                                <w:div w:id="1180925637">
                                                                  <w:marLeft w:val="0"/>
                                                                  <w:marRight w:val="0"/>
                                                                  <w:marTop w:val="0"/>
                                                                  <w:marBottom w:val="0"/>
                                                                  <w:divBdr>
                                                                    <w:top w:val="none" w:sz="0" w:space="0" w:color="auto"/>
                                                                    <w:left w:val="none" w:sz="0" w:space="0" w:color="auto"/>
                                                                    <w:bottom w:val="none" w:sz="0" w:space="0" w:color="auto"/>
                                                                    <w:right w:val="none" w:sz="0" w:space="0" w:color="auto"/>
                                                                  </w:divBdr>
                                                                  <w:divsChild>
                                                                    <w:div w:id="118871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6843">
                                                              <w:marLeft w:val="0"/>
                                                              <w:marRight w:val="0"/>
                                                              <w:marTop w:val="0"/>
                                                              <w:marBottom w:val="0"/>
                                                              <w:divBdr>
                                                                <w:top w:val="none" w:sz="0" w:space="0" w:color="auto"/>
                                                                <w:left w:val="none" w:sz="0" w:space="0" w:color="auto"/>
                                                                <w:bottom w:val="none" w:sz="0" w:space="0" w:color="auto"/>
                                                                <w:right w:val="none" w:sz="0" w:space="0" w:color="auto"/>
                                                              </w:divBdr>
                                                              <w:divsChild>
                                                                <w:div w:id="388188296">
                                                                  <w:marLeft w:val="0"/>
                                                                  <w:marRight w:val="0"/>
                                                                  <w:marTop w:val="0"/>
                                                                  <w:marBottom w:val="0"/>
                                                                  <w:divBdr>
                                                                    <w:top w:val="none" w:sz="0" w:space="0" w:color="auto"/>
                                                                    <w:left w:val="none" w:sz="0" w:space="0" w:color="auto"/>
                                                                    <w:bottom w:val="none" w:sz="0" w:space="0" w:color="auto"/>
                                                                    <w:right w:val="none" w:sz="0" w:space="0" w:color="auto"/>
                                                                  </w:divBdr>
                                                                  <w:divsChild>
                                                                    <w:div w:id="10854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91447">
                                                              <w:marLeft w:val="0"/>
                                                              <w:marRight w:val="0"/>
                                                              <w:marTop w:val="0"/>
                                                              <w:marBottom w:val="0"/>
                                                              <w:divBdr>
                                                                <w:top w:val="none" w:sz="0" w:space="0" w:color="auto"/>
                                                                <w:left w:val="none" w:sz="0" w:space="0" w:color="auto"/>
                                                                <w:bottom w:val="none" w:sz="0" w:space="0" w:color="auto"/>
                                                                <w:right w:val="none" w:sz="0" w:space="0" w:color="auto"/>
                                                              </w:divBdr>
                                                              <w:divsChild>
                                                                <w:div w:id="1845127113">
                                                                  <w:marLeft w:val="0"/>
                                                                  <w:marRight w:val="0"/>
                                                                  <w:marTop w:val="0"/>
                                                                  <w:marBottom w:val="0"/>
                                                                  <w:divBdr>
                                                                    <w:top w:val="none" w:sz="0" w:space="0" w:color="auto"/>
                                                                    <w:left w:val="none" w:sz="0" w:space="0" w:color="auto"/>
                                                                    <w:bottom w:val="none" w:sz="0" w:space="0" w:color="auto"/>
                                                                    <w:right w:val="none" w:sz="0" w:space="0" w:color="auto"/>
                                                                  </w:divBdr>
                                                                  <w:divsChild>
                                                                    <w:div w:id="1899974377">
                                                                      <w:marLeft w:val="0"/>
                                                                      <w:marRight w:val="0"/>
                                                                      <w:marTop w:val="0"/>
                                                                      <w:marBottom w:val="0"/>
                                                                      <w:divBdr>
                                                                        <w:top w:val="none" w:sz="0" w:space="0" w:color="auto"/>
                                                                        <w:left w:val="none" w:sz="0" w:space="0" w:color="auto"/>
                                                                        <w:bottom w:val="none" w:sz="0" w:space="0" w:color="auto"/>
                                                                        <w:right w:val="none" w:sz="0" w:space="0" w:color="auto"/>
                                                                      </w:divBdr>
                                                                      <w:divsChild>
                                                                        <w:div w:id="661084463">
                                                                          <w:marLeft w:val="0"/>
                                                                          <w:marRight w:val="0"/>
                                                                          <w:marTop w:val="0"/>
                                                                          <w:marBottom w:val="0"/>
                                                                          <w:divBdr>
                                                                            <w:top w:val="none" w:sz="0" w:space="0" w:color="auto"/>
                                                                            <w:left w:val="none" w:sz="0" w:space="0" w:color="auto"/>
                                                                            <w:bottom w:val="none" w:sz="0" w:space="0" w:color="auto"/>
                                                                            <w:right w:val="none" w:sz="0" w:space="0" w:color="auto"/>
                                                                          </w:divBdr>
                                                                          <w:divsChild>
                                                                            <w:div w:id="4316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74875">
          <w:marLeft w:val="0"/>
          <w:marRight w:val="0"/>
          <w:marTop w:val="0"/>
          <w:marBottom w:val="0"/>
          <w:divBdr>
            <w:top w:val="none" w:sz="0" w:space="0" w:color="auto"/>
            <w:left w:val="none" w:sz="0" w:space="0" w:color="auto"/>
            <w:bottom w:val="none" w:sz="0" w:space="0" w:color="auto"/>
            <w:right w:val="none" w:sz="0" w:space="0" w:color="auto"/>
          </w:divBdr>
          <w:divsChild>
            <w:div w:id="1075905449">
              <w:marLeft w:val="0"/>
              <w:marRight w:val="0"/>
              <w:marTop w:val="0"/>
              <w:marBottom w:val="0"/>
              <w:divBdr>
                <w:top w:val="none" w:sz="0" w:space="0" w:color="auto"/>
                <w:left w:val="none" w:sz="0" w:space="0" w:color="auto"/>
                <w:bottom w:val="none" w:sz="0" w:space="0" w:color="auto"/>
                <w:right w:val="none" w:sz="0" w:space="0" w:color="auto"/>
              </w:divBdr>
            </w:div>
          </w:divsChild>
        </w:div>
        <w:div w:id="1253928115">
          <w:marLeft w:val="0"/>
          <w:marRight w:val="0"/>
          <w:marTop w:val="0"/>
          <w:marBottom w:val="0"/>
          <w:divBdr>
            <w:top w:val="none" w:sz="0" w:space="0" w:color="auto"/>
            <w:left w:val="none" w:sz="0" w:space="0" w:color="auto"/>
            <w:bottom w:val="none" w:sz="0" w:space="0" w:color="auto"/>
            <w:right w:val="none" w:sz="0" w:space="0" w:color="auto"/>
          </w:divBdr>
          <w:divsChild>
            <w:div w:id="1227767901">
              <w:marLeft w:val="0"/>
              <w:marRight w:val="0"/>
              <w:marTop w:val="0"/>
              <w:marBottom w:val="0"/>
              <w:divBdr>
                <w:top w:val="none" w:sz="0" w:space="0" w:color="auto"/>
                <w:left w:val="none" w:sz="0" w:space="0" w:color="auto"/>
                <w:bottom w:val="none" w:sz="0" w:space="0" w:color="auto"/>
                <w:right w:val="none" w:sz="0" w:space="0" w:color="auto"/>
              </w:divBdr>
              <w:divsChild>
                <w:div w:id="914164792">
                  <w:marLeft w:val="0"/>
                  <w:marRight w:val="0"/>
                  <w:marTop w:val="0"/>
                  <w:marBottom w:val="0"/>
                  <w:divBdr>
                    <w:top w:val="none" w:sz="0" w:space="0" w:color="auto"/>
                    <w:left w:val="none" w:sz="0" w:space="0" w:color="auto"/>
                    <w:bottom w:val="none" w:sz="0" w:space="0" w:color="auto"/>
                    <w:right w:val="none" w:sz="0" w:space="0" w:color="auto"/>
                  </w:divBdr>
                  <w:divsChild>
                    <w:div w:id="816991913">
                      <w:marLeft w:val="0"/>
                      <w:marRight w:val="0"/>
                      <w:marTop w:val="0"/>
                      <w:marBottom w:val="0"/>
                      <w:divBdr>
                        <w:top w:val="none" w:sz="0" w:space="0" w:color="auto"/>
                        <w:left w:val="none" w:sz="0" w:space="0" w:color="auto"/>
                        <w:bottom w:val="none" w:sz="0" w:space="0" w:color="auto"/>
                        <w:right w:val="none" w:sz="0" w:space="0" w:color="auto"/>
                      </w:divBdr>
                      <w:divsChild>
                        <w:div w:id="7771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751677">
          <w:marLeft w:val="0"/>
          <w:marRight w:val="0"/>
          <w:marTop w:val="0"/>
          <w:marBottom w:val="0"/>
          <w:divBdr>
            <w:top w:val="none" w:sz="0" w:space="0" w:color="auto"/>
            <w:left w:val="none" w:sz="0" w:space="0" w:color="auto"/>
            <w:bottom w:val="none" w:sz="0" w:space="0" w:color="auto"/>
            <w:right w:val="none" w:sz="0" w:space="0" w:color="auto"/>
          </w:divBdr>
          <w:divsChild>
            <w:div w:id="1772122876">
              <w:marLeft w:val="0"/>
              <w:marRight w:val="0"/>
              <w:marTop w:val="0"/>
              <w:marBottom w:val="0"/>
              <w:divBdr>
                <w:top w:val="none" w:sz="0" w:space="0" w:color="auto"/>
                <w:left w:val="none" w:sz="0" w:space="0" w:color="auto"/>
                <w:bottom w:val="none" w:sz="0" w:space="0" w:color="auto"/>
                <w:right w:val="none" w:sz="0" w:space="0" w:color="auto"/>
              </w:divBdr>
              <w:divsChild>
                <w:div w:id="314724337">
                  <w:marLeft w:val="0"/>
                  <w:marRight w:val="0"/>
                  <w:marTop w:val="0"/>
                  <w:marBottom w:val="0"/>
                  <w:divBdr>
                    <w:top w:val="none" w:sz="0" w:space="0" w:color="auto"/>
                    <w:left w:val="none" w:sz="0" w:space="0" w:color="auto"/>
                    <w:bottom w:val="none" w:sz="0" w:space="0" w:color="auto"/>
                    <w:right w:val="none" w:sz="0" w:space="0" w:color="auto"/>
                  </w:divBdr>
                  <w:divsChild>
                    <w:div w:id="250163637">
                      <w:marLeft w:val="0"/>
                      <w:marRight w:val="0"/>
                      <w:marTop w:val="0"/>
                      <w:marBottom w:val="0"/>
                      <w:divBdr>
                        <w:top w:val="none" w:sz="0" w:space="0" w:color="auto"/>
                        <w:left w:val="none" w:sz="0" w:space="0" w:color="auto"/>
                        <w:bottom w:val="none" w:sz="0" w:space="0" w:color="auto"/>
                        <w:right w:val="none" w:sz="0" w:space="0" w:color="auto"/>
                      </w:divBdr>
                      <w:divsChild>
                        <w:div w:id="6792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42225">
          <w:marLeft w:val="0"/>
          <w:marRight w:val="0"/>
          <w:marTop w:val="0"/>
          <w:marBottom w:val="0"/>
          <w:divBdr>
            <w:top w:val="none" w:sz="0" w:space="0" w:color="auto"/>
            <w:left w:val="none" w:sz="0" w:space="0" w:color="auto"/>
            <w:bottom w:val="none" w:sz="0" w:space="0" w:color="auto"/>
            <w:right w:val="none" w:sz="0" w:space="0" w:color="auto"/>
          </w:divBdr>
          <w:divsChild>
            <w:div w:id="1897860368">
              <w:marLeft w:val="0"/>
              <w:marRight w:val="0"/>
              <w:marTop w:val="0"/>
              <w:marBottom w:val="0"/>
              <w:divBdr>
                <w:top w:val="none" w:sz="0" w:space="0" w:color="auto"/>
                <w:left w:val="none" w:sz="0" w:space="0" w:color="auto"/>
                <w:bottom w:val="none" w:sz="0" w:space="0" w:color="auto"/>
                <w:right w:val="none" w:sz="0" w:space="0" w:color="auto"/>
              </w:divBdr>
              <w:divsChild>
                <w:div w:id="966351701">
                  <w:marLeft w:val="0"/>
                  <w:marRight w:val="0"/>
                  <w:marTop w:val="0"/>
                  <w:marBottom w:val="0"/>
                  <w:divBdr>
                    <w:top w:val="none" w:sz="0" w:space="0" w:color="auto"/>
                    <w:left w:val="none" w:sz="0" w:space="0" w:color="auto"/>
                    <w:bottom w:val="none" w:sz="0" w:space="0" w:color="auto"/>
                    <w:right w:val="none" w:sz="0" w:space="0" w:color="auto"/>
                  </w:divBdr>
                </w:div>
              </w:divsChild>
            </w:div>
            <w:div w:id="243151837">
              <w:marLeft w:val="0"/>
              <w:marRight w:val="0"/>
              <w:marTop w:val="0"/>
              <w:marBottom w:val="0"/>
              <w:divBdr>
                <w:top w:val="none" w:sz="0" w:space="0" w:color="auto"/>
                <w:left w:val="none" w:sz="0" w:space="0" w:color="auto"/>
                <w:bottom w:val="none" w:sz="0" w:space="0" w:color="auto"/>
                <w:right w:val="none" w:sz="0" w:space="0" w:color="auto"/>
              </w:divBdr>
              <w:divsChild>
                <w:div w:id="455955479">
                  <w:marLeft w:val="0"/>
                  <w:marRight w:val="0"/>
                  <w:marTop w:val="0"/>
                  <w:marBottom w:val="0"/>
                  <w:divBdr>
                    <w:top w:val="none" w:sz="0" w:space="0" w:color="auto"/>
                    <w:left w:val="none" w:sz="0" w:space="0" w:color="auto"/>
                    <w:bottom w:val="none" w:sz="0" w:space="0" w:color="auto"/>
                    <w:right w:val="none" w:sz="0" w:space="0" w:color="auto"/>
                  </w:divBdr>
                  <w:divsChild>
                    <w:div w:id="1389258563">
                      <w:marLeft w:val="0"/>
                      <w:marRight w:val="0"/>
                      <w:marTop w:val="0"/>
                      <w:marBottom w:val="0"/>
                      <w:divBdr>
                        <w:top w:val="none" w:sz="0" w:space="0" w:color="auto"/>
                        <w:left w:val="none" w:sz="0" w:space="0" w:color="auto"/>
                        <w:bottom w:val="none" w:sz="0" w:space="0" w:color="auto"/>
                        <w:right w:val="none" w:sz="0" w:space="0" w:color="auto"/>
                      </w:divBdr>
                      <w:divsChild>
                        <w:div w:id="1865242205">
                          <w:marLeft w:val="0"/>
                          <w:marRight w:val="0"/>
                          <w:marTop w:val="0"/>
                          <w:marBottom w:val="0"/>
                          <w:divBdr>
                            <w:top w:val="none" w:sz="0" w:space="0" w:color="auto"/>
                            <w:left w:val="none" w:sz="0" w:space="0" w:color="auto"/>
                            <w:bottom w:val="none" w:sz="0" w:space="0" w:color="auto"/>
                            <w:right w:val="none" w:sz="0" w:space="0" w:color="auto"/>
                          </w:divBdr>
                          <w:divsChild>
                            <w:div w:id="2061392768">
                              <w:marLeft w:val="0"/>
                              <w:marRight w:val="0"/>
                              <w:marTop w:val="0"/>
                              <w:marBottom w:val="0"/>
                              <w:divBdr>
                                <w:top w:val="none" w:sz="0" w:space="0" w:color="auto"/>
                                <w:left w:val="none" w:sz="0" w:space="0" w:color="auto"/>
                                <w:bottom w:val="none" w:sz="0" w:space="0" w:color="auto"/>
                                <w:right w:val="none" w:sz="0" w:space="0" w:color="auto"/>
                              </w:divBdr>
                              <w:divsChild>
                                <w:div w:id="957486605">
                                  <w:marLeft w:val="0"/>
                                  <w:marRight w:val="0"/>
                                  <w:marTop w:val="0"/>
                                  <w:marBottom w:val="0"/>
                                  <w:divBdr>
                                    <w:top w:val="none" w:sz="0" w:space="0" w:color="auto"/>
                                    <w:left w:val="none" w:sz="0" w:space="0" w:color="auto"/>
                                    <w:bottom w:val="none" w:sz="0" w:space="0" w:color="auto"/>
                                    <w:right w:val="none" w:sz="0" w:space="0" w:color="auto"/>
                                  </w:divBdr>
                                  <w:divsChild>
                                    <w:div w:id="19508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494109">
          <w:marLeft w:val="0"/>
          <w:marRight w:val="0"/>
          <w:marTop w:val="0"/>
          <w:marBottom w:val="0"/>
          <w:divBdr>
            <w:top w:val="none" w:sz="0" w:space="0" w:color="auto"/>
            <w:left w:val="none" w:sz="0" w:space="0" w:color="auto"/>
            <w:bottom w:val="none" w:sz="0" w:space="0" w:color="auto"/>
            <w:right w:val="none" w:sz="0" w:space="0" w:color="auto"/>
          </w:divBdr>
          <w:divsChild>
            <w:div w:id="1469321166">
              <w:marLeft w:val="0"/>
              <w:marRight w:val="0"/>
              <w:marTop w:val="0"/>
              <w:marBottom w:val="0"/>
              <w:divBdr>
                <w:top w:val="none" w:sz="0" w:space="0" w:color="auto"/>
                <w:left w:val="none" w:sz="0" w:space="0" w:color="auto"/>
                <w:bottom w:val="none" w:sz="0" w:space="0" w:color="auto"/>
                <w:right w:val="none" w:sz="0" w:space="0" w:color="auto"/>
              </w:divBdr>
              <w:divsChild>
                <w:div w:id="1476072278">
                  <w:marLeft w:val="0"/>
                  <w:marRight w:val="0"/>
                  <w:marTop w:val="0"/>
                  <w:marBottom w:val="0"/>
                  <w:divBdr>
                    <w:top w:val="none" w:sz="0" w:space="0" w:color="auto"/>
                    <w:left w:val="none" w:sz="0" w:space="0" w:color="auto"/>
                    <w:bottom w:val="none" w:sz="0" w:space="0" w:color="auto"/>
                    <w:right w:val="none" w:sz="0" w:space="0" w:color="auto"/>
                  </w:divBdr>
                </w:div>
              </w:divsChild>
            </w:div>
            <w:div w:id="960258497">
              <w:marLeft w:val="0"/>
              <w:marRight w:val="0"/>
              <w:marTop w:val="0"/>
              <w:marBottom w:val="0"/>
              <w:divBdr>
                <w:top w:val="none" w:sz="0" w:space="0" w:color="auto"/>
                <w:left w:val="none" w:sz="0" w:space="0" w:color="auto"/>
                <w:bottom w:val="none" w:sz="0" w:space="0" w:color="auto"/>
                <w:right w:val="none" w:sz="0" w:space="0" w:color="auto"/>
              </w:divBdr>
              <w:divsChild>
                <w:div w:id="109399527">
                  <w:marLeft w:val="0"/>
                  <w:marRight w:val="0"/>
                  <w:marTop w:val="0"/>
                  <w:marBottom w:val="0"/>
                  <w:divBdr>
                    <w:top w:val="none" w:sz="0" w:space="0" w:color="auto"/>
                    <w:left w:val="none" w:sz="0" w:space="0" w:color="auto"/>
                    <w:bottom w:val="none" w:sz="0" w:space="0" w:color="auto"/>
                    <w:right w:val="none" w:sz="0" w:space="0" w:color="auto"/>
                  </w:divBdr>
                  <w:divsChild>
                    <w:div w:id="2071492596">
                      <w:marLeft w:val="0"/>
                      <w:marRight w:val="0"/>
                      <w:marTop w:val="0"/>
                      <w:marBottom w:val="0"/>
                      <w:divBdr>
                        <w:top w:val="none" w:sz="0" w:space="0" w:color="auto"/>
                        <w:left w:val="none" w:sz="0" w:space="0" w:color="auto"/>
                        <w:bottom w:val="none" w:sz="0" w:space="0" w:color="auto"/>
                        <w:right w:val="none" w:sz="0" w:space="0" w:color="auto"/>
                      </w:divBdr>
                      <w:divsChild>
                        <w:div w:id="1038579970">
                          <w:marLeft w:val="0"/>
                          <w:marRight w:val="0"/>
                          <w:marTop w:val="0"/>
                          <w:marBottom w:val="0"/>
                          <w:divBdr>
                            <w:top w:val="none" w:sz="0" w:space="0" w:color="auto"/>
                            <w:left w:val="none" w:sz="0" w:space="0" w:color="auto"/>
                            <w:bottom w:val="none" w:sz="0" w:space="0" w:color="auto"/>
                            <w:right w:val="none" w:sz="0" w:space="0" w:color="auto"/>
                          </w:divBdr>
                          <w:divsChild>
                            <w:div w:id="169443218">
                              <w:marLeft w:val="0"/>
                              <w:marRight w:val="0"/>
                              <w:marTop w:val="0"/>
                              <w:marBottom w:val="0"/>
                              <w:divBdr>
                                <w:top w:val="none" w:sz="0" w:space="0" w:color="auto"/>
                                <w:left w:val="none" w:sz="0" w:space="0" w:color="auto"/>
                                <w:bottom w:val="none" w:sz="0" w:space="0" w:color="auto"/>
                                <w:right w:val="none" w:sz="0" w:space="0" w:color="auto"/>
                              </w:divBdr>
                              <w:divsChild>
                                <w:div w:id="1459182845">
                                  <w:marLeft w:val="0"/>
                                  <w:marRight w:val="0"/>
                                  <w:marTop w:val="0"/>
                                  <w:marBottom w:val="0"/>
                                  <w:divBdr>
                                    <w:top w:val="none" w:sz="0" w:space="0" w:color="auto"/>
                                    <w:left w:val="none" w:sz="0" w:space="0" w:color="auto"/>
                                    <w:bottom w:val="none" w:sz="0" w:space="0" w:color="auto"/>
                                    <w:right w:val="none" w:sz="0" w:space="0" w:color="auto"/>
                                  </w:divBdr>
                                  <w:divsChild>
                                    <w:div w:id="8442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86296">
          <w:marLeft w:val="0"/>
          <w:marRight w:val="0"/>
          <w:marTop w:val="0"/>
          <w:marBottom w:val="0"/>
          <w:divBdr>
            <w:top w:val="none" w:sz="0" w:space="0" w:color="auto"/>
            <w:left w:val="none" w:sz="0" w:space="0" w:color="auto"/>
            <w:bottom w:val="none" w:sz="0" w:space="0" w:color="auto"/>
            <w:right w:val="none" w:sz="0" w:space="0" w:color="auto"/>
          </w:divBdr>
          <w:divsChild>
            <w:div w:id="138233539">
              <w:marLeft w:val="0"/>
              <w:marRight w:val="0"/>
              <w:marTop w:val="0"/>
              <w:marBottom w:val="0"/>
              <w:divBdr>
                <w:top w:val="none" w:sz="0" w:space="0" w:color="auto"/>
                <w:left w:val="none" w:sz="0" w:space="0" w:color="auto"/>
                <w:bottom w:val="none" w:sz="0" w:space="0" w:color="auto"/>
                <w:right w:val="none" w:sz="0" w:space="0" w:color="auto"/>
              </w:divBdr>
              <w:divsChild>
                <w:div w:id="1617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1651">
          <w:marLeft w:val="0"/>
          <w:marRight w:val="0"/>
          <w:marTop w:val="0"/>
          <w:marBottom w:val="0"/>
          <w:divBdr>
            <w:top w:val="none" w:sz="0" w:space="0" w:color="auto"/>
            <w:left w:val="none" w:sz="0" w:space="0" w:color="auto"/>
            <w:bottom w:val="none" w:sz="0" w:space="0" w:color="auto"/>
            <w:right w:val="none" w:sz="0" w:space="0" w:color="auto"/>
          </w:divBdr>
          <w:divsChild>
            <w:div w:id="788008374">
              <w:marLeft w:val="0"/>
              <w:marRight w:val="0"/>
              <w:marTop w:val="0"/>
              <w:marBottom w:val="0"/>
              <w:divBdr>
                <w:top w:val="none" w:sz="0" w:space="0" w:color="auto"/>
                <w:left w:val="none" w:sz="0" w:space="0" w:color="auto"/>
                <w:bottom w:val="none" w:sz="0" w:space="0" w:color="auto"/>
                <w:right w:val="none" w:sz="0" w:space="0" w:color="auto"/>
              </w:divBdr>
              <w:divsChild>
                <w:div w:id="717824766">
                  <w:marLeft w:val="0"/>
                  <w:marRight w:val="0"/>
                  <w:marTop w:val="0"/>
                  <w:marBottom w:val="0"/>
                  <w:divBdr>
                    <w:top w:val="none" w:sz="0" w:space="0" w:color="auto"/>
                    <w:left w:val="none" w:sz="0" w:space="0" w:color="auto"/>
                    <w:bottom w:val="none" w:sz="0" w:space="0" w:color="auto"/>
                    <w:right w:val="none" w:sz="0" w:space="0" w:color="auto"/>
                  </w:divBdr>
                  <w:divsChild>
                    <w:div w:id="696934054">
                      <w:marLeft w:val="0"/>
                      <w:marRight w:val="0"/>
                      <w:marTop w:val="0"/>
                      <w:marBottom w:val="0"/>
                      <w:divBdr>
                        <w:top w:val="none" w:sz="0" w:space="0" w:color="auto"/>
                        <w:left w:val="none" w:sz="0" w:space="0" w:color="auto"/>
                        <w:bottom w:val="none" w:sz="0" w:space="0" w:color="auto"/>
                        <w:right w:val="none" w:sz="0" w:space="0" w:color="auto"/>
                      </w:divBdr>
                      <w:divsChild>
                        <w:div w:id="1559584135">
                          <w:marLeft w:val="0"/>
                          <w:marRight w:val="0"/>
                          <w:marTop w:val="0"/>
                          <w:marBottom w:val="0"/>
                          <w:divBdr>
                            <w:top w:val="none" w:sz="0" w:space="0" w:color="auto"/>
                            <w:left w:val="none" w:sz="0" w:space="0" w:color="auto"/>
                            <w:bottom w:val="none" w:sz="0" w:space="0" w:color="auto"/>
                            <w:right w:val="none" w:sz="0" w:space="0" w:color="auto"/>
                          </w:divBdr>
                          <w:divsChild>
                            <w:div w:id="1284113140">
                              <w:marLeft w:val="0"/>
                              <w:marRight w:val="0"/>
                              <w:marTop w:val="0"/>
                              <w:marBottom w:val="0"/>
                              <w:divBdr>
                                <w:top w:val="none" w:sz="0" w:space="0" w:color="auto"/>
                                <w:left w:val="none" w:sz="0" w:space="0" w:color="auto"/>
                                <w:bottom w:val="none" w:sz="0" w:space="0" w:color="auto"/>
                                <w:right w:val="none" w:sz="0" w:space="0" w:color="auto"/>
                              </w:divBdr>
                              <w:divsChild>
                                <w:div w:id="1197542516">
                                  <w:marLeft w:val="0"/>
                                  <w:marRight w:val="0"/>
                                  <w:marTop w:val="0"/>
                                  <w:marBottom w:val="0"/>
                                  <w:divBdr>
                                    <w:top w:val="none" w:sz="0" w:space="0" w:color="auto"/>
                                    <w:left w:val="none" w:sz="0" w:space="0" w:color="auto"/>
                                    <w:bottom w:val="none" w:sz="0" w:space="0" w:color="auto"/>
                                    <w:right w:val="none" w:sz="0" w:space="0" w:color="auto"/>
                                  </w:divBdr>
                                  <w:divsChild>
                                    <w:div w:id="549922069">
                                      <w:marLeft w:val="0"/>
                                      <w:marRight w:val="0"/>
                                      <w:marTop w:val="0"/>
                                      <w:marBottom w:val="0"/>
                                      <w:divBdr>
                                        <w:top w:val="none" w:sz="0" w:space="0" w:color="auto"/>
                                        <w:left w:val="none" w:sz="0" w:space="0" w:color="auto"/>
                                        <w:bottom w:val="none" w:sz="0" w:space="0" w:color="auto"/>
                                        <w:right w:val="none" w:sz="0" w:space="0" w:color="auto"/>
                                      </w:divBdr>
                                      <w:divsChild>
                                        <w:div w:id="1943102889">
                                          <w:marLeft w:val="0"/>
                                          <w:marRight w:val="0"/>
                                          <w:marTop w:val="0"/>
                                          <w:marBottom w:val="0"/>
                                          <w:divBdr>
                                            <w:top w:val="none" w:sz="0" w:space="0" w:color="auto"/>
                                            <w:left w:val="none" w:sz="0" w:space="0" w:color="auto"/>
                                            <w:bottom w:val="none" w:sz="0" w:space="0" w:color="auto"/>
                                            <w:right w:val="none" w:sz="0" w:space="0" w:color="auto"/>
                                          </w:divBdr>
                                        </w:div>
                                      </w:divsChild>
                                    </w:div>
                                    <w:div w:id="1616793270">
                                      <w:marLeft w:val="0"/>
                                      <w:marRight w:val="0"/>
                                      <w:marTop w:val="0"/>
                                      <w:marBottom w:val="0"/>
                                      <w:divBdr>
                                        <w:top w:val="none" w:sz="0" w:space="0" w:color="auto"/>
                                        <w:left w:val="none" w:sz="0" w:space="0" w:color="auto"/>
                                        <w:bottom w:val="none" w:sz="0" w:space="0" w:color="auto"/>
                                        <w:right w:val="none" w:sz="0" w:space="0" w:color="auto"/>
                                      </w:divBdr>
                                      <w:divsChild>
                                        <w:div w:id="2031832862">
                                          <w:marLeft w:val="0"/>
                                          <w:marRight w:val="0"/>
                                          <w:marTop w:val="0"/>
                                          <w:marBottom w:val="0"/>
                                          <w:divBdr>
                                            <w:top w:val="none" w:sz="0" w:space="0" w:color="auto"/>
                                            <w:left w:val="none" w:sz="0" w:space="0" w:color="auto"/>
                                            <w:bottom w:val="none" w:sz="0" w:space="0" w:color="auto"/>
                                            <w:right w:val="none" w:sz="0" w:space="0" w:color="auto"/>
                                          </w:divBdr>
                                          <w:divsChild>
                                            <w:div w:id="1781025970">
                                              <w:marLeft w:val="0"/>
                                              <w:marRight w:val="0"/>
                                              <w:marTop w:val="0"/>
                                              <w:marBottom w:val="0"/>
                                              <w:divBdr>
                                                <w:top w:val="none" w:sz="0" w:space="0" w:color="auto"/>
                                                <w:left w:val="none" w:sz="0" w:space="0" w:color="auto"/>
                                                <w:bottom w:val="none" w:sz="0" w:space="0" w:color="auto"/>
                                                <w:right w:val="none" w:sz="0" w:space="0" w:color="auto"/>
                                              </w:divBdr>
                                              <w:divsChild>
                                                <w:div w:id="455947998">
                                                  <w:marLeft w:val="0"/>
                                                  <w:marRight w:val="0"/>
                                                  <w:marTop w:val="0"/>
                                                  <w:marBottom w:val="0"/>
                                                  <w:divBdr>
                                                    <w:top w:val="none" w:sz="0" w:space="0" w:color="auto"/>
                                                    <w:left w:val="none" w:sz="0" w:space="0" w:color="auto"/>
                                                    <w:bottom w:val="none" w:sz="0" w:space="0" w:color="auto"/>
                                                    <w:right w:val="none" w:sz="0" w:space="0" w:color="auto"/>
                                                  </w:divBdr>
                                                  <w:divsChild>
                                                    <w:div w:id="470371057">
                                                      <w:marLeft w:val="0"/>
                                                      <w:marRight w:val="0"/>
                                                      <w:marTop w:val="0"/>
                                                      <w:marBottom w:val="0"/>
                                                      <w:divBdr>
                                                        <w:top w:val="none" w:sz="0" w:space="0" w:color="auto"/>
                                                        <w:left w:val="none" w:sz="0" w:space="0" w:color="auto"/>
                                                        <w:bottom w:val="none" w:sz="0" w:space="0" w:color="auto"/>
                                                        <w:right w:val="none" w:sz="0" w:space="0" w:color="auto"/>
                                                      </w:divBdr>
                                                      <w:divsChild>
                                                        <w:div w:id="614867721">
                                                          <w:marLeft w:val="0"/>
                                                          <w:marRight w:val="0"/>
                                                          <w:marTop w:val="0"/>
                                                          <w:marBottom w:val="0"/>
                                                          <w:divBdr>
                                                            <w:top w:val="none" w:sz="0" w:space="0" w:color="auto"/>
                                                            <w:left w:val="none" w:sz="0" w:space="0" w:color="auto"/>
                                                            <w:bottom w:val="none" w:sz="0" w:space="0" w:color="auto"/>
                                                            <w:right w:val="none" w:sz="0" w:space="0" w:color="auto"/>
                                                          </w:divBdr>
                                                          <w:divsChild>
                                                            <w:div w:id="12267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220275">
                  <w:marLeft w:val="0"/>
                  <w:marRight w:val="0"/>
                  <w:marTop w:val="0"/>
                  <w:marBottom w:val="0"/>
                  <w:divBdr>
                    <w:top w:val="none" w:sz="0" w:space="0" w:color="auto"/>
                    <w:left w:val="none" w:sz="0" w:space="0" w:color="auto"/>
                    <w:bottom w:val="none" w:sz="0" w:space="0" w:color="auto"/>
                    <w:right w:val="none" w:sz="0" w:space="0" w:color="auto"/>
                  </w:divBdr>
                  <w:divsChild>
                    <w:div w:id="1263150125">
                      <w:marLeft w:val="0"/>
                      <w:marRight w:val="0"/>
                      <w:marTop w:val="0"/>
                      <w:marBottom w:val="0"/>
                      <w:divBdr>
                        <w:top w:val="none" w:sz="0" w:space="0" w:color="auto"/>
                        <w:left w:val="none" w:sz="0" w:space="0" w:color="auto"/>
                        <w:bottom w:val="none" w:sz="0" w:space="0" w:color="auto"/>
                        <w:right w:val="none" w:sz="0" w:space="0" w:color="auto"/>
                      </w:divBdr>
                      <w:divsChild>
                        <w:div w:id="2077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48578">
          <w:marLeft w:val="0"/>
          <w:marRight w:val="0"/>
          <w:marTop w:val="0"/>
          <w:marBottom w:val="0"/>
          <w:divBdr>
            <w:top w:val="none" w:sz="0" w:space="0" w:color="auto"/>
            <w:left w:val="none" w:sz="0" w:space="0" w:color="auto"/>
            <w:bottom w:val="none" w:sz="0" w:space="0" w:color="auto"/>
            <w:right w:val="none" w:sz="0" w:space="0" w:color="auto"/>
          </w:divBdr>
          <w:divsChild>
            <w:div w:id="782504948">
              <w:marLeft w:val="0"/>
              <w:marRight w:val="0"/>
              <w:marTop w:val="0"/>
              <w:marBottom w:val="0"/>
              <w:divBdr>
                <w:top w:val="none" w:sz="0" w:space="0" w:color="auto"/>
                <w:left w:val="none" w:sz="0" w:space="0" w:color="auto"/>
                <w:bottom w:val="none" w:sz="0" w:space="0" w:color="auto"/>
                <w:right w:val="none" w:sz="0" w:space="0" w:color="auto"/>
              </w:divBdr>
              <w:divsChild>
                <w:div w:id="1250309955">
                  <w:marLeft w:val="0"/>
                  <w:marRight w:val="0"/>
                  <w:marTop w:val="0"/>
                  <w:marBottom w:val="0"/>
                  <w:divBdr>
                    <w:top w:val="none" w:sz="0" w:space="0" w:color="auto"/>
                    <w:left w:val="none" w:sz="0" w:space="0" w:color="auto"/>
                    <w:bottom w:val="none" w:sz="0" w:space="0" w:color="auto"/>
                    <w:right w:val="none" w:sz="0" w:space="0" w:color="auto"/>
                  </w:divBdr>
                  <w:divsChild>
                    <w:div w:id="1137650256">
                      <w:marLeft w:val="0"/>
                      <w:marRight w:val="0"/>
                      <w:marTop w:val="0"/>
                      <w:marBottom w:val="0"/>
                      <w:divBdr>
                        <w:top w:val="none" w:sz="0" w:space="0" w:color="auto"/>
                        <w:left w:val="none" w:sz="0" w:space="0" w:color="auto"/>
                        <w:bottom w:val="none" w:sz="0" w:space="0" w:color="auto"/>
                        <w:right w:val="none" w:sz="0" w:space="0" w:color="auto"/>
                      </w:divBdr>
                      <w:divsChild>
                        <w:div w:id="1288661148">
                          <w:marLeft w:val="0"/>
                          <w:marRight w:val="0"/>
                          <w:marTop w:val="0"/>
                          <w:marBottom w:val="0"/>
                          <w:divBdr>
                            <w:top w:val="none" w:sz="0" w:space="0" w:color="auto"/>
                            <w:left w:val="none" w:sz="0" w:space="0" w:color="auto"/>
                            <w:bottom w:val="none" w:sz="0" w:space="0" w:color="auto"/>
                            <w:right w:val="none" w:sz="0" w:space="0" w:color="auto"/>
                          </w:divBdr>
                          <w:divsChild>
                            <w:div w:id="1971011697">
                              <w:marLeft w:val="0"/>
                              <w:marRight w:val="0"/>
                              <w:marTop w:val="0"/>
                              <w:marBottom w:val="0"/>
                              <w:divBdr>
                                <w:top w:val="none" w:sz="0" w:space="0" w:color="auto"/>
                                <w:left w:val="none" w:sz="0" w:space="0" w:color="auto"/>
                                <w:bottom w:val="none" w:sz="0" w:space="0" w:color="auto"/>
                                <w:right w:val="none" w:sz="0" w:space="0" w:color="auto"/>
                              </w:divBdr>
                              <w:divsChild>
                                <w:div w:id="18413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91581">
          <w:marLeft w:val="0"/>
          <w:marRight w:val="0"/>
          <w:marTop w:val="0"/>
          <w:marBottom w:val="0"/>
          <w:divBdr>
            <w:top w:val="none" w:sz="0" w:space="0" w:color="auto"/>
            <w:left w:val="none" w:sz="0" w:space="0" w:color="auto"/>
            <w:bottom w:val="none" w:sz="0" w:space="0" w:color="auto"/>
            <w:right w:val="none" w:sz="0" w:space="0" w:color="auto"/>
          </w:divBdr>
          <w:divsChild>
            <w:div w:id="131871840">
              <w:marLeft w:val="0"/>
              <w:marRight w:val="0"/>
              <w:marTop w:val="0"/>
              <w:marBottom w:val="0"/>
              <w:divBdr>
                <w:top w:val="none" w:sz="0" w:space="0" w:color="auto"/>
                <w:left w:val="none" w:sz="0" w:space="0" w:color="auto"/>
                <w:bottom w:val="none" w:sz="0" w:space="0" w:color="auto"/>
                <w:right w:val="none" w:sz="0" w:space="0" w:color="auto"/>
              </w:divBdr>
              <w:divsChild>
                <w:div w:id="1598319827">
                  <w:marLeft w:val="0"/>
                  <w:marRight w:val="0"/>
                  <w:marTop w:val="0"/>
                  <w:marBottom w:val="0"/>
                  <w:divBdr>
                    <w:top w:val="none" w:sz="0" w:space="0" w:color="auto"/>
                    <w:left w:val="none" w:sz="0" w:space="0" w:color="auto"/>
                    <w:bottom w:val="none" w:sz="0" w:space="0" w:color="auto"/>
                    <w:right w:val="none" w:sz="0" w:space="0" w:color="auto"/>
                  </w:divBdr>
                  <w:divsChild>
                    <w:div w:id="1565683565">
                      <w:marLeft w:val="0"/>
                      <w:marRight w:val="0"/>
                      <w:marTop w:val="0"/>
                      <w:marBottom w:val="0"/>
                      <w:divBdr>
                        <w:top w:val="none" w:sz="0" w:space="0" w:color="auto"/>
                        <w:left w:val="none" w:sz="0" w:space="0" w:color="auto"/>
                        <w:bottom w:val="none" w:sz="0" w:space="0" w:color="auto"/>
                        <w:right w:val="none" w:sz="0" w:space="0" w:color="auto"/>
                      </w:divBdr>
                      <w:divsChild>
                        <w:div w:id="1563447517">
                          <w:marLeft w:val="0"/>
                          <w:marRight w:val="0"/>
                          <w:marTop w:val="0"/>
                          <w:marBottom w:val="0"/>
                          <w:divBdr>
                            <w:top w:val="none" w:sz="0" w:space="0" w:color="auto"/>
                            <w:left w:val="none" w:sz="0" w:space="0" w:color="auto"/>
                            <w:bottom w:val="none" w:sz="0" w:space="0" w:color="auto"/>
                            <w:right w:val="none" w:sz="0" w:space="0" w:color="auto"/>
                          </w:divBdr>
                          <w:divsChild>
                            <w:div w:id="6382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42412">
          <w:marLeft w:val="0"/>
          <w:marRight w:val="0"/>
          <w:marTop w:val="0"/>
          <w:marBottom w:val="0"/>
          <w:divBdr>
            <w:top w:val="none" w:sz="0" w:space="0" w:color="auto"/>
            <w:left w:val="none" w:sz="0" w:space="0" w:color="auto"/>
            <w:bottom w:val="none" w:sz="0" w:space="0" w:color="auto"/>
            <w:right w:val="none" w:sz="0" w:space="0" w:color="auto"/>
          </w:divBdr>
          <w:divsChild>
            <w:div w:id="1688559152">
              <w:marLeft w:val="0"/>
              <w:marRight w:val="0"/>
              <w:marTop w:val="0"/>
              <w:marBottom w:val="0"/>
              <w:divBdr>
                <w:top w:val="none" w:sz="0" w:space="0" w:color="auto"/>
                <w:left w:val="none" w:sz="0" w:space="0" w:color="auto"/>
                <w:bottom w:val="none" w:sz="0" w:space="0" w:color="auto"/>
                <w:right w:val="none" w:sz="0" w:space="0" w:color="auto"/>
              </w:divBdr>
              <w:divsChild>
                <w:div w:id="957639493">
                  <w:marLeft w:val="0"/>
                  <w:marRight w:val="0"/>
                  <w:marTop w:val="0"/>
                  <w:marBottom w:val="0"/>
                  <w:divBdr>
                    <w:top w:val="none" w:sz="0" w:space="0" w:color="auto"/>
                    <w:left w:val="none" w:sz="0" w:space="0" w:color="auto"/>
                    <w:bottom w:val="none" w:sz="0" w:space="0" w:color="auto"/>
                    <w:right w:val="none" w:sz="0" w:space="0" w:color="auto"/>
                  </w:divBdr>
                  <w:divsChild>
                    <w:div w:id="1454203115">
                      <w:marLeft w:val="0"/>
                      <w:marRight w:val="0"/>
                      <w:marTop w:val="0"/>
                      <w:marBottom w:val="0"/>
                      <w:divBdr>
                        <w:top w:val="none" w:sz="0" w:space="0" w:color="auto"/>
                        <w:left w:val="none" w:sz="0" w:space="0" w:color="auto"/>
                        <w:bottom w:val="none" w:sz="0" w:space="0" w:color="auto"/>
                        <w:right w:val="none" w:sz="0" w:space="0" w:color="auto"/>
                      </w:divBdr>
                      <w:divsChild>
                        <w:div w:id="160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83748">
          <w:marLeft w:val="0"/>
          <w:marRight w:val="0"/>
          <w:marTop w:val="0"/>
          <w:marBottom w:val="0"/>
          <w:divBdr>
            <w:top w:val="none" w:sz="0" w:space="0" w:color="auto"/>
            <w:left w:val="none" w:sz="0" w:space="0" w:color="auto"/>
            <w:bottom w:val="none" w:sz="0" w:space="0" w:color="auto"/>
            <w:right w:val="none" w:sz="0" w:space="0" w:color="auto"/>
          </w:divBdr>
          <w:divsChild>
            <w:div w:id="446048902">
              <w:marLeft w:val="0"/>
              <w:marRight w:val="0"/>
              <w:marTop w:val="0"/>
              <w:marBottom w:val="0"/>
              <w:divBdr>
                <w:top w:val="none" w:sz="0" w:space="0" w:color="auto"/>
                <w:left w:val="none" w:sz="0" w:space="0" w:color="auto"/>
                <w:bottom w:val="none" w:sz="0" w:space="0" w:color="auto"/>
                <w:right w:val="none" w:sz="0" w:space="0" w:color="auto"/>
              </w:divBdr>
              <w:divsChild>
                <w:div w:id="1289895144">
                  <w:marLeft w:val="0"/>
                  <w:marRight w:val="0"/>
                  <w:marTop w:val="0"/>
                  <w:marBottom w:val="0"/>
                  <w:divBdr>
                    <w:top w:val="none" w:sz="0" w:space="0" w:color="auto"/>
                    <w:left w:val="none" w:sz="0" w:space="0" w:color="auto"/>
                    <w:bottom w:val="none" w:sz="0" w:space="0" w:color="auto"/>
                    <w:right w:val="none" w:sz="0" w:space="0" w:color="auto"/>
                  </w:divBdr>
                  <w:divsChild>
                    <w:div w:id="1646886606">
                      <w:marLeft w:val="0"/>
                      <w:marRight w:val="0"/>
                      <w:marTop w:val="0"/>
                      <w:marBottom w:val="0"/>
                      <w:divBdr>
                        <w:top w:val="none" w:sz="0" w:space="0" w:color="auto"/>
                        <w:left w:val="none" w:sz="0" w:space="0" w:color="auto"/>
                        <w:bottom w:val="none" w:sz="0" w:space="0" w:color="auto"/>
                        <w:right w:val="none" w:sz="0" w:space="0" w:color="auto"/>
                      </w:divBdr>
                      <w:divsChild>
                        <w:div w:id="1997566142">
                          <w:marLeft w:val="0"/>
                          <w:marRight w:val="0"/>
                          <w:marTop w:val="0"/>
                          <w:marBottom w:val="0"/>
                          <w:divBdr>
                            <w:top w:val="none" w:sz="0" w:space="0" w:color="auto"/>
                            <w:left w:val="none" w:sz="0" w:space="0" w:color="auto"/>
                            <w:bottom w:val="none" w:sz="0" w:space="0" w:color="auto"/>
                            <w:right w:val="none" w:sz="0" w:space="0" w:color="auto"/>
                          </w:divBdr>
                          <w:divsChild>
                            <w:div w:id="2758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6557">
          <w:marLeft w:val="0"/>
          <w:marRight w:val="0"/>
          <w:marTop w:val="0"/>
          <w:marBottom w:val="0"/>
          <w:divBdr>
            <w:top w:val="none" w:sz="0" w:space="0" w:color="auto"/>
            <w:left w:val="none" w:sz="0" w:space="0" w:color="auto"/>
            <w:bottom w:val="none" w:sz="0" w:space="0" w:color="auto"/>
            <w:right w:val="none" w:sz="0" w:space="0" w:color="auto"/>
          </w:divBdr>
          <w:divsChild>
            <w:div w:id="442237565">
              <w:marLeft w:val="0"/>
              <w:marRight w:val="0"/>
              <w:marTop w:val="0"/>
              <w:marBottom w:val="0"/>
              <w:divBdr>
                <w:top w:val="none" w:sz="0" w:space="0" w:color="auto"/>
                <w:left w:val="none" w:sz="0" w:space="0" w:color="auto"/>
                <w:bottom w:val="none" w:sz="0" w:space="0" w:color="auto"/>
                <w:right w:val="none" w:sz="0" w:space="0" w:color="auto"/>
              </w:divBdr>
              <w:divsChild>
                <w:div w:id="1425347903">
                  <w:marLeft w:val="0"/>
                  <w:marRight w:val="0"/>
                  <w:marTop w:val="0"/>
                  <w:marBottom w:val="0"/>
                  <w:divBdr>
                    <w:top w:val="none" w:sz="0" w:space="0" w:color="auto"/>
                    <w:left w:val="none" w:sz="0" w:space="0" w:color="auto"/>
                    <w:bottom w:val="none" w:sz="0" w:space="0" w:color="auto"/>
                    <w:right w:val="none" w:sz="0" w:space="0" w:color="auto"/>
                  </w:divBdr>
                  <w:divsChild>
                    <w:div w:id="1029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15446">
      <w:bodyDiv w:val="1"/>
      <w:marLeft w:val="0"/>
      <w:marRight w:val="0"/>
      <w:marTop w:val="0"/>
      <w:marBottom w:val="0"/>
      <w:divBdr>
        <w:top w:val="none" w:sz="0" w:space="0" w:color="auto"/>
        <w:left w:val="none" w:sz="0" w:space="0" w:color="auto"/>
        <w:bottom w:val="none" w:sz="0" w:space="0" w:color="auto"/>
        <w:right w:val="none" w:sz="0" w:space="0" w:color="auto"/>
      </w:divBdr>
    </w:div>
    <w:div w:id="1205481261">
      <w:bodyDiv w:val="1"/>
      <w:marLeft w:val="0"/>
      <w:marRight w:val="0"/>
      <w:marTop w:val="0"/>
      <w:marBottom w:val="0"/>
      <w:divBdr>
        <w:top w:val="none" w:sz="0" w:space="0" w:color="auto"/>
        <w:left w:val="none" w:sz="0" w:space="0" w:color="auto"/>
        <w:bottom w:val="none" w:sz="0" w:space="0" w:color="auto"/>
        <w:right w:val="none" w:sz="0" w:space="0" w:color="auto"/>
      </w:divBdr>
    </w:div>
    <w:div w:id="1252818005">
      <w:bodyDiv w:val="1"/>
      <w:marLeft w:val="0"/>
      <w:marRight w:val="0"/>
      <w:marTop w:val="0"/>
      <w:marBottom w:val="0"/>
      <w:divBdr>
        <w:top w:val="none" w:sz="0" w:space="0" w:color="auto"/>
        <w:left w:val="none" w:sz="0" w:space="0" w:color="auto"/>
        <w:bottom w:val="none" w:sz="0" w:space="0" w:color="auto"/>
        <w:right w:val="none" w:sz="0" w:space="0" w:color="auto"/>
      </w:divBdr>
      <w:divsChild>
        <w:div w:id="1833448558">
          <w:marLeft w:val="0"/>
          <w:marRight w:val="0"/>
          <w:marTop w:val="0"/>
          <w:marBottom w:val="0"/>
          <w:divBdr>
            <w:top w:val="none" w:sz="0" w:space="0" w:color="auto"/>
            <w:left w:val="none" w:sz="0" w:space="0" w:color="auto"/>
            <w:bottom w:val="none" w:sz="0" w:space="0" w:color="auto"/>
            <w:right w:val="none" w:sz="0" w:space="0" w:color="auto"/>
          </w:divBdr>
        </w:div>
        <w:div w:id="2076006339">
          <w:marLeft w:val="0"/>
          <w:marRight w:val="0"/>
          <w:marTop w:val="0"/>
          <w:marBottom w:val="0"/>
          <w:divBdr>
            <w:top w:val="none" w:sz="0" w:space="0" w:color="auto"/>
            <w:left w:val="none" w:sz="0" w:space="0" w:color="auto"/>
            <w:bottom w:val="none" w:sz="0" w:space="0" w:color="auto"/>
            <w:right w:val="none" w:sz="0" w:space="0" w:color="auto"/>
          </w:divBdr>
        </w:div>
        <w:div w:id="1809515851">
          <w:marLeft w:val="0"/>
          <w:marRight w:val="0"/>
          <w:marTop w:val="0"/>
          <w:marBottom w:val="0"/>
          <w:divBdr>
            <w:top w:val="none" w:sz="0" w:space="0" w:color="auto"/>
            <w:left w:val="none" w:sz="0" w:space="0" w:color="auto"/>
            <w:bottom w:val="none" w:sz="0" w:space="0" w:color="auto"/>
            <w:right w:val="none" w:sz="0" w:space="0" w:color="auto"/>
          </w:divBdr>
        </w:div>
        <w:div w:id="445734868">
          <w:marLeft w:val="0"/>
          <w:marRight w:val="0"/>
          <w:marTop w:val="0"/>
          <w:marBottom w:val="0"/>
          <w:divBdr>
            <w:top w:val="none" w:sz="0" w:space="0" w:color="auto"/>
            <w:left w:val="none" w:sz="0" w:space="0" w:color="auto"/>
            <w:bottom w:val="none" w:sz="0" w:space="0" w:color="auto"/>
            <w:right w:val="none" w:sz="0" w:space="0" w:color="auto"/>
          </w:divBdr>
        </w:div>
        <w:div w:id="1827282407">
          <w:marLeft w:val="0"/>
          <w:marRight w:val="0"/>
          <w:marTop w:val="0"/>
          <w:marBottom w:val="0"/>
          <w:divBdr>
            <w:top w:val="none" w:sz="0" w:space="0" w:color="auto"/>
            <w:left w:val="none" w:sz="0" w:space="0" w:color="auto"/>
            <w:bottom w:val="none" w:sz="0" w:space="0" w:color="auto"/>
            <w:right w:val="none" w:sz="0" w:space="0" w:color="auto"/>
          </w:divBdr>
        </w:div>
        <w:div w:id="917641851">
          <w:marLeft w:val="0"/>
          <w:marRight w:val="0"/>
          <w:marTop w:val="0"/>
          <w:marBottom w:val="0"/>
          <w:divBdr>
            <w:top w:val="none" w:sz="0" w:space="0" w:color="auto"/>
            <w:left w:val="none" w:sz="0" w:space="0" w:color="auto"/>
            <w:bottom w:val="none" w:sz="0" w:space="0" w:color="auto"/>
            <w:right w:val="none" w:sz="0" w:space="0" w:color="auto"/>
          </w:divBdr>
        </w:div>
        <w:div w:id="2051026165">
          <w:marLeft w:val="0"/>
          <w:marRight w:val="0"/>
          <w:marTop w:val="0"/>
          <w:marBottom w:val="0"/>
          <w:divBdr>
            <w:top w:val="none" w:sz="0" w:space="0" w:color="auto"/>
            <w:left w:val="none" w:sz="0" w:space="0" w:color="auto"/>
            <w:bottom w:val="none" w:sz="0" w:space="0" w:color="auto"/>
            <w:right w:val="none" w:sz="0" w:space="0" w:color="auto"/>
          </w:divBdr>
        </w:div>
      </w:divsChild>
    </w:div>
    <w:div w:id="1260331599">
      <w:bodyDiv w:val="1"/>
      <w:marLeft w:val="0"/>
      <w:marRight w:val="0"/>
      <w:marTop w:val="0"/>
      <w:marBottom w:val="0"/>
      <w:divBdr>
        <w:top w:val="none" w:sz="0" w:space="0" w:color="auto"/>
        <w:left w:val="none" w:sz="0" w:space="0" w:color="auto"/>
        <w:bottom w:val="none" w:sz="0" w:space="0" w:color="auto"/>
        <w:right w:val="none" w:sz="0" w:space="0" w:color="auto"/>
      </w:divBdr>
    </w:div>
    <w:div w:id="1302080598">
      <w:bodyDiv w:val="1"/>
      <w:marLeft w:val="0"/>
      <w:marRight w:val="0"/>
      <w:marTop w:val="0"/>
      <w:marBottom w:val="0"/>
      <w:divBdr>
        <w:top w:val="none" w:sz="0" w:space="0" w:color="auto"/>
        <w:left w:val="none" w:sz="0" w:space="0" w:color="auto"/>
        <w:bottom w:val="none" w:sz="0" w:space="0" w:color="auto"/>
        <w:right w:val="none" w:sz="0" w:space="0" w:color="auto"/>
      </w:divBdr>
    </w:div>
    <w:div w:id="1339650422">
      <w:bodyDiv w:val="1"/>
      <w:marLeft w:val="0"/>
      <w:marRight w:val="0"/>
      <w:marTop w:val="0"/>
      <w:marBottom w:val="0"/>
      <w:divBdr>
        <w:top w:val="none" w:sz="0" w:space="0" w:color="auto"/>
        <w:left w:val="none" w:sz="0" w:space="0" w:color="auto"/>
        <w:bottom w:val="none" w:sz="0" w:space="0" w:color="auto"/>
        <w:right w:val="none" w:sz="0" w:space="0" w:color="auto"/>
      </w:divBdr>
    </w:div>
    <w:div w:id="1341273469">
      <w:bodyDiv w:val="1"/>
      <w:marLeft w:val="0"/>
      <w:marRight w:val="0"/>
      <w:marTop w:val="0"/>
      <w:marBottom w:val="0"/>
      <w:divBdr>
        <w:top w:val="none" w:sz="0" w:space="0" w:color="auto"/>
        <w:left w:val="none" w:sz="0" w:space="0" w:color="auto"/>
        <w:bottom w:val="none" w:sz="0" w:space="0" w:color="auto"/>
        <w:right w:val="none" w:sz="0" w:space="0" w:color="auto"/>
      </w:divBdr>
    </w:div>
    <w:div w:id="1346202272">
      <w:bodyDiv w:val="1"/>
      <w:marLeft w:val="0"/>
      <w:marRight w:val="0"/>
      <w:marTop w:val="0"/>
      <w:marBottom w:val="0"/>
      <w:divBdr>
        <w:top w:val="none" w:sz="0" w:space="0" w:color="auto"/>
        <w:left w:val="none" w:sz="0" w:space="0" w:color="auto"/>
        <w:bottom w:val="none" w:sz="0" w:space="0" w:color="auto"/>
        <w:right w:val="none" w:sz="0" w:space="0" w:color="auto"/>
      </w:divBdr>
    </w:div>
    <w:div w:id="1400862976">
      <w:bodyDiv w:val="1"/>
      <w:marLeft w:val="0"/>
      <w:marRight w:val="0"/>
      <w:marTop w:val="0"/>
      <w:marBottom w:val="0"/>
      <w:divBdr>
        <w:top w:val="none" w:sz="0" w:space="0" w:color="auto"/>
        <w:left w:val="none" w:sz="0" w:space="0" w:color="auto"/>
        <w:bottom w:val="none" w:sz="0" w:space="0" w:color="auto"/>
        <w:right w:val="none" w:sz="0" w:space="0" w:color="auto"/>
      </w:divBdr>
    </w:div>
    <w:div w:id="1407877115">
      <w:bodyDiv w:val="1"/>
      <w:marLeft w:val="0"/>
      <w:marRight w:val="0"/>
      <w:marTop w:val="0"/>
      <w:marBottom w:val="0"/>
      <w:divBdr>
        <w:top w:val="none" w:sz="0" w:space="0" w:color="auto"/>
        <w:left w:val="none" w:sz="0" w:space="0" w:color="auto"/>
        <w:bottom w:val="none" w:sz="0" w:space="0" w:color="auto"/>
        <w:right w:val="none" w:sz="0" w:space="0" w:color="auto"/>
      </w:divBdr>
    </w:div>
    <w:div w:id="1411780213">
      <w:bodyDiv w:val="1"/>
      <w:marLeft w:val="0"/>
      <w:marRight w:val="0"/>
      <w:marTop w:val="0"/>
      <w:marBottom w:val="0"/>
      <w:divBdr>
        <w:top w:val="none" w:sz="0" w:space="0" w:color="auto"/>
        <w:left w:val="none" w:sz="0" w:space="0" w:color="auto"/>
        <w:bottom w:val="none" w:sz="0" w:space="0" w:color="auto"/>
        <w:right w:val="none" w:sz="0" w:space="0" w:color="auto"/>
      </w:divBdr>
      <w:divsChild>
        <w:div w:id="1851291751">
          <w:marLeft w:val="0"/>
          <w:marRight w:val="0"/>
          <w:marTop w:val="0"/>
          <w:marBottom w:val="0"/>
          <w:divBdr>
            <w:top w:val="none" w:sz="0" w:space="0" w:color="auto"/>
            <w:left w:val="none" w:sz="0" w:space="0" w:color="auto"/>
            <w:bottom w:val="none" w:sz="0" w:space="0" w:color="auto"/>
            <w:right w:val="none" w:sz="0" w:space="0" w:color="auto"/>
          </w:divBdr>
        </w:div>
        <w:div w:id="1062945717">
          <w:marLeft w:val="0"/>
          <w:marRight w:val="0"/>
          <w:marTop w:val="0"/>
          <w:marBottom w:val="0"/>
          <w:divBdr>
            <w:top w:val="none" w:sz="0" w:space="0" w:color="auto"/>
            <w:left w:val="none" w:sz="0" w:space="0" w:color="auto"/>
            <w:bottom w:val="none" w:sz="0" w:space="0" w:color="auto"/>
            <w:right w:val="none" w:sz="0" w:space="0" w:color="auto"/>
          </w:divBdr>
        </w:div>
        <w:div w:id="22757382">
          <w:marLeft w:val="0"/>
          <w:marRight w:val="0"/>
          <w:marTop w:val="0"/>
          <w:marBottom w:val="0"/>
          <w:divBdr>
            <w:top w:val="none" w:sz="0" w:space="0" w:color="auto"/>
            <w:left w:val="none" w:sz="0" w:space="0" w:color="auto"/>
            <w:bottom w:val="none" w:sz="0" w:space="0" w:color="auto"/>
            <w:right w:val="none" w:sz="0" w:space="0" w:color="auto"/>
          </w:divBdr>
        </w:div>
      </w:divsChild>
    </w:div>
    <w:div w:id="1419015689">
      <w:bodyDiv w:val="1"/>
      <w:marLeft w:val="0"/>
      <w:marRight w:val="0"/>
      <w:marTop w:val="0"/>
      <w:marBottom w:val="0"/>
      <w:divBdr>
        <w:top w:val="none" w:sz="0" w:space="0" w:color="auto"/>
        <w:left w:val="none" w:sz="0" w:space="0" w:color="auto"/>
        <w:bottom w:val="none" w:sz="0" w:space="0" w:color="auto"/>
        <w:right w:val="none" w:sz="0" w:space="0" w:color="auto"/>
      </w:divBdr>
      <w:divsChild>
        <w:div w:id="1316226607">
          <w:marLeft w:val="0"/>
          <w:marRight w:val="0"/>
          <w:marTop w:val="0"/>
          <w:marBottom w:val="0"/>
          <w:divBdr>
            <w:top w:val="none" w:sz="0" w:space="0" w:color="auto"/>
            <w:left w:val="none" w:sz="0" w:space="0" w:color="auto"/>
            <w:bottom w:val="none" w:sz="0" w:space="0" w:color="auto"/>
            <w:right w:val="none" w:sz="0" w:space="0" w:color="auto"/>
          </w:divBdr>
        </w:div>
      </w:divsChild>
    </w:div>
    <w:div w:id="1433092634">
      <w:bodyDiv w:val="1"/>
      <w:marLeft w:val="0"/>
      <w:marRight w:val="0"/>
      <w:marTop w:val="0"/>
      <w:marBottom w:val="0"/>
      <w:divBdr>
        <w:top w:val="none" w:sz="0" w:space="0" w:color="auto"/>
        <w:left w:val="none" w:sz="0" w:space="0" w:color="auto"/>
        <w:bottom w:val="none" w:sz="0" w:space="0" w:color="auto"/>
        <w:right w:val="none" w:sz="0" w:space="0" w:color="auto"/>
      </w:divBdr>
      <w:divsChild>
        <w:div w:id="1496410325">
          <w:marLeft w:val="0"/>
          <w:marRight w:val="0"/>
          <w:marTop w:val="0"/>
          <w:marBottom w:val="0"/>
          <w:divBdr>
            <w:top w:val="none" w:sz="0" w:space="0" w:color="auto"/>
            <w:left w:val="none" w:sz="0" w:space="0" w:color="auto"/>
            <w:bottom w:val="none" w:sz="0" w:space="0" w:color="auto"/>
            <w:right w:val="none" w:sz="0" w:space="0" w:color="auto"/>
          </w:divBdr>
        </w:div>
      </w:divsChild>
    </w:div>
    <w:div w:id="1466239674">
      <w:bodyDiv w:val="1"/>
      <w:marLeft w:val="0"/>
      <w:marRight w:val="0"/>
      <w:marTop w:val="0"/>
      <w:marBottom w:val="0"/>
      <w:divBdr>
        <w:top w:val="none" w:sz="0" w:space="0" w:color="auto"/>
        <w:left w:val="none" w:sz="0" w:space="0" w:color="auto"/>
        <w:bottom w:val="none" w:sz="0" w:space="0" w:color="auto"/>
        <w:right w:val="none" w:sz="0" w:space="0" w:color="auto"/>
      </w:divBdr>
      <w:divsChild>
        <w:div w:id="1458063402">
          <w:marLeft w:val="0"/>
          <w:marRight w:val="0"/>
          <w:marTop w:val="0"/>
          <w:marBottom w:val="0"/>
          <w:divBdr>
            <w:top w:val="none" w:sz="0" w:space="0" w:color="auto"/>
            <w:left w:val="none" w:sz="0" w:space="0" w:color="auto"/>
            <w:bottom w:val="none" w:sz="0" w:space="0" w:color="auto"/>
            <w:right w:val="none" w:sz="0" w:space="0" w:color="auto"/>
          </w:divBdr>
        </w:div>
        <w:div w:id="262613101">
          <w:marLeft w:val="0"/>
          <w:marRight w:val="0"/>
          <w:marTop w:val="0"/>
          <w:marBottom w:val="0"/>
          <w:divBdr>
            <w:top w:val="none" w:sz="0" w:space="0" w:color="auto"/>
            <w:left w:val="none" w:sz="0" w:space="0" w:color="auto"/>
            <w:bottom w:val="none" w:sz="0" w:space="0" w:color="auto"/>
            <w:right w:val="none" w:sz="0" w:space="0" w:color="auto"/>
          </w:divBdr>
        </w:div>
        <w:div w:id="2094155469">
          <w:marLeft w:val="0"/>
          <w:marRight w:val="0"/>
          <w:marTop w:val="0"/>
          <w:marBottom w:val="0"/>
          <w:divBdr>
            <w:top w:val="none" w:sz="0" w:space="0" w:color="auto"/>
            <w:left w:val="none" w:sz="0" w:space="0" w:color="auto"/>
            <w:bottom w:val="none" w:sz="0" w:space="0" w:color="auto"/>
            <w:right w:val="none" w:sz="0" w:space="0" w:color="auto"/>
          </w:divBdr>
        </w:div>
        <w:div w:id="1324161976">
          <w:marLeft w:val="0"/>
          <w:marRight w:val="0"/>
          <w:marTop w:val="0"/>
          <w:marBottom w:val="0"/>
          <w:divBdr>
            <w:top w:val="none" w:sz="0" w:space="0" w:color="auto"/>
            <w:left w:val="none" w:sz="0" w:space="0" w:color="auto"/>
            <w:bottom w:val="none" w:sz="0" w:space="0" w:color="auto"/>
            <w:right w:val="none" w:sz="0" w:space="0" w:color="auto"/>
          </w:divBdr>
        </w:div>
        <w:div w:id="1765609500">
          <w:marLeft w:val="0"/>
          <w:marRight w:val="0"/>
          <w:marTop w:val="0"/>
          <w:marBottom w:val="0"/>
          <w:divBdr>
            <w:top w:val="none" w:sz="0" w:space="0" w:color="auto"/>
            <w:left w:val="none" w:sz="0" w:space="0" w:color="auto"/>
            <w:bottom w:val="none" w:sz="0" w:space="0" w:color="auto"/>
            <w:right w:val="none" w:sz="0" w:space="0" w:color="auto"/>
          </w:divBdr>
        </w:div>
        <w:div w:id="552231565">
          <w:marLeft w:val="0"/>
          <w:marRight w:val="0"/>
          <w:marTop w:val="0"/>
          <w:marBottom w:val="0"/>
          <w:divBdr>
            <w:top w:val="none" w:sz="0" w:space="0" w:color="auto"/>
            <w:left w:val="none" w:sz="0" w:space="0" w:color="auto"/>
            <w:bottom w:val="none" w:sz="0" w:space="0" w:color="auto"/>
            <w:right w:val="none" w:sz="0" w:space="0" w:color="auto"/>
          </w:divBdr>
        </w:div>
        <w:div w:id="1791894404">
          <w:marLeft w:val="0"/>
          <w:marRight w:val="0"/>
          <w:marTop w:val="0"/>
          <w:marBottom w:val="0"/>
          <w:divBdr>
            <w:top w:val="none" w:sz="0" w:space="0" w:color="auto"/>
            <w:left w:val="none" w:sz="0" w:space="0" w:color="auto"/>
            <w:bottom w:val="none" w:sz="0" w:space="0" w:color="auto"/>
            <w:right w:val="none" w:sz="0" w:space="0" w:color="auto"/>
          </w:divBdr>
        </w:div>
        <w:div w:id="274480158">
          <w:marLeft w:val="0"/>
          <w:marRight w:val="0"/>
          <w:marTop w:val="0"/>
          <w:marBottom w:val="0"/>
          <w:divBdr>
            <w:top w:val="none" w:sz="0" w:space="0" w:color="auto"/>
            <w:left w:val="none" w:sz="0" w:space="0" w:color="auto"/>
            <w:bottom w:val="none" w:sz="0" w:space="0" w:color="auto"/>
            <w:right w:val="none" w:sz="0" w:space="0" w:color="auto"/>
          </w:divBdr>
        </w:div>
        <w:div w:id="1872110409">
          <w:marLeft w:val="0"/>
          <w:marRight w:val="0"/>
          <w:marTop w:val="0"/>
          <w:marBottom w:val="0"/>
          <w:divBdr>
            <w:top w:val="none" w:sz="0" w:space="0" w:color="auto"/>
            <w:left w:val="none" w:sz="0" w:space="0" w:color="auto"/>
            <w:bottom w:val="none" w:sz="0" w:space="0" w:color="auto"/>
            <w:right w:val="none" w:sz="0" w:space="0" w:color="auto"/>
          </w:divBdr>
        </w:div>
        <w:div w:id="1238855892">
          <w:marLeft w:val="0"/>
          <w:marRight w:val="0"/>
          <w:marTop w:val="0"/>
          <w:marBottom w:val="0"/>
          <w:divBdr>
            <w:top w:val="none" w:sz="0" w:space="0" w:color="auto"/>
            <w:left w:val="none" w:sz="0" w:space="0" w:color="auto"/>
            <w:bottom w:val="none" w:sz="0" w:space="0" w:color="auto"/>
            <w:right w:val="none" w:sz="0" w:space="0" w:color="auto"/>
          </w:divBdr>
        </w:div>
        <w:div w:id="543374302">
          <w:marLeft w:val="0"/>
          <w:marRight w:val="0"/>
          <w:marTop w:val="0"/>
          <w:marBottom w:val="0"/>
          <w:divBdr>
            <w:top w:val="none" w:sz="0" w:space="0" w:color="auto"/>
            <w:left w:val="none" w:sz="0" w:space="0" w:color="auto"/>
            <w:bottom w:val="none" w:sz="0" w:space="0" w:color="auto"/>
            <w:right w:val="none" w:sz="0" w:space="0" w:color="auto"/>
          </w:divBdr>
        </w:div>
      </w:divsChild>
    </w:div>
    <w:div w:id="1485900095">
      <w:bodyDiv w:val="1"/>
      <w:marLeft w:val="0"/>
      <w:marRight w:val="0"/>
      <w:marTop w:val="0"/>
      <w:marBottom w:val="0"/>
      <w:divBdr>
        <w:top w:val="none" w:sz="0" w:space="0" w:color="auto"/>
        <w:left w:val="none" w:sz="0" w:space="0" w:color="auto"/>
        <w:bottom w:val="none" w:sz="0" w:space="0" w:color="auto"/>
        <w:right w:val="none" w:sz="0" w:space="0" w:color="auto"/>
      </w:divBdr>
    </w:div>
    <w:div w:id="1488589363">
      <w:bodyDiv w:val="1"/>
      <w:marLeft w:val="0"/>
      <w:marRight w:val="0"/>
      <w:marTop w:val="0"/>
      <w:marBottom w:val="0"/>
      <w:divBdr>
        <w:top w:val="none" w:sz="0" w:space="0" w:color="auto"/>
        <w:left w:val="none" w:sz="0" w:space="0" w:color="auto"/>
        <w:bottom w:val="none" w:sz="0" w:space="0" w:color="auto"/>
        <w:right w:val="none" w:sz="0" w:space="0" w:color="auto"/>
      </w:divBdr>
    </w:div>
    <w:div w:id="1512448123">
      <w:bodyDiv w:val="1"/>
      <w:marLeft w:val="0"/>
      <w:marRight w:val="0"/>
      <w:marTop w:val="0"/>
      <w:marBottom w:val="0"/>
      <w:divBdr>
        <w:top w:val="none" w:sz="0" w:space="0" w:color="auto"/>
        <w:left w:val="none" w:sz="0" w:space="0" w:color="auto"/>
        <w:bottom w:val="none" w:sz="0" w:space="0" w:color="auto"/>
        <w:right w:val="none" w:sz="0" w:space="0" w:color="auto"/>
      </w:divBdr>
    </w:div>
    <w:div w:id="1549031858">
      <w:bodyDiv w:val="1"/>
      <w:marLeft w:val="0"/>
      <w:marRight w:val="0"/>
      <w:marTop w:val="0"/>
      <w:marBottom w:val="0"/>
      <w:divBdr>
        <w:top w:val="none" w:sz="0" w:space="0" w:color="auto"/>
        <w:left w:val="none" w:sz="0" w:space="0" w:color="auto"/>
        <w:bottom w:val="none" w:sz="0" w:space="0" w:color="auto"/>
        <w:right w:val="none" w:sz="0" w:space="0" w:color="auto"/>
      </w:divBdr>
    </w:div>
    <w:div w:id="1588995086">
      <w:bodyDiv w:val="1"/>
      <w:marLeft w:val="0"/>
      <w:marRight w:val="0"/>
      <w:marTop w:val="0"/>
      <w:marBottom w:val="0"/>
      <w:divBdr>
        <w:top w:val="none" w:sz="0" w:space="0" w:color="auto"/>
        <w:left w:val="none" w:sz="0" w:space="0" w:color="auto"/>
        <w:bottom w:val="none" w:sz="0" w:space="0" w:color="auto"/>
        <w:right w:val="none" w:sz="0" w:space="0" w:color="auto"/>
      </w:divBdr>
    </w:div>
    <w:div w:id="1656759447">
      <w:bodyDiv w:val="1"/>
      <w:marLeft w:val="0"/>
      <w:marRight w:val="0"/>
      <w:marTop w:val="0"/>
      <w:marBottom w:val="0"/>
      <w:divBdr>
        <w:top w:val="none" w:sz="0" w:space="0" w:color="auto"/>
        <w:left w:val="none" w:sz="0" w:space="0" w:color="auto"/>
        <w:bottom w:val="none" w:sz="0" w:space="0" w:color="auto"/>
        <w:right w:val="none" w:sz="0" w:space="0" w:color="auto"/>
      </w:divBdr>
    </w:div>
    <w:div w:id="1677272723">
      <w:bodyDiv w:val="1"/>
      <w:marLeft w:val="0"/>
      <w:marRight w:val="0"/>
      <w:marTop w:val="0"/>
      <w:marBottom w:val="0"/>
      <w:divBdr>
        <w:top w:val="none" w:sz="0" w:space="0" w:color="auto"/>
        <w:left w:val="none" w:sz="0" w:space="0" w:color="auto"/>
        <w:bottom w:val="none" w:sz="0" w:space="0" w:color="auto"/>
        <w:right w:val="none" w:sz="0" w:space="0" w:color="auto"/>
      </w:divBdr>
    </w:div>
    <w:div w:id="1690528852">
      <w:bodyDiv w:val="1"/>
      <w:marLeft w:val="0"/>
      <w:marRight w:val="0"/>
      <w:marTop w:val="0"/>
      <w:marBottom w:val="0"/>
      <w:divBdr>
        <w:top w:val="none" w:sz="0" w:space="0" w:color="auto"/>
        <w:left w:val="none" w:sz="0" w:space="0" w:color="auto"/>
        <w:bottom w:val="none" w:sz="0" w:space="0" w:color="auto"/>
        <w:right w:val="none" w:sz="0" w:space="0" w:color="auto"/>
      </w:divBdr>
    </w:div>
    <w:div w:id="1706633758">
      <w:bodyDiv w:val="1"/>
      <w:marLeft w:val="0"/>
      <w:marRight w:val="0"/>
      <w:marTop w:val="0"/>
      <w:marBottom w:val="0"/>
      <w:divBdr>
        <w:top w:val="none" w:sz="0" w:space="0" w:color="auto"/>
        <w:left w:val="none" w:sz="0" w:space="0" w:color="auto"/>
        <w:bottom w:val="none" w:sz="0" w:space="0" w:color="auto"/>
        <w:right w:val="none" w:sz="0" w:space="0" w:color="auto"/>
      </w:divBdr>
    </w:div>
    <w:div w:id="1741906434">
      <w:bodyDiv w:val="1"/>
      <w:marLeft w:val="0"/>
      <w:marRight w:val="0"/>
      <w:marTop w:val="0"/>
      <w:marBottom w:val="0"/>
      <w:divBdr>
        <w:top w:val="none" w:sz="0" w:space="0" w:color="auto"/>
        <w:left w:val="none" w:sz="0" w:space="0" w:color="auto"/>
        <w:bottom w:val="none" w:sz="0" w:space="0" w:color="auto"/>
        <w:right w:val="none" w:sz="0" w:space="0" w:color="auto"/>
      </w:divBdr>
      <w:divsChild>
        <w:div w:id="815299434">
          <w:marLeft w:val="0"/>
          <w:marRight w:val="0"/>
          <w:marTop w:val="0"/>
          <w:marBottom w:val="0"/>
          <w:divBdr>
            <w:top w:val="none" w:sz="0" w:space="0" w:color="auto"/>
            <w:left w:val="none" w:sz="0" w:space="0" w:color="auto"/>
            <w:bottom w:val="none" w:sz="0" w:space="0" w:color="auto"/>
            <w:right w:val="none" w:sz="0" w:space="0" w:color="auto"/>
          </w:divBdr>
        </w:div>
        <w:div w:id="1074428527">
          <w:marLeft w:val="0"/>
          <w:marRight w:val="0"/>
          <w:marTop w:val="0"/>
          <w:marBottom w:val="0"/>
          <w:divBdr>
            <w:top w:val="none" w:sz="0" w:space="0" w:color="auto"/>
            <w:left w:val="none" w:sz="0" w:space="0" w:color="auto"/>
            <w:bottom w:val="none" w:sz="0" w:space="0" w:color="auto"/>
            <w:right w:val="none" w:sz="0" w:space="0" w:color="auto"/>
          </w:divBdr>
        </w:div>
        <w:div w:id="432555432">
          <w:marLeft w:val="0"/>
          <w:marRight w:val="0"/>
          <w:marTop w:val="0"/>
          <w:marBottom w:val="0"/>
          <w:divBdr>
            <w:top w:val="none" w:sz="0" w:space="0" w:color="auto"/>
            <w:left w:val="none" w:sz="0" w:space="0" w:color="auto"/>
            <w:bottom w:val="none" w:sz="0" w:space="0" w:color="auto"/>
            <w:right w:val="none" w:sz="0" w:space="0" w:color="auto"/>
          </w:divBdr>
        </w:div>
      </w:divsChild>
    </w:div>
    <w:div w:id="1851214495">
      <w:bodyDiv w:val="1"/>
      <w:marLeft w:val="0"/>
      <w:marRight w:val="0"/>
      <w:marTop w:val="0"/>
      <w:marBottom w:val="0"/>
      <w:divBdr>
        <w:top w:val="none" w:sz="0" w:space="0" w:color="auto"/>
        <w:left w:val="none" w:sz="0" w:space="0" w:color="auto"/>
        <w:bottom w:val="none" w:sz="0" w:space="0" w:color="auto"/>
        <w:right w:val="none" w:sz="0" w:space="0" w:color="auto"/>
      </w:divBdr>
    </w:div>
    <w:div w:id="1886719000">
      <w:bodyDiv w:val="1"/>
      <w:marLeft w:val="0"/>
      <w:marRight w:val="0"/>
      <w:marTop w:val="0"/>
      <w:marBottom w:val="0"/>
      <w:divBdr>
        <w:top w:val="none" w:sz="0" w:space="0" w:color="auto"/>
        <w:left w:val="none" w:sz="0" w:space="0" w:color="auto"/>
        <w:bottom w:val="none" w:sz="0" w:space="0" w:color="auto"/>
        <w:right w:val="none" w:sz="0" w:space="0" w:color="auto"/>
      </w:divBdr>
    </w:div>
    <w:div w:id="1893080723">
      <w:bodyDiv w:val="1"/>
      <w:marLeft w:val="0"/>
      <w:marRight w:val="0"/>
      <w:marTop w:val="0"/>
      <w:marBottom w:val="0"/>
      <w:divBdr>
        <w:top w:val="none" w:sz="0" w:space="0" w:color="auto"/>
        <w:left w:val="none" w:sz="0" w:space="0" w:color="auto"/>
        <w:bottom w:val="none" w:sz="0" w:space="0" w:color="auto"/>
        <w:right w:val="none" w:sz="0" w:space="0" w:color="auto"/>
      </w:divBdr>
    </w:div>
    <w:div w:id="1899197604">
      <w:bodyDiv w:val="1"/>
      <w:marLeft w:val="0"/>
      <w:marRight w:val="0"/>
      <w:marTop w:val="0"/>
      <w:marBottom w:val="0"/>
      <w:divBdr>
        <w:top w:val="none" w:sz="0" w:space="0" w:color="auto"/>
        <w:left w:val="none" w:sz="0" w:space="0" w:color="auto"/>
        <w:bottom w:val="none" w:sz="0" w:space="0" w:color="auto"/>
        <w:right w:val="none" w:sz="0" w:space="0" w:color="auto"/>
      </w:divBdr>
    </w:div>
    <w:div w:id="1999264360">
      <w:bodyDiv w:val="1"/>
      <w:marLeft w:val="0"/>
      <w:marRight w:val="0"/>
      <w:marTop w:val="0"/>
      <w:marBottom w:val="0"/>
      <w:divBdr>
        <w:top w:val="none" w:sz="0" w:space="0" w:color="auto"/>
        <w:left w:val="none" w:sz="0" w:space="0" w:color="auto"/>
        <w:bottom w:val="none" w:sz="0" w:space="0" w:color="auto"/>
        <w:right w:val="none" w:sz="0" w:space="0" w:color="auto"/>
      </w:divBdr>
    </w:div>
    <w:div w:id="2010406904">
      <w:bodyDiv w:val="1"/>
      <w:marLeft w:val="0"/>
      <w:marRight w:val="0"/>
      <w:marTop w:val="0"/>
      <w:marBottom w:val="0"/>
      <w:divBdr>
        <w:top w:val="none" w:sz="0" w:space="0" w:color="auto"/>
        <w:left w:val="none" w:sz="0" w:space="0" w:color="auto"/>
        <w:bottom w:val="none" w:sz="0" w:space="0" w:color="auto"/>
        <w:right w:val="none" w:sz="0" w:space="0" w:color="auto"/>
      </w:divBdr>
    </w:div>
    <w:div w:id="2057660109">
      <w:bodyDiv w:val="1"/>
      <w:marLeft w:val="0"/>
      <w:marRight w:val="0"/>
      <w:marTop w:val="0"/>
      <w:marBottom w:val="0"/>
      <w:divBdr>
        <w:top w:val="none" w:sz="0" w:space="0" w:color="auto"/>
        <w:left w:val="none" w:sz="0" w:space="0" w:color="auto"/>
        <w:bottom w:val="none" w:sz="0" w:space="0" w:color="auto"/>
        <w:right w:val="none" w:sz="0" w:space="0" w:color="auto"/>
      </w:divBdr>
    </w:div>
    <w:div w:id="20621734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Layout" Target="diagrams/layout7.xml"/><Relationship Id="rId63" Type="http://schemas.openxmlformats.org/officeDocument/2006/relationships/diagramData" Target="diagrams/data10.xml"/><Relationship Id="rId68" Type="http://schemas.openxmlformats.org/officeDocument/2006/relationships/chart" Target="charts/chart3.xml"/><Relationship Id="rId84" Type="http://schemas.openxmlformats.org/officeDocument/2006/relationships/chart" Target="charts/chart4.xml"/><Relationship Id="rId89" Type="http://schemas.openxmlformats.org/officeDocument/2006/relationships/diagramColors" Target="diagrams/colors14.xml"/><Relationship Id="rId16" Type="http://schemas.openxmlformats.org/officeDocument/2006/relationships/diagramColors" Target="diagrams/colors1.xml"/><Relationship Id="rId11" Type="http://schemas.openxmlformats.org/officeDocument/2006/relationships/image" Target="media/image3.png"/><Relationship Id="rId32" Type="http://schemas.microsoft.com/office/2007/relationships/diagramDrawing" Target="diagrams/drawing4.xml"/><Relationship Id="rId37" Type="http://schemas.openxmlformats.org/officeDocument/2006/relationships/diagramColors" Target="diagrams/colors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Data" Target="diagrams/data12.xml"/><Relationship Id="rId79" Type="http://schemas.openxmlformats.org/officeDocument/2006/relationships/diagramData" Target="diagrams/data13.xml"/><Relationship Id="rId5" Type="http://schemas.openxmlformats.org/officeDocument/2006/relationships/settings" Target="settings.xml"/><Relationship Id="rId90" Type="http://schemas.microsoft.com/office/2007/relationships/diagramDrawing" Target="diagrams/drawing14.xml"/><Relationship Id="rId95" Type="http://schemas.openxmlformats.org/officeDocument/2006/relationships/diagramColors" Target="diagrams/colors15.xm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6.xml"/><Relationship Id="rId48" Type="http://schemas.openxmlformats.org/officeDocument/2006/relationships/diagramQuickStyle" Target="diagrams/quickStyle7.xml"/><Relationship Id="rId64" Type="http://schemas.openxmlformats.org/officeDocument/2006/relationships/diagramLayout" Target="diagrams/layout10.xml"/><Relationship Id="rId69" Type="http://schemas.openxmlformats.org/officeDocument/2006/relationships/diagramData" Target="diagrams/data11.xml"/><Relationship Id="rId80" Type="http://schemas.openxmlformats.org/officeDocument/2006/relationships/diagramLayout" Target="diagrams/layout13.xml"/><Relationship Id="rId85" Type="http://schemas.openxmlformats.org/officeDocument/2006/relationships/chart" Target="charts/chart5.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5.png"/><Relationship Id="rId38" Type="http://schemas.microsoft.com/office/2007/relationships/diagramDrawing" Target="diagrams/drawing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microsoft.com/office/2007/relationships/diagramDrawing" Target="diagrams/drawing10.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microsoft.com/office/2007/relationships/diagramDrawing" Target="diagrams/drawing13.xml"/><Relationship Id="rId88" Type="http://schemas.openxmlformats.org/officeDocument/2006/relationships/diagramQuickStyle" Target="diagrams/quickStyle14.xml"/><Relationship Id="rId91" Type="http://schemas.openxmlformats.org/officeDocument/2006/relationships/chart" Target="charts/chart6.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2.jpg"/><Relationship Id="rId31" Type="http://schemas.openxmlformats.org/officeDocument/2006/relationships/diagramColors" Target="diagrams/colors4.xml"/><Relationship Id="rId44" Type="http://schemas.openxmlformats.org/officeDocument/2006/relationships/footer" Target="footer1.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diagramQuickStyle" Target="diagrams/quickStyle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diagramQuickStyle" Target="diagrams/quickStyle13.xml"/><Relationship Id="rId86" Type="http://schemas.openxmlformats.org/officeDocument/2006/relationships/diagramData" Target="diagrams/data14.xml"/><Relationship Id="rId94" Type="http://schemas.openxmlformats.org/officeDocument/2006/relationships/diagramQuickStyle" Target="diagrams/quickStyle15.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34" Type="http://schemas.openxmlformats.org/officeDocument/2006/relationships/diagramData" Target="diagrams/data5.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QuickStyle" Target="diagrams/quickStyle12.xml"/><Relationship Id="rId97" Type="http://schemas.openxmlformats.org/officeDocument/2006/relationships/hyperlink" Target="https://www.aljazeera.com/indepth/features/2013/04/2013441131475898.html" TargetMode="External"/><Relationship Id="rId7" Type="http://schemas.openxmlformats.org/officeDocument/2006/relationships/footnotes" Target="footnotes.xml"/><Relationship Id="rId71" Type="http://schemas.openxmlformats.org/officeDocument/2006/relationships/diagramQuickStyle" Target="diagrams/quickStyle11.xml"/><Relationship Id="rId92" Type="http://schemas.openxmlformats.org/officeDocument/2006/relationships/diagramData" Target="diagrams/data15.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footer" Target="footer2.xml"/><Relationship Id="rId66" Type="http://schemas.openxmlformats.org/officeDocument/2006/relationships/diagramColors" Target="diagrams/colors10.xml"/><Relationship Id="rId87" Type="http://schemas.openxmlformats.org/officeDocument/2006/relationships/diagramLayout" Target="diagrams/layout14.xml"/><Relationship Id="rId61" Type="http://schemas.openxmlformats.org/officeDocument/2006/relationships/chart" Target="charts/chart1.xml"/><Relationship Id="rId82" Type="http://schemas.openxmlformats.org/officeDocument/2006/relationships/diagramColors" Target="diagrams/colors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diagramData" Target="diagrams/data9.xml"/><Relationship Id="rId77" Type="http://schemas.openxmlformats.org/officeDocument/2006/relationships/diagramColors" Target="diagrams/colors12.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Colors" Target="diagrams/colors11.xml"/><Relationship Id="rId93" Type="http://schemas.openxmlformats.org/officeDocument/2006/relationships/diagramLayout" Target="diagrams/layout15.xml"/><Relationship Id="rId98" Type="http://schemas.openxmlformats.org/officeDocument/2006/relationships/hyperlink" Target="https://sustainabledevelopment.un.org/content/documents/19967VNR_of_Viet_Nam.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arrow.org.my/wp-content/uploads/2017/10/AFC_23_3_2017.pdf" TargetMode="External"/><Relationship Id="rId3" Type="http://schemas.openxmlformats.org/officeDocument/2006/relationships/hyperlink" Target="http://vbpl.vn/TW/Pages/vbpqen-toanvan.aspx?ItemID=10482" TargetMode="External"/><Relationship Id="rId7" Type="http://schemas.openxmlformats.org/officeDocument/2006/relationships/hyperlink" Target="http://www.chinhphu.vn/portal/page/portal/English/strategies/strategiesdetails?categoryId=30&amp;articleId=10050924" TargetMode="External"/><Relationship Id="rId2" Type="http://schemas.openxmlformats.org/officeDocument/2006/relationships/hyperlink" Target="https://www.gso.gov.vn/default_en.aspx?tabid=774" TargetMode="External"/><Relationship Id="rId1" Type="http://schemas.openxmlformats.org/officeDocument/2006/relationships/hyperlink" Target="https://sustainabledevelopment.un.org/content/documents/19967VNR_of_Viet_Nam.pdf" TargetMode="External"/><Relationship Id="rId6" Type="http://schemas.openxmlformats.org/officeDocument/2006/relationships/hyperlink" Target="https://sustainabledevelopment.un.org/content/documents/19967VNR_of_Viet_Nam.pdf" TargetMode="External"/><Relationship Id="rId5" Type="http://schemas.openxmlformats.org/officeDocument/2006/relationships/hyperlink" Target="https://iris.wpro.who.int/bitstream/handle/10665.1/13677/WPR-2017-DHS-015-vnm-eng.pdf" TargetMode="External"/><Relationship Id="rId10" Type="http://schemas.openxmlformats.org/officeDocument/2006/relationships/hyperlink" Target="https://sustainabledevelopment.un.org/content/documents/19967VNR_of_Viet_Nam.pdf" TargetMode="External"/><Relationship Id="rId4" Type="http://schemas.openxmlformats.org/officeDocument/2006/relationships/hyperlink" Target="http://apps.who.int/medicinedocs/documents/s19532vi/s19532vi.pdf" TargetMode="External"/><Relationship Id="rId9" Type="http://schemas.openxmlformats.org/officeDocument/2006/relationships/hyperlink" Target="https://sustainabledevelopment.un.org/content/documents/19967VNR_of_Viet_Nam.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Primary</c:v>
                </c:pt>
              </c:strCache>
            </c:strRef>
          </c:tx>
          <c:invertIfNegative val="0"/>
          <c:cat>
            <c:strRef>
              <c:f>Sheet1!$A$2:$A$3</c:f>
              <c:strCache>
                <c:ptCount val="2"/>
                <c:pt idx="0">
                  <c:v>With disabilties</c:v>
                </c:pt>
                <c:pt idx="1">
                  <c:v>Without disabilities</c:v>
                </c:pt>
              </c:strCache>
            </c:strRef>
          </c:cat>
          <c:val>
            <c:numRef>
              <c:f>Sheet1!$B$2:$B$3</c:f>
              <c:numCache>
                <c:formatCode>General</c:formatCode>
                <c:ptCount val="2"/>
                <c:pt idx="0">
                  <c:v>81.69</c:v>
                </c:pt>
                <c:pt idx="1">
                  <c:v>96.05</c:v>
                </c:pt>
              </c:numCache>
            </c:numRef>
          </c:val>
          <c:extLst>
            <c:ext xmlns:c16="http://schemas.microsoft.com/office/drawing/2014/chart" uri="{C3380CC4-5D6E-409C-BE32-E72D297353CC}">
              <c16:uniqueId val="{00000000-03C3-C045-AE5D-E3E5FB343F43}"/>
            </c:ext>
          </c:extLst>
        </c:ser>
        <c:ser>
          <c:idx val="1"/>
          <c:order val="1"/>
          <c:tx>
            <c:strRef>
              <c:f>Sheet1!$C$1</c:f>
              <c:strCache>
                <c:ptCount val="1"/>
                <c:pt idx="0">
                  <c:v>Secondary</c:v>
                </c:pt>
              </c:strCache>
            </c:strRef>
          </c:tx>
          <c:invertIfNegative val="0"/>
          <c:cat>
            <c:strRef>
              <c:f>Sheet1!$A$2:$A$3</c:f>
              <c:strCache>
                <c:ptCount val="2"/>
                <c:pt idx="0">
                  <c:v>With disabilties</c:v>
                </c:pt>
                <c:pt idx="1">
                  <c:v>Without disabilities</c:v>
                </c:pt>
              </c:strCache>
            </c:strRef>
          </c:cat>
          <c:val>
            <c:numRef>
              <c:f>Sheet1!$C$2:$C$3</c:f>
              <c:numCache>
                <c:formatCode>General</c:formatCode>
                <c:ptCount val="2"/>
                <c:pt idx="0">
                  <c:v>67.430000000000007</c:v>
                </c:pt>
                <c:pt idx="1">
                  <c:v>88.59</c:v>
                </c:pt>
              </c:numCache>
            </c:numRef>
          </c:val>
          <c:extLst>
            <c:ext xmlns:c16="http://schemas.microsoft.com/office/drawing/2014/chart" uri="{C3380CC4-5D6E-409C-BE32-E72D297353CC}">
              <c16:uniqueId val="{00000001-03C3-C045-AE5D-E3E5FB343F43}"/>
            </c:ext>
          </c:extLst>
        </c:ser>
        <c:ser>
          <c:idx val="2"/>
          <c:order val="2"/>
          <c:tx>
            <c:strRef>
              <c:f>Sheet1!$D$1</c:f>
              <c:strCache>
                <c:ptCount val="1"/>
                <c:pt idx="0">
                  <c:v>Upper</c:v>
                </c:pt>
              </c:strCache>
            </c:strRef>
          </c:tx>
          <c:invertIfNegative val="0"/>
          <c:cat>
            <c:strRef>
              <c:f>Sheet1!$A$2:$A$3</c:f>
              <c:strCache>
                <c:ptCount val="2"/>
                <c:pt idx="0">
                  <c:v>With disabilties</c:v>
                </c:pt>
                <c:pt idx="1">
                  <c:v>Without disabilities</c:v>
                </c:pt>
              </c:strCache>
            </c:strRef>
          </c:cat>
          <c:val>
            <c:numRef>
              <c:f>Sheet1!$D$2:$D$3</c:f>
              <c:numCache>
                <c:formatCode>General</c:formatCode>
                <c:ptCount val="2"/>
                <c:pt idx="0">
                  <c:v>33.56</c:v>
                </c:pt>
                <c:pt idx="1">
                  <c:v>68.650000000000006</c:v>
                </c:pt>
              </c:numCache>
            </c:numRef>
          </c:val>
          <c:extLst>
            <c:ext xmlns:c16="http://schemas.microsoft.com/office/drawing/2014/chart" uri="{C3380CC4-5D6E-409C-BE32-E72D297353CC}">
              <c16:uniqueId val="{00000002-03C3-C045-AE5D-E3E5FB343F43}"/>
            </c:ext>
          </c:extLst>
        </c:ser>
        <c:dLbls>
          <c:showLegendKey val="0"/>
          <c:showVal val="0"/>
          <c:showCatName val="0"/>
          <c:showSerName val="0"/>
          <c:showPercent val="0"/>
          <c:showBubbleSize val="0"/>
        </c:dLbls>
        <c:gapWidth val="150"/>
        <c:axId val="-2098373992"/>
        <c:axId val="-2098371016"/>
      </c:barChart>
      <c:catAx>
        <c:axId val="-2098373992"/>
        <c:scaling>
          <c:orientation val="minMax"/>
        </c:scaling>
        <c:delete val="0"/>
        <c:axPos val="b"/>
        <c:numFmt formatCode="General" sourceLinked="0"/>
        <c:majorTickMark val="out"/>
        <c:minorTickMark val="none"/>
        <c:tickLblPos val="nextTo"/>
        <c:crossAx val="-2098371016"/>
        <c:crosses val="autoZero"/>
        <c:auto val="1"/>
        <c:lblAlgn val="ctr"/>
        <c:lblOffset val="100"/>
        <c:noMultiLvlLbl val="0"/>
      </c:catAx>
      <c:valAx>
        <c:axId val="-2098371016"/>
        <c:scaling>
          <c:orientation val="minMax"/>
        </c:scaling>
        <c:delete val="0"/>
        <c:axPos val="l"/>
        <c:majorGridlines/>
        <c:numFmt formatCode="General" sourceLinked="1"/>
        <c:majorTickMark val="out"/>
        <c:minorTickMark val="none"/>
        <c:tickLblPos val="nextTo"/>
        <c:crossAx val="-2098373992"/>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Sheet1!$B$1</c:f>
              <c:strCache>
                <c:ptCount val="1"/>
                <c:pt idx="0">
                  <c:v>Where should children with disabilities study?</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Inclusive Education</c:v>
                </c:pt>
                <c:pt idx="1">
                  <c:v>Segregated education</c:v>
                </c:pt>
                <c:pt idx="2">
                  <c:v>Depends on the impairment</c:v>
                </c:pt>
                <c:pt idx="3">
                  <c:v>No answer</c:v>
                </c:pt>
              </c:strCache>
            </c:strRef>
          </c:cat>
          <c:val>
            <c:numRef>
              <c:f>Sheet1!$B$2:$B$5</c:f>
              <c:numCache>
                <c:formatCode>0%</c:formatCode>
                <c:ptCount val="4"/>
                <c:pt idx="0" formatCode="0.00%">
                  <c:v>0.42699999999999999</c:v>
                </c:pt>
                <c:pt idx="1">
                  <c:v>0.24</c:v>
                </c:pt>
                <c:pt idx="2" formatCode="0.00%">
                  <c:v>0.28799999999999998</c:v>
                </c:pt>
                <c:pt idx="3" formatCode="0.00%">
                  <c:v>4.3999999999999997E-2</c:v>
                </c:pt>
              </c:numCache>
            </c:numRef>
          </c:val>
          <c:extLst>
            <c:ext xmlns:c16="http://schemas.microsoft.com/office/drawing/2014/chart" uri="{C3380CC4-5D6E-409C-BE32-E72D297353CC}">
              <c16:uniqueId val="{00000000-E8D1-9843-9AFD-8EFD5D94094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Schools having defined budget allocations for inclusive education (UNICEF Study, 2015)</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Schools having defined budget allocations for inclusive education</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Yes</c:v>
                </c:pt>
                <c:pt idx="1">
                  <c:v>No</c:v>
                </c:pt>
                <c:pt idx="2">
                  <c:v>Don't know</c:v>
                </c:pt>
                <c:pt idx="3">
                  <c:v>No Answer</c:v>
                </c:pt>
              </c:strCache>
            </c:strRef>
          </c:cat>
          <c:val>
            <c:numRef>
              <c:f>Sheet1!$B$2:$B$5</c:f>
              <c:numCache>
                <c:formatCode>0%</c:formatCode>
                <c:ptCount val="4"/>
                <c:pt idx="0">
                  <c:v>0.11</c:v>
                </c:pt>
                <c:pt idx="1">
                  <c:v>0.83</c:v>
                </c:pt>
                <c:pt idx="2">
                  <c:v>0.02</c:v>
                </c:pt>
                <c:pt idx="3">
                  <c:v>0.03</c:v>
                </c:pt>
              </c:numCache>
            </c:numRef>
          </c:val>
          <c:extLst>
            <c:ext xmlns:c16="http://schemas.microsoft.com/office/drawing/2014/chart" uri="{C3380CC4-5D6E-409C-BE32-E72D297353CC}">
              <c16:uniqueId val="{00000000-AB1D-6E42-8AA9-CEB5BABEE3A8}"/>
            </c:ext>
          </c:extLst>
        </c:ser>
        <c:ser>
          <c:idx val="1"/>
          <c:order val="1"/>
          <c:tx>
            <c:strRef>
              <c:f>Sheet1!$C$1</c:f>
              <c:strCache>
                <c:ptCount val="1"/>
                <c:pt idx="0">
                  <c:v>Column1</c:v>
                </c:pt>
              </c:strCache>
            </c:strRef>
          </c:tx>
          <c:cat>
            <c:strRef>
              <c:f>Sheet1!$A$2:$A$5</c:f>
              <c:strCache>
                <c:ptCount val="4"/>
                <c:pt idx="0">
                  <c:v>Yes</c:v>
                </c:pt>
                <c:pt idx="1">
                  <c:v>No</c:v>
                </c:pt>
                <c:pt idx="2">
                  <c:v>Don't know</c:v>
                </c:pt>
                <c:pt idx="3">
                  <c:v>No Answer</c:v>
                </c:pt>
              </c:strCache>
            </c:strRef>
          </c:cat>
          <c:val>
            <c:numRef>
              <c:f>Sheet1!$C$2:$C$5</c:f>
              <c:numCache>
                <c:formatCode>0%</c:formatCode>
                <c:ptCount val="4"/>
                <c:pt idx="0">
                  <c:v>0.11</c:v>
                </c:pt>
                <c:pt idx="1">
                  <c:v>0.83</c:v>
                </c:pt>
                <c:pt idx="2">
                  <c:v>0.02</c:v>
                </c:pt>
                <c:pt idx="3">
                  <c:v>0.03</c:v>
                </c:pt>
              </c:numCache>
            </c:numRef>
          </c:val>
          <c:extLst>
            <c:ext xmlns:c16="http://schemas.microsoft.com/office/drawing/2014/chart" uri="{C3380CC4-5D6E-409C-BE32-E72D297353CC}">
              <c16:uniqueId val="{00000001-AB1D-6E42-8AA9-CEB5BABEE3A8}"/>
            </c:ext>
          </c:extLst>
        </c:ser>
        <c:ser>
          <c:idx val="2"/>
          <c:order val="2"/>
          <c:tx>
            <c:strRef>
              <c:f>Sheet1!$D$1</c:f>
              <c:strCache>
                <c:ptCount val="1"/>
                <c:pt idx="0">
                  <c:v>Column2</c:v>
                </c:pt>
              </c:strCache>
            </c:strRef>
          </c:tx>
          <c:cat>
            <c:strRef>
              <c:f>Sheet1!$A$2:$A$5</c:f>
              <c:strCache>
                <c:ptCount val="4"/>
                <c:pt idx="0">
                  <c:v>Yes</c:v>
                </c:pt>
                <c:pt idx="1">
                  <c:v>No</c:v>
                </c:pt>
                <c:pt idx="2">
                  <c:v>Don't know</c:v>
                </c:pt>
                <c:pt idx="3">
                  <c:v>No Answer</c:v>
                </c:pt>
              </c:strCache>
            </c:strRef>
          </c:cat>
          <c:val>
            <c:numRef>
              <c:f>Sheet1!$D$2:$D$5</c:f>
              <c:numCache>
                <c:formatCode>0%</c:formatCode>
                <c:ptCount val="4"/>
                <c:pt idx="0">
                  <c:v>0.11</c:v>
                </c:pt>
                <c:pt idx="1">
                  <c:v>0.83</c:v>
                </c:pt>
                <c:pt idx="2">
                  <c:v>0.02</c:v>
                </c:pt>
                <c:pt idx="3">
                  <c:v>0.03</c:v>
                </c:pt>
              </c:numCache>
            </c:numRef>
          </c:val>
          <c:extLst>
            <c:ext xmlns:c16="http://schemas.microsoft.com/office/drawing/2014/chart" uri="{C3380CC4-5D6E-409C-BE32-E72D297353CC}">
              <c16:uniqueId val="{00000002-AB1D-6E42-8AA9-CEB5BABEE3A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Men</c:v>
                </c:pt>
              </c:strCache>
            </c:strRef>
          </c:tx>
          <c:invertIfNegative val="0"/>
          <c:cat>
            <c:strRef>
              <c:f>Sheet1!$A$2:$A$9</c:f>
              <c:strCache>
                <c:ptCount val="8"/>
                <c:pt idx="0">
                  <c:v>Vision </c:v>
                </c:pt>
                <c:pt idx="1">
                  <c:v>Hearing</c:v>
                </c:pt>
                <c:pt idx="2">
                  <c:v>Lower Mobility</c:v>
                </c:pt>
                <c:pt idx="3">
                  <c:v>Cognition</c:v>
                </c:pt>
                <c:pt idx="4">
                  <c:v>Communication</c:v>
                </c:pt>
                <c:pt idx="5">
                  <c:v>Self care</c:v>
                </c:pt>
                <c:pt idx="6">
                  <c:v>Upper Mobility</c:v>
                </c:pt>
                <c:pt idx="7">
                  <c:v>Psychosocial</c:v>
                </c:pt>
              </c:strCache>
            </c:strRef>
          </c:cat>
          <c:val>
            <c:numRef>
              <c:f>Sheet1!$B$2:$B$9</c:f>
              <c:numCache>
                <c:formatCode>General</c:formatCode>
                <c:ptCount val="8"/>
                <c:pt idx="0">
                  <c:v>1.1200000000000001</c:v>
                </c:pt>
                <c:pt idx="1">
                  <c:v>1.26</c:v>
                </c:pt>
                <c:pt idx="2">
                  <c:v>4.0999999999999996</c:v>
                </c:pt>
                <c:pt idx="3">
                  <c:v>3.03</c:v>
                </c:pt>
                <c:pt idx="4">
                  <c:v>1</c:v>
                </c:pt>
                <c:pt idx="5">
                  <c:v>1.57</c:v>
                </c:pt>
                <c:pt idx="6">
                  <c:v>2.66</c:v>
                </c:pt>
                <c:pt idx="7">
                  <c:v>0.71</c:v>
                </c:pt>
              </c:numCache>
            </c:numRef>
          </c:val>
          <c:extLst>
            <c:ext xmlns:c16="http://schemas.microsoft.com/office/drawing/2014/chart" uri="{C3380CC4-5D6E-409C-BE32-E72D297353CC}">
              <c16:uniqueId val="{00000000-E317-0049-9009-88E121BB53D8}"/>
            </c:ext>
          </c:extLst>
        </c:ser>
        <c:ser>
          <c:idx val="1"/>
          <c:order val="1"/>
          <c:tx>
            <c:strRef>
              <c:f>Sheet1!$C$1</c:f>
              <c:strCache>
                <c:ptCount val="1"/>
                <c:pt idx="0">
                  <c:v>Women</c:v>
                </c:pt>
              </c:strCache>
            </c:strRef>
          </c:tx>
          <c:invertIfNegative val="0"/>
          <c:cat>
            <c:strRef>
              <c:f>Sheet1!$A$2:$A$9</c:f>
              <c:strCache>
                <c:ptCount val="8"/>
                <c:pt idx="0">
                  <c:v>Vision </c:v>
                </c:pt>
                <c:pt idx="1">
                  <c:v>Hearing</c:v>
                </c:pt>
                <c:pt idx="2">
                  <c:v>Lower Mobility</c:v>
                </c:pt>
                <c:pt idx="3">
                  <c:v>Cognition</c:v>
                </c:pt>
                <c:pt idx="4">
                  <c:v>Communication</c:v>
                </c:pt>
                <c:pt idx="5">
                  <c:v>Self care</c:v>
                </c:pt>
                <c:pt idx="6">
                  <c:v>Upper Mobility</c:v>
                </c:pt>
                <c:pt idx="7">
                  <c:v>Psychosocial</c:v>
                </c:pt>
              </c:strCache>
            </c:strRef>
          </c:cat>
          <c:val>
            <c:numRef>
              <c:f>Sheet1!$C$2:$C$9</c:f>
              <c:numCache>
                <c:formatCode>General</c:formatCode>
                <c:ptCount val="8"/>
                <c:pt idx="0">
                  <c:v>1.97</c:v>
                </c:pt>
                <c:pt idx="1">
                  <c:v>1.48</c:v>
                </c:pt>
                <c:pt idx="2">
                  <c:v>6.56</c:v>
                </c:pt>
                <c:pt idx="3">
                  <c:v>4.55</c:v>
                </c:pt>
                <c:pt idx="4">
                  <c:v>1.1399999999999999</c:v>
                </c:pt>
                <c:pt idx="5">
                  <c:v>2.02</c:v>
                </c:pt>
                <c:pt idx="6">
                  <c:v>3.98</c:v>
                </c:pt>
                <c:pt idx="7">
                  <c:v>1.06</c:v>
                </c:pt>
              </c:numCache>
            </c:numRef>
          </c:val>
          <c:extLst>
            <c:ext xmlns:c16="http://schemas.microsoft.com/office/drawing/2014/chart" uri="{C3380CC4-5D6E-409C-BE32-E72D297353CC}">
              <c16:uniqueId val="{00000001-E317-0049-9009-88E121BB53D8}"/>
            </c:ext>
          </c:extLst>
        </c:ser>
        <c:dLbls>
          <c:showLegendKey val="0"/>
          <c:showVal val="0"/>
          <c:showCatName val="0"/>
          <c:showSerName val="0"/>
          <c:showPercent val="0"/>
          <c:showBubbleSize val="0"/>
        </c:dLbls>
        <c:gapWidth val="150"/>
        <c:axId val="-2097372168"/>
        <c:axId val="-2097369192"/>
      </c:barChart>
      <c:catAx>
        <c:axId val="-2097372168"/>
        <c:scaling>
          <c:orientation val="minMax"/>
        </c:scaling>
        <c:delete val="0"/>
        <c:axPos val="b"/>
        <c:numFmt formatCode="General" sourceLinked="0"/>
        <c:majorTickMark val="out"/>
        <c:minorTickMark val="none"/>
        <c:tickLblPos val="nextTo"/>
        <c:crossAx val="-2097369192"/>
        <c:crosses val="autoZero"/>
        <c:auto val="1"/>
        <c:lblAlgn val="ctr"/>
        <c:lblOffset val="100"/>
        <c:noMultiLvlLbl val="0"/>
      </c:catAx>
      <c:valAx>
        <c:axId val="-2097369192"/>
        <c:scaling>
          <c:orientation val="minMax"/>
        </c:scaling>
        <c:delete val="0"/>
        <c:axPos val="l"/>
        <c:majorGridlines/>
        <c:numFmt formatCode="General" sourceLinked="1"/>
        <c:majorTickMark val="out"/>
        <c:minorTickMark val="none"/>
        <c:tickLblPos val="nextTo"/>
        <c:crossAx val="-20973721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Men with disabilities</c:v>
                </c:pt>
              </c:strCache>
            </c:strRef>
          </c:tx>
          <c:invertIfNegative val="0"/>
          <c:cat>
            <c:strRef>
              <c:f>Sheet1!$A$2:$A$3</c:f>
              <c:strCache>
                <c:ptCount val="2"/>
                <c:pt idx="0">
                  <c:v>Access to internet</c:v>
                </c:pt>
                <c:pt idx="1">
                  <c:v>Having mobile phones</c:v>
                </c:pt>
              </c:strCache>
            </c:strRef>
          </c:cat>
          <c:val>
            <c:numRef>
              <c:f>Sheet1!$B$2:$B$3</c:f>
              <c:numCache>
                <c:formatCode>General</c:formatCode>
                <c:ptCount val="2"/>
                <c:pt idx="0">
                  <c:v>8.32</c:v>
                </c:pt>
                <c:pt idx="1">
                  <c:v>44.89</c:v>
                </c:pt>
              </c:numCache>
            </c:numRef>
          </c:val>
          <c:extLst>
            <c:ext xmlns:c16="http://schemas.microsoft.com/office/drawing/2014/chart" uri="{C3380CC4-5D6E-409C-BE32-E72D297353CC}">
              <c16:uniqueId val="{00000000-43B0-744A-9E57-C71001FE5028}"/>
            </c:ext>
          </c:extLst>
        </c:ser>
        <c:ser>
          <c:idx val="1"/>
          <c:order val="1"/>
          <c:tx>
            <c:strRef>
              <c:f>Sheet1!$C$1</c:f>
              <c:strCache>
                <c:ptCount val="1"/>
                <c:pt idx="0">
                  <c:v>Women with disabilities</c:v>
                </c:pt>
              </c:strCache>
            </c:strRef>
          </c:tx>
          <c:invertIfNegative val="0"/>
          <c:cat>
            <c:strRef>
              <c:f>Sheet1!$A$2:$A$3</c:f>
              <c:strCache>
                <c:ptCount val="2"/>
                <c:pt idx="0">
                  <c:v>Access to internet</c:v>
                </c:pt>
                <c:pt idx="1">
                  <c:v>Having mobile phones</c:v>
                </c:pt>
              </c:strCache>
            </c:strRef>
          </c:cat>
          <c:val>
            <c:numRef>
              <c:f>Sheet1!$C$2:$C$3</c:f>
              <c:numCache>
                <c:formatCode>General</c:formatCode>
                <c:ptCount val="2"/>
                <c:pt idx="0">
                  <c:v>5.6199999999999983</c:v>
                </c:pt>
                <c:pt idx="1">
                  <c:v>34.81</c:v>
                </c:pt>
              </c:numCache>
            </c:numRef>
          </c:val>
          <c:extLst>
            <c:ext xmlns:c16="http://schemas.microsoft.com/office/drawing/2014/chart" uri="{C3380CC4-5D6E-409C-BE32-E72D297353CC}">
              <c16:uniqueId val="{00000001-43B0-744A-9E57-C71001FE5028}"/>
            </c:ext>
          </c:extLst>
        </c:ser>
        <c:dLbls>
          <c:showLegendKey val="0"/>
          <c:showVal val="0"/>
          <c:showCatName val="0"/>
          <c:showSerName val="0"/>
          <c:showPercent val="0"/>
          <c:showBubbleSize val="0"/>
        </c:dLbls>
        <c:gapWidth val="150"/>
        <c:axId val="-2097341672"/>
        <c:axId val="-2097338696"/>
      </c:barChart>
      <c:catAx>
        <c:axId val="-2097341672"/>
        <c:scaling>
          <c:orientation val="minMax"/>
        </c:scaling>
        <c:delete val="0"/>
        <c:axPos val="b"/>
        <c:numFmt formatCode="General" sourceLinked="0"/>
        <c:majorTickMark val="out"/>
        <c:minorTickMark val="none"/>
        <c:tickLblPos val="nextTo"/>
        <c:crossAx val="-2097338696"/>
        <c:crosses val="autoZero"/>
        <c:auto val="1"/>
        <c:lblAlgn val="ctr"/>
        <c:lblOffset val="100"/>
        <c:noMultiLvlLbl val="0"/>
      </c:catAx>
      <c:valAx>
        <c:axId val="-2097338696"/>
        <c:scaling>
          <c:orientation val="minMax"/>
        </c:scaling>
        <c:delete val="0"/>
        <c:axPos val="l"/>
        <c:majorGridlines/>
        <c:numFmt formatCode="General" sourceLinked="1"/>
        <c:majorTickMark val="out"/>
        <c:minorTickMark val="none"/>
        <c:tickLblPos val="nextTo"/>
        <c:crossAx val="-209734167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Persons with disabilities</c:v>
                </c:pt>
              </c:strCache>
            </c:strRef>
          </c:tx>
          <c:invertIfNegative val="0"/>
          <c:cat>
            <c:strRef>
              <c:f>Sheet1!$A$2:$A$3</c:f>
              <c:strCache>
                <c:ptCount val="2"/>
                <c:pt idx="0">
                  <c:v>Literacy rate</c:v>
                </c:pt>
                <c:pt idx="1">
                  <c:v>Vocational training rate</c:v>
                </c:pt>
              </c:strCache>
            </c:strRef>
          </c:cat>
          <c:val>
            <c:numRef>
              <c:f>Sheet1!$B$2:$B$3</c:f>
              <c:numCache>
                <c:formatCode>0.00%</c:formatCode>
                <c:ptCount val="2"/>
                <c:pt idx="0">
                  <c:v>0.74429999999999996</c:v>
                </c:pt>
                <c:pt idx="1">
                  <c:v>7.2499999999999995E-2</c:v>
                </c:pt>
              </c:numCache>
            </c:numRef>
          </c:val>
          <c:extLst>
            <c:ext xmlns:c16="http://schemas.microsoft.com/office/drawing/2014/chart" uri="{C3380CC4-5D6E-409C-BE32-E72D297353CC}">
              <c16:uniqueId val="{00000000-F8BF-EC45-B1E3-DCBC12C342CF}"/>
            </c:ext>
          </c:extLst>
        </c:ser>
        <c:ser>
          <c:idx val="1"/>
          <c:order val="1"/>
          <c:tx>
            <c:strRef>
              <c:f>Sheet1!$C$1</c:f>
              <c:strCache>
                <c:ptCount val="1"/>
                <c:pt idx="0">
                  <c:v>Persons without disabilities</c:v>
                </c:pt>
              </c:strCache>
            </c:strRef>
          </c:tx>
          <c:invertIfNegative val="0"/>
          <c:cat>
            <c:strRef>
              <c:f>Sheet1!$A$2:$A$3</c:f>
              <c:strCache>
                <c:ptCount val="2"/>
                <c:pt idx="0">
                  <c:v>Literacy rate</c:v>
                </c:pt>
                <c:pt idx="1">
                  <c:v>Vocational training rate</c:v>
                </c:pt>
              </c:strCache>
            </c:strRef>
          </c:cat>
          <c:val>
            <c:numRef>
              <c:f>Sheet1!$C$2:$C$3</c:f>
              <c:numCache>
                <c:formatCode>0.00%</c:formatCode>
                <c:ptCount val="2"/>
                <c:pt idx="0">
                  <c:v>0.94310000000000005</c:v>
                </c:pt>
                <c:pt idx="1">
                  <c:v>0.21929999999999999</c:v>
                </c:pt>
              </c:numCache>
            </c:numRef>
          </c:val>
          <c:extLst>
            <c:ext xmlns:c16="http://schemas.microsoft.com/office/drawing/2014/chart" uri="{C3380CC4-5D6E-409C-BE32-E72D297353CC}">
              <c16:uniqueId val="{00000001-F8BF-EC45-B1E3-DCBC12C342CF}"/>
            </c:ext>
          </c:extLst>
        </c:ser>
        <c:dLbls>
          <c:showLegendKey val="0"/>
          <c:showVal val="0"/>
          <c:showCatName val="0"/>
          <c:showSerName val="0"/>
          <c:showPercent val="0"/>
          <c:showBubbleSize val="0"/>
        </c:dLbls>
        <c:gapWidth val="150"/>
        <c:axId val="-2104698440"/>
        <c:axId val="-2104695464"/>
      </c:barChart>
      <c:catAx>
        <c:axId val="-2104698440"/>
        <c:scaling>
          <c:orientation val="minMax"/>
        </c:scaling>
        <c:delete val="0"/>
        <c:axPos val="b"/>
        <c:numFmt formatCode="General" sourceLinked="0"/>
        <c:majorTickMark val="out"/>
        <c:minorTickMark val="none"/>
        <c:tickLblPos val="nextTo"/>
        <c:crossAx val="-2104695464"/>
        <c:crosses val="autoZero"/>
        <c:auto val="1"/>
        <c:lblAlgn val="ctr"/>
        <c:lblOffset val="100"/>
        <c:noMultiLvlLbl val="0"/>
      </c:catAx>
      <c:valAx>
        <c:axId val="-2104695464"/>
        <c:scaling>
          <c:orientation val="minMax"/>
        </c:scaling>
        <c:delete val="0"/>
        <c:axPos val="l"/>
        <c:majorGridlines/>
        <c:numFmt formatCode="0.00%" sourceLinked="1"/>
        <c:majorTickMark val="out"/>
        <c:minorTickMark val="none"/>
        <c:tickLblPos val="nextTo"/>
        <c:crossAx val="-210469844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60E897-8D7A-0B46-B378-17CAF8C63722}"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77E745C5-8D98-604E-8E4E-2A52EA40C941}">
      <dgm:prSet phldrT="[Text]" custT="1"/>
      <dgm:spPr/>
      <dgm:t>
        <a:bodyPr/>
        <a:lstStyle/>
        <a:p>
          <a:r>
            <a:rPr lang="en-US" sz="1800" b="1">
              <a:latin typeface="Palatino Linotype"/>
              <a:cs typeface="Palatino Linotype"/>
            </a:rPr>
            <a:t>Goal 3: Health</a:t>
          </a:r>
        </a:p>
      </dgm:t>
    </dgm:pt>
    <dgm:pt modelId="{3E01CEAB-70C0-9F48-91E8-DE28792ABD56}" type="parTrans" cxnId="{6C734FCF-8FBF-824D-AD01-08E9BF002CFB}">
      <dgm:prSet/>
      <dgm:spPr/>
      <dgm:t>
        <a:bodyPr/>
        <a:lstStyle/>
        <a:p>
          <a:endParaRPr lang="en-US" sz="1200"/>
        </a:p>
      </dgm:t>
    </dgm:pt>
    <dgm:pt modelId="{57CE2F10-4674-7646-85B1-E05367AEC0DA}" type="sibTrans" cxnId="{6C734FCF-8FBF-824D-AD01-08E9BF002CFB}">
      <dgm:prSet/>
      <dgm:spPr/>
      <dgm:t>
        <a:bodyPr/>
        <a:lstStyle/>
        <a:p>
          <a:endParaRPr lang="en-US" sz="1200"/>
        </a:p>
      </dgm:t>
    </dgm:pt>
    <dgm:pt modelId="{589BDB22-AAC8-724C-AA2A-6F9072BF473E}">
      <dgm:prSet phldrT="[Text]" custT="1"/>
      <dgm:spPr/>
      <dgm:t>
        <a:bodyPr/>
        <a:lstStyle/>
        <a:p>
          <a:r>
            <a:rPr lang="en-US" sz="1200">
              <a:latin typeface="Palatino Linotype"/>
              <a:cs typeface="Palatino Linotype"/>
            </a:rPr>
            <a:t>Maternal Mortality</a:t>
          </a:r>
        </a:p>
      </dgm:t>
    </dgm:pt>
    <dgm:pt modelId="{58D17AE3-0A14-5242-8D9F-5CFBF2B90E02}" type="parTrans" cxnId="{CF03860E-2008-DD4C-AE2B-C5942E9BE88F}">
      <dgm:prSet/>
      <dgm:spPr/>
      <dgm:t>
        <a:bodyPr/>
        <a:lstStyle/>
        <a:p>
          <a:endParaRPr lang="en-US" sz="1200"/>
        </a:p>
      </dgm:t>
    </dgm:pt>
    <dgm:pt modelId="{A7B87AE7-95F8-C241-A892-B3A257E549ED}" type="sibTrans" cxnId="{CF03860E-2008-DD4C-AE2B-C5942E9BE88F}">
      <dgm:prSet/>
      <dgm:spPr/>
      <dgm:t>
        <a:bodyPr/>
        <a:lstStyle/>
        <a:p>
          <a:endParaRPr lang="en-US" sz="1200"/>
        </a:p>
      </dgm:t>
    </dgm:pt>
    <dgm:pt modelId="{5190A30F-5525-AE41-A3E6-90F5D582440B}">
      <dgm:prSet phldrT="[Text]" custT="1"/>
      <dgm:spPr/>
      <dgm:t>
        <a:bodyPr/>
        <a:lstStyle/>
        <a:p>
          <a:r>
            <a:rPr lang="en-US" sz="1200">
              <a:latin typeface="Palatino Linotype"/>
              <a:cs typeface="Palatino Linotype"/>
            </a:rPr>
            <a:t>Newborn, infant and child mortality		</a:t>
          </a:r>
        </a:p>
      </dgm:t>
    </dgm:pt>
    <dgm:pt modelId="{3EBCB97F-B2E1-6442-B5BC-E0087E6F6F87}" type="parTrans" cxnId="{F4A07F8C-E0C0-F246-87AB-C2BA13788A1D}">
      <dgm:prSet/>
      <dgm:spPr/>
      <dgm:t>
        <a:bodyPr/>
        <a:lstStyle/>
        <a:p>
          <a:endParaRPr lang="en-US" sz="1200"/>
        </a:p>
      </dgm:t>
    </dgm:pt>
    <dgm:pt modelId="{2964ED87-E9A3-3342-ACDD-F0DA0CF8CDFB}" type="sibTrans" cxnId="{F4A07F8C-E0C0-F246-87AB-C2BA13788A1D}">
      <dgm:prSet/>
      <dgm:spPr/>
      <dgm:t>
        <a:bodyPr/>
        <a:lstStyle/>
        <a:p>
          <a:endParaRPr lang="en-US" sz="1200"/>
        </a:p>
      </dgm:t>
    </dgm:pt>
    <dgm:pt modelId="{05C0719D-B0F2-BC4B-9CF3-622AD5F4C7FB}">
      <dgm:prSet custT="1"/>
      <dgm:spPr/>
      <dgm:t>
        <a:bodyPr/>
        <a:lstStyle/>
        <a:p>
          <a:r>
            <a:rPr lang="en-US" sz="1200">
              <a:latin typeface="Palatino Linotype"/>
              <a:cs typeface="Palatino Linotype"/>
            </a:rPr>
            <a:t>Incidence of communicable diseases</a:t>
          </a:r>
        </a:p>
      </dgm:t>
    </dgm:pt>
    <dgm:pt modelId="{0DF16EB5-C92C-9F49-96EE-B225F230371B}" type="parTrans" cxnId="{6FD6F39C-3F5E-8444-89D1-B6D80F3AA705}">
      <dgm:prSet/>
      <dgm:spPr/>
      <dgm:t>
        <a:bodyPr/>
        <a:lstStyle/>
        <a:p>
          <a:endParaRPr lang="en-US" sz="1200"/>
        </a:p>
      </dgm:t>
    </dgm:pt>
    <dgm:pt modelId="{E8DF69EE-FBBB-C84B-9402-9E1EBFE4E6AA}" type="sibTrans" cxnId="{6FD6F39C-3F5E-8444-89D1-B6D80F3AA705}">
      <dgm:prSet/>
      <dgm:spPr/>
      <dgm:t>
        <a:bodyPr/>
        <a:lstStyle/>
        <a:p>
          <a:endParaRPr lang="en-US" sz="1200"/>
        </a:p>
      </dgm:t>
    </dgm:pt>
    <dgm:pt modelId="{1E5A6FC4-838F-CE46-B0E6-A0659D596BAA}">
      <dgm:prSet custT="1"/>
      <dgm:spPr/>
      <dgm:t>
        <a:bodyPr/>
        <a:lstStyle/>
        <a:p>
          <a:r>
            <a:rPr lang="en-US" sz="1200">
              <a:latin typeface="Palatino Linotype"/>
              <a:cs typeface="Palatino Linotype"/>
            </a:rPr>
            <a:t>Non communicable diseases and mental health</a:t>
          </a:r>
        </a:p>
      </dgm:t>
    </dgm:pt>
    <dgm:pt modelId="{055FB63D-7182-1049-8FE3-19C507426DCB}" type="parTrans" cxnId="{DAB5C5DA-9B53-3B48-910B-76FC6BD19D52}">
      <dgm:prSet/>
      <dgm:spPr/>
      <dgm:t>
        <a:bodyPr/>
        <a:lstStyle/>
        <a:p>
          <a:endParaRPr lang="en-US" sz="1200"/>
        </a:p>
      </dgm:t>
    </dgm:pt>
    <dgm:pt modelId="{15D34286-DFCF-C240-ADD4-AC80CB184913}" type="sibTrans" cxnId="{DAB5C5DA-9B53-3B48-910B-76FC6BD19D52}">
      <dgm:prSet/>
      <dgm:spPr/>
      <dgm:t>
        <a:bodyPr/>
        <a:lstStyle/>
        <a:p>
          <a:endParaRPr lang="en-US" sz="1200"/>
        </a:p>
      </dgm:t>
    </dgm:pt>
    <dgm:pt modelId="{7EA1552F-6320-DE4A-AE66-963FC82248F1}">
      <dgm:prSet custT="1"/>
      <dgm:spPr/>
      <dgm:t>
        <a:bodyPr/>
        <a:lstStyle/>
        <a:p>
          <a:r>
            <a:rPr lang="en-US" sz="1200">
              <a:latin typeface="Palatino Linotype"/>
              <a:cs typeface="Palatino Linotype"/>
            </a:rPr>
            <a:t>Substance abuse</a:t>
          </a:r>
        </a:p>
      </dgm:t>
    </dgm:pt>
    <dgm:pt modelId="{CE80EF02-754F-EC40-8396-72B5F3A9D521}" type="parTrans" cxnId="{93917E1A-5F8E-F647-87F8-9A7159020113}">
      <dgm:prSet/>
      <dgm:spPr/>
      <dgm:t>
        <a:bodyPr/>
        <a:lstStyle/>
        <a:p>
          <a:endParaRPr lang="en-US" sz="1200"/>
        </a:p>
      </dgm:t>
    </dgm:pt>
    <dgm:pt modelId="{99D77F93-E0A6-AB4B-A9DF-2877BB62C5BD}" type="sibTrans" cxnId="{93917E1A-5F8E-F647-87F8-9A7159020113}">
      <dgm:prSet/>
      <dgm:spPr/>
      <dgm:t>
        <a:bodyPr/>
        <a:lstStyle/>
        <a:p>
          <a:endParaRPr lang="en-US" sz="1200"/>
        </a:p>
      </dgm:t>
    </dgm:pt>
    <dgm:pt modelId="{6B2360A5-EAD3-0C42-9BCA-B074738B43AE}">
      <dgm:prSet custT="1"/>
      <dgm:spPr/>
      <dgm:t>
        <a:bodyPr/>
        <a:lstStyle/>
        <a:p>
          <a:r>
            <a:rPr lang="en-US" sz="1200">
              <a:latin typeface="Palatino Linotype"/>
              <a:cs typeface="Palatino Linotype"/>
            </a:rPr>
            <a:t>Road traffic accidents</a:t>
          </a:r>
        </a:p>
      </dgm:t>
    </dgm:pt>
    <dgm:pt modelId="{BF70904D-3898-D14D-B494-29C5D7E7B1CC}" type="parTrans" cxnId="{FBBB0B35-041B-6C49-982D-882757D3EE97}">
      <dgm:prSet/>
      <dgm:spPr/>
      <dgm:t>
        <a:bodyPr/>
        <a:lstStyle/>
        <a:p>
          <a:endParaRPr lang="en-US" sz="1200"/>
        </a:p>
      </dgm:t>
    </dgm:pt>
    <dgm:pt modelId="{9FD85CE5-3886-FB44-B483-5DA126828716}" type="sibTrans" cxnId="{FBBB0B35-041B-6C49-982D-882757D3EE97}">
      <dgm:prSet/>
      <dgm:spPr/>
      <dgm:t>
        <a:bodyPr/>
        <a:lstStyle/>
        <a:p>
          <a:endParaRPr lang="en-US" sz="1200"/>
        </a:p>
      </dgm:t>
    </dgm:pt>
    <dgm:pt modelId="{809BF96F-29E1-DE4D-BC36-C9E57D59DD66}">
      <dgm:prSet custT="1"/>
      <dgm:spPr/>
      <dgm:t>
        <a:bodyPr/>
        <a:lstStyle/>
        <a:p>
          <a:r>
            <a:rPr lang="en-US" sz="1200">
              <a:latin typeface="Palatino Linotype"/>
              <a:cs typeface="Palatino Linotype"/>
            </a:rPr>
            <a:t>Sexual and reproductive healthcare services</a:t>
          </a:r>
        </a:p>
      </dgm:t>
    </dgm:pt>
    <dgm:pt modelId="{A9DAB689-3E55-2840-9418-5EDD617591B6}" type="parTrans" cxnId="{BBD63846-1FF3-4845-9411-1F55AE0A5857}">
      <dgm:prSet/>
      <dgm:spPr/>
      <dgm:t>
        <a:bodyPr/>
        <a:lstStyle/>
        <a:p>
          <a:endParaRPr lang="en-US" sz="1200"/>
        </a:p>
      </dgm:t>
    </dgm:pt>
    <dgm:pt modelId="{13150309-4754-0848-82D7-DF8DBA192C91}" type="sibTrans" cxnId="{BBD63846-1FF3-4845-9411-1F55AE0A5857}">
      <dgm:prSet/>
      <dgm:spPr/>
      <dgm:t>
        <a:bodyPr/>
        <a:lstStyle/>
        <a:p>
          <a:endParaRPr lang="en-US" sz="1200"/>
        </a:p>
      </dgm:t>
    </dgm:pt>
    <dgm:pt modelId="{E4BE683E-0A78-2640-AA54-8063E079AEB4}">
      <dgm:prSet custT="1"/>
      <dgm:spPr/>
      <dgm:t>
        <a:bodyPr/>
        <a:lstStyle/>
        <a:p>
          <a:r>
            <a:rPr lang="en-US" sz="1200">
              <a:latin typeface="Palatino Linotype"/>
              <a:cs typeface="Palatino Linotype"/>
            </a:rPr>
            <a:t>Universal health coverage </a:t>
          </a:r>
        </a:p>
      </dgm:t>
    </dgm:pt>
    <dgm:pt modelId="{E650D747-79F0-A74F-8005-F88F88892A5C}" type="parTrans" cxnId="{9E02CAAB-0234-D640-BE0C-16E7B1DA6306}">
      <dgm:prSet/>
      <dgm:spPr/>
      <dgm:t>
        <a:bodyPr/>
        <a:lstStyle/>
        <a:p>
          <a:endParaRPr lang="en-US" sz="1200"/>
        </a:p>
      </dgm:t>
    </dgm:pt>
    <dgm:pt modelId="{686B1EBD-86FE-634C-96DF-79AC129AE7C6}" type="sibTrans" cxnId="{9E02CAAB-0234-D640-BE0C-16E7B1DA6306}">
      <dgm:prSet/>
      <dgm:spPr/>
      <dgm:t>
        <a:bodyPr/>
        <a:lstStyle/>
        <a:p>
          <a:endParaRPr lang="en-US" sz="1200"/>
        </a:p>
      </dgm:t>
    </dgm:pt>
    <dgm:pt modelId="{F07E3408-135B-6A43-A219-68B4DC851605}">
      <dgm:prSet custT="1"/>
      <dgm:spPr/>
      <dgm:t>
        <a:bodyPr/>
        <a:lstStyle/>
        <a:p>
          <a:r>
            <a:rPr lang="en-US" sz="1200">
              <a:latin typeface="Palatino Linotype"/>
              <a:cs typeface="Palatino Linotype"/>
            </a:rPr>
            <a:t>Pollution, hazardous chemicals, contamination</a:t>
          </a:r>
        </a:p>
      </dgm:t>
    </dgm:pt>
    <dgm:pt modelId="{C05A1C87-0AD9-0F44-81BB-2E6CAC009327}" type="parTrans" cxnId="{47BFAA75-CA8D-DE4E-8473-070BE89F4477}">
      <dgm:prSet/>
      <dgm:spPr/>
      <dgm:t>
        <a:bodyPr/>
        <a:lstStyle/>
        <a:p>
          <a:endParaRPr lang="en-US" sz="1200"/>
        </a:p>
      </dgm:t>
    </dgm:pt>
    <dgm:pt modelId="{D361F701-C00C-724F-9683-EC15EFD402FE}" type="sibTrans" cxnId="{47BFAA75-CA8D-DE4E-8473-070BE89F4477}">
      <dgm:prSet/>
      <dgm:spPr/>
      <dgm:t>
        <a:bodyPr/>
        <a:lstStyle/>
        <a:p>
          <a:endParaRPr lang="en-US" sz="1200"/>
        </a:p>
      </dgm:t>
    </dgm:pt>
    <dgm:pt modelId="{832B41E6-43D7-494F-B1AE-16AEB1822682}" type="pres">
      <dgm:prSet presAssocID="{F260E897-8D7A-0B46-B378-17CAF8C63722}" presName="vert0" presStyleCnt="0">
        <dgm:presLayoutVars>
          <dgm:dir/>
          <dgm:animOne val="branch"/>
          <dgm:animLvl val="lvl"/>
        </dgm:presLayoutVars>
      </dgm:prSet>
      <dgm:spPr/>
    </dgm:pt>
    <dgm:pt modelId="{150EC00B-8C30-F949-9C56-136A5B3C8004}" type="pres">
      <dgm:prSet presAssocID="{77E745C5-8D98-604E-8E4E-2A52EA40C941}" presName="thickLine" presStyleLbl="alignNode1" presStyleIdx="0" presStyleCnt="1"/>
      <dgm:spPr/>
    </dgm:pt>
    <dgm:pt modelId="{5E47AD9E-D8FC-BD40-B2FF-2DC186039D18}" type="pres">
      <dgm:prSet presAssocID="{77E745C5-8D98-604E-8E4E-2A52EA40C941}" presName="horz1" presStyleCnt="0"/>
      <dgm:spPr/>
    </dgm:pt>
    <dgm:pt modelId="{415F8F4A-B16B-3849-9521-5C5DF5CE086B}" type="pres">
      <dgm:prSet presAssocID="{77E745C5-8D98-604E-8E4E-2A52EA40C941}" presName="tx1" presStyleLbl="revTx" presStyleIdx="0" presStyleCnt="10"/>
      <dgm:spPr/>
    </dgm:pt>
    <dgm:pt modelId="{7D26C4BF-A8D0-2D47-97D7-28B900DF733C}" type="pres">
      <dgm:prSet presAssocID="{77E745C5-8D98-604E-8E4E-2A52EA40C941}" presName="vert1" presStyleCnt="0"/>
      <dgm:spPr/>
    </dgm:pt>
    <dgm:pt modelId="{C023C151-1F04-B04D-BC5F-4AF0EB4026A8}" type="pres">
      <dgm:prSet presAssocID="{589BDB22-AAC8-724C-AA2A-6F9072BF473E}" presName="vertSpace2a" presStyleCnt="0"/>
      <dgm:spPr/>
    </dgm:pt>
    <dgm:pt modelId="{3BDB25B5-5A1C-B849-BCB8-F33AB5469595}" type="pres">
      <dgm:prSet presAssocID="{589BDB22-AAC8-724C-AA2A-6F9072BF473E}" presName="horz2" presStyleCnt="0"/>
      <dgm:spPr/>
    </dgm:pt>
    <dgm:pt modelId="{81054B73-3B96-924A-AFAF-49901146DCCF}" type="pres">
      <dgm:prSet presAssocID="{589BDB22-AAC8-724C-AA2A-6F9072BF473E}" presName="horzSpace2" presStyleCnt="0"/>
      <dgm:spPr/>
    </dgm:pt>
    <dgm:pt modelId="{4572E91D-8582-1C46-9319-BD8A85D74B47}" type="pres">
      <dgm:prSet presAssocID="{589BDB22-AAC8-724C-AA2A-6F9072BF473E}" presName="tx2" presStyleLbl="revTx" presStyleIdx="1" presStyleCnt="10"/>
      <dgm:spPr/>
    </dgm:pt>
    <dgm:pt modelId="{A1ACB931-1CB8-5245-9B4E-9AFC6C64C65E}" type="pres">
      <dgm:prSet presAssocID="{589BDB22-AAC8-724C-AA2A-6F9072BF473E}" presName="vert2" presStyleCnt="0"/>
      <dgm:spPr/>
    </dgm:pt>
    <dgm:pt modelId="{ED644A3F-6D50-4E4E-86BC-F25F5760DD57}" type="pres">
      <dgm:prSet presAssocID="{589BDB22-AAC8-724C-AA2A-6F9072BF473E}" presName="thinLine2b" presStyleLbl="callout" presStyleIdx="0" presStyleCnt="9"/>
      <dgm:spPr/>
    </dgm:pt>
    <dgm:pt modelId="{D50445CB-0C2A-BC4E-99F5-91706A282DB3}" type="pres">
      <dgm:prSet presAssocID="{589BDB22-AAC8-724C-AA2A-6F9072BF473E}" presName="vertSpace2b" presStyleCnt="0"/>
      <dgm:spPr/>
    </dgm:pt>
    <dgm:pt modelId="{3EA96D4C-FCEA-6241-A7AE-2D9D54DD0290}" type="pres">
      <dgm:prSet presAssocID="{5190A30F-5525-AE41-A3E6-90F5D582440B}" presName="horz2" presStyleCnt="0"/>
      <dgm:spPr/>
    </dgm:pt>
    <dgm:pt modelId="{246FFF7F-03E8-7D47-83CE-F5BC74959A10}" type="pres">
      <dgm:prSet presAssocID="{5190A30F-5525-AE41-A3E6-90F5D582440B}" presName="horzSpace2" presStyleCnt="0"/>
      <dgm:spPr/>
    </dgm:pt>
    <dgm:pt modelId="{4FBD243F-7C6E-C249-B94D-CEE4A9726A0B}" type="pres">
      <dgm:prSet presAssocID="{5190A30F-5525-AE41-A3E6-90F5D582440B}" presName="tx2" presStyleLbl="revTx" presStyleIdx="2" presStyleCnt="10"/>
      <dgm:spPr/>
    </dgm:pt>
    <dgm:pt modelId="{30135CC7-2AF9-3C46-8315-3D4DDED9EB4B}" type="pres">
      <dgm:prSet presAssocID="{5190A30F-5525-AE41-A3E6-90F5D582440B}" presName="vert2" presStyleCnt="0"/>
      <dgm:spPr/>
    </dgm:pt>
    <dgm:pt modelId="{DF4BF483-87BD-5940-B8FC-EED45051BB39}" type="pres">
      <dgm:prSet presAssocID="{5190A30F-5525-AE41-A3E6-90F5D582440B}" presName="thinLine2b" presStyleLbl="callout" presStyleIdx="1" presStyleCnt="9"/>
      <dgm:spPr/>
    </dgm:pt>
    <dgm:pt modelId="{539AD3C9-CAEF-454C-ADA5-8CB7CF69ADE7}" type="pres">
      <dgm:prSet presAssocID="{5190A30F-5525-AE41-A3E6-90F5D582440B}" presName="vertSpace2b" presStyleCnt="0"/>
      <dgm:spPr/>
    </dgm:pt>
    <dgm:pt modelId="{73FF190F-930A-0540-9135-8E659DF75BEB}" type="pres">
      <dgm:prSet presAssocID="{05C0719D-B0F2-BC4B-9CF3-622AD5F4C7FB}" presName="horz2" presStyleCnt="0"/>
      <dgm:spPr/>
    </dgm:pt>
    <dgm:pt modelId="{CDF0B5D8-F018-244B-96D7-191F020586E0}" type="pres">
      <dgm:prSet presAssocID="{05C0719D-B0F2-BC4B-9CF3-622AD5F4C7FB}" presName="horzSpace2" presStyleCnt="0"/>
      <dgm:spPr/>
    </dgm:pt>
    <dgm:pt modelId="{BF834039-2B0C-1547-BE1F-9B55669C0B8E}" type="pres">
      <dgm:prSet presAssocID="{05C0719D-B0F2-BC4B-9CF3-622AD5F4C7FB}" presName="tx2" presStyleLbl="revTx" presStyleIdx="3" presStyleCnt="10"/>
      <dgm:spPr/>
    </dgm:pt>
    <dgm:pt modelId="{BE416723-7110-9C46-9232-D634F74CEAF1}" type="pres">
      <dgm:prSet presAssocID="{05C0719D-B0F2-BC4B-9CF3-622AD5F4C7FB}" presName="vert2" presStyleCnt="0"/>
      <dgm:spPr/>
    </dgm:pt>
    <dgm:pt modelId="{DC5D150C-9BC7-134E-AFEE-3737CE3480A5}" type="pres">
      <dgm:prSet presAssocID="{05C0719D-B0F2-BC4B-9CF3-622AD5F4C7FB}" presName="thinLine2b" presStyleLbl="callout" presStyleIdx="2" presStyleCnt="9"/>
      <dgm:spPr/>
    </dgm:pt>
    <dgm:pt modelId="{180BC874-B46A-0E43-A6C5-058CDB244884}" type="pres">
      <dgm:prSet presAssocID="{05C0719D-B0F2-BC4B-9CF3-622AD5F4C7FB}" presName="vertSpace2b" presStyleCnt="0"/>
      <dgm:spPr/>
    </dgm:pt>
    <dgm:pt modelId="{01521A0D-2C40-CD44-9F49-3255C672D468}" type="pres">
      <dgm:prSet presAssocID="{1E5A6FC4-838F-CE46-B0E6-A0659D596BAA}" presName="horz2" presStyleCnt="0"/>
      <dgm:spPr/>
    </dgm:pt>
    <dgm:pt modelId="{55219E1A-20DB-F740-B5CA-9E55B7000374}" type="pres">
      <dgm:prSet presAssocID="{1E5A6FC4-838F-CE46-B0E6-A0659D596BAA}" presName="horzSpace2" presStyleCnt="0"/>
      <dgm:spPr/>
    </dgm:pt>
    <dgm:pt modelId="{23C19DDA-2364-3C4C-AEA6-42C54849219A}" type="pres">
      <dgm:prSet presAssocID="{1E5A6FC4-838F-CE46-B0E6-A0659D596BAA}" presName="tx2" presStyleLbl="revTx" presStyleIdx="4" presStyleCnt="10"/>
      <dgm:spPr/>
    </dgm:pt>
    <dgm:pt modelId="{9CE3D79D-05AF-474E-A3FC-9D5F1FE238FF}" type="pres">
      <dgm:prSet presAssocID="{1E5A6FC4-838F-CE46-B0E6-A0659D596BAA}" presName="vert2" presStyleCnt="0"/>
      <dgm:spPr/>
    </dgm:pt>
    <dgm:pt modelId="{21A8C69A-5C56-4A4D-9091-18F74D26451B}" type="pres">
      <dgm:prSet presAssocID="{1E5A6FC4-838F-CE46-B0E6-A0659D596BAA}" presName="thinLine2b" presStyleLbl="callout" presStyleIdx="3" presStyleCnt="9"/>
      <dgm:spPr/>
    </dgm:pt>
    <dgm:pt modelId="{CE4AEED9-5F2C-3D41-8828-76803D74BB87}" type="pres">
      <dgm:prSet presAssocID="{1E5A6FC4-838F-CE46-B0E6-A0659D596BAA}" presName="vertSpace2b" presStyleCnt="0"/>
      <dgm:spPr/>
    </dgm:pt>
    <dgm:pt modelId="{56808DAC-775A-5641-946C-D0C20D735C67}" type="pres">
      <dgm:prSet presAssocID="{7EA1552F-6320-DE4A-AE66-963FC82248F1}" presName="horz2" presStyleCnt="0"/>
      <dgm:spPr/>
    </dgm:pt>
    <dgm:pt modelId="{42EBB2C2-E16B-C349-A52F-39FFF95FD237}" type="pres">
      <dgm:prSet presAssocID="{7EA1552F-6320-DE4A-AE66-963FC82248F1}" presName="horzSpace2" presStyleCnt="0"/>
      <dgm:spPr/>
    </dgm:pt>
    <dgm:pt modelId="{971E8C82-CD17-A447-BE9A-6BF0A51EB8FC}" type="pres">
      <dgm:prSet presAssocID="{7EA1552F-6320-DE4A-AE66-963FC82248F1}" presName="tx2" presStyleLbl="revTx" presStyleIdx="5" presStyleCnt="10"/>
      <dgm:spPr/>
    </dgm:pt>
    <dgm:pt modelId="{8D5B34D5-F9F8-8E43-868A-0D5F1DC5A9BB}" type="pres">
      <dgm:prSet presAssocID="{7EA1552F-6320-DE4A-AE66-963FC82248F1}" presName="vert2" presStyleCnt="0"/>
      <dgm:spPr/>
    </dgm:pt>
    <dgm:pt modelId="{8CA3CB37-A96A-3B48-839D-9171EDCD2626}" type="pres">
      <dgm:prSet presAssocID="{7EA1552F-6320-DE4A-AE66-963FC82248F1}" presName="thinLine2b" presStyleLbl="callout" presStyleIdx="4" presStyleCnt="9"/>
      <dgm:spPr/>
    </dgm:pt>
    <dgm:pt modelId="{61B1DED8-C8C4-CF4B-9110-C7180EC385EA}" type="pres">
      <dgm:prSet presAssocID="{7EA1552F-6320-DE4A-AE66-963FC82248F1}" presName="vertSpace2b" presStyleCnt="0"/>
      <dgm:spPr/>
    </dgm:pt>
    <dgm:pt modelId="{E976F419-4717-4A44-80D8-0846848912A9}" type="pres">
      <dgm:prSet presAssocID="{6B2360A5-EAD3-0C42-9BCA-B074738B43AE}" presName="horz2" presStyleCnt="0"/>
      <dgm:spPr/>
    </dgm:pt>
    <dgm:pt modelId="{C212B986-662C-E14A-884D-C350D402D9C1}" type="pres">
      <dgm:prSet presAssocID="{6B2360A5-EAD3-0C42-9BCA-B074738B43AE}" presName="horzSpace2" presStyleCnt="0"/>
      <dgm:spPr/>
    </dgm:pt>
    <dgm:pt modelId="{06BFF9CF-9F11-B844-A7DC-97AEAB2DF89F}" type="pres">
      <dgm:prSet presAssocID="{6B2360A5-EAD3-0C42-9BCA-B074738B43AE}" presName="tx2" presStyleLbl="revTx" presStyleIdx="6" presStyleCnt="10"/>
      <dgm:spPr/>
    </dgm:pt>
    <dgm:pt modelId="{ECDFD941-F375-5441-AE22-C6C25E07CC50}" type="pres">
      <dgm:prSet presAssocID="{6B2360A5-EAD3-0C42-9BCA-B074738B43AE}" presName="vert2" presStyleCnt="0"/>
      <dgm:spPr/>
    </dgm:pt>
    <dgm:pt modelId="{410130C2-EBC4-F946-9EEF-4B69359DF4BB}" type="pres">
      <dgm:prSet presAssocID="{6B2360A5-EAD3-0C42-9BCA-B074738B43AE}" presName="thinLine2b" presStyleLbl="callout" presStyleIdx="5" presStyleCnt="9"/>
      <dgm:spPr/>
    </dgm:pt>
    <dgm:pt modelId="{EBCE3665-0E8E-A744-9278-706B6B4D43BF}" type="pres">
      <dgm:prSet presAssocID="{6B2360A5-EAD3-0C42-9BCA-B074738B43AE}" presName="vertSpace2b" presStyleCnt="0"/>
      <dgm:spPr/>
    </dgm:pt>
    <dgm:pt modelId="{628C1B55-14B0-7342-94D5-5CE6FB197D11}" type="pres">
      <dgm:prSet presAssocID="{809BF96F-29E1-DE4D-BC36-C9E57D59DD66}" presName="horz2" presStyleCnt="0"/>
      <dgm:spPr/>
    </dgm:pt>
    <dgm:pt modelId="{F96790E8-7318-7B44-B0B3-9107FB0891C2}" type="pres">
      <dgm:prSet presAssocID="{809BF96F-29E1-DE4D-BC36-C9E57D59DD66}" presName="horzSpace2" presStyleCnt="0"/>
      <dgm:spPr/>
    </dgm:pt>
    <dgm:pt modelId="{89FF3012-0E55-014E-A62F-A634D90EBD6C}" type="pres">
      <dgm:prSet presAssocID="{809BF96F-29E1-DE4D-BC36-C9E57D59DD66}" presName="tx2" presStyleLbl="revTx" presStyleIdx="7" presStyleCnt="10"/>
      <dgm:spPr/>
    </dgm:pt>
    <dgm:pt modelId="{F214E07F-FFFC-0E4D-92BC-356480C0E798}" type="pres">
      <dgm:prSet presAssocID="{809BF96F-29E1-DE4D-BC36-C9E57D59DD66}" presName="vert2" presStyleCnt="0"/>
      <dgm:spPr/>
    </dgm:pt>
    <dgm:pt modelId="{F191B8B5-4352-FD4A-B6C4-B0F765311874}" type="pres">
      <dgm:prSet presAssocID="{809BF96F-29E1-DE4D-BC36-C9E57D59DD66}" presName="thinLine2b" presStyleLbl="callout" presStyleIdx="6" presStyleCnt="9"/>
      <dgm:spPr/>
    </dgm:pt>
    <dgm:pt modelId="{035CB7ED-109A-7441-BECB-DC23BEEC91FF}" type="pres">
      <dgm:prSet presAssocID="{809BF96F-29E1-DE4D-BC36-C9E57D59DD66}" presName="vertSpace2b" presStyleCnt="0"/>
      <dgm:spPr/>
    </dgm:pt>
    <dgm:pt modelId="{C7DD135B-D5B0-9941-BCDB-722C502D89C4}" type="pres">
      <dgm:prSet presAssocID="{E4BE683E-0A78-2640-AA54-8063E079AEB4}" presName="horz2" presStyleCnt="0"/>
      <dgm:spPr/>
    </dgm:pt>
    <dgm:pt modelId="{3A11964D-0975-944C-9F5C-8F12C8C07126}" type="pres">
      <dgm:prSet presAssocID="{E4BE683E-0A78-2640-AA54-8063E079AEB4}" presName="horzSpace2" presStyleCnt="0"/>
      <dgm:spPr/>
    </dgm:pt>
    <dgm:pt modelId="{AE0A54A4-6540-964F-9250-B7A73D2ED4A0}" type="pres">
      <dgm:prSet presAssocID="{E4BE683E-0A78-2640-AA54-8063E079AEB4}" presName="tx2" presStyleLbl="revTx" presStyleIdx="8" presStyleCnt="10"/>
      <dgm:spPr/>
    </dgm:pt>
    <dgm:pt modelId="{3FE5FA5F-E68C-E54B-9243-B9233BF83DC2}" type="pres">
      <dgm:prSet presAssocID="{E4BE683E-0A78-2640-AA54-8063E079AEB4}" presName="vert2" presStyleCnt="0"/>
      <dgm:spPr/>
    </dgm:pt>
    <dgm:pt modelId="{5EFEFFB8-EFD2-3F4A-93B3-666C2B89CAB2}" type="pres">
      <dgm:prSet presAssocID="{E4BE683E-0A78-2640-AA54-8063E079AEB4}" presName="thinLine2b" presStyleLbl="callout" presStyleIdx="7" presStyleCnt="9"/>
      <dgm:spPr/>
    </dgm:pt>
    <dgm:pt modelId="{699E3C15-8F32-564B-AAA7-CBFF688114F7}" type="pres">
      <dgm:prSet presAssocID="{E4BE683E-0A78-2640-AA54-8063E079AEB4}" presName="vertSpace2b" presStyleCnt="0"/>
      <dgm:spPr/>
    </dgm:pt>
    <dgm:pt modelId="{590E3EBA-A3C0-E94A-8384-4328EE7B7CDB}" type="pres">
      <dgm:prSet presAssocID="{F07E3408-135B-6A43-A219-68B4DC851605}" presName="horz2" presStyleCnt="0"/>
      <dgm:spPr/>
    </dgm:pt>
    <dgm:pt modelId="{7C53DE92-5B3E-274A-8981-9B829F4CFC32}" type="pres">
      <dgm:prSet presAssocID="{F07E3408-135B-6A43-A219-68B4DC851605}" presName="horzSpace2" presStyleCnt="0"/>
      <dgm:spPr/>
    </dgm:pt>
    <dgm:pt modelId="{8294805A-82F9-DA47-9EAE-B4D0A6D6768C}" type="pres">
      <dgm:prSet presAssocID="{F07E3408-135B-6A43-A219-68B4DC851605}" presName="tx2" presStyleLbl="revTx" presStyleIdx="9" presStyleCnt="10"/>
      <dgm:spPr/>
    </dgm:pt>
    <dgm:pt modelId="{2B278A14-F78A-3A44-AE00-54840B9FE5F7}" type="pres">
      <dgm:prSet presAssocID="{F07E3408-135B-6A43-A219-68B4DC851605}" presName="vert2" presStyleCnt="0"/>
      <dgm:spPr/>
    </dgm:pt>
    <dgm:pt modelId="{16E63D1B-3854-9C47-8715-0ACF6CDC79C3}" type="pres">
      <dgm:prSet presAssocID="{F07E3408-135B-6A43-A219-68B4DC851605}" presName="thinLine2b" presStyleLbl="callout" presStyleIdx="8" presStyleCnt="9"/>
      <dgm:spPr/>
    </dgm:pt>
    <dgm:pt modelId="{EA673B4B-357F-4C4B-A9C4-45EFCC0DDF0E}" type="pres">
      <dgm:prSet presAssocID="{F07E3408-135B-6A43-A219-68B4DC851605}" presName="vertSpace2b" presStyleCnt="0"/>
      <dgm:spPr/>
    </dgm:pt>
  </dgm:ptLst>
  <dgm:cxnLst>
    <dgm:cxn modelId="{B8346409-9733-E44D-A320-1A1A9E809EC4}" type="presOf" srcId="{1E5A6FC4-838F-CE46-B0E6-A0659D596BAA}" destId="{23C19DDA-2364-3C4C-AEA6-42C54849219A}" srcOrd="0" destOrd="0" presId="urn:microsoft.com/office/officeart/2008/layout/LinedList"/>
    <dgm:cxn modelId="{CF03860E-2008-DD4C-AE2B-C5942E9BE88F}" srcId="{77E745C5-8D98-604E-8E4E-2A52EA40C941}" destId="{589BDB22-AAC8-724C-AA2A-6F9072BF473E}" srcOrd="0" destOrd="0" parTransId="{58D17AE3-0A14-5242-8D9F-5CFBF2B90E02}" sibTransId="{A7B87AE7-95F8-C241-A892-B3A257E549ED}"/>
    <dgm:cxn modelId="{93917E1A-5F8E-F647-87F8-9A7159020113}" srcId="{77E745C5-8D98-604E-8E4E-2A52EA40C941}" destId="{7EA1552F-6320-DE4A-AE66-963FC82248F1}" srcOrd="4" destOrd="0" parTransId="{CE80EF02-754F-EC40-8396-72B5F3A9D521}" sibTransId="{99D77F93-E0A6-AB4B-A9DF-2877BB62C5BD}"/>
    <dgm:cxn modelId="{AFE5322A-07A5-584C-AB90-7AC93BC044F5}" type="presOf" srcId="{F260E897-8D7A-0B46-B378-17CAF8C63722}" destId="{832B41E6-43D7-494F-B1AE-16AEB1822682}" srcOrd="0" destOrd="0" presId="urn:microsoft.com/office/officeart/2008/layout/LinedList"/>
    <dgm:cxn modelId="{FBBB0B35-041B-6C49-982D-882757D3EE97}" srcId="{77E745C5-8D98-604E-8E4E-2A52EA40C941}" destId="{6B2360A5-EAD3-0C42-9BCA-B074738B43AE}" srcOrd="5" destOrd="0" parTransId="{BF70904D-3898-D14D-B494-29C5D7E7B1CC}" sibTransId="{9FD85CE5-3886-FB44-B483-5DA126828716}"/>
    <dgm:cxn modelId="{98C9723B-A2FE-6D40-BDCB-6C483C445626}" type="presOf" srcId="{6B2360A5-EAD3-0C42-9BCA-B074738B43AE}" destId="{06BFF9CF-9F11-B844-A7DC-97AEAB2DF89F}" srcOrd="0" destOrd="0" presId="urn:microsoft.com/office/officeart/2008/layout/LinedList"/>
    <dgm:cxn modelId="{BBD63846-1FF3-4845-9411-1F55AE0A5857}" srcId="{77E745C5-8D98-604E-8E4E-2A52EA40C941}" destId="{809BF96F-29E1-DE4D-BC36-C9E57D59DD66}" srcOrd="6" destOrd="0" parTransId="{A9DAB689-3E55-2840-9418-5EDD617591B6}" sibTransId="{13150309-4754-0848-82D7-DF8DBA192C91}"/>
    <dgm:cxn modelId="{48F75F5D-68EA-AA46-8309-B0FE15DBA45D}" type="presOf" srcId="{809BF96F-29E1-DE4D-BC36-C9E57D59DD66}" destId="{89FF3012-0E55-014E-A62F-A634D90EBD6C}" srcOrd="0" destOrd="0" presId="urn:microsoft.com/office/officeart/2008/layout/LinedList"/>
    <dgm:cxn modelId="{41EC266E-DBBE-4B4D-8FD3-F3BF4CCEC0EE}" type="presOf" srcId="{E4BE683E-0A78-2640-AA54-8063E079AEB4}" destId="{AE0A54A4-6540-964F-9250-B7A73D2ED4A0}" srcOrd="0" destOrd="0" presId="urn:microsoft.com/office/officeart/2008/layout/LinedList"/>
    <dgm:cxn modelId="{47BFAA75-CA8D-DE4E-8473-070BE89F4477}" srcId="{77E745C5-8D98-604E-8E4E-2A52EA40C941}" destId="{F07E3408-135B-6A43-A219-68B4DC851605}" srcOrd="8" destOrd="0" parTransId="{C05A1C87-0AD9-0F44-81BB-2E6CAC009327}" sibTransId="{D361F701-C00C-724F-9683-EC15EFD402FE}"/>
    <dgm:cxn modelId="{23A3A77D-8C17-2A44-90FD-FB77E8A2F1A7}" type="presOf" srcId="{589BDB22-AAC8-724C-AA2A-6F9072BF473E}" destId="{4572E91D-8582-1C46-9319-BD8A85D74B47}" srcOrd="0" destOrd="0" presId="urn:microsoft.com/office/officeart/2008/layout/LinedList"/>
    <dgm:cxn modelId="{3944357F-A76B-174E-AC05-1A408BD72CE4}" type="presOf" srcId="{5190A30F-5525-AE41-A3E6-90F5D582440B}" destId="{4FBD243F-7C6E-C249-B94D-CEE4A9726A0B}" srcOrd="0" destOrd="0" presId="urn:microsoft.com/office/officeart/2008/layout/LinedList"/>
    <dgm:cxn modelId="{97B12389-B077-0F43-B283-626D5D048D6C}" type="presOf" srcId="{77E745C5-8D98-604E-8E4E-2A52EA40C941}" destId="{415F8F4A-B16B-3849-9521-5C5DF5CE086B}" srcOrd="0" destOrd="0" presId="urn:microsoft.com/office/officeart/2008/layout/LinedList"/>
    <dgm:cxn modelId="{F4A07F8C-E0C0-F246-87AB-C2BA13788A1D}" srcId="{77E745C5-8D98-604E-8E4E-2A52EA40C941}" destId="{5190A30F-5525-AE41-A3E6-90F5D582440B}" srcOrd="1" destOrd="0" parTransId="{3EBCB97F-B2E1-6442-B5BC-E0087E6F6F87}" sibTransId="{2964ED87-E9A3-3342-ACDD-F0DA0CF8CDFB}"/>
    <dgm:cxn modelId="{6FD6F39C-3F5E-8444-89D1-B6D80F3AA705}" srcId="{77E745C5-8D98-604E-8E4E-2A52EA40C941}" destId="{05C0719D-B0F2-BC4B-9CF3-622AD5F4C7FB}" srcOrd="2" destOrd="0" parTransId="{0DF16EB5-C92C-9F49-96EE-B225F230371B}" sibTransId="{E8DF69EE-FBBB-C84B-9402-9E1EBFE4E6AA}"/>
    <dgm:cxn modelId="{9E02CAAB-0234-D640-BE0C-16E7B1DA6306}" srcId="{77E745C5-8D98-604E-8E4E-2A52EA40C941}" destId="{E4BE683E-0A78-2640-AA54-8063E079AEB4}" srcOrd="7" destOrd="0" parTransId="{E650D747-79F0-A74F-8005-F88F88892A5C}" sibTransId="{686B1EBD-86FE-634C-96DF-79AC129AE7C6}"/>
    <dgm:cxn modelId="{9995A2CB-0E5B-294A-99A8-311C1890B7AE}" type="presOf" srcId="{7EA1552F-6320-DE4A-AE66-963FC82248F1}" destId="{971E8C82-CD17-A447-BE9A-6BF0A51EB8FC}" srcOrd="0" destOrd="0" presId="urn:microsoft.com/office/officeart/2008/layout/LinedList"/>
    <dgm:cxn modelId="{6C734FCF-8FBF-824D-AD01-08E9BF002CFB}" srcId="{F260E897-8D7A-0B46-B378-17CAF8C63722}" destId="{77E745C5-8D98-604E-8E4E-2A52EA40C941}" srcOrd="0" destOrd="0" parTransId="{3E01CEAB-70C0-9F48-91E8-DE28792ABD56}" sibTransId="{57CE2F10-4674-7646-85B1-E05367AEC0DA}"/>
    <dgm:cxn modelId="{DAB5C5DA-9B53-3B48-910B-76FC6BD19D52}" srcId="{77E745C5-8D98-604E-8E4E-2A52EA40C941}" destId="{1E5A6FC4-838F-CE46-B0E6-A0659D596BAA}" srcOrd="3" destOrd="0" parTransId="{055FB63D-7182-1049-8FE3-19C507426DCB}" sibTransId="{15D34286-DFCF-C240-ADD4-AC80CB184913}"/>
    <dgm:cxn modelId="{A9E780E8-0BED-9949-B049-1426BFBBD03D}" type="presOf" srcId="{F07E3408-135B-6A43-A219-68B4DC851605}" destId="{8294805A-82F9-DA47-9EAE-B4D0A6D6768C}" srcOrd="0" destOrd="0" presId="urn:microsoft.com/office/officeart/2008/layout/LinedList"/>
    <dgm:cxn modelId="{EA5C3DF8-E777-0048-9478-A3BA5399ECFE}" type="presOf" srcId="{05C0719D-B0F2-BC4B-9CF3-622AD5F4C7FB}" destId="{BF834039-2B0C-1547-BE1F-9B55669C0B8E}" srcOrd="0" destOrd="0" presId="urn:microsoft.com/office/officeart/2008/layout/LinedList"/>
    <dgm:cxn modelId="{E8E63E82-ACCD-FA48-8DB9-64A5A8285C49}" type="presParOf" srcId="{832B41E6-43D7-494F-B1AE-16AEB1822682}" destId="{150EC00B-8C30-F949-9C56-136A5B3C8004}" srcOrd="0" destOrd="0" presId="urn:microsoft.com/office/officeart/2008/layout/LinedList"/>
    <dgm:cxn modelId="{28F43B7E-C7FA-114F-8BE0-2D33D844BAB3}" type="presParOf" srcId="{832B41E6-43D7-494F-B1AE-16AEB1822682}" destId="{5E47AD9E-D8FC-BD40-B2FF-2DC186039D18}" srcOrd="1" destOrd="0" presId="urn:microsoft.com/office/officeart/2008/layout/LinedList"/>
    <dgm:cxn modelId="{7D1CCACD-8424-D941-94F9-287F453CC21B}" type="presParOf" srcId="{5E47AD9E-D8FC-BD40-B2FF-2DC186039D18}" destId="{415F8F4A-B16B-3849-9521-5C5DF5CE086B}" srcOrd="0" destOrd="0" presId="urn:microsoft.com/office/officeart/2008/layout/LinedList"/>
    <dgm:cxn modelId="{7073FCCE-AE45-0D49-AB60-7573E7551233}" type="presParOf" srcId="{5E47AD9E-D8FC-BD40-B2FF-2DC186039D18}" destId="{7D26C4BF-A8D0-2D47-97D7-28B900DF733C}" srcOrd="1" destOrd="0" presId="urn:microsoft.com/office/officeart/2008/layout/LinedList"/>
    <dgm:cxn modelId="{75CA238C-29F7-8042-A65F-5844F6A206AD}" type="presParOf" srcId="{7D26C4BF-A8D0-2D47-97D7-28B900DF733C}" destId="{C023C151-1F04-B04D-BC5F-4AF0EB4026A8}" srcOrd="0" destOrd="0" presId="urn:microsoft.com/office/officeart/2008/layout/LinedList"/>
    <dgm:cxn modelId="{D44E888C-10AA-5342-9962-B7C6C9FC6B5A}" type="presParOf" srcId="{7D26C4BF-A8D0-2D47-97D7-28B900DF733C}" destId="{3BDB25B5-5A1C-B849-BCB8-F33AB5469595}" srcOrd="1" destOrd="0" presId="urn:microsoft.com/office/officeart/2008/layout/LinedList"/>
    <dgm:cxn modelId="{A1968B6A-8610-C541-A4F1-74F0B7CCC963}" type="presParOf" srcId="{3BDB25B5-5A1C-B849-BCB8-F33AB5469595}" destId="{81054B73-3B96-924A-AFAF-49901146DCCF}" srcOrd="0" destOrd="0" presId="urn:microsoft.com/office/officeart/2008/layout/LinedList"/>
    <dgm:cxn modelId="{BE41999C-AC81-EC4A-8DA8-367ED8106979}" type="presParOf" srcId="{3BDB25B5-5A1C-B849-BCB8-F33AB5469595}" destId="{4572E91D-8582-1C46-9319-BD8A85D74B47}" srcOrd="1" destOrd="0" presId="urn:microsoft.com/office/officeart/2008/layout/LinedList"/>
    <dgm:cxn modelId="{64819886-60C8-7E4B-B3B1-08C168592E8A}" type="presParOf" srcId="{3BDB25B5-5A1C-B849-BCB8-F33AB5469595}" destId="{A1ACB931-1CB8-5245-9B4E-9AFC6C64C65E}" srcOrd="2" destOrd="0" presId="urn:microsoft.com/office/officeart/2008/layout/LinedList"/>
    <dgm:cxn modelId="{EC890009-567C-8D4A-8801-950FC8FFBA27}" type="presParOf" srcId="{7D26C4BF-A8D0-2D47-97D7-28B900DF733C}" destId="{ED644A3F-6D50-4E4E-86BC-F25F5760DD57}" srcOrd="2" destOrd="0" presId="urn:microsoft.com/office/officeart/2008/layout/LinedList"/>
    <dgm:cxn modelId="{4FED6DDE-D84E-4A46-8C51-82CF2907F83A}" type="presParOf" srcId="{7D26C4BF-A8D0-2D47-97D7-28B900DF733C}" destId="{D50445CB-0C2A-BC4E-99F5-91706A282DB3}" srcOrd="3" destOrd="0" presId="urn:microsoft.com/office/officeart/2008/layout/LinedList"/>
    <dgm:cxn modelId="{BC124E2B-9C16-4547-84BF-2C6A34FB5BAE}" type="presParOf" srcId="{7D26C4BF-A8D0-2D47-97D7-28B900DF733C}" destId="{3EA96D4C-FCEA-6241-A7AE-2D9D54DD0290}" srcOrd="4" destOrd="0" presId="urn:microsoft.com/office/officeart/2008/layout/LinedList"/>
    <dgm:cxn modelId="{F25BE607-51EE-2340-A69C-79B1CA4C4BEB}" type="presParOf" srcId="{3EA96D4C-FCEA-6241-A7AE-2D9D54DD0290}" destId="{246FFF7F-03E8-7D47-83CE-F5BC74959A10}" srcOrd="0" destOrd="0" presId="urn:microsoft.com/office/officeart/2008/layout/LinedList"/>
    <dgm:cxn modelId="{2AB223A6-094E-B143-A164-C348FEB3EBF6}" type="presParOf" srcId="{3EA96D4C-FCEA-6241-A7AE-2D9D54DD0290}" destId="{4FBD243F-7C6E-C249-B94D-CEE4A9726A0B}" srcOrd="1" destOrd="0" presId="urn:microsoft.com/office/officeart/2008/layout/LinedList"/>
    <dgm:cxn modelId="{A094DF70-BFA4-8B41-943A-38F0E66BBED9}" type="presParOf" srcId="{3EA96D4C-FCEA-6241-A7AE-2D9D54DD0290}" destId="{30135CC7-2AF9-3C46-8315-3D4DDED9EB4B}" srcOrd="2" destOrd="0" presId="urn:microsoft.com/office/officeart/2008/layout/LinedList"/>
    <dgm:cxn modelId="{10897178-460D-0648-ACB1-A9932205AEDF}" type="presParOf" srcId="{7D26C4BF-A8D0-2D47-97D7-28B900DF733C}" destId="{DF4BF483-87BD-5940-B8FC-EED45051BB39}" srcOrd="5" destOrd="0" presId="urn:microsoft.com/office/officeart/2008/layout/LinedList"/>
    <dgm:cxn modelId="{61FAEAC5-1CEB-9D46-A2DB-89F23493A54D}" type="presParOf" srcId="{7D26C4BF-A8D0-2D47-97D7-28B900DF733C}" destId="{539AD3C9-CAEF-454C-ADA5-8CB7CF69ADE7}" srcOrd="6" destOrd="0" presId="urn:microsoft.com/office/officeart/2008/layout/LinedList"/>
    <dgm:cxn modelId="{06317321-D993-6B4B-8BC9-A33EC44F17B7}" type="presParOf" srcId="{7D26C4BF-A8D0-2D47-97D7-28B900DF733C}" destId="{73FF190F-930A-0540-9135-8E659DF75BEB}" srcOrd="7" destOrd="0" presId="urn:microsoft.com/office/officeart/2008/layout/LinedList"/>
    <dgm:cxn modelId="{A0ADE200-39E7-044F-83EC-11FBD9E4FE13}" type="presParOf" srcId="{73FF190F-930A-0540-9135-8E659DF75BEB}" destId="{CDF0B5D8-F018-244B-96D7-191F020586E0}" srcOrd="0" destOrd="0" presId="urn:microsoft.com/office/officeart/2008/layout/LinedList"/>
    <dgm:cxn modelId="{0B88C773-3A8B-194D-B8A9-A434B089D5F3}" type="presParOf" srcId="{73FF190F-930A-0540-9135-8E659DF75BEB}" destId="{BF834039-2B0C-1547-BE1F-9B55669C0B8E}" srcOrd="1" destOrd="0" presId="urn:microsoft.com/office/officeart/2008/layout/LinedList"/>
    <dgm:cxn modelId="{A4884BDC-CFF6-8A42-80D7-15B8B9AB2401}" type="presParOf" srcId="{73FF190F-930A-0540-9135-8E659DF75BEB}" destId="{BE416723-7110-9C46-9232-D634F74CEAF1}" srcOrd="2" destOrd="0" presId="urn:microsoft.com/office/officeart/2008/layout/LinedList"/>
    <dgm:cxn modelId="{0B824460-B421-644F-8381-EBA9D51753D8}" type="presParOf" srcId="{7D26C4BF-A8D0-2D47-97D7-28B900DF733C}" destId="{DC5D150C-9BC7-134E-AFEE-3737CE3480A5}" srcOrd="8" destOrd="0" presId="urn:microsoft.com/office/officeart/2008/layout/LinedList"/>
    <dgm:cxn modelId="{A588A64C-ABC8-264E-B6C9-7F1127EEAF87}" type="presParOf" srcId="{7D26C4BF-A8D0-2D47-97D7-28B900DF733C}" destId="{180BC874-B46A-0E43-A6C5-058CDB244884}" srcOrd="9" destOrd="0" presId="urn:microsoft.com/office/officeart/2008/layout/LinedList"/>
    <dgm:cxn modelId="{A226ED22-84AD-864E-955F-F5798CFA8A17}" type="presParOf" srcId="{7D26C4BF-A8D0-2D47-97D7-28B900DF733C}" destId="{01521A0D-2C40-CD44-9F49-3255C672D468}" srcOrd="10" destOrd="0" presId="urn:microsoft.com/office/officeart/2008/layout/LinedList"/>
    <dgm:cxn modelId="{2B1D6771-82BA-284B-B4CA-CFE1856BE9F0}" type="presParOf" srcId="{01521A0D-2C40-CD44-9F49-3255C672D468}" destId="{55219E1A-20DB-F740-B5CA-9E55B7000374}" srcOrd="0" destOrd="0" presId="urn:microsoft.com/office/officeart/2008/layout/LinedList"/>
    <dgm:cxn modelId="{6AD177E2-EC9C-3747-9C7A-35FCED189622}" type="presParOf" srcId="{01521A0D-2C40-CD44-9F49-3255C672D468}" destId="{23C19DDA-2364-3C4C-AEA6-42C54849219A}" srcOrd="1" destOrd="0" presId="urn:microsoft.com/office/officeart/2008/layout/LinedList"/>
    <dgm:cxn modelId="{95A996D3-5695-BA48-AA41-D3BC54712C47}" type="presParOf" srcId="{01521A0D-2C40-CD44-9F49-3255C672D468}" destId="{9CE3D79D-05AF-474E-A3FC-9D5F1FE238FF}" srcOrd="2" destOrd="0" presId="urn:microsoft.com/office/officeart/2008/layout/LinedList"/>
    <dgm:cxn modelId="{B42A9859-A8C1-334E-8527-17D64118C439}" type="presParOf" srcId="{7D26C4BF-A8D0-2D47-97D7-28B900DF733C}" destId="{21A8C69A-5C56-4A4D-9091-18F74D26451B}" srcOrd="11" destOrd="0" presId="urn:microsoft.com/office/officeart/2008/layout/LinedList"/>
    <dgm:cxn modelId="{192ADE1A-16A1-AF45-8535-8673137BDC4E}" type="presParOf" srcId="{7D26C4BF-A8D0-2D47-97D7-28B900DF733C}" destId="{CE4AEED9-5F2C-3D41-8828-76803D74BB87}" srcOrd="12" destOrd="0" presId="urn:microsoft.com/office/officeart/2008/layout/LinedList"/>
    <dgm:cxn modelId="{69AC423E-5DD2-0C46-8416-137DD7B28063}" type="presParOf" srcId="{7D26C4BF-A8D0-2D47-97D7-28B900DF733C}" destId="{56808DAC-775A-5641-946C-D0C20D735C67}" srcOrd="13" destOrd="0" presId="urn:microsoft.com/office/officeart/2008/layout/LinedList"/>
    <dgm:cxn modelId="{0576FFEB-0DC5-B145-8E46-A9DBB5FBA275}" type="presParOf" srcId="{56808DAC-775A-5641-946C-D0C20D735C67}" destId="{42EBB2C2-E16B-C349-A52F-39FFF95FD237}" srcOrd="0" destOrd="0" presId="urn:microsoft.com/office/officeart/2008/layout/LinedList"/>
    <dgm:cxn modelId="{63DB005A-6DCB-F74F-9FBD-991EBB5E246A}" type="presParOf" srcId="{56808DAC-775A-5641-946C-D0C20D735C67}" destId="{971E8C82-CD17-A447-BE9A-6BF0A51EB8FC}" srcOrd="1" destOrd="0" presId="urn:microsoft.com/office/officeart/2008/layout/LinedList"/>
    <dgm:cxn modelId="{C1686062-7F01-6D40-BE4C-9022E08E9A07}" type="presParOf" srcId="{56808DAC-775A-5641-946C-D0C20D735C67}" destId="{8D5B34D5-F9F8-8E43-868A-0D5F1DC5A9BB}" srcOrd="2" destOrd="0" presId="urn:microsoft.com/office/officeart/2008/layout/LinedList"/>
    <dgm:cxn modelId="{26CDB778-9888-4B4F-8A92-77F8567FFF7A}" type="presParOf" srcId="{7D26C4BF-A8D0-2D47-97D7-28B900DF733C}" destId="{8CA3CB37-A96A-3B48-839D-9171EDCD2626}" srcOrd="14" destOrd="0" presId="urn:microsoft.com/office/officeart/2008/layout/LinedList"/>
    <dgm:cxn modelId="{062E4BD1-65D1-A049-A075-D78FF879E98F}" type="presParOf" srcId="{7D26C4BF-A8D0-2D47-97D7-28B900DF733C}" destId="{61B1DED8-C8C4-CF4B-9110-C7180EC385EA}" srcOrd="15" destOrd="0" presId="urn:microsoft.com/office/officeart/2008/layout/LinedList"/>
    <dgm:cxn modelId="{BD4B8AF3-3554-044F-AE5F-8794E171F697}" type="presParOf" srcId="{7D26C4BF-A8D0-2D47-97D7-28B900DF733C}" destId="{E976F419-4717-4A44-80D8-0846848912A9}" srcOrd="16" destOrd="0" presId="urn:microsoft.com/office/officeart/2008/layout/LinedList"/>
    <dgm:cxn modelId="{6E497A7C-E649-7D4C-99BB-C0F2BE4DD9F6}" type="presParOf" srcId="{E976F419-4717-4A44-80D8-0846848912A9}" destId="{C212B986-662C-E14A-884D-C350D402D9C1}" srcOrd="0" destOrd="0" presId="urn:microsoft.com/office/officeart/2008/layout/LinedList"/>
    <dgm:cxn modelId="{60C3F99A-66E4-574E-ABD3-12D4288D24F6}" type="presParOf" srcId="{E976F419-4717-4A44-80D8-0846848912A9}" destId="{06BFF9CF-9F11-B844-A7DC-97AEAB2DF89F}" srcOrd="1" destOrd="0" presId="urn:microsoft.com/office/officeart/2008/layout/LinedList"/>
    <dgm:cxn modelId="{3D63C9F8-C7EB-A748-82F6-53BB95260140}" type="presParOf" srcId="{E976F419-4717-4A44-80D8-0846848912A9}" destId="{ECDFD941-F375-5441-AE22-C6C25E07CC50}" srcOrd="2" destOrd="0" presId="urn:microsoft.com/office/officeart/2008/layout/LinedList"/>
    <dgm:cxn modelId="{7E845593-7A32-434E-9B6B-38AC2D44181B}" type="presParOf" srcId="{7D26C4BF-A8D0-2D47-97D7-28B900DF733C}" destId="{410130C2-EBC4-F946-9EEF-4B69359DF4BB}" srcOrd="17" destOrd="0" presId="urn:microsoft.com/office/officeart/2008/layout/LinedList"/>
    <dgm:cxn modelId="{847A10A1-F8A9-DE4C-9CA2-50FCA10F4598}" type="presParOf" srcId="{7D26C4BF-A8D0-2D47-97D7-28B900DF733C}" destId="{EBCE3665-0E8E-A744-9278-706B6B4D43BF}" srcOrd="18" destOrd="0" presId="urn:microsoft.com/office/officeart/2008/layout/LinedList"/>
    <dgm:cxn modelId="{A6FD43F3-83FB-B940-9718-2F64F3C1267D}" type="presParOf" srcId="{7D26C4BF-A8D0-2D47-97D7-28B900DF733C}" destId="{628C1B55-14B0-7342-94D5-5CE6FB197D11}" srcOrd="19" destOrd="0" presId="urn:microsoft.com/office/officeart/2008/layout/LinedList"/>
    <dgm:cxn modelId="{7989D998-E56E-FE4F-AD0C-5E93DF2CABFC}" type="presParOf" srcId="{628C1B55-14B0-7342-94D5-5CE6FB197D11}" destId="{F96790E8-7318-7B44-B0B3-9107FB0891C2}" srcOrd="0" destOrd="0" presId="urn:microsoft.com/office/officeart/2008/layout/LinedList"/>
    <dgm:cxn modelId="{A7FF9190-8374-7B49-8F71-00664CD3E09C}" type="presParOf" srcId="{628C1B55-14B0-7342-94D5-5CE6FB197D11}" destId="{89FF3012-0E55-014E-A62F-A634D90EBD6C}" srcOrd="1" destOrd="0" presId="urn:microsoft.com/office/officeart/2008/layout/LinedList"/>
    <dgm:cxn modelId="{49CB9C03-09F1-F24C-8177-7F6BC0619ECB}" type="presParOf" srcId="{628C1B55-14B0-7342-94D5-5CE6FB197D11}" destId="{F214E07F-FFFC-0E4D-92BC-356480C0E798}" srcOrd="2" destOrd="0" presId="urn:microsoft.com/office/officeart/2008/layout/LinedList"/>
    <dgm:cxn modelId="{17149F3A-0F72-B940-B962-4DB9F30427BC}" type="presParOf" srcId="{7D26C4BF-A8D0-2D47-97D7-28B900DF733C}" destId="{F191B8B5-4352-FD4A-B6C4-B0F765311874}" srcOrd="20" destOrd="0" presId="urn:microsoft.com/office/officeart/2008/layout/LinedList"/>
    <dgm:cxn modelId="{D6E4876C-222C-744D-89EF-40D2266B3D4D}" type="presParOf" srcId="{7D26C4BF-A8D0-2D47-97D7-28B900DF733C}" destId="{035CB7ED-109A-7441-BECB-DC23BEEC91FF}" srcOrd="21" destOrd="0" presId="urn:microsoft.com/office/officeart/2008/layout/LinedList"/>
    <dgm:cxn modelId="{15442CF4-9D17-C349-8A23-C45DD726FC57}" type="presParOf" srcId="{7D26C4BF-A8D0-2D47-97D7-28B900DF733C}" destId="{C7DD135B-D5B0-9941-BCDB-722C502D89C4}" srcOrd="22" destOrd="0" presId="urn:microsoft.com/office/officeart/2008/layout/LinedList"/>
    <dgm:cxn modelId="{0B5FF552-58BF-F94E-AC13-173EB067D6EB}" type="presParOf" srcId="{C7DD135B-D5B0-9941-BCDB-722C502D89C4}" destId="{3A11964D-0975-944C-9F5C-8F12C8C07126}" srcOrd="0" destOrd="0" presId="urn:microsoft.com/office/officeart/2008/layout/LinedList"/>
    <dgm:cxn modelId="{84D6C78C-EDFE-594D-9B90-44903D608BB4}" type="presParOf" srcId="{C7DD135B-D5B0-9941-BCDB-722C502D89C4}" destId="{AE0A54A4-6540-964F-9250-B7A73D2ED4A0}" srcOrd="1" destOrd="0" presId="urn:microsoft.com/office/officeart/2008/layout/LinedList"/>
    <dgm:cxn modelId="{E0E13B85-8BC2-144B-869A-9EB022142CA9}" type="presParOf" srcId="{C7DD135B-D5B0-9941-BCDB-722C502D89C4}" destId="{3FE5FA5F-E68C-E54B-9243-B9233BF83DC2}" srcOrd="2" destOrd="0" presId="urn:microsoft.com/office/officeart/2008/layout/LinedList"/>
    <dgm:cxn modelId="{E678B39F-B0E5-2C4E-AE78-9F486132BFBD}" type="presParOf" srcId="{7D26C4BF-A8D0-2D47-97D7-28B900DF733C}" destId="{5EFEFFB8-EFD2-3F4A-93B3-666C2B89CAB2}" srcOrd="23" destOrd="0" presId="urn:microsoft.com/office/officeart/2008/layout/LinedList"/>
    <dgm:cxn modelId="{269FEFA7-D0EC-294E-B08B-F1B060BEF986}" type="presParOf" srcId="{7D26C4BF-A8D0-2D47-97D7-28B900DF733C}" destId="{699E3C15-8F32-564B-AAA7-CBFF688114F7}" srcOrd="24" destOrd="0" presId="urn:microsoft.com/office/officeart/2008/layout/LinedList"/>
    <dgm:cxn modelId="{C2409142-FD81-E246-BE6D-9966E57E367F}" type="presParOf" srcId="{7D26C4BF-A8D0-2D47-97D7-28B900DF733C}" destId="{590E3EBA-A3C0-E94A-8384-4328EE7B7CDB}" srcOrd="25" destOrd="0" presId="urn:microsoft.com/office/officeart/2008/layout/LinedList"/>
    <dgm:cxn modelId="{62B90A22-2100-B34E-87D9-E19F18120735}" type="presParOf" srcId="{590E3EBA-A3C0-E94A-8384-4328EE7B7CDB}" destId="{7C53DE92-5B3E-274A-8981-9B829F4CFC32}" srcOrd="0" destOrd="0" presId="urn:microsoft.com/office/officeart/2008/layout/LinedList"/>
    <dgm:cxn modelId="{F210BF65-DA7D-0241-BAD5-5AC66CD02F11}" type="presParOf" srcId="{590E3EBA-A3C0-E94A-8384-4328EE7B7CDB}" destId="{8294805A-82F9-DA47-9EAE-B4D0A6D6768C}" srcOrd="1" destOrd="0" presId="urn:microsoft.com/office/officeart/2008/layout/LinedList"/>
    <dgm:cxn modelId="{C4CDFC14-A1DA-CD47-BB82-84747879FE57}" type="presParOf" srcId="{590E3EBA-A3C0-E94A-8384-4328EE7B7CDB}" destId="{2B278A14-F78A-3A44-AE00-54840B9FE5F7}" srcOrd="2" destOrd="0" presId="urn:microsoft.com/office/officeart/2008/layout/LinedList"/>
    <dgm:cxn modelId="{93BC1F99-137C-E440-B2F6-FF8680465F62}" type="presParOf" srcId="{7D26C4BF-A8D0-2D47-97D7-28B900DF733C}" destId="{16E63D1B-3854-9C47-8715-0ACF6CDC79C3}" srcOrd="26" destOrd="0" presId="urn:microsoft.com/office/officeart/2008/layout/LinedList"/>
    <dgm:cxn modelId="{A187EBD0-D5A8-C54D-A94B-66548CE4F71C}" type="presParOf" srcId="{7D26C4BF-A8D0-2D47-97D7-28B900DF733C}" destId="{EA673B4B-357F-4C4B-A9C4-45EFCC0DDF0E}" srcOrd="27" destOrd="0" presId="urn:microsoft.com/office/officeart/2008/layout/LinedList"/>
  </dgm:cxnLst>
  <dgm:bg>
    <a:noFill/>
  </dgm:bg>
  <dgm:whole>
    <a:ln>
      <a:solidFill>
        <a:schemeClr val="accent1"/>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51188A1-2737-BE47-A629-AE820248865F}" type="doc">
      <dgm:prSet loTypeId="urn:microsoft.com/office/officeart/2005/8/layout/default" loCatId="" qsTypeId="urn:microsoft.com/office/officeart/2005/8/quickstyle/simple1" qsCatId="simple" csTypeId="urn:microsoft.com/office/officeart/2005/8/colors/accent0_3" csCatId="mainScheme" phldr="1"/>
      <dgm:spPr/>
      <dgm:t>
        <a:bodyPr/>
        <a:lstStyle/>
        <a:p>
          <a:endParaRPr lang="en-US"/>
        </a:p>
      </dgm:t>
    </dgm:pt>
    <dgm:pt modelId="{A4B1F3C3-F621-3148-BEB8-066A48093699}">
      <dgm:prSet phldrT="[Text]"/>
      <dgm:spPr/>
      <dgm:t>
        <a:bodyPr/>
        <a:lstStyle/>
        <a:p>
          <a:r>
            <a:rPr lang="en-US"/>
            <a:t>61.9%</a:t>
          </a:r>
        </a:p>
        <a:p>
          <a:r>
            <a:rPr lang="en-US"/>
            <a:t>Age limit exemptions</a:t>
          </a:r>
        </a:p>
      </dgm:t>
    </dgm:pt>
    <dgm:pt modelId="{FE323459-F3CC-9340-9939-1AE9E5E25E7F}" type="parTrans" cxnId="{A5072E79-8650-E943-86E4-AE0D9595FA9D}">
      <dgm:prSet/>
      <dgm:spPr/>
      <dgm:t>
        <a:bodyPr/>
        <a:lstStyle/>
        <a:p>
          <a:endParaRPr lang="en-US"/>
        </a:p>
      </dgm:t>
    </dgm:pt>
    <dgm:pt modelId="{07B0EA8C-2563-D64A-974B-4EAE264B8F99}" type="sibTrans" cxnId="{A5072E79-8650-E943-86E4-AE0D9595FA9D}">
      <dgm:prSet/>
      <dgm:spPr/>
      <dgm:t>
        <a:bodyPr/>
        <a:lstStyle/>
        <a:p>
          <a:endParaRPr lang="en-US"/>
        </a:p>
      </dgm:t>
    </dgm:pt>
    <dgm:pt modelId="{F54DF328-5962-7A42-956D-8A82040C0ED1}">
      <dgm:prSet phldrT="[Text]"/>
      <dgm:spPr/>
      <dgm:t>
        <a:bodyPr/>
        <a:lstStyle/>
        <a:p>
          <a:r>
            <a:rPr lang="en-US"/>
            <a:t>54.3%</a:t>
          </a:r>
        </a:p>
        <a:p>
          <a:r>
            <a:rPr lang="en-US"/>
            <a:t>Priority in enrolment</a:t>
          </a:r>
        </a:p>
      </dgm:t>
    </dgm:pt>
    <dgm:pt modelId="{1DE043D7-1F36-B844-8D69-07946A7001E4}" type="parTrans" cxnId="{BDB9308C-BD0C-084C-9737-3E24414F1A95}">
      <dgm:prSet/>
      <dgm:spPr/>
      <dgm:t>
        <a:bodyPr/>
        <a:lstStyle/>
        <a:p>
          <a:endParaRPr lang="en-US"/>
        </a:p>
      </dgm:t>
    </dgm:pt>
    <dgm:pt modelId="{745F4833-81FE-9049-A9E5-D2603523CC70}" type="sibTrans" cxnId="{BDB9308C-BD0C-084C-9737-3E24414F1A95}">
      <dgm:prSet/>
      <dgm:spPr/>
      <dgm:t>
        <a:bodyPr/>
        <a:lstStyle/>
        <a:p>
          <a:endParaRPr lang="en-US"/>
        </a:p>
      </dgm:t>
    </dgm:pt>
    <dgm:pt modelId="{CD85BA75-BDA8-7C43-9CB5-79FED6A6B29A}">
      <dgm:prSet phldrT="[Text]"/>
      <dgm:spPr/>
      <dgm:t>
        <a:bodyPr/>
        <a:lstStyle/>
        <a:p>
          <a:r>
            <a:rPr lang="en-US"/>
            <a:t>63.9%</a:t>
          </a:r>
        </a:p>
        <a:p>
          <a:r>
            <a:rPr lang="en-US"/>
            <a:t>Exemptions from 'unsuitable' subjects</a:t>
          </a:r>
        </a:p>
      </dgm:t>
    </dgm:pt>
    <dgm:pt modelId="{95852C08-98E7-0040-85E5-95326163E92A}" type="parTrans" cxnId="{03394C63-0721-1A45-A91F-50C636124650}">
      <dgm:prSet/>
      <dgm:spPr/>
      <dgm:t>
        <a:bodyPr/>
        <a:lstStyle/>
        <a:p>
          <a:endParaRPr lang="en-US"/>
        </a:p>
      </dgm:t>
    </dgm:pt>
    <dgm:pt modelId="{351E3634-CC11-5D4F-B0D9-18C832715539}" type="sibTrans" cxnId="{03394C63-0721-1A45-A91F-50C636124650}">
      <dgm:prSet/>
      <dgm:spPr/>
      <dgm:t>
        <a:bodyPr/>
        <a:lstStyle/>
        <a:p>
          <a:endParaRPr lang="en-US"/>
        </a:p>
      </dgm:t>
    </dgm:pt>
    <dgm:pt modelId="{8C40332B-E744-4E4A-92F8-40E0E68AC35A}">
      <dgm:prSet phldrT="[Text]"/>
      <dgm:spPr/>
      <dgm:t>
        <a:bodyPr/>
        <a:lstStyle/>
        <a:p>
          <a:r>
            <a:rPr lang="en-US"/>
            <a:t>45.8%</a:t>
          </a:r>
        </a:p>
        <a:p>
          <a:r>
            <a:rPr lang="en-US"/>
            <a:t>Exemption from paying tuition fee</a:t>
          </a:r>
        </a:p>
      </dgm:t>
    </dgm:pt>
    <dgm:pt modelId="{68E857B0-564A-F247-B71A-B0A0D5B23978}" type="parTrans" cxnId="{9246CF63-0494-6F4F-A489-F20465246E57}">
      <dgm:prSet/>
      <dgm:spPr/>
      <dgm:t>
        <a:bodyPr/>
        <a:lstStyle/>
        <a:p>
          <a:endParaRPr lang="en-US"/>
        </a:p>
      </dgm:t>
    </dgm:pt>
    <dgm:pt modelId="{DE391F74-FEB8-EC42-8BE5-F24583B6615B}" type="sibTrans" cxnId="{9246CF63-0494-6F4F-A489-F20465246E57}">
      <dgm:prSet/>
      <dgm:spPr/>
      <dgm:t>
        <a:bodyPr/>
        <a:lstStyle/>
        <a:p>
          <a:endParaRPr lang="en-US"/>
        </a:p>
      </dgm:t>
    </dgm:pt>
    <dgm:pt modelId="{611B18A9-CDF6-3349-A654-1A204750AB92}">
      <dgm:prSet phldrT="[Text]"/>
      <dgm:spPr/>
      <dgm:t>
        <a:bodyPr/>
        <a:lstStyle/>
        <a:p>
          <a:r>
            <a:rPr lang="en-US"/>
            <a:t>57.2%</a:t>
          </a:r>
        </a:p>
        <a:p>
          <a:r>
            <a:rPr lang="en-US"/>
            <a:t>Exemtpion from other contributions</a:t>
          </a:r>
        </a:p>
      </dgm:t>
    </dgm:pt>
    <dgm:pt modelId="{5DA3000F-E8E9-344A-8866-A11D8F2AAFD3}" type="parTrans" cxnId="{1F42192A-D23D-394E-B33B-35EDCE3D501D}">
      <dgm:prSet/>
      <dgm:spPr/>
      <dgm:t>
        <a:bodyPr/>
        <a:lstStyle/>
        <a:p>
          <a:endParaRPr lang="en-US"/>
        </a:p>
      </dgm:t>
    </dgm:pt>
    <dgm:pt modelId="{EF6C422D-88EB-0B4B-8DAC-6D69607A20D5}" type="sibTrans" cxnId="{1F42192A-D23D-394E-B33B-35EDCE3D501D}">
      <dgm:prSet/>
      <dgm:spPr/>
      <dgm:t>
        <a:bodyPr/>
        <a:lstStyle/>
        <a:p>
          <a:endParaRPr lang="en-US"/>
        </a:p>
      </dgm:t>
    </dgm:pt>
    <dgm:pt modelId="{44B0D304-5CDB-EA4D-ACBE-16540FE949F9}">
      <dgm:prSet/>
      <dgm:spPr/>
      <dgm:t>
        <a:bodyPr/>
        <a:lstStyle/>
        <a:p>
          <a:r>
            <a:rPr lang="en-US"/>
            <a:t>25.9%</a:t>
          </a:r>
        </a:p>
        <a:p>
          <a:r>
            <a:rPr lang="en-US"/>
            <a:t>Scholarships</a:t>
          </a:r>
        </a:p>
      </dgm:t>
    </dgm:pt>
    <dgm:pt modelId="{EBC3EFC6-E1F4-F342-BC08-55C32137664D}" type="parTrans" cxnId="{3CE41C9F-88AB-D647-910B-6F0EE047057E}">
      <dgm:prSet/>
      <dgm:spPr/>
    </dgm:pt>
    <dgm:pt modelId="{989B2898-9EBD-7748-8688-4B834B149A4C}" type="sibTrans" cxnId="{3CE41C9F-88AB-D647-910B-6F0EE047057E}">
      <dgm:prSet/>
      <dgm:spPr/>
    </dgm:pt>
    <dgm:pt modelId="{CEEF39B8-0A13-EB4D-8A9C-BD409F4DF897}">
      <dgm:prSet/>
      <dgm:spPr/>
      <dgm:t>
        <a:bodyPr/>
        <a:lstStyle/>
        <a:p>
          <a:r>
            <a:rPr lang="en-US"/>
            <a:t>47.1%</a:t>
          </a:r>
        </a:p>
        <a:p>
          <a:r>
            <a:rPr lang="en-US"/>
            <a:t>Support for materials and equipments</a:t>
          </a:r>
        </a:p>
      </dgm:t>
    </dgm:pt>
    <dgm:pt modelId="{44B3CCCB-3478-5646-992B-F06507CF885B}" type="parTrans" cxnId="{C59C4F27-637E-8045-942F-2A8FEEFEF9C3}">
      <dgm:prSet/>
      <dgm:spPr/>
    </dgm:pt>
    <dgm:pt modelId="{E250B029-E10F-0B40-9058-B7DAC86F02FA}" type="sibTrans" cxnId="{C59C4F27-637E-8045-942F-2A8FEEFEF9C3}">
      <dgm:prSet/>
      <dgm:spPr/>
    </dgm:pt>
    <dgm:pt modelId="{046F5A5D-B0E4-5A47-BAEE-8A5F38579080}">
      <dgm:prSet/>
      <dgm:spPr/>
      <dgm:t>
        <a:bodyPr/>
        <a:lstStyle/>
        <a:p>
          <a:r>
            <a:rPr lang="en-US"/>
            <a:t>12.7%</a:t>
          </a:r>
        </a:p>
        <a:p>
          <a:r>
            <a:rPr lang="en-US"/>
            <a:t>Others</a:t>
          </a:r>
        </a:p>
      </dgm:t>
    </dgm:pt>
    <dgm:pt modelId="{C4765619-9679-624F-9773-6069AB9C59DF}" type="parTrans" cxnId="{A2FF8887-6216-F847-B50D-877D8E68E1A8}">
      <dgm:prSet/>
      <dgm:spPr/>
    </dgm:pt>
    <dgm:pt modelId="{7D571E3B-26CD-D148-9F67-933E14A51936}" type="sibTrans" cxnId="{A2FF8887-6216-F847-B50D-877D8E68E1A8}">
      <dgm:prSet/>
      <dgm:spPr/>
    </dgm:pt>
    <dgm:pt modelId="{702A9E17-201A-0444-911B-3645DF83AB55}" type="pres">
      <dgm:prSet presAssocID="{651188A1-2737-BE47-A629-AE820248865F}" presName="diagram" presStyleCnt="0">
        <dgm:presLayoutVars>
          <dgm:dir/>
          <dgm:resizeHandles val="exact"/>
        </dgm:presLayoutVars>
      </dgm:prSet>
      <dgm:spPr/>
    </dgm:pt>
    <dgm:pt modelId="{4795F99A-5D8A-3E4F-B616-24415236728C}" type="pres">
      <dgm:prSet presAssocID="{A4B1F3C3-F621-3148-BEB8-066A48093699}" presName="node" presStyleLbl="node1" presStyleIdx="0" presStyleCnt="8">
        <dgm:presLayoutVars>
          <dgm:bulletEnabled val="1"/>
        </dgm:presLayoutVars>
      </dgm:prSet>
      <dgm:spPr/>
    </dgm:pt>
    <dgm:pt modelId="{D4D6DC31-589A-DD45-A94A-A537F702E346}" type="pres">
      <dgm:prSet presAssocID="{07B0EA8C-2563-D64A-974B-4EAE264B8F99}" presName="sibTrans" presStyleCnt="0"/>
      <dgm:spPr/>
    </dgm:pt>
    <dgm:pt modelId="{4DB6A44D-5DE7-C54A-A921-B5BA094F8930}" type="pres">
      <dgm:prSet presAssocID="{F54DF328-5962-7A42-956D-8A82040C0ED1}" presName="node" presStyleLbl="node1" presStyleIdx="1" presStyleCnt="8">
        <dgm:presLayoutVars>
          <dgm:bulletEnabled val="1"/>
        </dgm:presLayoutVars>
      </dgm:prSet>
      <dgm:spPr/>
    </dgm:pt>
    <dgm:pt modelId="{DB24FDDC-FD5A-004A-99D9-E6B74F741477}" type="pres">
      <dgm:prSet presAssocID="{745F4833-81FE-9049-A9E5-D2603523CC70}" presName="sibTrans" presStyleCnt="0"/>
      <dgm:spPr/>
    </dgm:pt>
    <dgm:pt modelId="{B13E2A46-17BC-6645-8753-90BE7B69C175}" type="pres">
      <dgm:prSet presAssocID="{CD85BA75-BDA8-7C43-9CB5-79FED6A6B29A}" presName="node" presStyleLbl="node1" presStyleIdx="2" presStyleCnt="8">
        <dgm:presLayoutVars>
          <dgm:bulletEnabled val="1"/>
        </dgm:presLayoutVars>
      </dgm:prSet>
      <dgm:spPr/>
    </dgm:pt>
    <dgm:pt modelId="{DF5914CA-FF1E-8B43-8AC7-45E6B5288912}" type="pres">
      <dgm:prSet presAssocID="{351E3634-CC11-5D4F-B0D9-18C832715539}" presName="sibTrans" presStyleCnt="0"/>
      <dgm:spPr/>
    </dgm:pt>
    <dgm:pt modelId="{5A55C040-BC82-334C-8C56-B4D59E6289CD}" type="pres">
      <dgm:prSet presAssocID="{8C40332B-E744-4E4A-92F8-40E0E68AC35A}" presName="node" presStyleLbl="node1" presStyleIdx="3" presStyleCnt="8">
        <dgm:presLayoutVars>
          <dgm:bulletEnabled val="1"/>
        </dgm:presLayoutVars>
      </dgm:prSet>
      <dgm:spPr/>
    </dgm:pt>
    <dgm:pt modelId="{ECDFB9E2-556E-6749-AE94-D341B86A0C90}" type="pres">
      <dgm:prSet presAssocID="{DE391F74-FEB8-EC42-8BE5-F24583B6615B}" presName="sibTrans" presStyleCnt="0"/>
      <dgm:spPr/>
    </dgm:pt>
    <dgm:pt modelId="{8D127EBD-62FE-1D4F-A35B-6F2430670C8F}" type="pres">
      <dgm:prSet presAssocID="{611B18A9-CDF6-3349-A654-1A204750AB92}" presName="node" presStyleLbl="node1" presStyleIdx="4" presStyleCnt="8">
        <dgm:presLayoutVars>
          <dgm:bulletEnabled val="1"/>
        </dgm:presLayoutVars>
      </dgm:prSet>
      <dgm:spPr/>
    </dgm:pt>
    <dgm:pt modelId="{09A75856-4BF0-6844-952E-41B9FB087B51}" type="pres">
      <dgm:prSet presAssocID="{EF6C422D-88EB-0B4B-8DAC-6D69607A20D5}" presName="sibTrans" presStyleCnt="0"/>
      <dgm:spPr/>
    </dgm:pt>
    <dgm:pt modelId="{71919FF5-A30C-D04D-9E41-7E2A395EAED9}" type="pres">
      <dgm:prSet presAssocID="{44B0D304-5CDB-EA4D-ACBE-16540FE949F9}" presName="node" presStyleLbl="node1" presStyleIdx="5" presStyleCnt="8">
        <dgm:presLayoutVars>
          <dgm:bulletEnabled val="1"/>
        </dgm:presLayoutVars>
      </dgm:prSet>
      <dgm:spPr/>
    </dgm:pt>
    <dgm:pt modelId="{F0B946B4-F10F-5346-925C-56376E6CC9CC}" type="pres">
      <dgm:prSet presAssocID="{989B2898-9EBD-7748-8688-4B834B149A4C}" presName="sibTrans" presStyleCnt="0"/>
      <dgm:spPr/>
    </dgm:pt>
    <dgm:pt modelId="{D9545B31-458B-4F41-A349-5B281E8E196B}" type="pres">
      <dgm:prSet presAssocID="{CEEF39B8-0A13-EB4D-8A9C-BD409F4DF897}" presName="node" presStyleLbl="node1" presStyleIdx="6" presStyleCnt="8">
        <dgm:presLayoutVars>
          <dgm:bulletEnabled val="1"/>
        </dgm:presLayoutVars>
      </dgm:prSet>
      <dgm:spPr/>
    </dgm:pt>
    <dgm:pt modelId="{8A6B4FE7-5740-A44A-8174-1F65633C9FCD}" type="pres">
      <dgm:prSet presAssocID="{E250B029-E10F-0B40-9058-B7DAC86F02FA}" presName="sibTrans" presStyleCnt="0"/>
      <dgm:spPr/>
    </dgm:pt>
    <dgm:pt modelId="{744E3338-916F-DB48-A7A0-2CCC35E2440F}" type="pres">
      <dgm:prSet presAssocID="{046F5A5D-B0E4-5A47-BAEE-8A5F38579080}" presName="node" presStyleLbl="node1" presStyleIdx="7" presStyleCnt="8">
        <dgm:presLayoutVars>
          <dgm:bulletEnabled val="1"/>
        </dgm:presLayoutVars>
      </dgm:prSet>
      <dgm:spPr/>
    </dgm:pt>
  </dgm:ptLst>
  <dgm:cxnLst>
    <dgm:cxn modelId="{BAC21B19-907C-D84F-B2F3-1461B4D3EE58}" type="presOf" srcId="{8C40332B-E744-4E4A-92F8-40E0E68AC35A}" destId="{5A55C040-BC82-334C-8C56-B4D59E6289CD}" srcOrd="0" destOrd="0" presId="urn:microsoft.com/office/officeart/2005/8/layout/default"/>
    <dgm:cxn modelId="{C59C4F27-637E-8045-942F-2A8FEEFEF9C3}" srcId="{651188A1-2737-BE47-A629-AE820248865F}" destId="{CEEF39B8-0A13-EB4D-8A9C-BD409F4DF897}" srcOrd="6" destOrd="0" parTransId="{44B3CCCB-3478-5646-992B-F06507CF885B}" sibTransId="{E250B029-E10F-0B40-9058-B7DAC86F02FA}"/>
    <dgm:cxn modelId="{1F42192A-D23D-394E-B33B-35EDCE3D501D}" srcId="{651188A1-2737-BE47-A629-AE820248865F}" destId="{611B18A9-CDF6-3349-A654-1A204750AB92}" srcOrd="4" destOrd="0" parTransId="{5DA3000F-E8E9-344A-8866-A11D8F2AAFD3}" sibTransId="{EF6C422D-88EB-0B4B-8DAC-6D69607A20D5}"/>
    <dgm:cxn modelId="{9C13D339-CA17-E34B-ABA7-90AB0A44CBF0}" type="presOf" srcId="{A4B1F3C3-F621-3148-BEB8-066A48093699}" destId="{4795F99A-5D8A-3E4F-B616-24415236728C}" srcOrd="0" destOrd="0" presId="urn:microsoft.com/office/officeart/2005/8/layout/default"/>
    <dgm:cxn modelId="{DC133342-8E44-DD44-A9EA-78DD2CE72DA9}" type="presOf" srcId="{F54DF328-5962-7A42-956D-8A82040C0ED1}" destId="{4DB6A44D-5DE7-C54A-A921-B5BA094F8930}" srcOrd="0" destOrd="0" presId="urn:microsoft.com/office/officeart/2005/8/layout/default"/>
    <dgm:cxn modelId="{C0F2C149-566C-3D44-AAD8-C1C62048834E}" type="presOf" srcId="{651188A1-2737-BE47-A629-AE820248865F}" destId="{702A9E17-201A-0444-911B-3645DF83AB55}" srcOrd="0" destOrd="0" presId="urn:microsoft.com/office/officeart/2005/8/layout/default"/>
    <dgm:cxn modelId="{03394C63-0721-1A45-A91F-50C636124650}" srcId="{651188A1-2737-BE47-A629-AE820248865F}" destId="{CD85BA75-BDA8-7C43-9CB5-79FED6A6B29A}" srcOrd="2" destOrd="0" parTransId="{95852C08-98E7-0040-85E5-95326163E92A}" sibTransId="{351E3634-CC11-5D4F-B0D9-18C832715539}"/>
    <dgm:cxn modelId="{9246CF63-0494-6F4F-A489-F20465246E57}" srcId="{651188A1-2737-BE47-A629-AE820248865F}" destId="{8C40332B-E744-4E4A-92F8-40E0E68AC35A}" srcOrd="3" destOrd="0" parTransId="{68E857B0-564A-F247-B71A-B0A0D5B23978}" sibTransId="{DE391F74-FEB8-EC42-8BE5-F24583B6615B}"/>
    <dgm:cxn modelId="{8F61FF63-4C24-3642-956A-AABDE1C8C5B1}" type="presOf" srcId="{44B0D304-5CDB-EA4D-ACBE-16540FE949F9}" destId="{71919FF5-A30C-D04D-9E41-7E2A395EAED9}" srcOrd="0" destOrd="0" presId="urn:microsoft.com/office/officeart/2005/8/layout/default"/>
    <dgm:cxn modelId="{A5072E79-8650-E943-86E4-AE0D9595FA9D}" srcId="{651188A1-2737-BE47-A629-AE820248865F}" destId="{A4B1F3C3-F621-3148-BEB8-066A48093699}" srcOrd="0" destOrd="0" parTransId="{FE323459-F3CC-9340-9939-1AE9E5E25E7F}" sibTransId="{07B0EA8C-2563-D64A-974B-4EAE264B8F99}"/>
    <dgm:cxn modelId="{1E412081-5520-EE49-B47F-322B20FFF445}" type="presOf" srcId="{CEEF39B8-0A13-EB4D-8A9C-BD409F4DF897}" destId="{D9545B31-458B-4F41-A349-5B281E8E196B}" srcOrd="0" destOrd="0" presId="urn:microsoft.com/office/officeart/2005/8/layout/default"/>
    <dgm:cxn modelId="{A2FF8887-6216-F847-B50D-877D8E68E1A8}" srcId="{651188A1-2737-BE47-A629-AE820248865F}" destId="{046F5A5D-B0E4-5A47-BAEE-8A5F38579080}" srcOrd="7" destOrd="0" parTransId="{C4765619-9679-624F-9773-6069AB9C59DF}" sibTransId="{7D571E3B-26CD-D148-9F67-933E14A51936}"/>
    <dgm:cxn modelId="{5A59D88A-3086-664E-AC92-798AD7AB69E6}" type="presOf" srcId="{611B18A9-CDF6-3349-A654-1A204750AB92}" destId="{8D127EBD-62FE-1D4F-A35B-6F2430670C8F}" srcOrd="0" destOrd="0" presId="urn:microsoft.com/office/officeart/2005/8/layout/default"/>
    <dgm:cxn modelId="{BDB9308C-BD0C-084C-9737-3E24414F1A95}" srcId="{651188A1-2737-BE47-A629-AE820248865F}" destId="{F54DF328-5962-7A42-956D-8A82040C0ED1}" srcOrd="1" destOrd="0" parTransId="{1DE043D7-1F36-B844-8D69-07946A7001E4}" sibTransId="{745F4833-81FE-9049-A9E5-D2603523CC70}"/>
    <dgm:cxn modelId="{3CE41C9F-88AB-D647-910B-6F0EE047057E}" srcId="{651188A1-2737-BE47-A629-AE820248865F}" destId="{44B0D304-5CDB-EA4D-ACBE-16540FE949F9}" srcOrd="5" destOrd="0" parTransId="{EBC3EFC6-E1F4-F342-BC08-55C32137664D}" sibTransId="{989B2898-9EBD-7748-8688-4B834B149A4C}"/>
    <dgm:cxn modelId="{0B760EAB-1092-C84E-97BD-92C766CB286A}" type="presOf" srcId="{CD85BA75-BDA8-7C43-9CB5-79FED6A6B29A}" destId="{B13E2A46-17BC-6645-8753-90BE7B69C175}" srcOrd="0" destOrd="0" presId="urn:microsoft.com/office/officeart/2005/8/layout/default"/>
    <dgm:cxn modelId="{A56B99AF-1F41-2B4F-8B80-349262EAD7FD}" type="presOf" srcId="{046F5A5D-B0E4-5A47-BAEE-8A5F38579080}" destId="{744E3338-916F-DB48-A7A0-2CCC35E2440F}" srcOrd="0" destOrd="0" presId="urn:microsoft.com/office/officeart/2005/8/layout/default"/>
    <dgm:cxn modelId="{EB4D9171-474C-004E-A817-9F77BE5957C6}" type="presParOf" srcId="{702A9E17-201A-0444-911B-3645DF83AB55}" destId="{4795F99A-5D8A-3E4F-B616-24415236728C}" srcOrd="0" destOrd="0" presId="urn:microsoft.com/office/officeart/2005/8/layout/default"/>
    <dgm:cxn modelId="{0EF92166-E1C3-DC4E-9458-72C33326703C}" type="presParOf" srcId="{702A9E17-201A-0444-911B-3645DF83AB55}" destId="{D4D6DC31-589A-DD45-A94A-A537F702E346}" srcOrd="1" destOrd="0" presId="urn:microsoft.com/office/officeart/2005/8/layout/default"/>
    <dgm:cxn modelId="{0FA443E4-F44F-1C4F-A315-D6004092E507}" type="presParOf" srcId="{702A9E17-201A-0444-911B-3645DF83AB55}" destId="{4DB6A44D-5DE7-C54A-A921-B5BA094F8930}" srcOrd="2" destOrd="0" presId="urn:microsoft.com/office/officeart/2005/8/layout/default"/>
    <dgm:cxn modelId="{85436746-29EC-634A-9BCA-A2F8E772B002}" type="presParOf" srcId="{702A9E17-201A-0444-911B-3645DF83AB55}" destId="{DB24FDDC-FD5A-004A-99D9-E6B74F741477}" srcOrd="3" destOrd="0" presId="urn:microsoft.com/office/officeart/2005/8/layout/default"/>
    <dgm:cxn modelId="{BAFB0966-C945-9F4D-885A-BE7D63558AB5}" type="presParOf" srcId="{702A9E17-201A-0444-911B-3645DF83AB55}" destId="{B13E2A46-17BC-6645-8753-90BE7B69C175}" srcOrd="4" destOrd="0" presId="urn:microsoft.com/office/officeart/2005/8/layout/default"/>
    <dgm:cxn modelId="{B90FB916-1E67-024F-8D7F-826D46CCE303}" type="presParOf" srcId="{702A9E17-201A-0444-911B-3645DF83AB55}" destId="{DF5914CA-FF1E-8B43-8AC7-45E6B5288912}" srcOrd="5" destOrd="0" presId="urn:microsoft.com/office/officeart/2005/8/layout/default"/>
    <dgm:cxn modelId="{58A65D02-4553-1542-8258-F181CC48D39C}" type="presParOf" srcId="{702A9E17-201A-0444-911B-3645DF83AB55}" destId="{5A55C040-BC82-334C-8C56-B4D59E6289CD}" srcOrd="6" destOrd="0" presId="urn:microsoft.com/office/officeart/2005/8/layout/default"/>
    <dgm:cxn modelId="{41AE960F-F722-1C40-A6A8-EC62B57147D7}" type="presParOf" srcId="{702A9E17-201A-0444-911B-3645DF83AB55}" destId="{ECDFB9E2-556E-6749-AE94-D341B86A0C90}" srcOrd="7" destOrd="0" presId="urn:microsoft.com/office/officeart/2005/8/layout/default"/>
    <dgm:cxn modelId="{2D8B3439-0ADD-8042-9E07-C4090876513A}" type="presParOf" srcId="{702A9E17-201A-0444-911B-3645DF83AB55}" destId="{8D127EBD-62FE-1D4F-A35B-6F2430670C8F}" srcOrd="8" destOrd="0" presId="urn:microsoft.com/office/officeart/2005/8/layout/default"/>
    <dgm:cxn modelId="{98386FE5-E2E7-8D40-82B9-D06FDC03A3CF}" type="presParOf" srcId="{702A9E17-201A-0444-911B-3645DF83AB55}" destId="{09A75856-4BF0-6844-952E-41B9FB087B51}" srcOrd="9" destOrd="0" presId="urn:microsoft.com/office/officeart/2005/8/layout/default"/>
    <dgm:cxn modelId="{F648F504-EBE3-D347-AE2D-1DF2A0944C5C}" type="presParOf" srcId="{702A9E17-201A-0444-911B-3645DF83AB55}" destId="{71919FF5-A30C-D04D-9E41-7E2A395EAED9}" srcOrd="10" destOrd="0" presId="urn:microsoft.com/office/officeart/2005/8/layout/default"/>
    <dgm:cxn modelId="{1BEE1653-C363-F441-AA7D-9DD14AC6D732}" type="presParOf" srcId="{702A9E17-201A-0444-911B-3645DF83AB55}" destId="{F0B946B4-F10F-5346-925C-56376E6CC9CC}" srcOrd="11" destOrd="0" presId="urn:microsoft.com/office/officeart/2005/8/layout/default"/>
    <dgm:cxn modelId="{2175C7AB-094C-7349-B1A8-6346B1FE8427}" type="presParOf" srcId="{702A9E17-201A-0444-911B-3645DF83AB55}" destId="{D9545B31-458B-4F41-A349-5B281E8E196B}" srcOrd="12" destOrd="0" presId="urn:microsoft.com/office/officeart/2005/8/layout/default"/>
    <dgm:cxn modelId="{7E343FD1-43B4-1647-9863-622EA6F9E9DA}" type="presParOf" srcId="{702A9E17-201A-0444-911B-3645DF83AB55}" destId="{8A6B4FE7-5740-A44A-8174-1F65633C9FCD}" srcOrd="13" destOrd="0" presId="urn:microsoft.com/office/officeart/2005/8/layout/default"/>
    <dgm:cxn modelId="{D33C5C00-C74B-7945-967B-3C2FD301040E}" type="presParOf" srcId="{702A9E17-201A-0444-911B-3645DF83AB55}" destId="{744E3338-916F-DB48-A7A0-2CCC35E2440F}" srcOrd="14" destOrd="0" presId="urn:microsoft.com/office/officeart/2005/8/layout/defaul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A40DD2-D203-5A49-991E-00804729A36D}" type="doc">
      <dgm:prSet loTypeId="urn:microsoft.com/office/officeart/2005/8/layout/radial5" loCatId="" qsTypeId="urn:microsoft.com/office/officeart/2005/8/quickstyle/simple2" qsCatId="simple" csTypeId="urn:microsoft.com/office/officeart/2005/8/colors/accent0_1" csCatId="mainScheme" phldr="1"/>
      <dgm:spPr/>
      <dgm:t>
        <a:bodyPr/>
        <a:lstStyle/>
        <a:p>
          <a:endParaRPr lang="en-US"/>
        </a:p>
      </dgm:t>
    </dgm:pt>
    <dgm:pt modelId="{06D9FF8C-D76D-B34B-82A5-4C9019C864B8}">
      <dgm:prSet phldrT="[Text]"/>
      <dgm:spPr/>
      <dgm:t>
        <a:bodyPr/>
        <a:lstStyle/>
        <a:p>
          <a:r>
            <a:rPr lang="en-US"/>
            <a:t>Achieve gender equality and empower all women and girls</a:t>
          </a:r>
        </a:p>
      </dgm:t>
    </dgm:pt>
    <dgm:pt modelId="{3E902666-9216-A240-BEC7-98305C2E4DF8}" type="parTrans" cxnId="{ED65CB14-79AD-784A-A6D0-F431B3D4F161}">
      <dgm:prSet/>
      <dgm:spPr/>
      <dgm:t>
        <a:bodyPr/>
        <a:lstStyle/>
        <a:p>
          <a:endParaRPr lang="en-US"/>
        </a:p>
      </dgm:t>
    </dgm:pt>
    <dgm:pt modelId="{43AA0A96-4BC2-0843-AAE6-A692A67C220B}" type="sibTrans" cxnId="{ED65CB14-79AD-784A-A6D0-F431B3D4F161}">
      <dgm:prSet/>
      <dgm:spPr/>
      <dgm:t>
        <a:bodyPr/>
        <a:lstStyle/>
        <a:p>
          <a:endParaRPr lang="en-US"/>
        </a:p>
      </dgm:t>
    </dgm:pt>
    <dgm:pt modelId="{C9104B12-968C-9E40-8EEB-417338DDEC5D}">
      <dgm:prSet phldrT="[Text]"/>
      <dgm:spPr/>
      <dgm:t>
        <a:bodyPr/>
        <a:lstStyle/>
        <a:p>
          <a:r>
            <a:rPr lang="en-US"/>
            <a:t>End all forms of discrimination against all women and girls everywhere</a:t>
          </a:r>
        </a:p>
      </dgm:t>
    </dgm:pt>
    <dgm:pt modelId="{18959948-6E41-5941-8200-5587426C056C}" type="parTrans" cxnId="{8C95A009-5E79-8D4B-B068-E85523A2EA64}">
      <dgm:prSet/>
      <dgm:spPr/>
      <dgm:t>
        <a:bodyPr/>
        <a:lstStyle/>
        <a:p>
          <a:endParaRPr lang="en-US"/>
        </a:p>
      </dgm:t>
    </dgm:pt>
    <dgm:pt modelId="{4748F439-7CED-1B42-8FFC-5C703C9726DA}" type="sibTrans" cxnId="{8C95A009-5E79-8D4B-B068-E85523A2EA64}">
      <dgm:prSet/>
      <dgm:spPr/>
      <dgm:t>
        <a:bodyPr/>
        <a:lstStyle/>
        <a:p>
          <a:endParaRPr lang="en-US"/>
        </a:p>
      </dgm:t>
    </dgm:pt>
    <dgm:pt modelId="{BA57274D-A273-3846-A49C-C581DB1C9BEF}">
      <dgm:prSet phldrT="[Text]"/>
      <dgm:spPr/>
      <dgm:t>
        <a:bodyPr/>
        <a:lstStyle/>
        <a:p>
          <a:r>
            <a:rPr lang="en-US"/>
            <a:t>Eliminate all forms of violence against all women and girls in public and private spheres </a:t>
          </a:r>
        </a:p>
      </dgm:t>
    </dgm:pt>
    <dgm:pt modelId="{D8A8488D-16E6-264B-B37C-D0DCD08E1B47}" type="parTrans" cxnId="{DB4D4206-F7EE-434D-A672-07258DE425B0}">
      <dgm:prSet/>
      <dgm:spPr/>
      <dgm:t>
        <a:bodyPr/>
        <a:lstStyle/>
        <a:p>
          <a:endParaRPr lang="en-US"/>
        </a:p>
      </dgm:t>
    </dgm:pt>
    <dgm:pt modelId="{C2EA2DF5-9331-1444-8143-7A4F9ADB8CF8}" type="sibTrans" cxnId="{DB4D4206-F7EE-434D-A672-07258DE425B0}">
      <dgm:prSet/>
      <dgm:spPr/>
      <dgm:t>
        <a:bodyPr/>
        <a:lstStyle/>
        <a:p>
          <a:endParaRPr lang="en-US"/>
        </a:p>
      </dgm:t>
    </dgm:pt>
    <dgm:pt modelId="{A25D4042-988D-7043-8959-56851509E4D8}">
      <dgm:prSet phldrT="[Text]"/>
      <dgm:spPr/>
      <dgm:t>
        <a:bodyPr/>
        <a:lstStyle/>
        <a:p>
          <a:r>
            <a:rPr lang="en-US"/>
            <a:t>Eliminate all harmful practices such as child, early and forced marriage and FGM</a:t>
          </a:r>
        </a:p>
      </dgm:t>
    </dgm:pt>
    <dgm:pt modelId="{944B1D83-F975-024A-A3D2-CB3F3A742B11}" type="parTrans" cxnId="{A84C880E-3A91-AE48-8EE7-1291B9487A87}">
      <dgm:prSet/>
      <dgm:spPr/>
      <dgm:t>
        <a:bodyPr/>
        <a:lstStyle/>
        <a:p>
          <a:endParaRPr lang="en-US"/>
        </a:p>
      </dgm:t>
    </dgm:pt>
    <dgm:pt modelId="{A2E557FB-C0F6-1B43-B1CB-37D696E830EE}" type="sibTrans" cxnId="{A84C880E-3A91-AE48-8EE7-1291B9487A87}">
      <dgm:prSet/>
      <dgm:spPr/>
      <dgm:t>
        <a:bodyPr/>
        <a:lstStyle/>
        <a:p>
          <a:endParaRPr lang="en-US"/>
        </a:p>
      </dgm:t>
    </dgm:pt>
    <dgm:pt modelId="{5B489C04-4670-B94E-86CE-5BE155AD0690}">
      <dgm:prSet phldrT="[Text]"/>
      <dgm:spPr/>
      <dgm:t>
        <a:bodyPr/>
        <a:lstStyle/>
        <a:p>
          <a:r>
            <a:rPr lang="en-US"/>
            <a:t>Recognize and value unpaid care and domestic work </a:t>
          </a:r>
        </a:p>
      </dgm:t>
    </dgm:pt>
    <dgm:pt modelId="{308F5FFF-364E-864C-8A1A-00E6B940447D}" type="parTrans" cxnId="{CFE247C1-9A6C-6447-9895-09CFE94529E8}">
      <dgm:prSet/>
      <dgm:spPr/>
      <dgm:t>
        <a:bodyPr/>
        <a:lstStyle/>
        <a:p>
          <a:endParaRPr lang="en-US"/>
        </a:p>
      </dgm:t>
    </dgm:pt>
    <dgm:pt modelId="{6241A49A-DEF4-F240-83EF-C1C6AC7BE3E4}" type="sibTrans" cxnId="{CFE247C1-9A6C-6447-9895-09CFE94529E8}">
      <dgm:prSet/>
      <dgm:spPr/>
      <dgm:t>
        <a:bodyPr/>
        <a:lstStyle/>
        <a:p>
          <a:endParaRPr lang="en-US"/>
        </a:p>
      </dgm:t>
    </dgm:pt>
    <dgm:pt modelId="{9CEEC4A2-8CB5-F84B-847B-0061F1FD24EE}">
      <dgm:prSet/>
      <dgm:spPr/>
      <dgm:t>
        <a:bodyPr/>
        <a:lstStyle/>
        <a:p>
          <a:r>
            <a:rPr lang="en-US"/>
            <a:t>Full &amp; effective participation and equal opportunities for leadership at all levels of decision making</a:t>
          </a:r>
        </a:p>
      </dgm:t>
    </dgm:pt>
    <dgm:pt modelId="{E8EAD79A-8464-7A45-89AE-5566CA2AC8D1}" type="parTrans" cxnId="{376A6EF9-7595-F747-AA97-3D809BB43D80}">
      <dgm:prSet/>
      <dgm:spPr/>
      <dgm:t>
        <a:bodyPr/>
        <a:lstStyle/>
        <a:p>
          <a:endParaRPr lang="en-US"/>
        </a:p>
      </dgm:t>
    </dgm:pt>
    <dgm:pt modelId="{AC4EC375-0AE1-C547-94F0-C3B0B6081693}" type="sibTrans" cxnId="{376A6EF9-7595-F747-AA97-3D809BB43D80}">
      <dgm:prSet/>
      <dgm:spPr/>
      <dgm:t>
        <a:bodyPr/>
        <a:lstStyle/>
        <a:p>
          <a:endParaRPr lang="en-US"/>
        </a:p>
      </dgm:t>
    </dgm:pt>
    <dgm:pt modelId="{0D93E108-CB96-784A-814C-EB6A24CE625E}">
      <dgm:prSet/>
      <dgm:spPr/>
      <dgm:t>
        <a:bodyPr/>
        <a:lstStyle/>
        <a:p>
          <a:r>
            <a:rPr lang="en-US"/>
            <a:t>Universal access to SRHR</a:t>
          </a:r>
        </a:p>
      </dgm:t>
    </dgm:pt>
    <dgm:pt modelId="{B75BAD18-9427-7445-9222-9ADAF522C160}" type="parTrans" cxnId="{B1719CA2-DB28-1F45-A245-2F45AC58DE2C}">
      <dgm:prSet/>
      <dgm:spPr/>
      <dgm:t>
        <a:bodyPr/>
        <a:lstStyle/>
        <a:p>
          <a:endParaRPr lang="en-US"/>
        </a:p>
      </dgm:t>
    </dgm:pt>
    <dgm:pt modelId="{CAAF6C83-74E3-724A-B6BB-A9525F2DE5C0}" type="sibTrans" cxnId="{B1719CA2-DB28-1F45-A245-2F45AC58DE2C}">
      <dgm:prSet/>
      <dgm:spPr/>
      <dgm:t>
        <a:bodyPr/>
        <a:lstStyle/>
        <a:p>
          <a:endParaRPr lang="en-US"/>
        </a:p>
      </dgm:t>
    </dgm:pt>
    <dgm:pt modelId="{53C1B7A0-0C66-5044-8CBF-8473E0B99A70}" type="pres">
      <dgm:prSet presAssocID="{99A40DD2-D203-5A49-991E-00804729A36D}" presName="Name0" presStyleCnt="0">
        <dgm:presLayoutVars>
          <dgm:chMax val="1"/>
          <dgm:dir/>
          <dgm:animLvl val="ctr"/>
          <dgm:resizeHandles val="exact"/>
        </dgm:presLayoutVars>
      </dgm:prSet>
      <dgm:spPr/>
    </dgm:pt>
    <dgm:pt modelId="{B288C531-5516-D647-B1A9-5780322E32D9}" type="pres">
      <dgm:prSet presAssocID="{06D9FF8C-D76D-B34B-82A5-4C9019C864B8}" presName="centerShape" presStyleLbl="node0" presStyleIdx="0" presStyleCnt="1"/>
      <dgm:spPr/>
    </dgm:pt>
    <dgm:pt modelId="{3B648936-5253-5B4A-A13D-E74A6B1EF851}" type="pres">
      <dgm:prSet presAssocID="{18959948-6E41-5941-8200-5587426C056C}" presName="parTrans" presStyleLbl="sibTrans2D1" presStyleIdx="0" presStyleCnt="6"/>
      <dgm:spPr/>
    </dgm:pt>
    <dgm:pt modelId="{38C6ED30-79F7-6242-B679-68C2B5AA40EF}" type="pres">
      <dgm:prSet presAssocID="{18959948-6E41-5941-8200-5587426C056C}" presName="connectorText" presStyleLbl="sibTrans2D1" presStyleIdx="0" presStyleCnt="6"/>
      <dgm:spPr/>
    </dgm:pt>
    <dgm:pt modelId="{F38143EC-578A-254D-A1AA-96B2B5B51F00}" type="pres">
      <dgm:prSet presAssocID="{C9104B12-968C-9E40-8EEB-417338DDEC5D}" presName="node" presStyleLbl="node1" presStyleIdx="0" presStyleCnt="6">
        <dgm:presLayoutVars>
          <dgm:bulletEnabled val="1"/>
        </dgm:presLayoutVars>
      </dgm:prSet>
      <dgm:spPr/>
    </dgm:pt>
    <dgm:pt modelId="{19BF38C4-D56F-5548-9468-FD6C9049F245}" type="pres">
      <dgm:prSet presAssocID="{D8A8488D-16E6-264B-B37C-D0DCD08E1B47}" presName="parTrans" presStyleLbl="sibTrans2D1" presStyleIdx="1" presStyleCnt="6"/>
      <dgm:spPr/>
    </dgm:pt>
    <dgm:pt modelId="{54B9FB98-980D-C743-AD5A-4C404CF5276E}" type="pres">
      <dgm:prSet presAssocID="{D8A8488D-16E6-264B-B37C-D0DCD08E1B47}" presName="connectorText" presStyleLbl="sibTrans2D1" presStyleIdx="1" presStyleCnt="6"/>
      <dgm:spPr/>
    </dgm:pt>
    <dgm:pt modelId="{DAB6691F-0509-F44D-A1AE-9040C56EBB40}" type="pres">
      <dgm:prSet presAssocID="{BA57274D-A273-3846-A49C-C581DB1C9BEF}" presName="node" presStyleLbl="node1" presStyleIdx="1" presStyleCnt="6">
        <dgm:presLayoutVars>
          <dgm:bulletEnabled val="1"/>
        </dgm:presLayoutVars>
      </dgm:prSet>
      <dgm:spPr/>
    </dgm:pt>
    <dgm:pt modelId="{653A4809-A742-E540-83C8-0F9B1405A68A}" type="pres">
      <dgm:prSet presAssocID="{944B1D83-F975-024A-A3D2-CB3F3A742B11}" presName="parTrans" presStyleLbl="sibTrans2D1" presStyleIdx="2" presStyleCnt="6"/>
      <dgm:spPr/>
    </dgm:pt>
    <dgm:pt modelId="{E443A13F-9DB8-404C-92A7-7C33410B99A3}" type="pres">
      <dgm:prSet presAssocID="{944B1D83-F975-024A-A3D2-CB3F3A742B11}" presName="connectorText" presStyleLbl="sibTrans2D1" presStyleIdx="2" presStyleCnt="6"/>
      <dgm:spPr/>
    </dgm:pt>
    <dgm:pt modelId="{4EAFF303-0F9C-B84F-9F0C-1C3C190AC566}" type="pres">
      <dgm:prSet presAssocID="{A25D4042-988D-7043-8959-56851509E4D8}" presName="node" presStyleLbl="node1" presStyleIdx="2" presStyleCnt="6">
        <dgm:presLayoutVars>
          <dgm:bulletEnabled val="1"/>
        </dgm:presLayoutVars>
      </dgm:prSet>
      <dgm:spPr/>
    </dgm:pt>
    <dgm:pt modelId="{4B7A4E09-F27A-834E-BAA8-C24E06D6883D}" type="pres">
      <dgm:prSet presAssocID="{308F5FFF-364E-864C-8A1A-00E6B940447D}" presName="parTrans" presStyleLbl="sibTrans2D1" presStyleIdx="3" presStyleCnt="6"/>
      <dgm:spPr/>
    </dgm:pt>
    <dgm:pt modelId="{3BA7E1B0-720C-224F-BB4A-CCC4E484985F}" type="pres">
      <dgm:prSet presAssocID="{308F5FFF-364E-864C-8A1A-00E6B940447D}" presName="connectorText" presStyleLbl="sibTrans2D1" presStyleIdx="3" presStyleCnt="6"/>
      <dgm:spPr/>
    </dgm:pt>
    <dgm:pt modelId="{0007EC84-C3F1-924B-92AF-2EC4E90547CD}" type="pres">
      <dgm:prSet presAssocID="{5B489C04-4670-B94E-86CE-5BE155AD0690}" presName="node" presStyleLbl="node1" presStyleIdx="3" presStyleCnt="6">
        <dgm:presLayoutVars>
          <dgm:bulletEnabled val="1"/>
        </dgm:presLayoutVars>
      </dgm:prSet>
      <dgm:spPr/>
    </dgm:pt>
    <dgm:pt modelId="{7FDF2010-C068-4349-8EB6-3A6C0A395036}" type="pres">
      <dgm:prSet presAssocID="{E8EAD79A-8464-7A45-89AE-5566CA2AC8D1}" presName="parTrans" presStyleLbl="sibTrans2D1" presStyleIdx="4" presStyleCnt="6"/>
      <dgm:spPr/>
    </dgm:pt>
    <dgm:pt modelId="{8C94AB39-3ADB-F840-A40D-1175981FFFE4}" type="pres">
      <dgm:prSet presAssocID="{E8EAD79A-8464-7A45-89AE-5566CA2AC8D1}" presName="connectorText" presStyleLbl="sibTrans2D1" presStyleIdx="4" presStyleCnt="6"/>
      <dgm:spPr/>
    </dgm:pt>
    <dgm:pt modelId="{AF688927-B972-A24D-B60F-045ECE45CBE7}" type="pres">
      <dgm:prSet presAssocID="{9CEEC4A2-8CB5-F84B-847B-0061F1FD24EE}" presName="node" presStyleLbl="node1" presStyleIdx="4" presStyleCnt="6">
        <dgm:presLayoutVars>
          <dgm:bulletEnabled val="1"/>
        </dgm:presLayoutVars>
      </dgm:prSet>
      <dgm:spPr/>
    </dgm:pt>
    <dgm:pt modelId="{A6FC2C61-EF55-BD45-8037-6ED325B5E8B5}" type="pres">
      <dgm:prSet presAssocID="{B75BAD18-9427-7445-9222-9ADAF522C160}" presName="parTrans" presStyleLbl="sibTrans2D1" presStyleIdx="5" presStyleCnt="6"/>
      <dgm:spPr/>
    </dgm:pt>
    <dgm:pt modelId="{C16E952F-B17E-EF47-88C0-D7081E5940F7}" type="pres">
      <dgm:prSet presAssocID="{B75BAD18-9427-7445-9222-9ADAF522C160}" presName="connectorText" presStyleLbl="sibTrans2D1" presStyleIdx="5" presStyleCnt="6"/>
      <dgm:spPr/>
    </dgm:pt>
    <dgm:pt modelId="{ECC96B89-59F7-A64D-9072-3CA83BFAEB66}" type="pres">
      <dgm:prSet presAssocID="{0D93E108-CB96-784A-814C-EB6A24CE625E}" presName="node" presStyleLbl="node1" presStyleIdx="5" presStyleCnt="6">
        <dgm:presLayoutVars>
          <dgm:bulletEnabled val="1"/>
        </dgm:presLayoutVars>
      </dgm:prSet>
      <dgm:spPr/>
    </dgm:pt>
  </dgm:ptLst>
  <dgm:cxnLst>
    <dgm:cxn modelId="{DB4D4206-F7EE-434D-A672-07258DE425B0}" srcId="{06D9FF8C-D76D-B34B-82A5-4C9019C864B8}" destId="{BA57274D-A273-3846-A49C-C581DB1C9BEF}" srcOrd="1" destOrd="0" parTransId="{D8A8488D-16E6-264B-B37C-D0DCD08E1B47}" sibTransId="{C2EA2DF5-9331-1444-8143-7A4F9ADB8CF8}"/>
    <dgm:cxn modelId="{8C95A009-5E79-8D4B-B068-E85523A2EA64}" srcId="{06D9FF8C-D76D-B34B-82A5-4C9019C864B8}" destId="{C9104B12-968C-9E40-8EEB-417338DDEC5D}" srcOrd="0" destOrd="0" parTransId="{18959948-6E41-5941-8200-5587426C056C}" sibTransId="{4748F439-7CED-1B42-8FFC-5C703C9726DA}"/>
    <dgm:cxn modelId="{A84C880E-3A91-AE48-8EE7-1291B9487A87}" srcId="{06D9FF8C-D76D-B34B-82A5-4C9019C864B8}" destId="{A25D4042-988D-7043-8959-56851509E4D8}" srcOrd="2" destOrd="0" parTransId="{944B1D83-F975-024A-A3D2-CB3F3A742B11}" sibTransId="{A2E557FB-C0F6-1B43-B1CB-37D696E830EE}"/>
    <dgm:cxn modelId="{ED65CB14-79AD-784A-A6D0-F431B3D4F161}" srcId="{99A40DD2-D203-5A49-991E-00804729A36D}" destId="{06D9FF8C-D76D-B34B-82A5-4C9019C864B8}" srcOrd="0" destOrd="0" parTransId="{3E902666-9216-A240-BEC7-98305C2E4DF8}" sibTransId="{43AA0A96-4BC2-0843-AAE6-A692A67C220B}"/>
    <dgm:cxn modelId="{84054D1C-5DC5-DA4D-BD6A-7B6233E685A7}" type="presOf" srcId="{C9104B12-968C-9E40-8EEB-417338DDEC5D}" destId="{F38143EC-578A-254D-A1AA-96B2B5B51F00}" srcOrd="0" destOrd="0" presId="urn:microsoft.com/office/officeart/2005/8/layout/radial5"/>
    <dgm:cxn modelId="{D0A72721-B321-F947-82AC-53E3C0B3CC25}" type="presOf" srcId="{E8EAD79A-8464-7A45-89AE-5566CA2AC8D1}" destId="{7FDF2010-C068-4349-8EB6-3A6C0A395036}" srcOrd="0" destOrd="0" presId="urn:microsoft.com/office/officeart/2005/8/layout/radial5"/>
    <dgm:cxn modelId="{B6A90425-F370-B345-957F-8FB5161E21DA}" type="presOf" srcId="{D8A8488D-16E6-264B-B37C-D0DCD08E1B47}" destId="{54B9FB98-980D-C743-AD5A-4C404CF5276E}" srcOrd="1" destOrd="0" presId="urn:microsoft.com/office/officeart/2005/8/layout/radial5"/>
    <dgm:cxn modelId="{F1FBD52C-A371-9B43-940C-3F6F09CDFC4B}" type="presOf" srcId="{308F5FFF-364E-864C-8A1A-00E6B940447D}" destId="{3BA7E1B0-720C-224F-BB4A-CCC4E484985F}" srcOrd="1" destOrd="0" presId="urn:microsoft.com/office/officeart/2005/8/layout/radial5"/>
    <dgm:cxn modelId="{F787B531-7F67-7540-BE6C-CEFBA3D6FFED}" type="presOf" srcId="{D8A8488D-16E6-264B-B37C-D0DCD08E1B47}" destId="{19BF38C4-D56F-5548-9468-FD6C9049F245}" srcOrd="0" destOrd="0" presId="urn:microsoft.com/office/officeart/2005/8/layout/radial5"/>
    <dgm:cxn modelId="{5647EE35-178A-A84E-BEBA-B39EED002485}" type="presOf" srcId="{B75BAD18-9427-7445-9222-9ADAF522C160}" destId="{A6FC2C61-EF55-BD45-8037-6ED325B5E8B5}" srcOrd="0" destOrd="0" presId="urn:microsoft.com/office/officeart/2005/8/layout/radial5"/>
    <dgm:cxn modelId="{55075936-81FD-9B48-AC20-803EE89F4894}" type="presOf" srcId="{06D9FF8C-D76D-B34B-82A5-4C9019C864B8}" destId="{B288C531-5516-D647-B1A9-5780322E32D9}" srcOrd="0" destOrd="0" presId="urn:microsoft.com/office/officeart/2005/8/layout/radial5"/>
    <dgm:cxn modelId="{DE0D7654-4C38-464C-B6EE-F022E5D386E4}" type="presOf" srcId="{A25D4042-988D-7043-8959-56851509E4D8}" destId="{4EAFF303-0F9C-B84F-9F0C-1C3C190AC566}" srcOrd="0" destOrd="0" presId="urn:microsoft.com/office/officeart/2005/8/layout/radial5"/>
    <dgm:cxn modelId="{E1E12F55-01E2-F547-8CA9-4A5B5E995F51}" type="presOf" srcId="{308F5FFF-364E-864C-8A1A-00E6B940447D}" destId="{4B7A4E09-F27A-834E-BAA8-C24E06D6883D}" srcOrd="0" destOrd="0" presId="urn:microsoft.com/office/officeart/2005/8/layout/radial5"/>
    <dgm:cxn modelId="{F6B51E5E-1F22-DA41-85EF-DB84649B5674}" type="presOf" srcId="{E8EAD79A-8464-7A45-89AE-5566CA2AC8D1}" destId="{8C94AB39-3ADB-F840-A40D-1175981FFFE4}" srcOrd="1" destOrd="0" presId="urn:microsoft.com/office/officeart/2005/8/layout/radial5"/>
    <dgm:cxn modelId="{C13D9C8B-DB3A-B547-A9FC-4C4D064D422A}" type="presOf" srcId="{BA57274D-A273-3846-A49C-C581DB1C9BEF}" destId="{DAB6691F-0509-F44D-A1AE-9040C56EBB40}" srcOrd="0" destOrd="0" presId="urn:microsoft.com/office/officeart/2005/8/layout/radial5"/>
    <dgm:cxn modelId="{129F189A-CFB4-034C-BD00-1A2464B9369D}" type="presOf" srcId="{B75BAD18-9427-7445-9222-9ADAF522C160}" destId="{C16E952F-B17E-EF47-88C0-D7081E5940F7}" srcOrd="1" destOrd="0" presId="urn:microsoft.com/office/officeart/2005/8/layout/radial5"/>
    <dgm:cxn modelId="{B1719CA2-DB28-1F45-A245-2F45AC58DE2C}" srcId="{06D9FF8C-D76D-B34B-82A5-4C9019C864B8}" destId="{0D93E108-CB96-784A-814C-EB6A24CE625E}" srcOrd="5" destOrd="0" parTransId="{B75BAD18-9427-7445-9222-9ADAF522C160}" sibTransId="{CAAF6C83-74E3-724A-B6BB-A9525F2DE5C0}"/>
    <dgm:cxn modelId="{5777EBAB-7E84-064E-B1EF-B5A28D246E73}" type="presOf" srcId="{9CEEC4A2-8CB5-F84B-847B-0061F1FD24EE}" destId="{AF688927-B972-A24D-B60F-045ECE45CBE7}" srcOrd="0" destOrd="0" presId="urn:microsoft.com/office/officeart/2005/8/layout/radial5"/>
    <dgm:cxn modelId="{CFE247C1-9A6C-6447-9895-09CFE94529E8}" srcId="{06D9FF8C-D76D-B34B-82A5-4C9019C864B8}" destId="{5B489C04-4670-B94E-86CE-5BE155AD0690}" srcOrd="3" destOrd="0" parTransId="{308F5FFF-364E-864C-8A1A-00E6B940447D}" sibTransId="{6241A49A-DEF4-F240-83EF-C1C6AC7BE3E4}"/>
    <dgm:cxn modelId="{A89E04D7-DB51-7843-9535-B13B324FD333}" type="presOf" srcId="{18959948-6E41-5941-8200-5587426C056C}" destId="{3B648936-5253-5B4A-A13D-E74A6B1EF851}" srcOrd="0" destOrd="0" presId="urn:microsoft.com/office/officeart/2005/8/layout/radial5"/>
    <dgm:cxn modelId="{E850EAD9-D85D-C046-B799-02293B2566CB}" type="presOf" srcId="{5B489C04-4670-B94E-86CE-5BE155AD0690}" destId="{0007EC84-C3F1-924B-92AF-2EC4E90547CD}" srcOrd="0" destOrd="0" presId="urn:microsoft.com/office/officeart/2005/8/layout/radial5"/>
    <dgm:cxn modelId="{D4E7A1DA-C3E7-4943-8E3B-4ED02F9FAB97}" type="presOf" srcId="{99A40DD2-D203-5A49-991E-00804729A36D}" destId="{53C1B7A0-0C66-5044-8CBF-8473E0B99A70}" srcOrd="0" destOrd="0" presId="urn:microsoft.com/office/officeart/2005/8/layout/radial5"/>
    <dgm:cxn modelId="{B87A33E0-8379-BB4E-A9D0-47DD236182EB}" type="presOf" srcId="{18959948-6E41-5941-8200-5587426C056C}" destId="{38C6ED30-79F7-6242-B679-68C2B5AA40EF}" srcOrd="1" destOrd="0" presId="urn:microsoft.com/office/officeart/2005/8/layout/radial5"/>
    <dgm:cxn modelId="{F9F2F6E4-DBD7-E84A-BB32-1D76AACB5921}" type="presOf" srcId="{0D93E108-CB96-784A-814C-EB6A24CE625E}" destId="{ECC96B89-59F7-A64D-9072-3CA83BFAEB66}" srcOrd="0" destOrd="0" presId="urn:microsoft.com/office/officeart/2005/8/layout/radial5"/>
    <dgm:cxn modelId="{F20DF2E8-C4AA-C441-914C-5E2757C694FE}" type="presOf" srcId="{944B1D83-F975-024A-A3D2-CB3F3A742B11}" destId="{653A4809-A742-E540-83C8-0F9B1405A68A}" srcOrd="0" destOrd="0" presId="urn:microsoft.com/office/officeart/2005/8/layout/radial5"/>
    <dgm:cxn modelId="{FC452BEF-192C-D144-9D8B-B5676D36A1B9}" type="presOf" srcId="{944B1D83-F975-024A-A3D2-CB3F3A742B11}" destId="{E443A13F-9DB8-404C-92A7-7C33410B99A3}" srcOrd="1" destOrd="0" presId="urn:microsoft.com/office/officeart/2005/8/layout/radial5"/>
    <dgm:cxn modelId="{376A6EF9-7595-F747-AA97-3D809BB43D80}" srcId="{06D9FF8C-D76D-B34B-82A5-4C9019C864B8}" destId="{9CEEC4A2-8CB5-F84B-847B-0061F1FD24EE}" srcOrd="4" destOrd="0" parTransId="{E8EAD79A-8464-7A45-89AE-5566CA2AC8D1}" sibTransId="{AC4EC375-0AE1-C547-94F0-C3B0B6081693}"/>
    <dgm:cxn modelId="{0B1E80E3-4E8E-EF46-AE1B-7190BDA83A94}" type="presParOf" srcId="{53C1B7A0-0C66-5044-8CBF-8473E0B99A70}" destId="{B288C531-5516-D647-B1A9-5780322E32D9}" srcOrd="0" destOrd="0" presId="urn:microsoft.com/office/officeart/2005/8/layout/radial5"/>
    <dgm:cxn modelId="{BD0E068A-4186-0C45-9F30-7DBA364C3353}" type="presParOf" srcId="{53C1B7A0-0C66-5044-8CBF-8473E0B99A70}" destId="{3B648936-5253-5B4A-A13D-E74A6B1EF851}" srcOrd="1" destOrd="0" presId="urn:microsoft.com/office/officeart/2005/8/layout/radial5"/>
    <dgm:cxn modelId="{40910431-A40B-BC4E-B603-0BCEFA02CCB2}" type="presParOf" srcId="{3B648936-5253-5B4A-A13D-E74A6B1EF851}" destId="{38C6ED30-79F7-6242-B679-68C2B5AA40EF}" srcOrd="0" destOrd="0" presId="urn:microsoft.com/office/officeart/2005/8/layout/radial5"/>
    <dgm:cxn modelId="{3E508EE8-6AAE-1E41-AF6C-AC1335D01321}" type="presParOf" srcId="{53C1B7A0-0C66-5044-8CBF-8473E0B99A70}" destId="{F38143EC-578A-254D-A1AA-96B2B5B51F00}" srcOrd="2" destOrd="0" presId="urn:microsoft.com/office/officeart/2005/8/layout/radial5"/>
    <dgm:cxn modelId="{25A189BD-2A48-404A-B08A-FD9E0E14CDDD}" type="presParOf" srcId="{53C1B7A0-0C66-5044-8CBF-8473E0B99A70}" destId="{19BF38C4-D56F-5548-9468-FD6C9049F245}" srcOrd="3" destOrd="0" presId="urn:microsoft.com/office/officeart/2005/8/layout/radial5"/>
    <dgm:cxn modelId="{96E482EC-34B3-1C40-91A0-2A481F6D1CF5}" type="presParOf" srcId="{19BF38C4-D56F-5548-9468-FD6C9049F245}" destId="{54B9FB98-980D-C743-AD5A-4C404CF5276E}" srcOrd="0" destOrd="0" presId="urn:microsoft.com/office/officeart/2005/8/layout/radial5"/>
    <dgm:cxn modelId="{B7083519-7CCA-CE44-8767-DC62FF62F8D1}" type="presParOf" srcId="{53C1B7A0-0C66-5044-8CBF-8473E0B99A70}" destId="{DAB6691F-0509-F44D-A1AE-9040C56EBB40}" srcOrd="4" destOrd="0" presId="urn:microsoft.com/office/officeart/2005/8/layout/radial5"/>
    <dgm:cxn modelId="{F8892E6B-494A-7F47-AE7B-568218FDDF69}" type="presParOf" srcId="{53C1B7A0-0C66-5044-8CBF-8473E0B99A70}" destId="{653A4809-A742-E540-83C8-0F9B1405A68A}" srcOrd="5" destOrd="0" presId="urn:microsoft.com/office/officeart/2005/8/layout/radial5"/>
    <dgm:cxn modelId="{3B3858AB-C736-A04C-B943-FAFC4E2569F7}" type="presParOf" srcId="{653A4809-A742-E540-83C8-0F9B1405A68A}" destId="{E443A13F-9DB8-404C-92A7-7C33410B99A3}" srcOrd="0" destOrd="0" presId="urn:microsoft.com/office/officeart/2005/8/layout/radial5"/>
    <dgm:cxn modelId="{6383029C-6B21-9B47-B5F0-BDF1CE1FCFA1}" type="presParOf" srcId="{53C1B7A0-0C66-5044-8CBF-8473E0B99A70}" destId="{4EAFF303-0F9C-B84F-9F0C-1C3C190AC566}" srcOrd="6" destOrd="0" presId="urn:microsoft.com/office/officeart/2005/8/layout/radial5"/>
    <dgm:cxn modelId="{6E1C1D06-B7F4-C147-8BDF-9DE61D2F6BC9}" type="presParOf" srcId="{53C1B7A0-0C66-5044-8CBF-8473E0B99A70}" destId="{4B7A4E09-F27A-834E-BAA8-C24E06D6883D}" srcOrd="7" destOrd="0" presId="urn:microsoft.com/office/officeart/2005/8/layout/radial5"/>
    <dgm:cxn modelId="{0C1D2BE0-690F-C04E-B11B-9F5C99C9B9AC}" type="presParOf" srcId="{4B7A4E09-F27A-834E-BAA8-C24E06D6883D}" destId="{3BA7E1B0-720C-224F-BB4A-CCC4E484985F}" srcOrd="0" destOrd="0" presId="urn:microsoft.com/office/officeart/2005/8/layout/radial5"/>
    <dgm:cxn modelId="{8B9F0156-AA0C-0D49-8F43-FFB8BF5A7A99}" type="presParOf" srcId="{53C1B7A0-0C66-5044-8CBF-8473E0B99A70}" destId="{0007EC84-C3F1-924B-92AF-2EC4E90547CD}" srcOrd="8" destOrd="0" presId="urn:microsoft.com/office/officeart/2005/8/layout/radial5"/>
    <dgm:cxn modelId="{003DA6C4-F389-8145-B9FA-126643CD88CC}" type="presParOf" srcId="{53C1B7A0-0C66-5044-8CBF-8473E0B99A70}" destId="{7FDF2010-C068-4349-8EB6-3A6C0A395036}" srcOrd="9" destOrd="0" presId="urn:microsoft.com/office/officeart/2005/8/layout/radial5"/>
    <dgm:cxn modelId="{3B620F3A-A587-EF4D-B523-B3C913C0FB37}" type="presParOf" srcId="{7FDF2010-C068-4349-8EB6-3A6C0A395036}" destId="{8C94AB39-3ADB-F840-A40D-1175981FFFE4}" srcOrd="0" destOrd="0" presId="urn:microsoft.com/office/officeart/2005/8/layout/radial5"/>
    <dgm:cxn modelId="{3403AD4D-965E-B940-A6BB-5F8C75F38815}" type="presParOf" srcId="{53C1B7A0-0C66-5044-8CBF-8473E0B99A70}" destId="{AF688927-B972-A24D-B60F-045ECE45CBE7}" srcOrd="10" destOrd="0" presId="urn:microsoft.com/office/officeart/2005/8/layout/radial5"/>
    <dgm:cxn modelId="{B73A845E-B1B8-AD43-A703-65F4EC42E5FB}" type="presParOf" srcId="{53C1B7A0-0C66-5044-8CBF-8473E0B99A70}" destId="{A6FC2C61-EF55-BD45-8037-6ED325B5E8B5}" srcOrd="11" destOrd="0" presId="urn:microsoft.com/office/officeart/2005/8/layout/radial5"/>
    <dgm:cxn modelId="{150AA3F5-BF73-744B-9816-13E8BA45A4F4}" type="presParOf" srcId="{A6FC2C61-EF55-BD45-8037-6ED325B5E8B5}" destId="{C16E952F-B17E-EF47-88C0-D7081E5940F7}" srcOrd="0" destOrd="0" presId="urn:microsoft.com/office/officeart/2005/8/layout/radial5"/>
    <dgm:cxn modelId="{6097E105-6600-BE4C-8EBC-9A737BD77E66}" type="presParOf" srcId="{53C1B7A0-0C66-5044-8CBF-8473E0B99A70}" destId="{ECC96B89-59F7-A64D-9072-3CA83BFAEB66}" srcOrd="12" destOrd="0" presId="urn:microsoft.com/office/officeart/2005/8/layout/radial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3A53CDE-B0A4-FB46-ACBF-80FB593FE613}"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n-US"/>
        </a:p>
      </dgm:t>
    </dgm:pt>
    <dgm:pt modelId="{5F5E969B-038E-3548-B0F5-33F2C29E1E1D}">
      <dgm:prSet phldrT="[Text]"/>
      <dgm:spPr/>
      <dgm:t>
        <a:bodyPr/>
        <a:lstStyle/>
        <a:p>
          <a:r>
            <a:rPr lang="en-US"/>
            <a:t>Gender Equality for women with disabilities</a:t>
          </a:r>
        </a:p>
      </dgm:t>
    </dgm:pt>
    <dgm:pt modelId="{3F9B2338-E824-9D4A-A353-75C0550EB12C}" type="parTrans" cxnId="{49F5FB87-E92D-814E-89D0-6E0486ECE31F}">
      <dgm:prSet/>
      <dgm:spPr/>
      <dgm:t>
        <a:bodyPr/>
        <a:lstStyle/>
        <a:p>
          <a:endParaRPr lang="en-US"/>
        </a:p>
      </dgm:t>
    </dgm:pt>
    <dgm:pt modelId="{5347F217-FE53-BA42-9518-52E15B7685DE}" type="sibTrans" cxnId="{49F5FB87-E92D-814E-89D0-6E0486ECE31F}">
      <dgm:prSet/>
      <dgm:spPr/>
      <dgm:t>
        <a:bodyPr/>
        <a:lstStyle/>
        <a:p>
          <a:endParaRPr lang="en-US"/>
        </a:p>
      </dgm:t>
    </dgm:pt>
    <dgm:pt modelId="{20981123-7E0D-A041-B6A5-73DC0F94F51D}">
      <dgm:prSet phldrT="[Text]"/>
      <dgm:spPr/>
      <dgm:t>
        <a:bodyPr/>
        <a:lstStyle/>
        <a:p>
          <a:r>
            <a:rPr lang="en-US"/>
            <a:t>Article 8 - combat stereotypes, prejudices and harmful practices relating to persons with disabilities, including those based on sex</a:t>
          </a:r>
        </a:p>
      </dgm:t>
    </dgm:pt>
    <dgm:pt modelId="{E17A0692-A18E-8F49-9C31-41F918A79542}" type="parTrans" cxnId="{A8E33AC9-C6F2-4A40-AB32-3C051030CA76}">
      <dgm:prSet/>
      <dgm:spPr/>
      <dgm:t>
        <a:bodyPr/>
        <a:lstStyle/>
        <a:p>
          <a:endParaRPr lang="en-US"/>
        </a:p>
      </dgm:t>
    </dgm:pt>
    <dgm:pt modelId="{62E21A7E-DEB4-0E49-B73D-667A48256E9B}" type="sibTrans" cxnId="{A8E33AC9-C6F2-4A40-AB32-3C051030CA76}">
      <dgm:prSet/>
      <dgm:spPr/>
      <dgm:t>
        <a:bodyPr/>
        <a:lstStyle/>
        <a:p>
          <a:endParaRPr lang="en-US"/>
        </a:p>
      </dgm:t>
    </dgm:pt>
    <dgm:pt modelId="{B916EF75-5C33-ED4A-9299-6EBD06F55E78}">
      <dgm:prSet phldrT="[Text]"/>
      <dgm:spPr/>
      <dgm:t>
        <a:bodyPr/>
        <a:lstStyle/>
        <a:p>
          <a:r>
            <a:rPr lang="en-US"/>
            <a:t>Article 16 - Appropriate measures to protect persons with disabilities, both within and outside the home, from all forms of exploitation, violence and abuse, including their gender-based aspects.</a:t>
          </a:r>
        </a:p>
      </dgm:t>
    </dgm:pt>
    <dgm:pt modelId="{0A7F653F-7560-F946-900C-78C4F2C5C0C1}" type="parTrans" cxnId="{55A977F4-52A3-664A-BF91-D1C92175CADD}">
      <dgm:prSet/>
      <dgm:spPr/>
      <dgm:t>
        <a:bodyPr/>
        <a:lstStyle/>
        <a:p>
          <a:endParaRPr lang="en-US"/>
        </a:p>
      </dgm:t>
    </dgm:pt>
    <dgm:pt modelId="{074791BE-BF53-9546-9AE8-CD687E311E44}" type="sibTrans" cxnId="{55A977F4-52A3-664A-BF91-D1C92175CADD}">
      <dgm:prSet/>
      <dgm:spPr/>
      <dgm:t>
        <a:bodyPr/>
        <a:lstStyle/>
        <a:p>
          <a:endParaRPr lang="en-US"/>
        </a:p>
      </dgm:t>
    </dgm:pt>
    <dgm:pt modelId="{28987BED-DF3B-9A42-8BD6-DA19FBD44B36}">
      <dgm:prSet phldrT="[Text]"/>
      <dgm:spPr/>
      <dgm:t>
        <a:bodyPr/>
        <a:lstStyle/>
        <a:p>
          <a:r>
            <a:rPr lang="en-US"/>
            <a:t>Article 16 - Identification, investigation and prosecution of instances of exploitation, violence and abuse against persons with disabilities  including in women and child centric policies</a:t>
          </a:r>
        </a:p>
      </dgm:t>
    </dgm:pt>
    <dgm:pt modelId="{C7FCBD72-A4C8-C148-A620-A241FC93BD96}" type="parTrans" cxnId="{67064D2F-110D-AC44-A320-E23C2D478253}">
      <dgm:prSet/>
      <dgm:spPr/>
      <dgm:t>
        <a:bodyPr/>
        <a:lstStyle/>
        <a:p>
          <a:endParaRPr lang="en-US"/>
        </a:p>
      </dgm:t>
    </dgm:pt>
    <dgm:pt modelId="{55D6D358-923E-E341-AEEA-B6D4A444A579}" type="sibTrans" cxnId="{67064D2F-110D-AC44-A320-E23C2D478253}">
      <dgm:prSet/>
      <dgm:spPr/>
      <dgm:t>
        <a:bodyPr/>
        <a:lstStyle/>
        <a:p>
          <a:endParaRPr lang="en-US"/>
        </a:p>
      </dgm:t>
    </dgm:pt>
    <dgm:pt modelId="{4C27FCA2-CEE0-D34D-BC44-BDB4D27D3428}">
      <dgm:prSet/>
      <dgm:spPr/>
      <dgm:t>
        <a:bodyPr/>
        <a:lstStyle/>
        <a:p>
          <a:r>
            <a:rPr lang="en-US"/>
            <a:t>Article 16 - Establishment of gender sensisitve protective services, gender sensitivity in rehabilitative and reintegration services</a:t>
          </a:r>
        </a:p>
      </dgm:t>
    </dgm:pt>
    <dgm:pt modelId="{5E879378-D15C-774E-8718-29A399E358C7}" type="parTrans" cxnId="{3526A410-D5E6-3047-BFFB-BB84D55AC57E}">
      <dgm:prSet/>
      <dgm:spPr/>
      <dgm:t>
        <a:bodyPr/>
        <a:lstStyle/>
        <a:p>
          <a:endParaRPr lang="en-US"/>
        </a:p>
      </dgm:t>
    </dgm:pt>
    <dgm:pt modelId="{79BE062C-29C5-E84F-B1C0-55F7796DB2D8}" type="sibTrans" cxnId="{3526A410-D5E6-3047-BFFB-BB84D55AC57E}">
      <dgm:prSet/>
      <dgm:spPr/>
      <dgm:t>
        <a:bodyPr/>
        <a:lstStyle/>
        <a:p>
          <a:endParaRPr lang="en-US"/>
        </a:p>
      </dgm:t>
    </dgm:pt>
    <dgm:pt modelId="{92C0FAC2-0BBA-5945-9380-5069E5B62448}">
      <dgm:prSet/>
      <dgm:spPr/>
      <dgm:t>
        <a:bodyPr/>
        <a:lstStyle/>
        <a:p>
          <a:r>
            <a:rPr lang="en-US"/>
            <a:t>Article 25 - Ensuring access to health services that are gender-sensitive, including health-related rehabilitation.</a:t>
          </a:r>
        </a:p>
      </dgm:t>
    </dgm:pt>
    <dgm:pt modelId="{339C52EB-2A04-F34A-A507-D5EBCA5D0DE2}" type="parTrans" cxnId="{44B8528A-585F-BB40-AD6B-37B8EC80DDD7}">
      <dgm:prSet/>
      <dgm:spPr/>
      <dgm:t>
        <a:bodyPr/>
        <a:lstStyle/>
        <a:p>
          <a:endParaRPr lang="en-US"/>
        </a:p>
      </dgm:t>
    </dgm:pt>
    <dgm:pt modelId="{4B68B240-E0B8-794E-BF5D-544654139D38}" type="sibTrans" cxnId="{44B8528A-585F-BB40-AD6B-37B8EC80DDD7}">
      <dgm:prSet/>
      <dgm:spPr/>
      <dgm:t>
        <a:bodyPr/>
        <a:lstStyle/>
        <a:p>
          <a:endParaRPr lang="en-US"/>
        </a:p>
      </dgm:t>
    </dgm:pt>
    <dgm:pt modelId="{7B9DBF0E-6093-C949-9BCB-935E4966CE4A}">
      <dgm:prSet/>
      <dgm:spPr/>
      <dgm:t>
        <a:bodyPr/>
        <a:lstStyle/>
        <a:p>
          <a:r>
            <a:rPr lang="en-US"/>
            <a:t>Article 28 - Ensuring access for women and girls with disabilities to social protection programmes and poverty reduction programme</a:t>
          </a:r>
        </a:p>
      </dgm:t>
    </dgm:pt>
    <dgm:pt modelId="{913E51AD-0D70-2849-9240-FF9DFB0F31A5}" type="parTrans" cxnId="{07F44872-D45B-B041-8D35-74203FDDFE7E}">
      <dgm:prSet/>
      <dgm:spPr/>
    </dgm:pt>
    <dgm:pt modelId="{235BE964-4986-A74D-9283-90104A9C5601}" type="sibTrans" cxnId="{07F44872-D45B-B041-8D35-74203FDDFE7E}">
      <dgm:prSet/>
      <dgm:spPr/>
    </dgm:pt>
    <dgm:pt modelId="{F9D0BDC0-4624-4846-99F6-ED1A53E7C966}" type="pres">
      <dgm:prSet presAssocID="{A3A53CDE-B0A4-FB46-ACBF-80FB593FE613}" presName="cycle" presStyleCnt="0">
        <dgm:presLayoutVars>
          <dgm:chMax val="1"/>
          <dgm:dir/>
          <dgm:animLvl val="ctr"/>
          <dgm:resizeHandles val="exact"/>
        </dgm:presLayoutVars>
      </dgm:prSet>
      <dgm:spPr/>
    </dgm:pt>
    <dgm:pt modelId="{7A716BE5-ECEF-B443-9DB2-8E9FCC62ABC7}" type="pres">
      <dgm:prSet presAssocID="{5F5E969B-038E-3548-B0F5-33F2C29E1E1D}" presName="centerShape" presStyleLbl="node0" presStyleIdx="0" presStyleCnt="1"/>
      <dgm:spPr/>
    </dgm:pt>
    <dgm:pt modelId="{7341647D-CE62-394E-BC21-07BA5231860D}" type="pres">
      <dgm:prSet presAssocID="{E17A0692-A18E-8F49-9C31-41F918A79542}" presName="parTrans" presStyleLbl="bgSibTrans2D1" presStyleIdx="0" presStyleCnt="6"/>
      <dgm:spPr/>
    </dgm:pt>
    <dgm:pt modelId="{6B46EB3B-CB08-E348-8EEE-600F5985EA62}" type="pres">
      <dgm:prSet presAssocID="{20981123-7E0D-A041-B6A5-73DC0F94F51D}" presName="node" presStyleLbl="node1" presStyleIdx="0" presStyleCnt="6">
        <dgm:presLayoutVars>
          <dgm:bulletEnabled val="1"/>
        </dgm:presLayoutVars>
      </dgm:prSet>
      <dgm:spPr/>
    </dgm:pt>
    <dgm:pt modelId="{9DE3949B-F8C8-E54D-924F-465483D8D316}" type="pres">
      <dgm:prSet presAssocID="{0A7F653F-7560-F946-900C-78C4F2C5C0C1}" presName="parTrans" presStyleLbl="bgSibTrans2D1" presStyleIdx="1" presStyleCnt="6"/>
      <dgm:spPr/>
    </dgm:pt>
    <dgm:pt modelId="{37E7F678-D5E9-734C-B03F-7F9D34AD2295}" type="pres">
      <dgm:prSet presAssocID="{B916EF75-5C33-ED4A-9299-6EBD06F55E78}" presName="node" presStyleLbl="node1" presStyleIdx="1" presStyleCnt="6">
        <dgm:presLayoutVars>
          <dgm:bulletEnabled val="1"/>
        </dgm:presLayoutVars>
      </dgm:prSet>
      <dgm:spPr/>
    </dgm:pt>
    <dgm:pt modelId="{5D828185-2D2E-5541-85F7-A820A21F475B}" type="pres">
      <dgm:prSet presAssocID="{C7FCBD72-A4C8-C148-A620-A241FC93BD96}" presName="parTrans" presStyleLbl="bgSibTrans2D1" presStyleIdx="2" presStyleCnt="6"/>
      <dgm:spPr/>
    </dgm:pt>
    <dgm:pt modelId="{D7724B23-03A1-5B48-ACBA-9CC200C79EAE}" type="pres">
      <dgm:prSet presAssocID="{28987BED-DF3B-9A42-8BD6-DA19FBD44B36}" presName="node" presStyleLbl="node1" presStyleIdx="2" presStyleCnt="6">
        <dgm:presLayoutVars>
          <dgm:bulletEnabled val="1"/>
        </dgm:presLayoutVars>
      </dgm:prSet>
      <dgm:spPr/>
    </dgm:pt>
    <dgm:pt modelId="{0036C0BE-2F46-F447-92E4-4D6DF3866D10}" type="pres">
      <dgm:prSet presAssocID="{5E879378-D15C-774E-8718-29A399E358C7}" presName="parTrans" presStyleLbl="bgSibTrans2D1" presStyleIdx="3" presStyleCnt="6"/>
      <dgm:spPr/>
    </dgm:pt>
    <dgm:pt modelId="{5EEC0E4F-F2F8-6147-818B-5CC59691418A}" type="pres">
      <dgm:prSet presAssocID="{4C27FCA2-CEE0-D34D-BC44-BDB4D27D3428}" presName="node" presStyleLbl="node1" presStyleIdx="3" presStyleCnt="6">
        <dgm:presLayoutVars>
          <dgm:bulletEnabled val="1"/>
        </dgm:presLayoutVars>
      </dgm:prSet>
      <dgm:spPr/>
    </dgm:pt>
    <dgm:pt modelId="{869AA617-2F36-5C41-B3E5-22314367E17E}" type="pres">
      <dgm:prSet presAssocID="{339C52EB-2A04-F34A-A507-D5EBCA5D0DE2}" presName="parTrans" presStyleLbl="bgSibTrans2D1" presStyleIdx="4" presStyleCnt="6"/>
      <dgm:spPr/>
    </dgm:pt>
    <dgm:pt modelId="{B5491B7F-DA73-7F42-8F90-1A2993AE1BAA}" type="pres">
      <dgm:prSet presAssocID="{92C0FAC2-0BBA-5945-9380-5069E5B62448}" presName="node" presStyleLbl="node1" presStyleIdx="4" presStyleCnt="6">
        <dgm:presLayoutVars>
          <dgm:bulletEnabled val="1"/>
        </dgm:presLayoutVars>
      </dgm:prSet>
      <dgm:spPr/>
    </dgm:pt>
    <dgm:pt modelId="{89E0FA4C-88C0-0443-A58D-B46B5E59345B}" type="pres">
      <dgm:prSet presAssocID="{913E51AD-0D70-2849-9240-FF9DFB0F31A5}" presName="parTrans" presStyleLbl="bgSibTrans2D1" presStyleIdx="5" presStyleCnt="6"/>
      <dgm:spPr/>
    </dgm:pt>
    <dgm:pt modelId="{4FCD747D-7997-5946-BB6E-8606BF6C60CB}" type="pres">
      <dgm:prSet presAssocID="{7B9DBF0E-6093-C949-9BCB-935E4966CE4A}" presName="node" presStyleLbl="node1" presStyleIdx="5" presStyleCnt="6">
        <dgm:presLayoutVars>
          <dgm:bulletEnabled val="1"/>
        </dgm:presLayoutVars>
      </dgm:prSet>
      <dgm:spPr/>
    </dgm:pt>
  </dgm:ptLst>
  <dgm:cxnLst>
    <dgm:cxn modelId="{3526A410-D5E6-3047-BFFB-BB84D55AC57E}" srcId="{5F5E969B-038E-3548-B0F5-33F2C29E1E1D}" destId="{4C27FCA2-CEE0-D34D-BC44-BDB4D27D3428}" srcOrd="3" destOrd="0" parTransId="{5E879378-D15C-774E-8718-29A399E358C7}" sibTransId="{79BE062C-29C5-E84F-B1C0-55F7796DB2D8}"/>
    <dgm:cxn modelId="{67064D2F-110D-AC44-A320-E23C2D478253}" srcId="{5F5E969B-038E-3548-B0F5-33F2C29E1E1D}" destId="{28987BED-DF3B-9A42-8BD6-DA19FBD44B36}" srcOrd="2" destOrd="0" parTransId="{C7FCBD72-A4C8-C148-A620-A241FC93BD96}" sibTransId="{55D6D358-923E-E341-AEEA-B6D4A444A579}"/>
    <dgm:cxn modelId="{0FF5F23A-AE2F-7741-B02A-D34B99F62101}" type="presOf" srcId="{4C27FCA2-CEE0-D34D-BC44-BDB4D27D3428}" destId="{5EEC0E4F-F2F8-6147-818B-5CC59691418A}" srcOrd="0" destOrd="0" presId="urn:microsoft.com/office/officeart/2005/8/layout/radial4"/>
    <dgm:cxn modelId="{80B1674B-920E-774A-A51C-DB941955D846}" type="presOf" srcId="{339C52EB-2A04-F34A-A507-D5EBCA5D0DE2}" destId="{869AA617-2F36-5C41-B3E5-22314367E17E}" srcOrd="0" destOrd="0" presId="urn:microsoft.com/office/officeart/2005/8/layout/radial4"/>
    <dgm:cxn modelId="{1956D14C-0611-D54B-913B-E6AABFB9F171}" type="presOf" srcId="{20981123-7E0D-A041-B6A5-73DC0F94F51D}" destId="{6B46EB3B-CB08-E348-8EEE-600F5985EA62}" srcOrd="0" destOrd="0" presId="urn:microsoft.com/office/officeart/2005/8/layout/radial4"/>
    <dgm:cxn modelId="{5F3B8A4D-C996-8746-AD98-2D2E6154B205}" type="presOf" srcId="{7B9DBF0E-6093-C949-9BCB-935E4966CE4A}" destId="{4FCD747D-7997-5946-BB6E-8606BF6C60CB}" srcOrd="0" destOrd="0" presId="urn:microsoft.com/office/officeart/2005/8/layout/radial4"/>
    <dgm:cxn modelId="{3A9A7863-FD77-984A-96F9-D2E5273570C4}" type="presOf" srcId="{5E879378-D15C-774E-8718-29A399E358C7}" destId="{0036C0BE-2F46-F447-92E4-4D6DF3866D10}" srcOrd="0" destOrd="0" presId="urn:microsoft.com/office/officeart/2005/8/layout/radial4"/>
    <dgm:cxn modelId="{07F44872-D45B-B041-8D35-74203FDDFE7E}" srcId="{5F5E969B-038E-3548-B0F5-33F2C29E1E1D}" destId="{7B9DBF0E-6093-C949-9BCB-935E4966CE4A}" srcOrd="5" destOrd="0" parTransId="{913E51AD-0D70-2849-9240-FF9DFB0F31A5}" sibTransId="{235BE964-4986-A74D-9283-90104A9C5601}"/>
    <dgm:cxn modelId="{D34BDF73-4ECE-3747-BFDC-73DA6D0A5E44}" type="presOf" srcId="{A3A53CDE-B0A4-FB46-ACBF-80FB593FE613}" destId="{F9D0BDC0-4624-4846-99F6-ED1A53E7C966}" srcOrd="0" destOrd="0" presId="urn:microsoft.com/office/officeart/2005/8/layout/radial4"/>
    <dgm:cxn modelId="{49F5FB87-E92D-814E-89D0-6E0486ECE31F}" srcId="{A3A53CDE-B0A4-FB46-ACBF-80FB593FE613}" destId="{5F5E969B-038E-3548-B0F5-33F2C29E1E1D}" srcOrd="0" destOrd="0" parTransId="{3F9B2338-E824-9D4A-A353-75C0550EB12C}" sibTransId="{5347F217-FE53-BA42-9518-52E15B7685DE}"/>
    <dgm:cxn modelId="{44B8528A-585F-BB40-AD6B-37B8EC80DDD7}" srcId="{5F5E969B-038E-3548-B0F5-33F2C29E1E1D}" destId="{92C0FAC2-0BBA-5945-9380-5069E5B62448}" srcOrd="4" destOrd="0" parTransId="{339C52EB-2A04-F34A-A507-D5EBCA5D0DE2}" sibTransId="{4B68B240-E0B8-794E-BF5D-544654139D38}"/>
    <dgm:cxn modelId="{E2102D8E-F181-864A-A92D-823E3E99A05E}" type="presOf" srcId="{28987BED-DF3B-9A42-8BD6-DA19FBD44B36}" destId="{D7724B23-03A1-5B48-ACBA-9CC200C79EAE}" srcOrd="0" destOrd="0" presId="urn:microsoft.com/office/officeart/2005/8/layout/radial4"/>
    <dgm:cxn modelId="{F5F13C9D-B513-B943-9C7E-84E1752BEC28}" type="presOf" srcId="{5F5E969B-038E-3548-B0F5-33F2C29E1E1D}" destId="{7A716BE5-ECEF-B443-9DB2-8E9FCC62ABC7}" srcOrd="0" destOrd="0" presId="urn:microsoft.com/office/officeart/2005/8/layout/radial4"/>
    <dgm:cxn modelId="{A5FA90AD-81A5-2B42-9CF9-9F844D57BB28}" type="presOf" srcId="{92C0FAC2-0BBA-5945-9380-5069E5B62448}" destId="{B5491B7F-DA73-7F42-8F90-1A2993AE1BAA}" srcOrd="0" destOrd="0" presId="urn:microsoft.com/office/officeart/2005/8/layout/radial4"/>
    <dgm:cxn modelId="{EB5FE8BC-11C5-9B41-9058-CFA428C56B6C}" type="presOf" srcId="{913E51AD-0D70-2849-9240-FF9DFB0F31A5}" destId="{89E0FA4C-88C0-0443-A58D-B46B5E59345B}" srcOrd="0" destOrd="0" presId="urn:microsoft.com/office/officeart/2005/8/layout/radial4"/>
    <dgm:cxn modelId="{5D6BCAC1-68E8-7641-BF4C-87B9F8EDF667}" type="presOf" srcId="{E17A0692-A18E-8F49-9C31-41F918A79542}" destId="{7341647D-CE62-394E-BC21-07BA5231860D}" srcOrd="0" destOrd="0" presId="urn:microsoft.com/office/officeart/2005/8/layout/radial4"/>
    <dgm:cxn modelId="{A8E33AC9-C6F2-4A40-AB32-3C051030CA76}" srcId="{5F5E969B-038E-3548-B0F5-33F2C29E1E1D}" destId="{20981123-7E0D-A041-B6A5-73DC0F94F51D}" srcOrd="0" destOrd="0" parTransId="{E17A0692-A18E-8F49-9C31-41F918A79542}" sibTransId="{62E21A7E-DEB4-0E49-B73D-667A48256E9B}"/>
    <dgm:cxn modelId="{FDEAEEDA-2F12-3C42-A170-0B6F678954D5}" type="presOf" srcId="{0A7F653F-7560-F946-900C-78C4F2C5C0C1}" destId="{9DE3949B-F8C8-E54D-924F-465483D8D316}" srcOrd="0" destOrd="0" presId="urn:microsoft.com/office/officeart/2005/8/layout/radial4"/>
    <dgm:cxn modelId="{CCC5A3EF-9952-CA43-ABE5-6E2BEE67FDE4}" type="presOf" srcId="{B916EF75-5C33-ED4A-9299-6EBD06F55E78}" destId="{37E7F678-D5E9-734C-B03F-7F9D34AD2295}" srcOrd="0" destOrd="0" presId="urn:microsoft.com/office/officeart/2005/8/layout/radial4"/>
    <dgm:cxn modelId="{B5ED0AF4-C7E2-3147-B3C2-D0C174C2F15A}" type="presOf" srcId="{C7FCBD72-A4C8-C148-A620-A241FC93BD96}" destId="{5D828185-2D2E-5541-85F7-A820A21F475B}" srcOrd="0" destOrd="0" presId="urn:microsoft.com/office/officeart/2005/8/layout/radial4"/>
    <dgm:cxn modelId="{55A977F4-52A3-664A-BF91-D1C92175CADD}" srcId="{5F5E969B-038E-3548-B0F5-33F2C29E1E1D}" destId="{B916EF75-5C33-ED4A-9299-6EBD06F55E78}" srcOrd="1" destOrd="0" parTransId="{0A7F653F-7560-F946-900C-78C4F2C5C0C1}" sibTransId="{074791BE-BF53-9546-9AE8-CD687E311E44}"/>
    <dgm:cxn modelId="{02D03970-D5AA-8549-9237-43A2D2719E5E}" type="presParOf" srcId="{F9D0BDC0-4624-4846-99F6-ED1A53E7C966}" destId="{7A716BE5-ECEF-B443-9DB2-8E9FCC62ABC7}" srcOrd="0" destOrd="0" presId="urn:microsoft.com/office/officeart/2005/8/layout/radial4"/>
    <dgm:cxn modelId="{EF58D1F3-A239-784E-A7B7-DDC6501BB3AE}" type="presParOf" srcId="{F9D0BDC0-4624-4846-99F6-ED1A53E7C966}" destId="{7341647D-CE62-394E-BC21-07BA5231860D}" srcOrd="1" destOrd="0" presId="urn:microsoft.com/office/officeart/2005/8/layout/radial4"/>
    <dgm:cxn modelId="{BB1B19B8-930D-0647-BE1D-8C5E7A4A187A}" type="presParOf" srcId="{F9D0BDC0-4624-4846-99F6-ED1A53E7C966}" destId="{6B46EB3B-CB08-E348-8EEE-600F5985EA62}" srcOrd="2" destOrd="0" presId="urn:microsoft.com/office/officeart/2005/8/layout/radial4"/>
    <dgm:cxn modelId="{B9AE6CEF-362D-8A4C-B6FC-AB5CCEE92ADD}" type="presParOf" srcId="{F9D0BDC0-4624-4846-99F6-ED1A53E7C966}" destId="{9DE3949B-F8C8-E54D-924F-465483D8D316}" srcOrd="3" destOrd="0" presId="urn:microsoft.com/office/officeart/2005/8/layout/radial4"/>
    <dgm:cxn modelId="{2E8C11FA-C7B2-7541-844C-3655DC98B950}" type="presParOf" srcId="{F9D0BDC0-4624-4846-99F6-ED1A53E7C966}" destId="{37E7F678-D5E9-734C-B03F-7F9D34AD2295}" srcOrd="4" destOrd="0" presId="urn:microsoft.com/office/officeart/2005/8/layout/radial4"/>
    <dgm:cxn modelId="{22391256-7144-C642-9BD6-7FB0D8F5394A}" type="presParOf" srcId="{F9D0BDC0-4624-4846-99F6-ED1A53E7C966}" destId="{5D828185-2D2E-5541-85F7-A820A21F475B}" srcOrd="5" destOrd="0" presId="urn:microsoft.com/office/officeart/2005/8/layout/radial4"/>
    <dgm:cxn modelId="{21782276-BE7D-234B-9894-3CBC3C0FDDB4}" type="presParOf" srcId="{F9D0BDC0-4624-4846-99F6-ED1A53E7C966}" destId="{D7724B23-03A1-5B48-ACBA-9CC200C79EAE}" srcOrd="6" destOrd="0" presId="urn:microsoft.com/office/officeart/2005/8/layout/radial4"/>
    <dgm:cxn modelId="{A94819C5-4C33-B445-A435-97263993A6CD}" type="presParOf" srcId="{F9D0BDC0-4624-4846-99F6-ED1A53E7C966}" destId="{0036C0BE-2F46-F447-92E4-4D6DF3866D10}" srcOrd="7" destOrd="0" presId="urn:microsoft.com/office/officeart/2005/8/layout/radial4"/>
    <dgm:cxn modelId="{A7DD36B2-5ED9-0549-B55E-A35A77A3D778}" type="presParOf" srcId="{F9D0BDC0-4624-4846-99F6-ED1A53E7C966}" destId="{5EEC0E4F-F2F8-6147-818B-5CC59691418A}" srcOrd="8" destOrd="0" presId="urn:microsoft.com/office/officeart/2005/8/layout/radial4"/>
    <dgm:cxn modelId="{45F22A20-49BE-CF44-AC77-1C4548CA0CE1}" type="presParOf" srcId="{F9D0BDC0-4624-4846-99F6-ED1A53E7C966}" destId="{869AA617-2F36-5C41-B3E5-22314367E17E}" srcOrd="9" destOrd="0" presId="urn:microsoft.com/office/officeart/2005/8/layout/radial4"/>
    <dgm:cxn modelId="{E8A2D0E5-F0A5-0B41-9D89-CEA18018910F}" type="presParOf" srcId="{F9D0BDC0-4624-4846-99F6-ED1A53E7C966}" destId="{B5491B7F-DA73-7F42-8F90-1A2993AE1BAA}" srcOrd="10" destOrd="0" presId="urn:microsoft.com/office/officeart/2005/8/layout/radial4"/>
    <dgm:cxn modelId="{84244D43-D915-474A-8838-8A91A959FAA8}" type="presParOf" srcId="{F9D0BDC0-4624-4846-99F6-ED1A53E7C966}" destId="{89E0FA4C-88C0-0443-A58D-B46B5E59345B}" srcOrd="11" destOrd="0" presId="urn:microsoft.com/office/officeart/2005/8/layout/radial4"/>
    <dgm:cxn modelId="{A51B5EA4-99EF-D748-9F43-4D25157410D7}" type="presParOf" srcId="{F9D0BDC0-4624-4846-99F6-ED1A53E7C966}" destId="{4FCD747D-7997-5946-BB6E-8606BF6C60CB}" srcOrd="12" destOrd="0" presId="urn:microsoft.com/office/officeart/2005/8/layout/radial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EA48A30-562A-E44B-B36B-8441F4B0068A}"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1B974937-FDA1-1043-BAC1-36F5DD50585B}">
      <dgm:prSet phldrT="[Text]"/>
      <dgm:spPr/>
      <dgm:t>
        <a:bodyPr/>
        <a:lstStyle/>
        <a:p>
          <a:r>
            <a:rPr lang="en-US"/>
            <a:t>Objectives of the National Strategy on Gender Equality for 2011-2020</a:t>
          </a:r>
        </a:p>
      </dgm:t>
    </dgm:pt>
    <dgm:pt modelId="{9BC64EFE-AD35-2F44-9138-27F60386A3B3}" type="parTrans" cxnId="{69267BCC-B26C-2C48-80AA-242B9FFB6B77}">
      <dgm:prSet/>
      <dgm:spPr/>
      <dgm:t>
        <a:bodyPr/>
        <a:lstStyle/>
        <a:p>
          <a:endParaRPr lang="en-US"/>
        </a:p>
      </dgm:t>
    </dgm:pt>
    <dgm:pt modelId="{F9CEAA54-7F40-C84D-9BDA-27CBD12F53C2}" type="sibTrans" cxnId="{69267BCC-B26C-2C48-80AA-242B9FFB6B77}">
      <dgm:prSet/>
      <dgm:spPr/>
      <dgm:t>
        <a:bodyPr/>
        <a:lstStyle/>
        <a:p>
          <a:endParaRPr lang="en-US"/>
        </a:p>
      </dgm:t>
    </dgm:pt>
    <dgm:pt modelId="{6BE89633-E355-DD48-9964-0F65EC929894}">
      <dgm:prSet phldrT="[Text]"/>
      <dgm:spPr/>
      <dgm:t>
        <a:bodyPr/>
        <a:lstStyle/>
        <a:p>
          <a:r>
            <a:rPr lang="en-US"/>
            <a:t>To intensify women’s participation in managerial and leading positions in order to gradually narrow gender gap in the political field.</a:t>
          </a:r>
        </a:p>
      </dgm:t>
    </dgm:pt>
    <dgm:pt modelId="{32130737-9F3B-FF41-97B6-77432F3AB81D}" type="parTrans" cxnId="{479A79AC-D4EB-F54E-A762-97C00E9E69E8}">
      <dgm:prSet/>
      <dgm:spPr/>
      <dgm:t>
        <a:bodyPr/>
        <a:lstStyle/>
        <a:p>
          <a:endParaRPr lang="en-US"/>
        </a:p>
      </dgm:t>
    </dgm:pt>
    <dgm:pt modelId="{0727F2AA-9D41-104C-921D-4BCC9983BD05}" type="sibTrans" cxnId="{479A79AC-D4EB-F54E-A762-97C00E9E69E8}">
      <dgm:prSet/>
      <dgm:spPr/>
      <dgm:t>
        <a:bodyPr/>
        <a:lstStyle/>
        <a:p>
          <a:endParaRPr lang="en-US"/>
        </a:p>
      </dgm:t>
    </dgm:pt>
    <dgm:pt modelId="{C6C29B99-2798-EB47-A07E-A1D51263BF49}">
      <dgm:prSet phldrT="[Text]"/>
      <dgm:spPr/>
      <dgm:t>
        <a:bodyPr/>
        <a:lstStyle/>
        <a:p>
          <a:r>
            <a:rPr lang="en-US"/>
            <a:t>To narrow gender gap in the economic, labor and employment domains; to increase access of rural poor women and ethnic minority women to economic resources and labor market</a:t>
          </a:r>
        </a:p>
      </dgm:t>
    </dgm:pt>
    <dgm:pt modelId="{94F4B2DF-B626-894F-A1A1-5D0A5ADDFC24}" type="parTrans" cxnId="{703D3177-C38B-DF48-B3CD-2915A2C3A472}">
      <dgm:prSet/>
      <dgm:spPr/>
      <dgm:t>
        <a:bodyPr/>
        <a:lstStyle/>
        <a:p>
          <a:endParaRPr lang="en-US"/>
        </a:p>
      </dgm:t>
    </dgm:pt>
    <dgm:pt modelId="{3CCDAF9E-FCF5-CD46-BBB2-09C45BE2F765}" type="sibTrans" cxnId="{703D3177-C38B-DF48-B3CD-2915A2C3A472}">
      <dgm:prSet/>
      <dgm:spPr/>
      <dgm:t>
        <a:bodyPr/>
        <a:lstStyle/>
        <a:p>
          <a:endParaRPr lang="en-US"/>
        </a:p>
      </dgm:t>
    </dgm:pt>
    <dgm:pt modelId="{44B4CC48-0C79-D44F-87D1-DB1CDFA7D106}">
      <dgm:prSet phldrT="[Text]"/>
      <dgm:spPr/>
      <dgm:t>
        <a:bodyPr/>
        <a:lstStyle/>
        <a:p>
          <a:r>
            <a:rPr lang="en-US"/>
            <a:t>To raise the quality of female human resources, gradually ensure equal participation in the education and training between men and women.</a:t>
          </a:r>
        </a:p>
      </dgm:t>
    </dgm:pt>
    <dgm:pt modelId="{C41A7E30-C3BA-7249-82E7-ADCD2A0B1DEA}" type="parTrans" cxnId="{21C8E3A1-8AA8-AE4A-9B91-915D87D6AC58}">
      <dgm:prSet/>
      <dgm:spPr/>
      <dgm:t>
        <a:bodyPr/>
        <a:lstStyle/>
        <a:p>
          <a:endParaRPr lang="en-US"/>
        </a:p>
      </dgm:t>
    </dgm:pt>
    <dgm:pt modelId="{ADAB3077-FF1E-7047-8B89-04CC87CFAAFF}" type="sibTrans" cxnId="{21C8E3A1-8AA8-AE4A-9B91-915D87D6AC58}">
      <dgm:prSet/>
      <dgm:spPr/>
      <dgm:t>
        <a:bodyPr/>
        <a:lstStyle/>
        <a:p>
          <a:endParaRPr lang="en-US"/>
        </a:p>
      </dgm:t>
    </dgm:pt>
    <dgm:pt modelId="{1A8FFA85-1376-9A4F-91EF-E0D97727C57D}">
      <dgm:prSet/>
      <dgm:spPr/>
      <dgm:t>
        <a:bodyPr/>
        <a:lstStyle/>
        <a:p>
          <a:r>
            <a:rPr lang="en-US"/>
            <a:t>To ensure gender equality in access to and benefit from healthcare services</a:t>
          </a:r>
        </a:p>
      </dgm:t>
    </dgm:pt>
    <dgm:pt modelId="{038FE6E9-342B-9E46-8CB8-63921ADFA475}" type="parTrans" cxnId="{50FC14CC-FCC4-1342-A763-45FA2D07E067}">
      <dgm:prSet/>
      <dgm:spPr/>
      <dgm:t>
        <a:bodyPr/>
        <a:lstStyle/>
        <a:p>
          <a:endParaRPr lang="en-US"/>
        </a:p>
      </dgm:t>
    </dgm:pt>
    <dgm:pt modelId="{A505BC7A-9A58-E54A-8B1E-EDA918330B97}" type="sibTrans" cxnId="{50FC14CC-FCC4-1342-A763-45FA2D07E067}">
      <dgm:prSet/>
      <dgm:spPr/>
      <dgm:t>
        <a:bodyPr/>
        <a:lstStyle/>
        <a:p>
          <a:endParaRPr lang="en-US"/>
        </a:p>
      </dgm:t>
    </dgm:pt>
    <dgm:pt modelId="{AB844EEE-F744-3D45-8385-74318667F886}">
      <dgm:prSet/>
      <dgm:spPr/>
      <dgm:t>
        <a:bodyPr/>
        <a:lstStyle/>
        <a:p>
          <a:r>
            <a:rPr lang="en-US"/>
            <a:t>To ensure gender equality in the cultural and information domain</a:t>
          </a:r>
        </a:p>
      </dgm:t>
    </dgm:pt>
    <dgm:pt modelId="{0F42F9F6-C33D-FC40-8230-5C04796F8055}" type="parTrans" cxnId="{4D0EBA2D-9B2A-EC42-AE1C-C23939562ABF}">
      <dgm:prSet/>
      <dgm:spPr/>
      <dgm:t>
        <a:bodyPr/>
        <a:lstStyle/>
        <a:p>
          <a:endParaRPr lang="en-US"/>
        </a:p>
      </dgm:t>
    </dgm:pt>
    <dgm:pt modelId="{EFD15C7A-09FD-AA4E-AC9A-EB0065BF6EE6}" type="sibTrans" cxnId="{4D0EBA2D-9B2A-EC42-AE1C-C23939562ABF}">
      <dgm:prSet/>
      <dgm:spPr/>
      <dgm:t>
        <a:bodyPr/>
        <a:lstStyle/>
        <a:p>
          <a:endParaRPr lang="en-US"/>
        </a:p>
      </dgm:t>
    </dgm:pt>
    <dgm:pt modelId="{108075C1-BC11-5A4C-B920-D907E57CB3E5}">
      <dgm:prSet/>
      <dgm:spPr/>
      <dgm:t>
        <a:bodyPr/>
        <a:lstStyle/>
        <a:p>
          <a:r>
            <a:rPr lang="en-US"/>
            <a:t>To ensure gender equality in family life, gradually eliminating gender-based violence</a:t>
          </a:r>
        </a:p>
      </dgm:t>
    </dgm:pt>
    <dgm:pt modelId="{2875A6A1-AFA3-C243-95E6-A03E134852AD}" type="parTrans" cxnId="{19656919-CCD5-C44A-827F-3B19D34BCCA2}">
      <dgm:prSet/>
      <dgm:spPr/>
      <dgm:t>
        <a:bodyPr/>
        <a:lstStyle/>
        <a:p>
          <a:endParaRPr lang="en-US"/>
        </a:p>
      </dgm:t>
    </dgm:pt>
    <dgm:pt modelId="{8874B2A9-B046-674A-A7A7-296B201E8F3E}" type="sibTrans" cxnId="{19656919-CCD5-C44A-827F-3B19D34BCCA2}">
      <dgm:prSet/>
      <dgm:spPr/>
      <dgm:t>
        <a:bodyPr/>
        <a:lstStyle/>
        <a:p>
          <a:endParaRPr lang="en-US"/>
        </a:p>
      </dgm:t>
    </dgm:pt>
    <dgm:pt modelId="{318258D4-E327-084F-A37F-0908271BCCF3}">
      <dgm:prSet/>
      <dgm:spPr/>
      <dgm:t>
        <a:bodyPr/>
        <a:lstStyle/>
        <a:p>
          <a:r>
            <a:rPr lang="en-US"/>
            <a:t>To enhance capacity of gender equality state management</a:t>
          </a:r>
        </a:p>
      </dgm:t>
    </dgm:pt>
    <dgm:pt modelId="{03C4E0FE-54C5-8744-BEC9-982DE3CC959C}" type="parTrans" cxnId="{82034C2D-5E16-7B4F-85EA-435CFF8B3D21}">
      <dgm:prSet/>
      <dgm:spPr/>
      <dgm:t>
        <a:bodyPr/>
        <a:lstStyle/>
        <a:p>
          <a:endParaRPr lang="en-US"/>
        </a:p>
      </dgm:t>
    </dgm:pt>
    <dgm:pt modelId="{734CC583-9D1C-1241-A3F2-663FF850A6E8}" type="sibTrans" cxnId="{82034C2D-5E16-7B4F-85EA-435CFF8B3D21}">
      <dgm:prSet/>
      <dgm:spPr/>
      <dgm:t>
        <a:bodyPr/>
        <a:lstStyle/>
        <a:p>
          <a:endParaRPr lang="en-US"/>
        </a:p>
      </dgm:t>
    </dgm:pt>
    <dgm:pt modelId="{4BA1EB45-44C2-104C-8576-B065585C4FC7}" type="pres">
      <dgm:prSet presAssocID="{4EA48A30-562A-E44B-B36B-8441F4B0068A}" presName="vert0" presStyleCnt="0">
        <dgm:presLayoutVars>
          <dgm:dir/>
          <dgm:animOne val="branch"/>
          <dgm:animLvl val="lvl"/>
        </dgm:presLayoutVars>
      </dgm:prSet>
      <dgm:spPr/>
    </dgm:pt>
    <dgm:pt modelId="{121CBEE2-E074-E349-B6E8-07B38D788BEB}" type="pres">
      <dgm:prSet presAssocID="{1B974937-FDA1-1043-BAC1-36F5DD50585B}" presName="thickLine" presStyleLbl="alignNode1" presStyleIdx="0" presStyleCnt="1"/>
      <dgm:spPr/>
    </dgm:pt>
    <dgm:pt modelId="{7221E8C9-5700-074E-986D-F39C2F083FCC}" type="pres">
      <dgm:prSet presAssocID="{1B974937-FDA1-1043-BAC1-36F5DD50585B}" presName="horz1" presStyleCnt="0"/>
      <dgm:spPr/>
    </dgm:pt>
    <dgm:pt modelId="{604C5E19-619F-8A40-87B9-A38E6E698E95}" type="pres">
      <dgm:prSet presAssocID="{1B974937-FDA1-1043-BAC1-36F5DD50585B}" presName="tx1" presStyleLbl="revTx" presStyleIdx="0" presStyleCnt="8"/>
      <dgm:spPr/>
    </dgm:pt>
    <dgm:pt modelId="{0CFEEEB7-5CC8-B845-90E2-684F483182F9}" type="pres">
      <dgm:prSet presAssocID="{1B974937-FDA1-1043-BAC1-36F5DD50585B}" presName="vert1" presStyleCnt="0"/>
      <dgm:spPr/>
    </dgm:pt>
    <dgm:pt modelId="{3C1F6ECE-81A4-4F4D-87FE-91CBDD94D430}" type="pres">
      <dgm:prSet presAssocID="{6BE89633-E355-DD48-9964-0F65EC929894}" presName="vertSpace2a" presStyleCnt="0"/>
      <dgm:spPr/>
    </dgm:pt>
    <dgm:pt modelId="{4301DEB4-8C1A-6A41-9EC4-C53CCBF3CB50}" type="pres">
      <dgm:prSet presAssocID="{6BE89633-E355-DD48-9964-0F65EC929894}" presName="horz2" presStyleCnt="0"/>
      <dgm:spPr/>
    </dgm:pt>
    <dgm:pt modelId="{5FB22870-070C-B545-A618-4B73B1682637}" type="pres">
      <dgm:prSet presAssocID="{6BE89633-E355-DD48-9964-0F65EC929894}" presName="horzSpace2" presStyleCnt="0"/>
      <dgm:spPr/>
    </dgm:pt>
    <dgm:pt modelId="{336723B7-A176-6E4D-A9DF-89E027C54658}" type="pres">
      <dgm:prSet presAssocID="{6BE89633-E355-DD48-9964-0F65EC929894}" presName="tx2" presStyleLbl="revTx" presStyleIdx="1" presStyleCnt="8"/>
      <dgm:spPr/>
    </dgm:pt>
    <dgm:pt modelId="{6F04BB5D-344B-544D-9AB8-546252958C79}" type="pres">
      <dgm:prSet presAssocID="{6BE89633-E355-DD48-9964-0F65EC929894}" presName="vert2" presStyleCnt="0"/>
      <dgm:spPr/>
    </dgm:pt>
    <dgm:pt modelId="{91F83415-EC4E-4444-B94C-C774892296D5}" type="pres">
      <dgm:prSet presAssocID="{6BE89633-E355-DD48-9964-0F65EC929894}" presName="thinLine2b" presStyleLbl="callout" presStyleIdx="0" presStyleCnt="7"/>
      <dgm:spPr/>
    </dgm:pt>
    <dgm:pt modelId="{A1C52A9B-9991-2A49-8571-F3CBBB9B7D8F}" type="pres">
      <dgm:prSet presAssocID="{6BE89633-E355-DD48-9964-0F65EC929894}" presName="vertSpace2b" presStyleCnt="0"/>
      <dgm:spPr/>
    </dgm:pt>
    <dgm:pt modelId="{AFA84AD8-8ACA-B54D-88E4-2823E06938EE}" type="pres">
      <dgm:prSet presAssocID="{C6C29B99-2798-EB47-A07E-A1D51263BF49}" presName="horz2" presStyleCnt="0"/>
      <dgm:spPr/>
    </dgm:pt>
    <dgm:pt modelId="{B2B59D70-4F9D-8342-AD73-FF5A97EB008D}" type="pres">
      <dgm:prSet presAssocID="{C6C29B99-2798-EB47-A07E-A1D51263BF49}" presName="horzSpace2" presStyleCnt="0"/>
      <dgm:spPr/>
    </dgm:pt>
    <dgm:pt modelId="{5EEF3B33-E605-1549-8138-D45876282B08}" type="pres">
      <dgm:prSet presAssocID="{C6C29B99-2798-EB47-A07E-A1D51263BF49}" presName="tx2" presStyleLbl="revTx" presStyleIdx="2" presStyleCnt="8"/>
      <dgm:spPr/>
    </dgm:pt>
    <dgm:pt modelId="{939C9207-EE87-8E4A-B5F8-7CE6CEC42A3D}" type="pres">
      <dgm:prSet presAssocID="{C6C29B99-2798-EB47-A07E-A1D51263BF49}" presName="vert2" presStyleCnt="0"/>
      <dgm:spPr/>
    </dgm:pt>
    <dgm:pt modelId="{E4BD6087-85DF-D64E-B332-B4F2F166DB7B}" type="pres">
      <dgm:prSet presAssocID="{C6C29B99-2798-EB47-A07E-A1D51263BF49}" presName="thinLine2b" presStyleLbl="callout" presStyleIdx="1" presStyleCnt="7"/>
      <dgm:spPr/>
    </dgm:pt>
    <dgm:pt modelId="{A8B2C274-17B8-C74D-829F-3EFF4819B958}" type="pres">
      <dgm:prSet presAssocID="{C6C29B99-2798-EB47-A07E-A1D51263BF49}" presName="vertSpace2b" presStyleCnt="0"/>
      <dgm:spPr/>
    </dgm:pt>
    <dgm:pt modelId="{82CA8788-CFF2-3840-92A0-E77901FAA596}" type="pres">
      <dgm:prSet presAssocID="{44B4CC48-0C79-D44F-87D1-DB1CDFA7D106}" presName="horz2" presStyleCnt="0"/>
      <dgm:spPr/>
    </dgm:pt>
    <dgm:pt modelId="{9785528C-23C5-3448-9F94-B554ABD225F5}" type="pres">
      <dgm:prSet presAssocID="{44B4CC48-0C79-D44F-87D1-DB1CDFA7D106}" presName="horzSpace2" presStyleCnt="0"/>
      <dgm:spPr/>
    </dgm:pt>
    <dgm:pt modelId="{0D955323-5E48-1B47-A827-E5F51A819400}" type="pres">
      <dgm:prSet presAssocID="{44B4CC48-0C79-D44F-87D1-DB1CDFA7D106}" presName="tx2" presStyleLbl="revTx" presStyleIdx="3" presStyleCnt="8"/>
      <dgm:spPr/>
    </dgm:pt>
    <dgm:pt modelId="{48A0D169-F1D6-CE4A-8831-EAD93BF6F1A3}" type="pres">
      <dgm:prSet presAssocID="{44B4CC48-0C79-D44F-87D1-DB1CDFA7D106}" presName="vert2" presStyleCnt="0"/>
      <dgm:spPr/>
    </dgm:pt>
    <dgm:pt modelId="{78F70365-A50B-6A4A-968F-4173EC196E93}" type="pres">
      <dgm:prSet presAssocID="{44B4CC48-0C79-D44F-87D1-DB1CDFA7D106}" presName="thinLine2b" presStyleLbl="callout" presStyleIdx="2" presStyleCnt="7"/>
      <dgm:spPr/>
    </dgm:pt>
    <dgm:pt modelId="{800733D4-280F-BC41-A7B5-58D7E88FFB29}" type="pres">
      <dgm:prSet presAssocID="{44B4CC48-0C79-D44F-87D1-DB1CDFA7D106}" presName="vertSpace2b" presStyleCnt="0"/>
      <dgm:spPr/>
    </dgm:pt>
    <dgm:pt modelId="{FC8FC896-51FC-5C4A-8F9D-6F639A0ADFAB}" type="pres">
      <dgm:prSet presAssocID="{1A8FFA85-1376-9A4F-91EF-E0D97727C57D}" presName="horz2" presStyleCnt="0"/>
      <dgm:spPr/>
    </dgm:pt>
    <dgm:pt modelId="{6D0ED80D-1E26-E04F-8B43-FF89DBC288E1}" type="pres">
      <dgm:prSet presAssocID="{1A8FFA85-1376-9A4F-91EF-E0D97727C57D}" presName="horzSpace2" presStyleCnt="0"/>
      <dgm:spPr/>
    </dgm:pt>
    <dgm:pt modelId="{FCBB0EF1-A027-6F4F-BD54-3A220F61258D}" type="pres">
      <dgm:prSet presAssocID="{1A8FFA85-1376-9A4F-91EF-E0D97727C57D}" presName="tx2" presStyleLbl="revTx" presStyleIdx="4" presStyleCnt="8"/>
      <dgm:spPr/>
    </dgm:pt>
    <dgm:pt modelId="{B9CCBD91-DA2E-9A44-AB35-E721455AA482}" type="pres">
      <dgm:prSet presAssocID="{1A8FFA85-1376-9A4F-91EF-E0D97727C57D}" presName="vert2" presStyleCnt="0"/>
      <dgm:spPr/>
    </dgm:pt>
    <dgm:pt modelId="{0260052B-CDAF-404D-8DE0-737D84CCC4A2}" type="pres">
      <dgm:prSet presAssocID="{1A8FFA85-1376-9A4F-91EF-E0D97727C57D}" presName="thinLine2b" presStyleLbl="callout" presStyleIdx="3" presStyleCnt="7"/>
      <dgm:spPr/>
    </dgm:pt>
    <dgm:pt modelId="{C955FB9A-7AB0-1347-A1D9-6DA362E70881}" type="pres">
      <dgm:prSet presAssocID="{1A8FFA85-1376-9A4F-91EF-E0D97727C57D}" presName="vertSpace2b" presStyleCnt="0"/>
      <dgm:spPr/>
    </dgm:pt>
    <dgm:pt modelId="{4BEB57B6-2B00-E94C-A0F0-9971877AE53A}" type="pres">
      <dgm:prSet presAssocID="{AB844EEE-F744-3D45-8385-74318667F886}" presName="horz2" presStyleCnt="0"/>
      <dgm:spPr/>
    </dgm:pt>
    <dgm:pt modelId="{AAFCA1B1-7071-9247-8DD6-FECFBB80C54B}" type="pres">
      <dgm:prSet presAssocID="{AB844EEE-F744-3D45-8385-74318667F886}" presName="horzSpace2" presStyleCnt="0"/>
      <dgm:spPr/>
    </dgm:pt>
    <dgm:pt modelId="{7F36D1A8-0737-FA4E-8248-4850F3EC0033}" type="pres">
      <dgm:prSet presAssocID="{AB844EEE-F744-3D45-8385-74318667F886}" presName="tx2" presStyleLbl="revTx" presStyleIdx="5" presStyleCnt="8"/>
      <dgm:spPr/>
    </dgm:pt>
    <dgm:pt modelId="{9D4D26FB-A11D-7849-8439-B5342E6B4626}" type="pres">
      <dgm:prSet presAssocID="{AB844EEE-F744-3D45-8385-74318667F886}" presName="vert2" presStyleCnt="0"/>
      <dgm:spPr/>
    </dgm:pt>
    <dgm:pt modelId="{452FE450-F6C4-D24F-9B15-D3FBF30F478C}" type="pres">
      <dgm:prSet presAssocID="{AB844EEE-F744-3D45-8385-74318667F886}" presName="thinLine2b" presStyleLbl="callout" presStyleIdx="4" presStyleCnt="7"/>
      <dgm:spPr/>
    </dgm:pt>
    <dgm:pt modelId="{8779BA9F-93B3-C84D-B99D-1486BC40B006}" type="pres">
      <dgm:prSet presAssocID="{AB844EEE-F744-3D45-8385-74318667F886}" presName="vertSpace2b" presStyleCnt="0"/>
      <dgm:spPr/>
    </dgm:pt>
    <dgm:pt modelId="{0B87D36B-67D9-954F-9BE7-1DB2E17B2C04}" type="pres">
      <dgm:prSet presAssocID="{108075C1-BC11-5A4C-B920-D907E57CB3E5}" presName="horz2" presStyleCnt="0"/>
      <dgm:spPr/>
    </dgm:pt>
    <dgm:pt modelId="{D68C0CBA-2D40-224F-A9FC-1C2F60C22E91}" type="pres">
      <dgm:prSet presAssocID="{108075C1-BC11-5A4C-B920-D907E57CB3E5}" presName="horzSpace2" presStyleCnt="0"/>
      <dgm:spPr/>
    </dgm:pt>
    <dgm:pt modelId="{6ECF5CA5-6A5F-714A-952F-D4167D52294E}" type="pres">
      <dgm:prSet presAssocID="{108075C1-BC11-5A4C-B920-D907E57CB3E5}" presName="tx2" presStyleLbl="revTx" presStyleIdx="6" presStyleCnt="8"/>
      <dgm:spPr/>
    </dgm:pt>
    <dgm:pt modelId="{03340B43-C25F-5D49-9D6F-1DD7A07BCF4F}" type="pres">
      <dgm:prSet presAssocID="{108075C1-BC11-5A4C-B920-D907E57CB3E5}" presName="vert2" presStyleCnt="0"/>
      <dgm:spPr/>
    </dgm:pt>
    <dgm:pt modelId="{E8D509B2-3A35-7D49-8F59-33E5E6F0CA83}" type="pres">
      <dgm:prSet presAssocID="{108075C1-BC11-5A4C-B920-D907E57CB3E5}" presName="thinLine2b" presStyleLbl="callout" presStyleIdx="5" presStyleCnt="7"/>
      <dgm:spPr/>
    </dgm:pt>
    <dgm:pt modelId="{E760AF70-48F2-8C4C-BB6C-F928E0F7486A}" type="pres">
      <dgm:prSet presAssocID="{108075C1-BC11-5A4C-B920-D907E57CB3E5}" presName="vertSpace2b" presStyleCnt="0"/>
      <dgm:spPr/>
    </dgm:pt>
    <dgm:pt modelId="{5E5EB73A-4D87-9B4B-8B05-AB655566891E}" type="pres">
      <dgm:prSet presAssocID="{318258D4-E327-084F-A37F-0908271BCCF3}" presName="horz2" presStyleCnt="0"/>
      <dgm:spPr/>
    </dgm:pt>
    <dgm:pt modelId="{205FBAEF-3E6C-0549-AA88-C1A2EC0E346D}" type="pres">
      <dgm:prSet presAssocID="{318258D4-E327-084F-A37F-0908271BCCF3}" presName="horzSpace2" presStyleCnt="0"/>
      <dgm:spPr/>
    </dgm:pt>
    <dgm:pt modelId="{D9AFEE8D-6E52-684E-8EF9-0C9F280BB826}" type="pres">
      <dgm:prSet presAssocID="{318258D4-E327-084F-A37F-0908271BCCF3}" presName="tx2" presStyleLbl="revTx" presStyleIdx="7" presStyleCnt="8"/>
      <dgm:spPr/>
    </dgm:pt>
    <dgm:pt modelId="{D3E834E8-0B0A-2B4A-9D2D-B06DD21866C8}" type="pres">
      <dgm:prSet presAssocID="{318258D4-E327-084F-A37F-0908271BCCF3}" presName="vert2" presStyleCnt="0"/>
      <dgm:spPr/>
    </dgm:pt>
    <dgm:pt modelId="{8CF0AE0F-8934-F141-91A7-904FF518E39B}" type="pres">
      <dgm:prSet presAssocID="{318258D4-E327-084F-A37F-0908271BCCF3}" presName="thinLine2b" presStyleLbl="callout" presStyleIdx="6" presStyleCnt="7"/>
      <dgm:spPr/>
    </dgm:pt>
    <dgm:pt modelId="{F555A40A-008E-564B-9AA8-904F142E8DE7}" type="pres">
      <dgm:prSet presAssocID="{318258D4-E327-084F-A37F-0908271BCCF3}" presName="vertSpace2b" presStyleCnt="0"/>
      <dgm:spPr/>
    </dgm:pt>
  </dgm:ptLst>
  <dgm:cxnLst>
    <dgm:cxn modelId="{26106815-63E1-0C4C-864F-C9544152D7AB}" type="presOf" srcId="{108075C1-BC11-5A4C-B920-D907E57CB3E5}" destId="{6ECF5CA5-6A5F-714A-952F-D4167D52294E}" srcOrd="0" destOrd="0" presId="urn:microsoft.com/office/officeart/2008/layout/LinedList"/>
    <dgm:cxn modelId="{19656919-CCD5-C44A-827F-3B19D34BCCA2}" srcId="{1B974937-FDA1-1043-BAC1-36F5DD50585B}" destId="{108075C1-BC11-5A4C-B920-D907E57CB3E5}" srcOrd="5" destOrd="0" parTransId="{2875A6A1-AFA3-C243-95E6-A03E134852AD}" sibTransId="{8874B2A9-B046-674A-A7A7-296B201E8F3E}"/>
    <dgm:cxn modelId="{36C9302D-A0D7-C040-801F-D0B14AC05F2A}" type="presOf" srcId="{1A8FFA85-1376-9A4F-91EF-E0D97727C57D}" destId="{FCBB0EF1-A027-6F4F-BD54-3A220F61258D}" srcOrd="0" destOrd="0" presId="urn:microsoft.com/office/officeart/2008/layout/LinedList"/>
    <dgm:cxn modelId="{82034C2D-5E16-7B4F-85EA-435CFF8B3D21}" srcId="{1B974937-FDA1-1043-BAC1-36F5DD50585B}" destId="{318258D4-E327-084F-A37F-0908271BCCF3}" srcOrd="6" destOrd="0" parTransId="{03C4E0FE-54C5-8744-BEC9-982DE3CC959C}" sibTransId="{734CC583-9D1C-1241-A3F2-663FF850A6E8}"/>
    <dgm:cxn modelId="{4D0EBA2D-9B2A-EC42-AE1C-C23939562ABF}" srcId="{1B974937-FDA1-1043-BAC1-36F5DD50585B}" destId="{AB844EEE-F744-3D45-8385-74318667F886}" srcOrd="4" destOrd="0" parTransId="{0F42F9F6-C33D-FC40-8230-5C04796F8055}" sibTransId="{EFD15C7A-09FD-AA4E-AC9A-EB0065BF6EE6}"/>
    <dgm:cxn modelId="{C6665147-A888-E847-88C6-2E09B3FA4202}" type="presOf" srcId="{4EA48A30-562A-E44B-B36B-8441F4B0068A}" destId="{4BA1EB45-44C2-104C-8576-B065585C4FC7}" srcOrd="0" destOrd="0" presId="urn:microsoft.com/office/officeart/2008/layout/LinedList"/>
    <dgm:cxn modelId="{ED5D7148-53E8-9D49-8A26-A8DE00A2A0BB}" type="presOf" srcId="{AB844EEE-F744-3D45-8385-74318667F886}" destId="{7F36D1A8-0737-FA4E-8248-4850F3EC0033}" srcOrd="0" destOrd="0" presId="urn:microsoft.com/office/officeart/2008/layout/LinedList"/>
    <dgm:cxn modelId="{3E3A0A4F-E26F-E040-B468-26C780670943}" type="presOf" srcId="{44B4CC48-0C79-D44F-87D1-DB1CDFA7D106}" destId="{0D955323-5E48-1B47-A827-E5F51A819400}" srcOrd="0" destOrd="0" presId="urn:microsoft.com/office/officeart/2008/layout/LinedList"/>
    <dgm:cxn modelId="{703D3177-C38B-DF48-B3CD-2915A2C3A472}" srcId="{1B974937-FDA1-1043-BAC1-36F5DD50585B}" destId="{C6C29B99-2798-EB47-A07E-A1D51263BF49}" srcOrd="1" destOrd="0" parTransId="{94F4B2DF-B626-894F-A1A1-5D0A5ADDFC24}" sibTransId="{3CCDAF9E-FCF5-CD46-BBB2-09C45BE2F765}"/>
    <dgm:cxn modelId="{7E030299-FF3E-B742-A2C3-6427A404E794}" type="presOf" srcId="{C6C29B99-2798-EB47-A07E-A1D51263BF49}" destId="{5EEF3B33-E605-1549-8138-D45876282B08}" srcOrd="0" destOrd="0" presId="urn:microsoft.com/office/officeart/2008/layout/LinedList"/>
    <dgm:cxn modelId="{21C8E3A1-8AA8-AE4A-9B91-915D87D6AC58}" srcId="{1B974937-FDA1-1043-BAC1-36F5DD50585B}" destId="{44B4CC48-0C79-D44F-87D1-DB1CDFA7D106}" srcOrd="2" destOrd="0" parTransId="{C41A7E30-C3BA-7249-82E7-ADCD2A0B1DEA}" sibTransId="{ADAB3077-FF1E-7047-8B89-04CC87CFAAFF}"/>
    <dgm:cxn modelId="{479A79AC-D4EB-F54E-A762-97C00E9E69E8}" srcId="{1B974937-FDA1-1043-BAC1-36F5DD50585B}" destId="{6BE89633-E355-DD48-9964-0F65EC929894}" srcOrd="0" destOrd="0" parTransId="{32130737-9F3B-FF41-97B6-77432F3AB81D}" sibTransId="{0727F2AA-9D41-104C-921D-4BCC9983BD05}"/>
    <dgm:cxn modelId="{CAA657B2-CAC0-174B-92A4-46DBD6CA6225}" type="presOf" srcId="{6BE89633-E355-DD48-9964-0F65EC929894}" destId="{336723B7-A176-6E4D-A9DF-89E027C54658}" srcOrd="0" destOrd="0" presId="urn:microsoft.com/office/officeart/2008/layout/LinedList"/>
    <dgm:cxn modelId="{2FF7E5C3-CD64-E244-A299-43CD2A93E549}" type="presOf" srcId="{318258D4-E327-084F-A37F-0908271BCCF3}" destId="{D9AFEE8D-6E52-684E-8EF9-0C9F280BB826}" srcOrd="0" destOrd="0" presId="urn:microsoft.com/office/officeart/2008/layout/LinedList"/>
    <dgm:cxn modelId="{50FC14CC-FCC4-1342-A763-45FA2D07E067}" srcId="{1B974937-FDA1-1043-BAC1-36F5DD50585B}" destId="{1A8FFA85-1376-9A4F-91EF-E0D97727C57D}" srcOrd="3" destOrd="0" parTransId="{038FE6E9-342B-9E46-8CB8-63921ADFA475}" sibTransId="{A505BC7A-9A58-E54A-8B1E-EDA918330B97}"/>
    <dgm:cxn modelId="{69267BCC-B26C-2C48-80AA-242B9FFB6B77}" srcId="{4EA48A30-562A-E44B-B36B-8441F4B0068A}" destId="{1B974937-FDA1-1043-BAC1-36F5DD50585B}" srcOrd="0" destOrd="0" parTransId="{9BC64EFE-AD35-2F44-9138-27F60386A3B3}" sibTransId="{F9CEAA54-7F40-C84D-9BDA-27CBD12F53C2}"/>
    <dgm:cxn modelId="{8EB47ADD-56C9-C042-94B9-8219CEF3B413}" type="presOf" srcId="{1B974937-FDA1-1043-BAC1-36F5DD50585B}" destId="{604C5E19-619F-8A40-87B9-A38E6E698E95}" srcOrd="0" destOrd="0" presId="urn:microsoft.com/office/officeart/2008/layout/LinedList"/>
    <dgm:cxn modelId="{261D6AD6-4811-684D-BE94-D91E29A5A987}" type="presParOf" srcId="{4BA1EB45-44C2-104C-8576-B065585C4FC7}" destId="{121CBEE2-E074-E349-B6E8-07B38D788BEB}" srcOrd="0" destOrd="0" presId="urn:microsoft.com/office/officeart/2008/layout/LinedList"/>
    <dgm:cxn modelId="{23D3839B-5E2B-4740-88D2-07F9E41B9DCD}" type="presParOf" srcId="{4BA1EB45-44C2-104C-8576-B065585C4FC7}" destId="{7221E8C9-5700-074E-986D-F39C2F083FCC}" srcOrd="1" destOrd="0" presId="urn:microsoft.com/office/officeart/2008/layout/LinedList"/>
    <dgm:cxn modelId="{FAD2715D-F9CC-FB46-9FDF-7546F3A76BF0}" type="presParOf" srcId="{7221E8C9-5700-074E-986D-F39C2F083FCC}" destId="{604C5E19-619F-8A40-87B9-A38E6E698E95}" srcOrd="0" destOrd="0" presId="urn:microsoft.com/office/officeart/2008/layout/LinedList"/>
    <dgm:cxn modelId="{389C0764-57CE-D643-880B-4AB441DDD9A9}" type="presParOf" srcId="{7221E8C9-5700-074E-986D-F39C2F083FCC}" destId="{0CFEEEB7-5CC8-B845-90E2-684F483182F9}" srcOrd="1" destOrd="0" presId="urn:microsoft.com/office/officeart/2008/layout/LinedList"/>
    <dgm:cxn modelId="{C4841F20-AA6A-3A45-B751-E23741930741}" type="presParOf" srcId="{0CFEEEB7-5CC8-B845-90E2-684F483182F9}" destId="{3C1F6ECE-81A4-4F4D-87FE-91CBDD94D430}" srcOrd="0" destOrd="0" presId="urn:microsoft.com/office/officeart/2008/layout/LinedList"/>
    <dgm:cxn modelId="{36A341B2-4A5D-D24C-9D82-B55CBF8EDCB2}" type="presParOf" srcId="{0CFEEEB7-5CC8-B845-90E2-684F483182F9}" destId="{4301DEB4-8C1A-6A41-9EC4-C53CCBF3CB50}" srcOrd="1" destOrd="0" presId="urn:microsoft.com/office/officeart/2008/layout/LinedList"/>
    <dgm:cxn modelId="{CAF9D516-0465-A14A-94D4-E1EA457A65F0}" type="presParOf" srcId="{4301DEB4-8C1A-6A41-9EC4-C53CCBF3CB50}" destId="{5FB22870-070C-B545-A618-4B73B1682637}" srcOrd="0" destOrd="0" presId="urn:microsoft.com/office/officeart/2008/layout/LinedList"/>
    <dgm:cxn modelId="{63859E0E-4D09-1542-9862-351D7BA4D7AF}" type="presParOf" srcId="{4301DEB4-8C1A-6A41-9EC4-C53CCBF3CB50}" destId="{336723B7-A176-6E4D-A9DF-89E027C54658}" srcOrd="1" destOrd="0" presId="urn:microsoft.com/office/officeart/2008/layout/LinedList"/>
    <dgm:cxn modelId="{9DB75CBF-E09A-3946-B6FE-4F5BB130E071}" type="presParOf" srcId="{4301DEB4-8C1A-6A41-9EC4-C53CCBF3CB50}" destId="{6F04BB5D-344B-544D-9AB8-546252958C79}" srcOrd="2" destOrd="0" presId="urn:microsoft.com/office/officeart/2008/layout/LinedList"/>
    <dgm:cxn modelId="{4CDF0CD4-9466-4943-AACC-A14E71690A20}" type="presParOf" srcId="{0CFEEEB7-5CC8-B845-90E2-684F483182F9}" destId="{91F83415-EC4E-4444-B94C-C774892296D5}" srcOrd="2" destOrd="0" presId="urn:microsoft.com/office/officeart/2008/layout/LinedList"/>
    <dgm:cxn modelId="{B21476F3-7EB0-2742-83CF-F7A07308A53F}" type="presParOf" srcId="{0CFEEEB7-5CC8-B845-90E2-684F483182F9}" destId="{A1C52A9B-9991-2A49-8571-F3CBBB9B7D8F}" srcOrd="3" destOrd="0" presId="urn:microsoft.com/office/officeart/2008/layout/LinedList"/>
    <dgm:cxn modelId="{B6E73041-81EA-D541-BE28-F4F77EE8CAFB}" type="presParOf" srcId="{0CFEEEB7-5CC8-B845-90E2-684F483182F9}" destId="{AFA84AD8-8ACA-B54D-88E4-2823E06938EE}" srcOrd="4" destOrd="0" presId="urn:microsoft.com/office/officeart/2008/layout/LinedList"/>
    <dgm:cxn modelId="{33D20C1B-16E9-A842-AE29-4E62D7760B94}" type="presParOf" srcId="{AFA84AD8-8ACA-B54D-88E4-2823E06938EE}" destId="{B2B59D70-4F9D-8342-AD73-FF5A97EB008D}" srcOrd="0" destOrd="0" presId="urn:microsoft.com/office/officeart/2008/layout/LinedList"/>
    <dgm:cxn modelId="{1FFE60FD-59F2-004E-AEBD-4D1AEA823250}" type="presParOf" srcId="{AFA84AD8-8ACA-B54D-88E4-2823E06938EE}" destId="{5EEF3B33-E605-1549-8138-D45876282B08}" srcOrd="1" destOrd="0" presId="urn:microsoft.com/office/officeart/2008/layout/LinedList"/>
    <dgm:cxn modelId="{3F2B6E3B-DB98-C04F-A1AF-83C1F60A5F16}" type="presParOf" srcId="{AFA84AD8-8ACA-B54D-88E4-2823E06938EE}" destId="{939C9207-EE87-8E4A-B5F8-7CE6CEC42A3D}" srcOrd="2" destOrd="0" presId="urn:microsoft.com/office/officeart/2008/layout/LinedList"/>
    <dgm:cxn modelId="{F8243C67-516A-E84F-B1FF-F1B499C98E28}" type="presParOf" srcId="{0CFEEEB7-5CC8-B845-90E2-684F483182F9}" destId="{E4BD6087-85DF-D64E-B332-B4F2F166DB7B}" srcOrd="5" destOrd="0" presId="urn:microsoft.com/office/officeart/2008/layout/LinedList"/>
    <dgm:cxn modelId="{C4A2253B-E331-F840-B014-A77890D34505}" type="presParOf" srcId="{0CFEEEB7-5CC8-B845-90E2-684F483182F9}" destId="{A8B2C274-17B8-C74D-829F-3EFF4819B958}" srcOrd="6" destOrd="0" presId="urn:microsoft.com/office/officeart/2008/layout/LinedList"/>
    <dgm:cxn modelId="{1A0BB792-E2CA-7D46-903E-D1E4A31224EB}" type="presParOf" srcId="{0CFEEEB7-5CC8-B845-90E2-684F483182F9}" destId="{82CA8788-CFF2-3840-92A0-E77901FAA596}" srcOrd="7" destOrd="0" presId="urn:microsoft.com/office/officeart/2008/layout/LinedList"/>
    <dgm:cxn modelId="{875BAF5C-09FA-E14D-8290-1D43224536DF}" type="presParOf" srcId="{82CA8788-CFF2-3840-92A0-E77901FAA596}" destId="{9785528C-23C5-3448-9F94-B554ABD225F5}" srcOrd="0" destOrd="0" presId="urn:microsoft.com/office/officeart/2008/layout/LinedList"/>
    <dgm:cxn modelId="{92C5F318-A936-8E4A-B5E9-C3F837AE803E}" type="presParOf" srcId="{82CA8788-CFF2-3840-92A0-E77901FAA596}" destId="{0D955323-5E48-1B47-A827-E5F51A819400}" srcOrd="1" destOrd="0" presId="urn:microsoft.com/office/officeart/2008/layout/LinedList"/>
    <dgm:cxn modelId="{FBA351CA-7112-C046-8BC5-0DE07920A027}" type="presParOf" srcId="{82CA8788-CFF2-3840-92A0-E77901FAA596}" destId="{48A0D169-F1D6-CE4A-8831-EAD93BF6F1A3}" srcOrd="2" destOrd="0" presId="urn:microsoft.com/office/officeart/2008/layout/LinedList"/>
    <dgm:cxn modelId="{7A868CF1-F1C2-3747-9BB9-4AD2B44CF04A}" type="presParOf" srcId="{0CFEEEB7-5CC8-B845-90E2-684F483182F9}" destId="{78F70365-A50B-6A4A-968F-4173EC196E93}" srcOrd="8" destOrd="0" presId="urn:microsoft.com/office/officeart/2008/layout/LinedList"/>
    <dgm:cxn modelId="{E087EB68-EC33-204B-9E42-BA86A501FABD}" type="presParOf" srcId="{0CFEEEB7-5CC8-B845-90E2-684F483182F9}" destId="{800733D4-280F-BC41-A7B5-58D7E88FFB29}" srcOrd="9" destOrd="0" presId="urn:microsoft.com/office/officeart/2008/layout/LinedList"/>
    <dgm:cxn modelId="{E0CB5DD2-DBEA-6C49-9BE8-921D9989C4C5}" type="presParOf" srcId="{0CFEEEB7-5CC8-B845-90E2-684F483182F9}" destId="{FC8FC896-51FC-5C4A-8F9D-6F639A0ADFAB}" srcOrd="10" destOrd="0" presId="urn:microsoft.com/office/officeart/2008/layout/LinedList"/>
    <dgm:cxn modelId="{4E09B743-2AAA-794A-B309-ED3E25483B7C}" type="presParOf" srcId="{FC8FC896-51FC-5C4A-8F9D-6F639A0ADFAB}" destId="{6D0ED80D-1E26-E04F-8B43-FF89DBC288E1}" srcOrd="0" destOrd="0" presId="urn:microsoft.com/office/officeart/2008/layout/LinedList"/>
    <dgm:cxn modelId="{8F8CA917-BC6E-9548-A721-897E5B56A47F}" type="presParOf" srcId="{FC8FC896-51FC-5C4A-8F9D-6F639A0ADFAB}" destId="{FCBB0EF1-A027-6F4F-BD54-3A220F61258D}" srcOrd="1" destOrd="0" presId="urn:microsoft.com/office/officeart/2008/layout/LinedList"/>
    <dgm:cxn modelId="{6D19BFF8-A72B-FB40-B8FB-4A5AE2AEFCD2}" type="presParOf" srcId="{FC8FC896-51FC-5C4A-8F9D-6F639A0ADFAB}" destId="{B9CCBD91-DA2E-9A44-AB35-E721455AA482}" srcOrd="2" destOrd="0" presId="urn:microsoft.com/office/officeart/2008/layout/LinedList"/>
    <dgm:cxn modelId="{57F1660B-4150-2C47-AFCF-613C15C8AE89}" type="presParOf" srcId="{0CFEEEB7-5CC8-B845-90E2-684F483182F9}" destId="{0260052B-CDAF-404D-8DE0-737D84CCC4A2}" srcOrd="11" destOrd="0" presId="urn:microsoft.com/office/officeart/2008/layout/LinedList"/>
    <dgm:cxn modelId="{3B8CF2E3-98C9-984E-9303-A80AA3D734BC}" type="presParOf" srcId="{0CFEEEB7-5CC8-B845-90E2-684F483182F9}" destId="{C955FB9A-7AB0-1347-A1D9-6DA362E70881}" srcOrd="12" destOrd="0" presId="urn:microsoft.com/office/officeart/2008/layout/LinedList"/>
    <dgm:cxn modelId="{B2AC1314-C6B4-E942-9363-8075D902E830}" type="presParOf" srcId="{0CFEEEB7-5CC8-B845-90E2-684F483182F9}" destId="{4BEB57B6-2B00-E94C-A0F0-9971877AE53A}" srcOrd="13" destOrd="0" presId="urn:microsoft.com/office/officeart/2008/layout/LinedList"/>
    <dgm:cxn modelId="{F43800D9-F762-9749-BD93-E4EA0F1DA544}" type="presParOf" srcId="{4BEB57B6-2B00-E94C-A0F0-9971877AE53A}" destId="{AAFCA1B1-7071-9247-8DD6-FECFBB80C54B}" srcOrd="0" destOrd="0" presId="urn:microsoft.com/office/officeart/2008/layout/LinedList"/>
    <dgm:cxn modelId="{64DB373E-E500-954B-A8B7-5458095D3D28}" type="presParOf" srcId="{4BEB57B6-2B00-E94C-A0F0-9971877AE53A}" destId="{7F36D1A8-0737-FA4E-8248-4850F3EC0033}" srcOrd="1" destOrd="0" presId="urn:microsoft.com/office/officeart/2008/layout/LinedList"/>
    <dgm:cxn modelId="{4ED5BB9D-CF32-704E-8E59-5B98E3CAC9BA}" type="presParOf" srcId="{4BEB57B6-2B00-E94C-A0F0-9971877AE53A}" destId="{9D4D26FB-A11D-7849-8439-B5342E6B4626}" srcOrd="2" destOrd="0" presId="urn:microsoft.com/office/officeart/2008/layout/LinedList"/>
    <dgm:cxn modelId="{63DFCE53-3A37-F14F-946F-96E781D398D7}" type="presParOf" srcId="{0CFEEEB7-5CC8-B845-90E2-684F483182F9}" destId="{452FE450-F6C4-D24F-9B15-D3FBF30F478C}" srcOrd="14" destOrd="0" presId="urn:microsoft.com/office/officeart/2008/layout/LinedList"/>
    <dgm:cxn modelId="{BF6B4872-B23B-F74D-9C33-2CC6AAE8EFFA}" type="presParOf" srcId="{0CFEEEB7-5CC8-B845-90E2-684F483182F9}" destId="{8779BA9F-93B3-C84D-B99D-1486BC40B006}" srcOrd="15" destOrd="0" presId="urn:microsoft.com/office/officeart/2008/layout/LinedList"/>
    <dgm:cxn modelId="{BEAD9C14-FDE2-2B44-A024-87982309609B}" type="presParOf" srcId="{0CFEEEB7-5CC8-B845-90E2-684F483182F9}" destId="{0B87D36B-67D9-954F-9BE7-1DB2E17B2C04}" srcOrd="16" destOrd="0" presId="urn:microsoft.com/office/officeart/2008/layout/LinedList"/>
    <dgm:cxn modelId="{5CEA4BBB-9885-9E46-B401-046A91976CCF}" type="presParOf" srcId="{0B87D36B-67D9-954F-9BE7-1DB2E17B2C04}" destId="{D68C0CBA-2D40-224F-A9FC-1C2F60C22E91}" srcOrd="0" destOrd="0" presId="urn:microsoft.com/office/officeart/2008/layout/LinedList"/>
    <dgm:cxn modelId="{9E25FC4F-81B9-294E-A974-00996E95FDEF}" type="presParOf" srcId="{0B87D36B-67D9-954F-9BE7-1DB2E17B2C04}" destId="{6ECF5CA5-6A5F-714A-952F-D4167D52294E}" srcOrd="1" destOrd="0" presId="urn:microsoft.com/office/officeart/2008/layout/LinedList"/>
    <dgm:cxn modelId="{7180295D-7476-0040-8E15-EF05A5BFF1FA}" type="presParOf" srcId="{0B87D36B-67D9-954F-9BE7-1DB2E17B2C04}" destId="{03340B43-C25F-5D49-9D6F-1DD7A07BCF4F}" srcOrd="2" destOrd="0" presId="urn:microsoft.com/office/officeart/2008/layout/LinedList"/>
    <dgm:cxn modelId="{BAE078FD-6400-034E-840D-71DC38838405}" type="presParOf" srcId="{0CFEEEB7-5CC8-B845-90E2-684F483182F9}" destId="{E8D509B2-3A35-7D49-8F59-33E5E6F0CA83}" srcOrd="17" destOrd="0" presId="urn:microsoft.com/office/officeart/2008/layout/LinedList"/>
    <dgm:cxn modelId="{C64F2D78-86A7-3749-BBED-648F39441970}" type="presParOf" srcId="{0CFEEEB7-5CC8-B845-90E2-684F483182F9}" destId="{E760AF70-48F2-8C4C-BB6C-F928E0F7486A}" srcOrd="18" destOrd="0" presId="urn:microsoft.com/office/officeart/2008/layout/LinedList"/>
    <dgm:cxn modelId="{78CA49DE-DEC6-5944-A409-179E6F6A3882}" type="presParOf" srcId="{0CFEEEB7-5CC8-B845-90E2-684F483182F9}" destId="{5E5EB73A-4D87-9B4B-8B05-AB655566891E}" srcOrd="19" destOrd="0" presId="urn:microsoft.com/office/officeart/2008/layout/LinedList"/>
    <dgm:cxn modelId="{504F4641-A927-F848-86D8-DBB5645F5E81}" type="presParOf" srcId="{5E5EB73A-4D87-9B4B-8B05-AB655566891E}" destId="{205FBAEF-3E6C-0549-AA88-C1A2EC0E346D}" srcOrd="0" destOrd="0" presId="urn:microsoft.com/office/officeart/2008/layout/LinedList"/>
    <dgm:cxn modelId="{D2594D6A-4ACD-574C-BC1C-E48DF3AFBEFF}" type="presParOf" srcId="{5E5EB73A-4D87-9B4B-8B05-AB655566891E}" destId="{D9AFEE8D-6E52-684E-8EF9-0C9F280BB826}" srcOrd="1" destOrd="0" presId="urn:microsoft.com/office/officeart/2008/layout/LinedList"/>
    <dgm:cxn modelId="{FA97C57F-345B-9B47-BE6D-4E35558A7C2F}" type="presParOf" srcId="{5E5EB73A-4D87-9B4B-8B05-AB655566891E}" destId="{D3E834E8-0B0A-2B4A-9D2D-B06DD21866C8}" srcOrd="2" destOrd="0" presId="urn:microsoft.com/office/officeart/2008/layout/LinedList"/>
    <dgm:cxn modelId="{BF18DF23-E19A-9B4E-8F30-3B6F8899441C}" type="presParOf" srcId="{0CFEEEB7-5CC8-B845-90E2-684F483182F9}" destId="{8CF0AE0F-8934-F141-91A7-904FF518E39B}" srcOrd="20" destOrd="0" presId="urn:microsoft.com/office/officeart/2008/layout/LinedList"/>
    <dgm:cxn modelId="{93B8EA5B-F767-0F42-A0A1-508DF73101A1}" type="presParOf" srcId="{0CFEEEB7-5CC8-B845-90E2-684F483182F9}" destId="{F555A40A-008E-564B-9AA8-904F142E8DE7}" srcOrd="21" destOrd="0" presId="urn:microsoft.com/office/officeart/2008/layout/LinedLis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B234C71-6177-9A46-B553-A68430264A9E}" type="doc">
      <dgm:prSet loTypeId="urn:microsoft.com/office/officeart/2008/layout/LinedList" loCatId="" qsTypeId="urn:microsoft.com/office/officeart/2005/8/quickstyle/simple4" qsCatId="simple" csTypeId="urn:microsoft.com/office/officeart/2005/8/colors/accent1_2" csCatId="accent1" phldr="1"/>
      <dgm:spPr/>
      <dgm:t>
        <a:bodyPr/>
        <a:lstStyle/>
        <a:p>
          <a:endParaRPr lang="en-US"/>
        </a:p>
      </dgm:t>
    </dgm:pt>
    <dgm:pt modelId="{83078469-F957-7B4E-A355-AAFFAF8E08D2}">
      <dgm:prSet phldrT="[Text]" custT="1"/>
      <dgm:spPr/>
      <dgm:t>
        <a:bodyPr/>
        <a:lstStyle/>
        <a:p>
          <a:pPr algn="ctr"/>
          <a:r>
            <a:rPr lang="en-US" sz="1100" b="1"/>
            <a:t>Goal 8</a:t>
          </a:r>
        </a:p>
      </dgm:t>
    </dgm:pt>
    <dgm:pt modelId="{9C0860B3-A59C-A04E-893A-89DD52CC66D8}" type="parTrans" cxnId="{A2D995D7-D4D2-4646-AB13-000221731C76}">
      <dgm:prSet/>
      <dgm:spPr/>
      <dgm:t>
        <a:bodyPr/>
        <a:lstStyle/>
        <a:p>
          <a:endParaRPr lang="en-US"/>
        </a:p>
      </dgm:t>
    </dgm:pt>
    <dgm:pt modelId="{3D3FEE25-214F-D143-97C3-6A5CAA3D29FF}" type="sibTrans" cxnId="{A2D995D7-D4D2-4646-AB13-000221731C76}">
      <dgm:prSet/>
      <dgm:spPr/>
      <dgm:t>
        <a:bodyPr/>
        <a:lstStyle/>
        <a:p>
          <a:endParaRPr lang="en-US"/>
        </a:p>
      </dgm:t>
    </dgm:pt>
    <dgm:pt modelId="{AE828AD3-A11C-7A4A-837C-29319D4992E9}">
      <dgm:prSet phldrT="[Text]" custT="1"/>
      <dgm:spPr/>
      <dgm:t>
        <a:bodyPr/>
        <a:lstStyle/>
        <a:p>
          <a:r>
            <a:rPr lang="en-US" sz="1100"/>
            <a:t>Sustain per capital economic growth, ensure at least 7% GDP growth per annum</a:t>
          </a:r>
        </a:p>
      </dgm:t>
    </dgm:pt>
    <dgm:pt modelId="{5FB61E5C-7417-584C-BF13-7B2E178A69D2}" type="parTrans" cxnId="{17A6942B-EAEE-3446-B716-C40AC6318592}">
      <dgm:prSet/>
      <dgm:spPr/>
      <dgm:t>
        <a:bodyPr/>
        <a:lstStyle/>
        <a:p>
          <a:endParaRPr lang="en-US"/>
        </a:p>
      </dgm:t>
    </dgm:pt>
    <dgm:pt modelId="{2DBCFAD1-73BD-764F-A1A3-2F70BF51B472}" type="sibTrans" cxnId="{17A6942B-EAEE-3446-B716-C40AC6318592}">
      <dgm:prSet/>
      <dgm:spPr/>
      <dgm:t>
        <a:bodyPr/>
        <a:lstStyle/>
        <a:p>
          <a:endParaRPr lang="en-US"/>
        </a:p>
      </dgm:t>
    </dgm:pt>
    <dgm:pt modelId="{30379984-5EF8-6D42-BDE7-A6A8D52D9471}">
      <dgm:prSet phldrT="[Text]" custT="1"/>
      <dgm:spPr/>
      <dgm:t>
        <a:bodyPr/>
        <a:lstStyle/>
        <a:p>
          <a:r>
            <a:rPr lang="en-US" sz="1100"/>
            <a:t>Increase economic productivity</a:t>
          </a:r>
        </a:p>
      </dgm:t>
    </dgm:pt>
    <dgm:pt modelId="{64C5C001-6710-5B48-A8B8-81331ADDEF0E}" type="parTrans" cxnId="{C56887D4-C16A-EE4A-B4E4-204397DD4BEB}">
      <dgm:prSet/>
      <dgm:spPr/>
      <dgm:t>
        <a:bodyPr/>
        <a:lstStyle/>
        <a:p>
          <a:endParaRPr lang="en-US"/>
        </a:p>
      </dgm:t>
    </dgm:pt>
    <dgm:pt modelId="{E4BAA5BA-2A1F-B444-9A6B-BD817E25EDBE}" type="sibTrans" cxnId="{C56887D4-C16A-EE4A-B4E4-204397DD4BEB}">
      <dgm:prSet/>
      <dgm:spPr/>
      <dgm:t>
        <a:bodyPr/>
        <a:lstStyle/>
        <a:p>
          <a:endParaRPr lang="en-US"/>
        </a:p>
      </dgm:t>
    </dgm:pt>
    <dgm:pt modelId="{8D705DCE-301E-C947-AB46-A93D97BF9B9F}">
      <dgm:prSet phldrT="[Text]" custT="1"/>
      <dgm:spPr/>
      <dgm:t>
        <a:bodyPr/>
        <a:lstStyle/>
        <a:p>
          <a:r>
            <a:rPr lang="en-US" sz="1100"/>
            <a:t>Policies to support productive activities including through access to financial services</a:t>
          </a:r>
        </a:p>
      </dgm:t>
    </dgm:pt>
    <dgm:pt modelId="{FEDA5877-C044-8045-9DD1-583038D2B650}" type="parTrans" cxnId="{5A8CE6F3-F5CF-9D46-8A2B-602F8BF7320B}">
      <dgm:prSet/>
      <dgm:spPr/>
      <dgm:t>
        <a:bodyPr/>
        <a:lstStyle/>
        <a:p>
          <a:endParaRPr lang="en-US"/>
        </a:p>
      </dgm:t>
    </dgm:pt>
    <dgm:pt modelId="{ACAF1B17-FB2F-3246-8FDC-05840FC0133A}" type="sibTrans" cxnId="{5A8CE6F3-F5CF-9D46-8A2B-602F8BF7320B}">
      <dgm:prSet/>
      <dgm:spPr/>
      <dgm:t>
        <a:bodyPr/>
        <a:lstStyle/>
        <a:p>
          <a:endParaRPr lang="en-US"/>
        </a:p>
      </dgm:t>
    </dgm:pt>
    <dgm:pt modelId="{626881AA-EEF4-6540-A250-1E456F2A7BA6}">
      <dgm:prSet custT="1"/>
      <dgm:spPr/>
      <dgm:t>
        <a:bodyPr/>
        <a:lstStyle/>
        <a:p>
          <a:r>
            <a:rPr lang="en-US" sz="1100"/>
            <a:t>Break the links between economic growth and environmental degradation</a:t>
          </a:r>
        </a:p>
      </dgm:t>
    </dgm:pt>
    <dgm:pt modelId="{2F0D9C08-91F0-9F4F-9842-D6C0767EC4E7}" type="parTrans" cxnId="{693BB426-07B3-AB4D-96E7-C788286E2B4D}">
      <dgm:prSet/>
      <dgm:spPr/>
      <dgm:t>
        <a:bodyPr/>
        <a:lstStyle/>
        <a:p>
          <a:endParaRPr lang="en-US"/>
        </a:p>
      </dgm:t>
    </dgm:pt>
    <dgm:pt modelId="{852420A1-867F-5D43-943F-A389D521BBFD}" type="sibTrans" cxnId="{693BB426-07B3-AB4D-96E7-C788286E2B4D}">
      <dgm:prSet/>
      <dgm:spPr/>
      <dgm:t>
        <a:bodyPr/>
        <a:lstStyle/>
        <a:p>
          <a:endParaRPr lang="en-US"/>
        </a:p>
      </dgm:t>
    </dgm:pt>
    <dgm:pt modelId="{E4CF0EB9-CDF6-A846-99EC-2E37A20DB75B}">
      <dgm:prSet custT="1"/>
      <dgm:spPr/>
      <dgm:t>
        <a:bodyPr/>
        <a:lstStyle/>
        <a:p>
          <a:r>
            <a:rPr lang="en-US" sz="1100"/>
            <a:t>Full and productive employment and decent work for all women and men including for persons with disabilties </a:t>
          </a:r>
        </a:p>
      </dgm:t>
    </dgm:pt>
    <dgm:pt modelId="{C709C89C-DDDC-334B-A582-9DB7EDEBD2DC}" type="parTrans" cxnId="{AEB9583F-8349-7E41-98D8-8924F7A9743E}">
      <dgm:prSet/>
      <dgm:spPr/>
      <dgm:t>
        <a:bodyPr/>
        <a:lstStyle/>
        <a:p>
          <a:endParaRPr lang="en-US"/>
        </a:p>
      </dgm:t>
    </dgm:pt>
    <dgm:pt modelId="{983BB788-8C15-6345-A09A-5BF638A5D249}" type="sibTrans" cxnId="{AEB9583F-8349-7E41-98D8-8924F7A9743E}">
      <dgm:prSet/>
      <dgm:spPr/>
      <dgm:t>
        <a:bodyPr/>
        <a:lstStyle/>
        <a:p>
          <a:endParaRPr lang="en-US"/>
        </a:p>
      </dgm:t>
    </dgm:pt>
    <dgm:pt modelId="{2CBCC4A4-F7AD-BB40-861B-8540EB23A18C}">
      <dgm:prSet custT="1"/>
      <dgm:spPr/>
      <dgm:t>
        <a:bodyPr/>
        <a:lstStyle/>
        <a:p>
          <a:r>
            <a:rPr lang="en-US" sz="1100"/>
            <a:t>Reduce proportion of youth not in employment, education or training</a:t>
          </a:r>
        </a:p>
      </dgm:t>
    </dgm:pt>
    <dgm:pt modelId="{1BE97F85-EC4E-5842-A5F1-1A12B5683160}" type="parTrans" cxnId="{069E4903-6B48-F14D-81F2-3479AA03B2BB}">
      <dgm:prSet/>
      <dgm:spPr/>
      <dgm:t>
        <a:bodyPr/>
        <a:lstStyle/>
        <a:p>
          <a:endParaRPr lang="en-US"/>
        </a:p>
      </dgm:t>
    </dgm:pt>
    <dgm:pt modelId="{C91123F3-94FC-3345-8F64-5AAC15ADDA00}" type="sibTrans" cxnId="{069E4903-6B48-F14D-81F2-3479AA03B2BB}">
      <dgm:prSet/>
      <dgm:spPr/>
      <dgm:t>
        <a:bodyPr/>
        <a:lstStyle/>
        <a:p>
          <a:endParaRPr lang="en-US"/>
        </a:p>
      </dgm:t>
    </dgm:pt>
    <dgm:pt modelId="{CAA930A7-19EE-C546-8806-FF7DD75EFCEC}">
      <dgm:prSet custT="1"/>
      <dgm:spPr/>
      <dgm:t>
        <a:bodyPr/>
        <a:lstStyle/>
        <a:p>
          <a:r>
            <a:rPr lang="en-US" sz="1100"/>
            <a:t>Eradicate forced labour, modern slavery, human traffickingand the worst forms of child labour </a:t>
          </a:r>
        </a:p>
      </dgm:t>
    </dgm:pt>
    <dgm:pt modelId="{312E9A87-D056-FB41-BE60-C5807CFEBD6C}" type="parTrans" cxnId="{57563608-C002-764C-8E91-B22DD02C6AD5}">
      <dgm:prSet/>
      <dgm:spPr/>
      <dgm:t>
        <a:bodyPr/>
        <a:lstStyle/>
        <a:p>
          <a:endParaRPr lang="en-US"/>
        </a:p>
      </dgm:t>
    </dgm:pt>
    <dgm:pt modelId="{96539B8B-0B11-8F40-833C-589B0B75B2D6}" type="sibTrans" cxnId="{57563608-C002-764C-8E91-B22DD02C6AD5}">
      <dgm:prSet/>
      <dgm:spPr/>
      <dgm:t>
        <a:bodyPr/>
        <a:lstStyle/>
        <a:p>
          <a:endParaRPr lang="en-US"/>
        </a:p>
      </dgm:t>
    </dgm:pt>
    <dgm:pt modelId="{00A71889-1790-4C43-B066-28F9091B26AB}">
      <dgm:prSet custT="1"/>
      <dgm:spPr/>
      <dgm:t>
        <a:bodyPr/>
        <a:lstStyle/>
        <a:p>
          <a:r>
            <a:rPr lang="en-US" sz="1100"/>
            <a:t>Protect labour rights and promote safe and secure working environments for all workers</a:t>
          </a:r>
        </a:p>
      </dgm:t>
    </dgm:pt>
    <dgm:pt modelId="{9DE921AD-8004-6347-B60E-D27DCA737F49}" type="parTrans" cxnId="{0EA4BCBD-B41A-1949-AE52-F304C25A28D8}">
      <dgm:prSet/>
      <dgm:spPr/>
      <dgm:t>
        <a:bodyPr/>
        <a:lstStyle/>
        <a:p>
          <a:endParaRPr lang="en-US"/>
        </a:p>
      </dgm:t>
    </dgm:pt>
    <dgm:pt modelId="{5EE4DCE0-158D-9A4C-A3DE-E1AF2368E243}" type="sibTrans" cxnId="{0EA4BCBD-B41A-1949-AE52-F304C25A28D8}">
      <dgm:prSet/>
      <dgm:spPr/>
      <dgm:t>
        <a:bodyPr/>
        <a:lstStyle/>
        <a:p>
          <a:endParaRPr lang="en-US"/>
        </a:p>
      </dgm:t>
    </dgm:pt>
    <dgm:pt modelId="{EB4C6D35-DEB0-E947-B597-57E59F19AE68}">
      <dgm:prSet custT="1"/>
      <dgm:spPr/>
      <dgm:t>
        <a:bodyPr/>
        <a:lstStyle/>
        <a:p>
          <a:r>
            <a:rPr lang="en-US" sz="1100"/>
            <a:t>Policies to promote sustainable tourism</a:t>
          </a:r>
        </a:p>
      </dgm:t>
    </dgm:pt>
    <dgm:pt modelId="{C14C3383-430B-184C-A343-DE1562740F84}" type="parTrans" cxnId="{F16760F4-740D-B544-ABBC-C19B9028CD93}">
      <dgm:prSet/>
      <dgm:spPr/>
      <dgm:t>
        <a:bodyPr/>
        <a:lstStyle/>
        <a:p>
          <a:endParaRPr lang="en-US"/>
        </a:p>
      </dgm:t>
    </dgm:pt>
    <dgm:pt modelId="{138B6C7C-2196-AA41-A9CD-4F4F42DA511D}" type="sibTrans" cxnId="{F16760F4-740D-B544-ABBC-C19B9028CD93}">
      <dgm:prSet/>
      <dgm:spPr/>
      <dgm:t>
        <a:bodyPr/>
        <a:lstStyle/>
        <a:p>
          <a:endParaRPr lang="en-US"/>
        </a:p>
      </dgm:t>
    </dgm:pt>
    <dgm:pt modelId="{C2A44DD0-EF97-BE46-A9C6-851FA4671C9F}">
      <dgm:prSet custT="1"/>
      <dgm:spPr/>
      <dgm:t>
        <a:bodyPr/>
        <a:lstStyle/>
        <a:p>
          <a:r>
            <a:rPr lang="en-US" sz="1100"/>
            <a:t>Expand access to banking, insurance and financial services for all</a:t>
          </a:r>
        </a:p>
      </dgm:t>
    </dgm:pt>
    <dgm:pt modelId="{756D6222-99CF-694E-97B7-3A6103C7EEBF}" type="parTrans" cxnId="{6B24DCA1-C0FA-5D49-A00A-B24FD75E54DF}">
      <dgm:prSet/>
      <dgm:spPr/>
      <dgm:t>
        <a:bodyPr/>
        <a:lstStyle/>
        <a:p>
          <a:endParaRPr lang="en-US"/>
        </a:p>
      </dgm:t>
    </dgm:pt>
    <dgm:pt modelId="{4BE5B32B-C913-8243-9211-7F7621034DB9}" type="sibTrans" cxnId="{6B24DCA1-C0FA-5D49-A00A-B24FD75E54DF}">
      <dgm:prSet/>
      <dgm:spPr/>
      <dgm:t>
        <a:bodyPr/>
        <a:lstStyle/>
        <a:p>
          <a:endParaRPr lang="en-US"/>
        </a:p>
      </dgm:t>
    </dgm:pt>
    <dgm:pt modelId="{8337A189-3BB0-E349-BAF1-F1B9329DB954}" type="pres">
      <dgm:prSet presAssocID="{9B234C71-6177-9A46-B553-A68430264A9E}" presName="vert0" presStyleCnt="0">
        <dgm:presLayoutVars>
          <dgm:dir/>
          <dgm:animOne val="branch"/>
          <dgm:animLvl val="lvl"/>
        </dgm:presLayoutVars>
      </dgm:prSet>
      <dgm:spPr/>
    </dgm:pt>
    <dgm:pt modelId="{14F8BD68-E996-3D44-99F7-7FFC05B5BACD}" type="pres">
      <dgm:prSet presAssocID="{83078469-F957-7B4E-A355-AAFFAF8E08D2}" presName="thickLine" presStyleLbl="alignNode1" presStyleIdx="0" presStyleCnt="1"/>
      <dgm:spPr/>
    </dgm:pt>
    <dgm:pt modelId="{12D6C6AB-5041-8F44-A3D4-875E20DE5955}" type="pres">
      <dgm:prSet presAssocID="{83078469-F957-7B4E-A355-AAFFAF8E08D2}" presName="horz1" presStyleCnt="0"/>
      <dgm:spPr/>
    </dgm:pt>
    <dgm:pt modelId="{9616F299-CCCD-2E4C-83D6-0E48667B78FF}" type="pres">
      <dgm:prSet presAssocID="{83078469-F957-7B4E-A355-AAFFAF8E08D2}" presName="tx1" presStyleLbl="revTx" presStyleIdx="0" presStyleCnt="11"/>
      <dgm:spPr/>
    </dgm:pt>
    <dgm:pt modelId="{BDBA5E72-C46A-B948-9DE5-3FD2E00D5CE1}" type="pres">
      <dgm:prSet presAssocID="{83078469-F957-7B4E-A355-AAFFAF8E08D2}" presName="vert1" presStyleCnt="0"/>
      <dgm:spPr/>
    </dgm:pt>
    <dgm:pt modelId="{7D710F22-A446-FE40-9E6E-2DE17FAC1D37}" type="pres">
      <dgm:prSet presAssocID="{AE828AD3-A11C-7A4A-837C-29319D4992E9}" presName="vertSpace2a" presStyleCnt="0"/>
      <dgm:spPr/>
    </dgm:pt>
    <dgm:pt modelId="{FF08A4BF-1FBF-C34D-BA5D-C4737572F49A}" type="pres">
      <dgm:prSet presAssocID="{AE828AD3-A11C-7A4A-837C-29319D4992E9}" presName="horz2" presStyleCnt="0"/>
      <dgm:spPr/>
    </dgm:pt>
    <dgm:pt modelId="{A7ACF844-55B8-7D46-8801-8A7F5F8071D9}" type="pres">
      <dgm:prSet presAssocID="{AE828AD3-A11C-7A4A-837C-29319D4992E9}" presName="horzSpace2" presStyleCnt="0"/>
      <dgm:spPr/>
    </dgm:pt>
    <dgm:pt modelId="{DCE21B99-48D0-E44C-A95A-1CB63535EA0F}" type="pres">
      <dgm:prSet presAssocID="{AE828AD3-A11C-7A4A-837C-29319D4992E9}" presName="tx2" presStyleLbl="revTx" presStyleIdx="1" presStyleCnt="11"/>
      <dgm:spPr/>
    </dgm:pt>
    <dgm:pt modelId="{D1A80ACA-3737-2641-ABB6-EF48D43AF7EE}" type="pres">
      <dgm:prSet presAssocID="{AE828AD3-A11C-7A4A-837C-29319D4992E9}" presName="vert2" presStyleCnt="0"/>
      <dgm:spPr/>
    </dgm:pt>
    <dgm:pt modelId="{A0589B5B-3AA6-6C4D-A5F9-7E5F874DF3C2}" type="pres">
      <dgm:prSet presAssocID="{AE828AD3-A11C-7A4A-837C-29319D4992E9}" presName="thinLine2b" presStyleLbl="callout" presStyleIdx="0" presStyleCnt="10"/>
      <dgm:spPr/>
    </dgm:pt>
    <dgm:pt modelId="{DE8DF8CA-EE0D-F242-937F-A786E809FCA3}" type="pres">
      <dgm:prSet presAssocID="{AE828AD3-A11C-7A4A-837C-29319D4992E9}" presName="vertSpace2b" presStyleCnt="0"/>
      <dgm:spPr/>
    </dgm:pt>
    <dgm:pt modelId="{AF546465-EB4D-F84F-B3B5-FD67D1CBB3C5}" type="pres">
      <dgm:prSet presAssocID="{30379984-5EF8-6D42-BDE7-A6A8D52D9471}" presName="horz2" presStyleCnt="0"/>
      <dgm:spPr/>
    </dgm:pt>
    <dgm:pt modelId="{4B30E440-CCA8-9947-899D-63FCA415A98E}" type="pres">
      <dgm:prSet presAssocID="{30379984-5EF8-6D42-BDE7-A6A8D52D9471}" presName="horzSpace2" presStyleCnt="0"/>
      <dgm:spPr/>
    </dgm:pt>
    <dgm:pt modelId="{1AD61520-345B-AF4E-8AF3-4FFD9C6B5301}" type="pres">
      <dgm:prSet presAssocID="{30379984-5EF8-6D42-BDE7-A6A8D52D9471}" presName="tx2" presStyleLbl="revTx" presStyleIdx="2" presStyleCnt="11"/>
      <dgm:spPr/>
    </dgm:pt>
    <dgm:pt modelId="{900A00C8-BDD7-F94D-A858-AE4F14450FE1}" type="pres">
      <dgm:prSet presAssocID="{30379984-5EF8-6D42-BDE7-A6A8D52D9471}" presName="vert2" presStyleCnt="0"/>
      <dgm:spPr/>
    </dgm:pt>
    <dgm:pt modelId="{8D3519CE-F25C-B849-8D26-531D1EDCF9B0}" type="pres">
      <dgm:prSet presAssocID="{30379984-5EF8-6D42-BDE7-A6A8D52D9471}" presName="thinLine2b" presStyleLbl="callout" presStyleIdx="1" presStyleCnt="10"/>
      <dgm:spPr/>
    </dgm:pt>
    <dgm:pt modelId="{9DC0F733-5CCC-2845-94BD-B1956BC7691F}" type="pres">
      <dgm:prSet presAssocID="{30379984-5EF8-6D42-BDE7-A6A8D52D9471}" presName="vertSpace2b" presStyleCnt="0"/>
      <dgm:spPr/>
    </dgm:pt>
    <dgm:pt modelId="{66D71C1F-06EF-DA4A-86AA-5CE9F2D3E32B}" type="pres">
      <dgm:prSet presAssocID="{8D705DCE-301E-C947-AB46-A93D97BF9B9F}" presName="horz2" presStyleCnt="0"/>
      <dgm:spPr/>
    </dgm:pt>
    <dgm:pt modelId="{19BF9F9A-87CC-7E4C-BF7E-56CFFD1D2001}" type="pres">
      <dgm:prSet presAssocID="{8D705DCE-301E-C947-AB46-A93D97BF9B9F}" presName="horzSpace2" presStyleCnt="0"/>
      <dgm:spPr/>
    </dgm:pt>
    <dgm:pt modelId="{31F5766A-4A35-CE4F-A83C-D79501A84F67}" type="pres">
      <dgm:prSet presAssocID="{8D705DCE-301E-C947-AB46-A93D97BF9B9F}" presName="tx2" presStyleLbl="revTx" presStyleIdx="3" presStyleCnt="11"/>
      <dgm:spPr/>
    </dgm:pt>
    <dgm:pt modelId="{651773A6-2D39-C549-81B8-116748175F0E}" type="pres">
      <dgm:prSet presAssocID="{8D705DCE-301E-C947-AB46-A93D97BF9B9F}" presName="vert2" presStyleCnt="0"/>
      <dgm:spPr/>
    </dgm:pt>
    <dgm:pt modelId="{0CA053EF-D88E-B346-93EE-6F37AA92803D}" type="pres">
      <dgm:prSet presAssocID="{8D705DCE-301E-C947-AB46-A93D97BF9B9F}" presName="thinLine2b" presStyleLbl="callout" presStyleIdx="2" presStyleCnt="10"/>
      <dgm:spPr/>
    </dgm:pt>
    <dgm:pt modelId="{DFFE91EA-7BDA-4C48-90F7-A23FD5011C8B}" type="pres">
      <dgm:prSet presAssocID="{8D705DCE-301E-C947-AB46-A93D97BF9B9F}" presName="vertSpace2b" presStyleCnt="0"/>
      <dgm:spPr/>
    </dgm:pt>
    <dgm:pt modelId="{8513F896-E5D7-E743-8767-3FA51320A478}" type="pres">
      <dgm:prSet presAssocID="{626881AA-EEF4-6540-A250-1E456F2A7BA6}" presName="horz2" presStyleCnt="0"/>
      <dgm:spPr/>
    </dgm:pt>
    <dgm:pt modelId="{068CE8BF-C208-7249-8FC9-882FE7C9F437}" type="pres">
      <dgm:prSet presAssocID="{626881AA-EEF4-6540-A250-1E456F2A7BA6}" presName="horzSpace2" presStyleCnt="0"/>
      <dgm:spPr/>
    </dgm:pt>
    <dgm:pt modelId="{400DA618-6790-AE4E-B193-3E6E03937BE9}" type="pres">
      <dgm:prSet presAssocID="{626881AA-EEF4-6540-A250-1E456F2A7BA6}" presName="tx2" presStyleLbl="revTx" presStyleIdx="4" presStyleCnt="11"/>
      <dgm:spPr/>
    </dgm:pt>
    <dgm:pt modelId="{6ED3FE38-40A2-124A-8FBA-556AE8545451}" type="pres">
      <dgm:prSet presAssocID="{626881AA-EEF4-6540-A250-1E456F2A7BA6}" presName="vert2" presStyleCnt="0"/>
      <dgm:spPr/>
    </dgm:pt>
    <dgm:pt modelId="{AAC8F05A-8D3E-0942-870E-51D4E7807FD3}" type="pres">
      <dgm:prSet presAssocID="{626881AA-EEF4-6540-A250-1E456F2A7BA6}" presName="thinLine2b" presStyleLbl="callout" presStyleIdx="3" presStyleCnt="10"/>
      <dgm:spPr/>
    </dgm:pt>
    <dgm:pt modelId="{D921632E-7E7D-134F-A614-298A28D9DC4E}" type="pres">
      <dgm:prSet presAssocID="{626881AA-EEF4-6540-A250-1E456F2A7BA6}" presName="vertSpace2b" presStyleCnt="0"/>
      <dgm:spPr/>
    </dgm:pt>
    <dgm:pt modelId="{276DEBE7-5CD7-F642-ACA9-9E9371B8C8E9}" type="pres">
      <dgm:prSet presAssocID="{E4CF0EB9-CDF6-A846-99EC-2E37A20DB75B}" presName="horz2" presStyleCnt="0"/>
      <dgm:spPr/>
    </dgm:pt>
    <dgm:pt modelId="{6EBDE698-1250-1B42-A694-76C424A7015D}" type="pres">
      <dgm:prSet presAssocID="{E4CF0EB9-CDF6-A846-99EC-2E37A20DB75B}" presName="horzSpace2" presStyleCnt="0"/>
      <dgm:spPr/>
    </dgm:pt>
    <dgm:pt modelId="{773DB196-5C5A-864C-96C8-706B3124C587}" type="pres">
      <dgm:prSet presAssocID="{E4CF0EB9-CDF6-A846-99EC-2E37A20DB75B}" presName="tx2" presStyleLbl="revTx" presStyleIdx="5" presStyleCnt="11"/>
      <dgm:spPr/>
    </dgm:pt>
    <dgm:pt modelId="{7874CAB9-C4C5-DA44-B5D9-E851CFEA6CA5}" type="pres">
      <dgm:prSet presAssocID="{E4CF0EB9-CDF6-A846-99EC-2E37A20DB75B}" presName="vert2" presStyleCnt="0"/>
      <dgm:spPr/>
    </dgm:pt>
    <dgm:pt modelId="{B2D58212-2554-3D4F-A4BC-DB10572D0BDD}" type="pres">
      <dgm:prSet presAssocID="{E4CF0EB9-CDF6-A846-99EC-2E37A20DB75B}" presName="thinLine2b" presStyleLbl="callout" presStyleIdx="4" presStyleCnt="10"/>
      <dgm:spPr/>
    </dgm:pt>
    <dgm:pt modelId="{C8BE49CE-4132-654E-8B19-2392A65AD457}" type="pres">
      <dgm:prSet presAssocID="{E4CF0EB9-CDF6-A846-99EC-2E37A20DB75B}" presName="vertSpace2b" presStyleCnt="0"/>
      <dgm:spPr/>
    </dgm:pt>
    <dgm:pt modelId="{A02DC4BA-2CA3-584A-A311-F7A25E40CE39}" type="pres">
      <dgm:prSet presAssocID="{2CBCC4A4-F7AD-BB40-861B-8540EB23A18C}" presName="horz2" presStyleCnt="0"/>
      <dgm:spPr/>
    </dgm:pt>
    <dgm:pt modelId="{AC4A05F8-3655-4D4E-9649-2D9BD2ACFBA6}" type="pres">
      <dgm:prSet presAssocID="{2CBCC4A4-F7AD-BB40-861B-8540EB23A18C}" presName="horzSpace2" presStyleCnt="0"/>
      <dgm:spPr/>
    </dgm:pt>
    <dgm:pt modelId="{568DFFE4-859F-1746-9591-C7949C8D4777}" type="pres">
      <dgm:prSet presAssocID="{2CBCC4A4-F7AD-BB40-861B-8540EB23A18C}" presName="tx2" presStyleLbl="revTx" presStyleIdx="6" presStyleCnt="11"/>
      <dgm:spPr/>
    </dgm:pt>
    <dgm:pt modelId="{FDB877F3-9230-4F44-A0B8-C4D4541C3433}" type="pres">
      <dgm:prSet presAssocID="{2CBCC4A4-F7AD-BB40-861B-8540EB23A18C}" presName="vert2" presStyleCnt="0"/>
      <dgm:spPr/>
    </dgm:pt>
    <dgm:pt modelId="{53A08E88-E7B1-8242-97BB-84BB03300681}" type="pres">
      <dgm:prSet presAssocID="{2CBCC4A4-F7AD-BB40-861B-8540EB23A18C}" presName="thinLine2b" presStyleLbl="callout" presStyleIdx="5" presStyleCnt="10"/>
      <dgm:spPr/>
    </dgm:pt>
    <dgm:pt modelId="{E6BB7534-0608-024E-916E-85FEEA4AC2B8}" type="pres">
      <dgm:prSet presAssocID="{2CBCC4A4-F7AD-BB40-861B-8540EB23A18C}" presName="vertSpace2b" presStyleCnt="0"/>
      <dgm:spPr/>
    </dgm:pt>
    <dgm:pt modelId="{8633CC37-1744-714E-B90A-927AE2E18DB7}" type="pres">
      <dgm:prSet presAssocID="{CAA930A7-19EE-C546-8806-FF7DD75EFCEC}" presName="horz2" presStyleCnt="0"/>
      <dgm:spPr/>
    </dgm:pt>
    <dgm:pt modelId="{0EF2995E-A358-6F48-B2D3-6425335E227F}" type="pres">
      <dgm:prSet presAssocID="{CAA930A7-19EE-C546-8806-FF7DD75EFCEC}" presName="horzSpace2" presStyleCnt="0"/>
      <dgm:spPr/>
    </dgm:pt>
    <dgm:pt modelId="{B96E6EAB-8E0D-0642-8864-AAD59C0D69F9}" type="pres">
      <dgm:prSet presAssocID="{CAA930A7-19EE-C546-8806-FF7DD75EFCEC}" presName="tx2" presStyleLbl="revTx" presStyleIdx="7" presStyleCnt="11"/>
      <dgm:spPr/>
    </dgm:pt>
    <dgm:pt modelId="{CF5560C2-3F50-CF4D-BA16-6EBD39728F39}" type="pres">
      <dgm:prSet presAssocID="{CAA930A7-19EE-C546-8806-FF7DD75EFCEC}" presName="vert2" presStyleCnt="0"/>
      <dgm:spPr/>
    </dgm:pt>
    <dgm:pt modelId="{4A21B2E3-D828-DD48-8910-3B3F2AD53762}" type="pres">
      <dgm:prSet presAssocID="{CAA930A7-19EE-C546-8806-FF7DD75EFCEC}" presName="thinLine2b" presStyleLbl="callout" presStyleIdx="6" presStyleCnt="10"/>
      <dgm:spPr/>
    </dgm:pt>
    <dgm:pt modelId="{FB265C38-17DC-F744-B2A4-E508FA398CF5}" type="pres">
      <dgm:prSet presAssocID="{CAA930A7-19EE-C546-8806-FF7DD75EFCEC}" presName="vertSpace2b" presStyleCnt="0"/>
      <dgm:spPr/>
    </dgm:pt>
    <dgm:pt modelId="{9313867B-3E07-BF49-8E41-D4207DB9680D}" type="pres">
      <dgm:prSet presAssocID="{00A71889-1790-4C43-B066-28F9091B26AB}" presName="horz2" presStyleCnt="0"/>
      <dgm:spPr/>
    </dgm:pt>
    <dgm:pt modelId="{47DA66F1-0DDD-E84D-80AE-5D34A941E8A7}" type="pres">
      <dgm:prSet presAssocID="{00A71889-1790-4C43-B066-28F9091B26AB}" presName="horzSpace2" presStyleCnt="0"/>
      <dgm:spPr/>
    </dgm:pt>
    <dgm:pt modelId="{DCA21779-9EF4-0E42-84C2-34CD61B165EA}" type="pres">
      <dgm:prSet presAssocID="{00A71889-1790-4C43-B066-28F9091B26AB}" presName="tx2" presStyleLbl="revTx" presStyleIdx="8" presStyleCnt="11"/>
      <dgm:spPr/>
    </dgm:pt>
    <dgm:pt modelId="{4851967A-DD73-E04B-AF80-12B594BC1548}" type="pres">
      <dgm:prSet presAssocID="{00A71889-1790-4C43-B066-28F9091B26AB}" presName="vert2" presStyleCnt="0"/>
      <dgm:spPr/>
    </dgm:pt>
    <dgm:pt modelId="{802DB75C-6F96-4D46-A059-F3690346C88E}" type="pres">
      <dgm:prSet presAssocID="{00A71889-1790-4C43-B066-28F9091B26AB}" presName="thinLine2b" presStyleLbl="callout" presStyleIdx="7" presStyleCnt="10"/>
      <dgm:spPr/>
    </dgm:pt>
    <dgm:pt modelId="{468D4754-98EF-2A46-885B-33E1A10222C9}" type="pres">
      <dgm:prSet presAssocID="{00A71889-1790-4C43-B066-28F9091B26AB}" presName="vertSpace2b" presStyleCnt="0"/>
      <dgm:spPr/>
    </dgm:pt>
    <dgm:pt modelId="{BA23C52D-194F-E44F-8D22-957DD1A0D5A7}" type="pres">
      <dgm:prSet presAssocID="{EB4C6D35-DEB0-E947-B597-57E59F19AE68}" presName="horz2" presStyleCnt="0"/>
      <dgm:spPr/>
    </dgm:pt>
    <dgm:pt modelId="{AE975569-7CB5-C342-82BD-BA778942A666}" type="pres">
      <dgm:prSet presAssocID="{EB4C6D35-DEB0-E947-B597-57E59F19AE68}" presName="horzSpace2" presStyleCnt="0"/>
      <dgm:spPr/>
    </dgm:pt>
    <dgm:pt modelId="{A0B08FBD-0067-C144-8464-4F7112FA743E}" type="pres">
      <dgm:prSet presAssocID="{EB4C6D35-DEB0-E947-B597-57E59F19AE68}" presName="tx2" presStyleLbl="revTx" presStyleIdx="9" presStyleCnt="11"/>
      <dgm:spPr/>
    </dgm:pt>
    <dgm:pt modelId="{4DF5508E-9586-7F4C-8B6A-99F39FF4F11A}" type="pres">
      <dgm:prSet presAssocID="{EB4C6D35-DEB0-E947-B597-57E59F19AE68}" presName="vert2" presStyleCnt="0"/>
      <dgm:spPr/>
    </dgm:pt>
    <dgm:pt modelId="{589BC5ED-5B9D-1F4F-B4B2-263EAD506D5E}" type="pres">
      <dgm:prSet presAssocID="{EB4C6D35-DEB0-E947-B597-57E59F19AE68}" presName="thinLine2b" presStyleLbl="callout" presStyleIdx="8" presStyleCnt="10"/>
      <dgm:spPr/>
    </dgm:pt>
    <dgm:pt modelId="{CD42716A-F1EE-4347-AD62-2351471D8748}" type="pres">
      <dgm:prSet presAssocID="{EB4C6D35-DEB0-E947-B597-57E59F19AE68}" presName="vertSpace2b" presStyleCnt="0"/>
      <dgm:spPr/>
    </dgm:pt>
    <dgm:pt modelId="{3FB4D594-D818-6A44-A334-9CE9817C935D}" type="pres">
      <dgm:prSet presAssocID="{C2A44DD0-EF97-BE46-A9C6-851FA4671C9F}" presName="horz2" presStyleCnt="0"/>
      <dgm:spPr/>
    </dgm:pt>
    <dgm:pt modelId="{26A4EA56-BA5D-FB4F-B055-6DE73AD002DE}" type="pres">
      <dgm:prSet presAssocID="{C2A44DD0-EF97-BE46-A9C6-851FA4671C9F}" presName="horzSpace2" presStyleCnt="0"/>
      <dgm:spPr/>
    </dgm:pt>
    <dgm:pt modelId="{61ED6425-EB7A-3D41-B8B6-12C7AB956FD5}" type="pres">
      <dgm:prSet presAssocID="{C2A44DD0-EF97-BE46-A9C6-851FA4671C9F}" presName="tx2" presStyleLbl="revTx" presStyleIdx="10" presStyleCnt="11"/>
      <dgm:spPr/>
    </dgm:pt>
    <dgm:pt modelId="{86C042FC-32E7-064A-A1F8-985670495435}" type="pres">
      <dgm:prSet presAssocID="{C2A44DD0-EF97-BE46-A9C6-851FA4671C9F}" presName="vert2" presStyleCnt="0"/>
      <dgm:spPr/>
    </dgm:pt>
    <dgm:pt modelId="{C624A17E-3DA2-6945-8A2A-202123799862}" type="pres">
      <dgm:prSet presAssocID="{C2A44DD0-EF97-BE46-A9C6-851FA4671C9F}" presName="thinLine2b" presStyleLbl="callout" presStyleIdx="9" presStyleCnt="10"/>
      <dgm:spPr/>
    </dgm:pt>
    <dgm:pt modelId="{93A33D4E-6D12-9246-9B3A-FAF58476E037}" type="pres">
      <dgm:prSet presAssocID="{C2A44DD0-EF97-BE46-A9C6-851FA4671C9F}" presName="vertSpace2b" presStyleCnt="0"/>
      <dgm:spPr/>
    </dgm:pt>
  </dgm:ptLst>
  <dgm:cxnLst>
    <dgm:cxn modelId="{069E4903-6B48-F14D-81F2-3479AA03B2BB}" srcId="{83078469-F957-7B4E-A355-AAFFAF8E08D2}" destId="{2CBCC4A4-F7AD-BB40-861B-8540EB23A18C}" srcOrd="5" destOrd="0" parTransId="{1BE97F85-EC4E-5842-A5F1-1A12B5683160}" sibTransId="{C91123F3-94FC-3345-8F64-5AAC15ADDA00}"/>
    <dgm:cxn modelId="{57563608-C002-764C-8E91-B22DD02C6AD5}" srcId="{83078469-F957-7B4E-A355-AAFFAF8E08D2}" destId="{CAA930A7-19EE-C546-8806-FF7DD75EFCEC}" srcOrd="6" destOrd="0" parTransId="{312E9A87-D056-FB41-BE60-C5807CFEBD6C}" sibTransId="{96539B8B-0B11-8F40-833C-589B0B75B2D6}"/>
    <dgm:cxn modelId="{5EBFEF0C-2613-384C-B0A7-717BE99227F0}" type="presOf" srcId="{E4CF0EB9-CDF6-A846-99EC-2E37A20DB75B}" destId="{773DB196-5C5A-864C-96C8-706B3124C587}" srcOrd="0" destOrd="0" presId="urn:microsoft.com/office/officeart/2008/layout/LinedList"/>
    <dgm:cxn modelId="{24CB871C-EB00-D742-9363-9A82E7B9C66E}" type="presOf" srcId="{8D705DCE-301E-C947-AB46-A93D97BF9B9F}" destId="{31F5766A-4A35-CE4F-A83C-D79501A84F67}" srcOrd="0" destOrd="0" presId="urn:microsoft.com/office/officeart/2008/layout/LinedList"/>
    <dgm:cxn modelId="{693BB426-07B3-AB4D-96E7-C788286E2B4D}" srcId="{83078469-F957-7B4E-A355-AAFFAF8E08D2}" destId="{626881AA-EEF4-6540-A250-1E456F2A7BA6}" srcOrd="3" destOrd="0" parTransId="{2F0D9C08-91F0-9F4F-9842-D6C0767EC4E7}" sibTransId="{852420A1-867F-5D43-943F-A389D521BBFD}"/>
    <dgm:cxn modelId="{17A6942B-EAEE-3446-B716-C40AC6318592}" srcId="{83078469-F957-7B4E-A355-AAFFAF8E08D2}" destId="{AE828AD3-A11C-7A4A-837C-29319D4992E9}" srcOrd="0" destOrd="0" parTransId="{5FB61E5C-7417-584C-BF13-7B2E178A69D2}" sibTransId="{2DBCFAD1-73BD-764F-A1A3-2F70BF51B472}"/>
    <dgm:cxn modelId="{AEB9583F-8349-7E41-98D8-8924F7A9743E}" srcId="{83078469-F957-7B4E-A355-AAFFAF8E08D2}" destId="{E4CF0EB9-CDF6-A846-99EC-2E37A20DB75B}" srcOrd="4" destOrd="0" parTransId="{C709C89C-DDDC-334B-A582-9DB7EDEBD2DC}" sibTransId="{983BB788-8C15-6345-A09A-5BF638A5D249}"/>
    <dgm:cxn modelId="{60326C55-B20E-C949-BE74-610FE4FA0FDE}" type="presOf" srcId="{83078469-F957-7B4E-A355-AAFFAF8E08D2}" destId="{9616F299-CCCD-2E4C-83D6-0E48667B78FF}" srcOrd="0" destOrd="0" presId="urn:microsoft.com/office/officeart/2008/layout/LinedList"/>
    <dgm:cxn modelId="{982E3F69-A124-2F47-B06E-6D8E923337DB}" type="presOf" srcId="{30379984-5EF8-6D42-BDE7-A6A8D52D9471}" destId="{1AD61520-345B-AF4E-8AF3-4FFD9C6B5301}" srcOrd="0" destOrd="0" presId="urn:microsoft.com/office/officeart/2008/layout/LinedList"/>
    <dgm:cxn modelId="{1D81F284-B92C-A94F-9DD3-665CE39778F1}" type="presOf" srcId="{9B234C71-6177-9A46-B553-A68430264A9E}" destId="{8337A189-3BB0-E349-BAF1-F1B9329DB954}" srcOrd="0" destOrd="0" presId="urn:microsoft.com/office/officeart/2008/layout/LinedList"/>
    <dgm:cxn modelId="{1412DF93-05A3-0745-9A97-7C0039530688}" type="presOf" srcId="{C2A44DD0-EF97-BE46-A9C6-851FA4671C9F}" destId="{61ED6425-EB7A-3D41-B8B6-12C7AB956FD5}" srcOrd="0" destOrd="0" presId="urn:microsoft.com/office/officeart/2008/layout/LinedList"/>
    <dgm:cxn modelId="{6B24DCA1-C0FA-5D49-A00A-B24FD75E54DF}" srcId="{83078469-F957-7B4E-A355-AAFFAF8E08D2}" destId="{C2A44DD0-EF97-BE46-A9C6-851FA4671C9F}" srcOrd="9" destOrd="0" parTransId="{756D6222-99CF-694E-97B7-3A6103C7EEBF}" sibTransId="{4BE5B32B-C913-8243-9211-7F7621034DB9}"/>
    <dgm:cxn modelId="{55C41FA3-C758-4B49-8EFB-53DD01258D6A}" type="presOf" srcId="{AE828AD3-A11C-7A4A-837C-29319D4992E9}" destId="{DCE21B99-48D0-E44C-A95A-1CB63535EA0F}" srcOrd="0" destOrd="0" presId="urn:microsoft.com/office/officeart/2008/layout/LinedList"/>
    <dgm:cxn modelId="{E676C3B9-5A4F-3941-8A3C-13C2EDA45B41}" type="presOf" srcId="{626881AA-EEF4-6540-A250-1E456F2A7BA6}" destId="{400DA618-6790-AE4E-B193-3E6E03937BE9}" srcOrd="0" destOrd="0" presId="urn:microsoft.com/office/officeart/2008/layout/LinedList"/>
    <dgm:cxn modelId="{0EA4BCBD-B41A-1949-AE52-F304C25A28D8}" srcId="{83078469-F957-7B4E-A355-AAFFAF8E08D2}" destId="{00A71889-1790-4C43-B066-28F9091B26AB}" srcOrd="7" destOrd="0" parTransId="{9DE921AD-8004-6347-B60E-D27DCA737F49}" sibTransId="{5EE4DCE0-158D-9A4C-A3DE-E1AF2368E243}"/>
    <dgm:cxn modelId="{B69201BF-9203-F74F-BD48-ACD37CC97335}" type="presOf" srcId="{EB4C6D35-DEB0-E947-B597-57E59F19AE68}" destId="{A0B08FBD-0067-C144-8464-4F7112FA743E}" srcOrd="0" destOrd="0" presId="urn:microsoft.com/office/officeart/2008/layout/LinedList"/>
    <dgm:cxn modelId="{BFA217D0-7CD6-6A4B-9BC8-E73B24EBA13D}" type="presOf" srcId="{2CBCC4A4-F7AD-BB40-861B-8540EB23A18C}" destId="{568DFFE4-859F-1746-9591-C7949C8D4777}" srcOrd="0" destOrd="0" presId="urn:microsoft.com/office/officeart/2008/layout/LinedList"/>
    <dgm:cxn modelId="{C56887D4-C16A-EE4A-B4E4-204397DD4BEB}" srcId="{83078469-F957-7B4E-A355-AAFFAF8E08D2}" destId="{30379984-5EF8-6D42-BDE7-A6A8D52D9471}" srcOrd="1" destOrd="0" parTransId="{64C5C001-6710-5B48-A8B8-81331ADDEF0E}" sibTransId="{E4BAA5BA-2A1F-B444-9A6B-BD817E25EDBE}"/>
    <dgm:cxn modelId="{A2D995D7-D4D2-4646-AB13-000221731C76}" srcId="{9B234C71-6177-9A46-B553-A68430264A9E}" destId="{83078469-F957-7B4E-A355-AAFFAF8E08D2}" srcOrd="0" destOrd="0" parTransId="{9C0860B3-A59C-A04E-893A-89DD52CC66D8}" sibTransId="{3D3FEE25-214F-D143-97C3-6A5CAA3D29FF}"/>
    <dgm:cxn modelId="{90C84ADA-0CB9-4649-829F-534CEA7DE675}" type="presOf" srcId="{CAA930A7-19EE-C546-8806-FF7DD75EFCEC}" destId="{B96E6EAB-8E0D-0642-8864-AAD59C0D69F9}" srcOrd="0" destOrd="0" presId="urn:microsoft.com/office/officeart/2008/layout/LinedList"/>
    <dgm:cxn modelId="{5A8CE6F3-F5CF-9D46-8A2B-602F8BF7320B}" srcId="{83078469-F957-7B4E-A355-AAFFAF8E08D2}" destId="{8D705DCE-301E-C947-AB46-A93D97BF9B9F}" srcOrd="2" destOrd="0" parTransId="{FEDA5877-C044-8045-9DD1-583038D2B650}" sibTransId="{ACAF1B17-FB2F-3246-8FDC-05840FC0133A}"/>
    <dgm:cxn modelId="{F16760F4-740D-B544-ABBC-C19B9028CD93}" srcId="{83078469-F957-7B4E-A355-AAFFAF8E08D2}" destId="{EB4C6D35-DEB0-E947-B597-57E59F19AE68}" srcOrd="8" destOrd="0" parTransId="{C14C3383-430B-184C-A343-DE1562740F84}" sibTransId="{138B6C7C-2196-AA41-A9CD-4F4F42DA511D}"/>
    <dgm:cxn modelId="{B26A6CFA-2AAB-DF4A-8690-5327326CA1D3}" type="presOf" srcId="{00A71889-1790-4C43-B066-28F9091B26AB}" destId="{DCA21779-9EF4-0E42-84C2-34CD61B165EA}" srcOrd="0" destOrd="0" presId="urn:microsoft.com/office/officeart/2008/layout/LinedList"/>
    <dgm:cxn modelId="{330C166A-D4A7-554D-B422-D2879B0F38AF}" type="presParOf" srcId="{8337A189-3BB0-E349-BAF1-F1B9329DB954}" destId="{14F8BD68-E996-3D44-99F7-7FFC05B5BACD}" srcOrd="0" destOrd="0" presId="urn:microsoft.com/office/officeart/2008/layout/LinedList"/>
    <dgm:cxn modelId="{22AAA385-FE1F-474B-A0BC-20E9BB3ECB03}" type="presParOf" srcId="{8337A189-3BB0-E349-BAF1-F1B9329DB954}" destId="{12D6C6AB-5041-8F44-A3D4-875E20DE5955}" srcOrd="1" destOrd="0" presId="urn:microsoft.com/office/officeart/2008/layout/LinedList"/>
    <dgm:cxn modelId="{E2B1FF47-8BD9-2145-9470-B3E1A48BFC3D}" type="presParOf" srcId="{12D6C6AB-5041-8F44-A3D4-875E20DE5955}" destId="{9616F299-CCCD-2E4C-83D6-0E48667B78FF}" srcOrd="0" destOrd="0" presId="urn:microsoft.com/office/officeart/2008/layout/LinedList"/>
    <dgm:cxn modelId="{310C03E4-4EAC-5C44-B427-9C5FEAC568E7}" type="presParOf" srcId="{12D6C6AB-5041-8F44-A3D4-875E20DE5955}" destId="{BDBA5E72-C46A-B948-9DE5-3FD2E00D5CE1}" srcOrd="1" destOrd="0" presId="urn:microsoft.com/office/officeart/2008/layout/LinedList"/>
    <dgm:cxn modelId="{DDB7D8CA-E657-D44D-904E-41F466F7D3C5}" type="presParOf" srcId="{BDBA5E72-C46A-B948-9DE5-3FD2E00D5CE1}" destId="{7D710F22-A446-FE40-9E6E-2DE17FAC1D37}" srcOrd="0" destOrd="0" presId="urn:microsoft.com/office/officeart/2008/layout/LinedList"/>
    <dgm:cxn modelId="{C3E12071-CAE0-CB4C-8276-AD0F238569BA}" type="presParOf" srcId="{BDBA5E72-C46A-B948-9DE5-3FD2E00D5CE1}" destId="{FF08A4BF-1FBF-C34D-BA5D-C4737572F49A}" srcOrd="1" destOrd="0" presId="urn:microsoft.com/office/officeart/2008/layout/LinedList"/>
    <dgm:cxn modelId="{E87DEB5E-6776-6E43-8141-9CE8D3ED44EF}" type="presParOf" srcId="{FF08A4BF-1FBF-C34D-BA5D-C4737572F49A}" destId="{A7ACF844-55B8-7D46-8801-8A7F5F8071D9}" srcOrd="0" destOrd="0" presId="urn:microsoft.com/office/officeart/2008/layout/LinedList"/>
    <dgm:cxn modelId="{609E9E43-AA14-8641-B5E5-84C6D6079EBB}" type="presParOf" srcId="{FF08A4BF-1FBF-C34D-BA5D-C4737572F49A}" destId="{DCE21B99-48D0-E44C-A95A-1CB63535EA0F}" srcOrd="1" destOrd="0" presId="urn:microsoft.com/office/officeart/2008/layout/LinedList"/>
    <dgm:cxn modelId="{477BF567-8882-CE4B-B9D5-1501AAC75711}" type="presParOf" srcId="{FF08A4BF-1FBF-C34D-BA5D-C4737572F49A}" destId="{D1A80ACA-3737-2641-ABB6-EF48D43AF7EE}" srcOrd="2" destOrd="0" presId="urn:microsoft.com/office/officeart/2008/layout/LinedList"/>
    <dgm:cxn modelId="{9DB51DE7-5F80-8044-9564-7CF1F67210A2}" type="presParOf" srcId="{BDBA5E72-C46A-B948-9DE5-3FD2E00D5CE1}" destId="{A0589B5B-3AA6-6C4D-A5F9-7E5F874DF3C2}" srcOrd="2" destOrd="0" presId="urn:microsoft.com/office/officeart/2008/layout/LinedList"/>
    <dgm:cxn modelId="{4BA1167A-C6DA-314D-82B4-09253102426D}" type="presParOf" srcId="{BDBA5E72-C46A-B948-9DE5-3FD2E00D5CE1}" destId="{DE8DF8CA-EE0D-F242-937F-A786E809FCA3}" srcOrd="3" destOrd="0" presId="urn:microsoft.com/office/officeart/2008/layout/LinedList"/>
    <dgm:cxn modelId="{A584390D-F7C8-ED48-8BA4-9B5A3B674AFD}" type="presParOf" srcId="{BDBA5E72-C46A-B948-9DE5-3FD2E00D5CE1}" destId="{AF546465-EB4D-F84F-B3B5-FD67D1CBB3C5}" srcOrd="4" destOrd="0" presId="urn:microsoft.com/office/officeart/2008/layout/LinedList"/>
    <dgm:cxn modelId="{B92C549C-FA9E-5F46-9263-2A64677194A0}" type="presParOf" srcId="{AF546465-EB4D-F84F-B3B5-FD67D1CBB3C5}" destId="{4B30E440-CCA8-9947-899D-63FCA415A98E}" srcOrd="0" destOrd="0" presId="urn:microsoft.com/office/officeart/2008/layout/LinedList"/>
    <dgm:cxn modelId="{05DB3488-E4F5-FC45-89A0-AF6FB5B1DDD7}" type="presParOf" srcId="{AF546465-EB4D-F84F-B3B5-FD67D1CBB3C5}" destId="{1AD61520-345B-AF4E-8AF3-4FFD9C6B5301}" srcOrd="1" destOrd="0" presId="urn:microsoft.com/office/officeart/2008/layout/LinedList"/>
    <dgm:cxn modelId="{A9836A86-410E-F54D-B440-3B677F40C291}" type="presParOf" srcId="{AF546465-EB4D-F84F-B3B5-FD67D1CBB3C5}" destId="{900A00C8-BDD7-F94D-A858-AE4F14450FE1}" srcOrd="2" destOrd="0" presId="urn:microsoft.com/office/officeart/2008/layout/LinedList"/>
    <dgm:cxn modelId="{ABB88F8E-EFEE-3D4C-BAB3-E3ADFB50DBDC}" type="presParOf" srcId="{BDBA5E72-C46A-B948-9DE5-3FD2E00D5CE1}" destId="{8D3519CE-F25C-B849-8D26-531D1EDCF9B0}" srcOrd="5" destOrd="0" presId="urn:microsoft.com/office/officeart/2008/layout/LinedList"/>
    <dgm:cxn modelId="{1768F76B-E0CB-2047-9739-2658564CC727}" type="presParOf" srcId="{BDBA5E72-C46A-B948-9DE5-3FD2E00D5CE1}" destId="{9DC0F733-5CCC-2845-94BD-B1956BC7691F}" srcOrd="6" destOrd="0" presId="urn:microsoft.com/office/officeart/2008/layout/LinedList"/>
    <dgm:cxn modelId="{2C6DD85F-9EFF-264F-8D80-9766F386EDAB}" type="presParOf" srcId="{BDBA5E72-C46A-B948-9DE5-3FD2E00D5CE1}" destId="{66D71C1F-06EF-DA4A-86AA-5CE9F2D3E32B}" srcOrd="7" destOrd="0" presId="urn:microsoft.com/office/officeart/2008/layout/LinedList"/>
    <dgm:cxn modelId="{898BB8BA-75EA-8444-8660-196593A85DE9}" type="presParOf" srcId="{66D71C1F-06EF-DA4A-86AA-5CE9F2D3E32B}" destId="{19BF9F9A-87CC-7E4C-BF7E-56CFFD1D2001}" srcOrd="0" destOrd="0" presId="urn:microsoft.com/office/officeart/2008/layout/LinedList"/>
    <dgm:cxn modelId="{B62BF77D-D3BB-FD42-BEE4-B98F6C2656DB}" type="presParOf" srcId="{66D71C1F-06EF-DA4A-86AA-5CE9F2D3E32B}" destId="{31F5766A-4A35-CE4F-A83C-D79501A84F67}" srcOrd="1" destOrd="0" presId="urn:microsoft.com/office/officeart/2008/layout/LinedList"/>
    <dgm:cxn modelId="{B4CF9473-2983-7143-BAC3-B8A10DCB48CA}" type="presParOf" srcId="{66D71C1F-06EF-DA4A-86AA-5CE9F2D3E32B}" destId="{651773A6-2D39-C549-81B8-116748175F0E}" srcOrd="2" destOrd="0" presId="urn:microsoft.com/office/officeart/2008/layout/LinedList"/>
    <dgm:cxn modelId="{2A795F06-3CA6-624B-A879-C2BD75E69F88}" type="presParOf" srcId="{BDBA5E72-C46A-B948-9DE5-3FD2E00D5CE1}" destId="{0CA053EF-D88E-B346-93EE-6F37AA92803D}" srcOrd="8" destOrd="0" presId="urn:microsoft.com/office/officeart/2008/layout/LinedList"/>
    <dgm:cxn modelId="{656ED214-9CC6-EC4B-A629-6EE78AD4996C}" type="presParOf" srcId="{BDBA5E72-C46A-B948-9DE5-3FD2E00D5CE1}" destId="{DFFE91EA-7BDA-4C48-90F7-A23FD5011C8B}" srcOrd="9" destOrd="0" presId="urn:microsoft.com/office/officeart/2008/layout/LinedList"/>
    <dgm:cxn modelId="{A75AB1E4-EEF6-2949-BDD4-98897D490184}" type="presParOf" srcId="{BDBA5E72-C46A-B948-9DE5-3FD2E00D5CE1}" destId="{8513F896-E5D7-E743-8767-3FA51320A478}" srcOrd="10" destOrd="0" presId="urn:microsoft.com/office/officeart/2008/layout/LinedList"/>
    <dgm:cxn modelId="{D7B9A6FA-2C2B-1048-87E3-2BA057FBFE7A}" type="presParOf" srcId="{8513F896-E5D7-E743-8767-3FA51320A478}" destId="{068CE8BF-C208-7249-8FC9-882FE7C9F437}" srcOrd="0" destOrd="0" presId="urn:microsoft.com/office/officeart/2008/layout/LinedList"/>
    <dgm:cxn modelId="{7443FBC7-2D00-2F47-8475-CC31D753EA76}" type="presParOf" srcId="{8513F896-E5D7-E743-8767-3FA51320A478}" destId="{400DA618-6790-AE4E-B193-3E6E03937BE9}" srcOrd="1" destOrd="0" presId="urn:microsoft.com/office/officeart/2008/layout/LinedList"/>
    <dgm:cxn modelId="{CDA33B17-AE07-F741-8AB0-3AAEF11AC333}" type="presParOf" srcId="{8513F896-E5D7-E743-8767-3FA51320A478}" destId="{6ED3FE38-40A2-124A-8FBA-556AE8545451}" srcOrd="2" destOrd="0" presId="urn:microsoft.com/office/officeart/2008/layout/LinedList"/>
    <dgm:cxn modelId="{833576D0-B771-AF4F-A427-3C13B20F5365}" type="presParOf" srcId="{BDBA5E72-C46A-B948-9DE5-3FD2E00D5CE1}" destId="{AAC8F05A-8D3E-0942-870E-51D4E7807FD3}" srcOrd="11" destOrd="0" presId="urn:microsoft.com/office/officeart/2008/layout/LinedList"/>
    <dgm:cxn modelId="{8EFF5CB0-BE01-5242-8754-A45B358CA7A8}" type="presParOf" srcId="{BDBA5E72-C46A-B948-9DE5-3FD2E00D5CE1}" destId="{D921632E-7E7D-134F-A614-298A28D9DC4E}" srcOrd="12" destOrd="0" presId="urn:microsoft.com/office/officeart/2008/layout/LinedList"/>
    <dgm:cxn modelId="{90CEF346-3F28-4947-8F93-79B0F527B696}" type="presParOf" srcId="{BDBA5E72-C46A-B948-9DE5-3FD2E00D5CE1}" destId="{276DEBE7-5CD7-F642-ACA9-9E9371B8C8E9}" srcOrd="13" destOrd="0" presId="urn:microsoft.com/office/officeart/2008/layout/LinedList"/>
    <dgm:cxn modelId="{24F2152F-44EB-5344-9E00-E38A5768AE67}" type="presParOf" srcId="{276DEBE7-5CD7-F642-ACA9-9E9371B8C8E9}" destId="{6EBDE698-1250-1B42-A694-76C424A7015D}" srcOrd="0" destOrd="0" presId="urn:microsoft.com/office/officeart/2008/layout/LinedList"/>
    <dgm:cxn modelId="{F1CC27BF-C2C6-B344-8B3D-888CE45AAB10}" type="presParOf" srcId="{276DEBE7-5CD7-F642-ACA9-9E9371B8C8E9}" destId="{773DB196-5C5A-864C-96C8-706B3124C587}" srcOrd="1" destOrd="0" presId="urn:microsoft.com/office/officeart/2008/layout/LinedList"/>
    <dgm:cxn modelId="{6D5DD2D2-5102-C34A-9115-6EABE659644E}" type="presParOf" srcId="{276DEBE7-5CD7-F642-ACA9-9E9371B8C8E9}" destId="{7874CAB9-C4C5-DA44-B5D9-E851CFEA6CA5}" srcOrd="2" destOrd="0" presId="urn:microsoft.com/office/officeart/2008/layout/LinedList"/>
    <dgm:cxn modelId="{2A7B31D6-9AB2-854C-87E2-DEE2691BCD2B}" type="presParOf" srcId="{BDBA5E72-C46A-B948-9DE5-3FD2E00D5CE1}" destId="{B2D58212-2554-3D4F-A4BC-DB10572D0BDD}" srcOrd="14" destOrd="0" presId="urn:microsoft.com/office/officeart/2008/layout/LinedList"/>
    <dgm:cxn modelId="{71F08BF1-5D59-0049-9E51-B29F5F301552}" type="presParOf" srcId="{BDBA5E72-C46A-B948-9DE5-3FD2E00D5CE1}" destId="{C8BE49CE-4132-654E-8B19-2392A65AD457}" srcOrd="15" destOrd="0" presId="urn:microsoft.com/office/officeart/2008/layout/LinedList"/>
    <dgm:cxn modelId="{28A85BFE-5918-ED4A-ADF3-EA46617F7F5E}" type="presParOf" srcId="{BDBA5E72-C46A-B948-9DE5-3FD2E00D5CE1}" destId="{A02DC4BA-2CA3-584A-A311-F7A25E40CE39}" srcOrd="16" destOrd="0" presId="urn:microsoft.com/office/officeart/2008/layout/LinedList"/>
    <dgm:cxn modelId="{FD050461-0F07-1444-8BD3-710D347224BC}" type="presParOf" srcId="{A02DC4BA-2CA3-584A-A311-F7A25E40CE39}" destId="{AC4A05F8-3655-4D4E-9649-2D9BD2ACFBA6}" srcOrd="0" destOrd="0" presId="urn:microsoft.com/office/officeart/2008/layout/LinedList"/>
    <dgm:cxn modelId="{DB874174-E1D9-EC4B-BDD9-5CE1F7C5AC23}" type="presParOf" srcId="{A02DC4BA-2CA3-584A-A311-F7A25E40CE39}" destId="{568DFFE4-859F-1746-9591-C7949C8D4777}" srcOrd="1" destOrd="0" presId="urn:microsoft.com/office/officeart/2008/layout/LinedList"/>
    <dgm:cxn modelId="{D11098E0-42FC-6949-B9E9-134147CF1B08}" type="presParOf" srcId="{A02DC4BA-2CA3-584A-A311-F7A25E40CE39}" destId="{FDB877F3-9230-4F44-A0B8-C4D4541C3433}" srcOrd="2" destOrd="0" presId="urn:microsoft.com/office/officeart/2008/layout/LinedList"/>
    <dgm:cxn modelId="{CA32F0BD-936B-E844-86B8-ABA8567947EF}" type="presParOf" srcId="{BDBA5E72-C46A-B948-9DE5-3FD2E00D5CE1}" destId="{53A08E88-E7B1-8242-97BB-84BB03300681}" srcOrd="17" destOrd="0" presId="urn:microsoft.com/office/officeart/2008/layout/LinedList"/>
    <dgm:cxn modelId="{2287C579-DCE5-AE44-BF7B-B621651976A5}" type="presParOf" srcId="{BDBA5E72-C46A-B948-9DE5-3FD2E00D5CE1}" destId="{E6BB7534-0608-024E-916E-85FEEA4AC2B8}" srcOrd="18" destOrd="0" presId="urn:microsoft.com/office/officeart/2008/layout/LinedList"/>
    <dgm:cxn modelId="{E6066BAD-4AB9-7342-A001-C22103E64C05}" type="presParOf" srcId="{BDBA5E72-C46A-B948-9DE5-3FD2E00D5CE1}" destId="{8633CC37-1744-714E-B90A-927AE2E18DB7}" srcOrd="19" destOrd="0" presId="urn:microsoft.com/office/officeart/2008/layout/LinedList"/>
    <dgm:cxn modelId="{974E0C4E-C230-C548-BDB3-868E29B621AD}" type="presParOf" srcId="{8633CC37-1744-714E-B90A-927AE2E18DB7}" destId="{0EF2995E-A358-6F48-B2D3-6425335E227F}" srcOrd="0" destOrd="0" presId="urn:microsoft.com/office/officeart/2008/layout/LinedList"/>
    <dgm:cxn modelId="{322BCA84-2850-9E47-9594-0010F8D17C0D}" type="presParOf" srcId="{8633CC37-1744-714E-B90A-927AE2E18DB7}" destId="{B96E6EAB-8E0D-0642-8864-AAD59C0D69F9}" srcOrd="1" destOrd="0" presId="urn:microsoft.com/office/officeart/2008/layout/LinedList"/>
    <dgm:cxn modelId="{56FD193E-B830-FF46-8CC4-35C96CC2A7AA}" type="presParOf" srcId="{8633CC37-1744-714E-B90A-927AE2E18DB7}" destId="{CF5560C2-3F50-CF4D-BA16-6EBD39728F39}" srcOrd="2" destOrd="0" presId="urn:microsoft.com/office/officeart/2008/layout/LinedList"/>
    <dgm:cxn modelId="{33E16F29-C451-CC4E-BA8A-CCA838F71FCF}" type="presParOf" srcId="{BDBA5E72-C46A-B948-9DE5-3FD2E00D5CE1}" destId="{4A21B2E3-D828-DD48-8910-3B3F2AD53762}" srcOrd="20" destOrd="0" presId="urn:microsoft.com/office/officeart/2008/layout/LinedList"/>
    <dgm:cxn modelId="{CF75E966-6F60-C240-92A5-6C8A954FA41E}" type="presParOf" srcId="{BDBA5E72-C46A-B948-9DE5-3FD2E00D5CE1}" destId="{FB265C38-17DC-F744-B2A4-E508FA398CF5}" srcOrd="21" destOrd="0" presId="urn:microsoft.com/office/officeart/2008/layout/LinedList"/>
    <dgm:cxn modelId="{F8BC188A-05B2-BC4B-B0AD-03EAC9B4FDF4}" type="presParOf" srcId="{BDBA5E72-C46A-B948-9DE5-3FD2E00D5CE1}" destId="{9313867B-3E07-BF49-8E41-D4207DB9680D}" srcOrd="22" destOrd="0" presId="urn:microsoft.com/office/officeart/2008/layout/LinedList"/>
    <dgm:cxn modelId="{4049DB59-430D-A945-9844-09C0D49A5769}" type="presParOf" srcId="{9313867B-3E07-BF49-8E41-D4207DB9680D}" destId="{47DA66F1-0DDD-E84D-80AE-5D34A941E8A7}" srcOrd="0" destOrd="0" presId="urn:microsoft.com/office/officeart/2008/layout/LinedList"/>
    <dgm:cxn modelId="{A79AA2B2-64B9-D141-8029-6CB7489A5AAF}" type="presParOf" srcId="{9313867B-3E07-BF49-8E41-D4207DB9680D}" destId="{DCA21779-9EF4-0E42-84C2-34CD61B165EA}" srcOrd="1" destOrd="0" presId="urn:microsoft.com/office/officeart/2008/layout/LinedList"/>
    <dgm:cxn modelId="{D625917D-7EE0-8149-8838-FF1A9F9CE1C5}" type="presParOf" srcId="{9313867B-3E07-BF49-8E41-D4207DB9680D}" destId="{4851967A-DD73-E04B-AF80-12B594BC1548}" srcOrd="2" destOrd="0" presId="urn:microsoft.com/office/officeart/2008/layout/LinedList"/>
    <dgm:cxn modelId="{EBB9D2C3-97FF-ED42-8340-D4FECF0B8259}" type="presParOf" srcId="{BDBA5E72-C46A-B948-9DE5-3FD2E00D5CE1}" destId="{802DB75C-6F96-4D46-A059-F3690346C88E}" srcOrd="23" destOrd="0" presId="urn:microsoft.com/office/officeart/2008/layout/LinedList"/>
    <dgm:cxn modelId="{F9122ACE-4044-5044-A290-5BEBB37E59DA}" type="presParOf" srcId="{BDBA5E72-C46A-B948-9DE5-3FD2E00D5CE1}" destId="{468D4754-98EF-2A46-885B-33E1A10222C9}" srcOrd="24" destOrd="0" presId="urn:microsoft.com/office/officeart/2008/layout/LinedList"/>
    <dgm:cxn modelId="{8DCB2547-5ECE-A145-9A6D-FD8AD5DC00B0}" type="presParOf" srcId="{BDBA5E72-C46A-B948-9DE5-3FD2E00D5CE1}" destId="{BA23C52D-194F-E44F-8D22-957DD1A0D5A7}" srcOrd="25" destOrd="0" presId="urn:microsoft.com/office/officeart/2008/layout/LinedList"/>
    <dgm:cxn modelId="{C71458D8-C658-E745-BAC6-D6C99E3717D4}" type="presParOf" srcId="{BA23C52D-194F-E44F-8D22-957DD1A0D5A7}" destId="{AE975569-7CB5-C342-82BD-BA778942A666}" srcOrd="0" destOrd="0" presId="urn:microsoft.com/office/officeart/2008/layout/LinedList"/>
    <dgm:cxn modelId="{C762A534-B98D-5C46-B637-523AEE787297}" type="presParOf" srcId="{BA23C52D-194F-E44F-8D22-957DD1A0D5A7}" destId="{A0B08FBD-0067-C144-8464-4F7112FA743E}" srcOrd="1" destOrd="0" presId="urn:microsoft.com/office/officeart/2008/layout/LinedList"/>
    <dgm:cxn modelId="{F27A5323-F45D-6041-816E-A547B5D9700B}" type="presParOf" srcId="{BA23C52D-194F-E44F-8D22-957DD1A0D5A7}" destId="{4DF5508E-9586-7F4C-8B6A-99F39FF4F11A}" srcOrd="2" destOrd="0" presId="urn:microsoft.com/office/officeart/2008/layout/LinedList"/>
    <dgm:cxn modelId="{D41D2806-D598-E940-9C02-7AA512CA1EAB}" type="presParOf" srcId="{BDBA5E72-C46A-B948-9DE5-3FD2E00D5CE1}" destId="{589BC5ED-5B9D-1F4F-B4B2-263EAD506D5E}" srcOrd="26" destOrd="0" presId="urn:microsoft.com/office/officeart/2008/layout/LinedList"/>
    <dgm:cxn modelId="{9FEF5D2E-719B-5946-B760-F81C71971749}" type="presParOf" srcId="{BDBA5E72-C46A-B948-9DE5-3FD2E00D5CE1}" destId="{CD42716A-F1EE-4347-AD62-2351471D8748}" srcOrd="27" destOrd="0" presId="urn:microsoft.com/office/officeart/2008/layout/LinedList"/>
    <dgm:cxn modelId="{70B9C692-9624-344F-8A9C-608073EA4595}" type="presParOf" srcId="{BDBA5E72-C46A-B948-9DE5-3FD2E00D5CE1}" destId="{3FB4D594-D818-6A44-A334-9CE9817C935D}" srcOrd="28" destOrd="0" presId="urn:microsoft.com/office/officeart/2008/layout/LinedList"/>
    <dgm:cxn modelId="{EC1E33BD-C94B-E548-A8D8-BE01080AA45C}" type="presParOf" srcId="{3FB4D594-D818-6A44-A334-9CE9817C935D}" destId="{26A4EA56-BA5D-FB4F-B055-6DE73AD002DE}" srcOrd="0" destOrd="0" presId="urn:microsoft.com/office/officeart/2008/layout/LinedList"/>
    <dgm:cxn modelId="{801FF681-9236-F841-9CFA-4B1A38DC0A1C}" type="presParOf" srcId="{3FB4D594-D818-6A44-A334-9CE9817C935D}" destId="{61ED6425-EB7A-3D41-B8B6-12C7AB956FD5}" srcOrd="1" destOrd="0" presId="urn:microsoft.com/office/officeart/2008/layout/LinedList"/>
    <dgm:cxn modelId="{CF727034-6108-4F47-A95F-02E56FAE2996}" type="presParOf" srcId="{3FB4D594-D818-6A44-A334-9CE9817C935D}" destId="{86C042FC-32E7-064A-A1F8-985670495435}" srcOrd="2" destOrd="0" presId="urn:microsoft.com/office/officeart/2008/layout/LinedList"/>
    <dgm:cxn modelId="{8F049E84-6A23-104F-A66F-1E18DA657735}" type="presParOf" srcId="{BDBA5E72-C46A-B948-9DE5-3FD2E00D5CE1}" destId="{C624A17E-3DA2-6945-8A2A-202123799862}" srcOrd="29" destOrd="0" presId="urn:microsoft.com/office/officeart/2008/layout/LinedList"/>
    <dgm:cxn modelId="{9186EDAB-DD78-B143-94E8-B01521A0BD6A}" type="presParOf" srcId="{BDBA5E72-C46A-B948-9DE5-3FD2E00D5CE1}" destId="{93A33D4E-6D12-9246-9B3A-FAF58476E037}" srcOrd="30" destOrd="0" presId="urn:microsoft.com/office/officeart/2008/layout/LinedList"/>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810D16-5C28-2E47-BF83-84B27C788A91}" type="doc">
      <dgm:prSet loTypeId="urn:microsoft.com/office/officeart/2008/layout/RadialCluster" loCatId="" qsTypeId="urn:microsoft.com/office/officeart/2005/8/quickstyle/simple4" qsCatId="simple" csTypeId="urn:microsoft.com/office/officeart/2005/8/colors/accent0_1" csCatId="mainScheme" phldr="1"/>
      <dgm:spPr/>
      <dgm:t>
        <a:bodyPr/>
        <a:lstStyle/>
        <a:p>
          <a:endParaRPr lang="en-US"/>
        </a:p>
      </dgm:t>
    </dgm:pt>
    <dgm:pt modelId="{D8E6B561-7147-A042-8D3B-BE305029E5B3}">
      <dgm:prSet phldrT="[Text]"/>
      <dgm:spPr/>
      <dgm:t>
        <a:bodyPr/>
        <a:lstStyle/>
        <a:p>
          <a:r>
            <a:rPr lang="en-US"/>
            <a:t>Combating climate change</a:t>
          </a:r>
        </a:p>
      </dgm:t>
    </dgm:pt>
    <dgm:pt modelId="{21CE84FB-22C5-3249-ADDA-7076F9A6BB5A}" type="parTrans" cxnId="{953A5990-3E4D-594A-8752-22F12B3DFFC9}">
      <dgm:prSet/>
      <dgm:spPr/>
      <dgm:t>
        <a:bodyPr/>
        <a:lstStyle/>
        <a:p>
          <a:endParaRPr lang="en-US"/>
        </a:p>
      </dgm:t>
    </dgm:pt>
    <dgm:pt modelId="{66E2A4F3-E528-FD4A-80AA-1F27D0A8D2A1}" type="sibTrans" cxnId="{953A5990-3E4D-594A-8752-22F12B3DFFC9}">
      <dgm:prSet/>
      <dgm:spPr/>
      <dgm:t>
        <a:bodyPr/>
        <a:lstStyle/>
        <a:p>
          <a:endParaRPr lang="en-US"/>
        </a:p>
      </dgm:t>
    </dgm:pt>
    <dgm:pt modelId="{709B05A7-8897-1F40-8F79-40A06FFFF2F2}">
      <dgm:prSet phldrT="[Text]"/>
      <dgm:spPr/>
      <dgm:t>
        <a:bodyPr/>
        <a:lstStyle/>
        <a:p>
          <a:r>
            <a:rPr lang="en-US"/>
            <a:t>Strengthen resilience and adaptive capacity to climate-related hazards and natural disasters in all countries</a:t>
          </a:r>
        </a:p>
      </dgm:t>
    </dgm:pt>
    <dgm:pt modelId="{6CFDFD61-DC75-4449-B55A-E9C1B668A240}" type="parTrans" cxnId="{70C6EF92-0F25-AC45-9404-37790EFBE76B}">
      <dgm:prSet/>
      <dgm:spPr/>
      <dgm:t>
        <a:bodyPr/>
        <a:lstStyle/>
        <a:p>
          <a:endParaRPr lang="en-US"/>
        </a:p>
      </dgm:t>
    </dgm:pt>
    <dgm:pt modelId="{53FC46A0-121E-284C-919C-7C9C8038966F}" type="sibTrans" cxnId="{70C6EF92-0F25-AC45-9404-37790EFBE76B}">
      <dgm:prSet/>
      <dgm:spPr/>
      <dgm:t>
        <a:bodyPr/>
        <a:lstStyle/>
        <a:p>
          <a:endParaRPr lang="en-US"/>
        </a:p>
      </dgm:t>
    </dgm:pt>
    <dgm:pt modelId="{0F313327-771E-0D40-BF44-7B6DBFD347F1}">
      <dgm:prSet phldrT="[Text]"/>
      <dgm:spPr/>
      <dgm:t>
        <a:bodyPr/>
        <a:lstStyle/>
        <a:p>
          <a:r>
            <a:rPr lang="en-US"/>
            <a:t>Integrate climate change measures into national policies, strategies and planning</a:t>
          </a:r>
        </a:p>
      </dgm:t>
    </dgm:pt>
    <dgm:pt modelId="{871AAC2D-B955-8D4D-9179-59602889800B}" type="parTrans" cxnId="{C441C4DE-BBA4-9941-9656-F0DE3396AD6A}">
      <dgm:prSet/>
      <dgm:spPr/>
      <dgm:t>
        <a:bodyPr/>
        <a:lstStyle/>
        <a:p>
          <a:endParaRPr lang="en-US"/>
        </a:p>
      </dgm:t>
    </dgm:pt>
    <dgm:pt modelId="{53BD2F5F-9B87-8D48-A2D0-6DBA7CA47922}" type="sibTrans" cxnId="{C441C4DE-BBA4-9941-9656-F0DE3396AD6A}">
      <dgm:prSet/>
      <dgm:spPr/>
      <dgm:t>
        <a:bodyPr/>
        <a:lstStyle/>
        <a:p>
          <a:endParaRPr lang="en-US"/>
        </a:p>
      </dgm:t>
    </dgm:pt>
    <dgm:pt modelId="{764BE55B-49BA-1E4D-871F-0FBC6CB911CF}">
      <dgm:prSet phldrT="[Text]"/>
      <dgm:spPr/>
      <dgm:t>
        <a:bodyPr/>
        <a:lstStyle/>
        <a:p>
          <a:r>
            <a:rPr lang="en-US"/>
            <a:t>Improve education, awareness-raising and human and institutional capacity on climate change mitigation, adaptation, impact reduction and early warning</a:t>
          </a:r>
        </a:p>
      </dgm:t>
    </dgm:pt>
    <dgm:pt modelId="{FD70CB23-F8C6-4244-A626-A1838DFD388E}" type="parTrans" cxnId="{B23CFD36-19F6-E743-BF9E-3A7F68B4A25B}">
      <dgm:prSet/>
      <dgm:spPr/>
      <dgm:t>
        <a:bodyPr/>
        <a:lstStyle/>
        <a:p>
          <a:endParaRPr lang="en-US"/>
        </a:p>
      </dgm:t>
    </dgm:pt>
    <dgm:pt modelId="{8166AB97-F6ED-FE4A-9FA3-ED70796881B7}" type="sibTrans" cxnId="{B23CFD36-19F6-E743-BF9E-3A7F68B4A25B}">
      <dgm:prSet/>
      <dgm:spPr/>
      <dgm:t>
        <a:bodyPr/>
        <a:lstStyle/>
        <a:p>
          <a:endParaRPr lang="en-US"/>
        </a:p>
      </dgm:t>
    </dgm:pt>
    <dgm:pt modelId="{7FEA5D99-834E-2244-9E94-94F8CDC04BFE}" type="pres">
      <dgm:prSet presAssocID="{D7810D16-5C28-2E47-BF83-84B27C788A91}" presName="Name0" presStyleCnt="0">
        <dgm:presLayoutVars>
          <dgm:chMax val="1"/>
          <dgm:chPref val="1"/>
          <dgm:dir/>
          <dgm:animOne val="branch"/>
          <dgm:animLvl val="lvl"/>
        </dgm:presLayoutVars>
      </dgm:prSet>
      <dgm:spPr/>
    </dgm:pt>
    <dgm:pt modelId="{EC94CF24-0F66-794D-A77C-B181138CE6D5}" type="pres">
      <dgm:prSet presAssocID="{D8E6B561-7147-A042-8D3B-BE305029E5B3}" presName="singleCycle" presStyleCnt="0"/>
      <dgm:spPr/>
    </dgm:pt>
    <dgm:pt modelId="{39BBA32E-3A85-4646-AAA2-B52F5528BD8B}" type="pres">
      <dgm:prSet presAssocID="{D8E6B561-7147-A042-8D3B-BE305029E5B3}" presName="singleCenter" presStyleLbl="node1" presStyleIdx="0" presStyleCnt="4" custLinFactNeighborX="-1789" custLinFactNeighborY="-9894">
        <dgm:presLayoutVars>
          <dgm:chMax val="7"/>
          <dgm:chPref val="7"/>
        </dgm:presLayoutVars>
      </dgm:prSet>
      <dgm:spPr/>
    </dgm:pt>
    <dgm:pt modelId="{95C146A8-DF72-454F-AABF-5B25B0ADE855}" type="pres">
      <dgm:prSet presAssocID="{6CFDFD61-DC75-4449-B55A-E9C1B668A240}" presName="Name56" presStyleLbl="parChTrans1D2" presStyleIdx="0" presStyleCnt="3"/>
      <dgm:spPr/>
    </dgm:pt>
    <dgm:pt modelId="{E7EFE79D-292E-844B-8B71-1A92C8AD9A26}" type="pres">
      <dgm:prSet presAssocID="{709B05A7-8897-1F40-8F79-40A06FFFF2F2}" presName="text0" presStyleLbl="node1" presStyleIdx="1" presStyleCnt="4" custScaleX="365629" custScaleY="84167" custRadScaleRad="98798" custRadScaleInc="-6208">
        <dgm:presLayoutVars>
          <dgm:bulletEnabled val="1"/>
        </dgm:presLayoutVars>
      </dgm:prSet>
      <dgm:spPr/>
    </dgm:pt>
    <dgm:pt modelId="{4DDF6CD3-9D01-6540-8CDD-A6FD6D5D3F28}" type="pres">
      <dgm:prSet presAssocID="{871AAC2D-B955-8D4D-9179-59602889800B}" presName="Name56" presStyleLbl="parChTrans1D2" presStyleIdx="1" presStyleCnt="3"/>
      <dgm:spPr/>
    </dgm:pt>
    <dgm:pt modelId="{C6BF5376-3BEF-F74E-AAF8-51B2C4E3D371}" type="pres">
      <dgm:prSet presAssocID="{0F313327-771E-0D40-BF44-7B6DBFD347F1}" presName="text0" presStyleLbl="node1" presStyleIdx="2" presStyleCnt="4" custScaleX="263946" custScaleY="137483">
        <dgm:presLayoutVars>
          <dgm:bulletEnabled val="1"/>
        </dgm:presLayoutVars>
      </dgm:prSet>
      <dgm:spPr/>
    </dgm:pt>
    <dgm:pt modelId="{5A1B5A85-0060-8D43-8CB4-456F5E563711}" type="pres">
      <dgm:prSet presAssocID="{FD70CB23-F8C6-4244-A626-A1838DFD388E}" presName="Name56" presStyleLbl="parChTrans1D2" presStyleIdx="2" presStyleCnt="3"/>
      <dgm:spPr/>
    </dgm:pt>
    <dgm:pt modelId="{082FD52C-A068-DC46-8973-DDBF6009A648}" type="pres">
      <dgm:prSet presAssocID="{764BE55B-49BA-1E4D-871F-0FBC6CB911CF}" presName="text0" presStyleLbl="node1" presStyleIdx="3" presStyleCnt="4" custScaleX="260211" custScaleY="132848">
        <dgm:presLayoutVars>
          <dgm:bulletEnabled val="1"/>
        </dgm:presLayoutVars>
      </dgm:prSet>
      <dgm:spPr/>
    </dgm:pt>
  </dgm:ptLst>
  <dgm:cxnLst>
    <dgm:cxn modelId="{87876D04-C093-2449-9966-54A3E7F53D10}" type="presOf" srcId="{D8E6B561-7147-A042-8D3B-BE305029E5B3}" destId="{39BBA32E-3A85-4646-AAA2-B52F5528BD8B}" srcOrd="0" destOrd="0" presId="urn:microsoft.com/office/officeart/2008/layout/RadialCluster"/>
    <dgm:cxn modelId="{C389352A-123C-E84C-A830-F46383EC8953}" type="presOf" srcId="{6CFDFD61-DC75-4449-B55A-E9C1B668A240}" destId="{95C146A8-DF72-454F-AABF-5B25B0ADE855}" srcOrd="0" destOrd="0" presId="urn:microsoft.com/office/officeart/2008/layout/RadialCluster"/>
    <dgm:cxn modelId="{6969782E-AD12-614C-AA95-C0B3DED0C291}" type="presOf" srcId="{871AAC2D-B955-8D4D-9179-59602889800B}" destId="{4DDF6CD3-9D01-6540-8CDD-A6FD6D5D3F28}" srcOrd="0" destOrd="0" presId="urn:microsoft.com/office/officeart/2008/layout/RadialCluster"/>
    <dgm:cxn modelId="{B23CFD36-19F6-E743-BF9E-3A7F68B4A25B}" srcId="{D8E6B561-7147-A042-8D3B-BE305029E5B3}" destId="{764BE55B-49BA-1E4D-871F-0FBC6CB911CF}" srcOrd="2" destOrd="0" parTransId="{FD70CB23-F8C6-4244-A626-A1838DFD388E}" sibTransId="{8166AB97-F6ED-FE4A-9FA3-ED70796881B7}"/>
    <dgm:cxn modelId="{A7D17552-5934-FA41-94AB-819C5DA1020B}" type="presOf" srcId="{764BE55B-49BA-1E4D-871F-0FBC6CB911CF}" destId="{082FD52C-A068-DC46-8973-DDBF6009A648}" srcOrd="0" destOrd="0" presId="urn:microsoft.com/office/officeart/2008/layout/RadialCluster"/>
    <dgm:cxn modelId="{5EF12C6F-4AA6-BE4B-ADBF-722A31BCE896}" type="presOf" srcId="{D7810D16-5C28-2E47-BF83-84B27C788A91}" destId="{7FEA5D99-834E-2244-9E94-94F8CDC04BFE}" srcOrd="0" destOrd="0" presId="urn:microsoft.com/office/officeart/2008/layout/RadialCluster"/>
    <dgm:cxn modelId="{953A5990-3E4D-594A-8752-22F12B3DFFC9}" srcId="{D7810D16-5C28-2E47-BF83-84B27C788A91}" destId="{D8E6B561-7147-A042-8D3B-BE305029E5B3}" srcOrd="0" destOrd="0" parTransId="{21CE84FB-22C5-3249-ADDA-7076F9A6BB5A}" sibTransId="{66E2A4F3-E528-FD4A-80AA-1F27D0A8D2A1}"/>
    <dgm:cxn modelId="{70C6EF92-0F25-AC45-9404-37790EFBE76B}" srcId="{D8E6B561-7147-A042-8D3B-BE305029E5B3}" destId="{709B05A7-8897-1F40-8F79-40A06FFFF2F2}" srcOrd="0" destOrd="0" parTransId="{6CFDFD61-DC75-4449-B55A-E9C1B668A240}" sibTransId="{53FC46A0-121E-284C-919C-7C9C8038966F}"/>
    <dgm:cxn modelId="{1CF11AA4-791C-314A-ACDB-BA6A00ED06EC}" type="presOf" srcId="{0F313327-771E-0D40-BF44-7B6DBFD347F1}" destId="{C6BF5376-3BEF-F74E-AAF8-51B2C4E3D371}" srcOrd="0" destOrd="0" presId="urn:microsoft.com/office/officeart/2008/layout/RadialCluster"/>
    <dgm:cxn modelId="{C441C4DE-BBA4-9941-9656-F0DE3396AD6A}" srcId="{D8E6B561-7147-A042-8D3B-BE305029E5B3}" destId="{0F313327-771E-0D40-BF44-7B6DBFD347F1}" srcOrd="1" destOrd="0" parTransId="{871AAC2D-B955-8D4D-9179-59602889800B}" sibTransId="{53BD2F5F-9B87-8D48-A2D0-6DBA7CA47922}"/>
    <dgm:cxn modelId="{148DBDE3-42BB-2A4B-B66A-5BACAF86A1CC}" type="presOf" srcId="{FD70CB23-F8C6-4244-A626-A1838DFD388E}" destId="{5A1B5A85-0060-8D43-8CB4-456F5E563711}" srcOrd="0" destOrd="0" presId="urn:microsoft.com/office/officeart/2008/layout/RadialCluster"/>
    <dgm:cxn modelId="{E805F8ED-70F7-F043-B2BB-968FE78EF0C8}" type="presOf" srcId="{709B05A7-8897-1F40-8F79-40A06FFFF2F2}" destId="{E7EFE79D-292E-844B-8B71-1A92C8AD9A26}" srcOrd="0" destOrd="0" presId="urn:microsoft.com/office/officeart/2008/layout/RadialCluster"/>
    <dgm:cxn modelId="{EFF0A2C4-D3DB-4741-86F8-F64D1277E3EB}" type="presParOf" srcId="{7FEA5D99-834E-2244-9E94-94F8CDC04BFE}" destId="{EC94CF24-0F66-794D-A77C-B181138CE6D5}" srcOrd="0" destOrd="0" presId="urn:microsoft.com/office/officeart/2008/layout/RadialCluster"/>
    <dgm:cxn modelId="{48C316A8-0BD5-4C4F-9140-C3582DA71E01}" type="presParOf" srcId="{EC94CF24-0F66-794D-A77C-B181138CE6D5}" destId="{39BBA32E-3A85-4646-AAA2-B52F5528BD8B}" srcOrd="0" destOrd="0" presId="urn:microsoft.com/office/officeart/2008/layout/RadialCluster"/>
    <dgm:cxn modelId="{E4A6926D-629D-F341-84EE-C005353FB0CB}" type="presParOf" srcId="{EC94CF24-0F66-794D-A77C-B181138CE6D5}" destId="{95C146A8-DF72-454F-AABF-5B25B0ADE855}" srcOrd="1" destOrd="0" presId="urn:microsoft.com/office/officeart/2008/layout/RadialCluster"/>
    <dgm:cxn modelId="{5ED7BA71-026E-854F-AD70-74FD432457F3}" type="presParOf" srcId="{EC94CF24-0F66-794D-A77C-B181138CE6D5}" destId="{E7EFE79D-292E-844B-8B71-1A92C8AD9A26}" srcOrd="2" destOrd="0" presId="urn:microsoft.com/office/officeart/2008/layout/RadialCluster"/>
    <dgm:cxn modelId="{CDE7EA8C-DB41-4F42-A353-7E83E41DE274}" type="presParOf" srcId="{EC94CF24-0F66-794D-A77C-B181138CE6D5}" destId="{4DDF6CD3-9D01-6540-8CDD-A6FD6D5D3F28}" srcOrd="3" destOrd="0" presId="urn:microsoft.com/office/officeart/2008/layout/RadialCluster"/>
    <dgm:cxn modelId="{91AB136D-08A0-014C-9C7D-FD89EDA3435A}" type="presParOf" srcId="{EC94CF24-0F66-794D-A77C-B181138CE6D5}" destId="{C6BF5376-3BEF-F74E-AAF8-51B2C4E3D371}" srcOrd="4" destOrd="0" presId="urn:microsoft.com/office/officeart/2008/layout/RadialCluster"/>
    <dgm:cxn modelId="{D5FC5D07-26C8-1449-AEBD-517A1991F47D}" type="presParOf" srcId="{EC94CF24-0F66-794D-A77C-B181138CE6D5}" destId="{5A1B5A85-0060-8D43-8CB4-456F5E563711}" srcOrd="5" destOrd="0" presId="urn:microsoft.com/office/officeart/2008/layout/RadialCluster"/>
    <dgm:cxn modelId="{E3EF9287-FF4D-F44E-8EA0-43A4D876C089}" type="presParOf" srcId="{EC94CF24-0F66-794D-A77C-B181138CE6D5}" destId="{082FD52C-A068-DC46-8973-DDBF6009A648}" srcOrd="6" destOrd="0" presId="urn:microsoft.com/office/officeart/2008/layout/RadialCluster"/>
  </dgm:cxnLst>
  <dgm:bg/>
  <dgm:whole>
    <a:ln>
      <a:solidFill>
        <a:schemeClr val="tx1"/>
      </a:solidFill>
    </a:ln>
  </dgm:whole>
  <dgm:extLst>
    <a:ext uri="http://schemas.microsoft.com/office/drawing/2008/diagram">
      <dsp:dataModelExt xmlns:dsp="http://schemas.microsoft.com/office/drawing/2008/diagram" relId="rId9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AB186D-EDEC-5F41-B6C4-B72C9F2469C7}" type="doc">
      <dgm:prSet loTypeId="urn:microsoft.com/office/officeart/2005/8/layout/radial4" loCatId="" qsTypeId="urn:microsoft.com/office/officeart/2005/8/quickstyle/simple2" qsCatId="simple" csTypeId="urn:microsoft.com/office/officeart/2005/8/colors/accent1_2" csCatId="accent1" phldr="1"/>
      <dgm:spPr/>
      <dgm:t>
        <a:bodyPr/>
        <a:lstStyle/>
        <a:p>
          <a:endParaRPr lang="en-US"/>
        </a:p>
      </dgm:t>
    </dgm:pt>
    <dgm:pt modelId="{2B68BD4E-FE9C-D44D-8972-11A1463238D5}">
      <dgm:prSet phldrT="[Text]"/>
      <dgm:spPr/>
      <dgm:t>
        <a:bodyPr/>
        <a:lstStyle/>
        <a:p>
          <a:r>
            <a:rPr lang="en-US"/>
            <a:t>Universal Health Coverage</a:t>
          </a:r>
        </a:p>
      </dgm:t>
    </dgm:pt>
    <dgm:pt modelId="{BCDBC471-E09D-E444-9215-4FCADC22D196}" type="parTrans" cxnId="{BEF0A75C-1227-494D-8E03-1F17259CC5E1}">
      <dgm:prSet/>
      <dgm:spPr/>
      <dgm:t>
        <a:bodyPr/>
        <a:lstStyle/>
        <a:p>
          <a:endParaRPr lang="en-US"/>
        </a:p>
      </dgm:t>
    </dgm:pt>
    <dgm:pt modelId="{10058A64-75D5-5B4E-8706-16728DF030B8}" type="sibTrans" cxnId="{BEF0A75C-1227-494D-8E03-1F17259CC5E1}">
      <dgm:prSet/>
      <dgm:spPr/>
      <dgm:t>
        <a:bodyPr/>
        <a:lstStyle/>
        <a:p>
          <a:endParaRPr lang="en-US"/>
        </a:p>
      </dgm:t>
    </dgm:pt>
    <dgm:pt modelId="{831DF071-361F-1E4E-A753-F8D02734A1F1}">
      <dgm:prSet phldrT="[Text]"/>
      <dgm:spPr/>
      <dgm:t>
        <a:bodyPr/>
        <a:lstStyle/>
        <a:p>
          <a:r>
            <a:rPr lang="en-US"/>
            <a:t>Same range, quality and standard of free or affordable healthcare</a:t>
          </a:r>
        </a:p>
      </dgm:t>
    </dgm:pt>
    <dgm:pt modelId="{954693AB-4642-4842-975B-2605A6785044}" type="parTrans" cxnId="{EDC9DBE4-3A0B-9241-90A7-5C4F0C8F1312}">
      <dgm:prSet/>
      <dgm:spPr/>
      <dgm:t>
        <a:bodyPr/>
        <a:lstStyle/>
        <a:p>
          <a:endParaRPr lang="en-US"/>
        </a:p>
      </dgm:t>
    </dgm:pt>
    <dgm:pt modelId="{DA1229F8-CBB9-B745-AABD-EDF4424E5D8B}" type="sibTrans" cxnId="{EDC9DBE4-3A0B-9241-90A7-5C4F0C8F1312}">
      <dgm:prSet/>
      <dgm:spPr/>
      <dgm:t>
        <a:bodyPr/>
        <a:lstStyle/>
        <a:p>
          <a:endParaRPr lang="en-US"/>
        </a:p>
      </dgm:t>
    </dgm:pt>
    <dgm:pt modelId="{9F55BB13-6343-E141-89B1-EC5D964110F6}">
      <dgm:prSet phldrT="[Text]"/>
      <dgm:spPr/>
      <dgm:t>
        <a:bodyPr/>
        <a:lstStyle/>
        <a:p>
          <a:r>
            <a:rPr lang="en-US"/>
            <a:t>Health services needed by the disabled including early intervention</a:t>
          </a:r>
        </a:p>
      </dgm:t>
    </dgm:pt>
    <dgm:pt modelId="{B7FD38D2-B3BE-514F-A1FF-F08A81AB92BE}" type="parTrans" cxnId="{F110FED5-02D6-C142-97E6-A4BD16DDB354}">
      <dgm:prSet/>
      <dgm:spPr/>
      <dgm:t>
        <a:bodyPr/>
        <a:lstStyle/>
        <a:p>
          <a:endParaRPr lang="en-US"/>
        </a:p>
      </dgm:t>
    </dgm:pt>
    <dgm:pt modelId="{D598FBCD-9703-E649-A92D-262B43E723C6}" type="sibTrans" cxnId="{F110FED5-02D6-C142-97E6-A4BD16DDB354}">
      <dgm:prSet/>
      <dgm:spPr/>
      <dgm:t>
        <a:bodyPr/>
        <a:lstStyle/>
        <a:p>
          <a:endParaRPr lang="en-US"/>
        </a:p>
      </dgm:t>
    </dgm:pt>
    <dgm:pt modelId="{ACC76FC4-A52E-CD4C-86AB-D6421BEB5749}">
      <dgm:prSet phldrT="[Text]"/>
      <dgm:spPr/>
      <dgm:t>
        <a:bodyPr/>
        <a:lstStyle/>
        <a:p>
          <a:r>
            <a:rPr lang="en-US"/>
            <a:t>Accessible, close to the people, including in rural areas</a:t>
          </a:r>
        </a:p>
      </dgm:t>
    </dgm:pt>
    <dgm:pt modelId="{0E691279-3403-F945-B670-E5F4F8078C10}" type="parTrans" cxnId="{FB834656-2F68-C84C-99A9-77FFAB255CA3}">
      <dgm:prSet/>
      <dgm:spPr/>
      <dgm:t>
        <a:bodyPr/>
        <a:lstStyle/>
        <a:p>
          <a:endParaRPr lang="en-US"/>
        </a:p>
      </dgm:t>
    </dgm:pt>
    <dgm:pt modelId="{D06249F8-C8CF-074B-ADE3-CC8E2E1D9CFA}" type="sibTrans" cxnId="{FB834656-2F68-C84C-99A9-77FFAB255CA3}">
      <dgm:prSet/>
      <dgm:spPr/>
      <dgm:t>
        <a:bodyPr/>
        <a:lstStyle/>
        <a:p>
          <a:endParaRPr lang="en-US"/>
        </a:p>
      </dgm:t>
    </dgm:pt>
    <dgm:pt modelId="{62D90694-D21E-B549-815B-AF3D13B5F337}">
      <dgm:prSet/>
      <dgm:spPr/>
      <dgm:t>
        <a:bodyPr/>
        <a:lstStyle/>
        <a:p>
          <a:r>
            <a:rPr lang="en-US"/>
            <a:t>Non discrimination in treatment and care, facilitating free and informed consent</a:t>
          </a:r>
        </a:p>
      </dgm:t>
    </dgm:pt>
    <dgm:pt modelId="{C4CF8ABA-DCBC-8E48-BFCD-19F6681B0808}" type="parTrans" cxnId="{C2AD1198-5B26-9B47-B17C-1C7557446C05}">
      <dgm:prSet/>
      <dgm:spPr/>
      <dgm:t>
        <a:bodyPr/>
        <a:lstStyle/>
        <a:p>
          <a:endParaRPr lang="en-US"/>
        </a:p>
      </dgm:t>
    </dgm:pt>
    <dgm:pt modelId="{96E691C1-493E-4C4A-9E2F-318E5A03D34A}" type="sibTrans" cxnId="{C2AD1198-5B26-9B47-B17C-1C7557446C05}">
      <dgm:prSet/>
      <dgm:spPr/>
      <dgm:t>
        <a:bodyPr/>
        <a:lstStyle/>
        <a:p>
          <a:endParaRPr lang="en-US"/>
        </a:p>
      </dgm:t>
    </dgm:pt>
    <dgm:pt modelId="{468D4890-AEFF-D143-8D38-63CCF197577B}">
      <dgm:prSet/>
      <dgm:spPr/>
      <dgm:t>
        <a:bodyPr/>
        <a:lstStyle/>
        <a:p>
          <a:r>
            <a:rPr lang="en-US"/>
            <a:t>Non discrimination in provision of health insurance</a:t>
          </a:r>
        </a:p>
      </dgm:t>
    </dgm:pt>
    <dgm:pt modelId="{81D7DB91-9CDA-C344-91DC-751586475124}" type="parTrans" cxnId="{EE0ADD76-D01A-E541-A2D4-4530FF35628E}">
      <dgm:prSet/>
      <dgm:spPr/>
      <dgm:t>
        <a:bodyPr/>
        <a:lstStyle/>
        <a:p>
          <a:endParaRPr lang="en-US"/>
        </a:p>
      </dgm:t>
    </dgm:pt>
    <dgm:pt modelId="{20CC7983-A6E7-B14B-BC94-8C6230DD4BCC}" type="sibTrans" cxnId="{EE0ADD76-D01A-E541-A2D4-4530FF35628E}">
      <dgm:prSet/>
      <dgm:spPr/>
      <dgm:t>
        <a:bodyPr/>
        <a:lstStyle/>
        <a:p>
          <a:endParaRPr lang="en-US"/>
        </a:p>
      </dgm:t>
    </dgm:pt>
    <dgm:pt modelId="{287EABBA-0DA6-A540-8A5C-A35E8ADC46ED}">
      <dgm:prSet/>
      <dgm:spPr/>
      <dgm:t>
        <a:bodyPr/>
        <a:lstStyle/>
        <a:p>
          <a:r>
            <a:rPr lang="en-US"/>
            <a:t>Preventing denial of health care, services or foods and fluids on the basis of disability</a:t>
          </a:r>
        </a:p>
      </dgm:t>
    </dgm:pt>
    <dgm:pt modelId="{527A22DA-3399-7D4D-A58D-46834276C142}" type="parTrans" cxnId="{16C08DD1-53E6-544C-B478-282B57F4360E}">
      <dgm:prSet/>
      <dgm:spPr/>
      <dgm:t>
        <a:bodyPr/>
        <a:lstStyle/>
        <a:p>
          <a:endParaRPr lang="en-US"/>
        </a:p>
      </dgm:t>
    </dgm:pt>
    <dgm:pt modelId="{9B3EF676-25CF-F343-910F-1B0C37BBE682}" type="sibTrans" cxnId="{16C08DD1-53E6-544C-B478-282B57F4360E}">
      <dgm:prSet/>
      <dgm:spPr/>
      <dgm:t>
        <a:bodyPr/>
        <a:lstStyle/>
        <a:p>
          <a:endParaRPr lang="en-US"/>
        </a:p>
      </dgm:t>
    </dgm:pt>
    <dgm:pt modelId="{087B3191-83AA-014C-A081-9D480A6DD364}" type="pres">
      <dgm:prSet presAssocID="{B9AB186D-EDEC-5F41-B6C4-B72C9F2469C7}" presName="cycle" presStyleCnt="0">
        <dgm:presLayoutVars>
          <dgm:chMax val="1"/>
          <dgm:dir/>
          <dgm:animLvl val="ctr"/>
          <dgm:resizeHandles val="exact"/>
        </dgm:presLayoutVars>
      </dgm:prSet>
      <dgm:spPr/>
    </dgm:pt>
    <dgm:pt modelId="{1D8322B9-3363-2D4A-BD11-DFF011CFB948}" type="pres">
      <dgm:prSet presAssocID="{2B68BD4E-FE9C-D44D-8972-11A1463238D5}" presName="centerShape" presStyleLbl="node0" presStyleIdx="0" presStyleCnt="1"/>
      <dgm:spPr/>
    </dgm:pt>
    <dgm:pt modelId="{0D0B09B1-5477-5045-8189-EE552EEF98B7}" type="pres">
      <dgm:prSet presAssocID="{954693AB-4642-4842-975B-2605A6785044}" presName="parTrans" presStyleLbl="bgSibTrans2D1" presStyleIdx="0" presStyleCnt="6"/>
      <dgm:spPr/>
    </dgm:pt>
    <dgm:pt modelId="{2D7A83D0-80BF-F54E-96DE-F504C4C5C820}" type="pres">
      <dgm:prSet presAssocID="{831DF071-361F-1E4E-A753-F8D02734A1F1}" presName="node" presStyleLbl="node1" presStyleIdx="0" presStyleCnt="6">
        <dgm:presLayoutVars>
          <dgm:bulletEnabled val="1"/>
        </dgm:presLayoutVars>
      </dgm:prSet>
      <dgm:spPr/>
    </dgm:pt>
    <dgm:pt modelId="{C431C784-7536-BD47-BB57-25AC4B9FA9EA}" type="pres">
      <dgm:prSet presAssocID="{B7FD38D2-B3BE-514F-A1FF-F08A81AB92BE}" presName="parTrans" presStyleLbl="bgSibTrans2D1" presStyleIdx="1" presStyleCnt="6"/>
      <dgm:spPr/>
    </dgm:pt>
    <dgm:pt modelId="{FE157FB5-8F33-F540-80AC-FB388605433C}" type="pres">
      <dgm:prSet presAssocID="{9F55BB13-6343-E141-89B1-EC5D964110F6}" presName="node" presStyleLbl="node1" presStyleIdx="1" presStyleCnt="6">
        <dgm:presLayoutVars>
          <dgm:bulletEnabled val="1"/>
        </dgm:presLayoutVars>
      </dgm:prSet>
      <dgm:spPr/>
    </dgm:pt>
    <dgm:pt modelId="{83F46251-027C-6E4A-A840-F5C58EF06980}" type="pres">
      <dgm:prSet presAssocID="{0E691279-3403-F945-B670-E5F4F8078C10}" presName="parTrans" presStyleLbl="bgSibTrans2D1" presStyleIdx="2" presStyleCnt="6"/>
      <dgm:spPr/>
    </dgm:pt>
    <dgm:pt modelId="{BDF43011-C00D-FA46-922D-A7AA1DE2E32E}" type="pres">
      <dgm:prSet presAssocID="{ACC76FC4-A52E-CD4C-86AB-D6421BEB5749}" presName="node" presStyleLbl="node1" presStyleIdx="2" presStyleCnt="6">
        <dgm:presLayoutVars>
          <dgm:bulletEnabled val="1"/>
        </dgm:presLayoutVars>
      </dgm:prSet>
      <dgm:spPr/>
    </dgm:pt>
    <dgm:pt modelId="{DE094DC5-C223-174E-B588-B9AC8C2CEA04}" type="pres">
      <dgm:prSet presAssocID="{C4CF8ABA-DCBC-8E48-BFCD-19F6681B0808}" presName="parTrans" presStyleLbl="bgSibTrans2D1" presStyleIdx="3" presStyleCnt="6"/>
      <dgm:spPr/>
    </dgm:pt>
    <dgm:pt modelId="{4449C17A-7210-9140-BFBB-CAD1C4B063C4}" type="pres">
      <dgm:prSet presAssocID="{62D90694-D21E-B549-815B-AF3D13B5F337}" presName="node" presStyleLbl="node1" presStyleIdx="3" presStyleCnt="6">
        <dgm:presLayoutVars>
          <dgm:bulletEnabled val="1"/>
        </dgm:presLayoutVars>
      </dgm:prSet>
      <dgm:spPr/>
    </dgm:pt>
    <dgm:pt modelId="{02B82534-0414-2340-AE3B-CDA54EAAB3D3}" type="pres">
      <dgm:prSet presAssocID="{81D7DB91-9CDA-C344-91DC-751586475124}" presName="parTrans" presStyleLbl="bgSibTrans2D1" presStyleIdx="4" presStyleCnt="6"/>
      <dgm:spPr/>
    </dgm:pt>
    <dgm:pt modelId="{FE76B644-3AA9-F14D-AF67-AB3D0EEB1434}" type="pres">
      <dgm:prSet presAssocID="{468D4890-AEFF-D143-8D38-63CCF197577B}" presName="node" presStyleLbl="node1" presStyleIdx="4" presStyleCnt="6">
        <dgm:presLayoutVars>
          <dgm:bulletEnabled val="1"/>
        </dgm:presLayoutVars>
      </dgm:prSet>
      <dgm:spPr/>
    </dgm:pt>
    <dgm:pt modelId="{09D079B1-F2E2-AB47-B718-C6A6AFEF815E}" type="pres">
      <dgm:prSet presAssocID="{527A22DA-3399-7D4D-A58D-46834276C142}" presName="parTrans" presStyleLbl="bgSibTrans2D1" presStyleIdx="5" presStyleCnt="6"/>
      <dgm:spPr/>
    </dgm:pt>
    <dgm:pt modelId="{4BDD92D0-9891-8342-859F-9E1897B5725F}" type="pres">
      <dgm:prSet presAssocID="{287EABBA-0DA6-A540-8A5C-A35E8ADC46ED}" presName="node" presStyleLbl="node1" presStyleIdx="5" presStyleCnt="6">
        <dgm:presLayoutVars>
          <dgm:bulletEnabled val="1"/>
        </dgm:presLayoutVars>
      </dgm:prSet>
      <dgm:spPr/>
    </dgm:pt>
  </dgm:ptLst>
  <dgm:cxnLst>
    <dgm:cxn modelId="{71DC700A-0BFD-F54C-BD54-CCE79A81DA60}" type="presOf" srcId="{C4CF8ABA-DCBC-8E48-BFCD-19F6681B0808}" destId="{DE094DC5-C223-174E-B588-B9AC8C2CEA04}" srcOrd="0" destOrd="0" presId="urn:microsoft.com/office/officeart/2005/8/layout/radial4"/>
    <dgm:cxn modelId="{9D9F0426-5DE8-AA42-9C5C-F9A27ECE4560}" type="presOf" srcId="{ACC76FC4-A52E-CD4C-86AB-D6421BEB5749}" destId="{BDF43011-C00D-FA46-922D-A7AA1DE2E32E}" srcOrd="0" destOrd="0" presId="urn:microsoft.com/office/officeart/2005/8/layout/radial4"/>
    <dgm:cxn modelId="{FAD7913A-EA3B-3C45-B5F3-D715383E2FF3}" type="presOf" srcId="{81D7DB91-9CDA-C344-91DC-751586475124}" destId="{02B82534-0414-2340-AE3B-CDA54EAAB3D3}" srcOrd="0" destOrd="0" presId="urn:microsoft.com/office/officeart/2005/8/layout/radial4"/>
    <dgm:cxn modelId="{5E22703D-24EF-374B-823F-08409C3CFB68}" type="presOf" srcId="{B9AB186D-EDEC-5F41-B6C4-B72C9F2469C7}" destId="{087B3191-83AA-014C-A081-9D480A6DD364}" srcOrd="0" destOrd="0" presId="urn:microsoft.com/office/officeart/2005/8/layout/radial4"/>
    <dgm:cxn modelId="{C2D41940-4C7E-2244-8987-B90EC1C2016B}" type="presOf" srcId="{B7FD38D2-B3BE-514F-A1FF-F08A81AB92BE}" destId="{C431C784-7536-BD47-BB57-25AC4B9FA9EA}" srcOrd="0" destOrd="0" presId="urn:microsoft.com/office/officeart/2005/8/layout/radial4"/>
    <dgm:cxn modelId="{FB834656-2F68-C84C-99A9-77FFAB255CA3}" srcId="{2B68BD4E-FE9C-D44D-8972-11A1463238D5}" destId="{ACC76FC4-A52E-CD4C-86AB-D6421BEB5749}" srcOrd="2" destOrd="0" parTransId="{0E691279-3403-F945-B670-E5F4F8078C10}" sibTransId="{D06249F8-C8CF-074B-ADE3-CC8E2E1D9CFA}"/>
    <dgm:cxn modelId="{BEF0A75C-1227-494D-8E03-1F17259CC5E1}" srcId="{B9AB186D-EDEC-5F41-B6C4-B72C9F2469C7}" destId="{2B68BD4E-FE9C-D44D-8972-11A1463238D5}" srcOrd="0" destOrd="0" parTransId="{BCDBC471-E09D-E444-9215-4FCADC22D196}" sibTransId="{10058A64-75D5-5B4E-8706-16728DF030B8}"/>
    <dgm:cxn modelId="{5E7E7162-C346-6C44-8868-49B72C832CB7}" type="presOf" srcId="{831DF071-361F-1E4E-A753-F8D02734A1F1}" destId="{2D7A83D0-80BF-F54E-96DE-F504C4C5C820}" srcOrd="0" destOrd="0" presId="urn:microsoft.com/office/officeart/2005/8/layout/radial4"/>
    <dgm:cxn modelId="{FABD3967-3D2B-8746-AFAF-301F6FB7A8D4}" type="presOf" srcId="{527A22DA-3399-7D4D-A58D-46834276C142}" destId="{09D079B1-F2E2-AB47-B718-C6A6AFEF815E}" srcOrd="0" destOrd="0" presId="urn:microsoft.com/office/officeart/2005/8/layout/radial4"/>
    <dgm:cxn modelId="{EE0ADD76-D01A-E541-A2D4-4530FF35628E}" srcId="{2B68BD4E-FE9C-D44D-8972-11A1463238D5}" destId="{468D4890-AEFF-D143-8D38-63CCF197577B}" srcOrd="4" destOrd="0" parTransId="{81D7DB91-9CDA-C344-91DC-751586475124}" sibTransId="{20CC7983-A6E7-B14B-BC94-8C6230DD4BCC}"/>
    <dgm:cxn modelId="{0514837C-2018-D641-911A-9EA1D3E7C6EA}" type="presOf" srcId="{62D90694-D21E-B549-815B-AF3D13B5F337}" destId="{4449C17A-7210-9140-BFBB-CAD1C4B063C4}" srcOrd="0" destOrd="0" presId="urn:microsoft.com/office/officeart/2005/8/layout/radial4"/>
    <dgm:cxn modelId="{C2AD1198-5B26-9B47-B17C-1C7557446C05}" srcId="{2B68BD4E-FE9C-D44D-8972-11A1463238D5}" destId="{62D90694-D21E-B549-815B-AF3D13B5F337}" srcOrd="3" destOrd="0" parTransId="{C4CF8ABA-DCBC-8E48-BFCD-19F6681B0808}" sibTransId="{96E691C1-493E-4C4A-9E2F-318E5A03D34A}"/>
    <dgm:cxn modelId="{C00D7BA8-AB40-BB40-BD64-AA7456705291}" type="presOf" srcId="{468D4890-AEFF-D143-8D38-63CCF197577B}" destId="{FE76B644-3AA9-F14D-AF67-AB3D0EEB1434}" srcOrd="0" destOrd="0" presId="urn:microsoft.com/office/officeart/2005/8/layout/radial4"/>
    <dgm:cxn modelId="{7751F6AA-2FC4-D542-8F37-CC9D3E8E0CDC}" type="presOf" srcId="{2B68BD4E-FE9C-D44D-8972-11A1463238D5}" destId="{1D8322B9-3363-2D4A-BD11-DFF011CFB948}" srcOrd="0" destOrd="0" presId="urn:microsoft.com/office/officeart/2005/8/layout/radial4"/>
    <dgm:cxn modelId="{542E50B2-FF7B-3F4C-B533-CD28E27328D7}" type="presOf" srcId="{954693AB-4642-4842-975B-2605A6785044}" destId="{0D0B09B1-5477-5045-8189-EE552EEF98B7}" srcOrd="0" destOrd="0" presId="urn:microsoft.com/office/officeart/2005/8/layout/radial4"/>
    <dgm:cxn modelId="{16C08DD1-53E6-544C-B478-282B57F4360E}" srcId="{2B68BD4E-FE9C-D44D-8972-11A1463238D5}" destId="{287EABBA-0DA6-A540-8A5C-A35E8ADC46ED}" srcOrd="5" destOrd="0" parTransId="{527A22DA-3399-7D4D-A58D-46834276C142}" sibTransId="{9B3EF676-25CF-F343-910F-1B0C37BBE682}"/>
    <dgm:cxn modelId="{F110FED5-02D6-C142-97E6-A4BD16DDB354}" srcId="{2B68BD4E-FE9C-D44D-8972-11A1463238D5}" destId="{9F55BB13-6343-E141-89B1-EC5D964110F6}" srcOrd="1" destOrd="0" parTransId="{B7FD38D2-B3BE-514F-A1FF-F08A81AB92BE}" sibTransId="{D598FBCD-9703-E649-A92D-262B43E723C6}"/>
    <dgm:cxn modelId="{BD57A4D7-843E-DC4B-B1DD-39F88758E8B2}" type="presOf" srcId="{0E691279-3403-F945-B670-E5F4F8078C10}" destId="{83F46251-027C-6E4A-A840-F5C58EF06980}" srcOrd="0" destOrd="0" presId="urn:microsoft.com/office/officeart/2005/8/layout/radial4"/>
    <dgm:cxn modelId="{EDC9DBE4-3A0B-9241-90A7-5C4F0C8F1312}" srcId="{2B68BD4E-FE9C-D44D-8972-11A1463238D5}" destId="{831DF071-361F-1E4E-A753-F8D02734A1F1}" srcOrd="0" destOrd="0" parTransId="{954693AB-4642-4842-975B-2605A6785044}" sibTransId="{DA1229F8-CBB9-B745-AABD-EDF4424E5D8B}"/>
    <dgm:cxn modelId="{5E3D8CE7-0752-0743-942B-42A99037CDA9}" type="presOf" srcId="{287EABBA-0DA6-A540-8A5C-A35E8ADC46ED}" destId="{4BDD92D0-9891-8342-859F-9E1897B5725F}" srcOrd="0" destOrd="0" presId="urn:microsoft.com/office/officeart/2005/8/layout/radial4"/>
    <dgm:cxn modelId="{1DE448EF-BB94-6845-A810-AFDE7CD312A1}" type="presOf" srcId="{9F55BB13-6343-E141-89B1-EC5D964110F6}" destId="{FE157FB5-8F33-F540-80AC-FB388605433C}" srcOrd="0" destOrd="0" presId="urn:microsoft.com/office/officeart/2005/8/layout/radial4"/>
    <dgm:cxn modelId="{55A2DE37-A1E2-1540-AF3F-EFA00738F8DB}" type="presParOf" srcId="{087B3191-83AA-014C-A081-9D480A6DD364}" destId="{1D8322B9-3363-2D4A-BD11-DFF011CFB948}" srcOrd="0" destOrd="0" presId="urn:microsoft.com/office/officeart/2005/8/layout/radial4"/>
    <dgm:cxn modelId="{3C01B147-8E4E-F749-8356-2D81ED73FF48}" type="presParOf" srcId="{087B3191-83AA-014C-A081-9D480A6DD364}" destId="{0D0B09B1-5477-5045-8189-EE552EEF98B7}" srcOrd="1" destOrd="0" presId="urn:microsoft.com/office/officeart/2005/8/layout/radial4"/>
    <dgm:cxn modelId="{03701F8A-7610-C345-8FDC-B9A489048A6E}" type="presParOf" srcId="{087B3191-83AA-014C-A081-9D480A6DD364}" destId="{2D7A83D0-80BF-F54E-96DE-F504C4C5C820}" srcOrd="2" destOrd="0" presId="urn:microsoft.com/office/officeart/2005/8/layout/radial4"/>
    <dgm:cxn modelId="{88EC43CD-AB35-E843-9D55-57D70120E4BB}" type="presParOf" srcId="{087B3191-83AA-014C-A081-9D480A6DD364}" destId="{C431C784-7536-BD47-BB57-25AC4B9FA9EA}" srcOrd="3" destOrd="0" presId="urn:microsoft.com/office/officeart/2005/8/layout/radial4"/>
    <dgm:cxn modelId="{19A6F59D-A12C-944F-917D-E122B7DCC537}" type="presParOf" srcId="{087B3191-83AA-014C-A081-9D480A6DD364}" destId="{FE157FB5-8F33-F540-80AC-FB388605433C}" srcOrd="4" destOrd="0" presId="urn:microsoft.com/office/officeart/2005/8/layout/radial4"/>
    <dgm:cxn modelId="{56AFC3B3-6ECF-7C43-87CE-DC7A70584FFB}" type="presParOf" srcId="{087B3191-83AA-014C-A081-9D480A6DD364}" destId="{83F46251-027C-6E4A-A840-F5C58EF06980}" srcOrd="5" destOrd="0" presId="urn:microsoft.com/office/officeart/2005/8/layout/radial4"/>
    <dgm:cxn modelId="{26C29B10-CDB0-F94D-9A51-932519C3FE97}" type="presParOf" srcId="{087B3191-83AA-014C-A081-9D480A6DD364}" destId="{BDF43011-C00D-FA46-922D-A7AA1DE2E32E}" srcOrd="6" destOrd="0" presId="urn:microsoft.com/office/officeart/2005/8/layout/radial4"/>
    <dgm:cxn modelId="{D3405516-1BB7-6845-BAD6-1262747D3803}" type="presParOf" srcId="{087B3191-83AA-014C-A081-9D480A6DD364}" destId="{DE094DC5-C223-174E-B588-B9AC8C2CEA04}" srcOrd="7" destOrd="0" presId="urn:microsoft.com/office/officeart/2005/8/layout/radial4"/>
    <dgm:cxn modelId="{CB9A57E4-691B-DD40-A3FE-436FE9226E4E}" type="presParOf" srcId="{087B3191-83AA-014C-A081-9D480A6DD364}" destId="{4449C17A-7210-9140-BFBB-CAD1C4B063C4}" srcOrd="8" destOrd="0" presId="urn:microsoft.com/office/officeart/2005/8/layout/radial4"/>
    <dgm:cxn modelId="{3BBDA2D5-A523-E244-A881-F9AED3E834D4}" type="presParOf" srcId="{087B3191-83AA-014C-A081-9D480A6DD364}" destId="{02B82534-0414-2340-AE3B-CDA54EAAB3D3}" srcOrd="9" destOrd="0" presId="urn:microsoft.com/office/officeart/2005/8/layout/radial4"/>
    <dgm:cxn modelId="{0BDE1141-FF44-EE4A-8A0D-838564815522}" type="presParOf" srcId="{087B3191-83AA-014C-A081-9D480A6DD364}" destId="{FE76B644-3AA9-F14D-AF67-AB3D0EEB1434}" srcOrd="10" destOrd="0" presId="urn:microsoft.com/office/officeart/2005/8/layout/radial4"/>
    <dgm:cxn modelId="{3BDA3868-2F12-3545-876E-E95C8586F1A1}" type="presParOf" srcId="{087B3191-83AA-014C-A081-9D480A6DD364}" destId="{09D079B1-F2E2-AB47-B718-C6A6AFEF815E}" srcOrd="11" destOrd="0" presId="urn:microsoft.com/office/officeart/2005/8/layout/radial4"/>
    <dgm:cxn modelId="{683F0A33-7DCB-1C43-92F5-D65188FCB23C}" type="presParOf" srcId="{087B3191-83AA-014C-A081-9D480A6DD364}" destId="{4BDD92D0-9891-8342-859F-9E1897B5725F}" srcOrd="12" destOrd="0" presId="urn:microsoft.com/office/officeart/2005/8/layout/radial4"/>
  </dgm:cxnLst>
  <dgm:bg/>
  <dgm:whole>
    <a:ln>
      <a:solidFill>
        <a:schemeClr val="tx2"/>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BC3341-8E91-7D43-9FE3-0D8DF42A1558}" type="doc">
      <dgm:prSet loTypeId="urn:microsoft.com/office/officeart/2005/8/layout/hierarchy2" loCatId="" qsTypeId="urn:microsoft.com/office/officeart/2005/8/quickstyle/simple2" qsCatId="simple" csTypeId="urn:microsoft.com/office/officeart/2005/8/colors/colorful2" csCatId="colorful" phldr="1"/>
      <dgm:spPr/>
      <dgm:t>
        <a:bodyPr/>
        <a:lstStyle/>
        <a:p>
          <a:endParaRPr lang="en-US"/>
        </a:p>
      </dgm:t>
    </dgm:pt>
    <dgm:pt modelId="{9DA7A83C-30D8-9F44-B017-8187711DFF6D}">
      <dgm:prSet phldrT="[Text]"/>
      <dgm:spPr/>
      <dgm:t>
        <a:bodyPr/>
        <a:lstStyle/>
        <a:p>
          <a:r>
            <a:rPr lang="en-US"/>
            <a:t>UHC</a:t>
          </a:r>
        </a:p>
      </dgm:t>
    </dgm:pt>
    <dgm:pt modelId="{E39D09A0-C2DD-B74C-96CB-16C5CE5DB25E}" type="parTrans" cxnId="{B64B8F83-3574-F74C-9386-BAAA49696BA6}">
      <dgm:prSet/>
      <dgm:spPr/>
      <dgm:t>
        <a:bodyPr/>
        <a:lstStyle/>
        <a:p>
          <a:endParaRPr lang="en-US"/>
        </a:p>
      </dgm:t>
    </dgm:pt>
    <dgm:pt modelId="{86E9010D-52ED-CD4A-A966-DB86A0BADEAA}" type="sibTrans" cxnId="{B64B8F83-3574-F74C-9386-BAAA49696BA6}">
      <dgm:prSet/>
      <dgm:spPr/>
      <dgm:t>
        <a:bodyPr/>
        <a:lstStyle/>
        <a:p>
          <a:endParaRPr lang="en-US"/>
        </a:p>
      </dgm:t>
    </dgm:pt>
    <dgm:pt modelId="{E0C87206-33B8-CF43-A408-980435F7EE69}">
      <dgm:prSet phldrT="[Text]"/>
      <dgm:spPr/>
      <dgm:t>
        <a:bodyPr/>
        <a:lstStyle/>
        <a:p>
          <a:r>
            <a:rPr lang="en-US"/>
            <a:t>Essential health services</a:t>
          </a:r>
        </a:p>
      </dgm:t>
    </dgm:pt>
    <dgm:pt modelId="{EEC68D48-21C8-AB49-A054-5A325D590EE9}" type="parTrans" cxnId="{A3DB1896-49A7-FF48-8942-39270CC4FA57}">
      <dgm:prSet/>
      <dgm:spPr/>
      <dgm:t>
        <a:bodyPr/>
        <a:lstStyle/>
        <a:p>
          <a:endParaRPr lang="en-US"/>
        </a:p>
      </dgm:t>
    </dgm:pt>
    <dgm:pt modelId="{074668A7-B749-724B-BF56-16992A0B4E0F}" type="sibTrans" cxnId="{A3DB1896-49A7-FF48-8942-39270CC4FA57}">
      <dgm:prSet/>
      <dgm:spPr/>
      <dgm:t>
        <a:bodyPr/>
        <a:lstStyle/>
        <a:p>
          <a:endParaRPr lang="en-US"/>
        </a:p>
      </dgm:t>
    </dgm:pt>
    <dgm:pt modelId="{B3ACFE13-2FC5-5240-A80F-BABFFC10AE28}">
      <dgm:prSet phldrT="[Text]"/>
      <dgm:spPr/>
      <dgm:t>
        <a:bodyPr/>
        <a:lstStyle/>
        <a:p>
          <a:r>
            <a:rPr lang="en-US"/>
            <a:t>Health promotion</a:t>
          </a:r>
        </a:p>
      </dgm:t>
    </dgm:pt>
    <dgm:pt modelId="{D6096F3E-C437-574E-A4A4-02BC74CCA129}" type="parTrans" cxnId="{167462B2-61D2-1C49-AD04-B0BEB1F050B3}">
      <dgm:prSet/>
      <dgm:spPr/>
      <dgm:t>
        <a:bodyPr/>
        <a:lstStyle/>
        <a:p>
          <a:endParaRPr lang="en-US"/>
        </a:p>
      </dgm:t>
    </dgm:pt>
    <dgm:pt modelId="{A30C94A8-AAF6-9349-BCA5-0141C8A186A0}" type="sibTrans" cxnId="{167462B2-61D2-1C49-AD04-B0BEB1F050B3}">
      <dgm:prSet/>
      <dgm:spPr/>
      <dgm:t>
        <a:bodyPr/>
        <a:lstStyle/>
        <a:p>
          <a:endParaRPr lang="en-US"/>
        </a:p>
      </dgm:t>
    </dgm:pt>
    <dgm:pt modelId="{C9C24C6B-886F-FF4A-A747-FF5FEB2CD96A}">
      <dgm:prSet phldrT="[Text]"/>
      <dgm:spPr/>
      <dgm:t>
        <a:bodyPr/>
        <a:lstStyle/>
        <a:p>
          <a:r>
            <a:rPr lang="en-US"/>
            <a:t>Prevention</a:t>
          </a:r>
        </a:p>
      </dgm:t>
    </dgm:pt>
    <dgm:pt modelId="{28C905E1-3428-F44B-8D83-47E1C1086E00}" type="parTrans" cxnId="{C94328DC-E016-0146-BC6E-5B27EDB2CC56}">
      <dgm:prSet/>
      <dgm:spPr/>
      <dgm:t>
        <a:bodyPr/>
        <a:lstStyle/>
        <a:p>
          <a:endParaRPr lang="en-US"/>
        </a:p>
      </dgm:t>
    </dgm:pt>
    <dgm:pt modelId="{6642B794-94B5-D04E-9397-EDD4563F1DD8}" type="sibTrans" cxnId="{C94328DC-E016-0146-BC6E-5B27EDB2CC56}">
      <dgm:prSet/>
      <dgm:spPr/>
      <dgm:t>
        <a:bodyPr/>
        <a:lstStyle/>
        <a:p>
          <a:endParaRPr lang="en-US"/>
        </a:p>
      </dgm:t>
    </dgm:pt>
    <dgm:pt modelId="{A0ADC3BF-CAAD-7F40-B29F-367DC362525A}">
      <dgm:prSet phldrT="[Text]"/>
      <dgm:spPr/>
      <dgm:t>
        <a:bodyPr/>
        <a:lstStyle/>
        <a:p>
          <a:r>
            <a:rPr lang="en-US"/>
            <a:t>Without suffering financial hardship</a:t>
          </a:r>
        </a:p>
      </dgm:t>
    </dgm:pt>
    <dgm:pt modelId="{E0BE2A53-0FCA-A34A-AD22-76D4EF23092B}" type="parTrans" cxnId="{9CC8ADA5-08D4-264E-ADA4-E49EB288E465}">
      <dgm:prSet/>
      <dgm:spPr/>
      <dgm:t>
        <a:bodyPr/>
        <a:lstStyle/>
        <a:p>
          <a:endParaRPr lang="en-US"/>
        </a:p>
      </dgm:t>
    </dgm:pt>
    <dgm:pt modelId="{A69C81CF-9970-5F4C-9B46-814C2B247543}" type="sibTrans" cxnId="{9CC8ADA5-08D4-264E-ADA4-E49EB288E465}">
      <dgm:prSet/>
      <dgm:spPr/>
      <dgm:t>
        <a:bodyPr/>
        <a:lstStyle/>
        <a:p>
          <a:endParaRPr lang="en-US"/>
        </a:p>
      </dgm:t>
    </dgm:pt>
    <dgm:pt modelId="{4150EB82-70DA-9246-BF7C-6E175E0EE1AB}">
      <dgm:prSet/>
      <dgm:spPr/>
      <dgm:t>
        <a:bodyPr/>
        <a:lstStyle/>
        <a:p>
          <a:r>
            <a:rPr lang="en-US"/>
            <a:t>Treatment</a:t>
          </a:r>
        </a:p>
      </dgm:t>
    </dgm:pt>
    <dgm:pt modelId="{AAEB3790-89BF-B84C-8358-F21E2D63346D}" type="parTrans" cxnId="{FAB73349-F809-284E-9EFF-A5ABA730A096}">
      <dgm:prSet/>
      <dgm:spPr/>
      <dgm:t>
        <a:bodyPr/>
        <a:lstStyle/>
        <a:p>
          <a:endParaRPr lang="en-US"/>
        </a:p>
      </dgm:t>
    </dgm:pt>
    <dgm:pt modelId="{99AE2CBE-8933-6A45-B578-B6041D047B3A}" type="sibTrans" cxnId="{FAB73349-F809-284E-9EFF-A5ABA730A096}">
      <dgm:prSet/>
      <dgm:spPr/>
      <dgm:t>
        <a:bodyPr/>
        <a:lstStyle/>
        <a:p>
          <a:endParaRPr lang="en-US"/>
        </a:p>
      </dgm:t>
    </dgm:pt>
    <dgm:pt modelId="{2F5981EE-8821-3E43-872A-68B6D5DFB331}">
      <dgm:prSet/>
      <dgm:spPr/>
      <dgm:t>
        <a:bodyPr/>
        <a:lstStyle/>
        <a:p>
          <a:r>
            <a:rPr lang="en-US"/>
            <a:t>Rehabilitation</a:t>
          </a:r>
        </a:p>
      </dgm:t>
    </dgm:pt>
    <dgm:pt modelId="{59EB5166-4B60-844F-8151-4A04BC8D4BCB}" type="parTrans" cxnId="{57851CAD-C6B7-BF4A-899C-3FDD09997870}">
      <dgm:prSet/>
      <dgm:spPr/>
      <dgm:t>
        <a:bodyPr/>
        <a:lstStyle/>
        <a:p>
          <a:endParaRPr lang="en-US"/>
        </a:p>
      </dgm:t>
    </dgm:pt>
    <dgm:pt modelId="{0FA89F40-98D2-0045-856B-71BA64F85A07}" type="sibTrans" cxnId="{57851CAD-C6B7-BF4A-899C-3FDD09997870}">
      <dgm:prSet/>
      <dgm:spPr/>
      <dgm:t>
        <a:bodyPr/>
        <a:lstStyle/>
        <a:p>
          <a:endParaRPr lang="en-US"/>
        </a:p>
      </dgm:t>
    </dgm:pt>
    <dgm:pt modelId="{8D511114-A9AF-FF48-9D13-7838FBDC8850}">
      <dgm:prSet/>
      <dgm:spPr/>
      <dgm:t>
        <a:bodyPr/>
        <a:lstStyle/>
        <a:p>
          <a:r>
            <a:rPr lang="en-US"/>
            <a:t>Palliation</a:t>
          </a:r>
        </a:p>
      </dgm:t>
    </dgm:pt>
    <dgm:pt modelId="{BB3336AE-A8D4-8F41-825C-8405818F356F}" type="parTrans" cxnId="{87C0CED6-DF4D-A945-A089-37247EEE8923}">
      <dgm:prSet/>
      <dgm:spPr/>
      <dgm:t>
        <a:bodyPr/>
        <a:lstStyle/>
        <a:p>
          <a:endParaRPr lang="en-US"/>
        </a:p>
      </dgm:t>
    </dgm:pt>
    <dgm:pt modelId="{ED477CA7-8FA5-2044-B78C-D8D3C844547F}" type="sibTrans" cxnId="{87C0CED6-DF4D-A945-A089-37247EEE8923}">
      <dgm:prSet/>
      <dgm:spPr/>
      <dgm:t>
        <a:bodyPr/>
        <a:lstStyle/>
        <a:p>
          <a:endParaRPr lang="en-US"/>
        </a:p>
      </dgm:t>
    </dgm:pt>
    <dgm:pt modelId="{0027069E-A463-D94B-A652-5D522DC6AC3F}">
      <dgm:prSet/>
      <dgm:spPr/>
      <dgm:t>
        <a:bodyPr/>
        <a:lstStyle/>
        <a:p>
          <a:r>
            <a:rPr lang="en-US"/>
            <a:t>Beginning at earliest possible stage</a:t>
          </a:r>
        </a:p>
      </dgm:t>
    </dgm:pt>
    <dgm:pt modelId="{5E05662D-89A1-1748-A3BA-901E3A36C99F}" type="parTrans" cxnId="{05854B01-9CDF-6B4D-9017-A5BC491E8D72}">
      <dgm:prSet/>
      <dgm:spPr/>
      <dgm:t>
        <a:bodyPr/>
        <a:lstStyle/>
        <a:p>
          <a:endParaRPr lang="en-US"/>
        </a:p>
      </dgm:t>
    </dgm:pt>
    <dgm:pt modelId="{6877658C-A539-5C46-9F58-679D21BF0400}" type="sibTrans" cxnId="{05854B01-9CDF-6B4D-9017-A5BC491E8D72}">
      <dgm:prSet/>
      <dgm:spPr/>
      <dgm:t>
        <a:bodyPr/>
        <a:lstStyle/>
        <a:p>
          <a:endParaRPr lang="en-US"/>
        </a:p>
      </dgm:t>
    </dgm:pt>
    <dgm:pt modelId="{847700D9-5F68-4147-B017-0B476BA01BF8}">
      <dgm:prSet/>
      <dgm:spPr/>
      <dgm:t>
        <a:bodyPr/>
        <a:lstStyle/>
        <a:p>
          <a:r>
            <a:rPr lang="en-US"/>
            <a:t>Support participation and inclusion</a:t>
          </a:r>
        </a:p>
      </dgm:t>
    </dgm:pt>
    <dgm:pt modelId="{6207FFA8-71E6-6646-9EF0-23A611C84C6D}" type="parTrans" cxnId="{1DA0820A-9A2B-8D4A-9C1A-B4793FE01605}">
      <dgm:prSet/>
      <dgm:spPr/>
      <dgm:t>
        <a:bodyPr/>
        <a:lstStyle/>
        <a:p>
          <a:endParaRPr lang="en-US"/>
        </a:p>
      </dgm:t>
    </dgm:pt>
    <dgm:pt modelId="{D7131E53-E580-6C45-8F8C-599C143FA4BA}" type="sibTrans" cxnId="{1DA0820A-9A2B-8D4A-9C1A-B4793FE01605}">
      <dgm:prSet/>
      <dgm:spPr/>
      <dgm:t>
        <a:bodyPr/>
        <a:lstStyle/>
        <a:p>
          <a:endParaRPr lang="en-US"/>
        </a:p>
      </dgm:t>
    </dgm:pt>
    <dgm:pt modelId="{98441504-8D44-944B-84ED-AA5A8C636307}">
      <dgm:prSet/>
      <dgm:spPr/>
      <dgm:t>
        <a:bodyPr/>
        <a:lstStyle/>
        <a:p>
          <a:r>
            <a:rPr lang="en-US"/>
            <a:t>Available close to the end user</a:t>
          </a:r>
        </a:p>
      </dgm:t>
    </dgm:pt>
    <dgm:pt modelId="{3EF46EBD-F6E4-124B-A42E-6DDDD0C2CA79}" type="parTrans" cxnId="{94B449A5-2936-1A4B-B6DE-7AD8313A6A8A}">
      <dgm:prSet/>
      <dgm:spPr/>
      <dgm:t>
        <a:bodyPr/>
        <a:lstStyle/>
        <a:p>
          <a:endParaRPr lang="en-US"/>
        </a:p>
      </dgm:t>
    </dgm:pt>
    <dgm:pt modelId="{3200225E-1283-DC47-AAD5-3A13DEBCAAB5}" type="sibTrans" cxnId="{94B449A5-2936-1A4B-B6DE-7AD8313A6A8A}">
      <dgm:prSet/>
      <dgm:spPr/>
      <dgm:t>
        <a:bodyPr/>
        <a:lstStyle/>
        <a:p>
          <a:endParaRPr lang="en-US"/>
        </a:p>
      </dgm:t>
    </dgm:pt>
    <dgm:pt modelId="{51BB827A-2688-6940-8424-0AB124115A47}">
      <dgm:prSet/>
      <dgm:spPr/>
      <dgm:t>
        <a:bodyPr/>
        <a:lstStyle/>
        <a:p>
          <a:r>
            <a:rPr lang="en-US"/>
            <a:t>Development of training for staff</a:t>
          </a:r>
        </a:p>
      </dgm:t>
    </dgm:pt>
    <dgm:pt modelId="{67D9D59B-2FFE-1449-AD69-32F4C3FEC56E}" type="parTrans" cxnId="{A428384C-82BA-3849-A5A2-52550B57E90B}">
      <dgm:prSet/>
      <dgm:spPr/>
      <dgm:t>
        <a:bodyPr/>
        <a:lstStyle/>
        <a:p>
          <a:endParaRPr lang="en-US"/>
        </a:p>
      </dgm:t>
    </dgm:pt>
    <dgm:pt modelId="{6FCDD91A-1AD1-074C-B391-0786B1DF61E7}" type="sibTrans" cxnId="{A428384C-82BA-3849-A5A2-52550B57E90B}">
      <dgm:prSet/>
      <dgm:spPr/>
      <dgm:t>
        <a:bodyPr/>
        <a:lstStyle/>
        <a:p>
          <a:endParaRPr lang="en-US"/>
        </a:p>
      </dgm:t>
    </dgm:pt>
    <dgm:pt modelId="{8F0AD441-86FA-8B43-9C1C-BD73A3C43526}">
      <dgm:prSet/>
      <dgm:spPr/>
      <dgm:t>
        <a:bodyPr/>
        <a:lstStyle/>
        <a:p>
          <a:r>
            <a:rPr lang="en-US"/>
            <a:t>Promotion of assisitve devices and technology</a:t>
          </a:r>
        </a:p>
      </dgm:t>
    </dgm:pt>
    <dgm:pt modelId="{FB3037AA-9B72-AD4D-8A55-EF9618E2B032}" type="parTrans" cxnId="{71DF0701-B4A4-6245-A462-19E8E67EBBA1}">
      <dgm:prSet/>
      <dgm:spPr/>
      <dgm:t>
        <a:bodyPr/>
        <a:lstStyle/>
        <a:p>
          <a:endParaRPr lang="en-US"/>
        </a:p>
      </dgm:t>
    </dgm:pt>
    <dgm:pt modelId="{8C96B0CF-66AF-B444-AECA-C0348C6603EF}" type="sibTrans" cxnId="{71DF0701-B4A4-6245-A462-19E8E67EBBA1}">
      <dgm:prSet/>
      <dgm:spPr/>
      <dgm:t>
        <a:bodyPr/>
        <a:lstStyle/>
        <a:p>
          <a:endParaRPr lang="en-US"/>
        </a:p>
      </dgm:t>
    </dgm:pt>
    <dgm:pt modelId="{63D5AEB9-C8FD-4349-8C58-1EBBBC34A48A}" type="pres">
      <dgm:prSet presAssocID="{82BC3341-8E91-7D43-9FE3-0D8DF42A1558}" presName="diagram" presStyleCnt="0">
        <dgm:presLayoutVars>
          <dgm:chPref val="1"/>
          <dgm:dir/>
          <dgm:animOne val="branch"/>
          <dgm:animLvl val="lvl"/>
          <dgm:resizeHandles val="exact"/>
        </dgm:presLayoutVars>
      </dgm:prSet>
      <dgm:spPr/>
    </dgm:pt>
    <dgm:pt modelId="{188668EE-DBFD-5240-9E8C-C73822DCE4C9}" type="pres">
      <dgm:prSet presAssocID="{9DA7A83C-30D8-9F44-B017-8187711DFF6D}" presName="root1" presStyleCnt="0"/>
      <dgm:spPr/>
    </dgm:pt>
    <dgm:pt modelId="{EAEA5C80-FF36-D64E-88EB-842FE9E8885E}" type="pres">
      <dgm:prSet presAssocID="{9DA7A83C-30D8-9F44-B017-8187711DFF6D}" presName="LevelOneTextNode" presStyleLbl="node0" presStyleIdx="0" presStyleCnt="1">
        <dgm:presLayoutVars>
          <dgm:chPref val="3"/>
        </dgm:presLayoutVars>
      </dgm:prSet>
      <dgm:spPr/>
    </dgm:pt>
    <dgm:pt modelId="{3AEF8194-54FF-DB4D-B6C7-92D0430F2BB1}" type="pres">
      <dgm:prSet presAssocID="{9DA7A83C-30D8-9F44-B017-8187711DFF6D}" presName="level2hierChild" presStyleCnt="0"/>
      <dgm:spPr/>
    </dgm:pt>
    <dgm:pt modelId="{6CAD2F43-DCD0-274F-BE50-63B996E4B36B}" type="pres">
      <dgm:prSet presAssocID="{EEC68D48-21C8-AB49-A054-5A325D590EE9}" presName="conn2-1" presStyleLbl="parChTrans1D2" presStyleIdx="0" presStyleCnt="2"/>
      <dgm:spPr/>
    </dgm:pt>
    <dgm:pt modelId="{5067D7D1-4D4A-0D41-82E0-95C5EDCA53C3}" type="pres">
      <dgm:prSet presAssocID="{EEC68D48-21C8-AB49-A054-5A325D590EE9}" presName="connTx" presStyleLbl="parChTrans1D2" presStyleIdx="0" presStyleCnt="2"/>
      <dgm:spPr/>
    </dgm:pt>
    <dgm:pt modelId="{C28BFE63-E90C-5742-B352-22F34D60A1B7}" type="pres">
      <dgm:prSet presAssocID="{E0C87206-33B8-CF43-A408-980435F7EE69}" presName="root2" presStyleCnt="0"/>
      <dgm:spPr/>
    </dgm:pt>
    <dgm:pt modelId="{09770C25-93C8-9948-A93E-15476494003B}" type="pres">
      <dgm:prSet presAssocID="{E0C87206-33B8-CF43-A408-980435F7EE69}" presName="LevelTwoTextNode" presStyleLbl="node2" presStyleIdx="0" presStyleCnt="2">
        <dgm:presLayoutVars>
          <dgm:chPref val="3"/>
        </dgm:presLayoutVars>
      </dgm:prSet>
      <dgm:spPr/>
    </dgm:pt>
    <dgm:pt modelId="{B98DA019-8200-9742-8E08-25BD49F80D8E}" type="pres">
      <dgm:prSet presAssocID="{E0C87206-33B8-CF43-A408-980435F7EE69}" presName="level3hierChild" presStyleCnt="0"/>
      <dgm:spPr/>
    </dgm:pt>
    <dgm:pt modelId="{093E4383-9BBA-3048-B06E-6FF11576C071}" type="pres">
      <dgm:prSet presAssocID="{D6096F3E-C437-574E-A4A4-02BC74CCA129}" presName="conn2-1" presStyleLbl="parChTrans1D3" presStyleIdx="0" presStyleCnt="5"/>
      <dgm:spPr/>
    </dgm:pt>
    <dgm:pt modelId="{40FFEBB6-49CB-5F41-B698-33F23BDB040F}" type="pres">
      <dgm:prSet presAssocID="{D6096F3E-C437-574E-A4A4-02BC74CCA129}" presName="connTx" presStyleLbl="parChTrans1D3" presStyleIdx="0" presStyleCnt="5"/>
      <dgm:spPr/>
    </dgm:pt>
    <dgm:pt modelId="{4159807F-16E9-9E4C-A855-810998003CF7}" type="pres">
      <dgm:prSet presAssocID="{B3ACFE13-2FC5-5240-A80F-BABFFC10AE28}" presName="root2" presStyleCnt="0"/>
      <dgm:spPr/>
    </dgm:pt>
    <dgm:pt modelId="{EE46D776-FB85-4147-BFFD-ABB8AE765C94}" type="pres">
      <dgm:prSet presAssocID="{B3ACFE13-2FC5-5240-A80F-BABFFC10AE28}" presName="LevelTwoTextNode" presStyleLbl="node3" presStyleIdx="0" presStyleCnt="5">
        <dgm:presLayoutVars>
          <dgm:chPref val="3"/>
        </dgm:presLayoutVars>
      </dgm:prSet>
      <dgm:spPr/>
    </dgm:pt>
    <dgm:pt modelId="{B1AD913F-0725-EE47-A39F-6F7F5A10AD40}" type="pres">
      <dgm:prSet presAssocID="{B3ACFE13-2FC5-5240-A80F-BABFFC10AE28}" presName="level3hierChild" presStyleCnt="0"/>
      <dgm:spPr/>
    </dgm:pt>
    <dgm:pt modelId="{ED0C8987-00DF-9B4B-AF09-09C269737DF2}" type="pres">
      <dgm:prSet presAssocID="{28C905E1-3428-F44B-8D83-47E1C1086E00}" presName="conn2-1" presStyleLbl="parChTrans1D3" presStyleIdx="1" presStyleCnt="5"/>
      <dgm:spPr/>
    </dgm:pt>
    <dgm:pt modelId="{C5C012F9-0CD5-3F43-B0A5-7CF7F5533CA0}" type="pres">
      <dgm:prSet presAssocID="{28C905E1-3428-F44B-8D83-47E1C1086E00}" presName="connTx" presStyleLbl="parChTrans1D3" presStyleIdx="1" presStyleCnt="5"/>
      <dgm:spPr/>
    </dgm:pt>
    <dgm:pt modelId="{3F1E87F9-A199-FC49-97E4-04898300F3C2}" type="pres">
      <dgm:prSet presAssocID="{C9C24C6B-886F-FF4A-A747-FF5FEB2CD96A}" presName="root2" presStyleCnt="0"/>
      <dgm:spPr/>
    </dgm:pt>
    <dgm:pt modelId="{CA9C775F-044A-1442-9910-DE9A8503204E}" type="pres">
      <dgm:prSet presAssocID="{C9C24C6B-886F-FF4A-A747-FF5FEB2CD96A}" presName="LevelTwoTextNode" presStyleLbl="node3" presStyleIdx="1" presStyleCnt="5">
        <dgm:presLayoutVars>
          <dgm:chPref val="3"/>
        </dgm:presLayoutVars>
      </dgm:prSet>
      <dgm:spPr/>
    </dgm:pt>
    <dgm:pt modelId="{FAE9455F-FB1E-D74B-94F7-2DFE9DC9B702}" type="pres">
      <dgm:prSet presAssocID="{C9C24C6B-886F-FF4A-A747-FF5FEB2CD96A}" presName="level3hierChild" presStyleCnt="0"/>
      <dgm:spPr/>
    </dgm:pt>
    <dgm:pt modelId="{C7DF59DE-B4F5-7C40-A759-23344218BA7E}" type="pres">
      <dgm:prSet presAssocID="{AAEB3790-89BF-B84C-8358-F21E2D63346D}" presName="conn2-1" presStyleLbl="parChTrans1D3" presStyleIdx="2" presStyleCnt="5"/>
      <dgm:spPr/>
    </dgm:pt>
    <dgm:pt modelId="{898D140F-38ED-E048-BD02-4083782BC432}" type="pres">
      <dgm:prSet presAssocID="{AAEB3790-89BF-B84C-8358-F21E2D63346D}" presName="connTx" presStyleLbl="parChTrans1D3" presStyleIdx="2" presStyleCnt="5"/>
      <dgm:spPr/>
    </dgm:pt>
    <dgm:pt modelId="{50F837A9-144F-0B40-9706-EEF8AC70FC04}" type="pres">
      <dgm:prSet presAssocID="{4150EB82-70DA-9246-BF7C-6E175E0EE1AB}" presName="root2" presStyleCnt="0"/>
      <dgm:spPr/>
    </dgm:pt>
    <dgm:pt modelId="{4A355803-20F8-1442-AF92-7F777FB7F567}" type="pres">
      <dgm:prSet presAssocID="{4150EB82-70DA-9246-BF7C-6E175E0EE1AB}" presName="LevelTwoTextNode" presStyleLbl="node3" presStyleIdx="2" presStyleCnt="5">
        <dgm:presLayoutVars>
          <dgm:chPref val="3"/>
        </dgm:presLayoutVars>
      </dgm:prSet>
      <dgm:spPr/>
    </dgm:pt>
    <dgm:pt modelId="{14740548-74CE-E44A-958E-14A0D92DDAE9}" type="pres">
      <dgm:prSet presAssocID="{4150EB82-70DA-9246-BF7C-6E175E0EE1AB}" presName="level3hierChild" presStyleCnt="0"/>
      <dgm:spPr/>
    </dgm:pt>
    <dgm:pt modelId="{BA798E36-AF75-B546-A96A-1E0D21815909}" type="pres">
      <dgm:prSet presAssocID="{59EB5166-4B60-844F-8151-4A04BC8D4BCB}" presName="conn2-1" presStyleLbl="parChTrans1D3" presStyleIdx="3" presStyleCnt="5"/>
      <dgm:spPr/>
    </dgm:pt>
    <dgm:pt modelId="{25B42574-EB4B-174D-AFE0-E1C04D24CC33}" type="pres">
      <dgm:prSet presAssocID="{59EB5166-4B60-844F-8151-4A04BC8D4BCB}" presName="connTx" presStyleLbl="parChTrans1D3" presStyleIdx="3" presStyleCnt="5"/>
      <dgm:spPr/>
    </dgm:pt>
    <dgm:pt modelId="{854D62FC-9E0E-B041-A4BC-CAB3AB7E0625}" type="pres">
      <dgm:prSet presAssocID="{2F5981EE-8821-3E43-872A-68B6D5DFB331}" presName="root2" presStyleCnt="0"/>
      <dgm:spPr/>
    </dgm:pt>
    <dgm:pt modelId="{14D22203-BA4F-FD49-BBBC-48F257A92837}" type="pres">
      <dgm:prSet presAssocID="{2F5981EE-8821-3E43-872A-68B6D5DFB331}" presName="LevelTwoTextNode" presStyleLbl="node3" presStyleIdx="3" presStyleCnt="5">
        <dgm:presLayoutVars>
          <dgm:chPref val="3"/>
        </dgm:presLayoutVars>
      </dgm:prSet>
      <dgm:spPr/>
    </dgm:pt>
    <dgm:pt modelId="{D75E2DD4-A4C0-6F4D-912E-12C21A21450A}" type="pres">
      <dgm:prSet presAssocID="{2F5981EE-8821-3E43-872A-68B6D5DFB331}" presName="level3hierChild" presStyleCnt="0"/>
      <dgm:spPr/>
    </dgm:pt>
    <dgm:pt modelId="{F26C1387-638E-1B49-B059-2A3136F0A4D8}" type="pres">
      <dgm:prSet presAssocID="{5E05662D-89A1-1748-A3BA-901E3A36C99F}" presName="conn2-1" presStyleLbl="parChTrans1D4" presStyleIdx="0" presStyleCnt="5"/>
      <dgm:spPr/>
    </dgm:pt>
    <dgm:pt modelId="{16A5BA26-A5B8-264D-9256-A8E7E786B7CF}" type="pres">
      <dgm:prSet presAssocID="{5E05662D-89A1-1748-A3BA-901E3A36C99F}" presName="connTx" presStyleLbl="parChTrans1D4" presStyleIdx="0" presStyleCnt="5"/>
      <dgm:spPr/>
    </dgm:pt>
    <dgm:pt modelId="{C6B87C64-404A-5E46-AF2D-1DE5D672FD6B}" type="pres">
      <dgm:prSet presAssocID="{0027069E-A463-D94B-A652-5D522DC6AC3F}" presName="root2" presStyleCnt="0"/>
      <dgm:spPr/>
    </dgm:pt>
    <dgm:pt modelId="{D4D74B16-1603-4B4F-AE40-E5848F1DF840}" type="pres">
      <dgm:prSet presAssocID="{0027069E-A463-D94B-A652-5D522DC6AC3F}" presName="LevelTwoTextNode" presStyleLbl="node4" presStyleIdx="0" presStyleCnt="5">
        <dgm:presLayoutVars>
          <dgm:chPref val="3"/>
        </dgm:presLayoutVars>
      </dgm:prSet>
      <dgm:spPr/>
    </dgm:pt>
    <dgm:pt modelId="{595A277C-3F2C-D04B-9268-1B26A3621C1A}" type="pres">
      <dgm:prSet presAssocID="{0027069E-A463-D94B-A652-5D522DC6AC3F}" presName="level3hierChild" presStyleCnt="0"/>
      <dgm:spPr/>
    </dgm:pt>
    <dgm:pt modelId="{46FFC177-C33E-2B41-80CF-C0FF0AC536F4}" type="pres">
      <dgm:prSet presAssocID="{6207FFA8-71E6-6646-9EF0-23A611C84C6D}" presName="conn2-1" presStyleLbl="parChTrans1D4" presStyleIdx="1" presStyleCnt="5"/>
      <dgm:spPr/>
    </dgm:pt>
    <dgm:pt modelId="{0056F2E7-7B17-8D41-8A03-A054A22F56DA}" type="pres">
      <dgm:prSet presAssocID="{6207FFA8-71E6-6646-9EF0-23A611C84C6D}" presName="connTx" presStyleLbl="parChTrans1D4" presStyleIdx="1" presStyleCnt="5"/>
      <dgm:spPr/>
    </dgm:pt>
    <dgm:pt modelId="{76E12C33-7493-C444-ACC6-C8CB5789EA40}" type="pres">
      <dgm:prSet presAssocID="{847700D9-5F68-4147-B017-0B476BA01BF8}" presName="root2" presStyleCnt="0"/>
      <dgm:spPr/>
    </dgm:pt>
    <dgm:pt modelId="{99D1A00E-BA8C-B24C-89B7-8C53894B2C7B}" type="pres">
      <dgm:prSet presAssocID="{847700D9-5F68-4147-B017-0B476BA01BF8}" presName="LevelTwoTextNode" presStyleLbl="node4" presStyleIdx="1" presStyleCnt="5">
        <dgm:presLayoutVars>
          <dgm:chPref val="3"/>
        </dgm:presLayoutVars>
      </dgm:prSet>
      <dgm:spPr/>
    </dgm:pt>
    <dgm:pt modelId="{2FD954B4-C3A5-0C4D-B6C5-79B59323E720}" type="pres">
      <dgm:prSet presAssocID="{847700D9-5F68-4147-B017-0B476BA01BF8}" presName="level3hierChild" presStyleCnt="0"/>
      <dgm:spPr/>
    </dgm:pt>
    <dgm:pt modelId="{7FE3E4D0-5A2E-1A4D-BCC4-7326A63F7C94}" type="pres">
      <dgm:prSet presAssocID="{3EF46EBD-F6E4-124B-A42E-6DDDD0C2CA79}" presName="conn2-1" presStyleLbl="parChTrans1D4" presStyleIdx="2" presStyleCnt="5"/>
      <dgm:spPr/>
    </dgm:pt>
    <dgm:pt modelId="{1985FA53-617D-3946-BFE2-732599384A3A}" type="pres">
      <dgm:prSet presAssocID="{3EF46EBD-F6E4-124B-A42E-6DDDD0C2CA79}" presName="connTx" presStyleLbl="parChTrans1D4" presStyleIdx="2" presStyleCnt="5"/>
      <dgm:spPr/>
    </dgm:pt>
    <dgm:pt modelId="{26F4FF27-DAB7-EE46-A5B0-494138314E22}" type="pres">
      <dgm:prSet presAssocID="{98441504-8D44-944B-84ED-AA5A8C636307}" presName="root2" presStyleCnt="0"/>
      <dgm:spPr/>
    </dgm:pt>
    <dgm:pt modelId="{A39BFA97-373A-9C46-B26B-1B75394C76FA}" type="pres">
      <dgm:prSet presAssocID="{98441504-8D44-944B-84ED-AA5A8C636307}" presName="LevelTwoTextNode" presStyleLbl="node4" presStyleIdx="2" presStyleCnt="5">
        <dgm:presLayoutVars>
          <dgm:chPref val="3"/>
        </dgm:presLayoutVars>
      </dgm:prSet>
      <dgm:spPr/>
    </dgm:pt>
    <dgm:pt modelId="{D168DF41-C5D2-FE4D-8AAB-A619FEF962C3}" type="pres">
      <dgm:prSet presAssocID="{98441504-8D44-944B-84ED-AA5A8C636307}" presName="level3hierChild" presStyleCnt="0"/>
      <dgm:spPr/>
    </dgm:pt>
    <dgm:pt modelId="{A5353156-480D-E84A-BC73-448BFD7EEAF2}" type="pres">
      <dgm:prSet presAssocID="{67D9D59B-2FFE-1449-AD69-32F4C3FEC56E}" presName="conn2-1" presStyleLbl="parChTrans1D4" presStyleIdx="3" presStyleCnt="5"/>
      <dgm:spPr/>
    </dgm:pt>
    <dgm:pt modelId="{B9A8D398-B056-D54E-98E6-5BB2C2CCECCB}" type="pres">
      <dgm:prSet presAssocID="{67D9D59B-2FFE-1449-AD69-32F4C3FEC56E}" presName="connTx" presStyleLbl="parChTrans1D4" presStyleIdx="3" presStyleCnt="5"/>
      <dgm:spPr/>
    </dgm:pt>
    <dgm:pt modelId="{03925436-2C98-AC42-AE33-7FE457E522A7}" type="pres">
      <dgm:prSet presAssocID="{51BB827A-2688-6940-8424-0AB124115A47}" presName="root2" presStyleCnt="0"/>
      <dgm:spPr/>
    </dgm:pt>
    <dgm:pt modelId="{E1DE275A-E4CA-EF47-A59B-AF1768B4433A}" type="pres">
      <dgm:prSet presAssocID="{51BB827A-2688-6940-8424-0AB124115A47}" presName="LevelTwoTextNode" presStyleLbl="node4" presStyleIdx="3" presStyleCnt="5">
        <dgm:presLayoutVars>
          <dgm:chPref val="3"/>
        </dgm:presLayoutVars>
      </dgm:prSet>
      <dgm:spPr/>
    </dgm:pt>
    <dgm:pt modelId="{3DE01349-A014-0340-856D-A0FFB61840F2}" type="pres">
      <dgm:prSet presAssocID="{51BB827A-2688-6940-8424-0AB124115A47}" presName="level3hierChild" presStyleCnt="0"/>
      <dgm:spPr/>
    </dgm:pt>
    <dgm:pt modelId="{5D8DC3C1-7910-8E47-82F8-4A3280BD68EE}" type="pres">
      <dgm:prSet presAssocID="{FB3037AA-9B72-AD4D-8A55-EF9618E2B032}" presName="conn2-1" presStyleLbl="parChTrans1D4" presStyleIdx="4" presStyleCnt="5"/>
      <dgm:spPr/>
    </dgm:pt>
    <dgm:pt modelId="{24AA9B06-6453-D348-A600-2A889E61F057}" type="pres">
      <dgm:prSet presAssocID="{FB3037AA-9B72-AD4D-8A55-EF9618E2B032}" presName="connTx" presStyleLbl="parChTrans1D4" presStyleIdx="4" presStyleCnt="5"/>
      <dgm:spPr/>
    </dgm:pt>
    <dgm:pt modelId="{B29C9EF9-0C7A-4945-84B0-B139CB191D1C}" type="pres">
      <dgm:prSet presAssocID="{8F0AD441-86FA-8B43-9C1C-BD73A3C43526}" presName="root2" presStyleCnt="0"/>
      <dgm:spPr/>
    </dgm:pt>
    <dgm:pt modelId="{5E28C829-5641-E446-BF79-332E1E518E4D}" type="pres">
      <dgm:prSet presAssocID="{8F0AD441-86FA-8B43-9C1C-BD73A3C43526}" presName="LevelTwoTextNode" presStyleLbl="node4" presStyleIdx="4" presStyleCnt="5">
        <dgm:presLayoutVars>
          <dgm:chPref val="3"/>
        </dgm:presLayoutVars>
      </dgm:prSet>
      <dgm:spPr/>
    </dgm:pt>
    <dgm:pt modelId="{D2174D8B-9CE3-4A40-B6C7-461B7EFBF14F}" type="pres">
      <dgm:prSet presAssocID="{8F0AD441-86FA-8B43-9C1C-BD73A3C43526}" presName="level3hierChild" presStyleCnt="0"/>
      <dgm:spPr/>
    </dgm:pt>
    <dgm:pt modelId="{BCD37055-2A0C-5C4F-AC93-0AD67B4B4211}" type="pres">
      <dgm:prSet presAssocID="{BB3336AE-A8D4-8F41-825C-8405818F356F}" presName="conn2-1" presStyleLbl="parChTrans1D3" presStyleIdx="4" presStyleCnt="5"/>
      <dgm:spPr/>
    </dgm:pt>
    <dgm:pt modelId="{9DD33347-6A96-DD42-B28D-D3F7A7D53347}" type="pres">
      <dgm:prSet presAssocID="{BB3336AE-A8D4-8F41-825C-8405818F356F}" presName="connTx" presStyleLbl="parChTrans1D3" presStyleIdx="4" presStyleCnt="5"/>
      <dgm:spPr/>
    </dgm:pt>
    <dgm:pt modelId="{1E572DC3-53A7-B544-B6E8-9406FC02F363}" type="pres">
      <dgm:prSet presAssocID="{8D511114-A9AF-FF48-9D13-7838FBDC8850}" presName="root2" presStyleCnt="0"/>
      <dgm:spPr/>
    </dgm:pt>
    <dgm:pt modelId="{1D51415C-0D27-504D-B919-C8CE67B1786D}" type="pres">
      <dgm:prSet presAssocID="{8D511114-A9AF-FF48-9D13-7838FBDC8850}" presName="LevelTwoTextNode" presStyleLbl="node3" presStyleIdx="4" presStyleCnt="5">
        <dgm:presLayoutVars>
          <dgm:chPref val="3"/>
        </dgm:presLayoutVars>
      </dgm:prSet>
      <dgm:spPr/>
    </dgm:pt>
    <dgm:pt modelId="{EFA3FC6F-1EDC-2C48-BD7E-15ED992CFCAA}" type="pres">
      <dgm:prSet presAssocID="{8D511114-A9AF-FF48-9D13-7838FBDC8850}" presName="level3hierChild" presStyleCnt="0"/>
      <dgm:spPr/>
    </dgm:pt>
    <dgm:pt modelId="{2894DCE5-FC95-234D-B454-CA4A4BF1C123}" type="pres">
      <dgm:prSet presAssocID="{E0BE2A53-0FCA-A34A-AD22-76D4EF23092B}" presName="conn2-1" presStyleLbl="parChTrans1D2" presStyleIdx="1" presStyleCnt="2"/>
      <dgm:spPr/>
    </dgm:pt>
    <dgm:pt modelId="{FAE2A91D-E217-6245-AE2A-6A9CA66EAAA5}" type="pres">
      <dgm:prSet presAssocID="{E0BE2A53-0FCA-A34A-AD22-76D4EF23092B}" presName="connTx" presStyleLbl="parChTrans1D2" presStyleIdx="1" presStyleCnt="2"/>
      <dgm:spPr/>
    </dgm:pt>
    <dgm:pt modelId="{74CD3CB3-EEAE-4F43-A0C9-D934EEF9C352}" type="pres">
      <dgm:prSet presAssocID="{A0ADC3BF-CAAD-7F40-B29F-367DC362525A}" presName="root2" presStyleCnt="0"/>
      <dgm:spPr/>
    </dgm:pt>
    <dgm:pt modelId="{96D11CAE-C2F3-7544-A37E-09D77D48D818}" type="pres">
      <dgm:prSet presAssocID="{A0ADC3BF-CAAD-7F40-B29F-367DC362525A}" presName="LevelTwoTextNode" presStyleLbl="node2" presStyleIdx="1" presStyleCnt="2">
        <dgm:presLayoutVars>
          <dgm:chPref val="3"/>
        </dgm:presLayoutVars>
      </dgm:prSet>
      <dgm:spPr/>
    </dgm:pt>
    <dgm:pt modelId="{AF0313D0-5A7F-EE4F-B176-27956BE8E347}" type="pres">
      <dgm:prSet presAssocID="{A0ADC3BF-CAAD-7F40-B29F-367DC362525A}" presName="level3hierChild" presStyleCnt="0"/>
      <dgm:spPr/>
    </dgm:pt>
  </dgm:ptLst>
  <dgm:cxnLst>
    <dgm:cxn modelId="{D9C2E900-D583-C842-9219-22BB23655A6F}" type="presOf" srcId="{6207FFA8-71E6-6646-9EF0-23A611C84C6D}" destId="{0056F2E7-7B17-8D41-8A03-A054A22F56DA}" srcOrd="1" destOrd="0" presId="urn:microsoft.com/office/officeart/2005/8/layout/hierarchy2"/>
    <dgm:cxn modelId="{71DF0701-B4A4-6245-A462-19E8E67EBBA1}" srcId="{2F5981EE-8821-3E43-872A-68B6D5DFB331}" destId="{8F0AD441-86FA-8B43-9C1C-BD73A3C43526}" srcOrd="4" destOrd="0" parTransId="{FB3037AA-9B72-AD4D-8A55-EF9618E2B032}" sibTransId="{8C96B0CF-66AF-B444-AECA-C0348C6603EF}"/>
    <dgm:cxn modelId="{05854B01-9CDF-6B4D-9017-A5BC491E8D72}" srcId="{2F5981EE-8821-3E43-872A-68B6D5DFB331}" destId="{0027069E-A463-D94B-A652-5D522DC6AC3F}" srcOrd="0" destOrd="0" parTransId="{5E05662D-89A1-1748-A3BA-901E3A36C99F}" sibTransId="{6877658C-A539-5C46-9F58-679D21BF0400}"/>
    <dgm:cxn modelId="{30741704-9FBB-E146-B311-21FD170EAA87}" type="presOf" srcId="{5E05662D-89A1-1748-A3BA-901E3A36C99F}" destId="{F26C1387-638E-1B49-B059-2A3136F0A4D8}" srcOrd="0" destOrd="0" presId="urn:microsoft.com/office/officeart/2005/8/layout/hierarchy2"/>
    <dgm:cxn modelId="{2EA3A405-44D8-4440-8D71-DC9A47F6501E}" type="presOf" srcId="{59EB5166-4B60-844F-8151-4A04BC8D4BCB}" destId="{25B42574-EB4B-174D-AFE0-E1C04D24CC33}" srcOrd="1" destOrd="0" presId="urn:microsoft.com/office/officeart/2005/8/layout/hierarchy2"/>
    <dgm:cxn modelId="{1DA0820A-9A2B-8D4A-9C1A-B4793FE01605}" srcId="{2F5981EE-8821-3E43-872A-68B6D5DFB331}" destId="{847700D9-5F68-4147-B017-0B476BA01BF8}" srcOrd="1" destOrd="0" parTransId="{6207FFA8-71E6-6646-9EF0-23A611C84C6D}" sibTransId="{D7131E53-E580-6C45-8F8C-599C143FA4BA}"/>
    <dgm:cxn modelId="{34BC790C-A861-6F4D-BCA2-394D0E267041}" type="presOf" srcId="{AAEB3790-89BF-B84C-8358-F21E2D63346D}" destId="{898D140F-38ED-E048-BD02-4083782BC432}" srcOrd="1" destOrd="0" presId="urn:microsoft.com/office/officeart/2005/8/layout/hierarchy2"/>
    <dgm:cxn modelId="{E5FF5514-0CA2-C74C-962A-C3A32FBE7164}" type="presOf" srcId="{5E05662D-89A1-1748-A3BA-901E3A36C99F}" destId="{16A5BA26-A5B8-264D-9256-A8E7E786B7CF}" srcOrd="1" destOrd="0" presId="urn:microsoft.com/office/officeart/2005/8/layout/hierarchy2"/>
    <dgm:cxn modelId="{6DED8E19-69AD-8542-96A4-3EEA7D1390C1}" type="presOf" srcId="{FB3037AA-9B72-AD4D-8A55-EF9618E2B032}" destId="{24AA9B06-6453-D348-A600-2A889E61F057}" srcOrd="1" destOrd="0" presId="urn:microsoft.com/office/officeart/2005/8/layout/hierarchy2"/>
    <dgm:cxn modelId="{CE92B21A-0432-A946-90D5-E2A7FC5E4C14}" type="presOf" srcId="{4150EB82-70DA-9246-BF7C-6E175E0EE1AB}" destId="{4A355803-20F8-1442-AF92-7F777FB7F567}" srcOrd="0" destOrd="0" presId="urn:microsoft.com/office/officeart/2005/8/layout/hierarchy2"/>
    <dgm:cxn modelId="{DB48ED25-66C2-5F4F-992B-2D1D5386B4C2}" type="presOf" srcId="{3EF46EBD-F6E4-124B-A42E-6DDDD0C2CA79}" destId="{1985FA53-617D-3946-BFE2-732599384A3A}" srcOrd="1" destOrd="0" presId="urn:microsoft.com/office/officeart/2005/8/layout/hierarchy2"/>
    <dgm:cxn modelId="{69399228-EF1D-2443-B4B6-DB55A562E737}" type="presOf" srcId="{BB3336AE-A8D4-8F41-825C-8405818F356F}" destId="{9DD33347-6A96-DD42-B28D-D3F7A7D53347}" srcOrd="1" destOrd="0" presId="urn:microsoft.com/office/officeart/2005/8/layout/hierarchy2"/>
    <dgm:cxn modelId="{F0C2112A-6C7B-BE4D-B632-3D12BA10515A}" type="presOf" srcId="{C9C24C6B-886F-FF4A-A747-FF5FEB2CD96A}" destId="{CA9C775F-044A-1442-9910-DE9A8503204E}" srcOrd="0" destOrd="0" presId="urn:microsoft.com/office/officeart/2005/8/layout/hierarchy2"/>
    <dgm:cxn modelId="{6689DA31-3E58-BB44-8E72-40E20AE2B605}" type="presOf" srcId="{8D511114-A9AF-FF48-9D13-7838FBDC8850}" destId="{1D51415C-0D27-504D-B919-C8CE67B1786D}" srcOrd="0" destOrd="0" presId="urn:microsoft.com/office/officeart/2005/8/layout/hierarchy2"/>
    <dgm:cxn modelId="{2A824A38-A905-FB44-B884-CB769877C37E}" type="presOf" srcId="{3EF46EBD-F6E4-124B-A42E-6DDDD0C2CA79}" destId="{7FE3E4D0-5A2E-1A4D-BCC4-7326A63F7C94}" srcOrd="0" destOrd="0" presId="urn:microsoft.com/office/officeart/2005/8/layout/hierarchy2"/>
    <dgm:cxn modelId="{B2433339-2612-D745-A0BA-D898AA16B66F}" type="presOf" srcId="{FB3037AA-9B72-AD4D-8A55-EF9618E2B032}" destId="{5D8DC3C1-7910-8E47-82F8-4A3280BD68EE}" srcOrd="0" destOrd="0" presId="urn:microsoft.com/office/officeart/2005/8/layout/hierarchy2"/>
    <dgm:cxn modelId="{FAB73349-F809-284E-9EFF-A5ABA730A096}" srcId="{E0C87206-33B8-CF43-A408-980435F7EE69}" destId="{4150EB82-70DA-9246-BF7C-6E175E0EE1AB}" srcOrd="2" destOrd="0" parTransId="{AAEB3790-89BF-B84C-8358-F21E2D63346D}" sibTransId="{99AE2CBE-8933-6A45-B578-B6041D047B3A}"/>
    <dgm:cxn modelId="{A428384C-82BA-3849-A5A2-52550B57E90B}" srcId="{2F5981EE-8821-3E43-872A-68B6D5DFB331}" destId="{51BB827A-2688-6940-8424-0AB124115A47}" srcOrd="3" destOrd="0" parTransId="{67D9D59B-2FFE-1449-AD69-32F4C3FEC56E}" sibTransId="{6FCDD91A-1AD1-074C-B391-0786B1DF61E7}"/>
    <dgm:cxn modelId="{C61E4950-C83F-A14F-9048-4EADD40028E2}" type="presOf" srcId="{9DA7A83C-30D8-9F44-B017-8187711DFF6D}" destId="{EAEA5C80-FF36-D64E-88EB-842FE9E8885E}" srcOrd="0" destOrd="0" presId="urn:microsoft.com/office/officeart/2005/8/layout/hierarchy2"/>
    <dgm:cxn modelId="{93903152-B8E8-A04B-B077-827AB1D25B97}" type="presOf" srcId="{0027069E-A463-D94B-A652-5D522DC6AC3F}" destId="{D4D74B16-1603-4B4F-AE40-E5848F1DF840}" srcOrd="0" destOrd="0" presId="urn:microsoft.com/office/officeart/2005/8/layout/hierarchy2"/>
    <dgm:cxn modelId="{DA5F8157-BDF5-AF45-9CA3-926041307452}" type="presOf" srcId="{28C905E1-3428-F44B-8D83-47E1C1086E00}" destId="{C5C012F9-0CD5-3F43-B0A5-7CF7F5533CA0}" srcOrd="1" destOrd="0" presId="urn:microsoft.com/office/officeart/2005/8/layout/hierarchy2"/>
    <dgm:cxn modelId="{E89CDF57-99A3-584A-916F-94E8673AD413}" type="presOf" srcId="{98441504-8D44-944B-84ED-AA5A8C636307}" destId="{A39BFA97-373A-9C46-B26B-1B75394C76FA}" srcOrd="0" destOrd="0" presId="urn:microsoft.com/office/officeart/2005/8/layout/hierarchy2"/>
    <dgm:cxn modelId="{59DD7958-09A0-5844-A3E7-3076EBC65DB4}" type="presOf" srcId="{EEC68D48-21C8-AB49-A054-5A325D590EE9}" destId="{5067D7D1-4D4A-0D41-82E0-95C5EDCA53C3}" srcOrd="1" destOrd="0" presId="urn:microsoft.com/office/officeart/2005/8/layout/hierarchy2"/>
    <dgm:cxn modelId="{C1835F5E-9DE0-E749-8B27-CBDB0773EF24}" type="presOf" srcId="{D6096F3E-C437-574E-A4A4-02BC74CCA129}" destId="{40FFEBB6-49CB-5F41-B698-33F23BDB040F}" srcOrd="1" destOrd="0" presId="urn:microsoft.com/office/officeart/2005/8/layout/hierarchy2"/>
    <dgm:cxn modelId="{259ECC64-1CDE-AC4C-9CE6-91D6A218E12B}" type="presOf" srcId="{67D9D59B-2FFE-1449-AD69-32F4C3FEC56E}" destId="{A5353156-480D-E84A-BC73-448BFD7EEAF2}" srcOrd="0" destOrd="0" presId="urn:microsoft.com/office/officeart/2005/8/layout/hierarchy2"/>
    <dgm:cxn modelId="{3C4C4B6A-1BCE-7B4C-9E64-6E2714ADE2FC}" type="presOf" srcId="{67D9D59B-2FFE-1449-AD69-32F4C3FEC56E}" destId="{B9A8D398-B056-D54E-98E6-5BB2C2CCECCB}" srcOrd="1" destOrd="0" presId="urn:microsoft.com/office/officeart/2005/8/layout/hierarchy2"/>
    <dgm:cxn modelId="{E23C2D77-53FD-1C4B-950F-81340299C35B}" type="presOf" srcId="{E0BE2A53-0FCA-A34A-AD22-76D4EF23092B}" destId="{2894DCE5-FC95-234D-B454-CA4A4BF1C123}" srcOrd="0" destOrd="0" presId="urn:microsoft.com/office/officeart/2005/8/layout/hierarchy2"/>
    <dgm:cxn modelId="{50E9027E-2135-9C40-A056-C026D83D7290}" type="presOf" srcId="{59EB5166-4B60-844F-8151-4A04BC8D4BCB}" destId="{BA798E36-AF75-B546-A96A-1E0D21815909}" srcOrd="0" destOrd="0" presId="urn:microsoft.com/office/officeart/2005/8/layout/hierarchy2"/>
    <dgm:cxn modelId="{B64B8F83-3574-F74C-9386-BAAA49696BA6}" srcId="{82BC3341-8E91-7D43-9FE3-0D8DF42A1558}" destId="{9DA7A83C-30D8-9F44-B017-8187711DFF6D}" srcOrd="0" destOrd="0" parTransId="{E39D09A0-C2DD-B74C-96CB-16C5CE5DB25E}" sibTransId="{86E9010D-52ED-CD4A-A966-DB86A0BADEAA}"/>
    <dgm:cxn modelId="{9574458E-C635-4A4D-8E53-A00C12AFA5D8}" type="presOf" srcId="{E0C87206-33B8-CF43-A408-980435F7EE69}" destId="{09770C25-93C8-9948-A93E-15476494003B}" srcOrd="0" destOrd="0" presId="urn:microsoft.com/office/officeart/2005/8/layout/hierarchy2"/>
    <dgm:cxn modelId="{A3DB1896-49A7-FF48-8942-39270CC4FA57}" srcId="{9DA7A83C-30D8-9F44-B017-8187711DFF6D}" destId="{E0C87206-33B8-CF43-A408-980435F7EE69}" srcOrd="0" destOrd="0" parTransId="{EEC68D48-21C8-AB49-A054-5A325D590EE9}" sibTransId="{074668A7-B749-724B-BF56-16992A0B4E0F}"/>
    <dgm:cxn modelId="{738CFC98-F501-AE46-9905-A906B52A7BD1}" type="presOf" srcId="{6207FFA8-71E6-6646-9EF0-23A611C84C6D}" destId="{46FFC177-C33E-2B41-80CF-C0FF0AC536F4}" srcOrd="0" destOrd="0" presId="urn:microsoft.com/office/officeart/2005/8/layout/hierarchy2"/>
    <dgm:cxn modelId="{6D15029B-2ADA-964C-9896-8472FC2676AE}" type="presOf" srcId="{51BB827A-2688-6940-8424-0AB124115A47}" destId="{E1DE275A-E4CA-EF47-A59B-AF1768B4433A}" srcOrd="0" destOrd="0" presId="urn:microsoft.com/office/officeart/2005/8/layout/hierarchy2"/>
    <dgm:cxn modelId="{C355889C-AE35-2B47-9A44-5F8804C16EE3}" type="presOf" srcId="{BB3336AE-A8D4-8F41-825C-8405818F356F}" destId="{BCD37055-2A0C-5C4F-AC93-0AD67B4B4211}" srcOrd="0" destOrd="0" presId="urn:microsoft.com/office/officeart/2005/8/layout/hierarchy2"/>
    <dgm:cxn modelId="{F031B99C-0491-8B40-91A8-D15139052404}" type="presOf" srcId="{EEC68D48-21C8-AB49-A054-5A325D590EE9}" destId="{6CAD2F43-DCD0-274F-BE50-63B996E4B36B}" srcOrd="0" destOrd="0" presId="urn:microsoft.com/office/officeart/2005/8/layout/hierarchy2"/>
    <dgm:cxn modelId="{6FD8ED9F-C024-C24A-ACCE-459931911CF1}" type="presOf" srcId="{2F5981EE-8821-3E43-872A-68B6D5DFB331}" destId="{14D22203-BA4F-FD49-BBBC-48F257A92837}" srcOrd="0" destOrd="0" presId="urn:microsoft.com/office/officeart/2005/8/layout/hierarchy2"/>
    <dgm:cxn modelId="{94B449A5-2936-1A4B-B6DE-7AD8313A6A8A}" srcId="{2F5981EE-8821-3E43-872A-68B6D5DFB331}" destId="{98441504-8D44-944B-84ED-AA5A8C636307}" srcOrd="2" destOrd="0" parTransId="{3EF46EBD-F6E4-124B-A42E-6DDDD0C2CA79}" sibTransId="{3200225E-1283-DC47-AAD5-3A13DEBCAAB5}"/>
    <dgm:cxn modelId="{9CC8ADA5-08D4-264E-ADA4-E49EB288E465}" srcId="{9DA7A83C-30D8-9F44-B017-8187711DFF6D}" destId="{A0ADC3BF-CAAD-7F40-B29F-367DC362525A}" srcOrd="1" destOrd="0" parTransId="{E0BE2A53-0FCA-A34A-AD22-76D4EF23092B}" sibTransId="{A69C81CF-9970-5F4C-9B46-814C2B247543}"/>
    <dgm:cxn modelId="{0F0981A8-F72F-134B-9AEE-6BCC0AC29E6E}" type="presOf" srcId="{D6096F3E-C437-574E-A4A4-02BC74CCA129}" destId="{093E4383-9BBA-3048-B06E-6FF11576C071}" srcOrd="0" destOrd="0" presId="urn:microsoft.com/office/officeart/2005/8/layout/hierarchy2"/>
    <dgm:cxn modelId="{57851CAD-C6B7-BF4A-899C-3FDD09997870}" srcId="{E0C87206-33B8-CF43-A408-980435F7EE69}" destId="{2F5981EE-8821-3E43-872A-68B6D5DFB331}" srcOrd="3" destOrd="0" parTransId="{59EB5166-4B60-844F-8151-4A04BC8D4BCB}" sibTransId="{0FA89F40-98D2-0045-856B-71BA64F85A07}"/>
    <dgm:cxn modelId="{167462B2-61D2-1C49-AD04-B0BEB1F050B3}" srcId="{E0C87206-33B8-CF43-A408-980435F7EE69}" destId="{B3ACFE13-2FC5-5240-A80F-BABFFC10AE28}" srcOrd="0" destOrd="0" parTransId="{D6096F3E-C437-574E-A4A4-02BC74CCA129}" sibTransId="{A30C94A8-AAF6-9349-BCA5-0141C8A186A0}"/>
    <dgm:cxn modelId="{3D0CF9BA-3E7B-DA4A-A810-3FB0CED34BC3}" type="presOf" srcId="{E0BE2A53-0FCA-A34A-AD22-76D4EF23092B}" destId="{FAE2A91D-E217-6245-AE2A-6A9CA66EAAA5}" srcOrd="1" destOrd="0" presId="urn:microsoft.com/office/officeart/2005/8/layout/hierarchy2"/>
    <dgm:cxn modelId="{5B582FCA-5D36-9847-92BB-22D588836809}" type="presOf" srcId="{A0ADC3BF-CAAD-7F40-B29F-367DC362525A}" destId="{96D11CAE-C2F3-7544-A37E-09D77D48D818}" srcOrd="0" destOrd="0" presId="urn:microsoft.com/office/officeart/2005/8/layout/hierarchy2"/>
    <dgm:cxn modelId="{6BA76BCE-03BF-1442-9FAA-3A5A3583E99A}" type="presOf" srcId="{AAEB3790-89BF-B84C-8358-F21E2D63346D}" destId="{C7DF59DE-B4F5-7C40-A759-23344218BA7E}" srcOrd="0" destOrd="0" presId="urn:microsoft.com/office/officeart/2005/8/layout/hierarchy2"/>
    <dgm:cxn modelId="{87C0CED6-DF4D-A945-A089-37247EEE8923}" srcId="{E0C87206-33B8-CF43-A408-980435F7EE69}" destId="{8D511114-A9AF-FF48-9D13-7838FBDC8850}" srcOrd="4" destOrd="0" parTransId="{BB3336AE-A8D4-8F41-825C-8405818F356F}" sibTransId="{ED477CA7-8FA5-2044-B78C-D8D3C844547F}"/>
    <dgm:cxn modelId="{C94328DC-E016-0146-BC6E-5B27EDB2CC56}" srcId="{E0C87206-33B8-CF43-A408-980435F7EE69}" destId="{C9C24C6B-886F-FF4A-A747-FF5FEB2CD96A}" srcOrd="1" destOrd="0" parTransId="{28C905E1-3428-F44B-8D83-47E1C1086E00}" sibTransId="{6642B794-94B5-D04E-9397-EDD4563F1DD8}"/>
    <dgm:cxn modelId="{59DBC2DC-6FC3-284B-871E-629145B0AF9C}" type="presOf" srcId="{B3ACFE13-2FC5-5240-A80F-BABFFC10AE28}" destId="{EE46D776-FB85-4147-BFFD-ABB8AE765C94}" srcOrd="0" destOrd="0" presId="urn:microsoft.com/office/officeart/2005/8/layout/hierarchy2"/>
    <dgm:cxn modelId="{9FD707E6-BFB7-0A49-8787-10FF5325ECA1}" type="presOf" srcId="{28C905E1-3428-F44B-8D83-47E1C1086E00}" destId="{ED0C8987-00DF-9B4B-AF09-09C269737DF2}" srcOrd="0" destOrd="0" presId="urn:microsoft.com/office/officeart/2005/8/layout/hierarchy2"/>
    <dgm:cxn modelId="{C96AB9F1-9269-9042-9647-3C5C1E402104}" type="presOf" srcId="{847700D9-5F68-4147-B017-0B476BA01BF8}" destId="{99D1A00E-BA8C-B24C-89B7-8C53894B2C7B}" srcOrd="0" destOrd="0" presId="urn:microsoft.com/office/officeart/2005/8/layout/hierarchy2"/>
    <dgm:cxn modelId="{93F842FC-94E9-5243-B404-FE9599F0EAF8}" type="presOf" srcId="{82BC3341-8E91-7D43-9FE3-0D8DF42A1558}" destId="{63D5AEB9-C8FD-4349-8C58-1EBBBC34A48A}" srcOrd="0" destOrd="0" presId="urn:microsoft.com/office/officeart/2005/8/layout/hierarchy2"/>
    <dgm:cxn modelId="{2A209CFD-CE7E-9B43-9E2D-52158C55244D}" type="presOf" srcId="{8F0AD441-86FA-8B43-9C1C-BD73A3C43526}" destId="{5E28C829-5641-E446-BF79-332E1E518E4D}" srcOrd="0" destOrd="0" presId="urn:microsoft.com/office/officeart/2005/8/layout/hierarchy2"/>
    <dgm:cxn modelId="{86D2D1CD-9C25-374C-BEFF-34C1105AA8E9}" type="presParOf" srcId="{63D5AEB9-C8FD-4349-8C58-1EBBBC34A48A}" destId="{188668EE-DBFD-5240-9E8C-C73822DCE4C9}" srcOrd="0" destOrd="0" presId="urn:microsoft.com/office/officeart/2005/8/layout/hierarchy2"/>
    <dgm:cxn modelId="{D2907496-B123-9947-B84B-41DF0385BE84}" type="presParOf" srcId="{188668EE-DBFD-5240-9E8C-C73822DCE4C9}" destId="{EAEA5C80-FF36-D64E-88EB-842FE9E8885E}" srcOrd="0" destOrd="0" presId="urn:microsoft.com/office/officeart/2005/8/layout/hierarchy2"/>
    <dgm:cxn modelId="{CCFB9D42-83C7-2B43-8F97-0EE70D9195C8}" type="presParOf" srcId="{188668EE-DBFD-5240-9E8C-C73822DCE4C9}" destId="{3AEF8194-54FF-DB4D-B6C7-92D0430F2BB1}" srcOrd="1" destOrd="0" presId="urn:microsoft.com/office/officeart/2005/8/layout/hierarchy2"/>
    <dgm:cxn modelId="{D1434F3A-36CA-634E-AB92-80F3A9A3B4F0}" type="presParOf" srcId="{3AEF8194-54FF-DB4D-B6C7-92D0430F2BB1}" destId="{6CAD2F43-DCD0-274F-BE50-63B996E4B36B}" srcOrd="0" destOrd="0" presId="urn:microsoft.com/office/officeart/2005/8/layout/hierarchy2"/>
    <dgm:cxn modelId="{8477FAB8-54C1-884B-8611-F41F1426CA86}" type="presParOf" srcId="{6CAD2F43-DCD0-274F-BE50-63B996E4B36B}" destId="{5067D7D1-4D4A-0D41-82E0-95C5EDCA53C3}" srcOrd="0" destOrd="0" presId="urn:microsoft.com/office/officeart/2005/8/layout/hierarchy2"/>
    <dgm:cxn modelId="{A1690142-0696-7944-B535-FC6E7028D942}" type="presParOf" srcId="{3AEF8194-54FF-DB4D-B6C7-92D0430F2BB1}" destId="{C28BFE63-E90C-5742-B352-22F34D60A1B7}" srcOrd="1" destOrd="0" presId="urn:microsoft.com/office/officeart/2005/8/layout/hierarchy2"/>
    <dgm:cxn modelId="{1456265E-103E-4E44-BB10-412D9EAB25DB}" type="presParOf" srcId="{C28BFE63-E90C-5742-B352-22F34D60A1B7}" destId="{09770C25-93C8-9948-A93E-15476494003B}" srcOrd="0" destOrd="0" presId="urn:microsoft.com/office/officeart/2005/8/layout/hierarchy2"/>
    <dgm:cxn modelId="{31733A3B-4351-A249-B34F-ABADA27D530A}" type="presParOf" srcId="{C28BFE63-E90C-5742-B352-22F34D60A1B7}" destId="{B98DA019-8200-9742-8E08-25BD49F80D8E}" srcOrd="1" destOrd="0" presId="urn:microsoft.com/office/officeart/2005/8/layout/hierarchy2"/>
    <dgm:cxn modelId="{B4B71CF5-5B2D-5C49-97BB-C4E60176369F}" type="presParOf" srcId="{B98DA019-8200-9742-8E08-25BD49F80D8E}" destId="{093E4383-9BBA-3048-B06E-6FF11576C071}" srcOrd="0" destOrd="0" presId="urn:microsoft.com/office/officeart/2005/8/layout/hierarchy2"/>
    <dgm:cxn modelId="{250C171F-2EF1-4742-BA15-281040177FDB}" type="presParOf" srcId="{093E4383-9BBA-3048-B06E-6FF11576C071}" destId="{40FFEBB6-49CB-5F41-B698-33F23BDB040F}" srcOrd="0" destOrd="0" presId="urn:microsoft.com/office/officeart/2005/8/layout/hierarchy2"/>
    <dgm:cxn modelId="{FA32DD9E-0368-5544-BA5F-BFB2B7D24C22}" type="presParOf" srcId="{B98DA019-8200-9742-8E08-25BD49F80D8E}" destId="{4159807F-16E9-9E4C-A855-810998003CF7}" srcOrd="1" destOrd="0" presId="urn:microsoft.com/office/officeart/2005/8/layout/hierarchy2"/>
    <dgm:cxn modelId="{9B24E45D-0B10-9B44-975F-CD91D3BCFCF4}" type="presParOf" srcId="{4159807F-16E9-9E4C-A855-810998003CF7}" destId="{EE46D776-FB85-4147-BFFD-ABB8AE765C94}" srcOrd="0" destOrd="0" presId="urn:microsoft.com/office/officeart/2005/8/layout/hierarchy2"/>
    <dgm:cxn modelId="{CB4A4EE6-20C9-7D44-9721-46CF754EEFDD}" type="presParOf" srcId="{4159807F-16E9-9E4C-A855-810998003CF7}" destId="{B1AD913F-0725-EE47-A39F-6F7F5A10AD40}" srcOrd="1" destOrd="0" presId="urn:microsoft.com/office/officeart/2005/8/layout/hierarchy2"/>
    <dgm:cxn modelId="{6F92FF2F-450A-204A-A398-BD6208DB552D}" type="presParOf" srcId="{B98DA019-8200-9742-8E08-25BD49F80D8E}" destId="{ED0C8987-00DF-9B4B-AF09-09C269737DF2}" srcOrd="2" destOrd="0" presId="urn:microsoft.com/office/officeart/2005/8/layout/hierarchy2"/>
    <dgm:cxn modelId="{AC363A85-3A6F-6E4C-8F7A-51E76C609BD9}" type="presParOf" srcId="{ED0C8987-00DF-9B4B-AF09-09C269737DF2}" destId="{C5C012F9-0CD5-3F43-B0A5-7CF7F5533CA0}" srcOrd="0" destOrd="0" presId="urn:microsoft.com/office/officeart/2005/8/layout/hierarchy2"/>
    <dgm:cxn modelId="{EF10BFB7-6363-3040-8760-B773B04B838C}" type="presParOf" srcId="{B98DA019-8200-9742-8E08-25BD49F80D8E}" destId="{3F1E87F9-A199-FC49-97E4-04898300F3C2}" srcOrd="3" destOrd="0" presId="urn:microsoft.com/office/officeart/2005/8/layout/hierarchy2"/>
    <dgm:cxn modelId="{7FD9D7B7-FD9F-D149-ADE4-AF0F7DE4DDF0}" type="presParOf" srcId="{3F1E87F9-A199-FC49-97E4-04898300F3C2}" destId="{CA9C775F-044A-1442-9910-DE9A8503204E}" srcOrd="0" destOrd="0" presId="urn:microsoft.com/office/officeart/2005/8/layout/hierarchy2"/>
    <dgm:cxn modelId="{F95567FF-012D-9C41-AB96-4B01FD7CDC9D}" type="presParOf" srcId="{3F1E87F9-A199-FC49-97E4-04898300F3C2}" destId="{FAE9455F-FB1E-D74B-94F7-2DFE9DC9B702}" srcOrd="1" destOrd="0" presId="urn:microsoft.com/office/officeart/2005/8/layout/hierarchy2"/>
    <dgm:cxn modelId="{D198B859-CE69-6542-AF62-F9A16007B3B8}" type="presParOf" srcId="{B98DA019-8200-9742-8E08-25BD49F80D8E}" destId="{C7DF59DE-B4F5-7C40-A759-23344218BA7E}" srcOrd="4" destOrd="0" presId="urn:microsoft.com/office/officeart/2005/8/layout/hierarchy2"/>
    <dgm:cxn modelId="{B2223008-CBC7-C643-B45C-D81C44EB166C}" type="presParOf" srcId="{C7DF59DE-B4F5-7C40-A759-23344218BA7E}" destId="{898D140F-38ED-E048-BD02-4083782BC432}" srcOrd="0" destOrd="0" presId="urn:microsoft.com/office/officeart/2005/8/layout/hierarchy2"/>
    <dgm:cxn modelId="{3B3A56EB-D476-1E46-86C8-38E92AEC8F5D}" type="presParOf" srcId="{B98DA019-8200-9742-8E08-25BD49F80D8E}" destId="{50F837A9-144F-0B40-9706-EEF8AC70FC04}" srcOrd="5" destOrd="0" presId="urn:microsoft.com/office/officeart/2005/8/layout/hierarchy2"/>
    <dgm:cxn modelId="{FA415C2B-7D97-8C4B-ABDB-AC08AFC73609}" type="presParOf" srcId="{50F837A9-144F-0B40-9706-EEF8AC70FC04}" destId="{4A355803-20F8-1442-AF92-7F777FB7F567}" srcOrd="0" destOrd="0" presId="urn:microsoft.com/office/officeart/2005/8/layout/hierarchy2"/>
    <dgm:cxn modelId="{6212B54C-C8B1-1549-A477-89D739ADEAF3}" type="presParOf" srcId="{50F837A9-144F-0B40-9706-EEF8AC70FC04}" destId="{14740548-74CE-E44A-958E-14A0D92DDAE9}" srcOrd="1" destOrd="0" presId="urn:microsoft.com/office/officeart/2005/8/layout/hierarchy2"/>
    <dgm:cxn modelId="{1E83F0A7-3CCE-CE47-A4A0-8EDAD2778C9F}" type="presParOf" srcId="{B98DA019-8200-9742-8E08-25BD49F80D8E}" destId="{BA798E36-AF75-B546-A96A-1E0D21815909}" srcOrd="6" destOrd="0" presId="urn:microsoft.com/office/officeart/2005/8/layout/hierarchy2"/>
    <dgm:cxn modelId="{694F7627-3835-FB44-BA1B-E1E204383AE7}" type="presParOf" srcId="{BA798E36-AF75-B546-A96A-1E0D21815909}" destId="{25B42574-EB4B-174D-AFE0-E1C04D24CC33}" srcOrd="0" destOrd="0" presId="urn:microsoft.com/office/officeart/2005/8/layout/hierarchy2"/>
    <dgm:cxn modelId="{FDFAF84C-0DBB-1D4F-A7EA-ED9CB9B56C9A}" type="presParOf" srcId="{B98DA019-8200-9742-8E08-25BD49F80D8E}" destId="{854D62FC-9E0E-B041-A4BC-CAB3AB7E0625}" srcOrd="7" destOrd="0" presId="urn:microsoft.com/office/officeart/2005/8/layout/hierarchy2"/>
    <dgm:cxn modelId="{84FF881C-5F01-EB4D-8586-10A528D1A690}" type="presParOf" srcId="{854D62FC-9E0E-B041-A4BC-CAB3AB7E0625}" destId="{14D22203-BA4F-FD49-BBBC-48F257A92837}" srcOrd="0" destOrd="0" presId="urn:microsoft.com/office/officeart/2005/8/layout/hierarchy2"/>
    <dgm:cxn modelId="{B23F0EE0-FF22-014D-9841-3DCE34019BAA}" type="presParOf" srcId="{854D62FC-9E0E-B041-A4BC-CAB3AB7E0625}" destId="{D75E2DD4-A4C0-6F4D-912E-12C21A21450A}" srcOrd="1" destOrd="0" presId="urn:microsoft.com/office/officeart/2005/8/layout/hierarchy2"/>
    <dgm:cxn modelId="{3C187EEA-ADB8-7142-81F1-F38C02FA78BB}" type="presParOf" srcId="{D75E2DD4-A4C0-6F4D-912E-12C21A21450A}" destId="{F26C1387-638E-1B49-B059-2A3136F0A4D8}" srcOrd="0" destOrd="0" presId="urn:microsoft.com/office/officeart/2005/8/layout/hierarchy2"/>
    <dgm:cxn modelId="{CD0BA91C-FAC1-0044-8DCC-6C88ABF70F3D}" type="presParOf" srcId="{F26C1387-638E-1B49-B059-2A3136F0A4D8}" destId="{16A5BA26-A5B8-264D-9256-A8E7E786B7CF}" srcOrd="0" destOrd="0" presId="urn:microsoft.com/office/officeart/2005/8/layout/hierarchy2"/>
    <dgm:cxn modelId="{7F6446D8-91DA-EB43-9111-6EE31ED9441A}" type="presParOf" srcId="{D75E2DD4-A4C0-6F4D-912E-12C21A21450A}" destId="{C6B87C64-404A-5E46-AF2D-1DE5D672FD6B}" srcOrd="1" destOrd="0" presId="urn:microsoft.com/office/officeart/2005/8/layout/hierarchy2"/>
    <dgm:cxn modelId="{DA24B24F-374D-2E45-921C-0B10380F209B}" type="presParOf" srcId="{C6B87C64-404A-5E46-AF2D-1DE5D672FD6B}" destId="{D4D74B16-1603-4B4F-AE40-E5848F1DF840}" srcOrd="0" destOrd="0" presId="urn:microsoft.com/office/officeart/2005/8/layout/hierarchy2"/>
    <dgm:cxn modelId="{E7FC511E-0758-FD49-BDFE-D77C0805CA03}" type="presParOf" srcId="{C6B87C64-404A-5E46-AF2D-1DE5D672FD6B}" destId="{595A277C-3F2C-D04B-9268-1B26A3621C1A}" srcOrd="1" destOrd="0" presId="urn:microsoft.com/office/officeart/2005/8/layout/hierarchy2"/>
    <dgm:cxn modelId="{E6410E42-9E28-804C-9563-00841DC17902}" type="presParOf" srcId="{D75E2DD4-A4C0-6F4D-912E-12C21A21450A}" destId="{46FFC177-C33E-2B41-80CF-C0FF0AC536F4}" srcOrd="2" destOrd="0" presId="urn:microsoft.com/office/officeart/2005/8/layout/hierarchy2"/>
    <dgm:cxn modelId="{8F0E6E38-C438-2A4F-92B0-177B59A5BE5C}" type="presParOf" srcId="{46FFC177-C33E-2B41-80CF-C0FF0AC536F4}" destId="{0056F2E7-7B17-8D41-8A03-A054A22F56DA}" srcOrd="0" destOrd="0" presId="urn:microsoft.com/office/officeart/2005/8/layout/hierarchy2"/>
    <dgm:cxn modelId="{00ECFEB0-ACA5-3847-8659-1B61882A2AA0}" type="presParOf" srcId="{D75E2DD4-A4C0-6F4D-912E-12C21A21450A}" destId="{76E12C33-7493-C444-ACC6-C8CB5789EA40}" srcOrd="3" destOrd="0" presId="urn:microsoft.com/office/officeart/2005/8/layout/hierarchy2"/>
    <dgm:cxn modelId="{979EE735-DF7A-9547-BD0D-9D772C39C587}" type="presParOf" srcId="{76E12C33-7493-C444-ACC6-C8CB5789EA40}" destId="{99D1A00E-BA8C-B24C-89B7-8C53894B2C7B}" srcOrd="0" destOrd="0" presId="urn:microsoft.com/office/officeart/2005/8/layout/hierarchy2"/>
    <dgm:cxn modelId="{852D4A70-7609-E849-878C-DD89BAE8D8E5}" type="presParOf" srcId="{76E12C33-7493-C444-ACC6-C8CB5789EA40}" destId="{2FD954B4-C3A5-0C4D-B6C5-79B59323E720}" srcOrd="1" destOrd="0" presId="urn:microsoft.com/office/officeart/2005/8/layout/hierarchy2"/>
    <dgm:cxn modelId="{B56D7052-5CD3-C247-BE81-1271B8506BB1}" type="presParOf" srcId="{D75E2DD4-A4C0-6F4D-912E-12C21A21450A}" destId="{7FE3E4D0-5A2E-1A4D-BCC4-7326A63F7C94}" srcOrd="4" destOrd="0" presId="urn:microsoft.com/office/officeart/2005/8/layout/hierarchy2"/>
    <dgm:cxn modelId="{1099036B-9BED-EE46-9103-B93B39A943D6}" type="presParOf" srcId="{7FE3E4D0-5A2E-1A4D-BCC4-7326A63F7C94}" destId="{1985FA53-617D-3946-BFE2-732599384A3A}" srcOrd="0" destOrd="0" presId="urn:microsoft.com/office/officeart/2005/8/layout/hierarchy2"/>
    <dgm:cxn modelId="{150F5A94-8389-4443-BEC9-A2F182A5B35A}" type="presParOf" srcId="{D75E2DD4-A4C0-6F4D-912E-12C21A21450A}" destId="{26F4FF27-DAB7-EE46-A5B0-494138314E22}" srcOrd="5" destOrd="0" presId="urn:microsoft.com/office/officeart/2005/8/layout/hierarchy2"/>
    <dgm:cxn modelId="{FE06FD29-2268-F240-83D9-9AED4C7C4E68}" type="presParOf" srcId="{26F4FF27-DAB7-EE46-A5B0-494138314E22}" destId="{A39BFA97-373A-9C46-B26B-1B75394C76FA}" srcOrd="0" destOrd="0" presId="urn:microsoft.com/office/officeart/2005/8/layout/hierarchy2"/>
    <dgm:cxn modelId="{0A314DF7-3765-D64A-B7D4-90B513EE6090}" type="presParOf" srcId="{26F4FF27-DAB7-EE46-A5B0-494138314E22}" destId="{D168DF41-C5D2-FE4D-8AAB-A619FEF962C3}" srcOrd="1" destOrd="0" presId="urn:microsoft.com/office/officeart/2005/8/layout/hierarchy2"/>
    <dgm:cxn modelId="{8B4553E9-B8FD-1B42-887B-C5B92EF9BBA5}" type="presParOf" srcId="{D75E2DD4-A4C0-6F4D-912E-12C21A21450A}" destId="{A5353156-480D-E84A-BC73-448BFD7EEAF2}" srcOrd="6" destOrd="0" presId="urn:microsoft.com/office/officeart/2005/8/layout/hierarchy2"/>
    <dgm:cxn modelId="{8985DE08-A91B-8541-A959-A685E1BE5014}" type="presParOf" srcId="{A5353156-480D-E84A-BC73-448BFD7EEAF2}" destId="{B9A8D398-B056-D54E-98E6-5BB2C2CCECCB}" srcOrd="0" destOrd="0" presId="urn:microsoft.com/office/officeart/2005/8/layout/hierarchy2"/>
    <dgm:cxn modelId="{9B08CFD6-8FE6-4D46-8295-7D02BC1356A9}" type="presParOf" srcId="{D75E2DD4-A4C0-6F4D-912E-12C21A21450A}" destId="{03925436-2C98-AC42-AE33-7FE457E522A7}" srcOrd="7" destOrd="0" presId="urn:microsoft.com/office/officeart/2005/8/layout/hierarchy2"/>
    <dgm:cxn modelId="{E648343A-1A21-644B-BFEF-097D8B59773D}" type="presParOf" srcId="{03925436-2C98-AC42-AE33-7FE457E522A7}" destId="{E1DE275A-E4CA-EF47-A59B-AF1768B4433A}" srcOrd="0" destOrd="0" presId="urn:microsoft.com/office/officeart/2005/8/layout/hierarchy2"/>
    <dgm:cxn modelId="{B7192FAB-C645-D748-A05B-BD915813CB75}" type="presParOf" srcId="{03925436-2C98-AC42-AE33-7FE457E522A7}" destId="{3DE01349-A014-0340-856D-A0FFB61840F2}" srcOrd="1" destOrd="0" presId="urn:microsoft.com/office/officeart/2005/8/layout/hierarchy2"/>
    <dgm:cxn modelId="{EDB95014-995E-1946-B9C7-D201F5E8A6DD}" type="presParOf" srcId="{D75E2DD4-A4C0-6F4D-912E-12C21A21450A}" destId="{5D8DC3C1-7910-8E47-82F8-4A3280BD68EE}" srcOrd="8" destOrd="0" presId="urn:microsoft.com/office/officeart/2005/8/layout/hierarchy2"/>
    <dgm:cxn modelId="{C767C1A7-E2E4-274C-80EA-BF9DB37E6681}" type="presParOf" srcId="{5D8DC3C1-7910-8E47-82F8-4A3280BD68EE}" destId="{24AA9B06-6453-D348-A600-2A889E61F057}" srcOrd="0" destOrd="0" presId="urn:microsoft.com/office/officeart/2005/8/layout/hierarchy2"/>
    <dgm:cxn modelId="{D4201F87-93CC-4E41-853D-E90EDC986EAD}" type="presParOf" srcId="{D75E2DD4-A4C0-6F4D-912E-12C21A21450A}" destId="{B29C9EF9-0C7A-4945-84B0-B139CB191D1C}" srcOrd="9" destOrd="0" presId="urn:microsoft.com/office/officeart/2005/8/layout/hierarchy2"/>
    <dgm:cxn modelId="{33B9AD48-0B1D-0940-A181-7BF0CA542F7B}" type="presParOf" srcId="{B29C9EF9-0C7A-4945-84B0-B139CB191D1C}" destId="{5E28C829-5641-E446-BF79-332E1E518E4D}" srcOrd="0" destOrd="0" presId="urn:microsoft.com/office/officeart/2005/8/layout/hierarchy2"/>
    <dgm:cxn modelId="{9495413F-1A26-6941-9903-E655003233CC}" type="presParOf" srcId="{B29C9EF9-0C7A-4945-84B0-B139CB191D1C}" destId="{D2174D8B-9CE3-4A40-B6C7-461B7EFBF14F}" srcOrd="1" destOrd="0" presId="urn:microsoft.com/office/officeart/2005/8/layout/hierarchy2"/>
    <dgm:cxn modelId="{B5199214-2136-674C-BA9B-D291420399C8}" type="presParOf" srcId="{B98DA019-8200-9742-8E08-25BD49F80D8E}" destId="{BCD37055-2A0C-5C4F-AC93-0AD67B4B4211}" srcOrd="8" destOrd="0" presId="urn:microsoft.com/office/officeart/2005/8/layout/hierarchy2"/>
    <dgm:cxn modelId="{0B4536C1-61ED-524B-AC38-51A655C6F247}" type="presParOf" srcId="{BCD37055-2A0C-5C4F-AC93-0AD67B4B4211}" destId="{9DD33347-6A96-DD42-B28D-D3F7A7D53347}" srcOrd="0" destOrd="0" presId="urn:microsoft.com/office/officeart/2005/8/layout/hierarchy2"/>
    <dgm:cxn modelId="{05D0B8E9-492A-2A43-BAC5-434A244D80B1}" type="presParOf" srcId="{B98DA019-8200-9742-8E08-25BD49F80D8E}" destId="{1E572DC3-53A7-B544-B6E8-9406FC02F363}" srcOrd="9" destOrd="0" presId="urn:microsoft.com/office/officeart/2005/8/layout/hierarchy2"/>
    <dgm:cxn modelId="{D4DC1B67-F421-004C-84B6-D90B5633F68A}" type="presParOf" srcId="{1E572DC3-53A7-B544-B6E8-9406FC02F363}" destId="{1D51415C-0D27-504D-B919-C8CE67B1786D}" srcOrd="0" destOrd="0" presId="urn:microsoft.com/office/officeart/2005/8/layout/hierarchy2"/>
    <dgm:cxn modelId="{28E1BB73-7570-A141-BE9D-C854ACB724D7}" type="presParOf" srcId="{1E572DC3-53A7-B544-B6E8-9406FC02F363}" destId="{EFA3FC6F-1EDC-2C48-BD7E-15ED992CFCAA}" srcOrd="1" destOrd="0" presId="urn:microsoft.com/office/officeart/2005/8/layout/hierarchy2"/>
    <dgm:cxn modelId="{77AB8AB9-7211-3E4C-9DA7-4EE39E33BF3D}" type="presParOf" srcId="{3AEF8194-54FF-DB4D-B6C7-92D0430F2BB1}" destId="{2894DCE5-FC95-234D-B454-CA4A4BF1C123}" srcOrd="2" destOrd="0" presId="urn:microsoft.com/office/officeart/2005/8/layout/hierarchy2"/>
    <dgm:cxn modelId="{E047F8CC-82D1-674B-9365-7DE88A4D8C24}" type="presParOf" srcId="{2894DCE5-FC95-234D-B454-CA4A4BF1C123}" destId="{FAE2A91D-E217-6245-AE2A-6A9CA66EAAA5}" srcOrd="0" destOrd="0" presId="urn:microsoft.com/office/officeart/2005/8/layout/hierarchy2"/>
    <dgm:cxn modelId="{DC3A2E19-F687-8648-9BEE-C686695D20FE}" type="presParOf" srcId="{3AEF8194-54FF-DB4D-B6C7-92D0430F2BB1}" destId="{74CD3CB3-EEAE-4F43-A0C9-D934EEF9C352}" srcOrd="3" destOrd="0" presId="urn:microsoft.com/office/officeart/2005/8/layout/hierarchy2"/>
    <dgm:cxn modelId="{7A7CF964-4A27-B541-8ABA-6E799B0A831F}" type="presParOf" srcId="{74CD3CB3-EEAE-4F43-A0C9-D934EEF9C352}" destId="{96D11CAE-C2F3-7544-A37E-09D77D48D818}" srcOrd="0" destOrd="0" presId="urn:microsoft.com/office/officeart/2005/8/layout/hierarchy2"/>
    <dgm:cxn modelId="{B9AEE58D-2B3E-AB43-8435-31AC6F5170C8}" type="presParOf" srcId="{74CD3CB3-EEAE-4F43-A0C9-D934EEF9C352}" destId="{AF0313D0-5A7F-EE4F-B176-27956BE8E347}" srcOrd="1" destOrd="0" presId="urn:microsoft.com/office/officeart/2005/8/layout/hierarchy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7A516E-CD14-F94D-9A66-13B0F26F1F44}" type="doc">
      <dgm:prSet loTypeId="urn:microsoft.com/office/officeart/2005/8/layout/vProcess5" loCatId="" qsTypeId="urn:microsoft.com/office/officeart/2005/8/quickstyle/simple3" qsCatId="simple" csTypeId="urn:microsoft.com/office/officeart/2005/8/colors/accent0_1" csCatId="mainScheme" phldr="1"/>
      <dgm:spPr/>
      <dgm:t>
        <a:bodyPr/>
        <a:lstStyle/>
        <a:p>
          <a:endParaRPr lang="en-US"/>
        </a:p>
      </dgm:t>
    </dgm:pt>
    <dgm:pt modelId="{F1F8E5D0-5110-0F44-BD18-D69C6BB2475A}">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400">
              <a:latin typeface="Palatino Linotype"/>
              <a:cs typeface="Palatino Linotype"/>
            </a:rPr>
            <a:t>Central level</a:t>
          </a:r>
        </a:p>
      </dgm:t>
    </dgm:pt>
    <dgm:pt modelId="{BC6FFA20-18FE-B74E-B498-6010E701ED38}" type="parTrans" cxnId="{13CDEFB1-FD24-224A-8723-1A812A4DEB86}">
      <dgm:prSet/>
      <dgm:spPr/>
      <dgm:t>
        <a:bodyPr/>
        <a:lstStyle/>
        <a:p>
          <a:endParaRPr lang="en-US"/>
        </a:p>
      </dgm:t>
    </dgm:pt>
    <dgm:pt modelId="{47F0D812-E289-004F-9A72-3F31977FB9D5}" type="sibTrans" cxnId="{13CDEFB1-FD24-224A-8723-1A812A4DEB86}">
      <dgm:prSet custT="1">
        <dgm:style>
          <a:lnRef idx="2">
            <a:schemeClr val="accent1"/>
          </a:lnRef>
          <a:fillRef idx="1">
            <a:schemeClr val="lt1"/>
          </a:fillRef>
          <a:effectRef idx="0">
            <a:schemeClr val="accent1"/>
          </a:effectRef>
          <a:fontRef idx="minor">
            <a:schemeClr val="dk1"/>
          </a:fontRef>
        </dgm:style>
      </dgm:prSet>
      <dgm:spPr>
        <a:solidFill>
          <a:srgbClr val="4F81BD"/>
        </a:solidFill>
      </dgm:spPr>
      <dgm:t>
        <a:bodyPr/>
        <a:lstStyle/>
        <a:p>
          <a:endParaRPr lang="en-US" sz="1400">
            <a:latin typeface="Palatino Linotype"/>
            <a:cs typeface="Palatino Linotype"/>
          </a:endParaRPr>
        </a:p>
      </dgm:t>
    </dgm:pt>
    <dgm:pt modelId="{275F4A6A-2EB2-074E-96DD-847D5E237A81}">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400">
              <a:latin typeface="Palatino Linotype"/>
              <a:cs typeface="Palatino Linotype"/>
            </a:rPr>
            <a:t>Provinces and centrally run cities</a:t>
          </a:r>
        </a:p>
      </dgm:t>
    </dgm:pt>
    <dgm:pt modelId="{0E53DBCE-515E-5443-BAFE-F8B88940D9BC}" type="parTrans" cxnId="{FFD2E845-DC71-CE41-AD38-23C1EFA35C26}">
      <dgm:prSet/>
      <dgm:spPr/>
      <dgm:t>
        <a:bodyPr/>
        <a:lstStyle/>
        <a:p>
          <a:endParaRPr lang="en-US"/>
        </a:p>
      </dgm:t>
    </dgm:pt>
    <dgm:pt modelId="{40631B4B-47B7-A34E-AD06-36D4347E5A5B}" type="sibTrans" cxnId="{FFD2E845-DC71-CE41-AD38-23C1EFA35C26}">
      <dgm:prSet custT="1">
        <dgm:style>
          <a:lnRef idx="2">
            <a:schemeClr val="accent1"/>
          </a:lnRef>
          <a:fillRef idx="1">
            <a:schemeClr val="lt1"/>
          </a:fillRef>
          <a:effectRef idx="0">
            <a:schemeClr val="accent1"/>
          </a:effectRef>
          <a:fontRef idx="minor">
            <a:schemeClr val="dk1"/>
          </a:fontRef>
        </dgm:style>
      </dgm:prSet>
      <dgm:spPr>
        <a:solidFill>
          <a:srgbClr val="4F81BD"/>
        </a:solidFill>
      </dgm:spPr>
      <dgm:t>
        <a:bodyPr/>
        <a:lstStyle/>
        <a:p>
          <a:endParaRPr lang="en-US" sz="1400">
            <a:latin typeface="Palatino Linotype"/>
            <a:cs typeface="Palatino Linotype"/>
          </a:endParaRPr>
        </a:p>
      </dgm:t>
    </dgm:pt>
    <dgm:pt modelId="{40D121FB-0886-F945-BCC8-A929DC39E519}">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400">
              <a:latin typeface="Palatino Linotype"/>
              <a:cs typeface="Palatino Linotype"/>
            </a:rPr>
            <a:t>Districts, towns and provincial cities</a:t>
          </a:r>
        </a:p>
      </dgm:t>
    </dgm:pt>
    <dgm:pt modelId="{6FDEE518-9E4F-A64F-8D06-BC2D51835E77}" type="parTrans" cxnId="{84ECE5A2-A946-BE42-8DBF-B7E95890F6BD}">
      <dgm:prSet/>
      <dgm:spPr/>
      <dgm:t>
        <a:bodyPr/>
        <a:lstStyle/>
        <a:p>
          <a:endParaRPr lang="en-US"/>
        </a:p>
      </dgm:t>
    </dgm:pt>
    <dgm:pt modelId="{8304D40E-F26E-1546-8769-6D5E4632B875}" type="sibTrans" cxnId="{84ECE5A2-A946-BE42-8DBF-B7E95890F6BD}">
      <dgm:prSet custT="1">
        <dgm:style>
          <a:lnRef idx="2">
            <a:schemeClr val="accent1"/>
          </a:lnRef>
          <a:fillRef idx="1">
            <a:schemeClr val="lt1"/>
          </a:fillRef>
          <a:effectRef idx="0">
            <a:schemeClr val="accent1"/>
          </a:effectRef>
          <a:fontRef idx="minor">
            <a:schemeClr val="dk1"/>
          </a:fontRef>
        </dgm:style>
      </dgm:prSet>
      <dgm:spPr>
        <a:solidFill>
          <a:srgbClr val="4F81BD"/>
        </a:solidFill>
      </dgm:spPr>
      <dgm:t>
        <a:bodyPr/>
        <a:lstStyle/>
        <a:p>
          <a:endParaRPr lang="en-US" sz="1400" b="1"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Palatino Linotype"/>
            <a:cs typeface="Palatino Linotype"/>
          </a:endParaRPr>
        </a:p>
      </dgm:t>
    </dgm:pt>
    <dgm:pt modelId="{05B8A107-F7A5-4F40-B913-B74590D24245}">
      <dgm:prSet custT="1">
        <dgm:style>
          <a:lnRef idx="2">
            <a:schemeClr val="accent1"/>
          </a:lnRef>
          <a:fillRef idx="1">
            <a:schemeClr val="lt1"/>
          </a:fillRef>
          <a:effectRef idx="0">
            <a:schemeClr val="accent1"/>
          </a:effectRef>
          <a:fontRef idx="minor">
            <a:schemeClr val="dk1"/>
          </a:fontRef>
        </dgm:style>
      </dgm:prSet>
      <dgm:spPr/>
      <dgm:t>
        <a:bodyPr/>
        <a:lstStyle/>
        <a:p>
          <a:r>
            <a:rPr lang="en-US" sz="1400">
              <a:latin typeface="Palatino Linotype"/>
              <a:cs typeface="Palatino Linotype"/>
            </a:rPr>
            <a:t>Communities, wards and townships</a:t>
          </a:r>
        </a:p>
      </dgm:t>
    </dgm:pt>
    <dgm:pt modelId="{DBF5F29E-00E4-2F4B-A75A-1067D4DF1FF4}" type="parTrans" cxnId="{0593CB5B-1A5F-0F48-950D-E21F21FA1646}">
      <dgm:prSet/>
      <dgm:spPr/>
      <dgm:t>
        <a:bodyPr/>
        <a:lstStyle/>
        <a:p>
          <a:endParaRPr lang="en-US"/>
        </a:p>
      </dgm:t>
    </dgm:pt>
    <dgm:pt modelId="{E5C707E8-BC8B-944B-9C83-982FD4EE7132}" type="sibTrans" cxnId="{0593CB5B-1A5F-0F48-950D-E21F21FA1646}">
      <dgm:prSet/>
      <dgm:spPr/>
      <dgm:t>
        <a:bodyPr/>
        <a:lstStyle/>
        <a:p>
          <a:endParaRPr lang="en-US"/>
        </a:p>
      </dgm:t>
    </dgm:pt>
    <dgm:pt modelId="{05AC7E08-36AE-D84D-9EF4-83EC04BF70E8}" type="pres">
      <dgm:prSet presAssocID="{BF7A516E-CD14-F94D-9A66-13B0F26F1F44}" presName="outerComposite" presStyleCnt="0">
        <dgm:presLayoutVars>
          <dgm:chMax val="5"/>
          <dgm:dir/>
          <dgm:resizeHandles val="exact"/>
        </dgm:presLayoutVars>
      </dgm:prSet>
      <dgm:spPr/>
    </dgm:pt>
    <dgm:pt modelId="{3AD27BE1-CAEB-D540-AD31-B5B67AA6F1E5}" type="pres">
      <dgm:prSet presAssocID="{BF7A516E-CD14-F94D-9A66-13B0F26F1F44}" presName="dummyMaxCanvas" presStyleCnt="0">
        <dgm:presLayoutVars/>
      </dgm:prSet>
      <dgm:spPr/>
    </dgm:pt>
    <dgm:pt modelId="{AEE3A004-6092-FD4C-BB2A-313818A4969A}" type="pres">
      <dgm:prSet presAssocID="{BF7A516E-CD14-F94D-9A66-13B0F26F1F44}" presName="FourNodes_1" presStyleLbl="node1" presStyleIdx="0" presStyleCnt="4">
        <dgm:presLayoutVars>
          <dgm:bulletEnabled val="1"/>
        </dgm:presLayoutVars>
      </dgm:prSet>
      <dgm:spPr/>
    </dgm:pt>
    <dgm:pt modelId="{4AEAEF95-E047-F646-B51D-333350329D1A}" type="pres">
      <dgm:prSet presAssocID="{BF7A516E-CD14-F94D-9A66-13B0F26F1F44}" presName="FourNodes_2" presStyleLbl="node1" presStyleIdx="1" presStyleCnt="4">
        <dgm:presLayoutVars>
          <dgm:bulletEnabled val="1"/>
        </dgm:presLayoutVars>
      </dgm:prSet>
      <dgm:spPr/>
    </dgm:pt>
    <dgm:pt modelId="{575C8331-9C9B-7740-BCEE-7B4247419C5F}" type="pres">
      <dgm:prSet presAssocID="{BF7A516E-CD14-F94D-9A66-13B0F26F1F44}" presName="FourNodes_3" presStyleLbl="node1" presStyleIdx="2" presStyleCnt="4">
        <dgm:presLayoutVars>
          <dgm:bulletEnabled val="1"/>
        </dgm:presLayoutVars>
      </dgm:prSet>
      <dgm:spPr/>
    </dgm:pt>
    <dgm:pt modelId="{5C553546-108B-0742-823B-FE8A50F58A89}" type="pres">
      <dgm:prSet presAssocID="{BF7A516E-CD14-F94D-9A66-13B0F26F1F44}" presName="FourNodes_4" presStyleLbl="node1" presStyleIdx="3" presStyleCnt="4">
        <dgm:presLayoutVars>
          <dgm:bulletEnabled val="1"/>
        </dgm:presLayoutVars>
      </dgm:prSet>
      <dgm:spPr/>
    </dgm:pt>
    <dgm:pt modelId="{E62784E9-8C25-534C-BEA0-4D352901964F}" type="pres">
      <dgm:prSet presAssocID="{BF7A516E-CD14-F94D-9A66-13B0F26F1F44}" presName="FourConn_1-2" presStyleLbl="fgAccFollowNode1" presStyleIdx="0" presStyleCnt="3">
        <dgm:presLayoutVars>
          <dgm:bulletEnabled val="1"/>
        </dgm:presLayoutVars>
      </dgm:prSet>
      <dgm:spPr/>
    </dgm:pt>
    <dgm:pt modelId="{B8CA30E1-1C3E-BE44-B6DC-53C364E0E30F}" type="pres">
      <dgm:prSet presAssocID="{BF7A516E-CD14-F94D-9A66-13B0F26F1F44}" presName="FourConn_2-3" presStyleLbl="fgAccFollowNode1" presStyleIdx="1" presStyleCnt="3">
        <dgm:presLayoutVars>
          <dgm:bulletEnabled val="1"/>
        </dgm:presLayoutVars>
      </dgm:prSet>
      <dgm:spPr/>
    </dgm:pt>
    <dgm:pt modelId="{187FF911-1DB9-FE45-AA04-AED2D094D9C9}" type="pres">
      <dgm:prSet presAssocID="{BF7A516E-CD14-F94D-9A66-13B0F26F1F44}" presName="FourConn_3-4" presStyleLbl="fgAccFollowNode1" presStyleIdx="2" presStyleCnt="3">
        <dgm:presLayoutVars>
          <dgm:bulletEnabled val="1"/>
        </dgm:presLayoutVars>
      </dgm:prSet>
      <dgm:spPr/>
    </dgm:pt>
    <dgm:pt modelId="{6BFC0E62-4940-3642-B6E1-F26BA155527A}" type="pres">
      <dgm:prSet presAssocID="{BF7A516E-CD14-F94D-9A66-13B0F26F1F44}" presName="FourNodes_1_text" presStyleLbl="node1" presStyleIdx="3" presStyleCnt="4">
        <dgm:presLayoutVars>
          <dgm:bulletEnabled val="1"/>
        </dgm:presLayoutVars>
      </dgm:prSet>
      <dgm:spPr/>
    </dgm:pt>
    <dgm:pt modelId="{DCB12F7B-DC09-A644-B379-F0BE087715D5}" type="pres">
      <dgm:prSet presAssocID="{BF7A516E-CD14-F94D-9A66-13B0F26F1F44}" presName="FourNodes_2_text" presStyleLbl="node1" presStyleIdx="3" presStyleCnt="4">
        <dgm:presLayoutVars>
          <dgm:bulletEnabled val="1"/>
        </dgm:presLayoutVars>
      </dgm:prSet>
      <dgm:spPr/>
    </dgm:pt>
    <dgm:pt modelId="{E49E73D3-2BE3-DE41-9245-A9F81E5847BB}" type="pres">
      <dgm:prSet presAssocID="{BF7A516E-CD14-F94D-9A66-13B0F26F1F44}" presName="FourNodes_3_text" presStyleLbl="node1" presStyleIdx="3" presStyleCnt="4">
        <dgm:presLayoutVars>
          <dgm:bulletEnabled val="1"/>
        </dgm:presLayoutVars>
      </dgm:prSet>
      <dgm:spPr/>
    </dgm:pt>
    <dgm:pt modelId="{D94D9802-9780-0F4E-8E91-8D795F9A48BD}" type="pres">
      <dgm:prSet presAssocID="{BF7A516E-CD14-F94D-9A66-13B0F26F1F44}" presName="FourNodes_4_text" presStyleLbl="node1" presStyleIdx="3" presStyleCnt="4">
        <dgm:presLayoutVars>
          <dgm:bulletEnabled val="1"/>
        </dgm:presLayoutVars>
      </dgm:prSet>
      <dgm:spPr/>
    </dgm:pt>
  </dgm:ptLst>
  <dgm:cxnLst>
    <dgm:cxn modelId="{6407F137-CA32-974B-826E-6BB062F5F3A4}" type="presOf" srcId="{F1F8E5D0-5110-0F44-BD18-D69C6BB2475A}" destId="{AEE3A004-6092-FD4C-BB2A-313818A4969A}" srcOrd="0" destOrd="0" presId="urn:microsoft.com/office/officeart/2005/8/layout/vProcess5"/>
    <dgm:cxn modelId="{F3419442-FFD5-2740-A383-3B20B3999E42}" type="presOf" srcId="{8304D40E-F26E-1546-8769-6D5E4632B875}" destId="{187FF911-1DB9-FE45-AA04-AED2D094D9C9}" srcOrd="0" destOrd="0" presId="urn:microsoft.com/office/officeart/2005/8/layout/vProcess5"/>
    <dgm:cxn modelId="{7DAAC345-D90D-9C42-8A8E-05853E59BB3B}" type="presOf" srcId="{47F0D812-E289-004F-9A72-3F31977FB9D5}" destId="{E62784E9-8C25-534C-BEA0-4D352901964F}" srcOrd="0" destOrd="0" presId="urn:microsoft.com/office/officeart/2005/8/layout/vProcess5"/>
    <dgm:cxn modelId="{FFD2E845-DC71-CE41-AD38-23C1EFA35C26}" srcId="{BF7A516E-CD14-F94D-9A66-13B0F26F1F44}" destId="{275F4A6A-2EB2-074E-96DD-847D5E237A81}" srcOrd="1" destOrd="0" parTransId="{0E53DBCE-515E-5443-BAFE-F8B88940D9BC}" sibTransId="{40631B4B-47B7-A34E-AD06-36D4347E5A5B}"/>
    <dgm:cxn modelId="{F24A274C-1309-1B44-B9C4-5A4740039B6B}" type="presOf" srcId="{40631B4B-47B7-A34E-AD06-36D4347E5A5B}" destId="{B8CA30E1-1C3E-BE44-B6DC-53C364E0E30F}" srcOrd="0" destOrd="0" presId="urn:microsoft.com/office/officeart/2005/8/layout/vProcess5"/>
    <dgm:cxn modelId="{0593CB5B-1A5F-0F48-950D-E21F21FA1646}" srcId="{BF7A516E-CD14-F94D-9A66-13B0F26F1F44}" destId="{05B8A107-F7A5-4F40-B913-B74590D24245}" srcOrd="3" destOrd="0" parTransId="{DBF5F29E-00E4-2F4B-A75A-1067D4DF1FF4}" sibTransId="{E5C707E8-BC8B-944B-9C83-982FD4EE7132}"/>
    <dgm:cxn modelId="{81F46C68-16DD-5B42-AE23-86F47B6D89F9}" type="presOf" srcId="{F1F8E5D0-5110-0F44-BD18-D69C6BB2475A}" destId="{6BFC0E62-4940-3642-B6E1-F26BA155527A}" srcOrd="1" destOrd="0" presId="urn:microsoft.com/office/officeart/2005/8/layout/vProcess5"/>
    <dgm:cxn modelId="{55B6F285-BAED-2A4C-BA4C-557139CB701D}" type="presOf" srcId="{05B8A107-F7A5-4F40-B913-B74590D24245}" destId="{5C553546-108B-0742-823B-FE8A50F58A89}" srcOrd="0" destOrd="0" presId="urn:microsoft.com/office/officeart/2005/8/layout/vProcess5"/>
    <dgm:cxn modelId="{84ECE5A2-A946-BE42-8DBF-B7E95890F6BD}" srcId="{BF7A516E-CD14-F94D-9A66-13B0F26F1F44}" destId="{40D121FB-0886-F945-BCC8-A929DC39E519}" srcOrd="2" destOrd="0" parTransId="{6FDEE518-9E4F-A64F-8D06-BC2D51835E77}" sibTransId="{8304D40E-F26E-1546-8769-6D5E4632B875}"/>
    <dgm:cxn modelId="{13CDEFB1-FD24-224A-8723-1A812A4DEB86}" srcId="{BF7A516E-CD14-F94D-9A66-13B0F26F1F44}" destId="{F1F8E5D0-5110-0F44-BD18-D69C6BB2475A}" srcOrd="0" destOrd="0" parTransId="{BC6FFA20-18FE-B74E-B498-6010E701ED38}" sibTransId="{47F0D812-E289-004F-9A72-3F31977FB9D5}"/>
    <dgm:cxn modelId="{85213ACE-0D51-7C4F-B8AC-5BCBB604FFB9}" type="presOf" srcId="{40D121FB-0886-F945-BCC8-A929DC39E519}" destId="{E49E73D3-2BE3-DE41-9245-A9F81E5847BB}" srcOrd="1" destOrd="0" presId="urn:microsoft.com/office/officeart/2005/8/layout/vProcess5"/>
    <dgm:cxn modelId="{1A71BFE1-B209-A04E-8ACD-C0D1DEB2B5D7}" type="presOf" srcId="{BF7A516E-CD14-F94D-9A66-13B0F26F1F44}" destId="{05AC7E08-36AE-D84D-9EF4-83EC04BF70E8}" srcOrd="0" destOrd="0" presId="urn:microsoft.com/office/officeart/2005/8/layout/vProcess5"/>
    <dgm:cxn modelId="{5A2304E4-FE03-6B46-8127-3C9DF45FEF80}" type="presOf" srcId="{05B8A107-F7A5-4F40-B913-B74590D24245}" destId="{D94D9802-9780-0F4E-8E91-8D795F9A48BD}" srcOrd="1" destOrd="0" presId="urn:microsoft.com/office/officeart/2005/8/layout/vProcess5"/>
    <dgm:cxn modelId="{32DFC6EB-FA4B-4343-A0EC-5085E9F231AF}" type="presOf" srcId="{275F4A6A-2EB2-074E-96DD-847D5E237A81}" destId="{4AEAEF95-E047-F646-B51D-333350329D1A}" srcOrd="0" destOrd="0" presId="urn:microsoft.com/office/officeart/2005/8/layout/vProcess5"/>
    <dgm:cxn modelId="{0C3091F6-FAAB-6B4B-AC66-25215E313FE0}" type="presOf" srcId="{275F4A6A-2EB2-074E-96DD-847D5E237A81}" destId="{DCB12F7B-DC09-A644-B379-F0BE087715D5}" srcOrd="1" destOrd="0" presId="urn:microsoft.com/office/officeart/2005/8/layout/vProcess5"/>
    <dgm:cxn modelId="{F71602FC-A5CF-5243-B70A-A62BCE11DAA8}" type="presOf" srcId="{40D121FB-0886-F945-BCC8-A929DC39E519}" destId="{575C8331-9C9B-7740-BCEE-7B4247419C5F}" srcOrd="0" destOrd="0" presId="urn:microsoft.com/office/officeart/2005/8/layout/vProcess5"/>
    <dgm:cxn modelId="{E5B4CF9A-D25B-FF4A-840D-D87246D366E2}" type="presParOf" srcId="{05AC7E08-36AE-D84D-9EF4-83EC04BF70E8}" destId="{3AD27BE1-CAEB-D540-AD31-B5B67AA6F1E5}" srcOrd="0" destOrd="0" presId="urn:microsoft.com/office/officeart/2005/8/layout/vProcess5"/>
    <dgm:cxn modelId="{A10C660C-5D80-584C-BC1F-A0E889635A53}" type="presParOf" srcId="{05AC7E08-36AE-D84D-9EF4-83EC04BF70E8}" destId="{AEE3A004-6092-FD4C-BB2A-313818A4969A}" srcOrd="1" destOrd="0" presId="urn:microsoft.com/office/officeart/2005/8/layout/vProcess5"/>
    <dgm:cxn modelId="{E9D84848-B2BC-2640-9BE6-4F296F0764F8}" type="presParOf" srcId="{05AC7E08-36AE-D84D-9EF4-83EC04BF70E8}" destId="{4AEAEF95-E047-F646-B51D-333350329D1A}" srcOrd="2" destOrd="0" presId="urn:microsoft.com/office/officeart/2005/8/layout/vProcess5"/>
    <dgm:cxn modelId="{619D7EE9-582B-7E45-A168-4FFA0FE0C1E0}" type="presParOf" srcId="{05AC7E08-36AE-D84D-9EF4-83EC04BF70E8}" destId="{575C8331-9C9B-7740-BCEE-7B4247419C5F}" srcOrd="3" destOrd="0" presId="urn:microsoft.com/office/officeart/2005/8/layout/vProcess5"/>
    <dgm:cxn modelId="{C49E1A3A-12AD-8743-B217-7C7A336653C1}" type="presParOf" srcId="{05AC7E08-36AE-D84D-9EF4-83EC04BF70E8}" destId="{5C553546-108B-0742-823B-FE8A50F58A89}" srcOrd="4" destOrd="0" presId="urn:microsoft.com/office/officeart/2005/8/layout/vProcess5"/>
    <dgm:cxn modelId="{4EAA242D-01C3-0748-ABFB-3C1FEED7D591}" type="presParOf" srcId="{05AC7E08-36AE-D84D-9EF4-83EC04BF70E8}" destId="{E62784E9-8C25-534C-BEA0-4D352901964F}" srcOrd="5" destOrd="0" presId="urn:microsoft.com/office/officeart/2005/8/layout/vProcess5"/>
    <dgm:cxn modelId="{2A86F7B8-5328-4B4B-B4A0-2277C582A731}" type="presParOf" srcId="{05AC7E08-36AE-D84D-9EF4-83EC04BF70E8}" destId="{B8CA30E1-1C3E-BE44-B6DC-53C364E0E30F}" srcOrd="6" destOrd="0" presId="urn:microsoft.com/office/officeart/2005/8/layout/vProcess5"/>
    <dgm:cxn modelId="{55EC4F10-1CB4-5047-B227-05BB4EB228FD}" type="presParOf" srcId="{05AC7E08-36AE-D84D-9EF4-83EC04BF70E8}" destId="{187FF911-1DB9-FE45-AA04-AED2D094D9C9}" srcOrd="7" destOrd="0" presId="urn:microsoft.com/office/officeart/2005/8/layout/vProcess5"/>
    <dgm:cxn modelId="{C94C326C-1239-EC4C-8975-630C5CA2FC7B}" type="presParOf" srcId="{05AC7E08-36AE-D84D-9EF4-83EC04BF70E8}" destId="{6BFC0E62-4940-3642-B6E1-F26BA155527A}" srcOrd="8" destOrd="0" presId="urn:microsoft.com/office/officeart/2005/8/layout/vProcess5"/>
    <dgm:cxn modelId="{9401F4DD-965C-B345-9155-677A9CDEF9AE}" type="presParOf" srcId="{05AC7E08-36AE-D84D-9EF4-83EC04BF70E8}" destId="{DCB12F7B-DC09-A644-B379-F0BE087715D5}" srcOrd="9" destOrd="0" presId="urn:microsoft.com/office/officeart/2005/8/layout/vProcess5"/>
    <dgm:cxn modelId="{D4B180BF-8A0B-5347-9E9E-75CE72A4FDBB}" type="presParOf" srcId="{05AC7E08-36AE-D84D-9EF4-83EC04BF70E8}" destId="{E49E73D3-2BE3-DE41-9245-A9F81E5847BB}" srcOrd="10" destOrd="0" presId="urn:microsoft.com/office/officeart/2005/8/layout/vProcess5"/>
    <dgm:cxn modelId="{819DDBA7-1D35-FC45-9050-3F74E5C58B4E}" type="presParOf" srcId="{05AC7E08-36AE-D84D-9EF4-83EC04BF70E8}" destId="{D94D9802-9780-0F4E-8E91-8D795F9A48BD}" srcOrd="11" destOrd="0" presId="urn:microsoft.com/office/officeart/2005/8/layout/vProcess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B49C0F-F59C-EC4A-9732-A8DE573F5D25}" type="doc">
      <dgm:prSet loTypeId="urn:microsoft.com/office/officeart/2008/layout/RadialCluster" loCatId="" qsTypeId="urn:microsoft.com/office/officeart/2005/8/quickstyle/simple2" qsCatId="simple" csTypeId="urn:microsoft.com/office/officeart/2005/8/colors/accent1_2" csCatId="accent1" phldr="1"/>
      <dgm:spPr/>
      <dgm:t>
        <a:bodyPr/>
        <a:lstStyle/>
        <a:p>
          <a:endParaRPr lang="en-US"/>
        </a:p>
      </dgm:t>
    </dgm:pt>
    <dgm:pt modelId="{B24F5146-5EB4-0943-8DD0-7F4C2DC062B7}">
      <dgm:prSet phldrT="[Text]" custT="1"/>
      <dgm:spPr/>
      <dgm:t>
        <a:bodyPr/>
        <a:lstStyle/>
        <a:p>
          <a:r>
            <a:rPr lang="en-US" sz="1000"/>
            <a:t>Eliminate gender disparities</a:t>
          </a:r>
        </a:p>
        <a:p>
          <a:r>
            <a:rPr lang="en-US" sz="1000"/>
            <a:t>Equal access to all levels of education for the vulnerable, including persons with disabilities</a:t>
          </a:r>
        </a:p>
      </dgm:t>
    </dgm:pt>
    <dgm:pt modelId="{20B4900B-1CAC-6A45-B740-EB3AD41DEF73}" type="parTrans" cxnId="{30461DD2-A58D-314C-9C39-32B34EFBC7B6}">
      <dgm:prSet/>
      <dgm:spPr/>
      <dgm:t>
        <a:bodyPr/>
        <a:lstStyle/>
        <a:p>
          <a:endParaRPr lang="en-US"/>
        </a:p>
      </dgm:t>
    </dgm:pt>
    <dgm:pt modelId="{AC737121-AFD8-5940-AC3E-4395D67E9D12}" type="sibTrans" cxnId="{30461DD2-A58D-314C-9C39-32B34EFBC7B6}">
      <dgm:prSet/>
      <dgm:spPr/>
      <dgm:t>
        <a:bodyPr/>
        <a:lstStyle/>
        <a:p>
          <a:endParaRPr lang="en-US"/>
        </a:p>
      </dgm:t>
    </dgm:pt>
    <dgm:pt modelId="{1C60C3B3-863C-864F-B58F-E3939DDE8A8B}">
      <dgm:prSet phldrT="[Text]" custT="1"/>
      <dgm:spPr/>
      <dgm:t>
        <a:bodyPr/>
        <a:lstStyle/>
        <a:p>
          <a:r>
            <a:rPr lang="en-US" sz="1000"/>
            <a:t>Free, equitable and quality primary and secondary education</a:t>
          </a:r>
        </a:p>
      </dgm:t>
    </dgm:pt>
    <dgm:pt modelId="{3848F5DB-28DA-6541-9FFE-2A528E3A2064}" type="parTrans" cxnId="{44618497-E5EE-314F-8B0A-D155B084BBF7}">
      <dgm:prSet/>
      <dgm:spPr/>
      <dgm:t>
        <a:bodyPr/>
        <a:lstStyle/>
        <a:p>
          <a:endParaRPr lang="en-US" sz="1000"/>
        </a:p>
      </dgm:t>
    </dgm:pt>
    <dgm:pt modelId="{55972C45-B60C-CA4C-A4CA-F574723CDD31}" type="sibTrans" cxnId="{44618497-E5EE-314F-8B0A-D155B084BBF7}">
      <dgm:prSet/>
      <dgm:spPr/>
      <dgm:t>
        <a:bodyPr/>
        <a:lstStyle/>
        <a:p>
          <a:endParaRPr lang="en-US"/>
        </a:p>
      </dgm:t>
    </dgm:pt>
    <dgm:pt modelId="{9A959B31-BBC4-B342-A040-F40E02DCD0E5}">
      <dgm:prSet phldrT="[Text]" custT="1"/>
      <dgm:spPr/>
      <dgm:t>
        <a:bodyPr/>
        <a:lstStyle/>
        <a:p>
          <a:r>
            <a:rPr lang="en-US" sz="1000"/>
            <a:t>Quality early childhood development, care and pre primary education</a:t>
          </a:r>
        </a:p>
      </dgm:t>
    </dgm:pt>
    <dgm:pt modelId="{E5E09407-4BEF-774B-8BD2-0AB749FC7D87}" type="parTrans" cxnId="{36E6DDC1-560C-0742-8DFF-03C54D36F4DF}">
      <dgm:prSet/>
      <dgm:spPr/>
      <dgm:t>
        <a:bodyPr/>
        <a:lstStyle/>
        <a:p>
          <a:endParaRPr lang="en-US" sz="1000"/>
        </a:p>
      </dgm:t>
    </dgm:pt>
    <dgm:pt modelId="{AF63513F-80CD-094E-AB66-A0D3E231E194}" type="sibTrans" cxnId="{36E6DDC1-560C-0742-8DFF-03C54D36F4DF}">
      <dgm:prSet/>
      <dgm:spPr/>
      <dgm:t>
        <a:bodyPr/>
        <a:lstStyle/>
        <a:p>
          <a:endParaRPr lang="en-US"/>
        </a:p>
      </dgm:t>
    </dgm:pt>
    <dgm:pt modelId="{F44126A1-E421-4945-952B-10447BBCBCD9}">
      <dgm:prSet phldrT="[Text]" custT="1"/>
      <dgm:spPr/>
      <dgm:t>
        <a:bodyPr/>
        <a:lstStyle/>
        <a:p>
          <a:r>
            <a:rPr lang="en-US" sz="1000"/>
            <a:t>Skill development for employment, decent jobs and entrepreneurship</a:t>
          </a:r>
        </a:p>
      </dgm:t>
    </dgm:pt>
    <dgm:pt modelId="{0FD0B43E-437E-7F4D-828B-23492BCC226E}" type="parTrans" cxnId="{CBD9B675-E442-094F-9CBD-34883AD397A0}">
      <dgm:prSet/>
      <dgm:spPr/>
      <dgm:t>
        <a:bodyPr/>
        <a:lstStyle/>
        <a:p>
          <a:endParaRPr lang="en-US" sz="1000"/>
        </a:p>
      </dgm:t>
    </dgm:pt>
    <dgm:pt modelId="{B3CE0C2C-FE2E-1D40-B2BB-C7CCD1872121}" type="sibTrans" cxnId="{CBD9B675-E442-094F-9CBD-34883AD397A0}">
      <dgm:prSet/>
      <dgm:spPr/>
      <dgm:t>
        <a:bodyPr/>
        <a:lstStyle/>
        <a:p>
          <a:endParaRPr lang="en-US"/>
        </a:p>
      </dgm:t>
    </dgm:pt>
    <dgm:pt modelId="{2FC36B1A-4FEA-4040-990F-103F10499031}">
      <dgm:prSet phldrT="[Text]" custT="1"/>
      <dgm:spPr/>
      <dgm:t>
        <a:bodyPr/>
        <a:lstStyle/>
        <a:p>
          <a:r>
            <a:rPr lang="en-US" sz="1000"/>
            <a:t>Affordable and quality technical, vocational and tertiary education, including university</a:t>
          </a:r>
        </a:p>
      </dgm:t>
    </dgm:pt>
    <dgm:pt modelId="{CB2518BF-0B4C-2E4D-88B7-7882709A9A8F}" type="parTrans" cxnId="{128604C4-4200-8D4B-B33E-38F730D04484}">
      <dgm:prSet/>
      <dgm:spPr/>
      <dgm:t>
        <a:bodyPr/>
        <a:lstStyle/>
        <a:p>
          <a:endParaRPr lang="en-US" sz="1000"/>
        </a:p>
      </dgm:t>
    </dgm:pt>
    <dgm:pt modelId="{EAA52B1A-F0DA-1249-B9EB-8633386F6EC2}" type="sibTrans" cxnId="{128604C4-4200-8D4B-B33E-38F730D04484}">
      <dgm:prSet/>
      <dgm:spPr/>
      <dgm:t>
        <a:bodyPr/>
        <a:lstStyle/>
        <a:p>
          <a:endParaRPr lang="en-US"/>
        </a:p>
      </dgm:t>
    </dgm:pt>
    <dgm:pt modelId="{8C7FD993-97DE-4C43-92F3-B91CDC5C0752}">
      <dgm:prSet custT="1"/>
      <dgm:spPr/>
      <dgm:t>
        <a:bodyPr/>
        <a:lstStyle/>
        <a:p>
          <a:r>
            <a:rPr lang="en-US" sz="1000"/>
            <a:t>Adult and youth literacy and numeracy</a:t>
          </a:r>
        </a:p>
      </dgm:t>
    </dgm:pt>
    <dgm:pt modelId="{E1C5037C-7319-2E4C-BD5C-F4E447101ED3}" type="parTrans" cxnId="{8A0A8354-0792-6643-AD5E-446758C525D6}">
      <dgm:prSet/>
      <dgm:spPr/>
      <dgm:t>
        <a:bodyPr/>
        <a:lstStyle/>
        <a:p>
          <a:endParaRPr lang="en-US" sz="1000"/>
        </a:p>
      </dgm:t>
    </dgm:pt>
    <dgm:pt modelId="{CF351E68-20A7-2A4B-A6AB-D92E13FD3D3E}" type="sibTrans" cxnId="{8A0A8354-0792-6643-AD5E-446758C525D6}">
      <dgm:prSet/>
      <dgm:spPr/>
      <dgm:t>
        <a:bodyPr/>
        <a:lstStyle/>
        <a:p>
          <a:endParaRPr lang="en-US"/>
        </a:p>
      </dgm:t>
    </dgm:pt>
    <dgm:pt modelId="{9CF28EE6-4512-7848-BDB8-296B904E774A}">
      <dgm:prSet custT="1"/>
      <dgm:spPr/>
      <dgm:t>
        <a:bodyPr/>
        <a:lstStyle/>
        <a:p>
          <a:r>
            <a:rPr lang="en-US" sz="1000"/>
            <a:t>Knowledge and skills to promote sustainable development</a:t>
          </a:r>
        </a:p>
      </dgm:t>
    </dgm:pt>
    <dgm:pt modelId="{99479A5A-08C5-1F41-9249-259126105770}" type="sibTrans" cxnId="{8682647B-E1A4-1347-9E8F-6FE7B11461F7}">
      <dgm:prSet/>
      <dgm:spPr/>
      <dgm:t>
        <a:bodyPr/>
        <a:lstStyle/>
        <a:p>
          <a:endParaRPr lang="en-US"/>
        </a:p>
      </dgm:t>
    </dgm:pt>
    <dgm:pt modelId="{41CE51AF-8C45-E047-9B97-5A4D9A06B334}" type="parTrans" cxnId="{8682647B-E1A4-1347-9E8F-6FE7B11461F7}">
      <dgm:prSet/>
      <dgm:spPr/>
      <dgm:t>
        <a:bodyPr/>
        <a:lstStyle/>
        <a:p>
          <a:endParaRPr lang="en-US" sz="1000"/>
        </a:p>
      </dgm:t>
    </dgm:pt>
    <dgm:pt modelId="{C08DF063-3B03-F643-885F-D3727E1FE786}" type="pres">
      <dgm:prSet presAssocID="{EDB49C0F-F59C-EC4A-9732-A8DE573F5D25}" presName="Name0" presStyleCnt="0">
        <dgm:presLayoutVars>
          <dgm:chMax val="1"/>
          <dgm:chPref val="1"/>
          <dgm:dir/>
          <dgm:animOne val="branch"/>
          <dgm:animLvl val="lvl"/>
        </dgm:presLayoutVars>
      </dgm:prSet>
      <dgm:spPr/>
    </dgm:pt>
    <dgm:pt modelId="{CD5EB862-2E33-EB42-9A59-9E9A84D79A4C}" type="pres">
      <dgm:prSet presAssocID="{B24F5146-5EB4-0943-8DD0-7F4C2DC062B7}" presName="singleCycle" presStyleCnt="0"/>
      <dgm:spPr/>
    </dgm:pt>
    <dgm:pt modelId="{18DDC772-EE28-6B47-B5C9-C43FEBB4872F}" type="pres">
      <dgm:prSet presAssocID="{B24F5146-5EB4-0943-8DD0-7F4C2DC062B7}" presName="singleCenter" presStyleLbl="node1" presStyleIdx="0" presStyleCnt="7" custScaleX="149110" custScaleY="136070">
        <dgm:presLayoutVars>
          <dgm:chMax val="7"/>
          <dgm:chPref val="7"/>
        </dgm:presLayoutVars>
      </dgm:prSet>
      <dgm:spPr/>
    </dgm:pt>
    <dgm:pt modelId="{33DFFF2A-DE9B-5946-A794-01CFC18F657D}" type="pres">
      <dgm:prSet presAssocID="{3848F5DB-28DA-6541-9FFE-2A528E3A2064}" presName="Name56" presStyleLbl="parChTrans1D2" presStyleIdx="0" presStyleCnt="6"/>
      <dgm:spPr/>
    </dgm:pt>
    <dgm:pt modelId="{A2C0E51D-CE4D-F841-9BFB-25EAD2EE755D}" type="pres">
      <dgm:prSet presAssocID="{1C60C3B3-863C-864F-B58F-E3939DDE8A8B}" presName="text0" presStyleLbl="node1" presStyleIdx="1" presStyleCnt="7" custScaleX="223267" custScaleY="120696">
        <dgm:presLayoutVars>
          <dgm:bulletEnabled val="1"/>
        </dgm:presLayoutVars>
      </dgm:prSet>
      <dgm:spPr/>
    </dgm:pt>
    <dgm:pt modelId="{244980CD-7CF5-B24D-988D-72496691B861}" type="pres">
      <dgm:prSet presAssocID="{E5E09407-4BEF-774B-8BD2-0AB749FC7D87}" presName="Name56" presStyleLbl="parChTrans1D2" presStyleIdx="1" presStyleCnt="6"/>
      <dgm:spPr/>
    </dgm:pt>
    <dgm:pt modelId="{F973599A-BAD4-874B-AD69-375DD1745BA2}" type="pres">
      <dgm:prSet presAssocID="{9A959B31-BBC4-B342-A040-F40E02DCD0E5}" presName="text0" presStyleLbl="node1" presStyleIdx="2" presStyleCnt="7" custScaleX="206931" custScaleY="120132" custRadScaleRad="138926" custRadScaleInc="17590">
        <dgm:presLayoutVars>
          <dgm:bulletEnabled val="1"/>
        </dgm:presLayoutVars>
      </dgm:prSet>
      <dgm:spPr/>
    </dgm:pt>
    <dgm:pt modelId="{B7B64326-32D1-3840-9622-8EDE51095F67}" type="pres">
      <dgm:prSet presAssocID="{CB2518BF-0B4C-2E4D-88B7-7882709A9A8F}" presName="Name56" presStyleLbl="parChTrans1D2" presStyleIdx="2" presStyleCnt="6"/>
      <dgm:spPr/>
    </dgm:pt>
    <dgm:pt modelId="{B2017D77-2711-4D46-AA62-605DF49BA3DC}" type="pres">
      <dgm:prSet presAssocID="{2FC36B1A-4FEA-4040-990F-103F10499031}" presName="text0" presStyleLbl="node1" presStyleIdx="3" presStyleCnt="7" custScaleX="211948" custScaleY="122446" custRadScaleRad="144102" custRadScaleInc="-39540">
        <dgm:presLayoutVars>
          <dgm:bulletEnabled val="1"/>
        </dgm:presLayoutVars>
      </dgm:prSet>
      <dgm:spPr/>
    </dgm:pt>
    <dgm:pt modelId="{13CC2830-D741-0844-B35B-AF1E8009A79D}" type="pres">
      <dgm:prSet presAssocID="{0FD0B43E-437E-7F4D-828B-23492BCC226E}" presName="Name56" presStyleLbl="parChTrans1D2" presStyleIdx="3" presStyleCnt="6"/>
      <dgm:spPr/>
    </dgm:pt>
    <dgm:pt modelId="{E026387A-9C94-C042-9DDB-C96CF0212022}" type="pres">
      <dgm:prSet presAssocID="{F44126A1-E421-4945-952B-10447BBCBCD9}" presName="text0" presStyleLbl="node1" presStyleIdx="4" presStyleCnt="7" custScaleX="221577" custScaleY="109834" custRadScaleRad="97530" custRadScaleInc="481">
        <dgm:presLayoutVars>
          <dgm:bulletEnabled val="1"/>
        </dgm:presLayoutVars>
      </dgm:prSet>
      <dgm:spPr/>
    </dgm:pt>
    <dgm:pt modelId="{D042CC98-98E8-1143-B15E-D3C6B327EFD1}" type="pres">
      <dgm:prSet presAssocID="{E1C5037C-7319-2E4C-BD5C-F4E447101ED3}" presName="Name56" presStyleLbl="parChTrans1D2" presStyleIdx="4" presStyleCnt="6"/>
      <dgm:spPr/>
    </dgm:pt>
    <dgm:pt modelId="{0177D6D7-EF25-B148-9402-987BAFD4B725}" type="pres">
      <dgm:prSet presAssocID="{8C7FD993-97DE-4C43-92F3-B91CDC5C0752}" presName="text0" presStyleLbl="node1" presStyleIdx="5" presStyleCnt="7" custScaleX="205919" custScaleY="111303" custRadScaleRad="143962" custRadScaleInc="30324">
        <dgm:presLayoutVars>
          <dgm:bulletEnabled val="1"/>
        </dgm:presLayoutVars>
      </dgm:prSet>
      <dgm:spPr/>
    </dgm:pt>
    <dgm:pt modelId="{A2F9DA3C-2958-DA44-B317-B0186C846742}" type="pres">
      <dgm:prSet presAssocID="{41CE51AF-8C45-E047-9B97-5A4D9A06B334}" presName="Name56" presStyleLbl="parChTrans1D2" presStyleIdx="5" presStyleCnt="6"/>
      <dgm:spPr/>
    </dgm:pt>
    <dgm:pt modelId="{33C87DBF-ED5D-F847-A607-C32C2B10AFF7}" type="pres">
      <dgm:prSet presAssocID="{9CF28EE6-4512-7848-BDB8-296B904E774A}" presName="text0" presStyleLbl="node1" presStyleIdx="6" presStyleCnt="7" custScaleX="201110" custScaleY="100971" custRadScaleRad="144237" custRadScaleInc="-24589">
        <dgm:presLayoutVars>
          <dgm:bulletEnabled val="1"/>
        </dgm:presLayoutVars>
      </dgm:prSet>
      <dgm:spPr/>
    </dgm:pt>
  </dgm:ptLst>
  <dgm:cxnLst>
    <dgm:cxn modelId="{05FBAB0D-F672-1247-A992-391172762034}" type="presOf" srcId="{0FD0B43E-437E-7F4D-828B-23492BCC226E}" destId="{13CC2830-D741-0844-B35B-AF1E8009A79D}" srcOrd="0" destOrd="0" presId="urn:microsoft.com/office/officeart/2008/layout/RadialCluster"/>
    <dgm:cxn modelId="{26490135-D20D-2146-A472-0924B09B1446}" type="presOf" srcId="{9CF28EE6-4512-7848-BDB8-296B904E774A}" destId="{33C87DBF-ED5D-F847-A607-C32C2B10AFF7}" srcOrd="0" destOrd="0" presId="urn:microsoft.com/office/officeart/2008/layout/RadialCluster"/>
    <dgm:cxn modelId="{B7DE5036-1D5D-444C-BC62-D3ADA9F28D74}" type="presOf" srcId="{EDB49C0F-F59C-EC4A-9732-A8DE573F5D25}" destId="{C08DF063-3B03-F643-885F-D3727E1FE786}" srcOrd="0" destOrd="0" presId="urn:microsoft.com/office/officeart/2008/layout/RadialCluster"/>
    <dgm:cxn modelId="{26625D38-BE37-A64C-BC53-52ABD817D98A}" type="presOf" srcId="{2FC36B1A-4FEA-4040-990F-103F10499031}" destId="{B2017D77-2711-4D46-AA62-605DF49BA3DC}" srcOrd="0" destOrd="0" presId="urn:microsoft.com/office/officeart/2008/layout/RadialCluster"/>
    <dgm:cxn modelId="{DDDA4E42-92C0-FF4A-BA4B-CD5532355AEA}" type="presOf" srcId="{E5E09407-4BEF-774B-8BD2-0AB749FC7D87}" destId="{244980CD-7CF5-B24D-988D-72496691B861}" srcOrd="0" destOrd="0" presId="urn:microsoft.com/office/officeart/2008/layout/RadialCluster"/>
    <dgm:cxn modelId="{8A0A8354-0792-6643-AD5E-446758C525D6}" srcId="{B24F5146-5EB4-0943-8DD0-7F4C2DC062B7}" destId="{8C7FD993-97DE-4C43-92F3-B91CDC5C0752}" srcOrd="4" destOrd="0" parTransId="{E1C5037C-7319-2E4C-BD5C-F4E447101ED3}" sibTransId="{CF351E68-20A7-2A4B-A6AB-D92E13FD3D3E}"/>
    <dgm:cxn modelId="{9C86A65B-0369-3C41-A7EC-F7ECBB8236D5}" type="presOf" srcId="{E1C5037C-7319-2E4C-BD5C-F4E447101ED3}" destId="{D042CC98-98E8-1143-B15E-D3C6B327EFD1}" srcOrd="0" destOrd="0" presId="urn:microsoft.com/office/officeart/2008/layout/RadialCluster"/>
    <dgm:cxn modelId="{CBD9B675-E442-094F-9CBD-34883AD397A0}" srcId="{B24F5146-5EB4-0943-8DD0-7F4C2DC062B7}" destId="{F44126A1-E421-4945-952B-10447BBCBCD9}" srcOrd="3" destOrd="0" parTransId="{0FD0B43E-437E-7F4D-828B-23492BCC226E}" sibTransId="{B3CE0C2C-FE2E-1D40-B2BB-C7CCD1872121}"/>
    <dgm:cxn modelId="{00DE3A79-813C-5346-BE5B-8D897EE2DC21}" type="presOf" srcId="{CB2518BF-0B4C-2E4D-88B7-7882709A9A8F}" destId="{B7B64326-32D1-3840-9622-8EDE51095F67}" srcOrd="0" destOrd="0" presId="urn:microsoft.com/office/officeart/2008/layout/RadialCluster"/>
    <dgm:cxn modelId="{8682647B-E1A4-1347-9E8F-6FE7B11461F7}" srcId="{B24F5146-5EB4-0943-8DD0-7F4C2DC062B7}" destId="{9CF28EE6-4512-7848-BDB8-296B904E774A}" srcOrd="5" destOrd="0" parTransId="{41CE51AF-8C45-E047-9B97-5A4D9A06B334}" sibTransId="{99479A5A-08C5-1F41-9249-259126105770}"/>
    <dgm:cxn modelId="{6C4DAE83-F3A1-9542-BB72-61C38A2FB496}" type="presOf" srcId="{3848F5DB-28DA-6541-9FFE-2A528E3A2064}" destId="{33DFFF2A-DE9B-5946-A794-01CFC18F657D}" srcOrd="0" destOrd="0" presId="urn:microsoft.com/office/officeart/2008/layout/RadialCluster"/>
    <dgm:cxn modelId="{A1A6CE89-B3A9-2349-A2CE-58A76CDBC40E}" type="presOf" srcId="{41CE51AF-8C45-E047-9B97-5A4D9A06B334}" destId="{A2F9DA3C-2958-DA44-B317-B0186C846742}" srcOrd="0" destOrd="0" presId="urn:microsoft.com/office/officeart/2008/layout/RadialCluster"/>
    <dgm:cxn modelId="{FD62AA8D-9A89-384F-88AE-22BF3DD03779}" type="presOf" srcId="{F44126A1-E421-4945-952B-10447BBCBCD9}" destId="{E026387A-9C94-C042-9DDB-C96CF0212022}" srcOrd="0" destOrd="0" presId="urn:microsoft.com/office/officeart/2008/layout/RadialCluster"/>
    <dgm:cxn modelId="{09B73691-FA75-C245-9718-82A40EE893BD}" type="presOf" srcId="{8C7FD993-97DE-4C43-92F3-B91CDC5C0752}" destId="{0177D6D7-EF25-B148-9402-987BAFD4B725}" srcOrd="0" destOrd="0" presId="urn:microsoft.com/office/officeart/2008/layout/RadialCluster"/>
    <dgm:cxn modelId="{44618497-E5EE-314F-8B0A-D155B084BBF7}" srcId="{B24F5146-5EB4-0943-8DD0-7F4C2DC062B7}" destId="{1C60C3B3-863C-864F-B58F-E3939DDE8A8B}" srcOrd="0" destOrd="0" parTransId="{3848F5DB-28DA-6541-9FFE-2A528E3A2064}" sibTransId="{55972C45-B60C-CA4C-A4CA-F574723CDD31}"/>
    <dgm:cxn modelId="{36E6DDC1-560C-0742-8DFF-03C54D36F4DF}" srcId="{B24F5146-5EB4-0943-8DD0-7F4C2DC062B7}" destId="{9A959B31-BBC4-B342-A040-F40E02DCD0E5}" srcOrd="1" destOrd="0" parTransId="{E5E09407-4BEF-774B-8BD2-0AB749FC7D87}" sibTransId="{AF63513F-80CD-094E-AB66-A0D3E231E194}"/>
    <dgm:cxn modelId="{128604C4-4200-8D4B-B33E-38F730D04484}" srcId="{B24F5146-5EB4-0943-8DD0-7F4C2DC062B7}" destId="{2FC36B1A-4FEA-4040-990F-103F10499031}" srcOrd="2" destOrd="0" parTransId="{CB2518BF-0B4C-2E4D-88B7-7882709A9A8F}" sibTransId="{EAA52B1A-F0DA-1249-B9EB-8633386F6EC2}"/>
    <dgm:cxn modelId="{30461DD2-A58D-314C-9C39-32B34EFBC7B6}" srcId="{EDB49C0F-F59C-EC4A-9732-A8DE573F5D25}" destId="{B24F5146-5EB4-0943-8DD0-7F4C2DC062B7}" srcOrd="0" destOrd="0" parTransId="{20B4900B-1CAC-6A45-B740-EB3AD41DEF73}" sibTransId="{AC737121-AFD8-5940-AC3E-4395D67E9D12}"/>
    <dgm:cxn modelId="{04A0BBF4-D9EA-CE4E-B69F-F1BD695D904E}" type="presOf" srcId="{1C60C3B3-863C-864F-B58F-E3939DDE8A8B}" destId="{A2C0E51D-CE4D-F841-9BFB-25EAD2EE755D}" srcOrd="0" destOrd="0" presId="urn:microsoft.com/office/officeart/2008/layout/RadialCluster"/>
    <dgm:cxn modelId="{BDD38CF5-A956-E244-8C98-66E04B390222}" type="presOf" srcId="{9A959B31-BBC4-B342-A040-F40E02DCD0E5}" destId="{F973599A-BAD4-874B-AD69-375DD1745BA2}" srcOrd="0" destOrd="0" presId="urn:microsoft.com/office/officeart/2008/layout/RadialCluster"/>
    <dgm:cxn modelId="{50ABCAFC-FB41-2446-BE2B-EEC143A9DE38}" type="presOf" srcId="{B24F5146-5EB4-0943-8DD0-7F4C2DC062B7}" destId="{18DDC772-EE28-6B47-B5C9-C43FEBB4872F}" srcOrd="0" destOrd="0" presId="urn:microsoft.com/office/officeart/2008/layout/RadialCluster"/>
    <dgm:cxn modelId="{B8D94A78-0BBC-9544-BA69-081325B0979A}" type="presParOf" srcId="{C08DF063-3B03-F643-885F-D3727E1FE786}" destId="{CD5EB862-2E33-EB42-9A59-9E9A84D79A4C}" srcOrd="0" destOrd="0" presId="urn:microsoft.com/office/officeart/2008/layout/RadialCluster"/>
    <dgm:cxn modelId="{A7C68BC5-9124-6F45-80BC-EBDB28B457C3}" type="presParOf" srcId="{CD5EB862-2E33-EB42-9A59-9E9A84D79A4C}" destId="{18DDC772-EE28-6B47-B5C9-C43FEBB4872F}" srcOrd="0" destOrd="0" presId="urn:microsoft.com/office/officeart/2008/layout/RadialCluster"/>
    <dgm:cxn modelId="{B7EE4FA2-29F8-4248-9889-6F28EC5DA391}" type="presParOf" srcId="{CD5EB862-2E33-EB42-9A59-9E9A84D79A4C}" destId="{33DFFF2A-DE9B-5946-A794-01CFC18F657D}" srcOrd="1" destOrd="0" presId="urn:microsoft.com/office/officeart/2008/layout/RadialCluster"/>
    <dgm:cxn modelId="{26562319-7BBB-2F48-A265-EA2E2D1447EA}" type="presParOf" srcId="{CD5EB862-2E33-EB42-9A59-9E9A84D79A4C}" destId="{A2C0E51D-CE4D-F841-9BFB-25EAD2EE755D}" srcOrd="2" destOrd="0" presId="urn:microsoft.com/office/officeart/2008/layout/RadialCluster"/>
    <dgm:cxn modelId="{5E0EA5CD-8096-5444-9F68-F452C326CF04}" type="presParOf" srcId="{CD5EB862-2E33-EB42-9A59-9E9A84D79A4C}" destId="{244980CD-7CF5-B24D-988D-72496691B861}" srcOrd="3" destOrd="0" presId="urn:microsoft.com/office/officeart/2008/layout/RadialCluster"/>
    <dgm:cxn modelId="{3F5A8205-E460-5544-892A-A08E8A38B42B}" type="presParOf" srcId="{CD5EB862-2E33-EB42-9A59-9E9A84D79A4C}" destId="{F973599A-BAD4-874B-AD69-375DD1745BA2}" srcOrd="4" destOrd="0" presId="urn:microsoft.com/office/officeart/2008/layout/RadialCluster"/>
    <dgm:cxn modelId="{11BFCF23-718D-A249-8559-F93EFAC10C67}" type="presParOf" srcId="{CD5EB862-2E33-EB42-9A59-9E9A84D79A4C}" destId="{B7B64326-32D1-3840-9622-8EDE51095F67}" srcOrd="5" destOrd="0" presId="urn:microsoft.com/office/officeart/2008/layout/RadialCluster"/>
    <dgm:cxn modelId="{6D1A516F-29AA-1B44-9BA2-75EBF822666E}" type="presParOf" srcId="{CD5EB862-2E33-EB42-9A59-9E9A84D79A4C}" destId="{B2017D77-2711-4D46-AA62-605DF49BA3DC}" srcOrd="6" destOrd="0" presId="urn:microsoft.com/office/officeart/2008/layout/RadialCluster"/>
    <dgm:cxn modelId="{79605604-3F86-FA4A-85BE-BCFB57201399}" type="presParOf" srcId="{CD5EB862-2E33-EB42-9A59-9E9A84D79A4C}" destId="{13CC2830-D741-0844-B35B-AF1E8009A79D}" srcOrd="7" destOrd="0" presId="urn:microsoft.com/office/officeart/2008/layout/RadialCluster"/>
    <dgm:cxn modelId="{CE00472A-48A2-3640-BF30-3423770C47B2}" type="presParOf" srcId="{CD5EB862-2E33-EB42-9A59-9E9A84D79A4C}" destId="{E026387A-9C94-C042-9DDB-C96CF0212022}" srcOrd="8" destOrd="0" presId="urn:microsoft.com/office/officeart/2008/layout/RadialCluster"/>
    <dgm:cxn modelId="{03749EB7-2F83-424C-A1F2-EC0934CF3247}" type="presParOf" srcId="{CD5EB862-2E33-EB42-9A59-9E9A84D79A4C}" destId="{D042CC98-98E8-1143-B15E-D3C6B327EFD1}" srcOrd="9" destOrd="0" presId="urn:microsoft.com/office/officeart/2008/layout/RadialCluster"/>
    <dgm:cxn modelId="{39F7203C-D2C4-E44B-BE06-12AA3C035407}" type="presParOf" srcId="{CD5EB862-2E33-EB42-9A59-9E9A84D79A4C}" destId="{0177D6D7-EF25-B148-9402-987BAFD4B725}" srcOrd="10" destOrd="0" presId="urn:microsoft.com/office/officeart/2008/layout/RadialCluster"/>
    <dgm:cxn modelId="{4B492A49-CE7E-EE42-86AF-636707D9651B}" type="presParOf" srcId="{CD5EB862-2E33-EB42-9A59-9E9A84D79A4C}" destId="{A2F9DA3C-2958-DA44-B317-B0186C846742}" srcOrd="11" destOrd="0" presId="urn:microsoft.com/office/officeart/2008/layout/RadialCluster"/>
    <dgm:cxn modelId="{957DA6D8-BAB8-FC48-BF1D-1E41783D9453}" type="presParOf" srcId="{CD5EB862-2E33-EB42-9A59-9E9A84D79A4C}" destId="{33C87DBF-ED5D-F847-A607-C32C2B10AFF7}" srcOrd="12" destOrd="0" presId="urn:microsoft.com/office/officeart/2008/layout/RadialCluster"/>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04FC668-8D11-3A48-A099-7D3B2D8A17E6}" type="doc">
      <dgm:prSet loTypeId="urn:microsoft.com/office/officeart/2009/3/layout/DescendingProcess" loCatId="" qsTypeId="urn:microsoft.com/office/officeart/2005/8/quickstyle/simple4" qsCatId="simple" csTypeId="urn:microsoft.com/office/officeart/2005/8/colors/accent1_2" csCatId="accent1" phldr="1"/>
      <dgm:spPr/>
      <dgm:t>
        <a:bodyPr/>
        <a:lstStyle/>
        <a:p>
          <a:endParaRPr lang="en-US"/>
        </a:p>
      </dgm:t>
    </dgm:pt>
    <dgm:pt modelId="{F676D873-F6BC-B045-B9B3-BC5348255B91}">
      <dgm:prSet phldrT="[Text]"/>
      <dgm:spPr/>
      <dgm:t>
        <a:bodyPr/>
        <a:lstStyle/>
        <a:p>
          <a:r>
            <a:rPr lang="en-US" b="1"/>
            <a:t>Non discrimination on the basis of disability</a:t>
          </a:r>
        </a:p>
      </dgm:t>
    </dgm:pt>
    <dgm:pt modelId="{B56D5C1A-748C-9741-8F09-2B23DCA03FC7}" type="parTrans" cxnId="{7103A28B-C330-1042-A0B8-0F08A03A16E0}">
      <dgm:prSet/>
      <dgm:spPr/>
      <dgm:t>
        <a:bodyPr/>
        <a:lstStyle/>
        <a:p>
          <a:endParaRPr lang="en-US"/>
        </a:p>
      </dgm:t>
    </dgm:pt>
    <dgm:pt modelId="{C38D95FF-7C9F-F646-B167-4D581F68C54B}" type="sibTrans" cxnId="{7103A28B-C330-1042-A0B8-0F08A03A16E0}">
      <dgm:prSet/>
      <dgm:spPr/>
      <dgm:t>
        <a:bodyPr/>
        <a:lstStyle/>
        <a:p>
          <a:endParaRPr lang="en-US"/>
        </a:p>
      </dgm:t>
    </dgm:pt>
    <dgm:pt modelId="{741A0348-6174-9244-B9AF-20BD5E6587D8}">
      <dgm:prSet phldrT="[Text]"/>
      <dgm:spPr/>
      <dgm:t>
        <a:bodyPr/>
        <a:lstStyle/>
        <a:p>
          <a:r>
            <a:rPr lang="en-US" b="1"/>
            <a:t>Inclusive, quality and free primary and secondary education in the community, on an equal basis with others</a:t>
          </a:r>
        </a:p>
      </dgm:t>
    </dgm:pt>
    <dgm:pt modelId="{094E59A5-2CA9-F743-AE09-DE68C8E9CF3B}" type="parTrans" cxnId="{3086ECF5-EDF5-D547-BF18-0667A45DBD4E}">
      <dgm:prSet/>
      <dgm:spPr/>
      <dgm:t>
        <a:bodyPr/>
        <a:lstStyle/>
        <a:p>
          <a:endParaRPr lang="en-US"/>
        </a:p>
      </dgm:t>
    </dgm:pt>
    <dgm:pt modelId="{2AD7E391-E389-0F48-9429-20A164F691F8}" type="sibTrans" cxnId="{3086ECF5-EDF5-D547-BF18-0667A45DBD4E}">
      <dgm:prSet/>
      <dgm:spPr/>
      <dgm:t>
        <a:bodyPr/>
        <a:lstStyle/>
        <a:p>
          <a:endParaRPr lang="en-US" b="1"/>
        </a:p>
      </dgm:t>
    </dgm:pt>
    <dgm:pt modelId="{4446D309-7759-3248-B4FD-D540F6C66AE3}">
      <dgm:prSet phldrT="[Text]"/>
      <dgm:spPr/>
      <dgm:t>
        <a:bodyPr/>
        <a:lstStyle/>
        <a:p>
          <a:r>
            <a:rPr lang="en-US" b="1"/>
            <a:t>Reasonable accommodation of individual's requirements</a:t>
          </a:r>
        </a:p>
      </dgm:t>
    </dgm:pt>
    <dgm:pt modelId="{AC92B9BD-7843-AB40-AE8D-14943A3800F7}" type="parTrans" cxnId="{F5FFA83B-6709-6D48-8265-10FF992E3701}">
      <dgm:prSet/>
      <dgm:spPr/>
      <dgm:t>
        <a:bodyPr/>
        <a:lstStyle/>
        <a:p>
          <a:endParaRPr lang="en-US"/>
        </a:p>
      </dgm:t>
    </dgm:pt>
    <dgm:pt modelId="{8292EE3A-CACD-C340-BC80-67D642358A1D}" type="sibTrans" cxnId="{F5FFA83B-6709-6D48-8265-10FF992E3701}">
      <dgm:prSet/>
      <dgm:spPr/>
      <dgm:t>
        <a:bodyPr/>
        <a:lstStyle/>
        <a:p>
          <a:endParaRPr lang="en-US" b="1"/>
        </a:p>
      </dgm:t>
    </dgm:pt>
    <dgm:pt modelId="{FA9638DF-8D93-5849-A6A3-C8CC45FB6D9D}">
      <dgm:prSet phldrT="[Text]"/>
      <dgm:spPr/>
      <dgm:t>
        <a:bodyPr/>
        <a:lstStyle/>
        <a:p>
          <a:r>
            <a:rPr lang="en-US" b="1"/>
            <a:t>Support required within the general education system to facilitate effective education</a:t>
          </a:r>
        </a:p>
      </dgm:t>
    </dgm:pt>
    <dgm:pt modelId="{4B1B33D1-CC8B-5B49-B981-078063DBFE05}" type="parTrans" cxnId="{34AB3304-C5D5-6842-9FEE-C13F379BD8E5}">
      <dgm:prSet/>
      <dgm:spPr/>
      <dgm:t>
        <a:bodyPr/>
        <a:lstStyle/>
        <a:p>
          <a:endParaRPr lang="en-US"/>
        </a:p>
      </dgm:t>
    </dgm:pt>
    <dgm:pt modelId="{98A0D287-3FD9-9E47-AAD1-2D70B760B6EF}" type="sibTrans" cxnId="{34AB3304-C5D5-6842-9FEE-C13F379BD8E5}">
      <dgm:prSet/>
      <dgm:spPr/>
      <dgm:t>
        <a:bodyPr/>
        <a:lstStyle/>
        <a:p>
          <a:endParaRPr lang="en-US" b="1"/>
        </a:p>
      </dgm:t>
    </dgm:pt>
    <dgm:pt modelId="{85270DE5-D160-3048-938D-FBE9A74C4E32}">
      <dgm:prSet phldrT="[Text]"/>
      <dgm:spPr/>
      <dgm:t>
        <a:bodyPr/>
        <a:lstStyle/>
        <a:p>
          <a:r>
            <a:rPr lang="en-US" b="1"/>
            <a:t>Individualized support measures in environments that maximize academic and social development towards full inclusion</a:t>
          </a:r>
        </a:p>
      </dgm:t>
    </dgm:pt>
    <dgm:pt modelId="{2B6F4E01-4E4C-4F4B-A930-DC2BA13C0755}" type="parTrans" cxnId="{E42DA07E-8E81-9348-B8E6-4675F3EC9CB0}">
      <dgm:prSet/>
      <dgm:spPr/>
      <dgm:t>
        <a:bodyPr/>
        <a:lstStyle/>
        <a:p>
          <a:endParaRPr lang="en-US"/>
        </a:p>
      </dgm:t>
    </dgm:pt>
    <dgm:pt modelId="{6754AE1A-58DC-754F-9D4A-25CA14E53175}" type="sibTrans" cxnId="{E42DA07E-8E81-9348-B8E6-4675F3EC9CB0}">
      <dgm:prSet/>
      <dgm:spPr/>
      <dgm:t>
        <a:bodyPr/>
        <a:lstStyle/>
        <a:p>
          <a:endParaRPr lang="en-US" b="1"/>
        </a:p>
      </dgm:t>
    </dgm:pt>
    <dgm:pt modelId="{65D9DC53-FC41-D44C-B0D2-6D147ECA1E6B}">
      <dgm:prSet custT="1"/>
      <dgm:spPr/>
      <dgm:t>
        <a:bodyPr/>
        <a:lstStyle/>
        <a:p>
          <a:r>
            <a:rPr lang="en-US" sz="1200" b="1"/>
            <a:t>EFFECTIVE, EQUITABLE AND INCLUSIVE EDUCATION (SDG 4.5)</a:t>
          </a:r>
        </a:p>
      </dgm:t>
    </dgm:pt>
    <dgm:pt modelId="{9488153B-C391-9B45-8A79-4D1371B8BDE6}" type="parTrans" cxnId="{91580F58-F5BD-7F47-B986-B00724534F49}">
      <dgm:prSet/>
      <dgm:spPr/>
      <dgm:t>
        <a:bodyPr/>
        <a:lstStyle/>
        <a:p>
          <a:endParaRPr lang="en-US"/>
        </a:p>
      </dgm:t>
    </dgm:pt>
    <dgm:pt modelId="{E8629EF3-18F5-C74C-A223-1DE28CE80B8B}" type="sibTrans" cxnId="{91580F58-F5BD-7F47-B986-B00724534F49}">
      <dgm:prSet/>
      <dgm:spPr/>
      <dgm:t>
        <a:bodyPr/>
        <a:lstStyle/>
        <a:p>
          <a:endParaRPr lang="en-US"/>
        </a:p>
      </dgm:t>
    </dgm:pt>
    <dgm:pt modelId="{2F35FECE-0C7F-A547-B3AF-8EDF89D1EA1D}" type="pres">
      <dgm:prSet presAssocID="{E04FC668-8D11-3A48-A099-7D3B2D8A17E6}" presName="Name0" presStyleCnt="0">
        <dgm:presLayoutVars>
          <dgm:chMax val="7"/>
          <dgm:chPref val="5"/>
        </dgm:presLayoutVars>
      </dgm:prSet>
      <dgm:spPr/>
    </dgm:pt>
    <dgm:pt modelId="{A06CF03E-DC09-C04A-A61E-DD21C1F5E348}" type="pres">
      <dgm:prSet presAssocID="{E04FC668-8D11-3A48-A099-7D3B2D8A17E6}" presName="arrowNode" presStyleLbl="node1" presStyleIdx="0" presStyleCnt="1"/>
      <dgm:spPr/>
    </dgm:pt>
    <dgm:pt modelId="{9D2522DB-F32F-E849-83A7-99E93932DC57}" type="pres">
      <dgm:prSet presAssocID="{F676D873-F6BC-B045-B9B3-BC5348255B91}" presName="txNode1" presStyleLbl="revTx" presStyleIdx="0" presStyleCnt="6">
        <dgm:presLayoutVars>
          <dgm:bulletEnabled val="1"/>
        </dgm:presLayoutVars>
      </dgm:prSet>
      <dgm:spPr/>
    </dgm:pt>
    <dgm:pt modelId="{6932727E-7BC3-A947-B45C-196FD5D60B80}" type="pres">
      <dgm:prSet presAssocID="{741A0348-6174-9244-B9AF-20BD5E6587D8}" presName="txNode2" presStyleLbl="revTx" presStyleIdx="1" presStyleCnt="6">
        <dgm:presLayoutVars>
          <dgm:bulletEnabled val="1"/>
        </dgm:presLayoutVars>
      </dgm:prSet>
      <dgm:spPr/>
    </dgm:pt>
    <dgm:pt modelId="{D9E60553-5EC2-484D-9DE9-02E4AC4A4D78}" type="pres">
      <dgm:prSet presAssocID="{2AD7E391-E389-0F48-9429-20A164F691F8}" presName="dotNode2" presStyleCnt="0"/>
      <dgm:spPr/>
    </dgm:pt>
    <dgm:pt modelId="{2B3ACED1-72F6-2648-80A0-B10E77E4E85F}" type="pres">
      <dgm:prSet presAssocID="{2AD7E391-E389-0F48-9429-20A164F691F8}" presName="dotRepeatNode" presStyleLbl="fgShp" presStyleIdx="0" presStyleCnt="4"/>
      <dgm:spPr/>
    </dgm:pt>
    <dgm:pt modelId="{04A7EABC-38FA-0049-8CEC-3FB08C1A54D9}" type="pres">
      <dgm:prSet presAssocID="{4446D309-7759-3248-B4FD-D540F6C66AE3}" presName="txNode3" presStyleLbl="revTx" presStyleIdx="2" presStyleCnt="6">
        <dgm:presLayoutVars>
          <dgm:bulletEnabled val="1"/>
        </dgm:presLayoutVars>
      </dgm:prSet>
      <dgm:spPr/>
    </dgm:pt>
    <dgm:pt modelId="{7694E657-2F40-F642-8BA4-B5E2DE2A1FE4}" type="pres">
      <dgm:prSet presAssocID="{8292EE3A-CACD-C340-BC80-67D642358A1D}" presName="dotNode3" presStyleCnt="0"/>
      <dgm:spPr/>
    </dgm:pt>
    <dgm:pt modelId="{F66931E3-427D-5E4D-BCE3-8C139542B67E}" type="pres">
      <dgm:prSet presAssocID="{8292EE3A-CACD-C340-BC80-67D642358A1D}" presName="dotRepeatNode" presStyleLbl="fgShp" presStyleIdx="1" presStyleCnt="4"/>
      <dgm:spPr/>
    </dgm:pt>
    <dgm:pt modelId="{D9CD1138-A1C0-B74B-BDC8-6A382BEB279A}" type="pres">
      <dgm:prSet presAssocID="{FA9638DF-8D93-5849-A6A3-C8CC45FB6D9D}" presName="txNode4" presStyleLbl="revTx" presStyleIdx="3" presStyleCnt="6">
        <dgm:presLayoutVars>
          <dgm:bulletEnabled val="1"/>
        </dgm:presLayoutVars>
      </dgm:prSet>
      <dgm:spPr/>
    </dgm:pt>
    <dgm:pt modelId="{2DB62CA9-4962-BB49-A6C1-BEBF6A4E49EC}" type="pres">
      <dgm:prSet presAssocID="{98A0D287-3FD9-9E47-AAD1-2D70B760B6EF}" presName="dotNode4" presStyleCnt="0"/>
      <dgm:spPr/>
    </dgm:pt>
    <dgm:pt modelId="{0782D005-C9F3-2641-838E-DEA7D3BAE16A}" type="pres">
      <dgm:prSet presAssocID="{98A0D287-3FD9-9E47-AAD1-2D70B760B6EF}" presName="dotRepeatNode" presStyleLbl="fgShp" presStyleIdx="2" presStyleCnt="4"/>
      <dgm:spPr/>
    </dgm:pt>
    <dgm:pt modelId="{F5544D0B-2003-6540-A49F-663D8A6D35C2}" type="pres">
      <dgm:prSet presAssocID="{85270DE5-D160-3048-938D-FBE9A74C4E32}" presName="txNode5" presStyleLbl="revTx" presStyleIdx="4" presStyleCnt="6">
        <dgm:presLayoutVars>
          <dgm:bulletEnabled val="1"/>
        </dgm:presLayoutVars>
      </dgm:prSet>
      <dgm:spPr/>
    </dgm:pt>
    <dgm:pt modelId="{045D42FD-F2B4-7C49-9876-5BCF3CF58CE5}" type="pres">
      <dgm:prSet presAssocID="{6754AE1A-58DC-754F-9D4A-25CA14E53175}" presName="dotNode5" presStyleCnt="0"/>
      <dgm:spPr/>
    </dgm:pt>
    <dgm:pt modelId="{CC76C200-7154-094C-BF29-BCACD95C2A20}" type="pres">
      <dgm:prSet presAssocID="{6754AE1A-58DC-754F-9D4A-25CA14E53175}" presName="dotRepeatNode" presStyleLbl="fgShp" presStyleIdx="3" presStyleCnt="4"/>
      <dgm:spPr/>
    </dgm:pt>
    <dgm:pt modelId="{6EB2A869-13B7-ED4F-8885-2E1B5F535730}" type="pres">
      <dgm:prSet presAssocID="{65D9DC53-FC41-D44C-B0D2-6D147ECA1E6B}" presName="txNode6" presStyleLbl="revTx" presStyleIdx="5" presStyleCnt="6">
        <dgm:presLayoutVars>
          <dgm:bulletEnabled val="1"/>
        </dgm:presLayoutVars>
      </dgm:prSet>
      <dgm:spPr/>
    </dgm:pt>
  </dgm:ptLst>
  <dgm:cxnLst>
    <dgm:cxn modelId="{34AB3304-C5D5-6842-9FEE-C13F379BD8E5}" srcId="{E04FC668-8D11-3A48-A099-7D3B2D8A17E6}" destId="{FA9638DF-8D93-5849-A6A3-C8CC45FB6D9D}" srcOrd="3" destOrd="0" parTransId="{4B1B33D1-CC8B-5B49-B981-078063DBFE05}" sibTransId="{98A0D287-3FD9-9E47-AAD1-2D70B760B6EF}"/>
    <dgm:cxn modelId="{A97F671B-B2C6-2141-92E6-632DD4B02E82}" type="presOf" srcId="{F676D873-F6BC-B045-B9B3-BC5348255B91}" destId="{9D2522DB-F32F-E849-83A7-99E93932DC57}" srcOrd="0" destOrd="0" presId="urn:microsoft.com/office/officeart/2009/3/layout/DescendingProcess"/>
    <dgm:cxn modelId="{F5FFA83B-6709-6D48-8265-10FF992E3701}" srcId="{E04FC668-8D11-3A48-A099-7D3B2D8A17E6}" destId="{4446D309-7759-3248-B4FD-D540F6C66AE3}" srcOrd="2" destOrd="0" parTransId="{AC92B9BD-7843-AB40-AE8D-14943A3800F7}" sibTransId="{8292EE3A-CACD-C340-BC80-67D642358A1D}"/>
    <dgm:cxn modelId="{09ACF84B-8D49-6F49-8FC8-8FC4117AA810}" type="presOf" srcId="{E04FC668-8D11-3A48-A099-7D3B2D8A17E6}" destId="{2F35FECE-0C7F-A547-B3AF-8EDF89D1EA1D}" srcOrd="0" destOrd="0" presId="urn:microsoft.com/office/officeart/2009/3/layout/DescendingProcess"/>
    <dgm:cxn modelId="{91580F58-F5BD-7F47-B986-B00724534F49}" srcId="{E04FC668-8D11-3A48-A099-7D3B2D8A17E6}" destId="{65D9DC53-FC41-D44C-B0D2-6D147ECA1E6B}" srcOrd="5" destOrd="0" parTransId="{9488153B-C391-9B45-8A79-4D1371B8BDE6}" sibTransId="{E8629EF3-18F5-C74C-A223-1DE28CE80B8B}"/>
    <dgm:cxn modelId="{09E1C05D-B4DA-8E41-99D3-4448A1A04899}" type="presOf" srcId="{8292EE3A-CACD-C340-BC80-67D642358A1D}" destId="{F66931E3-427D-5E4D-BCE3-8C139542B67E}" srcOrd="0" destOrd="0" presId="urn:microsoft.com/office/officeart/2009/3/layout/DescendingProcess"/>
    <dgm:cxn modelId="{667EBE6E-FEE0-554D-8EB5-FD672446E758}" type="presOf" srcId="{FA9638DF-8D93-5849-A6A3-C8CC45FB6D9D}" destId="{D9CD1138-A1C0-B74B-BDC8-6A382BEB279A}" srcOrd="0" destOrd="0" presId="urn:microsoft.com/office/officeart/2009/3/layout/DescendingProcess"/>
    <dgm:cxn modelId="{462F0974-2030-F149-963D-BFB04513CF9C}" type="presOf" srcId="{2AD7E391-E389-0F48-9429-20A164F691F8}" destId="{2B3ACED1-72F6-2648-80A0-B10E77E4E85F}" srcOrd="0" destOrd="0" presId="urn:microsoft.com/office/officeart/2009/3/layout/DescendingProcess"/>
    <dgm:cxn modelId="{E42DA07E-8E81-9348-B8E6-4675F3EC9CB0}" srcId="{E04FC668-8D11-3A48-A099-7D3B2D8A17E6}" destId="{85270DE5-D160-3048-938D-FBE9A74C4E32}" srcOrd="4" destOrd="0" parTransId="{2B6F4E01-4E4C-4F4B-A930-DC2BA13C0755}" sibTransId="{6754AE1A-58DC-754F-9D4A-25CA14E53175}"/>
    <dgm:cxn modelId="{7103A28B-C330-1042-A0B8-0F08A03A16E0}" srcId="{E04FC668-8D11-3A48-A099-7D3B2D8A17E6}" destId="{F676D873-F6BC-B045-B9B3-BC5348255B91}" srcOrd="0" destOrd="0" parTransId="{B56D5C1A-748C-9741-8F09-2B23DCA03FC7}" sibTransId="{C38D95FF-7C9F-F646-B167-4D581F68C54B}"/>
    <dgm:cxn modelId="{DF4748A1-71D3-414D-8C2D-388C39DEE96D}" type="presOf" srcId="{4446D309-7759-3248-B4FD-D540F6C66AE3}" destId="{04A7EABC-38FA-0049-8CEC-3FB08C1A54D9}" srcOrd="0" destOrd="0" presId="urn:microsoft.com/office/officeart/2009/3/layout/DescendingProcess"/>
    <dgm:cxn modelId="{52DE0BAA-E5F0-AF44-8A7A-96D5639A3EE3}" type="presOf" srcId="{85270DE5-D160-3048-938D-FBE9A74C4E32}" destId="{F5544D0B-2003-6540-A49F-663D8A6D35C2}" srcOrd="0" destOrd="0" presId="urn:microsoft.com/office/officeart/2009/3/layout/DescendingProcess"/>
    <dgm:cxn modelId="{EC5C8FAC-5050-3948-AECF-8FA051951DA6}" type="presOf" srcId="{6754AE1A-58DC-754F-9D4A-25CA14E53175}" destId="{CC76C200-7154-094C-BF29-BCACD95C2A20}" srcOrd="0" destOrd="0" presId="urn:microsoft.com/office/officeart/2009/3/layout/DescendingProcess"/>
    <dgm:cxn modelId="{75DE10DC-F161-8049-8DD5-A3255B77160D}" type="presOf" srcId="{65D9DC53-FC41-D44C-B0D2-6D147ECA1E6B}" destId="{6EB2A869-13B7-ED4F-8885-2E1B5F535730}" srcOrd="0" destOrd="0" presId="urn:microsoft.com/office/officeart/2009/3/layout/DescendingProcess"/>
    <dgm:cxn modelId="{19EA1DE1-5A0E-A848-AF54-723836CDF6A8}" type="presOf" srcId="{741A0348-6174-9244-B9AF-20BD5E6587D8}" destId="{6932727E-7BC3-A947-B45C-196FD5D60B80}" srcOrd="0" destOrd="0" presId="urn:microsoft.com/office/officeart/2009/3/layout/DescendingProcess"/>
    <dgm:cxn modelId="{F632AFF5-8222-3946-824D-FE5F83BAFAE6}" type="presOf" srcId="{98A0D287-3FD9-9E47-AAD1-2D70B760B6EF}" destId="{0782D005-C9F3-2641-838E-DEA7D3BAE16A}" srcOrd="0" destOrd="0" presId="urn:microsoft.com/office/officeart/2009/3/layout/DescendingProcess"/>
    <dgm:cxn modelId="{3086ECF5-EDF5-D547-BF18-0667A45DBD4E}" srcId="{E04FC668-8D11-3A48-A099-7D3B2D8A17E6}" destId="{741A0348-6174-9244-B9AF-20BD5E6587D8}" srcOrd="1" destOrd="0" parTransId="{094E59A5-2CA9-F743-AE09-DE68C8E9CF3B}" sibTransId="{2AD7E391-E389-0F48-9429-20A164F691F8}"/>
    <dgm:cxn modelId="{9FB02592-6851-4B4B-AE8F-0877E37FC83C}" type="presParOf" srcId="{2F35FECE-0C7F-A547-B3AF-8EDF89D1EA1D}" destId="{A06CF03E-DC09-C04A-A61E-DD21C1F5E348}" srcOrd="0" destOrd="0" presId="urn:microsoft.com/office/officeart/2009/3/layout/DescendingProcess"/>
    <dgm:cxn modelId="{7BCC756C-014C-E34D-B6A1-8A330B9A7D54}" type="presParOf" srcId="{2F35FECE-0C7F-A547-B3AF-8EDF89D1EA1D}" destId="{9D2522DB-F32F-E849-83A7-99E93932DC57}" srcOrd="1" destOrd="0" presId="urn:microsoft.com/office/officeart/2009/3/layout/DescendingProcess"/>
    <dgm:cxn modelId="{D50645B0-D41D-4F41-A798-A55E6EF6701E}" type="presParOf" srcId="{2F35FECE-0C7F-A547-B3AF-8EDF89D1EA1D}" destId="{6932727E-7BC3-A947-B45C-196FD5D60B80}" srcOrd="2" destOrd="0" presId="urn:microsoft.com/office/officeart/2009/3/layout/DescendingProcess"/>
    <dgm:cxn modelId="{83A97180-CDDA-9F49-BDCE-7595AFBCABCC}" type="presParOf" srcId="{2F35FECE-0C7F-A547-B3AF-8EDF89D1EA1D}" destId="{D9E60553-5EC2-484D-9DE9-02E4AC4A4D78}" srcOrd="3" destOrd="0" presId="urn:microsoft.com/office/officeart/2009/3/layout/DescendingProcess"/>
    <dgm:cxn modelId="{340D555F-4EB1-D04B-BB81-E2454B584A8B}" type="presParOf" srcId="{D9E60553-5EC2-484D-9DE9-02E4AC4A4D78}" destId="{2B3ACED1-72F6-2648-80A0-B10E77E4E85F}" srcOrd="0" destOrd="0" presId="urn:microsoft.com/office/officeart/2009/3/layout/DescendingProcess"/>
    <dgm:cxn modelId="{281AA041-97B0-6A42-A850-B7AEB23C829C}" type="presParOf" srcId="{2F35FECE-0C7F-A547-B3AF-8EDF89D1EA1D}" destId="{04A7EABC-38FA-0049-8CEC-3FB08C1A54D9}" srcOrd="4" destOrd="0" presId="urn:microsoft.com/office/officeart/2009/3/layout/DescendingProcess"/>
    <dgm:cxn modelId="{3E1B6F86-52DB-054C-9A0C-F99B9D672A67}" type="presParOf" srcId="{2F35FECE-0C7F-A547-B3AF-8EDF89D1EA1D}" destId="{7694E657-2F40-F642-8BA4-B5E2DE2A1FE4}" srcOrd="5" destOrd="0" presId="urn:microsoft.com/office/officeart/2009/3/layout/DescendingProcess"/>
    <dgm:cxn modelId="{A404A060-37FB-494C-AECC-8F6C39EF0729}" type="presParOf" srcId="{7694E657-2F40-F642-8BA4-B5E2DE2A1FE4}" destId="{F66931E3-427D-5E4D-BCE3-8C139542B67E}" srcOrd="0" destOrd="0" presId="urn:microsoft.com/office/officeart/2009/3/layout/DescendingProcess"/>
    <dgm:cxn modelId="{DA103319-3662-F54C-AC31-0309DF59B1B6}" type="presParOf" srcId="{2F35FECE-0C7F-A547-B3AF-8EDF89D1EA1D}" destId="{D9CD1138-A1C0-B74B-BDC8-6A382BEB279A}" srcOrd="6" destOrd="0" presId="urn:microsoft.com/office/officeart/2009/3/layout/DescendingProcess"/>
    <dgm:cxn modelId="{D4A9035A-BBA0-4C45-B94E-D314CB01722A}" type="presParOf" srcId="{2F35FECE-0C7F-A547-B3AF-8EDF89D1EA1D}" destId="{2DB62CA9-4962-BB49-A6C1-BEBF6A4E49EC}" srcOrd="7" destOrd="0" presId="urn:microsoft.com/office/officeart/2009/3/layout/DescendingProcess"/>
    <dgm:cxn modelId="{84332890-4E2D-9C40-ABAF-D9CC18436DCE}" type="presParOf" srcId="{2DB62CA9-4962-BB49-A6C1-BEBF6A4E49EC}" destId="{0782D005-C9F3-2641-838E-DEA7D3BAE16A}" srcOrd="0" destOrd="0" presId="urn:microsoft.com/office/officeart/2009/3/layout/DescendingProcess"/>
    <dgm:cxn modelId="{4932F1D9-6839-EA40-8CCC-8B80176BF1E9}" type="presParOf" srcId="{2F35FECE-0C7F-A547-B3AF-8EDF89D1EA1D}" destId="{F5544D0B-2003-6540-A49F-663D8A6D35C2}" srcOrd="8" destOrd="0" presId="urn:microsoft.com/office/officeart/2009/3/layout/DescendingProcess"/>
    <dgm:cxn modelId="{E53C19CC-55D8-564C-8FD2-5CF05FF66797}" type="presParOf" srcId="{2F35FECE-0C7F-A547-B3AF-8EDF89D1EA1D}" destId="{045D42FD-F2B4-7C49-9876-5BCF3CF58CE5}" srcOrd="9" destOrd="0" presId="urn:microsoft.com/office/officeart/2009/3/layout/DescendingProcess"/>
    <dgm:cxn modelId="{7C85E409-6227-BE41-85B9-689EC8805C4B}" type="presParOf" srcId="{045D42FD-F2B4-7C49-9876-5BCF3CF58CE5}" destId="{CC76C200-7154-094C-BF29-BCACD95C2A20}" srcOrd="0" destOrd="0" presId="urn:microsoft.com/office/officeart/2009/3/layout/DescendingProcess"/>
    <dgm:cxn modelId="{43D749A4-B4FD-0242-A1DB-A7D46DFDED74}" type="presParOf" srcId="{2F35FECE-0C7F-A547-B3AF-8EDF89D1EA1D}" destId="{6EB2A869-13B7-ED4F-8885-2E1B5F535730}" srcOrd="10" destOrd="0" presId="urn:microsoft.com/office/officeart/2009/3/layout/DescendingProcess"/>
  </dgm:cxnLst>
  <dgm:bg>
    <a:solidFill>
      <a:schemeClr val="bg2"/>
    </a:solidFill>
  </dgm:bg>
  <dgm:whole>
    <a:ln>
      <a:solidFill>
        <a:schemeClr val="tx2"/>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EE65EE-01A2-AC4A-8667-DCA88D471F87}" type="doc">
      <dgm:prSet loTypeId="urn:microsoft.com/office/officeart/2008/layout/HorizontalMultiLevelHierarchy" loCatId="" qsTypeId="urn:microsoft.com/office/officeart/2005/8/quickstyle/3D5" qsCatId="3D" csTypeId="urn:microsoft.com/office/officeart/2005/8/colors/accent2_2" csCatId="accent2" phldr="1"/>
      <dgm:spPr/>
      <dgm:t>
        <a:bodyPr/>
        <a:lstStyle/>
        <a:p>
          <a:endParaRPr lang="en-US"/>
        </a:p>
      </dgm:t>
    </dgm:pt>
    <dgm:pt modelId="{053DD4D4-76B8-4841-B936-75DEE1874516}">
      <dgm:prSet phldrT="[Text]"/>
      <dgm:spPr/>
      <dgm:t>
        <a:bodyPr/>
        <a:lstStyle/>
        <a:p>
          <a:r>
            <a:rPr lang="en-US"/>
            <a:t>Higher/Professional Education</a:t>
          </a:r>
        </a:p>
      </dgm:t>
    </dgm:pt>
    <dgm:pt modelId="{A644912E-4C2C-4F48-90AC-DDC853EC6622}" type="parTrans" cxnId="{ABD6BC98-0A37-5B46-8733-350807938B72}">
      <dgm:prSet/>
      <dgm:spPr/>
      <dgm:t>
        <a:bodyPr/>
        <a:lstStyle/>
        <a:p>
          <a:endParaRPr lang="en-US"/>
        </a:p>
      </dgm:t>
    </dgm:pt>
    <dgm:pt modelId="{FD145BCE-83F6-AF45-A426-D54EBD0876F8}" type="sibTrans" cxnId="{ABD6BC98-0A37-5B46-8733-350807938B72}">
      <dgm:prSet/>
      <dgm:spPr/>
      <dgm:t>
        <a:bodyPr/>
        <a:lstStyle/>
        <a:p>
          <a:endParaRPr lang="en-US"/>
        </a:p>
      </dgm:t>
    </dgm:pt>
    <dgm:pt modelId="{563EB032-9DFA-D54A-A335-0C63CAF0666E}">
      <dgm:prSet phldrT="[Text]"/>
      <dgm:spPr/>
      <dgm:t>
        <a:bodyPr/>
        <a:lstStyle/>
        <a:p>
          <a:r>
            <a:rPr lang="en-US"/>
            <a:t>Vocational education</a:t>
          </a:r>
        </a:p>
      </dgm:t>
    </dgm:pt>
    <dgm:pt modelId="{5911394C-22FE-E24C-A706-F4163CCE39E1}" type="parTrans" cxnId="{FF02AB3F-3E1F-8247-8450-477AD3F88788}">
      <dgm:prSet/>
      <dgm:spPr/>
      <dgm:t>
        <a:bodyPr/>
        <a:lstStyle/>
        <a:p>
          <a:endParaRPr lang="en-US"/>
        </a:p>
      </dgm:t>
    </dgm:pt>
    <dgm:pt modelId="{508387CE-F374-AA42-931E-0E034C1AD0EB}" type="sibTrans" cxnId="{FF02AB3F-3E1F-8247-8450-477AD3F88788}">
      <dgm:prSet/>
      <dgm:spPr/>
      <dgm:t>
        <a:bodyPr/>
        <a:lstStyle/>
        <a:p>
          <a:endParaRPr lang="en-US"/>
        </a:p>
      </dgm:t>
    </dgm:pt>
    <dgm:pt modelId="{960FF748-CABB-DE41-A8B0-839F2A71C444}">
      <dgm:prSet phldrT="[Text]"/>
      <dgm:spPr/>
      <dgm:t>
        <a:bodyPr/>
        <a:lstStyle/>
        <a:p>
          <a:r>
            <a:rPr lang="en-US"/>
            <a:t>College education</a:t>
          </a:r>
        </a:p>
      </dgm:t>
    </dgm:pt>
    <dgm:pt modelId="{B749EC81-D1BE-624F-AFAC-62E76701D067}" type="parTrans" cxnId="{C97AF94C-3B85-AF48-91CD-09BDCF806760}">
      <dgm:prSet/>
      <dgm:spPr/>
      <dgm:t>
        <a:bodyPr/>
        <a:lstStyle/>
        <a:p>
          <a:endParaRPr lang="en-US"/>
        </a:p>
      </dgm:t>
    </dgm:pt>
    <dgm:pt modelId="{2845991D-1856-8140-80ED-B22553EADCFC}" type="sibTrans" cxnId="{C97AF94C-3B85-AF48-91CD-09BDCF806760}">
      <dgm:prSet/>
      <dgm:spPr/>
      <dgm:t>
        <a:bodyPr/>
        <a:lstStyle/>
        <a:p>
          <a:endParaRPr lang="en-US"/>
        </a:p>
      </dgm:t>
    </dgm:pt>
    <dgm:pt modelId="{A6F5FBA0-A9C3-D146-B70B-9E91697D0405}">
      <dgm:prSet/>
      <dgm:spPr/>
      <dgm:t>
        <a:bodyPr/>
        <a:lstStyle/>
        <a:p>
          <a:r>
            <a:rPr lang="en-US"/>
            <a:t>University education</a:t>
          </a:r>
        </a:p>
      </dgm:t>
    </dgm:pt>
    <dgm:pt modelId="{BDE4F36B-A898-8E45-A860-C7F1DC8C8183}" type="parTrans" cxnId="{EED365D8-2A13-5F46-97F5-F55A28EDC6DA}">
      <dgm:prSet/>
      <dgm:spPr/>
      <dgm:t>
        <a:bodyPr/>
        <a:lstStyle/>
        <a:p>
          <a:endParaRPr lang="en-US"/>
        </a:p>
      </dgm:t>
    </dgm:pt>
    <dgm:pt modelId="{74650500-2043-C041-B99B-B9CBAE70B66B}" type="sibTrans" cxnId="{EED365D8-2A13-5F46-97F5-F55A28EDC6DA}">
      <dgm:prSet/>
      <dgm:spPr/>
      <dgm:t>
        <a:bodyPr/>
        <a:lstStyle/>
        <a:p>
          <a:endParaRPr lang="en-US"/>
        </a:p>
      </dgm:t>
    </dgm:pt>
    <dgm:pt modelId="{86FC6CE6-B9EE-2B48-843A-7BCCE15D1B69}">
      <dgm:prSet phldrT="[Text]"/>
      <dgm:spPr/>
      <dgm:t>
        <a:bodyPr/>
        <a:lstStyle/>
        <a:p>
          <a:r>
            <a:rPr lang="en-US"/>
            <a:t>Professional secondary education</a:t>
          </a:r>
        </a:p>
      </dgm:t>
    </dgm:pt>
    <dgm:pt modelId="{05AB6273-B02F-3048-AC02-07AF1D70EE5A}" type="sibTrans" cxnId="{5AE51FD8-98A2-D840-B2B8-6EA5173FFA61}">
      <dgm:prSet/>
      <dgm:spPr/>
      <dgm:t>
        <a:bodyPr/>
        <a:lstStyle/>
        <a:p>
          <a:endParaRPr lang="en-US"/>
        </a:p>
      </dgm:t>
    </dgm:pt>
    <dgm:pt modelId="{A2D208BA-C99C-2A4C-AF54-8F6892AA81B7}" type="parTrans" cxnId="{5AE51FD8-98A2-D840-B2B8-6EA5173FFA61}">
      <dgm:prSet/>
      <dgm:spPr/>
      <dgm:t>
        <a:bodyPr/>
        <a:lstStyle/>
        <a:p>
          <a:endParaRPr lang="en-US"/>
        </a:p>
      </dgm:t>
    </dgm:pt>
    <dgm:pt modelId="{4045E8D9-89AC-7949-AE5F-4755C41E9ACA}" type="pres">
      <dgm:prSet presAssocID="{7CEE65EE-01A2-AC4A-8667-DCA88D471F87}" presName="Name0" presStyleCnt="0">
        <dgm:presLayoutVars>
          <dgm:chPref val="1"/>
          <dgm:dir/>
          <dgm:animOne val="branch"/>
          <dgm:animLvl val="lvl"/>
          <dgm:resizeHandles val="exact"/>
        </dgm:presLayoutVars>
      </dgm:prSet>
      <dgm:spPr/>
    </dgm:pt>
    <dgm:pt modelId="{5DC34FEA-365E-A247-96AF-3E2484B7F1D7}" type="pres">
      <dgm:prSet presAssocID="{053DD4D4-76B8-4841-B936-75DEE1874516}" presName="root1" presStyleCnt="0"/>
      <dgm:spPr/>
    </dgm:pt>
    <dgm:pt modelId="{D18CAA4D-625F-CD4F-A981-EDA884AC90D4}" type="pres">
      <dgm:prSet presAssocID="{053DD4D4-76B8-4841-B936-75DEE1874516}" presName="LevelOneTextNode" presStyleLbl="node0" presStyleIdx="0" presStyleCnt="1">
        <dgm:presLayoutVars>
          <dgm:chPref val="3"/>
        </dgm:presLayoutVars>
      </dgm:prSet>
      <dgm:spPr/>
    </dgm:pt>
    <dgm:pt modelId="{AFE9B6D6-167A-9449-B430-B74E5F171937}" type="pres">
      <dgm:prSet presAssocID="{053DD4D4-76B8-4841-B936-75DEE1874516}" presName="level2hierChild" presStyleCnt="0"/>
      <dgm:spPr/>
    </dgm:pt>
    <dgm:pt modelId="{921F573A-A76E-1843-A616-8E49F4CE61C6}" type="pres">
      <dgm:prSet presAssocID="{A2D208BA-C99C-2A4C-AF54-8F6892AA81B7}" presName="conn2-1" presStyleLbl="parChTrans1D2" presStyleIdx="0" presStyleCnt="4"/>
      <dgm:spPr/>
    </dgm:pt>
    <dgm:pt modelId="{3CA21BD6-635C-5A45-B078-72EF0A30FFB1}" type="pres">
      <dgm:prSet presAssocID="{A2D208BA-C99C-2A4C-AF54-8F6892AA81B7}" presName="connTx" presStyleLbl="parChTrans1D2" presStyleIdx="0" presStyleCnt="4"/>
      <dgm:spPr/>
    </dgm:pt>
    <dgm:pt modelId="{1D2C9EFE-1E50-BD46-A726-E62A48593D06}" type="pres">
      <dgm:prSet presAssocID="{86FC6CE6-B9EE-2B48-843A-7BCCE15D1B69}" presName="root2" presStyleCnt="0"/>
      <dgm:spPr/>
    </dgm:pt>
    <dgm:pt modelId="{9560D863-9EB5-9944-8997-957B9E9E2946}" type="pres">
      <dgm:prSet presAssocID="{86FC6CE6-B9EE-2B48-843A-7BCCE15D1B69}" presName="LevelTwoTextNode" presStyleLbl="node2" presStyleIdx="0" presStyleCnt="4">
        <dgm:presLayoutVars>
          <dgm:chPref val="3"/>
        </dgm:presLayoutVars>
      </dgm:prSet>
      <dgm:spPr/>
    </dgm:pt>
    <dgm:pt modelId="{1E012A77-1A0D-774C-A253-E01C8C257418}" type="pres">
      <dgm:prSet presAssocID="{86FC6CE6-B9EE-2B48-843A-7BCCE15D1B69}" presName="level3hierChild" presStyleCnt="0"/>
      <dgm:spPr/>
    </dgm:pt>
    <dgm:pt modelId="{0FC37A06-E4AC-0F4B-BBE5-B200940A297E}" type="pres">
      <dgm:prSet presAssocID="{5911394C-22FE-E24C-A706-F4163CCE39E1}" presName="conn2-1" presStyleLbl="parChTrans1D2" presStyleIdx="1" presStyleCnt="4"/>
      <dgm:spPr/>
    </dgm:pt>
    <dgm:pt modelId="{0C56ACDB-A805-6445-89B8-0B94405EDE34}" type="pres">
      <dgm:prSet presAssocID="{5911394C-22FE-E24C-A706-F4163CCE39E1}" presName="connTx" presStyleLbl="parChTrans1D2" presStyleIdx="1" presStyleCnt="4"/>
      <dgm:spPr/>
    </dgm:pt>
    <dgm:pt modelId="{176EEDFB-29CE-5042-B296-33662BC5E71B}" type="pres">
      <dgm:prSet presAssocID="{563EB032-9DFA-D54A-A335-0C63CAF0666E}" presName="root2" presStyleCnt="0"/>
      <dgm:spPr/>
    </dgm:pt>
    <dgm:pt modelId="{857D5FD9-32EB-644A-8A3E-ECA41CB3DFC5}" type="pres">
      <dgm:prSet presAssocID="{563EB032-9DFA-D54A-A335-0C63CAF0666E}" presName="LevelTwoTextNode" presStyleLbl="node2" presStyleIdx="1" presStyleCnt="4">
        <dgm:presLayoutVars>
          <dgm:chPref val="3"/>
        </dgm:presLayoutVars>
      </dgm:prSet>
      <dgm:spPr/>
    </dgm:pt>
    <dgm:pt modelId="{EA148271-375A-1A46-AA4D-1D752826ED87}" type="pres">
      <dgm:prSet presAssocID="{563EB032-9DFA-D54A-A335-0C63CAF0666E}" presName="level3hierChild" presStyleCnt="0"/>
      <dgm:spPr/>
    </dgm:pt>
    <dgm:pt modelId="{516E8943-F7DA-714A-B3C6-564ED3B9ED6A}" type="pres">
      <dgm:prSet presAssocID="{B749EC81-D1BE-624F-AFAC-62E76701D067}" presName="conn2-1" presStyleLbl="parChTrans1D2" presStyleIdx="2" presStyleCnt="4"/>
      <dgm:spPr/>
    </dgm:pt>
    <dgm:pt modelId="{396BDF46-AE37-624D-AFB9-2CE44687BAA7}" type="pres">
      <dgm:prSet presAssocID="{B749EC81-D1BE-624F-AFAC-62E76701D067}" presName="connTx" presStyleLbl="parChTrans1D2" presStyleIdx="2" presStyleCnt="4"/>
      <dgm:spPr/>
    </dgm:pt>
    <dgm:pt modelId="{708FFF53-B25E-3D49-A526-21CFCCB4C03B}" type="pres">
      <dgm:prSet presAssocID="{960FF748-CABB-DE41-A8B0-839F2A71C444}" presName="root2" presStyleCnt="0"/>
      <dgm:spPr/>
    </dgm:pt>
    <dgm:pt modelId="{8AEA8A93-790D-094C-9782-5A4E379271D9}" type="pres">
      <dgm:prSet presAssocID="{960FF748-CABB-DE41-A8B0-839F2A71C444}" presName="LevelTwoTextNode" presStyleLbl="node2" presStyleIdx="2" presStyleCnt="4">
        <dgm:presLayoutVars>
          <dgm:chPref val="3"/>
        </dgm:presLayoutVars>
      </dgm:prSet>
      <dgm:spPr/>
    </dgm:pt>
    <dgm:pt modelId="{6687652E-76E1-054E-8C87-B6AA3264E32D}" type="pres">
      <dgm:prSet presAssocID="{960FF748-CABB-DE41-A8B0-839F2A71C444}" presName="level3hierChild" presStyleCnt="0"/>
      <dgm:spPr/>
    </dgm:pt>
    <dgm:pt modelId="{E16C3E03-46E5-204C-BDC8-9DF6A664EAAB}" type="pres">
      <dgm:prSet presAssocID="{BDE4F36B-A898-8E45-A860-C7F1DC8C8183}" presName="conn2-1" presStyleLbl="parChTrans1D2" presStyleIdx="3" presStyleCnt="4"/>
      <dgm:spPr/>
    </dgm:pt>
    <dgm:pt modelId="{38EEAE41-FD58-1E44-A9BC-4EECA0B06021}" type="pres">
      <dgm:prSet presAssocID="{BDE4F36B-A898-8E45-A860-C7F1DC8C8183}" presName="connTx" presStyleLbl="parChTrans1D2" presStyleIdx="3" presStyleCnt="4"/>
      <dgm:spPr/>
    </dgm:pt>
    <dgm:pt modelId="{D6ED659B-1511-3441-8819-895066571791}" type="pres">
      <dgm:prSet presAssocID="{A6F5FBA0-A9C3-D146-B70B-9E91697D0405}" presName="root2" presStyleCnt="0"/>
      <dgm:spPr/>
    </dgm:pt>
    <dgm:pt modelId="{5FA6DDA4-EBD2-CF40-B6B0-6E41DE61821E}" type="pres">
      <dgm:prSet presAssocID="{A6F5FBA0-A9C3-D146-B70B-9E91697D0405}" presName="LevelTwoTextNode" presStyleLbl="node2" presStyleIdx="3" presStyleCnt="4">
        <dgm:presLayoutVars>
          <dgm:chPref val="3"/>
        </dgm:presLayoutVars>
      </dgm:prSet>
      <dgm:spPr/>
    </dgm:pt>
    <dgm:pt modelId="{04DC9A85-CB31-0F45-9346-9D86C066E2E5}" type="pres">
      <dgm:prSet presAssocID="{A6F5FBA0-A9C3-D146-B70B-9E91697D0405}" presName="level3hierChild" presStyleCnt="0"/>
      <dgm:spPr/>
    </dgm:pt>
  </dgm:ptLst>
  <dgm:cxnLst>
    <dgm:cxn modelId="{38D93904-B390-1640-ADB2-951FF0B0DAE0}" type="presOf" srcId="{86FC6CE6-B9EE-2B48-843A-7BCCE15D1B69}" destId="{9560D863-9EB5-9944-8997-957B9E9E2946}" srcOrd="0" destOrd="0" presId="urn:microsoft.com/office/officeart/2008/layout/HorizontalMultiLevelHierarchy"/>
    <dgm:cxn modelId="{E2A8982B-360C-004E-A941-5A2BE5C9D2D4}" type="presOf" srcId="{5911394C-22FE-E24C-A706-F4163CCE39E1}" destId="{0C56ACDB-A805-6445-89B8-0B94405EDE34}" srcOrd="1" destOrd="0" presId="urn:microsoft.com/office/officeart/2008/layout/HorizontalMultiLevelHierarchy"/>
    <dgm:cxn modelId="{B2B8DC38-6B9E-994A-8C9B-B92E53C9C64B}" type="presOf" srcId="{A2D208BA-C99C-2A4C-AF54-8F6892AA81B7}" destId="{921F573A-A76E-1843-A616-8E49F4CE61C6}" srcOrd="0" destOrd="0" presId="urn:microsoft.com/office/officeart/2008/layout/HorizontalMultiLevelHierarchy"/>
    <dgm:cxn modelId="{09C8FF3C-1C36-0840-BB8C-3CD4AA183811}" type="presOf" srcId="{B749EC81-D1BE-624F-AFAC-62E76701D067}" destId="{396BDF46-AE37-624D-AFB9-2CE44687BAA7}" srcOrd="1" destOrd="0" presId="urn:microsoft.com/office/officeart/2008/layout/HorizontalMultiLevelHierarchy"/>
    <dgm:cxn modelId="{FF02AB3F-3E1F-8247-8450-477AD3F88788}" srcId="{053DD4D4-76B8-4841-B936-75DEE1874516}" destId="{563EB032-9DFA-D54A-A335-0C63CAF0666E}" srcOrd="1" destOrd="0" parTransId="{5911394C-22FE-E24C-A706-F4163CCE39E1}" sibTransId="{508387CE-F374-AA42-931E-0E034C1AD0EB}"/>
    <dgm:cxn modelId="{C97AF94C-3B85-AF48-91CD-09BDCF806760}" srcId="{053DD4D4-76B8-4841-B936-75DEE1874516}" destId="{960FF748-CABB-DE41-A8B0-839F2A71C444}" srcOrd="2" destOrd="0" parTransId="{B749EC81-D1BE-624F-AFAC-62E76701D067}" sibTransId="{2845991D-1856-8140-80ED-B22553EADCFC}"/>
    <dgm:cxn modelId="{01632361-72DC-BF40-A637-C5AEC69BAE99}" type="presOf" srcId="{5911394C-22FE-E24C-A706-F4163CCE39E1}" destId="{0FC37A06-E4AC-0F4B-BBE5-B200940A297E}" srcOrd="0" destOrd="0" presId="urn:microsoft.com/office/officeart/2008/layout/HorizontalMultiLevelHierarchy"/>
    <dgm:cxn modelId="{C4306862-B1CC-404E-A082-50973E4A9AF3}" type="presOf" srcId="{563EB032-9DFA-D54A-A335-0C63CAF0666E}" destId="{857D5FD9-32EB-644A-8A3E-ECA41CB3DFC5}" srcOrd="0" destOrd="0" presId="urn:microsoft.com/office/officeart/2008/layout/HorizontalMultiLevelHierarchy"/>
    <dgm:cxn modelId="{1FE91D6D-8815-AF48-A5B1-C59AADEFC8E1}" type="presOf" srcId="{BDE4F36B-A898-8E45-A860-C7F1DC8C8183}" destId="{E16C3E03-46E5-204C-BDC8-9DF6A664EAAB}" srcOrd="0" destOrd="0" presId="urn:microsoft.com/office/officeart/2008/layout/HorizontalMultiLevelHierarchy"/>
    <dgm:cxn modelId="{5E8D5078-51ED-664F-B407-2766569B0342}" type="presOf" srcId="{960FF748-CABB-DE41-A8B0-839F2A71C444}" destId="{8AEA8A93-790D-094C-9782-5A4E379271D9}" srcOrd="0" destOrd="0" presId="urn:microsoft.com/office/officeart/2008/layout/HorizontalMultiLevelHierarchy"/>
    <dgm:cxn modelId="{ABD6BC98-0A37-5B46-8733-350807938B72}" srcId="{7CEE65EE-01A2-AC4A-8667-DCA88D471F87}" destId="{053DD4D4-76B8-4841-B936-75DEE1874516}" srcOrd="0" destOrd="0" parTransId="{A644912E-4C2C-4F48-90AC-DDC853EC6622}" sibTransId="{FD145BCE-83F6-AF45-A426-D54EBD0876F8}"/>
    <dgm:cxn modelId="{A4E157AE-EDC6-D84C-B0E3-3DBD3D2E2B03}" type="presOf" srcId="{A6F5FBA0-A9C3-D146-B70B-9E91697D0405}" destId="{5FA6DDA4-EBD2-CF40-B6B0-6E41DE61821E}" srcOrd="0" destOrd="0" presId="urn:microsoft.com/office/officeart/2008/layout/HorizontalMultiLevelHierarchy"/>
    <dgm:cxn modelId="{E2E818B9-D4DD-5749-8C8F-6B1AF41A15BF}" type="presOf" srcId="{053DD4D4-76B8-4841-B936-75DEE1874516}" destId="{D18CAA4D-625F-CD4F-A981-EDA884AC90D4}" srcOrd="0" destOrd="0" presId="urn:microsoft.com/office/officeart/2008/layout/HorizontalMultiLevelHierarchy"/>
    <dgm:cxn modelId="{8E0085D2-03A2-0E44-9901-3D462B608373}" type="presOf" srcId="{B749EC81-D1BE-624F-AFAC-62E76701D067}" destId="{516E8943-F7DA-714A-B3C6-564ED3B9ED6A}" srcOrd="0" destOrd="0" presId="urn:microsoft.com/office/officeart/2008/layout/HorizontalMultiLevelHierarchy"/>
    <dgm:cxn modelId="{5AE51FD8-98A2-D840-B2B8-6EA5173FFA61}" srcId="{053DD4D4-76B8-4841-B936-75DEE1874516}" destId="{86FC6CE6-B9EE-2B48-843A-7BCCE15D1B69}" srcOrd="0" destOrd="0" parTransId="{A2D208BA-C99C-2A4C-AF54-8F6892AA81B7}" sibTransId="{05AB6273-B02F-3048-AC02-07AF1D70EE5A}"/>
    <dgm:cxn modelId="{EED365D8-2A13-5F46-97F5-F55A28EDC6DA}" srcId="{053DD4D4-76B8-4841-B936-75DEE1874516}" destId="{A6F5FBA0-A9C3-D146-B70B-9E91697D0405}" srcOrd="3" destOrd="0" parTransId="{BDE4F36B-A898-8E45-A860-C7F1DC8C8183}" sibTransId="{74650500-2043-C041-B99B-B9CBAE70B66B}"/>
    <dgm:cxn modelId="{3B8D3FDE-8C9F-8D48-9409-F1974133D406}" type="presOf" srcId="{BDE4F36B-A898-8E45-A860-C7F1DC8C8183}" destId="{38EEAE41-FD58-1E44-A9BC-4EECA0B06021}" srcOrd="1" destOrd="0" presId="urn:microsoft.com/office/officeart/2008/layout/HorizontalMultiLevelHierarchy"/>
    <dgm:cxn modelId="{259005F1-1B8A-874F-8D92-E2903F70BD28}" type="presOf" srcId="{A2D208BA-C99C-2A4C-AF54-8F6892AA81B7}" destId="{3CA21BD6-635C-5A45-B078-72EF0A30FFB1}" srcOrd="1" destOrd="0" presId="urn:microsoft.com/office/officeart/2008/layout/HorizontalMultiLevelHierarchy"/>
    <dgm:cxn modelId="{48C4C8F8-AD23-FC40-8DD6-51663F9493C1}" type="presOf" srcId="{7CEE65EE-01A2-AC4A-8667-DCA88D471F87}" destId="{4045E8D9-89AC-7949-AE5F-4755C41E9ACA}" srcOrd="0" destOrd="0" presId="urn:microsoft.com/office/officeart/2008/layout/HorizontalMultiLevelHierarchy"/>
    <dgm:cxn modelId="{A1976AF5-05CF-1049-930E-F30778BA9E53}" type="presParOf" srcId="{4045E8D9-89AC-7949-AE5F-4755C41E9ACA}" destId="{5DC34FEA-365E-A247-96AF-3E2484B7F1D7}" srcOrd="0" destOrd="0" presId="urn:microsoft.com/office/officeart/2008/layout/HorizontalMultiLevelHierarchy"/>
    <dgm:cxn modelId="{BE7800DB-AA1C-C04C-8E9C-5E60AEB1AB20}" type="presParOf" srcId="{5DC34FEA-365E-A247-96AF-3E2484B7F1D7}" destId="{D18CAA4D-625F-CD4F-A981-EDA884AC90D4}" srcOrd="0" destOrd="0" presId="urn:microsoft.com/office/officeart/2008/layout/HorizontalMultiLevelHierarchy"/>
    <dgm:cxn modelId="{5D90983F-111D-3C46-B469-754DBFB79F51}" type="presParOf" srcId="{5DC34FEA-365E-A247-96AF-3E2484B7F1D7}" destId="{AFE9B6D6-167A-9449-B430-B74E5F171937}" srcOrd="1" destOrd="0" presId="urn:microsoft.com/office/officeart/2008/layout/HorizontalMultiLevelHierarchy"/>
    <dgm:cxn modelId="{56330C65-8AF9-2440-B8BE-E33DFF25E622}" type="presParOf" srcId="{AFE9B6D6-167A-9449-B430-B74E5F171937}" destId="{921F573A-A76E-1843-A616-8E49F4CE61C6}" srcOrd="0" destOrd="0" presId="urn:microsoft.com/office/officeart/2008/layout/HorizontalMultiLevelHierarchy"/>
    <dgm:cxn modelId="{3F4AE1C0-2306-8A41-930D-E675594C95DC}" type="presParOf" srcId="{921F573A-A76E-1843-A616-8E49F4CE61C6}" destId="{3CA21BD6-635C-5A45-B078-72EF0A30FFB1}" srcOrd="0" destOrd="0" presId="urn:microsoft.com/office/officeart/2008/layout/HorizontalMultiLevelHierarchy"/>
    <dgm:cxn modelId="{F53ACD75-5A9A-824B-A5F6-E09A18FB6B67}" type="presParOf" srcId="{AFE9B6D6-167A-9449-B430-B74E5F171937}" destId="{1D2C9EFE-1E50-BD46-A726-E62A48593D06}" srcOrd="1" destOrd="0" presId="urn:microsoft.com/office/officeart/2008/layout/HorizontalMultiLevelHierarchy"/>
    <dgm:cxn modelId="{3F38CDE1-BBF7-5B4C-A1FB-BDD99EBB5BDF}" type="presParOf" srcId="{1D2C9EFE-1E50-BD46-A726-E62A48593D06}" destId="{9560D863-9EB5-9944-8997-957B9E9E2946}" srcOrd="0" destOrd="0" presId="urn:microsoft.com/office/officeart/2008/layout/HorizontalMultiLevelHierarchy"/>
    <dgm:cxn modelId="{53AFC6C9-C5DC-5644-B688-AA7782E2962D}" type="presParOf" srcId="{1D2C9EFE-1E50-BD46-A726-E62A48593D06}" destId="{1E012A77-1A0D-774C-A253-E01C8C257418}" srcOrd="1" destOrd="0" presId="urn:microsoft.com/office/officeart/2008/layout/HorizontalMultiLevelHierarchy"/>
    <dgm:cxn modelId="{073D97AF-B678-0541-B2FB-C46B6D68B675}" type="presParOf" srcId="{AFE9B6D6-167A-9449-B430-B74E5F171937}" destId="{0FC37A06-E4AC-0F4B-BBE5-B200940A297E}" srcOrd="2" destOrd="0" presId="urn:microsoft.com/office/officeart/2008/layout/HorizontalMultiLevelHierarchy"/>
    <dgm:cxn modelId="{5B251B2F-1F79-D847-BE23-E4507730A649}" type="presParOf" srcId="{0FC37A06-E4AC-0F4B-BBE5-B200940A297E}" destId="{0C56ACDB-A805-6445-89B8-0B94405EDE34}" srcOrd="0" destOrd="0" presId="urn:microsoft.com/office/officeart/2008/layout/HorizontalMultiLevelHierarchy"/>
    <dgm:cxn modelId="{50EDC2B0-82A9-6843-92E5-A0F40DD9D570}" type="presParOf" srcId="{AFE9B6D6-167A-9449-B430-B74E5F171937}" destId="{176EEDFB-29CE-5042-B296-33662BC5E71B}" srcOrd="3" destOrd="0" presId="urn:microsoft.com/office/officeart/2008/layout/HorizontalMultiLevelHierarchy"/>
    <dgm:cxn modelId="{731EEFBC-DFB5-684D-8259-93580EC09881}" type="presParOf" srcId="{176EEDFB-29CE-5042-B296-33662BC5E71B}" destId="{857D5FD9-32EB-644A-8A3E-ECA41CB3DFC5}" srcOrd="0" destOrd="0" presId="urn:microsoft.com/office/officeart/2008/layout/HorizontalMultiLevelHierarchy"/>
    <dgm:cxn modelId="{12325A1A-ED1E-7649-B0DE-465A3765014E}" type="presParOf" srcId="{176EEDFB-29CE-5042-B296-33662BC5E71B}" destId="{EA148271-375A-1A46-AA4D-1D752826ED87}" srcOrd="1" destOrd="0" presId="urn:microsoft.com/office/officeart/2008/layout/HorizontalMultiLevelHierarchy"/>
    <dgm:cxn modelId="{CA8F2A4C-A677-5643-848D-0A8D546A0D6E}" type="presParOf" srcId="{AFE9B6D6-167A-9449-B430-B74E5F171937}" destId="{516E8943-F7DA-714A-B3C6-564ED3B9ED6A}" srcOrd="4" destOrd="0" presId="urn:microsoft.com/office/officeart/2008/layout/HorizontalMultiLevelHierarchy"/>
    <dgm:cxn modelId="{A5A700F4-EB8F-6F4D-84E7-A610F81326AC}" type="presParOf" srcId="{516E8943-F7DA-714A-B3C6-564ED3B9ED6A}" destId="{396BDF46-AE37-624D-AFB9-2CE44687BAA7}" srcOrd="0" destOrd="0" presId="urn:microsoft.com/office/officeart/2008/layout/HorizontalMultiLevelHierarchy"/>
    <dgm:cxn modelId="{2F4C097B-0569-BD45-B7B7-84AFECC1C73C}" type="presParOf" srcId="{AFE9B6D6-167A-9449-B430-B74E5F171937}" destId="{708FFF53-B25E-3D49-A526-21CFCCB4C03B}" srcOrd="5" destOrd="0" presId="urn:microsoft.com/office/officeart/2008/layout/HorizontalMultiLevelHierarchy"/>
    <dgm:cxn modelId="{BC46FA5B-701F-DE4D-AFE6-8FC6D13CAEDD}" type="presParOf" srcId="{708FFF53-B25E-3D49-A526-21CFCCB4C03B}" destId="{8AEA8A93-790D-094C-9782-5A4E379271D9}" srcOrd="0" destOrd="0" presId="urn:microsoft.com/office/officeart/2008/layout/HorizontalMultiLevelHierarchy"/>
    <dgm:cxn modelId="{51AC5265-B184-5540-97E1-9184948CD83F}" type="presParOf" srcId="{708FFF53-B25E-3D49-A526-21CFCCB4C03B}" destId="{6687652E-76E1-054E-8C87-B6AA3264E32D}" srcOrd="1" destOrd="0" presId="urn:microsoft.com/office/officeart/2008/layout/HorizontalMultiLevelHierarchy"/>
    <dgm:cxn modelId="{F83A83C7-1379-DC48-A929-F83F8B006EB4}" type="presParOf" srcId="{AFE9B6D6-167A-9449-B430-B74E5F171937}" destId="{E16C3E03-46E5-204C-BDC8-9DF6A664EAAB}" srcOrd="6" destOrd="0" presId="urn:microsoft.com/office/officeart/2008/layout/HorizontalMultiLevelHierarchy"/>
    <dgm:cxn modelId="{6B443F37-5F73-5140-94F4-7D866D1B1579}" type="presParOf" srcId="{E16C3E03-46E5-204C-BDC8-9DF6A664EAAB}" destId="{38EEAE41-FD58-1E44-A9BC-4EECA0B06021}" srcOrd="0" destOrd="0" presId="urn:microsoft.com/office/officeart/2008/layout/HorizontalMultiLevelHierarchy"/>
    <dgm:cxn modelId="{5BD8EACD-D6B3-ED4E-AEDA-12A715113DCD}" type="presParOf" srcId="{AFE9B6D6-167A-9449-B430-B74E5F171937}" destId="{D6ED659B-1511-3441-8819-895066571791}" srcOrd="7" destOrd="0" presId="urn:microsoft.com/office/officeart/2008/layout/HorizontalMultiLevelHierarchy"/>
    <dgm:cxn modelId="{41D356D0-826E-9E41-B7FE-F9C2527586B8}" type="presParOf" srcId="{D6ED659B-1511-3441-8819-895066571791}" destId="{5FA6DDA4-EBD2-CF40-B6B0-6E41DE61821E}" srcOrd="0" destOrd="0" presId="urn:microsoft.com/office/officeart/2008/layout/HorizontalMultiLevelHierarchy"/>
    <dgm:cxn modelId="{94460627-4BC4-3F46-BE65-8B6A22A78BEC}" type="presParOf" srcId="{D6ED659B-1511-3441-8819-895066571791}" destId="{04DC9A85-CB31-0F45-9346-9D86C066E2E5}" srcOrd="1" destOrd="0" presId="urn:microsoft.com/office/officeart/2008/layout/HorizontalMultiLevelHierarchy"/>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3CC556E-4591-FF4B-BAD1-FD0D883698BB}" type="doc">
      <dgm:prSet loTypeId="urn:microsoft.com/office/officeart/2005/8/layout/process1" loCatId="" qsTypeId="urn:microsoft.com/office/officeart/2005/8/quickstyle/3D5" qsCatId="3D" csTypeId="urn:microsoft.com/office/officeart/2005/8/colors/accent0_3" csCatId="mainScheme" phldr="1"/>
      <dgm:spPr/>
      <dgm:t>
        <a:bodyPr/>
        <a:lstStyle/>
        <a:p>
          <a:endParaRPr lang="en-US"/>
        </a:p>
      </dgm:t>
    </dgm:pt>
    <dgm:pt modelId="{D02FA8FD-5D8E-7F4A-B869-574AC7233C24}">
      <dgm:prSet phldrT="[Text]"/>
      <dgm:spPr/>
      <dgm:t>
        <a:bodyPr/>
        <a:lstStyle/>
        <a:p>
          <a:r>
            <a:rPr lang="en-US"/>
            <a:t>Creches, childcare centres (3 months to 3 years)</a:t>
          </a:r>
        </a:p>
      </dgm:t>
    </dgm:pt>
    <dgm:pt modelId="{EE7B2016-C1C6-1C42-9F6D-23A98881FF1C}" type="parTrans" cxnId="{62A18110-CF11-BA40-9BA0-8D6B22ED0470}">
      <dgm:prSet/>
      <dgm:spPr/>
      <dgm:t>
        <a:bodyPr/>
        <a:lstStyle/>
        <a:p>
          <a:endParaRPr lang="en-US"/>
        </a:p>
      </dgm:t>
    </dgm:pt>
    <dgm:pt modelId="{CA1401B8-FC77-8546-9FE5-058CFA76C38F}" type="sibTrans" cxnId="{62A18110-CF11-BA40-9BA0-8D6B22ED0470}">
      <dgm:prSet/>
      <dgm:spPr/>
      <dgm:t>
        <a:bodyPr/>
        <a:lstStyle/>
        <a:p>
          <a:endParaRPr lang="en-US"/>
        </a:p>
      </dgm:t>
    </dgm:pt>
    <dgm:pt modelId="{79EE42A7-6607-7840-A659-11848570012C}">
      <dgm:prSet/>
      <dgm:spPr/>
      <dgm:t>
        <a:bodyPr/>
        <a:lstStyle/>
        <a:p>
          <a:r>
            <a:rPr lang="en-US"/>
            <a:t>Kindergarten schools (3 to 6 years)</a:t>
          </a:r>
        </a:p>
      </dgm:t>
    </dgm:pt>
    <dgm:pt modelId="{B8AA622D-2C14-1541-B5B1-9D587103B0F3}" type="parTrans" cxnId="{E48BEE93-92C2-C548-8491-484161E966CB}">
      <dgm:prSet/>
      <dgm:spPr/>
      <dgm:t>
        <a:bodyPr/>
        <a:lstStyle/>
        <a:p>
          <a:endParaRPr lang="en-US"/>
        </a:p>
      </dgm:t>
    </dgm:pt>
    <dgm:pt modelId="{9303C537-603B-C646-9D3D-E9E72E4B11E5}" type="sibTrans" cxnId="{E48BEE93-92C2-C548-8491-484161E966CB}">
      <dgm:prSet/>
      <dgm:spPr/>
      <dgm:t>
        <a:bodyPr/>
        <a:lstStyle/>
        <a:p>
          <a:endParaRPr lang="en-US"/>
        </a:p>
      </dgm:t>
    </dgm:pt>
    <dgm:pt modelId="{97503F07-6954-2E40-AD1A-29FBA58B43C7}">
      <dgm:prSet/>
      <dgm:spPr/>
      <dgm:t>
        <a:bodyPr/>
        <a:lstStyle/>
        <a:p>
          <a:r>
            <a:rPr lang="en-US"/>
            <a:t>Primary education (6 to 11 years- grades 1 to 5)</a:t>
          </a:r>
        </a:p>
      </dgm:t>
    </dgm:pt>
    <dgm:pt modelId="{2D70F895-C387-0D47-B3EE-7FE13E66D5D5}" type="parTrans" cxnId="{1763D832-5BD4-9044-A7D1-A1AD2B82A405}">
      <dgm:prSet/>
      <dgm:spPr/>
      <dgm:t>
        <a:bodyPr/>
        <a:lstStyle/>
        <a:p>
          <a:endParaRPr lang="en-US"/>
        </a:p>
      </dgm:t>
    </dgm:pt>
    <dgm:pt modelId="{60D7A6A2-BF67-8340-89AC-0F80E7F2DBC8}" type="sibTrans" cxnId="{1763D832-5BD4-9044-A7D1-A1AD2B82A405}">
      <dgm:prSet/>
      <dgm:spPr/>
      <dgm:t>
        <a:bodyPr/>
        <a:lstStyle/>
        <a:p>
          <a:endParaRPr lang="en-US"/>
        </a:p>
      </dgm:t>
    </dgm:pt>
    <dgm:pt modelId="{E445A060-BC72-D146-848C-529CA019A820}">
      <dgm:prSet/>
      <dgm:spPr/>
      <dgm:t>
        <a:bodyPr/>
        <a:lstStyle/>
        <a:p>
          <a:r>
            <a:rPr lang="en-US"/>
            <a:t>Lower secondary education (11 to 15 years, grades 6 to 9)</a:t>
          </a:r>
        </a:p>
      </dgm:t>
    </dgm:pt>
    <dgm:pt modelId="{AD602AF2-EDDE-144A-BDB5-E3272AE8090B}" type="parTrans" cxnId="{80531D99-E67C-7C43-9AFA-3401E8497AE4}">
      <dgm:prSet/>
      <dgm:spPr/>
      <dgm:t>
        <a:bodyPr/>
        <a:lstStyle/>
        <a:p>
          <a:endParaRPr lang="en-US"/>
        </a:p>
      </dgm:t>
    </dgm:pt>
    <dgm:pt modelId="{6CCE0949-8D57-574F-A825-6F60E8FDB42E}" type="sibTrans" cxnId="{80531D99-E67C-7C43-9AFA-3401E8497AE4}">
      <dgm:prSet/>
      <dgm:spPr/>
      <dgm:t>
        <a:bodyPr/>
        <a:lstStyle/>
        <a:p>
          <a:endParaRPr lang="en-US"/>
        </a:p>
      </dgm:t>
    </dgm:pt>
    <dgm:pt modelId="{F520AE55-FEB8-E24C-A381-A6A81DEC646E}">
      <dgm:prSet/>
      <dgm:spPr/>
      <dgm:t>
        <a:bodyPr/>
        <a:lstStyle/>
        <a:p>
          <a:r>
            <a:rPr lang="en-US"/>
            <a:t>Upper secondary education (15 to 18 years, grades 10 to 12)</a:t>
          </a:r>
        </a:p>
      </dgm:t>
    </dgm:pt>
    <dgm:pt modelId="{D960CB80-087B-1245-9D67-D6D64B9808AF}" type="parTrans" cxnId="{0DF139B0-1165-8347-988B-23311C40C38F}">
      <dgm:prSet/>
      <dgm:spPr/>
      <dgm:t>
        <a:bodyPr/>
        <a:lstStyle/>
        <a:p>
          <a:endParaRPr lang="en-US"/>
        </a:p>
      </dgm:t>
    </dgm:pt>
    <dgm:pt modelId="{4E27B623-F941-5046-B61F-340C01346773}" type="sibTrans" cxnId="{0DF139B0-1165-8347-988B-23311C40C38F}">
      <dgm:prSet/>
      <dgm:spPr/>
      <dgm:t>
        <a:bodyPr/>
        <a:lstStyle/>
        <a:p>
          <a:endParaRPr lang="en-US"/>
        </a:p>
      </dgm:t>
    </dgm:pt>
    <dgm:pt modelId="{3373AA22-6EE3-7948-98B7-423E6243C144}" type="pres">
      <dgm:prSet presAssocID="{E3CC556E-4591-FF4B-BAD1-FD0D883698BB}" presName="Name0" presStyleCnt="0">
        <dgm:presLayoutVars>
          <dgm:dir/>
          <dgm:resizeHandles val="exact"/>
        </dgm:presLayoutVars>
      </dgm:prSet>
      <dgm:spPr/>
    </dgm:pt>
    <dgm:pt modelId="{9D43BDCD-B7A1-094A-A453-C8F037788084}" type="pres">
      <dgm:prSet presAssocID="{D02FA8FD-5D8E-7F4A-B869-574AC7233C24}" presName="node" presStyleLbl="node1" presStyleIdx="0" presStyleCnt="5" custScaleY="90909">
        <dgm:presLayoutVars>
          <dgm:bulletEnabled val="1"/>
        </dgm:presLayoutVars>
      </dgm:prSet>
      <dgm:spPr/>
    </dgm:pt>
    <dgm:pt modelId="{312D2E23-A357-684C-95BB-1E674E663E40}" type="pres">
      <dgm:prSet presAssocID="{CA1401B8-FC77-8546-9FE5-058CFA76C38F}" presName="sibTrans" presStyleLbl="sibTrans2D1" presStyleIdx="0" presStyleCnt="4"/>
      <dgm:spPr/>
    </dgm:pt>
    <dgm:pt modelId="{9DDFB2AA-9572-FC41-9FD0-0FA104063A0B}" type="pres">
      <dgm:prSet presAssocID="{CA1401B8-FC77-8546-9FE5-058CFA76C38F}" presName="connectorText" presStyleLbl="sibTrans2D1" presStyleIdx="0" presStyleCnt="4"/>
      <dgm:spPr/>
    </dgm:pt>
    <dgm:pt modelId="{EB1851D8-DAF1-7345-B8D0-E9D0AB1AD4E6}" type="pres">
      <dgm:prSet presAssocID="{79EE42A7-6607-7840-A659-11848570012C}" presName="node" presStyleLbl="node1" presStyleIdx="1" presStyleCnt="5">
        <dgm:presLayoutVars>
          <dgm:bulletEnabled val="1"/>
        </dgm:presLayoutVars>
      </dgm:prSet>
      <dgm:spPr/>
    </dgm:pt>
    <dgm:pt modelId="{728AE3F2-3034-844F-A281-D53E316D0E2B}" type="pres">
      <dgm:prSet presAssocID="{9303C537-603B-C646-9D3D-E9E72E4B11E5}" presName="sibTrans" presStyleLbl="sibTrans2D1" presStyleIdx="1" presStyleCnt="4"/>
      <dgm:spPr/>
    </dgm:pt>
    <dgm:pt modelId="{C68DA073-597F-594B-9391-305144441655}" type="pres">
      <dgm:prSet presAssocID="{9303C537-603B-C646-9D3D-E9E72E4B11E5}" presName="connectorText" presStyleLbl="sibTrans2D1" presStyleIdx="1" presStyleCnt="4"/>
      <dgm:spPr/>
    </dgm:pt>
    <dgm:pt modelId="{A53329DB-D205-B444-B795-CFDB11EE5AF8}" type="pres">
      <dgm:prSet presAssocID="{97503F07-6954-2E40-AD1A-29FBA58B43C7}" presName="node" presStyleLbl="node1" presStyleIdx="2" presStyleCnt="5">
        <dgm:presLayoutVars>
          <dgm:bulletEnabled val="1"/>
        </dgm:presLayoutVars>
      </dgm:prSet>
      <dgm:spPr/>
    </dgm:pt>
    <dgm:pt modelId="{A3B57298-29B2-9649-ADC9-6B9365E99091}" type="pres">
      <dgm:prSet presAssocID="{60D7A6A2-BF67-8340-89AC-0F80E7F2DBC8}" presName="sibTrans" presStyleLbl="sibTrans2D1" presStyleIdx="2" presStyleCnt="4"/>
      <dgm:spPr/>
    </dgm:pt>
    <dgm:pt modelId="{BF57A1F5-4364-DB4C-942B-248D160845F1}" type="pres">
      <dgm:prSet presAssocID="{60D7A6A2-BF67-8340-89AC-0F80E7F2DBC8}" presName="connectorText" presStyleLbl="sibTrans2D1" presStyleIdx="2" presStyleCnt="4"/>
      <dgm:spPr/>
    </dgm:pt>
    <dgm:pt modelId="{01339FF3-48BF-9246-B16B-49F8CF26B0C1}" type="pres">
      <dgm:prSet presAssocID="{E445A060-BC72-D146-848C-529CA019A820}" presName="node" presStyleLbl="node1" presStyleIdx="3" presStyleCnt="5">
        <dgm:presLayoutVars>
          <dgm:bulletEnabled val="1"/>
        </dgm:presLayoutVars>
      </dgm:prSet>
      <dgm:spPr/>
    </dgm:pt>
    <dgm:pt modelId="{35B0AD37-5970-D447-9EB9-8E6EEF822515}" type="pres">
      <dgm:prSet presAssocID="{6CCE0949-8D57-574F-A825-6F60E8FDB42E}" presName="sibTrans" presStyleLbl="sibTrans2D1" presStyleIdx="3" presStyleCnt="4"/>
      <dgm:spPr/>
    </dgm:pt>
    <dgm:pt modelId="{83CD4ED4-232D-0243-A890-42EABBE11AA0}" type="pres">
      <dgm:prSet presAssocID="{6CCE0949-8D57-574F-A825-6F60E8FDB42E}" presName="connectorText" presStyleLbl="sibTrans2D1" presStyleIdx="3" presStyleCnt="4"/>
      <dgm:spPr/>
    </dgm:pt>
    <dgm:pt modelId="{0F5F3F0D-03F6-274F-8374-D0A06EC41A97}" type="pres">
      <dgm:prSet presAssocID="{F520AE55-FEB8-E24C-A381-A6A81DEC646E}" presName="node" presStyleLbl="node1" presStyleIdx="4" presStyleCnt="5">
        <dgm:presLayoutVars>
          <dgm:bulletEnabled val="1"/>
        </dgm:presLayoutVars>
      </dgm:prSet>
      <dgm:spPr/>
    </dgm:pt>
  </dgm:ptLst>
  <dgm:cxnLst>
    <dgm:cxn modelId="{F00A7E09-A1D8-2447-8298-2248D5EE2529}" type="presOf" srcId="{97503F07-6954-2E40-AD1A-29FBA58B43C7}" destId="{A53329DB-D205-B444-B795-CFDB11EE5AF8}" srcOrd="0" destOrd="0" presId="urn:microsoft.com/office/officeart/2005/8/layout/process1"/>
    <dgm:cxn modelId="{62A18110-CF11-BA40-9BA0-8D6B22ED0470}" srcId="{E3CC556E-4591-FF4B-BAD1-FD0D883698BB}" destId="{D02FA8FD-5D8E-7F4A-B869-574AC7233C24}" srcOrd="0" destOrd="0" parTransId="{EE7B2016-C1C6-1C42-9F6D-23A98881FF1C}" sibTransId="{CA1401B8-FC77-8546-9FE5-058CFA76C38F}"/>
    <dgm:cxn modelId="{0EB4C922-D61D-8343-BAF8-0C3474547BBA}" type="presOf" srcId="{F520AE55-FEB8-E24C-A381-A6A81DEC646E}" destId="{0F5F3F0D-03F6-274F-8374-D0A06EC41A97}" srcOrd="0" destOrd="0" presId="urn:microsoft.com/office/officeart/2005/8/layout/process1"/>
    <dgm:cxn modelId="{252F002D-4E46-494A-831B-01FE68696977}" type="presOf" srcId="{E3CC556E-4591-FF4B-BAD1-FD0D883698BB}" destId="{3373AA22-6EE3-7948-98B7-423E6243C144}" srcOrd="0" destOrd="0" presId="urn:microsoft.com/office/officeart/2005/8/layout/process1"/>
    <dgm:cxn modelId="{1763D832-5BD4-9044-A7D1-A1AD2B82A405}" srcId="{E3CC556E-4591-FF4B-BAD1-FD0D883698BB}" destId="{97503F07-6954-2E40-AD1A-29FBA58B43C7}" srcOrd="2" destOrd="0" parTransId="{2D70F895-C387-0D47-B3EE-7FE13E66D5D5}" sibTransId="{60D7A6A2-BF67-8340-89AC-0F80E7F2DBC8}"/>
    <dgm:cxn modelId="{2F546766-4AE4-F945-B7BB-7242BBD92867}" type="presOf" srcId="{9303C537-603B-C646-9D3D-E9E72E4B11E5}" destId="{C68DA073-597F-594B-9391-305144441655}" srcOrd="1" destOrd="0" presId="urn:microsoft.com/office/officeart/2005/8/layout/process1"/>
    <dgm:cxn modelId="{CED3E768-BDC3-1543-82CF-CB5486A61724}" type="presOf" srcId="{6CCE0949-8D57-574F-A825-6F60E8FDB42E}" destId="{35B0AD37-5970-D447-9EB9-8E6EEF822515}" srcOrd="0" destOrd="0" presId="urn:microsoft.com/office/officeart/2005/8/layout/process1"/>
    <dgm:cxn modelId="{25ADA77B-7537-E746-8B66-D804A7E2906C}" type="presOf" srcId="{60D7A6A2-BF67-8340-89AC-0F80E7F2DBC8}" destId="{BF57A1F5-4364-DB4C-942B-248D160845F1}" srcOrd="1" destOrd="0" presId="urn:microsoft.com/office/officeart/2005/8/layout/process1"/>
    <dgm:cxn modelId="{2D3C3F80-E822-8944-96F0-6C852EDA64A6}" type="presOf" srcId="{CA1401B8-FC77-8546-9FE5-058CFA76C38F}" destId="{312D2E23-A357-684C-95BB-1E674E663E40}" srcOrd="0" destOrd="0" presId="urn:microsoft.com/office/officeart/2005/8/layout/process1"/>
    <dgm:cxn modelId="{CFF41A87-3E83-E54C-B867-CA556AC6A6F7}" type="presOf" srcId="{60D7A6A2-BF67-8340-89AC-0F80E7F2DBC8}" destId="{A3B57298-29B2-9649-ADC9-6B9365E99091}" srcOrd="0" destOrd="0" presId="urn:microsoft.com/office/officeart/2005/8/layout/process1"/>
    <dgm:cxn modelId="{71196D93-A950-3B41-9E8E-DA0BF709B308}" type="presOf" srcId="{E445A060-BC72-D146-848C-529CA019A820}" destId="{01339FF3-48BF-9246-B16B-49F8CF26B0C1}" srcOrd="0" destOrd="0" presId="urn:microsoft.com/office/officeart/2005/8/layout/process1"/>
    <dgm:cxn modelId="{E48BEE93-92C2-C548-8491-484161E966CB}" srcId="{E3CC556E-4591-FF4B-BAD1-FD0D883698BB}" destId="{79EE42A7-6607-7840-A659-11848570012C}" srcOrd="1" destOrd="0" parTransId="{B8AA622D-2C14-1541-B5B1-9D587103B0F3}" sibTransId="{9303C537-603B-C646-9D3D-E9E72E4B11E5}"/>
    <dgm:cxn modelId="{80531D99-E67C-7C43-9AFA-3401E8497AE4}" srcId="{E3CC556E-4591-FF4B-BAD1-FD0D883698BB}" destId="{E445A060-BC72-D146-848C-529CA019A820}" srcOrd="3" destOrd="0" parTransId="{AD602AF2-EDDE-144A-BDB5-E3272AE8090B}" sibTransId="{6CCE0949-8D57-574F-A825-6F60E8FDB42E}"/>
    <dgm:cxn modelId="{0DF139B0-1165-8347-988B-23311C40C38F}" srcId="{E3CC556E-4591-FF4B-BAD1-FD0D883698BB}" destId="{F520AE55-FEB8-E24C-A381-A6A81DEC646E}" srcOrd="4" destOrd="0" parTransId="{D960CB80-087B-1245-9D67-D6D64B9808AF}" sibTransId="{4E27B623-F941-5046-B61F-340C01346773}"/>
    <dgm:cxn modelId="{04E511B2-6D8F-0540-BF51-4CC6ADD65676}" type="presOf" srcId="{9303C537-603B-C646-9D3D-E9E72E4B11E5}" destId="{728AE3F2-3034-844F-A281-D53E316D0E2B}" srcOrd="0" destOrd="0" presId="urn:microsoft.com/office/officeart/2005/8/layout/process1"/>
    <dgm:cxn modelId="{C2A0E0BA-9856-644A-BF76-B7FFAFE5467B}" type="presOf" srcId="{79EE42A7-6607-7840-A659-11848570012C}" destId="{EB1851D8-DAF1-7345-B8D0-E9D0AB1AD4E6}" srcOrd="0" destOrd="0" presId="urn:microsoft.com/office/officeart/2005/8/layout/process1"/>
    <dgm:cxn modelId="{74685ECA-4177-5242-9442-F93E303C98D3}" type="presOf" srcId="{6CCE0949-8D57-574F-A825-6F60E8FDB42E}" destId="{83CD4ED4-232D-0243-A890-42EABBE11AA0}" srcOrd="1" destOrd="0" presId="urn:microsoft.com/office/officeart/2005/8/layout/process1"/>
    <dgm:cxn modelId="{C9C146DA-E009-AA45-805E-E6D5CC57D128}" type="presOf" srcId="{D02FA8FD-5D8E-7F4A-B869-574AC7233C24}" destId="{9D43BDCD-B7A1-094A-A453-C8F037788084}" srcOrd="0" destOrd="0" presId="urn:microsoft.com/office/officeart/2005/8/layout/process1"/>
    <dgm:cxn modelId="{B23779F8-17F4-A04B-8F03-EA3DD4147898}" type="presOf" srcId="{CA1401B8-FC77-8546-9FE5-058CFA76C38F}" destId="{9DDFB2AA-9572-FC41-9FD0-0FA104063A0B}" srcOrd="1" destOrd="0" presId="urn:microsoft.com/office/officeart/2005/8/layout/process1"/>
    <dgm:cxn modelId="{BE778720-8B06-414C-9CF2-0962A2D3AE53}" type="presParOf" srcId="{3373AA22-6EE3-7948-98B7-423E6243C144}" destId="{9D43BDCD-B7A1-094A-A453-C8F037788084}" srcOrd="0" destOrd="0" presId="urn:microsoft.com/office/officeart/2005/8/layout/process1"/>
    <dgm:cxn modelId="{C4741234-32B8-2B41-8DDE-FA28AF7AB40D}" type="presParOf" srcId="{3373AA22-6EE3-7948-98B7-423E6243C144}" destId="{312D2E23-A357-684C-95BB-1E674E663E40}" srcOrd="1" destOrd="0" presId="urn:microsoft.com/office/officeart/2005/8/layout/process1"/>
    <dgm:cxn modelId="{62875B04-BE40-BE41-8789-624D42DF8166}" type="presParOf" srcId="{312D2E23-A357-684C-95BB-1E674E663E40}" destId="{9DDFB2AA-9572-FC41-9FD0-0FA104063A0B}" srcOrd="0" destOrd="0" presId="urn:microsoft.com/office/officeart/2005/8/layout/process1"/>
    <dgm:cxn modelId="{A8021A8B-1706-B14A-BA24-A933653F5725}" type="presParOf" srcId="{3373AA22-6EE3-7948-98B7-423E6243C144}" destId="{EB1851D8-DAF1-7345-B8D0-E9D0AB1AD4E6}" srcOrd="2" destOrd="0" presId="urn:microsoft.com/office/officeart/2005/8/layout/process1"/>
    <dgm:cxn modelId="{29F4E918-8F70-DC4F-80EE-E1E6291652D3}" type="presParOf" srcId="{3373AA22-6EE3-7948-98B7-423E6243C144}" destId="{728AE3F2-3034-844F-A281-D53E316D0E2B}" srcOrd="3" destOrd="0" presId="urn:microsoft.com/office/officeart/2005/8/layout/process1"/>
    <dgm:cxn modelId="{A7E2321B-19D3-314B-B207-09C8FEDD6D4B}" type="presParOf" srcId="{728AE3F2-3034-844F-A281-D53E316D0E2B}" destId="{C68DA073-597F-594B-9391-305144441655}" srcOrd="0" destOrd="0" presId="urn:microsoft.com/office/officeart/2005/8/layout/process1"/>
    <dgm:cxn modelId="{32D1E9B2-2927-344B-8809-85C40EB8C243}" type="presParOf" srcId="{3373AA22-6EE3-7948-98B7-423E6243C144}" destId="{A53329DB-D205-B444-B795-CFDB11EE5AF8}" srcOrd="4" destOrd="0" presId="urn:microsoft.com/office/officeart/2005/8/layout/process1"/>
    <dgm:cxn modelId="{780D8314-47EF-F747-A758-F3763F11714D}" type="presParOf" srcId="{3373AA22-6EE3-7948-98B7-423E6243C144}" destId="{A3B57298-29B2-9649-ADC9-6B9365E99091}" srcOrd="5" destOrd="0" presId="urn:microsoft.com/office/officeart/2005/8/layout/process1"/>
    <dgm:cxn modelId="{849744DB-C03A-7C45-8202-A737BA668679}" type="presParOf" srcId="{A3B57298-29B2-9649-ADC9-6B9365E99091}" destId="{BF57A1F5-4364-DB4C-942B-248D160845F1}" srcOrd="0" destOrd="0" presId="urn:microsoft.com/office/officeart/2005/8/layout/process1"/>
    <dgm:cxn modelId="{0A823D4C-2367-2E47-B0DD-4677FF2C1E75}" type="presParOf" srcId="{3373AA22-6EE3-7948-98B7-423E6243C144}" destId="{01339FF3-48BF-9246-B16B-49F8CF26B0C1}" srcOrd="6" destOrd="0" presId="urn:microsoft.com/office/officeart/2005/8/layout/process1"/>
    <dgm:cxn modelId="{17D9851A-6D83-5644-9327-BB2BC154CD37}" type="presParOf" srcId="{3373AA22-6EE3-7948-98B7-423E6243C144}" destId="{35B0AD37-5970-D447-9EB9-8E6EEF822515}" srcOrd="7" destOrd="0" presId="urn:microsoft.com/office/officeart/2005/8/layout/process1"/>
    <dgm:cxn modelId="{3036C6D8-7FB7-2641-BA28-61D8F81D9B4E}" type="presParOf" srcId="{35B0AD37-5970-D447-9EB9-8E6EEF822515}" destId="{83CD4ED4-232D-0243-A890-42EABBE11AA0}" srcOrd="0" destOrd="0" presId="urn:microsoft.com/office/officeart/2005/8/layout/process1"/>
    <dgm:cxn modelId="{7D68DEF9-5D24-5148-B7E1-6CC17B867F57}" type="presParOf" srcId="{3373AA22-6EE3-7948-98B7-423E6243C144}" destId="{0F5F3F0D-03F6-274F-8374-D0A06EC41A97}" srcOrd="8"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CAF4EC-88F3-634B-BBD0-17A0C71DED9B}" type="doc">
      <dgm:prSet loTypeId="urn:microsoft.com/office/officeart/2005/8/layout/default" loCatId="" qsTypeId="urn:microsoft.com/office/officeart/2005/8/quickstyle/simple2" qsCatId="simple" csTypeId="urn:microsoft.com/office/officeart/2005/8/colors/accent0_2" csCatId="mainScheme" phldr="1"/>
      <dgm:spPr/>
      <dgm:t>
        <a:bodyPr/>
        <a:lstStyle/>
        <a:p>
          <a:endParaRPr lang="en-US"/>
        </a:p>
      </dgm:t>
    </dgm:pt>
    <dgm:pt modelId="{22ECAE1B-5491-864B-B03E-C0612E8D7A7B}">
      <dgm:prSet phldrT="[Text]"/>
      <dgm:spPr/>
      <dgm:t>
        <a:bodyPr/>
        <a:lstStyle/>
        <a:p>
          <a:r>
            <a:rPr lang="en-US"/>
            <a:t>Exemption/reduction of study subjects</a:t>
          </a:r>
        </a:p>
      </dgm:t>
    </dgm:pt>
    <dgm:pt modelId="{453B1196-6C31-0E4B-8BCC-ADA20D5BAD8F}" type="parTrans" cxnId="{8232846E-9B31-3E4D-AFC3-53D2B1158081}">
      <dgm:prSet/>
      <dgm:spPr/>
      <dgm:t>
        <a:bodyPr/>
        <a:lstStyle/>
        <a:p>
          <a:endParaRPr lang="en-US"/>
        </a:p>
      </dgm:t>
    </dgm:pt>
    <dgm:pt modelId="{C1018F43-3805-7644-B84D-0FB52D76B243}" type="sibTrans" cxnId="{8232846E-9B31-3E4D-AFC3-53D2B1158081}">
      <dgm:prSet/>
      <dgm:spPr/>
      <dgm:t>
        <a:bodyPr/>
        <a:lstStyle/>
        <a:p>
          <a:endParaRPr lang="en-US"/>
        </a:p>
      </dgm:t>
    </dgm:pt>
    <dgm:pt modelId="{D062107C-699B-BB41-87D4-603AD7D7BD78}">
      <dgm:prSet phldrT="[Text]"/>
      <dgm:spPr/>
      <dgm:t>
        <a:bodyPr/>
        <a:lstStyle/>
        <a:p>
          <a:r>
            <a:rPr lang="en-US"/>
            <a:t>Priority in enrolment</a:t>
          </a:r>
        </a:p>
      </dgm:t>
    </dgm:pt>
    <dgm:pt modelId="{D38A6FC6-7A08-F342-8E54-EBAF8E16EC33}" type="parTrans" cxnId="{6FE09D71-7A3F-584F-A8C0-CAB6041A7792}">
      <dgm:prSet/>
      <dgm:spPr/>
      <dgm:t>
        <a:bodyPr/>
        <a:lstStyle/>
        <a:p>
          <a:endParaRPr lang="en-US"/>
        </a:p>
      </dgm:t>
    </dgm:pt>
    <dgm:pt modelId="{A95B8170-F472-E44F-8D7F-55D2E91F4BA5}" type="sibTrans" cxnId="{6FE09D71-7A3F-584F-A8C0-CAB6041A7792}">
      <dgm:prSet/>
      <dgm:spPr/>
      <dgm:t>
        <a:bodyPr/>
        <a:lstStyle/>
        <a:p>
          <a:endParaRPr lang="en-US"/>
        </a:p>
      </dgm:t>
    </dgm:pt>
    <dgm:pt modelId="{A94D9699-C917-F240-81C6-05B1899771FD}">
      <dgm:prSet phldrT="[Text]"/>
      <dgm:spPr/>
      <dgm:t>
        <a:bodyPr/>
        <a:lstStyle/>
        <a:p>
          <a:r>
            <a:rPr lang="en-US"/>
            <a:t>Relaxation on age limits prescribed</a:t>
          </a:r>
        </a:p>
      </dgm:t>
    </dgm:pt>
    <dgm:pt modelId="{DDB9201F-B7D0-6C44-AE20-FB7373961104}" type="parTrans" cxnId="{2C16E221-DEDB-134D-A4A1-171C9146C04D}">
      <dgm:prSet/>
      <dgm:spPr/>
      <dgm:t>
        <a:bodyPr/>
        <a:lstStyle/>
        <a:p>
          <a:endParaRPr lang="en-US"/>
        </a:p>
      </dgm:t>
    </dgm:pt>
    <dgm:pt modelId="{D66E58DB-E03F-8145-931E-BA061001F4CD}" type="sibTrans" cxnId="{2C16E221-DEDB-134D-A4A1-171C9146C04D}">
      <dgm:prSet/>
      <dgm:spPr/>
      <dgm:t>
        <a:bodyPr/>
        <a:lstStyle/>
        <a:p>
          <a:endParaRPr lang="en-US"/>
        </a:p>
      </dgm:t>
    </dgm:pt>
    <dgm:pt modelId="{AAE45788-008F-6B4E-9855-53CBEB383C95}">
      <dgm:prSet phldrT="[Text]"/>
      <dgm:spPr/>
      <dgm:t>
        <a:bodyPr/>
        <a:lstStyle/>
        <a:p>
          <a:r>
            <a:rPr lang="en-US"/>
            <a:t>Reduction of school fees, training expenses and other contributions</a:t>
          </a:r>
        </a:p>
      </dgm:t>
    </dgm:pt>
    <dgm:pt modelId="{3F0A3A5E-A8E7-3347-B8BA-0A67A30A4FFA}" type="parTrans" cxnId="{18A4ED40-8707-654D-908E-50DBB5136AD1}">
      <dgm:prSet/>
      <dgm:spPr/>
      <dgm:t>
        <a:bodyPr/>
        <a:lstStyle/>
        <a:p>
          <a:endParaRPr lang="en-US"/>
        </a:p>
      </dgm:t>
    </dgm:pt>
    <dgm:pt modelId="{4E684D10-84F8-6B40-909F-8FF2ED98D470}" type="sibTrans" cxnId="{18A4ED40-8707-654D-908E-50DBB5136AD1}">
      <dgm:prSet/>
      <dgm:spPr/>
      <dgm:t>
        <a:bodyPr/>
        <a:lstStyle/>
        <a:p>
          <a:endParaRPr lang="en-US"/>
        </a:p>
      </dgm:t>
    </dgm:pt>
    <dgm:pt modelId="{D739247B-9216-1A49-BEF1-EC9D10C57230}">
      <dgm:prSet phldrT="[Text]"/>
      <dgm:spPr/>
      <dgm:t>
        <a:bodyPr/>
        <a:lstStyle/>
        <a:p>
          <a:r>
            <a:rPr lang="en-US"/>
            <a:t>Provision of scholarships and learning equipment</a:t>
          </a:r>
        </a:p>
      </dgm:t>
    </dgm:pt>
    <dgm:pt modelId="{6AF1410C-A8D2-7A46-92F4-28D7D588CCE4}" type="parTrans" cxnId="{D3D6E00F-7A11-9546-BEB0-774E22E8B094}">
      <dgm:prSet/>
      <dgm:spPr/>
      <dgm:t>
        <a:bodyPr/>
        <a:lstStyle/>
        <a:p>
          <a:endParaRPr lang="en-US"/>
        </a:p>
      </dgm:t>
    </dgm:pt>
    <dgm:pt modelId="{9D89B8D9-663A-E54D-8111-5D6E23D144CB}" type="sibTrans" cxnId="{D3D6E00F-7A11-9546-BEB0-774E22E8B094}">
      <dgm:prSet/>
      <dgm:spPr/>
      <dgm:t>
        <a:bodyPr/>
        <a:lstStyle/>
        <a:p>
          <a:endParaRPr lang="en-US"/>
        </a:p>
      </dgm:t>
    </dgm:pt>
    <dgm:pt modelId="{6217EDC3-34B6-A043-9C59-4EDB158AE919}">
      <dgm:prSet/>
      <dgm:spPr/>
      <dgm:t>
        <a:bodyPr/>
        <a:lstStyle/>
        <a:p>
          <a:r>
            <a:rPr lang="en-US"/>
            <a:t>Provision of equipment and materials in support of exclusive learning in case of necessity</a:t>
          </a:r>
        </a:p>
      </dgm:t>
    </dgm:pt>
    <dgm:pt modelId="{22E002A6-494E-0F4F-B04E-AC6E637D09E7}" type="parTrans" cxnId="{319EC1EC-A71B-CA49-81B4-A66CBC543823}">
      <dgm:prSet/>
      <dgm:spPr/>
      <dgm:t>
        <a:bodyPr/>
        <a:lstStyle/>
        <a:p>
          <a:endParaRPr lang="en-US"/>
        </a:p>
      </dgm:t>
    </dgm:pt>
    <dgm:pt modelId="{34DD7184-B761-5D41-ADFF-A03F2F9F4DFC}" type="sibTrans" cxnId="{319EC1EC-A71B-CA49-81B4-A66CBC543823}">
      <dgm:prSet/>
      <dgm:spPr/>
      <dgm:t>
        <a:bodyPr/>
        <a:lstStyle/>
        <a:p>
          <a:endParaRPr lang="en-US"/>
        </a:p>
      </dgm:t>
    </dgm:pt>
    <dgm:pt modelId="{9EFFCB69-3DF0-E04A-8A19-3B0A4B0F8474}">
      <dgm:prSet/>
      <dgm:spPr/>
      <dgm:t>
        <a:bodyPr/>
        <a:lstStyle/>
        <a:p>
          <a:r>
            <a:rPr lang="en-US"/>
            <a:t>Learning in sign language or braille under national standards</a:t>
          </a:r>
        </a:p>
      </dgm:t>
    </dgm:pt>
    <dgm:pt modelId="{2ADA9912-D182-924D-910D-5316EB1B84D2}" type="parTrans" cxnId="{E58DE1BC-53FD-8341-AE2F-9F4B7F5C942F}">
      <dgm:prSet/>
      <dgm:spPr/>
      <dgm:t>
        <a:bodyPr/>
        <a:lstStyle/>
        <a:p>
          <a:endParaRPr lang="en-US"/>
        </a:p>
      </dgm:t>
    </dgm:pt>
    <dgm:pt modelId="{F1B0338D-0C6A-8F48-8634-2D6F79E9CC7D}" type="sibTrans" cxnId="{E58DE1BC-53FD-8341-AE2F-9F4B7F5C942F}">
      <dgm:prSet/>
      <dgm:spPr/>
      <dgm:t>
        <a:bodyPr/>
        <a:lstStyle/>
        <a:p>
          <a:endParaRPr lang="en-US"/>
        </a:p>
      </dgm:t>
    </dgm:pt>
    <dgm:pt modelId="{188594C1-BE1B-D743-A46C-A3D9679F3C56}" type="pres">
      <dgm:prSet presAssocID="{29CAF4EC-88F3-634B-BBD0-17A0C71DED9B}" presName="diagram" presStyleCnt="0">
        <dgm:presLayoutVars>
          <dgm:dir val="rev"/>
          <dgm:resizeHandles val="exact"/>
        </dgm:presLayoutVars>
      </dgm:prSet>
      <dgm:spPr/>
    </dgm:pt>
    <dgm:pt modelId="{BFB68458-DBBD-374C-9F19-DEEC7365C486}" type="pres">
      <dgm:prSet presAssocID="{22ECAE1B-5491-864B-B03E-C0612E8D7A7B}" presName="node" presStyleLbl="node1" presStyleIdx="0" presStyleCnt="7">
        <dgm:presLayoutVars>
          <dgm:bulletEnabled val="1"/>
        </dgm:presLayoutVars>
      </dgm:prSet>
      <dgm:spPr/>
    </dgm:pt>
    <dgm:pt modelId="{A64C0BC6-E3FF-ED42-A1D4-C846CCC9D958}" type="pres">
      <dgm:prSet presAssocID="{C1018F43-3805-7644-B84D-0FB52D76B243}" presName="sibTrans" presStyleCnt="0"/>
      <dgm:spPr/>
    </dgm:pt>
    <dgm:pt modelId="{DBA41EB7-1F56-1A46-B28B-78EAEF8E2427}" type="pres">
      <dgm:prSet presAssocID="{D062107C-699B-BB41-87D4-603AD7D7BD78}" presName="node" presStyleLbl="node1" presStyleIdx="1" presStyleCnt="7">
        <dgm:presLayoutVars>
          <dgm:bulletEnabled val="1"/>
        </dgm:presLayoutVars>
      </dgm:prSet>
      <dgm:spPr/>
    </dgm:pt>
    <dgm:pt modelId="{0258C58E-F5CB-D54D-8E73-12F0F820B162}" type="pres">
      <dgm:prSet presAssocID="{A95B8170-F472-E44F-8D7F-55D2E91F4BA5}" presName="sibTrans" presStyleCnt="0"/>
      <dgm:spPr/>
    </dgm:pt>
    <dgm:pt modelId="{B2B971B0-F14C-C649-ADF5-83E209712A07}" type="pres">
      <dgm:prSet presAssocID="{A94D9699-C917-F240-81C6-05B1899771FD}" presName="node" presStyleLbl="node1" presStyleIdx="2" presStyleCnt="7">
        <dgm:presLayoutVars>
          <dgm:bulletEnabled val="1"/>
        </dgm:presLayoutVars>
      </dgm:prSet>
      <dgm:spPr/>
    </dgm:pt>
    <dgm:pt modelId="{A6E3B96D-94C1-FC41-A802-79DC2A5AC7B4}" type="pres">
      <dgm:prSet presAssocID="{D66E58DB-E03F-8145-931E-BA061001F4CD}" presName="sibTrans" presStyleCnt="0"/>
      <dgm:spPr/>
    </dgm:pt>
    <dgm:pt modelId="{EEC572D5-E43F-CA41-8389-18F9837AF2A0}" type="pres">
      <dgm:prSet presAssocID="{AAE45788-008F-6B4E-9855-53CBEB383C95}" presName="node" presStyleLbl="node1" presStyleIdx="3" presStyleCnt="7">
        <dgm:presLayoutVars>
          <dgm:bulletEnabled val="1"/>
        </dgm:presLayoutVars>
      </dgm:prSet>
      <dgm:spPr/>
    </dgm:pt>
    <dgm:pt modelId="{24D207DE-9947-C54D-88FF-065FA006FD2A}" type="pres">
      <dgm:prSet presAssocID="{4E684D10-84F8-6B40-909F-8FF2ED98D470}" presName="sibTrans" presStyleCnt="0"/>
      <dgm:spPr/>
    </dgm:pt>
    <dgm:pt modelId="{0B17AE30-DE07-0A4E-B24C-C2E77768714C}" type="pres">
      <dgm:prSet presAssocID="{D739247B-9216-1A49-BEF1-EC9D10C57230}" presName="node" presStyleLbl="node1" presStyleIdx="4" presStyleCnt="7">
        <dgm:presLayoutVars>
          <dgm:bulletEnabled val="1"/>
        </dgm:presLayoutVars>
      </dgm:prSet>
      <dgm:spPr/>
    </dgm:pt>
    <dgm:pt modelId="{D74DDA5F-89F9-1744-A131-B84571C95046}" type="pres">
      <dgm:prSet presAssocID="{9D89B8D9-663A-E54D-8111-5D6E23D144CB}" presName="sibTrans" presStyleCnt="0"/>
      <dgm:spPr/>
    </dgm:pt>
    <dgm:pt modelId="{6CD90B8B-345D-D34F-BE9A-987B123F2C35}" type="pres">
      <dgm:prSet presAssocID="{6217EDC3-34B6-A043-9C59-4EDB158AE919}" presName="node" presStyleLbl="node1" presStyleIdx="5" presStyleCnt="7">
        <dgm:presLayoutVars>
          <dgm:bulletEnabled val="1"/>
        </dgm:presLayoutVars>
      </dgm:prSet>
      <dgm:spPr/>
    </dgm:pt>
    <dgm:pt modelId="{5129606F-6A3F-FC49-8956-30D6FAD43114}" type="pres">
      <dgm:prSet presAssocID="{34DD7184-B761-5D41-ADFF-A03F2F9F4DFC}" presName="sibTrans" presStyleCnt="0"/>
      <dgm:spPr/>
    </dgm:pt>
    <dgm:pt modelId="{11DD1001-6AA7-AD4F-8AE0-959CF9F72DE8}" type="pres">
      <dgm:prSet presAssocID="{9EFFCB69-3DF0-E04A-8A19-3B0A4B0F8474}" presName="node" presStyleLbl="node1" presStyleIdx="6" presStyleCnt="7">
        <dgm:presLayoutVars>
          <dgm:bulletEnabled val="1"/>
        </dgm:presLayoutVars>
      </dgm:prSet>
      <dgm:spPr/>
    </dgm:pt>
  </dgm:ptLst>
  <dgm:cxnLst>
    <dgm:cxn modelId="{D3D6E00F-7A11-9546-BEB0-774E22E8B094}" srcId="{29CAF4EC-88F3-634B-BBD0-17A0C71DED9B}" destId="{D739247B-9216-1A49-BEF1-EC9D10C57230}" srcOrd="4" destOrd="0" parTransId="{6AF1410C-A8D2-7A46-92F4-28D7D588CCE4}" sibTransId="{9D89B8D9-663A-E54D-8111-5D6E23D144CB}"/>
    <dgm:cxn modelId="{2C16E221-DEDB-134D-A4A1-171C9146C04D}" srcId="{29CAF4EC-88F3-634B-BBD0-17A0C71DED9B}" destId="{A94D9699-C917-F240-81C6-05B1899771FD}" srcOrd="2" destOrd="0" parTransId="{DDB9201F-B7D0-6C44-AE20-FB7373961104}" sibTransId="{D66E58DB-E03F-8145-931E-BA061001F4CD}"/>
    <dgm:cxn modelId="{D5974C24-F89D-0C43-876F-66153162B3F1}" type="presOf" srcId="{AAE45788-008F-6B4E-9855-53CBEB383C95}" destId="{EEC572D5-E43F-CA41-8389-18F9837AF2A0}" srcOrd="0" destOrd="0" presId="urn:microsoft.com/office/officeart/2005/8/layout/default"/>
    <dgm:cxn modelId="{20E2B736-E2BA-2942-821C-01F7CE946D4E}" type="presOf" srcId="{9EFFCB69-3DF0-E04A-8A19-3B0A4B0F8474}" destId="{11DD1001-6AA7-AD4F-8AE0-959CF9F72DE8}" srcOrd="0" destOrd="0" presId="urn:microsoft.com/office/officeart/2005/8/layout/default"/>
    <dgm:cxn modelId="{18A4ED40-8707-654D-908E-50DBB5136AD1}" srcId="{29CAF4EC-88F3-634B-BBD0-17A0C71DED9B}" destId="{AAE45788-008F-6B4E-9855-53CBEB383C95}" srcOrd="3" destOrd="0" parTransId="{3F0A3A5E-A8E7-3347-B8BA-0A67A30A4FFA}" sibTransId="{4E684D10-84F8-6B40-909F-8FF2ED98D470}"/>
    <dgm:cxn modelId="{26208E4E-B89C-B743-943F-5B6C2B306140}" type="presOf" srcId="{D062107C-699B-BB41-87D4-603AD7D7BD78}" destId="{DBA41EB7-1F56-1A46-B28B-78EAEF8E2427}" srcOrd="0" destOrd="0" presId="urn:microsoft.com/office/officeart/2005/8/layout/default"/>
    <dgm:cxn modelId="{B93AC54E-8127-C649-8B18-B326701ADC64}" type="presOf" srcId="{22ECAE1B-5491-864B-B03E-C0612E8D7A7B}" destId="{BFB68458-DBBD-374C-9F19-DEEC7365C486}" srcOrd="0" destOrd="0" presId="urn:microsoft.com/office/officeart/2005/8/layout/default"/>
    <dgm:cxn modelId="{688ECE6B-B3CA-1D4B-9810-1DB52BD8F76E}" type="presOf" srcId="{6217EDC3-34B6-A043-9C59-4EDB158AE919}" destId="{6CD90B8B-345D-D34F-BE9A-987B123F2C35}" srcOrd="0" destOrd="0" presId="urn:microsoft.com/office/officeart/2005/8/layout/default"/>
    <dgm:cxn modelId="{8232846E-9B31-3E4D-AFC3-53D2B1158081}" srcId="{29CAF4EC-88F3-634B-BBD0-17A0C71DED9B}" destId="{22ECAE1B-5491-864B-B03E-C0612E8D7A7B}" srcOrd="0" destOrd="0" parTransId="{453B1196-6C31-0E4B-8BCC-ADA20D5BAD8F}" sibTransId="{C1018F43-3805-7644-B84D-0FB52D76B243}"/>
    <dgm:cxn modelId="{6FE09D71-7A3F-584F-A8C0-CAB6041A7792}" srcId="{29CAF4EC-88F3-634B-BBD0-17A0C71DED9B}" destId="{D062107C-699B-BB41-87D4-603AD7D7BD78}" srcOrd="1" destOrd="0" parTransId="{D38A6FC6-7A08-F342-8E54-EBAF8E16EC33}" sibTransId="{A95B8170-F472-E44F-8D7F-55D2E91F4BA5}"/>
    <dgm:cxn modelId="{31F82891-7C1F-CA41-8B75-784BA050BDE0}" type="presOf" srcId="{29CAF4EC-88F3-634B-BBD0-17A0C71DED9B}" destId="{188594C1-BE1B-D743-A46C-A3D9679F3C56}" srcOrd="0" destOrd="0" presId="urn:microsoft.com/office/officeart/2005/8/layout/default"/>
    <dgm:cxn modelId="{019F9EB3-5BD9-AA49-AA77-2F58D92BDD25}" type="presOf" srcId="{D739247B-9216-1A49-BEF1-EC9D10C57230}" destId="{0B17AE30-DE07-0A4E-B24C-C2E77768714C}" srcOrd="0" destOrd="0" presId="urn:microsoft.com/office/officeart/2005/8/layout/default"/>
    <dgm:cxn modelId="{E58DE1BC-53FD-8341-AE2F-9F4B7F5C942F}" srcId="{29CAF4EC-88F3-634B-BBD0-17A0C71DED9B}" destId="{9EFFCB69-3DF0-E04A-8A19-3B0A4B0F8474}" srcOrd="6" destOrd="0" parTransId="{2ADA9912-D182-924D-910D-5316EB1B84D2}" sibTransId="{F1B0338D-0C6A-8F48-8634-2D6F79E9CC7D}"/>
    <dgm:cxn modelId="{90BE46EC-C329-D64E-9001-3A6BC01FF5AE}" type="presOf" srcId="{A94D9699-C917-F240-81C6-05B1899771FD}" destId="{B2B971B0-F14C-C649-ADF5-83E209712A07}" srcOrd="0" destOrd="0" presId="urn:microsoft.com/office/officeart/2005/8/layout/default"/>
    <dgm:cxn modelId="{319EC1EC-A71B-CA49-81B4-A66CBC543823}" srcId="{29CAF4EC-88F3-634B-BBD0-17A0C71DED9B}" destId="{6217EDC3-34B6-A043-9C59-4EDB158AE919}" srcOrd="5" destOrd="0" parTransId="{22E002A6-494E-0F4F-B04E-AC6E637D09E7}" sibTransId="{34DD7184-B761-5D41-ADFF-A03F2F9F4DFC}"/>
    <dgm:cxn modelId="{0CC8E708-3075-444B-9869-2F376EBA08D9}" type="presParOf" srcId="{188594C1-BE1B-D743-A46C-A3D9679F3C56}" destId="{BFB68458-DBBD-374C-9F19-DEEC7365C486}" srcOrd="0" destOrd="0" presId="urn:microsoft.com/office/officeart/2005/8/layout/default"/>
    <dgm:cxn modelId="{52F8AB0F-AF04-E94B-A6F3-E19FAC144653}" type="presParOf" srcId="{188594C1-BE1B-D743-A46C-A3D9679F3C56}" destId="{A64C0BC6-E3FF-ED42-A1D4-C846CCC9D958}" srcOrd="1" destOrd="0" presId="urn:microsoft.com/office/officeart/2005/8/layout/default"/>
    <dgm:cxn modelId="{873FBC55-AE0D-7044-9741-B076C42F6504}" type="presParOf" srcId="{188594C1-BE1B-D743-A46C-A3D9679F3C56}" destId="{DBA41EB7-1F56-1A46-B28B-78EAEF8E2427}" srcOrd="2" destOrd="0" presId="urn:microsoft.com/office/officeart/2005/8/layout/default"/>
    <dgm:cxn modelId="{DCBE10C3-C97E-9049-ABD0-C5F9CF98303A}" type="presParOf" srcId="{188594C1-BE1B-D743-A46C-A3D9679F3C56}" destId="{0258C58E-F5CB-D54D-8E73-12F0F820B162}" srcOrd="3" destOrd="0" presId="urn:microsoft.com/office/officeart/2005/8/layout/default"/>
    <dgm:cxn modelId="{E9A643D3-047C-B043-A340-0C463E93E47A}" type="presParOf" srcId="{188594C1-BE1B-D743-A46C-A3D9679F3C56}" destId="{B2B971B0-F14C-C649-ADF5-83E209712A07}" srcOrd="4" destOrd="0" presId="urn:microsoft.com/office/officeart/2005/8/layout/default"/>
    <dgm:cxn modelId="{60E5F686-C605-D148-9344-E3B086683966}" type="presParOf" srcId="{188594C1-BE1B-D743-A46C-A3D9679F3C56}" destId="{A6E3B96D-94C1-FC41-A802-79DC2A5AC7B4}" srcOrd="5" destOrd="0" presId="urn:microsoft.com/office/officeart/2005/8/layout/default"/>
    <dgm:cxn modelId="{57066131-A5C6-F042-9321-EA3EBD2A3D28}" type="presParOf" srcId="{188594C1-BE1B-D743-A46C-A3D9679F3C56}" destId="{EEC572D5-E43F-CA41-8389-18F9837AF2A0}" srcOrd="6" destOrd="0" presId="urn:microsoft.com/office/officeart/2005/8/layout/default"/>
    <dgm:cxn modelId="{55793573-0676-334F-869C-2448B2F14A73}" type="presParOf" srcId="{188594C1-BE1B-D743-A46C-A3D9679F3C56}" destId="{24D207DE-9947-C54D-88FF-065FA006FD2A}" srcOrd="7" destOrd="0" presId="urn:microsoft.com/office/officeart/2005/8/layout/default"/>
    <dgm:cxn modelId="{24CD111B-8122-5B45-8C4D-6096770A3CF4}" type="presParOf" srcId="{188594C1-BE1B-D743-A46C-A3D9679F3C56}" destId="{0B17AE30-DE07-0A4E-B24C-C2E77768714C}" srcOrd="8" destOrd="0" presId="urn:microsoft.com/office/officeart/2005/8/layout/default"/>
    <dgm:cxn modelId="{9C523F43-8E9D-E041-88EE-5E279C8A746F}" type="presParOf" srcId="{188594C1-BE1B-D743-A46C-A3D9679F3C56}" destId="{D74DDA5F-89F9-1744-A131-B84571C95046}" srcOrd="9" destOrd="0" presId="urn:microsoft.com/office/officeart/2005/8/layout/default"/>
    <dgm:cxn modelId="{F5B0F1E6-0604-2E44-B2A2-1CE015ADFCC7}" type="presParOf" srcId="{188594C1-BE1B-D743-A46C-A3D9679F3C56}" destId="{6CD90B8B-345D-D34F-BE9A-987B123F2C35}" srcOrd="10" destOrd="0" presId="urn:microsoft.com/office/officeart/2005/8/layout/default"/>
    <dgm:cxn modelId="{CFA1D4B4-C7D3-6E45-9022-9084C3809407}" type="presParOf" srcId="{188594C1-BE1B-D743-A46C-A3D9679F3C56}" destId="{5129606F-6A3F-FC49-8956-30D6FAD43114}" srcOrd="11" destOrd="0" presId="urn:microsoft.com/office/officeart/2005/8/layout/default"/>
    <dgm:cxn modelId="{67DF1A2F-3678-074A-B93D-A9A195528DE1}" type="presParOf" srcId="{188594C1-BE1B-D743-A46C-A3D9679F3C56}" destId="{11DD1001-6AA7-AD4F-8AE0-959CF9F72DE8}" srcOrd="12"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0EC00B-8C30-F949-9C56-136A5B3C8004}">
      <dsp:nvSpPr>
        <dsp:cNvPr id="0" name=""/>
        <dsp:cNvSpPr/>
      </dsp:nvSpPr>
      <dsp:spPr>
        <a:xfrm>
          <a:off x="0" y="1269"/>
          <a:ext cx="5089998"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15F8F4A-B16B-3849-9521-5C5DF5CE086B}">
      <dsp:nvSpPr>
        <dsp:cNvPr id="0" name=""/>
        <dsp:cNvSpPr/>
      </dsp:nvSpPr>
      <dsp:spPr>
        <a:xfrm>
          <a:off x="0" y="1269"/>
          <a:ext cx="1017999" cy="2597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n-US" sz="1800" b="1" kern="1200">
              <a:latin typeface="Palatino Linotype"/>
              <a:cs typeface="Palatino Linotype"/>
            </a:rPr>
            <a:t>Goal 3: Health</a:t>
          </a:r>
        </a:p>
      </dsp:txBody>
      <dsp:txXfrm>
        <a:off x="0" y="1269"/>
        <a:ext cx="1017999" cy="2597178"/>
      </dsp:txXfrm>
    </dsp:sp>
    <dsp:sp modelId="{4572E91D-8582-1C46-9319-BD8A85D74B47}">
      <dsp:nvSpPr>
        <dsp:cNvPr id="0" name=""/>
        <dsp:cNvSpPr/>
      </dsp:nvSpPr>
      <dsp:spPr>
        <a:xfrm>
          <a:off x="1094349" y="14933"/>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Maternal Mortality</a:t>
          </a:r>
        </a:p>
      </dsp:txBody>
      <dsp:txXfrm>
        <a:off x="1094349" y="14933"/>
        <a:ext cx="3995648" cy="273287"/>
      </dsp:txXfrm>
    </dsp:sp>
    <dsp:sp modelId="{ED644A3F-6D50-4E4E-86BC-F25F5760DD57}">
      <dsp:nvSpPr>
        <dsp:cNvPr id="0" name=""/>
        <dsp:cNvSpPr/>
      </dsp:nvSpPr>
      <dsp:spPr>
        <a:xfrm>
          <a:off x="1017999" y="288220"/>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FBD243F-7C6E-C249-B94D-CEE4A9726A0B}">
      <dsp:nvSpPr>
        <dsp:cNvPr id="0" name=""/>
        <dsp:cNvSpPr/>
      </dsp:nvSpPr>
      <dsp:spPr>
        <a:xfrm>
          <a:off x="1094349" y="301885"/>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Newborn, infant and child mortality		</a:t>
          </a:r>
        </a:p>
      </dsp:txBody>
      <dsp:txXfrm>
        <a:off x="1094349" y="301885"/>
        <a:ext cx="3995648" cy="273287"/>
      </dsp:txXfrm>
    </dsp:sp>
    <dsp:sp modelId="{DF4BF483-87BD-5940-B8FC-EED45051BB39}">
      <dsp:nvSpPr>
        <dsp:cNvPr id="0" name=""/>
        <dsp:cNvSpPr/>
      </dsp:nvSpPr>
      <dsp:spPr>
        <a:xfrm>
          <a:off x="1017999" y="575172"/>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F834039-2B0C-1547-BE1F-9B55669C0B8E}">
      <dsp:nvSpPr>
        <dsp:cNvPr id="0" name=""/>
        <dsp:cNvSpPr/>
      </dsp:nvSpPr>
      <dsp:spPr>
        <a:xfrm>
          <a:off x="1094349" y="588836"/>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Incidence of communicable diseases</a:t>
          </a:r>
        </a:p>
      </dsp:txBody>
      <dsp:txXfrm>
        <a:off x="1094349" y="588836"/>
        <a:ext cx="3995648" cy="273287"/>
      </dsp:txXfrm>
    </dsp:sp>
    <dsp:sp modelId="{DC5D150C-9BC7-134E-AFEE-3737CE3480A5}">
      <dsp:nvSpPr>
        <dsp:cNvPr id="0" name=""/>
        <dsp:cNvSpPr/>
      </dsp:nvSpPr>
      <dsp:spPr>
        <a:xfrm>
          <a:off x="1017999" y="862123"/>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23C19DDA-2364-3C4C-AEA6-42C54849219A}">
      <dsp:nvSpPr>
        <dsp:cNvPr id="0" name=""/>
        <dsp:cNvSpPr/>
      </dsp:nvSpPr>
      <dsp:spPr>
        <a:xfrm>
          <a:off x="1094349" y="875787"/>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Non communicable diseases and mental health</a:t>
          </a:r>
        </a:p>
      </dsp:txBody>
      <dsp:txXfrm>
        <a:off x="1094349" y="875787"/>
        <a:ext cx="3995648" cy="273287"/>
      </dsp:txXfrm>
    </dsp:sp>
    <dsp:sp modelId="{21A8C69A-5C56-4A4D-9091-18F74D26451B}">
      <dsp:nvSpPr>
        <dsp:cNvPr id="0" name=""/>
        <dsp:cNvSpPr/>
      </dsp:nvSpPr>
      <dsp:spPr>
        <a:xfrm>
          <a:off x="1017999" y="1149075"/>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971E8C82-CD17-A447-BE9A-6BF0A51EB8FC}">
      <dsp:nvSpPr>
        <dsp:cNvPr id="0" name=""/>
        <dsp:cNvSpPr/>
      </dsp:nvSpPr>
      <dsp:spPr>
        <a:xfrm>
          <a:off x="1094349" y="1162739"/>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Substance abuse</a:t>
          </a:r>
        </a:p>
      </dsp:txBody>
      <dsp:txXfrm>
        <a:off x="1094349" y="1162739"/>
        <a:ext cx="3995648" cy="273287"/>
      </dsp:txXfrm>
    </dsp:sp>
    <dsp:sp modelId="{8CA3CB37-A96A-3B48-839D-9171EDCD2626}">
      <dsp:nvSpPr>
        <dsp:cNvPr id="0" name=""/>
        <dsp:cNvSpPr/>
      </dsp:nvSpPr>
      <dsp:spPr>
        <a:xfrm>
          <a:off x="1017999" y="1436026"/>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06BFF9CF-9F11-B844-A7DC-97AEAB2DF89F}">
      <dsp:nvSpPr>
        <dsp:cNvPr id="0" name=""/>
        <dsp:cNvSpPr/>
      </dsp:nvSpPr>
      <dsp:spPr>
        <a:xfrm>
          <a:off x="1094349" y="1449690"/>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Road traffic accidents</a:t>
          </a:r>
        </a:p>
      </dsp:txBody>
      <dsp:txXfrm>
        <a:off x="1094349" y="1449690"/>
        <a:ext cx="3995648" cy="273287"/>
      </dsp:txXfrm>
    </dsp:sp>
    <dsp:sp modelId="{410130C2-EBC4-F946-9EEF-4B69359DF4BB}">
      <dsp:nvSpPr>
        <dsp:cNvPr id="0" name=""/>
        <dsp:cNvSpPr/>
      </dsp:nvSpPr>
      <dsp:spPr>
        <a:xfrm>
          <a:off x="1017999" y="1722977"/>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9FF3012-0E55-014E-A62F-A634D90EBD6C}">
      <dsp:nvSpPr>
        <dsp:cNvPr id="0" name=""/>
        <dsp:cNvSpPr/>
      </dsp:nvSpPr>
      <dsp:spPr>
        <a:xfrm>
          <a:off x="1094349" y="1736642"/>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Sexual and reproductive healthcare services</a:t>
          </a:r>
        </a:p>
      </dsp:txBody>
      <dsp:txXfrm>
        <a:off x="1094349" y="1736642"/>
        <a:ext cx="3995648" cy="273287"/>
      </dsp:txXfrm>
    </dsp:sp>
    <dsp:sp modelId="{F191B8B5-4352-FD4A-B6C4-B0F765311874}">
      <dsp:nvSpPr>
        <dsp:cNvPr id="0" name=""/>
        <dsp:cNvSpPr/>
      </dsp:nvSpPr>
      <dsp:spPr>
        <a:xfrm>
          <a:off x="1017999" y="2009929"/>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E0A54A4-6540-964F-9250-B7A73D2ED4A0}">
      <dsp:nvSpPr>
        <dsp:cNvPr id="0" name=""/>
        <dsp:cNvSpPr/>
      </dsp:nvSpPr>
      <dsp:spPr>
        <a:xfrm>
          <a:off x="1094349" y="2023593"/>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Universal health coverage </a:t>
          </a:r>
        </a:p>
      </dsp:txBody>
      <dsp:txXfrm>
        <a:off x="1094349" y="2023593"/>
        <a:ext cx="3995648" cy="273287"/>
      </dsp:txXfrm>
    </dsp:sp>
    <dsp:sp modelId="{5EFEFFB8-EFD2-3F4A-93B3-666C2B89CAB2}">
      <dsp:nvSpPr>
        <dsp:cNvPr id="0" name=""/>
        <dsp:cNvSpPr/>
      </dsp:nvSpPr>
      <dsp:spPr>
        <a:xfrm>
          <a:off x="1017999" y="2296880"/>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8294805A-82F9-DA47-9EAE-B4D0A6D6768C}">
      <dsp:nvSpPr>
        <dsp:cNvPr id="0" name=""/>
        <dsp:cNvSpPr/>
      </dsp:nvSpPr>
      <dsp:spPr>
        <a:xfrm>
          <a:off x="1094349" y="2310545"/>
          <a:ext cx="3995648" cy="273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Palatino Linotype"/>
              <a:cs typeface="Palatino Linotype"/>
            </a:rPr>
            <a:t>Pollution, hazardous chemicals, contamination</a:t>
          </a:r>
        </a:p>
      </dsp:txBody>
      <dsp:txXfrm>
        <a:off x="1094349" y="2310545"/>
        <a:ext cx="3995648" cy="273287"/>
      </dsp:txXfrm>
    </dsp:sp>
    <dsp:sp modelId="{16E63D1B-3854-9C47-8715-0ACF6CDC79C3}">
      <dsp:nvSpPr>
        <dsp:cNvPr id="0" name=""/>
        <dsp:cNvSpPr/>
      </dsp:nvSpPr>
      <dsp:spPr>
        <a:xfrm>
          <a:off x="1017999" y="2583832"/>
          <a:ext cx="4071998"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5F99A-5D8A-3E4F-B616-24415236728C}">
      <dsp:nvSpPr>
        <dsp:cNvPr id="0" name=""/>
        <dsp:cNvSpPr/>
      </dsp:nvSpPr>
      <dsp:spPr>
        <a:xfrm>
          <a:off x="177055" y="96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61.9%</a:t>
          </a:r>
        </a:p>
        <a:p>
          <a:pPr marL="0" lvl="0" indent="0" algn="ctr" defTabSz="577850">
            <a:lnSpc>
              <a:spcPct val="90000"/>
            </a:lnSpc>
            <a:spcBef>
              <a:spcPct val="0"/>
            </a:spcBef>
            <a:spcAft>
              <a:spcPct val="35000"/>
            </a:spcAft>
            <a:buNone/>
          </a:pPr>
          <a:r>
            <a:rPr lang="en-US" sz="1300" kern="1200"/>
            <a:t>Age limit exemptions</a:t>
          </a:r>
        </a:p>
      </dsp:txBody>
      <dsp:txXfrm>
        <a:off x="177055" y="963"/>
        <a:ext cx="1536371" cy="921822"/>
      </dsp:txXfrm>
    </dsp:sp>
    <dsp:sp modelId="{4DB6A44D-5DE7-C54A-A921-B5BA094F8930}">
      <dsp:nvSpPr>
        <dsp:cNvPr id="0" name=""/>
        <dsp:cNvSpPr/>
      </dsp:nvSpPr>
      <dsp:spPr>
        <a:xfrm>
          <a:off x="1867064" y="96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54.3%</a:t>
          </a:r>
        </a:p>
        <a:p>
          <a:pPr marL="0" lvl="0" indent="0" algn="ctr" defTabSz="577850">
            <a:lnSpc>
              <a:spcPct val="90000"/>
            </a:lnSpc>
            <a:spcBef>
              <a:spcPct val="0"/>
            </a:spcBef>
            <a:spcAft>
              <a:spcPct val="35000"/>
            </a:spcAft>
            <a:buNone/>
          </a:pPr>
          <a:r>
            <a:rPr lang="en-US" sz="1300" kern="1200"/>
            <a:t>Priority in enrolment</a:t>
          </a:r>
        </a:p>
      </dsp:txBody>
      <dsp:txXfrm>
        <a:off x="1867064" y="963"/>
        <a:ext cx="1536371" cy="921822"/>
      </dsp:txXfrm>
    </dsp:sp>
    <dsp:sp modelId="{B13E2A46-17BC-6645-8753-90BE7B69C175}">
      <dsp:nvSpPr>
        <dsp:cNvPr id="0" name=""/>
        <dsp:cNvSpPr/>
      </dsp:nvSpPr>
      <dsp:spPr>
        <a:xfrm>
          <a:off x="3557072" y="96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63.9%</a:t>
          </a:r>
        </a:p>
        <a:p>
          <a:pPr marL="0" lvl="0" indent="0" algn="ctr" defTabSz="577850">
            <a:lnSpc>
              <a:spcPct val="90000"/>
            </a:lnSpc>
            <a:spcBef>
              <a:spcPct val="0"/>
            </a:spcBef>
            <a:spcAft>
              <a:spcPct val="35000"/>
            </a:spcAft>
            <a:buNone/>
          </a:pPr>
          <a:r>
            <a:rPr lang="en-US" sz="1300" kern="1200"/>
            <a:t>Exemptions from 'unsuitable' subjects</a:t>
          </a:r>
        </a:p>
      </dsp:txBody>
      <dsp:txXfrm>
        <a:off x="3557072" y="963"/>
        <a:ext cx="1536371" cy="921822"/>
      </dsp:txXfrm>
    </dsp:sp>
    <dsp:sp modelId="{5A55C040-BC82-334C-8C56-B4D59E6289CD}">
      <dsp:nvSpPr>
        <dsp:cNvPr id="0" name=""/>
        <dsp:cNvSpPr/>
      </dsp:nvSpPr>
      <dsp:spPr>
        <a:xfrm>
          <a:off x="177055" y="107642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45.8%</a:t>
          </a:r>
        </a:p>
        <a:p>
          <a:pPr marL="0" lvl="0" indent="0" algn="ctr" defTabSz="577850">
            <a:lnSpc>
              <a:spcPct val="90000"/>
            </a:lnSpc>
            <a:spcBef>
              <a:spcPct val="0"/>
            </a:spcBef>
            <a:spcAft>
              <a:spcPct val="35000"/>
            </a:spcAft>
            <a:buNone/>
          </a:pPr>
          <a:r>
            <a:rPr lang="en-US" sz="1300" kern="1200"/>
            <a:t>Exemption from paying tuition fee</a:t>
          </a:r>
        </a:p>
      </dsp:txBody>
      <dsp:txXfrm>
        <a:off x="177055" y="1076423"/>
        <a:ext cx="1536371" cy="921822"/>
      </dsp:txXfrm>
    </dsp:sp>
    <dsp:sp modelId="{8D127EBD-62FE-1D4F-A35B-6F2430670C8F}">
      <dsp:nvSpPr>
        <dsp:cNvPr id="0" name=""/>
        <dsp:cNvSpPr/>
      </dsp:nvSpPr>
      <dsp:spPr>
        <a:xfrm>
          <a:off x="1867064" y="107642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57.2%</a:t>
          </a:r>
        </a:p>
        <a:p>
          <a:pPr marL="0" lvl="0" indent="0" algn="ctr" defTabSz="577850">
            <a:lnSpc>
              <a:spcPct val="90000"/>
            </a:lnSpc>
            <a:spcBef>
              <a:spcPct val="0"/>
            </a:spcBef>
            <a:spcAft>
              <a:spcPct val="35000"/>
            </a:spcAft>
            <a:buNone/>
          </a:pPr>
          <a:r>
            <a:rPr lang="en-US" sz="1300" kern="1200"/>
            <a:t>Exemtpion from other contributions</a:t>
          </a:r>
        </a:p>
      </dsp:txBody>
      <dsp:txXfrm>
        <a:off x="1867064" y="1076423"/>
        <a:ext cx="1536371" cy="921822"/>
      </dsp:txXfrm>
    </dsp:sp>
    <dsp:sp modelId="{71919FF5-A30C-D04D-9E41-7E2A395EAED9}">
      <dsp:nvSpPr>
        <dsp:cNvPr id="0" name=""/>
        <dsp:cNvSpPr/>
      </dsp:nvSpPr>
      <dsp:spPr>
        <a:xfrm>
          <a:off x="3557072" y="107642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25.9%</a:t>
          </a:r>
        </a:p>
        <a:p>
          <a:pPr marL="0" lvl="0" indent="0" algn="ctr" defTabSz="577850">
            <a:lnSpc>
              <a:spcPct val="90000"/>
            </a:lnSpc>
            <a:spcBef>
              <a:spcPct val="0"/>
            </a:spcBef>
            <a:spcAft>
              <a:spcPct val="35000"/>
            </a:spcAft>
            <a:buNone/>
          </a:pPr>
          <a:r>
            <a:rPr lang="en-US" sz="1300" kern="1200"/>
            <a:t>Scholarships</a:t>
          </a:r>
        </a:p>
      </dsp:txBody>
      <dsp:txXfrm>
        <a:off x="3557072" y="1076423"/>
        <a:ext cx="1536371" cy="921822"/>
      </dsp:txXfrm>
    </dsp:sp>
    <dsp:sp modelId="{D9545B31-458B-4F41-A349-5B281E8E196B}">
      <dsp:nvSpPr>
        <dsp:cNvPr id="0" name=""/>
        <dsp:cNvSpPr/>
      </dsp:nvSpPr>
      <dsp:spPr>
        <a:xfrm>
          <a:off x="1022060" y="215188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47.1%</a:t>
          </a:r>
        </a:p>
        <a:p>
          <a:pPr marL="0" lvl="0" indent="0" algn="ctr" defTabSz="577850">
            <a:lnSpc>
              <a:spcPct val="90000"/>
            </a:lnSpc>
            <a:spcBef>
              <a:spcPct val="0"/>
            </a:spcBef>
            <a:spcAft>
              <a:spcPct val="35000"/>
            </a:spcAft>
            <a:buNone/>
          </a:pPr>
          <a:r>
            <a:rPr lang="en-US" sz="1300" kern="1200"/>
            <a:t>Support for materials and equipments</a:t>
          </a:r>
        </a:p>
      </dsp:txBody>
      <dsp:txXfrm>
        <a:off x="1022060" y="2151883"/>
        <a:ext cx="1536371" cy="921822"/>
      </dsp:txXfrm>
    </dsp:sp>
    <dsp:sp modelId="{744E3338-916F-DB48-A7A0-2CCC35E2440F}">
      <dsp:nvSpPr>
        <dsp:cNvPr id="0" name=""/>
        <dsp:cNvSpPr/>
      </dsp:nvSpPr>
      <dsp:spPr>
        <a:xfrm>
          <a:off x="2712068" y="2151883"/>
          <a:ext cx="1536371" cy="921822"/>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12.7%</a:t>
          </a:r>
        </a:p>
        <a:p>
          <a:pPr marL="0" lvl="0" indent="0" algn="ctr" defTabSz="577850">
            <a:lnSpc>
              <a:spcPct val="90000"/>
            </a:lnSpc>
            <a:spcBef>
              <a:spcPct val="0"/>
            </a:spcBef>
            <a:spcAft>
              <a:spcPct val="35000"/>
            </a:spcAft>
            <a:buNone/>
          </a:pPr>
          <a:r>
            <a:rPr lang="en-US" sz="1300" kern="1200"/>
            <a:t>Others</a:t>
          </a:r>
        </a:p>
      </dsp:txBody>
      <dsp:txXfrm>
        <a:off x="2712068" y="2151883"/>
        <a:ext cx="1536371" cy="92182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8C531-5516-D647-B1A9-5780322E32D9}">
      <dsp:nvSpPr>
        <dsp:cNvPr id="0" name=""/>
        <dsp:cNvSpPr/>
      </dsp:nvSpPr>
      <dsp:spPr>
        <a:xfrm>
          <a:off x="2338088" y="1571028"/>
          <a:ext cx="924104" cy="924104"/>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Achieve gender equality and empower all women and girls</a:t>
          </a:r>
        </a:p>
      </dsp:txBody>
      <dsp:txXfrm>
        <a:off x="2473420" y="1706360"/>
        <a:ext cx="653440" cy="653440"/>
      </dsp:txXfrm>
    </dsp:sp>
    <dsp:sp modelId="{3B648936-5253-5B4A-A13D-E74A6B1EF851}">
      <dsp:nvSpPr>
        <dsp:cNvPr id="0" name=""/>
        <dsp:cNvSpPr/>
      </dsp:nvSpPr>
      <dsp:spPr>
        <a:xfrm rot="16200000">
          <a:off x="2689826" y="1212034"/>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2920" y="1307967"/>
        <a:ext cx="154440" cy="188517"/>
      </dsp:txXfrm>
    </dsp:sp>
    <dsp:sp modelId="{F38143EC-578A-254D-A1AA-96B2B5B51F00}">
      <dsp:nvSpPr>
        <dsp:cNvPr id="0" name=""/>
        <dsp:cNvSpPr/>
      </dsp:nvSpPr>
      <dsp:spPr>
        <a:xfrm>
          <a:off x="2226184" y="6837"/>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End all forms of discrimination against all women and girls everywhere</a:t>
          </a:r>
        </a:p>
      </dsp:txBody>
      <dsp:txXfrm>
        <a:off x="2394292" y="174945"/>
        <a:ext cx="811695" cy="811695"/>
      </dsp:txXfrm>
    </dsp:sp>
    <dsp:sp modelId="{19BF38C4-D56F-5548-9468-FD6C9049F245}">
      <dsp:nvSpPr>
        <dsp:cNvPr id="0" name=""/>
        <dsp:cNvSpPr/>
      </dsp:nvSpPr>
      <dsp:spPr>
        <a:xfrm rot="19800000">
          <a:off x="3264822" y="1544009"/>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269256" y="1623395"/>
        <a:ext cx="154440" cy="188517"/>
      </dsp:txXfrm>
    </dsp:sp>
    <dsp:sp modelId="{DAB6691F-0509-F44D-A1AE-9040C56EBB40}">
      <dsp:nvSpPr>
        <dsp:cNvPr id="0" name=""/>
        <dsp:cNvSpPr/>
      </dsp:nvSpPr>
      <dsp:spPr>
        <a:xfrm>
          <a:off x="3483903" y="732981"/>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Eliminate all forms of violence against all women and girls in public and private spheres </a:t>
          </a:r>
        </a:p>
      </dsp:txBody>
      <dsp:txXfrm>
        <a:off x="3652011" y="901089"/>
        <a:ext cx="811695" cy="811695"/>
      </dsp:txXfrm>
    </dsp:sp>
    <dsp:sp modelId="{653A4809-A742-E540-83C8-0F9B1405A68A}">
      <dsp:nvSpPr>
        <dsp:cNvPr id="0" name=""/>
        <dsp:cNvSpPr/>
      </dsp:nvSpPr>
      <dsp:spPr>
        <a:xfrm rot="1800000">
          <a:off x="3264822" y="2207957"/>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269256" y="2254249"/>
        <a:ext cx="154440" cy="188517"/>
      </dsp:txXfrm>
    </dsp:sp>
    <dsp:sp modelId="{4EAFF303-0F9C-B84F-9F0C-1C3C190AC566}">
      <dsp:nvSpPr>
        <dsp:cNvPr id="0" name=""/>
        <dsp:cNvSpPr/>
      </dsp:nvSpPr>
      <dsp:spPr>
        <a:xfrm>
          <a:off x="3483903" y="2185269"/>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Eliminate all harmful practices such as child, early and forced marriage and FGM</a:t>
          </a:r>
        </a:p>
      </dsp:txBody>
      <dsp:txXfrm>
        <a:off x="3652011" y="2353377"/>
        <a:ext cx="811695" cy="811695"/>
      </dsp:txXfrm>
    </dsp:sp>
    <dsp:sp modelId="{4B7A4E09-F27A-834E-BAA8-C24E06D6883D}">
      <dsp:nvSpPr>
        <dsp:cNvPr id="0" name=""/>
        <dsp:cNvSpPr/>
      </dsp:nvSpPr>
      <dsp:spPr>
        <a:xfrm rot="5400000">
          <a:off x="2689826" y="2539931"/>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722920" y="2569676"/>
        <a:ext cx="154440" cy="188517"/>
      </dsp:txXfrm>
    </dsp:sp>
    <dsp:sp modelId="{0007EC84-C3F1-924B-92AF-2EC4E90547CD}">
      <dsp:nvSpPr>
        <dsp:cNvPr id="0" name=""/>
        <dsp:cNvSpPr/>
      </dsp:nvSpPr>
      <dsp:spPr>
        <a:xfrm>
          <a:off x="2226184" y="2911413"/>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Recognize and value unpaid care and domestic work </a:t>
          </a:r>
        </a:p>
      </dsp:txBody>
      <dsp:txXfrm>
        <a:off x="2394292" y="3079521"/>
        <a:ext cx="811695" cy="811695"/>
      </dsp:txXfrm>
    </dsp:sp>
    <dsp:sp modelId="{7FDF2010-C068-4349-8EB6-3A6C0A395036}">
      <dsp:nvSpPr>
        <dsp:cNvPr id="0" name=""/>
        <dsp:cNvSpPr/>
      </dsp:nvSpPr>
      <dsp:spPr>
        <a:xfrm rot="9000000">
          <a:off x="2114830" y="2207957"/>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176584" y="2254249"/>
        <a:ext cx="154440" cy="188517"/>
      </dsp:txXfrm>
    </dsp:sp>
    <dsp:sp modelId="{AF688927-B972-A24D-B60F-045ECE45CBE7}">
      <dsp:nvSpPr>
        <dsp:cNvPr id="0" name=""/>
        <dsp:cNvSpPr/>
      </dsp:nvSpPr>
      <dsp:spPr>
        <a:xfrm>
          <a:off x="968466" y="2185269"/>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Full &amp; effective participation and equal opportunities for leadership at all levels of decision making</a:t>
          </a:r>
        </a:p>
      </dsp:txBody>
      <dsp:txXfrm>
        <a:off x="1136574" y="2353377"/>
        <a:ext cx="811695" cy="811695"/>
      </dsp:txXfrm>
    </dsp:sp>
    <dsp:sp modelId="{A6FC2C61-EF55-BD45-8037-6ED325B5E8B5}">
      <dsp:nvSpPr>
        <dsp:cNvPr id="0" name=""/>
        <dsp:cNvSpPr/>
      </dsp:nvSpPr>
      <dsp:spPr>
        <a:xfrm rot="12600000">
          <a:off x="2114830" y="1544009"/>
          <a:ext cx="220628" cy="31419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176584" y="1623395"/>
        <a:ext cx="154440" cy="188517"/>
      </dsp:txXfrm>
    </dsp:sp>
    <dsp:sp modelId="{ECC96B89-59F7-A64D-9072-3CA83BFAEB66}">
      <dsp:nvSpPr>
        <dsp:cNvPr id="0" name=""/>
        <dsp:cNvSpPr/>
      </dsp:nvSpPr>
      <dsp:spPr>
        <a:xfrm>
          <a:off x="968466" y="732981"/>
          <a:ext cx="1147911" cy="1147911"/>
        </a:xfrm>
        <a:prstGeom prst="ellipse">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Universal access to SRHR</a:t>
          </a:r>
        </a:p>
      </dsp:txBody>
      <dsp:txXfrm>
        <a:off x="1136574" y="901089"/>
        <a:ext cx="811695" cy="81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16BE5-ECEF-B443-9DB2-8E9FCC62ABC7}">
      <dsp:nvSpPr>
        <dsp:cNvPr id="0" name=""/>
        <dsp:cNvSpPr/>
      </dsp:nvSpPr>
      <dsp:spPr>
        <a:xfrm>
          <a:off x="3430884" y="3237208"/>
          <a:ext cx="2510831" cy="251083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US" sz="2600" kern="1200"/>
            <a:t>Gender Equality for women with disabilities</a:t>
          </a:r>
        </a:p>
      </dsp:txBody>
      <dsp:txXfrm>
        <a:off x="3798587" y="3604911"/>
        <a:ext cx="1775425" cy="1775425"/>
      </dsp:txXfrm>
    </dsp:sp>
    <dsp:sp modelId="{7341647D-CE62-394E-BC21-07BA5231860D}">
      <dsp:nvSpPr>
        <dsp:cNvPr id="0" name=""/>
        <dsp:cNvSpPr/>
      </dsp:nvSpPr>
      <dsp:spPr>
        <a:xfrm rot="10800000">
          <a:off x="879737" y="4134830"/>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B46EB3B-CB08-E348-8EEE-600F5985EA62}">
      <dsp:nvSpPr>
        <dsp:cNvPr id="0" name=""/>
        <dsp:cNvSpPr/>
      </dsp:nvSpPr>
      <dsp:spPr>
        <a:xfrm>
          <a:off x="946" y="3789591"/>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8 - combat stereotypes, prejudices and harmful practices relating to persons with disabilities, including those based on sex</a:t>
          </a:r>
        </a:p>
      </dsp:txBody>
      <dsp:txXfrm>
        <a:off x="42128" y="3830773"/>
        <a:ext cx="1675218" cy="1323701"/>
      </dsp:txXfrm>
    </dsp:sp>
    <dsp:sp modelId="{9DE3949B-F8C8-E54D-924F-465483D8D316}">
      <dsp:nvSpPr>
        <dsp:cNvPr id="0" name=""/>
        <dsp:cNvSpPr/>
      </dsp:nvSpPr>
      <dsp:spPr>
        <a:xfrm rot="12960000">
          <a:off x="1376512" y="2605915"/>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7E7F678-D5E9-734C-B03F-7F9D34AD2295}">
      <dsp:nvSpPr>
        <dsp:cNvPr id="0" name=""/>
        <dsp:cNvSpPr/>
      </dsp:nvSpPr>
      <dsp:spPr>
        <a:xfrm>
          <a:off x="727935" y="1552150"/>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16 - Appropriate measures to protect persons with disabilities, both within and outside the home, from all forms of exploitation, violence and abuse, including their gender-based aspects.</a:t>
          </a:r>
        </a:p>
      </dsp:txBody>
      <dsp:txXfrm>
        <a:off x="769117" y="1593332"/>
        <a:ext cx="1675218" cy="1323701"/>
      </dsp:txXfrm>
    </dsp:sp>
    <dsp:sp modelId="{5D828185-2D2E-5541-85F7-A820A21F475B}">
      <dsp:nvSpPr>
        <dsp:cNvPr id="0" name=""/>
        <dsp:cNvSpPr/>
      </dsp:nvSpPr>
      <dsp:spPr>
        <a:xfrm rot="15120000">
          <a:off x="2677085" y="1660994"/>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7724B23-03A1-5B48-ACBA-9CC200C79EAE}">
      <dsp:nvSpPr>
        <dsp:cNvPr id="0" name=""/>
        <dsp:cNvSpPr/>
      </dsp:nvSpPr>
      <dsp:spPr>
        <a:xfrm>
          <a:off x="2631216" y="169335"/>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16 - Identification, investigation and prosecution of instances of exploitation, violence and abuse against persons with disabilities  including in women and child centric policies</a:t>
          </a:r>
        </a:p>
      </dsp:txBody>
      <dsp:txXfrm>
        <a:off x="2672398" y="210517"/>
        <a:ext cx="1675218" cy="1323701"/>
      </dsp:txXfrm>
    </dsp:sp>
    <dsp:sp modelId="{0036C0BE-2F46-F447-92E4-4D6DF3866D10}">
      <dsp:nvSpPr>
        <dsp:cNvPr id="0" name=""/>
        <dsp:cNvSpPr/>
      </dsp:nvSpPr>
      <dsp:spPr>
        <a:xfrm rot="17280000">
          <a:off x="4284681" y="1660994"/>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EEC0E4F-F2F8-6147-818B-5CC59691418A}">
      <dsp:nvSpPr>
        <dsp:cNvPr id="0" name=""/>
        <dsp:cNvSpPr/>
      </dsp:nvSpPr>
      <dsp:spPr>
        <a:xfrm>
          <a:off x="4983801" y="169335"/>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16 - Establishment of gender sensisitve protective services, gender sensitivity in rehabilitative and reintegration services</a:t>
          </a:r>
        </a:p>
      </dsp:txBody>
      <dsp:txXfrm>
        <a:off x="5024983" y="210517"/>
        <a:ext cx="1675218" cy="1323701"/>
      </dsp:txXfrm>
    </dsp:sp>
    <dsp:sp modelId="{869AA617-2F36-5C41-B3E5-22314367E17E}">
      <dsp:nvSpPr>
        <dsp:cNvPr id="0" name=""/>
        <dsp:cNvSpPr/>
      </dsp:nvSpPr>
      <dsp:spPr>
        <a:xfrm rot="19440000">
          <a:off x="5585254" y="2605915"/>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5491B7F-DA73-7F42-8F90-1A2993AE1BAA}">
      <dsp:nvSpPr>
        <dsp:cNvPr id="0" name=""/>
        <dsp:cNvSpPr/>
      </dsp:nvSpPr>
      <dsp:spPr>
        <a:xfrm>
          <a:off x="6887082" y="1552150"/>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25 - Ensuring access to health services that are gender-sensitive, including health-related rehabilitation.</a:t>
          </a:r>
        </a:p>
      </dsp:txBody>
      <dsp:txXfrm>
        <a:off x="6928264" y="1593332"/>
        <a:ext cx="1675218" cy="1323701"/>
      </dsp:txXfrm>
    </dsp:sp>
    <dsp:sp modelId="{89E0FA4C-88C0-0443-A58D-B46B5E59345B}">
      <dsp:nvSpPr>
        <dsp:cNvPr id="0" name=""/>
        <dsp:cNvSpPr/>
      </dsp:nvSpPr>
      <dsp:spPr>
        <a:xfrm>
          <a:off x="6082028" y="4134830"/>
          <a:ext cx="2410833" cy="715587"/>
        </a:xfrm>
        <a:prstGeom prst="lef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FCD747D-7997-5946-BB6E-8606BF6C60CB}">
      <dsp:nvSpPr>
        <dsp:cNvPr id="0" name=""/>
        <dsp:cNvSpPr/>
      </dsp:nvSpPr>
      <dsp:spPr>
        <a:xfrm>
          <a:off x="7614070" y="3789591"/>
          <a:ext cx="1757582" cy="140606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US" sz="1100" kern="1200"/>
            <a:t>Article 28 - Ensuring access for women and girls with disabilities to social protection programmes and poverty reduction programme</a:t>
          </a:r>
        </a:p>
      </dsp:txBody>
      <dsp:txXfrm>
        <a:off x="7655252" y="3830773"/>
        <a:ext cx="1675218" cy="132370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CBEE2-E074-E349-B6E8-07B38D788BEB}">
      <dsp:nvSpPr>
        <dsp:cNvPr id="0" name=""/>
        <dsp:cNvSpPr/>
      </dsp:nvSpPr>
      <dsp:spPr>
        <a:xfrm>
          <a:off x="0" y="0"/>
          <a:ext cx="5326421"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04C5E19-619F-8A40-87B9-A38E6E698E95}">
      <dsp:nvSpPr>
        <dsp:cNvPr id="0" name=""/>
        <dsp:cNvSpPr/>
      </dsp:nvSpPr>
      <dsp:spPr>
        <a:xfrm>
          <a:off x="0" y="0"/>
          <a:ext cx="1065284" cy="46255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Objectives of the National Strategy on Gender Equality for 2011-2020</a:t>
          </a:r>
        </a:p>
      </dsp:txBody>
      <dsp:txXfrm>
        <a:off x="0" y="0"/>
        <a:ext cx="1065284" cy="4625502"/>
      </dsp:txXfrm>
    </dsp:sp>
    <dsp:sp modelId="{336723B7-A176-6E4D-A9DF-89E027C54658}">
      <dsp:nvSpPr>
        <dsp:cNvPr id="0" name=""/>
        <dsp:cNvSpPr/>
      </dsp:nvSpPr>
      <dsp:spPr>
        <a:xfrm>
          <a:off x="1145180" y="31224"/>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intensify women’s participation in managerial and leading positions in order to gradually narrow gender gap in the political field.</a:t>
          </a:r>
        </a:p>
      </dsp:txBody>
      <dsp:txXfrm>
        <a:off x="1145180" y="31224"/>
        <a:ext cx="4181240" cy="624487"/>
      </dsp:txXfrm>
    </dsp:sp>
    <dsp:sp modelId="{91F83415-EC4E-4444-B94C-C774892296D5}">
      <dsp:nvSpPr>
        <dsp:cNvPr id="0" name=""/>
        <dsp:cNvSpPr/>
      </dsp:nvSpPr>
      <dsp:spPr>
        <a:xfrm>
          <a:off x="1065284" y="655712"/>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EEF3B33-E605-1549-8138-D45876282B08}">
      <dsp:nvSpPr>
        <dsp:cNvPr id="0" name=""/>
        <dsp:cNvSpPr/>
      </dsp:nvSpPr>
      <dsp:spPr>
        <a:xfrm>
          <a:off x="1145180" y="686936"/>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narrow gender gap in the economic, labor and employment domains; to increase access of rural poor women and ethnic minority women to economic resources and labor market</a:t>
          </a:r>
        </a:p>
      </dsp:txBody>
      <dsp:txXfrm>
        <a:off x="1145180" y="686936"/>
        <a:ext cx="4181240" cy="624487"/>
      </dsp:txXfrm>
    </dsp:sp>
    <dsp:sp modelId="{E4BD6087-85DF-D64E-B332-B4F2F166DB7B}">
      <dsp:nvSpPr>
        <dsp:cNvPr id="0" name=""/>
        <dsp:cNvSpPr/>
      </dsp:nvSpPr>
      <dsp:spPr>
        <a:xfrm>
          <a:off x="1065284" y="1311424"/>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0D955323-5E48-1B47-A827-E5F51A819400}">
      <dsp:nvSpPr>
        <dsp:cNvPr id="0" name=""/>
        <dsp:cNvSpPr/>
      </dsp:nvSpPr>
      <dsp:spPr>
        <a:xfrm>
          <a:off x="1145180" y="1342649"/>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raise the quality of female human resources, gradually ensure equal participation in the education and training between men and women.</a:t>
          </a:r>
        </a:p>
      </dsp:txBody>
      <dsp:txXfrm>
        <a:off x="1145180" y="1342649"/>
        <a:ext cx="4181240" cy="624487"/>
      </dsp:txXfrm>
    </dsp:sp>
    <dsp:sp modelId="{78F70365-A50B-6A4A-968F-4173EC196E93}">
      <dsp:nvSpPr>
        <dsp:cNvPr id="0" name=""/>
        <dsp:cNvSpPr/>
      </dsp:nvSpPr>
      <dsp:spPr>
        <a:xfrm>
          <a:off x="1065284" y="1967137"/>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CBB0EF1-A027-6F4F-BD54-3A220F61258D}">
      <dsp:nvSpPr>
        <dsp:cNvPr id="0" name=""/>
        <dsp:cNvSpPr/>
      </dsp:nvSpPr>
      <dsp:spPr>
        <a:xfrm>
          <a:off x="1145180" y="1998361"/>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ensure gender equality in access to and benefit from healthcare services</a:t>
          </a:r>
        </a:p>
      </dsp:txBody>
      <dsp:txXfrm>
        <a:off x="1145180" y="1998361"/>
        <a:ext cx="4181240" cy="624487"/>
      </dsp:txXfrm>
    </dsp:sp>
    <dsp:sp modelId="{0260052B-CDAF-404D-8DE0-737D84CCC4A2}">
      <dsp:nvSpPr>
        <dsp:cNvPr id="0" name=""/>
        <dsp:cNvSpPr/>
      </dsp:nvSpPr>
      <dsp:spPr>
        <a:xfrm>
          <a:off x="1065284" y="2622849"/>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F36D1A8-0737-FA4E-8248-4850F3EC0033}">
      <dsp:nvSpPr>
        <dsp:cNvPr id="0" name=""/>
        <dsp:cNvSpPr/>
      </dsp:nvSpPr>
      <dsp:spPr>
        <a:xfrm>
          <a:off x="1145180" y="2654073"/>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ensure gender equality in the cultural and information domain</a:t>
          </a:r>
        </a:p>
      </dsp:txBody>
      <dsp:txXfrm>
        <a:off x="1145180" y="2654073"/>
        <a:ext cx="4181240" cy="624487"/>
      </dsp:txXfrm>
    </dsp:sp>
    <dsp:sp modelId="{452FE450-F6C4-D24F-9B15-D3FBF30F478C}">
      <dsp:nvSpPr>
        <dsp:cNvPr id="0" name=""/>
        <dsp:cNvSpPr/>
      </dsp:nvSpPr>
      <dsp:spPr>
        <a:xfrm>
          <a:off x="1065284" y="3278561"/>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ECF5CA5-6A5F-714A-952F-D4167D52294E}">
      <dsp:nvSpPr>
        <dsp:cNvPr id="0" name=""/>
        <dsp:cNvSpPr/>
      </dsp:nvSpPr>
      <dsp:spPr>
        <a:xfrm>
          <a:off x="1145180" y="3309786"/>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ensure gender equality in family life, gradually eliminating gender-based violence</a:t>
          </a:r>
        </a:p>
      </dsp:txBody>
      <dsp:txXfrm>
        <a:off x="1145180" y="3309786"/>
        <a:ext cx="4181240" cy="624487"/>
      </dsp:txXfrm>
    </dsp:sp>
    <dsp:sp modelId="{E8D509B2-3A35-7D49-8F59-33E5E6F0CA83}">
      <dsp:nvSpPr>
        <dsp:cNvPr id="0" name=""/>
        <dsp:cNvSpPr/>
      </dsp:nvSpPr>
      <dsp:spPr>
        <a:xfrm>
          <a:off x="1065284" y="3934274"/>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9AFEE8D-6E52-684E-8EF9-0C9F280BB826}">
      <dsp:nvSpPr>
        <dsp:cNvPr id="0" name=""/>
        <dsp:cNvSpPr/>
      </dsp:nvSpPr>
      <dsp:spPr>
        <a:xfrm>
          <a:off x="1145180" y="3965498"/>
          <a:ext cx="4181240" cy="6244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To enhance capacity of gender equality state management</a:t>
          </a:r>
        </a:p>
      </dsp:txBody>
      <dsp:txXfrm>
        <a:off x="1145180" y="3965498"/>
        <a:ext cx="4181240" cy="624487"/>
      </dsp:txXfrm>
    </dsp:sp>
    <dsp:sp modelId="{8CF0AE0F-8934-F141-91A7-904FF518E39B}">
      <dsp:nvSpPr>
        <dsp:cNvPr id="0" name=""/>
        <dsp:cNvSpPr/>
      </dsp:nvSpPr>
      <dsp:spPr>
        <a:xfrm>
          <a:off x="1065284" y="4589986"/>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8BD68-E996-3D44-99F7-7FFC05B5BACD}">
      <dsp:nvSpPr>
        <dsp:cNvPr id="0" name=""/>
        <dsp:cNvSpPr/>
      </dsp:nvSpPr>
      <dsp:spPr>
        <a:xfrm>
          <a:off x="0" y="1787"/>
          <a:ext cx="5326421" cy="0"/>
        </a:xfrm>
        <a:prstGeom prst="lin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16F299-CCCD-2E4C-83D6-0E48667B78FF}">
      <dsp:nvSpPr>
        <dsp:cNvPr id="0" name=""/>
        <dsp:cNvSpPr/>
      </dsp:nvSpPr>
      <dsp:spPr>
        <a:xfrm>
          <a:off x="0" y="1787"/>
          <a:ext cx="1065284" cy="36564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t>Goal 8</a:t>
          </a:r>
        </a:p>
      </dsp:txBody>
      <dsp:txXfrm>
        <a:off x="0" y="1787"/>
        <a:ext cx="1065284" cy="3656457"/>
      </dsp:txXfrm>
    </dsp:sp>
    <dsp:sp modelId="{DCE21B99-48D0-E44C-A95A-1CB63535EA0F}">
      <dsp:nvSpPr>
        <dsp:cNvPr id="0" name=""/>
        <dsp:cNvSpPr/>
      </dsp:nvSpPr>
      <dsp:spPr>
        <a:xfrm>
          <a:off x="1145180" y="19105"/>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Sustain per capital economic growth, ensure at least 7% GDP growth per annum</a:t>
          </a:r>
        </a:p>
      </dsp:txBody>
      <dsp:txXfrm>
        <a:off x="1145180" y="19105"/>
        <a:ext cx="4181240" cy="346363"/>
      </dsp:txXfrm>
    </dsp:sp>
    <dsp:sp modelId="{A0589B5B-3AA6-6C4D-A5F9-7E5F874DF3C2}">
      <dsp:nvSpPr>
        <dsp:cNvPr id="0" name=""/>
        <dsp:cNvSpPr/>
      </dsp:nvSpPr>
      <dsp:spPr>
        <a:xfrm>
          <a:off x="1065284" y="365468"/>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AD61520-345B-AF4E-8AF3-4FFD9C6B5301}">
      <dsp:nvSpPr>
        <dsp:cNvPr id="0" name=""/>
        <dsp:cNvSpPr/>
      </dsp:nvSpPr>
      <dsp:spPr>
        <a:xfrm>
          <a:off x="1145180" y="382787"/>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Increase economic productivity</a:t>
          </a:r>
        </a:p>
      </dsp:txBody>
      <dsp:txXfrm>
        <a:off x="1145180" y="382787"/>
        <a:ext cx="4181240" cy="346363"/>
      </dsp:txXfrm>
    </dsp:sp>
    <dsp:sp modelId="{8D3519CE-F25C-B849-8D26-531D1EDCF9B0}">
      <dsp:nvSpPr>
        <dsp:cNvPr id="0" name=""/>
        <dsp:cNvSpPr/>
      </dsp:nvSpPr>
      <dsp:spPr>
        <a:xfrm>
          <a:off x="1065284" y="729150"/>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31F5766A-4A35-CE4F-A83C-D79501A84F67}">
      <dsp:nvSpPr>
        <dsp:cNvPr id="0" name=""/>
        <dsp:cNvSpPr/>
      </dsp:nvSpPr>
      <dsp:spPr>
        <a:xfrm>
          <a:off x="1145180" y="746469"/>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Policies to support productive activities including through access to financial services</a:t>
          </a:r>
        </a:p>
      </dsp:txBody>
      <dsp:txXfrm>
        <a:off x="1145180" y="746469"/>
        <a:ext cx="4181240" cy="346363"/>
      </dsp:txXfrm>
    </dsp:sp>
    <dsp:sp modelId="{0CA053EF-D88E-B346-93EE-6F37AA92803D}">
      <dsp:nvSpPr>
        <dsp:cNvPr id="0" name=""/>
        <dsp:cNvSpPr/>
      </dsp:nvSpPr>
      <dsp:spPr>
        <a:xfrm>
          <a:off x="1065284" y="1092832"/>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400DA618-6790-AE4E-B193-3E6E03937BE9}">
      <dsp:nvSpPr>
        <dsp:cNvPr id="0" name=""/>
        <dsp:cNvSpPr/>
      </dsp:nvSpPr>
      <dsp:spPr>
        <a:xfrm>
          <a:off x="1145180" y="1110150"/>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Break the links between economic growth and environmental degradation</a:t>
          </a:r>
        </a:p>
      </dsp:txBody>
      <dsp:txXfrm>
        <a:off x="1145180" y="1110150"/>
        <a:ext cx="4181240" cy="346363"/>
      </dsp:txXfrm>
    </dsp:sp>
    <dsp:sp modelId="{AAC8F05A-8D3E-0942-870E-51D4E7807FD3}">
      <dsp:nvSpPr>
        <dsp:cNvPr id="0" name=""/>
        <dsp:cNvSpPr/>
      </dsp:nvSpPr>
      <dsp:spPr>
        <a:xfrm>
          <a:off x="1065284" y="1456514"/>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73DB196-5C5A-864C-96C8-706B3124C587}">
      <dsp:nvSpPr>
        <dsp:cNvPr id="0" name=""/>
        <dsp:cNvSpPr/>
      </dsp:nvSpPr>
      <dsp:spPr>
        <a:xfrm>
          <a:off x="1145180" y="1473832"/>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Full and productive employment and decent work for all women and men including for persons with disabilties </a:t>
          </a:r>
        </a:p>
      </dsp:txBody>
      <dsp:txXfrm>
        <a:off x="1145180" y="1473832"/>
        <a:ext cx="4181240" cy="346363"/>
      </dsp:txXfrm>
    </dsp:sp>
    <dsp:sp modelId="{B2D58212-2554-3D4F-A4BC-DB10572D0BDD}">
      <dsp:nvSpPr>
        <dsp:cNvPr id="0" name=""/>
        <dsp:cNvSpPr/>
      </dsp:nvSpPr>
      <dsp:spPr>
        <a:xfrm>
          <a:off x="1065284" y="1820196"/>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68DFFE4-859F-1746-9591-C7949C8D4777}">
      <dsp:nvSpPr>
        <dsp:cNvPr id="0" name=""/>
        <dsp:cNvSpPr/>
      </dsp:nvSpPr>
      <dsp:spPr>
        <a:xfrm>
          <a:off x="1145180" y="1837514"/>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Reduce proportion of youth not in employment, education or training</a:t>
          </a:r>
        </a:p>
      </dsp:txBody>
      <dsp:txXfrm>
        <a:off x="1145180" y="1837514"/>
        <a:ext cx="4181240" cy="346363"/>
      </dsp:txXfrm>
    </dsp:sp>
    <dsp:sp modelId="{53A08E88-E7B1-8242-97BB-84BB03300681}">
      <dsp:nvSpPr>
        <dsp:cNvPr id="0" name=""/>
        <dsp:cNvSpPr/>
      </dsp:nvSpPr>
      <dsp:spPr>
        <a:xfrm>
          <a:off x="1065284" y="2183878"/>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B96E6EAB-8E0D-0642-8864-AAD59C0D69F9}">
      <dsp:nvSpPr>
        <dsp:cNvPr id="0" name=""/>
        <dsp:cNvSpPr/>
      </dsp:nvSpPr>
      <dsp:spPr>
        <a:xfrm>
          <a:off x="1145180" y="2201196"/>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Eradicate forced labour, modern slavery, human traffickingand the worst forms of child labour </a:t>
          </a:r>
        </a:p>
      </dsp:txBody>
      <dsp:txXfrm>
        <a:off x="1145180" y="2201196"/>
        <a:ext cx="4181240" cy="346363"/>
      </dsp:txXfrm>
    </dsp:sp>
    <dsp:sp modelId="{4A21B2E3-D828-DD48-8910-3B3F2AD53762}">
      <dsp:nvSpPr>
        <dsp:cNvPr id="0" name=""/>
        <dsp:cNvSpPr/>
      </dsp:nvSpPr>
      <dsp:spPr>
        <a:xfrm>
          <a:off x="1065284" y="2547560"/>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CA21779-9EF4-0E42-84C2-34CD61B165EA}">
      <dsp:nvSpPr>
        <dsp:cNvPr id="0" name=""/>
        <dsp:cNvSpPr/>
      </dsp:nvSpPr>
      <dsp:spPr>
        <a:xfrm>
          <a:off x="1145180" y="2564878"/>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Protect labour rights and promote safe and secure working environments for all workers</a:t>
          </a:r>
        </a:p>
      </dsp:txBody>
      <dsp:txXfrm>
        <a:off x="1145180" y="2564878"/>
        <a:ext cx="4181240" cy="346363"/>
      </dsp:txXfrm>
    </dsp:sp>
    <dsp:sp modelId="{802DB75C-6F96-4D46-A059-F3690346C88E}">
      <dsp:nvSpPr>
        <dsp:cNvPr id="0" name=""/>
        <dsp:cNvSpPr/>
      </dsp:nvSpPr>
      <dsp:spPr>
        <a:xfrm>
          <a:off x="1065284" y="2911241"/>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A0B08FBD-0067-C144-8464-4F7112FA743E}">
      <dsp:nvSpPr>
        <dsp:cNvPr id="0" name=""/>
        <dsp:cNvSpPr/>
      </dsp:nvSpPr>
      <dsp:spPr>
        <a:xfrm>
          <a:off x="1145180" y="2928560"/>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Policies to promote sustainable tourism</a:t>
          </a:r>
        </a:p>
      </dsp:txBody>
      <dsp:txXfrm>
        <a:off x="1145180" y="2928560"/>
        <a:ext cx="4181240" cy="346363"/>
      </dsp:txXfrm>
    </dsp:sp>
    <dsp:sp modelId="{589BC5ED-5B9D-1F4F-B4B2-263EAD506D5E}">
      <dsp:nvSpPr>
        <dsp:cNvPr id="0" name=""/>
        <dsp:cNvSpPr/>
      </dsp:nvSpPr>
      <dsp:spPr>
        <a:xfrm>
          <a:off x="1065284" y="3274923"/>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1ED6425-EB7A-3D41-B8B6-12C7AB956FD5}">
      <dsp:nvSpPr>
        <dsp:cNvPr id="0" name=""/>
        <dsp:cNvSpPr/>
      </dsp:nvSpPr>
      <dsp:spPr>
        <a:xfrm>
          <a:off x="1145180" y="3292242"/>
          <a:ext cx="4181240" cy="346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Expand access to banking, insurance and financial services for all</a:t>
          </a:r>
        </a:p>
      </dsp:txBody>
      <dsp:txXfrm>
        <a:off x="1145180" y="3292242"/>
        <a:ext cx="4181240" cy="346363"/>
      </dsp:txXfrm>
    </dsp:sp>
    <dsp:sp modelId="{C624A17E-3DA2-6945-8A2A-202123799862}">
      <dsp:nvSpPr>
        <dsp:cNvPr id="0" name=""/>
        <dsp:cNvSpPr/>
      </dsp:nvSpPr>
      <dsp:spPr>
        <a:xfrm>
          <a:off x="1065284" y="3638605"/>
          <a:ext cx="4261136"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BA32E-3A85-4646-AAA2-B52F5528BD8B}">
      <dsp:nvSpPr>
        <dsp:cNvPr id="0" name=""/>
        <dsp:cNvSpPr/>
      </dsp:nvSpPr>
      <dsp:spPr>
        <a:xfrm>
          <a:off x="2019701" y="1377282"/>
          <a:ext cx="1189935" cy="1189935"/>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a:t>Combating climate change</a:t>
          </a:r>
        </a:p>
      </dsp:txBody>
      <dsp:txXfrm>
        <a:off x="2077789" y="1435370"/>
        <a:ext cx="1073759" cy="1073759"/>
      </dsp:txXfrm>
    </dsp:sp>
    <dsp:sp modelId="{95C146A8-DF72-454F-AABF-5B25B0ADE855}">
      <dsp:nvSpPr>
        <dsp:cNvPr id="0" name=""/>
        <dsp:cNvSpPr/>
      </dsp:nvSpPr>
      <dsp:spPr>
        <a:xfrm rot="16076142">
          <a:off x="2328746" y="1122166"/>
          <a:ext cx="510563" cy="0"/>
        </a:xfrm>
        <a:custGeom>
          <a:avLst/>
          <a:gdLst/>
          <a:ahLst/>
          <a:cxnLst/>
          <a:rect l="0" t="0" r="0" b="0"/>
          <a:pathLst>
            <a:path>
              <a:moveTo>
                <a:pt x="0" y="0"/>
              </a:moveTo>
              <a:lnTo>
                <a:pt x="510563" y="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7EFE79D-292E-844B-8B71-1A92C8AD9A26}">
      <dsp:nvSpPr>
        <dsp:cNvPr id="0" name=""/>
        <dsp:cNvSpPr/>
      </dsp:nvSpPr>
      <dsp:spPr>
        <a:xfrm>
          <a:off x="1105237" y="196022"/>
          <a:ext cx="2915002" cy="67102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Strengthen resilience and adaptive capacity to climate-related hazards and natural disasters in all countries</a:t>
          </a:r>
        </a:p>
      </dsp:txBody>
      <dsp:txXfrm>
        <a:off x="1137994" y="228779"/>
        <a:ext cx="2849488" cy="605513"/>
      </dsp:txXfrm>
    </dsp:sp>
    <dsp:sp modelId="{4DDF6CD3-9D01-6540-8CDD-A6FD6D5D3F28}">
      <dsp:nvSpPr>
        <dsp:cNvPr id="0" name=""/>
        <dsp:cNvSpPr/>
      </dsp:nvSpPr>
      <dsp:spPr>
        <a:xfrm rot="2264112">
          <a:off x="3163936" y="2566403"/>
          <a:ext cx="437001" cy="0"/>
        </a:xfrm>
        <a:custGeom>
          <a:avLst/>
          <a:gdLst/>
          <a:ahLst/>
          <a:cxnLst/>
          <a:rect l="0" t="0" r="0" b="0"/>
          <a:pathLst>
            <a:path>
              <a:moveTo>
                <a:pt x="0" y="0"/>
              </a:moveTo>
              <a:lnTo>
                <a:pt x="437001" y="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BF5376-3BEF-F74E-AAF8-51B2C4E3D371}">
      <dsp:nvSpPr>
        <dsp:cNvPr id="0" name=""/>
        <dsp:cNvSpPr/>
      </dsp:nvSpPr>
      <dsp:spPr>
        <a:xfrm>
          <a:off x="3211263" y="2700128"/>
          <a:ext cx="2104328" cy="1096092"/>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Integrate climate change measures into national policies, strategies and planning</a:t>
          </a:r>
        </a:p>
      </dsp:txBody>
      <dsp:txXfrm>
        <a:off x="3264770" y="2753635"/>
        <a:ext cx="1997314" cy="989078"/>
      </dsp:txXfrm>
    </dsp:sp>
    <dsp:sp modelId="{5A1B5A85-0060-8D43-8CB4-456F5E563711}">
      <dsp:nvSpPr>
        <dsp:cNvPr id="0" name=""/>
        <dsp:cNvSpPr/>
      </dsp:nvSpPr>
      <dsp:spPr>
        <a:xfrm rot="8397034">
          <a:off x="1681882" y="2595484"/>
          <a:ext cx="382691" cy="0"/>
        </a:xfrm>
        <a:custGeom>
          <a:avLst/>
          <a:gdLst/>
          <a:ahLst/>
          <a:cxnLst/>
          <a:rect l="0" t="0" r="0" b="0"/>
          <a:pathLst>
            <a:path>
              <a:moveTo>
                <a:pt x="0" y="0"/>
              </a:moveTo>
              <a:lnTo>
                <a:pt x="382691" y="0"/>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2FD52C-A068-DC46-8973-DDBF6009A648}">
      <dsp:nvSpPr>
        <dsp:cNvPr id="0" name=""/>
        <dsp:cNvSpPr/>
      </dsp:nvSpPr>
      <dsp:spPr>
        <a:xfrm>
          <a:off x="59466" y="2718605"/>
          <a:ext cx="2074550" cy="1059140"/>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t>Improve education, awareness-raising and human and institutional capacity on climate change mitigation, adaptation, impact reduction and early warning</a:t>
          </a:r>
        </a:p>
      </dsp:txBody>
      <dsp:txXfrm>
        <a:off x="111169" y="2770308"/>
        <a:ext cx="1971144" cy="9557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8322B9-3363-2D4A-BD11-DFF011CFB948}">
      <dsp:nvSpPr>
        <dsp:cNvPr id="0" name=""/>
        <dsp:cNvSpPr/>
      </dsp:nvSpPr>
      <dsp:spPr>
        <a:xfrm>
          <a:off x="1954019" y="2207516"/>
          <a:ext cx="1430014" cy="1430014"/>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US" sz="1900" kern="1200"/>
            <a:t>Universal Health Coverage</a:t>
          </a:r>
        </a:p>
      </dsp:txBody>
      <dsp:txXfrm>
        <a:off x="2163440" y="2416937"/>
        <a:ext cx="1011172" cy="1011172"/>
      </dsp:txXfrm>
    </dsp:sp>
    <dsp:sp modelId="{0D0B09B1-5477-5045-8189-EE552EEF98B7}">
      <dsp:nvSpPr>
        <dsp:cNvPr id="0" name=""/>
        <dsp:cNvSpPr/>
      </dsp:nvSpPr>
      <dsp:spPr>
        <a:xfrm rot="10800000">
          <a:off x="501044" y="2718746"/>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D7A83D0-80BF-F54E-96DE-F504C4C5C820}">
      <dsp:nvSpPr>
        <dsp:cNvPr id="0" name=""/>
        <dsp:cNvSpPr/>
      </dsp:nvSpPr>
      <dsp:spPr>
        <a:xfrm>
          <a:off x="539" y="2522119"/>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Same range, quality and standard of free or affordable healthcare</a:t>
          </a:r>
        </a:p>
      </dsp:txBody>
      <dsp:txXfrm>
        <a:off x="23994" y="2545574"/>
        <a:ext cx="954100" cy="753898"/>
      </dsp:txXfrm>
    </dsp:sp>
    <dsp:sp modelId="{C431C784-7536-BD47-BB57-25AC4B9FA9EA}">
      <dsp:nvSpPr>
        <dsp:cNvPr id="0" name=""/>
        <dsp:cNvSpPr/>
      </dsp:nvSpPr>
      <dsp:spPr>
        <a:xfrm rot="12960000">
          <a:off x="783976" y="1847971"/>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E157FB5-8F33-F540-80AC-FB388605433C}">
      <dsp:nvSpPr>
        <dsp:cNvPr id="0" name=""/>
        <dsp:cNvSpPr/>
      </dsp:nvSpPr>
      <dsp:spPr>
        <a:xfrm>
          <a:off x="414587" y="1247811"/>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Health services needed by the disabled including early intervention</a:t>
          </a:r>
        </a:p>
      </dsp:txBody>
      <dsp:txXfrm>
        <a:off x="438042" y="1271266"/>
        <a:ext cx="954100" cy="753898"/>
      </dsp:txXfrm>
    </dsp:sp>
    <dsp:sp modelId="{83F46251-027C-6E4A-A840-F5C58EF06980}">
      <dsp:nvSpPr>
        <dsp:cNvPr id="0" name=""/>
        <dsp:cNvSpPr/>
      </dsp:nvSpPr>
      <dsp:spPr>
        <a:xfrm rot="15120000">
          <a:off x="1524702" y="1309802"/>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DF43011-C00D-FA46-922D-A7AA1DE2E32E}">
      <dsp:nvSpPr>
        <dsp:cNvPr id="0" name=""/>
        <dsp:cNvSpPr/>
      </dsp:nvSpPr>
      <dsp:spPr>
        <a:xfrm>
          <a:off x="1498578" y="460246"/>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Accessible, close to the people, including in rural areas</a:t>
          </a:r>
        </a:p>
      </dsp:txBody>
      <dsp:txXfrm>
        <a:off x="1522033" y="483701"/>
        <a:ext cx="954100" cy="753898"/>
      </dsp:txXfrm>
    </dsp:sp>
    <dsp:sp modelId="{DE094DC5-C223-174E-B588-B9AC8C2CEA04}">
      <dsp:nvSpPr>
        <dsp:cNvPr id="0" name=""/>
        <dsp:cNvSpPr/>
      </dsp:nvSpPr>
      <dsp:spPr>
        <a:xfrm rot="17280000">
          <a:off x="2440289" y="1309802"/>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449C17A-7210-9140-BFBB-CAD1C4B063C4}">
      <dsp:nvSpPr>
        <dsp:cNvPr id="0" name=""/>
        <dsp:cNvSpPr/>
      </dsp:nvSpPr>
      <dsp:spPr>
        <a:xfrm>
          <a:off x="2838464" y="460246"/>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Non discrimination in treatment and care, facilitating free and informed consent</a:t>
          </a:r>
        </a:p>
      </dsp:txBody>
      <dsp:txXfrm>
        <a:off x="2861919" y="483701"/>
        <a:ext cx="954100" cy="753898"/>
      </dsp:txXfrm>
    </dsp:sp>
    <dsp:sp modelId="{02B82534-0414-2340-AE3B-CDA54EAAB3D3}">
      <dsp:nvSpPr>
        <dsp:cNvPr id="0" name=""/>
        <dsp:cNvSpPr/>
      </dsp:nvSpPr>
      <dsp:spPr>
        <a:xfrm rot="19440000">
          <a:off x="3181015" y="1847971"/>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E76B644-3AA9-F14D-AF67-AB3D0EEB1434}">
      <dsp:nvSpPr>
        <dsp:cNvPr id="0" name=""/>
        <dsp:cNvSpPr/>
      </dsp:nvSpPr>
      <dsp:spPr>
        <a:xfrm>
          <a:off x="3922455" y="1247811"/>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Non discrimination in provision of health insurance</a:t>
          </a:r>
        </a:p>
      </dsp:txBody>
      <dsp:txXfrm>
        <a:off x="3945910" y="1271266"/>
        <a:ext cx="954100" cy="753898"/>
      </dsp:txXfrm>
    </dsp:sp>
    <dsp:sp modelId="{09D079B1-F2E2-AB47-B718-C6A6AFEF815E}">
      <dsp:nvSpPr>
        <dsp:cNvPr id="0" name=""/>
        <dsp:cNvSpPr/>
      </dsp:nvSpPr>
      <dsp:spPr>
        <a:xfrm>
          <a:off x="3463947" y="2718746"/>
          <a:ext cx="1373061" cy="40755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BDD92D0-9891-8342-859F-9E1897B5725F}">
      <dsp:nvSpPr>
        <dsp:cNvPr id="0" name=""/>
        <dsp:cNvSpPr/>
      </dsp:nvSpPr>
      <dsp:spPr>
        <a:xfrm>
          <a:off x="4336503" y="2522119"/>
          <a:ext cx="1001010" cy="80080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a:lnSpc>
              <a:spcPct val="90000"/>
            </a:lnSpc>
            <a:spcBef>
              <a:spcPct val="0"/>
            </a:spcBef>
            <a:spcAft>
              <a:spcPct val="35000"/>
            </a:spcAft>
            <a:buNone/>
          </a:pPr>
          <a:r>
            <a:rPr lang="en-US" sz="800" kern="1200"/>
            <a:t>Preventing denial of health care, services or foods and fluids on the basis of disability</a:t>
          </a:r>
        </a:p>
      </dsp:txBody>
      <dsp:txXfrm>
        <a:off x="4359958" y="2545574"/>
        <a:ext cx="954100" cy="7538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A5C80-FF36-D64E-88EB-842FE9E8885E}">
      <dsp:nvSpPr>
        <dsp:cNvPr id="0" name=""/>
        <dsp:cNvSpPr/>
      </dsp:nvSpPr>
      <dsp:spPr>
        <a:xfrm>
          <a:off x="269795" y="1309887"/>
          <a:ext cx="909790" cy="454895"/>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UHC</a:t>
          </a:r>
        </a:p>
      </dsp:txBody>
      <dsp:txXfrm>
        <a:off x="283118" y="1323210"/>
        <a:ext cx="883144" cy="428249"/>
      </dsp:txXfrm>
    </dsp:sp>
    <dsp:sp modelId="{6CAD2F43-DCD0-274F-BE50-63B996E4B36B}">
      <dsp:nvSpPr>
        <dsp:cNvPr id="0" name=""/>
        <dsp:cNvSpPr/>
      </dsp:nvSpPr>
      <dsp:spPr>
        <a:xfrm rot="19457599">
          <a:off x="1137461" y="1393237"/>
          <a:ext cx="448163" cy="26630"/>
        </a:xfrm>
        <a:custGeom>
          <a:avLst/>
          <a:gdLst/>
          <a:ahLst/>
          <a:cxnLst/>
          <a:rect l="0" t="0" r="0" b="0"/>
          <a:pathLst>
            <a:path>
              <a:moveTo>
                <a:pt x="0" y="13315"/>
              </a:moveTo>
              <a:lnTo>
                <a:pt x="44816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50339" y="1395348"/>
        <a:ext cx="22408" cy="22408"/>
      </dsp:txXfrm>
    </dsp:sp>
    <dsp:sp modelId="{09770C25-93C8-9948-A93E-15476494003B}">
      <dsp:nvSpPr>
        <dsp:cNvPr id="0" name=""/>
        <dsp:cNvSpPr/>
      </dsp:nvSpPr>
      <dsp:spPr>
        <a:xfrm>
          <a:off x="1543501" y="1048322"/>
          <a:ext cx="909790" cy="45489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Essential health services</a:t>
          </a:r>
        </a:p>
      </dsp:txBody>
      <dsp:txXfrm>
        <a:off x="1556824" y="1061645"/>
        <a:ext cx="883144" cy="428249"/>
      </dsp:txXfrm>
    </dsp:sp>
    <dsp:sp modelId="{093E4383-9BBA-3048-B06E-6FF11576C071}">
      <dsp:nvSpPr>
        <dsp:cNvPr id="0" name=""/>
        <dsp:cNvSpPr/>
      </dsp:nvSpPr>
      <dsp:spPr>
        <a:xfrm rot="17350740">
          <a:off x="2081379" y="739325"/>
          <a:ext cx="1107741" cy="26630"/>
        </a:xfrm>
        <a:custGeom>
          <a:avLst/>
          <a:gdLst/>
          <a:ahLst/>
          <a:cxnLst/>
          <a:rect l="0" t="0" r="0" b="0"/>
          <a:pathLst>
            <a:path>
              <a:moveTo>
                <a:pt x="0" y="13315"/>
              </a:moveTo>
              <a:lnTo>
                <a:pt x="1107741" y="133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07556" y="724947"/>
        <a:ext cx="55387" cy="55387"/>
      </dsp:txXfrm>
    </dsp:sp>
    <dsp:sp modelId="{EE46D776-FB85-4147-BFFD-ABB8AE765C94}">
      <dsp:nvSpPr>
        <dsp:cNvPr id="0" name=""/>
        <dsp:cNvSpPr/>
      </dsp:nvSpPr>
      <dsp:spPr>
        <a:xfrm>
          <a:off x="2817208" y="2064"/>
          <a:ext cx="909790" cy="45489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Health promotion</a:t>
          </a:r>
        </a:p>
      </dsp:txBody>
      <dsp:txXfrm>
        <a:off x="2830531" y="15387"/>
        <a:ext cx="883144" cy="428249"/>
      </dsp:txXfrm>
    </dsp:sp>
    <dsp:sp modelId="{ED0C8987-00DF-9B4B-AF09-09C269737DF2}">
      <dsp:nvSpPr>
        <dsp:cNvPr id="0" name=""/>
        <dsp:cNvSpPr/>
      </dsp:nvSpPr>
      <dsp:spPr>
        <a:xfrm rot="18289469">
          <a:off x="2316620" y="1000890"/>
          <a:ext cx="637259" cy="26630"/>
        </a:xfrm>
        <a:custGeom>
          <a:avLst/>
          <a:gdLst/>
          <a:ahLst/>
          <a:cxnLst/>
          <a:rect l="0" t="0" r="0" b="0"/>
          <a:pathLst>
            <a:path>
              <a:moveTo>
                <a:pt x="0" y="13315"/>
              </a:moveTo>
              <a:lnTo>
                <a:pt x="637259" y="133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9318" y="998274"/>
        <a:ext cx="31862" cy="31862"/>
      </dsp:txXfrm>
    </dsp:sp>
    <dsp:sp modelId="{CA9C775F-044A-1442-9910-DE9A8503204E}">
      <dsp:nvSpPr>
        <dsp:cNvPr id="0" name=""/>
        <dsp:cNvSpPr/>
      </dsp:nvSpPr>
      <dsp:spPr>
        <a:xfrm>
          <a:off x="2817208" y="525193"/>
          <a:ext cx="909790" cy="45489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Prevention</a:t>
          </a:r>
        </a:p>
      </dsp:txBody>
      <dsp:txXfrm>
        <a:off x="2830531" y="538516"/>
        <a:ext cx="883144" cy="428249"/>
      </dsp:txXfrm>
    </dsp:sp>
    <dsp:sp modelId="{C7DF59DE-B4F5-7C40-A759-23344218BA7E}">
      <dsp:nvSpPr>
        <dsp:cNvPr id="0" name=""/>
        <dsp:cNvSpPr/>
      </dsp:nvSpPr>
      <dsp:spPr>
        <a:xfrm>
          <a:off x="2453291" y="1262454"/>
          <a:ext cx="363916" cy="26630"/>
        </a:xfrm>
        <a:custGeom>
          <a:avLst/>
          <a:gdLst/>
          <a:ahLst/>
          <a:cxnLst/>
          <a:rect l="0" t="0" r="0" b="0"/>
          <a:pathLst>
            <a:path>
              <a:moveTo>
                <a:pt x="0" y="13315"/>
              </a:moveTo>
              <a:lnTo>
                <a:pt x="363916" y="133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26152" y="1266672"/>
        <a:ext cx="18195" cy="18195"/>
      </dsp:txXfrm>
    </dsp:sp>
    <dsp:sp modelId="{4A355803-20F8-1442-AF92-7F777FB7F567}">
      <dsp:nvSpPr>
        <dsp:cNvPr id="0" name=""/>
        <dsp:cNvSpPr/>
      </dsp:nvSpPr>
      <dsp:spPr>
        <a:xfrm>
          <a:off x="2817208" y="1048322"/>
          <a:ext cx="909790" cy="45489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Treatment</a:t>
          </a:r>
        </a:p>
      </dsp:txBody>
      <dsp:txXfrm>
        <a:off x="2830531" y="1061645"/>
        <a:ext cx="883144" cy="428249"/>
      </dsp:txXfrm>
    </dsp:sp>
    <dsp:sp modelId="{BA798E36-AF75-B546-A96A-1E0D21815909}">
      <dsp:nvSpPr>
        <dsp:cNvPr id="0" name=""/>
        <dsp:cNvSpPr/>
      </dsp:nvSpPr>
      <dsp:spPr>
        <a:xfrm rot="3310531">
          <a:off x="2316620" y="1524019"/>
          <a:ext cx="637259" cy="26630"/>
        </a:xfrm>
        <a:custGeom>
          <a:avLst/>
          <a:gdLst/>
          <a:ahLst/>
          <a:cxnLst/>
          <a:rect l="0" t="0" r="0" b="0"/>
          <a:pathLst>
            <a:path>
              <a:moveTo>
                <a:pt x="0" y="13315"/>
              </a:moveTo>
              <a:lnTo>
                <a:pt x="637259" y="133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19318" y="1521403"/>
        <a:ext cx="31862" cy="31862"/>
      </dsp:txXfrm>
    </dsp:sp>
    <dsp:sp modelId="{14D22203-BA4F-FD49-BBBC-48F257A92837}">
      <dsp:nvSpPr>
        <dsp:cNvPr id="0" name=""/>
        <dsp:cNvSpPr/>
      </dsp:nvSpPr>
      <dsp:spPr>
        <a:xfrm>
          <a:off x="2817208" y="1571452"/>
          <a:ext cx="909790" cy="45489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Rehabilitation</a:t>
          </a:r>
        </a:p>
      </dsp:txBody>
      <dsp:txXfrm>
        <a:off x="2830531" y="1584775"/>
        <a:ext cx="883144" cy="428249"/>
      </dsp:txXfrm>
    </dsp:sp>
    <dsp:sp modelId="{F26C1387-638E-1B49-B059-2A3136F0A4D8}">
      <dsp:nvSpPr>
        <dsp:cNvPr id="0" name=""/>
        <dsp:cNvSpPr/>
      </dsp:nvSpPr>
      <dsp:spPr>
        <a:xfrm rot="17350740">
          <a:off x="3355085" y="1262454"/>
          <a:ext cx="1107741" cy="26630"/>
        </a:xfrm>
        <a:custGeom>
          <a:avLst/>
          <a:gdLst/>
          <a:ahLst/>
          <a:cxnLst/>
          <a:rect l="0" t="0" r="0" b="0"/>
          <a:pathLst>
            <a:path>
              <a:moveTo>
                <a:pt x="0" y="13315"/>
              </a:moveTo>
              <a:lnTo>
                <a:pt x="1107741" y="133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81262" y="1248076"/>
        <a:ext cx="55387" cy="55387"/>
      </dsp:txXfrm>
    </dsp:sp>
    <dsp:sp modelId="{D4D74B16-1603-4B4F-AE40-E5848F1DF840}">
      <dsp:nvSpPr>
        <dsp:cNvPr id="0" name=""/>
        <dsp:cNvSpPr/>
      </dsp:nvSpPr>
      <dsp:spPr>
        <a:xfrm>
          <a:off x="4090914" y="525193"/>
          <a:ext cx="909790" cy="45489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Beginning at earliest possible stage</a:t>
          </a:r>
        </a:p>
      </dsp:txBody>
      <dsp:txXfrm>
        <a:off x="4104237" y="538516"/>
        <a:ext cx="883144" cy="428249"/>
      </dsp:txXfrm>
    </dsp:sp>
    <dsp:sp modelId="{46FFC177-C33E-2B41-80CF-C0FF0AC536F4}">
      <dsp:nvSpPr>
        <dsp:cNvPr id="0" name=""/>
        <dsp:cNvSpPr/>
      </dsp:nvSpPr>
      <dsp:spPr>
        <a:xfrm rot="18289469">
          <a:off x="3590326" y="1524019"/>
          <a:ext cx="637259" cy="26630"/>
        </a:xfrm>
        <a:custGeom>
          <a:avLst/>
          <a:gdLst/>
          <a:ahLst/>
          <a:cxnLst/>
          <a:rect l="0" t="0" r="0" b="0"/>
          <a:pathLst>
            <a:path>
              <a:moveTo>
                <a:pt x="0" y="13315"/>
              </a:moveTo>
              <a:lnTo>
                <a:pt x="637259" y="133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3024" y="1521403"/>
        <a:ext cx="31862" cy="31862"/>
      </dsp:txXfrm>
    </dsp:sp>
    <dsp:sp modelId="{99D1A00E-BA8C-B24C-89B7-8C53894B2C7B}">
      <dsp:nvSpPr>
        <dsp:cNvPr id="0" name=""/>
        <dsp:cNvSpPr/>
      </dsp:nvSpPr>
      <dsp:spPr>
        <a:xfrm>
          <a:off x="4090914" y="1048322"/>
          <a:ext cx="909790" cy="45489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Support participation and inclusion</a:t>
          </a:r>
        </a:p>
      </dsp:txBody>
      <dsp:txXfrm>
        <a:off x="4104237" y="1061645"/>
        <a:ext cx="883144" cy="428249"/>
      </dsp:txXfrm>
    </dsp:sp>
    <dsp:sp modelId="{7FE3E4D0-5A2E-1A4D-BCC4-7326A63F7C94}">
      <dsp:nvSpPr>
        <dsp:cNvPr id="0" name=""/>
        <dsp:cNvSpPr/>
      </dsp:nvSpPr>
      <dsp:spPr>
        <a:xfrm>
          <a:off x="3726998" y="1785584"/>
          <a:ext cx="363916" cy="26630"/>
        </a:xfrm>
        <a:custGeom>
          <a:avLst/>
          <a:gdLst/>
          <a:ahLst/>
          <a:cxnLst/>
          <a:rect l="0" t="0" r="0" b="0"/>
          <a:pathLst>
            <a:path>
              <a:moveTo>
                <a:pt x="0" y="13315"/>
              </a:moveTo>
              <a:lnTo>
                <a:pt x="363916" y="133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9858" y="1789801"/>
        <a:ext cx="18195" cy="18195"/>
      </dsp:txXfrm>
    </dsp:sp>
    <dsp:sp modelId="{A39BFA97-373A-9C46-B26B-1B75394C76FA}">
      <dsp:nvSpPr>
        <dsp:cNvPr id="0" name=""/>
        <dsp:cNvSpPr/>
      </dsp:nvSpPr>
      <dsp:spPr>
        <a:xfrm>
          <a:off x="4090914" y="1571452"/>
          <a:ext cx="909790" cy="45489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Available close to the end user</a:t>
          </a:r>
        </a:p>
      </dsp:txBody>
      <dsp:txXfrm>
        <a:off x="4104237" y="1584775"/>
        <a:ext cx="883144" cy="428249"/>
      </dsp:txXfrm>
    </dsp:sp>
    <dsp:sp modelId="{A5353156-480D-E84A-BC73-448BFD7EEAF2}">
      <dsp:nvSpPr>
        <dsp:cNvPr id="0" name=""/>
        <dsp:cNvSpPr/>
      </dsp:nvSpPr>
      <dsp:spPr>
        <a:xfrm rot="3310531">
          <a:off x="3590326" y="2047148"/>
          <a:ext cx="637259" cy="26630"/>
        </a:xfrm>
        <a:custGeom>
          <a:avLst/>
          <a:gdLst/>
          <a:ahLst/>
          <a:cxnLst/>
          <a:rect l="0" t="0" r="0" b="0"/>
          <a:pathLst>
            <a:path>
              <a:moveTo>
                <a:pt x="0" y="13315"/>
              </a:moveTo>
              <a:lnTo>
                <a:pt x="637259" y="133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93024" y="2044532"/>
        <a:ext cx="31862" cy="31862"/>
      </dsp:txXfrm>
    </dsp:sp>
    <dsp:sp modelId="{E1DE275A-E4CA-EF47-A59B-AF1768B4433A}">
      <dsp:nvSpPr>
        <dsp:cNvPr id="0" name=""/>
        <dsp:cNvSpPr/>
      </dsp:nvSpPr>
      <dsp:spPr>
        <a:xfrm>
          <a:off x="4090914" y="2094581"/>
          <a:ext cx="909790" cy="45489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Development of training for staff</a:t>
          </a:r>
        </a:p>
      </dsp:txBody>
      <dsp:txXfrm>
        <a:off x="4104237" y="2107904"/>
        <a:ext cx="883144" cy="428249"/>
      </dsp:txXfrm>
    </dsp:sp>
    <dsp:sp modelId="{5D8DC3C1-7910-8E47-82F8-4A3280BD68EE}">
      <dsp:nvSpPr>
        <dsp:cNvPr id="0" name=""/>
        <dsp:cNvSpPr/>
      </dsp:nvSpPr>
      <dsp:spPr>
        <a:xfrm rot="4249260">
          <a:off x="3355085" y="2308713"/>
          <a:ext cx="1107741" cy="26630"/>
        </a:xfrm>
        <a:custGeom>
          <a:avLst/>
          <a:gdLst/>
          <a:ahLst/>
          <a:cxnLst/>
          <a:rect l="0" t="0" r="0" b="0"/>
          <a:pathLst>
            <a:path>
              <a:moveTo>
                <a:pt x="0" y="13315"/>
              </a:moveTo>
              <a:lnTo>
                <a:pt x="1107741" y="133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81262" y="2294335"/>
        <a:ext cx="55387" cy="55387"/>
      </dsp:txXfrm>
    </dsp:sp>
    <dsp:sp modelId="{5E28C829-5641-E446-BF79-332E1E518E4D}">
      <dsp:nvSpPr>
        <dsp:cNvPr id="0" name=""/>
        <dsp:cNvSpPr/>
      </dsp:nvSpPr>
      <dsp:spPr>
        <a:xfrm>
          <a:off x="4090914" y="2617710"/>
          <a:ext cx="909790" cy="454895"/>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Promotion of assisitve devices and technology</a:t>
          </a:r>
        </a:p>
      </dsp:txBody>
      <dsp:txXfrm>
        <a:off x="4104237" y="2631033"/>
        <a:ext cx="883144" cy="428249"/>
      </dsp:txXfrm>
    </dsp:sp>
    <dsp:sp modelId="{BCD37055-2A0C-5C4F-AC93-0AD67B4B4211}">
      <dsp:nvSpPr>
        <dsp:cNvPr id="0" name=""/>
        <dsp:cNvSpPr/>
      </dsp:nvSpPr>
      <dsp:spPr>
        <a:xfrm rot="4249260">
          <a:off x="2081379" y="1785584"/>
          <a:ext cx="1107741" cy="26630"/>
        </a:xfrm>
        <a:custGeom>
          <a:avLst/>
          <a:gdLst/>
          <a:ahLst/>
          <a:cxnLst/>
          <a:rect l="0" t="0" r="0" b="0"/>
          <a:pathLst>
            <a:path>
              <a:moveTo>
                <a:pt x="0" y="13315"/>
              </a:moveTo>
              <a:lnTo>
                <a:pt x="1107741" y="1331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07556" y="1771206"/>
        <a:ext cx="55387" cy="55387"/>
      </dsp:txXfrm>
    </dsp:sp>
    <dsp:sp modelId="{1D51415C-0D27-504D-B919-C8CE67B1786D}">
      <dsp:nvSpPr>
        <dsp:cNvPr id="0" name=""/>
        <dsp:cNvSpPr/>
      </dsp:nvSpPr>
      <dsp:spPr>
        <a:xfrm>
          <a:off x="2817208" y="2094581"/>
          <a:ext cx="909790" cy="454895"/>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Palliation</a:t>
          </a:r>
        </a:p>
      </dsp:txBody>
      <dsp:txXfrm>
        <a:off x="2830531" y="2107904"/>
        <a:ext cx="883144" cy="428249"/>
      </dsp:txXfrm>
    </dsp:sp>
    <dsp:sp modelId="{2894DCE5-FC95-234D-B454-CA4A4BF1C123}">
      <dsp:nvSpPr>
        <dsp:cNvPr id="0" name=""/>
        <dsp:cNvSpPr/>
      </dsp:nvSpPr>
      <dsp:spPr>
        <a:xfrm rot="2142401">
          <a:off x="1137461" y="1654801"/>
          <a:ext cx="448163" cy="26630"/>
        </a:xfrm>
        <a:custGeom>
          <a:avLst/>
          <a:gdLst/>
          <a:ahLst/>
          <a:cxnLst/>
          <a:rect l="0" t="0" r="0" b="0"/>
          <a:pathLst>
            <a:path>
              <a:moveTo>
                <a:pt x="0" y="13315"/>
              </a:moveTo>
              <a:lnTo>
                <a:pt x="448163"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350339" y="1656913"/>
        <a:ext cx="22408" cy="22408"/>
      </dsp:txXfrm>
    </dsp:sp>
    <dsp:sp modelId="{96D11CAE-C2F3-7544-A37E-09D77D48D818}">
      <dsp:nvSpPr>
        <dsp:cNvPr id="0" name=""/>
        <dsp:cNvSpPr/>
      </dsp:nvSpPr>
      <dsp:spPr>
        <a:xfrm>
          <a:off x="1543501" y="1571452"/>
          <a:ext cx="909790" cy="45489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Without suffering financial hardship</a:t>
          </a:r>
        </a:p>
      </dsp:txBody>
      <dsp:txXfrm>
        <a:off x="1556824" y="1584775"/>
        <a:ext cx="883144" cy="4282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E3A004-6092-FD4C-BB2A-313818A4969A}">
      <dsp:nvSpPr>
        <dsp:cNvPr id="0" name=""/>
        <dsp:cNvSpPr/>
      </dsp:nvSpPr>
      <dsp:spPr>
        <a:xfrm>
          <a:off x="0" y="0"/>
          <a:ext cx="3565760" cy="412501"/>
        </a:xfrm>
        <a:prstGeom prst="roundRect">
          <a:avLst>
            <a:gd name="adj" fmla="val 10000"/>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Palatino Linotype"/>
              <a:cs typeface="Palatino Linotype"/>
            </a:rPr>
            <a:t>Central level</a:t>
          </a:r>
        </a:p>
      </dsp:txBody>
      <dsp:txXfrm>
        <a:off x="12082" y="12082"/>
        <a:ext cx="3085782" cy="388337"/>
      </dsp:txXfrm>
    </dsp:sp>
    <dsp:sp modelId="{4AEAEF95-E047-F646-B51D-333350329D1A}">
      <dsp:nvSpPr>
        <dsp:cNvPr id="0" name=""/>
        <dsp:cNvSpPr/>
      </dsp:nvSpPr>
      <dsp:spPr>
        <a:xfrm>
          <a:off x="298632" y="487501"/>
          <a:ext cx="3565760" cy="412501"/>
        </a:xfrm>
        <a:prstGeom prst="roundRect">
          <a:avLst>
            <a:gd name="adj" fmla="val 10000"/>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Palatino Linotype"/>
              <a:cs typeface="Palatino Linotype"/>
            </a:rPr>
            <a:t>Provinces and centrally run cities</a:t>
          </a:r>
        </a:p>
      </dsp:txBody>
      <dsp:txXfrm>
        <a:off x="310714" y="499583"/>
        <a:ext cx="2974837" cy="388337"/>
      </dsp:txXfrm>
    </dsp:sp>
    <dsp:sp modelId="{575C8331-9C9B-7740-BCEE-7B4247419C5F}">
      <dsp:nvSpPr>
        <dsp:cNvPr id="0" name=""/>
        <dsp:cNvSpPr/>
      </dsp:nvSpPr>
      <dsp:spPr>
        <a:xfrm>
          <a:off x="592807" y="975003"/>
          <a:ext cx="3565760" cy="412501"/>
        </a:xfrm>
        <a:prstGeom prst="roundRect">
          <a:avLst>
            <a:gd name="adj" fmla="val 10000"/>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Palatino Linotype"/>
              <a:cs typeface="Palatino Linotype"/>
            </a:rPr>
            <a:t>Districts, towns and provincial cities</a:t>
          </a:r>
        </a:p>
      </dsp:txBody>
      <dsp:txXfrm>
        <a:off x="604889" y="987085"/>
        <a:ext cx="2979294" cy="388337"/>
      </dsp:txXfrm>
    </dsp:sp>
    <dsp:sp modelId="{5C553546-108B-0742-823B-FE8A50F58A89}">
      <dsp:nvSpPr>
        <dsp:cNvPr id="0" name=""/>
        <dsp:cNvSpPr/>
      </dsp:nvSpPr>
      <dsp:spPr>
        <a:xfrm>
          <a:off x="891440" y="1462504"/>
          <a:ext cx="3565760" cy="412501"/>
        </a:xfrm>
        <a:prstGeom prst="roundRect">
          <a:avLst>
            <a:gd name="adj" fmla="val 10000"/>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Palatino Linotype"/>
              <a:cs typeface="Palatino Linotype"/>
            </a:rPr>
            <a:t>Communities, wards and townships</a:t>
          </a:r>
        </a:p>
      </dsp:txBody>
      <dsp:txXfrm>
        <a:off x="903522" y="1474586"/>
        <a:ext cx="2974837" cy="388337"/>
      </dsp:txXfrm>
    </dsp:sp>
    <dsp:sp modelId="{E62784E9-8C25-534C-BEA0-4D352901964F}">
      <dsp:nvSpPr>
        <dsp:cNvPr id="0" name=""/>
        <dsp:cNvSpPr/>
      </dsp:nvSpPr>
      <dsp:spPr>
        <a:xfrm>
          <a:off x="3297634" y="315938"/>
          <a:ext cx="268125" cy="268125"/>
        </a:xfrm>
        <a:prstGeom prst="downArrow">
          <a:avLst>
            <a:gd name="adj1" fmla="val 55000"/>
            <a:gd name="adj2" fmla="val 45000"/>
          </a:avLst>
        </a:prstGeom>
        <a:solidFill>
          <a:srgbClr val="4F81BD"/>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latin typeface="Palatino Linotype"/>
            <a:cs typeface="Palatino Linotype"/>
          </a:endParaRPr>
        </a:p>
      </dsp:txBody>
      <dsp:txXfrm>
        <a:off x="3357962" y="315938"/>
        <a:ext cx="147469" cy="201764"/>
      </dsp:txXfrm>
    </dsp:sp>
    <dsp:sp modelId="{B8CA30E1-1C3E-BE44-B6DC-53C364E0E30F}">
      <dsp:nvSpPr>
        <dsp:cNvPr id="0" name=""/>
        <dsp:cNvSpPr/>
      </dsp:nvSpPr>
      <dsp:spPr>
        <a:xfrm>
          <a:off x="3596266" y="803440"/>
          <a:ext cx="268125" cy="268125"/>
        </a:xfrm>
        <a:prstGeom prst="downArrow">
          <a:avLst>
            <a:gd name="adj1" fmla="val 55000"/>
            <a:gd name="adj2" fmla="val 45000"/>
          </a:avLst>
        </a:prstGeom>
        <a:solidFill>
          <a:srgbClr val="4F81BD"/>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kern="1200">
            <a:latin typeface="Palatino Linotype"/>
            <a:cs typeface="Palatino Linotype"/>
          </a:endParaRPr>
        </a:p>
      </dsp:txBody>
      <dsp:txXfrm>
        <a:off x="3656594" y="803440"/>
        <a:ext cx="147469" cy="201764"/>
      </dsp:txXfrm>
    </dsp:sp>
    <dsp:sp modelId="{187FF911-1DB9-FE45-AA04-AED2D094D9C9}">
      <dsp:nvSpPr>
        <dsp:cNvPr id="0" name=""/>
        <dsp:cNvSpPr/>
      </dsp:nvSpPr>
      <dsp:spPr>
        <a:xfrm>
          <a:off x="3890441" y="1290941"/>
          <a:ext cx="268125" cy="268125"/>
        </a:xfrm>
        <a:prstGeom prst="downArrow">
          <a:avLst>
            <a:gd name="adj1" fmla="val 55000"/>
            <a:gd name="adj2" fmla="val 45000"/>
          </a:avLst>
        </a:prstGeom>
        <a:solidFill>
          <a:srgbClr val="4F81BD"/>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b="1" kern="1200" cap="none" spc="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latin typeface="Palatino Linotype"/>
            <a:cs typeface="Palatino Linotype"/>
          </a:endParaRPr>
        </a:p>
      </dsp:txBody>
      <dsp:txXfrm>
        <a:off x="3950769" y="1290941"/>
        <a:ext cx="147469" cy="2017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DC772-EE28-6B47-B5C9-C43FEBB4872F}">
      <dsp:nvSpPr>
        <dsp:cNvPr id="0" name=""/>
        <dsp:cNvSpPr/>
      </dsp:nvSpPr>
      <dsp:spPr>
        <a:xfrm>
          <a:off x="1938238" y="926561"/>
          <a:ext cx="1375392" cy="1255111"/>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Eliminate gender disparities</a:t>
          </a:r>
        </a:p>
        <a:p>
          <a:pPr marL="0" lvl="0" indent="0" algn="ctr" defTabSz="444500">
            <a:lnSpc>
              <a:spcPct val="90000"/>
            </a:lnSpc>
            <a:spcBef>
              <a:spcPct val="0"/>
            </a:spcBef>
            <a:spcAft>
              <a:spcPct val="35000"/>
            </a:spcAft>
            <a:buNone/>
          </a:pPr>
          <a:r>
            <a:rPr lang="en-US" sz="1000" kern="1200"/>
            <a:t>Equal access to all levels of education for the vulnerable, including persons with disabilities</a:t>
          </a:r>
        </a:p>
      </dsp:txBody>
      <dsp:txXfrm>
        <a:off x="1999507" y="987830"/>
        <a:ext cx="1252854" cy="1132573"/>
      </dsp:txXfrm>
    </dsp:sp>
    <dsp:sp modelId="{33DFFF2A-DE9B-5946-A794-01CFC18F657D}">
      <dsp:nvSpPr>
        <dsp:cNvPr id="0" name=""/>
        <dsp:cNvSpPr/>
      </dsp:nvSpPr>
      <dsp:spPr>
        <a:xfrm rot="16200000">
          <a:off x="2512157" y="812783"/>
          <a:ext cx="227555" cy="0"/>
        </a:xfrm>
        <a:custGeom>
          <a:avLst/>
          <a:gdLst/>
          <a:ahLst/>
          <a:cxnLst/>
          <a:rect l="0" t="0" r="0" b="0"/>
          <a:pathLst>
            <a:path>
              <a:moveTo>
                <a:pt x="0" y="0"/>
              </a:moveTo>
              <a:lnTo>
                <a:pt x="2275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0E51D-CE4D-F841-9BFB-25EAD2EE755D}">
      <dsp:nvSpPr>
        <dsp:cNvPr id="0" name=""/>
        <dsp:cNvSpPr/>
      </dsp:nvSpPr>
      <dsp:spPr>
        <a:xfrm>
          <a:off x="1936030" y="-46905"/>
          <a:ext cx="1379809" cy="745911"/>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Free, equitable and quality primary and secondary education</a:t>
          </a:r>
        </a:p>
      </dsp:txBody>
      <dsp:txXfrm>
        <a:off x="1972442" y="-10493"/>
        <a:ext cx="1306985" cy="673087"/>
      </dsp:txXfrm>
    </dsp:sp>
    <dsp:sp modelId="{244980CD-7CF5-B24D-988D-72496691B861}">
      <dsp:nvSpPr>
        <dsp:cNvPr id="0" name=""/>
        <dsp:cNvSpPr/>
      </dsp:nvSpPr>
      <dsp:spPr>
        <a:xfrm rot="20116620">
          <a:off x="3302399" y="1186231"/>
          <a:ext cx="245063" cy="0"/>
        </a:xfrm>
        <a:custGeom>
          <a:avLst/>
          <a:gdLst/>
          <a:ahLst/>
          <a:cxnLst/>
          <a:rect l="0" t="0" r="0" b="0"/>
          <a:pathLst>
            <a:path>
              <a:moveTo>
                <a:pt x="0" y="0"/>
              </a:moveTo>
              <a:lnTo>
                <a:pt x="2450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73599A-BAD4-874B-AD69-375DD1745BA2}">
      <dsp:nvSpPr>
        <dsp:cNvPr id="0" name=""/>
        <dsp:cNvSpPr/>
      </dsp:nvSpPr>
      <dsp:spPr>
        <a:xfrm>
          <a:off x="3536232" y="469357"/>
          <a:ext cx="1278851" cy="742426"/>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Quality early childhood development, care and pre primary education</a:t>
          </a:r>
        </a:p>
      </dsp:txBody>
      <dsp:txXfrm>
        <a:off x="3572474" y="505599"/>
        <a:ext cx="1206367" cy="669942"/>
      </dsp:txXfrm>
    </dsp:sp>
    <dsp:sp modelId="{B7B64326-32D1-3840-9622-8EDE51095F67}">
      <dsp:nvSpPr>
        <dsp:cNvPr id="0" name=""/>
        <dsp:cNvSpPr/>
      </dsp:nvSpPr>
      <dsp:spPr>
        <a:xfrm rot="1088280">
          <a:off x="3304765" y="1834938"/>
          <a:ext cx="356839" cy="0"/>
        </a:xfrm>
        <a:custGeom>
          <a:avLst/>
          <a:gdLst/>
          <a:ahLst/>
          <a:cxnLst/>
          <a:rect l="0" t="0" r="0" b="0"/>
          <a:pathLst>
            <a:path>
              <a:moveTo>
                <a:pt x="0" y="0"/>
              </a:moveTo>
              <a:lnTo>
                <a:pt x="35683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17D77-2711-4D46-AA62-605DF49BA3DC}">
      <dsp:nvSpPr>
        <dsp:cNvPr id="0" name=""/>
        <dsp:cNvSpPr/>
      </dsp:nvSpPr>
      <dsp:spPr>
        <a:xfrm>
          <a:off x="3652739" y="1726663"/>
          <a:ext cx="1309857" cy="756726"/>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Affordable and quality technical, vocational and tertiary education, including university</a:t>
          </a:r>
        </a:p>
      </dsp:txBody>
      <dsp:txXfrm>
        <a:off x="3689679" y="1763603"/>
        <a:ext cx="1235977" cy="682846"/>
      </dsp:txXfrm>
    </dsp:sp>
    <dsp:sp modelId="{13CC2830-D741-0844-B35B-AF1E8009A79D}">
      <dsp:nvSpPr>
        <dsp:cNvPr id="0" name=""/>
        <dsp:cNvSpPr/>
      </dsp:nvSpPr>
      <dsp:spPr>
        <a:xfrm rot="5408658">
          <a:off x="2508672" y="2297063"/>
          <a:ext cx="230782" cy="0"/>
        </a:xfrm>
        <a:custGeom>
          <a:avLst/>
          <a:gdLst/>
          <a:ahLst/>
          <a:cxnLst/>
          <a:rect l="0" t="0" r="0" b="0"/>
          <a:pathLst>
            <a:path>
              <a:moveTo>
                <a:pt x="0" y="0"/>
              </a:moveTo>
              <a:lnTo>
                <a:pt x="23078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26387A-9C94-C042-9DDB-C96CF0212022}">
      <dsp:nvSpPr>
        <dsp:cNvPr id="0" name=""/>
        <dsp:cNvSpPr/>
      </dsp:nvSpPr>
      <dsp:spPr>
        <a:xfrm>
          <a:off x="1938236" y="2412454"/>
          <a:ext cx="1369365" cy="67878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Skill development for employment, decent jobs and entrepreneurship</a:t>
          </a:r>
        </a:p>
      </dsp:txBody>
      <dsp:txXfrm>
        <a:off x="1971371" y="2445589"/>
        <a:ext cx="1303095" cy="612513"/>
      </dsp:txXfrm>
    </dsp:sp>
    <dsp:sp modelId="{D042CC98-98E8-1143-B15E-D3C6B327EFD1}">
      <dsp:nvSpPr>
        <dsp:cNvPr id="0" name=""/>
        <dsp:cNvSpPr/>
      </dsp:nvSpPr>
      <dsp:spPr>
        <a:xfrm rot="9545832">
          <a:off x="1599099" y="1879319"/>
          <a:ext cx="350679" cy="0"/>
        </a:xfrm>
        <a:custGeom>
          <a:avLst/>
          <a:gdLst/>
          <a:ahLst/>
          <a:cxnLst/>
          <a:rect l="0" t="0" r="0" b="0"/>
          <a:pathLst>
            <a:path>
              <a:moveTo>
                <a:pt x="0" y="0"/>
              </a:moveTo>
              <a:lnTo>
                <a:pt x="35067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77D6D7-EF25-B148-9402-987BAFD4B725}">
      <dsp:nvSpPr>
        <dsp:cNvPr id="0" name=""/>
        <dsp:cNvSpPr/>
      </dsp:nvSpPr>
      <dsp:spPr>
        <a:xfrm>
          <a:off x="338041" y="1840961"/>
          <a:ext cx="1272597" cy="68786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Adult and youth literacy and numeracy</a:t>
          </a:r>
        </a:p>
      </dsp:txBody>
      <dsp:txXfrm>
        <a:off x="371620" y="1874540"/>
        <a:ext cx="1205439" cy="620704"/>
      </dsp:txXfrm>
    </dsp:sp>
    <dsp:sp modelId="{A2F9DA3C-2958-DA44-B317-B0186C846742}">
      <dsp:nvSpPr>
        <dsp:cNvPr id="0" name=""/>
        <dsp:cNvSpPr/>
      </dsp:nvSpPr>
      <dsp:spPr>
        <a:xfrm rot="12157398">
          <a:off x="1598760" y="1199622"/>
          <a:ext cx="353061" cy="0"/>
        </a:xfrm>
        <a:custGeom>
          <a:avLst/>
          <a:gdLst/>
          <a:ahLst/>
          <a:cxnLst/>
          <a:rect l="0" t="0" r="0" b="0"/>
          <a:pathLst>
            <a:path>
              <a:moveTo>
                <a:pt x="0" y="0"/>
              </a:moveTo>
              <a:lnTo>
                <a:pt x="35306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C87DBF-ED5D-F847-A607-C32C2B10AFF7}">
      <dsp:nvSpPr>
        <dsp:cNvPr id="0" name=""/>
        <dsp:cNvSpPr/>
      </dsp:nvSpPr>
      <dsp:spPr>
        <a:xfrm>
          <a:off x="369466" y="560734"/>
          <a:ext cx="1242877" cy="624009"/>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Knowledge and skills to promote sustainable development</a:t>
          </a:r>
        </a:p>
      </dsp:txBody>
      <dsp:txXfrm>
        <a:off x="399928" y="591196"/>
        <a:ext cx="1181953" cy="5630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CF03E-DC09-C04A-A61E-DD21C1F5E348}">
      <dsp:nvSpPr>
        <dsp:cNvPr id="0" name=""/>
        <dsp:cNvSpPr/>
      </dsp:nvSpPr>
      <dsp:spPr>
        <a:xfrm rot="4396374">
          <a:off x="1122113" y="611835"/>
          <a:ext cx="2654237" cy="1850999"/>
        </a:xfrm>
        <a:prstGeom prst="swooshArrow">
          <a:avLst>
            <a:gd name="adj1" fmla="val 16310"/>
            <a:gd name="adj2" fmla="val 3137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B3ACED1-72F6-2648-80A0-B10E77E4E85F}">
      <dsp:nvSpPr>
        <dsp:cNvPr id="0" name=""/>
        <dsp:cNvSpPr/>
      </dsp:nvSpPr>
      <dsp:spPr>
        <a:xfrm>
          <a:off x="2026772" y="794494"/>
          <a:ext cx="67027" cy="67027"/>
        </a:xfrm>
        <a:prstGeom prst="ellipse">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F66931E3-427D-5E4D-BCE3-8C139542B67E}">
      <dsp:nvSpPr>
        <dsp:cNvPr id="0" name=""/>
        <dsp:cNvSpPr/>
      </dsp:nvSpPr>
      <dsp:spPr>
        <a:xfrm>
          <a:off x="2405233" y="1085051"/>
          <a:ext cx="67027" cy="67027"/>
        </a:xfrm>
        <a:prstGeom prst="ellipse">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0782D005-C9F3-2641-838E-DEA7D3BAE16A}">
      <dsp:nvSpPr>
        <dsp:cNvPr id="0" name=""/>
        <dsp:cNvSpPr/>
      </dsp:nvSpPr>
      <dsp:spPr>
        <a:xfrm>
          <a:off x="2745476" y="1425109"/>
          <a:ext cx="67027" cy="67027"/>
        </a:xfrm>
        <a:prstGeom prst="ellipse">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2522DB-F32F-E849-83A7-99E93932DC57}">
      <dsp:nvSpPr>
        <dsp:cNvPr id="0" name=""/>
        <dsp:cNvSpPr/>
      </dsp:nvSpPr>
      <dsp:spPr>
        <a:xfrm>
          <a:off x="944181" y="0"/>
          <a:ext cx="1251390"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ctr" defTabSz="355600">
            <a:lnSpc>
              <a:spcPct val="90000"/>
            </a:lnSpc>
            <a:spcBef>
              <a:spcPct val="0"/>
            </a:spcBef>
            <a:spcAft>
              <a:spcPct val="35000"/>
            </a:spcAft>
            <a:buNone/>
          </a:pPr>
          <a:r>
            <a:rPr lang="en-US" sz="800" b="1" kern="1200"/>
            <a:t>Non discrimination on the basis of disability</a:t>
          </a:r>
        </a:p>
      </dsp:txBody>
      <dsp:txXfrm>
        <a:off x="944181" y="0"/>
        <a:ext cx="1251390" cy="491947"/>
      </dsp:txXfrm>
    </dsp:sp>
    <dsp:sp modelId="{6932727E-7BC3-A947-B45C-196FD5D60B80}">
      <dsp:nvSpPr>
        <dsp:cNvPr id="0" name=""/>
        <dsp:cNvSpPr/>
      </dsp:nvSpPr>
      <dsp:spPr>
        <a:xfrm>
          <a:off x="2466143" y="582035"/>
          <a:ext cx="1860175"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US" sz="800" b="1" kern="1200"/>
            <a:t>Inclusive, quality and free primary and secondary education in the community, on an equal basis with others</a:t>
          </a:r>
        </a:p>
      </dsp:txBody>
      <dsp:txXfrm>
        <a:off x="2466143" y="582035"/>
        <a:ext cx="1860175" cy="491947"/>
      </dsp:txXfrm>
    </dsp:sp>
    <dsp:sp modelId="{04A7EABC-38FA-0049-8CEC-3FB08C1A54D9}">
      <dsp:nvSpPr>
        <dsp:cNvPr id="0" name=""/>
        <dsp:cNvSpPr/>
      </dsp:nvSpPr>
      <dsp:spPr>
        <a:xfrm>
          <a:off x="944181" y="872591"/>
          <a:ext cx="1251390"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r" defTabSz="355600">
            <a:lnSpc>
              <a:spcPct val="90000"/>
            </a:lnSpc>
            <a:spcBef>
              <a:spcPct val="0"/>
            </a:spcBef>
            <a:spcAft>
              <a:spcPct val="35000"/>
            </a:spcAft>
            <a:buNone/>
          </a:pPr>
          <a:r>
            <a:rPr lang="en-US" sz="800" b="1" kern="1200"/>
            <a:t>Reasonable accommodation of individual's requirements</a:t>
          </a:r>
        </a:p>
      </dsp:txBody>
      <dsp:txXfrm>
        <a:off x="944181" y="872591"/>
        <a:ext cx="1251390" cy="491947"/>
      </dsp:txXfrm>
    </dsp:sp>
    <dsp:sp modelId="{CC76C200-7154-094C-BF29-BCACD95C2A20}">
      <dsp:nvSpPr>
        <dsp:cNvPr id="0" name=""/>
        <dsp:cNvSpPr/>
      </dsp:nvSpPr>
      <dsp:spPr>
        <a:xfrm>
          <a:off x="2991696" y="1799296"/>
          <a:ext cx="67027" cy="67027"/>
        </a:xfrm>
        <a:prstGeom prst="ellipse">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D9CD1138-A1C0-B74B-BDC8-6A382BEB279A}">
      <dsp:nvSpPr>
        <dsp:cNvPr id="0" name=""/>
        <dsp:cNvSpPr/>
      </dsp:nvSpPr>
      <dsp:spPr>
        <a:xfrm>
          <a:off x="3074927" y="1212649"/>
          <a:ext cx="1251390"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US" sz="800" b="1" kern="1200"/>
            <a:t>Support required within the general education system to facilitate effective education</a:t>
          </a:r>
        </a:p>
      </dsp:txBody>
      <dsp:txXfrm>
        <a:off x="3074927" y="1212649"/>
        <a:ext cx="1251390" cy="491947"/>
      </dsp:txXfrm>
    </dsp:sp>
    <dsp:sp modelId="{F5544D0B-2003-6540-A49F-663D8A6D35C2}">
      <dsp:nvSpPr>
        <dsp:cNvPr id="0" name=""/>
        <dsp:cNvSpPr/>
      </dsp:nvSpPr>
      <dsp:spPr>
        <a:xfrm>
          <a:off x="944181" y="1586837"/>
          <a:ext cx="1860175"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r" defTabSz="355600">
            <a:lnSpc>
              <a:spcPct val="90000"/>
            </a:lnSpc>
            <a:spcBef>
              <a:spcPct val="0"/>
            </a:spcBef>
            <a:spcAft>
              <a:spcPct val="35000"/>
            </a:spcAft>
            <a:buNone/>
          </a:pPr>
          <a:r>
            <a:rPr lang="en-US" sz="800" b="1" kern="1200"/>
            <a:t>Individualized support measures in environments that maximize academic and social development towards full inclusion</a:t>
          </a:r>
        </a:p>
      </dsp:txBody>
      <dsp:txXfrm>
        <a:off x="944181" y="1586837"/>
        <a:ext cx="1860175" cy="491947"/>
      </dsp:txXfrm>
    </dsp:sp>
    <dsp:sp modelId="{6EB2A869-13B7-ED4F-8885-2E1B5F535730}">
      <dsp:nvSpPr>
        <dsp:cNvPr id="0" name=""/>
        <dsp:cNvSpPr/>
      </dsp:nvSpPr>
      <dsp:spPr>
        <a:xfrm>
          <a:off x="2635250" y="2582722"/>
          <a:ext cx="1691068" cy="4919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0" lvl="0" indent="0" algn="ctr" defTabSz="533400">
            <a:lnSpc>
              <a:spcPct val="90000"/>
            </a:lnSpc>
            <a:spcBef>
              <a:spcPct val="0"/>
            </a:spcBef>
            <a:spcAft>
              <a:spcPct val="35000"/>
            </a:spcAft>
            <a:buNone/>
          </a:pPr>
          <a:r>
            <a:rPr lang="en-US" sz="1200" b="1" kern="1200"/>
            <a:t>EFFECTIVE, EQUITABLE AND INCLUSIVE EDUCATION (SDG 4.5)</a:t>
          </a:r>
        </a:p>
      </dsp:txBody>
      <dsp:txXfrm>
        <a:off x="2635250" y="2582722"/>
        <a:ext cx="1691068" cy="4919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C3E03-46E5-204C-BDC8-9DF6A664EAAB}">
      <dsp:nvSpPr>
        <dsp:cNvPr id="0" name=""/>
        <dsp:cNvSpPr/>
      </dsp:nvSpPr>
      <dsp:spPr>
        <a:xfrm>
          <a:off x="1840128" y="1313234"/>
          <a:ext cx="327362" cy="935679"/>
        </a:xfrm>
        <a:custGeom>
          <a:avLst/>
          <a:gdLst/>
          <a:ahLst/>
          <a:cxnLst/>
          <a:rect l="0" t="0" r="0" b="0"/>
          <a:pathLst>
            <a:path>
              <a:moveTo>
                <a:pt x="0" y="0"/>
              </a:moveTo>
              <a:lnTo>
                <a:pt x="163681" y="0"/>
              </a:lnTo>
              <a:lnTo>
                <a:pt x="163681" y="935679"/>
              </a:lnTo>
              <a:lnTo>
                <a:pt x="327362" y="935679"/>
              </a:lnTo>
            </a:path>
          </a:pathLst>
        </a:custGeom>
        <a:noFill/>
        <a:ln w="25400" cap="flat" cmpd="sng" algn="ctr">
          <a:solidFill>
            <a:schemeClr val="accent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027" y="1756291"/>
        <a:ext cx="49564" cy="49564"/>
      </dsp:txXfrm>
    </dsp:sp>
    <dsp:sp modelId="{516E8943-F7DA-714A-B3C6-564ED3B9ED6A}">
      <dsp:nvSpPr>
        <dsp:cNvPr id="0" name=""/>
        <dsp:cNvSpPr/>
      </dsp:nvSpPr>
      <dsp:spPr>
        <a:xfrm>
          <a:off x="1840128" y="1313234"/>
          <a:ext cx="327362" cy="311893"/>
        </a:xfrm>
        <a:custGeom>
          <a:avLst/>
          <a:gdLst/>
          <a:ahLst/>
          <a:cxnLst/>
          <a:rect l="0" t="0" r="0" b="0"/>
          <a:pathLst>
            <a:path>
              <a:moveTo>
                <a:pt x="0" y="0"/>
              </a:moveTo>
              <a:lnTo>
                <a:pt x="163681" y="0"/>
              </a:lnTo>
              <a:lnTo>
                <a:pt x="163681" y="311893"/>
              </a:lnTo>
              <a:lnTo>
                <a:pt x="327362" y="311893"/>
              </a:lnTo>
            </a:path>
          </a:pathLst>
        </a:custGeom>
        <a:noFill/>
        <a:ln w="25400" cap="flat" cmpd="sng" algn="ctr">
          <a:solidFill>
            <a:schemeClr val="accent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92505" y="1457876"/>
        <a:ext cx="22607" cy="22607"/>
      </dsp:txXfrm>
    </dsp:sp>
    <dsp:sp modelId="{0FC37A06-E4AC-0F4B-BBE5-B200940A297E}">
      <dsp:nvSpPr>
        <dsp:cNvPr id="0" name=""/>
        <dsp:cNvSpPr/>
      </dsp:nvSpPr>
      <dsp:spPr>
        <a:xfrm>
          <a:off x="1840128" y="1001340"/>
          <a:ext cx="327362" cy="311893"/>
        </a:xfrm>
        <a:custGeom>
          <a:avLst/>
          <a:gdLst/>
          <a:ahLst/>
          <a:cxnLst/>
          <a:rect l="0" t="0" r="0" b="0"/>
          <a:pathLst>
            <a:path>
              <a:moveTo>
                <a:pt x="0" y="311893"/>
              </a:moveTo>
              <a:lnTo>
                <a:pt x="163681" y="311893"/>
              </a:lnTo>
              <a:lnTo>
                <a:pt x="163681" y="0"/>
              </a:lnTo>
              <a:lnTo>
                <a:pt x="327362" y="0"/>
              </a:lnTo>
            </a:path>
          </a:pathLst>
        </a:custGeom>
        <a:noFill/>
        <a:ln w="25400" cap="flat" cmpd="sng" algn="ctr">
          <a:solidFill>
            <a:schemeClr val="accent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92505" y="1145983"/>
        <a:ext cx="22607" cy="22607"/>
      </dsp:txXfrm>
    </dsp:sp>
    <dsp:sp modelId="{921F573A-A76E-1843-A616-8E49F4CE61C6}">
      <dsp:nvSpPr>
        <dsp:cNvPr id="0" name=""/>
        <dsp:cNvSpPr/>
      </dsp:nvSpPr>
      <dsp:spPr>
        <a:xfrm>
          <a:off x="1840128" y="377554"/>
          <a:ext cx="327362" cy="935679"/>
        </a:xfrm>
        <a:custGeom>
          <a:avLst/>
          <a:gdLst/>
          <a:ahLst/>
          <a:cxnLst/>
          <a:rect l="0" t="0" r="0" b="0"/>
          <a:pathLst>
            <a:path>
              <a:moveTo>
                <a:pt x="0" y="935679"/>
              </a:moveTo>
              <a:lnTo>
                <a:pt x="163681" y="935679"/>
              </a:lnTo>
              <a:lnTo>
                <a:pt x="163681" y="0"/>
              </a:lnTo>
              <a:lnTo>
                <a:pt x="327362" y="0"/>
              </a:lnTo>
            </a:path>
          </a:pathLst>
        </a:custGeom>
        <a:noFill/>
        <a:ln w="25400" cap="flat" cmpd="sng" algn="ctr">
          <a:solidFill>
            <a:schemeClr val="accent2">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027" y="820612"/>
        <a:ext cx="49564" cy="49564"/>
      </dsp:txXfrm>
    </dsp:sp>
    <dsp:sp modelId="{D18CAA4D-625F-CD4F-A981-EDA884AC90D4}">
      <dsp:nvSpPr>
        <dsp:cNvPr id="0" name=""/>
        <dsp:cNvSpPr/>
      </dsp:nvSpPr>
      <dsp:spPr>
        <a:xfrm rot="16200000">
          <a:off x="277379" y="1063719"/>
          <a:ext cx="2626468" cy="499028"/>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Higher/Professional Education</a:t>
          </a:r>
        </a:p>
      </dsp:txBody>
      <dsp:txXfrm>
        <a:off x="277379" y="1063719"/>
        <a:ext cx="2626468" cy="499028"/>
      </dsp:txXfrm>
    </dsp:sp>
    <dsp:sp modelId="{9560D863-9EB5-9944-8997-957B9E9E2946}">
      <dsp:nvSpPr>
        <dsp:cNvPr id="0" name=""/>
        <dsp:cNvSpPr/>
      </dsp:nvSpPr>
      <dsp:spPr>
        <a:xfrm>
          <a:off x="2167491" y="128040"/>
          <a:ext cx="1636814" cy="499028"/>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Professional secondary education</a:t>
          </a:r>
        </a:p>
      </dsp:txBody>
      <dsp:txXfrm>
        <a:off x="2167491" y="128040"/>
        <a:ext cx="1636814" cy="499028"/>
      </dsp:txXfrm>
    </dsp:sp>
    <dsp:sp modelId="{857D5FD9-32EB-644A-8A3E-ECA41CB3DFC5}">
      <dsp:nvSpPr>
        <dsp:cNvPr id="0" name=""/>
        <dsp:cNvSpPr/>
      </dsp:nvSpPr>
      <dsp:spPr>
        <a:xfrm>
          <a:off x="2167491" y="751826"/>
          <a:ext cx="1636814" cy="499028"/>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Vocational education</a:t>
          </a:r>
        </a:p>
      </dsp:txBody>
      <dsp:txXfrm>
        <a:off x="2167491" y="751826"/>
        <a:ext cx="1636814" cy="499028"/>
      </dsp:txXfrm>
    </dsp:sp>
    <dsp:sp modelId="{8AEA8A93-790D-094C-9782-5A4E379271D9}">
      <dsp:nvSpPr>
        <dsp:cNvPr id="0" name=""/>
        <dsp:cNvSpPr/>
      </dsp:nvSpPr>
      <dsp:spPr>
        <a:xfrm>
          <a:off x="2167491" y="1375612"/>
          <a:ext cx="1636814" cy="499028"/>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College education</a:t>
          </a:r>
        </a:p>
      </dsp:txBody>
      <dsp:txXfrm>
        <a:off x="2167491" y="1375612"/>
        <a:ext cx="1636814" cy="499028"/>
      </dsp:txXfrm>
    </dsp:sp>
    <dsp:sp modelId="{5FA6DDA4-EBD2-CF40-B6B0-6E41DE61821E}">
      <dsp:nvSpPr>
        <dsp:cNvPr id="0" name=""/>
        <dsp:cNvSpPr/>
      </dsp:nvSpPr>
      <dsp:spPr>
        <a:xfrm>
          <a:off x="2167491" y="1999398"/>
          <a:ext cx="1636814" cy="499028"/>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University education</a:t>
          </a:r>
        </a:p>
      </dsp:txBody>
      <dsp:txXfrm>
        <a:off x="2167491" y="1999398"/>
        <a:ext cx="1636814" cy="49902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3BDCD-B7A1-094A-A453-C8F037788084}">
      <dsp:nvSpPr>
        <dsp:cNvPr id="0" name=""/>
        <dsp:cNvSpPr/>
      </dsp:nvSpPr>
      <dsp:spPr>
        <a:xfrm>
          <a:off x="4353" y="889454"/>
          <a:ext cx="1349499" cy="1081131"/>
        </a:xfrm>
        <a:prstGeom prst="roundRect">
          <a:avLst>
            <a:gd name="adj" fmla="val 10000"/>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Creches, childcare centres (3 months to 3 years)</a:t>
          </a:r>
        </a:p>
      </dsp:txBody>
      <dsp:txXfrm>
        <a:off x="36018" y="921119"/>
        <a:ext cx="1286169" cy="1017801"/>
      </dsp:txXfrm>
    </dsp:sp>
    <dsp:sp modelId="{312D2E23-A357-684C-95BB-1E674E663E40}">
      <dsp:nvSpPr>
        <dsp:cNvPr id="0" name=""/>
        <dsp:cNvSpPr/>
      </dsp:nvSpPr>
      <dsp:spPr>
        <a:xfrm>
          <a:off x="1488802" y="1262682"/>
          <a:ext cx="286093" cy="334675"/>
        </a:xfrm>
        <a:prstGeom prst="rightArrow">
          <a:avLst>
            <a:gd name="adj1" fmla="val 60000"/>
            <a:gd name="adj2" fmla="val 50000"/>
          </a:avLst>
        </a:prstGeom>
        <a:solidFill>
          <a:schemeClr val="dk2">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488802" y="1329617"/>
        <a:ext cx="200265" cy="200805"/>
      </dsp:txXfrm>
    </dsp:sp>
    <dsp:sp modelId="{EB1851D8-DAF1-7345-B8D0-E9D0AB1AD4E6}">
      <dsp:nvSpPr>
        <dsp:cNvPr id="0" name=""/>
        <dsp:cNvSpPr/>
      </dsp:nvSpPr>
      <dsp:spPr>
        <a:xfrm>
          <a:off x="1893651" y="835396"/>
          <a:ext cx="1349499" cy="1189246"/>
        </a:xfrm>
        <a:prstGeom prst="roundRect">
          <a:avLst>
            <a:gd name="adj" fmla="val 10000"/>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Kindergarten schools (3 to 6 years)</a:t>
          </a:r>
        </a:p>
      </dsp:txBody>
      <dsp:txXfrm>
        <a:off x="1928483" y="870228"/>
        <a:ext cx="1279835" cy="1119582"/>
      </dsp:txXfrm>
    </dsp:sp>
    <dsp:sp modelId="{728AE3F2-3034-844F-A281-D53E316D0E2B}">
      <dsp:nvSpPr>
        <dsp:cNvPr id="0" name=""/>
        <dsp:cNvSpPr/>
      </dsp:nvSpPr>
      <dsp:spPr>
        <a:xfrm>
          <a:off x="3378100" y="1262682"/>
          <a:ext cx="286093" cy="334675"/>
        </a:xfrm>
        <a:prstGeom prst="rightArrow">
          <a:avLst>
            <a:gd name="adj1" fmla="val 60000"/>
            <a:gd name="adj2" fmla="val 50000"/>
          </a:avLst>
        </a:prstGeom>
        <a:solidFill>
          <a:schemeClr val="dk2">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378100" y="1329617"/>
        <a:ext cx="200265" cy="200805"/>
      </dsp:txXfrm>
    </dsp:sp>
    <dsp:sp modelId="{A53329DB-D205-B444-B795-CFDB11EE5AF8}">
      <dsp:nvSpPr>
        <dsp:cNvPr id="0" name=""/>
        <dsp:cNvSpPr/>
      </dsp:nvSpPr>
      <dsp:spPr>
        <a:xfrm>
          <a:off x="3782950" y="835396"/>
          <a:ext cx="1349499" cy="1189246"/>
        </a:xfrm>
        <a:prstGeom prst="roundRect">
          <a:avLst>
            <a:gd name="adj" fmla="val 10000"/>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Primary education (6 to 11 years- grades 1 to 5)</a:t>
          </a:r>
        </a:p>
      </dsp:txBody>
      <dsp:txXfrm>
        <a:off x="3817782" y="870228"/>
        <a:ext cx="1279835" cy="1119582"/>
      </dsp:txXfrm>
    </dsp:sp>
    <dsp:sp modelId="{A3B57298-29B2-9649-ADC9-6B9365E99091}">
      <dsp:nvSpPr>
        <dsp:cNvPr id="0" name=""/>
        <dsp:cNvSpPr/>
      </dsp:nvSpPr>
      <dsp:spPr>
        <a:xfrm>
          <a:off x="5267399" y="1262682"/>
          <a:ext cx="286093" cy="334675"/>
        </a:xfrm>
        <a:prstGeom prst="rightArrow">
          <a:avLst>
            <a:gd name="adj1" fmla="val 60000"/>
            <a:gd name="adj2" fmla="val 50000"/>
          </a:avLst>
        </a:prstGeom>
        <a:solidFill>
          <a:schemeClr val="dk2">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267399" y="1329617"/>
        <a:ext cx="200265" cy="200805"/>
      </dsp:txXfrm>
    </dsp:sp>
    <dsp:sp modelId="{01339FF3-48BF-9246-B16B-49F8CF26B0C1}">
      <dsp:nvSpPr>
        <dsp:cNvPr id="0" name=""/>
        <dsp:cNvSpPr/>
      </dsp:nvSpPr>
      <dsp:spPr>
        <a:xfrm>
          <a:off x="5672249" y="835396"/>
          <a:ext cx="1349499" cy="1189246"/>
        </a:xfrm>
        <a:prstGeom prst="roundRect">
          <a:avLst>
            <a:gd name="adj" fmla="val 10000"/>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Lower secondary education (11 to 15 years, grades 6 to 9)</a:t>
          </a:r>
        </a:p>
      </dsp:txBody>
      <dsp:txXfrm>
        <a:off x="5707081" y="870228"/>
        <a:ext cx="1279835" cy="1119582"/>
      </dsp:txXfrm>
    </dsp:sp>
    <dsp:sp modelId="{35B0AD37-5970-D447-9EB9-8E6EEF822515}">
      <dsp:nvSpPr>
        <dsp:cNvPr id="0" name=""/>
        <dsp:cNvSpPr/>
      </dsp:nvSpPr>
      <dsp:spPr>
        <a:xfrm>
          <a:off x="7156698" y="1262682"/>
          <a:ext cx="286093" cy="334675"/>
        </a:xfrm>
        <a:prstGeom prst="rightArrow">
          <a:avLst>
            <a:gd name="adj1" fmla="val 60000"/>
            <a:gd name="adj2" fmla="val 50000"/>
          </a:avLst>
        </a:prstGeom>
        <a:solidFill>
          <a:schemeClr val="dk2">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7156698" y="1329617"/>
        <a:ext cx="200265" cy="200805"/>
      </dsp:txXfrm>
    </dsp:sp>
    <dsp:sp modelId="{0F5F3F0D-03F6-274F-8374-D0A06EC41A97}">
      <dsp:nvSpPr>
        <dsp:cNvPr id="0" name=""/>
        <dsp:cNvSpPr/>
      </dsp:nvSpPr>
      <dsp:spPr>
        <a:xfrm>
          <a:off x="7561547" y="835396"/>
          <a:ext cx="1349499" cy="1189246"/>
        </a:xfrm>
        <a:prstGeom prst="roundRect">
          <a:avLst>
            <a:gd name="adj" fmla="val 10000"/>
          </a:avLst>
        </a:prstGeom>
        <a:solidFill>
          <a:schemeClr val="dk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Upper secondary education (15 to 18 years, grades 10 to 12)</a:t>
          </a:r>
        </a:p>
      </dsp:txBody>
      <dsp:txXfrm>
        <a:off x="7596379" y="870228"/>
        <a:ext cx="1279835" cy="11195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68458-DBBD-374C-9F19-DEEC7365C486}">
      <dsp:nvSpPr>
        <dsp:cNvPr id="0" name=""/>
        <dsp:cNvSpPr/>
      </dsp:nvSpPr>
      <dsp:spPr>
        <a:xfrm>
          <a:off x="3557072" y="96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Exemption/reduction of study subjects</a:t>
          </a:r>
        </a:p>
      </dsp:txBody>
      <dsp:txXfrm>
        <a:off x="3557072" y="963"/>
        <a:ext cx="1536371" cy="921822"/>
      </dsp:txXfrm>
    </dsp:sp>
    <dsp:sp modelId="{DBA41EB7-1F56-1A46-B28B-78EAEF8E2427}">
      <dsp:nvSpPr>
        <dsp:cNvPr id="0" name=""/>
        <dsp:cNvSpPr/>
      </dsp:nvSpPr>
      <dsp:spPr>
        <a:xfrm>
          <a:off x="1867064" y="96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Priority in enrolment</a:t>
          </a:r>
        </a:p>
      </dsp:txBody>
      <dsp:txXfrm>
        <a:off x="1867064" y="963"/>
        <a:ext cx="1536371" cy="921822"/>
      </dsp:txXfrm>
    </dsp:sp>
    <dsp:sp modelId="{B2B971B0-F14C-C649-ADF5-83E209712A07}">
      <dsp:nvSpPr>
        <dsp:cNvPr id="0" name=""/>
        <dsp:cNvSpPr/>
      </dsp:nvSpPr>
      <dsp:spPr>
        <a:xfrm>
          <a:off x="177055" y="96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Relaxation on age limits prescribed</a:t>
          </a:r>
        </a:p>
      </dsp:txBody>
      <dsp:txXfrm>
        <a:off x="177055" y="963"/>
        <a:ext cx="1536371" cy="921822"/>
      </dsp:txXfrm>
    </dsp:sp>
    <dsp:sp modelId="{EEC572D5-E43F-CA41-8389-18F9837AF2A0}">
      <dsp:nvSpPr>
        <dsp:cNvPr id="0" name=""/>
        <dsp:cNvSpPr/>
      </dsp:nvSpPr>
      <dsp:spPr>
        <a:xfrm>
          <a:off x="3557072" y="107642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Reduction of school fees, training expenses and other contributions</a:t>
          </a:r>
        </a:p>
      </dsp:txBody>
      <dsp:txXfrm>
        <a:off x="3557072" y="1076423"/>
        <a:ext cx="1536371" cy="921822"/>
      </dsp:txXfrm>
    </dsp:sp>
    <dsp:sp modelId="{0B17AE30-DE07-0A4E-B24C-C2E77768714C}">
      <dsp:nvSpPr>
        <dsp:cNvPr id="0" name=""/>
        <dsp:cNvSpPr/>
      </dsp:nvSpPr>
      <dsp:spPr>
        <a:xfrm>
          <a:off x="1867064" y="107642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Provision of scholarships and learning equipment</a:t>
          </a:r>
        </a:p>
      </dsp:txBody>
      <dsp:txXfrm>
        <a:off x="1867064" y="1076423"/>
        <a:ext cx="1536371" cy="921822"/>
      </dsp:txXfrm>
    </dsp:sp>
    <dsp:sp modelId="{6CD90B8B-345D-D34F-BE9A-987B123F2C35}">
      <dsp:nvSpPr>
        <dsp:cNvPr id="0" name=""/>
        <dsp:cNvSpPr/>
      </dsp:nvSpPr>
      <dsp:spPr>
        <a:xfrm>
          <a:off x="177055" y="107642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Provision of equipment and materials in support of exclusive learning in case of necessity</a:t>
          </a:r>
        </a:p>
      </dsp:txBody>
      <dsp:txXfrm>
        <a:off x="177055" y="1076423"/>
        <a:ext cx="1536371" cy="921822"/>
      </dsp:txXfrm>
    </dsp:sp>
    <dsp:sp modelId="{11DD1001-6AA7-AD4F-8AE0-959CF9F72DE8}">
      <dsp:nvSpPr>
        <dsp:cNvPr id="0" name=""/>
        <dsp:cNvSpPr/>
      </dsp:nvSpPr>
      <dsp:spPr>
        <a:xfrm>
          <a:off x="1867064" y="2151883"/>
          <a:ext cx="1536371" cy="921822"/>
        </a:xfrm>
        <a:prstGeom prst="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Learning in sign language or braille under national standards</a:t>
          </a:r>
        </a:p>
      </dsp:txBody>
      <dsp:txXfrm>
        <a:off x="1867064" y="2151883"/>
        <a:ext cx="1536371" cy="92182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With support from Amba Salelkar</CompanyEmail>
</CoverPageProperties>
</file>

<file path=customXml/item2.xml><?xml version="1.0" encoding="utf-8"?>
<b:Sources xmlns:b="http://schemas.openxmlformats.org/officeDocument/2006/bibliography" xmlns="http://schemas.openxmlformats.org/officeDocument/2006/bibliography" SelectedStyle="/APA.XSL" StyleName="APA">
  <b:Source>
    <b:Tag>The06</b:Tag>
    <b:SourceType>BookSection</b:SourceType>
    <b:Guid>{01C6F930-416D-AD4D-BFE8-A575364786D0}</b:Guid>
    <b:Author>
      <b:Author>
        <b:Corporate>The United Nations</b:Corporate>
      </b:Author>
    </b:Author>
    <b:Title>Convention on the Rights of Persons with Disabilities</b:Title>
    <b:JournalName>Treaty Series</b:JournalName>
    <b:Year>2006</b:Year>
    <b:Volume>2515</b:Volume>
    <b:Pages>3</b:Pages>
    <b:RefOrder>2</b:RefOrder>
  </b:Source>
  <b:Source>
    <b:Tag>Wor11</b:Tag>
    <b:SourceType>Report</b:SourceType>
    <b:Guid>{36BBB1DE-457F-6044-B9DA-680BB14F21BB}</b:Guid>
    <b:Title>World report on disability</b:Title>
    <b:Publisher>WHO</b:Publisher>
    <b:Year>2011</b:Year>
    <b:Pages>96</b:Pages>
    <b:Author>
      <b:Author>
        <b:Corporate>World Health Organization</b:Corporate>
      </b:Author>
    </b:Author>
    <b:RefOrder>3</b:RefOrder>
  </b:Source>
  <b:Source>
    <b:Tag>Law09</b:Tag>
    <b:SourceType>Misc</b:SourceType>
    <b:Guid>{9F67B3F5-44A5-074D-97CA-0E64B7F45578}</b:Guid>
    <b:Title>Law on medical examination and treatment</b:Title>
    <b:Year>2009</b:Year>
    <b:RefOrder>4</b:RefOrder>
  </b:Source>
  <b:Source>
    <b:Tag>Min16</b:Tag>
    <b:SourceType>DocumentFromInternetSite</b:SourceType>
    <b:Guid>{6A97DF51-52C5-AE4D-89A0-501040C47D2C}</b:Guid>
    <b:Author>
      <b:Author>
        <b:Corporate>Ministry of Health</b:Corporate>
      </b:Author>
    </b:Author>
    <b:Title>Plan for people’s health protection, care and promotion 2016-2020</b:Title>
    <b:Year>2016</b:Year>
    <b:City>Hanoi</b:City>
    <b:Publisher>Socialist Republic of Vietnam</b:Publisher>
    <b:URL>http://www.euhf.vn/upload/Strategic%20documents/82.%20MOH%205-year%20plan%20(Eng).pdf</b:URL>
    <b:YearAccessed>2019</b:YearAccessed>
    <b:MonthAccessed>April</b:MonthAccessed>
    <b:DayAccessed>8</b:DayAccessed>
    <b:RefOrder>1</b:RefOrder>
  </b:Source>
  <b:Source>
    <b:Tag>Tak17</b:Tag>
    <b:SourceType>JournalArticle</b:SourceType>
    <b:Guid>{90564CA3-5495-6342-842F-056C1C9592E2}</b:Guid>
    <b:Title>A review of Vietnam’s healthcare reform  through the Direction of Healthcare  Activities (DOHA) </b:Title>
    <b:Year>2017</b:Year>
    <b:JournalName>Environmental Health and Preventive Medicine </b:JournalName>
    <b:Volume>22</b:Volume>
    <b:Pages>74</b:Pages>
    <b:Author>
      <b:Author>
        <b:NameList>
          <b:Person>
            <b:Last>Takshima</b:Last>
            <b:First>Kyojo</b:First>
          </b:Person>
          <b:Person>
            <b:Last>Wada</b:Last>
            <b:First>Koji</b:First>
          </b:Person>
          <b:Person>
            <b:Last>Tra</b:Last>
            <b:Middle>Thanh</b:Middle>
            <b:First>Ton</b:First>
          </b:Person>
          <b:Person>
            <b:Last>Smith</b:Last>
            <b:Middle>R.</b:Middle>
            <b:First>Derek</b:First>
          </b:Person>
        </b:NameList>
      </b:Author>
    </b:Author>
    <b:RefOrder>5</b:RefOrder>
  </b:Source>
  <b:Source>
    <b:Tag>Hog18</b:Tag>
    <b:SourceType>JournalArticle</b:SourceType>
    <b:Guid>{1158D7D6-33B0-C943-8532-BE777FDF2B4A}</b:Guid>
    <b:Title>Monitoring universal health coverage within the Sustainable Development Goals: development and baseline data for an index of essential health services</b:Title>
    <b:JournalName>The Lancet Global Health</b:JournalName>
    <b:Year>2018</b:Year>
    <b:Volume>6</b:Volume>
    <b:Issue>2</b:Issue>
    <b:Pages>e152 - e168 </b:Pages>
    <b:Author>
      <b:Author>
        <b:NameList>
          <b:Person>
            <b:Last>Hogan</b:Last>
            <b:First>Daniel</b:First>
          </b:Person>
          <b:Person>
            <b:Last>Stevens</b:Last>
            <b:First>Gretchen</b:First>
          </b:Person>
          <b:Person>
            <b:Last>Hosseinpoor</b:Last>
            <b:Middle>Raza</b:Middle>
            <b:First>Ahmed</b:First>
          </b:Person>
          <b:Person>
            <b:Last>Boerma</b:Last>
            <b:First>Ties</b:First>
          </b:Person>
        </b:NameList>
      </b:Author>
    </b:Author>
    <b:RefOrder>6</b:RefOrder>
  </b:Source>
  <b:Source>
    <b:Tag>Ban19</b:Tag>
    <b:SourceType>JournalArticle</b:SourceType>
    <b:Guid>{F6C13AF9-2DC0-D64E-8603-7A9662769B6C}</b:Guid>
    <b:Title>Access to social protection among people with disabilities: Evidence from Viet Nam</b:Title>
    <b:JournalName>International Social Security Review</b:JournalName>
    <b:Year>2019</b:Year>
    <b:Month>January</b:Month>
    <b:Volume>72</b:Volume>
    <b:Issue>1</b:Issue>
    <b:Pages>59-82</b:Pages>
    <b:Author>
      <b:Author>
        <b:NameList>
          <b:Person>
            <b:Last>Banks</b:Last>
            <b:Middle>M.</b:Middle>
            <b:First>Lena</b:First>
          </b:Person>
          <b:Person>
            <b:Last>Walsham</b:Last>
            <b:First>Matthew</b:First>
          </b:Person>
          <b:Person>
            <b:Last>Minh</b:Last>
            <b:Middle>Van</b:Middle>
            <b:First>Hoang</b:First>
          </b:Person>
          <b:Person>
            <b:Last>Duong</b:Last>
            <b:Middle>Thi Thuy</b:Middle>
            <b:First>Doan</b:First>
          </b:Person>
          <b:Person>
            <b:Last>Ngan</b:Last>
            <b:Middle>Thu</b:Middle>
            <b:First>Tran</b:First>
          </b:Person>
          <b:Person>
            <b:Last>Mai</b:Last>
            <b:Middle>Quynh</b:Middle>
            <b:First>Vu</b:First>
          </b:Person>
          <b:Person>
            <b:Last>Blanchet</b:Last>
            <b:First>Karl</b:First>
          </b:Person>
          <b:Person>
            <b:Last>Kuper</b:Last>
            <b:First>Hannah</b:First>
          </b:Person>
        </b:NameList>
      </b:Author>
    </b:Autho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5C04C2-597F-7D4A-9156-BE19DE1CD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16574</Words>
  <Characters>94476</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SDG Implementation in line with the UNCRPD in Vietnam</dc:title>
  <dc:subject/>
  <dc:creator>Produced by ACDC Vietnam, and the  Vietnam Federation of the Disabled</dc:creator>
  <cp:keywords/>
  <dc:description/>
  <cp:lastModifiedBy>Megan Smith</cp:lastModifiedBy>
  <cp:revision>2</cp:revision>
  <dcterms:created xsi:type="dcterms:W3CDTF">2019-07-23T18:17:00Z</dcterms:created>
  <dcterms:modified xsi:type="dcterms:W3CDTF">2019-07-23T18:17:00Z</dcterms:modified>
</cp:coreProperties>
</file>