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F091" w14:textId="77777777" w:rsidR="00813C7E" w:rsidRDefault="00813C7E" w:rsidP="005E7A48">
      <w:pPr>
        <w:pStyle w:val="Norml"/>
        <w:suppressAutoHyphens/>
        <w:rPr>
          <w:lang w:val="en-GB"/>
        </w:rPr>
      </w:pPr>
    </w:p>
    <w:p w14:paraId="04869012" w14:textId="3DDB2D70" w:rsidR="00813C7E" w:rsidRDefault="00247A5A" w:rsidP="00247A5A">
      <w:pPr>
        <w:pStyle w:val="Norml"/>
        <w:suppressAutoHyphens/>
        <w:jc w:val="center"/>
        <w:rPr>
          <w:lang w:val="en-GB"/>
        </w:rPr>
      </w:pPr>
      <w:r>
        <w:rPr>
          <w:noProof/>
          <w:lang w:val="en-GB"/>
        </w:rPr>
        <w:drawing>
          <wp:inline distT="0" distB="0" distL="0" distR="0" wp14:anchorId="1C6B0438" wp14:editId="5BA7AFD3">
            <wp:extent cx="2723606" cy="1367477"/>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34226" cy="1372809"/>
                    </a:xfrm>
                    <a:prstGeom prst="rect">
                      <a:avLst/>
                    </a:prstGeom>
                  </pic:spPr>
                </pic:pic>
              </a:graphicData>
            </a:graphic>
          </wp:inline>
        </w:drawing>
      </w:r>
    </w:p>
    <w:p w14:paraId="3951A827" w14:textId="77777777" w:rsidR="00813C7E" w:rsidRDefault="00813C7E" w:rsidP="005E7A48">
      <w:pPr>
        <w:pStyle w:val="Norml"/>
        <w:suppressAutoHyphens/>
        <w:rPr>
          <w:lang w:val="en-GB"/>
        </w:rPr>
      </w:pPr>
    </w:p>
    <w:p w14:paraId="2489E0B4" w14:textId="77777777" w:rsidR="00813C7E" w:rsidRDefault="00813C7E" w:rsidP="005E7A48">
      <w:pPr>
        <w:pStyle w:val="Norml"/>
        <w:suppressAutoHyphens/>
        <w:rPr>
          <w:lang w:val="en-GB"/>
        </w:rPr>
      </w:pPr>
    </w:p>
    <w:p w14:paraId="587E0D04" w14:textId="77777777" w:rsidR="00813C7E" w:rsidRPr="001044E5" w:rsidRDefault="004E5564" w:rsidP="005E7A48">
      <w:pPr>
        <w:pStyle w:val="Norml"/>
        <w:suppressAutoHyphens/>
        <w:jc w:val="center"/>
        <w:rPr>
          <w:color w:val="0033CC"/>
          <w:lang w:val="en-GB"/>
        </w:rPr>
      </w:pPr>
      <w:r w:rsidRPr="001044E5">
        <w:rPr>
          <w:rStyle w:val="Bekezdsalapbettpusa"/>
          <w:rFonts w:cs="Calibri"/>
          <w:b/>
          <w:color w:val="0033CC"/>
          <w:sz w:val="32"/>
          <w:lang w:val="en-GB"/>
        </w:rPr>
        <w:t>IDA Policy on Safeguarding and Management of Malpractice and Misconducts</w:t>
      </w:r>
    </w:p>
    <w:p w14:paraId="76C6320F" w14:textId="77777777" w:rsidR="00813C7E" w:rsidRDefault="00813C7E" w:rsidP="005E7A48">
      <w:pPr>
        <w:suppressAutoHyphens/>
        <w:rPr>
          <w:rFonts w:cs="Calibri"/>
          <w:color w:val="FF0000"/>
          <w:sz w:val="24"/>
          <w:lang w:val="en-GB"/>
        </w:rPr>
      </w:pPr>
    </w:p>
    <w:p w14:paraId="2C7B60F6" w14:textId="3F99E268" w:rsidR="00813C7E" w:rsidRPr="00FC0C10" w:rsidRDefault="00813C7E" w:rsidP="005E7A48">
      <w:pPr>
        <w:suppressAutoHyphens/>
        <w:rPr>
          <w:lang w:val="en-GB"/>
        </w:rPr>
      </w:pPr>
    </w:p>
    <w:tbl>
      <w:tblPr>
        <w:tblW w:w="9782" w:type="dxa"/>
        <w:tblInd w:w="-5" w:type="dxa"/>
        <w:tblCellMar>
          <w:left w:w="10" w:type="dxa"/>
          <w:right w:w="10" w:type="dxa"/>
        </w:tblCellMar>
        <w:tblLook w:val="0000" w:firstRow="0" w:lastRow="0" w:firstColumn="0" w:lastColumn="0" w:noHBand="0" w:noVBand="0"/>
      </w:tblPr>
      <w:tblGrid>
        <w:gridCol w:w="852"/>
        <w:gridCol w:w="3401"/>
        <w:gridCol w:w="3402"/>
        <w:gridCol w:w="2127"/>
      </w:tblGrid>
      <w:tr w:rsidR="00813C7E" w14:paraId="1C02CEC8" w14:textId="77777777">
        <w:trPr>
          <w:trHeight w:val="465"/>
        </w:trPr>
        <w:tc>
          <w:tcPr>
            <w:tcW w:w="852"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14438C6B" w14:textId="77777777" w:rsidR="00813C7E" w:rsidRDefault="004E5564" w:rsidP="005E7A48">
            <w:pPr>
              <w:pStyle w:val="PlainText"/>
              <w:suppressAutoHyphens/>
              <w:jc w:val="center"/>
              <w:rPr>
                <w:rFonts w:ascii="Calibri Light" w:hAnsi="Calibri Light" w:cs="Calibri Light"/>
                <w:sz w:val="20"/>
                <w:szCs w:val="20"/>
                <w:lang w:val="en-GB"/>
              </w:rPr>
            </w:pPr>
            <w:bookmarkStart w:id="0" w:name="_Hlk42507146"/>
            <w:r>
              <w:rPr>
                <w:rFonts w:ascii="Calibri Light" w:hAnsi="Calibri Light" w:cs="Calibri Light"/>
                <w:sz w:val="20"/>
                <w:szCs w:val="20"/>
                <w:lang w:val="en-GB"/>
              </w:rPr>
              <w:t>Version</w:t>
            </w:r>
          </w:p>
        </w:tc>
        <w:tc>
          <w:tcPr>
            <w:tcW w:w="340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7E6EB08C" w14:textId="77777777" w:rsidR="00813C7E" w:rsidRDefault="004E5564" w:rsidP="005E7A48">
            <w:pPr>
              <w:pStyle w:val="PlainText"/>
              <w:suppressAutoHyphens/>
              <w:jc w:val="center"/>
              <w:rPr>
                <w:rFonts w:ascii="Calibri Light" w:hAnsi="Calibri Light" w:cs="Calibri Light"/>
                <w:sz w:val="20"/>
                <w:szCs w:val="20"/>
                <w:lang w:val="en-GB"/>
              </w:rPr>
            </w:pPr>
            <w:r>
              <w:rPr>
                <w:rFonts w:ascii="Calibri Light" w:hAnsi="Calibri Light" w:cs="Calibri Light"/>
                <w:sz w:val="20"/>
                <w:szCs w:val="20"/>
                <w:lang w:val="en-GB"/>
              </w:rPr>
              <w:t>Prepared by (name, title, date)</w:t>
            </w:r>
          </w:p>
        </w:tc>
        <w:tc>
          <w:tcPr>
            <w:tcW w:w="3402"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7777D63B" w14:textId="77777777" w:rsidR="00813C7E" w:rsidRDefault="004E5564" w:rsidP="005E7A48">
            <w:pPr>
              <w:pStyle w:val="PlainText"/>
              <w:suppressAutoHyphens/>
              <w:jc w:val="center"/>
              <w:rPr>
                <w:rFonts w:ascii="Calibri Light" w:hAnsi="Calibri Light" w:cs="Calibri Light"/>
                <w:sz w:val="20"/>
                <w:szCs w:val="20"/>
                <w:lang w:val="en-GB"/>
              </w:rPr>
            </w:pPr>
            <w:r>
              <w:rPr>
                <w:rFonts w:ascii="Calibri Light" w:hAnsi="Calibri Light" w:cs="Calibri Light"/>
                <w:sz w:val="20"/>
                <w:szCs w:val="20"/>
                <w:lang w:val="en-GB"/>
              </w:rPr>
              <w:t>Validated by (name, title, date)</w:t>
            </w:r>
          </w:p>
        </w:tc>
        <w:tc>
          <w:tcPr>
            <w:tcW w:w="2127"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4B627A83" w14:textId="77777777" w:rsidR="00813C7E" w:rsidRDefault="004E5564" w:rsidP="005E7A48">
            <w:pPr>
              <w:pStyle w:val="PlainText"/>
              <w:suppressAutoHyphens/>
              <w:jc w:val="center"/>
              <w:rPr>
                <w:rFonts w:ascii="Calibri Light" w:hAnsi="Calibri Light" w:cs="Calibri Light"/>
                <w:sz w:val="20"/>
                <w:szCs w:val="20"/>
                <w:lang w:val="en-GB"/>
              </w:rPr>
            </w:pPr>
            <w:r>
              <w:rPr>
                <w:rFonts w:ascii="Calibri Light" w:hAnsi="Calibri Light" w:cs="Calibri Light"/>
                <w:sz w:val="20"/>
                <w:szCs w:val="20"/>
                <w:lang w:val="en-GB"/>
              </w:rPr>
              <w:t xml:space="preserve">Signed by </w:t>
            </w:r>
          </w:p>
        </w:tc>
      </w:tr>
      <w:tr w:rsidR="00813C7E" w14:paraId="1FAA220C" w14:textId="77777777">
        <w:trPr>
          <w:trHeight w:val="308"/>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3844E" w14:textId="77777777" w:rsidR="00813C7E" w:rsidRDefault="004E5564" w:rsidP="005E7A48">
            <w:pPr>
              <w:pStyle w:val="PlainText"/>
              <w:suppressAutoHyphens/>
              <w:jc w:val="center"/>
              <w:rPr>
                <w:rFonts w:ascii="Calibri Light" w:hAnsi="Calibri Light" w:cs="Calibri Light"/>
                <w:sz w:val="20"/>
                <w:szCs w:val="20"/>
                <w:lang w:val="en-GB"/>
              </w:rPr>
            </w:pPr>
            <w:r>
              <w:rPr>
                <w:rFonts w:ascii="Calibri Light" w:hAnsi="Calibri Light" w:cs="Calibri Light"/>
                <w:sz w:val="20"/>
                <w:szCs w:val="20"/>
                <w:lang w:val="en-GB"/>
              </w:rPr>
              <w:t>V1</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8047" w14:textId="77777777" w:rsidR="00813C7E" w:rsidRDefault="004E5564" w:rsidP="005E7A48">
            <w:pPr>
              <w:pStyle w:val="PlainText"/>
              <w:suppressAutoHyphens/>
              <w:jc w:val="center"/>
              <w:rPr>
                <w:rFonts w:ascii="Calibri Light" w:hAnsi="Calibri Light" w:cs="Calibri Light"/>
                <w:sz w:val="20"/>
                <w:szCs w:val="20"/>
                <w:lang w:val="en-GB"/>
              </w:rPr>
            </w:pPr>
            <w:r>
              <w:rPr>
                <w:rFonts w:ascii="Calibri Light" w:hAnsi="Calibri Light" w:cs="Calibri Light"/>
                <w:sz w:val="20"/>
                <w:szCs w:val="20"/>
                <w:lang w:val="en-GB"/>
              </w:rPr>
              <w:t>Priscille Geiser, Programme Manager, 2018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0D266" w14:textId="77777777" w:rsidR="00813C7E" w:rsidRDefault="004E5564" w:rsidP="005E7A48">
            <w:pPr>
              <w:pStyle w:val="PlainText"/>
              <w:suppressAutoHyphens/>
              <w:jc w:val="center"/>
              <w:rPr>
                <w:rFonts w:ascii="Calibri Light" w:hAnsi="Calibri Light" w:cs="Calibri Light"/>
                <w:sz w:val="20"/>
                <w:szCs w:val="20"/>
                <w:lang w:val="en-GB"/>
              </w:rPr>
            </w:pPr>
            <w:r>
              <w:rPr>
                <w:rFonts w:ascii="Calibri Light" w:hAnsi="Calibri Light" w:cs="Calibri Light"/>
                <w:sz w:val="20"/>
                <w:szCs w:val="20"/>
                <w:lang w:val="en-GB"/>
              </w:rPr>
              <w:t xml:space="preserve">Vladimir Cuk, Executive Director, </w:t>
            </w:r>
          </w:p>
          <w:p w14:paraId="4B546C25" w14:textId="77777777" w:rsidR="00813C7E" w:rsidRDefault="004E5564" w:rsidP="005E7A48">
            <w:pPr>
              <w:pStyle w:val="PlainText"/>
              <w:suppressAutoHyphens/>
              <w:jc w:val="center"/>
              <w:rPr>
                <w:rFonts w:ascii="Calibri Light" w:hAnsi="Calibri Light" w:cs="Calibri Light"/>
                <w:sz w:val="20"/>
                <w:szCs w:val="20"/>
                <w:lang w:val="en-GB"/>
              </w:rPr>
            </w:pPr>
            <w:r>
              <w:rPr>
                <w:rFonts w:ascii="Calibri Light" w:hAnsi="Calibri Light" w:cs="Calibri Light"/>
                <w:sz w:val="20"/>
                <w:szCs w:val="20"/>
                <w:lang w:val="en-GB"/>
              </w:rPr>
              <w:t>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5A029" w14:textId="77777777" w:rsidR="00813C7E" w:rsidRDefault="004E5564" w:rsidP="005E7A48">
            <w:pPr>
              <w:pStyle w:val="PlainText"/>
              <w:suppressAutoHyphens/>
              <w:jc w:val="center"/>
              <w:rPr>
                <w:rFonts w:ascii="Calibri Light" w:hAnsi="Calibri Light" w:cs="Calibri Light"/>
                <w:sz w:val="20"/>
                <w:szCs w:val="20"/>
                <w:lang w:val="en-GB"/>
              </w:rPr>
            </w:pPr>
            <w:r>
              <w:rPr>
                <w:rFonts w:ascii="Calibri Light" w:hAnsi="Calibri Light" w:cs="Calibri Light"/>
                <w:sz w:val="20"/>
                <w:szCs w:val="20"/>
                <w:lang w:val="en-GB"/>
              </w:rPr>
              <w:t xml:space="preserve">IDA Board, Seoul </w:t>
            </w:r>
          </w:p>
          <w:p w14:paraId="389DFAC5" w14:textId="77777777" w:rsidR="00813C7E" w:rsidRDefault="004E5564" w:rsidP="005E7A48">
            <w:pPr>
              <w:pStyle w:val="PlainText"/>
              <w:suppressAutoHyphens/>
              <w:jc w:val="center"/>
              <w:rPr>
                <w:rFonts w:ascii="Calibri Light" w:hAnsi="Calibri Light" w:cs="Calibri Light"/>
                <w:sz w:val="20"/>
                <w:szCs w:val="20"/>
                <w:lang w:val="en-GB"/>
              </w:rPr>
            </w:pPr>
            <w:r>
              <w:rPr>
                <w:rFonts w:ascii="Calibri Light" w:hAnsi="Calibri Light" w:cs="Calibri Light"/>
                <w:sz w:val="20"/>
                <w:szCs w:val="20"/>
                <w:lang w:val="en-GB"/>
              </w:rPr>
              <w:t>2019</w:t>
            </w:r>
          </w:p>
        </w:tc>
      </w:tr>
      <w:tr w:rsidR="00813C7E" w14:paraId="47FEB155" w14:textId="77777777">
        <w:trPr>
          <w:trHeight w:val="29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8FA6D" w14:textId="77777777" w:rsidR="00813C7E" w:rsidRDefault="004E5564" w:rsidP="005E7A48">
            <w:pPr>
              <w:pStyle w:val="PlainText"/>
              <w:suppressAutoHyphens/>
              <w:jc w:val="center"/>
              <w:rPr>
                <w:rFonts w:ascii="Calibri Light" w:hAnsi="Calibri Light" w:cs="Calibri Light"/>
                <w:sz w:val="20"/>
                <w:szCs w:val="20"/>
                <w:lang w:val="en-GB"/>
              </w:rPr>
            </w:pPr>
            <w:r>
              <w:rPr>
                <w:rFonts w:ascii="Calibri Light" w:hAnsi="Calibri Light" w:cs="Calibri Light"/>
                <w:sz w:val="20"/>
                <w:szCs w:val="20"/>
                <w:lang w:val="en-GB"/>
              </w:rPr>
              <w:t>V2</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C2028" w14:textId="77777777" w:rsidR="00813C7E" w:rsidRDefault="004E5564" w:rsidP="005E7A48">
            <w:pPr>
              <w:pStyle w:val="PlainText"/>
              <w:suppressAutoHyphens/>
              <w:jc w:val="center"/>
              <w:rPr>
                <w:rFonts w:ascii="Calibri Light" w:hAnsi="Calibri Light" w:cs="Calibri Light"/>
                <w:sz w:val="20"/>
                <w:szCs w:val="20"/>
                <w:lang w:val="en-GB"/>
              </w:rPr>
            </w:pPr>
            <w:r>
              <w:rPr>
                <w:rFonts w:ascii="Calibri Light" w:hAnsi="Calibri Light" w:cs="Calibri Light"/>
                <w:sz w:val="20"/>
                <w:szCs w:val="20"/>
                <w:lang w:val="en-GB"/>
              </w:rPr>
              <w:t xml:space="preserve">Tirza Adorjan, Human Resources </w:t>
            </w:r>
          </w:p>
          <w:p w14:paraId="47CA8256" w14:textId="77777777" w:rsidR="00813C7E" w:rsidRDefault="004E5564" w:rsidP="005E7A48">
            <w:pPr>
              <w:pStyle w:val="PlainText"/>
              <w:suppressAutoHyphens/>
              <w:jc w:val="center"/>
              <w:rPr>
                <w:rFonts w:ascii="Calibri Light" w:hAnsi="Calibri Light" w:cs="Calibri Light"/>
                <w:sz w:val="20"/>
                <w:szCs w:val="20"/>
                <w:lang w:val="en-GB"/>
              </w:rPr>
            </w:pPr>
            <w:r>
              <w:rPr>
                <w:rFonts w:ascii="Calibri Light" w:hAnsi="Calibri Light" w:cs="Calibri Light"/>
                <w:sz w:val="20"/>
                <w:szCs w:val="20"/>
                <w:lang w:val="en-GB"/>
              </w:rPr>
              <w:t>Manager, June 2020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6F4FC" w14:textId="77777777" w:rsidR="00813C7E" w:rsidRDefault="004E5564" w:rsidP="005E7A48">
            <w:pPr>
              <w:pStyle w:val="PlainText"/>
              <w:suppressAutoHyphens/>
              <w:jc w:val="center"/>
              <w:rPr>
                <w:rFonts w:ascii="Calibri Light" w:hAnsi="Calibri Light" w:cs="Calibri Light"/>
                <w:sz w:val="20"/>
                <w:szCs w:val="20"/>
                <w:lang w:val="en-GB"/>
              </w:rPr>
            </w:pPr>
            <w:r>
              <w:rPr>
                <w:rFonts w:ascii="Calibri Light" w:hAnsi="Calibri Light" w:cs="Calibri Light"/>
                <w:sz w:val="20"/>
                <w:szCs w:val="20"/>
                <w:lang w:val="en-GB"/>
              </w:rPr>
              <w:t>Vladimir Cuk, Executive Director,</w:t>
            </w:r>
          </w:p>
          <w:p w14:paraId="232135ED" w14:textId="6E5115FE" w:rsidR="00813C7E" w:rsidRDefault="004E5564" w:rsidP="005E7A48">
            <w:pPr>
              <w:pStyle w:val="PlainText"/>
              <w:suppressAutoHyphens/>
              <w:jc w:val="center"/>
              <w:rPr>
                <w:rFonts w:ascii="Calibri Light" w:hAnsi="Calibri Light" w:cs="Calibri Light"/>
                <w:sz w:val="20"/>
                <w:szCs w:val="20"/>
                <w:lang w:val="en-GB"/>
              </w:rPr>
            </w:pPr>
            <w:r>
              <w:rPr>
                <w:rFonts w:ascii="Calibri Light" w:hAnsi="Calibri Light" w:cs="Calibri Light"/>
                <w:sz w:val="20"/>
                <w:szCs w:val="20"/>
                <w:lang w:val="en-GB"/>
              </w:rPr>
              <w:t>202</w:t>
            </w:r>
            <w:r w:rsidR="005237CB">
              <w:rPr>
                <w:rFonts w:ascii="Calibri Light" w:hAnsi="Calibri Light" w:cs="Calibri Light"/>
                <w:sz w:val="20"/>
                <w:szCs w:val="20"/>
                <w:lang w:val="en-GB"/>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E786C" w14:textId="77777777" w:rsidR="00813C7E" w:rsidRDefault="00813C7E" w:rsidP="005E7A48">
            <w:pPr>
              <w:pStyle w:val="PlainText"/>
              <w:suppressAutoHyphens/>
              <w:jc w:val="center"/>
              <w:rPr>
                <w:rFonts w:ascii="Calibri Light" w:hAnsi="Calibri Light" w:cs="Calibri Light"/>
                <w:sz w:val="20"/>
                <w:szCs w:val="20"/>
                <w:lang w:val="en-GB"/>
              </w:rPr>
            </w:pPr>
          </w:p>
        </w:tc>
      </w:tr>
      <w:tr w:rsidR="00813C7E" w14:paraId="2EF9BE4B" w14:textId="77777777">
        <w:trPr>
          <w:trHeight w:val="308"/>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EB83" w14:textId="47CC88AF" w:rsidR="00813C7E" w:rsidRDefault="00262576" w:rsidP="005E7A48">
            <w:pPr>
              <w:pStyle w:val="PlainText"/>
              <w:suppressAutoHyphens/>
              <w:jc w:val="center"/>
              <w:rPr>
                <w:rFonts w:ascii="Calibri Light" w:hAnsi="Calibri Light" w:cs="Calibri Light"/>
                <w:sz w:val="20"/>
                <w:szCs w:val="20"/>
                <w:lang w:val="en-GB"/>
              </w:rPr>
            </w:pPr>
            <w:r>
              <w:rPr>
                <w:rFonts w:ascii="Calibri Light" w:hAnsi="Calibri Light" w:cs="Calibri Light"/>
                <w:sz w:val="20"/>
                <w:szCs w:val="20"/>
                <w:lang w:val="en-GB"/>
              </w:rPr>
              <w:t>V3</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2A862" w14:textId="77777777" w:rsidR="005237CB" w:rsidRDefault="005237CB" w:rsidP="005237CB">
            <w:pPr>
              <w:pStyle w:val="PlainText"/>
              <w:suppressAutoHyphens/>
              <w:jc w:val="center"/>
              <w:rPr>
                <w:rFonts w:ascii="Calibri Light" w:hAnsi="Calibri Light" w:cs="Calibri Light"/>
                <w:sz w:val="20"/>
                <w:szCs w:val="20"/>
                <w:lang w:val="en-GB"/>
              </w:rPr>
            </w:pPr>
            <w:r>
              <w:rPr>
                <w:rFonts w:ascii="Calibri Light" w:hAnsi="Calibri Light" w:cs="Calibri Light"/>
                <w:sz w:val="20"/>
                <w:szCs w:val="20"/>
                <w:lang w:val="en-GB"/>
              </w:rPr>
              <w:t xml:space="preserve">Priscille Geiser, Program </w:t>
            </w:r>
            <w:proofErr w:type="gramStart"/>
            <w:r>
              <w:rPr>
                <w:rFonts w:ascii="Calibri Light" w:hAnsi="Calibri Light" w:cs="Calibri Light"/>
                <w:sz w:val="20"/>
                <w:szCs w:val="20"/>
                <w:lang w:val="en-GB"/>
              </w:rPr>
              <w:t>Director;</w:t>
            </w:r>
            <w:proofErr w:type="gramEnd"/>
          </w:p>
          <w:p w14:paraId="5239FF5F" w14:textId="67AAC84A" w:rsidR="005237CB" w:rsidRDefault="005237CB" w:rsidP="005237CB">
            <w:pPr>
              <w:pStyle w:val="PlainText"/>
              <w:suppressAutoHyphens/>
              <w:jc w:val="center"/>
              <w:rPr>
                <w:rFonts w:ascii="Calibri Light" w:hAnsi="Calibri Light" w:cs="Calibri Light"/>
                <w:sz w:val="20"/>
                <w:szCs w:val="20"/>
                <w:lang w:val="en-GB"/>
              </w:rPr>
            </w:pPr>
            <w:r>
              <w:rPr>
                <w:rFonts w:ascii="Calibri Light" w:hAnsi="Calibri Light" w:cs="Calibri Light"/>
                <w:sz w:val="20"/>
                <w:szCs w:val="20"/>
                <w:lang w:val="en-GB"/>
              </w:rPr>
              <w:t xml:space="preserve">Tirza Adorjan, Human Resources </w:t>
            </w:r>
          </w:p>
          <w:p w14:paraId="5F88CE10" w14:textId="43818498" w:rsidR="00813C7E" w:rsidRDefault="005237CB" w:rsidP="005237CB">
            <w:pPr>
              <w:pStyle w:val="PlainText"/>
              <w:suppressAutoHyphens/>
              <w:jc w:val="center"/>
              <w:rPr>
                <w:rFonts w:ascii="Calibri Light" w:hAnsi="Calibri Light" w:cs="Calibri Light"/>
                <w:sz w:val="20"/>
                <w:szCs w:val="20"/>
                <w:lang w:val="en-GB"/>
              </w:rPr>
            </w:pPr>
            <w:r>
              <w:rPr>
                <w:rFonts w:ascii="Calibri Light" w:hAnsi="Calibri Light" w:cs="Calibri Light"/>
                <w:sz w:val="20"/>
                <w:szCs w:val="20"/>
                <w:lang w:val="en-GB"/>
              </w:rPr>
              <w:t xml:space="preserve">Manager, </w:t>
            </w:r>
            <w:r>
              <w:rPr>
                <w:rFonts w:ascii="Calibri Light" w:hAnsi="Calibri Light" w:cs="Calibri Light"/>
                <w:sz w:val="20"/>
                <w:szCs w:val="20"/>
                <w:lang w:val="en-GB"/>
              </w:rPr>
              <w:t>July</w:t>
            </w:r>
            <w:r>
              <w:rPr>
                <w:rFonts w:ascii="Calibri Light" w:hAnsi="Calibri Light" w:cs="Calibri Light"/>
                <w:sz w:val="20"/>
                <w:szCs w:val="20"/>
                <w:lang w:val="en-GB"/>
              </w:rPr>
              <w:t xml:space="preserve"> 20</w:t>
            </w:r>
            <w:r>
              <w:rPr>
                <w:rFonts w:ascii="Calibri Light" w:hAnsi="Calibri Light" w:cs="Calibri Light"/>
                <w:sz w:val="20"/>
                <w:szCs w:val="20"/>
                <w:lang w:val="en-GB"/>
              </w:rPr>
              <w:t>21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B564B" w14:textId="77777777" w:rsidR="005237CB" w:rsidRDefault="005237CB" w:rsidP="005237CB">
            <w:pPr>
              <w:pStyle w:val="PlainText"/>
              <w:suppressAutoHyphens/>
              <w:jc w:val="center"/>
              <w:rPr>
                <w:rFonts w:ascii="Calibri Light" w:hAnsi="Calibri Light" w:cs="Calibri Light"/>
                <w:sz w:val="20"/>
                <w:szCs w:val="20"/>
                <w:lang w:val="en-GB"/>
              </w:rPr>
            </w:pPr>
            <w:r>
              <w:rPr>
                <w:rFonts w:ascii="Calibri Light" w:hAnsi="Calibri Light" w:cs="Calibri Light"/>
                <w:sz w:val="20"/>
                <w:szCs w:val="20"/>
                <w:lang w:val="en-GB"/>
              </w:rPr>
              <w:t>Vladimir Cuk, Executive Director,</w:t>
            </w:r>
          </w:p>
          <w:p w14:paraId="1E5634F9" w14:textId="3BA11242" w:rsidR="00813C7E" w:rsidRDefault="005237CB" w:rsidP="005237CB">
            <w:pPr>
              <w:pStyle w:val="PlainText"/>
              <w:suppressAutoHyphens/>
              <w:jc w:val="center"/>
              <w:rPr>
                <w:rFonts w:ascii="Calibri Light" w:hAnsi="Calibri Light" w:cs="Calibri Light"/>
                <w:sz w:val="20"/>
                <w:szCs w:val="20"/>
                <w:lang w:val="en-GB"/>
              </w:rPr>
            </w:pPr>
            <w:r>
              <w:rPr>
                <w:rFonts w:ascii="Calibri Light" w:hAnsi="Calibri Light" w:cs="Calibri Light"/>
                <w:sz w:val="20"/>
                <w:szCs w:val="20"/>
                <w:lang w:val="en-GB"/>
              </w:rPr>
              <w:t>202</w:t>
            </w:r>
            <w:r>
              <w:rPr>
                <w:rFonts w:ascii="Calibri Light" w:hAnsi="Calibri Light" w:cs="Calibri Light"/>
                <w:sz w:val="20"/>
                <w:szCs w:val="20"/>
                <w:lang w:val="en-GB"/>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B0347" w14:textId="77777777" w:rsidR="00813C7E" w:rsidRDefault="00813C7E" w:rsidP="005E7A48">
            <w:pPr>
              <w:pStyle w:val="PlainText"/>
              <w:suppressAutoHyphens/>
              <w:jc w:val="center"/>
              <w:rPr>
                <w:rFonts w:ascii="Calibri Light" w:hAnsi="Calibri Light" w:cs="Calibri Light"/>
                <w:sz w:val="20"/>
                <w:szCs w:val="20"/>
                <w:lang w:val="en-GB"/>
              </w:rPr>
            </w:pPr>
          </w:p>
        </w:tc>
      </w:tr>
      <w:bookmarkEnd w:id="0"/>
    </w:tbl>
    <w:p w14:paraId="3E0614B2" w14:textId="77777777" w:rsidR="00813C7E" w:rsidRDefault="00813C7E" w:rsidP="005E7A48">
      <w:pPr>
        <w:suppressAutoHyphens/>
        <w:rPr>
          <w:rFonts w:cs="Calibri"/>
          <w:color w:val="FF0000"/>
          <w:sz w:val="24"/>
          <w:lang w:val="en-GB"/>
        </w:rPr>
      </w:pPr>
    </w:p>
    <w:p w14:paraId="0A54B527" w14:textId="77777777" w:rsidR="00813C7E" w:rsidRDefault="00813C7E" w:rsidP="005E7A48">
      <w:pPr>
        <w:pageBreakBefore/>
        <w:suppressAutoHyphens/>
        <w:rPr>
          <w:rFonts w:cs="Calibri"/>
          <w:color w:val="FF0000"/>
          <w:sz w:val="24"/>
          <w:lang w:val="en-GB"/>
        </w:rPr>
      </w:pPr>
    </w:p>
    <w:p w14:paraId="6EB64D64" w14:textId="77777777" w:rsidR="00813C7E" w:rsidRDefault="00813C7E" w:rsidP="005E7A48">
      <w:pPr>
        <w:pStyle w:val="Norml"/>
        <w:suppressAutoHyphens/>
        <w:rPr>
          <w:rFonts w:cs="Calibri"/>
          <w:color w:val="FF0000"/>
          <w:sz w:val="24"/>
          <w:lang w:val="en-GB"/>
        </w:rPr>
      </w:pPr>
    </w:p>
    <w:p w14:paraId="62C3E651" w14:textId="6AACC647" w:rsidR="00813C7E" w:rsidRDefault="004E5564" w:rsidP="005E7A48">
      <w:pPr>
        <w:pStyle w:val="TOCHeading"/>
        <w:suppressAutoHyphens/>
        <w:outlineLvl w:val="9"/>
        <w:rPr>
          <w:b/>
          <w:bCs/>
          <w:color w:val="0033CC"/>
          <w:lang w:val="en-GB"/>
        </w:rPr>
      </w:pPr>
      <w:r w:rsidRPr="001044E5">
        <w:rPr>
          <w:b/>
          <w:bCs/>
          <w:color w:val="0033CC"/>
          <w:lang w:val="en-GB"/>
        </w:rPr>
        <w:t>Contents</w:t>
      </w:r>
    </w:p>
    <w:p w14:paraId="013F808B" w14:textId="77777777" w:rsidR="00717567" w:rsidRPr="00717567" w:rsidRDefault="00717567" w:rsidP="00717567">
      <w:pPr>
        <w:rPr>
          <w:lang w:val="en-GB"/>
        </w:rPr>
      </w:pPr>
    </w:p>
    <w:p w14:paraId="5A2DF79B" w14:textId="2333CB51" w:rsidR="001044E5" w:rsidRDefault="004E5564">
      <w:pPr>
        <w:pStyle w:val="TOC1"/>
        <w:tabs>
          <w:tab w:val="left" w:pos="400"/>
          <w:tab w:val="right" w:leader="dot" w:pos="9062"/>
        </w:tabs>
        <w:rPr>
          <w:rFonts w:asciiTheme="minorHAnsi" w:eastAsiaTheme="minorEastAsia" w:hAnsiTheme="minorHAnsi" w:cstheme="minorBidi"/>
          <w:noProof/>
          <w:sz w:val="22"/>
          <w:szCs w:val="22"/>
          <w:lang w:val="en-GB" w:eastAsia="en-GB"/>
        </w:rPr>
      </w:pPr>
      <w:r>
        <w:rPr>
          <w:rFonts w:ascii="Calibri Light" w:hAnsi="Calibri Light"/>
          <w:color w:val="2F5496"/>
          <w:sz w:val="32"/>
          <w:szCs w:val="32"/>
          <w:lang w:val="en-US"/>
        </w:rPr>
        <w:fldChar w:fldCharType="begin"/>
      </w:r>
      <w:r>
        <w:instrText xml:space="preserve"> TOC \o "1-3" \u \h </w:instrText>
      </w:r>
      <w:r>
        <w:rPr>
          <w:rFonts w:ascii="Calibri Light" w:hAnsi="Calibri Light"/>
          <w:color w:val="2F5496"/>
          <w:sz w:val="32"/>
          <w:szCs w:val="32"/>
          <w:lang w:val="en-US"/>
        </w:rPr>
        <w:fldChar w:fldCharType="separate"/>
      </w:r>
      <w:hyperlink w:anchor="_Toc78619414" w:history="1">
        <w:r w:rsidR="001044E5" w:rsidRPr="006D575A">
          <w:rPr>
            <w:rStyle w:val="Hyperlink"/>
            <w:rFonts w:cs="Calibri"/>
            <w:b/>
            <w:bCs/>
            <w:noProof/>
            <w:lang w:val="en-GB"/>
          </w:rPr>
          <w:t>1.</w:t>
        </w:r>
        <w:r w:rsidR="001044E5">
          <w:rPr>
            <w:rFonts w:asciiTheme="minorHAnsi" w:eastAsiaTheme="minorEastAsia" w:hAnsiTheme="minorHAnsi" w:cstheme="minorBidi"/>
            <w:noProof/>
            <w:sz w:val="22"/>
            <w:szCs w:val="22"/>
            <w:lang w:val="en-GB" w:eastAsia="en-GB"/>
          </w:rPr>
          <w:tab/>
        </w:r>
        <w:r w:rsidR="001044E5" w:rsidRPr="006D575A">
          <w:rPr>
            <w:rStyle w:val="Hyperlink"/>
            <w:rFonts w:cs="Calibri"/>
            <w:b/>
            <w:bCs/>
            <w:noProof/>
            <w:lang w:val="en-GB"/>
          </w:rPr>
          <w:t>Introduction</w:t>
        </w:r>
        <w:r w:rsidR="001044E5">
          <w:rPr>
            <w:noProof/>
          </w:rPr>
          <w:tab/>
        </w:r>
        <w:r w:rsidR="001044E5">
          <w:rPr>
            <w:noProof/>
          </w:rPr>
          <w:fldChar w:fldCharType="begin"/>
        </w:r>
        <w:r w:rsidR="001044E5">
          <w:rPr>
            <w:noProof/>
          </w:rPr>
          <w:instrText xml:space="preserve"> PAGEREF _Toc78619414 \h </w:instrText>
        </w:r>
        <w:r w:rsidR="001044E5">
          <w:rPr>
            <w:noProof/>
          </w:rPr>
        </w:r>
        <w:r w:rsidR="001044E5">
          <w:rPr>
            <w:noProof/>
          </w:rPr>
          <w:fldChar w:fldCharType="separate"/>
        </w:r>
        <w:r w:rsidR="001044E5">
          <w:rPr>
            <w:noProof/>
          </w:rPr>
          <w:t>3</w:t>
        </w:r>
        <w:r w:rsidR="001044E5">
          <w:rPr>
            <w:noProof/>
          </w:rPr>
          <w:fldChar w:fldCharType="end"/>
        </w:r>
      </w:hyperlink>
    </w:p>
    <w:p w14:paraId="3080D90A" w14:textId="5A7FBECC" w:rsidR="001044E5" w:rsidRDefault="0042195D">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78619415" w:history="1">
        <w:r w:rsidR="001044E5" w:rsidRPr="006D575A">
          <w:rPr>
            <w:rStyle w:val="Hyperlink"/>
            <w:rFonts w:cs="Calibri"/>
            <w:b/>
            <w:bCs/>
            <w:noProof/>
            <w:lang w:val="en-GB"/>
          </w:rPr>
          <w:t>1.1.</w:t>
        </w:r>
        <w:r w:rsidR="001044E5">
          <w:rPr>
            <w:rFonts w:asciiTheme="minorHAnsi" w:eastAsiaTheme="minorEastAsia" w:hAnsiTheme="minorHAnsi" w:cstheme="minorBidi"/>
            <w:noProof/>
            <w:sz w:val="22"/>
            <w:szCs w:val="22"/>
            <w:lang w:val="en-GB" w:eastAsia="en-GB"/>
          </w:rPr>
          <w:tab/>
        </w:r>
        <w:r w:rsidR="001044E5" w:rsidRPr="006D575A">
          <w:rPr>
            <w:rStyle w:val="Hyperlink"/>
            <w:rFonts w:cs="Calibri"/>
            <w:b/>
            <w:bCs/>
            <w:noProof/>
            <w:lang w:val="en-GB"/>
          </w:rPr>
          <w:t>About IDA</w:t>
        </w:r>
        <w:r w:rsidR="001044E5">
          <w:rPr>
            <w:noProof/>
          </w:rPr>
          <w:tab/>
        </w:r>
        <w:r w:rsidR="001044E5">
          <w:rPr>
            <w:noProof/>
          </w:rPr>
          <w:fldChar w:fldCharType="begin"/>
        </w:r>
        <w:r w:rsidR="001044E5">
          <w:rPr>
            <w:noProof/>
          </w:rPr>
          <w:instrText xml:space="preserve"> PAGEREF _Toc78619415 \h </w:instrText>
        </w:r>
        <w:r w:rsidR="001044E5">
          <w:rPr>
            <w:noProof/>
          </w:rPr>
        </w:r>
        <w:r w:rsidR="001044E5">
          <w:rPr>
            <w:noProof/>
          </w:rPr>
          <w:fldChar w:fldCharType="separate"/>
        </w:r>
        <w:r w:rsidR="001044E5">
          <w:rPr>
            <w:noProof/>
          </w:rPr>
          <w:t>3</w:t>
        </w:r>
        <w:r w:rsidR="001044E5">
          <w:rPr>
            <w:noProof/>
          </w:rPr>
          <w:fldChar w:fldCharType="end"/>
        </w:r>
      </w:hyperlink>
    </w:p>
    <w:p w14:paraId="5A132567" w14:textId="2EA6B596" w:rsidR="001044E5" w:rsidRDefault="0042195D">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78619416" w:history="1">
        <w:r w:rsidR="001044E5" w:rsidRPr="006D575A">
          <w:rPr>
            <w:rStyle w:val="Hyperlink"/>
            <w:rFonts w:cs="Calibri"/>
            <w:b/>
            <w:bCs/>
            <w:noProof/>
            <w:lang w:val="en-GB"/>
          </w:rPr>
          <w:t>1.2.</w:t>
        </w:r>
        <w:r w:rsidR="001044E5">
          <w:rPr>
            <w:rFonts w:asciiTheme="minorHAnsi" w:eastAsiaTheme="minorEastAsia" w:hAnsiTheme="minorHAnsi" w:cstheme="minorBidi"/>
            <w:noProof/>
            <w:sz w:val="22"/>
            <w:szCs w:val="22"/>
            <w:lang w:val="en-GB" w:eastAsia="en-GB"/>
          </w:rPr>
          <w:tab/>
        </w:r>
        <w:r w:rsidR="001044E5" w:rsidRPr="006D575A">
          <w:rPr>
            <w:rStyle w:val="Hyperlink"/>
            <w:rFonts w:cs="Calibri"/>
            <w:b/>
            <w:bCs/>
            <w:noProof/>
            <w:lang w:val="en-GB"/>
          </w:rPr>
          <w:t>IDA operating context and risks</w:t>
        </w:r>
        <w:r w:rsidR="001044E5">
          <w:rPr>
            <w:noProof/>
          </w:rPr>
          <w:tab/>
        </w:r>
        <w:r w:rsidR="001044E5">
          <w:rPr>
            <w:noProof/>
          </w:rPr>
          <w:fldChar w:fldCharType="begin"/>
        </w:r>
        <w:r w:rsidR="001044E5">
          <w:rPr>
            <w:noProof/>
          </w:rPr>
          <w:instrText xml:space="preserve"> PAGEREF _Toc78619416 \h </w:instrText>
        </w:r>
        <w:r w:rsidR="001044E5">
          <w:rPr>
            <w:noProof/>
          </w:rPr>
        </w:r>
        <w:r w:rsidR="001044E5">
          <w:rPr>
            <w:noProof/>
          </w:rPr>
          <w:fldChar w:fldCharType="separate"/>
        </w:r>
        <w:r w:rsidR="001044E5">
          <w:rPr>
            <w:noProof/>
          </w:rPr>
          <w:t>3</w:t>
        </w:r>
        <w:r w:rsidR="001044E5">
          <w:rPr>
            <w:noProof/>
          </w:rPr>
          <w:fldChar w:fldCharType="end"/>
        </w:r>
      </w:hyperlink>
    </w:p>
    <w:p w14:paraId="2B8ED947" w14:textId="73738686" w:rsidR="001044E5" w:rsidRDefault="0042195D">
      <w:pPr>
        <w:pStyle w:val="TOC1"/>
        <w:tabs>
          <w:tab w:val="left" w:pos="400"/>
          <w:tab w:val="right" w:leader="dot" w:pos="9062"/>
        </w:tabs>
        <w:rPr>
          <w:rFonts w:asciiTheme="minorHAnsi" w:eastAsiaTheme="minorEastAsia" w:hAnsiTheme="minorHAnsi" w:cstheme="minorBidi"/>
          <w:noProof/>
          <w:sz w:val="22"/>
          <w:szCs w:val="22"/>
          <w:lang w:val="en-GB" w:eastAsia="en-GB"/>
        </w:rPr>
      </w:pPr>
      <w:hyperlink w:anchor="_Toc78619417" w:history="1">
        <w:r w:rsidR="001044E5" w:rsidRPr="006D575A">
          <w:rPr>
            <w:rStyle w:val="Hyperlink"/>
            <w:rFonts w:cs="Calibri"/>
            <w:b/>
            <w:bCs/>
            <w:noProof/>
            <w:lang w:val="en-GB"/>
          </w:rPr>
          <w:t>2.</w:t>
        </w:r>
        <w:r w:rsidR="001044E5">
          <w:rPr>
            <w:rFonts w:asciiTheme="minorHAnsi" w:eastAsiaTheme="minorEastAsia" w:hAnsiTheme="minorHAnsi" w:cstheme="minorBidi"/>
            <w:noProof/>
            <w:sz w:val="22"/>
            <w:szCs w:val="22"/>
            <w:lang w:val="en-GB" w:eastAsia="en-GB"/>
          </w:rPr>
          <w:tab/>
        </w:r>
        <w:r w:rsidR="001044E5" w:rsidRPr="006D575A">
          <w:rPr>
            <w:rStyle w:val="Hyperlink"/>
            <w:rFonts w:cs="Calibri"/>
            <w:b/>
            <w:bCs/>
            <w:noProof/>
            <w:lang w:val="en-GB"/>
          </w:rPr>
          <w:t>Objectives and Scope of the Policy</w:t>
        </w:r>
        <w:r w:rsidR="001044E5">
          <w:rPr>
            <w:noProof/>
          </w:rPr>
          <w:tab/>
        </w:r>
        <w:r w:rsidR="001044E5">
          <w:rPr>
            <w:noProof/>
          </w:rPr>
          <w:fldChar w:fldCharType="begin"/>
        </w:r>
        <w:r w:rsidR="001044E5">
          <w:rPr>
            <w:noProof/>
          </w:rPr>
          <w:instrText xml:space="preserve"> PAGEREF _Toc78619417 \h </w:instrText>
        </w:r>
        <w:r w:rsidR="001044E5">
          <w:rPr>
            <w:noProof/>
          </w:rPr>
        </w:r>
        <w:r w:rsidR="001044E5">
          <w:rPr>
            <w:noProof/>
          </w:rPr>
          <w:fldChar w:fldCharType="separate"/>
        </w:r>
        <w:r w:rsidR="001044E5">
          <w:rPr>
            <w:noProof/>
          </w:rPr>
          <w:t>4</w:t>
        </w:r>
        <w:r w:rsidR="001044E5">
          <w:rPr>
            <w:noProof/>
          </w:rPr>
          <w:fldChar w:fldCharType="end"/>
        </w:r>
      </w:hyperlink>
    </w:p>
    <w:p w14:paraId="2232521C" w14:textId="53754464" w:rsidR="001044E5" w:rsidRDefault="0042195D">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78619418" w:history="1">
        <w:r w:rsidR="001044E5" w:rsidRPr="006D575A">
          <w:rPr>
            <w:rStyle w:val="Hyperlink"/>
            <w:rFonts w:cs="Calibri"/>
            <w:b/>
            <w:bCs/>
            <w:noProof/>
            <w:lang w:val="en-GB"/>
          </w:rPr>
          <w:t>2.1.</w:t>
        </w:r>
        <w:r w:rsidR="001044E5">
          <w:rPr>
            <w:rFonts w:asciiTheme="minorHAnsi" w:eastAsiaTheme="minorEastAsia" w:hAnsiTheme="minorHAnsi" w:cstheme="minorBidi"/>
            <w:noProof/>
            <w:sz w:val="22"/>
            <w:szCs w:val="22"/>
            <w:lang w:val="en-GB" w:eastAsia="en-GB"/>
          </w:rPr>
          <w:tab/>
        </w:r>
        <w:r w:rsidR="001044E5" w:rsidRPr="006D575A">
          <w:rPr>
            <w:rStyle w:val="Hyperlink"/>
            <w:rFonts w:cs="Calibri"/>
            <w:b/>
            <w:bCs/>
            <w:noProof/>
            <w:lang w:val="en-GB"/>
          </w:rPr>
          <w:t>Objectives of this Policy</w:t>
        </w:r>
        <w:r w:rsidR="001044E5">
          <w:rPr>
            <w:noProof/>
          </w:rPr>
          <w:tab/>
        </w:r>
        <w:r w:rsidR="001044E5">
          <w:rPr>
            <w:noProof/>
          </w:rPr>
          <w:fldChar w:fldCharType="begin"/>
        </w:r>
        <w:r w:rsidR="001044E5">
          <w:rPr>
            <w:noProof/>
          </w:rPr>
          <w:instrText xml:space="preserve"> PAGEREF _Toc78619418 \h </w:instrText>
        </w:r>
        <w:r w:rsidR="001044E5">
          <w:rPr>
            <w:noProof/>
          </w:rPr>
        </w:r>
        <w:r w:rsidR="001044E5">
          <w:rPr>
            <w:noProof/>
          </w:rPr>
          <w:fldChar w:fldCharType="separate"/>
        </w:r>
        <w:r w:rsidR="001044E5">
          <w:rPr>
            <w:noProof/>
          </w:rPr>
          <w:t>4</w:t>
        </w:r>
        <w:r w:rsidR="001044E5">
          <w:rPr>
            <w:noProof/>
          </w:rPr>
          <w:fldChar w:fldCharType="end"/>
        </w:r>
      </w:hyperlink>
    </w:p>
    <w:p w14:paraId="7F84C36D" w14:textId="719C48AC" w:rsidR="001044E5" w:rsidRDefault="0042195D">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78619419" w:history="1">
        <w:r w:rsidR="001044E5" w:rsidRPr="006D575A">
          <w:rPr>
            <w:rStyle w:val="Hyperlink"/>
            <w:rFonts w:cs="Calibri"/>
            <w:b/>
            <w:bCs/>
            <w:noProof/>
            <w:lang w:val="en-GB"/>
          </w:rPr>
          <w:t>2.2.</w:t>
        </w:r>
        <w:r w:rsidR="001044E5">
          <w:rPr>
            <w:rFonts w:asciiTheme="minorHAnsi" w:eastAsiaTheme="minorEastAsia" w:hAnsiTheme="minorHAnsi" w:cstheme="minorBidi"/>
            <w:noProof/>
            <w:sz w:val="22"/>
            <w:szCs w:val="22"/>
            <w:lang w:val="en-GB" w:eastAsia="en-GB"/>
          </w:rPr>
          <w:tab/>
        </w:r>
        <w:r w:rsidR="001044E5" w:rsidRPr="006D575A">
          <w:rPr>
            <w:rStyle w:val="Hyperlink"/>
            <w:rFonts w:cs="Calibri"/>
            <w:b/>
            <w:bCs/>
            <w:noProof/>
            <w:lang w:val="en-GB"/>
          </w:rPr>
          <w:t>Scope of this Policy</w:t>
        </w:r>
        <w:r w:rsidR="001044E5">
          <w:rPr>
            <w:noProof/>
          </w:rPr>
          <w:tab/>
        </w:r>
        <w:r w:rsidR="001044E5">
          <w:rPr>
            <w:noProof/>
          </w:rPr>
          <w:fldChar w:fldCharType="begin"/>
        </w:r>
        <w:r w:rsidR="001044E5">
          <w:rPr>
            <w:noProof/>
          </w:rPr>
          <w:instrText xml:space="preserve"> PAGEREF _Toc78619419 \h </w:instrText>
        </w:r>
        <w:r w:rsidR="001044E5">
          <w:rPr>
            <w:noProof/>
          </w:rPr>
        </w:r>
        <w:r w:rsidR="001044E5">
          <w:rPr>
            <w:noProof/>
          </w:rPr>
          <w:fldChar w:fldCharType="separate"/>
        </w:r>
        <w:r w:rsidR="001044E5">
          <w:rPr>
            <w:noProof/>
          </w:rPr>
          <w:t>4</w:t>
        </w:r>
        <w:r w:rsidR="001044E5">
          <w:rPr>
            <w:noProof/>
          </w:rPr>
          <w:fldChar w:fldCharType="end"/>
        </w:r>
      </w:hyperlink>
    </w:p>
    <w:p w14:paraId="234A22D6" w14:textId="41FE6408" w:rsidR="001044E5" w:rsidRDefault="0042195D">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78619420" w:history="1">
        <w:r w:rsidR="001044E5" w:rsidRPr="006D575A">
          <w:rPr>
            <w:rStyle w:val="Hyperlink"/>
            <w:rFonts w:cs="Calibri"/>
            <w:b/>
            <w:bCs/>
            <w:noProof/>
            <w:lang w:val="en-GB"/>
          </w:rPr>
          <w:t>2.3.</w:t>
        </w:r>
        <w:r w:rsidR="001044E5">
          <w:rPr>
            <w:rFonts w:asciiTheme="minorHAnsi" w:eastAsiaTheme="minorEastAsia" w:hAnsiTheme="minorHAnsi" w:cstheme="minorBidi"/>
            <w:noProof/>
            <w:sz w:val="22"/>
            <w:szCs w:val="22"/>
            <w:lang w:val="en-GB" w:eastAsia="en-GB"/>
          </w:rPr>
          <w:tab/>
        </w:r>
        <w:r w:rsidR="001044E5" w:rsidRPr="006D575A">
          <w:rPr>
            <w:rStyle w:val="Hyperlink"/>
            <w:rFonts w:cs="Calibri"/>
            <w:b/>
            <w:bCs/>
            <w:noProof/>
            <w:lang w:val="en-GB"/>
          </w:rPr>
          <w:t>Definitions</w:t>
        </w:r>
        <w:r w:rsidR="001044E5">
          <w:rPr>
            <w:noProof/>
          </w:rPr>
          <w:tab/>
        </w:r>
        <w:r w:rsidR="001044E5">
          <w:rPr>
            <w:noProof/>
          </w:rPr>
          <w:fldChar w:fldCharType="begin"/>
        </w:r>
        <w:r w:rsidR="001044E5">
          <w:rPr>
            <w:noProof/>
          </w:rPr>
          <w:instrText xml:space="preserve"> PAGEREF _Toc78619420 \h </w:instrText>
        </w:r>
        <w:r w:rsidR="001044E5">
          <w:rPr>
            <w:noProof/>
          </w:rPr>
        </w:r>
        <w:r w:rsidR="001044E5">
          <w:rPr>
            <w:noProof/>
          </w:rPr>
          <w:fldChar w:fldCharType="separate"/>
        </w:r>
        <w:r w:rsidR="001044E5">
          <w:rPr>
            <w:noProof/>
          </w:rPr>
          <w:t>5</w:t>
        </w:r>
        <w:r w:rsidR="001044E5">
          <w:rPr>
            <w:noProof/>
          </w:rPr>
          <w:fldChar w:fldCharType="end"/>
        </w:r>
      </w:hyperlink>
    </w:p>
    <w:p w14:paraId="6E27377E" w14:textId="5F549450" w:rsidR="001044E5" w:rsidRDefault="0042195D">
      <w:pPr>
        <w:pStyle w:val="TOC1"/>
        <w:tabs>
          <w:tab w:val="left" w:pos="400"/>
          <w:tab w:val="right" w:leader="dot" w:pos="9062"/>
        </w:tabs>
        <w:rPr>
          <w:rFonts w:asciiTheme="minorHAnsi" w:eastAsiaTheme="minorEastAsia" w:hAnsiTheme="minorHAnsi" w:cstheme="minorBidi"/>
          <w:noProof/>
          <w:sz w:val="22"/>
          <w:szCs w:val="22"/>
          <w:lang w:val="en-GB" w:eastAsia="en-GB"/>
        </w:rPr>
      </w:pPr>
      <w:hyperlink w:anchor="_Toc78619421" w:history="1">
        <w:r w:rsidR="001044E5" w:rsidRPr="006D575A">
          <w:rPr>
            <w:rStyle w:val="Hyperlink"/>
            <w:rFonts w:cs="Calibri"/>
            <w:b/>
            <w:bCs/>
            <w:noProof/>
            <w:lang w:val="en-GB"/>
          </w:rPr>
          <w:t>3.</w:t>
        </w:r>
        <w:r w:rsidR="001044E5">
          <w:rPr>
            <w:rFonts w:asciiTheme="minorHAnsi" w:eastAsiaTheme="minorEastAsia" w:hAnsiTheme="minorHAnsi" w:cstheme="minorBidi"/>
            <w:noProof/>
            <w:sz w:val="22"/>
            <w:szCs w:val="22"/>
            <w:lang w:val="en-GB" w:eastAsia="en-GB"/>
          </w:rPr>
          <w:tab/>
        </w:r>
        <w:r w:rsidR="001044E5" w:rsidRPr="006D575A">
          <w:rPr>
            <w:rStyle w:val="Hyperlink"/>
            <w:rFonts w:cs="Calibri"/>
            <w:b/>
            <w:bCs/>
            <w:noProof/>
            <w:lang w:val="en-GB"/>
          </w:rPr>
          <w:t>Commitments and principles underpinning this Policy</w:t>
        </w:r>
        <w:r w:rsidR="001044E5">
          <w:rPr>
            <w:noProof/>
          </w:rPr>
          <w:tab/>
        </w:r>
        <w:r w:rsidR="001044E5">
          <w:rPr>
            <w:noProof/>
          </w:rPr>
          <w:fldChar w:fldCharType="begin"/>
        </w:r>
        <w:r w:rsidR="001044E5">
          <w:rPr>
            <w:noProof/>
          </w:rPr>
          <w:instrText xml:space="preserve"> PAGEREF _Toc78619421 \h </w:instrText>
        </w:r>
        <w:r w:rsidR="001044E5">
          <w:rPr>
            <w:noProof/>
          </w:rPr>
        </w:r>
        <w:r w:rsidR="001044E5">
          <w:rPr>
            <w:noProof/>
          </w:rPr>
          <w:fldChar w:fldCharType="separate"/>
        </w:r>
        <w:r w:rsidR="001044E5">
          <w:rPr>
            <w:noProof/>
          </w:rPr>
          <w:t>6</w:t>
        </w:r>
        <w:r w:rsidR="001044E5">
          <w:rPr>
            <w:noProof/>
          </w:rPr>
          <w:fldChar w:fldCharType="end"/>
        </w:r>
      </w:hyperlink>
    </w:p>
    <w:p w14:paraId="7188CF1C" w14:textId="167D2C32" w:rsidR="001044E5" w:rsidRDefault="0042195D">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78619422" w:history="1">
        <w:r w:rsidR="001044E5" w:rsidRPr="006D575A">
          <w:rPr>
            <w:rStyle w:val="Hyperlink"/>
            <w:rFonts w:cs="Calibri"/>
            <w:b/>
            <w:bCs/>
            <w:noProof/>
            <w:lang w:val="en-GB"/>
          </w:rPr>
          <w:t>3.1.</w:t>
        </w:r>
        <w:r w:rsidR="001044E5">
          <w:rPr>
            <w:rFonts w:asciiTheme="minorHAnsi" w:eastAsiaTheme="minorEastAsia" w:hAnsiTheme="minorHAnsi" w:cstheme="minorBidi"/>
            <w:noProof/>
            <w:sz w:val="22"/>
            <w:szCs w:val="22"/>
            <w:lang w:val="en-GB" w:eastAsia="en-GB"/>
          </w:rPr>
          <w:tab/>
        </w:r>
        <w:r w:rsidR="001044E5" w:rsidRPr="006D575A">
          <w:rPr>
            <w:rStyle w:val="Hyperlink"/>
            <w:rFonts w:cs="Calibri"/>
            <w:b/>
            <w:bCs/>
            <w:noProof/>
            <w:lang w:val="en-GB"/>
          </w:rPr>
          <w:t>Commitments of IDA</w:t>
        </w:r>
        <w:r w:rsidR="001044E5">
          <w:rPr>
            <w:noProof/>
          </w:rPr>
          <w:tab/>
        </w:r>
        <w:r w:rsidR="001044E5">
          <w:rPr>
            <w:noProof/>
          </w:rPr>
          <w:fldChar w:fldCharType="begin"/>
        </w:r>
        <w:r w:rsidR="001044E5">
          <w:rPr>
            <w:noProof/>
          </w:rPr>
          <w:instrText xml:space="preserve"> PAGEREF _Toc78619422 \h </w:instrText>
        </w:r>
        <w:r w:rsidR="001044E5">
          <w:rPr>
            <w:noProof/>
          </w:rPr>
        </w:r>
        <w:r w:rsidR="001044E5">
          <w:rPr>
            <w:noProof/>
          </w:rPr>
          <w:fldChar w:fldCharType="separate"/>
        </w:r>
        <w:r w:rsidR="001044E5">
          <w:rPr>
            <w:noProof/>
          </w:rPr>
          <w:t>6</w:t>
        </w:r>
        <w:r w:rsidR="001044E5">
          <w:rPr>
            <w:noProof/>
          </w:rPr>
          <w:fldChar w:fldCharType="end"/>
        </w:r>
      </w:hyperlink>
    </w:p>
    <w:p w14:paraId="287E6C92" w14:textId="00EEE714" w:rsidR="001044E5" w:rsidRDefault="0042195D">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78619423" w:history="1">
        <w:r w:rsidR="001044E5" w:rsidRPr="006D575A">
          <w:rPr>
            <w:rStyle w:val="Hyperlink"/>
            <w:rFonts w:cs="Calibri"/>
            <w:b/>
            <w:bCs/>
            <w:noProof/>
            <w:lang w:val="en-GB"/>
          </w:rPr>
          <w:t>3.2.</w:t>
        </w:r>
        <w:r w:rsidR="001044E5">
          <w:rPr>
            <w:rFonts w:asciiTheme="minorHAnsi" w:eastAsiaTheme="minorEastAsia" w:hAnsiTheme="minorHAnsi" w:cstheme="minorBidi"/>
            <w:noProof/>
            <w:sz w:val="22"/>
            <w:szCs w:val="22"/>
            <w:lang w:val="en-GB" w:eastAsia="en-GB"/>
          </w:rPr>
          <w:tab/>
        </w:r>
        <w:r w:rsidR="001044E5" w:rsidRPr="006D575A">
          <w:rPr>
            <w:rStyle w:val="Hyperlink"/>
            <w:rFonts w:cs="Calibri"/>
            <w:b/>
            <w:bCs/>
            <w:noProof/>
            <w:lang w:val="en-GB"/>
          </w:rPr>
          <w:t>General principles</w:t>
        </w:r>
        <w:r w:rsidR="001044E5">
          <w:rPr>
            <w:noProof/>
          </w:rPr>
          <w:tab/>
        </w:r>
        <w:r w:rsidR="001044E5">
          <w:rPr>
            <w:noProof/>
          </w:rPr>
          <w:fldChar w:fldCharType="begin"/>
        </w:r>
        <w:r w:rsidR="001044E5">
          <w:rPr>
            <w:noProof/>
          </w:rPr>
          <w:instrText xml:space="preserve"> PAGEREF _Toc78619423 \h </w:instrText>
        </w:r>
        <w:r w:rsidR="001044E5">
          <w:rPr>
            <w:noProof/>
          </w:rPr>
        </w:r>
        <w:r w:rsidR="001044E5">
          <w:rPr>
            <w:noProof/>
          </w:rPr>
          <w:fldChar w:fldCharType="separate"/>
        </w:r>
        <w:r w:rsidR="001044E5">
          <w:rPr>
            <w:noProof/>
          </w:rPr>
          <w:t>7</w:t>
        </w:r>
        <w:r w:rsidR="001044E5">
          <w:rPr>
            <w:noProof/>
          </w:rPr>
          <w:fldChar w:fldCharType="end"/>
        </w:r>
      </w:hyperlink>
    </w:p>
    <w:p w14:paraId="1517D936" w14:textId="106FA5F7" w:rsidR="001044E5" w:rsidRDefault="0042195D">
      <w:pPr>
        <w:pStyle w:val="TOC1"/>
        <w:tabs>
          <w:tab w:val="left" w:pos="400"/>
          <w:tab w:val="right" w:leader="dot" w:pos="9062"/>
        </w:tabs>
        <w:rPr>
          <w:rFonts w:asciiTheme="minorHAnsi" w:eastAsiaTheme="minorEastAsia" w:hAnsiTheme="minorHAnsi" w:cstheme="minorBidi"/>
          <w:noProof/>
          <w:sz w:val="22"/>
          <w:szCs w:val="22"/>
          <w:lang w:val="en-GB" w:eastAsia="en-GB"/>
        </w:rPr>
      </w:pPr>
      <w:hyperlink w:anchor="_Toc78619424" w:history="1">
        <w:r w:rsidR="001044E5" w:rsidRPr="006D575A">
          <w:rPr>
            <w:rStyle w:val="Hyperlink"/>
            <w:rFonts w:cs="Calibri"/>
            <w:b/>
            <w:bCs/>
            <w:noProof/>
            <w:lang w:val="en-GB"/>
          </w:rPr>
          <w:t>4.</w:t>
        </w:r>
        <w:r w:rsidR="001044E5">
          <w:rPr>
            <w:rFonts w:asciiTheme="minorHAnsi" w:eastAsiaTheme="minorEastAsia" w:hAnsiTheme="minorHAnsi" w:cstheme="minorBidi"/>
            <w:noProof/>
            <w:sz w:val="22"/>
            <w:szCs w:val="22"/>
            <w:lang w:val="en-GB" w:eastAsia="en-GB"/>
          </w:rPr>
          <w:tab/>
        </w:r>
        <w:r w:rsidR="001044E5" w:rsidRPr="006D575A">
          <w:rPr>
            <w:rStyle w:val="Hyperlink"/>
            <w:rFonts w:cs="Calibri"/>
            <w:b/>
            <w:bCs/>
            <w:noProof/>
            <w:lang w:val="en-GB"/>
          </w:rPr>
          <w:t>Safeguarding Policy</w:t>
        </w:r>
        <w:r w:rsidR="001044E5">
          <w:rPr>
            <w:noProof/>
          </w:rPr>
          <w:tab/>
        </w:r>
        <w:r w:rsidR="001044E5">
          <w:rPr>
            <w:noProof/>
          </w:rPr>
          <w:fldChar w:fldCharType="begin"/>
        </w:r>
        <w:r w:rsidR="001044E5">
          <w:rPr>
            <w:noProof/>
          </w:rPr>
          <w:instrText xml:space="preserve"> PAGEREF _Toc78619424 \h </w:instrText>
        </w:r>
        <w:r w:rsidR="001044E5">
          <w:rPr>
            <w:noProof/>
          </w:rPr>
        </w:r>
        <w:r w:rsidR="001044E5">
          <w:rPr>
            <w:noProof/>
          </w:rPr>
          <w:fldChar w:fldCharType="separate"/>
        </w:r>
        <w:r w:rsidR="001044E5">
          <w:rPr>
            <w:noProof/>
          </w:rPr>
          <w:t>8</w:t>
        </w:r>
        <w:r w:rsidR="001044E5">
          <w:rPr>
            <w:noProof/>
          </w:rPr>
          <w:fldChar w:fldCharType="end"/>
        </w:r>
      </w:hyperlink>
    </w:p>
    <w:p w14:paraId="4EF49A9F" w14:textId="1AD1A828" w:rsidR="001044E5" w:rsidRDefault="0042195D">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78619425" w:history="1">
        <w:r w:rsidR="001044E5" w:rsidRPr="006D575A">
          <w:rPr>
            <w:rStyle w:val="Hyperlink"/>
            <w:b/>
            <w:bCs/>
            <w:noProof/>
            <w:lang w:val="en-GB"/>
          </w:rPr>
          <w:t>4.1.</w:t>
        </w:r>
        <w:r w:rsidR="001044E5">
          <w:rPr>
            <w:rFonts w:asciiTheme="minorHAnsi" w:eastAsiaTheme="minorEastAsia" w:hAnsiTheme="minorHAnsi" w:cstheme="minorBidi"/>
            <w:noProof/>
            <w:sz w:val="22"/>
            <w:szCs w:val="22"/>
            <w:lang w:val="en-GB" w:eastAsia="en-GB"/>
          </w:rPr>
          <w:tab/>
        </w:r>
        <w:r w:rsidR="001044E5" w:rsidRPr="006D575A">
          <w:rPr>
            <w:rStyle w:val="Hyperlink"/>
            <w:b/>
            <w:bCs/>
            <w:noProof/>
            <w:lang w:val="en-GB"/>
          </w:rPr>
          <w:t>Roles and Responsibilities</w:t>
        </w:r>
        <w:r w:rsidR="001044E5">
          <w:rPr>
            <w:noProof/>
          </w:rPr>
          <w:tab/>
        </w:r>
        <w:r w:rsidR="001044E5">
          <w:rPr>
            <w:noProof/>
          </w:rPr>
          <w:fldChar w:fldCharType="begin"/>
        </w:r>
        <w:r w:rsidR="001044E5">
          <w:rPr>
            <w:noProof/>
          </w:rPr>
          <w:instrText xml:space="preserve"> PAGEREF _Toc78619425 \h </w:instrText>
        </w:r>
        <w:r w:rsidR="001044E5">
          <w:rPr>
            <w:noProof/>
          </w:rPr>
        </w:r>
        <w:r w:rsidR="001044E5">
          <w:rPr>
            <w:noProof/>
          </w:rPr>
          <w:fldChar w:fldCharType="separate"/>
        </w:r>
        <w:r w:rsidR="001044E5">
          <w:rPr>
            <w:noProof/>
          </w:rPr>
          <w:t>8</w:t>
        </w:r>
        <w:r w:rsidR="001044E5">
          <w:rPr>
            <w:noProof/>
          </w:rPr>
          <w:fldChar w:fldCharType="end"/>
        </w:r>
      </w:hyperlink>
    </w:p>
    <w:p w14:paraId="18DCB3D6" w14:textId="11C6E515" w:rsidR="001044E5" w:rsidRDefault="0042195D">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78619426" w:history="1">
        <w:r w:rsidR="001044E5" w:rsidRPr="006D575A">
          <w:rPr>
            <w:rStyle w:val="Hyperlink"/>
            <w:b/>
            <w:bCs/>
            <w:noProof/>
            <w:lang w:val="en-GB"/>
          </w:rPr>
          <w:t>4.2.</w:t>
        </w:r>
        <w:r w:rsidR="001044E5">
          <w:rPr>
            <w:rFonts w:asciiTheme="minorHAnsi" w:eastAsiaTheme="minorEastAsia" w:hAnsiTheme="minorHAnsi" w:cstheme="minorBidi"/>
            <w:noProof/>
            <w:sz w:val="22"/>
            <w:szCs w:val="22"/>
            <w:lang w:val="en-GB" w:eastAsia="en-GB"/>
          </w:rPr>
          <w:tab/>
        </w:r>
        <w:r w:rsidR="001044E5" w:rsidRPr="006D575A">
          <w:rPr>
            <w:rStyle w:val="Hyperlink"/>
            <w:b/>
            <w:bCs/>
            <w:noProof/>
            <w:lang w:val="en-GB"/>
          </w:rPr>
          <w:t>Code of Conduct</w:t>
        </w:r>
        <w:r w:rsidR="001044E5">
          <w:rPr>
            <w:noProof/>
          </w:rPr>
          <w:tab/>
        </w:r>
        <w:r w:rsidR="001044E5">
          <w:rPr>
            <w:noProof/>
          </w:rPr>
          <w:fldChar w:fldCharType="begin"/>
        </w:r>
        <w:r w:rsidR="001044E5">
          <w:rPr>
            <w:noProof/>
          </w:rPr>
          <w:instrText xml:space="preserve"> PAGEREF _Toc78619426 \h </w:instrText>
        </w:r>
        <w:r w:rsidR="001044E5">
          <w:rPr>
            <w:noProof/>
          </w:rPr>
        </w:r>
        <w:r w:rsidR="001044E5">
          <w:rPr>
            <w:noProof/>
          </w:rPr>
          <w:fldChar w:fldCharType="separate"/>
        </w:r>
        <w:r w:rsidR="001044E5">
          <w:rPr>
            <w:noProof/>
          </w:rPr>
          <w:t>9</w:t>
        </w:r>
        <w:r w:rsidR="001044E5">
          <w:rPr>
            <w:noProof/>
          </w:rPr>
          <w:fldChar w:fldCharType="end"/>
        </w:r>
      </w:hyperlink>
    </w:p>
    <w:p w14:paraId="65EBC5B2" w14:textId="35358CF7" w:rsidR="001044E5" w:rsidRDefault="0042195D">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78619427" w:history="1">
        <w:r w:rsidR="001044E5" w:rsidRPr="006D575A">
          <w:rPr>
            <w:rStyle w:val="Hyperlink"/>
            <w:b/>
            <w:bCs/>
            <w:noProof/>
            <w:lang w:val="en-GB"/>
          </w:rPr>
          <w:t>4.3.</w:t>
        </w:r>
        <w:r w:rsidR="001044E5">
          <w:rPr>
            <w:rFonts w:asciiTheme="minorHAnsi" w:eastAsiaTheme="minorEastAsia" w:hAnsiTheme="minorHAnsi" w:cstheme="minorBidi"/>
            <w:noProof/>
            <w:sz w:val="22"/>
            <w:szCs w:val="22"/>
            <w:lang w:val="en-GB" w:eastAsia="en-GB"/>
          </w:rPr>
          <w:tab/>
        </w:r>
        <w:r w:rsidR="001044E5" w:rsidRPr="006D575A">
          <w:rPr>
            <w:rStyle w:val="Hyperlink"/>
            <w:b/>
            <w:bCs/>
            <w:noProof/>
            <w:lang w:val="en-GB"/>
          </w:rPr>
          <w:t>Recruitment and selection</w:t>
        </w:r>
        <w:r w:rsidR="001044E5">
          <w:rPr>
            <w:noProof/>
          </w:rPr>
          <w:tab/>
        </w:r>
        <w:r w:rsidR="001044E5">
          <w:rPr>
            <w:noProof/>
          </w:rPr>
          <w:fldChar w:fldCharType="begin"/>
        </w:r>
        <w:r w:rsidR="001044E5">
          <w:rPr>
            <w:noProof/>
          </w:rPr>
          <w:instrText xml:space="preserve"> PAGEREF _Toc78619427 \h </w:instrText>
        </w:r>
        <w:r w:rsidR="001044E5">
          <w:rPr>
            <w:noProof/>
          </w:rPr>
        </w:r>
        <w:r w:rsidR="001044E5">
          <w:rPr>
            <w:noProof/>
          </w:rPr>
          <w:fldChar w:fldCharType="separate"/>
        </w:r>
        <w:r w:rsidR="001044E5">
          <w:rPr>
            <w:noProof/>
          </w:rPr>
          <w:t>9</w:t>
        </w:r>
        <w:r w:rsidR="001044E5">
          <w:rPr>
            <w:noProof/>
          </w:rPr>
          <w:fldChar w:fldCharType="end"/>
        </w:r>
      </w:hyperlink>
    </w:p>
    <w:p w14:paraId="210C3D45" w14:textId="2478C043" w:rsidR="001044E5" w:rsidRDefault="0042195D">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78619428" w:history="1">
        <w:r w:rsidR="001044E5" w:rsidRPr="006D575A">
          <w:rPr>
            <w:rStyle w:val="Hyperlink"/>
            <w:b/>
            <w:bCs/>
            <w:noProof/>
            <w:lang w:val="en-GB"/>
          </w:rPr>
          <w:t>4.4.</w:t>
        </w:r>
        <w:r w:rsidR="001044E5">
          <w:rPr>
            <w:rFonts w:asciiTheme="minorHAnsi" w:eastAsiaTheme="minorEastAsia" w:hAnsiTheme="minorHAnsi" w:cstheme="minorBidi"/>
            <w:noProof/>
            <w:sz w:val="22"/>
            <w:szCs w:val="22"/>
            <w:lang w:val="en-GB" w:eastAsia="en-GB"/>
          </w:rPr>
          <w:tab/>
        </w:r>
        <w:r w:rsidR="001044E5" w:rsidRPr="006D575A">
          <w:rPr>
            <w:rStyle w:val="Hyperlink"/>
            <w:b/>
            <w:bCs/>
            <w:noProof/>
            <w:lang w:val="en-GB"/>
          </w:rPr>
          <w:t>Education and training</w:t>
        </w:r>
        <w:r w:rsidR="001044E5">
          <w:rPr>
            <w:noProof/>
          </w:rPr>
          <w:tab/>
        </w:r>
        <w:r w:rsidR="001044E5">
          <w:rPr>
            <w:noProof/>
          </w:rPr>
          <w:fldChar w:fldCharType="begin"/>
        </w:r>
        <w:r w:rsidR="001044E5">
          <w:rPr>
            <w:noProof/>
          </w:rPr>
          <w:instrText xml:space="preserve"> PAGEREF _Toc78619428 \h </w:instrText>
        </w:r>
        <w:r w:rsidR="001044E5">
          <w:rPr>
            <w:noProof/>
          </w:rPr>
        </w:r>
        <w:r w:rsidR="001044E5">
          <w:rPr>
            <w:noProof/>
          </w:rPr>
          <w:fldChar w:fldCharType="separate"/>
        </w:r>
        <w:r w:rsidR="001044E5">
          <w:rPr>
            <w:noProof/>
          </w:rPr>
          <w:t>10</w:t>
        </w:r>
        <w:r w:rsidR="001044E5">
          <w:rPr>
            <w:noProof/>
          </w:rPr>
          <w:fldChar w:fldCharType="end"/>
        </w:r>
      </w:hyperlink>
    </w:p>
    <w:p w14:paraId="6D97405A" w14:textId="5AA76260" w:rsidR="001044E5" w:rsidRDefault="0042195D">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78619429" w:history="1">
        <w:r w:rsidR="001044E5" w:rsidRPr="006D575A">
          <w:rPr>
            <w:rStyle w:val="Hyperlink"/>
            <w:b/>
            <w:bCs/>
            <w:noProof/>
            <w:lang w:val="en-GB"/>
          </w:rPr>
          <w:t>4.5.</w:t>
        </w:r>
        <w:r w:rsidR="001044E5">
          <w:rPr>
            <w:rFonts w:asciiTheme="minorHAnsi" w:eastAsiaTheme="minorEastAsia" w:hAnsiTheme="minorHAnsi" w:cstheme="minorBidi"/>
            <w:noProof/>
            <w:sz w:val="22"/>
            <w:szCs w:val="22"/>
            <w:lang w:val="en-GB" w:eastAsia="en-GB"/>
          </w:rPr>
          <w:tab/>
        </w:r>
        <w:r w:rsidR="001044E5" w:rsidRPr="006D575A">
          <w:rPr>
            <w:rStyle w:val="Hyperlink"/>
            <w:b/>
            <w:bCs/>
            <w:noProof/>
            <w:lang w:val="en-GB"/>
          </w:rPr>
          <w:t>Risk Management</w:t>
        </w:r>
        <w:r w:rsidR="001044E5">
          <w:rPr>
            <w:noProof/>
          </w:rPr>
          <w:tab/>
        </w:r>
        <w:r w:rsidR="001044E5">
          <w:rPr>
            <w:noProof/>
          </w:rPr>
          <w:fldChar w:fldCharType="begin"/>
        </w:r>
        <w:r w:rsidR="001044E5">
          <w:rPr>
            <w:noProof/>
          </w:rPr>
          <w:instrText xml:space="preserve"> PAGEREF _Toc78619429 \h </w:instrText>
        </w:r>
        <w:r w:rsidR="001044E5">
          <w:rPr>
            <w:noProof/>
          </w:rPr>
        </w:r>
        <w:r w:rsidR="001044E5">
          <w:rPr>
            <w:noProof/>
          </w:rPr>
          <w:fldChar w:fldCharType="separate"/>
        </w:r>
        <w:r w:rsidR="001044E5">
          <w:rPr>
            <w:noProof/>
          </w:rPr>
          <w:t>10</w:t>
        </w:r>
        <w:r w:rsidR="001044E5">
          <w:rPr>
            <w:noProof/>
          </w:rPr>
          <w:fldChar w:fldCharType="end"/>
        </w:r>
      </w:hyperlink>
    </w:p>
    <w:p w14:paraId="5E8CB70D" w14:textId="6B9077EC" w:rsidR="001044E5" w:rsidRDefault="0042195D">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78619430" w:history="1">
        <w:r w:rsidR="001044E5" w:rsidRPr="006D575A">
          <w:rPr>
            <w:rStyle w:val="Hyperlink"/>
            <w:b/>
            <w:bCs/>
            <w:noProof/>
            <w:lang w:val="en-GB"/>
          </w:rPr>
          <w:t>4.6.</w:t>
        </w:r>
        <w:r w:rsidR="001044E5">
          <w:rPr>
            <w:rFonts w:asciiTheme="minorHAnsi" w:eastAsiaTheme="minorEastAsia" w:hAnsiTheme="minorHAnsi" w:cstheme="minorBidi"/>
            <w:noProof/>
            <w:sz w:val="22"/>
            <w:szCs w:val="22"/>
            <w:lang w:val="en-GB" w:eastAsia="en-GB"/>
          </w:rPr>
          <w:tab/>
        </w:r>
        <w:r w:rsidR="001044E5" w:rsidRPr="006D575A">
          <w:rPr>
            <w:rStyle w:val="Hyperlink"/>
            <w:b/>
            <w:bCs/>
            <w:noProof/>
            <w:lang w:val="en-GB"/>
          </w:rPr>
          <w:t>Communications</w:t>
        </w:r>
        <w:r w:rsidR="001044E5">
          <w:rPr>
            <w:noProof/>
          </w:rPr>
          <w:tab/>
        </w:r>
        <w:r w:rsidR="001044E5">
          <w:rPr>
            <w:noProof/>
          </w:rPr>
          <w:fldChar w:fldCharType="begin"/>
        </w:r>
        <w:r w:rsidR="001044E5">
          <w:rPr>
            <w:noProof/>
          </w:rPr>
          <w:instrText xml:space="preserve"> PAGEREF _Toc78619430 \h </w:instrText>
        </w:r>
        <w:r w:rsidR="001044E5">
          <w:rPr>
            <w:noProof/>
          </w:rPr>
        </w:r>
        <w:r w:rsidR="001044E5">
          <w:rPr>
            <w:noProof/>
          </w:rPr>
          <w:fldChar w:fldCharType="separate"/>
        </w:r>
        <w:r w:rsidR="001044E5">
          <w:rPr>
            <w:noProof/>
          </w:rPr>
          <w:t>10</w:t>
        </w:r>
        <w:r w:rsidR="001044E5">
          <w:rPr>
            <w:noProof/>
          </w:rPr>
          <w:fldChar w:fldCharType="end"/>
        </w:r>
      </w:hyperlink>
    </w:p>
    <w:p w14:paraId="57575F63" w14:textId="2C7A7749" w:rsidR="001044E5" w:rsidRDefault="0042195D">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78619431" w:history="1">
        <w:r w:rsidR="001044E5" w:rsidRPr="006D575A">
          <w:rPr>
            <w:rStyle w:val="Hyperlink"/>
            <w:b/>
            <w:bCs/>
            <w:noProof/>
            <w:lang w:val="en-GB"/>
          </w:rPr>
          <w:t>4.7.</w:t>
        </w:r>
        <w:r w:rsidR="001044E5">
          <w:rPr>
            <w:rFonts w:asciiTheme="minorHAnsi" w:eastAsiaTheme="minorEastAsia" w:hAnsiTheme="minorHAnsi" w:cstheme="minorBidi"/>
            <w:noProof/>
            <w:sz w:val="22"/>
            <w:szCs w:val="22"/>
            <w:lang w:val="en-GB" w:eastAsia="en-GB"/>
          </w:rPr>
          <w:tab/>
        </w:r>
        <w:r w:rsidR="001044E5" w:rsidRPr="006D575A">
          <w:rPr>
            <w:rStyle w:val="Hyperlink"/>
            <w:b/>
            <w:bCs/>
            <w:noProof/>
            <w:lang w:val="en-GB"/>
          </w:rPr>
          <w:t>IDA Members</w:t>
        </w:r>
        <w:r w:rsidR="001044E5">
          <w:rPr>
            <w:noProof/>
          </w:rPr>
          <w:tab/>
        </w:r>
        <w:r w:rsidR="001044E5">
          <w:rPr>
            <w:noProof/>
          </w:rPr>
          <w:fldChar w:fldCharType="begin"/>
        </w:r>
        <w:r w:rsidR="001044E5">
          <w:rPr>
            <w:noProof/>
          </w:rPr>
          <w:instrText xml:space="preserve"> PAGEREF _Toc78619431 \h </w:instrText>
        </w:r>
        <w:r w:rsidR="001044E5">
          <w:rPr>
            <w:noProof/>
          </w:rPr>
        </w:r>
        <w:r w:rsidR="001044E5">
          <w:rPr>
            <w:noProof/>
          </w:rPr>
          <w:fldChar w:fldCharType="separate"/>
        </w:r>
        <w:r w:rsidR="001044E5">
          <w:rPr>
            <w:noProof/>
          </w:rPr>
          <w:t>10</w:t>
        </w:r>
        <w:r w:rsidR="001044E5">
          <w:rPr>
            <w:noProof/>
          </w:rPr>
          <w:fldChar w:fldCharType="end"/>
        </w:r>
      </w:hyperlink>
    </w:p>
    <w:p w14:paraId="4DF347DC" w14:textId="13C3716A" w:rsidR="001044E5" w:rsidRDefault="0042195D">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78619432" w:history="1">
        <w:r w:rsidR="001044E5" w:rsidRPr="006D575A">
          <w:rPr>
            <w:rStyle w:val="Hyperlink"/>
            <w:b/>
            <w:bCs/>
            <w:noProof/>
            <w:lang w:val="en-GB"/>
          </w:rPr>
          <w:t>4.8.</w:t>
        </w:r>
        <w:r w:rsidR="001044E5">
          <w:rPr>
            <w:rFonts w:asciiTheme="minorHAnsi" w:eastAsiaTheme="minorEastAsia" w:hAnsiTheme="minorHAnsi" w:cstheme="minorBidi"/>
            <w:noProof/>
            <w:sz w:val="22"/>
            <w:szCs w:val="22"/>
            <w:lang w:val="en-GB" w:eastAsia="en-GB"/>
          </w:rPr>
          <w:tab/>
        </w:r>
        <w:r w:rsidR="001044E5" w:rsidRPr="006D575A">
          <w:rPr>
            <w:rStyle w:val="Hyperlink"/>
            <w:b/>
            <w:bCs/>
            <w:noProof/>
            <w:lang w:val="en-GB"/>
          </w:rPr>
          <w:t>Working with Partners</w:t>
        </w:r>
        <w:r w:rsidR="001044E5">
          <w:rPr>
            <w:noProof/>
          </w:rPr>
          <w:tab/>
        </w:r>
        <w:r w:rsidR="001044E5">
          <w:rPr>
            <w:noProof/>
          </w:rPr>
          <w:fldChar w:fldCharType="begin"/>
        </w:r>
        <w:r w:rsidR="001044E5">
          <w:rPr>
            <w:noProof/>
          </w:rPr>
          <w:instrText xml:space="preserve"> PAGEREF _Toc78619432 \h </w:instrText>
        </w:r>
        <w:r w:rsidR="001044E5">
          <w:rPr>
            <w:noProof/>
          </w:rPr>
        </w:r>
        <w:r w:rsidR="001044E5">
          <w:rPr>
            <w:noProof/>
          </w:rPr>
          <w:fldChar w:fldCharType="separate"/>
        </w:r>
        <w:r w:rsidR="001044E5">
          <w:rPr>
            <w:noProof/>
          </w:rPr>
          <w:t>10</w:t>
        </w:r>
        <w:r w:rsidR="001044E5">
          <w:rPr>
            <w:noProof/>
          </w:rPr>
          <w:fldChar w:fldCharType="end"/>
        </w:r>
      </w:hyperlink>
    </w:p>
    <w:p w14:paraId="0918962C" w14:textId="664233DA" w:rsidR="001044E5" w:rsidRDefault="0042195D">
      <w:pPr>
        <w:pStyle w:val="TOC1"/>
        <w:tabs>
          <w:tab w:val="left" w:pos="400"/>
          <w:tab w:val="right" w:leader="dot" w:pos="9062"/>
        </w:tabs>
        <w:rPr>
          <w:rFonts w:asciiTheme="minorHAnsi" w:eastAsiaTheme="minorEastAsia" w:hAnsiTheme="minorHAnsi" w:cstheme="minorBidi"/>
          <w:noProof/>
          <w:sz w:val="22"/>
          <w:szCs w:val="22"/>
          <w:lang w:val="en-GB" w:eastAsia="en-GB"/>
        </w:rPr>
      </w:pPr>
      <w:hyperlink w:anchor="_Toc78619433" w:history="1">
        <w:r w:rsidR="001044E5" w:rsidRPr="006D575A">
          <w:rPr>
            <w:rStyle w:val="Hyperlink"/>
            <w:rFonts w:cs="Calibri"/>
            <w:b/>
            <w:bCs/>
            <w:noProof/>
            <w:lang w:val="en-GB"/>
          </w:rPr>
          <w:t>5.</w:t>
        </w:r>
        <w:r w:rsidR="001044E5">
          <w:rPr>
            <w:rFonts w:asciiTheme="minorHAnsi" w:eastAsiaTheme="minorEastAsia" w:hAnsiTheme="minorHAnsi" w:cstheme="minorBidi"/>
            <w:noProof/>
            <w:sz w:val="22"/>
            <w:szCs w:val="22"/>
            <w:lang w:val="en-GB" w:eastAsia="en-GB"/>
          </w:rPr>
          <w:tab/>
        </w:r>
        <w:r w:rsidR="001044E5" w:rsidRPr="006D575A">
          <w:rPr>
            <w:rStyle w:val="Hyperlink"/>
            <w:rFonts w:cs="Calibri"/>
            <w:b/>
            <w:bCs/>
            <w:noProof/>
            <w:lang w:val="en-GB"/>
          </w:rPr>
          <w:t>Fraud and anti-corruption policy</w:t>
        </w:r>
        <w:r w:rsidR="001044E5">
          <w:rPr>
            <w:noProof/>
          </w:rPr>
          <w:tab/>
        </w:r>
        <w:r w:rsidR="001044E5">
          <w:rPr>
            <w:noProof/>
          </w:rPr>
          <w:fldChar w:fldCharType="begin"/>
        </w:r>
        <w:r w:rsidR="001044E5">
          <w:rPr>
            <w:noProof/>
          </w:rPr>
          <w:instrText xml:space="preserve"> PAGEREF _Toc78619433 \h </w:instrText>
        </w:r>
        <w:r w:rsidR="001044E5">
          <w:rPr>
            <w:noProof/>
          </w:rPr>
        </w:r>
        <w:r w:rsidR="001044E5">
          <w:rPr>
            <w:noProof/>
          </w:rPr>
          <w:fldChar w:fldCharType="separate"/>
        </w:r>
        <w:r w:rsidR="001044E5">
          <w:rPr>
            <w:noProof/>
          </w:rPr>
          <w:t>11</w:t>
        </w:r>
        <w:r w:rsidR="001044E5">
          <w:rPr>
            <w:noProof/>
          </w:rPr>
          <w:fldChar w:fldCharType="end"/>
        </w:r>
      </w:hyperlink>
    </w:p>
    <w:p w14:paraId="0F45C1E5" w14:textId="6742BA54" w:rsidR="001044E5" w:rsidRDefault="0042195D">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78619434" w:history="1">
        <w:r w:rsidR="001044E5" w:rsidRPr="006D575A">
          <w:rPr>
            <w:rStyle w:val="Hyperlink"/>
            <w:rFonts w:cs="Calibri"/>
            <w:b/>
            <w:bCs/>
            <w:noProof/>
            <w:lang w:val="en-GB"/>
          </w:rPr>
          <w:t>5.1.</w:t>
        </w:r>
        <w:r w:rsidR="001044E5">
          <w:rPr>
            <w:rFonts w:asciiTheme="minorHAnsi" w:eastAsiaTheme="minorEastAsia" w:hAnsiTheme="minorHAnsi" w:cstheme="minorBidi"/>
            <w:noProof/>
            <w:sz w:val="22"/>
            <w:szCs w:val="22"/>
            <w:lang w:val="en-GB" w:eastAsia="en-GB"/>
          </w:rPr>
          <w:tab/>
        </w:r>
        <w:r w:rsidR="001044E5" w:rsidRPr="006D575A">
          <w:rPr>
            <w:rStyle w:val="Hyperlink"/>
            <w:rFonts w:cs="Calibri"/>
            <w:b/>
            <w:bCs/>
            <w:noProof/>
            <w:lang w:val="en-GB"/>
          </w:rPr>
          <w:t>Purpose of the fraud and anti-corruption policy</w:t>
        </w:r>
        <w:r w:rsidR="001044E5">
          <w:rPr>
            <w:noProof/>
          </w:rPr>
          <w:tab/>
        </w:r>
        <w:r w:rsidR="001044E5">
          <w:rPr>
            <w:noProof/>
          </w:rPr>
          <w:fldChar w:fldCharType="begin"/>
        </w:r>
        <w:r w:rsidR="001044E5">
          <w:rPr>
            <w:noProof/>
          </w:rPr>
          <w:instrText xml:space="preserve"> PAGEREF _Toc78619434 \h </w:instrText>
        </w:r>
        <w:r w:rsidR="001044E5">
          <w:rPr>
            <w:noProof/>
          </w:rPr>
        </w:r>
        <w:r w:rsidR="001044E5">
          <w:rPr>
            <w:noProof/>
          </w:rPr>
          <w:fldChar w:fldCharType="separate"/>
        </w:r>
        <w:r w:rsidR="001044E5">
          <w:rPr>
            <w:noProof/>
          </w:rPr>
          <w:t>11</w:t>
        </w:r>
        <w:r w:rsidR="001044E5">
          <w:rPr>
            <w:noProof/>
          </w:rPr>
          <w:fldChar w:fldCharType="end"/>
        </w:r>
      </w:hyperlink>
    </w:p>
    <w:p w14:paraId="022C329B" w14:textId="7EC82ABB" w:rsidR="001044E5" w:rsidRDefault="0042195D">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78619435" w:history="1">
        <w:r w:rsidR="001044E5" w:rsidRPr="006D575A">
          <w:rPr>
            <w:rStyle w:val="Hyperlink"/>
            <w:rFonts w:cs="Calibri"/>
            <w:b/>
            <w:bCs/>
            <w:noProof/>
            <w:lang w:val="en-GB"/>
          </w:rPr>
          <w:t>5.2.</w:t>
        </w:r>
        <w:r w:rsidR="001044E5">
          <w:rPr>
            <w:rFonts w:asciiTheme="minorHAnsi" w:eastAsiaTheme="minorEastAsia" w:hAnsiTheme="minorHAnsi" w:cstheme="minorBidi"/>
            <w:noProof/>
            <w:sz w:val="22"/>
            <w:szCs w:val="22"/>
            <w:lang w:val="en-GB" w:eastAsia="en-GB"/>
          </w:rPr>
          <w:tab/>
        </w:r>
        <w:r w:rsidR="001044E5" w:rsidRPr="006D575A">
          <w:rPr>
            <w:rStyle w:val="Hyperlink"/>
            <w:rFonts w:cs="Calibri"/>
            <w:b/>
            <w:bCs/>
            <w:noProof/>
            <w:lang w:val="en-GB"/>
          </w:rPr>
          <w:t>Fraud and corruption</w:t>
        </w:r>
        <w:r w:rsidR="001044E5">
          <w:rPr>
            <w:noProof/>
          </w:rPr>
          <w:tab/>
        </w:r>
        <w:r w:rsidR="001044E5">
          <w:rPr>
            <w:noProof/>
          </w:rPr>
          <w:fldChar w:fldCharType="begin"/>
        </w:r>
        <w:r w:rsidR="001044E5">
          <w:rPr>
            <w:noProof/>
          </w:rPr>
          <w:instrText xml:space="preserve"> PAGEREF _Toc78619435 \h </w:instrText>
        </w:r>
        <w:r w:rsidR="001044E5">
          <w:rPr>
            <w:noProof/>
          </w:rPr>
        </w:r>
        <w:r w:rsidR="001044E5">
          <w:rPr>
            <w:noProof/>
          </w:rPr>
          <w:fldChar w:fldCharType="separate"/>
        </w:r>
        <w:r w:rsidR="001044E5">
          <w:rPr>
            <w:noProof/>
          </w:rPr>
          <w:t>11</w:t>
        </w:r>
        <w:r w:rsidR="001044E5">
          <w:rPr>
            <w:noProof/>
          </w:rPr>
          <w:fldChar w:fldCharType="end"/>
        </w:r>
      </w:hyperlink>
    </w:p>
    <w:p w14:paraId="749E1190" w14:textId="31C27645" w:rsidR="001044E5" w:rsidRDefault="0042195D">
      <w:pPr>
        <w:pStyle w:val="TOC1"/>
        <w:tabs>
          <w:tab w:val="left" w:pos="400"/>
          <w:tab w:val="right" w:leader="dot" w:pos="9062"/>
        </w:tabs>
        <w:rPr>
          <w:rFonts w:asciiTheme="minorHAnsi" w:eastAsiaTheme="minorEastAsia" w:hAnsiTheme="minorHAnsi" w:cstheme="minorBidi"/>
          <w:noProof/>
          <w:sz w:val="22"/>
          <w:szCs w:val="22"/>
          <w:lang w:val="en-GB" w:eastAsia="en-GB"/>
        </w:rPr>
      </w:pPr>
      <w:hyperlink w:anchor="_Toc78619436" w:history="1">
        <w:r w:rsidR="001044E5" w:rsidRPr="006D575A">
          <w:rPr>
            <w:rStyle w:val="Hyperlink"/>
            <w:rFonts w:cs="Calibri"/>
            <w:b/>
            <w:bCs/>
            <w:noProof/>
            <w:lang w:val="en-GB"/>
          </w:rPr>
          <w:t>6.</w:t>
        </w:r>
        <w:r w:rsidR="001044E5">
          <w:rPr>
            <w:rFonts w:asciiTheme="minorHAnsi" w:eastAsiaTheme="minorEastAsia" w:hAnsiTheme="minorHAnsi" w:cstheme="minorBidi"/>
            <w:noProof/>
            <w:sz w:val="22"/>
            <w:szCs w:val="22"/>
            <w:lang w:val="en-GB" w:eastAsia="en-GB"/>
          </w:rPr>
          <w:tab/>
        </w:r>
        <w:r w:rsidR="001044E5" w:rsidRPr="006D575A">
          <w:rPr>
            <w:rStyle w:val="Hyperlink"/>
            <w:rFonts w:cs="Calibri"/>
            <w:b/>
            <w:bCs/>
            <w:noProof/>
            <w:lang w:val="en-GB"/>
          </w:rPr>
          <w:t>Reporting and Response Procedures</w:t>
        </w:r>
        <w:r w:rsidR="001044E5">
          <w:rPr>
            <w:noProof/>
          </w:rPr>
          <w:tab/>
        </w:r>
        <w:r w:rsidR="001044E5">
          <w:rPr>
            <w:noProof/>
          </w:rPr>
          <w:fldChar w:fldCharType="begin"/>
        </w:r>
        <w:r w:rsidR="001044E5">
          <w:rPr>
            <w:noProof/>
          </w:rPr>
          <w:instrText xml:space="preserve"> PAGEREF _Toc78619436 \h </w:instrText>
        </w:r>
        <w:r w:rsidR="001044E5">
          <w:rPr>
            <w:noProof/>
          </w:rPr>
        </w:r>
        <w:r w:rsidR="001044E5">
          <w:rPr>
            <w:noProof/>
          </w:rPr>
          <w:fldChar w:fldCharType="separate"/>
        </w:r>
        <w:r w:rsidR="001044E5">
          <w:rPr>
            <w:noProof/>
          </w:rPr>
          <w:t>12</w:t>
        </w:r>
        <w:r w:rsidR="001044E5">
          <w:rPr>
            <w:noProof/>
          </w:rPr>
          <w:fldChar w:fldCharType="end"/>
        </w:r>
      </w:hyperlink>
    </w:p>
    <w:p w14:paraId="6F14B66D" w14:textId="090188D3" w:rsidR="001044E5" w:rsidRDefault="0042195D">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78619437" w:history="1">
        <w:r w:rsidR="001044E5" w:rsidRPr="006D575A">
          <w:rPr>
            <w:rStyle w:val="Hyperlink"/>
            <w:rFonts w:cs="Calibri"/>
            <w:b/>
            <w:bCs/>
            <w:noProof/>
            <w:lang w:val="en-GB"/>
          </w:rPr>
          <w:t>6.1.</w:t>
        </w:r>
        <w:r w:rsidR="001044E5">
          <w:rPr>
            <w:rFonts w:asciiTheme="minorHAnsi" w:eastAsiaTheme="minorEastAsia" w:hAnsiTheme="minorHAnsi" w:cstheme="minorBidi"/>
            <w:noProof/>
            <w:sz w:val="22"/>
            <w:szCs w:val="22"/>
            <w:lang w:val="en-GB" w:eastAsia="en-GB"/>
          </w:rPr>
          <w:tab/>
        </w:r>
        <w:r w:rsidR="001044E5" w:rsidRPr="006D575A">
          <w:rPr>
            <w:rStyle w:val="Hyperlink"/>
            <w:rFonts w:cs="Calibri"/>
            <w:b/>
            <w:bCs/>
            <w:noProof/>
            <w:lang w:val="en-GB"/>
          </w:rPr>
          <w:t>Purpose of the reporting and response procedure</w:t>
        </w:r>
        <w:r w:rsidR="001044E5">
          <w:rPr>
            <w:noProof/>
          </w:rPr>
          <w:tab/>
        </w:r>
        <w:r w:rsidR="001044E5">
          <w:rPr>
            <w:noProof/>
          </w:rPr>
          <w:fldChar w:fldCharType="begin"/>
        </w:r>
        <w:r w:rsidR="001044E5">
          <w:rPr>
            <w:noProof/>
          </w:rPr>
          <w:instrText xml:space="preserve"> PAGEREF _Toc78619437 \h </w:instrText>
        </w:r>
        <w:r w:rsidR="001044E5">
          <w:rPr>
            <w:noProof/>
          </w:rPr>
        </w:r>
        <w:r w:rsidR="001044E5">
          <w:rPr>
            <w:noProof/>
          </w:rPr>
          <w:fldChar w:fldCharType="separate"/>
        </w:r>
        <w:r w:rsidR="001044E5">
          <w:rPr>
            <w:noProof/>
          </w:rPr>
          <w:t>12</w:t>
        </w:r>
        <w:r w:rsidR="001044E5">
          <w:rPr>
            <w:noProof/>
          </w:rPr>
          <w:fldChar w:fldCharType="end"/>
        </w:r>
      </w:hyperlink>
    </w:p>
    <w:p w14:paraId="08A760C6" w14:textId="214E9AD8" w:rsidR="001044E5" w:rsidRDefault="0042195D">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78619438" w:history="1">
        <w:r w:rsidR="001044E5" w:rsidRPr="006D575A">
          <w:rPr>
            <w:rStyle w:val="Hyperlink"/>
            <w:rFonts w:cs="Calibri"/>
            <w:b/>
            <w:bCs/>
            <w:noProof/>
            <w:lang w:val="en-GB"/>
          </w:rPr>
          <w:t>6.2.</w:t>
        </w:r>
        <w:r w:rsidR="001044E5">
          <w:rPr>
            <w:rFonts w:asciiTheme="minorHAnsi" w:eastAsiaTheme="minorEastAsia" w:hAnsiTheme="minorHAnsi" w:cstheme="minorBidi"/>
            <w:noProof/>
            <w:sz w:val="22"/>
            <w:szCs w:val="22"/>
            <w:lang w:val="en-GB" w:eastAsia="en-GB"/>
          </w:rPr>
          <w:tab/>
        </w:r>
        <w:r w:rsidR="001044E5" w:rsidRPr="006D575A">
          <w:rPr>
            <w:rStyle w:val="Hyperlink"/>
            <w:rFonts w:cs="Calibri"/>
            <w:b/>
            <w:bCs/>
            <w:noProof/>
            <w:lang w:val="en-GB"/>
          </w:rPr>
          <w:t>Complaints and reports</w:t>
        </w:r>
        <w:r w:rsidR="001044E5">
          <w:rPr>
            <w:noProof/>
          </w:rPr>
          <w:tab/>
        </w:r>
        <w:r w:rsidR="001044E5">
          <w:rPr>
            <w:noProof/>
          </w:rPr>
          <w:fldChar w:fldCharType="begin"/>
        </w:r>
        <w:r w:rsidR="001044E5">
          <w:rPr>
            <w:noProof/>
          </w:rPr>
          <w:instrText xml:space="preserve"> PAGEREF _Toc78619438 \h </w:instrText>
        </w:r>
        <w:r w:rsidR="001044E5">
          <w:rPr>
            <w:noProof/>
          </w:rPr>
        </w:r>
        <w:r w:rsidR="001044E5">
          <w:rPr>
            <w:noProof/>
          </w:rPr>
          <w:fldChar w:fldCharType="separate"/>
        </w:r>
        <w:r w:rsidR="001044E5">
          <w:rPr>
            <w:noProof/>
          </w:rPr>
          <w:t>12</w:t>
        </w:r>
        <w:r w:rsidR="001044E5">
          <w:rPr>
            <w:noProof/>
          </w:rPr>
          <w:fldChar w:fldCharType="end"/>
        </w:r>
      </w:hyperlink>
    </w:p>
    <w:p w14:paraId="18383212" w14:textId="50406C9C" w:rsidR="001044E5" w:rsidRDefault="0042195D">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78619439" w:history="1">
        <w:r w:rsidR="001044E5" w:rsidRPr="006D575A">
          <w:rPr>
            <w:rStyle w:val="Hyperlink"/>
            <w:rFonts w:cs="Calibri"/>
            <w:b/>
            <w:bCs/>
            <w:noProof/>
            <w:lang w:val="en-GB"/>
          </w:rPr>
          <w:t>6.3.</w:t>
        </w:r>
        <w:r w:rsidR="001044E5">
          <w:rPr>
            <w:rFonts w:asciiTheme="minorHAnsi" w:eastAsiaTheme="minorEastAsia" w:hAnsiTheme="minorHAnsi" w:cstheme="minorBidi"/>
            <w:noProof/>
            <w:sz w:val="22"/>
            <w:szCs w:val="22"/>
            <w:lang w:val="en-GB" w:eastAsia="en-GB"/>
          </w:rPr>
          <w:tab/>
        </w:r>
        <w:r w:rsidR="001044E5" w:rsidRPr="006D575A">
          <w:rPr>
            <w:rStyle w:val="Hyperlink"/>
            <w:rFonts w:cs="Calibri"/>
            <w:b/>
            <w:bCs/>
            <w:noProof/>
            <w:lang w:val="en-GB"/>
          </w:rPr>
          <w:t>Reporting procedure</w:t>
        </w:r>
        <w:r w:rsidR="001044E5">
          <w:rPr>
            <w:noProof/>
          </w:rPr>
          <w:tab/>
        </w:r>
        <w:r w:rsidR="001044E5">
          <w:rPr>
            <w:noProof/>
          </w:rPr>
          <w:fldChar w:fldCharType="begin"/>
        </w:r>
        <w:r w:rsidR="001044E5">
          <w:rPr>
            <w:noProof/>
          </w:rPr>
          <w:instrText xml:space="preserve"> PAGEREF _Toc78619439 \h </w:instrText>
        </w:r>
        <w:r w:rsidR="001044E5">
          <w:rPr>
            <w:noProof/>
          </w:rPr>
        </w:r>
        <w:r w:rsidR="001044E5">
          <w:rPr>
            <w:noProof/>
          </w:rPr>
          <w:fldChar w:fldCharType="separate"/>
        </w:r>
        <w:r w:rsidR="001044E5">
          <w:rPr>
            <w:noProof/>
          </w:rPr>
          <w:t>12</w:t>
        </w:r>
        <w:r w:rsidR="001044E5">
          <w:rPr>
            <w:noProof/>
          </w:rPr>
          <w:fldChar w:fldCharType="end"/>
        </w:r>
      </w:hyperlink>
    </w:p>
    <w:p w14:paraId="3EE5A179" w14:textId="1326B0C4" w:rsidR="001044E5" w:rsidRDefault="0042195D">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78619440" w:history="1">
        <w:r w:rsidR="001044E5" w:rsidRPr="006D575A">
          <w:rPr>
            <w:rStyle w:val="Hyperlink"/>
            <w:rFonts w:cs="Calibri"/>
            <w:b/>
            <w:bCs/>
            <w:noProof/>
            <w:lang w:val="en-GB"/>
          </w:rPr>
          <w:t>6.4.</w:t>
        </w:r>
        <w:r w:rsidR="001044E5">
          <w:rPr>
            <w:rFonts w:asciiTheme="minorHAnsi" w:eastAsiaTheme="minorEastAsia" w:hAnsiTheme="minorHAnsi" w:cstheme="minorBidi"/>
            <w:noProof/>
            <w:sz w:val="22"/>
            <w:szCs w:val="22"/>
            <w:lang w:val="en-GB" w:eastAsia="en-GB"/>
          </w:rPr>
          <w:tab/>
        </w:r>
        <w:r w:rsidR="001044E5" w:rsidRPr="006D575A">
          <w:rPr>
            <w:rStyle w:val="Hyperlink"/>
            <w:rFonts w:cs="Calibri"/>
            <w:b/>
            <w:bCs/>
            <w:noProof/>
            <w:lang w:val="en-GB"/>
          </w:rPr>
          <w:t>Response procedure</w:t>
        </w:r>
        <w:r w:rsidR="001044E5">
          <w:rPr>
            <w:noProof/>
          </w:rPr>
          <w:tab/>
        </w:r>
        <w:r w:rsidR="001044E5">
          <w:rPr>
            <w:noProof/>
          </w:rPr>
          <w:fldChar w:fldCharType="begin"/>
        </w:r>
        <w:r w:rsidR="001044E5">
          <w:rPr>
            <w:noProof/>
          </w:rPr>
          <w:instrText xml:space="preserve"> PAGEREF _Toc78619440 \h </w:instrText>
        </w:r>
        <w:r w:rsidR="001044E5">
          <w:rPr>
            <w:noProof/>
          </w:rPr>
        </w:r>
        <w:r w:rsidR="001044E5">
          <w:rPr>
            <w:noProof/>
          </w:rPr>
          <w:fldChar w:fldCharType="separate"/>
        </w:r>
        <w:r w:rsidR="001044E5">
          <w:rPr>
            <w:noProof/>
          </w:rPr>
          <w:t>13</w:t>
        </w:r>
        <w:r w:rsidR="001044E5">
          <w:rPr>
            <w:noProof/>
          </w:rPr>
          <w:fldChar w:fldCharType="end"/>
        </w:r>
      </w:hyperlink>
    </w:p>
    <w:p w14:paraId="0A707CFF" w14:textId="09442F7F" w:rsidR="001044E5" w:rsidRDefault="0042195D">
      <w:pPr>
        <w:pStyle w:val="TOC1"/>
        <w:tabs>
          <w:tab w:val="left" w:pos="400"/>
          <w:tab w:val="right" w:leader="dot" w:pos="9062"/>
        </w:tabs>
        <w:rPr>
          <w:rFonts w:asciiTheme="minorHAnsi" w:eastAsiaTheme="minorEastAsia" w:hAnsiTheme="minorHAnsi" w:cstheme="minorBidi"/>
          <w:noProof/>
          <w:sz w:val="22"/>
          <w:szCs w:val="22"/>
          <w:lang w:val="en-GB" w:eastAsia="en-GB"/>
        </w:rPr>
      </w:pPr>
      <w:hyperlink w:anchor="_Toc78619441" w:history="1">
        <w:r w:rsidR="001044E5" w:rsidRPr="006D575A">
          <w:rPr>
            <w:rStyle w:val="Hyperlink"/>
            <w:rFonts w:cs="Calibri"/>
            <w:b/>
            <w:bCs/>
            <w:noProof/>
            <w:lang w:val="en-GB"/>
          </w:rPr>
          <w:t>7.</w:t>
        </w:r>
        <w:r w:rsidR="001044E5">
          <w:rPr>
            <w:rFonts w:asciiTheme="minorHAnsi" w:eastAsiaTheme="minorEastAsia" w:hAnsiTheme="minorHAnsi" w:cstheme="minorBidi"/>
            <w:noProof/>
            <w:sz w:val="22"/>
            <w:szCs w:val="22"/>
            <w:lang w:val="en-GB" w:eastAsia="en-GB"/>
          </w:rPr>
          <w:tab/>
        </w:r>
        <w:r w:rsidR="001044E5" w:rsidRPr="006D575A">
          <w:rPr>
            <w:rStyle w:val="Hyperlink"/>
            <w:rFonts w:cs="Calibri"/>
            <w:b/>
            <w:bCs/>
            <w:noProof/>
            <w:lang w:val="en-GB"/>
          </w:rPr>
          <w:t>Annexes</w:t>
        </w:r>
        <w:r w:rsidR="001044E5">
          <w:rPr>
            <w:noProof/>
          </w:rPr>
          <w:tab/>
        </w:r>
        <w:r w:rsidR="001044E5">
          <w:rPr>
            <w:noProof/>
          </w:rPr>
          <w:fldChar w:fldCharType="begin"/>
        </w:r>
        <w:r w:rsidR="001044E5">
          <w:rPr>
            <w:noProof/>
          </w:rPr>
          <w:instrText xml:space="preserve"> PAGEREF _Toc78619441 \h </w:instrText>
        </w:r>
        <w:r w:rsidR="001044E5">
          <w:rPr>
            <w:noProof/>
          </w:rPr>
        </w:r>
        <w:r w:rsidR="001044E5">
          <w:rPr>
            <w:noProof/>
          </w:rPr>
          <w:fldChar w:fldCharType="separate"/>
        </w:r>
        <w:r w:rsidR="001044E5">
          <w:rPr>
            <w:noProof/>
          </w:rPr>
          <w:t>15</w:t>
        </w:r>
        <w:r w:rsidR="001044E5">
          <w:rPr>
            <w:noProof/>
          </w:rPr>
          <w:fldChar w:fldCharType="end"/>
        </w:r>
      </w:hyperlink>
    </w:p>
    <w:p w14:paraId="1877F48B" w14:textId="56608C96" w:rsidR="001044E5" w:rsidRDefault="0042195D">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78619442" w:history="1">
        <w:r w:rsidR="001044E5" w:rsidRPr="006D575A">
          <w:rPr>
            <w:rStyle w:val="Hyperlink"/>
            <w:rFonts w:cs="Calibri"/>
            <w:b/>
            <w:bCs/>
            <w:noProof/>
            <w:lang w:val="en-GB"/>
          </w:rPr>
          <w:t>7.1.</w:t>
        </w:r>
        <w:r w:rsidR="001044E5">
          <w:rPr>
            <w:rFonts w:asciiTheme="minorHAnsi" w:eastAsiaTheme="minorEastAsia" w:hAnsiTheme="minorHAnsi" w:cstheme="minorBidi"/>
            <w:noProof/>
            <w:sz w:val="22"/>
            <w:szCs w:val="22"/>
            <w:lang w:val="en-GB" w:eastAsia="en-GB"/>
          </w:rPr>
          <w:tab/>
        </w:r>
        <w:r w:rsidR="001044E5" w:rsidRPr="006D575A">
          <w:rPr>
            <w:rStyle w:val="Hyperlink"/>
            <w:rFonts w:cs="Calibri"/>
            <w:b/>
            <w:bCs/>
            <w:noProof/>
            <w:lang w:val="en-GB"/>
          </w:rPr>
          <w:t>Contacts</w:t>
        </w:r>
        <w:r w:rsidR="001044E5">
          <w:rPr>
            <w:noProof/>
          </w:rPr>
          <w:tab/>
        </w:r>
        <w:r w:rsidR="001044E5">
          <w:rPr>
            <w:noProof/>
          </w:rPr>
          <w:fldChar w:fldCharType="begin"/>
        </w:r>
        <w:r w:rsidR="001044E5">
          <w:rPr>
            <w:noProof/>
          </w:rPr>
          <w:instrText xml:space="preserve"> PAGEREF _Toc78619442 \h </w:instrText>
        </w:r>
        <w:r w:rsidR="001044E5">
          <w:rPr>
            <w:noProof/>
          </w:rPr>
        </w:r>
        <w:r w:rsidR="001044E5">
          <w:rPr>
            <w:noProof/>
          </w:rPr>
          <w:fldChar w:fldCharType="separate"/>
        </w:r>
        <w:r w:rsidR="001044E5">
          <w:rPr>
            <w:noProof/>
          </w:rPr>
          <w:t>15</w:t>
        </w:r>
        <w:r w:rsidR="001044E5">
          <w:rPr>
            <w:noProof/>
          </w:rPr>
          <w:fldChar w:fldCharType="end"/>
        </w:r>
      </w:hyperlink>
    </w:p>
    <w:p w14:paraId="4CED2AEC" w14:textId="2F9E5152" w:rsidR="001044E5" w:rsidRDefault="0042195D">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78619443" w:history="1">
        <w:r w:rsidR="001044E5" w:rsidRPr="006D575A">
          <w:rPr>
            <w:rStyle w:val="Hyperlink"/>
            <w:rFonts w:cs="Calibri"/>
            <w:b/>
            <w:bCs/>
            <w:noProof/>
            <w:lang w:val="en-GB"/>
          </w:rPr>
          <w:t>7.2.</w:t>
        </w:r>
        <w:r w:rsidR="001044E5">
          <w:rPr>
            <w:rFonts w:asciiTheme="minorHAnsi" w:eastAsiaTheme="minorEastAsia" w:hAnsiTheme="minorHAnsi" w:cstheme="minorBidi"/>
            <w:noProof/>
            <w:sz w:val="22"/>
            <w:szCs w:val="22"/>
            <w:lang w:val="en-GB" w:eastAsia="en-GB"/>
          </w:rPr>
          <w:tab/>
        </w:r>
        <w:r w:rsidR="001044E5" w:rsidRPr="006D575A">
          <w:rPr>
            <w:rStyle w:val="Hyperlink"/>
            <w:rFonts w:cs="Calibri"/>
            <w:b/>
            <w:bCs/>
            <w:noProof/>
            <w:lang w:val="en-GB"/>
          </w:rPr>
          <w:t>Diagram for Reporting Procedure</w:t>
        </w:r>
        <w:r w:rsidR="001044E5">
          <w:rPr>
            <w:noProof/>
          </w:rPr>
          <w:tab/>
        </w:r>
        <w:r w:rsidR="001044E5">
          <w:rPr>
            <w:noProof/>
          </w:rPr>
          <w:fldChar w:fldCharType="begin"/>
        </w:r>
        <w:r w:rsidR="001044E5">
          <w:rPr>
            <w:noProof/>
          </w:rPr>
          <w:instrText xml:space="preserve"> PAGEREF _Toc78619443 \h </w:instrText>
        </w:r>
        <w:r w:rsidR="001044E5">
          <w:rPr>
            <w:noProof/>
          </w:rPr>
        </w:r>
        <w:r w:rsidR="001044E5">
          <w:rPr>
            <w:noProof/>
          </w:rPr>
          <w:fldChar w:fldCharType="separate"/>
        </w:r>
        <w:r w:rsidR="001044E5">
          <w:rPr>
            <w:noProof/>
          </w:rPr>
          <w:t>15</w:t>
        </w:r>
        <w:r w:rsidR="001044E5">
          <w:rPr>
            <w:noProof/>
          </w:rPr>
          <w:fldChar w:fldCharType="end"/>
        </w:r>
      </w:hyperlink>
    </w:p>
    <w:p w14:paraId="419482F1" w14:textId="195ABAF8" w:rsidR="001044E5" w:rsidRDefault="0042195D">
      <w:pPr>
        <w:pStyle w:val="TOC2"/>
        <w:tabs>
          <w:tab w:val="left" w:pos="880"/>
          <w:tab w:val="right" w:leader="dot" w:pos="9062"/>
        </w:tabs>
        <w:rPr>
          <w:rFonts w:asciiTheme="minorHAnsi" w:eastAsiaTheme="minorEastAsia" w:hAnsiTheme="minorHAnsi" w:cstheme="minorBidi"/>
          <w:noProof/>
          <w:sz w:val="22"/>
          <w:szCs w:val="22"/>
          <w:lang w:val="en-GB" w:eastAsia="en-GB"/>
        </w:rPr>
      </w:pPr>
      <w:hyperlink w:anchor="_Toc78619444" w:history="1">
        <w:r w:rsidR="001044E5" w:rsidRPr="006D575A">
          <w:rPr>
            <w:rStyle w:val="Hyperlink"/>
            <w:rFonts w:cs="Calibri"/>
            <w:b/>
            <w:bCs/>
            <w:noProof/>
            <w:lang w:val="en-GB"/>
          </w:rPr>
          <w:t>7.3.</w:t>
        </w:r>
        <w:r w:rsidR="001044E5">
          <w:rPr>
            <w:rFonts w:asciiTheme="minorHAnsi" w:eastAsiaTheme="minorEastAsia" w:hAnsiTheme="minorHAnsi" w:cstheme="minorBidi"/>
            <w:noProof/>
            <w:sz w:val="22"/>
            <w:szCs w:val="22"/>
            <w:lang w:val="en-GB" w:eastAsia="en-GB"/>
          </w:rPr>
          <w:tab/>
        </w:r>
        <w:r w:rsidR="001044E5" w:rsidRPr="006D575A">
          <w:rPr>
            <w:rStyle w:val="Hyperlink"/>
            <w:rFonts w:cs="Calibri"/>
            <w:b/>
            <w:bCs/>
            <w:noProof/>
            <w:lang w:val="en-GB"/>
          </w:rPr>
          <w:t>Template for reporting staff incident</w:t>
        </w:r>
        <w:r w:rsidR="001044E5">
          <w:rPr>
            <w:noProof/>
          </w:rPr>
          <w:tab/>
        </w:r>
        <w:r w:rsidR="001044E5">
          <w:rPr>
            <w:noProof/>
          </w:rPr>
          <w:fldChar w:fldCharType="begin"/>
        </w:r>
        <w:r w:rsidR="001044E5">
          <w:rPr>
            <w:noProof/>
          </w:rPr>
          <w:instrText xml:space="preserve"> PAGEREF _Toc78619444 \h </w:instrText>
        </w:r>
        <w:r w:rsidR="001044E5">
          <w:rPr>
            <w:noProof/>
          </w:rPr>
        </w:r>
        <w:r w:rsidR="001044E5">
          <w:rPr>
            <w:noProof/>
          </w:rPr>
          <w:fldChar w:fldCharType="separate"/>
        </w:r>
        <w:r w:rsidR="001044E5">
          <w:rPr>
            <w:noProof/>
          </w:rPr>
          <w:t>17</w:t>
        </w:r>
        <w:r w:rsidR="001044E5">
          <w:rPr>
            <w:noProof/>
          </w:rPr>
          <w:fldChar w:fldCharType="end"/>
        </w:r>
      </w:hyperlink>
    </w:p>
    <w:p w14:paraId="7339045F" w14:textId="79701DE8" w:rsidR="00813C7E" w:rsidRDefault="004E5564" w:rsidP="005E7A48">
      <w:pPr>
        <w:suppressAutoHyphens/>
      </w:pPr>
      <w:r>
        <w:fldChar w:fldCharType="end"/>
      </w:r>
    </w:p>
    <w:p w14:paraId="0B14A993" w14:textId="77777777" w:rsidR="00813C7E" w:rsidRPr="00814053" w:rsidRDefault="00813C7E" w:rsidP="005E7A48">
      <w:pPr>
        <w:pStyle w:val="Norml"/>
        <w:suppressAutoHyphens/>
        <w:rPr>
          <w:rFonts w:cs="Calibri"/>
          <w:lang w:val="en-GB"/>
        </w:rPr>
      </w:pPr>
    </w:p>
    <w:p w14:paraId="32BA2B91" w14:textId="2295D7F5" w:rsidR="00813C7E" w:rsidRPr="001044E5" w:rsidRDefault="004E5564" w:rsidP="005E7A48">
      <w:pPr>
        <w:pStyle w:val="Heading1"/>
        <w:numPr>
          <w:ilvl w:val="0"/>
          <w:numId w:val="1"/>
        </w:numPr>
        <w:suppressAutoHyphens/>
        <w:rPr>
          <w:rFonts w:ascii="Calibri" w:hAnsi="Calibri" w:cs="Calibri"/>
          <w:b/>
          <w:bCs/>
          <w:color w:val="0033CC"/>
          <w:sz w:val="36"/>
          <w:szCs w:val="36"/>
          <w:lang w:val="en-GB"/>
        </w:rPr>
      </w:pPr>
      <w:bookmarkStart w:id="1" w:name="_Toc42255819"/>
      <w:bookmarkStart w:id="2" w:name="_Toc42507729"/>
      <w:bookmarkStart w:id="3" w:name="_Toc44678482"/>
      <w:bookmarkStart w:id="4" w:name="_Toc78619414"/>
      <w:r w:rsidRPr="001044E5">
        <w:rPr>
          <w:rFonts w:ascii="Calibri" w:hAnsi="Calibri" w:cs="Calibri"/>
          <w:b/>
          <w:bCs/>
          <w:color w:val="0033CC"/>
          <w:sz w:val="36"/>
          <w:szCs w:val="36"/>
          <w:lang w:val="en-GB"/>
        </w:rPr>
        <w:lastRenderedPageBreak/>
        <w:t>Introduction</w:t>
      </w:r>
      <w:bookmarkEnd w:id="1"/>
      <w:bookmarkEnd w:id="2"/>
      <w:bookmarkEnd w:id="3"/>
      <w:bookmarkEnd w:id="4"/>
    </w:p>
    <w:p w14:paraId="698A8747" w14:textId="77777777" w:rsidR="00FC0C10" w:rsidRPr="00FC0C10" w:rsidRDefault="00FC0C10" w:rsidP="005E7A48">
      <w:pPr>
        <w:suppressAutoHyphens/>
        <w:rPr>
          <w:lang w:val="en-GB"/>
        </w:rPr>
      </w:pPr>
    </w:p>
    <w:p w14:paraId="74483879" w14:textId="77777777" w:rsidR="00813C7E" w:rsidRPr="001044E5" w:rsidRDefault="004E5564" w:rsidP="005E7A48">
      <w:pPr>
        <w:pStyle w:val="Heading2"/>
        <w:numPr>
          <w:ilvl w:val="1"/>
          <w:numId w:val="1"/>
        </w:numPr>
        <w:suppressAutoHyphens/>
        <w:spacing w:after="120"/>
        <w:ind w:left="425" w:hanging="431"/>
        <w:rPr>
          <w:rFonts w:ascii="Calibri" w:hAnsi="Calibri" w:cs="Calibri"/>
          <w:b/>
          <w:bCs/>
          <w:color w:val="1171FF"/>
          <w:sz w:val="24"/>
          <w:szCs w:val="24"/>
          <w:lang w:val="en-GB"/>
        </w:rPr>
      </w:pPr>
      <w:bookmarkStart w:id="5" w:name="_Toc65492890"/>
      <w:bookmarkStart w:id="6" w:name="_Toc42255820"/>
      <w:bookmarkStart w:id="7" w:name="_Toc42507730"/>
      <w:bookmarkStart w:id="8" w:name="_Toc44678483"/>
      <w:bookmarkStart w:id="9" w:name="_Toc78619415"/>
      <w:bookmarkEnd w:id="5"/>
      <w:r w:rsidRPr="001044E5">
        <w:rPr>
          <w:rFonts w:ascii="Calibri" w:hAnsi="Calibri" w:cs="Calibri"/>
          <w:b/>
          <w:bCs/>
          <w:color w:val="1171FF"/>
          <w:sz w:val="24"/>
          <w:szCs w:val="24"/>
          <w:lang w:val="en-GB"/>
        </w:rPr>
        <w:t>About IDA</w:t>
      </w:r>
      <w:bookmarkEnd w:id="6"/>
      <w:bookmarkEnd w:id="7"/>
      <w:bookmarkEnd w:id="8"/>
      <w:bookmarkEnd w:id="9"/>
    </w:p>
    <w:p w14:paraId="7BBF19F3" w14:textId="77777777" w:rsidR="00813C7E" w:rsidRPr="00814053" w:rsidRDefault="004E5564" w:rsidP="005E7A48">
      <w:pPr>
        <w:pStyle w:val="Norml"/>
        <w:suppressAutoHyphens/>
        <w:jc w:val="both"/>
        <w:rPr>
          <w:lang w:val="en-GB"/>
        </w:rPr>
      </w:pPr>
      <w:r w:rsidRPr="00814053">
        <w:rPr>
          <w:rStyle w:val="Bekezdsalapbettpusa"/>
          <w:rFonts w:cs="Calibri"/>
          <w:szCs w:val="22"/>
          <w:lang w:val="en-GB"/>
        </w:rPr>
        <w:t>The International Disability Alliance (IDA) was established in 1999 and is a network of eight global—</w:t>
      </w:r>
      <w:proofErr w:type="gramStart"/>
      <w:r w:rsidRPr="00814053">
        <w:rPr>
          <w:rStyle w:val="Bekezdsalapbettpusa"/>
          <w:rFonts w:cs="Calibri"/>
          <w:szCs w:val="22"/>
          <w:lang w:val="en-GB"/>
        </w:rPr>
        <w:t>and,</w:t>
      </w:r>
      <w:proofErr w:type="gramEnd"/>
      <w:r w:rsidRPr="00814053">
        <w:rPr>
          <w:rStyle w:val="Bekezdsalapbettpusa"/>
          <w:rFonts w:cs="Calibri"/>
          <w:szCs w:val="22"/>
          <w:lang w:val="en-GB"/>
        </w:rPr>
        <w:t xml:space="preserve"> six regional organizations of persons with disabilities (DPOs), representing the voice of the estimated one billion persons with disabilities worldwide. IDA is a network representing members that are organizations </w:t>
      </w:r>
      <w:r w:rsidRPr="00814053">
        <w:rPr>
          <w:rStyle w:val="Bekezdsalapbettpusa"/>
          <w:rFonts w:cs="Calibri"/>
          <w:i/>
          <w:szCs w:val="22"/>
          <w:lang w:val="en-GB"/>
        </w:rPr>
        <w:t>of</w:t>
      </w:r>
      <w:r w:rsidRPr="00814053">
        <w:rPr>
          <w:rStyle w:val="Bekezdsalapbettpusa"/>
          <w:rFonts w:cs="Calibri"/>
          <w:szCs w:val="22"/>
          <w:lang w:val="en-GB"/>
        </w:rPr>
        <w:t xml:space="preserve"> persons with disabilities. IDA’s unique composition as a network of international DPOs allows it to act as an authoritative and representative voice of persons with disabilities in the United Nations (UN) system, both in New York and Geneva. </w:t>
      </w:r>
    </w:p>
    <w:p w14:paraId="6D5379B5" w14:textId="77777777" w:rsidR="00813C7E" w:rsidRPr="00814053" w:rsidRDefault="004E5564" w:rsidP="005E7A48">
      <w:pPr>
        <w:pStyle w:val="Norml"/>
        <w:suppressAutoHyphens/>
        <w:jc w:val="both"/>
        <w:rPr>
          <w:rFonts w:cs="Calibri"/>
          <w:szCs w:val="22"/>
          <w:lang w:val="en-GB"/>
        </w:rPr>
      </w:pPr>
      <w:r w:rsidRPr="00814053">
        <w:rPr>
          <w:rFonts w:cs="Calibri"/>
          <w:szCs w:val="22"/>
          <w:lang w:val="en-GB"/>
        </w:rPr>
        <w:t xml:space="preserve">IDA’s mission is “To advance the human rights of persons with disabilities, as a united voice of organizations of persons with disabilities, utilizing the Convention on the Rights of Persons with Disabilities and other human rights instruments”. IDA’s longer-term goal is that “the United Nations framework (the General Assembly, Security and Human Rights Councils, treaty bodies and development agencies), bilateral and multilateral development agencies, regional organizations and human rights instruments contribute to create an enabling environment for DPO advocacy and government capacity to implement the UN CRPD at national level”. </w:t>
      </w:r>
    </w:p>
    <w:p w14:paraId="36710D77" w14:textId="77777777" w:rsidR="00813C7E" w:rsidRPr="00814053" w:rsidRDefault="00813C7E" w:rsidP="005E7A48">
      <w:pPr>
        <w:pStyle w:val="Norml"/>
        <w:suppressAutoHyphens/>
        <w:rPr>
          <w:rFonts w:cs="Calibri"/>
          <w:lang w:val="en-GB"/>
        </w:rPr>
      </w:pPr>
    </w:p>
    <w:p w14:paraId="2A1E59AF" w14:textId="77777777" w:rsidR="00813C7E" w:rsidRPr="00717567" w:rsidRDefault="004E5564" w:rsidP="005E7A48">
      <w:pPr>
        <w:pStyle w:val="Heading2"/>
        <w:numPr>
          <w:ilvl w:val="1"/>
          <w:numId w:val="1"/>
        </w:numPr>
        <w:suppressAutoHyphens/>
        <w:spacing w:after="120"/>
        <w:ind w:left="425" w:hanging="431"/>
        <w:rPr>
          <w:rFonts w:ascii="Calibri" w:hAnsi="Calibri" w:cs="Calibri"/>
          <w:b/>
          <w:bCs/>
          <w:color w:val="3366FF"/>
          <w:sz w:val="24"/>
          <w:szCs w:val="24"/>
          <w:lang w:val="en-GB"/>
        </w:rPr>
      </w:pPr>
      <w:bookmarkStart w:id="10" w:name="_Toc42255821"/>
      <w:bookmarkStart w:id="11" w:name="_Toc42507731"/>
      <w:bookmarkStart w:id="12" w:name="_Toc44678484"/>
      <w:bookmarkStart w:id="13" w:name="_Toc78619416"/>
      <w:r w:rsidRPr="00717567">
        <w:rPr>
          <w:rFonts w:ascii="Calibri" w:hAnsi="Calibri" w:cs="Calibri"/>
          <w:b/>
          <w:bCs/>
          <w:color w:val="3366FF"/>
          <w:sz w:val="24"/>
          <w:szCs w:val="24"/>
          <w:lang w:val="en-GB"/>
        </w:rPr>
        <w:t>IDA operating context and risks</w:t>
      </w:r>
      <w:bookmarkEnd w:id="10"/>
      <w:bookmarkEnd w:id="11"/>
      <w:bookmarkEnd w:id="12"/>
      <w:bookmarkEnd w:id="13"/>
    </w:p>
    <w:p w14:paraId="25282200" w14:textId="77777777" w:rsidR="00813C7E" w:rsidRPr="00814053" w:rsidRDefault="004E5564" w:rsidP="005E7A48">
      <w:pPr>
        <w:pStyle w:val="Norml"/>
        <w:suppressAutoHyphens/>
        <w:jc w:val="both"/>
        <w:rPr>
          <w:lang w:val="en-GB"/>
        </w:rPr>
      </w:pPr>
      <w:r w:rsidRPr="00814053">
        <w:rPr>
          <w:rStyle w:val="Bekezdsalapbettpusa"/>
          <w:rFonts w:cs="Calibri"/>
          <w:lang w:val="en-GB"/>
        </w:rPr>
        <w:t xml:space="preserve">As an alliance actively engaged in the promotion of human rights for discriminated groups, IDA has evidence of the </w:t>
      </w:r>
      <w:r w:rsidRPr="00814053">
        <w:rPr>
          <w:rStyle w:val="Bekezdsalapbettpusa"/>
          <w:rFonts w:cs="Calibri"/>
          <w:b/>
          <w:lang w:val="en-GB"/>
        </w:rPr>
        <w:t>far higher levels of abuse experienced by persons with disabilities, women and girls, children, indigenous people, compared to others</w:t>
      </w:r>
      <w:r w:rsidRPr="00814053">
        <w:rPr>
          <w:rStyle w:val="Bekezdsalapbettpusa"/>
          <w:rFonts w:cs="Calibri"/>
          <w:lang w:val="en-GB"/>
        </w:rPr>
        <w:t xml:space="preserve">. Stigma and negative cultural norms contribute to put these groups at risk of violence and abuse, including factors such as stereotyping, prejudice, discrimination, isolation, difficulty in protecting oneself or inadequately being made aware of and/or communicating that abuse has occurred. </w:t>
      </w:r>
    </w:p>
    <w:p w14:paraId="0FAD2D06" w14:textId="77777777" w:rsidR="00813C7E" w:rsidRPr="00814053" w:rsidRDefault="004E5564" w:rsidP="005E7A48">
      <w:pPr>
        <w:pStyle w:val="Norml"/>
        <w:suppressAutoHyphens/>
        <w:jc w:val="both"/>
        <w:rPr>
          <w:rFonts w:cs="Calibri"/>
          <w:lang w:val="en-GB"/>
        </w:rPr>
      </w:pPr>
      <w:r w:rsidRPr="00814053">
        <w:rPr>
          <w:rFonts w:cs="Calibri"/>
          <w:lang w:val="en-GB"/>
        </w:rPr>
        <w:t>IDA wishes to ensure that its own practices include adequate measures to protect all employees, board members, or third parties engaging with IDA’s work (such as participants to workshops and training organized by IDA) from any form of violence or abuse, with particular attention to most discriminated groups.</w:t>
      </w:r>
    </w:p>
    <w:p w14:paraId="01A4FC8D" w14:textId="77777777" w:rsidR="00813C7E" w:rsidRPr="00814053" w:rsidRDefault="004E5564" w:rsidP="005E7A48">
      <w:pPr>
        <w:pStyle w:val="Norml"/>
        <w:suppressAutoHyphens/>
        <w:jc w:val="both"/>
        <w:rPr>
          <w:lang w:val="en-GB"/>
        </w:rPr>
      </w:pPr>
      <w:r w:rsidRPr="00814053">
        <w:rPr>
          <w:rStyle w:val="Bekezdsalapbettpusa"/>
          <w:rFonts w:cs="Calibri"/>
          <w:lang w:val="en-GB"/>
        </w:rPr>
        <w:t xml:space="preserve">IDA’s activities are political in nature, and may expose IDA employees, board members or third parties engaging in IDA’s work to power dynamics at different levels (from local to global levels), associated with </w:t>
      </w:r>
      <w:r w:rsidRPr="00814053">
        <w:rPr>
          <w:rStyle w:val="Bekezdsalapbettpusa"/>
          <w:rFonts w:cs="Calibri"/>
          <w:b/>
          <w:lang w:val="en-GB"/>
        </w:rPr>
        <w:t>risks such as intimidation and harassment (including in online spaces), judicial harassment, bribery or corruption, or other forms of malpractice</w:t>
      </w:r>
      <w:r w:rsidRPr="00814053">
        <w:rPr>
          <w:rStyle w:val="Bekezdsalapbettpusa"/>
          <w:rFonts w:cs="Calibri"/>
          <w:lang w:val="en-GB"/>
        </w:rPr>
        <w:t xml:space="preserve">. This may be particularly challenged when IDA operates in undemocratic societies or conflict environments. </w:t>
      </w:r>
    </w:p>
    <w:p w14:paraId="317957A2" w14:textId="77777777" w:rsidR="00813C7E" w:rsidRPr="00814053" w:rsidRDefault="004E5564" w:rsidP="005E7A48">
      <w:pPr>
        <w:pStyle w:val="Norml"/>
        <w:suppressAutoHyphens/>
        <w:jc w:val="both"/>
        <w:rPr>
          <w:rFonts w:cs="Calibri"/>
          <w:lang w:val="en-GB"/>
        </w:rPr>
      </w:pPr>
      <w:r w:rsidRPr="00814053">
        <w:rPr>
          <w:rFonts w:cs="Calibri"/>
          <w:lang w:val="en-GB"/>
        </w:rPr>
        <w:t>Civil society is arguably no more immune to potential corruption than companies or governments. IDA commits to combat any form of corruption, fraud, malpractice, power abuse by any employee, board member or third party engaging with IDA’s work.</w:t>
      </w:r>
    </w:p>
    <w:p w14:paraId="4FCA9F26" w14:textId="77777777" w:rsidR="00813C7E" w:rsidRPr="00814053" w:rsidRDefault="004E5564" w:rsidP="005E7A48">
      <w:pPr>
        <w:pStyle w:val="Norml"/>
        <w:suppressAutoHyphens/>
        <w:jc w:val="both"/>
        <w:rPr>
          <w:rFonts w:cs="Calibri"/>
          <w:lang w:val="en-GB"/>
        </w:rPr>
      </w:pPr>
      <w:r w:rsidRPr="00814053">
        <w:rPr>
          <w:rFonts w:cs="Calibri"/>
          <w:lang w:val="en-GB"/>
        </w:rPr>
        <w:t xml:space="preserve">Linked to IDA’s mandate, mission and guiding principles, this Policy acknowledges risks and defines appropriate standards and mitigation measures. </w:t>
      </w:r>
    </w:p>
    <w:p w14:paraId="0F66F872" w14:textId="77777777" w:rsidR="00813C7E" w:rsidRPr="00814053" w:rsidRDefault="00813C7E" w:rsidP="005E7A48">
      <w:pPr>
        <w:pStyle w:val="Norml"/>
        <w:suppressAutoHyphens/>
        <w:rPr>
          <w:rFonts w:cs="Calibri"/>
          <w:lang w:val="en-GB"/>
        </w:rPr>
      </w:pPr>
    </w:p>
    <w:p w14:paraId="6242ADCC" w14:textId="77777777" w:rsidR="00FC0C10" w:rsidRDefault="00FC0C10" w:rsidP="005E7A48">
      <w:pPr>
        <w:suppressAutoHyphens/>
        <w:rPr>
          <w:rFonts w:cs="Calibri"/>
          <w:b/>
          <w:bCs/>
          <w:sz w:val="36"/>
          <w:szCs w:val="36"/>
          <w:lang w:val="en-GB"/>
        </w:rPr>
      </w:pPr>
      <w:bookmarkStart w:id="14" w:name="_Toc42255822"/>
      <w:bookmarkStart w:id="15" w:name="_Toc42507732"/>
      <w:bookmarkStart w:id="16" w:name="_Toc44678485"/>
      <w:r>
        <w:rPr>
          <w:rFonts w:cs="Calibri"/>
          <w:b/>
          <w:bCs/>
          <w:sz w:val="36"/>
          <w:szCs w:val="36"/>
          <w:lang w:val="en-GB"/>
        </w:rPr>
        <w:br w:type="page"/>
      </w:r>
    </w:p>
    <w:p w14:paraId="7C55D619" w14:textId="69061301" w:rsidR="00813C7E" w:rsidRPr="00717567" w:rsidRDefault="004E5564" w:rsidP="005E7A48">
      <w:pPr>
        <w:pStyle w:val="Heading1"/>
        <w:numPr>
          <w:ilvl w:val="0"/>
          <w:numId w:val="1"/>
        </w:numPr>
        <w:suppressAutoHyphens/>
        <w:spacing w:after="120"/>
        <w:rPr>
          <w:rFonts w:ascii="Calibri" w:hAnsi="Calibri" w:cs="Calibri"/>
          <w:b/>
          <w:bCs/>
          <w:color w:val="0033CC"/>
          <w:sz w:val="36"/>
          <w:szCs w:val="36"/>
          <w:lang w:val="en-GB"/>
        </w:rPr>
      </w:pPr>
      <w:bookmarkStart w:id="17" w:name="_Toc78619417"/>
      <w:r w:rsidRPr="00717567">
        <w:rPr>
          <w:rFonts w:ascii="Calibri" w:hAnsi="Calibri" w:cs="Calibri"/>
          <w:b/>
          <w:bCs/>
          <w:color w:val="0033CC"/>
          <w:sz w:val="36"/>
          <w:szCs w:val="36"/>
          <w:lang w:val="en-GB"/>
        </w:rPr>
        <w:lastRenderedPageBreak/>
        <w:t>Objectives and Scope of the Policy</w:t>
      </w:r>
      <w:bookmarkEnd w:id="14"/>
      <w:bookmarkEnd w:id="15"/>
      <w:bookmarkEnd w:id="16"/>
      <w:bookmarkEnd w:id="17"/>
    </w:p>
    <w:p w14:paraId="29140015" w14:textId="77777777" w:rsidR="00FC0C10" w:rsidRPr="00FC0C10" w:rsidRDefault="00FC0C10" w:rsidP="005E7A48">
      <w:pPr>
        <w:suppressAutoHyphens/>
        <w:rPr>
          <w:lang w:val="en-GB"/>
        </w:rPr>
      </w:pPr>
    </w:p>
    <w:p w14:paraId="12CAE3C9" w14:textId="77777777" w:rsidR="00813C7E" w:rsidRPr="00717567" w:rsidRDefault="004E5564" w:rsidP="005E7A48">
      <w:pPr>
        <w:pStyle w:val="Heading2"/>
        <w:numPr>
          <w:ilvl w:val="1"/>
          <w:numId w:val="1"/>
        </w:numPr>
        <w:suppressAutoHyphens/>
        <w:spacing w:after="120"/>
        <w:ind w:left="426"/>
        <w:rPr>
          <w:rFonts w:ascii="Calibri" w:hAnsi="Calibri" w:cs="Calibri"/>
          <w:b/>
          <w:bCs/>
          <w:color w:val="3366FF"/>
          <w:sz w:val="24"/>
          <w:szCs w:val="24"/>
          <w:lang w:val="en-GB"/>
        </w:rPr>
      </w:pPr>
      <w:bookmarkStart w:id="18" w:name="_Toc65492894"/>
      <w:bookmarkStart w:id="19" w:name="_Toc42255823"/>
      <w:bookmarkStart w:id="20" w:name="_Toc42507733"/>
      <w:bookmarkStart w:id="21" w:name="_Toc44678486"/>
      <w:bookmarkStart w:id="22" w:name="_Toc78619418"/>
      <w:bookmarkEnd w:id="18"/>
      <w:r w:rsidRPr="00717567">
        <w:rPr>
          <w:rFonts w:ascii="Calibri" w:hAnsi="Calibri" w:cs="Calibri"/>
          <w:b/>
          <w:bCs/>
          <w:color w:val="3366FF"/>
          <w:sz w:val="24"/>
          <w:szCs w:val="24"/>
          <w:lang w:val="en-GB"/>
        </w:rPr>
        <w:t>Objectives of this Policy</w:t>
      </w:r>
      <w:bookmarkEnd w:id="19"/>
      <w:bookmarkEnd w:id="20"/>
      <w:bookmarkEnd w:id="21"/>
      <w:bookmarkEnd w:id="22"/>
    </w:p>
    <w:p w14:paraId="4080537C" w14:textId="77777777" w:rsidR="00813C7E" w:rsidRPr="00814053" w:rsidRDefault="004E5564" w:rsidP="005E7A48">
      <w:pPr>
        <w:pStyle w:val="Norml"/>
        <w:suppressAutoHyphens/>
        <w:rPr>
          <w:rFonts w:cs="Calibri"/>
          <w:lang w:val="en-GB"/>
        </w:rPr>
      </w:pPr>
      <w:r w:rsidRPr="00814053">
        <w:rPr>
          <w:rFonts w:cs="Calibri"/>
          <w:lang w:val="en-GB"/>
        </w:rPr>
        <w:t xml:space="preserve">The objectives of this Policy are to: </w:t>
      </w:r>
    </w:p>
    <w:p w14:paraId="160F95F7" w14:textId="77777777" w:rsidR="00813C7E" w:rsidRPr="00814053" w:rsidRDefault="004E5564" w:rsidP="005E7A48">
      <w:pPr>
        <w:pStyle w:val="Listaszerbekezds"/>
        <w:numPr>
          <w:ilvl w:val="0"/>
          <w:numId w:val="2"/>
        </w:numPr>
        <w:suppressAutoHyphens/>
        <w:spacing w:line="240" w:lineRule="auto"/>
        <w:ind w:left="357" w:hanging="357"/>
        <w:rPr>
          <w:lang w:val="en-GB"/>
        </w:rPr>
      </w:pPr>
      <w:r w:rsidRPr="00814053">
        <w:rPr>
          <w:rStyle w:val="Bekezdsalapbettpusa"/>
          <w:rFonts w:cs="Calibri"/>
          <w:b/>
          <w:lang w:val="en-GB"/>
        </w:rPr>
        <w:t>Keep children and adults safe</w:t>
      </w:r>
      <w:r w:rsidRPr="00814053">
        <w:rPr>
          <w:rStyle w:val="Bekezdsalapbettpusa"/>
          <w:rFonts w:cs="Calibri"/>
          <w:lang w:val="en-GB"/>
        </w:rPr>
        <w:t xml:space="preserve"> and ensure their integrity and the full respect of their human rights in the context of IDA’s work, in line with IDA’s vision, mission and guiding principles</w:t>
      </w:r>
      <w:r w:rsidRPr="00814053">
        <w:rPr>
          <w:rStyle w:val="Lbjegyzet-hivatkozs"/>
          <w:rFonts w:cs="Calibri"/>
          <w:lang w:val="en-GB"/>
        </w:rPr>
        <w:footnoteReference w:id="1"/>
      </w:r>
      <w:r w:rsidRPr="00814053">
        <w:rPr>
          <w:rStyle w:val="Bekezdsalapbettpusa"/>
          <w:rFonts w:cs="Calibri"/>
          <w:lang w:val="en-GB"/>
        </w:rPr>
        <w:t>;</w:t>
      </w:r>
    </w:p>
    <w:p w14:paraId="6EF8D701" w14:textId="19AD1306" w:rsidR="00813C7E" w:rsidRPr="00814053" w:rsidRDefault="004E5564" w:rsidP="005E7A48">
      <w:pPr>
        <w:pStyle w:val="Listaszerbekezds"/>
        <w:numPr>
          <w:ilvl w:val="0"/>
          <w:numId w:val="2"/>
        </w:numPr>
        <w:suppressAutoHyphens/>
        <w:spacing w:line="240" w:lineRule="auto"/>
        <w:ind w:left="357" w:hanging="357"/>
        <w:rPr>
          <w:lang w:val="en-GB"/>
        </w:rPr>
      </w:pPr>
      <w:r w:rsidRPr="00814053">
        <w:rPr>
          <w:rStyle w:val="Bekezdsalapbettpusa"/>
          <w:rFonts w:cs="Calibri"/>
          <w:b/>
          <w:lang w:val="en-GB"/>
        </w:rPr>
        <w:t>Combat harmful and illegal practices</w:t>
      </w:r>
      <w:r w:rsidRPr="00814053">
        <w:rPr>
          <w:rStyle w:val="Bekezdsalapbettpusa"/>
          <w:rFonts w:cs="Calibri"/>
          <w:lang w:val="en-GB"/>
        </w:rPr>
        <w:t xml:space="preserve">, including but not limiting </w:t>
      </w:r>
      <w:proofErr w:type="gramStart"/>
      <w:r w:rsidRPr="00814053">
        <w:rPr>
          <w:rStyle w:val="Bekezdsalapbettpusa"/>
          <w:rFonts w:cs="Calibri"/>
          <w:lang w:val="en-GB"/>
        </w:rPr>
        <w:t>to:</w:t>
      </w:r>
      <w:proofErr w:type="gramEnd"/>
      <w:r w:rsidRPr="00814053">
        <w:rPr>
          <w:rStyle w:val="Bekezdsalapbettpusa"/>
          <w:rFonts w:cs="Calibri"/>
          <w:lang w:val="en-GB"/>
        </w:rPr>
        <w:t xml:space="preserve"> trafficking, exploitation, fraud, misconduct, bullying </w:t>
      </w:r>
      <w:r w:rsidR="006F60A1" w:rsidRPr="00814053">
        <w:rPr>
          <w:rStyle w:val="Bekezdsalapbettpusa"/>
          <w:rFonts w:cs="Calibri"/>
          <w:lang w:val="en-GB"/>
        </w:rPr>
        <w:t xml:space="preserve">and </w:t>
      </w:r>
      <w:r w:rsidRPr="00814053">
        <w:rPr>
          <w:rStyle w:val="Bekezdsalapbettpusa"/>
          <w:rFonts w:cs="Calibri"/>
          <w:lang w:val="en-GB"/>
        </w:rPr>
        <w:t>harassment</w:t>
      </w:r>
      <w:r w:rsidR="006F60A1" w:rsidRPr="00814053">
        <w:rPr>
          <w:rStyle w:val="Bekezdsalapbettpusa"/>
          <w:rFonts w:cs="Calibri"/>
          <w:lang w:val="en-GB"/>
        </w:rPr>
        <w:t xml:space="preserve"> (including sexual harassment)</w:t>
      </w:r>
      <w:r w:rsidRPr="00814053">
        <w:rPr>
          <w:rStyle w:val="Bekezdsalapbettpusa"/>
          <w:rFonts w:cs="Calibri"/>
          <w:lang w:val="en-GB"/>
        </w:rPr>
        <w:t>, violence and abuse;</w:t>
      </w:r>
    </w:p>
    <w:p w14:paraId="5B5D3CFE" w14:textId="1FBF8C1F" w:rsidR="00813C7E" w:rsidRPr="00814053" w:rsidRDefault="004E5564" w:rsidP="005E7A48">
      <w:pPr>
        <w:pStyle w:val="Listaszerbekezds"/>
        <w:numPr>
          <w:ilvl w:val="0"/>
          <w:numId w:val="2"/>
        </w:numPr>
        <w:suppressAutoHyphens/>
        <w:spacing w:line="240" w:lineRule="auto"/>
        <w:ind w:left="357" w:hanging="357"/>
        <w:rPr>
          <w:lang w:val="en-GB"/>
        </w:rPr>
      </w:pPr>
      <w:r w:rsidRPr="00814053">
        <w:rPr>
          <w:rStyle w:val="Bekezdsalapbettpusa"/>
          <w:rFonts w:cs="Calibri"/>
          <w:b/>
          <w:lang w:val="en-GB"/>
        </w:rPr>
        <w:t>Ensure the highest standards of behaviour</w:t>
      </w:r>
      <w:r w:rsidRPr="00814053">
        <w:rPr>
          <w:rStyle w:val="Bekezdsalapbettpusa"/>
          <w:rFonts w:cs="Calibri"/>
          <w:lang w:val="en-GB"/>
        </w:rPr>
        <w:t xml:space="preserve"> from </w:t>
      </w:r>
      <w:r w:rsidR="006F60A1" w:rsidRPr="00814053">
        <w:rPr>
          <w:rStyle w:val="Bekezdsalapbettpusa"/>
          <w:rFonts w:cs="Calibri"/>
          <w:lang w:val="en-GB"/>
        </w:rPr>
        <w:t xml:space="preserve">IDA associates </w:t>
      </w:r>
      <w:r w:rsidRPr="00814053">
        <w:rPr>
          <w:rStyle w:val="Bekezdsalapbettpusa"/>
          <w:rFonts w:cs="Calibri"/>
          <w:lang w:val="en-GB"/>
        </w:rPr>
        <w:t xml:space="preserve">and minimizing the risk of abusers impacting IDA, IDA stakeholders and IDA’s </w:t>
      </w:r>
      <w:proofErr w:type="gramStart"/>
      <w:r w:rsidRPr="00814053">
        <w:rPr>
          <w:rStyle w:val="Bekezdsalapbettpusa"/>
          <w:rFonts w:cs="Calibri"/>
          <w:lang w:val="en-GB"/>
        </w:rPr>
        <w:t>work;</w:t>
      </w:r>
      <w:proofErr w:type="gramEnd"/>
      <w:r w:rsidRPr="00814053">
        <w:rPr>
          <w:rStyle w:val="Bekezdsalapbettpusa"/>
          <w:rFonts w:cs="Calibri"/>
          <w:lang w:val="en-GB"/>
        </w:rPr>
        <w:t xml:space="preserve"> </w:t>
      </w:r>
    </w:p>
    <w:p w14:paraId="22F9D163" w14:textId="77777777" w:rsidR="00813C7E" w:rsidRPr="00814053" w:rsidRDefault="004E5564" w:rsidP="005E7A48">
      <w:pPr>
        <w:pStyle w:val="Listaszerbekezds"/>
        <w:numPr>
          <w:ilvl w:val="0"/>
          <w:numId w:val="2"/>
        </w:numPr>
        <w:suppressAutoHyphens/>
        <w:spacing w:line="240" w:lineRule="auto"/>
        <w:ind w:left="357" w:hanging="357"/>
        <w:rPr>
          <w:lang w:val="en-GB"/>
        </w:rPr>
      </w:pPr>
      <w:r w:rsidRPr="00814053">
        <w:rPr>
          <w:rStyle w:val="Bekezdsalapbettpusa"/>
          <w:rFonts w:cs="Calibri"/>
          <w:b/>
          <w:lang w:val="en-GB"/>
        </w:rPr>
        <w:t>Preserve the reputation of IDA</w:t>
      </w:r>
      <w:r w:rsidRPr="00814053">
        <w:rPr>
          <w:rStyle w:val="Bekezdsalapbettpusa"/>
          <w:rFonts w:cs="Calibri"/>
          <w:lang w:val="en-GB"/>
        </w:rPr>
        <w:t>, including IDA’s integrity and safeguarding IDA and its representatives from false allegations or from accusations of operating within an unclear, risk-prone framework.</w:t>
      </w:r>
    </w:p>
    <w:p w14:paraId="64E29921" w14:textId="5C3FA884" w:rsidR="00813C7E" w:rsidRPr="00814053" w:rsidRDefault="004E5564" w:rsidP="005E7A48">
      <w:pPr>
        <w:pStyle w:val="Listaszerbekezds"/>
        <w:numPr>
          <w:ilvl w:val="0"/>
          <w:numId w:val="2"/>
        </w:numPr>
        <w:suppressAutoHyphens/>
        <w:spacing w:line="240" w:lineRule="auto"/>
        <w:ind w:left="357" w:hanging="357"/>
        <w:rPr>
          <w:lang w:val="en-GB"/>
        </w:rPr>
      </w:pPr>
      <w:r w:rsidRPr="00814053">
        <w:rPr>
          <w:rStyle w:val="Bekezdsalapbettpusa"/>
          <w:rFonts w:cs="Calibri"/>
          <w:lang w:val="en-GB"/>
        </w:rPr>
        <w:t>It also contributes to open and accountable governance and management across IDA as an alliance</w:t>
      </w:r>
      <w:r w:rsidR="00FC0C10">
        <w:rPr>
          <w:rStyle w:val="Bekezdsalapbettpusa"/>
          <w:rFonts w:cs="Calibri"/>
          <w:lang w:val="en-GB"/>
        </w:rPr>
        <w:t>.</w:t>
      </w:r>
      <w:r w:rsidRPr="00814053">
        <w:rPr>
          <w:rStyle w:val="Bekezdsalapbettpusa"/>
          <w:rFonts w:cs="Calibri"/>
          <w:lang w:val="en-GB"/>
        </w:rPr>
        <w:t xml:space="preserve"> </w:t>
      </w:r>
    </w:p>
    <w:p w14:paraId="641982D8" w14:textId="77777777" w:rsidR="00813C7E" w:rsidRPr="00814053" w:rsidRDefault="00813C7E" w:rsidP="005E7A48">
      <w:pPr>
        <w:pStyle w:val="Norml"/>
        <w:suppressAutoHyphens/>
        <w:rPr>
          <w:rFonts w:cs="Calibri"/>
          <w:lang w:val="en-GB"/>
        </w:rPr>
      </w:pPr>
    </w:p>
    <w:p w14:paraId="41BD7BF9" w14:textId="77777777" w:rsidR="00813C7E" w:rsidRPr="00717567" w:rsidRDefault="004E5564" w:rsidP="005E7A48">
      <w:pPr>
        <w:pStyle w:val="Heading2"/>
        <w:numPr>
          <w:ilvl w:val="1"/>
          <w:numId w:val="1"/>
        </w:numPr>
        <w:suppressAutoHyphens/>
        <w:spacing w:after="120"/>
        <w:ind w:left="425" w:hanging="431"/>
        <w:rPr>
          <w:rFonts w:ascii="Calibri" w:hAnsi="Calibri" w:cs="Calibri"/>
          <w:b/>
          <w:bCs/>
          <w:color w:val="3366FF"/>
          <w:sz w:val="24"/>
          <w:szCs w:val="24"/>
          <w:lang w:val="en-GB"/>
        </w:rPr>
      </w:pPr>
      <w:bookmarkStart w:id="23" w:name="_Toc42255824"/>
      <w:bookmarkStart w:id="24" w:name="_Toc42507734"/>
      <w:bookmarkStart w:id="25" w:name="_Toc44678487"/>
      <w:bookmarkStart w:id="26" w:name="_Toc78619419"/>
      <w:r w:rsidRPr="00717567">
        <w:rPr>
          <w:rFonts w:ascii="Calibri" w:hAnsi="Calibri" w:cs="Calibri"/>
          <w:b/>
          <w:bCs/>
          <w:color w:val="3366FF"/>
          <w:sz w:val="24"/>
          <w:szCs w:val="24"/>
          <w:lang w:val="en-GB"/>
        </w:rPr>
        <w:t>Scope of this Policy</w:t>
      </w:r>
      <w:bookmarkEnd w:id="23"/>
      <w:bookmarkEnd w:id="24"/>
      <w:bookmarkEnd w:id="25"/>
      <w:bookmarkEnd w:id="26"/>
      <w:r w:rsidRPr="00717567">
        <w:rPr>
          <w:rFonts w:ascii="Calibri" w:hAnsi="Calibri" w:cs="Calibri"/>
          <w:b/>
          <w:bCs/>
          <w:color w:val="3366FF"/>
          <w:sz w:val="24"/>
          <w:szCs w:val="24"/>
          <w:lang w:val="en-GB"/>
        </w:rPr>
        <w:t xml:space="preserve"> </w:t>
      </w:r>
    </w:p>
    <w:p w14:paraId="3663FBCC" w14:textId="5299E20D" w:rsidR="00813C7E" w:rsidRPr="00814053" w:rsidRDefault="004E5564" w:rsidP="005E7A48">
      <w:pPr>
        <w:pStyle w:val="Norml"/>
        <w:suppressAutoHyphens/>
        <w:rPr>
          <w:rFonts w:cs="Calibri"/>
          <w:b/>
          <w:lang w:val="en-GB"/>
        </w:rPr>
      </w:pPr>
      <w:r w:rsidRPr="00814053">
        <w:rPr>
          <w:rFonts w:cs="Calibri"/>
          <w:b/>
          <w:lang w:val="en-GB"/>
        </w:rPr>
        <w:t xml:space="preserve">Who </w:t>
      </w:r>
      <w:r w:rsidR="007139F1" w:rsidRPr="00814053">
        <w:rPr>
          <w:rFonts w:cs="Calibri"/>
          <w:b/>
          <w:lang w:val="en-GB"/>
        </w:rPr>
        <w:t>does</w:t>
      </w:r>
      <w:r w:rsidRPr="00814053">
        <w:rPr>
          <w:rFonts w:cs="Calibri"/>
          <w:b/>
          <w:lang w:val="en-GB"/>
        </w:rPr>
        <w:t xml:space="preserve"> this Policy</w:t>
      </w:r>
      <w:r w:rsidR="007139F1" w:rsidRPr="00814053">
        <w:rPr>
          <w:rFonts w:cs="Calibri"/>
          <w:b/>
          <w:lang w:val="en-GB"/>
        </w:rPr>
        <w:t xml:space="preserve"> cover</w:t>
      </w:r>
      <w:r w:rsidRPr="00814053">
        <w:rPr>
          <w:rFonts w:cs="Calibri"/>
          <w:b/>
          <w:lang w:val="en-GB"/>
        </w:rPr>
        <w:t xml:space="preserve">? </w:t>
      </w:r>
    </w:p>
    <w:p w14:paraId="34BF994D" w14:textId="1022566A" w:rsidR="00813C7E" w:rsidRPr="00814053" w:rsidRDefault="004E5564" w:rsidP="005E7A48">
      <w:pPr>
        <w:pStyle w:val="Norml"/>
        <w:suppressAutoHyphens/>
        <w:jc w:val="both"/>
        <w:rPr>
          <w:lang w:val="en-GB"/>
        </w:rPr>
      </w:pPr>
      <w:r w:rsidRPr="00814053">
        <w:rPr>
          <w:rStyle w:val="Bekezdsalapbettpusa"/>
          <w:rFonts w:cs="Calibri"/>
          <w:lang w:val="en-GB"/>
        </w:rPr>
        <w:t xml:space="preserve">Any employee, </w:t>
      </w:r>
      <w:r w:rsidR="00936BD6">
        <w:rPr>
          <w:rStyle w:val="Bekezdsalapbettpusa"/>
          <w:rFonts w:cs="Calibri"/>
          <w:lang w:val="en-GB"/>
        </w:rPr>
        <w:t>b</w:t>
      </w:r>
      <w:r w:rsidRPr="00814053">
        <w:rPr>
          <w:rStyle w:val="Bekezdsalapbettpusa"/>
          <w:rFonts w:cs="Calibri"/>
          <w:lang w:val="en-GB"/>
        </w:rPr>
        <w:t xml:space="preserve">oard member or third party engaging directly in the work of IDA. This includes all employees, interns, volunteers, board members, consultants, suppliers, visitors </w:t>
      </w:r>
      <w:r w:rsidR="007139F1" w:rsidRPr="00814053">
        <w:rPr>
          <w:rStyle w:val="Bekezdsalapbettpusa"/>
          <w:rFonts w:cs="Calibri"/>
          <w:lang w:val="en-GB"/>
        </w:rPr>
        <w:t xml:space="preserve">(termed collectively as IDA associates) </w:t>
      </w:r>
      <w:r w:rsidRPr="00814053">
        <w:rPr>
          <w:rStyle w:val="Bekezdsalapbettpusa"/>
          <w:rFonts w:cs="Calibri"/>
          <w:lang w:val="en-GB"/>
        </w:rPr>
        <w:t xml:space="preserve">or individuals taking part in any activities organized by IDA such as workshops, training, or attending other events upon IDA invitation. </w:t>
      </w:r>
    </w:p>
    <w:p w14:paraId="3568F0CC" w14:textId="77777777" w:rsidR="00813C7E" w:rsidRPr="00814053" w:rsidRDefault="004E5564" w:rsidP="005E7A48">
      <w:pPr>
        <w:pStyle w:val="Norml"/>
        <w:suppressAutoHyphens/>
        <w:rPr>
          <w:rFonts w:cs="Calibri"/>
          <w:b/>
          <w:lang w:val="en-GB"/>
        </w:rPr>
      </w:pPr>
      <w:r w:rsidRPr="00814053">
        <w:rPr>
          <w:rFonts w:cs="Calibri"/>
          <w:b/>
          <w:lang w:val="en-GB"/>
        </w:rPr>
        <w:t xml:space="preserve">What does this Policy cover? </w:t>
      </w:r>
    </w:p>
    <w:p w14:paraId="15EA8313" w14:textId="77777777" w:rsidR="00813C7E" w:rsidRPr="00814053" w:rsidRDefault="004E5564" w:rsidP="005E7A48">
      <w:pPr>
        <w:pStyle w:val="Norml"/>
        <w:suppressAutoHyphens/>
        <w:rPr>
          <w:rFonts w:cs="Calibri"/>
          <w:lang w:val="en-GB"/>
        </w:rPr>
      </w:pPr>
      <w:r w:rsidRPr="00814053">
        <w:rPr>
          <w:rFonts w:cs="Calibri"/>
          <w:lang w:val="en-GB"/>
        </w:rPr>
        <w:t xml:space="preserve">This Policy entails: </w:t>
      </w:r>
    </w:p>
    <w:p w14:paraId="60B335E2" w14:textId="77777777" w:rsidR="00813C7E" w:rsidRPr="00814053" w:rsidRDefault="004E5564" w:rsidP="005E7A48">
      <w:pPr>
        <w:pStyle w:val="Listaszerbekezds"/>
        <w:numPr>
          <w:ilvl w:val="0"/>
          <w:numId w:val="3"/>
        </w:numPr>
        <w:suppressAutoHyphens/>
        <w:spacing w:line="240" w:lineRule="auto"/>
        <w:ind w:left="357" w:hanging="357"/>
        <w:rPr>
          <w:rFonts w:cs="Calibri"/>
          <w:b/>
          <w:lang w:val="en-GB"/>
        </w:rPr>
      </w:pPr>
      <w:r w:rsidRPr="00814053">
        <w:rPr>
          <w:rFonts w:cs="Calibri"/>
          <w:b/>
          <w:lang w:val="en-GB"/>
        </w:rPr>
        <w:t>Commitments and general principles underpinning this Policy</w:t>
      </w:r>
    </w:p>
    <w:p w14:paraId="562711F7" w14:textId="12BEB9B0" w:rsidR="00813C7E" w:rsidRPr="00814053" w:rsidRDefault="004E5564" w:rsidP="005E7A48">
      <w:pPr>
        <w:pStyle w:val="Listaszerbekezds"/>
        <w:numPr>
          <w:ilvl w:val="0"/>
          <w:numId w:val="3"/>
        </w:numPr>
        <w:suppressAutoHyphens/>
        <w:spacing w:line="240" w:lineRule="auto"/>
        <w:ind w:left="357" w:hanging="357"/>
        <w:rPr>
          <w:lang w:val="en-GB"/>
        </w:rPr>
      </w:pPr>
      <w:r w:rsidRPr="00814053">
        <w:rPr>
          <w:rStyle w:val="Bekezdsalapbettpusa"/>
          <w:rFonts w:cs="Calibri"/>
          <w:b/>
          <w:lang w:val="en-GB"/>
        </w:rPr>
        <w:t>Safeguarding</w:t>
      </w:r>
      <w:r w:rsidRPr="00814053">
        <w:rPr>
          <w:rStyle w:val="Bekezdsalapbettpusa"/>
          <w:rFonts w:cs="Calibri"/>
          <w:lang w:val="en-GB"/>
        </w:rPr>
        <w:t>: covering measures to protect children and adults</w:t>
      </w:r>
      <w:r w:rsidR="001A2EB5" w:rsidRPr="00814053">
        <w:rPr>
          <w:rStyle w:val="Bekezdsalapbettpusa"/>
          <w:rFonts w:cs="Calibri"/>
          <w:lang w:val="en-GB"/>
        </w:rPr>
        <w:t xml:space="preserve"> from harm or abuse </w:t>
      </w:r>
      <w:proofErr w:type="gramStart"/>
      <w:r w:rsidR="001A2EB5" w:rsidRPr="00814053">
        <w:rPr>
          <w:rStyle w:val="Bekezdsalapbettpusa"/>
          <w:rFonts w:cs="Calibri"/>
          <w:lang w:val="en-GB"/>
        </w:rPr>
        <w:t>as a result of</w:t>
      </w:r>
      <w:proofErr w:type="gramEnd"/>
      <w:r w:rsidR="001A2EB5" w:rsidRPr="00814053">
        <w:rPr>
          <w:rStyle w:val="Bekezdsalapbettpusa"/>
          <w:rFonts w:cs="Calibri"/>
          <w:lang w:val="en-GB"/>
        </w:rPr>
        <w:t xml:space="preserve"> the behaviour </w:t>
      </w:r>
      <w:r w:rsidR="007139F1" w:rsidRPr="00814053">
        <w:rPr>
          <w:rStyle w:val="Bekezdsalapbettpusa"/>
          <w:rFonts w:cs="Calibri"/>
          <w:lang w:val="en-GB"/>
        </w:rPr>
        <w:t xml:space="preserve">of associates </w:t>
      </w:r>
      <w:r w:rsidR="001A2EB5" w:rsidRPr="00814053">
        <w:rPr>
          <w:rStyle w:val="Bekezdsalapbettpusa"/>
          <w:rFonts w:cs="Calibri"/>
          <w:lang w:val="en-GB"/>
        </w:rPr>
        <w:t xml:space="preserve">or </w:t>
      </w:r>
      <w:r w:rsidR="007139F1" w:rsidRPr="00814053">
        <w:rPr>
          <w:rStyle w:val="Bekezdsalapbettpusa"/>
          <w:rFonts w:cs="Calibri"/>
          <w:lang w:val="en-GB"/>
        </w:rPr>
        <w:t xml:space="preserve">involvement in IDA </w:t>
      </w:r>
      <w:r w:rsidR="001A2EB5" w:rsidRPr="00814053">
        <w:rPr>
          <w:rStyle w:val="Bekezdsalapbettpusa"/>
          <w:rFonts w:cs="Calibri"/>
          <w:lang w:val="en-GB"/>
        </w:rPr>
        <w:t>activities</w:t>
      </w:r>
      <w:r w:rsidR="007139F1" w:rsidRPr="00814053">
        <w:rPr>
          <w:rStyle w:val="Bekezdsalapbettpusa"/>
          <w:rFonts w:cs="Calibri"/>
          <w:lang w:val="en-GB"/>
        </w:rPr>
        <w:t>. This includes</w:t>
      </w:r>
      <w:r w:rsidRPr="00814053">
        <w:rPr>
          <w:rStyle w:val="Bekezdsalapbettpusa"/>
          <w:rFonts w:cs="Calibri"/>
          <w:lang w:val="en-GB"/>
        </w:rPr>
        <w:t xml:space="preserve"> respon</w:t>
      </w:r>
      <w:r w:rsidR="007139F1" w:rsidRPr="00814053">
        <w:rPr>
          <w:rStyle w:val="Bekezdsalapbettpusa"/>
          <w:rFonts w:cs="Calibri"/>
          <w:lang w:val="en-GB"/>
        </w:rPr>
        <w:t>ding appropriately</w:t>
      </w:r>
      <w:r w:rsidRPr="00814053">
        <w:rPr>
          <w:rStyle w:val="Bekezdsalapbettpusa"/>
          <w:rFonts w:cs="Calibri"/>
          <w:lang w:val="en-GB"/>
        </w:rPr>
        <w:t xml:space="preserve"> </w:t>
      </w:r>
      <w:r w:rsidR="007139F1" w:rsidRPr="00814053">
        <w:rPr>
          <w:rStyle w:val="Bekezdsalapbettpusa"/>
          <w:rFonts w:cs="Calibri"/>
          <w:lang w:val="en-GB"/>
        </w:rPr>
        <w:t xml:space="preserve">to concerns or allegations </w:t>
      </w:r>
      <w:r w:rsidRPr="00814053">
        <w:rPr>
          <w:rStyle w:val="Bekezdsalapbettpusa"/>
          <w:rFonts w:cs="Calibri"/>
          <w:lang w:val="en-GB"/>
        </w:rPr>
        <w:t xml:space="preserve">of </w:t>
      </w:r>
      <w:proofErr w:type="gramStart"/>
      <w:r w:rsidRPr="00814053">
        <w:rPr>
          <w:rStyle w:val="Bekezdsalapbettpusa"/>
          <w:rFonts w:cs="Calibri"/>
          <w:lang w:val="en-GB"/>
        </w:rPr>
        <w:t>abuse;</w:t>
      </w:r>
      <w:proofErr w:type="gramEnd"/>
    </w:p>
    <w:p w14:paraId="33E91C07" w14:textId="77777777" w:rsidR="00813C7E" w:rsidRPr="00814053" w:rsidRDefault="004E5564" w:rsidP="005E7A48">
      <w:pPr>
        <w:pStyle w:val="Listaszerbekezds"/>
        <w:numPr>
          <w:ilvl w:val="0"/>
          <w:numId w:val="3"/>
        </w:numPr>
        <w:suppressAutoHyphens/>
        <w:spacing w:line="240" w:lineRule="auto"/>
        <w:rPr>
          <w:lang w:val="en-GB"/>
        </w:rPr>
      </w:pPr>
      <w:r w:rsidRPr="00814053">
        <w:rPr>
          <w:rStyle w:val="Bekezdsalapbettpusa"/>
          <w:rFonts w:cs="Calibri"/>
          <w:b/>
          <w:lang w:val="en-GB"/>
        </w:rPr>
        <w:t>Fight against fraud and corruption</w:t>
      </w:r>
      <w:r w:rsidRPr="00814053">
        <w:rPr>
          <w:rStyle w:val="Bekezdsalapbettpusa"/>
          <w:rFonts w:cs="Calibri"/>
          <w:lang w:val="en-GB"/>
        </w:rPr>
        <w:t xml:space="preserve">: covering prevention of and response to cases of malpractice such as bribery, fraud, extortion, collusion, conflict of interest, and money </w:t>
      </w:r>
      <w:proofErr w:type="gramStart"/>
      <w:r w:rsidRPr="00814053">
        <w:rPr>
          <w:rStyle w:val="Bekezdsalapbettpusa"/>
          <w:rFonts w:cs="Calibri"/>
          <w:lang w:val="en-GB"/>
        </w:rPr>
        <w:t>laundering;</w:t>
      </w:r>
      <w:proofErr w:type="gramEnd"/>
    </w:p>
    <w:p w14:paraId="10E51695" w14:textId="77777777" w:rsidR="00813C7E" w:rsidRPr="00814053" w:rsidRDefault="004E5564" w:rsidP="005E7A48">
      <w:pPr>
        <w:pStyle w:val="Listaszerbekezds"/>
        <w:numPr>
          <w:ilvl w:val="0"/>
          <w:numId w:val="3"/>
        </w:numPr>
        <w:suppressAutoHyphens/>
        <w:spacing w:line="240" w:lineRule="auto"/>
        <w:ind w:left="357" w:hanging="357"/>
        <w:rPr>
          <w:lang w:val="en-GB"/>
        </w:rPr>
      </w:pPr>
      <w:r w:rsidRPr="00814053">
        <w:rPr>
          <w:rStyle w:val="Bekezdsalapbettpusa"/>
          <w:rFonts w:cs="Calibri"/>
          <w:b/>
          <w:lang w:val="en-GB"/>
        </w:rPr>
        <w:t xml:space="preserve">A complaint procedure </w:t>
      </w:r>
      <w:r w:rsidRPr="00814053">
        <w:rPr>
          <w:rStyle w:val="Bekezdsalapbettpusa"/>
          <w:rFonts w:cs="Calibri"/>
          <w:lang w:val="en-GB"/>
        </w:rPr>
        <w:t xml:space="preserve">that </w:t>
      </w:r>
      <w:r w:rsidRPr="00814053">
        <w:rPr>
          <w:rStyle w:val="Bekezdsalapbettpusa"/>
          <w:lang w:val="en-GB"/>
        </w:rPr>
        <w:t xml:space="preserve">is part and parcel of the policy and essential to ensure the policy enforcement. It </w:t>
      </w:r>
      <w:r w:rsidRPr="00814053">
        <w:rPr>
          <w:rStyle w:val="Bekezdsalapbettpusa"/>
          <w:rFonts w:cs="Calibri"/>
          <w:lang w:val="en-GB"/>
        </w:rPr>
        <w:t>covers processes for reporting, protecting and responding to individuals reporting any form of malpractice covered by this Policy (</w:t>
      </w:r>
      <w:proofErr w:type="gramStart"/>
      <w:r w:rsidRPr="00814053">
        <w:rPr>
          <w:rStyle w:val="Bekezdsalapbettpusa"/>
          <w:rFonts w:cs="Calibri"/>
          <w:lang w:val="en-GB"/>
        </w:rPr>
        <w:t>i.e.</w:t>
      </w:r>
      <w:proofErr w:type="gramEnd"/>
      <w:r w:rsidRPr="00814053">
        <w:rPr>
          <w:rStyle w:val="Bekezdsalapbettpusa"/>
          <w:rFonts w:cs="Calibri"/>
          <w:lang w:val="en-GB"/>
        </w:rPr>
        <w:t xml:space="preserve"> malpractice that is directly or not directly affecting them personally).</w:t>
      </w:r>
    </w:p>
    <w:p w14:paraId="7E75729E" w14:textId="77777777" w:rsidR="00425B25" w:rsidRPr="00814053" w:rsidRDefault="00425B25" w:rsidP="005E7A48">
      <w:pPr>
        <w:pStyle w:val="Listaszerbekezds"/>
        <w:suppressAutoHyphens/>
        <w:ind w:left="0"/>
        <w:rPr>
          <w:lang w:val="en-GB"/>
        </w:rPr>
      </w:pPr>
      <w:r w:rsidRPr="00814053">
        <w:rPr>
          <w:lang w:val="en-GB"/>
        </w:rPr>
        <w:t xml:space="preserve">This policy and its procedures should be read in conjunction with other IDA policies: </w:t>
      </w:r>
    </w:p>
    <w:p w14:paraId="7ABB1D11" w14:textId="0FF51CC3" w:rsidR="00425B25" w:rsidRPr="00814053" w:rsidRDefault="00425B25" w:rsidP="005E7A48">
      <w:pPr>
        <w:pStyle w:val="Listaszerbekezds"/>
        <w:numPr>
          <w:ilvl w:val="0"/>
          <w:numId w:val="5"/>
        </w:numPr>
        <w:suppressAutoHyphens/>
        <w:spacing w:after="0"/>
        <w:ind w:left="714" w:hanging="357"/>
        <w:rPr>
          <w:lang w:val="en-GB"/>
        </w:rPr>
      </w:pPr>
      <w:r w:rsidRPr="00814053">
        <w:rPr>
          <w:lang w:val="en-GB"/>
        </w:rPr>
        <w:t xml:space="preserve">IDA Reasonable Accommodation Policy   </w:t>
      </w:r>
    </w:p>
    <w:p w14:paraId="7757172C" w14:textId="1E4B2E63" w:rsidR="00425B25" w:rsidRPr="00814053" w:rsidRDefault="00425B25" w:rsidP="005E7A48">
      <w:pPr>
        <w:pStyle w:val="Listaszerbekezds"/>
        <w:numPr>
          <w:ilvl w:val="0"/>
          <w:numId w:val="5"/>
        </w:numPr>
        <w:suppressAutoHyphens/>
        <w:spacing w:after="0"/>
        <w:ind w:left="714" w:hanging="357"/>
        <w:rPr>
          <w:lang w:val="en-GB"/>
        </w:rPr>
      </w:pPr>
      <w:r w:rsidRPr="00814053">
        <w:rPr>
          <w:lang w:val="en-GB"/>
        </w:rPr>
        <w:t>IDA Gender Policy (</w:t>
      </w:r>
      <w:r w:rsidR="005732F2">
        <w:rPr>
          <w:lang w:val="en-GB"/>
        </w:rPr>
        <w:t xml:space="preserve">2013, </w:t>
      </w:r>
      <w:r w:rsidRPr="00814053">
        <w:rPr>
          <w:lang w:val="en-GB"/>
        </w:rPr>
        <w:t>to be reviewed)</w:t>
      </w:r>
    </w:p>
    <w:p w14:paraId="6320F8E1" w14:textId="1986A912" w:rsidR="00425B25" w:rsidRPr="00814053" w:rsidRDefault="00425B25" w:rsidP="005E7A48">
      <w:pPr>
        <w:pStyle w:val="Listaszerbekezds"/>
        <w:numPr>
          <w:ilvl w:val="0"/>
          <w:numId w:val="5"/>
        </w:numPr>
        <w:suppressAutoHyphens/>
        <w:spacing w:after="0"/>
        <w:ind w:left="714" w:hanging="357"/>
        <w:rPr>
          <w:lang w:val="en-GB"/>
        </w:rPr>
      </w:pPr>
      <w:r w:rsidRPr="00814053">
        <w:rPr>
          <w:lang w:val="en-GB"/>
        </w:rPr>
        <w:t>IDA H</w:t>
      </w:r>
      <w:r w:rsidR="00FC0C10">
        <w:rPr>
          <w:lang w:val="en-GB"/>
        </w:rPr>
        <w:t xml:space="preserve">uman </w:t>
      </w:r>
      <w:r w:rsidRPr="00814053">
        <w:rPr>
          <w:lang w:val="en-GB"/>
        </w:rPr>
        <w:t>R</w:t>
      </w:r>
      <w:r w:rsidR="00FC0C10">
        <w:rPr>
          <w:lang w:val="en-GB"/>
        </w:rPr>
        <w:t>esources</w:t>
      </w:r>
      <w:r w:rsidRPr="00814053">
        <w:rPr>
          <w:lang w:val="en-GB"/>
        </w:rPr>
        <w:t xml:space="preserve"> Manual and associated policies (under development)</w:t>
      </w:r>
    </w:p>
    <w:p w14:paraId="02F8C05C" w14:textId="77777777" w:rsidR="00425B25" w:rsidRPr="00814053" w:rsidRDefault="00425B25" w:rsidP="005E7A48">
      <w:pPr>
        <w:pStyle w:val="Listaszerbekezds"/>
        <w:numPr>
          <w:ilvl w:val="0"/>
          <w:numId w:val="5"/>
        </w:numPr>
        <w:suppressAutoHyphens/>
        <w:spacing w:after="0"/>
        <w:ind w:left="714" w:hanging="357"/>
        <w:rPr>
          <w:lang w:val="en-GB"/>
        </w:rPr>
      </w:pPr>
      <w:r w:rsidRPr="00814053">
        <w:rPr>
          <w:lang w:val="en-GB"/>
        </w:rPr>
        <w:t>IDA Board and Employee Code of Conduct</w:t>
      </w:r>
    </w:p>
    <w:p w14:paraId="1BF83D20" w14:textId="77777777" w:rsidR="00425B25" w:rsidRPr="00814053" w:rsidRDefault="00425B25" w:rsidP="005E7A48">
      <w:pPr>
        <w:pStyle w:val="Listaszerbekezds"/>
        <w:numPr>
          <w:ilvl w:val="0"/>
          <w:numId w:val="5"/>
        </w:numPr>
        <w:suppressAutoHyphens/>
        <w:spacing w:after="0"/>
        <w:ind w:left="714" w:hanging="357"/>
        <w:rPr>
          <w:lang w:val="en-GB"/>
        </w:rPr>
      </w:pPr>
      <w:r w:rsidRPr="00814053">
        <w:rPr>
          <w:lang w:val="en-GB"/>
        </w:rPr>
        <w:t>IDA confidentiality agreement for the Secretariat (under lawyer final check)</w:t>
      </w:r>
    </w:p>
    <w:p w14:paraId="1D4DB4D8" w14:textId="77777777" w:rsidR="00425B25" w:rsidRPr="00814053" w:rsidRDefault="00425B25" w:rsidP="005E7A48">
      <w:pPr>
        <w:pStyle w:val="Listaszerbekezds"/>
        <w:numPr>
          <w:ilvl w:val="0"/>
          <w:numId w:val="5"/>
        </w:numPr>
        <w:suppressAutoHyphens/>
        <w:spacing w:after="0"/>
        <w:ind w:left="714" w:hanging="357"/>
        <w:rPr>
          <w:lang w:val="en-GB"/>
        </w:rPr>
      </w:pPr>
      <w:r w:rsidRPr="00814053">
        <w:rPr>
          <w:lang w:val="en-GB"/>
        </w:rPr>
        <w:t>IDA Case Management and Investigations Guidance (under development)</w:t>
      </w:r>
    </w:p>
    <w:p w14:paraId="3FA00408" w14:textId="77777777" w:rsidR="00813C7E" w:rsidRPr="00814053" w:rsidRDefault="00813C7E" w:rsidP="005E7A48">
      <w:pPr>
        <w:pStyle w:val="Norml"/>
        <w:suppressAutoHyphens/>
        <w:rPr>
          <w:rFonts w:cs="Calibri"/>
          <w:b/>
          <w:lang w:val="en-GB"/>
        </w:rPr>
      </w:pPr>
    </w:p>
    <w:p w14:paraId="71E8947D" w14:textId="77777777" w:rsidR="00813C7E" w:rsidRPr="00717567" w:rsidRDefault="004E5564" w:rsidP="005E7A48">
      <w:pPr>
        <w:pStyle w:val="Heading2"/>
        <w:numPr>
          <w:ilvl w:val="1"/>
          <w:numId w:val="1"/>
        </w:numPr>
        <w:suppressAutoHyphens/>
        <w:spacing w:after="120"/>
        <w:ind w:left="425" w:hanging="431"/>
        <w:rPr>
          <w:rFonts w:ascii="Calibri" w:hAnsi="Calibri" w:cs="Calibri"/>
          <w:b/>
          <w:bCs/>
          <w:color w:val="3366FF"/>
          <w:sz w:val="24"/>
          <w:szCs w:val="24"/>
          <w:lang w:val="en-GB"/>
        </w:rPr>
      </w:pPr>
      <w:bookmarkStart w:id="27" w:name="_Toc65492897"/>
      <w:bookmarkStart w:id="28" w:name="_Toc65492898"/>
      <w:bookmarkStart w:id="29" w:name="_Toc65492899"/>
      <w:bookmarkStart w:id="30" w:name="_Toc42255825"/>
      <w:bookmarkStart w:id="31" w:name="_Toc42507735"/>
      <w:bookmarkStart w:id="32" w:name="_Toc44678488"/>
      <w:bookmarkStart w:id="33" w:name="_Toc78619420"/>
      <w:bookmarkEnd w:id="27"/>
      <w:bookmarkEnd w:id="28"/>
      <w:bookmarkEnd w:id="29"/>
      <w:r w:rsidRPr="00717567">
        <w:rPr>
          <w:rFonts w:ascii="Calibri" w:hAnsi="Calibri" w:cs="Calibri"/>
          <w:b/>
          <w:bCs/>
          <w:color w:val="3366FF"/>
          <w:sz w:val="24"/>
          <w:szCs w:val="24"/>
          <w:lang w:val="en-GB"/>
        </w:rPr>
        <w:lastRenderedPageBreak/>
        <w:t>Definitions</w:t>
      </w:r>
      <w:r w:rsidRPr="00717567">
        <w:rPr>
          <w:rFonts w:ascii="Calibri" w:hAnsi="Calibri" w:cs="Calibri"/>
          <w:b/>
          <w:bCs/>
          <w:color w:val="3366FF"/>
          <w:sz w:val="24"/>
          <w:szCs w:val="24"/>
          <w:vertAlign w:val="superscript"/>
          <w:lang w:val="en-GB"/>
        </w:rPr>
        <w:footnoteReference w:id="2"/>
      </w:r>
      <w:bookmarkEnd w:id="30"/>
      <w:bookmarkEnd w:id="31"/>
      <w:bookmarkEnd w:id="32"/>
      <w:bookmarkEnd w:id="33"/>
    </w:p>
    <w:p w14:paraId="02957C78" w14:textId="77777777" w:rsidR="00813C7E" w:rsidRPr="00814053" w:rsidRDefault="00813C7E" w:rsidP="005E7A48">
      <w:pPr>
        <w:pStyle w:val="Listaszerbekezds"/>
        <w:suppressAutoHyphens/>
        <w:ind w:left="360"/>
        <w:rPr>
          <w:rFonts w:cs="Calibri"/>
          <w:lang w:val="en-GB"/>
        </w:rPr>
      </w:pPr>
    </w:p>
    <w:tbl>
      <w:tblPr>
        <w:tblW w:w="9072" w:type="dxa"/>
        <w:tblCellMar>
          <w:left w:w="10" w:type="dxa"/>
          <w:right w:w="10" w:type="dxa"/>
        </w:tblCellMar>
        <w:tblLook w:val="0000" w:firstRow="0" w:lastRow="0" w:firstColumn="0" w:lastColumn="0" w:noHBand="0" w:noVBand="0"/>
      </w:tblPr>
      <w:tblGrid>
        <w:gridCol w:w="1667"/>
        <w:gridCol w:w="7405"/>
      </w:tblGrid>
      <w:tr w:rsidR="00813C7E" w:rsidRPr="005151E5" w14:paraId="1CF3BA0C" w14:textId="77777777">
        <w:tc>
          <w:tcPr>
            <w:tcW w:w="1667" w:type="dxa"/>
            <w:shd w:val="clear" w:color="auto" w:fill="auto"/>
            <w:tcMar>
              <w:top w:w="0" w:type="dxa"/>
              <w:left w:w="108" w:type="dxa"/>
              <w:bottom w:w="0" w:type="dxa"/>
              <w:right w:w="108" w:type="dxa"/>
            </w:tcMar>
          </w:tcPr>
          <w:p w14:paraId="2EA7679E" w14:textId="77777777" w:rsidR="00813C7E" w:rsidRPr="00814053" w:rsidRDefault="004E5564" w:rsidP="005E7A48">
            <w:pPr>
              <w:pStyle w:val="Norml"/>
              <w:suppressAutoHyphens/>
              <w:spacing w:after="240" w:line="240" w:lineRule="auto"/>
              <w:rPr>
                <w:rFonts w:cs="Calibri"/>
                <w:b/>
                <w:lang w:val="en-GB"/>
              </w:rPr>
            </w:pPr>
            <w:r w:rsidRPr="00814053">
              <w:rPr>
                <w:rFonts w:cs="Calibri"/>
                <w:b/>
                <w:lang w:val="en-GB"/>
              </w:rPr>
              <w:t>Abuse</w:t>
            </w:r>
          </w:p>
          <w:p w14:paraId="3BD4C137" w14:textId="52824493" w:rsidR="00313A19" w:rsidRPr="00814053" w:rsidRDefault="00313A19" w:rsidP="005E7A48">
            <w:pPr>
              <w:pStyle w:val="Norml"/>
              <w:suppressAutoHyphens/>
              <w:spacing w:after="240" w:line="240" w:lineRule="auto"/>
              <w:rPr>
                <w:rFonts w:cs="Calibri"/>
                <w:b/>
                <w:lang w:val="en-GB"/>
              </w:rPr>
            </w:pPr>
          </w:p>
        </w:tc>
        <w:tc>
          <w:tcPr>
            <w:tcW w:w="7405" w:type="dxa"/>
            <w:shd w:val="clear" w:color="auto" w:fill="auto"/>
            <w:tcMar>
              <w:top w:w="0" w:type="dxa"/>
              <w:left w:w="108" w:type="dxa"/>
              <w:bottom w:w="0" w:type="dxa"/>
              <w:right w:w="108" w:type="dxa"/>
            </w:tcMar>
          </w:tcPr>
          <w:p w14:paraId="6C05289B" w14:textId="7FAD7563" w:rsidR="00813C7E" w:rsidRPr="00814053" w:rsidRDefault="004E5564" w:rsidP="005E7A48">
            <w:pPr>
              <w:pStyle w:val="Norml"/>
              <w:suppressAutoHyphens/>
              <w:spacing w:after="240" w:line="240" w:lineRule="auto"/>
              <w:rPr>
                <w:lang w:val="en-GB"/>
              </w:rPr>
            </w:pPr>
            <w:r w:rsidRPr="00814053">
              <w:rPr>
                <w:rStyle w:val="Bekezdsalapbettpusa"/>
                <w:rFonts w:cs="Calibri"/>
                <w:lang w:val="en-GB"/>
              </w:rPr>
              <w:t>Abuse occurs when an individual or individuals hurts another adult or child</w:t>
            </w:r>
            <w:r w:rsidR="006F60A1" w:rsidRPr="00814053">
              <w:rPr>
                <w:rStyle w:val="Bekezdsalapbettpusa"/>
                <w:rFonts w:cs="Calibri"/>
                <w:lang w:val="en-GB"/>
              </w:rPr>
              <w:t>, either intentionally or unintentionally</w:t>
            </w:r>
            <w:r w:rsidRPr="00814053">
              <w:rPr>
                <w:rStyle w:val="Bekezdsalapbettpusa"/>
                <w:rFonts w:cs="Calibri"/>
                <w:lang w:val="en-GB"/>
              </w:rPr>
              <w:t xml:space="preserve">. </w:t>
            </w:r>
            <w:r w:rsidR="006F60A1" w:rsidRPr="00814053">
              <w:rPr>
                <w:rStyle w:val="Bekezdsalapbettpusa"/>
                <w:rFonts w:cs="Calibri"/>
                <w:lang w:val="en-GB"/>
              </w:rPr>
              <w:t xml:space="preserve">Abuse typically falls into five categories: physical, sexual, emotional, neglect and financial. </w:t>
            </w:r>
          </w:p>
        </w:tc>
      </w:tr>
      <w:tr w:rsidR="00813C7E" w:rsidRPr="005151E5" w14:paraId="34BCCD07" w14:textId="77777777">
        <w:tc>
          <w:tcPr>
            <w:tcW w:w="1667" w:type="dxa"/>
            <w:shd w:val="clear" w:color="auto" w:fill="auto"/>
            <w:tcMar>
              <w:top w:w="0" w:type="dxa"/>
              <w:left w:w="108" w:type="dxa"/>
              <w:bottom w:w="0" w:type="dxa"/>
              <w:right w:w="108" w:type="dxa"/>
            </w:tcMar>
          </w:tcPr>
          <w:p w14:paraId="4D351C06" w14:textId="77777777" w:rsidR="00813C7E" w:rsidRPr="00814053" w:rsidRDefault="004E5564" w:rsidP="005E7A48">
            <w:pPr>
              <w:pStyle w:val="Norml"/>
              <w:suppressAutoHyphens/>
              <w:spacing w:after="240" w:line="240" w:lineRule="auto"/>
              <w:rPr>
                <w:rFonts w:cs="Calibri"/>
                <w:b/>
                <w:lang w:val="en-GB"/>
              </w:rPr>
            </w:pPr>
            <w:r w:rsidRPr="00814053">
              <w:rPr>
                <w:rFonts w:cs="Calibri"/>
                <w:b/>
                <w:lang w:val="en-GB"/>
              </w:rPr>
              <w:t>Bullying</w:t>
            </w:r>
          </w:p>
        </w:tc>
        <w:tc>
          <w:tcPr>
            <w:tcW w:w="7405" w:type="dxa"/>
            <w:shd w:val="clear" w:color="auto" w:fill="auto"/>
            <w:tcMar>
              <w:top w:w="0" w:type="dxa"/>
              <w:left w:w="108" w:type="dxa"/>
              <w:bottom w:w="0" w:type="dxa"/>
              <w:right w:w="108" w:type="dxa"/>
            </w:tcMar>
          </w:tcPr>
          <w:p w14:paraId="0980FED4" w14:textId="77777777" w:rsidR="00813C7E" w:rsidRPr="00814053" w:rsidRDefault="004E5564" w:rsidP="005E7A48">
            <w:pPr>
              <w:pStyle w:val="Norml"/>
              <w:suppressAutoHyphens/>
              <w:spacing w:after="240" w:line="240" w:lineRule="auto"/>
              <w:rPr>
                <w:lang w:val="en-GB"/>
              </w:rPr>
            </w:pPr>
            <w:r w:rsidRPr="00814053">
              <w:rPr>
                <w:rStyle w:val="Bekezdsalapbettpusa"/>
                <w:rFonts w:cs="Calibri"/>
                <w:lang w:val="en-GB"/>
              </w:rPr>
              <w:t xml:space="preserve">Bullying is offensive, intimidating, malicious or insulting behaviour involving the misuse of power that can make a person feel vulnerable, upset, humiliated, undermined or threatened. Power does not always mean being in a position of </w:t>
            </w:r>
            <w:proofErr w:type="gramStart"/>
            <w:r w:rsidRPr="00814053">
              <w:rPr>
                <w:rStyle w:val="Bekezdsalapbettpusa"/>
                <w:rFonts w:cs="Calibri"/>
                <w:lang w:val="en-GB"/>
              </w:rPr>
              <w:t>authority, but</w:t>
            </w:r>
            <w:proofErr w:type="gramEnd"/>
            <w:r w:rsidRPr="00814053">
              <w:rPr>
                <w:rStyle w:val="Bekezdsalapbettpusa"/>
                <w:rFonts w:cs="Calibri"/>
                <w:lang w:val="en-GB"/>
              </w:rPr>
              <w:t xml:space="preserve"> can include both personal strength and the power to coerce through fear or intimidation.</w:t>
            </w:r>
          </w:p>
        </w:tc>
      </w:tr>
      <w:tr w:rsidR="00813C7E" w:rsidRPr="005151E5" w14:paraId="3C5E2B66" w14:textId="77777777">
        <w:tc>
          <w:tcPr>
            <w:tcW w:w="1667" w:type="dxa"/>
            <w:shd w:val="clear" w:color="auto" w:fill="auto"/>
            <w:tcMar>
              <w:top w:w="0" w:type="dxa"/>
              <w:left w:w="108" w:type="dxa"/>
              <w:bottom w:w="0" w:type="dxa"/>
              <w:right w:w="108" w:type="dxa"/>
            </w:tcMar>
          </w:tcPr>
          <w:p w14:paraId="4A12605B" w14:textId="77777777" w:rsidR="00813C7E" w:rsidRPr="00814053" w:rsidRDefault="004E5564" w:rsidP="005E7A48">
            <w:pPr>
              <w:pStyle w:val="Norml"/>
              <w:suppressAutoHyphens/>
              <w:spacing w:after="240" w:line="240" w:lineRule="auto"/>
              <w:rPr>
                <w:rFonts w:cs="Calibri"/>
                <w:b/>
                <w:lang w:val="en-GB"/>
              </w:rPr>
            </w:pPr>
            <w:r w:rsidRPr="00814053">
              <w:rPr>
                <w:rFonts w:cs="Calibri"/>
                <w:b/>
                <w:lang w:val="en-GB"/>
              </w:rPr>
              <w:t>Complaint</w:t>
            </w:r>
          </w:p>
        </w:tc>
        <w:tc>
          <w:tcPr>
            <w:tcW w:w="7405" w:type="dxa"/>
            <w:shd w:val="clear" w:color="auto" w:fill="auto"/>
            <w:tcMar>
              <w:top w:w="0" w:type="dxa"/>
              <w:left w:w="108" w:type="dxa"/>
              <w:bottom w:w="0" w:type="dxa"/>
              <w:right w:w="108" w:type="dxa"/>
            </w:tcMar>
          </w:tcPr>
          <w:p w14:paraId="3E076298" w14:textId="2F34AFA8" w:rsidR="00B1782A" w:rsidRPr="00814053" w:rsidRDefault="004E5564" w:rsidP="005E7A48">
            <w:pPr>
              <w:pStyle w:val="Norml"/>
              <w:suppressAutoHyphens/>
              <w:spacing w:after="240" w:line="240" w:lineRule="auto"/>
              <w:rPr>
                <w:lang w:val="en-GB"/>
              </w:rPr>
            </w:pPr>
            <w:r w:rsidRPr="00814053">
              <w:rPr>
                <w:rStyle w:val="Bekezdsalapbettpusa"/>
                <w:rFonts w:cs="Calibri"/>
                <w:lang w:val="en-GB"/>
              </w:rPr>
              <w:t>When an employee</w:t>
            </w:r>
            <w:r w:rsidR="00255844">
              <w:rPr>
                <w:rStyle w:val="Bekezdsalapbettpusa"/>
                <w:rFonts w:cs="Calibri"/>
                <w:lang w:val="en-GB"/>
              </w:rPr>
              <w:t xml:space="preserve">, </w:t>
            </w:r>
            <w:r w:rsidRPr="00814053">
              <w:rPr>
                <w:rStyle w:val="Bekezdsalapbettpusa"/>
                <w:rFonts w:cs="Calibri"/>
                <w:lang w:val="en-GB"/>
              </w:rPr>
              <w:t>board member</w:t>
            </w:r>
            <w:r w:rsidR="00255844">
              <w:rPr>
                <w:rStyle w:val="Bekezdsalapbettpusa"/>
                <w:rFonts w:cs="Calibri"/>
                <w:lang w:val="en-GB"/>
              </w:rPr>
              <w:t>, associate or other stakeholders or service users/participants</w:t>
            </w:r>
            <w:r w:rsidRPr="00814053">
              <w:rPr>
                <w:rStyle w:val="Bekezdsalapbettpusa"/>
                <w:rFonts w:cs="Calibri"/>
                <w:lang w:val="en-GB"/>
              </w:rPr>
              <w:t xml:space="preserve"> raises a concern, a dissatisfaction or an instance of malpractice</w:t>
            </w:r>
            <w:r w:rsidR="00255844">
              <w:rPr>
                <w:rStyle w:val="Bekezdsalapbettpusa"/>
                <w:rFonts w:cs="Calibri"/>
                <w:lang w:val="en-GB"/>
              </w:rPr>
              <w:t xml:space="preserve"> concerning IDA</w:t>
            </w:r>
            <w:r w:rsidRPr="00814053">
              <w:rPr>
                <w:rStyle w:val="Bekezdsalapbettpusa"/>
                <w:rFonts w:cs="Calibri"/>
                <w:lang w:val="en-GB"/>
              </w:rPr>
              <w:t xml:space="preserve">. </w:t>
            </w:r>
          </w:p>
        </w:tc>
      </w:tr>
      <w:tr w:rsidR="00813C7E" w:rsidRPr="005151E5" w14:paraId="5237A084" w14:textId="77777777">
        <w:tc>
          <w:tcPr>
            <w:tcW w:w="1667" w:type="dxa"/>
            <w:shd w:val="clear" w:color="auto" w:fill="auto"/>
            <w:tcMar>
              <w:top w:w="0" w:type="dxa"/>
              <w:left w:w="108" w:type="dxa"/>
              <w:bottom w:w="0" w:type="dxa"/>
              <w:right w:w="108" w:type="dxa"/>
            </w:tcMar>
          </w:tcPr>
          <w:p w14:paraId="03B3BB27" w14:textId="77777777" w:rsidR="00813C7E" w:rsidRPr="00814053" w:rsidRDefault="004E5564" w:rsidP="005E7A48">
            <w:pPr>
              <w:pStyle w:val="Norml"/>
              <w:suppressAutoHyphens/>
              <w:spacing w:after="240" w:line="240" w:lineRule="auto"/>
              <w:rPr>
                <w:rFonts w:cs="Calibri"/>
                <w:b/>
                <w:lang w:val="en-GB"/>
              </w:rPr>
            </w:pPr>
            <w:r w:rsidRPr="00814053">
              <w:rPr>
                <w:rFonts w:cs="Calibri"/>
                <w:b/>
                <w:lang w:val="en-GB"/>
              </w:rPr>
              <w:t>Conflict of Interest</w:t>
            </w:r>
          </w:p>
        </w:tc>
        <w:tc>
          <w:tcPr>
            <w:tcW w:w="7405" w:type="dxa"/>
            <w:shd w:val="clear" w:color="auto" w:fill="auto"/>
            <w:tcMar>
              <w:top w:w="0" w:type="dxa"/>
              <w:left w:w="108" w:type="dxa"/>
              <w:bottom w:w="0" w:type="dxa"/>
              <w:right w:w="108" w:type="dxa"/>
            </w:tcMar>
          </w:tcPr>
          <w:p w14:paraId="211F8B81" w14:textId="77777777" w:rsidR="00813C7E" w:rsidRPr="00814053" w:rsidRDefault="004E5564" w:rsidP="005E7A48">
            <w:pPr>
              <w:pStyle w:val="Norml"/>
              <w:suppressAutoHyphens/>
              <w:spacing w:after="240" w:line="240" w:lineRule="auto"/>
              <w:rPr>
                <w:lang w:val="en-GB"/>
              </w:rPr>
            </w:pPr>
            <w:r w:rsidRPr="00814053">
              <w:rPr>
                <w:rStyle w:val="Bekezdsalapbettpusa"/>
                <w:rFonts w:cs="Calibri"/>
                <w:lang w:val="en-GB"/>
              </w:rPr>
              <w:t xml:space="preserve">A situation in which a person is </w:t>
            </w:r>
            <w:proofErr w:type="gramStart"/>
            <w:r w:rsidRPr="00814053">
              <w:rPr>
                <w:rStyle w:val="Bekezdsalapbettpusa"/>
                <w:rFonts w:cs="Calibri"/>
                <w:lang w:val="en-GB"/>
              </w:rPr>
              <w:t>in a position</w:t>
            </w:r>
            <w:proofErr w:type="gramEnd"/>
            <w:r w:rsidRPr="00814053">
              <w:rPr>
                <w:rStyle w:val="Bekezdsalapbettpusa"/>
                <w:rFonts w:cs="Calibri"/>
                <w:lang w:val="en-GB"/>
              </w:rPr>
              <w:t xml:space="preserve"> to derive personal benefit from actions or decisions made in their official capacity. IDA defines conflict of interest for its board members in the IDA Code of Conducts (board and staff). Board members will ensure that they do not use their positions in such a way that a conflict of interest between the interest of the organization and their personal or professional interest can </w:t>
            </w:r>
            <w:proofErr w:type="gramStart"/>
            <w:r w:rsidRPr="00814053">
              <w:rPr>
                <w:rStyle w:val="Bekezdsalapbettpusa"/>
                <w:rFonts w:cs="Calibri"/>
                <w:lang w:val="en-GB"/>
              </w:rPr>
              <w:t>arise, and</w:t>
            </w:r>
            <w:proofErr w:type="gramEnd"/>
            <w:r w:rsidRPr="00814053">
              <w:rPr>
                <w:rStyle w:val="Bekezdsalapbettpusa"/>
                <w:rFonts w:cs="Calibri"/>
                <w:lang w:val="en-GB"/>
              </w:rPr>
              <w:t xml:space="preserve"> need to make full disclosure of any interest in a proposed transaction with the organization, before any discussion or negotiation of such transaction. </w:t>
            </w:r>
          </w:p>
        </w:tc>
      </w:tr>
      <w:tr w:rsidR="00813C7E" w:rsidRPr="005151E5" w14:paraId="47DD1C6E" w14:textId="77777777">
        <w:tc>
          <w:tcPr>
            <w:tcW w:w="1667" w:type="dxa"/>
            <w:shd w:val="clear" w:color="auto" w:fill="auto"/>
            <w:tcMar>
              <w:top w:w="0" w:type="dxa"/>
              <w:left w:w="108" w:type="dxa"/>
              <w:bottom w:w="0" w:type="dxa"/>
              <w:right w:w="108" w:type="dxa"/>
            </w:tcMar>
          </w:tcPr>
          <w:p w14:paraId="3B15BAD3" w14:textId="77777777" w:rsidR="00813C7E" w:rsidRPr="00814053" w:rsidRDefault="004E5564" w:rsidP="005E7A48">
            <w:pPr>
              <w:pStyle w:val="Norml"/>
              <w:suppressAutoHyphens/>
              <w:spacing w:after="240" w:line="240" w:lineRule="auto"/>
              <w:rPr>
                <w:rFonts w:cs="Calibri"/>
                <w:b/>
                <w:lang w:val="en-GB"/>
              </w:rPr>
            </w:pPr>
            <w:r w:rsidRPr="00814053">
              <w:rPr>
                <w:rFonts w:cs="Calibri"/>
                <w:b/>
                <w:lang w:val="en-GB"/>
              </w:rPr>
              <w:t>Corruption</w:t>
            </w:r>
          </w:p>
        </w:tc>
        <w:tc>
          <w:tcPr>
            <w:tcW w:w="7405" w:type="dxa"/>
            <w:shd w:val="clear" w:color="auto" w:fill="auto"/>
            <w:tcMar>
              <w:top w:w="0" w:type="dxa"/>
              <w:left w:w="108" w:type="dxa"/>
              <w:bottom w:w="0" w:type="dxa"/>
              <w:right w:w="108" w:type="dxa"/>
            </w:tcMar>
          </w:tcPr>
          <w:p w14:paraId="4BAD0672" w14:textId="77777777" w:rsidR="00813C7E" w:rsidRPr="00814053" w:rsidRDefault="004E5564" w:rsidP="005E7A48">
            <w:pPr>
              <w:pStyle w:val="Norml"/>
              <w:suppressAutoHyphens/>
              <w:spacing w:after="240" w:line="240" w:lineRule="auto"/>
              <w:rPr>
                <w:lang w:val="en-GB"/>
              </w:rPr>
            </w:pPr>
            <w:r w:rsidRPr="00814053">
              <w:rPr>
                <w:rStyle w:val="Bekezdsalapbettpusa"/>
                <w:rFonts w:cs="Calibri"/>
                <w:lang w:val="en-GB"/>
              </w:rPr>
              <w:t>The abuse of entrusted power for private gain. It is interpreted here to include such corrupt practices as bribery, fraud, extortion, collusion, conflict of interest, and money laundering. In the context of this Policy, it includes an offer or receipt of any gift, loan, fee, reward, or other advantage to or from any person as an inducement to do something that is dishonest, illegal, or a breach of trust. This may include gifts other than money, such as free goods and holidays, or special personal services provided for the purpose of, or liable to result in, an improper advantage or that may result in moral pressure to receive such an advantage</w:t>
            </w:r>
            <w:r w:rsidRPr="00814053">
              <w:rPr>
                <w:rStyle w:val="Lbjegyzet-hivatkozs"/>
                <w:rFonts w:cs="Calibri"/>
                <w:lang w:val="en-GB"/>
              </w:rPr>
              <w:footnoteReference w:id="3"/>
            </w:r>
            <w:r w:rsidRPr="00814053">
              <w:rPr>
                <w:rStyle w:val="Bekezdsalapbettpusa"/>
                <w:rFonts w:cs="Calibri"/>
                <w:lang w:val="en-GB"/>
              </w:rPr>
              <w:t xml:space="preserve">. </w:t>
            </w:r>
          </w:p>
        </w:tc>
      </w:tr>
      <w:tr w:rsidR="00813C7E" w:rsidRPr="005151E5" w14:paraId="00A523A5" w14:textId="77777777">
        <w:tc>
          <w:tcPr>
            <w:tcW w:w="1667" w:type="dxa"/>
            <w:shd w:val="clear" w:color="auto" w:fill="auto"/>
            <w:tcMar>
              <w:top w:w="0" w:type="dxa"/>
              <w:left w:w="108" w:type="dxa"/>
              <w:bottom w:w="0" w:type="dxa"/>
              <w:right w:w="108" w:type="dxa"/>
            </w:tcMar>
          </w:tcPr>
          <w:p w14:paraId="089879B6" w14:textId="77777777" w:rsidR="00813C7E" w:rsidRPr="00814053" w:rsidRDefault="004E5564" w:rsidP="005E7A48">
            <w:pPr>
              <w:pStyle w:val="Norml"/>
              <w:suppressAutoHyphens/>
              <w:spacing w:after="240" w:line="240" w:lineRule="auto"/>
              <w:rPr>
                <w:rFonts w:cs="Calibri"/>
                <w:b/>
                <w:lang w:val="en-GB"/>
              </w:rPr>
            </w:pPr>
            <w:r w:rsidRPr="00814053">
              <w:rPr>
                <w:rFonts w:cs="Calibri"/>
                <w:b/>
                <w:lang w:val="en-GB"/>
              </w:rPr>
              <w:t>Employee</w:t>
            </w:r>
          </w:p>
        </w:tc>
        <w:tc>
          <w:tcPr>
            <w:tcW w:w="7405" w:type="dxa"/>
            <w:shd w:val="clear" w:color="auto" w:fill="auto"/>
            <w:tcMar>
              <w:top w:w="0" w:type="dxa"/>
              <w:left w:w="108" w:type="dxa"/>
              <w:bottom w:w="0" w:type="dxa"/>
              <w:right w:w="108" w:type="dxa"/>
            </w:tcMar>
          </w:tcPr>
          <w:p w14:paraId="5C81F51C" w14:textId="77777777" w:rsidR="00813C7E" w:rsidRPr="00814053" w:rsidRDefault="004E5564" w:rsidP="005E7A48">
            <w:pPr>
              <w:pStyle w:val="Norml"/>
              <w:suppressAutoHyphens/>
              <w:spacing w:after="240" w:line="240" w:lineRule="auto"/>
              <w:rPr>
                <w:rFonts w:cs="Calibri"/>
                <w:lang w:val="en-GB"/>
              </w:rPr>
            </w:pPr>
            <w:r w:rsidRPr="00814053">
              <w:rPr>
                <w:rFonts w:cs="Calibri"/>
                <w:lang w:val="en-GB"/>
              </w:rPr>
              <w:t>An employee of the IDA Secretariat/ staff member.</w:t>
            </w:r>
          </w:p>
        </w:tc>
      </w:tr>
      <w:tr w:rsidR="007139F1" w:rsidRPr="00814053" w14:paraId="48825C13" w14:textId="77777777" w:rsidTr="00A76C5C">
        <w:tc>
          <w:tcPr>
            <w:tcW w:w="1667" w:type="dxa"/>
            <w:shd w:val="clear" w:color="auto" w:fill="auto"/>
            <w:tcMar>
              <w:top w:w="0" w:type="dxa"/>
              <w:left w:w="108" w:type="dxa"/>
              <w:bottom w:w="0" w:type="dxa"/>
              <w:right w:w="108" w:type="dxa"/>
            </w:tcMar>
          </w:tcPr>
          <w:p w14:paraId="28651061" w14:textId="77777777" w:rsidR="007139F1" w:rsidRPr="00814053" w:rsidRDefault="007139F1" w:rsidP="005E7A48">
            <w:pPr>
              <w:pStyle w:val="Norml"/>
              <w:suppressAutoHyphens/>
              <w:spacing w:after="240" w:line="240" w:lineRule="auto"/>
              <w:rPr>
                <w:rFonts w:cs="Calibri"/>
                <w:b/>
                <w:lang w:val="en-GB"/>
              </w:rPr>
            </w:pPr>
            <w:r w:rsidRPr="00814053">
              <w:rPr>
                <w:rFonts w:cs="Calibri"/>
                <w:b/>
                <w:lang w:val="en-GB"/>
              </w:rPr>
              <w:t>Harassment</w:t>
            </w:r>
          </w:p>
        </w:tc>
        <w:tc>
          <w:tcPr>
            <w:tcW w:w="7405" w:type="dxa"/>
            <w:shd w:val="clear" w:color="auto" w:fill="auto"/>
            <w:tcMar>
              <w:top w:w="0" w:type="dxa"/>
              <w:left w:w="108" w:type="dxa"/>
              <w:bottom w:w="0" w:type="dxa"/>
              <w:right w:w="108" w:type="dxa"/>
            </w:tcMar>
          </w:tcPr>
          <w:p w14:paraId="483230AE" w14:textId="3919AAA9" w:rsidR="007139F1" w:rsidRPr="00814053" w:rsidRDefault="007139F1" w:rsidP="005E7A48">
            <w:pPr>
              <w:pStyle w:val="Norml"/>
              <w:suppressAutoHyphens/>
              <w:spacing w:after="240" w:line="240" w:lineRule="auto"/>
              <w:rPr>
                <w:lang w:val="en-GB"/>
              </w:rPr>
            </w:pPr>
            <w:r w:rsidRPr="00814053">
              <w:rPr>
                <w:rStyle w:val="Bekezdsalapbettpusa"/>
                <w:rFonts w:cs="Calibri"/>
                <w:lang w:val="en-GB"/>
              </w:rPr>
              <w:t xml:space="preserve">Harassment is any unwanted physical, </w:t>
            </w:r>
            <w:proofErr w:type="gramStart"/>
            <w:r w:rsidRPr="00814053">
              <w:rPr>
                <w:rStyle w:val="Bekezdsalapbettpusa"/>
                <w:rFonts w:cs="Calibri"/>
                <w:lang w:val="en-GB"/>
              </w:rPr>
              <w:t>verbal</w:t>
            </w:r>
            <w:proofErr w:type="gramEnd"/>
            <w:r w:rsidRPr="00814053">
              <w:rPr>
                <w:rStyle w:val="Bekezdsalapbettpusa"/>
                <w:rFonts w:cs="Calibri"/>
                <w:lang w:val="en-GB"/>
              </w:rPr>
              <w:t xml:space="preserve"> or non-verbal conduct that has the purpose or effect of violating a person’s dignity or creating an intimidating, hostile, degrading, humiliating or offensive environment for them. A single incident can amount to harassment. </w:t>
            </w:r>
          </w:p>
        </w:tc>
      </w:tr>
      <w:tr w:rsidR="00813C7E" w:rsidRPr="005151E5" w14:paraId="28295B36" w14:textId="77777777">
        <w:tc>
          <w:tcPr>
            <w:tcW w:w="1667" w:type="dxa"/>
            <w:shd w:val="clear" w:color="auto" w:fill="auto"/>
            <w:tcMar>
              <w:top w:w="0" w:type="dxa"/>
              <w:left w:w="108" w:type="dxa"/>
              <w:bottom w:w="0" w:type="dxa"/>
              <w:right w:w="108" w:type="dxa"/>
            </w:tcMar>
          </w:tcPr>
          <w:p w14:paraId="4CA600CC" w14:textId="77777777" w:rsidR="00813C7E" w:rsidRPr="00814053" w:rsidRDefault="004E5564" w:rsidP="005E7A48">
            <w:pPr>
              <w:pStyle w:val="Norml"/>
              <w:suppressAutoHyphens/>
              <w:spacing w:after="240" w:line="240" w:lineRule="auto"/>
              <w:rPr>
                <w:rFonts w:cs="Calibri"/>
                <w:b/>
                <w:lang w:val="en-GB"/>
              </w:rPr>
            </w:pPr>
            <w:r w:rsidRPr="00814053">
              <w:rPr>
                <w:rFonts w:cs="Calibri"/>
                <w:b/>
                <w:lang w:val="en-GB"/>
              </w:rPr>
              <w:t>Line manager</w:t>
            </w:r>
          </w:p>
        </w:tc>
        <w:tc>
          <w:tcPr>
            <w:tcW w:w="7405" w:type="dxa"/>
            <w:shd w:val="clear" w:color="auto" w:fill="auto"/>
            <w:tcMar>
              <w:top w:w="0" w:type="dxa"/>
              <w:left w:w="108" w:type="dxa"/>
              <w:bottom w:w="0" w:type="dxa"/>
              <w:right w:w="108" w:type="dxa"/>
            </w:tcMar>
          </w:tcPr>
          <w:p w14:paraId="17796BCD" w14:textId="77777777" w:rsidR="00813C7E" w:rsidRPr="00814053" w:rsidRDefault="004E5564" w:rsidP="005E7A48">
            <w:pPr>
              <w:pStyle w:val="Norml"/>
              <w:suppressAutoHyphens/>
              <w:spacing w:after="240" w:line="240" w:lineRule="auto"/>
              <w:rPr>
                <w:rFonts w:cs="Calibri"/>
                <w:lang w:val="en-GB"/>
              </w:rPr>
            </w:pPr>
            <w:r w:rsidRPr="00814053">
              <w:rPr>
                <w:rFonts w:cs="Calibri"/>
                <w:lang w:val="en-GB"/>
              </w:rPr>
              <w:t>The immediate manager of the employee. Sometimes it may be appropriate for an alternative manager to act in their place</w:t>
            </w:r>
          </w:p>
        </w:tc>
      </w:tr>
      <w:tr w:rsidR="00813C7E" w:rsidRPr="005151E5" w14:paraId="57828658" w14:textId="77777777">
        <w:tc>
          <w:tcPr>
            <w:tcW w:w="1667" w:type="dxa"/>
            <w:shd w:val="clear" w:color="auto" w:fill="auto"/>
            <w:tcMar>
              <w:top w:w="0" w:type="dxa"/>
              <w:left w:w="108" w:type="dxa"/>
              <w:bottom w:w="0" w:type="dxa"/>
              <w:right w:w="108" w:type="dxa"/>
            </w:tcMar>
          </w:tcPr>
          <w:p w14:paraId="559CE1E2" w14:textId="77777777" w:rsidR="00813C7E" w:rsidRPr="00814053" w:rsidRDefault="004E5564" w:rsidP="005E7A48">
            <w:pPr>
              <w:pStyle w:val="Norml"/>
              <w:suppressAutoHyphens/>
              <w:spacing w:after="240" w:line="240" w:lineRule="auto"/>
              <w:rPr>
                <w:rFonts w:cs="Calibri"/>
                <w:b/>
                <w:lang w:val="en-GB"/>
              </w:rPr>
            </w:pPr>
            <w:r w:rsidRPr="00814053">
              <w:rPr>
                <w:rFonts w:cs="Calibri"/>
                <w:b/>
                <w:lang w:val="en-GB"/>
              </w:rPr>
              <w:t>Malpractice or wrongdoing</w:t>
            </w:r>
          </w:p>
        </w:tc>
        <w:tc>
          <w:tcPr>
            <w:tcW w:w="7405" w:type="dxa"/>
            <w:shd w:val="clear" w:color="auto" w:fill="auto"/>
            <w:tcMar>
              <w:top w:w="0" w:type="dxa"/>
              <w:left w:w="108" w:type="dxa"/>
              <w:bottom w:w="0" w:type="dxa"/>
              <w:right w:w="108" w:type="dxa"/>
            </w:tcMar>
          </w:tcPr>
          <w:p w14:paraId="7E928EF0" w14:textId="77777777" w:rsidR="00813C7E" w:rsidRPr="00814053" w:rsidRDefault="004E5564" w:rsidP="005E7A48">
            <w:pPr>
              <w:pStyle w:val="Norml"/>
              <w:suppressAutoHyphens/>
              <w:spacing w:after="240" w:line="240" w:lineRule="auto"/>
              <w:rPr>
                <w:rFonts w:cs="Calibri"/>
                <w:lang w:val="en-GB"/>
              </w:rPr>
            </w:pPr>
            <w:r w:rsidRPr="00814053">
              <w:rPr>
                <w:rFonts w:cs="Calibri"/>
                <w:lang w:val="en-GB"/>
              </w:rPr>
              <w:t xml:space="preserve">Any type of behaviour or action considered to be effectively or potentially illegal, unethical, </w:t>
            </w:r>
            <w:proofErr w:type="gramStart"/>
            <w:r w:rsidRPr="00814053">
              <w:rPr>
                <w:rFonts w:cs="Calibri"/>
                <w:lang w:val="en-GB"/>
              </w:rPr>
              <w:t>harmful</w:t>
            </w:r>
            <w:proofErr w:type="gramEnd"/>
            <w:r w:rsidRPr="00814053">
              <w:rPr>
                <w:rFonts w:cs="Calibri"/>
                <w:lang w:val="en-GB"/>
              </w:rPr>
              <w:t xml:space="preserve"> or dangerous. These include (but are not limited to): criminal offence, the breach of a legal obligation or regulatory requirement, a miscarriage of justice, a danger to the health and safety of any individual (including harassment, violence, abuse, …), damage to the environment, bribery or financial fraud, unethical conduct (including the use of sex workers), deliberate attempt to conceal any of the above.</w:t>
            </w:r>
          </w:p>
        </w:tc>
      </w:tr>
      <w:tr w:rsidR="00813C7E" w:rsidRPr="005151E5" w14:paraId="7BDD1561" w14:textId="77777777">
        <w:tc>
          <w:tcPr>
            <w:tcW w:w="1667" w:type="dxa"/>
            <w:shd w:val="clear" w:color="auto" w:fill="auto"/>
            <w:tcMar>
              <w:top w:w="0" w:type="dxa"/>
              <w:left w:w="108" w:type="dxa"/>
              <w:bottom w:w="0" w:type="dxa"/>
              <w:right w:w="108" w:type="dxa"/>
            </w:tcMar>
          </w:tcPr>
          <w:p w14:paraId="4568D33B" w14:textId="377A4854" w:rsidR="00813C7E" w:rsidRPr="00814053" w:rsidRDefault="00112E66" w:rsidP="005E7A48">
            <w:pPr>
              <w:pStyle w:val="Norml"/>
              <w:suppressAutoHyphens/>
              <w:spacing w:after="240" w:line="240" w:lineRule="auto"/>
              <w:rPr>
                <w:rFonts w:cs="Calibri"/>
                <w:b/>
                <w:lang w:val="en-GB"/>
              </w:rPr>
            </w:pPr>
            <w:r>
              <w:rPr>
                <w:rFonts w:cs="Calibri"/>
                <w:b/>
                <w:lang w:val="en-GB"/>
              </w:rPr>
              <w:t xml:space="preserve">Safeguarding </w:t>
            </w:r>
            <w:r w:rsidR="00915557">
              <w:rPr>
                <w:rFonts w:cs="Calibri"/>
                <w:b/>
                <w:lang w:val="en-GB"/>
              </w:rPr>
              <w:t>F</w:t>
            </w:r>
            <w:r w:rsidR="004E5564" w:rsidRPr="00814053">
              <w:rPr>
                <w:rFonts w:cs="Calibri"/>
                <w:b/>
                <w:lang w:val="en-GB"/>
              </w:rPr>
              <w:t>ocal Points</w:t>
            </w:r>
          </w:p>
        </w:tc>
        <w:tc>
          <w:tcPr>
            <w:tcW w:w="7405" w:type="dxa"/>
            <w:shd w:val="clear" w:color="auto" w:fill="auto"/>
            <w:tcMar>
              <w:top w:w="0" w:type="dxa"/>
              <w:left w:w="108" w:type="dxa"/>
              <w:bottom w:w="0" w:type="dxa"/>
              <w:right w:w="108" w:type="dxa"/>
            </w:tcMar>
          </w:tcPr>
          <w:p w14:paraId="617C6289" w14:textId="71614DFF" w:rsidR="00813C7E" w:rsidRPr="00814053" w:rsidRDefault="004E5564" w:rsidP="005E7A48">
            <w:pPr>
              <w:pStyle w:val="Norml"/>
              <w:suppressAutoHyphens/>
              <w:spacing w:after="240" w:line="240" w:lineRule="auto"/>
              <w:rPr>
                <w:rFonts w:cs="Calibri"/>
                <w:lang w:val="en-GB"/>
              </w:rPr>
            </w:pPr>
            <w:r w:rsidRPr="00814053">
              <w:rPr>
                <w:rFonts w:cs="Calibri"/>
                <w:lang w:val="en-GB"/>
              </w:rPr>
              <w:t>The individuals assigned to the role of receiving and coordinating the response to complaints, according to the principles set in this Policy.</w:t>
            </w:r>
            <w:r w:rsidR="00313A19" w:rsidRPr="00814053">
              <w:rPr>
                <w:rFonts w:cs="Calibri"/>
                <w:lang w:val="en-GB"/>
              </w:rPr>
              <w:t xml:space="preserve"> </w:t>
            </w:r>
            <w:r w:rsidR="00313A19" w:rsidRPr="00814053">
              <w:rPr>
                <w:lang w:val="en-GB"/>
              </w:rPr>
              <w:t xml:space="preserve">(This may include temporary focal points at </w:t>
            </w:r>
            <w:proofErr w:type="gramStart"/>
            <w:r w:rsidR="00313A19" w:rsidRPr="00814053">
              <w:rPr>
                <w:lang w:val="en-GB"/>
              </w:rPr>
              <w:t>particular events</w:t>
            </w:r>
            <w:proofErr w:type="gramEnd"/>
            <w:r w:rsidR="00313A19" w:rsidRPr="00814053">
              <w:rPr>
                <w:lang w:val="en-GB"/>
              </w:rPr>
              <w:t xml:space="preserve"> or activities that can receive and coordinate/escalate </w:t>
            </w:r>
            <w:r w:rsidR="00313A19" w:rsidRPr="00814053">
              <w:rPr>
                <w:lang w:val="en-GB"/>
              </w:rPr>
              <w:lastRenderedPageBreak/>
              <w:t>reports during that period to others within IDA to manage the response to that report or complaint).</w:t>
            </w:r>
          </w:p>
        </w:tc>
      </w:tr>
      <w:tr w:rsidR="00813C7E" w:rsidRPr="005151E5" w14:paraId="06358B38" w14:textId="77777777">
        <w:tc>
          <w:tcPr>
            <w:tcW w:w="1667" w:type="dxa"/>
            <w:shd w:val="clear" w:color="auto" w:fill="auto"/>
            <w:tcMar>
              <w:top w:w="0" w:type="dxa"/>
              <w:left w:w="108" w:type="dxa"/>
              <w:bottom w:w="0" w:type="dxa"/>
              <w:right w:w="108" w:type="dxa"/>
            </w:tcMar>
          </w:tcPr>
          <w:p w14:paraId="6B8A34DA" w14:textId="77777777" w:rsidR="00813C7E" w:rsidRPr="00814053" w:rsidRDefault="004E5564" w:rsidP="005E7A48">
            <w:pPr>
              <w:pStyle w:val="Norml"/>
              <w:suppressAutoHyphens/>
              <w:spacing w:after="240" w:line="240" w:lineRule="auto"/>
              <w:rPr>
                <w:rFonts w:cs="Calibri"/>
                <w:b/>
                <w:lang w:val="en-GB"/>
              </w:rPr>
            </w:pPr>
            <w:r w:rsidRPr="00814053">
              <w:rPr>
                <w:rFonts w:cs="Calibri"/>
                <w:b/>
                <w:lang w:val="en-GB"/>
              </w:rPr>
              <w:lastRenderedPageBreak/>
              <w:t>Protected Disclosure</w:t>
            </w:r>
          </w:p>
        </w:tc>
        <w:tc>
          <w:tcPr>
            <w:tcW w:w="7405" w:type="dxa"/>
            <w:shd w:val="clear" w:color="auto" w:fill="auto"/>
            <w:tcMar>
              <w:top w:w="0" w:type="dxa"/>
              <w:left w:w="108" w:type="dxa"/>
              <w:bottom w:w="0" w:type="dxa"/>
              <w:right w:w="108" w:type="dxa"/>
            </w:tcMar>
          </w:tcPr>
          <w:p w14:paraId="301A90E6" w14:textId="77777777" w:rsidR="00813C7E" w:rsidRPr="00814053" w:rsidRDefault="004E5564" w:rsidP="005E7A48">
            <w:pPr>
              <w:pStyle w:val="Norml"/>
              <w:suppressAutoHyphens/>
              <w:spacing w:after="240" w:line="240" w:lineRule="auto"/>
              <w:rPr>
                <w:rFonts w:cs="Calibri"/>
                <w:lang w:val="en-GB"/>
              </w:rPr>
            </w:pPr>
            <w:r w:rsidRPr="00814053">
              <w:rPr>
                <w:rFonts w:cs="Calibri"/>
                <w:lang w:val="en-GB"/>
              </w:rPr>
              <w:t xml:space="preserve">Is a disclosure of information that the member of staff reasonably believes tends to show </w:t>
            </w:r>
            <w:proofErr w:type="gramStart"/>
            <w:r w:rsidRPr="00814053">
              <w:rPr>
                <w:rFonts w:cs="Calibri"/>
                <w:lang w:val="en-GB"/>
              </w:rPr>
              <w:t>malpractice.</w:t>
            </w:r>
            <w:proofErr w:type="gramEnd"/>
            <w:r w:rsidRPr="00814053">
              <w:rPr>
                <w:rFonts w:cs="Calibri"/>
                <w:lang w:val="en-GB"/>
              </w:rPr>
              <w:t xml:space="preserve"> IDA employees or board members are protected from suffering any detriment </w:t>
            </w:r>
            <w:proofErr w:type="gramStart"/>
            <w:r w:rsidRPr="00814053">
              <w:rPr>
                <w:rFonts w:cs="Calibri"/>
                <w:lang w:val="en-GB"/>
              </w:rPr>
              <w:t>as a result of</w:t>
            </w:r>
            <w:proofErr w:type="gramEnd"/>
            <w:r w:rsidRPr="00814053">
              <w:rPr>
                <w:rFonts w:cs="Calibri"/>
                <w:lang w:val="en-GB"/>
              </w:rPr>
              <w:t xml:space="preserve"> a ‘disclosure’.</w:t>
            </w:r>
          </w:p>
        </w:tc>
      </w:tr>
      <w:tr w:rsidR="00813C7E" w:rsidRPr="005151E5" w14:paraId="4D528E8E" w14:textId="77777777">
        <w:tc>
          <w:tcPr>
            <w:tcW w:w="1667" w:type="dxa"/>
            <w:shd w:val="clear" w:color="auto" w:fill="auto"/>
            <w:tcMar>
              <w:top w:w="0" w:type="dxa"/>
              <w:left w:w="108" w:type="dxa"/>
              <w:bottom w:w="0" w:type="dxa"/>
              <w:right w:w="108" w:type="dxa"/>
            </w:tcMar>
          </w:tcPr>
          <w:p w14:paraId="4F2A97A5" w14:textId="77777777" w:rsidR="00813C7E" w:rsidRPr="00814053" w:rsidRDefault="004E5564" w:rsidP="005E7A48">
            <w:pPr>
              <w:pStyle w:val="Norml"/>
              <w:suppressAutoHyphens/>
              <w:spacing w:after="240" w:line="240" w:lineRule="auto"/>
              <w:rPr>
                <w:rFonts w:cs="Calibri"/>
                <w:b/>
                <w:lang w:val="en-GB"/>
              </w:rPr>
            </w:pPr>
            <w:r w:rsidRPr="00814053">
              <w:rPr>
                <w:rFonts w:cs="Calibri"/>
                <w:b/>
                <w:lang w:val="en-GB"/>
              </w:rPr>
              <w:t>Safeguarding</w:t>
            </w:r>
          </w:p>
        </w:tc>
        <w:tc>
          <w:tcPr>
            <w:tcW w:w="7405" w:type="dxa"/>
            <w:shd w:val="clear" w:color="auto" w:fill="auto"/>
            <w:tcMar>
              <w:top w:w="0" w:type="dxa"/>
              <w:left w:w="108" w:type="dxa"/>
              <w:bottom w:w="0" w:type="dxa"/>
              <w:right w:w="108" w:type="dxa"/>
            </w:tcMar>
          </w:tcPr>
          <w:p w14:paraId="3008668A" w14:textId="44C7D0A3" w:rsidR="00813C7E" w:rsidRPr="00814053" w:rsidRDefault="007139F1" w:rsidP="005E7A48">
            <w:pPr>
              <w:pStyle w:val="Norml"/>
              <w:suppressAutoHyphens/>
              <w:spacing w:after="240" w:line="240" w:lineRule="auto"/>
              <w:rPr>
                <w:rFonts w:cs="Calibri"/>
                <w:lang w:val="en-GB"/>
              </w:rPr>
            </w:pPr>
            <w:r w:rsidRPr="00814053">
              <w:rPr>
                <w:rFonts w:cs="Calibri"/>
                <w:lang w:val="en-GB"/>
              </w:rPr>
              <w:t xml:space="preserve">Safeguarding is the organisational responsibility to ensure that staff, </w:t>
            </w:r>
            <w:proofErr w:type="gramStart"/>
            <w:r w:rsidRPr="00814053">
              <w:rPr>
                <w:rFonts w:cs="Calibri"/>
                <w:lang w:val="en-GB"/>
              </w:rPr>
              <w:t>programmes</w:t>
            </w:r>
            <w:proofErr w:type="gramEnd"/>
            <w:r w:rsidRPr="00814053">
              <w:rPr>
                <w:rFonts w:cs="Calibri"/>
                <w:lang w:val="en-GB"/>
              </w:rPr>
              <w:t xml:space="preserve"> and activities “Do No Harm”.  </w:t>
            </w:r>
            <w:r w:rsidR="004E5564" w:rsidRPr="00814053">
              <w:rPr>
                <w:rFonts w:cs="Calibri"/>
                <w:lang w:val="en-GB"/>
              </w:rPr>
              <w:t xml:space="preserve">In the context of this policy, </w:t>
            </w:r>
            <w:r w:rsidR="007C314E" w:rsidRPr="00814053">
              <w:rPr>
                <w:rFonts w:cs="Calibri"/>
                <w:lang w:val="en-GB"/>
              </w:rPr>
              <w:t>i</w:t>
            </w:r>
            <w:r w:rsidR="004E5564" w:rsidRPr="00814053">
              <w:rPr>
                <w:rFonts w:cs="Calibri"/>
                <w:lang w:val="en-GB"/>
              </w:rPr>
              <w:t xml:space="preserve">t implies identifying and minimising the risk of harm to children and adults from </w:t>
            </w:r>
            <w:r w:rsidRPr="00814053">
              <w:rPr>
                <w:rFonts w:cs="Calibri"/>
                <w:lang w:val="en-GB"/>
              </w:rPr>
              <w:t>I</w:t>
            </w:r>
            <w:r w:rsidRPr="00814053">
              <w:rPr>
                <w:lang w:val="en-GB"/>
              </w:rPr>
              <w:t>DA associates</w:t>
            </w:r>
            <w:r w:rsidR="004E5564" w:rsidRPr="00814053">
              <w:rPr>
                <w:rFonts w:cs="Calibri"/>
                <w:lang w:val="en-GB"/>
              </w:rPr>
              <w:t xml:space="preserve"> </w:t>
            </w:r>
            <w:r w:rsidRPr="00814053">
              <w:rPr>
                <w:rFonts w:cs="Calibri"/>
                <w:lang w:val="en-GB"/>
              </w:rPr>
              <w:t xml:space="preserve">or activities. </w:t>
            </w:r>
            <w:r w:rsidR="0037199E" w:rsidRPr="00814053">
              <w:rPr>
                <w:rFonts w:cs="Calibri"/>
                <w:lang w:val="en-GB"/>
              </w:rPr>
              <w:t xml:space="preserve">It involves putting in place internal policies, </w:t>
            </w:r>
            <w:proofErr w:type="gramStart"/>
            <w:r w:rsidR="0037199E" w:rsidRPr="00814053">
              <w:rPr>
                <w:rFonts w:cs="Calibri"/>
                <w:lang w:val="en-GB"/>
              </w:rPr>
              <w:t>procedures</w:t>
            </w:r>
            <w:proofErr w:type="gramEnd"/>
            <w:r w:rsidR="0037199E" w:rsidRPr="00814053">
              <w:rPr>
                <w:rFonts w:cs="Calibri"/>
                <w:lang w:val="en-GB"/>
              </w:rPr>
              <w:t xml:space="preserve"> and measures to prevent harm to staff, children, other beneficiaries/clients and communities, as well as measures and mechanisms to help the organisation respond to concerns. </w:t>
            </w:r>
          </w:p>
        </w:tc>
      </w:tr>
      <w:tr w:rsidR="00813C7E" w:rsidRPr="005151E5" w14:paraId="5FACAD8A" w14:textId="77777777">
        <w:tc>
          <w:tcPr>
            <w:tcW w:w="1667" w:type="dxa"/>
            <w:shd w:val="clear" w:color="auto" w:fill="auto"/>
            <w:tcMar>
              <w:top w:w="0" w:type="dxa"/>
              <w:left w:w="108" w:type="dxa"/>
              <w:bottom w:w="0" w:type="dxa"/>
              <w:right w:w="108" w:type="dxa"/>
            </w:tcMar>
          </w:tcPr>
          <w:p w14:paraId="7333AFEE" w14:textId="77777777" w:rsidR="00813C7E" w:rsidRPr="00814053" w:rsidRDefault="004E5564" w:rsidP="005E7A48">
            <w:pPr>
              <w:pStyle w:val="Norml"/>
              <w:suppressAutoHyphens/>
              <w:spacing w:after="240" w:line="240" w:lineRule="auto"/>
              <w:rPr>
                <w:rFonts w:cs="Calibri"/>
                <w:b/>
                <w:lang w:val="en-GB"/>
              </w:rPr>
            </w:pPr>
            <w:r w:rsidRPr="00814053">
              <w:rPr>
                <w:rFonts w:cs="Calibri"/>
                <w:b/>
                <w:lang w:val="en-GB"/>
              </w:rPr>
              <w:t>Sexual abuse</w:t>
            </w:r>
          </w:p>
        </w:tc>
        <w:tc>
          <w:tcPr>
            <w:tcW w:w="7405" w:type="dxa"/>
            <w:shd w:val="clear" w:color="auto" w:fill="auto"/>
            <w:tcMar>
              <w:top w:w="0" w:type="dxa"/>
              <w:left w:w="108" w:type="dxa"/>
              <w:bottom w:w="0" w:type="dxa"/>
              <w:right w:w="108" w:type="dxa"/>
            </w:tcMar>
          </w:tcPr>
          <w:p w14:paraId="20F12F34" w14:textId="77777777" w:rsidR="00813C7E" w:rsidRPr="00814053" w:rsidRDefault="004E5564" w:rsidP="005E7A48">
            <w:pPr>
              <w:pStyle w:val="Norml"/>
              <w:suppressAutoHyphens/>
              <w:spacing w:after="240" w:line="240" w:lineRule="auto"/>
              <w:rPr>
                <w:lang w:val="en-GB"/>
              </w:rPr>
            </w:pPr>
            <w:r w:rsidRPr="00814053">
              <w:rPr>
                <w:rStyle w:val="Bekezdsalapbettpusa"/>
                <w:rFonts w:cs="Calibri"/>
                <w:lang w:val="en-GB"/>
              </w:rPr>
              <w:t>Means the actual or threatened physical intrusion of a sexual nature, whether by force or under unequal or coercive conditions</w:t>
            </w:r>
            <w:r w:rsidRPr="00814053">
              <w:rPr>
                <w:rStyle w:val="Lbjegyzet-hivatkozs"/>
                <w:rFonts w:cs="Calibri"/>
                <w:lang w:val="en-GB"/>
              </w:rPr>
              <w:footnoteReference w:id="4"/>
            </w:r>
            <w:r w:rsidRPr="00814053">
              <w:rPr>
                <w:rStyle w:val="Bekezdsalapbettpusa"/>
                <w:rFonts w:cs="Calibri"/>
                <w:lang w:val="en-GB"/>
              </w:rPr>
              <w:t>.</w:t>
            </w:r>
          </w:p>
        </w:tc>
      </w:tr>
      <w:tr w:rsidR="00813C7E" w:rsidRPr="005151E5" w14:paraId="16AD4EC1" w14:textId="77777777">
        <w:tc>
          <w:tcPr>
            <w:tcW w:w="1667" w:type="dxa"/>
            <w:shd w:val="clear" w:color="auto" w:fill="auto"/>
            <w:tcMar>
              <w:top w:w="0" w:type="dxa"/>
              <w:left w:w="108" w:type="dxa"/>
              <w:bottom w:w="0" w:type="dxa"/>
              <w:right w:w="108" w:type="dxa"/>
            </w:tcMar>
          </w:tcPr>
          <w:p w14:paraId="7E8A6431" w14:textId="6EC4CDA0" w:rsidR="00B1782A" w:rsidRPr="00814053" w:rsidRDefault="004E5564" w:rsidP="005E7A48">
            <w:pPr>
              <w:pStyle w:val="Norml"/>
              <w:suppressAutoHyphens/>
              <w:spacing w:after="240" w:line="240" w:lineRule="auto"/>
              <w:rPr>
                <w:rFonts w:cs="Calibri"/>
                <w:b/>
                <w:lang w:val="en-GB"/>
              </w:rPr>
            </w:pPr>
            <w:r w:rsidRPr="00814053">
              <w:rPr>
                <w:rFonts w:cs="Calibri"/>
                <w:b/>
                <w:lang w:val="en-GB"/>
              </w:rPr>
              <w:t>Sexual exploitation</w:t>
            </w:r>
          </w:p>
        </w:tc>
        <w:tc>
          <w:tcPr>
            <w:tcW w:w="7405" w:type="dxa"/>
            <w:shd w:val="clear" w:color="auto" w:fill="auto"/>
            <w:tcMar>
              <w:top w:w="0" w:type="dxa"/>
              <w:left w:w="108" w:type="dxa"/>
              <w:bottom w:w="0" w:type="dxa"/>
              <w:right w:w="108" w:type="dxa"/>
            </w:tcMar>
          </w:tcPr>
          <w:p w14:paraId="1E329C92" w14:textId="29D022B8" w:rsidR="00313A19" w:rsidRPr="00814053" w:rsidRDefault="004E5564" w:rsidP="005E7A48">
            <w:pPr>
              <w:pStyle w:val="Norml"/>
              <w:suppressAutoHyphens/>
              <w:spacing w:after="240" w:line="240" w:lineRule="auto"/>
              <w:rPr>
                <w:lang w:val="en-GB"/>
              </w:rPr>
            </w:pPr>
            <w:r w:rsidRPr="00814053">
              <w:rPr>
                <w:rStyle w:val="Bekezdsalapbettpusa"/>
                <w:rFonts w:cs="Calibri"/>
                <w:lang w:val="en-GB"/>
              </w:rPr>
              <w:t xml:space="preserve">Means any actual or attempted abuse of a position of vulnerability, differential power, or trust, for sexual purposes, including, but not limited to, profiting monetarily, </w:t>
            </w:r>
            <w:proofErr w:type="gramStart"/>
            <w:r w:rsidRPr="00814053">
              <w:rPr>
                <w:rStyle w:val="Bekezdsalapbettpusa"/>
                <w:rFonts w:cs="Calibri"/>
                <w:lang w:val="en-GB"/>
              </w:rPr>
              <w:t>socially</w:t>
            </w:r>
            <w:proofErr w:type="gramEnd"/>
            <w:r w:rsidRPr="00814053">
              <w:rPr>
                <w:rStyle w:val="Bekezdsalapbettpusa"/>
                <w:rFonts w:cs="Calibri"/>
                <w:lang w:val="en-GB"/>
              </w:rPr>
              <w:t xml:space="preserve"> or politically from the sexual exploitation of another</w:t>
            </w:r>
            <w:r w:rsidRPr="00814053">
              <w:rPr>
                <w:rStyle w:val="Lbjegyzet-hivatkozs"/>
                <w:rFonts w:cs="Calibri"/>
                <w:lang w:val="en-GB"/>
              </w:rPr>
              <w:footnoteReference w:id="5"/>
            </w:r>
          </w:p>
        </w:tc>
      </w:tr>
      <w:tr w:rsidR="007139F1" w:rsidRPr="005151E5" w14:paraId="730ED914" w14:textId="77777777">
        <w:tc>
          <w:tcPr>
            <w:tcW w:w="1667" w:type="dxa"/>
            <w:shd w:val="clear" w:color="auto" w:fill="auto"/>
            <w:tcMar>
              <w:top w:w="0" w:type="dxa"/>
              <w:left w:w="108" w:type="dxa"/>
              <w:bottom w:w="0" w:type="dxa"/>
              <w:right w:w="108" w:type="dxa"/>
            </w:tcMar>
          </w:tcPr>
          <w:p w14:paraId="2785A1B5" w14:textId="77777777" w:rsidR="007139F1" w:rsidRPr="00814053" w:rsidRDefault="007139F1" w:rsidP="005E7A48">
            <w:pPr>
              <w:pStyle w:val="Norml"/>
              <w:suppressAutoHyphens/>
              <w:spacing w:after="240" w:line="240" w:lineRule="auto"/>
              <w:rPr>
                <w:rFonts w:cs="Calibri"/>
                <w:b/>
                <w:lang w:val="en-GB"/>
              </w:rPr>
            </w:pPr>
            <w:r w:rsidRPr="00814053">
              <w:rPr>
                <w:rFonts w:cs="Calibri"/>
                <w:b/>
                <w:lang w:val="en-GB"/>
              </w:rPr>
              <w:t>Sexual harassment</w:t>
            </w:r>
          </w:p>
          <w:p w14:paraId="2AE95F7B" w14:textId="77777777" w:rsidR="007139F1" w:rsidRPr="00814053" w:rsidRDefault="007139F1" w:rsidP="005E7A48">
            <w:pPr>
              <w:pStyle w:val="Norml"/>
              <w:suppressAutoHyphens/>
              <w:spacing w:after="240" w:line="240" w:lineRule="auto"/>
              <w:rPr>
                <w:rFonts w:cs="Calibri"/>
                <w:b/>
                <w:lang w:val="en-GB"/>
              </w:rPr>
            </w:pPr>
          </w:p>
        </w:tc>
        <w:tc>
          <w:tcPr>
            <w:tcW w:w="7405" w:type="dxa"/>
            <w:shd w:val="clear" w:color="auto" w:fill="auto"/>
            <w:tcMar>
              <w:top w:w="0" w:type="dxa"/>
              <w:left w:w="108" w:type="dxa"/>
              <w:bottom w:w="0" w:type="dxa"/>
              <w:right w:w="108" w:type="dxa"/>
            </w:tcMar>
          </w:tcPr>
          <w:p w14:paraId="5600AD8D" w14:textId="409BD362" w:rsidR="007139F1" w:rsidRPr="00814053" w:rsidRDefault="007139F1" w:rsidP="005E7A48">
            <w:pPr>
              <w:suppressAutoHyphens/>
              <w:rPr>
                <w:rStyle w:val="Bekezdsalapbettpusa"/>
                <w:rFonts w:asciiTheme="minorHAnsi" w:hAnsiTheme="minorHAnsi" w:cstheme="minorHAnsi"/>
                <w:color w:val="000000" w:themeColor="text1"/>
                <w:lang w:val="en-GB"/>
              </w:rPr>
            </w:pPr>
            <w:r w:rsidRPr="00814053">
              <w:rPr>
                <w:rStyle w:val="Bekezdsalapbettpusa"/>
                <w:rFonts w:cs="Calibri"/>
                <w:color w:val="000000" w:themeColor="text1"/>
                <w:lang w:val="en-GB"/>
              </w:rPr>
              <w:t>A</w:t>
            </w:r>
            <w:r w:rsidRPr="00814053">
              <w:rPr>
                <w:rStyle w:val="Bekezdsalapbettpusa"/>
                <w:color w:val="000000" w:themeColor="text1"/>
                <w:lang w:val="en-GB"/>
              </w:rPr>
              <w:t xml:space="preserve"> form of harassment this</w:t>
            </w:r>
            <w:r w:rsidR="006F60A1" w:rsidRPr="00814053">
              <w:rPr>
                <w:rStyle w:val="Bekezdsalapbettpusa"/>
                <w:color w:val="000000" w:themeColor="text1"/>
                <w:lang w:val="en-GB"/>
              </w:rPr>
              <w:t xml:space="preserve"> </w:t>
            </w:r>
            <w:r w:rsidR="006F60A1" w:rsidRPr="00814053">
              <w:rPr>
                <w:rStyle w:val="Bekezdsalapbettpusa"/>
                <w:rFonts w:asciiTheme="minorHAnsi" w:hAnsiTheme="minorHAnsi" w:cstheme="minorHAnsi"/>
                <w:color w:val="000000" w:themeColor="text1"/>
                <w:lang w:val="en-GB"/>
              </w:rPr>
              <w:t>i</w:t>
            </w:r>
            <w:r w:rsidR="006F60A1" w:rsidRPr="00814053">
              <w:rPr>
                <w:rFonts w:asciiTheme="minorHAnsi" w:hAnsiTheme="minorHAnsi" w:cstheme="minorHAnsi"/>
                <w:color w:val="000000" w:themeColor="text1"/>
                <w:shd w:val="clear" w:color="auto" w:fill="FFFFFF"/>
                <w:lang w:val="en-GB"/>
              </w:rPr>
              <w:t>s unwanted behaviour of a</w:t>
            </w:r>
            <w:r w:rsidR="006F60A1" w:rsidRPr="00814053">
              <w:rPr>
                <w:rStyle w:val="apple-converted-space"/>
                <w:rFonts w:asciiTheme="minorHAnsi" w:hAnsiTheme="minorHAnsi" w:cstheme="minorHAnsi"/>
                <w:color w:val="000000" w:themeColor="text1"/>
                <w:shd w:val="clear" w:color="auto" w:fill="FFFFFF"/>
                <w:lang w:val="en-GB"/>
              </w:rPr>
              <w:t> </w:t>
            </w:r>
            <w:r w:rsidR="006F60A1" w:rsidRPr="00814053">
              <w:rPr>
                <w:rFonts w:asciiTheme="minorHAnsi" w:hAnsiTheme="minorHAnsi" w:cstheme="minorHAnsi"/>
                <w:color w:val="000000" w:themeColor="text1"/>
                <w:lang w:val="en-GB"/>
              </w:rPr>
              <w:t>sexual</w:t>
            </w:r>
            <w:r w:rsidR="006F60A1" w:rsidRPr="00814053">
              <w:rPr>
                <w:rStyle w:val="apple-converted-space"/>
                <w:rFonts w:asciiTheme="minorHAnsi" w:hAnsiTheme="minorHAnsi" w:cstheme="minorHAnsi"/>
                <w:color w:val="000000" w:themeColor="text1"/>
                <w:shd w:val="clear" w:color="auto" w:fill="FFFFFF"/>
                <w:lang w:val="en-GB"/>
              </w:rPr>
              <w:t> </w:t>
            </w:r>
            <w:r w:rsidR="006F60A1" w:rsidRPr="00814053">
              <w:rPr>
                <w:rFonts w:asciiTheme="minorHAnsi" w:hAnsiTheme="minorHAnsi" w:cstheme="minorHAnsi"/>
                <w:color w:val="000000" w:themeColor="text1"/>
                <w:shd w:val="clear" w:color="auto" w:fill="FFFFFF"/>
                <w:lang w:val="en-GB"/>
              </w:rPr>
              <w:t xml:space="preserve">nature which: violates a person’s dignity, makes them feel intimidated, </w:t>
            </w:r>
            <w:proofErr w:type="gramStart"/>
            <w:r w:rsidR="006F60A1" w:rsidRPr="00814053">
              <w:rPr>
                <w:rFonts w:asciiTheme="minorHAnsi" w:hAnsiTheme="minorHAnsi" w:cstheme="minorHAnsi"/>
                <w:color w:val="000000" w:themeColor="text1"/>
                <w:shd w:val="clear" w:color="auto" w:fill="FFFFFF"/>
                <w:lang w:val="en-GB"/>
              </w:rPr>
              <w:t>degraded</w:t>
            </w:r>
            <w:proofErr w:type="gramEnd"/>
            <w:r w:rsidR="006F60A1" w:rsidRPr="00814053">
              <w:rPr>
                <w:rFonts w:asciiTheme="minorHAnsi" w:hAnsiTheme="minorHAnsi" w:cstheme="minorHAnsi"/>
                <w:color w:val="000000" w:themeColor="text1"/>
                <w:shd w:val="clear" w:color="auto" w:fill="FFFFFF"/>
                <w:lang w:val="en-GB"/>
              </w:rPr>
              <w:t xml:space="preserve"> or humiliated. creates a hostile or offensive environment</w:t>
            </w:r>
          </w:p>
        </w:tc>
      </w:tr>
      <w:tr w:rsidR="007139F1" w:rsidRPr="005151E5" w14:paraId="7E088238" w14:textId="77777777">
        <w:tc>
          <w:tcPr>
            <w:tcW w:w="1667" w:type="dxa"/>
            <w:shd w:val="clear" w:color="auto" w:fill="auto"/>
            <w:tcMar>
              <w:top w:w="0" w:type="dxa"/>
              <w:left w:w="108" w:type="dxa"/>
              <w:bottom w:w="0" w:type="dxa"/>
              <w:right w:w="108" w:type="dxa"/>
            </w:tcMar>
          </w:tcPr>
          <w:p w14:paraId="1471296F" w14:textId="6996CC9B" w:rsidR="007139F1" w:rsidRPr="00814053" w:rsidRDefault="007139F1" w:rsidP="005E7A48">
            <w:pPr>
              <w:pStyle w:val="Norml"/>
              <w:suppressAutoHyphens/>
              <w:spacing w:after="240" w:line="240" w:lineRule="auto"/>
              <w:rPr>
                <w:rFonts w:cs="Calibri"/>
                <w:b/>
                <w:lang w:val="en-GB"/>
              </w:rPr>
            </w:pPr>
            <w:r w:rsidRPr="00814053">
              <w:rPr>
                <w:rFonts w:cs="Calibri"/>
                <w:b/>
                <w:lang w:val="en-GB"/>
              </w:rPr>
              <w:t>Survivor centred</w:t>
            </w:r>
          </w:p>
        </w:tc>
        <w:tc>
          <w:tcPr>
            <w:tcW w:w="7405" w:type="dxa"/>
            <w:shd w:val="clear" w:color="auto" w:fill="auto"/>
            <w:tcMar>
              <w:top w:w="0" w:type="dxa"/>
              <w:left w:w="108" w:type="dxa"/>
              <w:bottom w:w="0" w:type="dxa"/>
              <w:right w:w="108" w:type="dxa"/>
            </w:tcMar>
          </w:tcPr>
          <w:p w14:paraId="544F3747" w14:textId="6832A005" w:rsidR="007139F1" w:rsidRPr="00814053" w:rsidRDefault="006F60A1" w:rsidP="005E7A48">
            <w:pPr>
              <w:suppressAutoHyphens/>
              <w:rPr>
                <w:rStyle w:val="Bekezdsalapbettpusa"/>
                <w:rFonts w:asciiTheme="minorHAnsi" w:hAnsiTheme="minorHAnsi" w:cstheme="minorHAnsi"/>
                <w:color w:val="000000" w:themeColor="text1"/>
                <w:lang w:val="en-GB"/>
              </w:rPr>
            </w:pPr>
            <w:r w:rsidRPr="00814053">
              <w:rPr>
                <w:rFonts w:asciiTheme="minorHAnsi" w:hAnsiTheme="minorHAnsi" w:cstheme="minorHAnsi"/>
                <w:color w:val="000000" w:themeColor="text1"/>
                <w:shd w:val="clear" w:color="auto" w:fill="FFFFFF"/>
                <w:lang w:val="en-GB"/>
              </w:rPr>
              <w:t>Means seeking to empower the</w:t>
            </w:r>
            <w:r w:rsidRPr="00814053">
              <w:rPr>
                <w:rStyle w:val="apple-converted-space"/>
                <w:rFonts w:asciiTheme="minorHAnsi" w:hAnsiTheme="minorHAnsi" w:cstheme="minorHAnsi"/>
                <w:color w:val="000000" w:themeColor="text1"/>
                <w:shd w:val="clear" w:color="auto" w:fill="FFFFFF"/>
                <w:lang w:val="en-GB"/>
              </w:rPr>
              <w:t> </w:t>
            </w:r>
            <w:r w:rsidRPr="00814053">
              <w:rPr>
                <w:rStyle w:val="Emphasis"/>
                <w:rFonts w:asciiTheme="minorHAnsi" w:hAnsiTheme="minorHAnsi" w:cstheme="minorHAnsi"/>
                <w:i w:val="0"/>
                <w:iCs w:val="0"/>
                <w:color w:val="000000" w:themeColor="text1"/>
                <w:lang w:val="en-GB"/>
              </w:rPr>
              <w:t>survivor</w:t>
            </w:r>
            <w:r w:rsidRPr="00814053">
              <w:rPr>
                <w:rStyle w:val="apple-converted-space"/>
                <w:rFonts w:asciiTheme="minorHAnsi" w:hAnsiTheme="minorHAnsi" w:cstheme="minorHAnsi"/>
                <w:color w:val="000000" w:themeColor="text1"/>
                <w:shd w:val="clear" w:color="auto" w:fill="FFFFFF"/>
                <w:lang w:val="en-GB"/>
              </w:rPr>
              <w:t> </w:t>
            </w:r>
            <w:r w:rsidRPr="00814053">
              <w:rPr>
                <w:rFonts w:asciiTheme="minorHAnsi" w:hAnsiTheme="minorHAnsi" w:cstheme="minorHAnsi"/>
                <w:color w:val="000000" w:themeColor="text1"/>
                <w:shd w:val="clear" w:color="auto" w:fill="FFFFFF"/>
                <w:lang w:val="en-GB"/>
              </w:rPr>
              <w:t>by prioritising her/his rights, needs and wishes. It</w:t>
            </w:r>
            <w:r w:rsidRPr="00814053">
              <w:rPr>
                <w:rStyle w:val="apple-converted-space"/>
                <w:rFonts w:asciiTheme="minorHAnsi" w:hAnsiTheme="minorHAnsi" w:cstheme="minorHAnsi"/>
                <w:color w:val="000000" w:themeColor="text1"/>
                <w:shd w:val="clear" w:color="auto" w:fill="FFFFFF"/>
                <w:lang w:val="en-GB"/>
              </w:rPr>
              <w:t> </w:t>
            </w:r>
            <w:r w:rsidRPr="00814053">
              <w:rPr>
                <w:rStyle w:val="Emphasis"/>
                <w:rFonts w:asciiTheme="minorHAnsi" w:hAnsiTheme="minorHAnsi" w:cstheme="minorHAnsi"/>
                <w:i w:val="0"/>
                <w:iCs w:val="0"/>
                <w:color w:val="000000" w:themeColor="text1"/>
                <w:lang w:val="en-GB"/>
              </w:rPr>
              <w:t>means</w:t>
            </w:r>
            <w:r w:rsidRPr="00814053">
              <w:rPr>
                <w:rStyle w:val="apple-converted-space"/>
                <w:rFonts w:asciiTheme="minorHAnsi" w:hAnsiTheme="minorHAnsi" w:cstheme="minorHAnsi"/>
                <w:color w:val="000000" w:themeColor="text1"/>
                <w:shd w:val="clear" w:color="auto" w:fill="FFFFFF"/>
                <w:lang w:val="en-GB"/>
              </w:rPr>
              <w:t> </w:t>
            </w:r>
            <w:r w:rsidRPr="00814053">
              <w:rPr>
                <w:rFonts w:asciiTheme="minorHAnsi" w:hAnsiTheme="minorHAnsi" w:cstheme="minorHAnsi"/>
                <w:color w:val="000000" w:themeColor="text1"/>
                <w:shd w:val="clear" w:color="auto" w:fill="FFFFFF"/>
                <w:lang w:val="en-GB"/>
              </w:rPr>
              <w:t>ensuring that</w:t>
            </w:r>
            <w:r w:rsidRPr="00814053">
              <w:rPr>
                <w:rStyle w:val="apple-converted-space"/>
                <w:rFonts w:asciiTheme="minorHAnsi" w:hAnsiTheme="minorHAnsi" w:cstheme="minorHAnsi"/>
                <w:color w:val="000000" w:themeColor="text1"/>
                <w:shd w:val="clear" w:color="auto" w:fill="FFFFFF"/>
                <w:lang w:val="en-GB"/>
              </w:rPr>
              <w:t> </w:t>
            </w:r>
            <w:r w:rsidRPr="00814053">
              <w:rPr>
                <w:rStyle w:val="Emphasis"/>
                <w:rFonts w:asciiTheme="minorHAnsi" w:hAnsiTheme="minorHAnsi" w:cstheme="minorHAnsi"/>
                <w:i w:val="0"/>
                <w:iCs w:val="0"/>
                <w:color w:val="000000" w:themeColor="text1"/>
                <w:lang w:val="en-GB"/>
              </w:rPr>
              <w:t>survivors</w:t>
            </w:r>
            <w:r w:rsidRPr="00814053">
              <w:rPr>
                <w:rStyle w:val="apple-converted-space"/>
                <w:rFonts w:asciiTheme="minorHAnsi" w:hAnsiTheme="minorHAnsi" w:cstheme="minorHAnsi"/>
                <w:color w:val="000000" w:themeColor="text1"/>
                <w:shd w:val="clear" w:color="auto" w:fill="FFFFFF"/>
                <w:lang w:val="en-GB"/>
              </w:rPr>
              <w:t> </w:t>
            </w:r>
            <w:r w:rsidRPr="00814053">
              <w:rPr>
                <w:rFonts w:asciiTheme="minorHAnsi" w:hAnsiTheme="minorHAnsi" w:cstheme="minorHAnsi"/>
                <w:color w:val="000000" w:themeColor="text1"/>
                <w:shd w:val="clear" w:color="auto" w:fill="FFFFFF"/>
                <w:lang w:val="en-GB"/>
              </w:rPr>
              <w:t xml:space="preserve">have access to appropriate, </w:t>
            </w:r>
            <w:proofErr w:type="gramStart"/>
            <w:r w:rsidRPr="00814053">
              <w:rPr>
                <w:rFonts w:asciiTheme="minorHAnsi" w:hAnsiTheme="minorHAnsi" w:cstheme="minorHAnsi"/>
                <w:color w:val="000000" w:themeColor="text1"/>
                <w:shd w:val="clear" w:color="auto" w:fill="FFFFFF"/>
                <w:lang w:val="en-GB"/>
              </w:rPr>
              <w:t>accessible</w:t>
            </w:r>
            <w:proofErr w:type="gramEnd"/>
            <w:r w:rsidRPr="00814053">
              <w:rPr>
                <w:rFonts w:asciiTheme="minorHAnsi" w:hAnsiTheme="minorHAnsi" w:cstheme="minorHAnsi"/>
                <w:color w:val="000000" w:themeColor="text1"/>
                <w:shd w:val="clear" w:color="auto" w:fill="FFFFFF"/>
                <w:lang w:val="en-GB"/>
              </w:rPr>
              <w:t xml:space="preserve"> and good quality services including health care, psychological and social support.</w:t>
            </w:r>
            <w:r w:rsidRPr="00814053">
              <w:rPr>
                <w:rStyle w:val="apple-converted-space"/>
                <w:rFonts w:asciiTheme="minorHAnsi" w:hAnsiTheme="minorHAnsi" w:cstheme="minorHAnsi"/>
                <w:color w:val="000000" w:themeColor="text1"/>
                <w:shd w:val="clear" w:color="auto" w:fill="FFFFFF"/>
                <w:lang w:val="en-GB"/>
              </w:rPr>
              <w:t> </w:t>
            </w:r>
          </w:p>
        </w:tc>
      </w:tr>
      <w:tr w:rsidR="00813C7E" w:rsidRPr="005151E5" w14:paraId="716624B4" w14:textId="77777777">
        <w:tc>
          <w:tcPr>
            <w:tcW w:w="1667" w:type="dxa"/>
            <w:shd w:val="clear" w:color="auto" w:fill="auto"/>
            <w:tcMar>
              <w:top w:w="0" w:type="dxa"/>
              <w:left w:w="108" w:type="dxa"/>
              <w:bottom w:w="0" w:type="dxa"/>
              <w:right w:w="108" w:type="dxa"/>
            </w:tcMar>
          </w:tcPr>
          <w:p w14:paraId="11B3010E" w14:textId="77777777" w:rsidR="00813C7E" w:rsidRPr="00814053" w:rsidRDefault="004E5564" w:rsidP="005E7A48">
            <w:pPr>
              <w:pStyle w:val="Norml"/>
              <w:suppressAutoHyphens/>
              <w:spacing w:after="240" w:line="240" w:lineRule="auto"/>
              <w:rPr>
                <w:rFonts w:cs="Calibri"/>
                <w:b/>
                <w:lang w:val="en-GB"/>
              </w:rPr>
            </w:pPr>
            <w:r w:rsidRPr="00814053">
              <w:rPr>
                <w:rFonts w:cs="Calibri"/>
                <w:b/>
                <w:lang w:val="en-GB"/>
              </w:rPr>
              <w:t>Third parties</w:t>
            </w:r>
          </w:p>
        </w:tc>
        <w:tc>
          <w:tcPr>
            <w:tcW w:w="7405" w:type="dxa"/>
            <w:shd w:val="clear" w:color="auto" w:fill="auto"/>
            <w:tcMar>
              <w:top w:w="0" w:type="dxa"/>
              <w:left w:w="108" w:type="dxa"/>
              <w:bottom w:w="0" w:type="dxa"/>
              <w:right w:w="108" w:type="dxa"/>
            </w:tcMar>
          </w:tcPr>
          <w:p w14:paraId="1B3C3FBE" w14:textId="4830F60C" w:rsidR="00813C7E" w:rsidRPr="00814053" w:rsidRDefault="004E5564" w:rsidP="005E7A48">
            <w:pPr>
              <w:pStyle w:val="Norml"/>
              <w:suppressAutoHyphens/>
              <w:spacing w:after="240" w:line="240" w:lineRule="auto"/>
              <w:rPr>
                <w:lang w:val="en-GB"/>
              </w:rPr>
            </w:pPr>
            <w:r w:rsidRPr="00814053">
              <w:rPr>
                <w:rFonts w:cs="Calibri"/>
                <w:lang w:val="en-GB"/>
              </w:rPr>
              <w:t xml:space="preserve">In the context of this policy, third parties mean all individuals and organizations engaging directly in the work of IDA. This includes all fellows, interns, volunteers, consultants, suppliers, visitors to any of IDA premises or individuals taking part in any activities organized by IDA such as workshops, training, or attending other events upon IDA invitation. </w:t>
            </w:r>
            <w:r w:rsidR="00313A19" w:rsidRPr="00814053">
              <w:rPr>
                <w:rFonts w:cs="Calibri"/>
                <w:lang w:val="en-GB"/>
              </w:rPr>
              <w:t>This includes Personal Assistants when accompanying others to IDA events.</w:t>
            </w:r>
          </w:p>
        </w:tc>
      </w:tr>
      <w:tr w:rsidR="00813C7E" w:rsidRPr="005151E5" w14:paraId="3527126E" w14:textId="77777777">
        <w:tc>
          <w:tcPr>
            <w:tcW w:w="1667" w:type="dxa"/>
            <w:shd w:val="clear" w:color="auto" w:fill="auto"/>
            <w:tcMar>
              <w:top w:w="0" w:type="dxa"/>
              <w:left w:w="108" w:type="dxa"/>
              <w:bottom w:w="0" w:type="dxa"/>
              <w:right w:w="108" w:type="dxa"/>
            </w:tcMar>
          </w:tcPr>
          <w:p w14:paraId="769AEE92" w14:textId="77777777" w:rsidR="00813C7E" w:rsidRPr="00814053" w:rsidRDefault="004E5564" w:rsidP="005E7A48">
            <w:pPr>
              <w:pStyle w:val="Norml"/>
              <w:suppressAutoHyphens/>
              <w:spacing w:after="240" w:line="240" w:lineRule="auto"/>
              <w:rPr>
                <w:rFonts w:cs="Calibri"/>
                <w:b/>
                <w:lang w:val="en-GB"/>
              </w:rPr>
            </w:pPr>
            <w:r w:rsidRPr="00814053">
              <w:rPr>
                <w:rFonts w:cs="Calibri"/>
                <w:b/>
                <w:lang w:val="en-GB"/>
              </w:rPr>
              <w:t>Whistleblowing</w:t>
            </w:r>
          </w:p>
        </w:tc>
        <w:tc>
          <w:tcPr>
            <w:tcW w:w="7405" w:type="dxa"/>
            <w:shd w:val="clear" w:color="auto" w:fill="auto"/>
            <w:tcMar>
              <w:top w:w="0" w:type="dxa"/>
              <w:left w:w="108" w:type="dxa"/>
              <w:bottom w:w="0" w:type="dxa"/>
              <w:right w:w="108" w:type="dxa"/>
            </w:tcMar>
          </w:tcPr>
          <w:p w14:paraId="30BF4782" w14:textId="77777777" w:rsidR="00813C7E" w:rsidRPr="00814053" w:rsidRDefault="004E5564" w:rsidP="005E7A48">
            <w:pPr>
              <w:pStyle w:val="Norml"/>
              <w:suppressAutoHyphens/>
              <w:spacing w:after="240" w:line="240" w:lineRule="auto"/>
              <w:rPr>
                <w:lang w:val="en-GB"/>
              </w:rPr>
            </w:pPr>
            <w:r w:rsidRPr="00814053">
              <w:rPr>
                <w:rStyle w:val="Bekezdsalapbettpusa"/>
                <w:rFonts w:cs="Calibri"/>
                <w:lang w:val="en-GB"/>
              </w:rPr>
              <w:t xml:space="preserve">When an employee or board member of IDA raises a concern relating to any malpractice or danger as defined above, </w:t>
            </w:r>
            <w:r w:rsidRPr="00814053">
              <w:rPr>
                <w:rStyle w:val="Bekezdsalapbettpusa"/>
                <w:rFonts w:cs="Calibri"/>
                <w:b/>
                <w:lang w:val="en-GB"/>
              </w:rPr>
              <w:t xml:space="preserve">that is not specifically directed that them personally. </w:t>
            </w:r>
            <w:r w:rsidRPr="00814053">
              <w:rPr>
                <w:rStyle w:val="Bekezdsalapbettpusa"/>
                <w:rFonts w:cs="Calibri"/>
                <w:lang w:val="en-GB"/>
              </w:rPr>
              <w:t xml:space="preserve">Whistleblowing is one </w:t>
            </w:r>
            <w:proofErr w:type="gramStart"/>
            <w:r w:rsidRPr="00814053">
              <w:rPr>
                <w:rStyle w:val="Bekezdsalapbettpusa"/>
                <w:rFonts w:cs="Calibri"/>
                <w:lang w:val="en-GB"/>
              </w:rPr>
              <w:t>particular form</w:t>
            </w:r>
            <w:proofErr w:type="gramEnd"/>
            <w:r w:rsidRPr="00814053">
              <w:rPr>
                <w:rStyle w:val="Bekezdsalapbettpusa"/>
                <w:rFonts w:cs="Calibri"/>
                <w:lang w:val="en-GB"/>
              </w:rPr>
              <w:t xml:space="preserve"> of complaint, please also refer to ‘complaint’.</w:t>
            </w:r>
          </w:p>
        </w:tc>
      </w:tr>
    </w:tbl>
    <w:p w14:paraId="36FAD563" w14:textId="5A5FB6E2" w:rsidR="00813C7E" w:rsidRPr="00717567" w:rsidRDefault="004E5564" w:rsidP="005E7A48">
      <w:pPr>
        <w:pStyle w:val="Heading1"/>
        <w:numPr>
          <w:ilvl w:val="0"/>
          <w:numId w:val="1"/>
        </w:numPr>
        <w:suppressAutoHyphens/>
        <w:rPr>
          <w:rFonts w:ascii="Calibri" w:hAnsi="Calibri" w:cs="Calibri"/>
          <w:b/>
          <w:bCs/>
          <w:color w:val="0033CC"/>
          <w:sz w:val="36"/>
          <w:szCs w:val="36"/>
          <w:lang w:val="en-GB"/>
        </w:rPr>
      </w:pPr>
      <w:bookmarkStart w:id="34" w:name="_Toc42255826"/>
      <w:bookmarkStart w:id="35" w:name="_Toc42507736"/>
      <w:bookmarkStart w:id="36" w:name="_Toc44678489"/>
      <w:bookmarkStart w:id="37" w:name="_Toc78619421"/>
      <w:r w:rsidRPr="00717567">
        <w:rPr>
          <w:rFonts w:ascii="Calibri" w:hAnsi="Calibri" w:cs="Calibri"/>
          <w:b/>
          <w:bCs/>
          <w:color w:val="0033CC"/>
          <w:sz w:val="36"/>
          <w:szCs w:val="36"/>
          <w:lang w:val="en-GB"/>
        </w:rPr>
        <w:t>Commitments and principles underpinning this Policy</w:t>
      </w:r>
      <w:bookmarkEnd w:id="34"/>
      <w:bookmarkEnd w:id="35"/>
      <w:bookmarkEnd w:id="36"/>
      <w:bookmarkEnd w:id="37"/>
    </w:p>
    <w:p w14:paraId="24F7E06F" w14:textId="77777777" w:rsidR="00FC0C10" w:rsidRPr="00FC0C10" w:rsidRDefault="00FC0C10" w:rsidP="005E7A48">
      <w:pPr>
        <w:suppressAutoHyphens/>
        <w:rPr>
          <w:lang w:val="en-GB"/>
        </w:rPr>
      </w:pPr>
    </w:p>
    <w:p w14:paraId="52C01F07" w14:textId="77777777" w:rsidR="00813C7E" w:rsidRPr="00717567" w:rsidRDefault="004E5564" w:rsidP="005E7A48">
      <w:pPr>
        <w:pStyle w:val="Heading2"/>
        <w:numPr>
          <w:ilvl w:val="1"/>
          <w:numId w:val="1"/>
        </w:numPr>
        <w:suppressAutoHyphens/>
        <w:spacing w:after="120"/>
        <w:ind w:left="425" w:hanging="431"/>
        <w:rPr>
          <w:rFonts w:ascii="Calibri" w:hAnsi="Calibri" w:cs="Calibri"/>
          <w:b/>
          <w:bCs/>
          <w:color w:val="3366FF"/>
          <w:sz w:val="24"/>
          <w:szCs w:val="24"/>
          <w:lang w:val="en-GB"/>
        </w:rPr>
      </w:pPr>
      <w:bookmarkStart w:id="38" w:name="_Toc65492902"/>
      <w:bookmarkStart w:id="39" w:name="_Toc42255827"/>
      <w:bookmarkStart w:id="40" w:name="_Toc42507737"/>
      <w:bookmarkStart w:id="41" w:name="_Toc44678490"/>
      <w:bookmarkStart w:id="42" w:name="_Toc78619422"/>
      <w:bookmarkEnd w:id="38"/>
      <w:r w:rsidRPr="00717567">
        <w:rPr>
          <w:rFonts w:ascii="Calibri" w:hAnsi="Calibri" w:cs="Calibri"/>
          <w:b/>
          <w:bCs/>
          <w:color w:val="3366FF"/>
          <w:sz w:val="24"/>
          <w:szCs w:val="24"/>
          <w:lang w:val="en-GB"/>
        </w:rPr>
        <w:t>Commitments of IDA</w:t>
      </w:r>
      <w:bookmarkEnd w:id="39"/>
      <w:bookmarkEnd w:id="40"/>
      <w:bookmarkEnd w:id="41"/>
      <w:bookmarkEnd w:id="42"/>
    </w:p>
    <w:p w14:paraId="71FB8FC5" w14:textId="77777777" w:rsidR="00813C7E" w:rsidRPr="00814053" w:rsidRDefault="004E5564" w:rsidP="005E7A48">
      <w:pPr>
        <w:pStyle w:val="Norml"/>
        <w:suppressAutoHyphens/>
        <w:jc w:val="both"/>
        <w:rPr>
          <w:lang w:val="en-GB"/>
        </w:rPr>
      </w:pPr>
      <w:r w:rsidRPr="00814053">
        <w:rPr>
          <w:rStyle w:val="Bekezdsalapbettpusa"/>
          <w:rFonts w:cs="Calibri"/>
          <w:b/>
          <w:lang w:val="en-GB"/>
        </w:rPr>
        <w:t xml:space="preserve">Human rights as the foundation of how we work: </w:t>
      </w:r>
      <w:r w:rsidRPr="00814053">
        <w:rPr>
          <w:rStyle w:val="Bekezdsalapbettpusa"/>
          <w:rFonts w:cs="Calibri"/>
          <w:lang w:val="en-GB"/>
        </w:rPr>
        <w:t>In line with its mandate, IDA is committed to promoting and respecting all human rights of all adults and children, throughout all aspects of its work. This Policy is underpinned by human rights treaties, including but not limited to:</w:t>
      </w:r>
    </w:p>
    <w:p w14:paraId="5AC75DCB" w14:textId="77777777" w:rsidR="00813C7E" w:rsidRPr="00814053" w:rsidRDefault="004E5564" w:rsidP="005E7A48">
      <w:pPr>
        <w:pStyle w:val="Listaszerbekezds"/>
        <w:numPr>
          <w:ilvl w:val="0"/>
          <w:numId w:val="4"/>
        </w:numPr>
        <w:suppressAutoHyphens/>
        <w:rPr>
          <w:rFonts w:cs="Calibri"/>
          <w:lang w:val="en-GB"/>
        </w:rPr>
      </w:pPr>
      <w:r w:rsidRPr="00814053">
        <w:rPr>
          <w:rFonts w:cs="Calibri"/>
          <w:lang w:val="en-GB"/>
        </w:rPr>
        <w:t xml:space="preserve">The UN Convention on the Rights of Persons with Disabilities (CRPD) including its general principles (article 3) and obligation of non-discrimination (article 5), special provisions for the protection of children with </w:t>
      </w:r>
      <w:r w:rsidRPr="00814053">
        <w:rPr>
          <w:rFonts w:cs="Calibri"/>
          <w:lang w:val="en-GB"/>
        </w:rPr>
        <w:lastRenderedPageBreak/>
        <w:t xml:space="preserve">disabilities from cruel, </w:t>
      </w:r>
      <w:proofErr w:type="gramStart"/>
      <w:r w:rsidRPr="00814053">
        <w:rPr>
          <w:rFonts w:cs="Calibri"/>
          <w:lang w:val="en-GB"/>
        </w:rPr>
        <w:t>inhuman</w:t>
      </w:r>
      <w:proofErr w:type="gramEnd"/>
      <w:r w:rsidRPr="00814053">
        <w:rPr>
          <w:rFonts w:cs="Calibri"/>
          <w:lang w:val="en-GB"/>
        </w:rPr>
        <w:t xml:space="preserve"> or degrading treatment or punishment (article 15) and exploitation and abuse, including gender-based violence (article 16). Safeguarding persons with disabilities or other groups from abuse, mistreatment etc., must not in any way prevent them from enjoying their human rights on an equal basis with others.</w:t>
      </w:r>
    </w:p>
    <w:p w14:paraId="2D661DDF" w14:textId="77777777" w:rsidR="00813C7E" w:rsidRPr="00814053" w:rsidRDefault="004E5564" w:rsidP="005E7A48">
      <w:pPr>
        <w:pStyle w:val="Listaszerbekezds"/>
        <w:numPr>
          <w:ilvl w:val="0"/>
          <w:numId w:val="4"/>
        </w:numPr>
        <w:suppressAutoHyphens/>
        <w:rPr>
          <w:rFonts w:cs="Calibri"/>
          <w:lang w:val="en-GB"/>
        </w:rPr>
      </w:pPr>
      <w:r w:rsidRPr="00814053">
        <w:rPr>
          <w:rFonts w:cs="Calibri"/>
          <w:lang w:val="en-GB"/>
        </w:rPr>
        <w:t xml:space="preserve">The UN Convention on the Rights of the Child (CRC), with specific reference to article 19 on protection from all forms of violence, injury, exploitation, abuse, neglect, mistreatment and sexual </w:t>
      </w:r>
      <w:proofErr w:type="gramStart"/>
      <w:r w:rsidRPr="00814053">
        <w:rPr>
          <w:rFonts w:cs="Calibri"/>
          <w:lang w:val="en-GB"/>
        </w:rPr>
        <w:t>abuse;</w:t>
      </w:r>
      <w:proofErr w:type="gramEnd"/>
      <w:r w:rsidRPr="00814053">
        <w:rPr>
          <w:rFonts w:cs="Calibri"/>
          <w:lang w:val="en-GB"/>
        </w:rPr>
        <w:t xml:space="preserve"> </w:t>
      </w:r>
    </w:p>
    <w:p w14:paraId="4194C7C8" w14:textId="77777777" w:rsidR="00813C7E" w:rsidRPr="00814053" w:rsidRDefault="004E5564" w:rsidP="005E7A48">
      <w:pPr>
        <w:pStyle w:val="Listaszerbekezds"/>
        <w:numPr>
          <w:ilvl w:val="0"/>
          <w:numId w:val="4"/>
        </w:numPr>
        <w:suppressAutoHyphens/>
        <w:rPr>
          <w:rFonts w:cs="Calibri"/>
          <w:lang w:val="en-GB"/>
        </w:rPr>
      </w:pPr>
      <w:r w:rsidRPr="00814053">
        <w:rPr>
          <w:rFonts w:cs="Calibri"/>
          <w:lang w:val="en-GB"/>
        </w:rPr>
        <w:t>The Convention on the Elimination of Discrimination Against Women (CEDAW), with specific reference to equality in the workplace (article 11)</w:t>
      </w:r>
    </w:p>
    <w:p w14:paraId="03C12059" w14:textId="77777777" w:rsidR="00813C7E" w:rsidRPr="00814053" w:rsidRDefault="004E5564" w:rsidP="005E7A48">
      <w:pPr>
        <w:pStyle w:val="Norml"/>
        <w:suppressAutoHyphens/>
        <w:jc w:val="both"/>
        <w:rPr>
          <w:lang w:val="en-GB"/>
        </w:rPr>
      </w:pPr>
      <w:r w:rsidRPr="00814053">
        <w:rPr>
          <w:rStyle w:val="Bekezdsalapbettpusa"/>
          <w:rFonts w:cs="Calibri"/>
          <w:b/>
          <w:lang w:val="en-GB"/>
        </w:rPr>
        <w:t>Working environment</w:t>
      </w:r>
      <w:bookmarkStart w:id="43" w:name="_Hlk68181702"/>
      <w:r w:rsidRPr="00814053">
        <w:rPr>
          <w:rStyle w:val="Bekezdsalapbettpusa"/>
          <w:rFonts w:cs="Calibri"/>
          <w:b/>
          <w:lang w:val="en-GB"/>
        </w:rPr>
        <w:t xml:space="preserve">: </w:t>
      </w:r>
      <w:r w:rsidRPr="00814053">
        <w:rPr>
          <w:rStyle w:val="Bekezdsalapbettpusa"/>
          <w:rFonts w:cs="Calibri"/>
          <w:lang w:val="en-GB"/>
        </w:rPr>
        <w:t xml:space="preserve">IDA is committed to creating a working environment in which individual differences are valued and respected. All employees have a right to work in an environment that is free from of all forms of bullying, </w:t>
      </w:r>
      <w:proofErr w:type="gramStart"/>
      <w:r w:rsidRPr="00814053">
        <w:rPr>
          <w:rStyle w:val="Bekezdsalapbettpusa"/>
          <w:rFonts w:cs="Calibri"/>
          <w:lang w:val="en-GB"/>
        </w:rPr>
        <w:t>discrimination</w:t>
      </w:r>
      <w:proofErr w:type="gramEnd"/>
      <w:r w:rsidRPr="00814053">
        <w:rPr>
          <w:rStyle w:val="Bekezdsalapbettpusa"/>
          <w:rFonts w:cs="Calibri"/>
          <w:lang w:val="en-GB"/>
        </w:rPr>
        <w:t xml:space="preserve"> and harassment. </w:t>
      </w:r>
      <w:bookmarkEnd w:id="43"/>
    </w:p>
    <w:p w14:paraId="23029DE5" w14:textId="77777777" w:rsidR="00813C7E" w:rsidRPr="00814053" w:rsidRDefault="004E5564" w:rsidP="005E7A48">
      <w:pPr>
        <w:pStyle w:val="Norml"/>
        <w:suppressAutoHyphens/>
        <w:jc w:val="both"/>
        <w:rPr>
          <w:lang w:val="en-GB"/>
        </w:rPr>
      </w:pPr>
      <w:r w:rsidRPr="00814053">
        <w:rPr>
          <w:rStyle w:val="Bekezdsalapbettpusa"/>
          <w:rFonts w:cs="Calibri"/>
          <w:b/>
          <w:lang w:val="en-GB"/>
        </w:rPr>
        <w:t xml:space="preserve">Transparency and accountability: </w:t>
      </w:r>
      <w:r w:rsidRPr="00814053">
        <w:rPr>
          <w:rStyle w:val="Bekezdsalapbettpusa"/>
          <w:rFonts w:cs="Calibri"/>
          <w:lang w:val="en-GB"/>
        </w:rPr>
        <w:t xml:space="preserve">IDA </w:t>
      </w:r>
      <w:proofErr w:type="gramStart"/>
      <w:r w:rsidRPr="00814053">
        <w:rPr>
          <w:rStyle w:val="Bekezdsalapbettpusa"/>
          <w:rFonts w:cs="Calibri"/>
          <w:lang w:val="en-GB"/>
        </w:rPr>
        <w:t>is</w:t>
      </w:r>
      <w:proofErr w:type="gramEnd"/>
      <w:r w:rsidRPr="00814053">
        <w:rPr>
          <w:rStyle w:val="Bekezdsalapbettpusa"/>
          <w:rFonts w:cs="Calibri"/>
          <w:lang w:val="en-GB"/>
        </w:rPr>
        <w:t xml:space="preserve"> committed to upholding the principles of transparency and accountability as central to good governance. IDA is also committed to good management practice. This Policy contributes to good governance and management by defining how IDA deals with situations of malpractice, by committing to enforcing this Policy and accounting for it. </w:t>
      </w:r>
    </w:p>
    <w:p w14:paraId="3670306F" w14:textId="77777777" w:rsidR="00813C7E" w:rsidRPr="00814053" w:rsidRDefault="004E5564" w:rsidP="005E7A48">
      <w:pPr>
        <w:pStyle w:val="Norml"/>
        <w:suppressAutoHyphens/>
        <w:jc w:val="both"/>
        <w:rPr>
          <w:lang w:val="en-GB"/>
        </w:rPr>
      </w:pPr>
      <w:bookmarkStart w:id="44" w:name="_Hlk42509320"/>
      <w:r w:rsidRPr="00814053">
        <w:rPr>
          <w:rStyle w:val="Bekezdsalapbettpusa"/>
          <w:rFonts w:cs="Calibri"/>
          <w:b/>
          <w:lang w:val="en-GB"/>
        </w:rPr>
        <w:t xml:space="preserve">No engagement with organizations supporting malpractice: </w:t>
      </w:r>
      <w:r w:rsidRPr="00814053">
        <w:rPr>
          <w:rStyle w:val="Bekezdsalapbettpusa"/>
          <w:rFonts w:cs="Calibri"/>
          <w:lang w:val="en-GB"/>
        </w:rPr>
        <w:t xml:space="preserve">IDA is committed not to directly support any organization, initiative or activity that causes, </w:t>
      </w:r>
      <w:proofErr w:type="gramStart"/>
      <w:r w:rsidRPr="00814053">
        <w:rPr>
          <w:rStyle w:val="Bekezdsalapbettpusa"/>
          <w:rFonts w:cs="Calibri"/>
          <w:lang w:val="en-GB"/>
        </w:rPr>
        <w:t>promotes</w:t>
      </w:r>
      <w:proofErr w:type="gramEnd"/>
      <w:r w:rsidRPr="00814053">
        <w:rPr>
          <w:rStyle w:val="Bekezdsalapbettpusa"/>
          <w:rFonts w:cs="Calibri"/>
          <w:lang w:val="en-GB"/>
        </w:rPr>
        <w:t xml:space="preserve"> or contributes to all types of malpractice, wrongdoing, illegal practice or danger as defined above. IDA is also committed not to knowingly engage, </w:t>
      </w:r>
      <w:proofErr w:type="gramStart"/>
      <w:r w:rsidRPr="00814053">
        <w:rPr>
          <w:rStyle w:val="Bekezdsalapbettpusa"/>
          <w:rFonts w:cs="Calibri"/>
          <w:lang w:val="en-GB"/>
        </w:rPr>
        <w:t>contract</w:t>
      </w:r>
      <w:proofErr w:type="gramEnd"/>
      <w:r w:rsidRPr="00814053">
        <w:rPr>
          <w:rStyle w:val="Bekezdsalapbettpusa"/>
          <w:rFonts w:cs="Calibri"/>
          <w:lang w:val="en-GB"/>
        </w:rPr>
        <w:t xml:space="preserve"> or work with any entity or organization that causes, promotes or contributes such practices. </w:t>
      </w:r>
    </w:p>
    <w:bookmarkEnd w:id="44"/>
    <w:p w14:paraId="371B7467" w14:textId="04FE2EA2" w:rsidR="00813C7E" w:rsidRDefault="004E5564" w:rsidP="005E7A48">
      <w:pPr>
        <w:pStyle w:val="Norml"/>
        <w:suppressAutoHyphens/>
        <w:jc w:val="both"/>
        <w:rPr>
          <w:rStyle w:val="Bekezdsalapbettpusa"/>
          <w:rFonts w:cs="Calibri"/>
          <w:lang w:val="en-GB"/>
        </w:rPr>
      </w:pPr>
      <w:r w:rsidRPr="00814053">
        <w:rPr>
          <w:rStyle w:val="Bekezdsalapbettpusa"/>
          <w:rFonts w:cs="Calibri"/>
          <w:b/>
          <w:lang w:val="en-GB"/>
        </w:rPr>
        <w:t xml:space="preserve">Expectations towards members and partners: </w:t>
      </w:r>
      <w:r w:rsidRPr="00814053">
        <w:rPr>
          <w:rStyle w:val="Bekezdsalapbettpusa"/>
          <w:rFonts w:cs="Calibri"/>
          <w:lang w:val="en-GB"/>
        </w:rPr>
        <w:t>IDA will demand its members and partners (including suppliers</w:t>
      </w:r>
      <w:r w:rsidRPr="00814053">
        <w:rPr>
          <w:rStyle w:val="Lbjegyzet-hivatkozs"/>
          <w:rFonts w:cs="Calibri"/>
          <w:lang w:val="en-GB"/>
        </w:rPr>
        <w:footnoteReference w:id="6"/>
      </w:r>
      <w:r w:rsidRPr="00814053">
        <w:rPr>
          <w:rStyle w:val="Bekezdsalapbettpusa"/>
          <w:rFonts w:cs="Calibri"/>
          <w:lang w:val="en-GB"/>
        </w:rPr>
        <w:t xml:space="preserve">) to fight such practices, including by signing this policy and requiring compliance with it (unless they can demonstrate they have an equivalent enforceable policy), and will ensure that staff and board members are informed of and understand this policy and how to enforce it. </w:t>
      </w:r>
    </w:p>
    <w:p w14:paraId="264FAA56" w14:textId="77777777" w:rsidR="00FC0C10" w:rsidRPr="00814053" w:rsidRDefault="00FC0C10" w:rsidP="005E7A48">
      <w:pPr>
        <w:pStyle w:val="Norml"/>
        <w:suppressAutoHyphens/>
        <w:rPr>
          <w:rFonts w:cs="Calibri"/>
          <w:lang w:val="en-GB"/>
        </w:rPr>
      </w:pPr>
    </w:p>
    <w:p w14:paraId="334D7606" w14:textId="23FBF2E6" w:rsidR="00813C7E" w:rsidRPr="00717567" w:rsidRDefault="004E5564" w:rsidP="005E7A48">
      <w:pPr>
        <w:pStyle w:val="Heading2"/>
        <w:numPr>
          <w:ilvl w:val="1"/>
          <w:numId w:val="1"/>
        </w:numPr>
        <w:suppressAutoHyphens/>
        <w:spacing w:after="120"/>
        <w:ind w:left="425" w:hanging="431"/>
        <w:rPr>
          <w:rFonts w:ascii="Calibri" w:hAnsi="Calibri" w:cs="Calibri"/>
          <w:b/>
          <w:bCs/>
          <w:color w:val="3366FF"/>
          <w:sz w:val="24"/>
          <w:szCs w:val="24"/>
          <w:lang w:val="en-GB"/>
        </w:rPr>
      </w:pPr>
      <w:bookmarkStart w:id="45" w:name="_Toc78619423"/>
      <w:bookmarkStart w:id="46" w:name="_Toc42255828"/>
      <w:bookmarkStart w:id="47" w:name="_Toc42507738"/>
      <w:bookmarkStart w:id="48" w:name="_Toc44678491"/>
      <w:r w:rsidRPr="00717567">
        <w:rPr>
          <w:rFonts w:ascii="Calibri" w:hAnsi="Calibri" w:cs="Calibri"/>
          <w:b/>
          <w:bCs/>
          <w:color w:val="3366FF"/>
          <w:sz w:val="24"/>
          <w:szCs w:val="24"/>
          <w:lang w:val="en-GB"/>
        </w:rPr>
        <w:t>General principles</w:t>
      </w:r>
      <w:bookmarkEnd w:id="45"/>
      <w:r w:rsidRPr="00717567">
        <w:rPr>
          <w:rFonts w:ascii="Calibri" w:hAnsi="Calibri" w:cs="Calibri"/>
          <w:b/>
          <w:bCs/>
          <w:color w:val="3366FF"/>
          <w:sz w:val="24"/>
          <w:szCs w:val="24"/>
          <w:lang w:val="en-GB"/>
        </w:rPr>
        <w:t xml:space="preserve"> </w:t>
      </w:r>
      <w:bookmarkEnd w:id="46"/>
      <w:bookmarkEnd w:id="47"/>
      <w:bookmarkEnd w:id="48"/>
    </w:p>
    <w:p w14:paraId="7BB574E6" w14:textId="77777777" w:rsidR="00813C7E" w:rsidRPr="00814053" w:rsidRDefault="004E5564" w:rsidP="005E7A48">
      <w:pPr>
        <w:pStyle w:val="Norml"/>
        <w:suppressAutoHyphens/>
        <w:rPr>
          <w:rFonts w:cs="Calibri"/>
          <w:lang w:val="en-GB"/>
        </w:rPr>
      </w:pPr>
      <w:r w:rsidRPr="00814053">
        <w:rPr>
          <w:rFonts w:cs="Calibri"/>
          <w:lang w:val="en-GB"/>
        </w:rPr>
        <w:t xml:space="preserve">In dealing with the cases/ situations covered by this Policy, IDA will be guided by the following: </w:t>
      </w:r>
    </w:p>
    <w:p w14:paraId="7B52959C" w14:textId="4477F6F2" w:rsidR="00813C7E" w:rsidRPr="00814053" w:rsidRDefault="004E5564" w:rsidP="005E7A48">
      <w:pPr>
        <w:pStyle w:val="Listaszerbekezds"/>
        <w:numPr>
          <w:ilvl w:val="0"/>
          <w:numId w:val="5"/>
        </w:numPr>
        <w:suppressAutoHyphens/>
        <w:ind w:left="360"/>
        <w:rPr>
          <w:lang w:val="en-GB"/>
        </w:rPr>
      </w:pPr>
      <w:r w:rsidRPr="00814053">
        <w:rPr>
          <w:rStyle w:val="Bekezdsalapbettpusa"/>
          <w:rFonts w:cs="Calibri"/>
          <w:b/>
          <w:lang w:val="en-GB"/>
        </w:rPr>
        <w:t xml:space="preserve">Timely management: </w:t>
      </w:r>
      <w:r w:rsidRPr="00814053">
        <w:rPr>
          <w:rStyle w:val="Bekezdsalapbettpusa"/>
          <w:rFonts w:cs="Calibri"/>
          <w:lang w:val="en-GB"/>
        </w:rPr>
        <w:t>All staff</w:t>
      </w:r>
      <w:r w:rsidR="00B1782A" w:rsidRPr="00814053">
        <w:rPr>
          <w:rStyle w:val="Bekezdsalapbettpusa"/>
          <w:rFonts w:cs="Calibri"/>
          <w:lang w:val="en-GB"/>
        </w:rPr>
        <w:t>’</w:t>
      </w:r>
      <w:r w:rsidRPr="00814053">
        <w:rPr>
          <w:rStyle w:val="Bekezdsalapbettpusa"/>
          <w:rFonts w:cs="Calibri"/>
          <w:lang w:val="en-GB"/>
        </w:rPr>
        <w:t>s or board members’ complaints will be taken seriously and dealt with without unreasonable delay.</w:t>
      </w:r>
    </w:p>
    <w:p w14:paraId="2A427DD4" w14:textId="56B16125" w:rsidR="00813C7E" w:rsidRPr="00814053" w:rsidRDefault="004E5564" w:rsidP="005E7A48">
      <w:pPr>
        <w:pStyle w:val="Listaszerbekezds"/>
        <w:numPr>
          <w:ilvl w:val="0"/>
          <w:numId w:val="5"/>
        </w:numPr>
        <w:suppressAutoHyphens/>
        <w:ind w:left="360"/>
        <w:rPr>
          <w:lang w:val="en-GB"/>
        </w:rPr>
      </w:pPr>
      <w:r w:rsidRPr="00814053">
        <w:rPr>
          <w:rStyle w:val="Bekezdsalapbettpusa"/>
          <w:rFonts w:cs="Calibri"/>
          <w:b/>
          <w:lang w:val="en-GB"/>
        </w:rPr>
        <w:t xml:space="preserve">Proportionality: </w:t>
      </w:r>
      <w:r w:rsidRPr="00814053">
        <w:rPr>
          <w:rStyle w:val="Bekezdsalapbettpusa"/>
          <w:rFonts w:cs="Calibri"/>
          <w:lang w:val="en-GB"/>
        </w:rPr>
        <w:t>Every effort will be made to first resolve grievances promptly through discussion and/or mediation, unless required otherwise by the gravity or nature of the situation. IDA will seek the least intrusive response appropriate to the risk presented</w:t>
      </w:r>
      <w:r w:rsidR="00B1782A" w:rsidRPr="00814053">
        <w:rPr>
          <w:rStyle w:val="Bekezdsalapbettpusa"/>
          <w:rFonts w:cs="Calibri"/>
          <w:lang w:val="en-GB"/>
        </w:rPr>
        <w:t xml:space="preserve"> and in line with internal policies and processes and/or in consideration to any legal requirement, while taking the best interests of the survivor and subject of complaint into consideration</w:t>
      </w:r>
    </w:p>
    <w:p w14:paraId="1BF5BFCC" w14:textId="3B439F5A" w:rsidR="00B913D5" w:rsidRPr="0081584F" w:rsidRDefault="004E5564" w:rsidP="005E7A48">
      <w:pPr>
        <w:pStyle w:val="Listaszerbekezds"/>
        <w:numPr>
          <w:ilvl w:val="0"/>
          <w:numId w:val="5"/>
        </w:numPr>
        <w:suppressAutoHyphens/>
        <w:ind w:left="360"/>
        <w:rPr>
          <w:lang w:val="en-GB"/>
        </w:rPr>
      </w:pPr>
      <w:r w:rsidRPr="0081584F">
        <w:rPr>
          <w:rStyle w:val="Bekezdsalapbettpusa"/>
          <w:rFonts w:cs="Calibri"/>
          <w:b/>
          <w:lang w:val="en-GB"/>
        </w:rPr>
        <w:t>Prevention:</w:t>
      </w:r>
      <w:r w:rsidRPr="0081584F">
        <w:rPr>
          <w:rStyle w:val="Bekezdsalapbettpusa"/>
          <w:rFonts w:cs="Calibri"/>
          <w:lang w:val="en-GB"/>
        </w:rPr>
        <w:t xml:space="preserve"> It is better to </w:t>
      </w:r>
      <w:proofErr w:type="gramStart"/>
      <w:r w:rsidRPr="0081584F">
        <w:rPr>
          <w:rStyle w:val="Bekezdsalapbettpusa"/>
          <w:rFonts w:cs="Calibri"/>
          <w:lang w:val="en-GB"/>
        </w:rPr>
        <w:t>take action</w:t>
      </w:r>
      <w:proofErr w:type="gramEnd"/>
      <w:r w:rsidRPr="0081584F">
        <w:rPr>
          <w:rStyle w:val="Bekezdsalapbettpusa"/>
          <w:rFonts w:cs="Calibri"/>
          <w:lang w:val="en-GB"/>
        </w:rPr>
        <w:t xml:space="preserve"> before harm occurs.</w:t>
      </w:r>
      <w:r w:rsidR="0009552B" w:rsidRPr="0081584F">
        <w:rPr>
          <w:rStyle w:val="Bekezdsalapbettpusa"/>
          <w:rFonts w:cs="Calibri"/>
          <w:b/>
          <w:lang w:val="en-GB"/>
        </w:rPr>
        <w:t xml:space="preserve"> </w:t>
      </w:r>
      <w:r w:rsidR="00B913D5" w:rsidRPr="0081584F">
        <w:rPr>
          <w:rStyle w:val="Bekezdsalapbettpusa"/>
          <w:rFonts w:cs="Calibri"/>
          <w:bCs/>
          <w:lang w:val="en-GB"/>
        </w:rPr>
        <w:t>Risk management</w:t>
      </w:r>
      <w:r w:rsidR="00B913D5" w:rsidRPr="0081584F">
        <w:rPr>
          <w:lang w:val="en-GB"/>
        </w:rPr>
        <w:t xml:space="preserve"> as prevention is key to ensuring harm does not occur in the first place, IDA will put i</w:t>
      </w:r>
      <w:r w:rsidR="007139F1" w:rsidRPr="0081584F">
        <w:rPr>
          <w:lang w:val="en-GB"/>
        </w:rPr>
        <w:t>n</w:t>
      </w:r>
      <w:r w:rsidR="00B913D5" w:rsidRPr="0081584F">
        <w:rPr>
          <w:lang w:val="en-GB"/>
        </w:rPr>
        <w:t xml:space="preserve"> place risk management measures to identify and mitigate safeguarding risks in its activities and events; this includes also putting in place safe recruitment processes, safe communication measures and due diligence processes around its procurement and partnership processes.</w:t>
      </w:r>
      <w:r w:rsidR="001A2EB5" w:rsidRPr="0081584F">
        <w:rPr>
          <w:lang w:val="en-GB"/>
        </w:rPr>
        <w:t xml:space="preserve">  </w:t>
      </w:r>
      <w:r w:rsidR="00425B25" w:rsidRPr="0081584F">
        <w:rPr>
          <w:rStyle w:val="Bekezdsalapbettpusa"/>
          <w:rFonts w:cs="Calibri"/>
          <w:lang w:val="en-GB"/>
        </w:rPr>
        <w:t>In all aspects covered by this Policy, IDA is committed to develop, maintain and regular review of risks, and to remain aligned and co-operate with public authorities in charge of combatting such practices.</w:t>
      </w:r>
      <w:r w:rsidR="00425B25" w:rsidRPr="0081584F" w:rsidDel="00425B25">
        <w:rPr>
          <w:lang w:val="en-GB"/>
        </w:rPr>
        <w:t xml:space="preserve"> </w:t>
      </w:r>
    </w:p>
    <w:p w14:paraId="21376F87" w14:textId="77777777" w:rsidR="00813C7E" w:rsidRPr="00814053" w:rsidRDefault="004E5564" w:rsidP="005E7A48">
      <w:pPr>
        <w:pStyle w:val="Listaszerbekezds"/>
        <w:numPr>
          <w:ilvl w:val="0"/>
          <w:numId w:val="5"/>
        </w:numPr>
        <w:suppressAutoHyphens/>
        <w:ind w:left="360"/>
        <w:rPr>
          <w:lang w:val="en-GB"/>
        </w:rPr>
      </w:pPr>
      <w:r w:rsidRPr="00814053">
        <w:rPr>
          <w:rStyle w:val="Bekezdsalapbettpusa"/>
          <w:rFonts w:cs="Calibri"/>
          <w:b/>
          <w:lang w:val="en-GB"/>
        </w:rPr>
        <w:t xml:space="preserve">Evidence-based decision: </w:t>
      </w:r>
      <w:r w:rsidRPr="00814053">
        <w:rPr>
          <w:rStyle w:val="Bekezdsalapbettpusa"/>
          <w:rFonts w:cs="Calibri"/>
          <w:lang w:val="en-GB"/>
        </w:rPr>
        <w:t>No decisions will be taken until a reasonable investigation to establish the facts has taken place</w:t>
      </w:r>
    </w:p>
    <w:p w14:paraId="66BE43EA" w14:textId="77777777" w:rsidR="00813C7E" w:rsidRPr="00814053" w:rsidRDefault="004E5564" w:rsidP="005E7A48">
      <w:pPr>
        <w:pStyle w:val="Listaszerbekezds"/>
        <w:numPr>
          <w:ilvl w:val="0"/>
          <w:numId w:val="5"/>
        </w:numPr>
        <w:suppressAutoHyphens/>
        <w:ind w:left="360"/>
        <w:rPr>
          <w:lang w:val="en-GB"/>
        </w:rPr>
      </w:pPr>
      <w:r w:rsidRPr="00814053">
        <w:rPr>
          <w:rStyle w:val="Bekezdsalapbettpusa"/>
          <w:rFonts w:cs="Calibri"/>
          <w:b/>
          <w:lang w:val="en-GB"/>
        </w:rPr>
        <w:lastRenderedPageBreak/>
        <w:t xml:space="preserve">Ensuring a right to respond: </w:t>
      </w:r>
      <w:r w:rsidRPr="00814053">
        <w:rPr>
          <w:rStyle w:val="Bekezdsalapbettpusa"/>
          <w:rFonts w:cs="Calibri"/>
          <w:lang w:val="en-GB"/>
        </w:rPr>
        <w:t>Any individual accused of inappropriate behaviour or acts will be spoken to as part of any investigation and will have the chance to respond to the allegations before any final decision is made</w:t>
      </w:r>
    </w:p>
    <w:p w14:paraId="2C4058DA" w14:textId="77777777" w:rsidR="00813C7E" w:rsidRPr="00814053" w:rsidRDefault="004E5564" w:rsidP="005E7A48">
      <w:pPr>
        <w:pStyle w:val="Listaszerbekezds"/>
        <w:numPr>
          <w:ilvl w:val="0"/>
          <w:numId w:val="5"/>
        </w:numPr>
        <w:suppressAutoHyphens/>
        <w:ind w:left="360"/>
        <w:rPr>
          <w:lang w:val="en-GB"/>
        </w:rPr>
      </w:pPr>
      <w:r w:rsidRPr="00814053">
        <w:rPr>
          <w:rStyle w:val="Bekezdsalapbettpusa"/>
          <w:rFonts w:cs="Calibri"/>
          <w:b/>
          <w:lang w:val="en-GB"/>
        </w:rPr>
        <w:t xml:space="preserve">Provision of reasonable accommodation: </w:t>
      </w:r>
      <w:r w:rsidRPr="00814053">
        <w:rPr>
          <w:rStyle w:val="Bekezdsalapbettpusa"/>
          <w:rFonts w:cs="Calibri"/>
          <w:lang w:val="en-GB"/>
        </w:rPr>
        <w:t>Reasonable accommodation will be provided if there are any factors that might affect an individual’s ability to present or answer a complaint (refer to IDA Reasonable Accommodation Policy)</w:t>
      </w:r>
    </w:p>
    <w:p w14:paraId="3B9D6BCD" w14:textId="77777777" w:rsidR="00813C7E" w:rsidRPr="00814053" w:rsidRDefault="004E5564" w:rsidP="005E7A48">
      <w:pPr>
        <w:pStyle w:val="Listaszerbekezds"/>
        <w:numPr>
          <w:ilvl w:val="0"/>
          <w:numId w:val="5"/>
        </w:numPr>
        <w:suppressAutoHyphens/>
        <w:ind w:left="360"/>
        <w:rPr>
          <w:lang w:val="en-GB"/>
        </w:rPr>
      </w:pPr>
      <w:r w:rsidRPr="00814053">
        <w:rPr>
          <w:rStyle w:val="Bekezdsalapbettpusa"/>
          <w:rFonts w:cs="Calibri"/>
          <w:b/>
          <w:lang w:val="en-GB"/>
        </w:rPr>
        <w:t xml:space="preserve">Confidentiality: </w:t>
      </w:r>
      <w:r w:rsidRPr="00814053">
        <w:rPr>
          <w:rStyle w:val="Bekezdsalapbettpusa"/>
          <w:rFonts w:cs="Calibri"/>
          <w:lang w:val="en-GB"/>
        </w:rPr>
        <w:t xml:space="preserve">Appropriate levels of confidentiality will be ensured, carefully considering on a case-by-case basis what information is necessary to disclose to the employee raising the grievance, any respondent and/or any other affected or interested party. Whenever reasonably possible, IDA will also seek to obtain explicit consent to the disclosure of information before proceeding. Unless advised otherwise by IDA, concerned individuals should not discuss the matter with other employees or board members or third parties outside the complaint process. Cases will be </w:t>
      </w:r>
      <w:proofErr w:type="gramStart"/>
      <w:r w:rsidRPr="00814053">
        <w:rPr>
          <w:rStyle w:val="Bekezdsalapbettpusa"/>
          <w:rFonts w:cs="Calibri"/>
          <w:lang w:val="en-GB"/>
        </w:rPr>
        <w:t>documented</w:t>
      </w:r>
      <w:proofErr w:type="gramEnd"/>
      <w:r w:rsidRPr="00814053">
        <w:rPr>
          <w:rStyle w:val="Bekezdsalapbettpusa"/>
          <w:rFonts w:cs="Calibri"/>
          <w:lang w:val="en-GB"/>
        </w:rPr>
        <w:t xml:space="preserve"> and information will be kept confidentially.</w:t>
      </w:r>
    </w:p>
    <w:p w14:paraId="213D71B0" w14:textId="6BE82374" w:rsidR="00813C7E" w:rsidRPr="00814053" w:rsidRDefault="004E5564" w:rsidP="005E7A48">
      <w:pPr>
        <w:pStyle w:val="Listaszerbekezds"/>
        <w:numPr>
          <w:ilvl w:val="0"/>
          <w:numId w:val="5"/>
        </w:numPr>
        <w:suppressAutoHyphens/>
        <w:ind w:left="360"/>
        <w:rPr>
          <w:rStyle w:val="Bekezdsalapbettpusa"/>
          <w:lang w:val="en-GB"/>
        </w:rPr>
      </w:pPr>
      <w:r w:rsidRPr="00814053">
        <w:rPr>
          <w:rStyle w:val="Bekezdsalapbettpusa"/>
          <w:rFonts w:cs="Calibri"/>
          <w:b/>
          <w:lang w:val="en-GB"/>
        </w:rPr>
        <w:t>Accountability:</w:t>
      </w:r>
      <w:r w:rsidRPr="00814053">
        <w:rPr>
          <w:rStyle w:val="Bekezdsalapbettpusa"/>
          <w:rFonts w:cs="Calibri"/>
          <w:lang w:val="en-GB"/>
        </w:rPr>
        <w:t xml:space="preserve"> In all aspects covered by this Policy, IDA commits to account for its developments, accept responsibility for them where directly engaged, and to disclose the results in a transparent manner, pending reserves linked to confidentiality. </w:t>
      </w:r>
    </w:p>
    <w:p w14:paraId="43A4F767" w14:textId="73C3197D" w:rsidR="00B1782A" w:rsidRPr="00814053" w:rsidRDefault="00B1782A" w:rsidP="005E7A48">
      <w:pPr>
        <w:pStyle w:val="Listaszerbekezds"/>
        <w:numPr>
          <w:ilvl w:val="0"/>
          <w:numId w:val="5"/>
        </w:numPr>
        <w:suppressAutoHyphens/>
        <w:ind w:left="360"/>
        <w:rPr>
          <w:lang w:val="en-GB"/>
        </w:rPr>
      </w:pPr>
      <w:r w:rsidRPr="00814053">
        <w:rPr>
          <w:rStyle w:val="Bekezdsalapbettpusa"/>
          <w:rFonts w:cs="Calibri"/>
          <w:b/>
          <w:lang w:val="en-GB"/>
        </w:rPr>
        <w:t>Survivor-</w:t>
      </w:r>
      <w:proofErr w:type="gramStart"/>
      <w:r w:rsidR="0009552B" w:rsidRPr="00814053">
        <w:rPr>
          <w:b/>
          <w:lang w:val="en-GB"/>
        </w:rPr>
        <w:t>centred</w:t>
      </w:r>
      <w:r w:rsidR="0009552B" w:rsidRPr="00814053">
        <w:rPr>
          <w:lang w:val="en-GB"/>
        </w:rPr>
        <w:t> :</w:t>
      </w:r>
      <w:proofErr w:type="gramEnd"/>
      <w:r w:rsidR="0009552B" w:rsidRPr="00814053">
        <w:rPr>
          <w:lang w:val="en-GB"/>
        </w:rPr>
        <w:t xml:space="preserve"> IDA puts the survivor at the centre of both efforts to prevent harm and responding to harm if and when it occurs. </w:t>
      </w:r>
    </w:p>
    <w:p w14:paraId="79436974" w14:textId="43EBBC61" w:rsidR="00813C7E" w:rsidRPr="00814053" w:rsidRDefault="00813C7E" w:rsidP="005E7A48">
      <w:pPr>
        <w:pStyle w:val="Listaszerbekezds"/>
        <w:suppressAutoHyphens/>
        <w:ind w:left="0"/>
        <w:rPr>
          <w:lang w:val="en-GB"/>
        </w:rPr>
      </w:pPr>
    </w:p>
    <w:p w14:paraId="2A317A15" w14:textId="5D6CB631" w:rsidR="00813C7E" w:rsidRPr="00717567" w:rsidRDefault="004E5564" w:rsidP="005E7A48">
      <w:pPr>
        <w:pStyle w:val="Heading1"/>
        <w:numPr>
          <w:ilvl w:val="0"/>
          <w:numId w:val="1"/>
        </w:numPr>
        <w:suppressAutoHyphens/>
        <w:rPr>
          <w:rFonts w:ascii="Calibri" w:hAnsi="Calibri" w:cs="Calibri"/>
          <w:b/>
          <w:bCs/>
          <w:color w:val="0033CC"/>
          <w:sz w:val="36"/>
          <w:szCs w:val="36"/>
          <w:lang w:val="en-GB"/>
        </w:rPr>
      </w:pPr>
      <w:bookmarkStart w:id="49" w:name="_Toc65492905"/>
      <w:bookmarkStart w:id="50" w:name="_Toc42255829"/>
      <w:bookmarkStart w:id="51" w:name="_Toc42507739"/>
      <w:bookmarkStart w:id="52" w:name="_Toc44678492"/>
      <w:bookmarkStart w:id="53" w:name="_Toc78619424"/>
      <w:bookmarkEnd w:id="49"/>
      <w:r w:rsidRPr="00717567">
        <w:rPr>
          <w:rFonts w:ascii="Calibri" w:hAnsi="Calibri" w:cs="Calibri"/>
          <w:b/>
          <w:bCs/>
          <w:color w:val="0033CC"/>
          <w:sz w:val="36"/>
          <w:szCs w:val="36"/>
          <w:lang w:val="en-GB"/>
        </w:rPr>
        <w:t>Safeguarding Policy</w:t>
      </w:r>
      <w:bookmarkEnd w:id="50"/>
      <w:bookmarkEnd w:id="51"/>
      <w:bookmarkEnd w:id="52"/>
      <w:bookmarkEnd w:id="53"/>
    </w:p>
    <w:p w14:paraId="0931FABC" w14:textId="77777777" w:rsidR="00FC0C10" w:rsidRPr="00814053" w:rsidRDefault="00FC0C10" w:rsidP="005E7A48">
      <w:pPr>
        <w:pStyle w:val="Norml"/>
        <w:suppressAutoHyphens/>
        <w:rPr>
          <w:lang w:val="en-GB"/>
        </w:rPr>
      </w:pPr>
      <w:bookmarkStart w:id="54" w:name="_Toc65492907"/>
      <w:bookmarkEnd w:id="54"/>
    </w:p>
    <w:p w14:paraId="6DE3FBDD" w14:textId="7ECC42D6" w:rsidR="00991184" w:rsidRPr="00717567" w:rsidRDefault="00991184" w:rsidP="005E7A48">
      <w:pPr>
        <w:pStyle w:val="Heading2"/>
        <w:numPr>
          <w:ilvl w:val="1"/>
          <w:numId w:val="1"/>
        </w:numPr>
        <w:suppressAutoHyphens/>
        <w:spacing w:after="120"/>
        <w:ind w:left="788" w:hanging="431"/>
        <w:rPr>
          <w:rFonts w:ascii="Calibri" w:hAnsi="Calibri"/>
          <w:b/>
          <w:bCs/>
          <w:color w:val="3366FF"/>
          <w:sz w:val="24"/>
          <w:szCs w:val="24"/>
          <w:lang w:val="en-GB"/>
        </w:rPr>
      </w:pPr>
      <w:bookmarkStart w:id="55" w:name="_Toc78619425"/>
      <w:r w:rsidRPr="00717567">
        <w:rPr>
          <w:rFonts w:ascii="Calibri" w:hAnsi="Calibri"/>
          <w:b/>
          <w:bCs/>
          <w:color w:val="3366FF"/>
          <w:sz w:val="24"/>
          <w:szCs w:val="24"/>
          <w:lang w:val="en-GB"/>
        </w:rPr>
        <w:t>Roles and Responsibilities</w:t>
      </w:r>
      <w:bookmarkEnd w:id="55"/>
      <w:r w:rsidRPr="00717567">
        <w:rPr>
          <w:rFonts w:ascii="Calibri" w:hAnsi="Calibri"/>
          <w:b/>
          <w:bCs/>
          <w:color w:val="3366FF"/>
          <w:sz w:val="24"/>
          <w:szCs w:val="24"/>
          <w:lang w:val="en-GB"/>
        </w:rPr>
        <w:t xml:space="preserve"> </w:t>
      </w:r>
    </w:p>
    <w:p w14:paraId="4DDA5AFF" w14:textId="77777777" w:rsidR="00915557" w:rsidRDefault="00991184" w:rsidP="005E7A48">
      <w:pPr>
        <w:suppressAutoHyphens/>
        <w:autoSpaceDE w:val="0"/>
        <w:adjustRightInd w:val="0"/>
        <w:jc w:val="both"/>
        <w:rPr>
          <w:rFonts w:cs="Arial"/>
          <w:lang w:val="en-GB"/>
        </w:rPr>
      </w:pPr>
      <w:r w:rsidRPr="00814053">
        <w:rPr>
          <w:rFonts w:cs="Arial"/>
          <w:b/>
          <w:lang w:val="en-GB"/>
        </w:rPr>
        <w:t>Organisation</w:t>
      </w:r>
      <w:r w:rsidRPr="00814053">
        <w:rPr>
          <w:rFonts w:cs="Arial"/>
          <w:lang w:val="en-GB"/>
        </w:rPr>
        <w:t xml:space="preserve">: IDA will work to ensure the general principles are upheld by building a culture of openness to enable issues and concerns about safeguarding to be raised and discussed and building a sense of accountability between staff so that potential poor or abusive </w:t>
      </w:r>
      <w:proofErr w:type="spellStart"/>
      <w:r w:rsidRPr="00814053">
        <w:rPr>
          <w:rFonts w:cs="Arial"/>
          <w:lang w:val="en-GB"/>
        </w:rPr>
        <w:t>behavior</w:t>
      </w:r>
      <w:proofErr w:type="spellEnd"/>
      <w:r w:rsidRPr="00814053">
        <w:rPr>
          <w:rFonts w:cs="Arial"/>
          <w:lang w:val="en-GB"/>
        </w:rPr>
        <w:t xml:space="preserve"> can be challenged.</w:t>
      </w:r>
      <w:r w:rsidR="00915557">
        <w:rPr>
          <w:rFonts w:cs="Arial"/>
          <w:lang w:val="en-GB"/>
        </w:rPr>
        <w:t xml:space="preserve"> </w:t>
      </w:r>
    </w:p>
    <w:p w14:paraId="6C39AD00" w14:textId="6EE8504B" w:rsidR="00991184" w:rsidRDefault="00915557" w:rsidP="005E7A48">
      <w:pPr>
        <w:suppressAutoHyphens/>
        <w:autoSpaceDE w:val="0"/>
        <w:adjustRightInd w:val="0"/>
        <w:jc w:val="both"/>
        <w:rPr>
          <w:rFonts w:cs="Arial"/>
          <w:lang w:val="en-GB"/>
        </w:rPr>
      </w:pPr>
      <w:r>
        <w:rPr>
          <w:rFonts w:cs="Arial"/>
          <w:lang w:val="en-GB"/>
        </w:rPr>
        <w:t>IDA as a membership organisation also has different responsibilities for safeguarding within partnerships and within the membership. The diagram below identifies what applies within these different relationships.</w:t>
      </w:r>
    </w:p>
    <w:p w14:paraId="4D093B8E" w14:textId="77777777" w:rsidR="00915557" w:rsidRDefault="00915557" w:rsidP="005E7A48">
      <w:pPr>
        <w:pStyle w:val="paragraph"/>
        <w:suppressAutoHyphens/>
        <w:spacing w:before="0" w:beforeAutospacing="0" w:after="0" w:afterAutospacing="0"/>
        <w:jc w:val="both"/>
        <w:textAlignment w:val="baseline"/>
        <w:rPr>
          <w:rStyle w:val="eop"/>
          <w:rFonts w:asciiTheme="minorHAnsi" w:hAnsiTheme="minorHAnsi" w:cstheme="minorHAnsi"/>
          <w:sz w:val="22"/>
          <w:szCs w:val="22"/>
        </w:rPr>
      </w:pPr>
      <w:r w:rsidRPr="002F2FA7">
        <w:rPr>
          <w:rFonts w:asciiTheme="minorHAnsi" w:hAnsiTheme="minorHAnsi" w:cstheme="minorHAnsi"/>
          <w:noProof/>
          <w:sz w:val="22"/>
          <w:szCs w:val="22"/>
        </w:rPr>
        <w:drawing>
          <wp:inline distT="0" distB="0" distL="0" distR="0" wp14:anchorId="0F6B1092" wp14:editId="19677201">
            <wp:extent cx="5727700" cy="2369820"/>
            <wp:effectExtent l="0" t="19050" r="25400" b="11430"/>
            <wp:docPr id="4" name="Diagram 4">
              <a:extLst xmlns:a="http://schemas.openxmlformats.org/drawingml/2006/main">
                <a:ext uri="{FF2B5EF4-FFF2-40B4-BE49-F238E27FC236}">
                  <a16:creationId xmlns:a16="http://schemas.microsoft.com/office/drawing/2014/main" id="{CAEAF8CD-F795-FE40-8A94-F867645B804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63EA2A1" w14:textId="77777777" w:rsidR="00915557" w:rsidRDefault="00915557" w:rsidP="005E7A48">
      <w:pPr>
        <w:pStyle w:val="paragraph"/>
        <w:suppressAutoHyphens/>
        <w:spacing w:before="0" w:beforeAutospacing="0" w:after="0" w:afterAutospacing="0"/>
        <w:jc w:val="both"/>
        <w:textAlignment w:val="baseline"/>
        <w:rPr>
          <w:rStyle w:val="eop"/>
          <w:rFonts w:asciiTheme="minorHAnsi" w:hAnsiTheme="minorHAnsi" w:cstheme="minorHAnsi"/>
          <w:sz w:val="22"/>
          <w:szCs w:val="22"/>
        </w:rPr>
      </w:pPr>
    </w:p>
    <w:p w14:paraId="5BF1F7D8" w14:textId="77777777" w:rsidR="00915557" w:rsidRPr="00235C22" w:rsidRDefault="00915557" w:rsidP="005E7A48">
      <w:pPr>
        <w:pStyle w:val="paragraph"/>
        <w:numPr>
          <w:ilvl w:val="0"/>
          <w:numId w:val="19"/>
        </w:numPr>
        <w:suppressAutoHyphens/>
        <w:spacing w:before="0" w:beforeAutospacing="0" w:after="0" w:afterAutospacing="0"/>
        <w:jc w:val="both"/>
        <w:textAlignment w:val="baseline"/>
        <w:rPr>
          <w:rStyle w:val="eop"/>
          <w:rFonts w:asciiTheme="minorHAnsi" w:hAnsiTheme="minorHAnsi" w:cstheme="minorHAnsi"/>
          <w:sz w:val="20"/>
          <w:szCs w:val="20"/>
        </w:rPr>
      </w:pPr>
      <w:r w:rsidRPr="00235C22">
        <w:rPr>
          <w:rStyle w:val="eop"/>
          <w:rFonts w:asciiTheme="minorHAnsi" w:hAnsiTheme="minorHAnsi" w:cstheme="minorHAnsi"/>
          <w:sz w:val="20"/>
          <w:szCs w:val="20"/>
        </w:rPr>
        <w:t xml:space="preserve">The greatest area of control for safeguarding that IDA has </w:t>
      </w:r>
      <w:proofErr w:type="gramStart"/>
      <w:r w:rsidRPr="00235C22">
        <w:rPr>
          <w:rStyle w:val="eop"/>
          <w:rFonts w:asciiTheme="minorHAnsi" w:hAnsiTheme="minorHAnsi" w:cstheme="minorHAnsi"/>
          <w:sz w:val="20"/>
          <w:szCs w:val="20"/>
        </w:rPr>
        <w:t>is</w:t>
      </w:r>
      <w:proofErr w:type="gramEnd"/>
      <w:r w:rsidRPr="00235C22">
        <w:rPr>
          <w:rStyle w:val="eop"/>
          <w:rFonts w:asciiTheme="minorHAnsi" w:hAnsiTheme="minorHAnsi" w:cstheme="minorHAnsi"/>
          <w:sz w:val="20"/>
          <w:szCs w:val="20"/>
        </w:rPr>
        <w:t xml:space="preserve"> the </w:t>
      </w:r>
      <w:r w:rsidRPr="00235C22">
        <w:rPr>
          <w:rStyle w:val="eop"/>
          <w:rFonts w:asciiTheme="minorHAnsi" w:hAnsiTheme="minorHAnsi" w:cstheme="minorHAnsi"/>
          <w:b/>
          <w:bCs/>
          <w:sz w:val="20"/>
          <w:szCs w:val="20"/>
        </w:rPr>
        <w:t>Board and IDA Secretariat</w:t>
      </w:r>
      <w:r w:rsidRPr="00235C22">
        <w:rPr>
          <w:rStyle w:val="eop"/>
          <w:rFonts w:asciiTheme="minorHAnsi" w:hAnsiTheme="minorHAnsi" w:cstheme="minorHAnsi"/>
          <w:sz w:val="20"/>
          <w:szCs w:val="20"/>
        </w:rPr>
        <w:t>. This responsibility is put in place through IDA’s Safeguarding Policy, the CoC and other organisational policies and procedures which cover staff and so on.</w:t>
      </w:r>
    </w:p>
    <w:p w14:paraId="6CBDEEF6" w14:textId="77777777" w:rsidR="00915557" w:rsidRPr="00235C22" w:rsidRDefault="00915557" w:rsidP="005E7A48">
      <w:pPr>
        <w:pStyle w:val="paragraph"/>
        <w:numPr>
          <w:ilvl w:val="0"/>
          <w:numId w:val="19"/>
        </w:numPr>
        <w:suppressAutoHyphens/>
        <w:spacing w:before="0" w:beforeAutospacing="0" w:after="0" w:afterAutospacing="0"/>
        <w:jc w:val="both"/>
        <w:textAlignment w:val="baseline"/>
        <w:rPr>
          <w:rStyle w:val="eop"/>
          <w:rFonts w:asciiTheme="minorHAnsi" w:hAnsiTheme="minorHAnsi" w:cstheme="minorHAnsi"/>
          <w:sz w:val="20"/>
          <w:szCs w:val="20"/>
        </w:rPr>
      </w:pPr>
      <w:r w:rsidRPr="00235C22">
        <w:rPr>
          <w:rStyle w:val="eop"/>
          <w:rFonts w:asciiTheme="minorHAnsi" w:hAnsiTheme="minorHAnsi" w:cstheme="minorHAnsi"/>
          <w:sz w:val="20"/>
          <w:szCs w:val="20"/>
        </w:rPr>
        <w:lastRenderedPageBreak/>
        <w:t xml:space="preserve">The second level are the </w:t>
      </w:r>
      <w:r w:rsidRPr="00235C22">
        <w:rPr>
          <w:rStyle w:val="eop"/>
          <w:rFonts w:asciiTheme="minorHAnsi" w:hAnsiTheme="minorHAnsi" w:cstheme="minorHAnsi"/>
          <w:b/>
          <w:bCs/>
          <w:sz w:val="20"/>
          <w:szCs w:val="20"/>
        </w:rPr>
        <w:t>events, projects etc. managed by IDA</w:t>
      </w:r>
      <w:r w:rsidRPr="00235C22">
        <w:rPr>
          <w:rStyle w:val="eop"/>
          <w:rFonts w:asciiTheme="minorHAnsi" w:hAnsiTheme="minorHAnsi" w:cstheme="minorHAnsi"/>
          <w:sz w:val="20"/>
          <w:szCs w:val="20"/>
        </w:rPr>
        <w:t>. All events or projects must be managed by an organisation that has the necessary safeguards in place in order that the event or activity can be implemented safely. There is less control over these in the sense that there will be others participating in the event or activity but as IDA is managing these their Policy etc. will apply. The event or activity also requires a robust risk assessment which determines what safeguards will be applied to that event or activity</w:t>
      </w:r>
    </w:p>
    <w:p w14:paraId="5360E610" w14:textId="77777777" w:rsidR="00915557" w:rsidRPr="00814053" w:rsidRDefault="00915557" w:rsidP="005E7A48">
      <w:pPr>
        <w:suppressAutoHyphens/>
        <w:autoSpaceDE w:val="0"/>
        <w:adjustRightInd w:val="0"/>
        <w:jc w:val="both"/>
        <w:rPr>
          <w:rFonts w:cs="Arial"/>
          <w:lang w:val="en-GB"/>
        </w:rPr>
      </w:pPr>
    </w:p>
    <w:p w14:paraId="4F933A15" w14:textId="4B213762" w:rsidR="00991184" w:rsidRPr="00814053" w:rsidRDefault="00991184" w:rsidP="005E7A48">
      <w:pPr>
        <w:pStyle w:val="Norml"/>
        <w:suppressAutoHyphens/>
        <w:jc w:val="both"/>
        <w:rPr>
          <w:rFonts w:cs="Calibri"/>
          <w:lang w:val="en-GB"/>
        </w:rPr>
      </w:pPr>
      <w:r w:rsidRPr="00814053">
        <w:rPr>
          <w:rFonts w:cs="Arial"/>
          <w:b/>
          <w:lang w:val="en-GB"/>
        </w:rPr>
        <w:t>Individuals</w:t>
      </w:r>
      <w:r w:rsidRPr="00814053">
        <w:rPr>
          <w:rFonts w:cs="Arial"/>
          <w:lang w:val="en-GB"/>
        </w:rPr>
        <w:t xml:space="preserve">: Safeguarding is everyone’s responsibility and IDA recognises that often employees will be the first to know when there is cause for concern. </w:t>
      </w:r>
      <w:r w:rsidR="0009552B" w:rsidRPr="00814053">
        <w:rPr>
          <w:rFonts w:cs="Calibri"/>
          <w:lang w:val="en-GB"/>
        </w:rPr>
        <w:t xml:space="preserve">IDA staff and board members must create and maintain an environment that prevents harm and abuse. The Board of IDA and the Executive Director have a particular responsibility to support and develop systems that maintain this environment. </w:t>
      </w:r>
      <w:r w:rsidRPr="00814053">
        <w:rPr>
          <w:rFonts w:cs="Arial"/>
          <w:lang w:val="en-GB"/>
        </w:rPr>
        <w:t xml:space="preserve">All IDA associates have a responsibility to act with due care and attention to safeguard the wellbeing of every person. All individuals should remain vigilant, be prepared to </w:t>
      </w:r>
      <w:proofErr w:type="gramStart"/>
      <w:r w:rsidRPr="00814053">
        <w:rPr>
          <w:rFonts w:cs="Arial"/>
          <w:lang w:val="en-GB"/>
        </w:rPr>
        <w:t>take action</w:t>
      </w:r>
      <w:proofErr w:type="gramEnd"/>
      <w:r w:rsidRPr="00814053">
        <w:rPr>
          <w:rFonts w:cs="Arial"/>
          <w:lang w:val="en-GB"/>
        </w:rPr>
        <w:t xml:space="preserve"> and understand what to do in the event there is a concern to raise. </w:t>
      </w:r>
    </w:p>
    <w:p w14:paraId="796F2AA1" w14:textId="4E5BA015" w:rsidR="00A76C5C" w:rsidRPr="00814053" w:rsidRDefault="00A76C5C" w:rsidP="005E7A48">
      <w:pPr>
        <w:pStyle w:val="Norml"/>
        <w:suppressAutoHyphens/>
        <w:jc w:val="both"/>
        <w:rPr>
          <w:rFonts w:cs="Calibri"/>
          <w:lang w:val="en-GB"/>
        </w:rPr>
      </w:pPr>
      <w:r w:rsidRPr="00814053">
        <w:rPr>
          <w:rFonts w:cs="Calibri"/>
          <w:b/>
          <w:bCs/>
          <w:lang w:val="en-GB"/>
        </w:rPr>
        <w:t>Executive Director</w:t>
      </w:r>
      <w:r w:rsidRPr="00814053">
        <w:rPr>
          <w:rFonts w:cs="Calibri"/>
          <w:lang w:val="en-GB"/>
        </w:rPr>
        <w:t xml:space="preserve">: has the responsibility and authority to take actions as necessary to ensure the effective implementation of this Policy. </w:t>
      </w:r>
    </w:p>
    <w:p w14:paraId="5E2815AA" w14:textId="70D20A31" w:rsidR="00991184" w:rsidRPr="00814053" w:rsidRDefault="00991184" w:rsidP="005E7A48">
      <w:pPr>
        <w:suppressAutoHyphens/>
        <w:jc w:val="both"/>
        <w:rPr>
          <w:rFonts w:cs="Arial"/>
          <w:lang w:val="en-GB"/>
        </w:rPr>
      </w:pPr>
      <w:r w:rsidRPr="00814053">
        <w:rPr>
          <w:rFonts w:cs="Arial"/>
          <w:b/>
          <w:lang w:val="en-GB"/>
        </w:rPr>
        <w:t>IDA’s Board of Trustees:</w:t>
      </w:r>
      <w:r w:rsidRPr="00814053">
        <w:rPr>
          <w:rFonts w:cs="Arial"/>
          <w:lang w:val="en-GB"/>
        </w:rPr>
        <w:t xml:space="preserve"> IDA’s Board of Trustees have a duty of care to ensure that appropriate policies and procedures are in place to prevent abuse from taking place and to appropriately manage any concerns. They also have a responsibility to ensure that all appropriate issues are reported in line with best practice. </w:t>
      </w:r>
    </w:p>
    <w:p w14:paraId="2B47CDA7" w14:textId="67E7FC8F" w:rsidR="00A76C5C" w:rsidRDefault="00A76C5C" w:rsidP="005E7A48">
      <w:pPr>
        <w:pStyle w:val="Listaszerbekezds"/>
        <w:suppressAutoHyphens/>
        <w:ind w:left="0"/>
        <w:jc w:val="both"/>
        <w:rPr>
          <w:rStyle w:val="Bekezdsalapbettpusa"/>
          <w:rFonts w:cs="Calibri"/>
          <w:lang w:val="en-GB"/>
        </w:rPr>
      </w:pPr>
      <w:r w:rsidRPr="00814053">
        <w:rPr>
          <w:rFonts w:cs="Arial"/>
          <w:b/>
          <w:bCs/>
          <w:lang w:val="en-GB"/>
        </w:rPr>
        <w:t>Focal Points</w:t>
      </w:r>
      <w:r w:rsidRPr="00814053">
        <w:rPr>
          <w:rFonts w:cs="Arial"/>
          <w:lang w:val="en-GB"/>
        </w:rPr>
        <w:t xml:space="preserve">: </w:t>
      </w:r>
      <w:r w:rsidRPr="00814053">
        <w:rPr>
          <w:rStyle w:val="Bekezdsalapbettpusa"/>
          <w:rFonts w:cs="Calibri"/>
          <w:lang w:val="en-GB"/>
        </w:rPr>
        <w:t xml:space="preserve">IDA will appoint at least 2 Focal Points (1 at the </w:t>
      </w:r>
      <w:r w:rsidR="00235C22">
        <w:rPr>
          <w:rStyle w:val="Bekezdsalapbettpusa"/>
          <w:rFonts w:cs="Calibri"/>
          <w:lang w:val="en-GB"/>
        </w:rPr>
        <w:t>B</w:t>
      </w:r>
      <w:r w:rsidRPr="00814053">
        <w:rPr>
          <w:rStyle w:val="Bekezdsalapbettpusa"/>
          <w:rFonts w:cs="Calibri"/>
          <w:lang w:val="en-GB"/>
        </w:rPr>
        <w:t>oard and 1 at the IDA Secretariat level) at global level and will identify alternative resource person as relevant. Where appropriate, IDA may require that temporary Focal Points are designated to report to the global PFPs in relation to a specific event (</w:t>
      </w:r>
      <w:proofErr w:type="gramStart"/>
      <w:r w:rsidRPr="00814053">
        <w:rPr>
          <w:rStyle w:val="Bekezdsalapbettpusa"/>
          <w:rFonts w:cs="Calibri"/>
          <w:lang w:val="en-GB"/>
        </w:rPr>
        <w:t>e.g.</w:t>
      </w:r>
      <w:proofErr w:type="gramEnd"/>
      <w:r w:rsidRPr="00814053">
        <w:rPr>
          <w:rStyle w:val="Bekezdsalapbettpusa"/>
          <w:rFonts w:cs="Calibri"/>
          <w:lang w:val="en-GB"/>
        </w:rPr>
        <w:t xml:space="preserve"> Bridge CRPD-SDGs training module). </w:t>
      </w:r>
    </w:p>
    <w:p w14:paraId="7EC3D0A1" w14:textId="3F528F0D" w:rsidR="00915557" w:rsidRPr="00915557" w:rsidRDefault="00915557" w:rsidP="005E7A48">
      <w:pPr>
        <w:pStyle w:val="paragraph"/>
        <w:suppressAutoHyphens/>
        <w:spacing w:before="0" w:beforeAutospacing="0" w:after="0" w:afterAutospacing="0"/>
        <w:jc w:val="both"/>
        <w:textAlignment w:val="baseline"/>
        <w:rPr>
          <w:rStyle w:val="eop"/>
          <w:rFonts w:asciiTheme="minorHAnsi" w:hAnsiTheme="minorHAnsi" w:cstheme="minorHAnsi"/>
          <w:sz w:val="20"/>
          <w:szCs w:val="20"/>
        </w:rPr>
      </w:pPr>
      <w:r w:rsidRPr="00915557">
        <w:rPr>
          <w:rStyle w:val="eop"/>
          <w:rFonts w:asciiTheme="minorHAnsi" w:hAnsiTheme="minorHAnsi" w:cstheme="minorHAnsi"/>
          <w:b/>
          <w:bCs/>
          <w:sz w:val="20"/>
          <w:szCs w:val="20"/>
        </w:rPr>
        <w:t xml:space="preserve">Organisations being fiscally sponsored by IDA: </w:t>
      </w:r>
      <w:r w:rsidRPr="00915557">
        <w:rPr>
          <w:rStyle w:val="eop"/>
          <w:rFonts w:asciiTheme="minorHAnsi" w:hAnsiTheme="minorHAnsi" w:cstheme="minorHAnsi"/>
          <w:sz w:val="20"/>
          <w:szCs w:val="20"/>
        </w:rPr>
        <w:t>IDA will retain control over and responsibility for finances and apply IDA’s safeguarding measures.</w:t>
      </w:r>
    </w:p>
    <w:p w14:paraId="5D46CA6D" w14:textId="77777777" w:rsidR="00915557" w:rsidRPr="00915557" w:rsidRDefault="00915557" w:rsidP="005E7A48">
      <w:pPr>
        <w:pStyle w:val="paragraph"/>
        <w:suppressAutoHyphens/>
        <w:spacing w:before="0" w:beforeAutospacing="0" w:after="0" w:afterAutospacing="0"/>
        <w:jc w:val="both"/>
        <w:textAlignment w:val="baseline"/>
        <w:rPr>
          <w:rStyle w:val="eop"/>
          <w:rFonts w:asciiTheme="minorHAnsi" w:hAnsiTheme="minorHAnsi" w:cstheme="minorHAnsi"/>
          <w:sz w:val="20"/>
          <w:szCs w:val="20"/>
        </w:rPr>
      </w:pPr>
    </w:p>
    <w:p w14:paraId="4472BF69" w14:textId="4FABC104" w:rsidR="00915557" w:rsidRPr="00915557" w:rsidRDefault="00915557" w:rsidP="005E7A48">
      <w:pPr>
        <w:pStyle w:val="paragraph"/>
        <w:suppressAutoHyphens/>
        <w:spacing w:before="0" w:beforeAutospacing="0" w:after="0" w:afterAutospacing="0"/>
        <w:jc w:val="both"/>
        <w:textAlignment w:val="baseline"/>
        <w:rPr>
          <w:rStyle w:val="eop"/>
          <w:rFonts w:asciiTheme="minorHAnsi" w:hAnsiTheme="minorHAnsi" w:cstheme="minorHAnsi"/>
          <w:sz w:val="20"/>
          <w:szCs w:val="20"/>
        </w:rPr>
      </w:pPr>
      <w:r w:rsidRPr="00915557">
        <w:rPr>
          <w:rStyle w:val="eop"/>
          <w:rFonts w:asciiTheme="minorHAnsi" w:hAnsiTheme="minorHAnsi" w:cstheme="minorHAnsi"/>
          <w:b/>
          <w:bCs/>
          <w:sz w:val="20"/>
          <w:szCs w:val="20"/>
        </w:rPr>
        <w:t>Partners: Organisations delivering work with or on behalf of IDA</w:t>
      </w:r>
      <w:r w:rsidRPr="00915557">
        <w:rPr>
          <w:rStyle w:val="eop"/>
          <w:rFonts w:asciiTheme="minorHAnsi" w:hAnsiTheme="minorHAnsi" w:cstheme="minorHAnsi"/>
          <w:sz w:val="20"/>
          <w:szCs w:val="20"/>
        </w:rPr>
        <w:t xml:space="preserve"> need to meet safeguarding standards which are either set by the organisation providing funding or can be agreed within the partnership. </w:t>
      </w:r>
    </w:p>
    <w:p w14:paraId="4BB178E5" w14:textId="77777777" w:rsidR="00915557" w:rsidRPr="00915557" w:rsidRDefault="00915557" w:rsidP="005E7A48">
      <w:pPr>
        <w:pStyle w:val="paragraph"/>
        <w:suppressAutoHyphens/>
        <w:spacing w:before="0" w:beforeAutospacing="0" w:after="0" w:afterAutospacing="0"/>
        <w:jc w:val="both"/>
        <w:textAlignment w:val="baseline"/>
        <w:rPr>
          <w:rStyle w:val="eop"/>
          <w:rFonts w:asciiTheme="minorHAnsi" w:hAnsiTheme="minorHAnsi" w:cstheme="minorHAnsi"/>
          <w:sz w:val="20"/>
          <w:szCs w:val="20"/>
        </w:rPr>
      </w:pPr>
    </w:p>
    <w:p w14:paraId="012607C0" w14:textId="1A766C02" w:rsidR="00915557" w:rsidRPr="00915557" w:rsidRDefault="00915557" w:rsidP="005E7A48">
      <w:pPr>
        <w:pStyle w:val="paragraph"/>
        <w:suppressAutoHyphens/>
        <w:spacing w:before="0" w:beforeAutospacing="0" w:after="0" w:afterAutospacing="0"/>
        <w:jc w:val="both"/>
        <w:textAlignment w:val="baseline"/>
        <w:rPr>
          <w:rStyle w:val="eop"/>
          <w:rFonts w:asciiTheme="minorHAnsi" w:hAnsiTheme="minorHAnsi" w:cstheme="minorHAnsi"/>
          <w:sz w:val="20"/>
          <w:szCs w:val="20"/>
        </w:rPr>
      </w:pPr>
      <w:r w:rsidRPr="00915557">
        <w:rPr>
          <w:rStyle w:val="eop"/>
          <w:rFonts w:asciiTheme="minorHAnsi" w:hAnsiTheme="minorHAnsi" w:cstheme="minorHAnsi"/>
          <w:b/>
          <w:bCs/>
          <w:sz w:val="20"/>
          <w:szCs w:val="20"/>
        </w:rPr>
        <w:t>Members</w:t>
      </w:r>
      <w:r w:rsidRPr="00915557">
        <w:rPr>
          <w:rStyle w:val="eop"/>
          <w:rFonts w:asciiTheme="minorHAnsi" w:hAnsiTheme="minorHAnsi" w:cstheme="minorHAnsi"/>
          <w:sz w:val="20"/>
          <w:szCs w:val="20"/>
        </w:rPr>
        <w:t>: Organisations that are members of IDA will commit to a set of safeguarding standards and encouraged to work towards them.</w:t>
      </w:r>
      <w:r w:rsidR="00B9467A">
        <w:rPr>
          <w:rStyle w:val="eop"/>
          <w:rFonts w:asciiTheme="minorHAnsi" w:hAnsiTheme="minorHAnsi" w:cstheme="minorHAnsi"/>
          <w:sz w:val="20"/>
          <w:szCs w:val="20"/>
        </w:rPr>
        <w:t xml:space="preserve"> IDA will share training resources, </w:t>
      </w:r>
      <w:proofErr w:type="gramStart"/>
      <w:r w:rsidR="00B9467A">
        <w:rPr>
          <w:rStyle w:val="eop"/>
          <w:rFonts w:asciiTheme="minorHAnsi" w:hAnsiTheme="minorHAnsi" w:cstheme="minorHAnsi"/>
          <w:sz w:val="20"/>
          <w:szCs w:val="20"/>
        </w:rPr>
        <w:t>tools</w:t>
      </w:r>
      <w:proofErr w:type="gramEnd"/>
      <w:r w:rsidR="00B9467A">
        <w:rPr>
          <w:rStyle w:val="eop"/>
          <w:rFonts w:asciiTheme="minorHAnsi" w:hAnsiTheme="minorHAnsi" w:cstheme="minorHAnsi"/>
          <w:sz w:val="20"/>
          <w:szCs w:val="20"/>
        </w:rPr>
        <w:t xml:space="preserve"> and opportunities for exchange among members, and may provide support to strengthen members’ practices upon request. </w:t>
      </w:r>
    </w:p>
    <w:p w14:paraId="5C49A37F" w14:textId="77777777" w:rsidR="00FC0C10" w:rsidRPr="00814053" w:rsidRDefault="00FC0C10" w:rsidP="005E7A48">
      <w:pPr>
        <w:pStyle w:val="Listaszerbekezds"/>
        <w:suppressAutoHyphens/>
        <w:ind w:left="0"/>
        <w:rPr>
          <w:lang w:val="en-GB"/>
        </w:rPr>
      </w:pPr>
    </w:p>
    <w:p w14:paraId="44DDF92E" w14:textId="68C8BC0C" w:rsidR="00A76C5C" w:rsidRPr="00717567" w:rsidRDefault="0009552B" w:rsidP="005E7A48">
      <w:pPr>
        <w:pStyle w:val="Heading2"/>
        <w:numPr>
          <w:ilvl w:val="1"/>
          <w:numId w:val="1"/>
        </w:numPr>
        <w:suppressAutoHyphens/>
        <w:spacing w:after="120"/>
        <w:ind w:left="788" w:hanging="431"/>
        <w:rPr>
          <w:rFonts w:ascii="Calibri" w:hAnsi="Calibri"/>
          <w:b/>
          <w:bCs/>
          <w:color w:val="3366FF"/>
          <w:sz w:val="24"/>
          <w:szCs w:val="24"/>
          <w:lang w:val="en-GB"/>
        </w:rPr>
      </w:pPr>
      <w:bookmarkStart w:id="56" w:name="_Toc78619426"/>
      <w:r w:rsidRPr="00717567">
        <w:rPr>
          <w:rFonts w:ascii="Calibri" w:hAnsi="Calibri"/>
          <w:b/>
          <w:bCs/>
          <w:color w:val="3366FF"/>
          <w:sz w:val="24"/>
          <w:szCs w:val="24"/>
          <w:lang w:val="en-GB"/>
        </w:rPr>
        <w:t>Code of Conduct</w:t>
      </w:r>
      <w:bookmarkEnd w:id="56"/>
    </w:p>
    <w:p w14:paraId="5DCEF27B" w14:textId="10122AD0" w:rsidR="0009552B" w:rsidRDefault="0009552B" w:rsidP="005E7A48">
      <w:pPr>
        <w:pStyle w:val="Listaszerbekezds"/>
        <w:suppressAutoHyphens/>
        <w:ind w:left="0"/>
        <w:jc w:val="both"/>
        <w:rPr>
          <w:rStyle w:val="Bekezdsalapbettpusa"/>
          <w:rFonts w:cs="Calibri"/>
          <w:lang w:val="en-GB"/>
        </w:rPr>
      </w:pPr>
      <w:r w:rsidRPr="00814053">
        <w:rPr>
          <w:rStyle w:val="Bekezdsalapbettpusa"/>
          <w:rFonts w:cs="Calibri"/>
          <w:lang w:val="en-GB"/>
        </w:rPr>
        <w:t xml:space="preserve">All IDA employees and board members are required to understand their responsibility to keep adults at risk and children safe, and to sign and abide by the IDA Code of Conduct, which lists acceptable and unacceptable behaviour, primarily designed to safeguard others. It also serves to guard the name and reputation of IDA and its representatives from false accusations. Any violation of the Code of Conduct will result in disciplinary procedures in addition to any relevant legal action. </w:t>
      </w:r>
    </w:p>
    <w:p w14:paraId="240121B7" w14:textId="77777777" w:rsidR="00FC0C10" w:rsidRPr="00814053" w:rsidRDefault="00FC0C10" w:rsidP="005E7A48">
      <w:pPr>
        <w:pStyle w:val="Listaszerbekezds"/>
        <w:suppressAutoHyphens/>
        <w:ind w:left="0"/>
        <w:jc w:val="both"/>
        <w:rPr>
          <w:lang w:val="en-GB"/>
        </w:rPr>
      </w:pPr>
    </w:p>
    <w:p w14:paraId="4CFCB30B" w14:textId="78E806A5" w:rsidR="00A76C5C" w:rsidRPr="00717567" w:rsidRDefault="00A76C5C" w:rsidP="005E7A48">
      <w:pPr>
        <w:pStyle w:val="Heading2"/>
        <w:numPr>
          <w:ilvl w:val="1"/>
          <w:numId w:val="1"/>
        </w:numPr>
        <w:suppressAutoHyphens/>
        <w:spacing w:after="120"/>
        <w:ind w:left="788" w:hanging="431"/>
        <w:rPr>
          <w:rFonts w:ascii="Calibri" w:hAnsi="Calibri"/>
          <w:b/>
          <w:bCs/>
          <w:color w:val="3366FF"/>
          <w:sz w:val="24"/>
          <w:szCs w:val="24"/>
          <w:lang w:val="en-GB"/>
        </w:rPr>
      </w:pPr>
      <w:bookmarkStart w:id="57" w:name="_Toc78619427"/>
      <w:r w:rsidRPr="00717567">
        <w:rPr>
          <w:rFonts w:ascii="Calibri" w:hAnsi="Calibri"/>
          <w:b/>
          <w:bCs/>
          <w:color w:val="3366FF"/>
          <w:sz w:val="24"/>
          <w:szCs w:val="24"/>
          <w:lang w:val="en-GB"/>
        </w:rPr>
        <w:t>Recruitment and selection</w:t>
      </w:r>
      <w:bookmarkEnd w:id="57"/>
    </w:p>
    <w:p w14:paraId="7853D542" w14:textId="49BC87E3" w:rsidR="0009552B" w:rsidRDefault="0009552B" w:rsidP="005E7A48">
      <w:pPr>
        <w:suppressAutoHyphens/>
        <w:jc w:val="both"/>
        <w:rPr>
          <w:rStyle w:val="Bekezdsalapbettpusa"/>
          <w:rFonts w:cs="Calibri"/>
          <w:lang w:val="en-GB"/>
        </w:rPr>
      </w:pPr>
      <w:r w:rsidRPr="00814053">
        <w:rPr>
          <w:rStyle w:val="Bekezdsalapbettpusa"/>
          <w:rFonts w:cs="Calibri"/>
          <w:lang w:val="en-GB"/>
        </w:rPr>
        <w:t xml:space="preserve">IDA will ensure that recruitment and </w:t>
      </w:r>
      <w:r w:rsidR="007E3A2A" w:rsidRPr="00814053">
        <w:rPr>
          <w:rStyle w:val="Bekezdsalapbettpusa"/>
          <w:rFonts w:cs="Calibri"/>
          <w:lang w:val="en-GB"/>
        </w:rPr>
        <w:t>s</w:t>
      </w:r>
      <w:r w:rsidRPr="00814053">
        <w:rPr>
          <w:rStyle w:val="Bekezdsalapbettpusa"/>
          <w:rFonts w:cs="Calibri"/>
          <w:lang w:val="en-GB"/>
        </w:rPr>
        <w:t xml:space="preserve">election procedures </w:t>
      </w:r>
      <w:r w:rsidR="007E3A2A" w:rsidRPr="00814053">
        <w:rPr>
          <w:rStyle w:val="Bekezdsalapbettpusa"/>
          <w:rFonts w:cs="Calibri"/>
          <w:lang w:val="en-GB"/>
        </w:rPr>
        <w:t>include the necessary safeguards, as described in IDA’s HR Manual</w:t>
      </w:r>
      <w:r w:rsidRPr="00814053">
        <w:rPr>
          <w:rStyle w:val="Bekezdsalapbettpusa"/>
          <w:rFonts w:cs="Calibri"/>
          <w:lang w:val="en-GB"/>
        </w:rPr>
        <w:t xml:space="preserve">. </w:t>
      </w:r>
      <w:r w:rsidR="007E3A2A" w:rsidRPr="00814053">
        <w:rPr>
          <w:rStyle w:val="Bekezdsalapbettpusa"/>
          <w:rFonts w:cs="Calibri"/>
          <w:lang w:val="en-GB"/>
        </w:rPr>
        <w:t>Safeguards will include determining the contact and therefore risk of each position, ensuring that candidates provide the necessary information to demonstrate identity and competency for the role, undertaking due diligence regarding employment history and background checks.</w:t>
      </w:r>
    </w:p>
    <w:p w14:paraId="4B72E02F" w14:textId="77777777" w:rsidR="00FC0C10" w:rsidRPr="00814053" w:rsidRDefault="00FC0C10" w:rsidP="005E7A48">
      <w:pPr>
        <w:suppressAutoHyphens/>
        <w:rPr>
          <w:lang w:val="en-GB"/>
        </w:rPr>
      </w:pPr>
    </w:p>
    <w:p w14:paraId="228380A7" w14:textId="4A72B5A9" w:rsidR="00A76C5C" w:rsidRPr="00717567" w:rsidRDefault="00A76C5C" w:rsidP="005E7A48">
      <w:pPr>
        <w:pStyle w:val="Heading2"/>
        <w:numPr>
          <w:ilvl w:val="1"/>
          <w:numId w:val="1"/>
        </w:numPr>
        <w:suppressAutoHyphens/>
        <w:spacing w:after="120"/>
        <w:ind w:left="788" w:hanging="431"/>
        <w:rPr>
          <w:rFonts w:ascii="Calibri" w:hAnsi="Calibri"/>
          <w:b/>
          <w:bCs/>
          <w:color w:val="3366FF"/>
          <w:sz w:val="24"/>
          <w:szCs w:val="24"/>
          <w:lang w:val="en-GB"/>
        </w:rPr>
      </w:pPr>
      <w:bookmarkStart w:id="58" w:name="_Toc78619428"/>
      <w:r w:rsidRPr="00717567">
        <w:rPr>
          <w:rFonts w:ascii="Calibri" w:hAnsi="Calibri"/>
          <w:b/>
          <w:bCs/>
          <w:color w:val="3366FF"/>
          <w:sz w:val="24"/>
          <w:szCs w:val="24"/>
          <w:lang w:val="en-GB"/>
        </w:rPr>
        <w:lastRenderedPageBreak/>
        <w:t>Education and training</w:t>
      </w:r>
      <w:bookmarkEnd w:id="58"/>
    </w:p>
    <w:p w14:paraId="2F1EDADE" w14:textId="250DE56D" w:rsidR="00685BBB" w:rsidRPr="00814053" w:rsidRDefault="00A76C5C" w:rsidP="005E7A48">
      <w:pPr>
        <w:pStyle w:val="GCPSnormal"/>
        <w:suppressAutoHyphens/>
        <w:jc w:val="both"/>
        <w:rPr>
          <w:rFonts w:asciiTheme="minorHAnsi" w:hAnsiTheme="minorHAnsi" w:cstheme="minorHAnsi"/>
          <w:sz w:val="20"/>
          <w:szCs w:val="20"/>
        </w:rPr>
      </w:pPr>
      <w:r w:rsidRPr="00814053">
        <w:rPr>
          <w:rStyle w:val="Bekezdsalapbettpusa"/>
          <w:rFonts w:asciiTheme="minorHAnsi" w:hAnsiTheme="minorHAnsi" w:cstheme="minorHAnsi"/>
          <w:sz w:val="20"/>
          <w:szCs w:val="20"/>
        </w:rPr>
        <w:t>IDA will ensure employees, board members, partners and other third parties that engage with IDA are made aware of this Policy. Managers have a special duty and responsibility to support the enforcement of the Policy with their teams.</w:t>
      </w:r>
      <w:r w:rsidR="007E3A2A" w:rsidRPr="00814053">
        <w:rPr>
          <w:rStyle w:val="Bekezdsalapbettpusa"/>
          <w:rFonts w:asciiTheme="minorHAnsi" w:hAnsiTheme="minorHAnsi" w:cstheme="minorHAnsi"/>
          <w:sz w:val="20"/>
          <w:szCs w:val="20"/>
        </w:rPr>
        <w:t xml:space="preserve"> </w:t>
      </w:r>
      <w:r w:rsidR="00685BBB" w:rsidRPr="00814053">
        <w:rPr>
          <w:rFonts w:asciiTheme="minorHAnsi" w:hAnsiTheme="minorHAnsi" w:cstheme="minorHAnsi"/>
          <w:sz w:val="20"/>
          <w:szCs w:val="20"/>
        </w:rPr>
        <w:t>IDA will:</w:t>
      </w:r>
    </w:p>
    <w:p w14:paraId="3646E712" w14:textId="628621CE" w:rsidR="00685BBB" w:rsidRPr="002705F2" w:rsidRDefault="00685BBB" w:rsidP="005E7A48">
      <w:pPr>
        <w:pStyle w:val="GCPSnormal"/>
        <w:numPr>
          <w:ilvl w:val="0"/>
          <w:numId w:val="17"/>
        </w:numPr>
        <w:suppressAutoHyphens/>
        <w:jc w:val="both"/>
        <w:rPr>
          <w:rFonts w:asciiTheme="minorHAnsi" w:hAnsiTheme="minorHAnsi" w:cstheme="minorHAnsi"/>
          <w:sz w:val="20"/>
          <w:szCs w:val="20"/>
        </w:rPr>
      </w:pPr>
      <w:r w:rsidRPr="00814053">
        <w:rPr>
          <w:rFonts w:asciiTheme="minorHAnsi" w:hAnsiTheme="minorHAnsi" w:cstheme="minorHAnsi"/>
          <w:sz w:val="20"/>
          <w:szCs w:val="20"/>
        </w:rPr>
        <w:t>Disseminate and promote the policy widely</w:t>
      </w:r>
      <w:r w:rsidR="00915557">
        <w:rPr>
          <w:rFonts w:asciiTheme="minorHAnsi" w:hAnsiTheme="minorHAnsi" w:cstheme="minorHAnsi"/>
          <w:sz w:val="20"/>
          <w:szCs w:val="20"/>
        </w:rPr>
        <w:t xml:space="preserve"> in hard and soft copy</w:t>
      </w:r>
      <w:r w:rsidRPr="00814053">
        <w:rPr>
          <w:rFonts w:asciiTheme="minorHAnsi" w:hAnsiTheme="minorHAnsi" w:cstheme="minorHAnsi"/>
          <w:sz w:val="20"/>
          <w:szCs w:val="20"/>
        </w:rPr>
        <w:t>. Copies of the policy will be made available and accessible to all stakeholders.</w:t>
      </w:r>
    </w:p>
    <w:p w14:paraId="7B5900F8" w14:textId="031A1DCA" w:rsidR="00685BBB" w:rsidRPr="00814053" w:rsidRDefault="00685BBB" w:rsidP="005E7A48">
      <w:pPr>
        <w:pStyle w:val="GCPSnormal"/>
        <w:numPr>
          <w:ilvl w:val="0"/>
          <w:numId w:val="16"/>
        </w:numPr>
        <w:suppressAutoHyphens/>
        <w:jc w:val="both"/>
        <w:rPr>
          <w:rFonts w:asciiTheme="minorHAnsi" w:hAnsiTheme="minorHAnsi" w:cstheme="minorHAnsi"/>
          <w:sz w:val="20"/>
          <w:szCs w:val="20"/>
        </w:rPr>
      </w:pPr>
      <w:r w:rsidRPr="00814053">
        <w:rPr>
          <w:rFonts w:asciiTheme="minorHAnsi" w:hAnsiTheme="minorHAnsi" w:cstheme="minorHAnsi"/>
          <w:sz w:val="20"/>
          <w:szCs w:val="20"/>
        </w:rPr>
        <w:t xml:space="preserve">Briefings and trainings will be provided as part of an initial roll out of the policy and these, or elements of these, will be incorporated into standard induction processes for all staff. Training on the policy will be compulsory and </w:t>
      </w:r>
      <w:r w:rsidR="004534B3">
        <w:rPr>
          <w:rFonts w:asciiTheme="minorHAnsi" w:hAnsiTheme="minorHAnsi" w:cstheme="minorHAnsi"/>
          <w:sz w:val="20"/>
          <w:szCs w:val="20"/>
        </w:rPr>
        <w:t>will be organised annually</w:t>
      </w:r>
      <w:r w:rsidRPr="00814053">
        <w:rPr>
          <w:rFonts w:asciiTheme="minorHAnsi" w:hAnsiTheme="minorHAnsi" w:cstheme="minorHAnsi"/>
          <w:sz w:val="20"/>
          <w:szCs w:val="20"/>
        </w:rPr>
        <w:t xml:space="preserve">. </w:t>
      </w:r>
    </w:p>
    <w:p w14:paraId="20873517" w14:textId="1BF59232" w:rsidR="00685BBB" w:rsidRPr="00814053" w:rsidRDefault="00685BBB" w:rsidP="005E7A48">
      <w:pPr>
        <w:pStyle w:val="GCPSnormal"/>
        <w:numPr>
          <w:ilvl w:val="0"/>
          <w:numId w:val="16"/>
        </w:numPr>
        <w:suppressAutoHyphens/>
        <w:jc w:val="both"/>
        <w:rPr>
          <w:rFonts w:asciiTheme="minorHAnsi" w:hAnsiTheme="minorHAnsi" w:cstheme="minorHAnsi"/>
          <w:sz w:val="20"/>
          <w:szCs w:val="20"/>
        </w:rPr>
      </w:pPr>
      <w:r w:rsidRPr="00814053">
        <w:rPr>
          <w:rFonts w:asciiTheme="minorHAnsi" w:hAnsiTheme="minorHAnsi" w:cstheme="minorHAnsi"/>
          <w:sz w:val="20"/>
          <w:szCs w:val="20"/>
        </w:rPr>
        <w:t xml:space="preserve">IDA will ensure access to regular training updates and refresher courses </w:t>
      </w:r>
      <w:r w:rsidR="004534B3">
        <w:rPr>
          <w:rFonts w:asciiTheme="minorHAnsi" w:hAnsiTheme="minorHAnsi" w:cstheme="minorHAnsi"/>
          <w:sz w:val="20"/>
          <w:szCs w:val="20"/>
        </w:rPr>
        <w:t xml:space="preserve">and/or online resources </w:t>
      </w:r>
      <w:r w:rsidRPr="00814053">
        <w:rPr>
          <w:rFonts w:asciiTheme="minorHAnsi" w:hAnsiTheme="minorHAnsi" w:cstheme="minorHAnsi"/>
          <w:sz w:val="20"/>
          <w:szCs w:val="20"/>
        </w:rPr>
        <w:t>to ensure that the policy continues to be embedded and that staff are made aware of changes and developments to the policy and its implementation</w:t>
      </w:r>
      <w:r w:rsidR="002705F2">
        <w:rPr>
          <w:rFonts w:asciiTheme="minorHAnsi" w:hAnsiTheme="minorHAnsi" w:cstheme="minorHAnsi"/>
          <w:sz w:val="20"/>
          <w:szCs w:val="20"/>
        </w:rPr>
        <w:t>.</w:t>
      </w:r>
    </w:p>
    <w:p w14:paraId="3C814EAC" w14:textId="5FBEEC62" w:rsidR="00685BBB" w:rsidRPr="00814053" w:rsidRDefault="00685BBB" w:rsidP="005E7A48">
      <w:pPr>
        <w:pStyle w:val="GCPSnormal"/>
        <w:numPr>
          <w:ilvl w:val="0"/>
          <w:numId w:val="16"/>
        </w:numPr>
        <w:suppressAutoHyphens/>
        <w:jc w:val="both"/>
        <w:rPr>
          <w:rFonts w:asciiTheme="minorHAnsi" w:hAnsiTheme="minorHAnsi" w:cstheme="minorHAnsi"/>
          <w:sz w:val="20"/>
          <w:szCs w:val="20"/>
        </w:rPr>
      </w:pPr>
      <w:r w:rsidRPr="00814053">
        <w:rPr>
          <w:rFonts w:asciiTheme="minorHAnsi" w:hAnsiTheme="minorHAnsi" w:cstheme="minorHAnsi"/>
          <w:sz w:val="20"/>
          <w:szCs w:val="20"/>
        </w:rPr>
        <w:t xml:space="preserve">IDA will ensure further training is provided for staff </w:t>
      </w:r>
      <w:r w:rsidR="004534B3">
        <w:rPr>
          <w:rFonts w:asciiTheme="minorHAnsi" w:hAnsiTheme="minorHAnsi" w:cstheme="minorHAnsi"/>
          <w:sz w:val="20"/>
          <w:szCs w:val="20"/>
        </w:rPr>
        <w:t xml:space="preserve">or </w:t>
      </w:r>
      <w:r w:rsidR="00936BD6">
        <w:rPr>
          <w:rFonts w:asciiTheme="minorHAnsi" w:hAnsiTheme="minorHAnsi" w:cstheme="minorHAnsi"/>
          <w:sz w:val="20"/>
          <w:szCs w:val="20"/>
        </w:rPr>
        <w:t>b</w:t>
      </w:r>
      <w:r w:rsidR="004534B3">
        <w:rPr>
          <w:rFonts w:asciiTheme="minorHAnsi" w:hAnsiTheme="minorHAnsi" w:cstheme="minorHAnsi"/>
          <w:sz w:val="20"/>
          <w:szCs w:val="20"/>
        </w:rPr>
        <w:t xml:space="preserve">oard members </w:t>
      </w:r>
      <w:r w:rsidRPr="00814053">
        <w:rPr>
          <w:rFonts w:asciiTheme="minorHAnsi" w:hAnsiTheme="minorHAnsi" w:cstheme="minorHAnsi"/>
          <w:sz w:val="20"/>
          <w:szCs w:val="20"/>
        </w:rPr>
        <w:t xml:space="preserve">with specific responsibilities for the safeguarding policy. </w:t>
      </w:r>
    </w:p>
    <w:p w14:paraId="5DFD9FD3" w14:textId="544E5734" w:rsidR="00685BBB" w:rsidRPr="00814053" w:rsidRDefault="00685BBB" w:rsidP="005E7A48">
      <w:pPr>
        <w:pStyle w:val="GCPSnormal"/>
        <w:numPr>
          <w:ilvl w:val="0"/>
          <w:numId w:val="16"/>
        </w:numPr>
        <w:suppressAutoHyphens/>
        <w:jc w:val="both"/>
        <w:rPr>
          <w:rFonts w:asciiTheme="minorHAnsi" w:hAnsiTheme="minorHAnsi" w:cstheme="minorHAnsi"/>
          <w:sz w:val="20"/>
          <w:szCs w:val="20"/>
        </w:rPr>
      </w:pPr>
      <w:r w:rsidRPr="00814053">
        <w:rPr>
          <w:rFonts w:asciiTheme="minorHAnsi" w:hAnsiTheme="minorHAnsi" w:cstheme="minorHAnsi"/>
          <w:sz w:val="20"/>
          <w:szCs w:val="20"/>
        </w:rPr>
        <w:t>IDA will provide staff with access to materials and resources as these are developed, that support understanding and implementation of the policy, and will also encourage sharing of experiences and examples of good practice in implementing the policy across the organisation.</w:t>
      </w:r>
    </w:p>
    <w:p w14:paraId="7D798790" w14:textId="65E93B0A" w:rsidR="00A76C5C" w:rsidRPr="00814053" w:rsidRDefault="00A76C5C" w:rsidP="005E7A48">
      <w:pPr>
        <w:pStyle w:val="Listaszerbekezds"/>
        <w:suppressAutoHyphens/>
        <w:ind w:left="0"/>
        <w:rPr>
          <w:lang w:val="en-GB"/>
        </w:rPr>
      </w:pPr>
    </w:p>
    <w:p w14:paraId="10FB768E" w14:textId="3DAC8209" w:rsidR="00A76C5C" w:rsidRPr="00717567" w:rsidRDefault="0009552B" w:rsidP="005E7A48">
      <w:pPr>
        <w:pStyle w:val="Heading2"/>
        <w:numPr>
          <w:ilvl w:val="1"/>
          <w:numId w:val="1"/>
        </w:numPr>
        <w:suppressAutoHyphens/>
        <w:spacing w:after="120"/>
        <w:ind w:left="788" w:hanging="431"/>
        <w:rPr>
          <w:rFonts w:ascii="Calibri" w:hAnsi="Calibri"/>
          <w:b/>
          <w:bCs/>
          <w:color w:val="3366FF"/>
          <w:sz w:val="24"/>
          <w:szCs w:val="24"/>
          <w:lang w:val="en-GB"/>
        </w:rPr>
      </w:pPr>
      <w:bookmarkStart w:id="59" w:name="_Toc78619429"/>
      <w:r w:rsidRPr="00717567">
        <w:rPr>
          <w:rFonts w:ascii="Calibri" w:hAnsi="Calibri"/>
          <w:b/>
          <w:bCs/>
          <w:color w:val="3366FF"/>
          <w:sz w:val="24"/>
          <w:szCs w:val="24"/>
          <w:lang w:val="en-GB"/>
        </w:rPr>
        <w:t>Risk Management</w:t>
      </w:r>
      <w:bookmarkEnd w:id="59"/>
    </w:p>
    <w:p w14:paraId="5EF104DA" w14:textId="78B6311A" w:rsidR="007E3A2A" w:rsidRPr="00814053" w:rsidRDefault="0009552B" w:rsidP="005E7A48">
      <w:pPr>
        <w:pStyle w:val="Norml"/>
        <w:suppressAutoHyphens/>
        <w:jc w:val="both"/>
        <w:rPr>
          <w:lang w:val="en-GB"/>
        </w:rPr>
      </w:pPr>
      <w:r w:rsidRPr="00814053">
        <w:rPr>
          <w:rStyle w:val="Bekezdsalapbettpusa"/>
          <w:rFonts w:cs="Calibri"/>
          <w:lang w:val="en-GB"/>
        </w:rPr>
        <w:t xml:space="preserve">IDA will </w:t>
      </w:r>
      <w:r w:rsidR="007E3A2A" w:rsidRPr="00814053">
        <w:rPr>
          <w:rStyle w:val="Bekezdsalapbettpusa"/>
          <w:rFonts w:cs="Calibri"/>
          <w:lang w:val="en-GB"/>
        </w:rPr>
        <w:t xml:space="preserve">ensure that its risk management processes include safeguarding. IDA will assess potential risks of activities and those with whom IDA engages to undertake those activities. </w:t>
      </w:r>
      <w:r w:rsidR="00685BBB" w:rsidRPr="00814053">
        <w:rPr>
          <w:rStyle w:val="Bekezdsalapbettpusa"/>
          <w:rFonts w:cs="Calibri"/>
          <w:lang w:val="en-GB"/>
        </w:rPr>
        <w:t>IDA does engage with persons who might be particularly at risk of harm and abuse and will ensure that those risks are assessed and mitigated, including those of</w:t>
      </w:r>
      <w:r w:rsidR="007E3A2A" w:rsidRPr="00814053">
        <w:rPr>
          <w:rStyle w:val="Bekezdsalapbettpusa"/>
          <w:rFonts w:cs="Calibri"/>
          <w:lang w:val="en-GB"/>
        </w:rPr>
        <w:t xml:space="preserve"> children </w:t>
      </w:r>
      <w:r w:rsidR="00685BBB" w:rsidRPr="00814053">
        <w:rPr>
          <w:rStyle w:val="Bekezdsalapbettpusa"/>
          <w:rFonts w:cs="Calibri"/>
          <w:lang w:val="en-GB"/>
        </w:rPr>
        <w:t>if any when IDA engages with them</w:t>
      </w:r>
      <w:r w:rsidR="007E3A2A" w:rsidRPr="00814053">
        <w:rPr>
          <w:rStyle w:val="Lbjegyzet-hivatkozs"/>
          <w:rFonts w:cs="Calibri"/>
          <w:lang w:val="en-GB"/>
        </w:rPr>
        <w:footnoteReference w:id="7"/>
      </w:r>
      <w:r w:rsidR="007E3A2A" w:rsidRPr="00814053">
        <w:rPr>
          <w:rStyle w:val="Bekezdsalapbettpusa"/>
          <w:rFonts w:cs="Calibri"/>
          <w:lang w:val="en-GB"/>
        </w:rPr>
        <w:t xml:space="preserve">. </w:t>
      </w:r>
    </w:p>
    <w:p w14:paraId="7A044EB6" w14:textId="7BFA2B30" w:rsidR="0009552B" w:rsidRDefault="00685BBB" w:rsidP="005E7A48">
      <w:pPr>
        <w:pStyle w:val="Listaszerbekezds"/>
        <w:suppressAutoHyphens/>
        <w:ind w:left="0"/>
        <w:jc w:val="both"/>
        <w:rPr>
          <w:rStyle w:val="Bekezdsalapbettpusa"/>
          <w:rFonts w:cs="Calibri"/>
          <w:lang w:val="en-GB"/>
        </w:rPr>
      </w:pPr>
      <w:r w:rsidRPr="00814053">
        <w:rPr>
          <w:rStyle w:val="Bekezdsalapbettpusa"/>
          <w:rFonts w:cs="Calibri"/>
          <w:lang w:val="en-GB"/>
        </w:rPr>
        <w:t xml:space="preserve">IDA will </w:t>
      </w:r>
      <w:r w:rsidR="0009552B" w:rsidRPr="00814053">
        <w:rPr>
          <w:rStyle w:val="Bekezdsalapbettpusa"/>
          <w:rFonts w:cs="Calibri"/>
          <w:lang w:val="en-GB"/>
        </w:rPr>
        <w:t xml:space="preserve">regularly review </w:t>
      </w:r>
      <w:proofErr w:type="gramStart"/>
      <w:r w:rsidR="0009552B" w:rsidRPr="00814053">
        <w:rPr>
          <w:rStyle w:val="Bekezdsalapbettpusa"/>
          <w:rFonts w:cs="Calibri"/>
          <w:lang w:val="en-GB"/>
        </w:rPr>
        <w:t>risks,</w:t>
      </w:r>
      <w:proofErr w:type="gramEnd"/>
      <w:r w:rsidR="0009552B" w:rsidRPr="00814053">
        <w:rPr>
          <w:rStyle w:val="Bekezdsalapbettpusa"/>
          <w:rFonts w:cs="Calibri"/>
          <w:lang w:val="en-GB"/>
        </w:rPr>
        <w:t xml:space="preserve"> lessons learned and adjust the current Policy as needed.</w:t>
      </w:r>
    </w:p>
    <w:p w14:paraId="4757C553" w14:textId="77777777" w:rsidR="004534B3" w:rsidRPr="00814053" w:rsidRDefault="004534B3" w:rsidP="005E7A48">
      <w:pPr>
        <w:pStyle w:val="Listaszerbekezds"/>
        <w:suppressAutoHyphens/>
        <w:ind w:left="0"/>
        <w:rPr>
          <w:rStyle w:val="Bekezdsalapbettpusa"/>
          <w:rFonts w:cs="Calibri"/>
          <w:lang w:val="en-GB"/>
        </w:rPr>
      </w:pPr>
    </w:p>
    <w:p w14:paraId="03431C57" w14:textId="49497B87" w:rsidR="00A76C5C" w:rsidRPr="00717567" w:rsidRDefault="00A76C5C" w:rsidP="005E7A48">
      <w:pPr>
        <w:pStyle w:val="Heading2"/>
        <w:numPr>
          <w:ilvl w:val="1"/>
          <w:numId w:val="1"/>
        </w:numPr>
        <w:suppressAutoHyphens/>
        <w:spacing w:after="120"/>
        <w:ind w:left="788" w:hanging="431"/>
        <w:rPr>
          <w:rFonts w:ascii="Calibri" w:hAnsi="Calibri"/>
          <w:b/>
          <w:bCs/>
          <w:color w:val="3366FF"/>
          <w:sz w:val="24"/>
          <w:szCs w:val="24"/>
          <w:lang w:val="en-GB"/>
        </w:rPr>
      </w:pPr>
      <w:bookmarkStart w:id="60" w:name="_Toc65492915"/>
      <w:bookmarkStart w:id="61" w:name="_Toc65492916"/>
      <w:bookmarkStart w:id="62" w:name="_Toc78619430"/>
      <w:bookmarkEnd w:id="60"/>
      <w:bookmarkEnd w:id="61"/>
      <w:r w:rsidRPr="00717567">
        <w:rPr>
          <w:rFonts w:ascii="Calibri" w:hAnsi="Calibri"/>
          <w:b/>
          <w:bCs/>
          <w:color w:val="3366FF"/>
          <w:sz w:val="24"/>
          <w:szCs w:val="24"/>
          <w:lang w:val="en-GB"/>
        </w:rPr>
        <w:t>Communications</w:t>
      </w:r>
      <w:bookmarkEnd w:id="62"/>
    </w:p>
    <w:p w14:paraId="4AD8A353" w14:textId="77777777" w:rsidR="0009552B" w:rsidRPr="00814053" w:rsidRDefault="0009552B" w:rsidP="005E7A48">
      <w:pPr>
        <w:pStyle w:val="Norml"/>
        <w:suppressAutoHyphens/>
        <w:jc w:val="both"/>
        <w:rPr>
          <w:rFonts w:cs="Calibri"/>
          <w:lang w:val="en-GB"/>
        </w:rPr>
      </w:pPr>
      <w:r w:rsidRPr="00814053">
        <w:rPr>
          <w:rFonts w:cs="Calibri"/>
          <w:lang w:val="en-GB"/>
        </w:rPr>
        <w:t xml:space="preserve">IDA will ensure that appropriate consent is obtained before images or stories of adults and children are captured or shared. IDA will ensure that adults and children are represented in an appropriate way that does not victimize or sexualize them. </w:t>
      </w:r>
    </w:p>
    <w:p w14:paraId="030DFE12" w14:textId="0D39E8C8" w:rsidR="0009552B" w:rsidRDefault="0009552B" w:rsidP="005E7A48">
      <w:pPr>
        <w:pStyle w:val="Norml"/>
        <w:suppressAutoHyphens/>
        <w:jc w:val="both"/>
        <w:rPr>
          <w:rStyle w:val="Bekezdsalapbettpusa"/>
          <w:rFonts w:cs="Calibri"/>
          <w:lang w:val="en-GB"/>
        </w:rPr>
      </w:pPr>
      <w:r w:rsidRPr="00814053">
        <w:rPr>
          <w:rStyle w:val="Bekezdsalapbettpusa"/>
          <w:rFonts w:cs="Calibri"/>
          <w:lang w:val="en-GB"/>
        </w:rPr>
        <w:t>IDA will not use IDA equipment to view, share or access illegal or inappropriate material, including any that specifically includes children.</w:t>
      </w:r>
    </w:p>
    <w:p w14:paraId="01A3FC27" w14:textId="77777777" w:rsidR="004534B3" w:rsidRPr="00814053" w:rsidRDefault="004534B3" w:rsidP="005E7A48">
      <w:pPr>
        <w:pStyle w:val="Norml"/>
        <w:suppressAutoHyphens/>
        <w:rPr>
          <w:lang w:val="en-GB"/>
        </w:rPr>
      </w:pPr>
    </w:p>
    <w:p w14:paraId="7AA7A4FA" w14:textId="39441B17" w:rsidR="00A76C5C" w:rsidRPr="00717567" w:rsidRDefault="00A76C5C" w:rsidP="005E7A48">
      <w:pPr>
        <w:pStyle w:val="Heading2"/>
        <w:numPr>
          <w:ilvl w:val="1"/>
          <w:numId w:val="1"/>
        </w:numPr>
        <w:suppressAutoHyphens/>
        <w:spacing w:after="120"/>
        <w:ind w:left="788" w:hanging="431"/>
        <w:rPr>
          <w:rFonts w:ascii="Calibri" w:hAnsi="Calibri"/>
          <w:b/>
          <w:bCs/>
          <w:color w:val="3366FF"/>
          <w:sz w:val="24"/>
          <w:szCs w:val="24"/>
          <w:lang w:val="en-GB"/>
        </w:rPr>
      </w:pPr>
      <w:bookmarkStart w:id="63" w:name="_Toc78619431"/>
      <w:r w:rsidRPr="00717567">
        <w:rPr>
          <w:rFonts w:ascii="Calibri" w:hAnsi="Calibri"/>
          <w:b/>
          <w:bCs/>
          <w:color w:val="3366FF"/>
          <w:sz w:val="24"/>
          <w:szCs w:val="24"/>
          <w:lang w:val="en-GB"/>
        </w:rPr>
        <w:t>IDA Members</w:t>
      </w:r>
      <w:bookmarkEnd w:id="63"/>
    </w:p>
    <w:p w14:paraId="04D01A5F" w14:textId="2C18F1BB" w:rsidR="00685BBB" w:rsidRDefault="00685BBB" w:rsidP="005E7A48">
      <w:pPr>
        <w:suppressAutoHyphens/>
        <w:jc w:val="both"/>
        <w:rPr>
          <w:lang w:val="en-GB"/>
        </w:rPr>
      </w:pPr>
      <w:r w:rsidRPr="00814053">
        <w:rPr>
          <w:lang w:val="en-GB"/>
        </w:rPr>
        <w:t>IDA and its members commit to safeguarding within the membership arrangements through a shared set of safeguarding standards. Members agree to working to these standards. IDA and members will regularly assess whether capacity building to meet these standards is needed and can be supported.</w:t>
      </w:r>
      <w:r w:rsidR="00D54144">
        <w:rPr>
          <w:lang w:val="en-GB"/>
        </w:rPr>
        <w:t xml:space="preserve"> </w:t>
      </w:r>
    </w:p>
    <w:p w14:paraId="167EFE97" w14:textId="77777777" w:rsidR="004534B3" w:rsidRPr="00814053" w:rsidRDefault="004534B3" w:rsidP="005E7A48">
      <w:pPr>
        <w:suppressAutoHyphens/>
        <w:rPr>
          <w:lang w:val="en-GB"/>
        </w:rPr>
      </w:pPr>
    </w:p>
    <w:p w14:paraId="2C4A8DD7" w14:textId="7916D180" w:rsidR="00A76C5C" w:rsidRPr="00717567" w:rsidRDefault="00A76C5C" w:rsidP="005E7A48">
      <w:pPr>
        <w:pStyle w:val="Heading2"/>
        <w:numPr>
          <w:ilvl w:val="1"/>
          <w:numId w:val="1"/>
        </w:numPr>
        <w:suppressAutoHyphens/>
        <w:spacing w:after="120"/>
        <w:ind w:left="788" w:hanging="431"/>
        <w:rPr>
          <w:rFonts w:ascii="Calibri" w:hAnsi="Calibri"/>
          <w:b/>
          <w:bCs/>
          <w:color w:val="3366FF"/>
          <w:sz w:val="24"/>
          <w:szCs w:val="24"/>
          <w:lang w:val="en-GB"/>
        </w:rPr>
      </w:pPr>
      <w:bookmarkStart w:id="64" w:name="_Toc78619432"/>
      <w:r w:rsidRPr="00717567">
        <w:rPr>
          <w:rFonts w:ascii="Calibri" w:hAnsi="Calibri"/>
          <w:b/>
          <w:bCs/>
          <w:color w:val="3366FF"/>
          <w:sz w:val="24"/>
          <w:szCs w:val="24"/>
          <w:lang w:val="en-GB"/>
        </w:rPr>
        <w:t>Working with Partners</w:t>
      </w:r>
      <w:bookmarkEnd w:id="64"/>
    </w:p>
    <w:p w14:paraId="0772EF89" w14:textId="05A597E6" w:rsidR="00685BBB" w:rsidRPr="00814053" w:rsidRDefault="00685BBB" w:rsidP="005E7A48">
      <w:pPr>
        <w:pStyle w:val="GCPSnormal"/>
        <w:suppressAutoHyphens/>
        <w:jc w:val="both"/>
        <w:rPr>
          <w:rFonts w:asciiTheme="minorHAnsi" w:hAnsiTheme="minorHAnsi" w:cstheme="minorHAnsi"/>
          <w:sz w:val="20"/>
          <w:szCs w:val="20"/>
        </w:rPr>
      </w:pPr>
      <w:r w:rsidRPr="00814053">
        <w:rPr>
          <w:rFonts w:asciiTheme="minorHAnsi" w:hAnsiTheme="minorHAnsi" w:cstheme="minorHAnsi"/>
          <w:sz w:val="20"/>
          <w:szCs w:val="20"/>
        </w:rPr>
        <w:t xml:space="preserve">All partner organisations that work with IDA </w:t>
      </w:r>
      <w:r w:rsidR="00D54144">
        <w:rPr>
          <w:rFonts w:asciiTheme="minorHAnsi" w:hAnsiTheme="minorHAnsi" w:cstheme="minorHAnsi"/>
          <w:sz w:val="20"/>
          <w:szCs w:val="20"/>
        </w:rPr>
        <w:t>(including IDA members</w:t>
      </w:r>
      <w:r w:rsidR="00962A5E">
        <w:rPr>
          <w:rFonts w:asciiTheme="minorHAnsi" w:hAnsiTheme="minorHAnsi" w:cstheme="minorHAnsi"/>
          <w:sz w:val="20"/>
          <w:szCs w:val="20"/>
        </w:rPr>
        <w:t xml:space="preserve"> that are delivering work on IDA’s behalf</w:t>
      </w:r>
      <w:r w:rsidR="00D54144">
        <w:rPr>
          <w:rFonts w:asciiTheme="minorHAnsi" w:hAnsiTheme="minorHAnsi" w:cstheme="minorHAnsi"/>
          <w:sz w:val="20"/>
          <w:szCs w:val="20"/>
        </w:rPr>
        <w:t xml:space="preserve">) </w:t>
      </w:r>
      <w:r w:rsidRPr="00814053">
        <w:rPr>
          <w:rFonts w:asciiTheme="minorHAnsi" w:hAnsiTheme="minorHAnsi" w:cstheme="minorHAnsi"/>
          <w:sz w:val="20"/>
          <w:szCs w:val="20"/>
        </w:rPr>
        <w:t xml:space="preserve">are required to have in place and adhere to minimum standards for safeguarding and/or the policies and procedures that relate specifically to that program or project. </w:t>
      </w:r>
    </w:p>
    <w:p w14:paraId="5F5C1B22" w14:textId="77777777" w:rsidR="00685BBB" w:rsidRPr="00814053" w:rsidRDefault="00685BBB" w:rsidP="005E7A48">
      <w:pPr>
        <w:pStyle w:val="GCPSnormal"/>
        <w:suppressAutoHyphens/>
        <w:jc w:val="both"/>
        <w:rPr>
          <w:rFonts w:asciiTheme="minorHAnsi" w:hAnsiTheme="minorHAnsi" w:cstheme="minorHAnsi"/>
          <w:sz w:val="20"/>
          <w:szCs w:val="20"/>
        </w:rPr>
      </w:pPr>
    </w:p>
    <w:p w14:paraId="6B89C250" w14:textId="43A1326F" w:rsidR="00685BBB" w:rsidRPr="00814053" w:rsidRDefault="00685BBB" w:rsidP="005E7A48">
      <w:pPr>
        <w:pStyle w:val="GCPSnormal"/>
        <w:suppressAutoHyphens/>
        <w:jc w:val="both"/>
        <w:rPr>
          <w:rFonts w:asciiTheme="minorHAnsi" w:hAnsiTheme="minorHAnsi" w:cstheme="minorHAnsi"/>
          <w:sz w:val="20"/>
          <w:szCs w:val="20"/>
        </w:rPr>
      </w:pPr>
      <w:r w:rsidRPr="00814053">
        <w:rPr>
          <w:rFonts w:asciiTheme="minorHAnsi" w:hAnsiTheme="minorHAnsi" w:cstheme="minorHAnsi"/>
          <w:sz w:val="20"/>
          <w:szCs w:val="20"/>
        </w:rPr>
        <w:lastRenderedPageBreak/>
        <w:t>During grant application and contracting processes, IDA will assess the need for partners to comply with safeguarding standards, and where activities or the grant conditions require a level of compliance with IDA’s safeguarding standards, partners will describe how they meet the standards and/or plans to ensure any areas of non-compliance will be met before, or within an agreed period after, the commencement of the grant/contract.</w:t>
      </w:r>
    </w:p>
    <w:p w14:paraId="47AADC78" w14:textId="77777777" w:rsidR="00685BBB" w:rsidRPr="00814053" w:rsidRDefault="00685BBB" w:rsidP="005E7A48">
      <w:pPr>
        <w:pStyle w:val="GCPSnormal"/>
        <w:suppressAutoHyphens/>
        <w:jc w:val="both"/>
        <w:rPr>
          <w:rFonts w:asciiTheme="minorHAnsi" w:hAnsiTheme="minorHAnsi" w:cstheme="minorHAnsi"/>
          <w:sz w:val="20"/>
          <w:szCs w:val="20"/>
        </w:rPr>
      </w:pPr>
    </w:p>
    <w:p w14:paraId="4608B018" w14:textId="2AB8F9D6" w:rsidR="00685BBB" w:rsidRDefault="00685BBB" w:rsidP="005E7A48">
      <w:pPr>
        <w:pStyle w:val="GCPSnormal"/>
        <w:suppressAutoHyphens/>
        <w:jc w:val="both"/>
        <w:rPr>
          <w:rFonts w:asciiTheme="minorHAnsi" w:hAnsiTheme="minorHAnsi" w:cstheme="minorHAnsi"/>
          <w:sz w:val="20"/>
          <w:szCs w:val="20"/>
        </w:rPr>
      </w:pPr>
      <w:r w:rsidRPr="00814053">
        <w:rPr>
          <w:rFonts w:asciiTheme="minorHAnsi" w:hAnsiTheme="minorHAnsi" w:cstheme="minorHAnsi"/>
          <w:sz w:val="20"/>
          <w:szCs w:val="20"/>
        </w:rPr>
        <w:t>Compliance with the agreed minimum standards will be written in to all relevant contractual, partnership agreements and grantee contracts and will be monitored via existing reporting and audit arrangements.</w:t>
      </w:r>
    </w:p>
    <w:p w14:paraId="15555EF0" w14:textId="77777777" w:rsidR="00D54144" w:rsidRPr="00814053" w:rsidRDefault="00D54144" w:rsidP="005E7A48">
      <w:pPr>
        <w:pStyle w:val="GCPSnormal"/>
        <w:suppressAutoHyphens/>
        <w:jc w:val="both"/>
        <w:rPr>
          <w:rFonts w:asciiTheme="minorHAnsi" w:hAnsiTheme="minorHAnsi" w:cstheme="minorHAnsi"/>
          <w:sz w:val="20"/>
          <w:szCs w:val="20"/>
        </w:rPr>
      </w:pPr>
    </w:p>
    <w:p w14:paraId="2D4CB426" w14:textId="0727C8A6" w:rsidR="00813C7E" w:rsidRPr="00717567" w:rsidRDefault="004E5564" w:rsidP="005E7A48">
      <w:pPr>
        <w:pStyle w:val="Heading1"/>
        <w:numPr>
          <w:ilvl w:val="0"/>
          <w:numId w:val="1"/>
        </w:numPr>
        <w:suppressAutoHyphens/>
        <w:rPr>
          <w:rFonts w:ascii="Calibri" w:hAnsi="Calibri" w:cs="Calibri"/>
          <w:b/>
          <w:bCs/>
          <w:color w:val="0033CC"/>
          <w:sz w:val="36"/>
          <w:szCs w:val="36"/>
          <w:lang w:val="en-GB"/>
        </w:rPr>
      </w:pPr>
      <w:bookmarkStart w:id="65" w:name="_Toc65492920"/>
      <w:bookmarkStart w:id="66" w:name="_Toc65492921"/>
      <w:bookmarkStart w:id="67" w:name="_Toc65492922"/>
      <w:bookmarkStart w:id="68" w:name="_Toc65492923"/>
      <w:bookmarkStart w:id="69" w:name="_Toc65492924"/>
      <w:bookmarkStart w:id="70" w:name="_Toc65492925"/>
      <w:bookmarkStart w:id="71" w:name="_Toc65492926"/>
      <w:bookmarkStart w:id="72" w:name="_Toc65492927"/>
      <w:bookmarkStart w:id="73" w:name="_Toc65492928"/>
      <w:bookmarkStart w:id="74" w:name="_Toc65492929"/>
      <w:bookmarkStart w:id="75" w:name="_Toc65492930"/>
      <w:bookmarkStart w:id="76" w:name="_Toc65492931"/>
      <w:bookmarkStart w:id="77" w:name="_Toc65492932"/>
      <w:bookmarkStart w:id="78" w:name="_Toc65492933"/>
      <w:bookmarkStart w:id="79" w:name="_Toc65492934"/>
      <w:bookmarkStart w:id="80" w:name="_Toc65492935"/>
      <w:bookmarkStart w:id="81" w:name="_Toc65492936"/>
      <w:bookmarkStart w:id="82" w:name="_Toc65492937"/>
      <w:bookmarkStart w:id="83" w:name="_Toc65492938"/>
      <w:bookmarkStart w:id="84" w:name="_Toc65492939"/>
      <w:bookmarkStart w:id="85" w:name="_Toc65492940"/>
      <w:bookmarkStart w:id="86" w:name="_Toc65492941"/>
      <w:bookmarkStart w:id="87" w:name="_Toc65492942"/>
      <w:bookmarkStart w:id="88" w:name="_Toc65492943"/>
      <w:bookmarkStart w:id="89" w:name="_Toc65492944"/>
      <w:bookmarkStart w:id="90" w:name="_Toc65492945"/>
      <w:bookmarkStart w:id="91" w:name="_Toc65492946"/>
      <w:bookmarkStart w:id="92" w:name="_Toc65492947"/>
      <w:bookmarkStart w:id="93" w:name="_Toc65492948"/>
      <w:bookmarkStart w:id="94" w:name="_Toc65492949"/>
      <w:bookmarkStart w:id="95" w:name="_Toc65492950"/>
      <w:bookmarkStart w:id="96" w:name="_Toc65492951"/>
      <w:bookmarkStart w:id="97" w:name="_Toc65492952"/>
      <w:bookmarkStart w:id="98" w:name="_Toc65492953"/>
      <w:bookmarkStart w:id="99" w:name="_Toc65492954"/>
      <w:bookmarkStart w:id="100" w:name="_Toc65492955"/>
      <w:bookmarkStart w:id="101" w:name="_Toc65492956"/>
      <w:bookmarkStart w:id="102" w:name="_Toc65492957"/>
      <w:bookmarkStart w:id="103" w:name="_Toc65492958"/>
      <w:bookmarkStart w:id="104" w:name="_Toc65492963"/>
      <w:bookmarkStart w:id="105" w:name="_Toc65492964"/>
      <w:bookmarkStart w:id="106" w:name="_Toc65492965"/>
      <w:bookmarkStart w:id="107" w:name="_Toc65492966"/>
      <w:bookmarkStart w:id="108" w:name="_Toc65492967"/>
      <w:bookmarkStart w:id="109" w:name="_Toc65492968"/>
      <w:bookmarkStart w:id="110" w:name="_Toc65492969"/>
      <w:bookmarkStart w:id="111" w:name="_Toc65492970"/>
      <w:bookmarkStart w:id="112" w:name="_Toc65492971"/>
      <w:bookmarkStart w:id="113" w:name="_Toc65492972"/>
      <w:bookmarkStart w:id="114" w:name="_Toc65492973"/>
      <w:bookmarkStart w:id="115" w:name="_Toc65492974"/>
      <w:bookmarkStart w:id="116" w:name="_Toc65492975"/>
      <w:bookmarkStart w:id="117" w:name="_Toc65492976"/>
      <w:bookmarkStart w:id="118" w:name="_Toc65492977"/>
      <w:bookmarkStart w:id="119" w:name="_Toc65492978"/>
      <w:bookmarkStart w:id="120" w:name="_Toc65492979"/>
      <w:bookmarkStart w:id="121" w:name="_Toc65492980"/>
      <w:bookmarkStart w:id="122" w:name="_Toc65492981"/>
      <w:bookmarkStart w:id="123" w:name="_Toc42255835"/>
      <w:bookmarkStart w:id="124" w:name="_Toc42507745"/>
      <w:bookmarkStart w:id="125" w:name="_Toc44678498"/>
      <w:bookmarkStart w:id="126" w:name="_Toc78619433"/>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717567">
        <w:rPr>
          <w:rFonts w:ascii="Calibri" w:hAnsi="Calibri" w:cs="Calibri"/>
          <w:b/>
          <w:bCs/>
          <w:color w:val="0033CC"/>
          <w:sz w:val="36"/>
          <w:szCs w:val="36"/>
          <w:lang w:val="en-GB"/>
        </w:rPr>
        <w:t>Fraud and anti-corruption policy</w:t>
      </w:r>
      <w:bookmarkEnd w:id="123"/>
      <w:bookmarkEnd w:id="124"/>
      <w:bookmarkEnd w:id="125"/>
      <w:bookmarkEnd w:id="126"/>
    </w:p>
    <w:p w14:paraId="1C494945" w14:textId="77777777" w:rsidR="00D54144" w:rsidRPr="00D54144" w:rsidRDefault="00D54144" w:rsidP="005E7A48">
      <w:pPr>
        <w:suppressAutoHyphens/>
        <w:rPr>
          <w:lang w:val="en-GB"/>
        </w:rPr>
      </w:pPr>
    </w:p>
    <w:p w14:paraId="37F907C1" w14:textId="583A4E5E" w:rsidR="00813C7E" w:rsidRPr="00717567" w:rsidRDefault="004E5564" w:rsidP="005E7A48">
      <w:pPr>
        <w:pStyle w:val="Heading2"/>
        <w:numPr>
          <w:ilvl w:val="1"/>
          <w:numId w:val="1"/>
        </w:numPr>
        <w:suppressAutoHyphens/>
        <w:spacing w:after="120"/>
        <w:ind w:left="425" w:hanging="431"/>
        <w:rPr>
          <w:rFonts w:ascii="Calibri" w:hAnsi="Calibri" w:cs="Calibri"/>
          <w:b/>
          <w:bCs/>
          <w:color w:val="3366FF"/>
          <w:sz w:val="24"/>
          <w:szCs w:val="24"/>
          <w:lang w:val="en-GB"/>
        </w:rPr>
      </w:pPr>
      <w:bookmarkStart w:id="127" w:name="_Toc65492983"/>
      <w:bookmarkStart w:id="128" w:name="_Toc42255836"/>
      <w:bookmarkStart w:id="129" w:name="_Toc42507746"/>
      <w:bookmarkStart w:id="130" w:name="_Toc44678499"/>
      <w:bookmarkStart w:id="131" w:name="_Toc78619434"/>
      <w:bookmarkEnd w:id="127"/>
      <w:r w:rsidRPr="00717567">
        <w:rPr>
          <w:rFonts w:ascii="Calibri" w:hAnsi="Calibri" w:cs="Calibri"/>
          <w:b/>
          <w:bCs/>
          <w:color w:val="3366FF"/>
          <w:sz w:val="24"/>
          <w:szCs w:val="24"/>
          <w:lang w:val="en-GB"/>
        </w:rPr>
        <w:t>Purpose of the fraud and anti-corruption policy</w:t>
      </w:r>
      <w:bookmarkEnd w:id="128"/>
      <w:bookmarkEnd w:id="129"/>
      <w:bookmarkEnd w:id="130"/>
      <w:bookmarkEnd w:id="131"/>
    </w:p>
    <w:p w14:paraId="67AB38E6" w14:textId="77777777" w:rsidR="00813C7E" w:rsidRPr="00814053" w:rsidRDefault="004E5564" w:rsidP="005E7A48">
      <w:pPr>
        <w:pStyle w:val="Norml"/>
        <w:suppressAutoHyphens/>
        <w:jc w:val="both"/>
        <w:rPr>
          <w:rFonts w:cs="Calibri"/>
          <w:lang w:val="en-GB"/>
        </w:rPr>
      </w:pPr>
      <w:r w:rsidRPr="00814053">
        <w:rPr>
          <w:rFonts w:cs="Calibri"/>
          <w:lang w:val="en-GB"/>
        </w:rPr>
        <w:t xml:space="preserve">The diversion of resources or misuse of power for personal gain compromises IDA’s guiding principles and commitments and represents a serious breach to IDA’s code of conduct, </w:t>
      </w:r>
      <w:proofErr w:type="gramStart"/>
      <w:r w:rsidRPr="00814053">
        <w:rPr>
          <w:rFonts w:cs="Calibri"/>
          <w:lang w:val="en-GB"/>
        </w:rPr>
        <w:t>statutes</w:t>
      </w:r>
      <w:proofErr w:type="gramEnd"/>
      <w:r w:rsidRPr="00814053">
        <w:rPr>
          <w:rFonts w:cs="Calibri"/>
          <w:lang w:val="en-GB"/>
        </w:rPr>
        <w:t xml:space="preserve"> and internal rules. Indication that IDA is linked to corruption would seriously damage IDA’s reputation - undermining its role, legitimacy and credibility as an alliance representing the estimated 1 billion persons with disabilities worldwide.</w:t>
      </w:r>
    </w:p>
    <w:p w14:paraId="19DC798D" w14:textId="532CA773" w:rsidR="00813C7E" w:rsidRDefault="004E5564" w:rsidP="005E7A48">
      <w:pPr>
        <w:pStyle w:val="Norml"/>
        <w:suppressAutoHyphens/>
        <w:jc w:val="both"/>
        <w:rPr>
          <w:rFonts w:cs="Calibri"/>
          <w:lang w:val="en-GB"/>
        </w:rPr>
      </w:pPr>
      <w:r w:rsidRPr="00814053">
        <w:rPr>
          <w:rFonts w:cs="Calibri"/>
          <w:lang w:val="en-GB"/>
        </w:rPr>
        <w:t xml:space="preserve">IDA must act, and be seen to act, in a way that is honest and transparent. This section of the policy supports IDA’s existing policies and standards, reinforcing our commitment to foster a culture in which corruption is never acceptable and not tolerated. It further clarifies standards of conduct for the prevention of corruption and provides a common foundation for the development of procedures to manage IDA corruption risk at all levels. </w:t>
      </w:r>
    </w:p>
    <w:p w14:paraId="7320CD80" w14:textId="77777777" w:rsidR="00D54144" w:rsidRPr="00814053" w:rsidRDefault="00D54144" w:rsidP="005E7A48">
      <w:pPr>
        <w:pStyle w:val="Norml"/>
        <w:suppressAutoHyphens/>
        <w:rPr>
          <w:rFonts w:cs="Calibri"/>
          <w:lang w:val="en-GB"/>
        </w:rPr>
      </w:pPr>
    </w:p>
    <w:p w14:paraId="3A2FDF47" w14:textId="77777777" w:rsidR="00813C7E" w:rsidRPr="00717567" w:rsidRDefault="004E5564" w:rsidP="005E7A48">
      <w:pPr>
        <w:pStyle w:val="Heading2"/>
        <w:numPr>
          <w:ilvl w:val="1"/>
          <w:numId w:val="1"/>
        </w:numPr>
        <w:suppressAutoHyphens/>
        <w:spacing w:after="120"/>
        <w:ind w:left="425" w:hanging="431"/>
        <w:rPr>
          <w:rFonts w:ascii="Calibri" w:hAnsi="Calibri" w:cs="Calibri"/>
          <w:b/>
          <w:bCs/>
          <w:color w:val="3366FF"/>
          <w:sz w:val="24"/>
          <w:szCs w:val="24"/>
          <w:lang w:val="en-GB"/>
        </w:rPr>
      </w:pPr>
      <w:bookmarkStart w:id="132" w:name="_Toc42255837"/>
      <w:bookmarkStart w:id="133" w:name="_Toc42507747"/>
      <w:bookmarkStart w:id="134" w:name="_Toc44678500"/>
      <w:bookmarkStart w:id="135" w:name="_Toc78619435"/>
      <w:r w:rsidRPr="00717567">
        <w:rPr>
          <w:rFonts w:ascii="Calibri" w:hAnsi="Calibri" w:cs="Calibri"/>
          <w:b/>
          <w:bCs/>
          <w:color w:val="3366FF"/>
          <w:sz w:val="24"/>
          <w:szCs w:val="24"/>
          <w:lang w:val="en-GB"/>
        </w:rPr>
        <w:t>Fraud and corruption</w:t>
      </w:r>
      <w:bookmarkEnd w:id="132"/>
      <w:bookmarkEnd w:id="133"/>
      <w:bookmarkEnd w:id="134"/>
      <w:bookmarkEnd w:id="135"/>
    </w:p>
    <w:p w14:paraId="580731ED" w14:textId="77777777" w:rsidR="00813C7E" w:rsidRPr="00814053" w:rsidRDefault="004E5564" w:rsidP="005E7A48">
      <w:pPr>
        <w:pStyle w:val="Norml"/>
        <w:suppressAutoHyphens/>
        <w:jc w:val="both"/>
        <w:rPr>
          <w:lang w:val="en-GB"/>
        </w:rPr>
      </w:pPr>
      <w:r w:rsidRPr="00814053">
        <w:rPr>
          <w:rStyle w:val="Bekezdsalapbettpusa"/>
          <w:rFonts w:cs="Calibri"/>
          <w:lang w:val="en-GB"/>
        </w:rPr>
        <w:t xml:space="preserve">Fraud and/or corruption on the part of any IDA employee or board member or any third party (partner, consultant, supplier etc.) in their engagement with IDA, is prohibited. This applies to any work, </w:t>
      </w:r>
      <w:proofErr w:type="gramStart"/>
      <w:r w:rsidRPr="00814053">
        <w:rPr>
          <w:rStyle w:val="Bekezdsalapbettpusa"/>
          <w:rFonts w:cs="Calibri"/>
          <w:lang w:val="en-GB"/>
        </w:rPr>
        <w:t>service</w:t>
      </w:r>
      <w:proofErr w:type="gramEnd"/>
      <w:r w:rsidRPr="00814053">
        <w:rPr>
          <w:rStyle w:val="Bekezdsalapbettpusa"/>
          <w:rFonts w:cs="Calibri"/>
          <w:lang w:val="en-GB"/>
        </w:rPr>
        <w:t xml:space="preserve"> or project contracts: </w:t>
      </w:r>
    </w:p>
    <w:p w14:paraId="27133E7F" w14:textId="77777777" w:rsidR="00813C7E" w:rsidRPr="00814053" w:rsidRDefault="004E5564" w:rsidP="005E7A48">
      <w:pPr>
        <w:pStyle w:val="Listaszerbekezds"/>
        <w:numPr>
          <w:ilvl w:val="0"/>
          <w:numId w:val="6"/>
        </w:numPr>
        <w:suppressAutoHyphens/>
        <w:rPr>
          <w:rFonts w:cs="Calibri"/>
          <w:lang w:val="en-GB"/>
        </w:rPr>
      </w:pPr>
      <w:r w:rsidRPr="00814053">
        <w:rPr>
          <w:rFonts w:cs="Calibri"/>
          <w:lang w:val="en-GB"/>
        </w:rPr>
        <w:t xml:space="preserve">Employees who commit a corrupt act, fail to report knowledge of </w:t>
      </w:r>
      <w:proofErr w:type="gramStart"/>
      <w:r w:rsidRPr="00814053">
        <w:rPr>
          <w:rFonts w:cs="Calibri"/>
          <w:lang w:val="en-GB"/>
        </w:rPr>
        <w:t>corruption</w:t>
      </w:r>
      <w:proofErr w:type="gramEnd"/>
      <w:r w:rsidRPr="00814053">
        <w:rPr>
          <w:rFonts w:cs="Calibri"/>
          <w:lang w:val="en-GB"/>
        </w:rPr>
        <w:t xml:space="preserve"> or fail to manage the risk of corruption will be subject to disciplinary action up to and including termination of employment. </w:t>
      </w:r>
    </w:p>
    <w:p w14:paraId="2851491B" w14:textId="77777777" w:rsidR="00813C7E" w:rsidRPr="00814053" w:rsidRDefault="004E5564" w:rsidP="005E7A48">
      <w:pPr>
        <w:pStyle w:val="Listaszerbekezds"/>
        <w:numPr>
          <w:ilvl w:val="0"/>
          <w:numId w:val="6"/>
        </w:numPr>
        <w:suppressAutoHyphens/>
        <w:rPr>
          <w:lang w:val="en-GB"/>
        </w:rPr>
      </w:pPr>
      <w:r w:rsidRPr="00814053">
        <w:rPr>
          <w:rStyle w:val="Bekezdsalapbettpusa"/>
          <w:rFonts w:cs="Calibri"/>
          <w:lang w:val="en-GB"/>
        </w:rPr>
        <w:t xml:space="preserve">Board members who fail to comply with this policy are subject to removal, as per the Statutes of IDA and Board Code of Conduct. </w:t>
      </w:r>
    </w:p>
    <w:p w14:paraId="516E68C6" w14:textId="77777777" w:rsidR="00813C7E" w:rsidRPr="00814053" w:rsidRDefault="004E5564" w:rsidP="005E7A48">
      <w:pPr>
        <w:pStyle w:val="Listaszerbekezds"/>
        <w:numPr>
          <w:ilvl w:val="0"/>
          <w:numId w:val="6"/>
        </w:numPr>
        <w:suppressAutoHyphens/>
        <w:rPr>
          <w:rFonts w:cs="Calibri"/>
          <w:lang w:val="en-GB"/>
        </w:rPr>
      </w:pPr>
      <w:r w:rsidRPr="00814053">
        <w:rPr>
          <w:rFonts w:cs="Calibri"/>
          <w:lang w:val="en-GB"/>
        </w:rPr>
        <w:t xml:space="preserve">Third parties who fail to comply with this policy will have their agreements and/or contracts with IDA terminated. IDA may also seek restitution or prosecution or other legal remedies. </w:t>
      </w:r>
    </w:p>
    <w:p w14:paraId="13B65736" w14:textId="77777777" w:rsidR="00813C7E" w:rsidRPr="00814053" w:rsidRDefault="004E5564" w:rsidP="005E7A48">
      <w:pPr>
        <w:pStyle w:val="Norml"/>
        <w:suppressAutoHyphens/>
        <w:jc w:val="both"/>
        <w:rPr>
          <w:rFonts w:cs="Calibri"/>
          <w:lang w:val="en-GB"/>
        </w:rPr>
      </w:pPr>
      <w:r w:rsidRPr="00814053">
        <w:rPr>
          <w:rFonts w:cs="Calibri"/>
          <w:lang w:val="en-GB"/>
        </w:rPr>
        <w:t xml:space="preserve">No employee or board member, or any third party acting on behalf of IDA or dealing with IDA, shall offer to pay a bribe, or pay a bribe, nor shall they solicit the payment of a bribe, or accept a bribe in conjunction with any aspect of IDA’s activities. </w:t>
      </w:r>
    </w:p>
    <w:p w14:paraId="553C7FF1" w14:textId="6DE8B4B6" w:rsidR="00813C7E" w:rsidRPr="00814053" w:rsidRDefault="004E5564" w:rsidP="005E7A48">
      <w:pPr>
        <w:pStyle w:val="Norml"/>
        <w:suppressAutoHyphens/>
        <w:jc w:val="both"/>
        <w:rPr>
          <w:lang w:val="en-GB"/>
        </w:rPr>
      </w:pPr>
      <w:r w:rsidRPr="00814053">
        <w:rPr>
          <w:rFonts w:cs="Calibri"/>
          <w:lang w:val="en-GB"/>
        </w:rPr>
        <w:t xml:space="preserve">For example, no employee or board members should accept a gift or payment exceeding the value of USD 20 in exchange for </w:t>
      </w:r>
      <w:proofErr w:type="gramStart"/>
      <w:r w:rsidRPr="00814053">
        <w:rPr>
          <w:rFonts w:cs="Calibri"/>
          <w:lang w:val="en-GB"/>
        </w:rPr>
        <w:t>an</w:t>
      </w:r>
      <w:r w:rsidR="00B9467A">
        <w:rPr>
          <w:rFonts w:cs="Calibri"/>
          <w:lang w:val="en-GB"/>
        </w:rPr>
        <w:t xml:space="preserve">y </w:t>
      </w:r>
      <w:r w:rsidRPr="00814053">
        <w:rPr>
          <w:rFonts w:cs="Calibri"/>
          <w:lang w:val="en-GB"/>
        </w:rPr>
        <w:t xml:space="preserve"> privilege</w:t>
      </w:r>
      <w:proofErr w:type="gramEnd"/>
      <w:r w:rsidRPr="00814053">
        <w:rPr>
          <w:rFonts w:cs="Calibri"/>
          <w:lang w:val="en-GB"/>
        </w:rPr>
        <w:t xml:space="preserve"> that the employee or board member may grant in return, for example selection on a high-level panel organized by IDA, </w:t>
      </w:r>
      <w:proofErr w:type="spellStart"/>
      <w:r w:rsidRPr="00814053">
        <w:rPr>
          <w:rFonts w:cs="Calibri"/>
          <w:lang w:val="en-GB"/>
        </w:rPr>
        <w:t>favoritism</w:t>
      </w:r>
      <w:proofErr w:type="spellEnd"/>
      <w:r w:rsidRPr="00814053">
        <w:rPr>
          <w:rFonts w:cs="Calibri"/>
          <w:lang w:val="en-GB"/>
        </w:rPr>
        <w:t xml:space="preserve"> in sub-granting or other. </w:t>
      </w:r>
    </w:p>
    <w:p w14:paraId="3C6E25EB" w14:textId="308EFF67" w:rsidR="00813C7E" w:rsidRDefault="004E5564" w:rsidP="005E7A48">
      <w:pPr>
        <w:pStyle w:val="Norml"/>
        <w:suppressAutoHyphens/>
        <w:jc w:val="both"/>
        <w:rPr>
          <w:rFonts w:cs="Calibri"/>
          <w:lang w:val="en-GB"/>
        </w:rPr>
      </w:pPr>
      <w:r w:rsidRPr="00814053">
        <w:rPr>
          <w:rFonts w:cs="Calibri"/>
          <w:lang w:val="en-GB"/>
        </w:rPr>
        <w:t xml:space="preserve">IDA engages with a wide scope of organizations and is not able to systemically assess the probity of these organizations and individuals representing them. However, if significant concerns or evidence are brought to our attention, IDA will carefully consider the situation and reserves the right to not engage with the concerned organization or its representative if there are risks for the reputation of IDA being associated to malpractice or linked to the breach of anti-corruption rules set by entities funding IDA’s work. </w:t>
      </w:r>
    </w:p>
    <w:p w14:paraId="6497B1F0" w14:textId="77777777" w:rsidR="00D54144" w:rsidRDefault="00D54144" w:rsidP="005E7A48">
      <w:pPr>
        <w:suppressAutoHyphens/>
        <w:rPr>
          <w:rFonts w:cs="Calibri"/>
          <w:b/>
          <w:bCs/>
          <w:sz w:val="36"/>
          <w:szCs w:val="36"/>
          <w:lang w:val="en-GB"/>
        </w:rPr>
      </w:pPr>
      <w:bookmarkStart w:id="136" w:name="_Toc42255839"/>
      <w:bookmarkStart w:id="137" w:name="_Toc42507749"/>
      <w:bookmarkStart w:id="138" w:name="_Toc44678502"/>
      <w:r>
        <w:rPr>
          <w:rFonts w:cs="Calibri"/>
          <w:b/>
          <w:bCs/>
          <w:sz w:val="36"/>
          <w:szCs w:val="36"/>
          <w:lang w:val="en-GB"/>
        </w:rPr>
        <w:br w:type="page"/>
      </w:r>
    </w:p>
    <w:p w14:paraId="7C06FCF5" w14:textId="055337FE" w:rsidR="00813C7E" w:rsidRPr="00717567" w:rsidRDefault="006B4C56" w:rsidP="005E7A48">
      <w:pPr>
        <w:pStyle w:val="Heading1"/>
        <w:numPr>
          <w:ilvl w:val="0"/>
          <w:numId w:val="1"/>
        </w:numPr>
        <w:suppressAutoHyphens/>
        <w:rPr>
          <w:rFonts w:ascii="Calibri" w:hAnsi="Calibri" w:cs="Calibri"/>
          <w:b/>
          <w:bCs/>
          <w:color w:val="0033CC"/>
          <w:sz w:val="36"/>
          <w:szCs w:val="36"/>
          <w:lang w:val="en-GB"/>
        </w:rPr>
      </w:pPr>
      <w:bookmarkStart w:id="139" w:name="_Toc78619436"/>
      <w:r w:rsidRPr="00717567">
        <w:rPr>
          <w:rFonts w:ascii="Calibri" w:hAnsi="Calibri" w:cs="Calibri"/>
          <w:b/>
          <w:bCs/>
          <w:color w:val="0033CC"/>
          <w:sz w:val="36"/>
          <w:szCs w:val="36"/>
          <w:lang w:val="en-GB"/>
        </w:rPr>
        <w:lastRenderedPageBreak/>
        <w:t xml:space="preserve">Reporting and Response </w:t>
      </w:r>
      <w:r w:rsidR="004E5564" w:rsidRPr="00717567">
        <w:rPr>
          <w:rFonts w:ascii="Calibri" w:hAnsi="Calibri" w:cs="Calibri"/>
          <w:b/>
          <w:bCs/>
          <w:color w:val="0033CC"/>
          <w:sz w:val="36"/>
          <w:szCs w:val="36"/>
          <w:lang w:val="en-GB"/>
        </w:rPr>
        <w:t>Procedure</w:t>
      </w:r>
      <w:bookmarkEnd w:id="136"/>
      <w:bookmarkEnd w:id="137"/>
      <w:bookmarkEnd w:id="138"/>
      <w:r w:rsidRPr="00717567">
        <w:rPr>
          <w:rFonts w:ascii="Calibri" w:hAnsi="Calibri" w:cs="Calibri"/>
          <w:b/>
          <w:bCs/>
          <w:color w:val="0033CC"/>
          <w:sz w:val="36"/>
          <w:szCs w:val="36"/>
          <w:lang w:val="en-GB"/>
        </w:rPr>
        <w:t>s</w:t>
      </w:r>
      <w:bookmarkEnd w:id="139"/>
    </w:p>
    <w:p w14:paraId="0E14E89E" w14:textId="77777777" w:rsidR="00D54144" w:rsidRPr="00D54144" w:rsidRDefault="00D54144" w:rsidP="005E7A48">
      <w:pPr>
        <w:suppressAutoHyphens/>
        <w:rPr>
          <w:lang w:val="en-GB"/>
        </w:rPr>
      </w:pPr>
    </w:p>
    <w:p w14:paraId="3323465B" w14:textId="6DC23488" w:rsidR="00813C7E" w:rsidRPr="00717567" w:rsidRDefault="004E5564" w:rsidP="005E7A48">
      <w:pPr>
        <w:pStyle w:val="Heading2"/>
        <w:numPr>
          <w:ilvl w:val="1"/>
          <w:numId w:val="1"/>
        </w:numPr>
        <w:suppressAutoHyphens/>
        <w:spacing w:after="120"/>
        <w:ind w:left="425" w:hanging="431"/>
        <w:rPr>
          <w:rFonts w:ascii="Calibri" w:hAnsi="Calibri" w:cs="Calibri"/>
          <w:b/>
          <w:bCs/>
          <w:color w:val="3366FF"/>
          <w:sz w:val="24"/>
          <w:szCs w:val="24"/>
          <w:lang w:val="en-GB"/>
        </w:rPr>
      </w:pPr>
      <w:bookmarkStart w:id="140" w:name="_Toc42255840"/>
      <w:bookmarkStart w:id="141" w:name="_Toc42507750"/>
      <w:bookmarkStart w:id="142" w:name="_Toc44678503"/>
      <w:bookmarkStart w:id="143" w:name="_Toc78619437"/>
      <w:r w:rsidRPr="00717567">
        <w:rPr>
          <w:rFonts w:ascii="Calibri" w:hAnsi="Calibri" w:cs="Calibri"/>
          <w:b/>
          <w:bCs/>
          <w:color w:val="3366FF"/>
          <w:sz w:val="24"/>
          <w:szCs w:val="24"/>
          <w:lang w:val="en-GB"/>
        </w:rPr>
        <w:t xml:space="preserve">Purpose of the </w:t>
      </w:r>
      <w:r w:rsidR="006B4C56" w:rsidRPr="00717567">
        <w:rPr>
          <w:rFonts w:ascii="Calibri" w:hAnsi="Calibri" w:cs="Calibri"/>
          <w:b/>
          <w:bCs/>
          <w:color w:val="3366FF"/>
          <w:sz w:val="24"/>
          <w:szCs w:val="24"/>
          <w:lang w:val="en-GB"/>
        </w:rPr>
        <w:t xml:space="preserve">reporting and response </w:t>
      </w:r>
      <w:r w:rsidRPr="00717567">
        <w:rPr>
          <w:rFonts w:ascii="Calibri" w:hAnsi="Calibri" w:cs="Calibri"/>
          <w:b/>
          <w:bCs/>
          <w:color w:val="3366FF"/>
          <w:sz w:val="24"/>
          <w:szCs w:val="24"/>
          <w:lang w:val="en-GB"/>
        </w:rPr>
        <w:t>procedure</w:t>
      </w:r>
      <w:bookmarkEnd w:id="140"/>
      <w:bookmarkEnd w:id="141"/>
      <w:bookmarkEnd w:id="142"/>
      <w:bookmarkEnd w:id="143"/>
    </w:p>
    <w:p w14:paraId="4A3DB1C4" w14:textId="4E662E61" w:rsidR="00813C7E" w:rsidRPr="00814053" w:rsidRDefault="004E5564" w:rsidP="005E7A48">
      <w:pPr>
        <w:pStyle w:val="Norml"/>
        <w:suppressAutoHyphens/>
        <w:jc w:val="both"/>
        <w:rPr>
          <w:lang w:val="en-GB"/>
        </w:rPr>
      </w:pPr>
      <w:r w:rsidRPr="00814053">
        <w:rPr>
          <w:rStyle w:val="Bekezdsalapbettpusa"/>
          <w:rFonts w:cs="Calibri"/>
          <w:lang w:val="en-GB"/>
        </w:rPr>
        <w:t xml:space="preserve">The </w:t>
      </w:r>
      <w:r w:rsidR="006B4C56" w:rsidRPr="00814053">
        <w:rPr>
          <w:rStyle w:val="Bekezdsalapbettpusa"/>
          <w:rFonts w:cs="Calibri"/>
          <w:lang w:val="en-GB"/>
        </w:rPr>
        <w:t xml:space="preserve">reporting and response </w:t>
      </w:r>
      <w:r w:rsidRPr="00814053">
        <w:rPr>
          <w:rStyle w:val="Bekezdsalapbettpusa"/>
          <w:rFonts w:cs="Calibri"/>
          <w:lang w:val="en-GB"/>
        </w:rPr>
        <w:t xml:space="preserve">procedure is set up to enable an employee, board member of IDA or third party to raise a concern/ dissatisfaction. </w:t>
      </w:r>
    </w:p>
    <w:p w14:paraId="3BD9860B" w14:textId="1C27AE0B" w:rsidR="00813C7E" w:rsidRPr="00814053" w:rsidRDefault="004E5564" w:rsidP="005E7A48">
      <w:pPr>
        <w:pStyle w:val="Norml"/>
        <w:suppressAutoHyphens/>
        <w:jc w:val="both"/>
        <w:rPr>
          <w:rFonts w:cs="Calibri"/>
          <w:lang w:val="en-GB"/>
        </w:rPr>
      </w:pPr>
      <w:r w:rsidRPr="00814053">
        <w:rPr>
          <w:rFonts w:cs="Calibri"/>
          <w:lang w:val="en-GB"/>
        </w:rPr>
        <w:t>IDA uses a single procedure to handle all complaints</w:t>
      </w:r>
      <w:r w:rsidR="006B4C56" w:rsidRPr="00814053">
        <w:rPr>
          <w:rFonts w:cs="Calibri"/>
          <w:lang w:val="en-GB"/>
        </w:rPr>
        <w:t xml:space="preserve"> and reports</w:t>
      </w:r>
      <w:r w:rsidRPr="00814053">
        <w:rPr>
          <w:rFonts w:cs="Calibri"/>
          <w:lang w:val="en-GB"/>
        </w:rPr>
        <w:t>, including when the person reporting is the one directly concerned, and when the person reporting is not directly concerned personally (in this case the complaint is called whistleblowing).</w:t>
      </w:r>
    </w:p>
    <w:p w14:paraId="22F825AC" w14:textId="71802861" w:rsidR="00813C7E" w:rsidRDefault="004E5564" w:rsidP="005E7A48">
      <w:pPr>
        <w:pStyle w:val="Norml"/>
        <w:suppressAutoHyphens/>
        <w:jc w:val="both"/>
        <w:rPr>
          <w:rFonts w:cs="Calibri"/>
          <w:lang w:val="en-GB"/>
        </w:rPr>
      </w:pPr>
      <w:r w:rsidRPr="00814053">
        <w:rPr>
          <w:rFonts w:cs="Calibri"/>
          <w:lang w:val="en-GB"/>
        </w:rPr>
        <w:t xml:space="preserve">The </w:t>
      </w:r>
      <w:r w:rsidR="006B4C56" w:rsidRPr="00814053">
        <w:rPr>
          <w:rFonts w:cs="Calibri"/>
          <w:lang w:val="en-GB"/>
        </w:rPr>
        <w:t xml:space="preserve">reporting and response </w:t>
      </w:r>
      <w:r w:rsidRPr="00814053">
        <w:rPr>
          <w:rFonts w:cs="Calibri"/>
          <w:lang w:val="en-GB"/>
        </w:rPr>
        <w:t>procedure aims to provide guidance and protection to members of staff, board or third parties to share about a malpractice and trigger an appropriate process of investigation and reparation in response.</w:t>
      </w:r>
    </w:p>
    <w:p w14:paraId="5C9A164F" w14:textId="77777777" w:rsidR="00D54144" w:rsidRPr="00814053" w:rsidRDefault="00D54144" w:rsidP="005E7A48">
      <w:pPr>
        <w:pStyle w:val="Norml"/>
        <w:suppressAutoHyphens/>
        <w:rPr>
          <w:rFonts w:cs="Calibri"/>
          <w:lang w:val="en-GB"/>
        </w:rPr>
      </w:pPr>
    </w:p>
    <w:p w14:paraId="50B92AAD" w14:textId="1A5A88FC" w:rsidR="00813C7E" w:rsidRPr="00717567" w:rsidRDefault="004E5564" w:rsidP="005E7A48">
      <w:pPr>
        <w:pStyle w:val="Heading2"/>
        <w:numPr>
          <w:ilvl w:val="1"/>
          <w:numId w:val="1"/>
        </w:numPr>
        <w:suppressAutoHyphens/>
        <w:spacing w:after="120"/>
        <w:ind w:left="425" w:hanging="431"/>
        <w:rPr>
          <w:rFonts w:ascii="Calibri" w:hAnsi="Calibri" w:cs="Calibri"/>
          <w:b/>
          <w:bCs/>
          <w:color w:val="3366FF"/>
          <w:sz w:val="24"/>
          <w:szCs w:val="24"/>
          <w:lang w:val="en-GB"/>
        </w:rPr>
      </w:pPr>
      <w:bookmarkStart w:id="144" w:name="_Toc42255841"/>
      <w:bookmarkStart w:id="145" w:name="_Toc42507751"/>
      <w:bookmarkStart w:id="146" w:name="_Toc44678504"/>
      <w:bookmarkStart w:id="147" w:name="_Toc78619438"/>
      <w:r w:rsidRPr="00717567">
        <w:rPr>
          <w:rFonts w:ascii="Calibri" w:hAnsi="Calibri" w:cs="Calibri"/>
          <w:b/>
          <w:bCs/>
          <w:color w:val="3366FF"/>
          <w:sz w:val="24"/>
          <w:szCs w:val="24"/>
          <w:lang w:val="en-GB"/>
        </w:rPr>
        <w:t>Complaints</w:t>
      </w:r>
      <w:bookmarkEnd w:id="144"/>
      <w:bookmarkEnd w:id="145"/>
      <w:bookmarkEnd w:id="146"/>
      <w:r w:rsidR="006B4C56" w:rsidRPr="00717567">
        <w:rPr>
          <w:rFonts w:ascii="Calibri" w:hAnsi="Calibri" w:cs="Calibri"/>
          <w:b/>
          <w:bCs/>
          <w:color w:val="3366FF"/>
          <w:sz w:val="24"/>
          <w:szCs w:val="24"/>
          <w:lang w:val="en-GB"/>
        </w:rPr>
        <w:t xml:space="preserve"> and reports</w:t>
      </w:r>
      <w:bookmarkEnd w:id="147"/>
    </w:p>
    <w:p w14:paraId="28B3EF31" w14:textId="77777777" w:rsidR="00813C7E" w:rsidRPr="00814053" w:rsidRDefault="004E5564" w:rsidP="005E7A48">
      <w:pPr>
        <w:pStyle w:val="Norml"/>
        <w:suppressAutoHyphens/>
        <w:rPr>
          <w:lang w:val="en-GB"/>
        </w:rPr>
      </w:pPr>
      <w:r w:rsidRPr="00814053">
        <w:rPr>
          <w:rStyle w:val="Bekezdsalapbettpusa"/>
          <w:rFonts w:cs="Calibri"/>
          <w:b/>
          <w:lang w:val="en-GB"/>
        </w:rPr>
        <w:t>Timely reporting</w:t>
      </w:r>
      <w:r w:rsidRPr="00814053">
        <w:rPr>
          <w:rStyle w:val="Bekezdsalapbettpusa"/>
          <w:rFonts w:cs="Calibri"/>
          <w:lang w:val="en-GB"/>
        </w:rPr>
        <w:t xml:space="preserve"> </w:t>
      </w:r>
    </w:p>
    <w:p w14:paraId="19EBFB34" w14:textId="30FF3461" w:rsidR="00813C7E" w:rsidRPr="00814053" w:rsidRDefault="00255844" w:rsidP="005E7A48">
      <w:pPr>
        <w:pStyle w:val="Norml"/>
        <w:suppressAutoHyphens/>
        <w:jc w:val="both"/>
        <w:rPr>
          <w:rFonts w:cs="Calibri"/>
          <w:lang w:val="en-GB"/>
        </w:rPr>
      </w:pPr>
      <w:r>
        <w:rPr>
          <w:rFonts w:cs="Calibri"/>
          <w:lang w:val="en-GB"/>
        </w:rPr>
        <w:t>Where</w:t>
      </w:r>
      <w:r w:rsidR="004E5564" w:rsidRPr="00814053">
        <w:rPr>
          <w:rFonts w:cs="Calibri"/>
          <w:lang w:val="en-GB"/>
        </w:rPr>
        <w:t xml:space="preserve"> possible, complaints </w:t>
      </w:r>
      <w:r>
        <w:rPr>
          <w:rFonts w:cs="Calibri"/>
          <w:lang w:val="en-GB"/>
        </w:rPr>
        <w:t>should</w:t>
      </w:r>
      <w:r w:rsidR="004E5564" w:rsidRPr="00814053">
        <w:rPr>
          <w:rFonts w:cs="Calibri"/>
          <w:lang w:val="en-GB"/>
        </w:rPr>
        <w:t xml:space="preserve"> be made promptly following the date of the act complained of. Limitation in time is guided by the applicable national legislation for concerned cases (</w:t>
      </w:r>
      <w:proofErr w:type="gramStart"/>
      <w:r w:rsidR="004E5564" w:rsidRPr="00814053">
        <w:rPr>
          <w:rFonts w:cs="Calibri"/>
          <w:lang w:val="en-GB"/>
        </w:rPr>
        <w:t>e.g.</w:t>
      </w:r>
      <w:proofErr w:type="gramEnd"/>
      <w:r w:rsidR="004E5564" w:rsidRPr="00814053">
        <w:rPr>
          <w:rFonts w:cs="Calibri"/>
          <w:lang w:val="en-GB"/>
        </w:rPr>
        <w:t xml:space="preserve"> in some countries there is no time limit for reporting a rape case, while other sexual offences have a 20-year time limit). </w:t>
      </w:r>
    </w:p>
    <w:p w14:paraId="0D10A98C" w14:textId="001AB842" w:rsidR="00813C7E" w:rsidRPr="00814053" w:rsidRDefault="004E5564" w:rsidP="005E7A48">
      <w:pPr>
        <w:pStyle w:val="Norml"/>
        <w:suppressAutoHyphens/>
        <w:jc w:val="both"/>
        <w:rPr>
          <w:rFonts w:cs="Calibri"/>
          <w:lang w:val="en-GB"/>
        </w:rPr>
      </w:pPr>
      <w:r w:rsidRPr="00814053">
        <w:rPr>
          <w:rFonts w:cs="Calibri"/>
          <w:lang w:val="en-GB"/>
        </w:rPr>
        <w:t>W</w:t>
      </w:r>
      <w:r w:rsidR="00CD2D03">
        <w:rPr>
          <w:rFonts w:cs="Calibri"/>
          <w:lang w:val="en-GB"/>
        </w:rPr>
        <w:t>e encourage all w</w:t>
      </w:r>
      <w:r w:rsidRPr="00814053">
        <w:rPr>
          <w:rFonts w:cs="Calibri"/>
          <w:lang w:val="en-GB"/>
        </w:rPr>
        <w:t xml:space="preserve">histleblowing claims to be made </w:t>
      </w:r>
      <w:r w:rsidR="00CD2D03">
        <w:rPr>
          <w:rFonts w:cs="Calibri"/>
          <w:lang w:val="en-GB"/>
        </w:rPr>
        <w:t xml:space="preserve">promptly. While it is understandable that a victim may need time to report, third parties have a responsibility to report rapidly </w:t>
      </w:r>
      <w:r w:rsidRPr="00814053">
        <w:rPr>
          <w:rFonts w:cs="Calibri"/>
          <w:lang w:val="en-GB"/>
        </w:rPr>
        <w:t xml:space="preserve">following the date of </w:t>
      </w:r>
      <w:r w:rsidR="00CD2D03">
        <w:rPr>
          <w:rFonts w:cs="Calibri"/>
          <w:lang w:val="en-GB"/>
        </w:rPr>
        <w:t>knowing about a concern</w:t>
      </w:r>
      <w:r w:rsidRPr="00814053">
        <w:rPr>
          <w:rFonts w:cs="Calibri"/>
          <w:lang w:val="en-GB"/>
        </w:rPr>
        <w:t xml:space="preserve">. </w:t>
      </w:r>
    </w:p>
    <w:p w14:paraId="5345276A" w14:textId="77777777" w:rsidR="00813C7E" w:rsidRPr="00814053" w:rsidRDefault="004E5564" w:rsidP="005E7A48">
      <w:pPr>
        <w:pStyle w:val="Norml"/>
        <w:suppressAutoHyphens/>
        <w:rPr>
          <w:rFonts w:cs="Calibri"/>
          <w:b/>
          <w:lang w:val="en-GB"/>
        </w:rPr>
      </w:pPr>
      <w:r w:rsidRPr="00814053">
        <w:rPr>
          <w:rFonts w:cs="Calibri"/>
          <w:b/>
          <w:lang w:val="en-GB"/>
        </w:rPr>
        <w:t xml:space="preserve">Confidentiality </w:t>
      </w:r>
    </w:p>
    <w:p w14:paraId="1F05F942" w14:textId="77777777" w:rsidR="00813C7E" w:rsidRPr="00814053" w:rsidRDefault="004E5564" w:rsidP="005E7A48">
      <w:pPr>
        <w:pStyle w:val="Norml"/>
        <w:suppressAutoHyphens/>
        <w:jc w:val="both"/>
        <w:rPr>
          <w:rFonts w:cs="Calibri"/>
          <w:lang w:val="en-GB"/>
        </w:rPr>
      </w:pPr>
      <w:r w:rsidRPr="00814053">
        <w:rPr>
          <w:rFonts w:cs="Calibri"/>
          <w:lang w:val="en-GB"/>
        </w:rPr>
        <w:t xml:space="preserve">IDA will treat all complaints in a confidential and sensitive manner. The identity of any member of staff or board filing a complaint may be kept confidential </w:t>
      </w:r>
      <w:proofErr w:type="gramStart"/>
      <w:r w:rsidRPr="00814053">
        <w:rPr>
          <w:rFonts w:cs="Calibri"/>
          <w:lang w:val="en-GB"/>
        </w:rPr>
        <w:t>as long as</w:t>
      </w:r>
      <w:proofErr w:type="gramEnd"/>
      <w:r w:rsidRPr="00814053">
        <w:rPr>
          <w:rFonts w:cs="Calibri"/>
          <w:lang w:val="en-GB"/>
        </w:rPr>
        <w:t xml:space="preserve"> it does not hinder any investigation. However, the individual making the complaint may need to provide a statement as part of the evidence gathering process and their identity may be revealed or implied as part of the investigating process. </w:t>
      </w:r>
    </w:p>
    <w:p w14:paraId="43381418" w14:textId="77777777" w:rsidR="00813C7E" w:rsidRPr="00814053" w:rsidRDefault="004E5564" w:rsidP="005E7A48">
      <w:pPr>
        <w:pStyle w:val="Norml"/>
        <w:suppressAutoHyphens/>
        <w:jc w:val="both"/>
        <w:rPr>
          <w:rFonts w:cs="Calibri"/>
          <w:lang w:val="en-GB"/>
        </w:rPr>
      </w:pPr>
      <w:r w:rsidRPr="00814053">
        <w:rPr>
          <w:rFonts w:cs="Calibri"/>
          <w:lang w:val="en-GB"/>
        </w:rPr>
        <w:t>Whistleblowing: while confidentiality is an express term in the contract of employment of staffs, where a member of staff or board discovers information that they believe shows malpractice, unethical conduct or illegal practices within IDA, this Policy covers for them to disclose the information independently of line management and without fear of reprisal for breach of confidentiality.</w:t>
      </w:r>
    </w:p>
    <w:p w14:paraId="5967C29F" w14:textId="57B23459" w:rsidR="00813C7E" w:rsidRPr="00814053" w:rsidRDefault="004E5564" w:rsidP="005E7A48">
      <w:pPr>
        <w:pStyle w:val="Norml"/>
        <w:suppressAutoHyphens/>
        <w:jc w:val="both"/>
        <w:rPr>
          <w:rFonts w:cs="Calibri"/>
          <w:lang w:val="en-GB"/>
        </w:rPr>
      </w:pPr>
      <w:r w:rsidRPr="00814053">
        <w:rPr>
          <w:rFonts w:cs="Calibri"/>
          <w:lang w:val="en-GB"/>
        </w:rPr>
        <w:t xml:space="preserve">IDA encourages staff or board </w:t>
      </w:r>
      <w:r w:rsidR="00EE0592" w:rsidRPr="00814053">
        <w:rPr>
          <w:rFonts w:cs="Calibri"/>
          <w:lang w:val="en-GB"/>
        </w:rPr>
        <w:t xml:space="preserve">members or any other third parties </w:t>
      </w:r>
      <w:r w:rsidRPr="00814053">
        <w:rPr>
          <w:rFonts w:cs="Calibri"/>
          <w:lang w:val="en-GB"/>
        </w:rPr>
        <w:t xml:space="preserve">to put their name to any disclosure they make. Concerns expressed anonymously are less powerful and may be less easy to investigate; however, they will be considered and reviewed at IDA’s discretion, depending on the seriousness of the issues raised, the credibility of the concern, the likelihood of confirming the allegation from attributable sources. </w:t>
      </w:r>
    </w:p>
    <w:p w14:paraId="7CA228CC" w14:textId="1F7650AD" w:rsidR="00813C7E" w:rsidRDefault="004E5564" w:rsidP="005E7A48">
      <w:pPr>
        <w:pStyle w:val="Norml"/>
        <w:suppressAutoHyphens/>
        <w:jc w:val="both"/>
        <w:rPr>
          <w:rFonts w:cs="Calibri"/>
          <w:lang w:val="en-GB"/>
        </w:rPr>
      </w:pPr>
      <w:r w:rsidRPr="00814053">
        <w:rPr>
          <w:rFonts w:cs="Calibri"/>
          <w:lang w:val="en-GB"/>
        </w:rPr>
        <w:t xml:space="preserve">IDA will treat all disclosures in a confidential and sensitive manner. The identity of any member of staff or board </w:t>
      </w:r>
      <w:r w:rsidR="00EE0592" w:rsidRPr="00814053">
        <w:rPr>
          <w:rFonts w:cs="Calibri"/>
          <w:lang w:val="en-GB"/>
        </w:rPr>
        <w:t xml:space="preserve">or other third parties </w:t>
      </w:r>
      <w:r w:rsidRPr="00814053">
        <w:rPr>
          <w:rFonts w:cs="Calibri"/>
          <w:lang w:val="en-GB"/>
        </w:rPr>
        <w:t xml:space="preserve">making an allegation may be kept confidential </w:t>
      </w:r>
      <w:proofErr w:type="gramStart"/>
      <w:r w:rsidRPr="00814053">
        <w:rPr>
          <w:rFonts w:cs="Calibri"/>
          <w:lang w:val="en-GB"/>
        </w:rPr>
        <w:t>as long as</w:t>
      </w:r>
      <w:proofErr w:type="gramEnd"/>
      <w:r w:rsidRPr="00814053">
        <w:rPr>
          <w:rFonts w:cs="Calibri"/>
          <w:lang w:val="en-GB"/>
        </w:rPr>
        <w:t xml:space="preserve"> it does not hinder any investigation. However, the individual making the disclosure may need to provide a statement as part of the evidence gathering process and their identity may be revealed or implied as part of the investigating process. </w:t>
      </w:r>
    </w:p>
    <w:p w14:paraId="1901B353" w14:textId="77777777" w:rsidR="000A36FF" w:rsidRPr="00814053" w:rsidRDefault="000A36FF" w:rsidP="005E7A48">
      <w:pPr>
        <w:pStyle w:val="Norml"/>
        <w:suppressAutoHyphens/>
        <w:rPr>
          <w:rFonts w:cs="Calibri"/>
          <w:lang w:val="en-GB"/>
        </w:rPr>
      </w:pPr>
    </w:p>
    <w:p w14:paraId="5057BC41" w14:textId="23B02782" w:rsidR="00813C7E" w:rsidRPr="00717567" w:rsidRDefault="006B4C56" w:rsidP="005E7A48">
      <w:pPr>
        <w:pStyle w:val="Heading2"/>
        <w:numPr>
          <w:ilvl w:val="1"/>
          <w:numId w:val="1"/>
        </w:numPr>
        <w:suppressAutoHyphens/>
        <w:spacing w:after="120"/>
        <w:ind w:left="425" w:hanging="431"/>
        <w:rPr>
          <w:rFonts w:ascii="Calibri" w:hAnsi="Calibri" w:cs="Calibri"/>
          <w:b/>
          <w:bCs/>
          <w:color w:val="3366FF"/>
          <w:sz w:val="24"/>
          <w:szCs w:val="24"/>
          <w:lang w:val="en-GB"/>
        </w:rPr>
      </w:pPr>
      <w:bookmarkStart w:id="148" w:name="_Complaint_procedure"/>
      <w:bookmarkStart w:id="149" w:name="_Toc42255842"/>
      <w:bookmarkStart w:id="150" w:name="_Toc42507752"/>
      <w:bookmarkStart w:id="151" w:name="_Toc44678505"/>
      <w:bookmarkStart w:id="152" w:name="_Toc78619439"/>
      <w:bookmarkEnd w:id="148"/>
      <w:r w:rsidRPr="00717567">
        <w:rPr>
          <w:rFonts w:ascii="Calibri" w:hAnsi="Calibri" w:cs="Calibri"/>
          <w:b/>
          <w:bCs/>
          <w:color w:val="3366FF"/>
          <w:sz w:val="24"/>
          <w:szCs w:val="24"/>
          <w:lang w:val="en-GB"/>
        </w:rPr>
        <w:t>Reporting</w:t>
      </w:r>
      <w:r w:rsidR="004E5564" w:rsidRPr="00717567">
        <w:rPr>
          <w:rFonts w:ascii="Calibri" w:hAnsi="Calibri" w:cs="Calibri"/>
          <w:b/>
          <w:bCs/>
          <w:color w:val="3366FF"/>
          <w:sz w:val="24"/>
          <w:szCs w:val="24"/>
          <w:lang w:val="en-GB"/>
        </w:rPr>
        <w:t xml:space="preserve"> procedure</w:t>
      </w:r>
      <w:bookmarkEnd w:id="149"/>
      <w:bookmarkEnd w:id="150"/>
      <w:bookmarkEnd w:id="151"/>
      <w:bookmarkEnd w:id="152"/>
    </w:p>
    <w:p w14:paraId="6F2BBF9D" w14:textId="77777777" w:rsidR="00813C7E" w:rsidRPr="00814053" w:rsidRDefault="004E5564" w:rsidP="005E7A48">
      <w:pPr>
        <w:pStyle w:val="Norml"/>
        <w:suppressAutoHyphens/>
        <w:rPr>
          <w:rFonts w:cs="Calibri"/>
          <w:lang w:val="en-GB"/>
        </w:rPr>
      </w:pPr>
      <w:r w:rsidRPr="00814053">
        <w:rPr>
          <w:rFonts w:cs="Calibri"/>
          <w:lang w:val="en-GB"/>
        </w:rPr>
        <w:t xml:space="preserve">Here are the steps to follow: </w:t>
      </w:r>
    </w:p>
    <w:p w14:paraId="6C009258" w14:textId="1BC3F367" w:rsidR="006B4C56" w:rsidRPr="00814053" w:rsidRDefault="004E5564" w:rsidP="005E7A48">
      <w:pPr>
        <w:pStyle w:val="Listaszerbekezds"/>
        <w:numPr>
          <w:ilvl w:val="0"/>
          <w:numId w:val="7"/>
        </w:numPr>
        <w:suppressAutoHyphens/>
        <w:rPr>
          <w:rStyle w:val="Bekezdsalapbettpusa"/>
          <w:lang w:val="en-GB"/>
        </w:rPr>
      </w:pPr>
      <w:r w:rsidRPr="00814053">
        <w:rPr>
          <w:rStyle w:val="Bekezdsalapbettpusa"/>
          <w:rFonts w:cs="Calibri"/>
          <w:lang w:val="en-GB"/>
        </w:rPr>
        <w:t>If a member of staff or board believes that they are direct victim</w:t>
      </w:r>
      <w:r w:rsidR="006B4C56" w:rsidRPr="00814053">
        <w:rPr>
          <w:rStyle w:val="Bekezdsalapbettpusa"/>
          <w:rFonts w:cs="Calibri"/>
          <w:lang w:val="en-GB"/>
        </w:rPr>
        <w:t xml:space="preserve"> or survivor</w:t>
      </w:r>
      <w:r w:rsidRPr="00814053">
        <w:rPr>
          <w:rStyle w:val="Bekezdsalapbettpusa"/>
          <w:rFonts w:cs="Calibri"/>
          <w:lang w:val="en-GB"/>
        </w:rPr>
        <w:t xml:space="preserve"> of or have knowledge of a matter or practice within the scope of this policy, they should make the disclosure immediately to their line manager who will inform the IDA Policy Focal Point, or directly to the IDA Policy Focal Point of their </w:t>
      </w:r>
      <w:r w:rsidRPr="00814053">
        <w:rPr>
          <w:rStyle w:val="Bekezdsalapbettpusa"/>
          <w:rFonts w:cs="Calibri"/>
          <w:lang w:val="en-GB"/>
        </w:rPr>
        <w:lastRenderedPageBreak/>
        <w:t xml:space="preserve">choice (see </w:t>
      </w:r>
      <w:hyperlink w:anchor="_Contacts" w:history="1">
        <w:r w:rsidRPr="00814053">
          <w:rPr>
            <w:rStyle w:val="Hyperlink"/>
            <w:rFonts w:cs="Calibri"/>
            <w:lang w:val="en-GB"/>
          </w:rPr>
          <w:t>Cont</w:t>
        </w:r>
        <w:bookmarkStart w:id="153" w:name="_Hlt44678532"/>
        <w:r w:rsidRPr="00814053">
          <w:rPr>
            <w:rStyle w:val="Hyperlink"/>
            <w:rFonts w:cs="Calibri"/>
            <w:lang w:val="en-GB"/>
          </w:rPr>
          <w:t>a</w:t>
        </w:r>
        <w:bookmarkEnd w:id="153"/>
        <w:r w:rsidRPr="00814053">
          <w:rPr>
            <w:rStyle w:val="Hyperlink"/>
            <w:rFonts w:cs="Calibri"/>
            <w:lang w:val="en-GB"/>
          </w:rPr>
          <w:t>cts</w:t>
        </w:r>
      </w:hyperlink>
      <w:r w:rsidRPr="00814053">
        <w:rPr>
          <w:rStyle w:val="Bekezdsalapbettpusa"/>
          <w:rFonts w:cs="Calibri"/>
          <w:lang w:val="en-GB"/>
        </w:rPr>
        <w:t>). If the matter or practice is more serious and/or concerns the line manager, then it should be reported to the IDA Policy Focal Point of their choice</w:t>
      </w:r>
      <w:r w:rsidR="00EE0592" w:rsidRPr="00814053">
        <w:rPr>
          <w:rStyle w:val="Bekezdsalapbettpusa"/>
          <w:rFonts w:cs="Calibri"/>
          <w:lang w:val="en-GB"/>
        </w:rPr>
        <w:t xml:space="preserve">.  </w:t>
      </w:r>
    </w:p>
    <w:p w14:paraId="7A61F0A9" w14:textId="63E635AE" w:rsidR="00813C7E" w:rsidRPr="00814053" w:rsidRDefault="004E5564" w:rsidP="005E7A48">
      <w:pPr>
        <w:pStyle w:val="Listaszerbekezds"/>
        <w:numPr>
          <w:ilvl w:val="0"/>
          <w:numId w:val="7"/>
        </w:numPr>
        <w:suppressAutoHyphens/>
        <w:rPr>
          <w:lang w:val="en-GB"/>
        </w:rPr>
      </w:pPr>
      <w:r w:rsidRPr="00814053">
        <w:rPr>
          <w:rStyle w:val="Bekezdsalapbettpusa"/>
          <w:rFonts w:cs="Calibri"/>
          <w:lang w:val="en-GB"/>
        </w:rPr>
        <w:t xml:space="preserve">Exceptionally, if the member of staff believes it is inappropriate for any reason to report the concern to any of the Policy Focal Point, they may report it to either the Executive Director, or to the </w:t>
      </w:r>
      <w:r w:rsidR="002F34D9">
        <w:rPr>
          <w:rStyle w:val="Bekezdsalapbettpusa"/>
          <w:rFonts w:cs="Calibri"/>
          <w:lang w:val="en-GB"/>
        </w:rPr>
        <w:t>Focal Point on the Board of Trustees</w:t>
      </w:r>
    </w:p>
    <w:p w14:paraId="45FF6102" w14:textId="6F96303F" w:rsidR="004B3DAA" w:rsidRPr="00814053" w:rsidRDefault="004B3DAA" w:rsidP="005E7A48">
      <w:pPr>
        <w:pStyle w:val="Listaszerbekezds"/>
        <w:numPr>
          <w:ilvl w:val="0"/>
          <w:numId w:val="7"/>
        </w:numPr>
        <w:suppressAutoHyphens/>
        <w:rPr>
          <w:lang w:val="en-GB"/>
        </w:rPr>
      </w:pPr>
      <w:r w:rsidRPr="00814053">
        <w:rPr>
          <w:rStyle w:val="Bekezdsalapbettpusa"/>
          <w:rFonts w:cs="Calibri"/>
          <w:lang w:val="en-GB"/>
        </w:rPr>
        <w:t>If the report is from a third party</w:t>
      </w:r>
      <w:r w:rsidR="000C5F5A">
        <w:rPr>
          <w:rStyle w:val="Bekezdsalapbettpusa"/>
          <w:rFonts w:cs="Calibri"/>
          <w:lang w:val="en-GB"/>
        </w:rPr>
        <w:t xml:space="preserve"> </w:t>
      </w:r>
      <w:r w:rsidR="00962A5E">
        <w:rPr>
          <w:rStyle w:val="Bekezdsalapbettpusa"/>
          <w:rFonts w:cs="Calibri"/>
          <w:lang w:val="en-GB"/>
        </w:rPr>
        <w:t xml:space="preserve">and concerns the behaviour of IDA staff or how an IDA supported event or activity has impacted on someone, the report can be made through the reporting email </w:t>
      </w:r>
      <w:r w:rsidR="00CD2D03">
        <w:rPr>
          <w:rStyle w:val="Bekezdsalapbettpusa"/>
          <w:rFonts w:cs="Calibri"/>
          <w:lang w:val="en-GB"/>
        </w:rPr>
        <w:t>(</w:t>
      </w:r>
      <w:hyperlink r:id="rId15" w:history="1">
        <w:r w:rsidR="005E7A48" w:rsidRPr="00EA4503">
          <w:rPr>
            <w:rStyle w:val="Hyperlink"/>
            <w:rFonts w:cs="Calibri"/>
            <w:lang w:val="en-GB"/>
          </w:rPr>
          <w:t>concerns@ida-secretariat.org</w:t>
        </w:r>
      </w:hyperlink>
      <w:r w:rsidR="005E7A48">
        <w:rPr>
          <w:rStyle w:val="Bekezdsalapbettpusa"/>
          <w:rFonts w:cs="Calibri"/>
          <w:lang w:val="en-GB"/>
        </w:rPr>
        <w:t xml:space="preserve">), </w:t>
      </w:r>
      <w:r w:rsidR="00962A5E">
        <w:rPr>
          <w:rStyle w:val="Bekezdsalapbettpusa"/>
          <w:rFonts w:cs="Calibri"/>
          <w:lang w:val="en-GB"/>
        </w:rPr>
        <w:t>which can be found on IDAs website.</w:t>
      </w:r>
    </w:p>
    <w:p w14:paraId="1A5A8998" w14:textId="05F71621" w:rsidR="00813C7E" w:rsidRPr="004B3DAA" w:rsidRDefault="004E5564" w:rsidP="005E7A48">
      <w:pPr>
        <w:pStyle w:val="Listaszerbekezds"/>
        <w:numPr>
          <w:ilvl w:val="0"/>
          <w:numId w:val="7"/>
        </w:numPr>
        <w:suppressAutoHyphens/>
        <w:rPr>
          <w:rStyle w:val="Bekezdsalapbettpusa"/>
          <w:lang w:val="en-GB"/>
        </w:rPr>
      </w:pPr>
      <w:r w:rsidRPr="00814053">
        <w:rPr>
          <w:rStyle w:val="Bekezdsalapbettpusa"/>
          <w:rFonts w:cs="Calibri"/>
          <w:lang w:val="en-GB"/>
        </w:rPr>
        <w:t>The</w:t>
      </w:r>
      <w:r w:rsidRPr="00814053">
        <w:rPr>
          <w:rStyle w:val="Bekezdsalapbettpusa"/>
          <w:rFonts w:cs="Calibri"/>
          <w:b/>
          <w:lang w:val="en-GB"/>
        </w:rPr>
        <w:t xml:space="preserve"> </w:t>
      </w:r>
      <w:r w:rsidRPr="00814053">
        <w:rPr>
          <w:rStyle w:val="Bekezdsalapbettpusa"/>
          <w:rFonts w:cs="Calibri"/>
          <w:lang w:val="en-GB"/>
        </w:rPr>
        <w:t xml:space="preserve">incident should be reported using the appropriate template (see </w:t>
      </w:r>
      <w:hyperlink w:anchor="_Annexes" w:history="1">
        <w:r w:rsidRPr="00814053">
          <w:rPr>
            <w:rStyle w:val="Hyperlink"/>
            <w:rFonts w:cs="Calibri"/>
            <w:lang w:val="en-GB"/>
          </w:rPr>
          <w:t>A</w:t>
        </w:r>
        <w:bookmarkStart w:id="154" w:name="_Hlt44678432"/>
        <w:r w:rsidRPr="00814053">
          <w:rPr>
            <w:rStyle w:val="Hyperlink"/>
            <w:rFonts w:cs="Calibri"/>
            <w:lang w:val="en-GB"/>
          </w:rPr>
          <w:t>n</w:t>
        </w:r>
        <w:bookmarkEnd w:id="154"/>
        <w:r w:rsidRPr="00814053">
          <w:rPr>
            <w:rStyle w:val="Hyperlink"/>
            <w:rFonts w:cs="Calibri"/>
            <w:lang w:val="en-GB"/>
          </w:rPr>
          <w:t>ne</w:t>
        </w:r>
        <w:bookmarkStart w:id="155" w:name="_Hlt44678516"/>
        <w:r w:rsidRPr="00814053">
          <w:rPr>
            <w:rStyle w:val="Hyperlink"/>
            <w:rFonts w:cs="Calibri"/>
            <w:lang w:val="en-GB"/>
          </w:rPr>
          <w:t>x</w:t>
        </w:r>
        <w:bookmarkEnd w:id="155"/>
        <w:r w:rsidRPr="00814053">
          <w:rPr>
            <w:rStyle w:val="Hyperlink"/>
            <w:rFonts w:cs="Calibri"/>
            <w:lang w:val="en-GB"/>
          </w:rPr>
          <w:t>es</w:t>
        </w:r>
      </w:hyperlink>
      <w:r w:rsidRPr="00814053">
        <w:rPr>
          <w:rStyle w:val="Bekezdsalapbettpusa"/>
          <w:rFonts w:cs="Calibri"/>
          <w:lang w:val="en-GB"/>
        </w:rPr>
        <w:t xml:space="preserve">). This will enable proper documentation to determine if an investigation is needed. Any reasonable personal expenses incurred in making the disclosure can be claimed as a reimbursable business expense. </w:t>
      </w:r>
    </w:p>
    <w:p w14:paraId="7781DCB5" w14:textId="77777777" w:rsidR="00813C7E" w:rsidRPr="00814053" w:rsidRDefault="00813C7E" w:rsidP="005E7A48">
      <w:pPr>
        <w:pStyle w:val="Norml"/>
        <w:suppressAutoHyphens/>
        <w:rPr>
          <w:lang w:val="en-GB"/>
        </w:rPr>
      </w:pPr>
    </w:p>
    <w:p w14:paraId="25F561AE" w14:textId="51DB01BD" w:rsidR="006B4C56" w:rsidRPr="00717567" w:rsidRDefault="006B4C56" w:rsidP="005E7A48">
      <w:pPr>
        <w:pStyle w:val="Heading2"/>
        <w:numPr>
          <w:ilvl w:val="1"/>
          <w:numId w:val="1"/>
        </w:numPr>
        <w:suppressAutoHyphens/>
        <w:spacing w:after="120"/>
        <w:ind w:left="425" w:hanging="431"/>
        <w:rPr>
          <w:rFonts w:ascii="Calibri" w:hAnsi="Calibri" w:cs="Calibri"/>
          <w:b/>
          <w:bCs/>
          <w:color w:val="3366FF"/>
          <w:sz w:val="24"/>
          <w:szCs w:val="24"/>
          <w:lang w:val="en-GB"/>
        </w:rPr>
      </w:pPr>
      <w:bookmarkStart w:id="156" w:name="_Toc78619440"/>
      <w:r w:rsidRPr="00717567">
        <w:rPr>
          <w:rFonts w:ascii="Calibri" w:hAnsi="Calibri" w:cs="Calibri"/>
          <w:b/>
          <w:bCs/>
          <w:color w:val="3366FF"/>
          <w:sz w:val="24"/>
          <w:szCs w:val="24"/>
          <w:lang w:val="en-GB"/>
        </w:rPr>
        <w:t>Response procedure</w:t>
      </w:r>
      <w:bookmarkEnd w:id="156"/>
      <w:r w:rsidRPr="00717567">
        <w:rPr>
          <w:rFonts w:ascii="Calibri" w:hAnsi="Calibri" w:cs="Calibri"/>
          <w:b/>
          <w:bCs/>
          <w:color w:val="3366FF"/>
          <w:sz w:val="24"/>
          <w:szCs w:val="24"/>
          <w:lang w:val="en-GB"/>
        </w:rPr>
        <w:t xml:space="preserve"> </w:t>
      </w:r>
    </w:p>
    <w:p w14:paraId="6EBD656D" w14:textId="463CBF1F" w:rsidR="00EE1544" w:rsidRPr="00814053" w:rsidRDefault="00EE1544" w:rsidP="005E7A48">
      <w:pPr>
        <w:suppressAutoHyphens/>
        <w:rPr>
          <w:b/>
          <w:lang w:val="en-GB"/>
        </w:rPr>
      </w:pPr>
      <w:r w:rsidRPr="00814053">
        <w:rPr>
          <w:rFonts w:asciiTheme="minorHAnsi" w:hAnsiTheme="minorHAnsi" w:cstheme="minorHAnsi"/>
          <w:lang w:val="en-GB"/>
        </w:rPr>
        <w:t xml:space="preserve">All complaints or reports will be taken seriously and investigated fully, swiftly, impartially and in confidence. </w:t>
      </w:r>
      <w:r w:rsidR="005E7A48">
        <w:rPr>
          <w:rFonts w:asciiTheme="minorHAnsi" w:hAnsiTheme="minorHAnsi" w:cstheme="minorHAnsi"/>
          <w:lang w:val="en-GB"/>
        </w:rPr>
        <w:t xml:space="preserve">Cases reported will be addressed within a period of 6 working days. </w:t>
      </w:r>
      <w:r w:rsidRPr="00814053">
        <w:rPr>
          <w:rFonts w:asciiTheme="minorHAnsi" w:hAnsiTheme="minorHAnsi" w:cstheme="minorHAnsi"/>
          <w:lang w:val="en-GB"/>
        </w:rPr>
        <w:t xml:space="preserve">IDA staff are expected to cooperate fully in any investigation, and refusal to cooperate may result in disciplinary action. IDA will contact local or national authorities in a timely manner as appropriate given the severity of the incident and where required by law and will work in collaboration with authorities to aid their investigation to the extent possible. </w:t>
      </w:r>
      <w:r w:rsidR="005E7A48">
        <w:rPr>
          <w:rFonts w:asciiTheme="minorHAnsi" w:hAnsiTheme="minorHAnsi" w:cstheme="minorHAnsi"/>
          <w:lang w:val="en-GB"/>
        </w:rPr>
        <w:t xml:space="preserve">IDA will support referral of victims to support services (mobilizing contacts and existing directories such as the </w:t>
      </w:r>
      <w:r w:rsidR="005E7A48" w:rsidRPr="005E7A48">
        <w:rPr>
          <w:rFonts w:asciiTheme="minorHAnsi" w:hAnsiTheme="minorHAnsi" w:cstheme="minorHAnsi"/>
          <w:lang w:val="en-GB"/>
        </w:rPr>
        <w:t>https://nomoredirectory.org/</w:t>
      </w:r>
      <w:r w:rsidR="005E7A48">
        <w:rPr>
          <w:rFonts w:asciiTheme="minorHAnsi" w:hAnsiTheme="minorHAnsi" w:cstheme="minorHAnsi"/>
          <w:lang w:val="en-GB"/>
        </w:rPr>
        <w:t>).</w:t>
      </w:r>
    </w:p>
    <w:p w14:paraId="5AA989D2" w14:textId="0E7630A8" w:rsidR="00962A5E" w:rsidRPr="002D3F84" w:rsidRDefault="00962A5E" w:rsidP="005E7A48">
      <w:pPr>
        <w:pStyle w:val="Norml"/>
        <w:suppressAutoHyphens/>
        <w:rPr>
          <w:rFonts w:cs="Calibri"/>
          <w:b/>
          <w:lang w:val="en-GB"/>
        </w:rPr>
      </w:pPr>
      <w:r w:rsidRPr="002D3F84">
        <w:rPr>
          <w:rFonts w:cs="Calibri"/>
          <w:b/>
          <w:lang w:val="en-GB"/>
        </w:rPr>
        <w:t>Protection</w:t>
      </w:r>
    </w:p>
    <w:p w14:paraId="624FADF0" w14:textId="25D0B20C" w:rsidR="00962A5E" w:rsidRDefault="00962A5E" w:rsidP="005E7A48">
      <w:pPr>
        <w:pStyle w:val="Norml"/>
        <w:suppressAutoHyphens/>
        <w:rPr>
          <w:rFonts w:cs="Calibri"/>
          <w:lang w:val="en-GB"/>
        </w:rPr>
      </w:pPr>
      <w:r w:rsidRPr="00814053">
        <w:rPr>
          <w:rFonts w:asciiTheme="minorHAnsi" w:hAnsiTheme="minorHAnsi" w:cstheme="minorHAnsi"/>
          <w:lang w:val="en-GB"/>
        </w:rPr>
        <w:t xml:space="preserve">IDA will not tolerate any retaliation against those who report suspected prohibited conduct in good faith or who participate in investigations. </w:t>
      </w:r>
      <w:r w:rsidRPr="00814053">
        <w:rPr>
          <w:rFonts w:cs="Calibri"/>
          <w:lang w:val="en-GB"/>
        </w:rPr>
        <w:t xml:space="preserve">While an investigation is ongoing, IDA will take all measures deemed appropriate to protect and prevent the complainant from further exposure to abuse, </w:t>
      </w:r>
      <w:proofErr w:type="gramStart"/>
      <w:r w:rsidRPr="00814053">
        <w:rPr>
          <w:rFonts w:cs="Calibri"/>
          <w:lang w:val="en-GB"/>
        </w:rPr>
        <w:t>harassment</w:t>
      </w:r>
      <w:proofErr w:type="gramEnd"/>
      <w:r w:rsidRPr="00814053">
        <w:rPr>
          <w:rFonts w:cs="Calibri"/>
          <w:lang w:val="en-GB"/>
        </w:rPr>
        <w:t xml:space="preserve"> or other motive of complaint. This may include temporary suspension or reduced involvement of the accused in IDA’s work until the investigation is concluded. IDA will do so in a way that preserve the confidentiality of the case investigated and of the parties involved, preserving the reputation of the subject of complaint until the case is closed and proof is established.</w:t>
      </w:r>
    </w:p>
    <w:p w14:paraId="6732D065" w14:textId="77777777" w:rsidR="00962A5E" w:rsidRPr="00814053" w:rsidRDefault="00962A5E" w:rsidP="005E7A48">
      <w:pPr>
        <w:suppressAutoHyphens/>
        <w:rPr>
          <w:rFonts w:asciiTheme="minorHAnsi" w:hAnsiTheme="minorHAnsi" w:cstheme="minorHAnsi"/>
          <w:lang w:val="en-GB"/>
        </w:rPr>
      </w:pPr>
      <w:r w:rsidRPr="00814053">
        <w:rPr>
          <w:rFonts w:asciiTheme="minorHAnsi" w:hAnsiTheme="minorHAnsi" w:cstheme="minorHAnsi"/>
          <w:lang w:val="en-GB"/>
        </w:rPr>
        <w:t>Those who raise a complaint which is not upheld, but who did so with a reasonable belief that the matter required investigation will not be penalized for raising a legitimate concern.</w:t>
      </w:r>
      <w:r w:rsidRPr="00814053">
        <w:rPr>
          <w:rFonts w:cs="Calibri"/>
          <w:lang w:val="en-GB"/>
        </w:rPr>
        <w:t xml:space="preserve"> </w:t>
      </w:r>
      <w:r w:rsidRPr="00814053">
        <w:rPr>
          <w:rStyle w:val="Bekezdsalapbettpusa"/>
          <w:rFonts w:cs="Calibri"/>
          <w:lang w:val="en-GB"/>
        </w:rPr>
        <w:t xml:space="preserve">IDA as an alliance of representative organizations operates in a context that may be highly politicized, and therefore board members/ elected officials may be subject to denunciations, negative public campaigning (including on social media) aimed at undermining their credibility as leaders, which may be motivated by political competition rather than good faith. In case of a complaint/ whistleblowing claim of this nature, IDA will deal with such situations with </w:t>
      </w:r>
      <w:proofErr w:type="gramStart"/>
      <w:r w:rsidRPr="00814053">
        <w:rPr>
          <w:rStyle w:val="Bekezdsalapbettpusa"/>
          <w:rFonts w:cs="Calibri"/>
          <w:lang w:val="en-GB"/>
        </w:rPr>
        <w:t>particular vigilance</w:t>
      </w:r>
      <w:proofErr w:type="gramEnd"/>
      <w:r w:rsidRPr="00814053">
        <w:rPr>
          <w:rStyle w:val="Bekezdsalapbettpusa"/>
          <w:rFonts w:cs="Calibri"/>
          <w:lang w:val="en-GB"/>
        </w:rPr>
        <w:t xml:space="preserve"> and concern for preserving the person’s reputation as long as an investigation is under process and not complete.  This may include ‘indirect’ measures to manage risks (such as calling off a travel for logistical reasons rather than disclosing that an investigation is under process – to preserve the person from public opinion’s reaction until the investigation is completed).</w:t>
      </w:r>
    </w:p>
    <w:p w14:paraId="524B3260" w14:textId="3DA7A28A" w:rsidR="00962A5E" w:rsidRPr="002D3F84" w:rsidRDefault="00962A5E" w:rsidP="005E7A48">
      <w:pPr>
        <w:pStyle w:val="Norml"/>
        <w:suppressAutoHyphens/>
        <w:rPr>
          <w:rFonts w:cs="Calibri"/>
          <w:b/>
          <w:lang w:val="en-GB"/>
        </w:rPr>
      </w:pPr>
      <w:r w:rsidRPr="002D3F84">
        <w:rPr>
          <w:rFonts w:cs="Calibri"/>
          <w:b/>
          <w:lang w:val="en-GB"/>
        </w:rPr>
        <w:t>Disciplinary measures</w:t>
      </w:r>
    </w:p>
    <w:p w14:paraId="32646D88" w14:textId="77777777" w:rsidR="004B6A72" w:rsidRDefault="004B6A72" w:rsidP="005E7A48">
      <w:pPr>
        <w:suppressAutoHyphens/>
        <w:rPr>
          <w:rFonts w:asciiTheme="minorHAnsi" w:hAnsiTheme="minorHAnsi" w:cstheme="minorHAnsi"/>
          <w:lang w:val="en-GB"/>
        </w:rPr>
      </w:pPr>
      <w:r w:rsidRPr="00814053">
        <w:rPr>
          <w:rFonts w:asciiTheme="minorHAnsi" w:hAnsiTheme="minorHAnsi" w:cstheme="minorHAnsi"/>
          <w:lang w:val="en-GB"/>
        </w:rPr>
        <w:t xml:space="preserve">Where this policy has been breached, we will act promptly to eliminate the offending conduct, impose disciplinary action up to and including dismissal, and take any other appropriate remedial action. This will be without prejudice to criminal proceedings. </w:t>
      </w:r>
    </w:p>
    <w:p w14:paraId="1ED48462" w14:textId="23718FAE" w:rsidR="008B3B88" w:rsidRDefault="00EE1544" w:rsidP="005E7A48">
      <w:pPr>
        <w:suppressAutoHyphens/>
        <w:rPr>
          <w:rFonts w:asciiTheme="minorHAnsi" w:hAnsiTheme="minorHAnsi" w:cstheme="minorHAnsi"/>
          <w:lang w:val="en-GB"/>
        </w:rPr>
      </w:pPr>
      <w:r w:rsidRPr="00814053">
        <w:rPr>
          <w:rFonts w:asciiTheme="minorHAnsi" w:hAnsiTheme="minorHAnsi" w:cstheme="minorHAnsi"/>
          <w:lang w:val="en-GB"/>
        </w:rPr>
        <w:t xml:space="preserve">Disciplinary action may also be imposed on individuals who fail to report allegations of sexual exploitation, sexual </w:t>
      </w:r>
      <w:proofErr w:type="gramStart"/>
      <w:r w:rsidRPr="00814053">
        <w:rPr>
          <w:rFonts w:asciiTheme="minorHAnsi" w:hAnsiTheme="minorHAnsi" w:cstheme="minorHAnsi"/>
          <w:lang w:val="en-GB"/>
        </w:rPr>
        <w:t>abuse</w:t>
      </w:r>
      <w:proofErr w:type="gramEnd"/>
      <w:r w:rsidRPr="00814053">
        <w:rPr>
          <w:rFonts w:asciiTheme="minorHAnsi" w:hAnsiTheme="minorHAnsi" w:cstheme="minorHAnsi"/>
          <w:lang w:val="en-GB"/>
        </w:rPr>
        <w:t xml:space="preserve"> or sexual harassment, who fail to cooperate with an investigation or who give false or misleading information at an investigation or those who maliciously submit a false report. </w:t>
      </w:r>
      <w:r w:rsidR="00255844">
        <w:rPr>
          <w:rFonts w:asciiTheme="minorHAnsi" w:hAnsiTheme="minorHAnsi" w:cstheme="minorHAnsi"/>
          <w:lang w:val="en-GB"/>
        </w:rPr>
        <w:t>See the Disciplinary policy for details.</w:t>
      </w:r>
    </w:p>
    <w:p w14:paraId="56A1C9A5" w14:textId="66C02066" w:rsidR="00962A5E" w:rsidRPr="002D3F84" w:rsidRDefault="00962A5E" w:rsidP="005E7A48">
      <w:pPr>
        <w:pStyle w:val="Norml"/>
        <w:suppressAutoHyphens/>
        <w:rPr>
          <w:rFonts w:cs="Calibri"/>
          <w:b/>
          <w:lang w:val="en-GB"/>
        </w:rPr>
      </w:pPr>
      <w:r w:rsidRPr="002D3F84">
        <w:rPr>
          <w:rFonts w:cs="Calibri"/>
          <w:b/>
          <w:lang w:val="en-GB"/>
        </w:rPr>
        <w:lastRenderedPageBreak/>
        <w:t>Reporting to donors and regulatory bodies</w:t>
      </w:r>
    </w:p>
    <w:p w14:paraId="57DA3E8E" w14:textId="6039DBC9" w:rsidR="00EE1544" w:rsidRPr="00814053" w:rsidRDefault="00EE1544" w:rsidP="005E7A48">
      <w:pPr>
        <w:suppressAutoHyphens/>
        <w:rPr>
          <w:rFonts w:asciiTheme="minorHAnsi" w:hAnsiTheme="minorHAnsi" w:cstheme="minorHAnsi"/>
          <w:lang w:val="en-GB"/>
        </w:rPr>
      </w:pPr>
      <w:r w:rsidRPr="00814053">
        <w:rPr>
          <w:rFonts w:asciiTheme="minorHAnsi" w:hAnsiTheme="minorHAnsi" w:cstheme="minorHAnsi"/>
          <w:lang w:val="en-GB"/>
        </w:rPr>
        <w:t>In some circumstances, IDA may be required by its donors, regulators or via legal action to disclose allegations and actions taken to address the allegations. When providing such information to donors, regulators or law enforcement, IDA will seek to limit the distribution of this information to the extent possible and allowed by law, and when possible and in accordance with laws, will seek assurances that the information remain confidential.</w:t>
      </w:r>
    </w:p>
    <w:p w14:paraId="7D4A0842" w14:textId="77777777" w:rsidR="00813C7E" w:rsidRPr="00814053" w:rsidRDefault="00813C7E" w:rsidP="005E7A48">
      <w:pPr>
        <w:pageBreakBefore/>
        <w:suppressAutoHyphens/>
        <w:rPr>
          <w:rFonts w:cs="Calibri"/>
          <w:lang w:val="en-GB"/>
        </w:rPr>
      </w:pPr>
    </w:p>
    <w:p w14:paraId="1C2BCA88" w14:textId="04C27D66" w:rsidR="00813C7E" w:rsidRPr="00717567" w:rsidRDefault="004E5564" w:rsidP="005E7A48">
      <w:pPr>
        <w:pStyle w:val="Heading1"/>
        <w:numPr>
          <w:ilvl w:val="0"/>
          <w:numId w:val="1"/>
        </w:numPr>
        <w:suppressAutoHyphens/>
        <w:rPr>
          <w:rFonts w:ascii="Calibri" w:hAnsi="Calibri" w:cs="Calibri"/>
          <w:b/>
          <w:bCs/>
          <w:color w:val="0033CC"/>
          <w:sz w:val="36"/>
          <w:szCs w:val="36"/>
          <w:lang w:val="en-GB"/>
        </w:rPr>
      </w:pPr>
      <w:bookmarkStart w:id="157" w:name="_Annexes"/>
      <w:bookmarkStart w:id="158" w:name="_Toc44678510"/>
      <w:bookmarkStart w:id="159" w:name="_Toc78619441"/>
      <w:bookmarkEnd w:id="157"/>
      <w:r w:rsidRPr="00717567">
        <w:rPr>
          <w:rFonts w:ascii="Calibri" w:hAnsi="Calibri" w:cs="Calibri"/>
          <w:b/>
          <w:bCs/>
          <w:color w:val="0033CC"/>
          <w:sz w:val="36"/>
          <w:szCs w:val="36"/>
          <w:lang w:val="en-GB"/>
        </w:rPr>
        <w:t>Annexes</w:t>
      </w:r>
      <w:bookmarkEnd w:id="158"/>
      <w:bookmarkEnd w:id="159"/>
    </w:p>
    <w:p w14:paraId="5705954D" w14:textId="77777777" w:rsidR="00813C7E" w:rsidRPr="00814053" w:rsidRDefault="00813C7E" w:rsidP="005E7A48">
      <w:pPr>
        <w:suppressAutoHyphens/>
        <w:rPr>
          <w:lang w:val="en-GB"/>
        </w:rPr>
      </w:pPr>
    </w:p>
    <w:p w14:paraId="516E0B55" w14:textId="201E2C04" w:rsidR="00936BD6" w:rsidRPr="00717567" w:rsidRDefault="00936BD6" w:rsidP="005E7A48">
      <w:pPr>
        <w:pStyle w:val="Heading2"/>
        <w:numPr>
          <w:ilvl w:val="1"/>
          <w:numId w:val="1"/>
        </w:numPr>
        <w:suppressAutoHyphens/>
        <w:ind w:left="426"/>
        <w:rPr>
          <w:rFonts w:ascii="Calibri" w:hAnsi="Calibri" w:cs="Calibri"/>
          <w:b/>
          <w:bCs/>
          <w:color w:val="3366FF"/>
          <w:sz w:val="24"/>
          <w:szCs w:val="24"/>
          <w:lang w:val="en-GB"/>
        </w:rPr>
      </w:pPr>
      <w:bookmarkStart w:id="160" w:name="_Hlk42507186"/>
      <w:bookmarkStart w:id="161" w:name="_Contacts"/>
      <w:bookmarkStart w:id="162" w:name="_Toc78619442"/>
      <w:bookmarkStart w:id="163" w:name="_Toc44678511"/>
      <w:bookmarkEnd w:id="160"/>
      <w:bookmarkEnd w:id="161"/>
      <w:r w:rsidRPr="00717567">
        <w:rPr>
          <w:rFonts w:ascii="Calibri" w:hAnsi="Calibri" w:cs="Calibri"/>
          <w:b/>
          <w:bCs/>
          <w:color w:val="3366FF"/>
          <w:sz w:val="24"/>
          <w:szCs w:val="24"/>
          <w:lang w:val="en-GB"/>
        </w:rPr>
        <w:t>Contacts</w:t>
      </w:r>
      <w:bookmarkEnd w:id="162"/>
    </w:p>
    <w:p w14:paraId="408B4A34" w14:textId="5FCAD169" w:rsidR="00936BD6" w:rsidRDefault="00936BD6" w:rsidP="005E7A48">
      <w:pPr>
        <w:suppressAutoHyphens/>
        <w:rPr>
          <w:lang w:val="en-GB"/>
        </w:rPr>
      </w:pPr>
    </w:p>
    <w:p w14:paraId="02D087A2" w14:textId="1C1B5CA6" w:rsidR="000C5F5A" w:rsidRDefault="000C5F5A" w:rsidP="005E7A48">
      <w:pPr>
        <w:suppressAutoHyphens/>
        <w:rPr>
          <w:lang w:val="en-GB"/>
        </w:rPr>
      </w:pPr>
    </w:p>
    <w:p w14:paraId="3CC6048A" w14:textId="2981FFF1" w:rsidR="005E7A48" w:rsidRDefault="005E7A48" w:rsidP="005E7A48">
      <w:pPr>
        <w:suppressAutoHyphens/>
        <w:rPr>
          <w:lang w:val="en-GB"/>
        </w:rPr>
      </w:pPr>
      <w:r>
        <w:rPr>
          <w:lang w:val="en-GB"/>
        </w:rPr>
        <w:t xml:space="preserve">Email to report concerns: </w:t>
      </w:r>
      <w:hyperlink r:id="rId16" w:history="1">
        <w:r w:rsidRPr="00EA4503">
          <w:rPr>
            <w:rStyle w:val="Hyperlink"/>
            <w:lang w:val="en-GB"/>
          </w:rPr>
          <w:t>concerns@ida-secretariat.org</w:t>
        </w:r>
      </w:hyperlink>
      <w:r>
        <w:rPr>
          <w:lang w:val="en-GB"/>
        </w:rPr>
        <w:t xml:space="preserve"> </w:t>
      </w:r>
    </w:p>
    <w:p w14:paraId="7CFD20A5" w14:textId="548AAAAA" w:rsidR="00936BD6" w:rsidRDefault="00936BD6" w:rsidP="005E7A48">
      <w:pPr>
        <w:suppressAutoHyphens/>
        <w:rPr>
          <w:rFonts w:cs="Calibri"/>
          <w:lang w:val="en-GB"/>
        </w:rPr>
      </w:pPr>
    </w:p>
    <w:p w14:paraId="66C2191E" w14:textId="77777777" w:rsidR="002D3F84" w:rsidRPr="00936BD6" w:rsidRDefault="002D3F84" w:rsidP="005E7A48">
      <w:pPr>
        <w:suppressAutoHyphens/>
        <w:rPr>
          <w:rFonts w:cs="Calibri"/>
          <w:lang w:val="en-GB"/>
        </w:rPr>
      </w:pPr>
    </w:p>
    <w:p w14:paraId="0F9FAEE6" w14:textId="38339870" w:rsidR="00936BD6" w:rsidRPr="00717567" w:rsidRDefault="00936BD6" w:rsidP="005E7A48">
      <w:pPr>
        <w:pStyle w:val="Heading2"/>
        <w:numPr>
          <w:ilvl w:val="1"/>
          <w:numId w:val="1"/>
        </w:numPr>
        <w:suppressAutoHyphens/>
        <w:ind w:left="426"/>
        <w:rPr>
          <w:rFonts w:ascii="Calibri" w:hAnsi="Calibri" w:cs="Calibri"/>
          <w:b/>
          <w:bCs/>
          <w:color w:val="3366FF"/>
          <w:sz w:val="24"/>
          <w:szCs w:val="24"/>
          <w:lang w:val="en-GB"/>
        </w:rPr>
      </w:pPr>
      <w:bookmarkStart w:id="164" w:name="_Toc78619443"/>
      <w:r w:rsidRPr="00717567">
        <w:rPr>
          <w:rFonts w:ascii="Calibri" w:hAnsi="Calibri" w:cs="Calibri"/>
          <w:b/>
          <w:bCs/>
          <w:color w:val="3366FF"/>
          <w:sz w:val="24"/>
          <w:szCs w:val="24"/>
          <w:lang w:val="en-GB"/>
        </w:rPr>
        <w:t>Diagram for Reporting Procedure</w:t>
      </w:r>
      <w:bookmarkEnd w:id="164"/>
      <w:r w:rsidRPr="00717567">
        <w:rPr>
          <w:rFonts w:ascii="Calibri" w:hAnsi="Calibri" w:cs="Calibri"/>
          <w:b/>
          <w:bCs/>
          <w:color w:val="3366FF"/>
          <w:sz w:val="24"/>
          <w:szCs w:val="24"/>
          <w:lang w:val="en-GB"/>
        </w:rPr>
        <w:t xml:space="preserve"> </w:t>
      </w:r>
    </w:p>
    <w:p w14:paraId="7363418B" w14:textId="60DE1EC6" w:rsidR="00936BD6" w:rsidRDefault="00936BD6" w:rsidP="005E7A48">
      <w:pPr>
        <w:suppressAutoHyphens/>
        <w:rPr>
          <w:lang w:val="en-GB"/>
        </w:rPr>
      </w:pPr>
    </w:p>
    <w:p w14:paraId="444F6AC2" w14:textId="451987DB" w:rsidR="00247A5A" w:rsidRDefault="00247A5A" w:rsidP="005E7A48">
      <w:pPr>
        <w:suppressAutoHyphens/>
        <w:rPr>
          <w:lang w:val="en-GB"/>
        </w:rPr>
      </w:pPr>
      <w:r>
        <w:rPr>
          <w:lang w:val="en-GB"/>
        </w:rPr>
        <w:t xml:space="preserve">The process for reporting safeguarding concerns is detailed in a flow chart on the following page. </w:t>
      </w:r>
    </w:p>
    <w:p w14:paraId="7F7DAB9B" w14:textId="2F3EC0E8" w:rsidR="00247A5A" w:rsidRDefault="00247A5A" w:rsidP="005E7A48">
      <w:pPr>
        <w:suppressAutoHyphens/>
        <w:rPr>
          <w:lang w:val="en-GB"/>
        </w:rPr>
      </w:pPr>
      <w:r>
        <w:rPr>
          <w:lang w:val="en-GB"/>
        </w:rPr>
        <w:t xml:space="preserve">Alternative text describing the reporting flowchart: </w:t>
      </w:r>
    </w:p>
    <w:p w14:paraId="4FE131D9" w14:textId="77777777" w:rsidR="00247A5A" w:rsidRPr="00247A5A" w:rsidRDefault="00247A5A" w:rsidP="00247A5A">
      <w:pPr>
        <w:suppressAutoHyphens/>
        <w:rPr>
          <w:i/>
          <w:iCs/>
          <w:lang w:val="en-GB"/>
        </w:rPr>
      </w:pPr>
      <w:r w:rsidRPr="00247A5A">
        <w:rPr>
          <w:b/>
          <w:bCs/>
          <w:i/>
          <w:iCs/>
          <w:lang w:val="en-GB"/>
        </w:rPr>
        <w:t>Process for reporting safeguarding concerns</w:t>
      </w:r>
    </w:p>
    <w:p w14:paraId="3FC2E973" w14:textId="77777777" w:rsidR="00247A5A" w:rsidRPr="00247A5A" w:rsidRDefault="00247A5A" w:rsidP="00247A5A">
      <w:pPr>
        <w:suppressAutoHyphens/>
        <w:rPr>
          <w:i/>
          <w:iCs/>
          <w:lang w:val="en-GB"/>
        </w:rPr>
      </w:pPr>
      <w:r w:rsidRPr="00247A5A">
        <w:rPr>
          <w:i/>
          <w:iCs/>
          <w:lang w:val="en-US"/>
        </w:rPr>
        <w:t xml:space="preserve">You have information </w:t>
      </w:r>
      <w:proofErr w:type="gramStart"/>
      <w:r w:rsidRPr="00247A5A">
        <w:rPr>
          <w:i/>
          <w:iCs/>
          <w:lang w:val="en-US"/>
        </w:rPr>
        <w:t>about</w:t>
      </w:r>
      <w:proofErr w:type="gramEnd"/>
      <w:r w:rsidRPr="00247A5A">
        <w:rPr>
          <w:i/>
          <w:iCs/>
          <w:lang w:val="en-US"/>
        </w:rPr>
        <w:t xml:space="preserve"> or you are concerned about a situation, what should you do? </w:t>
      </w:r>
    </w:p>
    <w:p w14:paraId="3382AB55" w14:textId="77777777" w:rsidR="00247A5A" w:rsidRPr="00247A5A" w:rsidRDefault="00247A5A" w:rsidP="00247A5A">
      <w:pPr>
        <w:suppressAutoHyphens/>
        <w:rPr>
          <w:i/>
          <w:iCs/>
          <w:lang w:val="en-GB"/>
        </w:rPr>
      </w:pPr>
      <w:r w:rsidRPr="00247A5A">
        <w:rPr>
          <w:i/>
          <w:iCs/>
          <w:lang w:val="en-US"/>
        </w:rPr>
        <w:t>If it does not seem one of the forms of malpractice described in the police, speak about it with your line manager, a trusted colleague, or the chair of the Board.</w:t>
      </w:r>
    </w:p>
    <w:p w14:paraId="36F3AB74" w14:textId="77777777" w:rsidR="00247A5A" w:rsidRPr="00247A5A" w:rsidRDefault="00247A5A" w:rsidP="00247A5A">
      <w:pPr>
        <w:suppressAutoHyphens/>
        <w:rPr>
          <w:i/>
          <w:iCs/>
          <w:lang w:val="en-GB"/>
        </w:rPr>
      </w:pPr>
      <w:r w:rsidRPr="00247A5A">
        <w:rPr>
          <w:i/>
          <w:iCs/>
          <w:lang w:val="en-US"/>
        </w:rPr>
        <w:t xml:space="preserve">If it is possibly one of the forms of malpractice described in the policy: </w:t>
      </w:r>
    </w:p>
    <w:p w14:paraId="3D05573C" w14:textId="77777777" w:rsidR="00247A5A" w:rsidRPr="00247A5A" w:rsidRDefault="00247A5A" w:rsidP="00247A5A">
      <w:pPr>
        <w:numPr>
          <w:ilvl w:val="0"/>
          <w:numId w:val="20"/>
        </w:numPr>
        <w:tabs>
          <w:tab w:val="left" w:pos="720"/>
        </w:tabs>
        <w:suppressAutoHyphens/>
        <w:rPr>
          <w:i/>
          <w:iCs/>
          <w:lang w:val="en-GB"/>
        </w:rPr>
      </w:pPr>
      <w:r w:rsidRPr="00247A5A">
        <w:rPr>
          <w:i/>
          <w:iCs/>
          <w:lang w:val="en-US"/>
        </w:rPr>
        <w:t>If you are not the one personally affected by the situation, but this concerns a child or someone who may require support for reporting, please disclose this to either your line manager or one of the safeguarding focal points</w:t>
      </w:r>
    </w:p>
    <w:p w14:paraId="71B89C6A" w14:textId="1F3B063E" w:rsidR="00247A5A" w:rsidRPr="00247A5A" w:rsidRDefault="00247A5A" w:rsidP="005151E5">
      <w:pPr>
        <w:numPr>
          <w:ilvl w:val="0"/>
          <w:numId w:val="20"/>
        </w:numPr>
        <w:tabs>
          <w:tab w:val="left" w:pos="720"/>
        </w:tabs>
        <w:suppressAutoHyphens/>
        <w:rPr>
          <w:i/>
          <w:iCs/>
          <w:lang w:val="en-GB"/>
        </w:rPr>
      </w:pPr>
      <w:r w:rsidRPr="00247A5A">
        <w:rPr>
          <w:i/>
          <w:iCs/>
          <w:lang w:val="en-US"/>
        </w:rPr>
        <w:t xml:space="preserve">If you are not the one personally affected by the situation, and this does not </w:t>
      </w:r>
      <w:proofErr w:type="gramStart"/>
      <w:r w:rsidRPr="00247A5A">
        <w:rPr>
          <w:i/>
          <w:iCs/>
          <w:lang w:val="en-US"/>
        </w:rPr>
        <w:t>concerns</w:t>
      </w:r>
      <w:proofErr w:type="gramEnd"/>
      <w:r w:rsidRPr="00247A5A">
        <w:rPr>
          <w:i/>
          <w:iCs/>
          <w:lang w:val="en-US"/>
        </w:rPr>
        <w:t xml:space="preserve"> a child or someone who may require support for reporting, please inform the person about this policy and procedure for reporting (in case s/he does not know about it) and invite him/her to </w:t>
      </w:r>
      <w:r w:rsidRPr="00247A5A">
        <w:rPr>
          <w:i/>
          <w:iCs/>
          <w:lang w:val="en-GB"/>
        </w:rPr>
        <w:t xml:space="preserve">to think about possible risks for her/himself and others and to </w:t>
      </w:r>
      <w:r w:rsidRPr="00247A5A">
        <w:rPr>
          <w:i/>
          <w:iCs/>
          <w:lang w:val="en-US"/>
        </w:rPr>
        <w:t>report using this process</w:t>
      </w:r>
    </w:p>
    <w:p w14:paraId="5255705D" w14:textId="77777777" w:rsidR="00247A5A" w:rsidRPr="00247A5A" w:rsidRDefault="00247A5A" w:rsidP="00247A5A">
      <w:pPr>
        <w:numPr>
          <w:ilvl w:val="1"/>
          <w:numId w:val="21"/>
        </w:numPr>
        <w:tabs>
          <w:tab w:val="clear" w:pos="1440"/>
        </w:tabs>
        <w:suppressAutoHyphens/>
        <w:rPr>
          <w:i/>
          <w:iCs/>
          <w:lang w:val="en-GB"/>
        </w:rPr>
      </w:pPr>
      <w:r w:rsidRPr="00247A5A">
        <w:rPr>
          <w:i/>
          <w:iCs/>
          <w:lang w:val="en-US"/>
        </w:rPr>
        <w:t xml:space="preserve">If the person does not want to report, suggest that you could report on his or her behalf; if the person does not want this, please inform him/her that you have an obligation to report it to the safeguarding focal </w:t>
      </w:r>
      <w:proofErr w:type="gramStart"/>
      <w:r w:rsidRPr="00247A5A">
        <w:rPr>
          <w:i/>
          <w:iCs/>
          <w:lang w:val="en-US"/>
        </w:rPr>
        <w:t>point</w:t>
      </w:r>
      <w:proofErr w:type="gramEnd"/>
      <w:r w:rsidRPr="00247A5A">
        <w:rPr>
          <w:i/>
          <w:iCs/>
          <w:lang w:val="en-US"/>
        </w:rPr>
        <w:t xml:space="preserve"> but this will be done anonymously</w:t>
      </w:r>
    </w:p>
    <w:p w14:paraId="32C48251" w14:textId="77777777" w:rsidR="00247A5A" w:rsidRPr="00247A5A" w:rsidRDefault="00247A5A" w:rsidP="00247A5A">
      <w:pPr>
        <w:numPr>
          <w:ilvl w:val="1"/>
          <w:numId w:val="21"/>
        </w:numPr>
        <w:tabs>
          <w:tab w:val="clear" w:pos="1440"/>
        </w:tabs>
        <w:suppressAutoHyphens/>
        <w:rPr>
          <w:i/>
          <w:iCs/>
          <w:lang w:val="en-GB"/>
        </w:rPr>
      </w:pPr>
      <w:r w:rsidRPr="00247A5A">
        <w:rPr>
          <w:i/>
          <w:iCs/>
          <w:lang w:val="en-US"/>
        </w:rPr>
        <w:t>If the person agrees to report, s/he should disclose this either to his/her line manager or one of the safeguarding focal points</w:t>
      </w:r>
    </w:p>
    <w:p w14:paraId="248C9121" w14:textId="08784365" w:rsidR="00247A5A" w:rsidRPr="00247A5A" w:rsidRDefault="00247A5A" w:rsidP="00247A5A">
      <w:pPr>
        <w:suppressAutoHyphens/>
        <w:rPr>
          <w:i/>
          <w:iCs/>
          <w:lang w:val="en-GB"/>
        </w:rPr>
      </w:pPr>
      <w:r w:rsidRPr="00247A5A">
        <w:rPr>
          <w:i/>
          <w:iCs/>
          <w:lang w:val="en-GB"/>
        </w:rPr>
        <w:t xml:space="preserve">The email to use for reporting is </w:t>
      </w:r>
      <w:hyperlink r:id="rId17" w:history="1">
        <w:r w:rsidRPr="00247A5A">
          <w:rPr>
            <w:rStyle w:val="Hyperlink"/>
            <w:i/>
            <w:iCs/>
            <w:lang w:val="en-GB"/>
          </w:rPr>
          <w:t>concerns@ida-secretariat.org</w:t>
        </w:r>
      </w:hyperlink>
      <w:r w:rsidRPr="00247A5A">
        <w:rPr>
          <w:i/>
          <w:iCs/>
          <w:lang w:val="en-GB"/>
        </w:rPr>
        <w:t xml:space="preserve"> </w:t>
      </w:r>
    </w:p>
    <w:p w14:paraId="3FA85F47" w14:textId="77777777" w:rsidR="00247A5A" w:rsidRPr="00247A5A" w:rsidRDefault="00247A5A" w:rsidP="00247A5A">
      <w:pPr>
        <w:suppressAutoHyphens/>
        <w:rPr>
          <w:i/>
          <w:iCs/>
          <w:lang w:val="en-GB"/>
        </w:rPr>
      </w:pPr>
      <w:r w:rsidRPr="00247A5A">
        <w:rPr>
          <w:i/>
          <w:iCs/>
          <w:lang w:val="en-US"/>
        </w:rPr>
        <w:t xml:space="preserve">3. Any concern reported to your manager or a safeguarding focal will be considered seriously. It will be important to discuss and share any concerns to handle confidentiality properly. You will fill and sign a complaint using the reporting format. </w:t>
      </w:r>
    </w:p>
    <w:p w14:paraId="395BFACA" w14:textId="77777777" w:rsidR="00247A5A" w:rsidRPr="00247A5A" w:rsidRDefault="00247A5A" w:rsidP="005151E5">
      <w:pPr>
        <w:suppressAutoHyphens/>
        <w:rPr>
          <w:i/>
          <w:iCs/>
          <w:lang w:val="en-GB"/>
        </w:rPr>
      </w:pPr>
      <w:r w:rsidRPr="00247A5A">
        <w:rPr>
          <w:i/>
          <w:iCs/>
          <w:lang w:val="en-US"/>
        </w:rPr>
        <w:t>The case will be handled by the line manager and/or safeguarding focal point who will decide on the appropriate response, including launching an investigation process if required.</w:t>
      </w:r>
    </w:p>
    <w:p w14:paraId="5F635C6A" w14:textId="77777777" w:rsidR="00247A5A" w:rsidRDefault="00247A5A" w:rsidP="005E7A48">
      <w:pPr>
        <w:suppressAutoHyphens/>
        <w:rPr>
          <w:lang w:val="en-GB"/>
        </w:rPr>
        <w:sectPr w:rsidR="00247A5A">
          <w:headerReference w:type="default" r:id="rId18"/>
          <w:footerReference w:type="default" r:id="rId19"/>
          <w:pgSz w:w="11906" w:h="16838"/>
          <w:pgMar w:top="1417" w:right="1417" w:bottom="1417" w:left="1417" w:header="720" w:footer="720" w:gutter="0"/>
          <w:cols w:space="720"/>
        </w:sectPr>
      </w:pPr>
    </w:p>
    <w:p w14:paraId="4A28C5F6" w14:textId="1036D52F" w:rsidR="00247A5A" w:rsidRDefault="00725D51" w:rsidP="005E7A48">
      <w:pPr>
        <w:suppressAutoHyphens/>
        <w:rPr>
          <w:lang w:val="en-GB"/>
        </w:rPr>
      </w:pPr>
      <w:r>
        <w:rPr>
          <w:noProof/>
        </w:rPr>
        <w:lastRenderedPageBreak/>
        <w:drawing>
          <wp:inline distT="0" distB="0" distL="0" distR="0" wp14:anchorId="229D35E1" wp14:editId="572CFAA7">
            <wp:extent cx="9492018" cy="533926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9493814" cy="5340270"/>
                    </a:xfrm>
                    <a:prstGeom prst="rect">
                      <a:avLst/>
                    </a:prstGeom>
                  </pic:spPr>
                </pic:pic>
              </a:graphicData>
            </a:graphic>
          </wp:inline>
        </w:drawing>
      </w:r>
    </w:p>
    <w:p w14:paraId="4663929D" w14:textId="77777777" w:rsidR="00725D51" w:rsidRDefault="00725D51" w:rsidP="005E7A48">
      <w:pPr>
        <w:suppressAutoHyphens/>
        <w:rPr>
          <w:lang w:val="en-GB"/>
        </w:rPr>
        <w:sectPr w:rsidR="00725D51" w:rsidSect="00247A5A">
          <w:pgSz w:w="16838" w:h="11906" w:orient="landscape"/>
          <w:pgMar w:top="1417" w:right="1417" w:bottom="1417" w:left="1417" w:header="720" w:footer="720" w:gutter="0"/>
          <w:cols w:space="720"/>
          <w:docGrid w:linePitch="272"/>
        </w:sectPr>
      </w:pPr>
    </w:p>
    <w:p w14:paraId="0C3D9945" w14:textId="439F4D87" w:rsidR="00813C7E" w:rsidRPr="00717567" w:rsidRDefault="004E5564" w:rsidP="005E7A48">
      <w:pPr>
        <w:pStyle w:val="Heading2"/>
        <w:numPr>
          <w:ilvl w:val="1"/>
          <w:numId w:val="1"/>
        </w:numPr>
        <w:suppressAutoHyphens/>
        <w:ind w:left="426"/>
        <w:rPr>
          <w:rFonts w:ascii="Calibri" w:hAnsi="Calibri" w:cs="Calibri"/>
          <w:b/>
          <w:bCs/>
          <w:color w:val="3366FF"/>
          <w:sz w:val="24"/>
          <w:szCs w:val="24"/>
          <w:lang w:val="en-GB"/>
        </w:rPr>
      </w:pPr>
      <w:bookmarkStart w:id="165" w:name="_Toc78619444"/>
      <w:r w:rsidRPr="00717567">
        <w:rPr>
          <w:rFonts w:ascii="Calibri" w:hAnsi="Calibri" w:cs="Calibri"/>
          <w:b/>
          <w:bCs/>
          <w:color w:val="3366FF"/>
          <w:sz w:val="24"/>
          <w:szCs w:val="24"/>
          <w:lang w:val="en-GB"/>
        </w:rPr>
        <w:lastRenderedPageBreak/>
        <w:t>Template for reporting staff incident</w:t>
      </w:r>
      <w:bookmarkEnd w:id="163"/>
      <w:bookmarkEnd w:id="165"/>
    </w:p>
    <w:p w14:paraId="322DADEE" w14:textId="54206119" w:rsidR="00813C7E" w:rsidRPr="00814053" w:rsidRDefault="00813C7E" w:rsidP="005E7A48">
      <w:pPr>
        <w:suppressAutoHyphens/>
        <w:rPr>
          <w:lang w:val="en-GB"/>
        </w:rPr>
      </w:pPr>
    </w:p>
    <w:p w14:paraId="1D765057" w14:textId="3C070271" w:rsidR="00813C7E" w:rsidRPr="00814053" w:rsidRDefault="00247A5A" w:rsidP="00247A5A">
      <w:pPr>
        <w:suppressAutoHyphens/>
        <w:jc w:val="center"/>
        <w:rPr>
          <w:b/>
          <w:sz w:val="28"/>
          <w:szCs w:val="28"/>
          <w:lang w:val="en-GB"/>
        </w:rPr>
      </w:pPr>
      <w:r>
        <w:rPr>
          <w:b/>
          <w:noProof/>
          <w:sz w:val="28"/>
          <w:szCs w:val="28"/>
          <w:lang w:val="en-GB"/>
        </w:rPr>
        <w:drawing>
          <wp:inline distT="0" distB="0" distL="0" distR="0" wp14:anchorId="73F56B82" wp14:editId="213CAC91">
            <wp:extent cx="2279177" cy="1144337"/>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90082" cy="1149812"/>
                    </a:xfrm>
                    <a:prstGeom prst="rect">
                      <a:avLst/>
                    </a:prstGeom>
                  </pic:spPr>
                </pic:pic>
              </a:graphicData>
            </a:graphic>
          </wp:inline>
        </w:drawing>
      </w:r>
    </w:p>
    <w:p w14:paraId="2A460307" w14:textId="77777777" w:rsidR="00813C7E" w:rsidRPr="00814053" w:rsidRDefault="00813C7E" w:rsidP="005E7A48">
      <w:pPr>
        <w:suppressAutoHyphens/>
        <w:rPr>
          <w:b/>
          <w:sz w:val="28"/>
          <w:szCs w:val="28"/>
          <w:lang w:val="en-GB"/>
        </w:rPr>
      </w:pPr>
    </w:p>
    <w:p w14:paraId="5AEEEACC" w14:textId="77777777" w:rsidR="00813C7E" w:rsidRPr="00814053" w:rsidRDefault="004E5564" w:rsidP="005E7A48">
      <w:pPr>
        <w:suppressAutoHyphens/>
        <w:jc w:val="center"/>
        <w:rPr>
          <w:b/>
          <w:sz w:val="28"/>
          <w:szCs w:val="28"/>
          <w:lang w:val="en-GB"/>
        </w:rPr>
      </w:pPr>
      <w:r w:rsidRPr="00814053">
        <w:rPr>
          <w:b/>
          <w:sz w:val="28"/>
          <w:szCs w:val="28"/>
          <w:lang w:val="en-GB"/>
        </w:rPr>
        <w:t>Safeguarding and Management of Malpractice and Misconduct - Complaint Reporting Form</w:t>
      </w:r>
    </w:p>
    <w:p w14:paraId="1AB28A59" w14:textId="77777777" w:rsidR="00813C7E" w:rsidRPr="00814053" w:rsidRDefault="00813C7E" w:rsidP="005E7A48">
      <w:pPr>
        <w:suppressAutoHyphens/>
        <w:rPr>
          <w:lang w:val="en-GB"/>
        </w:rPr>
      </w:pPr>
    </w:p>
    <w:tbl>
      <w:tblPr>
        <w:tblW w:w="9072" w:type="dxa"/>
        <w:tblInd w:w="-5" w:type="dxa"/>
        <w:tblCellMar>
          <w:left w:w="10" w:type="dxa"/>
          <w:right w:w="10" w:type="dxa"/>
        </w:tblCellMar>
        <w:tblLook w:val="0000" w:firstRow="0" w:lastRow="0" w:firstColumn="0" w:lastColumn="0" w:noHBand="0" w:noVBand="0"/>
      </w:tblPr>
      <w:tblGrid>
        <w:gridCol w:w="851"/>
        <w:gridCol w:w="3093"/>
        <w:gridCol w:w="3155"/>
        <w:gridCol w:w="1973"/>
      </w:tblGrid>
      <w:tr w:rsidR="00813C7E" w:rsidRPr="00814053" w14:paraId="3AD94083" w14:textId="77777777">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4E7243EF" w14:textId="77777777" w:rsidR="00813C7E" w:rsidRPr="00814053" w:rsidRDefault="004E5564" w:rsidP="005E7A48">
            <w:pPr>
              <w:pStyle w:val="PlainText"/>
              <w:suppressAutoHyphens/>
              <w:jc w:val="center"/>
              <w:rPr>
                <w:rFonts w:ascii="Calibri Light" w:hAnsi="Calibri Light" w:cs="Calibri Light"/>
                <w:sz w:val="20"/>
                <w:szCs w:val="20"/>
                <w:lang w:val="en-GB"/>
              </w:rPr>
            </w:pPr>
            <w:r w:rsidRPr="00814053">
              <w:rPr>
                <w:rFonts w:ascii="Calibri Light" w:hAnsi="Calibri Light" w:cs="Calibri Light"/>
                <w:sz w:val="20"/>
                <w:szCs w:val="20"/>
                <w:lang w:val="en-GB"/>
              </w:rPr>
              <w:t>Version</w:t>
            </w:r>
          </w:p>
        </w:tc>
        <w:tc>
          <w:tcPr>
            <w:tcW w:w="3093"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10A50C3B" w14:textId="77777777" w:rsidR="00813C7E" w:rsidRPr="00814053" w:rsidRDefault="004E5564" w:rsidP="005E7A48">
            <w:pPr>
              <w:pStyle w:val="PlainText"/>
              <w:suppressAutoHyphens/>
              <w:jc w:val="center"/>
              <w:rPr>
                <w:rFonts w:ascii="Calibri Light" w:hAnsi="Calibri Light" w:cs="Calibri Light"/>
                <w:sz w:val="20"/>
                <w:szCs w:val="20"/>
                <w:lang w:val="en-GB"/>
              </w:rPr>
            </w:pPr>
            <w:r w:rsidRPr="00814053">
              <w:rPr>
                <w:rFonts w:ascii="Calibri Light" w:hAnsi="Calibri Light" w:cs="Calibri Light"/>
                <w:sz w:val="20"/>
                <w:szCs w:val="20"/>
                <w:lang w:val="en-GB"/>
              </w:rPr>
              <w:t>Prepared by (name, title, date)</w:t>
            </w:r>
          </w:p>
        </w:tc>
        <w:tc>
          <w:tcPr>
            <w:tcW w:w="3155"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26D2F632" w14:textId="77777777" w:rsidR="00813C7E" w:rsidRPr="00814053" w:rsidRDefault="004E5564" w:rsidP="005E7A48">
            <w:pPr>
              <w:pStyle w:val="PlainText"/>
              <w:suppressAutoHyphens/>
              <w:jc w:val="center"/>
              <w:rPr>
                <w:rFonts w:ascii="Calibri Light" w:hAnsi="Calibri Light" w:cs="Calibri Light"/>
                <w:sz w:val="20"/>
                <w:szCs w:val="20"/>
                <w:lang w:val="en-GB"/>
              </w:rPr>
            </w:pPr>
            <w:r w:rsidRPr="00814053">
              <w:rPr>
                <w:rFonts w:ascii="Calibri Light" w:hAnsi="Calibri Light" w:cs="Calibri Light"/>
                <w:sz w:val="20"/>
                <w:szCs w:val="20"/>
                <w:lang w:val="en-GB"/>
              </w:rPr>
              <w:t>Validated by (name, title, date)</w:t>
            </w:r>
          </w:p>
        </w:tc>
        <w:tc>
          <w:tcPr>
            <w:tcW w:w="1973"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063BAFF0" w14:textId="77777777" w:rsidR="00813C7E" w:rsidRPr="00814053" w:rsidRDefault="004E5564" w:rsidP="005E7A48">
            <w:pPr>
              <w:pStyle w:val="PlainText"/>
              <w:suppressAutoHyphens/>
              <w:jc w:val="center"/>
              <w:rPr>
                <w:rFonts w:ascii="Calibri Light" w:hAnsi="Calibri Light" w:cs="Calibri Light"/>
                <w:sz w:val="20"/>
                <w:szCs w:val="20"/>
                <w:lang w:val="en-GB"/>
              </w:rPr>
            </w:pPr>
            <w:r w:rsidRPr="00814053">
              <w:rPr>
                <w:rFonts w:ascii="Calibri Light" w:hAnsi="Calibri Light" w:cs="Calibri Light"/>
                <w:sz w:val="20"/>
                <w:szCs w:val="20"/>
                <w:lang w:val="en-GB"/>
              </w:rPr>
              <w:t xml:space="preserve">Signed by </w:t>
            </w:r>
          </w:p>
        </w:tc>
      </w:tr>
      <w:tr w:rsidR="00813C7E" w:rsidRPr="00814053" w14:paraId="5963C752" w14:textId="77777777">
        <w:trPr>
          <w:trHeight w:val="34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CAF84" w14:textId="77777777" w:rsidR="00813C7E" w:rsidRPr="00814053" w:rsidRDefault="004E5564" w:rsidP="005E7A48">
            <w:pPr>
              <w:pStyle w:val="PlainText"/>
              <w:suppressAutoHyphens/>
              <w:jc w:val="center"/>
              <w:rPr>
                <w:rFonts w:ascii="Calibri Light" w:hAnsi="Calibri Light" w:cs="Calibri Light"/>
                <w:sz w:val="20"/>
                <w:szCs w:val="20"/>
                <w:lang w:val="en-GB"/>
              </w:rPr>
            </w:pPr>
            <w:r w:rsidRPr="00814053">
              <w:rPr>
                <w:rFonts w:ascii="Calibri Light" w:hAnsi="Calibri Light" w:cs="Calibri Light"/>
                <w:sz w:val="20"/>
                <w:szCs w:val="20"/>
                <w:lang w:val="en-GB"/>
              </w:rPr>
              <w:t>V1</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63133" w14:textId="77777777" w:rsidR="00813C7E" w:rsidRPr="00814053" w:rsidRDefault="004E5564" w:rsidP="005E7A48">
            <w:pPr>
              <w:pStyle w:val="PlainText"/>
              <w:suppressAutoHyphens/>
              <w:jc w:val="center"/>
              <w:rPr>
                <w:rFonts w:ascii="Calibri Light" w:hAnsi="Calibri Light" w:cs="Calibri Light"/>
                <w:sz w:val="20"/>
                <w:szCs w:val="20"/>
                <w:lang w:val="en-GB"/>
              </w:rPr>
            </w:pPr>
            <w:r w:rsidRPr="00814053">
              <w:rPr>
                <w:rFonts w:ascii="Calibri Light" w:hAnsi="Calibri Light" w:cs="Calibri Light"/>
                <w:sz w:val="20"/>
                <w:szCs w:val="20"/>
                <w:lang w:val="en-GB"/>
              </w:rPr>
              <w:t xml:space="preserve">Priscille Geiser, Programme </w:t>
            </w:r>
          </w:p>
          <w:p w14:paraId="7D0A279F" w14:textId="77777777" w:rsidR="00813C7E" w:rsidRPr="00814053" w:rsidRDefault="004E5564" w:rsidP="005E7A48">
            <w:pPr>
              <w:pStyle w:val="PlainText"/>
              <w:suppressAutoHyphens/>
              <w:jc w:val="center"/>
              <w:rPr>
                <w:rFonts w:ascii="Calibri Light" w:hAnsi="Calibri Light" w:cs="Calibri Light"/>
                <w:sz w:val="20"/>
                <w:szCs w:val="20"/>
                <w:lang w:val="en-GB"/>
              </w:rPr>
            </w:pPr>
            <w:r w:rsidRPr="00814053">
              <w:rPr>
                <w:rFonts w:ascii="Calibri Light" w:hAnsi="Calibri Light" w:cs="Calibri Light"/>
                <w:sz w:val="20"/>
                <w:szCs w:val="20"/>
                <w:lang w:val="en-GB"/>
              </w:rPr>
              <w:t>Manager, 2020</w:t>
            </w: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F0483" w14:textId="77777777" w:rsidR="00813C7E" w:rsidRPr="00814053" w:rsidRDefault="004E5564" w:rsidP="005E7A48">
            <w:pPr>
              <w:pStyle w:val="PlainText"/>
              <w:suppressAutoHyphens/>
              <w:jc w:val="center"/>
              <w:rPr>
                <w:rFonts w:ascii="Calibri Light" w:hAnsi="Calibri Light" w:cs="Calibri Light"/>
                <w:sz w:val="20"/>
                <w:szCs w:val="20"/>
                <w:lang w:val="en-GB"/>
              </w:rPr>
            </w:pPr>
            <w:r w:rsidRPr="00814053">
              <w:rPr>
                <w:rFonts w:ascii="Calibri Light" w:hAnsi="Calibri Light" w:cs="Calibri Light"/>
                <w:sz w:val="20"/>
                <w:szCs w:val="20"/>
                <w:lang w:val="en-GB"/>
              </w:rPr>
              <w:t xml:space="preserve">Vladimir Cuk, Executive Director, </w:t>
            </w:r>
          </w:p>
          <w:p w14:paraId="347CD1E8" w14:textId="77777777" w:rsidR="00813C7E" w:rsidRPr="00814053" w:rsidRDefault="004E5564" w:rsidP="005E7A48">
            <w:pPr>
              <w:pStyle w:val="PlainText"/>
              <w:suppressAutoHyphens/>
              <w:jc w:val="center"/>
              <w:rPr>
                <w:rFonts w:ascii="Calibri Light" w:hAnsi="Calibri Light" w:cs="Calibri Light"/>
                <w:sz w:val="20"/>
                <w:szCs w:val="20"/>
                <w:lang w:val="en-GB"/>
              </w:rPr>
            </w:pPr>
            <w:r w:rsidRPr="00814053">
              <w:rPr>
                <w:rFonts w:ascii="Calibri Light" w:hAnsi="Calibri Light" w:cs="Calibri Light"/>
                <w:sz w:val="20"/>
                <w:szCs w:val="20"/>
                <w:lang w:val="en-GB"/>
              </w:rPr>
              <w:t>2020</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D9397" w14:textId="77777777" w:rsidR="00813C7E" w:rsidRPr="00814053" w:rsidRDefault="00813C7E" w:rsidP="005E7A48">
            <w:pPr>
              <w:pStyle w:val="PlainText"/>
              <w:suppressAutoHyphens/>
              <w:jc w:val="center"/>
              <w:rPr>
                <w:rFonts w:ascii="Calibri Light" w:hAnsi="Calibri Light" w:cs="Calibri Light"/>
                <w:sz w:val="20"/>
                <w:szCs w:val="20"/>
                <w:lang w:val="en-GB"/>
              </w:rPr>
            </w:pPr>
          </w:p>
        </w:tc>
      </w:tr>
      <w:tr w:rsidR="00813C7E" w:rsidRPr="00814053" w14:paraId="04F29FCE" w14:textId="77777777">
        <w:trPr>
          <w:trHeight w:val="33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268DB" w14:textId="77777777" w:rsidR="00813C7E" w:rsidRPr="00814053" w:rsidRDefault="00813C7E" w:rsidP="005E7A48">
            <w:pPr>
              <w:pStyle w:val="PlainText"/>
              <w:suppressAutoHyphens/>
              <w:jc w:val="center"/>
              <w:rPr>
                <w:rFonts w:ascii="Calibri Light" w:hAnsi="Calibri Light" w:cs="Calibri Light"/>
                <w:sz w:val="20"/>
                <w:szCs w:val="20"/>
                <w:lang w:val="en-GB"/>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D921D" w14:textId="77777777" w:rsidR="00813C7E" w:rsidRPr="00814053" w:rsidRDefault="00813C7E" w:rsidP="005E7A48">
            <w:pPr>
              <w:pStyle w:val="PlainText"/>
              <w:suppressAutoHyphens/>
              <w:jc w:val="center"/>
              <w:rPr>
                <w:rFonts w:ascii="Calibri Light" w:hAnsi="Calibri Light" w:cs="Calibri Light"/>
                <w:sz w:val="20"/>
                <w:szCs w:val="20"/>
                <w:lang w:val="en-GB"/>
              </w:rPr>
            </w:pP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B6CB3" w14:textId="77777777" w:rsidR="00813C7E" w:rsidRPr="00814053" w:rsidRDefault="00813C7E" w:rsidP="005E7A48">
            <w:pPr>
              <w:pStyle w:val="PlainText"/>
              <w:suppressAutoHyphens/>
              <w:jc w:val="center"/>
              <w:rPr>
                <w:rFonts w:ascii="Calibri Light" w:hAnsi="Calibri Light" w:cs="Calibri Light"/>
                <w:sz w:val="20"/>
                <w:szCs w:val="20"/>
                <w:lang w:val="en-GB"/>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60D21" w14:textId="77777777" w:rsidR="00813C7E" w:rsidRPr="00814053" w:rsidRDefault="00813C7E" w:rsidP="005E7A48">
            <w:pPr>
              <w:pStyle w:val="PlainText"/>
              <w:suppressAutoHyphens/>
              <w:jc w:val="center"/>
              <w:rPr>
                <w:rFonts w:ascii="Calibri Light" w:hAnsi="Calibri Light" w:cs="Calibri Light"/>
                <w:sz w:val="20"/>
                <w:szCs w:val="20"/>
                <w:lang w:val="en-GB"/>
              </w:rPr>
            </w:pPr>
          </w:p>
        </w:tc>
      </w:tr>
    </w:tbl>
    <w:p w14:paraId="6AE95C34" w14:textId="77777777" w:rsidR="00813C7E" w:rsidRPr="00814053" w:rsidRDefault="00813C7E" w:rsidP="005E7A48">
      <w:pPr>
        <w:suppressAutoHyphens/>
        <w:rPr>
          <w:lang w:val="en-GB"/>
        </w:rPr>
      </w:pPr>
    </w:p>
    <w:p w14:paraId="158323D7" w14:textId="77777777" w:rsidR="00813C7E" w:rsidRPr="00814053" w:rsidRDefault="00813C7E" w:rsidP="005E7A48">
      <w:pPr>
        <w:suppressAutoHyphens/>
        <w:rPr>
          <w:lang w:val="en-GB"/>
        </w:rPr>
      </w:pPr>
    </w:p>
    <w:p w14:paraId="6302A6C6" w14:textId="77777777" w:rsidR="00813C7E" w:rsidRPr="00814053" w:rsidRDefault="004E5564" w:rsidP="005E7A48">
      <w:pPr>
        <w:suppressAutoHyphens/>
        <w:jc w:val="both"/>
        <w:rPr>
          <w:lang w:val="en-GB"/>
        </w:rPr>
      </w:pPr>
      <w:r w:rsidRPr="00814053">
        <w:rPr>
          <w:lang w:val="en-GB"/>
        </w:rPr>
        <w:t>This form is to be filled by anybody from IDA staff or Board member reporting a complaint for a behaviour considered negative and prohibited under the scope of IDA Policy on Safeguarding and Management of Malpractice and Misconduct. The person reporting the complaint may be directly affected or reporting an incident affecting another person.</w:t>
      </w:r>
    </w:p>
    <w:p w14:paraId="77C4F88E" w14:textId="77777777" w:rsidR="00813C7E" w:rsidRPr="00814053" w:rsidRDefault="004E5564" w:rsidP="005E7A48">
      <w:pPr>
        <w:suppressAutoHyphens/>
        <w:jc w:val="both"/>
        <w:rPr>
          <w:lang w:val="en-GB"/>
        </w:rPr>
      </w:pPr>
      <w:r w:rsidRPr="00814053">
        <w:rPr>
          <w:lang w:val="en-GB"/>
        </w:rPr>
        <w:t xml:space="preserve">Please refer to the complete Policy document for more information on the scope of the Policy and procedure to follow. </w:t>
      </w:r>
    </w:p>
    <w:p w14:paraId="5A805EBD" w14:textId="77777777" w:rsidR="00813C7E" w:rsidRPr="00814053" w:rsidRDefault="00813C7E" w:rsidP="005E7A48">
      <w:pPr>
        <w:pageBreakBefore/>
        <w:suppressAutoHyphens/>
        <w:jc w:val="both"/>
        <w:rPr>
          <w:lang w:val="en-GB"/>
        </w:rPr>
      </w:pPr>
    </w:p>
    <w:p w14:paraId="0D36F9E1" w14:textId="33BAB390" w:rsidR="00813C7E" w:rsidRPr="00814053" w:rsidRDefault="004E5564" w:rsidP="005E7A48">
      <w:pPr>
        <w:suppressAutoHyphens/>
        <w:rPr>
          <w:lang w:val="en-GB"/>
        </w:rPr>
      </w:pPr>
      <w:r w:rsidRPr="00814053">
        <w:rPr>
          <w:b/>
          <w:bCs/>
          <w:lang w:val="en-GB"/>
        </w:rPr>
        <w:t>Name of the person reporting</w:t>
      </w:r>
      <w:r w:rsidRPr="00814053">
        <w:rPr>
          <w:lang w:val="en-GB"/>
        </w:rPr>
        <w:t>:</w:t>
      </w:r>
    </w:p>
    <w:p w14:paraId="111CF19A" w14:textId="77777777" w:rsidR="00813C7E" w:rsidRPr="00814053" w:rsidRDefault="004E5564" w:rsidP="005E7A48">
      <w:pPr>
        <w:suppressAutoHyphens/>
        <w:rPr>
          <w:b/>
          <w:bCs/>
          <w:lang w:val="en-GB"/>
        </w:rPr>
      </w:pPr>
      <w:r w:rsidRPr="00814053">
        <w:rPr>
          <w:b/>
          <w:bCs/>
          <w:lang w:val="en-GB"/>
        </w:rPr>
        <w:t xml:space="preserve">Link with IDA: </w:t>
      </w:r>
    </w:p>
    <w:p w14:paraId="1E6D51A7" w14:textId="7854751A" w:rsidR="00813C7E" w:rsidRPr="001044E5" w:rsidRDefault="0042195D" w:rsidP="001044E5">
      <w:pPr>
        <w:pStyle w:val="ListParagraph"/>
        <w:ind w:left="0"/>
        <w:rPr>
          <w:rFonts w:ascii="Segoe UI" w:hAnsi="Segoe UI" w:cs="Segoe UI"/>
          <w:sz w:val="20"/>
          <w:szCs w:val="20"/>
        </w:rPr>
      </w:pPr>
      <w:sdt>
        <w:sdtPr>
          <w:rPr>
            <w:rFonts w:ascii="Segoe UI" w:hAnsi="Segoe UI" w:cs="Segoe UI"/>
            <w:sz w:val="20"/>
            <w:szCs w:val="20"/>
          </w:rPr>
          <w:id w:val="-170252334"/>
          <w14:checkbox>
            <w14:checked w14:val="0"/>
            <w14:checkedState w14:val="2612" w14:font="MS Gothic"/>
            <w14:uncheckedState w14:val="2610" w14:font="MS Gothic"/>
          </w14:checkbox>
        </w:sdtPr>
        <w:sdtEndPr/>
        <w:sdtContent>
          <w:r w:rsidR="001044E5" w:rsidRPr="001044E5">
            <w:rPr>
              <w:rFonts w:ascii="Segoe UI Symbol" w:eastAsia="MS Gothic" w:hAnsi="Segoe UI Symbol" w:cs="Segoe UI Symbol"/>
              <w:sz w:val="20"/>
              <w:szCs w:val="20"/>
            </w:rPr>
            <w:t>☐</w:t>
          </w:r>
        </w:sdtContent>
      </w:sdt>
      <w:r w:rsidR="004E5564" w:rsidRPr="001044E5">
        <w:rPr>
          <w:rFonts w:ascii="Segoe UI" w:hAnsi="Segoe UI" w:cs="Segoe UI"/>
          <w:sz w:val="20"/>
          <w:szCs w:val="20"/>
        </w:rPr>
        <w:t xml:space="preserve">IDA employee, please specify your position:  </w:t>
      </w:r>
    </w:p>
    <w:p w14:paraId="62E229B1" w14:textId="4203C5B5" w:rsidR="00813C7E" w:rsidRPr="001044E5" w:rsidRDefault="0042195D" w:rsidP="001044E5">
      <w:pPr>
        <w:pStyle w:val="ListParagraph"/>
        <w:ind w:left="0"/>
        <w:rPr>
          <w:rFonts w:ascii="Segoe UI" w:hAnsi="Segoe UI" w:cs="Segoe UI"/>
          <w:sz w:val="20"/>
          <w:szCs w:val="20"/>
        </w:rPr>
      </w:pPr>
      <w:sdt>
        <w:sdtPr>
          <w:rPr>
            <w:rFonts w:ascii="Segoe UI" w:hAnsi="Segoe UI" w:cs="Segoe UI"/>
            <w:sz w:val="20"/>
            <w:szCs w:val="20"/>
          </w:rPr>
          <w:id w:val="687184388"/>
          <w14:checkbox>
            <w14:checked w14:val="0"/>
            <w14:checkedState w14:val="2612" w14:font="MS Gothic"/>
            <w14:uncheckedState w14:val="2610" w14:font="MS Gothic"/>
          </w14:checkbox>
        </w:sdtPr>
        <w:sdtEndPr/>
        <w:sdtContent>
          <w:r w:rsidR="001044E5" w:rsidRPr="001044E5">
            <w:rPr>
              <w:rFonts w:ascii="Segoe UI Symbol" w:eastAsia="MS Gothic" w:hAnsi="Segoe UI Symbol" w:cs="Segoe UI Symbol"/>
              <w:sz w:val="20"/>
              <w:szCs w:val="20"/>
            </w:rPr>
            <w:t>☐</w:t>
          </w:r>
        </w:sdtContent>
      </w:sdt>
      <w:r w:rsidR="001044E5" w:rsidRPr="001044E5">
        <w:rPr>
          <w:rFonts w:ascii="Segoe UI" w:hAnsi="Segoe UI" w:cs="Segoe UI"/>
          <w:sz w:val="20"/>
          <w:szCs w:val="20"/>
        </w:rPr>
        <w:t xml:space="preserve"> </w:t>
      </w:r>
      <w:r w:rsidR="004E5564" w:rsidRPr="001044E5">
        <w:rPr>
          <w:rFonts w:ascii="Segoe UI" w:hAnsi="Segoe UI" w:cs="Segoe UI"/>
          <w:sz w:val="20"/>
          <w:szCs w:val="20"/>
        </w:rPr>
        <w:t>IDA board member</w:t>
      </w:r>
    </w:p>
    <w:p w14:paraId="196643B8" w14:textId="3CF90FD0" w:rsidR="00813C7E" w:rsidRPr="001044E5" w:rsidRDefault="0042195D" w:rsidP="001044E5">
      <w:pPr>
        <w:pStyle w:val="ListParagraph"/>
        <w:ind w:left="0"/>
        <w:rPr>
          <w:rFonts w:ascii="Segoe UI" w:hAnsi="Segoe UI" w:cs="Segoe UI"/>
          <w:sz w:val="20"/>
          <w:szCs w:val="20"/>
        </w:rPr>
      </w:pPr>
      <w:sdt>
        <w:sdtPr>
          <w:rPr>
            <w:rFonts w:ascii="Segoe UI" w:hAnsi="Segoe UI" w:cs="Segoe UI"/>
            <w:sz w:val="20"/>
            <w:szCs w:val="20"/>
          </w:rPr>
          <w:id w:val="1917594399"/>
          <w14:checkbox>
            <w14:checked w14:val="0"/>
            <w14:checkedState w14:val="2612" w14:font="MS Gothic"/>
            <w14:uncheckedState w14:val="2610" w14:font="MS Gothic"/>
          </w14:checkbox>
        </w:sdtPr>
        <w:sdtEndPr/>
        <w:sdtContent>
          <w:r w:rsidR="001044E5" w:rsidRPr="001044E5">
            <w:rPr>
              <w:rFonts w:ascii="Segoe UI Symbol" w:eastAsia="MS Gothic" w:hAnsi="Segoe UI Symbol" w:cs="Segoe UI Symbol"/>
              <w:sz w:val="20"/>
              <w:szCs w:val="20"/>
            </w:rPr>
            <w:t>☐</w:t>
          </w:r>
        </w:sdtContent>
      </w:sdt>
      <w:r w:rsidR="001044E5" w:rsidRPr="001044E5">
        <w:rPr>
          <w:rFonts w:ascii="Segoe UI" w:hAnsi="Segoe UI" w:cs="Segoe UI"/>
          <w:sz w:val="20"/>
          <w:szCs w:val="20"/>
        </w:rPr>
        <w:t xml:space="preserve"> M</w:t>
      </w:r>
      <w:r w:rsidR="004E5564" w:rsidRPr="001044E5">
        <w:rPr>
          <w:rFonts w:ascii="Segoe UI" w:hAnsi="Segoe UI" w:cs="Segoe UI"/>
          <w:sz w:val="20"/>
          <w:szCs w:val="20"/>
        </w:rPr>
        <w:t xml:space="preserve">ember of IDA member </w:t>
      </w:r>
    </w:p>
    <w:p w14:paraId="613E1E12" w14:textId="77777777" w:rsidR="001044E5" w:rsidRDefault="0042195D" w:rsidP="001044E5">
      <w:pPr>
        <w:pStyle w:val="ListParagraph"/>
        <w:ind w:left="0"/>
        <w:rPr>
          <w:rFonts w:ascii="Segoe UI" w:hAnsi="Segoe UI" w:cs="Segoe UI"/>
          <w:sz w:val="20"/>
          <w:szCs w:val="20"/>
        </w:rPr>
      </w:pPr>
      <w:sdt>
        <w:sdtPr>
          <w:rPr>
            <w:rFonts w:ascii="Segoe UI" w:hAnsi="Segoe UI" w:cs="Segoe UI"/>
            <w:sz w:val="20"/>
            <w:szCs w:val="20"/>
          </w:rPr>
          <w:id w:val="-1297139663"/>
          <w14:checkbox>
            <w14:checked w14:val="0"/>
            <w14:checkedState w14:val="2612" w14:font="MS Gothic"/>
            <w14:uncheckedState w14:val="2610" w14:font="MS Gothic"/>
          </w14:checkbox>
        </w:sdtPr>
        <w:sdtEndPr/>
        <w:sdtContent>
          <w:r w:rsidR="001044E5" w:rsidRPr="001044E5">
            <w:rPr>
              <w:rFonts w:ascii="Segoe UI Symbol" w:eastAsia="MS Gothic" w:hAnsi="Segoe UI Symbol" w:cs="Segoe UI Symbol"/>
              <w:sz w:val="20"/>
              <w:szCs w:val="20"/>
            </w:rPr>
            <w:t>☐</w:t>
          </w:r>
        </w:sdtContent>
      </w:sdt>
      <w:r w:rsidR="001044E5" w:rsidRPr="001044E5">
        <w:rPr>
          <w:rFonts w:ascii="Segoe UI" w:hAnsi="Segoe UI" w:cs="Segoe UI"/>
          <w:sz w:val="20"/>
          <w:szCs w:val="20"/>
        </w:rPr>
        <w:t xml:space="preserve"> </w:t>
      </w:r>
      <w:r w:rsidR="004E5564" w:rsidRPr="001044E5">
        <w:rPr>
          <w:rFonts w:ascii="Segoe UI" w:hAnsi="Segoe UI" w:cs="Segoe UI"/>
          <w:sz w:val="20"/>
          <w:szCs w:val="20"/>
        </w:rPr>
        <w:t xml:space="preserve">IDA partner </w:t>
      </w:r>
    </w:p>
    <w:p w14:paraId="62CE8E37" w14:textId="68CEC79A" w:rsidR="00813C7E" w:rsidRPr="001044E5" w:rsidRDefault="0042195D" w:rsidP="001044E5">
      <w:pPr>
        <w:pStyle w:val="ListParagraph"/>
        <w:ind w:left="0"/>
        <w:rPr>
          <w:rFonts w:ascii="Segoe UI" w:hAnsi="Segoe UI" w:cs="Segoe UI"/>
          <w:sz w:val="20"/>
          <w:szCs w:val="20"/>
        </w:rPr>
      </w:pPr>
      <w:sdt>
        <w:sdtPr>
          <w:rPr>
            <w:rFonts w:ascii="Segoe UI" w:hAnsi="Segoe UI" w:cs="Segoe UI"/>
            <w:sz w:val="20"/>
            <w:szCs w:val="20"/>
          </w:rPr>
          <w:id w:val="1046955256"/>
          <w14:checkbox>
            <w14:checked w14:val="0"/>
            <w14:checkedState w14:val="2612" w14:font="MS Gothic"/>
            <w14:uncheckedState w14:val="2610" w14:font="MS Gothic"/>
          </w14:checkbox>
        </w:sdtPr>
        <w:sdtEndPr/>
        <w:sdtContent>
          <w:r w:rsidR="001044E5">
            <w:rPr>
              <w:rFonts w:ascii="MS Gothic" w:eastAsia="MS Gothic" w:hAnsi="MS Gothic" w:cs="Segoe UI" w:hint="eastAsia"/>
              <w:sz w:val="20"/>
              <w:szCs w:val="20"/>
            </w:rPr>
            <w:t>☐</w:t>
          </w:r>
        </w:sdtContent>
      </w:sdt>
      <w:r w:rsidR="001044E5" w:rsidRPr="001044E5">
        <w:rPr>
          <w:rFonts w:ascii="Segoe UI" w:hAnsi="Segoe UI" w:cs="Segoe UI"/>
          <w:sz w:val="20"/>
          <w:szCs w:val="20"/>
        </w:rPr>
        <w:t xml:space="preserve"> O</w:t>
      </w:r>
      <w:r w:rsidR="004E5564" w:rsidRPr="001044E5">
        <w:rPr>
          <w:rFonts w:ascii="Segoe UI" w:hAnsi="Segoe UI" w:cs="Segoe UI"/>
          <w:sz w:val="20"/>
          <w:szCs w:val="20"/>
        </w:rPr>
        <w:t>ther, please specify:</w:t>
      </w:r>
    </w:p>
    <w:p w14:paraId="07B18F94" w14:textId="3F0A9E64" w:rsidR="001044E5" w:rsidRPr="001044E5" w:rsidRDefault="0042195D" w:rsidP="001044E5">
      <w:pPr>
        <w:ind w:left="-720" w:firstLine="708"/>
        <w:rPr>
          <w:rFonts w:ascii="Segoe UI" w:hAnsi="Segoe UI" w:cs="Segoe UI"/>
          <w:lang w:val="en-GB"/>
        </w:rPr>
      </w:pPr>
      <w:sdt>
        <w:sdtPr>
          <w:rPr>
            <w:rFonts w:ascii="Segoe UI" w:hAnsi="Segoe UI" w:cs="Segoe UI"/>
            <w:lang w:val="en-GB"/>
          </w:rPr>
          <w:id w:val="-2084835080"/>
          <w14:checkbox>
            <w14:checked w14:val="0"/>
            <w14:checkedState w14:val="2612" w14:font="MS Gothic"/>
            <w14:uncheckedState w14:val="2610" w14:font="MS Gothic"/>
          </w14:checkbox>
        </w:sdtPr>
        <w:sdtEndPr/>
        <w:sdtContent>
          <w:r w:rsidR="001044E5" w:rsidRPr="001044E5">
            <w:rPr>
              <w:rFonts w:ascii="Segoe UI Symbol" w:eastAsia="MS Gothic" w:hAnsi="Segoe UI Symbol" w:cs="Segoe UI Symbol"/>
              <w:lang w:val="en-GB"/>
            </w:rPr>
            <w:t>☐</w:t>
          </w:r>
        </w:sdtContent>
      </w:sdt>
      <w:r w:rsidR="001044E5" w:rsidRPr="001044E5">
        <w:rPr>
          <w:rFonts w:ascii="Segoe UI" w:hAnsi="Segoe UI" w:cs="Segoe UI"/>
          <w:lang w:val="en-GB"/>
        </w:rPr>
        <w:t xml:space="preserve"> I am not sure</w:t>
      </w:r>
    </w:p>
    <w:p w14:paraId="2932C174" w14:textId="77777777" w:rsidR="00813C7E" w:rsidRPr="00814053" w:rsidRDefault="004E5564" w:rsidP="005E7A48">
      <w:pPr>
        <w:suppressAutoHyphens/>
        <w:rPr>
          <w:lang w:val="en-GB"/>
        </w:rPr>
      </w:pPr>
      <w:r w:rsidRPr="00814053">
        <w:rPr>
          <w:b/>
          <w:bCs/>
          <w:lang w:val="en-GB"/>
        </w:rPr>
        <w:t>Contact email</w:t>
      </w:r>
      <w:r w:rsidRPr="00814053">
        <w:rPr>
          <w:lang w:val="en-GB"/>
        </w:rPr>
        <w:t xml:space="preserve">: </w:t>
      </w:r>
    </w:p>
    <w:p w14:paraId="1B345815" w14:textId="77777777" w:rsidR="00813C7E" w:rsidRPr="00814053" w:rsidRDefault="004E5564" w:rsidP="005E7A48">
      <w:pPr>
        <w:suppressAutoHyphens/>
        <w:rPr>
          <w:lang w:val="en-GB"/>
        </w:rPr>
      </w:pPr>
      <w:r w:rsidRPr="00814053">
        <w:rPr>
          <w:b/>
          <w:bCs/>
          <w:lang w:val="en-GB"/>
        </w:rPr>
        <w:t>Date of reporting</w:t>
      </w:r>
      <w:r w:rsidRPr="00814053">
        <w:rPr>
          <w:lang w:val="en-GB"/>
        </w:rPr>
        <w:t xml:space="preserve">: </w:t>
      </w:r>
    </w:p>
    <w:p w14:paraId="4223E868" w14:textId="77777777" w:rsidR="00813C7E" w:rsidRPr="00814053" w:rsidRDefault="004E5564" w:rsidP="005E7A48">
      <w:pPr>
        <w:suppressAutoHyphens/>
        <w:rPr>
          <w:lang w:val="en-GB"/>
        </w:rPr>
      </w:pPr>
      <w:r w:rsidRPr="00814053">
        <w:rPr>
          <w:b/>
          <w:bCs/>
          <w:lang w:val="en-GB"/>
        </w:rPr>
        <w:t>Date/ time of the incident reported</w:t>
      </w:r>
      <w:r w:rsidRPr="00814053">
        <w:rPr>
          <w:lang w:val="en-GB"/>
        </w:rPr>
        <w:t xml:space="preserve">: </w:t>
      </w:r>
    </w:p>
    <w:p w14:paraId="7697C242" w14:textId="77777777" w:rsidR="00813C7E" w:rsidRPr="00814053" w:rsidRDefault="004E5564" w:rsidP="005E7A48">
      <w:pPr>
        <w:suppressAutoHyphens/>
        <w:rPr>
          <w:lang w:val="en-GB"/>
        </w:rPr>
      </w:pPr>
      <w:r w:rsidRPr="00814053">
        <w:rPr>
          <w:b/>
          <w:bCs/>
          <w:lang w:val="en-GB"/>
        </w:rPr>
        <w:t xml:space="preserve">Name of the person who you believe is responsible of the negative/ prohibited </w:t>
      </w:r>
      <w:proofErr w:type="spellStart"/>
      <w:r w:rsidRPr="00814053">
        <w:rPr>
          <w:b/>
          <w:bCs/>
          <w:lang w:val="en-GB"/>
        </w:rPr>
        <w:t>behavior</w:t>
      </w:r>
      <w:proofErr w:type="spellEnd"/>
      <w:r w:rsidRPr="00814053">
        <w:rPr>
          <w:lang w:val="en-GB"/>
        </w:rPr>
        <w:t xml:space="preserve">: </w:t>
      </w:r>
    </w:p>
    <w:p w14:paraId="37044E12" w14:textId="77777777" w:rsidR="00813C7E" w:rsidRPr="00814053" w:rsidRDefault="004E5564" w:rsidP="005E7A48">
      <w:pPr>
        <w:suppressAutoHyphens/>
        <w:rPr>
          <w:lang w:val="en-GB"/>
        </w:rPr>
      </w:pPr>
      <w:r w:rsidRPr="00814053">
        <w:rPr>
          <w:b/>
          <w:bCs/>
          <w:lang w:val="en-GB"/>
        </w:rPr>
        <w:t xml:space="preserve">If the negative/prohibited </w:t>
      </w:r>
      <w:proofErr w:type="spellStart"/>
      <w:r w:rsidRPr="00814053">
        <w:rPr>
          <w:b/>
          <w:bCs/>
          <w:lang w:val="en-GB"/>
        </w:rPr>
        <w:t>behavior</w:t>
      </w:r>
      <w:proofErr w:type="spellEnd"/>
      <w:r w:rsidRPr="00814053">
        <w:rPr>
          <w:b/>
          <w:bCs/>
          <w:lang w:val="en-GB"/>
        </w:rPr>
        <w:t xml:space="preserve"> was towards another person, please identify this person</w:t>
      </w:r>
      <w:r w:rsidRPr="00814053">
        <w:rPr>
          <w:lang w:val="en-GB"/>
        </w:rPr>
        <w:t>:</w:t>
      </w:r>
    </w:p>
    <w:p w14:paraId="3B33D830" w14:textId="77777777" w:rsidR="00813C7E" w:rsidRPr="00814053" w:rsidRDefault="004E5564" w:rsidP="005E7A48">
      <w:pPr>
        <w:suppressAutoHyphens/>
        <w:rPr>
          <w:lang w:val="en-GB"/>
        </w:rPr>
      </w:pPr>
      <w:r w:rsidRPr="00814053">
        <w:rPr>
          <w:b/>
          <w:bCs/>
          <w:lang w:val="en-GB"/>
        </w:rPr>
        <w:t>Please identify any witness</w:t>
      </w:r>
      <w:r w:rsidRPr="00814053">
        <w:rPr>
          <w:lang w:val="en-GB"/>
        </w:rPr>
        <w:t xml:space="preserve">: </w:t>
      </w:r>
    </w:p>
    <w:p w14:paraId="4EF9867F" w14:textId="77777777" w:rsidR="00813C7E" w:rsidRPr="00814053" w:rsidRDefault="00813C7E" w:rsidP="005E7A48">
      <w:pPr>
        <w:suppressAutoHyphens/>
        <w:rPr>
          <w:lang w:val="en-GB"/>
        </w:rPr>
      </w:pPr>
    </w:p>
    <w:p w14:paraId="55A9A6E7" w14:textId="77777777" w:rsidR="00813C7E" w:rsidRPr="00814053" w:rsidRDefault="004E5564" w:rsidP="005E7A48">
      <w:pPr>
        <w:suppressAutoHyphens/>
        <w:rPr>
          <w:lang w:val="en-GB"/>
        </w:rPr>
      </w:pPr>
      <w:r w:rsidRPr="00814053">
        <w:rPr>
          <w:b/>
          <w:bCs/>
          <w:lang w:val="en-GB"/>
        </w:rPr>
        <w:t>Describe the incident(s) as clearly as possible</w:t>
      </w:r>
      <w:r w:rsidRPr="00814053">
        <w:rPr>
          <w:lang w:val="en-GB"/>
        </w:rPr>
        <w:t xml:space="preserve"> (“</w:t>
      </w:r>
      <w:r w:rsidRPr="00814053">
        <w:rPr>
          <w:i/>
          <w:lang w:val="en-GB"/>
        </w:rPr>
        <w:t xml:space="preserve">who, what, when, </w:t>
      </w:r>
      <w:proofErr w:type="gramStart"/>
      <w:r w:rsidRPr="00814053">
        <w:rPr>
          <w:i/>
          <w:lang w:val="en-GB"/>
        </w:rPr>
        <w:t>where,</w:t>
      </w:r>
      <w:proofErr w:type="gramEnd"/>
      <w:r w:rsidRPr="00814053">
        <w:rPr>
          <w:i/>
          <w:lang w:val="en-GB"/>
        </w:rPr>
        <w:t xml:space="preserve"> why”)</w:t>
      </w:r>
      <w:r w:rsidRPr="00814053">
        <w:rPr>
          <w:lang w:val="en-GB"/>
        </w:rPr>
        <w:t xml:space="preserve">.  </w:t>
      </w:r>
    </w:p>
    <w:p w14:paraId="6874D3EB" w14:textId="77777777" w:rsidR="00813C7E" w:rsidRPr="00814053" w:rsidRDefault="004E5564" w:rsidP="005E7A48">
      <w:pPr>
        <w:suppressAutoHyphens/>
        <w:rPr>
          <w:lang w:val="en-GB"/>
        </w:rPr>
      </w:pPr>
      <w:r w:rsidRPr="00814053">
        <w:rPr>
          <w:lang w:val="en-GB"/>
        </w:rPr>
        <w:t xml:space="preserve">Include a full description of the event(s), verbal statements (threats, requests, demands, etc.), the location, and what, if any, physical contact was involved: </w:t>
      </w:r>
    </w:p>
    <w:p w14:paraId="64F2BCB4" w14:textId="77777777" w:rsidR="00813C7E" w:rsidRPr="00814053" w:rsidRDefault="00813C7E" w:rsidP="005E7A48">
      <w:pPr>
        <w:suppressAutoHyphens/>
        <w:rPr>
          <w:lang w:val="en-GB"/>
        </w:rPr>
      </w:pPr>
    </w:p>
    <w:p w14:paraId="4F3E3987" w14:textId="77777777" w:rsidR="00813C7E" w:rsidRPr="00814053" w:rsidRDefault="004E5564" w:rsidP="005E7A48">
      <w:pPr>
        <w:suppressAutoHyphens/>
        <w:rPr>
          <w:b/>
          <w:bCs/>
          <w:lang w:val="en-GB"/>
        </w:rPr>
      </w:pPr>
      <w:r w:rsidRPr="00814053">
        <w:rPr>
          <w:b/>
          <w:bCs/>
          <w:lang w:val="en-GB"/>
        </w:rPr>
        <w:t xml:space="preserve">How did you or the person concerned (if not you) react (or not)? </w:t>
      </w:r>
    </w:p>
    <w:p w14:paraId="2131DEB7" w14:textId="77777777" w:rsidR="00813C7E" w:rsidRPr="00814053" w:rsidRDefault="00813C7E" w:rsidP="005E7A48">
      <w:pPr>
        <w:suppressAutoHyphens/>
        <w:rPr>
          <w:lang w:val="en-GB"/>
        </w:rPr>
      </w:pPr>
    </w:p>
    <w:p w14:paraId="1139D0D3" w14:textId="77777777" w:rsidR="00813C7E" w:rsidRPr="00814053" w:rsidRDefault="004E5564" w:rsidP="005E7A48">
      <w:pPr>
        <w:suppressAutoHyphens/>
        <w:rPr>
          <w:b/>
          <w:bCs/>
          <w:lang w:val="en-GB"/>
        </w:rPr>
      </w:pPr>
      <w:r w:rsidRPr="00814053">
        <w:rPr>
          <w:b/>
          <w:bCs/>
          <w:lang w:val="en-GB"/>
        </w:rPr>
        <w:t>What contact did you or the person concerned (if not you) have with the person responsible for the negative/ prohibited behaviour before the first incident?</w:t>
      </w:r>
    </w:p>
    <w:p w14:paraId="720CE6EC" w14:textId="77777777" w:rsidR="00813C7E" w:rsidRPr="00814053" w:rsidRDefault="00813C7E" w:rsidP="005E7A48">
      <w:pPr>
        <w:suppressAutoHyphens/>
        <w:rPr>
          <w:lang w:val="en-GB"/>
        </w:rPr>
      </w:pPr>
    </w:p>
    <w:p w14:paraId="7403D561" w14:textId="77777777" w:rsidR="00813C7E" w:rsidRPr="00814053" w:rsidRDefault="004E5564" w:rsidP="005E7A48">
      <w:pPr>
        <w:suppressAutoHyphens/>
        <w:rPr>
          <w:lang w:val="en-GB"/>
        </w:rPr>
      </w:pPr>
      <w:r w:rsidRPr="00814053">
        <w:rPr>
          <w:b/>
          <w:bCs/>
          <w:lang w:val="en-GB"/>
        </w:rPr>
        <w:t>This complaint is based upon my honest belief that</w:t>
      </w:r>
      <w:r w:rsidRPr="00814053">
        <w:rPr>
          <w:lang w:val="en-GB"/>
        </w:rPr>
        <w:t xml:space="preserve"> (NAME OF THE RESPONSIBLE PERSON) is responsible for a behaviour that is prohibited as per IDA Policy on Safeguarding and Management of Malpractice and Misconduct affecting me / or (NAME OF THE PERSON).  </w:t>
      </w:r>
    </w:p>
    <w:p w14:paraId="521DEEEF" w14:textId="77777777" w:rsidR="00813C7E" w:rsidRPr="00814053" w:rsidRDefault="004E5564" w:rsidP="005E7A48">
      <w:pPr>
        <w:suppressAutoHyphens/>
        <w:rPr>
          <w:lang w:val="en-GB"/>
        </w:rPr>
      </w:pPr>
      <w:r w:rsidRPr="00814053">
        <w:rPr>
          <w:lang w:val="en-GB"/>
        </w:rPr>
        <w:t xml:space="preserve">I hereby certify that the information I have provided in this complaint is true, </w:t>
      </w:r>
      <w:proofErr w:type="gramStart"/>
      <w:r w:rsidRPr="00814053">
        <w:rPr>
          <w:lang w:val="en-GB"/>
        </w:rPr>
        <w:t>correct</w:t>
      </w:r>
      <w:proofErr w:type="gramEnd"/>
      <w:r w:rsidRPr="00814053">
        <w:rPr>
          <w:lang w:val="en-GB"/>
        </w:rPr>
        <w:t xml:space="preserve"> and complete to the best of my knowledge.</w:t>
      </w:r>
    </w:p>
    <w:p w14:paraId="61643B09" w14:textId="77777777" w:rsidR="00813C7E" w:rsidRPr="00814053" w:rsidRDefault="00813C7E" w:rsidP="005E7A48">
      <w:pPr>
        <w:suppressAutoHyphens/>
        <w:rPr>
          <w:lang w:val="en-GB"/>
        </w:rPr>
      </w:pPr>
    </w:p>
    <w:p w14:paraId="5D39BDE8" w14:textId="77777777" w:rsidR="00813C7E" w:rsidRPr="00814053" w:rsidRDefault="004E5564" w:rsidP="005E7A48">
      <w:pPr>
        <w:suppressAutoHyphens/>
        <w:rPr>
          <w:lang w:val="en-GB"/>
        </w:rPr>
      </w:pPr>
      <w:r w:rsidRPr="00814053">
        <w:rPr>
          <w:lang w:val="en-GB"/>
        </w:rPr>
        <w:t xml:space="preserve">Date </w:t>
      </w:r>
    </w:p>
    <w:p w14:paraId="63B2F64B" w14:textId="5FCC5DA6" w:rsidR="00813C7E" w:rsidRPr="00814053" w:rsidRDefault="004E5564" w:rsidP="005E7A48">
      <w:pPr>
        <w:suppressAutoHyphens/>
        <w:rPr>
          <w:lang w:val="en-GB"/>
        </w:rPr>
      </w:pPr>
      <w:r w:rsidRPr="00814053">
        <w:rPr>
          <w:lang w:val="en-GB"/>
        </w:rPr>
        <w:t>Signature</w:t>
      </w:r>
    </w:p>
    <w:p w14:paraId="639F815F" w14:textId="77777777" w:rsidR="00813C7E" w:rsidRPr="00814053" w:rsidRDefault="00813C7E" w:rsidP="005E7A48">
      <w:pPr>
        <w:suppressAutoHyphens/>
        <w:rPr>
          <w:lang w:val="en-GB"/>
        </w:rPr>
      </w:pPr>
    </w:p>
    <w:p w14:paraId="79330974" w14:textId="77777777" w:rsidR="00813C7E" w:rsidRPr="00814053" w:rsidRDefault="00813C7E" w:rsidP="005E7A48">
      <w:pPr>
        <w:pStyle w:val="Listaszerbekezds"/>
        <w:suppressAutoHyphens/>
        <w:spacing w:after="0"/>
        <w:ind w:left="0"/>
        <w:rPr>
          <w:lang w:val="en-GB"/>
        </w:rPr>
      </w:pPr>
    </w:p>
    <w:p w14:paraId="35FE8F38" w14:textId="1C8773F5" w:rsidR="00813C7E" w:rsidRDefault="00813C7E" w:rsidP="005E7A48">
      <w:pPr>
        <w:pStyle w:val="Norml"/>
        <w:suppressAutoHyphens/>
        <w:rPr>
          <w:lang w:val="en-GB"/>
        </w:rPr>
      </w:pPr>
    </w:p>
    <w:p w14:paraId="2E8CD7EF" w14:textId="77777777" w:rsidR="00813C7E" w:rsidRPr="00814053" w:rsidRDefault="00813C7E" w:rsidP="005E7A48">
      <w:pPr>
        <w:pStyle w:val="Norml"/>
        <w:suppressAutoHyphens/>
        <w:rPr>
          <w:rFonts w:cs="Calibri"/>
          <w:lang w:val="en-GB"/>
        </w:rPr>
      </w:pPr>
    </w:p>
    <w:sectPr w:rsidR="00813C7E" w:rsidRPr="00814053" w:rsidSect="00725D51">
      <w:pgSz w:w="11906" w:h="16838"/>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E25AF" w14:textId="77777777" w:rsidR="0042195D" w:rsidRDefault="0042195D">
      <w:pPr>
        <w:spacing w:after="0" w:line="240" w:lineRule="auto"/>
      </w:pPr>
      <w:r>
        <w:separator/>
      </w:r>
    </w:p>
  </w:endnote>
  <w:endnote w:type="continuationSeparator" w:id="0">
    <w:p w14:paraId="6993F3C3" w14:textId="77777777" w:rsidR="0042195D" w:rsidRDefault="0042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227F" w14:textId="77777777" w:rsidR="000C04CD" w:rsidRDefault="000C04CD">
    <w:pPr>
      <w:pStyle w:val="Footer"/>
      <w:jc w:val="center"/>
    </w:pPr>
    <w:r>
      <w:rPr>
        <w:caps/>
        <w:color w:val="4472C4"/>
      </w:rPr>
      <w:fldChar w:fldCharType="begin"/>
    </w:r>
    <w:r>
      <w:rPr>
        <w:caps/>
        <w:color w:val="4472C4"/>
      </w:rPr>
      <w:instrText xml:space="preserve"> PAGE </w:instrText>
    </w:r>
    <w:r>
      <w:rPr>
        <w:caps/>
        <w:color w:val="4472C4"/>
      </w:rPr>
      <w:fldChar w:fldCharType="separate"/>
    </w:r>
    <w:r>
      <w:rPr>
        <w:caps/>
        <w:color w:val="4472C4"/>
      </w:rPr>
      <w:t>2</w:t>
    </w:r>
    <w:r>
      <w:rPr>
        <w:caps/>
        <w:color w:val="4472C4"/>
      </w:rPr>
      <w:fldChar w:fldCharType="end"/>
    </w:r>
    <w:r>
      <w:rPr>
        <w:caps/>
        <w:color w:val="4472C4"/>
      </w:rPr>
      <w:t>/18</w:t>
    </w:r>
  </w:p>
  <w:p w14:paraId="570F2798" w14:textId="77777777" w:rsidR="000C04CD" w:rsidRDefault="000C0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B4CE" w14:textId="77777777" w:rsidR="0042195D" w:rsidRDefault="0042195D">
      <w:pPr>
        <w:spacing w:after="0" w:line="240" w:lineRule="auto"/>
      </w:pPr>
      <w:r>
        <w:rPr>
          <w:color w:val="000000"/>
        </w:rPr>
        <w:separator/>
      </w:r>
    </w:p>
  </w:footnote>
  <w:footnote w:type="continuationSeparator" w:id="0">
    <w:p w14:paraId="78689261" w14:textId="77777777" w:rsidR="0042195D" w:rsidRDefault="0042195D">
      <w:pPr>
        <w:spacing w:after="0" w:line="240" w:lineRule="auto"/>
      </w:pPr>
      <w:r>
        <w:continuationSeparator/>
      </w:r>
    </w:p>
  </w:footnote>
  <w:footnote w:id="1">
    <w:p w14:paraId="164D8069" w14:textId="77777777" w:rsidR="000C04CD" w:rsidRPr="00FC0C10" w:rsidRDefault="000C04CD">
      <w:pPr>
        <w:pStyle w:val="Lbjegyzetszveg"/>
        <w:rPr>
          <w:lang w:val="en-GB"/>
        </w:rPr>
      </w:pPr>
      <w:r>
        <w:rPr>
          <w:rStyle w:val="FootnoteReference"/>
        </w:rPr>
        <w:footnoteRef/>
      </w:r>
      <w:r>
        <w:rPr>
          <w:rStyle w:val="Bekezdsalapbettpusa"/>
          <w:lang w:val="en-US"/>
        </w:rPr>
        <w:t xml:space="preserve"> For more information, see: </w:t>
      </w:r>
      <w:hyperlink r:id="rId1" w:history="1">
        <w:r>
          <w:rPr>
            <w:rStyle w:val="Hiperhivatkozs"/>
            <w:lang w:val="en-US"/>
          </w:rPr>
          <w:t>http://www.internationaldisabilityalliance.org/content/our-principles</w:t>
        </w:r>
      </w:hyperlink>
      <w:r>
        <w:rPr>
          <w:rStyle w:val="Bekezdsalapbettpusa"/>
          <w:lang w:val="en-US"/>
        </w:rPr>
        <w:t xml:space="preserve"> </w:t>
      </w:r>
    </w:p>
  </w:footnote>
  <w:footnote w:id="2">
    <w:p w14:paraId="3643E74E" w14:textId="77777777" w:rsidR="000C04CD" w:rsidRPr="00FC0C10" w:rsidRDefault="000C04CD">
      <w:pPr>
        <w:pStyle w:val="Lbjegyzetszveg"/>
        <w:rPr>
          <w:lang w:val="en-GB"/>
        </w:rPr>
      </w:pPr>
      <w:r>
        <w:rPr>
          <w:rStyle w:val="FootnoteReference"/>
        </w:rPr>
        <w:footnoteRef/>
      </w:r>
      <w:r>
        <w:rPr>
          <w:rStyle w:val="Bekezdsalapbettpusa"/>
          <w:lang w:val="en-US"/>
        </w:rPr>
        <w:t xml:space="preserve"> </w:t>
      </w:r>
      <w:r>
        <w:rPr>
          <w:rStyle w:val="Bekezdsalapbettpusa"/>
          <w:rFonts w:cs="Calibri"/>
          <w:sz w:val="18"/>
          <w:szCs w:val="18"/>
          <w:lang w:val="en-US"/>
        </w:rPr>
        <w:t>Some of these definitions are adapted from relevant policies of INGOs such as Sightsavers and CBM</w:t>
      </w:r>
    </w:p>
  </w:footnote>
  <w:footnote w:id="3">
    <w:p w14:paraId="660D66C9" w14:textId="77777777" w:rsidR="000C04CD" w:rsidRPr="00FC0C10" w:rsidRDefault="000C04CD">
      <w:pPr>
        <w:pStyle w:val="Lbjegyzetszveg"/>
        <w:rPr>
          <w:lang w:val="en-GB"/>
        </w:rPr>
      </w:pPr>
      <w:r>
        <w:rPr>
          <w:rStyle w:val="FootnoteReference"/>
        </w:rPr>
        <w:footnoteRef/>
      </w:r>
      <w:r>
        <w:rPr>
          <w:rStyle w:val="Bekezdsalapbettpusa"/>
          <w:rFonts w:cs="Calibri"/>
          <w:sz w:val="18"/>
          <w:szCs w:val="18"/>
          <w:lang w:val="en-US"/>
        </w:rPr>
        <w:t xml:space="preserve"> Definition Source: Global Reporting Initiative (GRI) Guidelines; accredited by the INGO Accountability Charter Ltd.</w:t>
      </w:r>
    </w:p>
  </w:footnote>
  <w:footnote w:id="4">
    <w:p w14:paraId="2B2D29DA" w14:textId="77777777" w:rsidR="000C04CD" w:rsidRPr="00FC0C10" w:rsidRDefault="000C04CD">
      <w:pPr>
        <w:pStyle w:val="Lbjegyzetszveg"/>
        <w:rPr>
          <w:lang w:val="en-GB"/>
        </w:rPr>
      </w:pPr>
      <w:r>
        <w:rPr>
          <w:rStyle w:val="FootnoteReference"/>
        </w:rPr>
        <w:footnoteRef/>
      </w:r>
      <w:r>
        <w:rPr>
          <w:rStyle w:val="Bekezdsalapbettpusa"/>
          <w:lang w:val="en-US"/>
        </w:rPr>
        <w:t xml:space="preserve"> </w:t>
      </w:r>
      <w:r>
        <w:rPr>
          <w:rStyle w:val="Bekezdsalapbettpusa"/>
          <w:sz w:val="18"/>
          <w:lang w:val="en-US"/>
        </w:rPr>
        <w:t>Secretary-General’s Bulletin, Special measures for protection from sexual exploitation and sexual abuse, 2003.</w:t>
      </w:r>
    </w:p>
  </w:footnote>
  <w:footnote w:id="5">
    <w:p w14:paraId="7EAB5B32" w14:textId="77777777" w:rsidR="000C04CD" w:rsidRPr="00FC0C10" w:rsidRDefault="000C04CD">
      <w:pPr>
        <w:pStyle w:val="Lbjegyzetszveg"/>
        <w:rPr>
          <w:lang w:val="en-GB"/>
        </w:rPr>
      </w:pPr>
      <w:r>
        <w:rPr>
          <w:rStyle w:val="FootnoteReference"/>
        </w:rPr>
        <w:footnoteRef/>
      </w:r>
      <w:r>
        <w:rPr>
          <w:rStyle w:val="Bekezdsalapbettpusa"/>
          <w:lang w:val="en-US"/>
        </w:rPr>
        <w:t xml:space="preserve"> </w:t>
      </w:r>
      <w:r>
        <w:rPr>
          <w:rStyle w:val="Bekezdsalapbettpusa"/>
          <w:sz w:val="18"/>
          <w:lang w:val="en-US"/>
        </w:rPr>
        <w:t>Secretary-General’s Bulletin, Special measures for protection from sexual exploitation and sexual abuse, 2003.</w:t>
      </w:r>
    </w:p>
  </w:footnote>
  <w:footnote w:id="6">
    <w:p w14:paraId="0ED6868D" w14:textId="77777777" w:rsidR="000C04CD" w:rsidRPr="00FC0C10" w:rsidRDefault="000C04CD">
      <w:pPr>
        <w:pStyle w:val="Lbjegyzetszveg"/>
        <w:rPr>
          <w:lang w:val="en-GB"/>
        </w:rPr>
      </w:pPr>
      <w:r>
        <w:rPr>
          <w:rStyle w:val="FootnoteReference"/>
        </w:rPr>
        <w:footnoteRef/>
      </w:r>
      <w:r>
        <w:rPr>
          <w:rStyle w:val="Bekezdsalapbettpusa"/>
          <w:lang w:val="en-US"/>
        </w:rPr>
        <w:t xml:space="preserve"> </w:t>
      </w:r>
      <w:r>
        <w:rPr>
          <w:rStyle w:val="Bekezdsalapbettpusa"/>
          <w:rFonts w:cs="Calibri"/>
          <w:sz w:val="18"/>
          <w:lang w:val="en-US"/>
        </w:rPr>
        <w:t>IDA will remove suppliers from IDA approved supplier list where companies in the supply chain are found to be involved in violation of human rights and there is no willingness to address the situation within a reasonable time if requested to do so.</w:t>
      </w:r>
    </w:p>
  </w:footnote>
  <w:footnote w:id="7">
    <w:p w14:paraId="383729E2" w14:textId="77777777" w:rsidR="000C04CD" w:rsidRPr="00FC0C10" w:rsidRDefault="000C04CD" w:rsidP="007E3A2A">
      <w:pPr>
        <w:pStyle w:val="Lbjegyzetszveg"/>
        <w:rPr>
          <w:lang w:val="en-GB"/>
        </w:rPr>
      </w:pPr>
      <w:r>
        <w:rPr>
          <w:rStyle w:val="FootnoteReference"/>
        </w:rPr>
        <w:footnoteRef/>
      </w:r>
      <w:r>
        <w:rPr>
          <w:rStyle w:val="Bekezdsalapbettpusa"/>
          <w:lang w:val="en-US"/>
        </w:rPr>
        <w:t xml:space="preserve"> </w:t>
      </w:r>
      <w:r>
        <w:rPr>
          <w:rStyle w:val="Bekezdsalapbettpusa"/>
          <w:rFonts w:cs="Calibri"/>
          <w:sz w:val="18"/>
          <w:lang w:val="en-US"/>
        </w:rPr>
        <w:t xml:space="preserve">Situations may cover, inter alia: support to participation of children/ youth as human rights defenders to conferences or events promoting the rights of the child; organizing events where adult participants are likely to be accompanied by children: e.g. lactating mothers attending training with a child or bringing a childminder; </w:t>
      </w:r>
      <w:r>
        <w:rPr>
          <w:rStyle w:val="Bekezdsalapbettpusa"/>
          <w:sz w:val="18"/>
          <w:lang w:val="en-US"/>
        </w:rPr>
        <w:t>v</w:t>
      </w:r>
      <w:r>
        <w:rPr>
          <w:rStyle w:val="Bekezdsalapbettpusa"/>
          <w:rFonts w:cs="Calibri"/>
          <w:sz w:val="18"/>
          <w:lang w:val="en-US"/>
        </w:rPr>
        <w:t>isiting or engaging with any local organizations/ DPOs working with children, e.g. refugee camps, rehabilitation centers, schools,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2D53" w14:textId="4ED8C278" w:rsidR="000C04CD" w:rsidRPr="00FC0C10" w:rsidRDefault="000C04CD">
    <w:pPr>
      <w:pStyle w:val="Header"/>
      <w:rPr>
        <w:lang w:val="en-GB"/>
      </w:rPr>
    </w:pPr>
    <w:r>
      <w:rPr>
        <w:lang w:val="en-US"/>
      </w:rPr>
      <w:t>IDA Policy on Safeguarding and Management of Malpractice and Misconducts</w:t>
    </w:r>
    <w:r w:rsidRPr="00FC0C10">
      <w:rPr>
        <w:lang w:val="en-GB"/>
      </w:rPr>
      <w:tab/>
      <w:t>V</w:t>
    </w:r>
    <w:r w:rsidR="005237CB">
      <w:rPr>
        <w:lang w:val="en-GB"/>
      </w:rPr>
      <w:t>3</w:t>
    </w:r>
  </w:p>
  <w:p w14:paraId="17928A31" w14:textId="77777777" w:rsidR="000C04CD" w:rsidRPr="00FC0C10" w:rsidRDefault="000C04CD">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C72"/>
    <w:multiLevelType w:val="multilevel"/>
    <w:tmpl w:val="2B3C275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2C15B68"/>
    <w:multiLevelType w:val="hybridMultilevel"/>
    <w:tmpl w:val="03120CB4"/>
    <w:lvl w:ilvl="0" w:tplc="B51EBDE6">
      <w:start w:val="1"/>
      <w:numFmt w:val="bullet"/>
      <w:lvlText w:val="•"/>
      <w:lvlJc w:val="left"/>
      <w:pPr>
        <w:tabs>
          <w:tab w:val="num" w:pos="720"/>
        </w:tabs>
        <w:ind w:left="720" w:hanging="360"/>
      </w:pPr>
      <w:rPr>
        <w:rFonts w:ascii="Arial" w:hAnsi="Arial" w:hint="default"/>
      </w:rPr>
    </w:lvl>
    <w:lvl w:ilvl="1" w:tplc="B1BC0E4C" w:tentative="1">
      <w:start w:val="1"/>
      <w:numFmt w:val="bullet"/>
      <w:lvlText w:val="•"/>
      <w:lvlJc w:val="left"/>
      <w:pPr>
        <w:tabs>
          <w:tab w:val="num" w:pos="1440"/>
        </w:tabs>
        <w:ind w:left="1440" w:hanging="360"/>
      </w:pPr>
      <w:rPr>
        <w:rFonts w:ascii="Arial" w:hAnsi="Arial" w:hint="default"/>
      </w:rPr>
    </w:lvl>
    <w:lvl w:ilvl="2" w:tplc="B56EF504" w:tentative="1">
      <w:start w:val="1"/>
      <w:numFmt w:val="bullet"/>
      <w:lvlText w:val="•"/>
      <w:lvlJc w:val="left"/>
      <w:pPr>
        <w:tabs>
          <w:tab w:val="num" w:pos="2160"/>
        </w:tabs>
        <w:ind w:left="2160" w:hanging="360"/>
      </w:pPr>
      <w:rPr>
        <w:rFonts w:ascii="Arial" w:hAnsi="Arial" w:hint="default"/>
      </w:rPr>
    </w:lvl>
    <w:lvl w:ilvl="3" w:tplc="31480EEA" w:tentative="1">
      <w:start w:val="1"/>
      <w:numFmt w:val="bullet"/>
      <w:lvlText w:val="•"/>
      <w:lvlJc w:val="left"/>
      <w:pPr>
        <w:tabs>
          <w:tab w:val="num" w:pos="2880"/>
        </w:tabs>
        <w:ind w:left="2880" w:hanging="360"/>
      </w:pPr>
      <w:rPr>
        <w:rFonts w:ascii="Arial" w:hAnsi="Arial" w:hint="default"/>
      </w:rPr>
    </w:lvl>
    <w:lvl w:ilvl="4" w:tplc="770C8B4C" w:tentative="1">
      <w:start w:val="1"/>
      <w:numFmt w:val="bullet"/>
      <w:lvlText w:val="•"/>
      <w:lvlJc w:val="left"/>
      <w:pPr>
        <w:tabs>
          <w:tab w:val="num" w:pos="3600"/>
        </w:tabs>
        <w:ind w:left="3600" w:hanging="360"/>
      </w:pPr>
      <w:rPr>
        <w:rFonts w:ascii="Arial" w:hAnsi="Arial" w:hint="default"/>
      </w:rPr>
    </w:lvl>
    <w:lvl w:ilvl="5" w:tplc="8698FBD6" w:tentative="1">
      <w:start w:val="1"/>
      <w:numFmt w:val="bullet"/>
      <w:lvlText w:val="•"/>
      <w:lvlJc w:val="left"/>
      <w:pPr>
        <w:tabs>
          <w:tab w:val="num" w:pos="4320"/>
        </w:tabs>
        <w:ind w:left="4320" w:hanging="360"/>
      </w:pPr>
      <w:rPr>
        <w:rFonts w:ascii="Arial" w:hAnsi="Arial" w:hint="default"/>
      </w:rPr>
    </w:lvl>
    <w:lvl w:ilvl="6" w:tplc="DAC2C7DC" w:tentative="1">
      <w:start w:val="1"/>
      <w:numFmt w:val="bullet"/>
      <w:lvlText w:val="•"/>
      <w:lvlJc w:val="left"/>
      <w:pPr>
        <w:tabs>
          <w:tab w:val="num" w:pos="5040"/>
        </w:tabs>
        <w:ind w:left="5040" w:hanging="360"/>
      </w:pPr>
      <w:rPr>
        <w:rFonts w:ascii="Arial" w:hAnsi="Arial" w:hint="default"/>
      </w:rPr>
    </w:lvl>
    <w:lvl w:ilvl="7" w:tplc="EBBAC066" w:tentative="1">
      <w:start w:val="1"/>
      <w:numFmt w:val="bullet"/>
      <w:lvlText w:val="•"/>
      <w:lvlJc w:val="left"/>
      <w:pPr>
        <w:tabs>
          <w:tab w:val="num" w:pos="5760"/>
        </w:tabs>
        <w:ind w:left="5760" w:hanging="360"/>
      </w:pPr>
      <w:rPr>
        <w:rFonts w:ascii="Arial" w:hAnsi="Arial" w:hint="default"/>
      </w:rPr>
    </w:lvl>
    <w:lvl w:ilvl="8" w:tplc="801052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4C0BDD"/>
    <w:multiLevelType w:val="hybridMultilevel"/>
    <w:tmpl w:val="AA22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90A1B"/>
    <w:multiLevelType w:val="multilevel"/>
    <w:tmpl w:val="E16690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6A73EF"/>
    <w:multiLevelType w:val="hybridMultilevel"/>
    <w:tmpl w:val="C5F870F6"/>
    <w:lvl w:ilvl="0" w:tplc="23C6C0D8">
      <w:start w:val="1"/>
      <w:numFmt w:val="decimal"/>
      <w:lvlText w:val="%1."/>
      <w:lvlJc w:val="left"/>
      <w:pPr>
        <w:tabs>
          <w:tab w:val="num" w:pos="720"/>
        </w:tabs>
        <w:ind w:left="720" w:hanging="360"/>
      </w:pPr>
    </w:lvl>
    <w:lvl w:ilvl="1" w:tplc="A120C906" w:tentative="1">
      <w:start w:val="1"/>
      <w:numFmt w:val="decimal"/>
      <w:lvlText w:val="%2."/>
      <w:lvlJc w:val="left"/>
      <w:pPr>
        <w:tabs>
          <w:tab w:val="num" w:pos="1440"/>
        </w:tabs>
        <w:ind w:left="1440" w:hanging="360"/>
      </w:pPr>
    </w:lvl>
    <w:lvl w:ilvl="2" w:tplc="841EDCB4" w:tentative="1">
      <w:start w:val="1"/>
      <w:numFmt w:val="decimal"/>
      <w:lvlText w:val="%3."/>
      <w:lvlJc w:val="left"/>
      <w:pPr>
        <w:tabs>
          <w:tab w:val="num" w:pos="2160"/>
        </w:tabs>
        <w:ind w:left="2160" w:hanging="360"/>
      </w:pPr>
    </w:lvl>
    <w:lvl w:ilvl="3" w:tplc="68D29BB2" w:tentative="1">
      <w:start w:val="1"/>
      <w:numFmt w:val="decimal"/>
      <w:lvlText w:val="%4."/>
      <w:lvlJc w:val="left"/>
      <w:pPr>
        <w:tabs>
          <w:tab w:val="num" w:pos="2880"/>
        </w:tabs>
        <w:ind w:left="2880" w:hanging="360"/>
      </w:pPr>
    </w:lvl>
    <w:lvl w:ilvl="4" w:tplc="6B12FD08" w:tentative="1">
      <w:start w:val="1"/>
      <w:numFmt w:val="decimal"/>
      <w:lvlText w:val="%5."/>
      <w:lvlJc w:val="left"/>
      <w:pPr>
        <w:tabs>
          <w:tab w:val="num" w:pos="3600"/>
        </w:tabs>
        <w:ind w:left="3600" w:hanging="360"/>
      </w:pPr>
    </w:lvl>
    <w:lvl w:ilvl="5" w:tplc="E0C6C462" w:tentative="1">
      <w:start w:val="1"/>
      <w:numFmt w:val="decimal"/>
      <w:lvlText w:val="%6."/>
      <w:lvlJc w:val="left"/>
      <w:pPr>
        <w:tabs>
          <w:tab w:val="num" w:pos="4320"/>
        </w:tabs>
        <w:ind w:left="4320" w:hanging="360"/>
      </w:pPr>
    </w:lvl>
    <w:lvl w:ilvl="6" w:tplc="77125F8C" w:tentative="1">
      <w:start w:val="1"/>
      <w:numFmt w:val="decimal"/>
      <w:lvlText w:val="%7."/>
      <w:lvlJc w:val="left"/>
      <w:pPr>
        <w:tabs>
          <w:tab w:val="num" w:pos="5040"/>
        </w:tabs>
        <w:ind w:left="5040" w:hanging="360"/>
      </w:pPr>
    </w:lvl>
    <w:lvl w:ilvl="7" w:tplc="F8A0CF52" w:tentative="1">
      <w:start w:val="1"/>
      <w:numFmt w:val="decimal"/>
      <w:lvlText w:val="%8."/>
      <w:lvlJc w:val="left"/>
      <w:pPr>
        <w:tabs>
          <w:tab w:val="num" w:pos="5760"/>
        </w:tabs>
        <w:ind w:left="5760" w:hanging="360"/>
      </w:pPr>
    </w:lvl>
    <w:lvl w:ilvl="8" w:tplc="29E0CB2C" w:tentative="1">
      <w:start w:val="1"/>
      <w:numFmt w:val="decimal"/>
      <w:lvlText w:val="%9."/>
      <w:lvlJc w:val="left"/>
      <w:pPr>
        <w:tabs>
          <w:tab w:val="num" w:pos="6480"/>
        </w:tabs>
        <w:ind w:left="6480" w:hanging="360"/>
      </w:pPr>
    </w:lvl>
  </w:abstractNum>
  <w:abstractNum w:abstractNumId="5" w15:restartNumberingAfterBreak="0">
    <w:nsid w:val="1C3A202A"/>
    <w:multiLevelType w:val="hybridMultilevel"/>
    <w:tmpl w:val="C4D80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2F4275"/>
    <w:multiLevelType w:val="hybridMultilevel"/>
    <w:tmpl w:val="04A22B3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3457361A"/>
    <w:multiLevelType w:val="hybridMultilevel"/>
    <w:tmpl w:val="7264F71C"/>
    <w:lvl w:ilvl="0" w:tplc="718455DC">
      <w:start w:val="1"/>
      <w:numFmt w:val="bullet"/>
      <w:lvlText w:val="•"/>
      <w:lvlJc w:val="left"/>
      <w:pPr>
        <w:tabs>
          <w:tab w:val="num" w:pos="720"/>
        </w:tabs>
        <w:ind w:left="720" w:hanging="360"/>
      </w:pPr>
      <w:rPr>
        <w:rFonts w:ascii="Arial" w:hAnsi="Arial" w:hint="default"/>
      </w:rPr>
    </w:lvl>
    <w:lvl w:ilvl="1" w:tplc="327654D0" w:tentative="1">
      <w:start w:val="1"/>
      <w:numFmt w:val="bullet"/>
      <w:lvlText w:val="•"/>
      <w:lvlJc w:val="left"/>
      <w:pPr>
        <w:tabs>
          <w:tab w:val="num" w:pos="1440"/>
        </w:tabs>
        <w:ind w:left="1440" w:hanging="360"/>
      </w:pPr>
      <w:rPr>
        <w:rFonts w:ascii="Arial" w:hAnsi="Arial" w:hint="default"/>
      </w:rPr>
    </w:lvl>
    <w:lvl w:ilvl="2" w:tplc="365CCF56" w:tentative="1">
      <w:start w:val="1"/>
      <w:numFmt w:val="bullet"/>
      <w:lvlText w:val="•"/>
      <w:lvlJc w:val="left"/>
      <w:pPr>
        <w:tabs>
          <w:tab w:val="num" w:pos="2160"/>
        </w:tabs>
        <w:ind w:left="2160" w:hanging="360"/>
      </w:pPr>
      <w:rPr>
        <w:rFonts w:ascii="Arial" w:hAnsi="Arial" w:hint="default"/>
      </w:rPr>
    </w:lvl>
    <w:lvl w:ilvl="3" w:tplc="C42419BC" w:tentative="1">
      <w:start w:val="1"/>
      <w:numFmt w:val="bullet"/>
      <w:lvlText w:val="•"/>
      <w:lvlJc w:val="left"/>
      <w:pPr>
        <w:tabs>
          <w:tab w:val="num" w:pos="2880"/>
        </w:tabs>
        <w:ind w:left="2880" w:hanging="360"/>
      </w:pPr>
      <w:rPr>
        <w:rFonts w:ascii="Arial" w:hAnsi="Arial" w:hint="default"/>
      </w:rPr>
    </w:lvl>
    <w:lvl w:ilvl="4" w:tplc="82CAFD12" w:tentative="1">
      <w:start w:val="1"/>
      <w:numFmt w:val="bullet"/>
      <w:lvlText w:val="•"/>
      <w:lvlJc w:val="left"/>
      <w:pPr>
        <w:tabs>
          <w:tab w:val="num" w:pos="3600"/>
        </w:tabs>
        <w:ind w:left="3600" w:hanging="360"/>
      </w:pPr>
      <w:rPr>
        <w:rFonts w:ascii="Arial" w:hAnsi="Arial" w:hint="default"/>
      </w:rPr>
    </w:lvl>
    <w:lvl w:ilvl="5" w:tplc="6194CD58" w:tentative="1">
      <w:start w:val="1"/>
      <w:numFmt w:val="bullet"/>
      <w:lvlText w:val="•"/>
      <w:lvlJc w:val="left"/>
      <w:pPr>
        <w:tabs>
          <w:tab w:val="num" w:pos="4320"/>
        </w:tabs>
        <w:ind w:left="4320" w:hanging="360"/>
      </w:pPr>
      <w:rPr>
        <w:rFonts w:ascii="Arial" w:hAnsi="Arial" w:hint="default"/>
      </w:rPr>
    </w:lvl>
    <w:lvl w:ilvl="6" w:tplc="2BCCA43C" w:tentative="1">
      <w:start w:val="1"/>
      <w:numFmt w:val="bullet"/>
      <w:lvlText w:val="•"/>
      <w:lvlJc w:val="left"/>
      <w:pPr>
        <w:tabs>
          <w:tab w:val="num" w:pos="5040"/>
        </w:tabs>
        <w:ind w:left="5040" w:hanging="360"/>
      </w:pPr>
      <w:rPr>
        <w:rFonts w:ascii="Arial" w:hAnsi="Arial" w:hint="default"/>
      </w:rPr>
    </w:lvl>
    <w:lvl w:ilvl="7" w:tplc="0A44120C" w:tentative="1">
      <w:start w:val="1"/>
      <w:numFmt w:val="bullet"/>
      <w:lvlText w:val="•"/>
      <w:lvlJc w:val="left"/>
      <w:pPr>
        <w:tabs>
          <w:tab w:val="num" w:pos="5760"/>
        </w:tabs>
        <w:ind w:left="5760" w:hanging="360"/>
      </w:pPr>
      <w:rPr>
        <w:rFonts w:ascii="Arial" w:hAnsi="Arial" w:hint="default"/>
      </w:rPr>
    </w:lvl>
    <w:lvl w:ilvl="8" w:tplc="AEF46E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DE4718"/>
    <w:multiLevelType w:val="multilevel"/>
    <w:tmpl w:val="5F66307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8A42859"/>
    <w:multiLevelType w:val="multilevel"/>
    <w:tmpl w:val="570A98E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3A548A"/>
    <w:multiLevelType w:val="hybridMultilevel"/>
    <w:tmpl w:val="FDAA11E2"/>
    <w:lvl w:ilvl="0" w:tplc="5D32AA86">
      <w:start w:val="1"/>
      <w:numFmt w:val="decimal"/>
      <w:lvlText w:val="%1."/>
      <w:lvlJc w:val="left"/>
      <w:pPr>
        <w:tabs>
          <w:tab w:val="num" w:pos="720"/>
        </w:tabs>
        <w:ind w:left="720" w:hanging="360"/>
      </w:pPr>
    </w:lvl>
    <w:lvl w:ilvl="1" w:tplc="4E429C1C" w:tentative="1">
      <w:start w:val="1"/>
      <w:numFmt w:val="decimal"/>
      <w:lvlText w:val="%2."/>
      <w:lvlJc w:val="left"/>
      <w:pPr>
        <w:tabs>
          <w:tab w:val="num" w:pos="1440"/>
        </w:tabs>
        <w:ind w:left="1440" w:hanging="360"/>
      </w:pPr>
    </w:lvl>
    <w:lvl w:ilvl="2" w:tplc="786E7258" w:tentative="1">
      <w:start w:val="1"/>
      <w:numFmt w:val="decimal"/>
      <w:lvlText w:val="%3."/>
      <w:lvlJc w:val="left"/>
      <w:pPr>
        <w:tabs>
          <w:tab w:val="num" w:pos="2160"/>
        </w:tabs>
        <w:ind w:left="2160" w:hanging="360"/>
      </w:pPr>
    </w:lvl>
    <w:lvl w:ilvl="3" w:tplc="3F0E5942" w:tentative="1">
      <w:start w:val="1"/>
      <w:numFmt w:val="decimal"/>
      <w:lvlText w:val="%4."/>
      <w:lvlJc w:val="left"/>
      <w:pPr>
        <w:tabs>
          <w:tab w:val="num" w:pos="2880"/>
        </w:tabs>
        <w:ind w:left="2880" w:hanging="360"/>
      </w:pPr>
    </w:lvl>
    <w:lvl w:ilvl="4" w:tplc="BB5C66E8" w:tentative="1">
      <w:start w:val="1"/>
      <w:numFmt w:val="decimal"/>
      <w:lvlText w:val="%5."/>
      <w:lvlJc w:val="left"/>
      <w:pPr>
        <w:tabs>
          <w:tab w:val="num" w:pos="3600"/>
        </w:tabs>
        <w:ind w:left="3600" w:hanging="360"/>
      </w:pPr>
    </w:lvl>
    <w:lvl w:ilvl="5" w:tplc="44B8A4BC" w:tentative="1">
      <w:start w:val="1"/>
      <w:numFmt w:val="decimal"/>
      <w:lvlText w:val="%6."/>
      <w:lvlJc w:val="left"/>
      <w:pPr>
        <w:tabs>
          <w:tab w:val="num" w:pos="4320"/>
        </w:tabs>
        <w:ind w:left="4320" w:hanging="360"/>
      </w:pPr>
    </w:lvl>
    <w:lvl w:ilvl="6" w:tplc="4B3CC626" w:tentative="1">
      <w:start w:val="1"/>
      <w:numFmt w:val="decimal"/>
      <w:lvlText w:val="%7."/>
      <w:lvlJc w:val="left"/>
      <w:pPr>
        <w:tabs>
          <w:tab w:val="num" w:pos="5040"/>
        </w:tabs>
        <w:ind w:left="5040" w:hanging="360"/>
      </w:pPr>
    </w:lvl>
    <w:lvl w:ilvl="7" w:tplc="2EA8688C" w:tentative="1">
      <w:start w:val="1"/>
      <w:numFmt w:val="decimal"/>
      <w:lvlText w:val="%8."/>
      <w:lvlJc w:val="left"/>
      <w:pPr>
        <w:tabs>
          <w:tab w:val="num" w:pos="5760"/>
        </w:tabs>
        <w:ind w:left="5760" w:hanging="360"/>
      </w:pPr>
    </w:lvl>
    <w:lvl w:ilvl="8" w:tplc="5A5AB5B2" w:tentative="1">
      <w:start w:val="1"/>
      <w:numFmt w:val="decimal"/>
      <w:lvlText w:val="%9."/>
      <w:lvlJc w:val="left"/>
      <w:pPr>
        <w:tabs>
          <w:tab w:val="num" w:pos="6480"/>
        </w:tabs>
        <w:ind w:left="6480" w:hanging="360"/>
      </w:pPr>
    </w:lvl>
  </w:abstractNum>
  <w:abstractNum w:abstractNumId="11" w15:restartNumberingAfterBreak="0">
    <w:nsid w:val="3D896495"/>
    <w:multiLevelType w:val="multilevel"/>
    <w:tmpl w:val="0CE2AE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F5E4124"/>
    <w:multiLevelType w:val="hybridMultilevel"/>
    <w:tmpl w:val="687C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20710"/>
    <w:multiLevelType w:val="hybridMultilevel"/>
    <w:tmpl w:val="60D0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E3AFE"/>
    <w:multiLevelType w:val="hybridMultilevel"/>
    <w:tmpl w:val="C2DA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842E36"/>
    <w:multiLevelType w:val="hybridMultilevel"/>
    <w:tmpl w:val="1EAE5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7F1921"/>
    <w:multiLevelType w:val="multilevel"/>
    <w:tmpl w:val="676406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C306DF5"/>
    <w:multiLevelType w:val="multilevel"/>
    <w:tmpl w:val="2E5C084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6F112592"/>
    <w:multiLevelType w:val="hybridMultilevel"/>
    <w:tmpl w:val="219E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9C70DE"/>
    <w:multiLevelType w:val="multilevel"/>
    <w:tmpl w:val="A58C6ED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724D3233"/>
    <w:multiLevelType w:val="hybridMultilevel"/>
    <w:tmpl w:val="310E589E"/>
    <w:lvl w:ilvl="0" w:tplc="0310EE4A">
      <w:start w:val="1"/>
      <w:numFmt w:val="lowerLetter"/>
      <w:lvlText w:val="%1)"/>
      <w:lvlJc w:val="left"/>
      <w:pPr>
        <w:tabs>
          <w:tab w:val="num" w:pos="720"/>
        </w:tabs>
        <w:ind w:left="720" w:hanging="360"/>
      </w:pPr>
    </w:lvl>
    <w:lvl w:ilvl="1" w:tplc="3CB8C97C">
      <w:start w:val="1"/>
      <w:numFmt w:val="lowerLetter"/>
      <w:lvlText w:val="%2)"/>
      <w:lvlJc w:val="left"/>
      <w:pPr>
        <w:tabs>
          <w:tab w:val="num" w:pos="1440"/>
        </w:tabs>
        <w:ind w:left="1440" w:hanging="360"/>
      </w:pPr>
    </w:lvl>
    <w:lvl w:ilvl="2" w:tplc="448C05A2" w:tentative="1">
      <w:start w:val="1"/>
      <w:numFmt w:val="lowerLetter"/>
      <w:lvlText w:val="%3)"/>
      <w:lvlJc w:val="left"/>
      <w:pPr>
        <w:tabs>
          <w:tab w:val="num" w:pos="2160"/>
        </w:tabs>
        <w:ind w:left="2160" w:hanging="360"/>
      </w:pPr>
    </w:lvl>
    <w:lvl w:ilvl="3" w:tplc="7FB6E2CE" w:tentative="1">
      <w:start w:val="1"/>
      <w:numFmt w:val="lowerLetter"/>
      <w:lvlText w:val="%4)"/>
      <w:lvlJc w:val="left"/>
      <w:pPr>
        <w:tabs>
          <w:tab w:val="num" w:pos="2880"/>
        </w:tabs>
        <w:ind w:left="2880" w:hanging="360"/>
      </w:pPr>
    </w:lvl>
    <w:lvl w:ilvl="4" w:tplc="96C0C902" w:tentative="1">
      <w:start w:val="1"/>
      <w:numFmt w:val="lowerLetter"/>
      <w:lvlText w:val="%5)"/>
      <w:lvlJc w:val="left"/>
      <w:pPr>
        <w:tabs>
          <w:tab w:val="num" w:pos="3600"/>
        </w:tabs>
        <w:ind w:left="3600" w:hanging="360"/>
      </w:pPr>
    </w:lvl>
    <w:lvl w:ilvl="5" w:tplc="EC10D09E" w:tentative="1">
      <w:start w:val="1"/>
      <w:numFmt w:val="lowerLetter"/>
      <w:lvlText w:val="%6)"/>
      <w:lvlJc w:val="left"/>
      <w:pPr>
        <w:tabs>
          <w:tab w:val="num" w:pos="4320"/>
        </w:tabs>
        <w:ind w:left="4320" w:hanging="360"/>
      </w:pPr>
    </w:lvl>
    <w:lvl w:ilvl="6" w:tplc="C06A25BA" w:tentative="1">
      <w:start w:val="1"/>
      <w:numFmt w:val="lowerLetter"/>
      <w:lvlText w:val="%7)"/>
      <w:lvlJc w:val="left"/>
      <w:pPr>
        <w:tabs>
          <w:tab w:val="num" w:pos="5040"/>
        </w:tabs>
        <w:ind w:left="5040" w:hanging="360"/>
      </w:pPr>
    </w:lvl>
    <w:lvl w:ilvl="7" w:tplc="BCB02CAE" w:tentative="1">
      <w:start w:val="1"/>
      <w:numFmt w:val="lowerLetter"/>
      <w:lvlText w:val="%8)"/>
      <w:lvlJc w:val="left"/>
      <w:pPr>
        <w:tabs>
          <w:tab w:val="num" w:pos="5760"/>
        </w:tabs>
        <w:ind w:left="5760" w:hanging="360"/>
      </w:pPr>
    </w:lvl>
    <w:lvl w:ilvl="8" w:tplc="6428F2DA" w:tentative="1">
      <w:start w:val="1"/>
      <w:numFmt w:val="lowerLetter"/>
      <w:lvlText w:val="%9)"/>
      <w:lvlJc w:val="left"/>
      <w:pPr>
        <w:tabs>
          <w:tab w:val="num" w:pos="6480"/>
        </w:tabs>
        <w:ind w:left="6480" w:hanging="360"/>
      </w:pPr>
    </w:lvl>
  </w:abstractNum>
  <w:abstractNum w:abstractNumId="21" w15:restartNumberingAfterBreak="0">
    <w:nsid w:val="751A3965"/>
    <w:multiLevelType w:val="multilevel"/>
    <w:tmpl w:val="37EA60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E13C5C"/>
    <w:multiLevelType w:val="hybridMultilevel"/>
    <w:tmpl w:val="A616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9"/>
  </w:num>
  <w:num w:numId="4">
    <w:abstractNumId w:val="0"/>
  </w:num>
  <w:num w:numId="5">
    <w:abstractNumId w:val="11"/>
  </w:num>
  <w:num w:numId="6">
    <w:abstractNumId w:val="8"/>
  </w:num>
  <w:num w:numId="7">
    <w:abstractNumId w:val="3"/>
  </w:num>
  <w:num w:numId="8">
    <w:abstractNumId w:val="9"/>
  </w:num>
  <w:num w:numId="9">
    <w:abstractNumId w:val="16"/>
  </w:num>
  <w:num w:numId="10">
    <w:abstractNumId w:val="7"/>
  </w:num>
  <w:num w:numId="11">
    <w:abstractNumId w:val="22"/>
  </w:num>
  <w:num w:numId="12">
    <w:abstractNumId w:val="15"/>
  </w:num>
  <w:num w:numId="13">
    <w:abstractNumId w:val="5"/>
  </w:num>
  <w:num w:numId="14">
    <w:abstractNumId w:val="12"/>
  </w:num>
  <w:num w:numId="15">
    <w:abstractNumId w:val="2"/>
  </w:num>
  <w:num w:numId="16">
    <w:abstractNumId w:val="13"/>
  </w:num>
  <w:num w:numId="17">
    <w:abstractNumId w:val="14"/>
  </w:num>
  <w:num w:numId="18">
    <w:abstractNumId w:val="6"/>
  </w:num>
  <w:num w:numId="19">
    <w:abstractNumId w:val="18"/>
  </w:num>
  <w:num w:numId="20">
    <w:abstractNumId w:val="10"/>
  </w:num>
  <w:num w:numId="21">
    <w:abstractNumId w:val="20"/>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C7E"/>
    <w:rsid w:val="00041382"/>
    <w:rsid w:val="0004326D"/>
    <w:rsid w:val="0009552B"/>
    <w:rsid w:val="000A36FF"/>
    <w:rsid w:val="000C04CD"/>
    <w:rsid w:val="000C5F5A"/>
    <w:rsid w:val="000E591C"/>
    <w:rsid w:val="001044E5"/>
    <w:rsid w:val="00112E66"/>
    <w:rsid w:val="0011685D"/>
    <w:rsid w:val="00140A86"/>
    <w:rsid w:val="00164447"/>
    <w:rsid w:val="001A2EB5"/>
    <w:rsid w:val="001C468D"/>
    <w:rsid w:val="00235C22"/>
    <w:rsid w:val="00246485"/>
    <w:rsid w:val="00247A5A"/>
    <w:rsid w:val="00255844"/>
    <w:rsid w:val="002611BF"/>
    <w:rsid w:val="00262576"/>
    <w:rsid w:val="002705F2"/>
    <w:rsid w:val="002B13C6"/>
    <w:rsid w:val="002D3F84"/>
    <w:rsid w:val="002E2B99"/>
    <w:rsid w:val="002F34D9"/>
    <w:rsid w:val="00313A19"/>
    <w:rsid w:val="00354D00"/>
    <w:rsid w:val="0037199E"/>
    <w:rsid w:val="003B4443"/>
    <w:rsid w:val="00406D0C"/>
    <w:rsid w:val="0042195D"/>
    <w:rsid w:val="00425B25"/>
    <w:rsid w:val="004534B3"/>
    <w:rsid w:val="00454B59"/>
    <w:rsid w:val="004B3DAA"/>
    <w:rsid w:val="004B6A72"/>
    <w:rsid w:val="004E5564"/>
    <w:rsid w:val="004F424F"/>
    <w:rsid w:val="00510851"/>
    <w:rsid w:val="005151E5"/>
    <w:rsid w:val="005237CB"/>
    <w:rsid w:val="00561C17"/>
    <w:rsid w:val="005701E5"/>
    <w:rsid w:val="0057107E"/>
    <w:rsid w:val="005732F2"/>
    <w:rsid w:val="005912AA"/>
    <w:rsid w:val="005E7A48"/>
    <w:rsid w:val="00660865"/>
    <w:rsid w:val="00685BBB"/>
    <w:rsid w:val="006A1414"/>
    <w:rsid w:val="006A4F6A"/>
    <w:rsid w:val="006B3F53"/>
    <w:rsid w:val="006B4C56"/>
    <w:rsid w:val="006F60A1"/>
    <w:rsid w:val="007139F1"/>
    <w:rsid w:val="00717567"/>
    <w:rsid w:val="00725D51"/>
    <w:rsid w:val="00764DE2"/>
    <w:rsid w:val="007C1E7A"/>
    <w:rsid w:val="007C314E"/>
    <w:rsid w:val="007E3A2A"/>
    <w:rsid w:val="007F47AE"/>
    <w:rsid w:val="00813C7E"/>
    <w:rsid w:val="00814053"/>
    <w:rsid w:val="0081584F"/>
    <w:rsid w:val="008324F3"/>
    <w:rsid w:val="00832F01"/>
    <w:rsid w:val="00876D87"/>
    <w:rsid w:val="008B3B88"/>
    <w:rsid w:val="008B4A4C"/>
    <w:rsid w:val="008C6636"/>
    <w:rsid w:val="00915557"/>
    <w:rsid w:val="0093689E"/>
    <w:rsid w:val="00936BD6"/>
    <w:rsid w:val="00962A5E"/>
    <w:rsid w:val="00991184"/>
    <w:rsid w:val="009C2071"/>
    <w:rsid w:val="009C547F"/>
    <w:rsid w:val="009D4ACC"/>
    <w:rsid w:val="00A12A4B"/>
    <w:rsid w:val="00A15D48"/>
    <w:rsid w:val="00A62914"/>
    <w:rsid w:val="00A736CA"/>
    <w:rsid w:val="00A76C5C"/>
    <w:rsid w:val="00AF21CC"/>
    <w:rsid w:val="00B1782A"/>
    <w:rsid w:val="00B913D5"/>
    <w:rsid w:val="00B9467A"/>
    <w:rsid w:val="00CA47E4"/>
    <w:rsid w:val="00CD2D03"/>
    <w:rsid w:val="00CE04BC"/>
    <w:rsid w:val="00D5167C"/>
    <w:rsid w:val="00D54144"/>
    <w:rsid w:val="00D5479A"/>
    <w:rsid w:val="00E35512"/>
    <w:rsid w:val="00ED76D0"/>
    <w:rsid w:val="00EE0592"/>
    <w:rsid w:val="00EE1544"/>
    <w:rsid w:val="00F500BB"/>
    <w:rsid w:val="00F96697"/>
    <w:rsid w:val="00F97AF7"/>
    <w:rsid w:val="00FC0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FBEF"/>
  <w15:docId w15:val="{DB6D2D4A-17CE-C141-AD5F-524715EC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en-US" w:bidi="ar-SA"/>
      </w:rPr>
    </w:rPrDefault>
    <w:pPrDefault>
      <w:pPr>
        <w:autoSpaceDN w:val="0"/>
        <w:spacing w:after="120" w:line="26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libri Light"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hAnsi="Calibri Light"/>
      <w:color w:val="2F5496"/>
      <w:sz w:val="26"/>
      <w:szCs w:val="26"/>
    </w:rPr>
  </w:style>
  <w:style w:type="paragraph" w:styleId="Heading3">
    <w:name w:val="heading 3"/>
    <w:basedOn w:val="Normal"/>
    <w:next w:val="Normal"/>
    <w:link w:val="Heading3Char1"/>
    <w:uiPriority w:val="9"/>
    <w:unhideWhenUsed/>
    <w:qFormat/>
    <w:rsid w:val="00962A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rPr>
      <w:rFonts w:ascii="Calibri Light" w:eastAsia="Times New Roman" w:hAnsi="Calibri Light" w:cs="Times New Roman"/>
      <w:color w:val="2F5496"/>
      <w:sz w:val="32"/>
      <w:szCs w:val="32"/>
    </w:rPr>
  </w:style>
  <w:style w:type="character" w:customStyle="1" w:styleId="Heading2Char1">
    <w:name w:val="Heading 2 Char1"/>
    <w:basedOn w:val="DefaultParagraphFont"/>
    <w:rPr>
      <w:rFonts w:ascii="Calibri Light" w:eastAsia="Times New Roman" w:hAnsi="Calibri Light" w:cs="Times New Roman"/>
      <w:color w:val="2F5496"/>
      <w:sz w:val="26"/>
      <w:szCs w:val="26"/>
    </w:rPr>
  </w:style>
  <w:style w:type="paragraph" w:customStyle="1" w:styleId="Cmsor1">
    <w:name w:val="Címsor 1"/>
    <w:basedOn w:val="Norml"/>
    <w:next w:val="Norml"/>
    <w:pPr>
      <w:keepNext/>
      <w:keepLines/>
      <w:spacing w:before="320" w:after="0" w:line="240" w:lineRule="auto"/>
      <w:outlineLvl w:val="0"/>
    </w:pPr>
    <w:rPr>
      <w:rFonts w:ascii="Calibri Light" w:hAnsi="Calibri Light"/>
      <w:color w:val="2F5496"/>
      <w:sz w:val="32"/>
      <w:szCs w:val="32"/>
    </w:rPr>
  </w:style>
  <w:style w:type="paragraph" w:customStyle="1" w:styleId="Norml">
    <w:name w:val="Normál"/>
  </w:style>
  <w:style w:type="paragraph" w:customStyle="1" w:styleId="Cmsor2">
    <w:name w:val="Címsor 2"/>
    <w:basedOn w:val="Norml"/>
    <w:next w:val="Norml"/>
    <w:pPr>
      <w:keepNext/>
      <w:keepLines/>
      <w:spacing w:before="80" w:after="0" w:line="240" w:lineRule="auto"/>
      <w:outlineLvl w:val="1"/>
    </w:pPr>
    <w:rPr>
      <w:rFonts w:ascii="Calibri Light" w:hAnsi="Calibri Light"/>
      <w:color w:val="404040"/>
      <w:sz w:val="28"/>
      <w:szCs w:val="28"/>
    </w:rPr>
  </w:style>
  <w:style w:type="paragraph" w:customStyle="1" w:styleId="Cmsor3">
    <w:name w:val="Címsor 3"/>
    <w:basedOn w:val="Norml"/>
    <w:next w:val="Norml"/>
    <w:pPr>
      <w:keepNext/>
      <w:keepLines/>
      <w:spacing w:before="40" w:after="0" w:line="240" w:lineRule="auto"/>
      <w:outlineLvl w:val="2"/>
    </w:pPr>
    <w:rPr>
      <w:rFonts w:ascii="Calibri Light" w:hAnsi="Calibri Light"/>
      <w:color w:val="44546A"/>
      <w:sz w:val="24"/>
      <w:szCs w:val="24"/>
    </w:rPr>
  </w:style>
  <w:style w:type="paragraph" w:customStyle="1" w:styleId="Cmsor4">
    <w:name w:val="Címsor 4"/>
    <w:basedOn w:val="Norml"/>
    <w:next w:val="Norml"/>
    <w:pPr>
      <w:keepNext/>
      <w:keepLines/>
      <w:spacing w:before="40" w:after="0"/>
      <w:outlineLvl w:val="3"/>
    </w:pPr>
    <w:rPr>
      <w:rFonts w:ascii="Calibri Light" w:hAnsi="Calibri Light"/>
      <w:sz w:val="22"/>
      <w:szCs w:val="22"/>
    </w:rPr>
  </w:style>
  <w:style w:type="paragraph" w:customStyle="1" w:styleId="Cmsor5">
    <w:name w:val="Címsor 5"/>
    <w:basedOn w:val="Norml"/>
    <w:next w:val="Norml"/>
    <w:pPr>
      <w:keepNext/>
      <w:keepLines/>
      <w:spacing w:before="40" w:after="0"/>
      <w:outlineLvl w:val="4"/>
    </w:pPr>
    <w:rPr>
      <w:rFonts w:ascii="Calibri Light" w:hAnsi="Calibri Light"/>
      <w:color w:val="44546A"/>
      <w:sz w:val="22"/>
      <w:szCs w:val="22"/>
    </w:rPr>
  </w:style>
  <w:style w:type="paragraph" w:customStyle="1" w:styleId="Cmsor6">
    <w:name w:val="Címsor 6"/>
    <w:basedOn w:val="Norml"/>
    <w:next w:val="Norml"/>
    <w:pPr>
      <w:keepNext/>
      <w:keepLines/>
      <w:spacing w:before="40" w:after="0"/>
      <w:outlineLvl w:val="5"/>
    </w:pPr>
    <w:rPr>
      <w:rFonts w:ascii="Calibri Light" w:hAnsi="Calibri Light"/>
      <w:i/>
      <w:iCs/>
      <w:color w:val="44546A"/>
      <w:sz w:val="21"/>
      <w:szCs w:val="21"/>
    </w:rPr>
  </w:style>
  <w:style w:type="paragraph" w:customStyle="1" w:styleId="Cmsor7">
    <w:name w:val="Címsor 7"/>
    <w:basedOn w:val="Norml"/>
    <w:next w:val="Norml"/>
    <w:pPr>
      <w:keepNext/>
      <w:keepLines/>
      <w:spacing w:before="40" w:after="0"/>
      <w:outlineLvl w:val="6"/>
    </w:pPr>
    <w:rPr>
      <w:rFonts w:ascii="Calibri Light" w:hAnsi="Calibri Light"/>
      <w:i/>
      <w:iCs/>
      <w:color w:val="1F3864"/>
      <w:sz w:val="21"/>
      <w:szCs w:val="21"/>
    </w:rPr>
  </w:style>
  <w:style w:type="paragraph" w:customStyle="1" w:styleId="Cmsor8">
    <w:name w:val="Címsor 8"/>
    <w:basedOn w:val="Norml"/>
    <w:next w:val="Norml"/>
    <w:pPr>
      <w:keepNext/>
      <w:keepLines/>
      <w:spacing w:before="40" w:after="0"/>
      <w:outlineLvl w:val="7"/>
    </w:pPr>
    <w:rPr>
      <w:rFonts w:ascii="Calibri Light" w:hAnsi="Calibri Light"/>
      <w:b/>
      <w:bCs/>
      <w:color w:val="44546A"/>
    </w:rPr>
  </w:style>
  <w:style w:type="paragraph" w:customStyle="1" w:styleId="Cmsor9">
    <w:name w:val="Címsor 9"/>
    <w:basedOn w:val="Norml"/>
    <w:next w:val="Norml"/>
    <w:pPr>
      <w:keepNext/>
      <w:keepLines/>
      <w:spacing w:before="40" w:after="0"/>
      <w:outlineLvl w:val="8"/>
    </w:pPr>
    <w:rPr>
      <w:rFonts w:ascii="Calibri Light" w:hAnsi="Calibri Light"/>
      <w:b/>
      <w:bCs/>
      <w:i/>
      <w:iCs/>
      <w:color w:val="44546A"/>
    </w:rPr>
  </w:style>
  <w:style w:type="character" w:customStyle="1" w:styleId="Bekezdsalapbettpusa">
    <w:name w:val="Bekezdés alapbetűtípusa"/>
  </w:style>
  <w:style w:type="character" w:customStyle="1" w:styleId="Hiperhivatkozs">
    <w:name w:val="Hiperhivatkozás"/>
    <w:basedOn w:val="Bekezdsalapbettpusa"/>
    <w:rPr>
      <w:color w:val="0563C1"/>
      <w:u w:val="single"/>
    </w:rPr>
  </w:style>
  <w:style w:type="character" w:styleId="UnresolvedMention">
    <w:name w:val="Unresolved Mention"/>
    <w:basedOn w:val="Bekezdsalapbettpusa"/>
    <w:rPr>
      <w:color w:val="605E5C"/>
      <w:shd w:val="clear" w:color="auto" w:fill="E1DFDD"/>
    </w:rPr>
  </w:style>
  <w:style w:type="paragraph" w:customStyle="1" w:styleId="Listaszerbekezds">
    <w:name w:val="Listaszerű bekezdés"/>
    <w:basedOn w:val="Norml"/>
    <w:pPr>
      <w:ind w:left="720"/>
    </w:pPr>
  </w:style>
  <w:style w:type="character" w:styleId="CommentReference">
    <w:name w:val="annotation reference"/>
    <w:basedOn w:val="Bekezdsalapbettpusa"/>
    <w:rPr>
      <w:sz w:val="16"/>
      <w:szCs w:val="16"/>
    </w:rPr>
  </w:style>
  <w:style w:type="paragraph" w:styleId="CommentText">
    <w:name w:val="annotation text"/>
    <w:basedOn w:val="Norml"/>
    <w:pPr>
      <w:suppressAutoHyphens/>
      <w:spacing w:line="240" w:lineRule="auto"/>
    </w:pPr>
  </w:style>
  <w:style w:type="character" w:customStyle="1" w:styleId="CommentTextChar">
    <w:name w:val="Comment Text Char"/>
    <w:basedOn w:val="Bekezdsalapbettpusa"/>
    <w:rPr>
      <w:sz w:val="20"/>
      <w:szCs w:val="20"/>
      <w:lang w:val="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lang w:val="en-GB"/>
    </w:rPr>
  </w:style>
  <w:style w:type="paragraph" w:customStyle="1" w:styleId="Buborkszveg">
    <w:name w:val="Buborékszöveg"/>
    <w:basedOn w:val="Norml"/>
    <w:pPr>
      <w:suppressAutoHyphens/>
      <w:spacing w:after="0" w:line="240" w:lineRule="auto"/>
    </w:pPr>
    <w:rPr>
      <w:rFonts w:ascii="Segoe UI" w:hAnsi="Segoe UI" w:cs="Segoe UI"/>
      <w:sz w:val="18"/>
      <w:szCs w:val="18"/>
    </w:rPr>
  </w:style>
  <w:style w:type="character" w:customStyle="1" w:styleId="BalloonTextChar">
    <w:name w:val="Balloon Text Char"/>
    <w:basedOn w:val="Bekezdsalapbettpusa"/>
    <w:rPr>
      <w:rFonts w:ascii="Segoe UI" w:hAnsi="Segoe UI" w:cs="Segoe UI"/>
      <w:sz w:val="18"/>
      <w:szCs w:val="18"/>
      <w:lang w:val="en-GB"/>
    </w:rPr>
  </w:style>
  <w:style w:type="character" w:customStyle="1" w:styleId="Mrltotthiperhivatkozs">
    <w:name w:val="Már látott hiperhivatkozás"/>
    <w:basedOn w:val="Bekezdsalapbettpusa"/>
    <w:rPr>
      <w:color w:val="954F72"/>
      <w:u w:val="single"/>
    </w:rPr>
  </w:style>
  <w:style w:type="paragraph" w:customStyle="1" w:styleId="Lbjegyzetszveg">
    <w:name w:val="Lábjegyzetszöveg"/>
    <w:basedOn w:val="Norml"/>
    <w:pPr>
      <w:spacing w:after="0" w:line="240" w:lineRule="auto"/>
    </w:pPr>
  </w:style>
  <w:style w:type="character" w:customStyle="1" w:styleId="FootnoteTextChar">
    <w:name w:val="Footnote Text Char"/>
    <w:basedOn w:val="Bekezdsalapbettpusa"/>
    <w:rPr>
      <w:sz w:val="20"/>
      <w:szCs w:val="20"/>
      <w:lang w:val="en-GB"/>
    </w:rPr>
  </w:style>
  <w:style w:type="character" w:customStyle="1" w:styleId="Lbjegyzet-hivatkozs">
    <w:name w:val="Lábjegyzet-hivatkozás"/>
    <w:basedOn w:val="Bekezdsalapbettpusa"/>
    <w:rPr>
      <w:position w:val="0"/>
      <w:vertAlign w:val="superscript"/>
    </w:rPr>
  </w:style>
  <w:style w:type="character" w:customStyle="1" w:styleId="Heading1Char">
    <w:name w:val="Heading 1 Char"/>
    <w:basedOn w:val="Bekezdsalapbettpusa"/>
    <w:rPr>
      <w:rFonts w:ascii="Calibri Light" w:eastAsia="Times New Roman" w:hAnsi="Calibri Light" w:cs="Times New Roman"/>
      <w:color w:val="2F5496"/>
      <w:sz w:val="32"/>
      <w:szCs w:val="32"/>
    </w:rPr>
  </w:style>
  <w:style w:type="character" w:customStyle="1" w:styleId="Heading2Char">
    <w:name w:val="Heading 2 Char"/>
    <w:basedOn w:val="Bekezdsalapbettpusa"/>
    <w:rPr>
      <w:rFonts w:ascii="Calibri Light" w:eastAsia="Times New Roman" w:hAnsi="Calibri Light" w:cs="Times New Roman"/>
      <w:color w:val="404040"/>
      <w:sz w:val="28"/>
      <w:szCs w:val="28"/>
    </w:rPr>
  </w:style>
  <w:style w:type="character" w:customStyle="1" w:styleId="Heading3Char">
    <w:name w:val="Heading 3 Char"/>
    <w:basedOn w:val="Bekezdsalapbettpusa"/>
    <w:rPr>
      <w:rFonts w:ascii="Calibri Light" w:eastAsia="Times New Roman" w:hAnsi="Calibri Light" w:cs="Times New Roman"/>
      <w:color w:val="44546A"/>
      <w:sz w:val="24"/>
      <w:szCs w:val="24"/>
    </w:rPr>
  </w:style>
  <w:style w:type="character" w:customStyle="1" w:styleId="Heading4Char">
    <w:name w:val="Heading 4 Char"/>
    <w:basedOn w:val="Bekezdsalapbettpusa"/>
    <w:rPr>
      <w:rFonts w:ascii="Calibri Light" w:eastAsia="Times New Roman" w:hAnsi="Calibri Light" w:cs="Times New Roman"/>
      <w:sz w:val="22"/>
      <w:szCs w:val="22"/>
    </w:rPr>
  </w:style>
  <w:style w:type="character" w:customStyle="1" w:styleId="Heading5Char">
    <w:name w:val="Heading 5 Char"/>
    <w:basedOn w:val="Bekezdsalapbettpusa"/>
    <w:rPr>
      <w:rFonts w:ascii="Calibri Light" w:eastAsia="Times New Roman" w:hAnsi="Calibri Light" w:cs="Times New Roman"/>
      <w:color w:val="44546A"/>
      <w:sz w:val="22"/>
      <w:szCs w:val="22"/>
    </w:rPr>
  </w:style>
  <w:style w:type="character" w:customStyle="1" w:styleId="Heading6Char">
    <w:name w:val="Heading 6 Char"/>
    <w:basedOn w:val="Bekezdsalapbettpusa"/>
    <w:rPr>
      <w:rFonts w:ascii="Calibri Light" w:eastAsia="Times New Roman" w:hAnsi="Calibri Light" w:cs="Times New Roman"/>
      <w:i/>
      <w:iCs/>
      <w:color w:val="44546A"/>
      <w:sz w:val="21"/>
      <w:szCs w:val="21"/>
    </w:rPr>
  </w:style>
  <w:style w:type="character" w:customStyle="1" w:styleId="Heading7Char">
    <w:name w:val="Heading 7 Char"/>
    <w:basedOn w:val="Bekezdsalapbettpusa"/>
    <w:rPr>
      <w:rFonts w:ascii="Calibri Light" w:eastAsia="Times New Roman" w:hAnsi="Calibri Light" w:cs="Times New Roman"/>
      <w:i/>
      <w:iCs/>
      <w:color w:val="1F3864"/>
      <w:sz w:val="21"/>
      <w:szCs w:val="21"/>
    </w:rPr>
  </w:style>
  <w:style w:type="character" w:customStyle="1" w:styleId="Heading8Char">
    <w:name w:val="Heading 8 Char"/>
    <w:basedOn w:val="Bekezdsalapbettpusa"/>
    <w:rPr>
      <w:rFonts w:ascii="Calibri Light" w:eastAsia="Times New Roman" w:hAnsi="Calibri Light" w:cs="Times New Roman"/>
      <w:b/>
      <w:bCs/>
      <w:color w:val="44546A"/>
    </w:rPr>
  </w:style>
  <w:style w:type="character" w:customStyle="1" w:styleId="Heading9Char">
    <w:name w:val="Heading 9 Char"/>
    <w:basedOn w:val="Bekezdsalapbettpusa"/>
    <w:rPr>
      <w:rFonts w:ascii="Calibri Light" w:eastAsia="Times New Roman" w:hAnsi="Calibri Light" w:cs="Times New Roman"/>
      <w:b/>
      <w:bCs/>
      <w:i/>
      <w:iCs/>
      <w:color w:val="44546A"/>
    </w:rPr>
  </w:style>
  <w:style w:type="paragraph" w:customStyle="1" w:styleId="Kpalrs">
    <w:name w:val="Képaláírás"/>
    <w:basedOn w:val="Norml"/>
    <w:next w:val="Norml"/>
    <w:pPr>
      <w:spacing w:line="240" w:lineRule="auto"/>
    </w:pPr>
    <w:rPr>
      <w:b/>
      <w:bCs/>
      <w:smallCaps/>
      <w:color w:val="595959"/>
      <w:spacing w:val="6"/>
    </w:rPr>
  </w:style>
  <w:style w:type="paragraph" w:customStyle="1" w:styleId="Cm">
    <w:name w:val="Cím"/>
    <w:basedOn w:val="Norml"/>
    <w:next w:val="Norml"/>
    <w:pPr>
      <w:spacing w:after="0" w:line="240" w:lineRule="auto"/>
    </w:pPr>
    <w:rPr>
      <w:rFonts w:ascii="Calibri Light" w:hAnsi="Calibri Light"/>
      <w:color w:val="4472C4"/>
      <w:spacing w:val="-10"/>
      <w:sz w:val="56"/>
      <w:szCs w:val="56"/>
    </w:rPr>
  </w:style>
  <w:style w:type="character" w:customStyle="1" w:styleId="TitleChar">
    <w:name w:val="Title Char"/>
    <w:basedOn w:val="Bekezdsalapbettpusa"/>
    <w:rPr>
      <w:rFonts w:ascii="Calibri Light" w:eastAsia="Times New Roman" w:hAnsi="Calibri Light" w:cs="Times New Roman"/>
      <w:color w:val="4472C4"/>
      <w:spacing w:val="-10"/>
      <w:sz w:val="56"/>
      <w:szCs w:val="56"/>
    </w:rPr>
  </w:style>
  <w:style w:type="paragraph" w:customStyle="1" w:styleId="Alcm">
    <w:name w:val="Alcím"/>
    <w:basedOn w:val="Norml"/>
    <w:next w:val="Norml"/>
    <w:pPr>
      <w:spacing w:line="240" w:lineRule="auto"/>
    </w:pPr>
    <w:rPr>
      <w:rFonts w:ascii="Calibri Light" w:hAnsi="Calibri Light"/>
      <w:sz w:val="24"/>
      <w:szCs w:val="24"/>
    </w:rPr>
  </w:style>
  <w:style w:type="character" w:customStyle="1" w:styleId="SubtitleChar">
    <w:name w:val="Subtitle Char"/>
    <w:basedOn w:val="Bekezdsalapbettpusa"/>
    <w:rPr>
      <w:rFonts w:ascii="Calibri Light" w:eastAsia="Times New Roman" w:hAnsi="Calibri Light" w:cs="Times New Roman"/>
      <w:sz w:val="24"/>
      <w:szCs w:val="24"/>
    </w:rPr>
  </w:style>
  <w:style w:type="character" w:customStyle="1" w:styleId="Kiemels2">
    <w:name w:val="Kiemelés 2"/>
    <w:basedOn w:val="Bekezdsalapbettpusa"/>
    <w:rPr>
      <w:b/>
      <w:bCs/>
    </w:rPr>
  </w:style>
  <w:style w:type="character" w:customStyle="1" w:styleId="Kiemels">
    <w:name w:val="Kiemelés"/>
    <w:basedOn w:val="Bekezdsalapbettpusa"/>
    <w:rPr>
      <w:i/>
      <w:iCs/>
    </w:rPr>
  </w:style>
  <w:style w:type="paragraph" w:customStyle="1" w:styleId="Nincstrkz">
    <w:name w:val="Nincs térköz"/>
    <w:pPr>
      <w:spacing w:after="0" w:line="240" w:lineRule="auto"/>
    </w:pPr>
  </w:style>
  <w:style w:type="paragraph" w:customStyle="1" w:styleId="Idzet">
    <w:name w:val="Idézet"/>
    <w:basedOn w:val="Norml"/>
    <w:next w:val="Norml"/>
    <w:pPr>
      <w:spacing w:before="160"/>
      <w:ind w:left="720" w:right="720"/>
    </w:pPr>
    <w:rPr>
      <w:i/>
      <w:iCs/>
      <w:color w:val="404040"/>
    </w:rPr>
  </w:style>
  <w:style w:type="character" w:customStyle="1" w:styleId="QuoteChar">
    <w:name w:val="Quote Char"/>
    <w:basedOn w:val="Bekezdsalapbettpusa"/>
    <w:rPr>
      <w:i/>
      <w:iCs/>
      <w:color w:val="404040"/>
    </w:rPr>
  </w:style>
  <w:style w:type="paragraph" w:customStyle="1" w:styleId="Kiemeltidzet">
    <w:name w:val="Kiemelt idézet"/>
    <w:basedOn w:val="Norml"/>
    <w:next w:val="Norml"/>
    <w:pPr>
      <w:pBdr>
        <w:left w:val="single" w:sz="18" w:space="12" w:color="4472C4"/>
      </w:pBdr>
      <w:spacing w:before="100" w:line="300" w:lineRule="auto"/>
      <w:ind w:left="1224" w:right="1224"/>
    </w:pPr>
    <w:rPr>
      <w:rFonts w:ascii="Calibri Light" w:hAnsi="Calibri Light"/>
      <w:color w:val="4472C4"/>
      <w:sz w:val="28"/>
      <w:szCs w:val="28"/>
    </w:rPr>
  </w:style>
  <w:style w:type="character" w:customStyle="1" w:styleId="IntenseQuoteChar">
    <w:name w:val="Intense Quote Char"/>
    <w:basedOn w:val="Bekezdsalapbettpusa"/>
    <w:rPr>
      <w:rFonts w:ascii="Calibri Light" w:eastAsia="Times New Roman" w:hAnsi="Calibri Light" w:cs="Times New Roman"/>
      <w:color w:val="4472C4"/>
      <w:sz w:val="28"/>
      <w:szCs w:val="28"/>
    </w:rPr>
  </w:style>
  <w:style w:type="character" w:customStyle="1" w:styleId="Finomkiemels">
    <w:name w:val="Finom kiemelés"/>
    <w:basedOn w:val="Bekezdsalapbettpusa"/>
    <w:rPr>
      <w:i/>
      <w:iCs/>
      <w:color w:val="404040"/>
    </w:rPr>
  </w:style>
  <w:style w:type="character" w:customStyle="1" w:styleId="Erskiemels">
    <w:name w:val="Erős kiemelés"/>
    <w:basedOn w:val="Bekezdsalapbettpusa"/>
    <w:rPr>
      <w:b/>
      <w:bCs/>
      <w:i/>
      <w:iCs/>
    </w:rPr>
  </w:style>
  <w:style w:type="character" w:customStyle="1" w:styleId="Finomhivatkozs">
    <w:name w:val="Finom hivatkozás"/>
    <w:basedOn w:val="Bekezdsalapbettpusa"/>
    <w:rPr>
      <w:smallCaps/>
      <w:color w:val="404040"/>
      <w:u w:val="single" w:color="7F7F7F"/>
    </w:rPr>
  </w:style>
  <w:style w:type="character" w:customStyle="1" w:styleId="Ershivatkozs">
    <w:name w:val="Erős hivatkozás"/>
    <w:basedOn w:val="Bekezdsalapbettpusa"/>
    <w:rPr>
      <w:b/>
      <w:bCs/>
      <w:smallCaps/>
      <w:spacing w:val="5"/>
      <w:u w:val="single"/>
    </w:rPr>
  </w:style>
  <w:style w:type="character" w:customStyle="1" w:styleId="Knyvcme">
    <w:name w:val="Könyv címe"/>
    <w:basedOn w:val="Bekezdsalapbettpusa"/>
    <w:rPr>
      <w:b/>
      <w:bCs/>
      <w:smallCaps/>
    </w:rPr>
  </w:style>
  <w:style w:type="paragraph" w:customStyle="1" w:styleId="Tartalomjegyzkcmsora">
    <w:name w:val="Tartalomjegyzék címsora"/>
    <w:basedOn w:val="Cmsor1"/>
    <w:next w:val="Norml"/>
  </w:style>
  <w:style w:type="paragraph" w:customStyle="1" w:styleId="Vltozat">
    <w:name w:val="Változat"/>
    <w:pPr>
      <w:spacing w:after="0" w:line="240" w:lineRule="auto"/>
      <w:textAlignment w:val="auto"/>
    </w:pPr>
  </w:style>
  <w:style w:type="paragraph" w:styleId="TOCHeading">
    <w:name w:val="TOC Heading"/>
    <w:basedOn w:val="Heading1"/>
    <w:next w:val="Normal"/>
    <w:pPr>
      <w:spacing w:line="242" w:lineRule="auto"/>
      <w:textAlignment w:val="auto"/>
    </w:pPr>
    <w:rPr>
      <w:lang w:val="en-US"/>
    </w:r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character" w:styleId="Hyperlink">
    <w:name w:val="Hyperlink"/>
    <w:basedOn w:val="DefaultParagraphFont"/>
    <w:uiPriority w:val="99"/>
    <w:rPr>
      <w:color w:val="0563C1"/>
      <w:u w:val="single"/>
    </w:rPr>
  </w:style>
  <w:style w:type="character" w:styleId="FootnoteReference">
    <w:name w:val="footnote reference"/>
    <w:basedOn w:val="DefaultParagraphFont"/>
    <w:rPr>
      <w:position w:val="0"/>
      <w:vertAlign w:val="superscript"/>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PlainText">
    <w:name w:val="Plain Text"/>
    <w:basedOn w:val="Normal"/>
    <w:pPr>
      <w:spacing w:after="0" w:line="240" w:lineRule="auto"/>
      <w:textAlignment w:val="auto"/>
    </w:pPr>
    <w:rPr>
      <w:rFonts w:ascii="Consolas" w:eastAsia="Calibri" w:hAnsi="Consolas" w:cs="Consolas"/>
      <w:sz w:val="21"/>
      <w:szCs w:val="21"/>
      <w:lang w:val="es-ES"/>
    </w:rPr>
  </w:style>
  <w:style w:type="character" w:customStyle="1" w:styleId="PlainTextChar">
    <w:name w:val="Plain Text Char"/>
    <w:basedOn w:val="DefaultParagraphFont"/>
    <w:rPr>
      <w:rFonts w:ascii="Consolas" w:eastAsia="Calibri" w:hAnsi="Consolas" w:cs="Consolas"/>
      <w:sz w:val="21"/>
      <w:szCs w:val="21"/>
      <w:lang w:val="es-ES"/>
    </w:rPr>
  </w:style>
  <w:style w:type="character" w:styleId="FollowedHyperlink">
    <w:name w:val="FollowedHyperlink"/>
    <w:basedOn w:val="DefaultParagraphFont"/>
    <w:rPr>
      <w:color w:val="954F72"/>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1">
    <w:name w:val="Balloon Text Char1"/>
    <w:basedOn w:val="DefaultParagraphFont"/>
    <w:rPr>
      <w:rFonts w:ascii="Segoe UI" w:hAnsi="Segoe UI" w:cs="Segoe UI"/>
      <w:sz w:val="18"/>
      <w:szCs w:val="18"/>
    </w:rPr>
  </w:style>
  <w:style w:type="paragraph" w:styleId="ListParagraph">
    <w:name w:val="List Paragraph"/>
    <w:basedOn w:val="Normal"/>
    <w:uiPriority w:val="1"/>
    <w:qFormat/>
    <w:pPr>
      <w:suppressAutoHyphens/>
      <w:spacing w:after="160" w:line="244" w:lineRule="auto"/>
      <w:ind w:left="720"/>
    </w:pPr>
    <w:rPr>
      <w:rFonts w:eastAsia="Calibri"/>
      <w:sz w:val="22"/>
      <w:szCs w:val="22"/>
      <w:lang w:val="en-GB"/>
    </w:rPr>
  </w:style>
  <w:style w:type="paragraph" w:styleId="Revision">
    <w:name w:val="Revision"/>
    <w:hidden/>
    <w:uiPriority w:val="99"/>
    <w:semiHidden/>
    <w:rsid w:val="00B1782A"/>
    <w:pPr>
      <w:autoSpaceDN/>
      <w:spacing w:after="0" w:line="240" w:lineRule="auto"/>
      <w:textAlignment w:val="auto"/>
    </w:pPr>
  </w:style>
  <w:style w:type="character" w:customStyle="1" w:styleId="apple-converted-space">
    <w:name w:val="apple-converted-space"/>
    <w:basedOn w:val="DefaultParagraphFont"/>
    <w:rsid w:val="006F60A1"/>
  </w:style>
  <w:style w:type="character" w:styleId="Emphasis">
    <w:name w:val="Emphasis"/>
    <w:basedOn w:val="DefaultParagraphFont"/>
    <w:uiPriority w:val="20"/>
    <w:qFormat/>
    <w:rsid w:val="006F60A1"/>
    <w:rPr>
      <w:i/>
      <w:iCs/>
    </w:rPr>
  </w:style>
  <w:style w:type="paragraph" w:customStyle="1" w:styleId="GCPSnormal">
    <w:name w:val="GCPS normal"/>
    <w:basedOn w:val="Normal"/>
    <w:qFormat/>
    <w:rsid w:val="00685BBB"/>
    <w:pPr>
      <w:autoSpaceDN/>
      <w:spacing w:after="0" w:line="240" w:lineRule="auto"/>
      <w:textAlignment w:val="auto"/>
    </w:pPr>
    <w:rPr>
      <w:rFonts w:ascii="Century Gothic" w:eastAsiaTheme="minorEastAsia" w:hAnsi="Century Gothic" w:cstheme="minorBidi"/>
      <w:sz w:val="22"/>
      <w:szCs w:val="22"/>
      <w:lang w:val="en-GB"/>
    </w:rPr>
  </w:style>
  <w:style w:type="paragraph" w:customStyle="1" w:styleId="paragraph">
    <w:name w:val="paragraph"/>
    <w:basedOn w:val="Normal"/>
    <w:rsid w:val="00915557"/>
    <w:pPr>
      <w:autoSpaceDN/>
      <w:spacing w:before="100" w:beforeAutospacing="1" w:after="100" w:afterAutospacing="1" w:line="240" w:lineRule="auto"/>
      <w:textAlignment w:val="auto"/>
    </w:pPr>
    <w:rPr>
      <w:rFonts w:ascii="Times New Roman" w:hAnsi="Times New Roman"/>
      <w:sz w:val="24"/>
      <w:szCs w:val="24"/>
      <w:lang w:val="en-GB" w:eastAsia="en-GB"/>
    </w:rPr>
  </w:style>
  <w:style w:type="character" w:customStyle="1" w:styleId="eop">
    <w:name w:val="eop"/>
    <w:basedOn w:val="DefaultParagraphFont"/>
    <w:rsid w:val="00915557"/>
  </w:style>
  <w:style w:type="character" w:customStyle="1" w:styleId="Heading3Char1">
    <w:name w:val="Heading 3 Char1"/>
    <w:basedOn w:val="DefaultParagraphFont"/>
    <w:link w:val="Heading3"/>
    <w:uiPriority w:val="9"/>
    <w:rsid w:val="00962A5E"/>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D3F8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82368">
      <w:bodyDiv w:val="1"/>
      <w:marLeft w:val="0"/>
      <w:marRight w:val="0"/>
      <w:marTop w:val="0"/>
      <w:marBottom w:val="0"/>
      <w:divBdr>
        <w:top w:val="none" w:sz="0" w:space="0" w:color="auto"/>
        <w:left w:val="none" w:sz="0" w:space="0" w:color="auto"/>
        <w:bottom w:val="none" w:sz="0" w:space="0" w:color="auto"/>
        <w:right w:val="none" w:sz="0" w:space="0" w:color="auto"/>
      </w:divBdr>
      <w:divsChild>
        <w:div w:id="566767349">
          <w:marLeft w:val="547"/>
          <w:marRight w:val="0"/>
          <w:marTop w:val="0"/>
          <w:marBottom w:val="192"/>
          <w:divBdr>
            <w:top w:val="none" w:sz="0" w:space="0" w:color="auto"/>
            <w:left w:val="none" w:sz="0" w:space="0" w:color="auto"/>
            <w:bottom w:val="none" w:sz="0" w:space="0" w:color="auto"/>
            <w:right w:val="none" w:sz="0" w:space="0" w:color="auto"/>
          </w:divBdr>
        </w:div>
        <w:div w:id="812135494">
          <w:marLeft w:val="547"/>
          <w:marRight w:val="0"/>
          <w:marTop w:val="0"/>
          <w:marBottom w:val="192"/>
          <w:divBdr>
            <w:top w:val="none" w:sz="0" w:space="0" w:color="auto"/>
            <w:left w:val="none" w:sz="0" w:space="0" w:color="auto"/>
            <w:bottom w:val="none" w:sz="0" w:space="0" w:color="auto"/>
            <w:right w:val="none" w:sz="0" w:space="0" w:color="auto"/>
          </w:divBdr>
        </w:div>
        <w:div w:id="1730496302">
          <w:marLeft w:val="1166"/>
          <w:marRight w:val="0"/>
          <w:marTop w:val="0"/>
          <w:marBottom w:val="192"/>
          <w:divBdr>
            <w:top w:val="none" w:sz="0" w:space="0" w:color="auto"/>
            <w:left w:val="none" w:sz="0" w:space="0" w:color="auto"/>
            <w:bottom w:val="none" w:sz="0" w:space="0" w:color="auto"/>
            <w:right w:val="none" w:sz="0" w:space="0" w:color="auto"/>
          </w:divBdr>
        </w:div>
        <w:div w:id="82654829">
          <w:marLeft w:val="1166"/>
          <w:marRight w:val="0"/>
          <w:marTop w:val="0"/>
          <w:marBottom w:val="192"/>
          <w:divBdr>
            <w:top w:val="none" w:sz="0" w:space="0" w:color="auto"/>
            <w:left w:val="none" w:sz="0" w:space="0" w:color="auto"/>
            <w:bottom w:val="none" w:sz="0" w:space="0" w:color="auto"/>
            <w:right w:val="none" w:sz="0" w:space="0" w:color="auto"/>
          </w:divBdr>
        </w:div>
        <w:div w:id="874121536">
          <w:marLeft w:val="547"/>
          <w:marRight w:val="0"/>
          <w:marTop w:val="0"/>
          <w:marBottom w:val="192"/>
          <w:divBdr>
            <w:top w:val="none" w:sz="0" w:space="0" w:color="auto"/>
            <w:left w:val="none" w:sz="0" w:space="0" w:color="auto"/>
            <w:bottom w:val="none" w:sz="0" w:space="0" w:color="auto"/>
            <w:right w:val="none" w:sz="0" w:space="0" w:color="auto"/>
          </w:divBdr>
        </w:div>
        <w:div w:id="965618131">
          <w:marLeft w:val="547"/>
          <w:marRight w:val="0"/>
          <w:marTop w:val="0"/>
          <w:marBottom w:val="192"/>
          <w:divBdr>
            <w:top w:val="none" w:sz="0" w:space="0" w:color="auto"/>
            <w:left w:val="none" w:sz="0" w:space="0" w:color="auto"/>
            <w:bottom w:val="none" w:sz="0" w:space="0" w:color="auto"/>
            <w:right w:val="none" w:sz="0" w:space="0" w:color="auto"/>
          </w:divBdr>
        </w:div>
        <w:div w:id="274756724">
          <w:marLeft w:val="547"/>
          <w:marRight w:val="0"/>
          <w:marTop w:val="0"/>
          <w:marBottom w:val="192"/>
          <w:divBdr>
            <w:top w:val="none" w:sz="0" w:space="0" w:color="auto"/>
            <w:left w:val="none" w:sz="0" w:space="0" w:color="auto"/>
            <w:bottom w:val="none" w:sz="0" w:space="0" w:color="auto"/>
            <w:right w:val="none" w:sz="0" w:space="0" w:color="auto"/>
          </w:divBdr>
        </w:div>
      </w:divsChild>
    </w:div>
    <w:div w:id="689331305">
      <w:bodyDiv w:val="1"/>
      <w:marLeft w:val="0"/>
      <w:marRight w:val="0"/>
      <w:marTop w:val="0"/>
      <w:marBottom w:val="0"/>
      <w:divBdr>
        <w:top w:val="none" w:sz="0" w:space="0" w:color="auto"/>
        <w:left w:val="none" w:sz="0" w:space="0" w:color="auto"/>
        <w:bottom w:val="none" w:sz="0" w:space="0" w:color="auto"/>
        <w:right w:val="none" w:sz="0" w:space="0" w:color="auto"/>
      </w:divBdr>
      <w:divsChild>
        <w:div w:id="2027369116">
          <w:marLeft w:val="360"/>
          <w:marRight w:val="0"/>
          <w:marTop w:val="200"/>
          <w:marBottom w:val="0"/>
          <w:divBdr>
            <w:top w:val="none" w:sz="0" w:space="0" w:color="auto"/>
            <w:left w:val="none" w:sz="0" w:space="0" w:color="auto"/>
            <w:bottom w:val="none" w:sz="0" w:space="0" w:color="auto"/>
            <w:right w:val="none" w:sz="0" w:space="0" w:color="auto"/>
          </w:divBdr>
        </w:div>
        <w:div w:id="137722883">
          <w:marLeft w:val="360"/>
          <w:marRight w:val="0"/>
          <w:marTop w:val="200"/>
          <w:marBottom w:val="0"/>
          <w:divBdr>
            <w:top w:val="none" w:sz="0" w:space="0" w:color="auto"/>
            <w:left w:val="none" w:sz="0" w:space="0" w:color="auto"/>
            <w:bottom w:val="none" w:sz="0" w:space="0" w:color="auto"/>
            <w:right w:val="none" w:sz="0" w:space="0" w:color="auto"/>
          </w:divBdr>
        </w:div>
      </w:divsChild>
    </w:div>
    <w:div w:id="749814632">
      <w:bodyDiv w:val="1"/>
      <w:marLeft w:val="0"/>
      <w:marRight w:val="0"/>
      <w:marTop w:val="0"/>
      <w:marBottom w:val="0"/>
      <w:divBdr>
        <w:top w:val="none" w:sz="0" w:space="0" w:color="auto"/>
        <w:left w:val="none" w:sz="0" w:space="0" w:color="auto"/>
        <w:bottom w:val="none" w:sz="0" w:space="0" w:color="auto"/>
        <w:right w:val="none" w:sz="0" w:space="0" w:color="auto"/>
      </w:divBdr>
    </w:div>
    <w:div w:id="1520046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sv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concerns@ida-secretariat.org" TargetMode="External"/><Relationship Id="rId2" Type="http://schemas.openxmlformats.org/officeDocument/2006/relationships/numbering" Target="numbering.xml"/><Relationship Id="rId16" Type="http://schemas.openxmlformats.org/officeDocument/2006/relationships/hyperlink" Target="mailto:concerns@ida-secretariat.or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concerns@ida-secretariat.org"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microsoft.com/office/2007/relationships/diagramDrawing" Target="diagrams/drawing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content/our-principles"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88AD7D-760A-4810-BF36-2718D0216F9F}" type="doc">
      <dgm:prSet loTypeId="urn:microsoft.com/office/officeart/2005/8/layout/target3" loCatId="pyramid" qsTypeId="urn:microsoft.com/office/officeart/2005/8/quickstyle/simple1" qsCatId="simple" csTypeId="urn:microsoft.com/office/officeart/2005/8/colors/colorful4" csCatId="colorful" phldr="1"/>
      <dgm:spPr/>
    </dgm:pt>
    <dgm:pt modelId="{50796702-4C7D-4888-A3F8-EDA023D7DF17}">
      <dgm:prSet phldrT="[Text]"/>
      <dgm:spPr/>
      <dgm:t>
        <a:bodyPr/>
        <a:lstStyle/>
        <a:p>
          <a:r>
            <a:rPr lang="en-GB" b="1" dirty="0"/>
            <a:t>Member organisations</a:t>
          </a:r>
        </a:p>
        <a:p>
          <a:r>
            <a:rPr lang="en-GB" dirty="0"/>
            <a:t>Membership Standards</a:t>
          </a:r>
        </a:p>
      </dgm:t>
    </dgm:pt>
    <dgm:pt modelId="{A152A743-3F8B-42E1-95AA-58E88FCB085B}" type="parTrans" cxnId="{FA7EA1A4-4C68-452C-9999-787C34DCF0A1}">
      <dgm:prSet/>
      <dgm:spPr/>
      <dgm:t>
        <a:bodyPr/>
        <a:lstStyle/>
        <a:p>
          <a:endParaRPr lang="en-GB"/>
        </a:p>
      </dgm:t>
    </dgm:pt>
    <dgm:pt modelId="{CE804730-68B4-4DEB-AEBF-4C5A746AD598}" type="sibTrans" cxnId="{FA7EA1A4-4C68-452C-9999-787C34DCF0A1}">
      <dgm:prSet/>
      <dgm:spPr/>
      <dgm:t>
        <a:bodyPr/>
        <a:lstStyle/>
        <a:p>
          <a:endParaRPr lang="en-GB"/>
        </a:p>
      </dgm:t>
    </dgm:pt>
    <dgm:pt modelId="{605B3052-DE96-CB4E-8902-B10DF0609C42}">
      <dgm:prSet phldrT="[Text]"/>
      <dgm:spPr/>
      <dgm:t>
        <a:bodyPr/>
        <a:lstStyle/>
        <a:p>
          <a:r>
            <a:rPr lang="en-GB" b="1" dirty="0"/>
            <a:t>Partners delivering work with/on behalf of IDA with IDA funding</a:t>
          </a:r>
        </a:p>
        <a:p>
          <a:r>
            <a:rPr lang="en-GB" dirty="0"/>
            <a:t>Partnership/project specific standards, Partner Agreements</a:t>
          </a:r>
        </a:p>
      </dgm:t>
    </dgm:pt>
    <dgm:pt modelId="{79615669-62C4-FF46-BD9A-215591253E83}" type="parTrans" cxnId="{8AAACC48-69B0-9043-A66A-41C19556C302}">
      <dgm:prSet/>
      <dgm:spPr/>
      <dgm:t>
        <a:bodyPr/>
        <a:lstStyle/>
        <a:p>
          <a:endParaRPr lang="en-GB"/>
        </a:p>
      </dgm:t>
    </dgm:pt>
    <dgm:pt modelId="{3A79616C-5AF9-C941-95DC-BCFE6A86F521}" type="sibTrans" cxnId="{8AAACC48-69B0-9043-A66A-41C19556C302}">
      <dgm:prSet/>
      <dgm:spPr/>
      <dgm:t>
        <a:bodyPr/>
        <a:lstStyle/>
        <a:p>
          <a:endParaRPr lang="en-GB"/>
        </a:p>
      </dgm:t>
    </dgm:pt>
    <dgm:pt modelId="{5660504D-B346-3B4C-A38D-2E60F3932996}">
      <dgm:prSet phldrT="[Text]"/>
      <dgm:spPr/>
      <dgm:t>
        <a:bodyPr/>
        <a:lstStyle/>
        <a:p>
          <a:r>
            <a:rPr lang="en-GB" b="1" dirty="0"/>
            <a:t>Board, IDA Secretariat</a:t>
          </a:r>
        </a:p>
        <a:p>
          <a:r>
            <a:rPr lang="en-GB" dirty="0"/>
            <a:t>Safeguarding Policy, IDA </a:t>
          </a:r>
          <a:r>
            <a:rPr lang="en-GB" dirty="0" err="1"/>
            <a:t>CoC</a:t>
          </a:r>
          <a:endParaRPr lang="en-GB" dirty="0"/>
        </a:p>
      </dgm:t>
    </dgm:pt>
    <dgm:pt modelId="{B6C17CC6-C417-984F-80A2-AF5474F3CAAC}" type="parTrans" cxnId="{433D25F1-5E5B-304A-B0A5-1A4203ACAD8E}">
      <dgm:prSet/>
      <dgm:spPr/>
      <dgm:t>
        <a:bodyPr/>
        <a:lstStyle/>
        <a:p>
          <a:endParaRPr lang="en-GB"/>
        </a:p>
      </dgm:t>
    </dgm:pt>
    <dgm:pt modelId="{93D22C0F-D149-E644-BB25-587F173BC513}" type="sibTrans" cxnId="{433D25F1-5E5B-304A-B0A5-1A4203ACAD8E}">
      <dgm:prSet/>
      <dgm:spPr/>
      <dgm:t>
        <a:bodyPr/>
        <a:lstStyle/>
        <a:p>
          <a:endParaRPr lang="en-GB"/>
        </a:p>
      </dgm:t>
    </dgm:pt>
    <dgm:pt modelId="{42A64316-2DA1-EC4D-8E1C-1B8F193C8DEA}">
      <dgm:prSet phldrT="[Text]"/>
      <dgm:spPr/>
      <dgm:t>
        <a:bodyPr/>
        <a:lstStyle/>
        <a:p>
          <a:r>
            <a:rPr lang="en-GB" b="1" dirty="0"/>
            <a:t>Events, projects managed by IDA</a:t>
          </a:r>
        </a:p>
        <a:p>
          <a:r>
            <a:rPr lang="en-GB" dirty="0"/>
            <a:t>Safeguarding Policy, Event/Project Risk Management, Event </a:t>
          </a:r>
          <a:r>
            <a:rPr lang="en-GB" dirty="0" err="1"/>
            <a:t>CoC</a:t>
          </a:r>
          <a:endParaRPr lang="en-GB" dirty="0"/>
        </a:p>
      </dgm:t>
    </dgm:pt>
    <dgm:pt modelId="{FC841349-B4F7-BF48-A1D2-015895722036}" type="parTrans" cxnId="{F5FDBD18-7A4A-AB49-BB82-ED77694C2AF9}">
      <dgm:prSet/>
      <dgm:spPr/>
      <dgm:t>
        <a:bodyPr/>
        <a:lstStyle/>
        <a:p>
          <a:endParaRPr lang="en-GB"/>
        </a:p>
      </dgm:t>
    </dgm:pt>
    <dgm:pt modelId="{791B7D6D-0E6A-9545-BB5C-27DE860A15C3}" type="sibTrans" cxnId="{F5FDBD18-7A4A-AB49-BB82-ED77694C2AF9}">
      <dgm:prSet/>
      <dgm:spPr/>
      <dgm:t>
        <a:bodyPr/>
        <a:lstStyle/>
        <a:p>
          <a:endParaRPr lang="en-GB"/>
        </a:p>
      </dgm:t>
    </dgm:pt>
    <dgm:pt modelId="{D63182B2-82C3-E34A-8072-1545F68693C0}">
      <dgm:prSet phldrT="[Text]"/>
      <dgm:spPr/>
      <dgm:t>
        <a:bodyPr/>
        <a:lstStyle/>
        <a:p>
          <a:r>
            <a:rPr lang="en-GB" b="1" dirty="0"/>
            <a:t>Fiscal sponsorship of other organis</a:t>
          </a:r>
          <a:r>
            <a:rPr lang="en-GB" dirty="0"/>
            <a:t>ations</a:t>
          </a:r>
        </a:p>
        <a:p>
          <a:r>
            <a:rPr lang="en-GB" dirty="0"/>
            <a:t>Safeguarding Policy, IDA </a:t>
          </a:r>
          <a:r>
            <a:rPr lang="en-GB" dirty="0" err="1"/>
            <a:t>CoC</a:t>
          </a:r>
          <a:endParaRPr lang="en-GB" dirty="0"/>
        </a:p>
      </dgm:t>
    </dgm:pt>
    <dgm:pt modelId="{B8665958-D980-3549-BB0E-E26C858D630B}" type="parTrans" cxnId="{9B66F1EA-96E0-5D4F-B7C8-0B705F3D77F9}">
      <dgm:prSet/>
      <dgm:spPr/>
      <dgm:t>
        <a:bodyPr/>
        <a:lstStyle/>
        <a:p>
          <a:endParaRPr lang="en-GB"/>
        </a:p>
      </dgm:t>
    </dgm:pt>
    <dgm:pt modelId="{23295004-7734-1D4A-9CDD-F02DF4200096}" type="sibTrans" cxnId="{9B66F1EA-96E0-5D4F-B7C8-0B705F3D77F9}">
      <dgm:prSet/>
      <dgm:spPr/>
      <dgm:t>
        <a:bodyPr/>
        <a:lstStyle/>
        <a:p>
          <a:endParaRPr lang="en-GB"/>
        </a:p>
      </dgm:t>
    </dgm:pt>
    <dgm:pt modelId="{9A4F2F25-B415-E14F-8543-19C5FD561ED3}">
      <dgm:prSet phldrT="[Text]"/>
      <dgm:spPr/>
      <dgm:t>
        <a:bodyPr/>
        <a:lstStyle/>
        <a:p>
          <a:r>
            <a:rPr lang="en-GB" b="1" dirty="0"/>
            <a:t>Strategic/consortia partners</a:t>
          </a:r>
        </a:p>
        <a:p>
          <a:r>
            <a:rPr lang="en-GB" dirty="0"/>
            <a:t>Partnership/project specific standards, Partner Agreements</a:t>
          </a:r>
        </a:p>
      </dgm:t>
    </dgm:pt>
    <dgm:pt modelId="{41919864-6D31-BC4A-A360-3F45BA84297D}" type="parTrans" cxnId="{A9ED7FD2-F4D6-E24E-ADED-6D290749C221}">
      <dgm:prSet/>
      <dgm:spPr/>
      <dgm:t>
        <a:bodyPr/>
        <a:lstStyle/>
        <a:p>
          <a:endParaRPr lang="en-GB"/>
        </a:p>
      </dgm:t>
    </dgm:pt>
    <dgm:pt modelId="{A1338F94-90EB-724A-A697-54E1AA58DFC5}" type="sibTrans" cxnId="{A9ED7FD2-F4D6-E24E-ADED-6D290749C221}">
      <dgm:prSet/>
      <dgm:spPr/>
      <dgm:t>
        <a:bodyPr/>
        <a:lstStyle/>
        <a:p>
          <a:endParaRPr lang="en-GB"/>
        </a:p>
      </dgm:t>
    </dgm:pt>
    <dgm:pt modelId="{22C43007-133F-B144-B7EB-5705C2E3A7C1}" type="pres">
      <dgm:prSet presAssocID="{F188AD7D-760A-4810-BF36-2718D0216F9F}" presName="Name0" presStyleCnt="0">
        <dgm:presLayoutVars>
          <dgm:chMax val="7"/>
          <dgm:dir/>
          <dgm:animLvl val="lvl"/>
          <dgm:resizeHandles val="exact"/>
        </dgm:presLayoutVars>
      </dgm:prSet>
      <dgm:spPr/>
    </dgm:pt>
    <dgm:pt modelId="{2DB10716-C56B-164F-A10D-A25405EFCB21}" type="pres">
      <dgm:prSet presAssocID="{50796702-4C7D-4888-A3F8-EDA023D7DF17}" presName="circle1" presStyleLbl="node1" presStyleIdx="0" presStyleCnt="6"/>
      <dgm:spPr/>
    </dgm:pt>
    <dgm:pt modelId="{4E664E46-2346-2E4A-A3E1-0B26E15FE7A7}" type="pres">
      <dgm:prSet presAssocID="{50796702-4C7D-4888-A3F8-EDA023D7DF17}" presName="space" presStyleCnt="0"/>
      <dgm:spPr/>
    </dgm:pt>
    <dgm:pt modelId="{EA198C91-2AE7-EE40-9B8E-0DB23EAA2A7F}" type="pres">
      <dgm:prSet presAssocID="{50796702-4C7D-4888-A3F8-EDA023D7DF17}" presName="rect1" presStyleLbl="alignAcc1" presStyleIdx="0" presStyleCnt="6"/>
      <dgm:spPr/>
    </dgm:pt>
    <dgm:pt modelId="{B4D3BE48-2D7F-AF4D-9498-29D2CD0C9F10}" type="pres">
      <dgm:prSet presAssocID="{9A4F2F25-B415-E14F-8543-19C5FD561ED3}" presName="vertSpace2" presStyleLbl="node1" presStyleIdx="0" presStyleCnt="6"/>
      <dgm:spPr/>
    </dgm:pt>
    <dgm:pt modelId="{5C5ED388-F5F6-644A-8F22-FF1C41DE7CAC}" type="pres">
      <dgm:prSet presAssocID="{9A4F2F25-B415-E14F-8543-19C5FD561ED3}" presName="circle2" presStyleLbl="node1" presStyleIdx="1" presStyleCnt="6"/>
      <dgm:spPr/>
    </dgm:pt>
    <dgm:pt modelId="{8B2F7541-4710-9E4F-969D-B527DE152DC5}" type="pres">
      <dgm:prSet presAssocID="{9A4F2F25-B415-E14F-8543-19C5FD561ED3}" presName="rect2" presStyleLbl="alignAcc1" presStyleIdx="1" presStyleCnt="6"/>
      <dgm:spPr/>
    </dgm:pt>
    <dgm:pt modelId="{19A8A954-3A04-F34A-ADD0-468B94B512E3}" type="pres">
      <dgm:prSet presAssocID="{605B3052-DE96-CB4E-8902-B10DF0609C42}" presName="vertSpace3" presStyleLbl="node1" presStyleIdx="1" presStyleCnt="6"/>
      <dgm:spPr/>
    </dgm:pt>
    <dgm:pt modelId="{0564941B-B45B-F649-BEA8-66972C285C31}" type="pres">
      <dgm:prSet presAssocID="{605B3052-DE96-CB4E-8902-B10DF0609C42}" presName="circle3" presStyleLbl="node1" presStyleIdx="2" presStyleCnt="6"/>
      <dgm:spPr/>
    </dgm:pt>
    <dgm:pt modelId="{54F18F9C-D04F-2F4C-ACD4-B313B6BDB7CD}" type="pres">
      <dgm:prSet presAssocID="{605B3052-DE96-CB4E-8902-B10DF0609C42}" presName="rect3" presStyleLbl="alignAcc1" presStyleIdx="2" presStyleCnt="6"/>
      <dgm:spPr/>
    </dgm:pt>
    <dgm:pt modelId="{0C0BB8FC-3D82-6749-8EF0-42F0E66C9C40}" type="pres">
      <dgm:prSet presAssocID="{D63182B2-82C3-E34A-8072-1545F68693C0}" presName="vertSpace4" presStyleLbl="node1" presStyleIdx="2" presStyleCnt="6"/>
      <dgm:spPr/>
    </dgm:pt>
    <dgm:pt modelId="{BD201BD2-0DE8-174E-809E-7B9DCE0597BF}" type="pres">
      <dgm:prSet presAssocID="{D63182B2-82C3-E34A-8072-1545F68693C0}" presName="circle4" presStyleLbl="node1" presStyleIdx="3" presStyleCnt="6"/>
      <dgm:spPr/>
    </dgm:pt>
    <dgm:pt modelId="{1BF75F67-C9B1-124D-8459-8A0C19F6EF5C}" type="pres">
      <dgm:prSet presAssocID="{D63182B2-82C3-E34A-8072-1545F68693C0}" presName="rect4" presStyleLbl="alignAcc1" presStyleIdx="3" presStyleCnt="6"/>
      <dgm:spPr/>
    </dgm:pt>
    <dgm:pt modelId="{50DEA0B1-1F2A-6D45-BF23-99687DFF1C66}" type="pres">
      <dgm:prSet presAssocID="{42A64316-2DA1-EC4D-8E1C-1B8F193C8DEA}" presName="vertSpace5" presStyleLbl="node1" presStyleIdx="3" presStyleCnt="6"/>
      <dgm:spPr/>
    </dgm:pt>
    <dgm:pt modelId="{8E3D83A7-2EA7-E446-B150-9C3B02D5264F}" type="pres">
      <dgm:prSet presAssocID="{42A64316-2DA1-EC4D-8E1C-1B8F193C8DEA}" presName="circle5" presStyleLbl="node1" presStyleIdx="4" presStyleCnt="6"/>
      <dgm:spPr/>
    </dgm:pt>
    <dgm:pt modelId="{9C3A3436-99C9-9D45-A2C8-686135926472}" type="pres">
      <dgm:prSet presAssocID="{42A64316-2DA1-EC4D-8E1C-1B8F193C8DEA}" presName="rect5" presStyleLbl="alignAcc1" presStyleIdx="4" presStyleCnt="6"/>
      <dgm:spPr/>
    </dgm:pt>
    <dgm:pt modelId="{35C8A2C6-8FDF-6443-B4C8-EECDD0D0AACE}" type="pres">
      <dgm:prSet presAssocID="{5660504D-B346-3B4C-A38D-2E60F3932996}" presName="vertSpace6" presStyleLbl="node1" presStyleIdx="4" presStyleCnt="6"/>
      <dgm:spPr/>
    </dgm:pt>
    <dgm:pt modelId="{D504FCAA-78F3-A64F-AE24-3C5C6CC7FA3A}" type="pres">
      <dgm:prSet presAssocID="{5660504D-B346-3B4C-A38D-2E60F3932996}" presName="circle6" presStyleLbl="node1" presStyleIdx="5" presStyleCnt="6"/>
      <dgm:spPr/>
    </dgm:pt>
    <dgm:pt modelId="{45062958-D8AC-284F-815A-0F780B666BC6}" type="pres">
      <dgm:prSet presAssocID="{5660504D-B346-3B4C-A38D-2E60F3932996}" presName="rect6" presStyleLbl="alignAcc1" presStyleIdx="5" presStyleCnt="6"/>
      <dgm:spPr/>
    </dgm:pt>
    <dgm:pt modelId="{85582E23-F95F-D147-88CE-3BE23F88C651}" type="pres">
      <dgm:prSet presAssocID="{50796702-4C7D-4888-A3F8-EDA023D7DF17}" presName="rect1ParTxNoCh" presStyleLbl="alignAcc1" presStyleIdx="5" presStyleCnt="6">
        <dgm:presLayoutVars>
          <dgm:chMax val="1"/>
          <dgm:bulletEnabled val="1"/>
        </dgm:presLayoutVars>
      </dgm:prSet>
      <dgm:spPr/>
    </dgm:pt>
    <dgm:pt modelId="{B4189B12-8753-F341-9FAC-12B355362243}" type="pres">
      <dgm:prSet presAssocID="{9A4F2F25-B415-E14F-8543-19C5FD561ED3}" presName="rect2ParTxNoCh" presStyleLbl="alignAcc1" presStyleIdx="5" presStyleCnt="6">
        <dgm:presLayoutVars>
          <dgm:chMax val="1"/>
          <dgm:bulletEnabled val="1"/>
        </dgm:presLayoutVars>
      </dgm:prSet>
      <dgm:spPr/>
    </dgm:pt>
    <dgm:pt modelId="{8A8AA023-8C00-5F4E-B80D-743EBDEE3F6F}" type="pres">
      <dgm:prSet presAssocID="{605B3052-DE96-CB4E-8902-B10DF0609C42}" presName="rect3ParTxNoCh" presStyleLbl="alignAcc1" presStyleIdx="5" presStyleCnt="6">
        <dgm:presLayoutVars>
          <dgm:chMax val="1"/>
          <dgm:bulletEnabled val="1"/>
        </dgm:presLayoutVars>
      </dgm:prSet>
      <dgm:spPr/>
    </dgm:pt>
    <dgm:pt modelId="{B8499A0A-A9CD-2E4D-8713-1F2CAECA8938}" type="pres">
      <dgm:prSet presAssocID="{D63182B2-82C3-E34A-8072-1545F68693C0}" presName="rect4ParTxNoCh" presStyleLbl="alignAcc1" presStyleIdx="5" presStyleCnt="6">
        <dgm:presLayoutVars>
          <dgm:chMax val="1"/>
          <dgm:bulletEnabled val="1"/>
        </dgm:presLayoutVars>
      </dgm:prSet>
      <dgm:spPr/>
    </dgm:pt>
    <dgm:pt modelId="{7997FA96-242B-1446-81CC-9AD32FA068D6}" type="pres">
      <dgm:prSet presAssocID="{42A64316-2DA1-EC4D-8E1C-1B8F193C8DEA}" presName="rect5ParTxNoCh" presStyleLbl="alignAcc1" presStyleIdx="5" presStyleCnt="6">
        <dgm:presLayoutVars>
          <dgm:chMax val="1"/>
          <dgm:bulletEnabled val="1"/>
        </dgm:presLayoutVars>
      </dgm:prSet>
      <dgm:spPr/>
    </dgm:pt>
    <dgm:pt modelId="{BC5699E9-2C98-9347-90E1-D98924774504}" type="pres">
      <dgm:prSet presAssocID="{5660504D-B346-3B4C-A38D-2E60F3932996}" presName="rect6ParTxNoCh" presStyleLbl="alignAcc1" presStyleIdx="5" presStyleCnt="6">
        <dgm:presLayoutVars>
          <dgm:chMax val="1"/>
          <dgm:bulletEnabled val="1"/>
        </dgm:presLayoutVars>
      </dgm:prSet>
      <dgm:spPr/>
    </dgm:pt>
  </dgm:ptLst>
  <dgm:cxnLst>
    <dgm:cxn modelId="{C2C73800-C2B5-2543-9D32-CF0EC7508E16}" type="presOf" srcId="{F188AD7D-760A-4810-BF36-2718D0216F9F}" destId="{22C43007-133F-B144-B7EB-5705C2E3A7C1}" srcOrd="0" destOrd="0" presId="urn:microsoft.com/office/officeart/2005/8/layout/target3"/>
    <dgm:cxn modelId="{6BC35611-C902-9E4F-948F-F052B9E1DBFD}" type="presOf" srcId="{42A64316-2DA1-EC4D-8E1C-1B8F193C8DEA}" destId="{9C3A3436-99C9-9D45-A2C8-686135926472}" srcOrd="0" destOrd="0" presId="urn:microsoft.com/office/officeart/2005/8/layout/target3"/>
    <dgm:cxn modelId="{41FE7F11-7184-5A45-A8D4-9EE64938EDB2}" type="presOf" srcId="{605B3052-DE96-CB4E-8902-B10DF0609C42}" destId="{8A8AA023-8C00-5F4E-B80D-743EBDEE3F6F}" srcOrd="1" destOrd="0" presId="urn:microsoft.com/office/officeart/2005/8/layout/target3"/>
    <dgm:cxn modelId="{F5FDBD18-7A4A-AB49-BB82-ED77694C2AF9}" srcId="{F188AD7D-760A-4810-BF36-2718D0216F9F}" destId="{42A64316-2DA1-EC4D-8E1C-1B8F193C8DEA}" srcOrd="4" destOrd="0" parTransId="{FC841349-B4F7-BF48-A1D2-015895722036}" sibTransId="{791B7D6D-0E6A-9545-BB5C-27DE860A15C3}"/>
    <dgm:cxn modelId="{8DD3B522-B2D9-4748-92F7-56ED15149922}" type="presOf" srcId="{9A4F2F25-B415-E14F-8543-19C5FD561ED3}" destId="{8B2F7541-4710-9E4F-969D-B527DE152DC5}" srcOrd="0" destOrd="0" presId="urn:microsoft.com/office/officeart/2005/8/layout/target3"/>
    <dgm:cxn modelId="{BDAA7024-504E-2749-9D13-5804E13BDA04}" type="presOf" srcId="{5660504D-B346-3B4C-A38D-2E60F3932996}" destId="{45062958-D8AC-284F-815A-0F780B666BC6}" srcOrd="0" destOrd="0" presId="urn:microsoft.com/office/officeart/2005/8/layout/target3"/>
    <dgm:cxn modelId="{D274CF25-8CFA-4340-A861-95C7EB1E7E78}" type="presOf" srcId="{42A64316-2DA1-EC4D-8E1C-1B8F193C8DEA}" destId="{7997FA96-242B-1446-81CC-9AD32FA068D6}" srcOrd="1" destOrd="0" presId="urn:microsoft.com/office/officeart/2005/8/layout/target3"/>
    <dgm:cxn modelId="{7F157833-26CB-B741-BCD8-792CE263E6F2}" type="presOf" srcId="{9A4F2F25-B415-E14F-8543-19C5FD561ED3}" destId="{B4189B12-8753-F341-9FAC-12B355362243}" srcOrd="1" destOrd="0" presId="urn:microsoft.com/office/officeart/2005/8/layout/target3"/>
    <dgm:cxn modelId="{F686E43D-542E-AC4C-AA47-E987D34FA321}" type="presOf" srcId="{50796702-4C7D-4888-A3F8-EDA023D7DF17}" destId="{EA198C91-2AE7-EE40-9B8E-0DB23EAA2A7F}" srcOrd="0" destOrd="0" presId="urn:microsoft.com/office/officeart/2005/8/layout/target3"/>
    <dgm:cxn modelId="{8AAACC48-69B0-9043-A66A-41C19556C302}" srcId="{F188AD7D-760A-4810-BF36-2718D0216F9F}" destId="{605B3052-DE96-CB4E-8902-B10DF0609C42}" srcOrd="2" destOrd="0" parTransId="{79615669-62C4-FF46-BD9A-215591253E83}" sibTransId="{3A79616C-5AF9-C941-95DC-BCFE6A86F521}"/>
    <dgm:cxn modelId="{FA7EA1A4-4C68-452C-9999-787C34DCF0A1}" srcId="{F188AD7D-760A-4810-BF36-2718D0216F9F}" destId="{50796702-4C7D-4888-A3F8-EDA023D7DF17}" srcOrd="0" destOrd="0" parTransId="{A152A743-3F8B-42E1-95AA-58E88FCB085B}" sibTransId="{CE804730-68B4-4DEB-AEBF-4C5A746AD598}"/>
    <dgm:cxn modelId="{3B264DBE-02DF-1E49-A2E4-9D8E372D13F2}" type="presOf" srcId="{50796702-4C7D-4888-A3F8-EDA023D7DF17}" destId="{85582E23-F95F-D147-88CE-3BE23F88C651}" srcOrd="1" destOrd="0" presId="urn:microsoft.com/office/officeart/2005/8/layout/target3"/>
    <dgm:cxn modelId="{A9ED7FD2-F4D6-E24E-ADED-6D290749C221}" srcId="{F188AD7D-760A-4810-BF36-2718D0216F9F}" destId="{9A4F2F25-B415-E14F-8543-19C5FD561ED3}" srcOrd="1" destOrd="0" parTransId="{41919864-6D31-BC4A-A360-3F45BA84297D}" sibTransId="{A1338F94-90EB-724A-A697-54E1AA58DFC5}"/>
    <dgm:cxn modelId="{E0FCDCD3-CB72-A441-A4D6-E15C21130656}" type="presOf" srcId="{D63182B2-82C3-E34A-8072-1545F68693C0}" destId="{B8499A0A-A9CD-2E4D-8713-1F2CAECA8938}" srcOrd="1" destOrd="0" presId="urn:microsoft.com/office/officeart/2005/8/layout/target3"/>
    <dgm:cxn modelId="{DADFC4D9-36A4-8440-99D9-105646A73852}" type="presOf" srcId="{5660504D-B346-3B4C-A38D-2E60F3932996}" destId="{BC5699E9-2C98-9347-90E1-D98924774504}" srcOrd="1" destOrd="0" presId="urn:microsoft.com/office/officeart/2005/8/layout/target3"/>
    <dgm:cxn modelId="{BD4C53DB-B7C8-A64F-A9E3-6B041FB51CE9}" type="presOf" srcId="{D63182B2-82C3-E34A-8072-1545F68693C0}" destId="{1BF75F67-C9B1-124D-8459-8A0C19F6EF5C}" srcOrd="0" destOrd="0" presId="urn:microsoft.com/office/officeart/2005/8/layout/target3"/>
    <dgm:cxn modelId="{3713AEDE-FC2A-E444-94B6-D65137067678}" type="presOf" srcId="{605B3052-DE96-CB4E-8902-B10DF0609C42}" destId="{54F18F9C-D04F-2F4C-ACD4-B313B6BDB7CD}" srcOrd="0" destOrd="0" presId="urn:microsoft.com/office/officeart/2005/8/layout/target3"/>
    <dgm:cxn modelId="{9B66F1EA-96E0-5D4F-B7C8-0B705F3D77F9}" srcId="{F188AD7D-760A-4810-BF36-2718D0216F9F}" destId="{D63182B2-82C3-E34A-8072-1545F68693C0}" srcOrd="3" destOrd="0" parTransId="{B8665958-D980-3549-BB0E-E26C858D630B}" sibTransId="{23295004-7734-1D4A-9CDD-F02DF4200096}"/>
    <dgm:cxn modelId="{433D25F1-5E5B-304A-B0A5-1A4203ACAD8E}" srcId="{F188AD7D-760A-4810-BF36-2718D0216F9F}" destId="{5660504D-B346-3B4C-A38D-2E60F3932996}" srcOrd="5" destOrd="0" parTransId="{B6C17CC6-C417-984F-80A2-AF5474F3CAAC}" sibTransId="{93D22C0F-D149-E644-BB25-587F173BC513}"/>
    <dgm:cxn modelId="{B2E7AA26-50D7-1A46-B33A-A0B638243203}" type="presParOf" srcId="{22C43007-133F-B144-B7EB-5705C2E3A7C1}" destId="{2DB10716-C56B-164F-A10D-A25405EFCB21}" srcOrd="0" destOrd="0" presId="urn:microsoft.com/office/officeart/2005/8/layout/target3"/>
    <dgm:cxn modelId="{6785DFFF-B7BD-BD4A-ACED-B4CD6E648AA5}" type="presParOf" srcId="{22C43007-133F-B144-B7EB-5705C2E3A7C1}" destId="{4E664E46-2346-2E4A-A3E1-0B26E15FE7A7}" srcOrd="1" destOrd="0" presId="urn:microsoft.com/office/officeart/2005/8/layout/target3"/>
    <dgm:cxn modelId="{F0118981-E8B8-594A-AD81-C751D9B636F1}" type="presParOf" srcId="{22C43007-133F-B144-B7EB-5705C2E3A7C1}" destId="{EA198C91-2AE7-EE40-9B8E-0DB23EAA2A7F}" srcOrd="2" destOrd="0" presId="urn:microsoft.com/office/officeart/2005/8/layout/target3"/>
    <dgm:cxn modelId="{B2D93868-02DA-504F-AC27-642B23894AB1}" type="presParOf" srcId="{22C43007-133F-B144-B7EB-5705C2E3A7C1}" destId="{B4D3BE48-2D7F-AF4D-9498-29D2CD0C9F10}" srcOrd="3" destOrd="0" presId="urn:microsoft.com/office/officeart/2005/8/layout/target3"/>
    <dgm:cxn modelId="{89B2786E-2D5A-AB4C-9816-9A0371135223}" type="presParOf" srcId="{22C43007-133F-B144-B7EB-5705C2E3A7C1}" destId="{5C5ED388-F5F6-644A-8F22-FF1C41DE7CAC}" srcOrd="4" destOrd="0" presId="urn:microsoft.com/office/officeart/2005/8/layout/target3"/>
    <dgm:cxn modelId="{11B0EC38-3E85-8C4D-B43B-EE63A975F356}" type="presParOf" srcId="{22C43007-133F-B144-B7EB-5705C2E3A7C1}" destId="{8B2F7541-4710-9E4F-969D-B527DE152DC5}" srcOrd="5" destOrd="0" presId="urn:microsoft.com/office/officeart/2005/8/layout/target3"/>
    <dgm:cxn modelId="{5A8F3BB3-682D-4D4F-A8E7-AA6D661DDC01}" type="presParOf" srcId="{22C43007-133F-B144-B7EB-5705C2E3A7C1}" destId="{19A8A954-3A04-F34A-ADD0-468B94B512E3}" srcOrd="6" destOrd="0" presId="urn:microsoft.com/office/officeart/2005/8/layout/target3"/>
    <dgm:cxn modelId="{FB098220-2EEA-E54E-BDAE-3DEC281DC259}" type="presParOf" srcId="{22C43007-133F-B144-B7EB-5705C2E3A7C1}" destId="{0564941B-B45B-F649-BEA8-66972C285C31}" srcOrd="7" destOrd="0" presId="urn:microsoft.com/office/officeart/2005/8/layout/target3"/>
    <dgm:cxn modelId="{E150E6BE-5B92-0440-92F1-73D9D79E9C21}" type="presParOf" srcId="{22C43007-133F-B144-B7EB-5705C2E3A7C1}" destId="{54F18F9C-D04F-2F4C-ACD4-B313B6BDB7CD}" srcOrd="8" destOrd="0" presId="urn:microsoft.com/office/officeart/2005/8/layout/target3"/>
    <dgm:cxn modelId="{0DC7F54F-F236-524A-ADF8-4F0D5AE2E778}" type="presParOf" srcId="{22C43007-133F-B144-B7EB-5705C2E3A7C1}" destId="{0C0BB8FC-3D82-6749-8EF0-42F0E66C9C40}" srcOrd="9" destOrd="0" presId="urn:microsoft.com/office/officeart/2005/8/layout/target3"/>
    <dgm:cxn modelId="{D6F14BE8-BC6D-0A4C-B423-37DC6F9AA065}" type="presParOf" srcId="{22C43007-133F-B144-B7EB-5705C2E3A7C1}" destId="{BD201BD2-0DE8-174E-809E-7B9DCE0597BF}" srcOrd="10" destOrd="0" presId="urn:microsoft.com/office/officeart/2005/8/layout/target3"/>
    <dgm:cxn modelId="{020B1E80-90EF-FC49-8EBE-C2DF2AFD8B59}" type="presParOf" srcId="{22C43007-133F-B144-B7EB-5705C2E3A7C1}" destId="{1BF75F67-C9B1-124D-8459-8A0C19F6EF5C}" srcOrd="11" destOrd="0" presId="urn:microsoft.com/office/officeart/2005/8/layout/target3"/>
    <dgm:cxn modelId="{3B8B9564-3572-D347-AC3A-5FC2A4E63109}" type="presParOf" srcId="{22C43007-133F-B144-B7EB-5705C2E3A7C1}" destId="{50DEA0B1-1F2A-6D45-BF23-99687DFF1C66}" srcOrd="12" destOrd="0" presId="urn:microsoft.com/office/officeart/2005/8/layout/target3"/>
    <dgm:cxn modelId="{4138A67D-2385-484E-9D73-DDAA095875D3}" type="presParOf" srcId="{22C43007-133F-B144-B7EB-5705C2E3A7C1}" destId="{8E3D83A7-2EA7-E446-B150-9C3B02D5264F}" srcOrd="13" destOrd="0" presId="urn:microsoft.com/office/officeart/2005/8/layout/target3"/>
    <dgm:cxn modelId="{4E66221C-755A-8C45-A590-C6CE4CF02EF6}" type="presParOf" srcId="{22C43007-133F-B144-B7EB-5705C2E3A7C1}" destId="{9C3A3436-99C9-9D45-A2C8-686135926472}" srcOrd="14" destOrd="0" presId="urn:microsoft.com/office/officeart/2005/8/layout/target3"/>
    <dgm:cxn modelId="{192D9770-AACC-234D-A29F-603A5A2AD14A}" type="presParOf" srcId="{22C43007-133F-B144-B7EB-5705C2E3A7C1}" destId="{35C8A2C6-8FDF-6443-B4C8-EECDD0D0AACE}" srcOrd="15" destOrd="0" presId="urn:microsoft.com/office/officeart/2005/8/layout/target3"/>
    <dgm:cxn modelId="{E0F0E22E-B957-1747-9222-A61CF2741B56}" type="presParOf" srcId="{22C43007-133F-B144-B7EB-5705C2E3A7C1}" destId="{D504FCAA-78F3-A64F-AE24-3C5C6CC7FA3A}" srcOrd="16" destOrd="0" presId="urn:microsoft.com/office/officeart/2005/8/layout/target3"/>
    <dgm:cxn modelId="{5CBD1410-7384-6B4E-AFF7-3EF8DAD9B525}" type="presParOf" srcId="{22C43007-133F-B144-B7EB-5705C2E3A7C1}" destId="{45062958-D8AC-284F-815A-0F780B666BC6}" srcOrd="17" destOrd="0" presId="urn:microsoft.com/office/officeart/2005/8/layout/target3"/>
    <dgm:cxn modelId="{5C053D90-F927-094A-9294-0B3451466758}" type="presParOf" srcId="{22C43007-133F-B144-B7EB-5705C2E3A7C1}" destId="{85582E23-F95F-D147-88CE-3BE23F88C651}" srcOrd="18" destOrd="0" presId="urn:microsoft.com/office/officeart/2005/8/layout/target3"/>
    <dgm:cxn modelId="{73236993-ECA5-6A4A-8104-544830265698}" type="presParOf" srcId="{22C43007-133F-B144-B7EB-5705C2E3A7C1}" destId="{B4189B12-8753-F341-9FAC-12B355362243}" srcOrd="19" destOrd="0" presId="urn:microsoft.com/office/officeart/2005/8/layout/target3"/>
    <dgm:cxn modelId="{5F04820B-A859-1F47-9839-E6893430B580}" type="presParOf" srcId="{22C43007-133F-B144-B7EB-5705C2E3A7C1}" destId="{8A8AA023-8C00-5F4E-B80D-743EBDEE3F6F}" srcOrd="20" destOrd="0" presId="urn:microsoft.com/office/officeart/2005/8/layout/target3"/>
    <dgm:cxn modelId="{3176FC71-526A-7D45-90BA-D974BAA55320}" type="presParOf" srcId="{22C43007-133F-B144-B7EB-5705C2E3A7C1}" destId="{B8499A0A-A9CD-2E4D-8713-1F2CAECA8938}" srcOrd="21" destOrd="0" presId="urn:microsoft.com/office/officeart/2005/8/layout/target3"/>
    <dgm:cxn modelId="{B4081953-0F3E-824E-B14E-48A93B3B7155}" type="presParOf" srcId="{22C43007-133F-B144-B7EB-5705C2E3A7C1}" destId="{7997FA96-242B-1446-81CC-9AD32FA068D6}" srcOrd="22" destOrd="0" presId="urn:microsoft.com/office/officeart/2005/8/layout/target3"/>
    <dgm:cxn modelId="{C21D769E-ADA9-984F-B2AF-8BB8143BD76F}" type="presParOf" srcId="{22C43007-133F-B144-B7EB-5705C2E3A7C1}" destId="{BC5699E9-2C98-9347-90E1-D98924774504}" srcOrd="23" destOrd="0" presId="urn:microsoft.com/office/officeart/2005/8/layout/targe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10716-C56B-164F-A10D-A25405EFCB21}">
      <dsp:nvSpPr>
        <dsp:cNvPr id="0" name=""/>
        <dsp:cNvSpPr/>
      </dsp:nvSpPr>
      <dsp:spPr>
        <a:xfrm>
          <a:off x="0" y="0"/>
          <a:ext cx="2369820" cy="2369820"/>
        </a:xfrm>
        <a:prstGeom prst="pie">
          <a:avLst>
            <a:gd name="adj1" fmla="val 5400000"/>
            <a:gd name="adj2" fmla="val 1620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A198C91-2AE7-EE40-9B8E-0DB23EAA2A7F}">
      <dsp:nvSpPr>
        <dsp:cNvPr id="0" name=""/>
        <dsp:cNvSpPr/>
      </dsp:nvSpPr>
      <dsp:spPr>
        <a:xfrm>
          <a:off x="1184910" y="0"/>
          <a:ext cx="4542790" cy="236982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b="1" kern="1200" dirty="0"/>
            <a:t>Member organisations</a:t>
          </a:r>
        </a:p>
        <a:p>
          <a:pPr marL="0" lvl="0" indent="0" algn="ctr" defTabSz="311150">
            <a:lnSpc>
              <a:spcPct val="90000"/>
            </a:lnSpc>
            <a:spcBef>
              <a:spcPct val="0"/>
            </a:spcBef>
            <a:spcAft>
              <a:spcPct val="35000"/>
            </a:spcAft>
            <a:buNone/>
          </a:pPr>
          <a:r>
            <a:rPr lang="en-GB" sz="700" kern="1200" dirty="0"/>
            <a:t>Membership Standards</a:t>
          </a:r>
        </a:p>
      </dsp:txBody>
      <dsp:txXfrm>
        <a:off x="1184910" y="0"/>
        <a:ext cx="4542790" cy="296228"/>
      </dsp:txXfrm>
    </dsp:sp>
    <dsp:sp modelId="{5C5ED388-F5F6-644A-8F22-FF1C41DE7CAC}">
      <dsp:nvSpPr>
        <dsp:cNvPr id="0" name=""/>
        <dsp:cNvSpPr/>
      </dsp:nvSpPr>
      <dsp:spPr>
        <a:xfrm>
          <a:off x="207359" y="296228"/>
          <a:ext cx="1955100" cy="1955100"/>
        </a:xfrm>
        <a:prstGeom prst="pie">
          <a:avLst>
            <a:gd name="adj1" fmla="val 5400000"/>
            <a:gd name="adj2" fmla="val 16200000"/>
          </a:avLst>
        </a:prstGeom>
        <a:solidFill>
          <a:schemeClr val="accent4">
            <a:hueOff val="1960178"/>
            <a:satOff val="-8155"/>
            <a:lumOff val="1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2F7541-4710-9E4F-969D-B527DE152DC5}">
      <dsp:nvSpPr>
        <dsp:cNvPr id="0" name=""/>
        <dsp:cNvSpPr/>
      </dsp:nvSpPr>
      <dsp:spPr>
        <a:xfrm>
          <a:off x="1184910" y="296228"/>
          <a:ext cx="4542790" cy="1955100"/>
        </a:xfrm>
        <a:prstGeom prst="rect">
          <a:avLst/>
        </a:prstGeom>
        <a:solidFill>
          <a:schemeClr val="lt1">
            <a:alpha val="90000"/>
            <a:hueOff val="0"/>
            <a:satOff val="0"/>
            <a:lumOff val="0"/>
            <a:alphaOff val="0"/>
          </a:schemeClr>
        </a:solidFill>
        <a:ln w="12700" cap="flat" cmpd="sng" algn="ctr">
          <a:solidFill>
            <a:schemeClr val="accent4">
              <a:hueOff val="1960178"/>
              <a:satOff val="-8155"/>
              <a:lumOff val="1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b="1" kern="1200" dirty="0"/>
            <a:t>Strategic/consortia partners</a:t>
          </a:r>
        </a:p>
        <a:p>
          <a:pPr marL="0" lvl="0" indent="0" algn="ctr" defTabSz="311150">
            <a:lnSpc>
              <a:spcPct val="90000"/>
            </a:lnSpc>
            <a:spcBef>
              <a:spcPct val="0"/>
            </a:spcBef>
            <a:spcAft>
              <a:spcPct val="35000"/>
            </a:spcAft>
            <a:buNone/>
          </a:pPr>
          <a:r>
            <a:rPr lang="en-GB" sz="700" kern="1200" dirty="0"/>
            <a:t>Partnership/project specific standards, Partner Agreements</a:t>
          </a:r>
        </a:p>
      </dsp:txBody>
      <dsp:txXfrm>
        <a:off x="1184910" y="296228"/>
        <a:ext cx="4542790" cy="296228"/>
      </dsp:txXfrm>
    </dsp:sp>
    <dsp:sp modelId="{0564941B-B45B-F649-BEA8-66972C285C31}">
      <dsp:nvSpPr>
        <dsp:cNvPr id="0" name=""/>
        <dsp:cNvSpPr/>
      </dsp:nvSpPr>
      <dsp:spPr>
        <a:xfrm>
          <a:off x="414719" y="592456"/>
          <a:ext cx="1540381" cy="1540381"/>
        </a:xfrm>
        <a:prstGeom prst="pie">
          <a:avLst>
            <a:gd name="adj1" fmla="val 5400000"/>
            <a:gd name="adj2" fmla="val 16200000"/>
          </a:avLst>
        </a:prstGeom>
        <a:solidFill>
          <a:schemeClr val="accent4">
            <a:hueOff val="3920356"/>
            <a:satOff val="-16311"/>
            <a:lumOff val="3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4F18F9C-D04F-2F4C-ACD4-B313B6BDB7CD}">
      <dsp:nvSpPr>
        <dsp:cNvPr id="0" name=""/>
        <dsp:cNvSpPr/>
      </dsp:nvSpPr>
      <dsp:spPr>
        <a:xfrm>
          <a:off x="1184910" y="592456"/>
          <a:ext cx="4542790" cy="1540381"/>
        </a:xfrm>
        <a:prstGeom prst="rect">
          <a:avLst/>
        </a:prstGeom>
        <a:solidFill>
          <a:schemeClr val="lt1">
            <a:alpha val="90000"/>
            <a:hueOff val="0"/>
            <a:satOff val="0"/>
            <a:lumOff val="0"/>
            <a:alphaOff val="0"/>
          </a:schemeClr>
        </a:solidFill>
        <a:ln w="12700" cap="flat" cmpd="sng" algn="ctr">
          <a:solidFill>
            <a:schemeClr val="accent4">
              <a:hueOff val="3920356"/>
              <a:satOff val="-16311"/>
              <a:lumOff val="384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b="1" kern="1200" dirty="0"/>
            <a:t>Partners delivering work with/on behalf of IDA with IDA funding</a:t>
          </a:r>
        </a:p>
        <a:p>
          <a:pPr marL="0" lvl="0" indent="0" algn="ctr" defTabSz="311150">
            <a:lnSpc>
              <a:spcPct val="90000"/>
            </a:lnSpc>
            <a:spcBef>
              <a:spcPct val="0"/>
            </a:spcBef>
            <a:spcAft>
              <a:spcPct val="35000"/>
            </a:spcAft>
            <a:buNone/>
          </a:pPr>
          <a:r>
            <a:rPr lang="en-GB" sz="700" kern="1200" dirty="0"/>
            <a:t>Partnership/project specific standards, Partner Agreements</a:t>
          </a:r>
        </a:p>
      </dsp:txBody>
      <dsp:txXfrm>
        <a:off x="1184910" y="592456"/>
        <a:ext cx="4542790" cy="296225"/>
      </dsp:txXfrm>
    </dsp:sp>
    <dsp:sp modelId="{BD201BD2-0DE8-174E-809E-7B9DCE0597BF}">
      <dsp:nvSpPr>
        <dsp:cNvPr id="0" name=""/>
        <dsp:cNvSpPr/>
      </dsp:nvSpPr>
      <dsp:spPr>
        <a:xfrm>
          <a:off x="622077" y="888682"/>
          <a:ext cx="1125664" cy="1125664"/>
        </a:xfrm>
        <a:prstGeom prst="pie">
          <a:avLst>
            <a:gd name="adj1" fmla="val 5400000"/>
            <a:gd name="adj2" fmla="val 16200000"/>
          </a:avLst>
        </a:prstGeom>
        <a:solidFill>
          <a:schemeClr val="accent4">
            <a:hueOff val="5880535"/>
            <a:satOff val="-24466"/>
            <a:lumOff val="5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F75F67-C9B1-124D-8459-8A0C19F6EF5C}">
      <dsp:nvSpPr>
        <dsp:cNvPr id="0" name=""/>
        <dsp:cNvSpPr/>
      </dsp:nvSpPr>
      <dsp:spPr>
        <a:xfrm>
          <a:off x="1184910" y="888682"/>
          <a:ext cx="4542790" cy="1125664"/>
        </a:xfrm>
        <a:prstGeom prst="rect">
          <a:avLst/>
        </a:prstGeom>
        <a:solidFill>
          <a:schemeClr val="lt1">
            <a:alpha val="90000"/>
            <a:hueOff val="0"/>
            <a:satOff val="0"/>
            <a:lumOff val="0"/>
            <a:alphaOff val="0"/>
          </a:schemeClr>
        </a:solidFill>
        <a:ln w="12700" cap="flat" cmpd="sng" algn="ctr">
          <a:solidFill>
            <a:schemeClr val="accent4">
              <a:hueOff val="5880535"/>
              <a:satOff val="-24466"/>
              <a:lumOff val="5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b="1" kern="1200" dirty="0"/>
            <a:t>Fiscal sponsorship of other organis</a:t>
          </a:r>
          <a:r>
            <a:rPr lang="en-GB" sz="700" kern="1200" dirty="0"/>
            <a:t>ations</a:t>
          </a:r>
        </a:p>
        <a:p>
          <a:pPr marL="0" lvl="0" indent="0" algn="ctr" defTabSz="311150">
            <a:lnSpc>
              <a:spcPct val="90000"/>
            </a:lnSpc>
            <a:spcBef>
              <a:spcPct val="0"/>
            </a:spcBef>
            <a:spcAft>
              <a:spcPct val="35000"/>
            </a:spcAft>
            <a:buNone/>
          </a:pPr>
          <a:r>
            <a:rPr lang="en-GB" sz="700" kern="1200" dirty="0"/>
            <a:t>Safeguarding Policy, IDA </a:t>
          </a:r>
          <a:r>
            <a:rPr lang="en-GB" sz="700" kern="1200" dirty="0" err="1"/>
            <a:t>CoC</a:t>
          </a:r>
          <a:endParaRPr lang="en-GB" sz="700" kern="1200" dirty="0"/>
        </a:p>
      </dsp:txBody>
      <dsp:txXfrm>
        <a:off x="1184910" y="888682"/>
        <a:ext cx="4542790" cy="296228"/>
      </dsp:txXfrm>
    </dsp:sp>
    <dsp:sp modelId="{8E3D83A7-2EA7-E446-B150-9C3B02D5264F}">
      <dsp:nvSpPr>
        <dsp:cNvPr id="0" name=""/>
        <dsp:cNvSpPr/>
      </dsp:nvSpPr>
      <dsp:spPr>
        <a:xfrm>
          <a:off x="829437" y="1184910"/>
          <a:ext cx="710945" cy="710945"/>
        </a:xfrm>
        <a:prstGeom prst="pie">
          <a:avLst>
            <a:gd name="adj1" fmla="val 5400000"/>
            <a:gd name="adj2" fmla="val 16200000"/>
          </a:avLst>
        </a:prstGeom>
        <a:solidFill>
          <a:schemeClr val="accent4">
            <a:hueOff val="7840713"/>
            <a:satOff val="-32622"/>
            <a:lumOff val="768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C3A3436-99C9-9D45-A2C8-686135926472}">
      <dsp:nvSpPr>
        <dsp:cNvPr id="0" name=""/>
        <dsp:cNvSpPr/>
      </dsp:nvSpPr>
      <dsp:spPr>
        <a:xfrm>
          <a:off x="1184910" y="1184910"/>
          <a:ext cx="4542790" cy="710945"/>
        </a:xfrm>
        <a:prstGeom prst="rect">
          <a:avLst/>
        </a:prstGeom>
        <a:solidFill>
          <a:schemeClr val="lt1">
            <a:alpha val="90000"/>
            <a:hueOff val="0"/>
            <a:satOff val="0"/>
            <a:lumOff val="0"/>
            <a:alphaOff val="0"/>
          </a:schemeClr>
        </a:solidFill>
        <a:ln w="12700" cap="flat" cmpd="sng" algn="ctr">
          <a:solidFill>
            <a:schemeClr val="accent4">
              <a:hueOff val="7840713"/>
              <a:satOff val="-32622"/>
              <a:lumOff val="768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b="1" kern="1200" dirty="0"/>
            <a:t>Events, projects managed by IDA</a:t>
          </a:r>
        </a:p>
        <a:p>
          <a:pPr marL="0" lvl="0" indent="0" algn="ctr" defTabSz="311150">
            <a:lnSpc>
              <a:spcPct val="90000"/>
            </a:lnSpc>
            <a:spcBef>
              <a:spcPct val="0"/>
            </a:spcBef>
            <a:spcAft>
              <a:spcPct val="35000"/>
            </a:spcAft>
            <a:buNone/>
          </a:pPr>
          <a:r>
            <a:rPr lang="en-GB" sz="700" kern="1200" dirty="0"/>
            <a:t>Safeguarding Policy, Event/Project Risk Management, Event </a:t>
          </a:r>
          <a:r>
            <a:rPr lang="en-GB" sz="700" kern="1200" dirty="0" err="1"/>
            <a:t>CoC</a:t>
          </a:r>
          <a:endParaRPr lang="en-GB" sz="700" kern="1200" dirty="0"/>
        </a:p>
      </dsp:txBody>
      <dsp:txXfrm>
        <a:off x="1184910" y="1184910"/>
        <a:ext cx="4542790" cy="296228"/>
      </dsp:txXfrm>
    </dsp:sp>
    <dsp:sp modelId="{D504FCAA-78F3-A64F-AE24-3C5C6CC7FA3A}">
      <dsp:nvSpPr>
        <dsp:cNvPr id="0" name=""/>
        <dsp:cNvSpPr/>
      </dsp:nvSpPr>
      <dsp:spPr>
        <a:xfrm>
          <a:off x="1036797" y="1481139"/>
          <a:ext cx="296225" cy="296225"/>
        </a:xfrm>
        <a:prstGeom prst="pie">
          <a:avLst>
            <a:gd name="adj1" fmla="val 5400000"/>
            <a:gd name="adj2" fmla="val 16200000"/>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062958-D8AC-284F-815A-0F780B666BC6}">
      <dsp:nvSpPr>
        <dsp:cNvPr id="0" name=""/>
        <dsp:cNvSpPr/>
      </dsp:nvSpPr>
      <dsp:spPr>
        <a:xfrm>
          <a:off x="1184910" y="1481139"/>
          <a:ext cx="4542790" cy="296225"/>
        </a:xfrm>
        <a:prstGeom prst="rect">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b="1" kern="1200" dirty="0"/>
            <a:t>Board, IDA Secretariat</a:t>
          </a:r>
        </a:p>
        <a:p>
          <a:pPr marL="0" lvl="0" indent="0" algn="ctr" defTabSz="311150">
            <a:lnSpc>
              <a:spcPct val="90000"/>
            </a:lnSpc>
            <a:spcBef>
              <a:spcPct val="0"/>
            </a:spcBef>
            <a:spcAft>
              <a:spcPct val="35000"/>
            </a:spcAft>
            <a:buNone/>
          </a:pPr>
          <a:r>
            <a:rPr lang="en-GB" sz="700" kern="1200" dirty="0"/>
            <a:t>Safeguarding Policy, IDA </a:t>
          </a:r>
          <a:r>
            <a:rPr lang="en-GB" sz="700" kern="1200" dirty="0" err="1"/>
            <a:t>CoC</a:t>
          </a:r>
          <a:endParaRPr lang="en-GB" sz="700" kern="1200" dirty="0"/>
        </a:p>
      </dsp:txBody>
      <dsp:txXfrm>
        <a:off x="1184910" y="1481139"/>
        <a:ext cx="4542790" cy="296225"/>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DA31F-4B53-4D43-90CE-18E21E8C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6480</Words>
  <Characters>36941</Characters>
  <Application>Microsoft Office Word</Application>
  <DocSecurity>0</DocSecurity>
  <Lines>307</Lines>
  <Paragraphs>86</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Introduction</vt:lpstr>
      <vt:lpstr>    About IDA</vt:lpstr>
      <vt:lpstr>    IDA operating context and risks</vt:lpstr>
      <vt:lpstr>Objectives and Scope of the Policy</vt:lpstr>
      <vt:lpstr>    Objectives of this Policy</vt:lpstr>
      <vt:lpstr>    Scope of this Policy </vt:lpstr>
      <vt:lpstr>    Definitions </vt:lpstr>
      <vt:lpstr>Commitments and principles underpinning this Policy</vt:lpstr>
      <vt:lpstr>    Commitments of IDA</vt:lpstr>
      <vt:lpstr>    General principles </vt:lpstr>
      <vt:lpstr>Safeguarding Policy</vt:lpstr>
      <vt:lpstr>    Roles and Responsibilities </vt:lpstr>
      <vt:lpstr>    Code of Conduct</vt:lpstr>
      <vt:lpstr>    Recruitment and selection</vt:lpstr>
      <vt:lpstr>    Education and training</vt:lpstr>
      <vt:lpstr>    Risk Management</vt:lpstr>
      <vt:lpstr>    Communications</vt:lpstr>
      <vt:lpstr>    IDA Members</vt:lpstr>
      <vt:lpstr>    Working with Partners</vt:lpstr>
      <vt:lpstr>Fraud and anti-corruption policy</vt:lpstr>
      <vt:lpstr>    Purpose of the fraud and anti-corruption policy</vt:lpstr>
      <vt:lpstr>    Fraud and corruption</vt:lpstr>
      <vt:lpstr>Reporting and Response Procedures</vt:lpstr>
      <vt:lpstr>    Purpose of the reporting and response procedure</vt:lpstr>
      <vt:lpstr>    Complaints and reports</vt:lpstr>
      <vt:lpstr>    Reporting procedure</vt:lpstr>
      <vt:lpstr>    Response procedure </vt:lpstr>
      <vt:lpstr>Annexes</vt:lpstr>
      <vt:lpstr>    Contacts</vt:lpstr>
      <vt:lpstr>    Diagram for Reporting Procedure </vt:lpstr>
      <vt:lpstr>    Template for reporting staff incident</vt:lpstr>
    </vt:vector>
  </TitlesOfParts>
  <Company/>
  <LinksUpToDate>false</LinksUpToDate>
  <CharactersWithSpaces>43335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Priscille Geiser</dc:creator>
  <dc:description/>
  <cp:lastModifiedBy>tadorjan</cp:lastModifiedBy>
  <cp:revision>3</cp:revision>
  <dcterms:created xsi:type="dcterms:W3CDTF">2021-09-08T09:33:00Z</dcterms:created>
  <dcterms:modified xsi:type="dcterms:W3CDTF">2021-09-08T09:35:00Z</dcterms:modified>
</cp:coreProperties>
</file>