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C0" w:rsidRPr="00A57E8F" w:rsidRDefault="00BA0758" w:rsidP="002058C0">
      <w:pPr>
        <w:pStyle w:val="Paragraphedeliste"/>
        <w:ind w:left="360"/>
        <w:jc w:val="center"/>
        <w:rPr>
          <w:rFonts w:ascii="Times New Roman" w:hAnsi="Times New Roman" w:cs="Times New Roman"/>
          <w:b/>
          <w:sz w:val="24"/>
          <w:szCs w:val="24"/>
          <w:lang w:val="fr-BE"/>
        </w:rPr>
      </w:pPr>
      <w:r w:rsidRPr="00A57E8F">
        <w:rPr>
          <w:rFonts w:ascii="Times New Roman" w:hAnsi="Times New Roman" w:cs="Times New Roman"/>
          <w:b/>
          <w:sz w:val="24"/>
          <w:szCs w:val="24"/>
          <w:lang w:val="fr-BE"/>
        </w:rPr>
        <w:t>Liste des points relatifs à l'examen du quatrième rapport périodique de la Belgique (E/C.12/BEL/4)</w:t>
      </w:r>
      <w:r w:rsidRPr="00A57E8F">
        <w:rPr>
          <w:rFonts w:ascii="Times New Roman" w:hAnsi="Times New Roman" w:cs="Times New Roman"/>
          <w:b/>
          <w:sz w:val="24"/>
          <w:szCs w:val="24"/>
          <w:lang w:val="fr-FR"/>
        </w:rPr>
        <w:t>, adoptée par le Groupe de travail de présession à sa cinquante et unième session (21-24 mai 2013)</w:t>
      </w:r>
    </w:p>
    <w:p w:rsidR="00C9365B" w:rsidRPr="00A57E8F" w:rsidRDefault="00C9365B" w:rsidP="00904B7B">
      <w:pPr>
        <w:pStyle w:val="Paragraphedeliste"/>
        <w:ind w:left="360"/>
        <w:rPr>
          <w:rFonts w:ascii="Times New Roman" w:hAnsi="Times New Roman" w:cs="Times New Roman"/>
          <w:sz w:val="24"/>
          <w:szCs w:val="24"/>
          <w:lang w:val="fr-BE"/>
        </w:rPr>
      </w:pPr>
    </w:p>
    <w:p w:rsidR="00BA0758" w:rsidRPr="00E146E4" w:rsidRDefault="00BA0758" w:rsidP="00BA0758">
      <w:pPr>
        <w:pStyle w:val="Paragraphedeliste"/>
        <w:ind w:left="360"/>
        <w:jc w:val="center"/>
        <w:rPr>
          <w:rFonts w:cstheme="minorHAnsi"/>
          <w:b/>
          <w:sz w:val="26"/>
          <w:szCs w:val="26"/>
          <w:lang w:val="fr-BE"/>
        </w:rPr>
      </w:pPr>
      <w:r w:rsidRPr="00E146E4">
        <w:rPr>
          <w:rFonts w:cstheme="minorHAnsi"/>
          <w:b/>
          <w:sz w:val="26"/>
          <w:szCs w:val="26"/>
          <w:lang w:val="fr-BE"/>
        </w:rPr>
        <w:t>Commentaires additionnels</w:t>
      </w:r>
    </w:p>
    <w:p w:rsidR="002058C0" w:rsidRPr="00803F88" w:rsidRDefault="002058C0" w:rsidP="00904B7B">
      <w:pPr>
        <w:pStyle w:val="Paragraphedeliste"/>
        <w:ind w:left="360"/>
        <w:rPr>
          <w:lang w:val="fr-BE"/>
        </w:rPr>
      </w:pPr>
    </w:p>
    <w:p w:rsidR="00E146E4" w:rsidRDefault="00E146E4" w:rsidP="00BA0758">
      <w:pPr>
        <w:pStyle w:val="Paragraphedeliste"/>
        <w:ind w:left="0"/>
        <w:rPr>
          <w:rFonts w:ascii="Times New Roman" w:hAnsi="Times New Roman" w:cs="Times New Roman"/>
          <w:b/>
          <w:lang w:val="fr-FR"/>
        </w:rPr>
      </w:pPr>
    </w:p>
    <w:p w:rsidR="00C9365B" w:rsidRPr="00A57E8F" w:rsidRDefault="00BA0758" w:rsidP="00BA0758">
      <w:pPr>
        <w:pStyle w:val="Paragraphedeliste"/>
        <w:ind w:left="0"/>
        <w:rPr>
          <w:rFonts w:ascii="Times New Roman" w:hAnsi="Times New Roman" w:cs="Times New Roman"/>
          <w:b/>
          <w:lang w:val="fr-BE"/>
        </w:rPr>
      </w:pPr>
      <w:r w:rsidRPr="00A57E8F">
        <w:rPr>
          <w:rFonts w:ascii="Times New Roman" w:hAnsi="Times New Roman" w:cs="Times New Roman"/>
          <w:b/>
          <w:lang w:val="fr-FR"/>
        </w:rPr>
        <w:t>Article 10 − Protection de la famille, de la mère et de l’enfant</w:t>
      </w:r>
    </w:p>
    <w:p w:rsidR="00541CE4" w:rsidRPr="00BA0758" w:rsidRDefault="00FC06CC" w:rsidP="00FC06CC">
      <w:pPr>
        <w:pStyle w:val="Paragraphedeliste"/>
        <w:ind w:left="0"/>
        <w:rPr>
          <w:rFonts w:ascii="Times New Roman" w:hAnsi="Times New Roman" w:cs="Times New Roman"/>
          <w:sz w:val="20"/>
          <w:szCs w:val="20"/>
          <w:lang w:val="fr-BE"/>
        </w:rPr>
      </w:pPr>
      <w:r w:rsidRPr="00BA0758">
        <w:rPr>
          <w:rFonts w:ascii="Times New Roman" w:hAnsi="Times New Roman" w:cs="Times New Roman"/>
          <w:sz w:val="20"/>
          <w:szCs w:val="20"/>
          <w:lang w:val="fr-FR"/>
        </w:rPr>
        <w:t xml:space="preserve">17. Fournir des explications sur les nombreux cas de classement sans suite des signalements en matière de violence domestique en particulier la </w:t>
      </w:r>
      <w:r w:rsidRPr="00BA0758">
        <w:rPr>
          <w:rFonts w:ascii="Times New Roman" w:hAnsi="Times New Roman" w:cs="Times New Roman"/>
          <w:b/>
          <w:sz w:val="20"/>
          <w:szCs w:val="20"/>
          <w:lang w:val="fr-FR"/>
        </w:rPr>
        <w:t>violence à l’égard des femmes</w:t>
      </w:r>
      <w:r w:rsidR="00BA0758">
        <w:rPr>
          <w:rFonts w:ascii="Times New Roman" w:hAnsi="Times New Roman" w:cs="Times New Roman"/>
          <w:sz w:val="20"/>
          <w:szCs w:val="20"/>
          <w:lang w:val="fr-FR"/>
        </w:rPr>
        <w:t xml:space="preserve">. </w:t>
      </w:r>
      <w:r w:rsidRPr="00BA0758">
        <w:rPr>
          <w:rFonts w:ascii="Times New Roman" w:hAnsi="Times New Roman" w:cs="Times New Roman"/>
          <w:sz w:val="20"/>
          <w:szCs w:val="20"/>
          <w:lang w:val="fr-FR"/>
        </w:rPr>
        <w:t xml:space="preserve">Donner plus d’informations sur </w:t>
      </w:r>
      <w:r w:rsidRPr="00BA0758">
        <w:rPr>
          <w:rFonts w:ascii="Times New Roman" w:hAnsi="Times New Roman" w:cs="Times New Roman"/>
          <w:b/>
          <w:sz w:val="20"/>
          <w:szCs w:val="20"/>
          <w:lang w:val="fr-FR"/>
        </w:rPr>
        <w:t>l’étude indiquée au paragraphe 79</w:t>
      </w:r>
      <w:r w:rsidRPr="00BA0758">
        <w:rPr>
          <w:rFonts w:ascii="Times New Roman" w:hAnsi="Times New Roman" w:cs="Times New Roman"/>
          <w:sz w:val="20"/>
          <w:szCs w:val="20"/>
          <w:lang w:val="fr-FR"/>
        </w:rPr>
        <w:t xml:space="preserve"> du rapport de l’Etat partie ainsi que ses conclusions et les mesures prises pour leur mise en œuvre, le cas échéant. Fournir des informations sur les résultats du </w:t>
      </w:r>
      <w:r w:rsidRPr="00BA0758">
        <w:rPr>
          <w:rFonts w:ascii="Times New Roman" w:hAnsi="Times New Roman" w:cs="Times New Roman"/>
          <w:b/>
          <w:sz w:val="20"/>
          <w:szCs w:val="20"/>
          <w:lang w:val="fr-FR"/>
        </w:rPr>
        <w:t>PAN 2008-2009</w:t>
      </w:r>
      <w:r w:rsidRPr="00BA0758">
        <w:rPr>
          <w:rFonts w:ascii="Times New Roman" w:hAnsi="Times New Roman" w:cs="Times New Roman"/>
          <w:sz w:val="20"/>
          <w:szCs w:val="20"/>
          <w:lang w:val="fr-FR"/>
        </w:rPr>
        <w:t xml:space="preserve"> et le bilan d’impact à mi-parcours du </w:t>
      </w:r>
      <w:r w:rsidRPr="00BA0758">
        <w:rPr>
          <w:rFonts w:ascii="Times New Roman" w:hAnsi="Times New Roman" w:cs="Times New Roman"/>
          <w:b/>
          <w:sz w:val="20"/>
          <w:szCs w:val="20"/>
          <w:lang w:val="fr-FR"/>
        </w:rPr>
        <w:t>PAN 2010-2014</w:t>
      </w:r>
      <w:r w:rsidRPr="00BA0758">
        <w:rPr>
          <w:rFonts w:ascii="Times New Roman" w:hAnsi="Times New Roman" w:cs="Times New Roman"/>
          <w:sz w:val="20"/>
          <w:szCs w:val="20"/>
          <w:lang w:val="fr-FR"/>
        </w:rPr>
        <w:t xml:space="preserve"> adopté le 23 novembre 2010. Fournir également des informations sur l’état d’avancement des trois propositions de lois déposées au Parlement et sur celle déposée au Sénat et relatives à la violence intrafamiliale.</w:t>
      </w:r>
    </w:p>
    <w:p w:rsidR="00422C07" w:rsidRPr="00422C07" w:rsidRDefault="00422C07" w:rsidP="00422C07">
      <w:pPr>
        <w:pStyle w:val="Paragraphedeliste"/>
        <w:rPr>
          <w:lang w:val="fr-BE"/>
        </w:rPr>
      </w:pPr>
    </w:p>
    <w:p w:rsidR="00422C07" w:rsidRDefault="00196583" w:rsidP="00FC06CC">
      <w:pPr>
        <w:pStyle w:val="Paragraphedeliste"/>
        <w:ind w:left="0"/>
        <w:rPr>
          <w:lang w:val="fr-BE"/>
        </w:rPr>
      </w:pPr>
      <w:r w:rsidRPr="00DB34A1">
        <w:rPr>
          <w:u w:val="single"/>
          <w:lang w:val="fr-BE"/>
        </w:rPr>
        <w:t>Nous souhaitons porter à la connaissance du Comité</w:t>
      </w:r>
      <w:r>
        <w:rPr>
          <w:lang w:val="fr-BE"/>
        </w:rPr>
        <w:t xml:space="preserve"> les réserves émises</w:t>
      </w:r>
      <w:r w:rsidR="00577064">
        <w:rPr>
          <w:lang w:val="fr-BE"/>
        </w:rPr>
        <w:t>,</w:t>
      </w:r>
      <w:r>
        <w:rPr>
          <w:lang w:val="fr-BE"/>
        </w:rPr>
        <w:t xml:space="preserve"> </w:t>
      </w:r>
      <w:r w:rsidR="00C10B3C">
        <w:rPr>
          <w:lang w:val="fr-BE"/>
        </w:rPr>
        <w:t>vis-à-vis</w:t>
      </w:r>
      <w:r w:rsidR="00422090">
        <w:rPr>
          <w:lang w:val="fr-BE"/>
        </w:rPr>
        <w:t xml:space="preserve"> de</w:t>
      </w:r>
      <w:r>
        <w:rPr>
          <w:lang w:val="fr-BE"/>
        </w:rPr>
        <w:t xml:space="preserve"> l’</w:t>
      </w:r>
      <w:hyperlink r:id="rId8" w:history="1">
        <w:r w:rsidRPr="00196583">
          <w:rPr>
            <w:rStyle w:val="Lienhypertexte"/>
            <w:lang w:val="fr-BE"/>
          </w:rPr>
          <w:t>étude</w:t>
        </w:r>
      </w:hyperlink>
      <w:r>
        <w:rPr>
          <w:lang w:val="fr-BE"/>
        </w:rPr>
        <w:t xml:space="preserve"> et des </w:t>
      </w:r>
      <w:hyperlink r:id="rId9" w:history="1">
        <w:r w:rsidRPr="00196583">
          <w:rPr>
            <w:rStyle w:val="Lienhypertexte"/>
            <w:lang w:val="fr-BE"/>
          </w:rPr>
          <w:t>PAN</w:t>
        </w:r>
      </w:hyperlink>
      <w:r>
        <w:rPr>
          <w:lang w:val="fr-BE"/>
        </w:rPr>
        <w:t xml:space="preserve"> </w:t>
      </w:r>
      <w:r w:rsidR="00422090">
        <w:rPr>
          <w:lang w:val="fr-BE"/>
        </w:rPr>
        <w:t>(</w:t>
      </w:r>
      <w:r w:rsidR="00BA0758">
        <w:rPr>
          <w:lang w:val="fr-BE"/>
        </w:rPr>
        <w:t>susmentionnés</w:t>
      </w:r>
      <w:r w:rsidR="00422090">
        <w:rPr>
          <w:lang w:val="fr-BE"/>
        </w:rPr>
        <w:t xml:space="preserve"> au point 17)</w:t>
      </w:r>
      <w:r w:rsidR="00577064">
        <w:rPr>
          <w:lang w:val="fr-BE"/>
        </w:rPr>
        <w:t>,</w:t>
      </w:r>
      <w:r w:rsidR="001B28AB">
        <w:rPr>
          <w:lang w:val="fr-BE"/>
        </w:rPr>
        <w:t xml:space="preserve"> par ‘</w:t>
      </w:r>
      <w:r w:rsidR="001B28AB" w:rsidRPr="00C10B3C">
        <w:rPr>
          <w:i/>
          <w:lang w:val="fr-BE"/>
        </w:rPr>
        <w:t xml:space="preserve">Amnesty </w:t>
      </w:r>
      <w:r w:rsidR="003A0349" w:rsidRPr="00C10B3C">
        <w:rPr>
          <w:i/>
          <w:lang w:val="fr-BE"/>
        </w:rPr>
        <w:t>International</w:t>
      </w:r>
      <w:r w:rsidR="003A0349">
        <w:rPr>
          <w:lang w:val="fr-BE"/>
        </w:rPr>
        <w:t xml:space="preserve"> ’ q</w:t>
      </w:r>
      <w:r w:rsidR="00785B0C" w:rsidRPr="003A0349">
        <w:rPr>
          <w:lang w:val="fr-BE"/>
        </w:rPr>
        <w:t>ui</w:t>
      </w:r>
      <w:r w:rsidR="00785B0C">
        <w:rPr>
          <w:lang w:val="fr-BE"/>
        </w:rPr>
        <w:t xml:space="preserve"> a, par ailleurs, énuméré les nombreux problèmes qui </w:t>
      </w:r>
      <w:r w:rsidR="003A0349">
        <w:rPr>
          <w:lang w:val="fr-BE"/>
        </w:rPr>
        <w:t>subsistent</w:t>
      </w:r>
      <w:r w:rsidR="00785B0C">
        <w:rPr>
          <w:lang w:val="fr-BE"/>
        </w:rPr>
        <w:t xml:space="preserve"> </w:t>
      </w:r>
      <w:r w:rsidR="003A0349">
        <w:rPr>
          <w:lang w:val="fr-BE"/>
        </w:rPr>
        <w:t xml:space="preserve">toujours </w:t>
      </w:r>
      <w:r w:rsidR="00D36A1E">
        <w:rPr>
          <w:lang w:val="fr-BE"/>
        </w:rPr>
        <w:t>actuellement</w:t>
      </w:r>
      <w:r w:rsidR="003A0349">
        <w:rPr>
          <w:lang w:val="fr-BE"/>
        </w:rPr>
        <w:t xml:space="preserve">, malgré les législations, circulaires et plans d’actions </w:t>
      </w:r>
      <w:r w:rsidR="007C47DC">
        <w:rPr>
          <w:lang w:val="fr-BE"/>
        </w:rPr>
        <w:t xml:space="preserve">en vigueur </w:t>
      </w:r>
      <w:r w:rsidR="003A0349">
        <w:rPr>
          <w:lang w:val="fr-BE"/>
        </w:rPr>
        <w:t>pour combattre la violence domestique, en particulier la violence à l’égard des femme</w:t>
      </w:r>
      <w:r w:rsidR="006C1C1A">
        <w:rPr>
          <w:lang w:val="fr-BE"/>
        </w:rPr>
        <w:t>s</w:t>
      </w:r>
      <w:r w:rsidR="007C47DC">
        <w:rPr>
          <w:lang w:val="fr-BE"/>
        </w:rPr>
        <w:t xml:space="preserve">. Une question </w:t>
      </w:r>
      <w:r w:rsidR="006C1C1A">
        <w:rPr>
          <w:lang w:val="fr-BE"/>
        </w:rPr>
        <w:t xml:space="preserve">y </w:t>
      </w:r>
      <w:r w:rsidR="007C47DC">
        <w:rPr>
          <w:lang w:val="fr-BE"/>
        </w:rPr>
        <w:t>est posée</w:t>
      </w:r>
      <w:r w:rsidR="0014004A">
        <w:rPr>
          <w:lang w:val="fr-BE"/>
        </w:rPr>
        <w:t>, qui résume la situation</w:t>
      </w:r>
      <w:r w:rsidR="00C10B3C">
        <w:rPr>
          <w:lang w:val="fr-BE"/>
        </w:rPr>
        <w:t xml:space="preserve"> : </w:t>
      </w:r>
      <w:r w:rsidR="00C10B3C">
        <w:rPr>
          <w:lang w:val="fr-FR"/>
        </w:rPr>
        <w:t>comment mettre en place des actions efficaces sans connaître l’ampleur réelle de la problématique et comment mesurer l’effet de ces actions sans chiffres fiables ?</w:t>
      </w:r>
      <w:r w:rsidR="003A0349">
        <w:rPr>
          <w:lang w:val="fr-BE"/>
        </w:rPr>
        <w:t xml:space="preserve"> </w:t>
      </w:r>
      <w:r w:rsidR="003A0349">
        <w:rPr>
          <w:rStyle w:val="Marquenotebasdepage"/>
          <w:lang w:val="fr-BE"/>
        </w:rPr>
        <w:footnoteReference w:id="1"/>
      </w:r>
      <w:r w:rsidR="003A0349">
        <w:rPr>
          <w:lang w:val="fr-BE"/>
        </w:rPr>
        <w:t>.</w:t>
      </w:r>
    </w:p>
    <w:p w:rsidR="00C10B3C" w:rsidRDefault="00C10B3C" w:rsidP="00FC06CC">
      <w:pPr>
        <w:pStyle w:val="Paragraphedeliste"/>
        <w:ind w:left="0"/>
        <w:rPr>
          <w:lang w:val="fr-BE"/>
        </w:rPr>
      </w:pPr>
    </w:p>
    <w:p w:rsidR="00D3541D" w:rsidRDefault="009B018F" w:rsidP="00FC06CC">
      <w:pPr>
        <w:pStyle w:val="Paragraphedeliste"/>
        <w:ind w:left="0"/>
        <w:rPr>
          <w:lang w:val="fr-FR"/>
        </w:rPr>
      </w:pPr>
      <w:r w:rsidRPr="00431DDF">
        <w:rPr>
          <w:u w:val="single"/>
          <w:lang w:val="fr-FR"/>
        </w:rPr>
        <w:t>Nous constatons</w:t>
      </w:r>
      <w:r>
        <w:rPr>
          <w:lang w:val="fr-FR"/>
        </w:rPr>
        <w:t xml:space="preserve"> que le</w:t>
      </w:r>
      <w:r w:rsidR="00D3541D">
        <w:rPr>
          <w:lang w:val="fr-FR"/>
        </w:rPr>
        <w:t xml:space="preserve"> problème des violences vis-à-vis des jeunes filles et femmes handicapées, n’est </w:t>
      </w:r>
      <w:r w:rsidR="00D3541D">
        <w:rPr>
          <w:lang w:val="fr-BE"/>
        </w:rPr>
        <w:t>abordé</w:t>
      </w:r>
      <w:r w:rsidR="003D21DF">
        <w:rPr>
          <w:lang w:val="fr-BE"/>
        </w:rPr>
        <w:t>, n</w:t>
      </w:r>
      <w:r w:rsidR="00C10B3C">
        <w:rPr>
          <w:lang w:val="fr-BE"/>
        </w:rPr>
        <w:t xml:space="preserve">i </w:t>
      </w:r>
      <w:r w:rsidR="00D3541D">
        <w:rPr>
          <w:lang w:val="fr-BE"/>
        </w:rPr>
        <w:t xml:space="preserve">dans </w:t>
      </w:r>
      <w:r>
        <w:rPr>
          <w:lang w:val="fr-BE"/>
        </w:rPr>
        <w:t>le</w:t>
      </w:r>
      <w:r w:rsidR="00C10B3C">
        <w:rPr>
          <w:lang w:val="fr-BE"/>
        </w:rPr>
        <w:t xml:space="preserve"> </w:t>
      </w:r>
      <w:r w:rsidR="00D3541D">
        <w:rPr>
          <w:lang w:val="fr-BE"/>
        </w:rPr>
        <w:t>4</w:t>
      </w:r>
      <w:r w:rsidR="00D3541D" w:rsidRPr="009B018F">
        <w:rPr>
          <w:vertAlign w:val="superscript"/>
          <w:lang w:val="fr-BE"/>
        </w:rPr>
        <w:t>ème</w:t>
      </w:r>
      <w:r>
        <w:rPr>
          <w:lang w:val="fr-BE"/>
        </w:rPr>
        <w:t xml:space="preserve"> </w:t>
      </w:r>
      <w:r w:rsidR="00D3541D">
        <w:rPr>
          <w:lang w:val="fr-BE"/>
        </w:rPr>
        <w:t>rapport</w:t>
      </w:r>
      <w:r>
        <w:rPr>
          <w:lang w:val="fr-BE"/>
        </w:rPr>
        <w:t xml:space="preserve"> belge</w:t>
      </w:r>
      <w:r w:rsidR="00D3541D">
        <w:rPr>
          <w:lang w:val="fr-BE"/>
        </w:rPr>
        <w:t xml:space="preserve"> </w:t>
      </w:r>
      <w:r w:rsidR="00C10B3C">
        <w:rPr>
          <w:lang w:val="fr-BE"/>
        </w:rPr>
        <w:t>, ni</w:t>
      </w:r>
      <w:r w:rsidR="003D21DF">
        <w:rPr>
          <w:lang w:val="fr-BE"/>
        </w:rPr>
        <w:t xml:space="preserve"> </w:t>
      </w:r>
      <w:r w:rsidR="00F26C3C">
        <w:rPr>
          <w:lang w:val="fr-BE"/>
        </w:rPr>
        <w:t>dans l</w:t>
      </w:r>
      <w:r w:rsidR="00D3541D">
        <w:rPr>
          <w:lang w:val="fr-BE"/>
        </w:rPr>
        <w:t>es PAN, ni dans l’étude</w:t>
      </w:r>
      <w:r w:rsidR="003D21DF">
        <w:rPr>
          <w:lang w:val="fr-BE"/>
        </w:rPr>
        <w:t xml:space="preserve"> </w:t>
      </w:r>
      <w:r w:rsidR="0099745A">
        <w:rPr>
          <w:lang w:val="fr-BE"/>
        </w:rPr>
        <w:t xml:space="preserve">en question </w:t>
      </w:r>
      <w:r w:rsidR="003D21DF">
        <w:rPr>
          <w:lang w:val="fr-BE"/>
        </w:rPr>
        <w:t>de</w:t>
      </w:r>
      <w:r w:rsidR="00C10B3C">
        <w:rPr>
          <w:lang w:val="fr-BE"/>
        </w:rPr>
        <w:t xml:space="preserve"> l</w:t>
      </w:r>
      <w:r w:rsidR="00C10B3C">
        <w:rPr>
          <w:lang w:val="fr-FR"/>
        </w:rPr>
        <w:t>’Institut pour l’égalité des femmes et des hommes</w:t>
      </w:r>
      <w:r w:rsidR="00D3541D">
        <w:rPr>
          <w:lang w:val="fr-FR"/>
        </w:rPr>
        <w:t>.</w:t>
      </w:r>
    </w:p>
    <w:p w:rsidR="00F26C3C" w:rsidRDefault="00F26C3C" w:rsidP="00FC06CC">
      <w:pPr>
        <w:pStyle w:val="Paragraphedeliste"/>
        <w:ind w:left="0"/>
        <w:rPr>
          <w:lang w:val="fr-FR"/>
        </w:rPr>
      </w:pPr>
    </w:p>
    <w:p w:rsidR="00EF6FD2" w:rsidRDefault="00F26C3C" w:rsidP="00FC06CC">
      <w:pPr>
        <w:pStyle w:val="Paragraphedeliste"/>
        <w:ind w:left="0"/>
        <w:rPr>
          <w:lang w:val="fr-FR"/>
        </w:rPr>
      </w:pPr>
      <w:r>
        <w:rPr>
          <w:lang w:val="fr-FR"/>
        </w:rPr>
        <w:t>Pourtant, c</w:t>
      </w:r>
      <w:r w:rsidR="00502B83">
        <w:rPr>
          <w:lang w:val="fr-FR"/>
        </w:rPr>
        <w:t>es femmes et jeunes filles</w:t>
      </w:r>
      <w:r w:rsidR="003D21DF">
        <w:rPr>
          <w:lang w:val="fr-FR"/>
        </w:rPr>
        <w:t xml:space="preserve"> subissent, en réalité, une double violence,</w:t>
      </w:r>
      <w:r w:rsidR="000F058C">
        <w:rPr>
          <w:lang w:val="fr-FR"/>
        </w:rPr>
        <w:t xml:space="preserve"> de par leur genre et</w:t>
      </w:r>
      <w:r w:rsidR="003D21DF">
        <w:rPr>
          <w:lang w:val="fr-FR"/>
        </w:rPr>
        <w:t xml:space="preserve"> parce que leur dépendance liée à leur han</w:t>
      </w:r>
      <w:r w:rsidR="007343EB">
        <w:rPr>
          <w:lang w:val="fr-FR"/>
        </w:rPr>
        <w:t xml:space="preserve">dicap les rend plus vulnérables. </w:t>
      </w:r>
      <w:r w:rsidR="000F058C">
        <w:rPr>
          <w:lang w:val="fr-FR"/>
        </w:rPr>
        <w:t xml:space="preserve">En outre, cette violence s’exerce, non seulement </w:t>
      </w:r>
      <w:r w:rsidR="007343EB">
        <w:rPr>
          <w:lang w:val="fr-FR"/>
        </w:rPr>
        <w:t>au niveau domestique</w:t>
      </w:r>
      <w:r w:rsidR="000F058C">
        <w:rPr>
          <w:lang w:val="fr-FR"/>
        </w:rPr>
        <w:t xml:space="preserve">, mais également dans </w:t>
      </w:r>
      <w:r w:rsidR="003E7DD3">
        <w:rPr>
          <w:lang w:val="fr-FR"/>
        </w:rPr>
        <w:t>certaines</w:t>
      </w:r>
      <w:r w:rsidR="000F058C">
        <w:rPr>
          <w:lang w:val="fr-FR"/>
        </w:rPr>
        <w:t xml:space="preserve"> </w:t>
      </w:r>
      <w:r w:rsidR="007343EB">
        <w:rPr>
          <w:lang w:val="fr-FR"/>
        </w:rPr>
        <w:t>institution</w:t>
      </w:r>
      <w:r w:rsidR="000F058C">
        <w:rPr>
          <w:lang w:val="fr-FR"/>
        </w:rPr>
        <w:t>s</w:t>
      </w:r>
      <w:r w:rsidR="0014004A">
        <w:rPr>
          <w:lang w:val="fr-FR"/>
        </w:rPr>
        <w:t xml:space="preserve"> de santé</w:t>
      </w:r>
      <w:r w:rsidR="00EF6FD2">
        <w:rPr>
          <w:lang w:val="fr-FR"/>
        </w:rPr>
        <w:t>.</w:t>
      </w:r>
    </w:p>
    <w:p w:rsidR="000F058C" w:rsidRDefault="000F058C" w:rsidP="00FC06CC">
      <w:pPr>
        <w:pStyle w:val="Paragraphedeliste"/>
        <w:ind w:left="0"/>
        <w:rPr>
          <w:lang w:val="fr-FR"/>
        </w:rPr>
      </w:pPr>
    </w:p>
    <w:p w:rsidR="003A61C6" w:rsidRDefault="003A61C6" w:rsidP="00FC06CC">
      <w:pPr>
        <w:pStyle w:val="Paragraphedeliste"/>
        <w:ind w:left="0"/>
        <w:rPr>
          <w:lang w:val="fr-BE"/>
        </w:rPr>
      </w:pPr>
      <w:r w:rsidRPr="00D3541D">
        <w:rPr>
          <w:u w:val="single"/>
          <w:lang w:val="fr-BE"/>
        </w:rPr>
        <w:t xml:space="preserve">Nous </w:t>
      </w:r>
      <w:r w:rsidR="009B018F">
        <w:rPr>
          <w:u w:val="single"/>
          <w:lang w:val="fr-BE"/>
        </w:rPr>
        <w:t>recommandons</w:t>
      </w:r>
      <w:r>
        <w:rPr>
          <w:lang w:val="fr-BE"/>
        </w:rPr>
        <w:t xml:space="preserve"> </w:t>
      </w:r>
      <w:r w:rsidR="00F26C3C">
        <w:rPr>
          <w:lang w:val="fr-BE"/>
        </w:rPr>
        <w:t xml:space="preserve">dès lors </w:t>
      </w:r>
      <w:r w:rsidR="009B018F">
        <w:rPr>
          <w:lang w:val="fr-BE"/>
        </w:rPr>
        <w:t xml:space="preserve">qu’une enquête </w:t>
      </w:r>
      <w:r w:rsidR="003F3FDF">
        <w:rPr>
          <w:lang w:val="fr-BE"/>
        </w:rPr>
        <w:t xml:space="preserve">approfondie </w:t>
      </w:r>
      <w:r w:rsidR="009B018F">
        <w:rPr>
          <w:lang w:val="fr-BE"/>
        </w:rPr>
        <w:t>soit menée à l’échelle nationale, en collaboration avec le</w:t>
      </w:r>
      <w:r w:rsidR="008215DD">
        <w:rPr>
          <w:lang w:val="fr-BE"/>
        </w:rPr>
        <w:t>s</w:t>
      </w:r>
      <w:r w:rsidR="009B018F">
        <w:rPr>
          <w:lang w:val="fr-BE"/>
        </w:rPr>
        <w:t xml:space="preserve"> secteur</w:t>
      </w:r>
      <w:r w:rsidR="008215DD">
        <w:rPr>
          <w:lang w:val="fr-BE"/>
        </w:rPr>
        <w:t>s</w:t>
      </w:r>
      <w:r w:rsidR="009B018F">
        <w:rPr>
          <w:lang w:val="fr-BE"/>
        </w:rPr>
        <w:t xml:space="preserve"> universitaire</w:t>
      </w:r>
      <w:r w:rsidR="008215DD">
        <w:rPr>
          <w:lang w:val="fr-BE"/>
        </w:rPr>
        <w:t xml:space="preserve"> et associatif</w:t>
      </w:r>
      <w:bookmarkStart w:id="0" w:name="_GoBack"/>
      <w:bookmarkEnd w:id="0"/>
      <w:r w:rsidR="001D47C0">
        <w:rPr>
          <w:lang w:val="fr-BE"/>
        </w:rPr>
        <w:t>, sur l’ampleur de cette violence, tant domestique qu’institutionnelle</w:t>
      </w:r>
      <w:r w:rsidR="009B018F">
        <w:rPr>
          <w:lang w:val="fr-BE"/>
        </w:rPr>
        <w:t>.</w:t>
      </w:r>
    </w:p>
    <w:p w:rsidR="001D47C0" w:rsidRPr="001D47C0" w:rsidRDefault="001D47C0" w:rsidP="001D47C0">
      <w:pPr>
        <w:autoSpaceDE w:val="0"/>
        <w:autoSpaceDN w:val="0"/>
        <w:adjustRightInd w:val="0"/>
        <w:spacing w:after="40"/>
        <w:rPr>
          <w:rFonts w:cstheme="minorHAnsi"/>
          <w:lang w:val="fr-BE"/>
        </w:rPr>
      </w:pPr>
      <w:r>
        <w:rPr>
          <w:lang w:val="fr-BE"/>
        </w:rPr>
        <w:t>Cette enquête doit inclure un état des lieux</w:t>
      </w:r>
      <w:r w:rsidR="00431DDF">
        <w:rPr>
          <w:lang w:val="fr-BE"/>
        </w:rPr>
        <w:t xml:space="preserve"> de</w:t>
      </w:r>
      <w:r>
        <w:rPr>
          <w:lang w:val="fr-BE"/>
        </w:rPr>
        <w:t xml:space="preserve"> l’accessibilité des refuges </w:t>
      </w:r>
      <w:r>
        <w:rPr>
          <w:rStyle w:val="st1"/>
          <w:rFonts w:cstheme="minorHAnsi"/>
          <w:lang w:val="fr-BE"/>
        </w:rPr>
        <w:t>destinés à accueillir les victimes</w:t>
      </w:r>
      <w:r w:rsidR="00431DDF">
        <w:rPr>
          <w:rStyle w:val="st1"/>
          <w:rFonts w:cstheme="minorHAnsi"/>
          <w:lang w:val="fr-BE"/>
        </w:rPr>
        <w:t xml:space="preserve"> de violences</w:t>
      </w:r>
      <w:r>
        <w:rPr>
          <w:rStyle w:val="st1"/>
          <w:rFonts w:cstheme="minorHAnsi"/>
          <w:lang w:val="fr-BE"/>
        </w:rPr>
        <w:t xml:space="preserve">, </w:t>
      </w:r>
      <w:r w:rsidR="00431DDF">
        <w:rPr>
          <w:rStyle w:val="st1"/>
          <w:rFonts w:cstheme="minorHAnsi"/>
          <w:lang w:val="fr-BE"/>
        </w:rPr>
        <w:t>pour</w:t>
      </w:r>
      <w:r>
        <w:rPr>
          <w:rStyle w:val="st1"/>
          <w:rFonts w:cstheme="minorHAnsi"/>
          <w:lang w:val="fr-BE"/>
        </w:rPr>
        <w:t> </w:t>
      </w:r>
      <w:r>
        <w:rPr>
          <w:rFonts w:cstheme="minorHAnsi"/>
          <w:lang w:val="fr-BE"/>
        </w:rPr>
        <w:t>t</w:t>
      </w:r>
      <w:r w:rsidRPr="001D47C0">
        <w:rPr>
          <w:rFonts w:cstheme="minorHAnsi"/>
          <w:lang w:val="fr-BE"/>
        </w:rPr>
        <w:t>ous les types de handicap</w:t>
      </w:r>
      <w:r w:rsidR="00431DDF">
        <w:rPr>
          <w:rFonts w:cstheme="minorHAnsi"/>
          <w:lang w:val="fr-BE"/>
        </w:rPr>
        <w:t>s</w:t>
      </w:r>
      <w:r w:rsidRPr="001D47C0">
        <w:rPr>
          <w:rFonts w:cstheme="minorHAnsi"/>
          <w:lang w:val="fr-BE"/>
        </w:rPr>
        <w:t xml:space="preserve">: </w:t>
      </w:r>
      <w:r w:rsidR="00431DDF" w:rsidRPr="001D47C0">
        <w:rPr>
          <w:rFonts w:cstheme="minorHAnsi"/>
          <w:lang w:val="fr-BE"/>
        </w:rPr>
        <w:t>moteur</w:t>
      </w:r>
      <w:r w:rsidR="00431DDF">
        <w:rPr>
          <w:rFonts w:cstheme="minorHAnsi"/>
          <w:lang w:val="fr-BE"/>
        </w:rPr>
        <w:t xml:space="preserve">, </w:t>
      </w:r>
      <w:r w:rsidR="00431DDF" w:rsidRPr="001D47C0">
        <w:rPr>
          <w:rFonts w:cstheme="minorHAnsi"/>
          <w:lang w:val="fr-BE"/>
        </w:rPr>
        <w:t>auditif, visuel</w:t>
      </w:r>
      <w:r w:rsidR="00431DDF">
        <w:rPr>
          <w:rFonts w:cstheme="minorHAnsi"/>
          <w:lang w:val="fr-BE"/>
        </w:rPr>
        <w:t>,</w:t>
      </w:r>
      <w:r w:rsidR="00431DDF" w:rsidRPr="001D47C0">
        <w:rPr>
          <w:rFonts w:cstheme="minorHAnsi"/>
          <w:lang w:val="fr-BE"/>
        </w:rPr>
        <w:t xml:space="preserve"> </w:t>
      </w:r>
      <w:r w:rsidR="0051418F">
        <w:rPr>
          <w:rFonts w:cstheme="minorHAnsi"/>
          <w:lang w:val="fr-BE"/>
        </w:rPr>
        <w:t>intellectuel</w:t>
      </w:r>
      <w:r w:rsidRPr="001D47C0">
        <w:rPr>
          <w:rFonts w:cstheme="minorHAnsi"/>
          <w:lang w:val="fr-BE"/>
        </w:rPr>
        <w:t xml:space="preserve">, </w:t>
      </w:r>
      <w:r w:rsidR="009E4BA2">
        <w:rPr>
          <w:rFonts w:cstheme="minorHAnsi"/>
          <w:lang w:val="fr-BE"/>
        </w:rPr>
        <w:t xml:space="preserve">psychique, </w:t>
      </w:r>
      <w:r w:rsidRPr="001D47C0">
        <w:rPr>
          <w:rFonts w:cstheme="minorHAnsi"/>
          <w:lang w:val="fr-BE"/>
        </w:rPr>
        <w:t>…</w:t>
      </w:r>
    </w:p>
    <w:p w:rsidR="009B018F" w:rsidRPr="00A57E8F" w:rsidRDefault="009B018F" w:rsidP="00FC06CC">
      <w:pPr>
        <w:pStyle w:val="Paragraphedeliste"/>
        <w:ind w:left="0"/>
        <w:rPr>
          <w:lang w:val="fr-FR"/>
        </w:rPr>
      </w:pPr>
    </w:p>
    <w:p w:rsidR="00C10B3C" w:rsidRDefault="00431DDF" w:rsidP="00FC06CC">
      <w:pPr>
        <w:pStyle w:val="Paragraphedeliste"/>
        <w:ind w:left="0"/>
        <w:rPr>
          <w:rStyle w:val="st1"/>
        </w:rPr>
      </w:pPr>
      <w:r w:rsidRPr="00A57E8F">
        <w:rPr>
          <w:lang w:val="fr-FR"/>
        </w:rPr>
        <w:t>En effet, l</w:t>
      </w:r>
      <w:r w:rsidR="002763E3" w:rsidRPr="00A57E8F">
        <w:rPr>
          <w:lang w:val="fr-FR"/>
        </w:rPr>
        <w:t xml:space="preserve">es seules </w:t>
      </w:r>
      <w:r w:rsidR="0025271E" w:rsidRPr="00A57E8F">
        <w:rPr>
          <w:lang w:val="fr-FR"/>
        </w:rPr>
        <w:t>statistiques</w:t>
      </w:r>
      <w:r w:rsidR="007343EB" w:rsidRPr="00A57E8F">
        <w:rPr>
          <w:lang w:val="fr-FR"/>
        </w:rPr>
        <w:t xml:space="preserve"> </w:t>
      </w:r>
      <w:r w:rsidR="00060F7B" w:rsidRPr="00A57E8F">
        <w:rPr>
          <w:lang w:val="fr-FR"/>
        </w:rPr>
        <w:t>disponibles</w:t>
      </w:r>
      <w:r w:rsidR="007343EB" w:rsidRPr="00A57E8F">
        <w:rPr>
          <w:lang w:val="fr-FR"/>
        </w:rPr>
        <w:t xml:space="preserve"> proviennent</w:t>
      </w:r>
      <w:r w:rsidR="0025271E" w:rsidRPr="00A57E8F">
        <w:rPr>
          <w:lang w:val="fr-FR"/>
        </w:rPr>
        <w:t xml:space="preserve"> </w:t>
      </w:r>
      <w:r w:rsidR="00060F7B" w:rsidRPr="00A57E8F">
        <w:rPr>
          <w:lang w:val="fr-FR"/>
        </w:rPr>
        <w:t>d’</w:t>
      </w:r>
      <w:r w:rsidR="0025271E" w:rsidRPr="00A57E8F">
        <w:rPr>
          <w:lang w:val="fr-FR"/>
        </w:rPr>
        <w:t xml:space="preserve"> </w:t>
      </w:r>
      <w:r w:rsidR="007D2A09" w:rsidRPr="00A57E8F">
        <w:rPr>
          <w:lang w:val="fr-FR"/>
        </w:rPr>
        <w:t>enquêtes effectuées en Flandre</w:t>
      </w:r>
      <w:r w:rsidR="00502B83" w:rsidRPr="00A57E8F">
        <w:rPr>
          <w:lang w:val="fr-FR"/>
        </w:rPr>
        <w:t xml:space="preserve">, </w:t>
      </w:r>
      <w:r w:rsidR="00912176" w:rsidRPr="00A57E8F">
        <w:rPr>
          <w:lang w:val="fr-FR"/>
        </w:rPr>
        <w:t>à l’initiative</w:t>
      </w:r>
      <w:r w:rsidR="007D2A09" w:rsidRPr="00A57E8F">
        <w:rPr>
          <w:lang w:val="fr-FR"/>
        </w:rPr>
        <w:t xml:space="preserve"> </w:t>
      </w:r>
      <w:r w:rsidR="00912176" w:rsidRPr="00A57E8F">
        <w:rPr>
          <w:lang w:val="fr-FR"/>
        </w:rPr>
        <w:t>d</w:t>
      </w:r>
      <w:r w:rsidR="00DF27AA" w:rsidRPr="00A57E8F">
        <w:rPr>
          <w:lang w:val="fr-FR"/>
        </w:rPr>
        <w:t xml:space="preserve">e </w:t>
      </w:r>
      <w:r w:rsidR="00DF27AA" w:rsidRPr="00A57E8F">
        <w:rPr>
          <w:rStyle w:val="st1"/>
          <w:rFonts w:cstheme="minorHAnsi"/>
          <w:lang w:val="fr-BE"/>
        </w:rPr>
        <w:t>‘</w:t>
      </w:r>
      <w:r w:rsidR="00DF27AA" w:rsidRPr="00A57E8F">
        <w:rPr>
          <w:rStyle w:val="st1"/>
          <w:rFonts w:cstheme="minorHAnsi"/>
          <w:i/>
          <w:lang w:val="fr-BE"/>
        </w:rPr>
        <w:t>Perséphone</w:t>
      </w:r>
      <w:r w:rsidR="00DF27AA" w:rsidRPr="00A57E8F">
        <w:rPr>
          <w:rStyle w:val="st1"/>
          <w:rFonts w:cstheme="minorHAnsi"/>
          <w:lang w:val="fr-BE"/>
        </w:rPr>
        <w:t xml:space="preserve">’, </w:t>
      </w:r>
      <w:r w:rsidR="007D2A09" w:rsidRPr="00A57E8F">
        <w:rPr>
          <w:lang w:val="fr-FR"/>
        </w:rPr>
        <w:t>une association</w:t>
      </w:r>
      <w:r w:rsidR="007D2A09" w:rsidRPr="00A57E8F">
        <w:rPr>
          <w:rStyle w:val="st1"/>
          <w:rFonts w:cstheme="minorHAnsi"/>
          <w:lang w:val="fr-BE"/>
        </w:rPr>
        <w:t xml:space="preserve"> pour femmes handicapées</w:t>
      </w:r>
      <w:r w:rsidR="006C1C1A" w:rsidRPr="00A57E8F">
        <w:rPr>
          <w:rStyle w:val="st1"/>
          <w:rFonts w:cstheme="minorHAnsi"/>
          <w:lang w:val="fr-BE"/>
        </w:rPr>
        <w:t>,</w:t>
      </w:r>
      <w:r w:rsidR="000F058C" w:rsidRPr="00A57E8F">
        <w:rPr>
          <w:rStyle w:val="st1"/>
          <w:rFonts w:cstheme="minorHAnsi"/>
          <w:lang w:val="fr-BE"/>
        </w:rPr>
        <w:t xml:space="preserve"> </w:t>
      </w:r>
      <w:r w:rsidR="005F6E2E" w:rsidRPr="00A57E8F">
        <w:rPr>
          <w:rStyle w:val="st1"/>
          <w:rFonts w:cstheme="minorHAnsi"/>
          <w:lang w:val="fr-BE"/>
        </w:rPr>
        <w:t>qui a</w:t>
      </w:r>
      <w:r w:rsidR="006C1C1A" w:rsidRPr="00A57E8F">
        <w:rPr>
          <w:rStyle w:val="st1"/>
          <w:rFonts w:cstheme="minorHAnsi"/>
          <w:lang w:val="fr-BE"/>
        </w:rPr>
        <w:t xml:space="preserve"> </w:t>
      </w:r>
      <w:r w:rsidR="00F84A61" w:rsidRPr="00A57E8F">
        <w:rPr>
          <w:rStyle w:val="st1"/>
          <w:rFonts w:cstheme="minorHAnsi"/>
          <w:lang w:val="fr-BE"/>
        </w:rPr>
        <w:t xml:space="preserve">publié un dossier </w:t>
      </w:r>
      <w:r w:rsidR="00CF0DCB" w:rsidRPr="00A57E8F">
        <w:rPr>
          <w:rStyle w:val="st1"/>
          <w:rFonts w:cstheme="minorHAnsi"/>
          <w:lang w:val="fr-BE"/>
        </w:rPr>
        <w:t xml:space="preserve">complet </w:t>
      </w:r>
      <w:r w:rsidR="00060F7B" w:rsidRPr="00A57E8F">
        <w:rPr>
          <w:rStyle w:val="st1"/>
          <w:rFonts w:cstheme="minorHAnsi"/>
          <w:lang w:val="fr-BE"/>
        </w:rPr>
        <w:t xml:space="preserve">sur le sujet </w:t>
      </w:r>
      <w:r w:rsidRPr="00A57E8F">
        <w:rPr>
          <w:rStyle w:val="Marquenotebasdepage"/>
          <w:rFonts w:cstheme="minorHAnsi"/>
          <w:lang w:val="fr-BE"/>
        </w:rPr>
        <w:footnoteReference w:id="2"/>
      </w:r>
      <w:r w:rsidR="003F3FDF" w:rsidRPr="00A57E8F">
        <w:rPr>
          <w:rStyle w:val="st1"/>
          <w:rFonts w:cstheme="minorHAnsi"/>
          <w:lang w:val="fr-BE"/>
        </w:rPr>
        <w:t>,</w:t>
      </w:r>
      <w:r w:rsidRPr="00A57E8F">
        <w:rPr>
          <w:rStyle w:val="st1"/>
          <w:rFonts w:cstheme="minorHAnsi"/>
          <w:lang w:val="fr-BE"/>
        </w:rPr>
        <w:t xml:space="preserve"> </w:t>
      </w:r>
      <w:r w:rsidR="003F3FDF" w:rsidRPr="00A57E8F">
        <w:rPr>
          <w:rStyle w:val="st1"/>
          <w:rFonts w:cstheme="minorHAnsi"/>
          <w:lang w:val="fr-BE"/>
        </w:rPr>
        <w:t>le</w:t>
      </w:r>
      <w:r w:rsidR="00060F7B" w:rsidRPr="00A57E8F">
        <w:rPr>
          <w:rStyle w:val="st1"/>
          <w:rFonts w:cstheme="minorHAnsi"/>
          <w:lang w:val="fr-BE"/>
        </w:rPr>
        <w:t>qu</w:t>
      </w:r>
      <w:r w:rsidR="003F3FDF" w:rsidRPr="00A57E8F">
        <w:rPr>
          <w:rStyle w:val="st1"/>
          <w:rFonts w:cstheme="minorHAnsi"/>
          <w:lang w:val="fr-BE"/>
        </w:rPr>
        <w:t>el</w:t>
      </w:r>
      <w:r w:rsidR="00F84A61" w:rsidRPr="00A57E8F">
        <w:rPr>
          <w:rStyle w:val="st1"/>
          <w:rFonts w:cstheme="minorHAnsi"/>
          <w:lang w:val="fr-BE"/>
        </w:rPr>
        <w:t xml:space="preserve"> </w:t>
      </w:r>
      <w:r w:rsidR="00060F7B" w:rsidRPr="00A57E8F">
        <w:rPr>
          <w:rStyle w:val="st1"/>
          <w:rFonts w:cstheme="minorHAnsi"/>
          <w:lang w:val="fr-BE"/>
        </w:rPr>
        <w:t>signale,</w:t>
      </w:r>
      <w:r w:rsidR="00F84A61" w:rsidRPr="00A57E8F">
        <w:rPr>
          <w:rStyle w:val="st1"/>
          <w:rFonts w:cstheme="minorHAnsi"/>
          <w:lang w:val="fr-BE"/>
        </w:rPr>
        <w:t xml:space="preserve"> </w:t>
      </w:r>
      <w:r w:rsidR="00CF0DCB" w:rsidRPr="00A57E8F">
        <w:rPr>
          <w:rStyle w:val="st1"/>
          <w:rFonts w:cstheme="minorHAnsi"/>
          <w:lang w:val="fr-BE"/>
        </w:rPr>
        <w:t>par ailleurs</w:t>
      </w:r>
      <w:r w:rsidR="00060F7B" w:rsidRPr="00A57E8F">
        <w:rPr>
          <w:rStyle w:val="st1"/>
          <w:rFonts w:cstheme="minorHAnsi"/>
          <w:lang w:val="fr-BE"/>
        </w:rPr>
        <w:t>,</w:t>
      </w:r>
      <w:r w:rsidR="00CF0DCB" w:rsidRPr="00A57E8F">
        <w:rPr>
          <w:rStyle w:val="st1"/>
          <w:rFonts w:cstheme="minorHAnsi"/>
          <w:lang w:val="fr-BE"/>
        </w:rPr>
        <w:t xml:space="preserve"> </w:t>
      </w:r>
      <w:r w:rsidR="00060F7B" w:rsidRPr="00A57E8F">
        <w:rPr>
          <w:rStyle w:val="st1"/>
          <w:rFonts w:cstheme="minorHAnsi"/>
          <w:lang w:val="fr-BE"/>
        </w:rPr>
        <w:t xml:space="preserve">que </w:t>
      </w:r>
      <w:r w:rsidR="00B77CE1" w:rsidRPr="00A57E8F">
        <w:rPr>
          <w:rStyle w:val="st1"/>
          <w:rFonts w:cstheme="minorHAnsi"/>
          <w:lang w:val="fr-BE"/>
        </w:rPr>
        <w:t>plus de la moitié des refuges</w:t>
      </w:r>
      <w:r w:rsidR="00DF27AA" w:rsidRPr="00A57E8F">
        <w:rPr>
          <w:rStyle w:val="st1"/>
          <w:rFonts w:cstheme="minorHAnsi"/>
          <w:lang w:val="fr-BE"/>
        </w:rPr>
        <w:t xml:space="preserve"> </w:t>
      </w:r>
      <w:r w:rsidR="00015F4B" w:rsidRPr="00A57E8F">
        <w:rPr>
          <w:rStyle w:val="st1"/>
          <w:rFonts w:cstheme="minorHAnsi"/>
          <w:lang w:val="fr-BE"/>
        </w:rPr>
        <w:t>destinés à</w:t>
      </w:r>
      <w:r w:rsidR="00DF27AA" w:rsidRPr="00A57E8F">
        <w:rPr>
          <w:rStyle w:val="st1"/>
          <w:rFonts w:cstheme="minorHAnsi"/>
          <w:lang w:val="fr-BE"/>
        </w:rPr>
        <w:t xml:space="preserve"> </w:t>
      </w:r>
      <w:r w:rsidR="002763E3" w:rsidRPr="00A57E8F">
        <w:rPr>
          <w:rStyle w:val="st1"/>
          <w:rFonts w:cstheme="minorHAnsi"/>
          <w:lang w:val="fr-BE"/>
        </w:rPr>
        <w:t xml:space="preserve">accueillir </w:t>
      </w:r>
      <w:r w:rsidR="00DF27AA" w:rsidRPr="00A57E8F">
        <w:rPr>
          <w:rStyle w:val="st1"/>
          <w:rFonts w:cstheme="minorHAnsi"/>
          <w:lang w:val="fr-BE"/>
        </w:rPr>
        <w:t>les victimes</w:t>
      </w:r>
      <w:r w:rsidR="00B77CE1" w:rsidRPr="00A57E8F">
        <w:rPr>
          <w:rStyle w:val="st1"/>
          <w:rFonts w:cstheme="minorHAnsi"/>
          <w:lang w:val="fr-BE"/>
        </w:rPr>
        <w:t xml:space="preserve"> n’étai</w:t>
      </w:r>
      <w:r w:rsidR="003F3FDF" w:rsidRPr="00A57E8F">
        <w:rPr>
          <w:rStyle w:val="st1"/>
          <w:rFonts w:cstheme="minorHAnsi"/>
          <w:lang w:val="fr-BE"/>
        </w:rPr>
        <w:t>en</w:t>
      </w:r>
      <w:r w:rsidR="00B77CE1" w:rsidRPr="00A57E8F">
        <w:rPr>
          <w:rStyle w:val="st1"/>
          <w:rFonts w:cstheme="minorHAnsi"/>
          <w:lang w:val="fr-BE"/>
        </w:rPr>
        <w:t>t pas accessible</w:t>
      </w:r>
      <w:r w:rsidR="003F3FDF" w:rsidRPr="00A57E8F">
        <w:rPr>
          <w:rStyle w:val="st1"/>
          <w:rFonts w:cstheme="minorHAnsi"/>
          <w:lang w:val="fr-BE"/>
        </w:rPr>
        <w:t>s</w:t>
      </w:r>
      <w:r w:rsidR="00B77CE1" w:rsidRPr="00A57E8F">
        <w:rPr>
          <w:rStyle w:val="st1"/>
          <w:rFonts w:cstheme="minorHAnsi"/>
          <w:lang w:val="fr-BE"/>
        </w:rPr>
        <w:t xml:space="preserve"> aux personnes en chaise roulante</w:t>
      </w:r>
      <w:r w:rsidR="00060F7B" w:rsidRPr="00A57E8F">
        <w:rPr>
          <w:rStyle w:val="st1"/>
          <w:rFonts w:cstheme="minorHAnsi"/>
          <w:lang w:val="fr-BE"/>
        </w:rPr>
        <w:t>, en 2006</w:t>
      </w:r>
      <w:r w:rsidR="00B77CE1" w:rsidRPr="00A57E8F">
        <w:rPr>
          <w:rStyle w:val="st1"/>
          <w:rFonts w:cstheme="minorHAnsi"/>
          <w:lang w:val="fr-BE"/>
        </w:rPr>
        <w:t>.</w:t>
      </w:r>
    </w:p>
    <w:p w:rsidR="006F269D" w:rsidRDefault="006F269D" w:rsidP="00FC06CC">
      <w:pPr>
        <w:pStyle w:val="Paragraphedeliste"/>
        <w:ind w:left="0"/>
        <w:rPr>
          <w:rStyle w:val="st1"/>
        </w:rPr>
      </w:pPr>
    </w:p>
    <w:p w:rsidR="00A57E8F" w:rsidRPr="00A57E8F" w:rsidRDefault="00A57E8F" w:rsidP="00A57E8F">
      <w:pPr>
        <w:pStyle w:val="Paragraphedeliste"/>
        <w:ind w:left="0"/>
        <w:rPr>
          <w:rFonts w:ascii="Times New Roman" w:hAnsi="Times New Roman" w:cs="Times New Roman"/>
          <w:b/>
          <w:lang w:val="fr-BE"/>
        </w:rPr>
      </w:pPr>
      <w:r w:rsidRPr="00A57E8F">
        <w:rPr>
          <w:rFonts w:ascii="Times New Roman" w:hAnsi="Times New Roman" w:cs="Times New Roman"/>
          <w:b/>
          <w:lang w:val="fr-FR"/>
        </w:rPr>
        <w:t>Article 11 − Droit à un niveau de vie suffisant</w:t>
      </w:r>
    </w:p>
    <w:p w:rsidR="0025271E" w:rsidRPr="00A57E8F" w:rsidRDefault="00A57E8F" w:rsidP="00A57E8F">
      <w:pPr>
        <w:pStyle w:val="Paragraphedeliste"/>
        <w:ind w:left="0"/>
        <w:rPr>
          <w:rStyle w:val="st1"/>
        </w:rPr>
      </w:pPr>
      <w:r w:rsidRPr="00A57E8F">
        <w:rPr>
          <w:rFonts w:ascii="Times New Roman" w:hAnsi="Times New Roman" w:cs="Times New Roman"/>
          <w:sz w:val="20"/>
          <w:szCs w:val="20"/>
          <w:lang w:val="fr-FR"/>
        </w:rPr>
        <w:t>1</w:t>
      </w:r>
      <w:r w:rsidR="002F211C">
        <w:rPr>
          <w:rFonts w:ascii="Times New Roman" w:hAnsi="Times New Roman" w:cs="Times New Roman"/>
          <w:sz w:val="20"/>
          <w:szCs w:val="20"/>
          <w:lang w:val="fr-FR"/>
        </w:rPr>
        <w:t>9</w:t>
      </w:r>
      <w:r w:rsidRPr="00A57E8F">
        <w:rPr>
          <w:rFonts w:ascii="Times New Roman" w:hAnsi="Times New Roman" w:cs="Times New Roman"/>
          <w:sz w:val="20"/>
          <w:szCs w:val="20"/>
          <w:lang w:val="fr-FR"/>
        </w:rPr>
        <w:t>. Fourni</w:t>
      </w:r>
      <w:r w:rsidR="00FC145D">
        <w:rPr>
          <w:rFonts w:ascii="Times New Roman" w:hAnsi="Times New Roman" w:cs="Times New Roman"/>
          <w:sz w:val="20"/>
          <w:szCs w:val="20"/>
          <w:lang w:val="fr-FR"/>
        </w:rPr>
        <w:t>r</w:t>
      </w:r>
      <w:r w:rsidRPr="00A57E8F">
        <w:rPr>
          <w:rFonts w:ascii="Times New Roman" w:hAnsi="Times New Roman" w:cs="Times New Roman"/>
          <w:sz w:val="20"/>
          <w:szCs w:val="20"/>
          <w:lang w:val="fr-FR"/>
        </w:rPr>
        <w:t xml:space="preserve"> le nombre de sans-abris sur le territoire de l’Etat partie. Indiquer également le nombre de personnes concernées par l’ensemble de mesures prises par l’Etat partie afin d’assurer à tous un </w:t>
      </w:r>
      <w:r w:rsidRPr="00373CA0">
        <w:rPr>
          <w:rFonts w:ascii="Times New Roman" w:hAnsi="Times New Roman" w:cs="Times New Roman"/>
          <w:b/>
          <w:sz w:val="20"/>
          <w:szCs w:val="20"/>
          <w:lang w:val="fr-FR"/>
        </w:rPr>
        <w:t>logement adéquat</w:t>
      </w:r>
      <w:r w:rsidRPr="00A57E8F">
        <w:rPr>
          <w:rFonts w:ascii="Times New Roman" w:hAnsi="Times New Roman" w:cs="Times New Roman"/>
          <w:sz w:val="20"/>
          <w:szCs w:val="20"/>
          <w:lang w:val="fr-FR"/>
        </w:rPr>
        <w:t xml:space="preserve">. Préciser si l’Etat partie entend adopter une stratégie nationale ou un plan national d’accès au logement pour favoriser l’accès au logement, notamment au logement social, des </w:t>
      </w:r>
      <w:r w:rsidRPr="0084322A">
        <w:rPr>
          <w:rFonts w:ascii="Times New Roman" w:hAnsi="Times New Roman" w:cs="Times New Roman"/>
          <w:b/>
          <w:sz w:val="20"/>
          <w:szCs w:val="20"/>
          <w:lang w:val="fr-FR"/>
        </w:rPr>
        <w:t>personnes et</w:t>
      </w:r>
      <w:r w:rsidRPr="00A57E8F">
        <w:rPr>
          <w:rFonts w:ascii="Times New Roman" w:hAnsi="Times New Roman" w:cs="Times New Roman"/>
          <w:sz w:val="20"/>
          <w:szCs w:val="20"/>
          <w:lang w:val="fr-FR"/>
        </w:rPr>
        <w:t xml:space="preserve"> </w:t>
      </w:r>
      <w:r w:rsidRPr="00373CA0">
        <w:rPr>
          <w:rFonts w:ascii="Times New Roman" w:hAnsi="Times New Roman" w:cs="Times New Roman"/>
          <w:b/>
          <w:sz w:val="20"/>
          <w:szCs w:val="20"/>
          <w:lang w:val="fr-FR"/>
        </w:rPr>
        <w:t>groupes les plus défavorisés</w:t>
      </w:r>
      <w:r w:rsidRPr="00A57E8F">
        <w:rPr>
          <w:rFonts w:ascii="Times New Roman" w:hAnsi="Times New Roman" w:cs="Times New Roman"/>
          <w:sz w:val="20"/>
          <w:szCs w:val="20"/>
          <w:lang w:val="fr-FR"/>
        </w:rPr>
        <w:t xml:space="preserve"> et marginalisés, notamment les femmes, les jeunes, les familles défavorisées, les personnes d’origine étrangère ainsi que les demandeurs d’asile. Préciser également si l’Etat partie a adopté une législation ou d’autres mesures afin d’encadrer les expulsions forcées et indiquer, s’il y a lieu, le nombre d’expulsions forcées qu’il y a eu lieu dans l’Etat partie.</w:t>
      </w:r>
    </w:p>
    <w:p w:rsidR="00A57E8F" w:rsidRDefault="00A57E8F" w:rsidP="00A02D24">
      <w:pPr>
        <w:shd w:val="clear" w:color="auto" w:fill="FFFFFF"/>
        <w:rPr>
          <w:u w:val="single"/>
          <w:lang w:val="fr-BE"/>
        </w:rPr>
      </w:pPr>
    </w:p>
    <w:p w:rsidR="00985A74" w:rsidRDefault="00344B4F" w:rsidP="00A02D24">
      <w:pPr>
        <w:shd w:val="clear" w:color="auto" w:fill="FFFFFF"/>
        <w:rPr>
          <w:rFonts w:cstheme="minorHAnsi"/>
          <w:lang w:val="fr-BE" w:eastAsia="en-GB"/>
        </w:rPr>
      </w:pPr>
      <w:r w:rsidRPr="00DB34A1">
        <w:rPr>
          <w:u w:val="single"/>
          <w:lang w:val="fr-BE"/>
        </w:rPr>
        <w:t>Nous souhaitons porter à la connaissance du Comité</w:t>
      </w:r>
      <w:r>
        <w:rPr>
          <w:lang w:val="fr-BE"/>
        </w:rPr>
        <w:t xml:space="preserve"> </w:t>
      </w:r>
      <w:r w:rsidR="00985A74">
        <w:rPr>
          <w:rFonts w:cstheme="minorHAnsi"/>
          <w:lang w:val="fr-BE" w:eastAsia="en-GB"/>
        </w:rPr>
        <w:t>qu’en date du 29 juillet 2013, l</w:t>
      </w:r>
      <w:r w:rsidR="00985A74" w:rsidRPr="00D91757">
        <w:rPr>
          <w:rFonts w:cstheme="minorHAnsi"/>
          <w:lang w:val="fr-BE" w:eastAsia="en-GB"/>
        </w:rPr>
        <w:t>e Comité europé</w:t>
      </w:r>
      <w:r w:rsidR="00985A74">
        <w:rPr>
          <w:rFonts w:cstheme="minorHAnsi"/>
          <w:lang w:val="fr-BE" w:eastAsia="en-GB"/>
        </w:rPr>
        <w:t xml:space="preserve">en des droits sociaux </w:t>
      </w:r>
      <w:r w:rsidR="00985A74" w:rsidRPr="00D91757">
        <w:rPr>
          <w:rFonts w:cstheme="minorHAnsi"/>
          <w:lang w:val="fr-BE" w:eastAsia="en-GB"/>
        </w:rPr>
        <w:t xml:space="preserve">a </w:t>
      </w:r>
      <w:r w:rsidR="002F44D4">
        <w:rPr>
          <w:rFonts w:cstheme="minorHAnsi"/>
          <w:lang w:val="fr-BE" w:eastAsia="en-GB"/>
        </w:rPr>
        <w:t xml:space="preserve">confirmé la </w:t>
      </w:r>
      <w:r w:rsidR="00985A74" w:rsidRPr="00D91757">
        <w:rPr>
          <w:rFonts w:cstheme="minorHAnsi"/>
          <w:lang w:val="fr-BE" w:eastAsia="en-GB"/>
        </w:rPr>
        <w:t>condamn</w:t>
      </w:r>
      <w:r w:rsidR="002F44D4">
        <w:rPr>
          <w:rFonts w:cstheme="minorHAnsi"/>
          <w:lang w:val="fr-BE" w:eastAsia="en-GB"/>
        </w:rPr>
        <w:t>ation</w:t>
      </w:r>
      <w:r w:rsidR="00DB34A1">
        <w:rPr>
          <w:rFonts w:cstheme="minorHAnsi"/>
          <w:lang w:val="fr-BE" w:eastAsia="en-GB"/>
        </w:rPr>
        <w:t xml:space="preserve"> de</w:t>
      </w:r>
      <w:r w:rsidR="00985A74" w:rsidRPr="00D91757">
        <w:rPr>
          <w:rFonts w:cstheme="minorHAnsi"/>
          <w:lang w:val="fr-BE" w:eastAsia="en-GB"/>
        </w:rPr>
        <w:t xml:space="preserve"> l'État belge pour le manque de places d'hébergement et de solutions d'accueil pour les personnes handicapées de grande dépendance</w:t>
      </w:r>
      <w:r w:rsidR="007F2F42">
        <w:rPr>
          <w:rFonts w:cstheme="minorHAnsi"/>
          <w:lang w:val="fr-BE" w:eastAsia="en-GB"/>
        </w:rPr>
        <w:t xml:space="preserve">,  en </w:t>
      </w:r>
      <w:r w:rsidR="007F2F42" w:rsidRPr="00D91757">
        <w:rPr>
          <w:rFonts w:cstheme="minorHAnsi"/>
          <w:lang w:val="fr-BE" w:eastAsia="en-GB"/>
        </w:rPr>
        <w:t>violation de la Charte sociale européenne</w:t>
      </w:r>
      <w:r w:rsidR="00985A74">
        <w:rPr>
          <w:rFonts w:cstheme="minorHAnsi"/>
          <w:lang w:val="fr-BE" w:eastAsia="en-GB"/>
        </w:rPr>
        <w:t xml:space="preserve"> </w:t>
      </w:r>
      <w:r w:rsidR="00985A74">
        <w:rPr>
          <w:rStyle w:val="Marquenotebasdepage"/>
          <w:rFonts w:cstheme="minorHAnsi"/>
          <w:lang w:val="fr-BE" w:eastAsia="en-GB"/>
        </w:rPr>
        <w:footnoteReference w:id="3"/>
      </w:r>
      <w:r w:rsidR="00985A74" w:rsidRPr="00D91757">
        <w:rPr>
          <w:rFonts w:cstheme="minorHAnsi"/>
          <w:lang w:val="fr-BE" w:eastAsia="en-GB"/>
        </w:rPr>
        <w:t>.</w:t>
      </w:r>
    </w:p>
    <w:p w:rsidR="00985A74" w:rsidRDefault="00985A74" w:rsidP="00A02D24">
      <w:pPr>
        <w:rPr>
          <w:rFonts w:cstheme="minorHAnsi"/>
          <w:lang w:val="fr-BE" w:eastAsia="en-GB"/>
        </w:rPr>
      </w:pPr>
      <w:r>
        <w:rPr>
          <w:rFonts w:cstheme="minorHAnsi"/>
          <w:lang w:val="fr-BE" w:eastAsia="en-GB"/>
        </w:rPr>
        <w:t xml:space="preserve">Cette décision </w:t>
      </w:r>
      <w:r w:rsidRPr="00D91757">
        <w:rPr>
          <w:rFonts w:cstheme="minorHAnsi"/>
          <w:lang w:val="fr-BE" w:eastAsia="en-GB"/>
        </w:rPr>
        <w:t>fait suite à la réclamation collective introduite le 13 décembre 2011</w:t>
      </w:r>
      <w:r w:rsidR="002F44D4">
        <w:rPr>
          <w:rFonts w:cstheme="minorHAnsi"/>
          <w:lang w:val="fr-BE" w:eastAsia="en-GB"/>
        </w:rPr>
        <w:t>,</w:t>
      </w:r>
      <w:r w:rsidRPr="00D91757">
        <w:rPr>
          <w:rFonts w:cstheme="minorHAnsi"/>
          <w:lang w:val="fr-BE" w:eastAsia="en-GB"/>
        </w:rPr>
        <w:t xml:space="preserve"> par la Fédération internationale des Ligues de droits de l'homme (FIDH)</w:t>
      </w:r>
      <w:r w:rsidR="002F44D4">
        <w:rPr>
          <w:rFonts w:cstheme="minorHAnsi"/>
          <w:lang w:val="fr-BE" w:eastAsia="en-GB"/>
        </w:rPr>
        <w:t>,</w:t>
      </w:r>
      <w:r w:rsidRPr="00D91757">
        <w:rPr>
          <w:rFonts w:cstheme="minorHAnsi"/>
          <w:lang w:val="fr-BE" w:eastAsia="en-GB"/>
        </w:rPr>
        <w:t xml:space="preserve"> au nom d'une vingtaine d'associations représentatives du secteur du handicap en Belgique. </w:t>
      </w:r>
    </w:p>
    <w:p w:rsidR="00985A74" w:rsidRDefault="00985A74" w:rsidP="00985A74">
      <w:pPr>
        <w:rPr>
          <w:rFonts w:cstheme="minorHAnsi"/>
          <w:lang w:val="fr-BE" w:eastAsia="en-GB"/>
        </w:rPr>
      </w:pPr>
      <w:r w:rsidRPr="00D91757">
        <w:rPr>
          <w:rFonts w:cstheme="minorHAnsi"/>
          <w:lang w:val="fr-BE" w:eastAsia="en-GB"/>
        </w:rPr>
        <w:t xml:space="preserve">Depuis de longues années, ces associations qui </w:t>
      </w:r>
      <w:r>
        <w:rPr>
          <w:rFonts w:cstheme="minorHAnsi"/>
          <w:lang w:val="fr-BE" w:eastAsia="en-GB"/>
        </w:rPr>
        <w:t>représentent</w:t>
      </w:r>
      <w:r w:rsidRPr="00D91757">
        <w:rPr>
          <w:rFonts w:cstheme="minorHAnsi"/>
          <w:lang w:val="fr-BE" w:eastAsia="en-GB"/>
        </w:rPr>
        <w:t xml:space="preserve"> des personnes polyhandicapées, souffrant d'autisme, de lésions cérébrales acquises ou atteintes d'une infirmité cérébrale, et de leurs familles, interpellaient les autorités sur la situation dramatique et inhumaine dans lesquelles elles se trouvaient plongées, en raison de l'absence de solutions d'accueil adaptées. </w:t>
      </w:r>
    </w:p>
    <w:p w:rsidR="00B45E03" w:rsidRDefault="00593954" w:rsidP="00FC06CC">
      <w:pPr>
        <w:pStyle w:val="Paragraphedeliste"/>
        <w:ind w:left="0"/>
        <w:rPr>
          <w:lang w:val="fr-FR"/>
        </w:rPr>
      </w:pPr>
      <w:r w:rsidRPr="00D3541D">
        <w:rPr>
          <w:u w:val="single"/>
          <w:lang w:val="fr-BE"/>
        </w:rPr>
        <w:t xml:space="preserve">Nous </w:t>
      </w:r>
      <w:r>
        <w:rPr>
          <w:u w:val="single"/>
          <w:lang w:val="fr-BE"/>
        </w:rPr>
        <w:t>recommandons</w:t>
      </w:r>
      <w:r>
        <w:rPr>
          <w:lang w:val="fr-BE"/>
        </w:rPr>
        <w:t xml:space="preserve"> </w:t>
      </w:r>
      <w:r>
        <w:rPr>
          <w:lang w:val="fr-FR"/>
        </w:rPr>
        <w:t xml:space="preserve">que </w:t>
      </w:r>
      <w:r w:rsidR="007F2F42">
        <w:rPr>
          <w:lang w:val="fr-FR"/>
        </w:rPr>
        <w:t>l’Etat belge</w:t>
      </w:r>
      <w:r>
        <w:rPr>
          <w:lang w:val="fr-FR"/>
        </w:rPr>
        <w:t xml:space="preserve"> </w:t>
      </w:r>
      <w:r w:rsidR="006D2FA9">
        <w:rPr>
          <w:lang w:val="fr-FR"/>
        </w:rPr>
        <w:t>trouve rapidement des solutions</w:t>
      </w:r>
      <w:r w:rsidR="007F2F42">
        <w:rPr>
          <w:lang w:val="fr-FR"/>
        </w:rPr>
        <w:t xml:space="preserve"> pour mettre en place les structures d’accueil indispensables, non seulement pour les personnes </w:t>
      </w:r>
      <w:r w:rsidR="00976C29">
        <w:rPr>
          <w:lang w:val="fr-FR"/>
        </w:rPr>
        <w:t>en situation de grande dépendance</w:t>
      </w:r>
      <w:r w:rsidR="007F2F42">
        <w:rPr>
          <w:lang w:val="fr-FR"/>
        </w:rPr>
        <w:t xml:space="preserve">, mais également pour </w:t>
      </w:r>
      <w:r w:rsidR="004D65BE">
        <w:rPr>
          <w:lang w:val="fr-FR"/>
        </w:rPr>
        <w:t xml:space="preserve">toutes </w:t>
      </w:r>
      <w:r w:rsidR="007F2F42">
        <w:rPr>
          <w:lang w:val="fr-FR"/>
        </w:rPr>
        <w:t>les personnes handicap</w:t>
      </w:r>
      <w:r w:rsidR="004D65BE">
        <w:rPr>
          <w:lang w:val="fr-FR"/>
        </w:rPr>
        <w:t>ée</w:t>
      </w:r>
      <w:r w:rsidR="007F2F42">
        <w:rPr>
          <w:lang w:val="fr-FR"/>
        </w:rPr>
        <w:t>s qui se trouvent</w:t>
      </w:r>
      <w:r w:rsidR="00024C56">
        <w:rPr>
          <w:lang w:val="fr-FR"/>
        </w:rPr>
        <w:t>, parfois depuis des années,</w:t>
      </w:r>
      <w:r w:rsidR="007F2F42">
        <w:rPr>
          <w:lang w:val="fr-FR"/>
        </w:rPr>
        <w:t xml:space="preserve"> sur de longues listes d’attente afin de pouvoir accéder à des logements adaptés</w:t>
      </w:r>
      <w:r w:rsidR="004D65BE">
        <w:rPr>
          <w:lang w:val="fr-FR"/>
        </w:rPr>
        <w:t xml:space="preserve"> à leur handicap spécifique</w:t>
      </w:r>
      <w:r w:rsidR="007F2F42">
        <w:rPr>
          <w:lang w:val="fr-FR"/>
        </w:rPr>
        <w:t>.</w:t>
      </w:r>
    </w:p>
    <w:p w:rsidR="00D420A8" w:rsidRDefault="00D420A8" w:rsidP="00FC06CC">
      <w:pPr>
        <w:pStyle w:val="Paragraphedeliste"/>
        <w:ind w:left="0"/>
        <w:rPr>
          <w:lang w:val="fr-FR"/>
        </w:rPr>
      </w:pPr>
    </w:p>
    <w:p w:rsidR="00D420A8" w:rsidRDefault="00D420A8" w:rsidP="00FC06CC">
      <w:pPr>
        <w:pStyle w:val="Paragraphedeliste"/>
        <w:ind w:left="0"/>
        <w:rPr>
          <w:lang w:val="fr-FR"/>
        </w:rPr>
      </w:pPr>
    </w:p>
    <w:p w:rsidR="00D420A8" w:rsidRDefault="00D420A8" w:rsidP="00FC06CC">
      <w:pPr>
        <w:pStyle w:val="Paragraphedeliste"/>
        <w:ind w:left="0"/>
        <w:rPr>
          <w:lang w:val="fr-FR"/>
        </w:rPr>
      </w:pPr>
    </w:p>
    <w:p w:rsidR="00D420A8" w:rsidRDefault="00D420A8" w:rsidP="00FC06CC">
      <w:pPr>
        <w:pStyle w:val="Paragraphedeliste"/>
        <w:ind w:left="0"/>
        <w:rPr>
          <w:lang w:val="fr-FR"/>
        </w:rPr>
      </w:pPr>
    </w:p>
    <w:p w:rsidR="00D420A8" w:rsidRDefault="00D420A8" w:rsidP="00FC06CC">
      <w:pPr>
        <w:pStyle w:val="Paragraphedeliste"/>
        <w:ind w:left="0"/>
        <w:rPr>
          <w:lang w:val="fr-FR"/>
        </w:rPr>
      </w:pPr>
    </w:p>
    <w:p w:rsidR="00D420A8" w:rsidRDefault="00D420A8" w:rsidP="00FC06CC">
      <w:pPr>
        <w:pStyle w:val="Paragraphedeliste"/>
        <w:ind w:left="0"/>
        <w:rPr>
          <w:lang w:val="fr-FR"/>
        </w:rPr>
      </w:pPr>
    </w:p>
    <w:p w:rsidR="00D420A8" w:rsidRPr="00D420A8" w:rsidRDefault="00D420A8" w:rsidP="00D420A8">
      <w:pPr>
        <w:jc w:val="center"/>
        <w:rPr>
          <w:rStyle w:val="st1"/>
        </w:rPr>
      </w:pPr>
      <w:r w:rsidRPr="00D420A8">
        <w:rPr>
          <w:lang w:val="fr-FR"/>
        </w:rPr>
        <w:t>* * * * * * * * * * * * * * * * *</w:t>
      </w:r>
    </w:p>
    <w:p w:rsidR="002C05A5" w:rsidRPr="007D2A09" w:rsidRDefault="002C05A5" w:rsidP="00FC06CC">
      <w:pPr>
        <w:pStyle w:val="Paragraphedeliste"/>
        <w:ind w:left="0"/>
        <w:rPr>
          <w:lang w:val="fr-FR"/>
        </w:rPr>
      </w:pPr>
    </w:p>
    <w:p w:rsidR="007343EB" w:rsidRDefault="007343EB" w:rsidP="00FC06CC">
      <w:pPr>
        <w:pStyle w:val="Paragraphedeliste"/>
        <w:ind w:left="0"/>
        <w:rPr>
          <w:lang w:val="fr-FR"/>
        </w:rPr>
      </w:pPr>
    </w:p>
    <w:p w:rsidR="007343EB" w:rsidRDefault="007343EB" w:rsidP="00FC06CC">
      <w:pPr>
        <w:pStyle w:val="Paragraphedeliste"/>
        <w:ind w:left="0"/>
        <w:rPr>
          <w:lang w:val="fr-BE"/>
        </w:rPr>
      </w:pPr>
    </w:p>
    <w:p w:rsidR="00066D36" w:rsidRDefault="00066D36" w:rsidP="00FC06CC">
      <w:pPr>
        <w:pStyle w:val="Paragraphedeliste"/>
        <w:ind w:left="0"/>
        <w:rPr>
          <w:lang w:val="fr-BE"/>
        </w:rPr>
      </w:pPr>
    </w:p>
    <w:p w:rsidR="00066D36" w:rsidRDefault="00066D36" w:rsidP="00FC06CC">
      <w:pPr>
        <w:pStyle w:val="Paragraphedeliste"/>
        <w:ind w:left="0"/>
        <w:rPr>
          <w:lang w:val="fr-BE"/>
        </w:rPr>
      </w:pPr>
    </w:p>
    <w:p w:rsidR="003A0349" w:rsidRDefault="003A0349" w:rsidP="00FC06CC">
      <w:pPr>
        <w:pStyle w:val="Paragraphedeliste"/>
        <w:ind w:left="0"/>
        <w:rPr>
          <w:lang w:val="fr-BE"/>
        </w:rPr>
      </w:pPr>
    </w:p>
    <w:sectPr w:rsidR="003A0349" w:rsidSect="00947986">
      <w:footerReference w:type="default" r:id="rId10"/>
      <w:pgSz w:w="11906" w:h="16838"/>
      <w:pgMar w:top="1247" w:right="1077" w:bottom="1247" w:left="107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58" w:rsidRDefault="00EA7658" w:rsidP="00196583">
      <w:pPr>
        <w:spacing w:after="0" w:line="240" w:lineRule="auto"/>
      </w:pPr>
      <w:r>
        <w:separator/>
      </w:r>
    </w:p>
  </w:endnote>
  <w:endnote w:type="continuationSeparator" w:id="0">
    <w:p w:rsidR="00EA7658" w:rsidRDefault="00EA7658" w:rsidP="0019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607290"/>
      <w:docPartObj>
        <w:docPartGallery w:val="Page Numbers (Bottom of Page)"/>
        <w:docPartUnique/>
      </w:docPartObj>
    </w:sdtPr>
    <w:sdtContent>
      <w:p w:rsidR="005B5534" w:rsidRDefault="00A127F5">
        <w:pPr>
          <w:pStyle w:val="Pieddepage"/>
          <w:jc w:val="right"/>
        </w:pPr>
        <w:fldSimple w:instr="PAGE   \* MERGEFORMAT">
          <w:r w:rsidR="00A1322D" w:rsidRPr="00A1322D">
            <w:rPr>
              <w:noProof/>
              <w:lang w:val="fr-FR"/>
            </w:rPr>
            <w:t>1</w:t>
          </w:r>
        </w:fldSimple>
      </w:p>
    </w:sdtContent>
  </w:sdt>
  <w:p w:rsidR="005B5534" w:rsidRDefault="005B5534">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58" w:rsidRDefault="00EA7658" w:rsidP="00196583">
      <w:pPr>
        <w:spacing w:after="0" w:line="240" w:lineRule="auto"/>
      </w:pPr>
      <w:r>
        <w:separator/>
      </w:r>
    </w:p>
  </w:footnote>
  <w:footnote w:type="continuationSeparator" w:id="0">
    <w:p w:rsidR="00EA7658" w:rsidRDefault="00EA7658" w:rsidP="00196583">
      <w:pPr>
        <w:spacing w:after="0" w:line="240" w:lineRule="auto"/>
      </w:pPr>
      <w:r>
        <w:continuationSeparator/>
      </w:r>
    </w:p>
  </w:footnote>
  <w:footnote w:id="1">
    <w:p w:rsidR="00EA7658" w:rsidRPr="003E7DD3" w:rsidRDefault="00EA7658" w:rsidP="003A0349">
      <w:pPr>
        <w:pStyle w:val="Notedebasdepage"/>
      </w:pPr>
      <w:r>
        <w:rPr>
          <w:rStyle w:val="Marquenotebasdepage"/>
        </w:rPr>
        <w:footnoteRef/>
      </w:r>
      <w:r w:rsidRPr="003A0349">
        <w:rPr>
          <w:lang w:val="fr-BE"/>
        </w:rPr>
        <w:t xml:space="preserve"> Amnesty International</w:t>
      </w:r>
      <w:r>
        <w:rPr>
          <w:lang w:val="fr-BE"/>
        </w:rPr>
        <w:t xml:space="preserve"> Belgique</w:t>
      </w:r>
      <w:r w:rsidRPr="003A0349">
        <w:rPr>
          <w:lang w:val="fr-BE"/>
        </w:rPr>
        <w:t xml:space="preserve">, 26 novembre 2012. </w:t>
      </w:r>
      <w:r>
        <w:rPr>
          <w:lang w:val="fr-FR"/>
        </w:rPr>
        <w:t xml:space="preserve">Violences conjugales : où en est la Belgique à l’heure actuelle ? </w:t>
      </w:r>
      <w:hyperlink r:id="rId1" w:history="1">
        <w:r w:rsidRPr="003E7DD3">
          <w:rPr>
            <w:rStyle w:val="Lienhypertexte"/>
          </w:rPr>
          <w:t>http://www.amnestyinternational.be/doc/les-blogs/le-blog-de-claire-pecheux/article/violences-conjugales-ou-en-est-la</w:t>
        </w:r>
      </w:hyperlink>
    </w:p>
  </w:footnote>
  <w:footnote w:id="2">
    <w:p w:rsidR="00EA7658" w:rsidRDefault="00EA7658" w:rsidP="00431DDF">
      <w:pPr>
        <w:pStyle w:val="Notedebasdepage"/>
        <w:rPr>
          <w:lang w:val="fr-BE"/>
        </w:rPr>
      </w:pPr>
      <w:r>
        <w:rPr>
          <w:rStyle w:val="Marquenotebasdepage"/>
        </w:rPr>
        <w:footnoteRef/>
      </w:r>
      <w:r>
        <w:rPr>
          <w:lang w:val="fr-BE"/>
        </w:rPr>
        <w:t xml:space="preserve"> Perséphone asbl, </w:t>
      </w:r>
      <w:r w:rsidRPr="007D2A09">
        <w:rPr>
          <w:lang w:val="fr-BE"/>
        </w:rPr>
        <w:t>2008. Violence à l’égard de femmes handicapées</w:t>
      </w:r>
      <w:r>
        <w:rPr>
          <w:lang w:val="fr-BE"/>
        </w:rPr>
        <w:t xml:space="preserve"> (41 p.) : </w:t>
      </w:r>
    </w:p>
    <w:p w:rsidR="00EA7658" w:rsidRDefault="00EA7658" w:rsidP="00431DDF">
      <w:pPr>
        <w:pStyle w:val="Notedebasdepage"/>
        <w:rPr>
          <w:rStyle w:val="Lienhypertexte"/>
        </w:rPr>
      </w:pPr>
      <w:r>
        <w:rPr>
          <w:lang w:val="fr-BE"/>
        </w:rPr>
        <w:t xml:space="preserve">FR : </w:t>
      </w:r>
      <w:hyperlink r:id="rId2" w:history="1">
        <w:r w:rsidRPr="0008664B">
          <w:rPr>
            <w:rStyle w:val="Lienhypertexte"/>
            <w:lang w:val="fr-BE"/>
          </w:rPr>
          <w:t>http://www.persephonevzw.org/dossiers/geweld/data/Geweld_def_F_vertaling.pdf</w:t>
        </w:r>
      </w:hyperlink>
    </w:p>
    <w:p w:rsidR="00EA7658" w:rsidRPr="008004CD" w:rsidRDefault="00EA7658" w:rsidP="00431DDF">
      <w:pPr>
        <w:pStyle w:val="Notedebasdepage"/>
        <w:rPr>
          <w:lang w:val="fr-BE"/>
        </w:rPr>
      </w:pPr>
      <w:r w:rsidRPr="00344B4F">
        <w:rPr>
          <w:rStyle w:val="Lienhypertexte"/>
          <w:color w:val="auto"/>
          <w:u w:val="none"/>
          <w:lang w:val="fr-BE"/>
        </w:rPr>
        <w:t>EN :</w:t>
      </w:r>
      <w:r w:rsidRPr="00344B4F">
        <w:rPr>
          <w:rStyle w:val="Lienhypertexte"/>
          <w:color w:val="auto"/>
          <w:lang w:val="fr-BE"/>
        </w:rPr>
        <w:t xml:space="preserve"> </w:t>
      </w:r>
      <w:hyperlink r:id="rId3" w:history="1">
        <w:r w:rsidRPr="00F358F7">
          <w:rPr>
            <w:rStyle w:val="Lienhypertexte"/>
            <w:lang w:val="fr-FR"/>
          </w:rPr>
          <w:t>http://www.persephonevzw.org/dossiers/geweld/data/Geweld_def_E_vertaling.pdf</w:t>
        </w:r>
      </w:hyperlink>
    </w:p>
    <w:p w:rsidR="00EA7658" w:rsidRPr="007D2A09" w:rsidRDefault="00EA7658" w:rsidP="00431DDF">
      <w:pPr>
        <w:pStyle w:val="Notedebasdepage"/>
        <w:rPr>
          <w:lang w:val="fr-BE"/>
        </w:rPr>
      </w:pPr>
    </w:p>
  </w:footnote>
  <w:footnote w:id="3">
    <w:p w:rsidR="00EA7658" w:rsidRPr="00431DDF" w:rsidRDefault="00EA7658" w:rsidP="00985A74">
      <w:pPr>
        <w:pStyle w:val="Notedebasdepage"/>
        <w:rPr>
          <w:lang w:val="fr-BE"/>
        </w:rPr>
      </w:pPr>
      <w:r>
        <w:rPr>
          <w:rStyle w:val="Marquenotebasdepage"/>
        </w:rPr>
        <w:footnoteRef/>
      </w:r>
      <w:r w:rsidRPr="00431DDF">
        <w:rPr>
          <w:lang w:val="fr-BE"/>
        </w:rPr>
        <w:t xml:space="preserve"> </w:t>
      </w:r>
      <w:hyperlink r:id="rId4" w:history="1">
        <w:r w:rsidRPr="00431DDF">
          <w:rPr>
            <w:rStyle w:val="Lienhypertexte"/>
            <w:lang w:val="fr-BE"/>
          </w:rPr>
          <w:t>http://www.coe.int/t/dghl/monitoring/socialcharter/Complaints/CC75Merits_fr.pdf</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896"/>
    <w:multiLevelType w:val="hybridMultilevel"/>
    <w:tmpl w:val="972CD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37BD0"/>
    <w:multiLevelType w:val="hybridMultilevel"/>
    <w:tmpl w:val="4A24D1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B17A7"/>
    <w:multiLevelType w:val="hybridMultilevel"/>
    <w:tmpl w:val="D02E0C68"/>
    <w:lvl w:ilvl="0" w:tplc="15F48A72">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02932"/>
    <w:multiLevelType w:val="multilevel"/>
    <w:tmpl w:val="45D45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C234A"/>
    <w:multiLevelType w:val="hybridMultilevel"/>
    <w:tmpl w:val="17C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B7C43"/>
    <w:multiLevelType w:val="multilevel"/>
    <w:tmpl w:val="E834C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D7C3B"/>
    <w:multiLevelType w:val="hybridMultilevel"/>
    <w:tmpl w:val="DA187292"/>
    <w:lvl w:ilvl="0" w:tplc="4432C85A">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B0F1EE2"/>
    <w:multiLevelType w:val="hybridMultilevel"/>
    <w:tmpl w:val="41EC5A10"/>
    <w:lvl w:ilvl="0" w:tplc="DDE2E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rsids>
    <w:rsidRoot w:val="001A4BAA"/>
    <w:rsid w:val="00015F4B"/>
    <w:rsid w:val="00024C56"/>
    <w:rsid w:val="00060F7B"/>
    <w:rsid w:val="00066D36"/>
    <w:rsid w:val="0008589F"/>
    <w:rsid w:val="000D34D9"/>
    <w:rsid w:val="000F058C"/>
    <w:rsid w:val="0014004A"/>
    <w:rsid w:val="001817DE"/>
    <w:rsid w:val="00194E87"/>
    <w:rsid w:val="00196583"/>
    <w:rsid w:val="001A4BAA"/>
    <w:rsid w:val="001B28AB"/>
    <w:rsid w:val="001D47C0"/>
    <w:rsid w:val="002058C0"/>
    <w:rsid w:val="0025271E"/>
    <w:rsid w:val="002763E3"/>
    <w:rsid w:val="002C05A5"/>
    <w:rsid w:val="002F211C"/>
    <w:rsid w:val="002F44D4"/>
    <w:rsid w:val="00323831"/>
    <w:rsid w:val="00344B4F"/>
    <w:rsid w:val="00373CA0"/>
    <w:rsid w:val="003A0349"/>
    <w:rsid w:val="003A61C6"/>
    <w:rsid w:val="003D21DF"/>
    <w:rsid w:val="003E7DD3"/>
    <w:rsid w:val="003F3FDF"/>
    <w:rsid w:val="00422090"/>
    <w:rsid w:val="00422C07"/>
    <w:rsid w:val="00431DDF"/>
    <w:rsid w:val="004B4F24"/>
    <w:rsid w:val="004C6218"/>
    <w:rsid w:val="004D65BE"/>
    <w:rsid w:val="00502B83"/>
    <w:rsid w:val="0051418F"/>
    <w:rsid w:val="00517493"/>
    <w:rsid w:val="00541CE4"/>
    <w:rsid w:val="00577064"/>
    <w:rsid w:val="00592777"/>
    <w:rsid w:val="00593954"/>
    <w:rsid w:val="005A374C"/>
    <w:rsid w:val="005B5534"/>
    <w:rsid w:val="005F6E2E"/>
    <w:rsid w:val="0061116F"/>
    <w:rsid w:val="00662398"/>
    <w:rsid w:val="00677784"/>
    <w:rsid w:val="006877CD"/>
    <w:rsid w:val="006927C0"/>
    <w:rsid w:val="006C1C1A"/>
    <w:rsid w:val="006D2FA9"/>
    <w:rsid w:val="006E6E17"/>
    <w:rsid w:val="006E733D"/>
    <w:rsid w:val="006F269D"/>
    <w:rsid w:val="006F28EE"/>
    <w:rsid w:val="007343EB"/>
    <w:rsid w:val="00785B0C"/>
    <w:rsid w:val="00797389"/>
    <w:rsid w:val="007B6720"/>
    <w:rsid w:val="007C3528"/>
    <w:rsid w:val="007C47DC"/>
    <w:rsid w:val="007D030A"/>
    <w:rsid w:val="007D2A09"/>
    <w:rsid w:val="007F2F42"/>
    <w:rsid w:val="008004CD"/>
    <w:rsid w:val="00803F88"/>
    <w:rsid w:val="008215DD"/>
    <w:rsid w:val="00822311"/>
    <w:rsid w:val="0084322A"/>
    <w:rsid w:val="008B3F7C"/>
    <w:rsid w:val="008D2E7F"/>
    <w:rsid w:val="00904388"/>
    <w:rsid w:val="00904B7B"/>
    <w:rsid w:val="00912176"/>
    <w:rsid w:val="00941D3B"/>
    <w:rsid w:val="00947986"/>
    <w:rsid w:val="00976C29"/>
    <w:rsid w:val="00985A74"/>
    <w:rsid w:val="0099745A"/>
    <w:rsid w:val="009B018F"/>
    <w:rsid w:val="009E1B27"/>
    <w:rsid w:val="009E4BA2"/>
    <w:rsid w:val="00A02D24"/>
    <w:rsid w:val="00A127F5"/>
    <w:rsid w:val="00A1322D"/>
    <w:rsid w:val="00A57E8F"/>
    <w:rsid w:val="00B45E03"/>
    <w:rsid w:val="00B516AD"/>
    <w:rsid w:val="00B77CE1"/>
    <w:rsid w:val="00BA0758"/>
    <w:rsid w:val="00BE5FDE"/>
    <w:rsid w:val="00C10B3C"/>
    <w:rsid w:val="00C77C42"/>
    <w:rsid w:val="00C9365B"/>
    <w:rsid w:val="00CC40DA"/>
    <w:rsid w:val="00CF0DCB"/>
    <w:rsid w:val="00D3541D"/>
    <w:rsid w:val="00D36A1E"/>
    <w:rsid w:val="00D420A8"/>
    <w:rsid w:val="00D4386B"/>
    <w:rsid w:val="00D7767E"/>
    <w:rsid w:val="00DB34A1"/>
    <w:rsid w:val="00DF27AA"/>
    <w:rsid w:val="00E01926"/>
    <w:rsid w:val="00E146E4"/>
    <w:rsid w:val="00EA7658"/>
    <w:rsid w:val="00EF6FD2"/>
    <w:rsid w:val="00F26C3C"/>
    <w:rsid w:val="00F84A61"/>
    <w:rsid w:val="00F96240"/>
    <w:rsid w:val="00FC06CC"/>
    <w:rsid w:val="00FC145D"/>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F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E01926"/>
    <w:pPr>
      <w:ind w:left="720"/>
      <w:contextualSpacing/>
    </w:pPr>
  </w:style>
  <w:style w:type="paragraph" w:styleId="Notedebasdepage">
    <w:name w:val="footnote text"/>
    <w:basedOn w:val="Normal"/>
    <w:link w:val="NotedebasdepageCar"/>
    <w:uiPriority w:val="99"/>
    <w:semiHidden/>
    <w:unhideWhenUsed/>
    <w:rsid w:val="001965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6583"/>
    <w:rPr>
      <w:sz w:val="20"/>
      <w:szCs w:val="20"/>
    </w:rPr>
  </w:style>
  <w:style w:type="character" w:styleId="Marquenotebasdepage">
    <w:name w:val="footnote reference"/>
    <w:basedOn w:val="Policepardfaut"/>
    <w:uiPriority w:val="99"/>
    <w:semiHidden/>
    <w:unhideWhenUsed/>
    <w:rsid w:val="00196583"/>
    <w:rPr>
      <w:vertAlign w:val="superscript"/>
    </w:rPr>
  </w:style>
  <w:style w:type="character" w:styleId="Lienhypertexte">
    <w:name w:val="Hyperlink"/>
    <w:basedOn w:val="Policepardfaut"/>
    <w:uiPriority w:val="99"/>
    <w:unhideWhenUsed/>
    <w:rsid w:val="00196583"/>
    <w:rPr>
      <w:color w:val="0000FF" w:themeColor="hyperlink"/>
      <w:u w:val="single"/>
    </w:rPr>
  </w:style>
  <w:style w:type="character" w:styleId="Lienhypertextesuivi">
    <w:name w:val="FollowedHyperlink"/>
    <w:basedOn w:val="Policepardfaut"/>
    <w:uiPriority w:val="99"/>
    <w:semiHidden/>
    <w:unhideWhenUsed/>
    <w:rsid w:val="00323831"/>
    <w:rPr>
      <w:color w:val="800080" w:themeColor="followedHyperlink"/>
      <w:u w:val="single"/>
    </w:rPr>
  </w:style>
  <w:style w:type="character" w:customStyle="1" w:styleId="st1">
    <w:name w:val="st1"/>
    <w:basedOn w:val="Policepardfaut"/>
    <w:rsid w:val="007D2A09"/>
  </w:style>
  <w:style w:type="character" w:styleId="lev">
    <w:name w:val="Strong"/>
    <w:basedOn w:val="Policepardfaut"/>
    <w:uiPriority w:val="22"/>
    <w:qFormat/>
    <w:rsid w:val="00904388"/>
    <w:rPr>
      <w:b/>
      <w:bCs/>
    </w:rPr>
  </w:style>
  <w:style w:type="paragraph" w:styleId="NormalWeb">
    <w:name w:val="Normal (Web)"/>
    <w:basedOn w:val="Normal"/>
    <w:uiPriority w:val="99"/>
    <w:semiHidden/>
    <w:unhideWhenUsed/>
    <w:rsid w:val="00904388"/>
    <w:pPr>
      <w:spacing w:before="180" w:after="180"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5B5534"/>
    <w:pPr>
      <w:tabs>
        <w:tab w:val="center" w:pos="4536"/>
        <w:tab w:val="right" w:pos="9072"/>
      </w:tabs>
      <w:spacing w:after="0" w:line="240" w:lineRule="auto"/>
    </w:pPr>
  </w:style>
  <w:style w:type="character" w:customStyle="1" w:styleId="En-tteCar">
    <w:name w:val="En-tête Car"/>
    <w:basedOn w:val="Policepardfaut"/>
    <w:link w:val="En-tte"/>
    <w:uiPriority w:val="99"/>
    <w:rsid w:val="005B5534"/>
  </w:style>
  <w:style w:type="paragraph" w:styleId="Pieddepage">
    <w:name w:val="footer"/>
    <w:basedOn w:val="Normal"/>
    <w:link w:val="PieddepageCar"/>
    <w:uiPriority w:val="99"/>
    <w:unhideWhenUsed/>
    <w:rsid w:val="005B55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926"/>
    <w:pPr>
      <w:ind w:left="720"/>
      <w:contextualSpacing/>
    </w:pPr>
  </w:style>
  <w:style w:type="paragraph" w:styleId="Notedebasdepage">
    <w:name w:val="footnote text"/>
    <w:basedOn w:val="Normal"/>
    <w:link w:val="NotedebasdepageCar"/>
    <w:uiPriority w:val="99"/>
    <w:semiHidden/>
    <w:unhideWhenUsed/>
    <w:rsid w:val="001965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6583"/>
    <w:rPr>
      <w:sz w:val="20"/>
      <w:szCs w:val="20"/>
    </w:rPr>
  </w:style>
  <w:style w:type="character" w:styleId="Appelnotedebasdep">
    <w:name w:val="footnote reference"/>
    <w:basedOn w:val="Policepardfaut"/>
    <w:uiPriority w:val="99"/>
    <w:semiHidden/>
    <w:unhideWhenUsed/>
    <w:rsid w:val="00196583"/>
    <w:rPr>
      <w:vertAlign w:val="superscript"/>
    </w:rPr>
  </w:style>
  <w:style w:type="character" w:styleId="Lienhypertexte">
    <w:name w:val="Hyperlink"/>
    <w:basedOn w:val="Policepardfaut"/>
    <w:uiPriority w:val="99"/>
    <w:unhideWhenUsed/>
    <w:rsid w:val="00196583"/>
    <w:rPr>
      <w:color w:val="0000FF" w:themeColor="hyperlink"/>
      <w:u w:val="single"/>
    </w:rPr>
  </w:style>
  <w:style w:type="character" w:styleId="Lienhypertextesuivivisit">
    <w:name w:val="FollowedHyperlink"/>
    <w:basedOn w:val="Policepardfaut"/>
    <w:uiPriority w:val="99"/>
    <w:semiHidden/>
    <w:unhideWhenUsed/>
    <w:rsid w:val="00323831"/>
    <w:rPr>
      <w:color w:val="800080" w:themeColor="followedHyperlink"/>
      <w:u w:val="single"/>
    </w:rPr>
  </w:style>
  <w:style w:type="character" w:customStyle="1" w:styleId="st1">
    <w:name w:val="st1"/>
    <w:basedOn w:val="Policepardfaut"/>
    <w:rsid w:val="007D2A09"/>
  </w:style>
  <w:style w:type="character" w:styleId="lev">
    <w:name w:val="Strong"/>
    <w:basedOn w:val="Policepardfaut"/>
    <w:uiPriority w:val="22"/>
    <w:qFormat/>
    <w:rsid w:val="00904388"/>
    <w:rPr>
      <w:b/>
      <w:bCs/>
    </w:rPr>
  </w:style>
  <w:style w:type="paragraph" w:styleId="NormalWeb">
    <w:name w:val="Normal (Web)"/>
    <w:basedOn w:val="Normal"/>
    <w:uiPriority w:val="99"/>
    <w:semiHidden/>
    <w:unhideWhenUsed/>
    <w:rsid w:val="00904388"/>
    <w:pPr>
      <w:spacing w:before="180" w:after="180"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5B5534"/>
    <w:pPr>
      <w:tabs>
        <w:tab w:val="center" w:pos="4536"/>
        <w:tab w:val="right" w:pos="9072"/>
      </w:tabs>
      <w:spacing w:after="0" w:line="240" w:lineRule="auto"/>
    </w:pPr>
  </w:style>
  <w:style w:type="character" w:customStyle="1" w:styleId="En-tteCar">
    <w:name w:val="En-tête Car"/>
    <w:basedOn w:val="Policepardfaut"/>
    <w:link w:val="En-tte"/>
    <w:uiPriority w:val="99"/>
    <w:rsid w:val="005B5534"/>
  </w:style>
  <w:style w:type="paragraph" w:styleId="Pieddepage">
    <w:name w:val="footer"/>
    <w:basedOn w:val="Normal"/>
    <w:link w:val="PieddepageCar"/>
    <w:uiPriority w:val="99"/>
    <w:unhideWhenUsed/>
    <w:rsid w:val="005B55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534"/>
  </w:style>
</w:styles>
</file>

<file path=word/webSettings.xml><?xml version="1.0" encoding="utf-8"?>
<w:webSettings xmlns:r="http://schemas.openxmlformats.org/officeDocument/2006/relationships" xmlns:w="http://schemas.openxmlformats.org/wordprocessingml/2006/main">
  <w:divs>
    <w:div w:id="1716657288">
      <w:bodyDiv w:val="1"/>
      <w:marLeft w:val="0"/>
      <w:marRight w:val="0"/>
      <w:marTop w:val="0"/>
      <w:marBottom w:val="0"/>
      <w:divBdr>
        <w:top w:val="none" w:sz="0" w:space="0" w:color="auto"/>
        <w:left w:val="none" w:sz="0" w:space="0" w:color="auto"/>
        <w:bottom w:val="none" w:sz="0" w:space="0" w:color="auto"/>
        <w:right w:val="none" w:sz="0" w:space="0" w:color="auto"/>
      </w:divBdr>
      <w:divsChild>
        <w:div w:id="1494177524">
          <w:marLeft w:val="0"/>
          <w:marRight w:val="0"/>
          <w:marTop w:val="0"/>
          <w:marBottom w:val="0"/>
          <w:divBdr>
            <w:top w:val="none" w:sz="0" w:space="0" w:color="auto"/>
            <w:left w:val="none" w:sz="0" w:space="0" w:color="auto"/>
            <w:bottom w:val="none" w:sz="0" w:space="0" w:color="auto"/>
            <w:right w:val="none" w:sz="0" w:space="0" w:color="auto"/>
          </w:divBdr>
          <w:divsChild>
            <w:div w:id="374165138">
              <w:marLeft w:val="0"/>
              <w:marRight w:val="0"/>
              <w:marTop w:val="0"/>
              <w:marBottom w:val="0"/>
              <w:divBdr>
                <w:top w:val="none" w:sz="0" w:space="0" w:color="auto"/>
                <w:left w:val="none" w:sz="0" w:space="0" w:color="auto"/>
                <w:bottom w:val="none" w:sz="0" w:space="0" w:color="auto"/>
                <w:right w:val="none" w:sz="0" w:space="0" w:color="auto"/>
              </w:divBdr>
              <w:divsChild>
                <w:div w:id="605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gvm-iefh.belgium.be/fr/etudes/ervaringen_van_vrouwen_en_mannen_met_gendergerelateerd_geweld.jsp?referer=tcm:337-43695-64" TargetMode="External"/><Relationship Id="rId9" Type="http://schemas.openxmlformats.org/officeDocument/2006/relationships/hyperlink" Target="http://igvm-iefh.belgium.be/fr/publications/nationaal_actieplan_ter_bestrijding_van_partnergeweld_en_andere_vormen_van_intrafamiliaal_geweld_2010-2014.jsp"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ersephonevzw.org/dossiers/geweld/data/Geweld_def_E_vertaling.pdf" TargetMode="External"/><Relationship Id="rId4" Type="http://schemas.openxmlformats.org/officeDocument/2006/relationships/hyperlink" Target="http://www.coe.int/t/dghl/monitoring/socialcharter/Complaints/CC75Merits_fr.pdf" TargetMode="External"/><Relationship Id="rId1" Type="http://schemas.openxmlformats.org/officeDocument/2006/relationships/hyperlink" Target="http://www.amnestyinternational.be/doc/les-blogs/le-blog-de-claire-pecheux/article/violences-conjugales-ou-en-est-la" TargetMode="External"/><Relationship Id="rId2" Type="http://schemas.openxmlformats.org/officeDocument/2006/relationships/hyperlink" Target="http://www.persephonevzw.org/dossiers/geweld/data/Geweld_def_F_vertali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4B15-DEAF-2A44-B5EF-1D187121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Macintosh Word</Application>
  <DocSecurity>0</DocSecurity>
  <Lines>37</Lines>
  <Paragraphs>9</Paragraphs>
  <ScaleCrop>false</ScaleCrop>
  <HeadingPairs>
    <vt:vector size="2" baseType="variant">
      <vt:variant>
        <vt:lpstr>Titre</vt:lpstr>
      </vt:variant>
      <vt:variant>
        <vt:i4>1</vt:i4>
      </vt:variant>
    </vt:vector>
  </HeadingPairs>
  <TitlesOfParts>
    <vt:vector size="1" baseType="lpstr">
      <vt:lpstr/>
    </vt:vector>
  </TitlesOfParts>
  <Company>FOD Sociale Zekerheid / SPF Sécurité Sociale</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Ramboux Anne</dc:creator>
  <cp:lastModifiedBy>Victoria Lee</cp:lastModifiedBy>
  <cp:revision>2</cp:revision>
  <cp:lastPrinted>2013-08-21T06:23:00Z</cp:lastPrinted>
  <dcterms:created xsi:type="dcterms:W3CDTF">2013-11-01T17:25:00Z</dcterms:created>
  <dcterms:modified xsi:type="dcterms:W3CDTF">2013-11-01T17:25:00Z</dcterms:modified>
</cp:coreProperties>
</file>