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0CF4D" w14:textId="5B8BC2F0" w:rsidR="00133D36" w:rsidRDefault="00133D36" w:rsidP="00DC3EA5">
      <w:pPr>
        <w:rPr>
          <w:rFonts w:ascii="Verdana" w:eastAsia="Times New Roman" w:hAnsi="Verdana" w:cs="Times New Roman"/>
          <w:sz w:val="22"/>
          <w:szCs w:val="22"/>
        </w:rPr>
      </w:pPr>
    </w:p>
    <w:p w14:paraId="48220BCD" w14:textId="397BBBC0" w:rsidR="00133D36" w:rsidRDefault="00133D36" w:rsidP="00133D36">
      <w:pPr>
        <w:ind w:left="-562"/>
        <w:jc w:val="center"/>
        <w:rPr>
          <w:rFonts w:ascii="Times New Roman" w:hAnsi="Times New Roman"/>
          <w:lang w:val="en-GB"/>
        </w:rPr>
      </w:pPr>
      <w:r>
        <w:rPr>
          <w:rFonts w:ascii="Times New Roman" w:hAnsi="Times New Roman"/>
          <w:noProof/>
        </w:rPr>
        <w:drawing>
          <wp:inline distT="0" distB="0" distL="0" distR="0" wp14:anchorId="7D838E91" wp14:editId="4A290A5E">
            <wp:extent cx="1761490" cy="2059388"/>
            <wp:effectExtent l="0" t="0" r="3810" b="0"/>
            <wp:docPr id="5" name="Picture 5" descr="This is a logo of the International Disability Alliance" title="International Disability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mbnail_IDA Logo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9356" cy="2173805"/>
                    </a:xfrm>
                    <a:prstGeom prst="rect">
                      <a:avLst/>
                    </a:prstGeom>
                  </pic:spPr>
                </pic:pic>
              </a:graphicData>
            </a:graphic>
          </wp:inline>
        </w:drawing>
      </w:r>
      <w:r w:rsidRPr="001D4A95">
        <w:rPr>
          <w:noProof/>
          <w:lang w:eastAsia="de-CH"/>
        </w:rPr>
        <w:drawing>
          <wp:inline distT="0" distB="0" distL="0" distR="0" wp14:anchorId="649BA0EA" wp14:editId="56BEA0A2">
            <wp:extent cx="4245584" cy="1852654"/>
            <wp:effectExtent l="0" t="0" r="0" b="1905"/>
            <wp:docPr id="3" name="Picture 3" descr="Stakeholder Group of Persons with Disabilities for Sustainable Development logo."/>
            <wp:cNvGraphicFramePr/>
            <a:graphic xmlns:a="http://schemas.openxmlformats.org/drawingml/2006/main">
              <a:graphicData uri="http://schemas.openxmlformats.org/drawingml/2006/picture">
                <pic:pic xmlns:pic="http://schemas.openxmlformats.org/drawingml/2006/picture">
                  <pic:nvPicPr>
                    <pic:cNvPr id="1" name="Picture 1" descr="Stakeholder Group of Persons with Disabilities for Sustainable Development 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9838" cy="1959240"/>
                    </a:xfrm>
                    <a:prstGeom prst="rect">
                      <a:avLst/>
                    </a:prstGeom>
                    <a:noFill/>
                    <a:ln>
                      <a:noFill/>
                    </a:ln>
                  </pic:spPr>
                </pic:pic>
              </a:graphicData>
            </a:graphic>
          </wp:inline>
        </w:drawing>
      </w:r>
      <w:bookmarkStart w:id="0" w:name="_GoBack"/>
      <w:bookmarkEnd w:id="0"/>
    </w:p>
    <w:p w14:paraId="41BA40B1" w14:textId="77777777" w:rsidR="00F22318" w:rsidRPr="00F22318" w:rsidRDefault="00F22318" w:rsidP="00DC3EA5">
      <w:pPr>
        <w:rPr>
          <w:rFonts w:ascii="Verdana" w:eastAsia="Times New Roman" w:hAnsi="Verdana" w:cs="Times New Roman"/>
          <w:sz w:val="22"/>
          <w:szCs w:val="22"/>
        </w:rPr>
      </w:pPr>
    </w:p>
    <w:p w14:paraId="69741B87" w14:textId="11C66123" w:rsidR="00F22318" w:rsidRDefault="00133D36" w:rsidP="00DC3EA5">
      <w:pPr>
        <w:rPr>
          <w:rFonts w:ascii="Verdana" w:eastAsia="Times New Roman" w:hAnsi="Verdana" w:cs="Times New Roman"/>
          <w:i/>
          <w:sz w:val="22"/>
          <w:szCs w:val="22"/>
        </w:rPr>
      </w:pPr>
      <w:r>
        <w:rPr>
          <w:rFonts w:ascii="Verdana" w:eastAsia="Times New Roman" w:hAnsi="Verdana" w:cs="Times New Roman"/>
          <w:i/>
          <w:sz w:val="22"/>
          <w:szCs w:val="22"/>
        </w:rPr>
        <w:t>Please note that t</w:t>
      </w:r>
      <w:r w:rsidR="00F22318" w:rsidRPr="00133D36">
        <w:rPr>
          <w:rFonts w:ascii="Verdana" w:eastAsia="Times New Roman" w:hAnsi="Verdana" w:cs="Times New Roman"/>
          <w:i/>
          <w:sz w:val="22"/>
          <w:szCs w:val="22"/>
        </w:rPr>
        <w:t xml:space="preserve">hese guidelines are periodically updated. </w:t>
      </w:r>
    </w:p>
    <w:p w14:paraId="632C44BF" w14:textId="77777777" w:rsidR="00133D36" w:rsidRDefault="00133D36" w:rsidP="00133D36">
      <w:pPr>
        <w:rPr>
          <w:rFonts w:ascii="Verdana" w:eastAsia="Times New Roman" w:hAnsi="Verdana" w:cs="Times New Roman"/>
          <w:sz w:val="22"/>
          <w:szCs w:val="22"/>
        </w:rPr>
      </w:pPr>
    </w:p>
    <w:p w14:paraId="02892A66" w14:textId="6E087995" w:rsidR="00133D36" w:rsidRPr="00133D36" w:rsidRDefault="00133D36" w:rsidP="00DC3EA5">
      <w:pPr>
        <w:rPr>
          <w:rFonts w:ascii="Verdana" w:eastAsia="Times New Roman" w:hAnsi="Verdana" w:cs="Times New Roman"/>
          <w:sz w:val="22"/>
          <w:szCs w:val="22"/>
        </w:rPr>
      </w:pPr>
      <w:r w:rsidRPr="00F22318">
        <w:rPr>
          <w:rFonts w:ascii="Verdana" w:eastAsia="Times New Roman" w:hAnsi="Verdana" w:cs="Times New Roman"/>
          <w:sz w:val="22"/>
          <w:szCs w:val="22"/>
        </w:rPr>
        <w:t>March 24, 2021</w:t>
      </w:r>
    </w:p>
    <w:p w14:paraId="35EBD0E6" w14:textId="77777777" w:rsidR="00F22318" w:rsidRDefault="00F22318" w:rsidP="00DC3EA5">
      <w:pPr>
        <w:rPr>
          <w:rFonts w:ascii="Verdana" w:eastAsia="Times New Roman" w:hAnsi="Verdana" w:cs="Times New Roman"/>
          <w:b/>
          <w:bCs/>
          <w:sz w:val="22"/>
          <w:szCs w:val="22"/>
        </w:rPr>
      </w:pPr>
    </w:p>
    <w:p w14:paraId="231D6745" w14:textId="3CA38D64" w:rsidR="008530F7" w:rsidRDefault="008530F7" w:rsidP="00DC3EA5">
      <w:pPr>
        <w:rPr>
          <w:rFonts w:ascii="Verdana" w:eastAsia="Times New Roman" w:hAnsi="Verdana" w:cs="Times New Roman"/>
          <w:b/>
          <w:bCs/>
          <w:sz w:val="22"/>
          <w:szCs w:val="22"/>
        </w:rPr>
      </w:pPr>
      <w:r w:rsidRPr="0075446F">
        <w:rPr>
          <w:rFonts w:ascii="Verdana" w:eastAsia="Times New Roman" w:hAnsi="Verdana" w:cs="Times New Roman"/>
          <w:b/>
          <w:bCs/>
          <w:sz w:val="22"/>
          <w:szCs w:val="22"/>
        </w:rPr>
        <w:t>Recommendations for accessibility at in-person and online events and meetings</w:t>
      </w:r>
    </w:p>
    <w:p w14:paraId="1E5D110A" w14:textId="77777777" w:rsidR="00DC3EA5" w:rsidRPr="00DC3EA5" w:rsidRDefault="00DC3EA5" w:rsidP="00DC3EA5">
      <w:pPr>
        <w:rPr>
          <w:rFonts w:ascii="Verdana" w:eastAsia="Times New Roman" w:hAnsi="Verdana" w:cs="Calibri"/>
          <w:sz w:val="22"/>
          <w:szCs w:val="22"/>
        </w:rPr>
      </w:pPr>
    </w:p>
    <w:p w14:paraId="3A0F8FB1" w14:textId="77777777" w:rsidR="008530F7" w:rsidRPr="0075446F" w:rsidRDefault="008530F7" w:rsidP="008530F7">
      <w:pPr>
        <w:jc w:val="both"/>
        <w:rPr>
          <w:rFonts w:ascii="Times New Roman" w:eastAsia="Times New Roman" w:hAnsi="Times New Roman" w:cs="Times New Roman"/>
        </w:rPr>
      </w:pPr>
      <w:r w:rsidRPr="0075446F">
        <w:rPr>
          <w:rFonts w:ascii="Verdana" w:eastAsia="Times New Roman" w:hAnsi="Verdana" w:cs="Times New Roman"/>
          <w:sz w:val="22"/>
          <w:szCs w:val="22"/>
        </w:rPr>
        <w:t>For virtual sessions, we ask for the following accessibility services to be provided for participants with disabilities: </w:t>
      </w:r>
    </w:p>
    <w:p w14:paraId="02085A0A" w14:textId="77777777" w:rsidR="008530F7" w:rsidRPr="0075446F" w:rsidRDefault="008530F7" w:rsidP="008530F7">
      <w:pPr>
        <w:pStyle w:val="ListParagraph"/>
        <w:numPr>
          <w:ilvl w:val="0"/>
          <w:numId w:val="1"/>
        </w:numPr>
        <w:spacing w:before="100" w:beforeAutospacing="1" w:after="100" w:afterAutospacing="1"/>
        <w:jc w:val="both"/>
        <w:rPr>
          <w:rFonts w:ascii="Verdana" w:hAnsi="Verdana" w:cs="Times New Roman"/>
          <w:sz w:val="22"/>
          <w:szCs w:val="22"/>
        </w:rPr>
      </w:pPr>
      <w:r w:rsidRPr="0075446F">
        <w:rPr>
          <w:rFonts w:ascii="Verdana" w:hAnsi="Verdana" w:cs="Times New Roman"/>
          <w:sz w:val="22"/>
          <w:szCs w:val="22"/>
        </w:rPr>
        <w:t xml:space="preserve">Ensure that the platform used for the online event is fully accessible for participants with disabilities, sign language interpreters, and real-time </w:t>
      </w:r>
      <w:proofErr w:type="spellStart"/>
      <w:r w:rsidRPr="0075446F">
        <w:rPr>
          <w:rFonts w:ascii="Verdana" w:hAnsi="Verdana" w:cs="Times New Roman"/>
          <w:sz w:val="22"/>
          <w:szCs w:val="22"/>
        </w:rPr>
        <w:t>captioners</w:t>
      </w:r>
      <w:proofErr w:type="spellEnd"/>
      <w:r w:rsidRPr="0075446F">
        <w:rPr>
          <w:rFonts w:ascii="Verdana" w:hAnsi="Verdana" w:cs="Times New Roman"/>
          <w:sz w:val="22"/>
          <w:szCs w:val="22"/>
        </w:rPr>
        <w:t xml:space="preserve"> and does not create additional barriers in participation;</w:t>
      </w:r>
    </w:p>
    <w:p w14:paraId="1572D1DB" w14:textId="77777777" w:rsidR="008530F7" w:rsidRPr="0075446F" w:rsidRDefault="008530F7" w:rsidP="008530F7">
      <w:pPr>
        <w:pStyle w:val="ListParagraph"/>
        <w:numPr>
          <w:ilvl w:val="0"/>
          <w:numId w:val="1"/>
        </w:numPr>
        <w:spacing w:before="100" w:beforeAutospacing="1" w:after="100" w:afterAutospacing="1"/>
        <w:jc w:val="both"/>
        <w:rPr>
          <w:rFonts w:ascii="Verdana" w:hAnsi="Verdana" w:cs="Times New Roman"/>
          <w:bCs/>
          <w:sz w:val="22"/>
          <w:szCs w:val="22"/>
        </w:rPr>
      </w:pPr>
      <w:r w:rsidRPr="0075446F">
        <w:rPr>
          <w:rFonts w:ascii="Verdana" w:hAnsi="Verdana" w:cs="Calibri"/>
          <w:bCs/>
          <w:sz w:val="22"/>
          <w:szCs w:val="22"/>
        </w:rPr>
        <w:t>Use Zoom, if possible, as an online platform during events since it is by far the most accessible platform for persons with disabilities;</w:t>
      </w:r>
    </w:p>
    <w:p w14:paraId="70E97615" w14:textId="77777777" w:rsidR="008530F7" w:rsidRPr="0075446F" w:rsidRDefault="008530F7" w:rsidP="008530F7">
      <w:pPr>
        <w:pStyle w:val="ListParagraph"/>
        <w:numPr>
          <w:ilvl w:val="0"/>
          <w:numId w:val="1"/>
        </w:numPr>
        <w:spacing w:before="100" w:beforeAutospacing="1" w:after="100" w:afterAutospacing="1"/>
        <w:jc w:val="both"/>
        <w:rPr>
          <w:rFonts w:ascii="Verdana" w:hAnsi="Verdana" w:cs="Times New Roman"/>
          <w:sz w:val="22"/>
          <w:szCs w:val="22"/>
        </w:rPr>
      </w:pPr>
      <w:r w:rsidRPr="0075446F">
        <w:rPr>
          <w:rFonts w:ascii="Verdana" w:hAnsi="Verdana" w:cs="Times New Roman"/>
          <w:sz w:val="22"/>
          <w:szCs w:val="22"/>
        </w:rPr>
        <w:t>Require that all videos shown in main sessions are accessible with captions, International Sign, and audio description;</w:t>
      </w:r>
    </w:p>
    <w:p w14:paraId="4763E4F6" w14:textId="77777777" w:rsidR="008530F7" w:rsidRPr="0075446F" w:rsidRDefault="008530F7" w:rsidP="008530F7">
      <w:pPr>
        <w:pStyle w:val="ListParagraph"/>
        <w:numPr>
          <w:ilvl w:val="0"/>
          <w:numId w:val="1"/>
        </w:numPr>
        <w:spacing w:before="100" w:beforeAutospacing="1" w:after="100" w:afterAutospacing="1"/>
        <w:jc w:val="both"/>
        <w:rPr>
          <w:rFonts w:ascii="Verdana" w:hAnsi="Verdana" w:cs="Times New Roman"/>
          <w:sz w:val="22"/>
          <w:szCs w:val="22"/>
        </w:rPr>
      </w:pPr>
      <w:r w:rsidRPr="0075446F">
        <w:rPr>
          <w:rFonts w:ascii="Verdana" w:hAnsi="Verdana" w:cs="Times New Roman"/>
          <w:sz w:val="22"/>
          <w:szCs w:val="22"/>
        </w:rPr>
        <w:t>Provide real-time captioning services, such as CART, for all sessions online as well as on live and recorded webcast videos for all days;</w:t>
      </w:r>
    </w:p>
    <w:p w14:paraId="5E538968" w14:textId="77777777" w:rsidR="008530F7" w:rsidRPr="0075446F" w:rsidRDefault="008530F7" w:rsidP="008530F7">
      <w:pPr>
        <w:pStyle w:val="ListParagraph"/>
        <w:numPr>
          <w:ilvl w:val="0"/>
          <w:numId w:val="1"/>
        </w:numPr>
        <w:spacing w:before="100" w:beforeAutospacing="1" w:after="100" w:afterAutospacing="1"/>
        <w:jc w:val="both"/>
        <w:rPr>
          <w:rFonts w:ascii="Verdana" w:hAnsi="Verdana" w:cs="Times New Roman"/>
          <w:sz w:val="22"/>
          <w:szCs w:val="22"/>
        </w:rPr>
      </w:pPr>
      <w:r w:rsidRPr="0075446F">
        <w:rPr>
          <w:rFonts w:ascii="Verdana" w:hAnsi="Verdana" w:cs="Times New Roman"/>
          <w:sz w:val="22"/>
          <w:szCs w:val="22"/>
        </w:rPr>
        <w:t>Provide International Sign interpretation for all main sessions as well as on live and recorded webcast videos for all days;</w:t>
      </w:r>
    </w:p>
    <w:p w14:paraId="45CB4508" w14:textId="77777777" w:rsidR="008530F7" w:rsidRDefault="008530F7" w:rsidP="008530F7">
      <w:pPr>
        <w:pStyle w:val="NormalWeb"/>
        <w:numPr>
          <w:ilvl w:val="0"/>
          <w:numId w:val="1"/>
        </w:numPr>
        <w:spacing w:before="0" w:beforeAutospacing="0" w:after="0" w:afterAutospacing="0"/>
        <w:jc w:val="both"/>
        <w:rPr>
          <w:rFonts w:ascii="Verdana" w:hAnsi="Verdana" w:cs="Calibri"/>
          <w:sz w:val="22"/>
          <w:szCs w:val="22"/>
        </w:rPr>
      </w:pPr>
      <w:r w:rsidRPr="0075446F">
        <w:rPr>
          <w:rFonts w:ascii="Verdana" w:hAnsi="Verdana" w:cs="Calibri"/>
          <w:sz w:val="22"/>
          <w:szCs w:val="22"/>
        </w:rPr>
        <w:t>Allocate adequate time prior to a session to assist presenters with disabilities with technical support, e.g. how to turn on the microphone, how to position the camera;</w:t>
      </w:r>
    </w:p>
    <w:p w14:paraId="22240D1D" w14:textId="77777777" w:rsidR="008530F7" w:rsidRPr="00833BEA" w:rsidRDefault="008530F7" w:rsidP="008530F7">
      <w:pPr>
        <w:pStyle w:val="ListParagraph"/>
        <w:numPr>
          <w:ilvl w:val="0"/>
          <w:numId w:val="1"/>
        </w:numPr>
        <w:rPr>
          <w:rFonts w:ascii="Times New Roman" w:eastAsia="Times New Roman" w:hAnsi="Times New Roman" w:cs="Times New Roman"/>
        </w:rPr>
      </w:pPr>
      <w:r w:rsidRPr="00833BEA">
        <w:rPr>
          <w:rFonts w:ascii="Verdana" w:eastAsia="Times New Roman" w:hAnsi="Verdana" w:cs="Times New Roman"/>
          <w:sz w:val="22"/>
          <w:szCs w:val="22"/>
        </w:rPr>
        <w:t>Ensure that the event website is fully accessible following the WCAG AA guidelines, including the event registration system</w:t>
      </w:r>
      <w:r w:rsidRPr="00833BEA">
        <w:rPr>
          <w:rFonts w:ascii="Verdana" w:hAnsi="Verdana"/>
        </w:rPr>
        <w:t>;</w:t>
      </w:r>
    </w:p>
    <w:p w14:paraId="5C17D6C4" w14:textId="77777777" w:rsidR="008530F7" w:rsidRPr="0075446F" w:rsidRDefault="008530F7" w:rsidP="008530F7">
      <w:pPr>
        <w:pStyle w:val="ListParagraph"/>
        <w:numPr>
          <w:ilvl w:val="0"/>
          <w:numId w:val="1"/>
        </w:numPr>
        <w:spacing w:before="100" w:beforeAutospacing="1" w:after="100" w:afterAutospacing="1"/>
        <w:jc w:val="both"/>
        <w:rPr>
          <w:rFonts w:ascii="Verdana" w:hAnsi="Verdana" w:cs="Times New Roman"/>
          <w:sz w:val="22"/>
          <w:szCs w:val="22"/>
        </w:rPr>
      </w:pPr>
      <w:r w:rsidRPr="0075446F">
        <w:rPr>
          <w:rFonts w:ascii="Verdana" w:hAnsi="Verdana" w:cs="Times New Roman"/>
          <w:sz w:val="22"/>
          <w:szCs w:val="22"/>
        </w:rPr>
        <w:t>Ensure that participants with disabilities and their personal assistants/sign language interpreters/</w:t>
      </w:r>
      <w:proofErr w:type="spellStart"/>
      <w:r w:rsidRPr="0075446F">
        <w:rPr>
          <w:rFonts w:ascii="Verdana" w:hAnsi="Verdana" w:cs="Times New Roman"/>
          <w:sz w:val="22"/>
          <w:szCs w:val="22"/>
        </w:rPr>
        <w:t>captioners</w:t>
      </w:r>
      <w:proofErr w:type="spellEnd"/>
      <w:r w:rsidRPr="0075446F">
        <w:rPr>
          <w:rFonts w:ascii="Verdana" w:hAnsi="Verdana" w:cs="Times New Roman"/>
          <w:sz w:val="22"/>
          <w:szCs w:val="22"/>
        </w:rPr>
        <w:t xml:space="preserve"> are able to register and that these assistants are not counted as participants (when there is a maximum number permitted); </w:t>
      </w:r>
    </w:p>
    <w:p w14:paraId="1997171D" w14:textId="77777777" w:rsidR="008530F7" w:rsidRPr="0075446F" w:rsidRDefault="008530F7" w:rsidP="008530F7">
      <w:pPr>
        <w:pStyle w:val="ListParagraph"/>
        <w:numPr>
          <w:ilvl w:val="0"/>
          <w:numId w:val="1"/>
        </w:numPr>
        <w:jc w:val="both"/>
        <w:rPr>
          <w:rFonts w:ascii="Verdana" w:eastAsia="Times New Roman" w:hAnsi="Verdana" w:cs="Times New Roman"/>
          <w:sz w:val="22"/>
          <w:szCs w:val="22"/>
        </w:rPr>
      </w:pPr>
      <w:r w:rsidRPr="0075446F">
        <w:rPr>
          <w:rFonts w:ascii="Verdana" w:eastAsia="Times New Roman" w:hAnsi="Verdana" w:cs="Times New Roman"/>
          <w:sz w:val="22"/>
          <w:szCs w:val="22"/>
        </w:rPr>
        <w:t>Allow more time for presenters with disabilities, at least one minute more than for presenters without disabilities, especially for blind and partially sighted participants reading Braille, deaf and hard of hearing participations using sign language interpreters, and participants with speech disabilities;</w:t>
      </w:r>
    </w:p>
    <w:p w14:paraId="545E7B51" w14:textId="77777777" w:rsidR="008530F7" w:rsidRPr="0075446F" w:rsidRDefault="008530F7" w:rsidP="008530F7">
      <w:pPr>
        <w:pStyle w:val="ListParagraph"/>
        <w:numPr>
          <w:ilvl w:val="0"/>
          <w:numId w:val="1"/>
        </w:numPr>
        <w:spacing w:after="200" w:line="276" w:lineRule="auto"/>
        <w:jc w:val="both"/>
        <w:rPr>
          <w:rFonts w:ascii="Verdana" w:hAnsi="Verdana" w:cs="Arial"/>
          <w:sz w:val="22"/>
          <w:szCs w:val="22"/>
        </w:rPr>
      </w:pPr>
      <w:r w:rsidRPr="0075446F">
        <w:rPr>
          <w:rFonts w:ascii="Verdana" w:eastAsia="Times New Roman" w:hAnsi="Verdana" w:cs="Arial"/>
          <w:bCs/>
          <w:iCs/>
          <w:sz w:val="22"/>
          <w:szCs w:val="22"/>
        </w:rPr>
        <w:lastRenderedPageBreak/>
        <w:t>Ensure all shared materials are accessible for persons using screen reader software;</w:t>
      </w:r>
    </w:p>
    <w:p w14:paraId="47ADACB7" w14:textId="77777777" w:rsidR="008530F7" w:rsidRPr="0075446F" w:rsidRDefault="008530F7" w:rsidP="008530F7">
      <w:pPr>
        <w:pStyle w:val="ListParagraph"/>
        <w:numPr>
          <w:ilvl w:val="0"/>
          <w:numId w:val="1"/>
        </w:numPr>
        <w:spacing w:before="100" w:beforeAutospacing="1" w:after="100" w:afterAutospacing="1"/>
        <w:jc w:val="both"/>
        <w:rPr>
          <w:rFonts w:ascii="Verdana" w:hAnsi="Verdana" w:cs="Times New Roman"/>
          <w:sz w:val="22"/>
          <w:szCs w:val="22"/>
        </w:rPr>
      </w:pPr>
      <w:r w:rsidRPr="0075446F">
        <w:rPr>
          <w:rFonts w:ascii="Verdana" w:hAnsi="Verdana" w:cs="Times New Roman"/>
          <w:sz w:val="22"/>
          <w:szCs w:val="22"/>
        </w:rPr>
        <w:t xml:space="preserve">Share event documents and presentations prior to events for </w:t>
      </w:r>
      <w:proofErr w:type="spellStart"/>
      <w:r w:rsidRPr="0075446F">
        <w:rPr>
          <w:rFonts w:ascii="Verdana" w:hAnsi="Verdana" w:cs="Times New Roman"/>
          <w:sz w:val="22"/>
          <w:szCs w:val="22"/>
        </w:rPr>
        <w:t>captioners</w:t>
      </w:r>
      <w:proofErr w:type="spellEnd"/>
      <w:r w:rsidRPr="0075446F">
        <w:rPr>
          <w:rFonts w:ascii="Verdana" w:hAnsi="Verdana" w:cs="Times New Roman"/>
          <w:sz w:val="22"/>
          <w:szCs w:val="22"/>
        </w:rPr>
        <w:t xml:space="preserve"> and sign language interpreters, as much as possible;</w:t>
      </w:r>
    </w:p>
    <w:p w14:paraId="6CC7BD99" w14:textId="77777777" w:rsidR="008530F7" w:rsidRPr="0075446F" w:rsidRDefault="008530F7" w:rsidP="008530F7">
      <w:pPr>
        <w:pStyle w:val="ListParagraph"/>
        <w:numPr>
          <w:ilvl w:val="0"/>
          <w:numId w:val="1"/>
        </w:numPr>
        <w:spacing w:before="100" w:beforeAutospacing="1" w:after="100" w:afterAutospacing="1"/>
        <w:jc w:val="both"/>
        <w:rPr>
          <w:rFonts w:ascii="Verdana" w:hAnsi="Verdana" w:cs="Times New Roman"/>
          <w:sz w:val="22"/>
          <w:szCs w:val="22"/>
        </w:rPr>
      </w:pPr>
      <w:r w:rsidRPr="0075446F">
        <w:rPr>
          <w:rFonts w:ascii="Verdana" w:hAnsi="Verdana" w:cs="Times New Roman"/>
          <w:sz w:val="22"/>
          <w:szCs w:val="22"/>
        </w:rPr>
        <w:t xml:space="preserve">Convert the event agenda into easy-read format; and </w:t>
      </w:r>
    </w:p>
    <w:p w14:paraId="45C17D9C" w14:textId="77777777" w:rsidR="008530F7" w:rsidRPr="0075446F" w:rsidRDefault="008530F7" w:rsidP="008530F7">
      <w:pPr>
        <w:pStyle w:val="ListParagraph"/>
        <w:numPr>
          <w:ilvl w:val="0"/>
          <w:numId w:val="1"/>
        </w:numPr>
        <w:spacing w:before="100" w:beforeAutospacing="1" w:after="100" w:afterAutospacing="1"/>
        <w:jc w:val="both"/>
        <w:rPr>
          <w:rFonts w:ascii="Verdana" w:hAnsi="Verdana" w:cs="Times New Roman"/>
          <w:sz w:val="22"/>
          <w:szCs w:val="22"/>
        </w:rPr>
      </w:pPr>
      <w:r w:rsidRPr="0075446F">
        <w:rPr>
          <w:rFonts w:ascii="Verdana" w:eastAsia="Times New Roman" w:hAnsi="Verdana" w:cs="Calibri"/>
          <w:sz w:val="22"/>
          <w:szCs w:val="22"/>
        </w:rPr>
        <w:t xml:space="preserve">Ensure that if any official session goes beyond working hours, that sign language interpreters and </w:t>
      </w:r>
      <w:proofErr w:type="spellStart"/>
      <w:r w:rsidRPr="0075446F">
        <w:rPr>
          <w:rFonts w:ascii="Verdana" w:eastAsia="Times New Roman" w:hAnsi="Verdana" w:cs="Calibri"/>
          <w:sz w:val="22"/>
          <w:szCs w:val="22"/>
        </w:rPr>
        <w:t>captioners</w:t>
      </w:r>
      <w:proofErr w:type="spellEnd"/>
      <w:r w:rsidRPr="0075446F">
        <w:rPr>
          <w:rFonts w:ascii="Verdana" w:eastAsia="Times New Roman" w:hAnsi="Verdana" w:cs="Calibri"/>
          <w:sz w:val="22"/>
          <w:szCs w:val="22"/>
        </w:rPr>
        <w:t xml:space="preserve"> are able to work these extra hours to ensure continued access to information for all participants. </w:t>
      </w:r>
    </w:p>
    <w:p w14:paraId="2AFC9A39" w14:textId="77777777" w:rsidR="008530F7" w:rsidRPr="0075446F" w:rsidRDefault="008530F7" w:rsidP="008530F7">
      <w:pPr>
        <w:pStyle w:val="ListParagraph"/>
        <w:jc w:val="both"/>
        <w:rPr>
          <w:rFonts w:ascii="Verdana" w:hAnsi="Verdana" w:cs="Times New Roman"/>
          <w:sz w:val="22"/>
          <w:szCs w:val="22"/>
        </w:rPr>
      </w:pPr>
    </w:p>
    <w:p w14:paraId="37B53A4D" w14:textId="77777777" w:rsidR="008530F7" w:rsidRPr="0075446F" w:rsidRDefault="008530F7" w:rsidP="008530F7">
      <w:pPr>
        <w:jc w:val="both"/>
        <w:rPr>
          <w:rFonts w:ascii="Verdana" w:eastAsia="Times New Roman" w:hAnsi="Verdana" w:cs="Times New Roman"/>
          <w:sz w:val="22"/>
          <w:szCs w:val="22"/>
        </w:rPr>
      </w:pPr>
      <w:r w:rsidRPr="0075446F">
        <w:rPr>
          <w:rFonts w:ascii="Verdana" w:hAnsi="Verdana" w:cs="Times New Roman"/>
          <w:color w:val="000000" w:themeColor="text1"/>
          <w:sz w:val="22"/>
          <w:szCs w:val="22"/>
        </w:rPr>
        <w:t xml:space="preserve">For in-person </w:t>
      </w:r>
      <w:r>
        <w:rPr>
          <w:rFonts w:ascii="Verdana" w:hAnsi="Verdana" w:cs="Times New Roman"/>
          <w:color w:val="000000" w:themeColor="text1"/>
          <w:sz w:val="22"/>
          <w:szCs w:val="22"/>
        </w:rPr>
        <w:t>sessions</w:t>
      </w:r>
      <w:r w:rsidRPr="0075446F">
        <w:rPr>
          <w:rFonts w:ascii="Verdana" w:hAnsi="Verdana" w:cs="Times New Roman"/>
          <w:color w:val="000000" w:themeColor="text1"/>
          <w:sz w:val="22"/>
          <w:szCs w:val="22"/>
        </w:rPr>
        <w:t xml:space="preserve">, </w:t>
      </w:r>
      <w:r w:rsidRPr="0075446F">
        <w:rPr>
          <w:rFonts w:ascii="Verdana" w:eastAsia="Times New Roman" w:hAnsi="Verdana" w:cs="Times New Roman"/>
          <w:sz w:val="22"/>
          <w:szCs w:val="22"/>
        </w:rPr>
        <w:t>we ask for the following accessibility services to be provided for participants with disabilities:</w:t>
      </w:r>
    </w:p>
    <w:p w14:paraId="3E8A5B4A" w14:textId="77777777" w:rsidR="008530F7" w:rsidRPr="0075446F" w:rsidRDefault="008530F7" w:rsidP="008530F7">
      <w:pPr>
        <w:pStyle w:val="ListParagraph"/>
        <w:numPr>
          <w:ilvl w:val="0"/>
          <w:numId w:val="1"/>
        </w:numPr>
        <w:spacing w:before="100" w:beforeAutospacing="1" w:after="100" w:afterAutospacing="1"/>
        <w:jc w:val="both"/>
        <w:rPr>
          <w:rFonts w:ascii="Verdana" w:hAnsi="Verdana" w:cs="Times New Roman"/>
          <w:sz w:val="22"/>
          <w:szCs w:val="22"/>
        </w:rPr>
      </w:pPr>
      <w:r w:rsidRPr="0075446F">
        <w:rPr>
          <w:rFonts w:ascii="Verdana" w:hAnsi="Verdana" w:cs="Times New Roman"/>
          <w:sz w:val="22"/>
          <w:szCs w:val="22"/>
        </w:rPr>
        <w:t xml:space="preserve">Allow persons with disabilities to easily access the building and meeting rooms and be seated to have clear access to presentations, real-time captioning, and International Sign interpretation; </w:t>
      </w:r>
    </w:p>
    <w:p w14:paraId="5CDCEC04" w14:textId="77777777" w:rsidR="008530F7" w:rsidRPr="0075446F" w:rsidRDefault="008530F7" w:rsidP="008530F7">
      <w:pPr>
        <w:pStyle w:val="ListParagraph"/>
        <w:numPr>
          <w:ilvl w:val="0"/>
          <w:numId w:val="1"/>
        </w:numPr>
        <w:spacing w:before="100" w:beforeAutospacing="1" w:after="100" w:afterAutospacing="1"/>
        <w:jc w:val="both"/>
        <w:rPr>
          <w:rFonts w:ascii="Verdana" w:hAnsi="Verdana" w:cs="Times New Roman"/>
          <w:sz w:val="22"/>
          <w:szCs w:val="22"/>
        </w:rPr>
      </w:pPr>
      <w:r w:rsidRPr="0075446F">
        <w:rPr>
          <w:rFonts w:ascii="Verdana" w:hAnsi="Verdana" w:cs="Times New Roman"/>
          <w:sz w:val="22"/>
          <w:szCs w:val="22"/>
        </w:rPr>
        <w:t>Provide training and a briefing prior to the event to UN security and elevator personnel on disability and accessibility awareness;</w:t>
      </w:r>
    </w:p>
    <w:p w14:paraId="22572FE5" w14:textId="77777777" w:rsidR="008530F7" w:rsidRPr="0075446F" w:rsidRDefault="008530F7" w:rsidP="008530F7">
      <w:pPr>
        <w:pStyle w:val="ListParagraph"/>
        <w:numPr>
          <w:ilvl w:val="0"/>
          <w:numId w:val="1"/>
        </w:numPr>
        <w:spacing w:before="100" w:beforeAutospacing="1" w:after="100" w:afterAutospacing="1"/>
        <w:jc w:val="both"/>
        <w:rPr>
          <w:rFonts w:ascii="Verdana" w:hAnsi="Verdana" w:cs="Times New Roman"/>
          <w:sz w:val="22"/>
          <w:szCs w:val="22"/>
        </w:rPr>
      </w:pPr>
      <w:r w:rsidRPr="0075446F">
        <w:rPr>
          <w:rFonts w:ascii="Verdana" w:hAnsi="Verdana" w:cs="Times New Roman"/>
          <w:sz w:val="22"/>
          <w:szCs w:val="22"/>
        </w:rPr>
        <w:t>Allow wheelchair users to have priority access to elevators;</w:t>
      </w:r>
    </w:p>
    <w:p w14:paraId="05D520E3" w14:textId="77777777" w:rsidR="008530F7" w:rsidRPr="0075446F" w:rsidRDefault="008530F7" w:rsidP="008530F7">
      <w:pPr>
        <w:pStyle w:val="ListParagraph"/>
        <w:numPr>
          <w:ilvl w:val="0"/>
          <w:numId w:val="1"/>
        </w:numPr>
        <w:spacing w:before="100" w:beforeAutospacing="1" w:after="100" w:afterAutospacing="1"/>
        <w:jc w:val="both"/>
        <w:rPr>
          <w:rFonts w:ascii="Verdana" w:hAnsi="Verdana" w:cs="Times New Roman"/>
          <w:sz w:val="22"/>
          <w:szCs w:val="22"/>
        </w:rPr>
      </w:pPr>
      <w:r w:rsidRPr="0075446F">
        <w:rPr>
          <w:rFonts w:ascii="Verdana" w:hAnsi="Verdana" w:cs="Times New Roman"/>
          <w:sz w:val="22"/>
          <w:szCs w:val="22"/>
        </w:rPr>
        <w:t>Provide Braille versions of talking points to blind presenters for main sessions;</w:t>
      </w:r>
    </w:p>
    <w:p w14:paraId="5C5B5CE2" w14:textId="77777777" w:rsidR="008530F7" w:rsidRPr="0075446F" w:rsidRDefault="008530F7" w:rsidP="008530F7">
      <w:pPr>
        <w:pStyle w:val="ListParagraph"/>
        <w:numPr>
          <w:ilvl w:val="0"/>
          <w:numId w:val="1"/>
        </w:numPr>
        <w:spacing w:before="100" w:beforeAutospacing="1" w:after="100" w:afterAutospacing="1"/>
        <w:jc w:val="both"/>
        <w:rPr>
          <w:rFonts w:ascii="Verdana" w:hAnsi="Verdana" w:cs="Times New Roman"/>
          <w:sz w:val="22"/>
          <w:szCs w:val="22"/>
        </w:rPr>
      </w:pPr>
      <w:r w:rsidRPr="0075446F">
        <w:rPr>
          <w:rFonts w:ascii="Verdana" w:hAnsi="Verdana" w:cs="Times New Roman"/>
          <w:sz w:val="22"/>
          <w:szCs w:val="22"/>
        </w:rPr>
        <w:t>Ensure that seating is reserved with signage for persons with disabilities and their personal assistants/sign language interpreters/</w:t>
      </w:r>
      <w:proofErr w:type="spellStart"/>
      <w:r w:rsidRPr="0075446F">
        <w:rPr>
          <w:rFonts w:ascii="Verdana" w:hAnsi="Verdana" w:cs="Times New Roman"/>
          <w:sz w:val="22"/>
          <w:szCs w:val="22"/>
        </w:rPr>
        <w:t>captioners</w:t>
      </w:r>
      <w:proofErr w:type="spellEnd"/>
      <w:r w:rsidRPr="0075446F">
        <w:rPr>
          <w:rFonts w:ascii="Verdana" w:hAnsi="Verdana" w:cs="Times New Roman"/>
          <w:sz w:val="22"/>
          <w:szCs w:val="22"/>
        </w:rPr>
        <w:t xml:space="preserve">; </w:t>
      </w:r>
    </w:p>
    <w:p w14:paraId="380741B0" w14:textId="77777777" w:rsidR="008530F7" w:rsidRDefault="008530F7" w:rsidP="008530F7">
      <w:pPr>
        <w:numPr>
          <w:ilvl w:val="0"/>
          <w:numId w:val="1"/>
        </w:numPr>
        <w:jc w:val="both"/>
        <w:rPr>
          <w:rFonts w:ascii="Verdana" w:eastAsia="Times New Roman" w:hAnsi="Verdana" w:cs="Times New Roman"/>
          <w:sz w:val="22"/>
          <w:szCs w:val="22"/>
        </w:rPr>
      </w:pPr>
      <w:r w:rsidRPr="0075446F">
        <w:rPr>
          <w:rFonts w:ascii="Verdana" w:eastAsia="Times New Roman" w:hAnsi="Verdana" w:cs="Times New Roman"/>
          <w:sz w:val="22"/>
          <w:szCs w:val="22"/>
        </w:rPr>
        <w:t>Make sure that restrooms are accessible for wheelchair users and all obstacles removed from entry; </w:t>
      </w:r>
    </w:p>
    <w:p w14:paraId="096FD2E2" w14:textId="77777777" w:rsidR="008530F7" w:rsidRPr="001929D2" w:rsidRDefault="008530F7" w:rsidP="008530F7">
      <w:pPr>
        <w:pStyle w:val="ListParagraph"/>
        <w:numPr>
          <w:ilvl w:val="0"/>
          <w:numId w:val="1"/>
        </w:numPr>
        <w:jc w:val="both"/>
        <w:rPr>
          <w:rFonts w:ascii="Verdana" w:hAnsi="Verdana"/>
          <w:sz w:val="22"/>
          <w:szCs w:val="22"/>
        </w:rPr>
      </w:pPr>
      <w:r w:rsidRPr="001929D2">
        <w:rPr>
          <w:rFonts w:ascii="Verdana" w:eastAsia="Times New Roman" w:hAnsi="Verdana" w:cs="Times New Roman"/>
          <w:sz w:val="22"/>
          <w:szCs w:val="22"/>
        </w:rPr>
        <w:t xml:space="preserve">Ensure that all food service and seating are accessible, including for </w:t>
      </w:r>
      <w:r w:rsidRPr="001929D2">
        <w:rPr>
          <w:rFonts w:ascii="Verdana" w:hAnsi="Verdana"/>
          <w:sz w:val="22"/>
          <w:szCs w:val="22"/>
        </w:rPr>
        <w:t>coffee breaks, and plastic straws are available upon request</w:t>
      </w:r>
      <w:r>
        <w:rPr>
          <w:rFonts w:ascii="Verdana" w:hAnsi="Verdana"/>
          <w:sz w:val="22"/>
          <w:szCs w:val="22"/>
        </w:rPr>
        <w:t>;</w:t>
      </w:r>
    </w:p>
    <w:p w14:paraId="21F9E8B1" w14:textId="77777777" w:rsidR="008530F7" w:rsidRPr="0075446F" w:rsidRDefault="008530F7" w:rsidP="008530F7">
      <w:pPr>
        <w:pStyle w:val="ListParagraph"/>
        <w:numPr>
          <w:ilvl w:val="0"/>
          <w:numId w:val="1"/>
        </w:numPr>
        <w:jc w:val="both"/>
        <w:rPr>
          <w:rFonts w:ascii="Verdana" w:hAnsi="Verdana" w:cs="Times New Roman"/>
          <w:sz w:val="22"/>
          <w:szCs w:val="22"/>
        </w:rPr>
      </w:pPr>
      <w:r w:rsidRPr="0075446F">
        <w:rPr>
          <w:rFonts w:ascii="Verdana" w:hAnsi="Verdana" w:cs="Times New Roman"/>
          <w:sz w:val="22"/>
          <w:szCs w:val="22"/>
        </w:rPr>
        <w:t>Carry out an accessibility walk-through with relevant staff well in advance of the event to ensure that there are adequate spaces for persons with disabilities to maneuver and be seated; and</w:t>
      </w:r>
    </w:p>
    <w:p w14:paraId="2D146EC7" w14:textId="643260FB" w:rsidR="00B74746" w:rsidRPr="00197611" w:rsidRDefault="008530F7" w:rsidP="00197611">
      <w:pPr>
        <w:pStyle w:val="ListParagraph"/>
        <w:numPr>
          <w:ilvl w:val="0"/>
          <w:numId w:val="1"/>
        </w:numPr>
        <w:jc w:val="both"/>
        <w:rPr>
          <w:rFonts w:ascii="Verdana" w:hAnsi="Verdana" w:cs="Times New Roman"/>
          <w:sz w:val="22"/>
          <w:szCs w:val="22"/>
        </w:rPr>
      </w:pPr>
      <w:r w:rsidRPr="0075446F">
        <w:rPr>
          <w:rFonts w:ascii="Verdana" w:hAnsi="Verdana" w:cs="Times New Roman"/>
          <w:sz w:val="22"/>
          <w:szCs w:val="22"/>
        </w:rPr>
        <w:t>Provide signage and guides throughout the facility to guide participants to the meeting.</w:t>
      </w:r>
    </w:p>
    <w:sectPr w:rsidR="00B74746" w:rsidRPr="00197611" w:rsidSect="00BC7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34A48"/>
    <w:multiLevelType w:val="hybridMultilevel"/>
    <w:tmpl w:val="9A70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F7"/>
    <w:rsid w:val="0002735A"/>
    <w:rsid w:val="00044E37"/>
    <w:rsid w:val="00133D36"/>
    <w:rsid w:val="00197611"/>
    <w:rsid w:val="00435CF9"/>
    <w:rsid w:val="006366A9"/>
    <w:rsid w:val="008530F7"/>
    <w:rsid w:val="00BC7BEC"/>
    <w:rsid w:val="00C04E13"/>
    <w:rsid w:val="00C92C44"/>
    <w:rsid w:val="00D025EC"/>
    <w:rsid w:val="00DC3EA5"/>
    <w:rsid w:val="00EA00D7"/>
    <w:rsid w:val="00F22318"/>
    <w:rsid w:val="00F40C7E"/>
    <w:rsid w:val="00FB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0A6F"/>
  <w15:chartTrackingRefBased/>
  <w15:docId w15:val="{688E6AE1-BBC0-A54B-89A4-665CEFE6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30F7"/>
    <w:pPr>
      <w:spacing w:before="100" w:beforeAutospacing="1" w:after="100" w:afterAutospacing="1"/>
    </w:pPr>
    <w:rPr>
      <w:rFonts w:ascii="Times New Roman" w:eastAsia="Times New Roman" w:hAnsi="Times New Roman" w:cs="Times New Roman"/>
    </w:rPr>
  </w:style>
  <w:style w:type="paragraph" w:styleId="ListParagraph">
    <w:name w:val="List Paragraph"/>
    <w:aliases w:val="List Paragraph1,Recommendation,List Paragraph11"/>
    <w:basedOn w:val="Normal"/>
    <w:link w:val="ListParagraphChar"/>
    <w:uiPriority w:val="34"/>
    <w:qFormat/>
    <w:rsid w:val="008530F7"/>
    <w:pPr>
      <w:ind w:left="720"/>
      <w:contextualSpacing/>
    </w:pPr>
  </w:style>
  <w:style w:type="character" w:customStyle="1" w:styleId="ListParagraphChar">
    <w:name w:val="List Paragraph Char"/>
    <w:aliases w:val="List Paragraph1 Char,Recommendation Char,List Paragraph11 Char"/>
    <w:basedOn w:val="DefaultParagraphFont"/>
    <w:link w:val="ListParagraph"/>
    <w:uiPriority w:val="34"/>
    <w:locked/>
    <w:rsid w:val="0085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47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E. M. Lockwood</cp:lastModifiedBy>
  <cp:revision>6</cp:revision>
  <dcterms:created xsi:type="dcterms:W3CDTF">2021-03-24T17:35:00Z</dcterms:created>
  <dcterms:modified xsi:type="dcterms:W3CDTF">2021-03-24T22:14:00Z</dcterms:modified>
</cp:coreProperties>
</file>