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789B6" w14:textId="1A677235" w:rsidR="00E10983" w:rsidRPr="00C32F1B" w:rsidRDefault="00E10983" w:rsidP="00E10983">
      <w:pPr>
        <w:pStyle w:val="NormalWeb"/>
        <w:jc w:val="center"/>
        <w:rPr>
          <w:rFonts w:ascii="Verdana" w:hAnsi="Verdana" w:cs="Calibri"/>
          <w:b/>
          <w:bCs/>
          <w:sz w:val="22"/>
          <w:szCs w:val="22"/>
        </w:rPr>
      </w:pPr>
      <w:r w:rsidRPr="00C32F1B">
        <w:rPr>
          <w:rFonts w:ascii="Verdana" w:hAnsi="Verdana"/>
          <w:noProof/>
          <w:sz w:val="22"/>
          <w:szCs w:val="22"/>
        </w:rPr>
        <w:drawing>
          <wp:inline distT="0" distB="0" distL="0" distR="0" wp14:anchorId="1843703C" wp14:editId="6E355AE7">
            <wp:extent cx="4955238" cy="2389936"/>
            <wp:effectExtent l="0" t="0" r="0" b="0"/>
            <wp:docPr id="5" name="image2.png" descr="Stakeholder Group of Persons with Disabilities for Sustainable Development logo."/>
            <wp:cNvGraphicFramePr/>
            <a:graphic xmlns:a="http://schemas.openxmlformats.org/drawingml/2006/main">
              <a:graphicData uri="http://schemas.openxmlformats.org/drawingml/2006/picture">
                <pic:pic xmlns:pic="http://schemas.openxmlformats.org/drawingml/2006/picture">
                  <pic:nvPicPr>
                    <pic:cNvPr id="0" name="image2.png" descr="Stakeholder Group of Persons with Disabilities for Sustainable Development logo."/>
                    <pic:cNvPicPr preferRelativeResize="0"/>
                  </pic:nvPicPr>
                  <pic:blipFill>
                    <a:blip r:embed="rId8"/>
                    <a:srcRect/>
                    <a:stretch>
                      <a:fillRect/>
                    </a:stretch>
                  </pic:blipFill>
                  <pic:spPr>
                    <a:xfrm>
                      <a:off x="0" y="0"/>
                      <a:ext cx="4989872" cy="2406640"/>
                    </a:xfrm>
                    <a:prstGeom prst="rect">
                      <a:avLst/>
                    </a:prstGeom>
                    <a:ln/>
                  </pic:spPr>
                </pic:pic>
              </a:graphicData>
            </a:graphic>
          </wp:inline>
        </w:drawing>
      </w:r>
    </w:p>
    <w:p w14:paraId="24125856" w14:textId="1F0A4B1A" w:rsidR="002B46AC" w:rsidRPr="00C32F1B" w:rsidRDefault="006437B8" w:rsidP="00E10983">
      <w:pPr>
        <w:pStyle w:val="NormalWeb"/>
        <w:rPr>
          <w:rFonts w:ascii="Verdana" w:hAnsi="Verdana" w:cs="Calibri"/>
          <w:b/>
          <w:bCs/>
          <w:sz w:val="22"/>
          <w:szCs w:val="22"/>
        </w:rPr>
      </w:pPr>
      <w:r w:rsidRPr="00C32F1B">
        <w:rPr>
          <w:rFonts w:ascii="Verdana" w:hAnsi="Verdana" w:cs="Calibri"/>
          <w:bCs/>
          <w:sz w:val="22"/>
          <w:szCs w:val="22"/>
        </w:rPr>
        <w:t xml:space="preserve">Stakeholder Group of Persons with Disabilities’ response to the </w:t>
      </w:r>
      <w:hyperlink r:id="rId9" w:history="1">
        <w:r w:rsidRPr="00C32F1B">
          <w:rPr>
            <w:rStyle w:val="Hyperlink"/>
            <w:rFonts w:ascii="Verdana" w:eastAsiaTheme="majorEastAsia" w:hAnsi="Verdana" w:cs="Calibri"/>
            <w:bCs/>
            <w:sz w:val="22"/>
            <w:szCs w:val="22"/>
          </w:rPr>
          <w:t>2022 Financing for Sustainable Development Report</w:t>
        </w:r>
      </w:hyperlink>
      <w:r w:rsidRPr="00C32F1B">
        <w:rPr>
          <w:rFonts w:ascii="Verdana" w:hAnsi="Verdana" w:cs="Calibri"/>
          <w:bCs/>
          <w:sz w:val="22"/>
          <w:szCs w:val="22"/>
        </w:rPr>
        <w:t xml:space="preserve"> (advanced unedited draft)</w:t>
      </w:r>
    </w:p>
    <w:p w14:paraId="62B61FF2" w14:textId="19BA8879" w:rsidR="00D21071" w:rsidRPr="00C32F1B" w:rsidRDefault="002D729D" w:rsidP="002D729D">
      <w:pPr>
        <w:pStyle w:val="ListParagraph"/>
        <w:numPr>
          <w:ilvl w:val="0"/>
          <w:numId w:val="1"/>
        </w:numPr>
        <w:rPr>
          <w:rFonts w:ascii="Verdana" w:hAnsi="Verdana"/>
          <w:lang w:val="en-US"/>
        </w:rPr>
      </w:pPr>
      <w:r w:rsidRPr="00C32F1B">
        <w:rPr>
          <w:rFonts w:ascii="Verdana" w:hAnsi="Verdana"/>
          <w:lang w:val="en-US"/>
        </w:rPr>
        <w:t xml:space="preserve">The Stakeholder Group of Persons with Disabilities is an active participant in the Civil Society Financing for Development Group and the Women’s Working Group on Financing for Development. These </w:t>
      </w:r>
      <w:r w:rsidR="00AA1B86" w:rsidRPr="00C32F1B">
        <w:rPr>
          <w:rFonts w:ascii="Verdana" w:hAnsi="Verdana"/>
          <w:lang w:val="en-US"/>
        </w:rPr>
        <w:t>comment</w:t>
      </w:r>
      <w:r w:rsidRPr="00C32F1B">
        <w:rPr>
          <w:rFonts w:ascii="Verdana" w:hAnsi="Verdana"/>
          <w:lang w:val="en-US"/>
        </w:rPr>
        <w:t xml:space="preserve">s do not seek to repeat the points that those groups are already making, but rather to complement their inputs with a more in-depth look at some issues key to </w:t>
      </w:r>
      <w:proofErr w:type="spellStart"/>
      <w:r w:rsidRPr="00C32F1B">
        <w:rPr>
          <w:rFonts w:ascii="Verdana" w:hAnsi="Verdana"/>
          <w:lang w:val="en-US"/>
        </w:rPr>
        <w:t>realising</w:t>
      </w:r>
      <w:proofErr w:type="spellEnd"/>
      <w:r w:rsidRPr="00C32F1B">
        <w:rPr>
          <w:rFonts w:ascii="Verdana" w:hAnsi="Verdana"/>
          <w:lang w:val="en-US"/>
        </w:rPr>
        <w:t xml:space="preserve"> rights and social justice </w:t>
      </w:r>
      <w:r w:rsidR="001D6FF9" w:rsidRPr="00C32F1B">
        <w:rPr>
          <w:rFonts w:ascii="Verdana" w:hAnsi="Verdana"/>
          <w:lang w:val="en-US"/>
        </w:rPr>
        <w:t>of</w:t>
      </w:r>
      <w:r w:rsidRPr="00C32F1B">
        <w:rPr>
          <w:rFonts w:ascii="Verdana" w:hAnsi="Verdana"/>
          <w:lang w:val="en-US"/>
        </w:rPr>
        <w:t xml:space="preserve"> persons with disabilities.</w:t>
      </w:r>
      <w:r w:rsidR="001F40EB" w:rsidRPr="00C32F1B">
        <w:rPr>
          <w:rFonts w:ascii="Verdana" w:hAnsi="Verdana"/>
          <w:lang w:val="en-US"/>
        </w:rPr>
        <w:t xml:space="preserve"> </w:t>
      </w:r>
    </w:p>
    <w:p w14:paraId="4B739BBB" w14:textId="0DC7845B" w:rsidR="00740213" w:rsidRPr="00C32F1B" w:rsidRDefault="00AA1B86" w:rsidP="002D729D">
      <w:pPr>
        <w:pStyle w:val="ListParagraph"/>
        <w:numPr>
          <w:ilvl w:val="0"/>
          <w:numId w:val="1"/>
        </w:numPr>
        <w:rPr>
          <w:rFonts w:ascii="Verdana" w:hAnsi="Verdana"/>
          <w:lang w:val="en-US"/>
        </w:rPr>
      </w:pPr>
      <w:r w:rsidRPr="00C32F1B">
        <w:rPr>
          <w:rFonts w:ascii="Verdana" w:hAnsi="Verdana"/>
          <w:lang w:val="en-US"/>
        </w:rPr>
        <w:t xml:space="preserve">We </w:t>
      </w:r>
      <w:r w:rsidRPr="00C32F1B">
        <w:rPr>
          <w:rFonts w:ascii="Verdana" w:hAnsi="Verdana"/>
          <w:b/>
          <w:bCs/>
          <w:lang w:val="en-US"/>
        </w:rPr>
        <w:t xml:space="preserve">welcome </w:t>
      </w:r>
      <w:r w:rsidR="00681F47" w:rsidRPr="00C32F1B">
        <w:rPr>
          <w:rFonts w:ascii="Verdana" w:hAnsi="Verdana"/>
          <w:b/>
          <w:bCs/>
          <w:lang w:val="en-US"/>
        </w:rPr>
        <w:t xml:space="preserve">that the </w:t>
      </w:r>
      <w:r w:rsidR="004E0F52" w:rsidRPr="00C32F1B">
        <w:rPr>
          <w:rFonts w:ascii="Verdana" w:hAnsi="Verdana"/>
          <w:b/>
          <w:bCs/>
          <w:lang w:val="en-US"/>
        </w:rPr>
        <w:t>draft</w:t>
      </w:r>
      <w:r w:rsidRPr="00C32F1B">
        <w:rPr>
          <w:rFonts w:ascii="Verdana" w:hAnsi="Verdana"/>
          <w:b/>
          <w:bCs/>
          <w:lang w:val="en-US"/>
        </w:rPr>
        <w:t xml:space="preserve"> </w:t>
      </w:r>
      <w:r w:rsidR="006437B8" w:rsidRPr="00C32F1B">
        <w:rPr>
          <w:rFonts w:ascii="Verdana" w:hAnsi="Verdana"/>
          <w:b/>
          <w:bCs/>
          <w:lang w:val="en-US"/>
        </w:rPr>
        <w:t>Financing for Sustainable Development</w:t>
      </w:r>
      <w:r w:rsidRPr="00C32F1B">
        <w:rPr>
          <w:rFonts w:ascii="Verdana" w:hAnsi="Verdana"/>
          <w:b/>
          <w:bCs/>
          <w:lang w:val="en-US"/>
        </w:rPr>
        <w:t xml:space="preserve"> </w:t>
      </w:r>
      <w:r w:rsidR="006437B8" w:rsidRPr="00C32F1B">
        <w:rPr>
          <w:rFonts w:ascii="Verdana" w:hAnsi="Verdana"/>
          <w:b/>
          <w:bCs/>
          <w:lang w:val="en-US"/>
        </w:rPr>
        <w:t>R</w:t>
      </w:r>
      <w:r w:rsidRPr="00C32F1B">
        <w:rPr>
          <w:rFonts w:ascii="Verdana" w:hAnsi="Verdana"/>
          <w:b/>
          <w:bCs/>
          <w:lang w:val="en-US"/>
        </w:rPr>
        <w:t>eport</w:t>
      </w:r>
      <w:r w:rsidR="006437B8" w:rsidRPr="00C32F1B">
        <w:rPr>
          <w:rFonts w:ascii="Verdana" w:hAnsi="Verdana"/>
          <w:b/>
          <w:bCs/>
          <w:lang w:val="en-US"/>
        </w:rPr>
        <w:t xml:space="preserve"> (FSDR)</w:t>
      </w:r>
      <w:r w:rsidR="00681F47" w:rsidRPr="00C32F1B">
        <w:rPr>
          <w:rFonts w:ascii="Verdana" w:hAnsi="Verdana"/>
          <w:b/>
          <w:bCs/>
          <w:lang w:val="en-US"/>
        </w:rPr>
        <w:t xml:space="preserve"> includes</w:t>
      </w:r>
      <w:r w:rsidRPr="00C32F1B">
        <w:rPr>
          <w:rFonts w:ascii="Verdana" w:hAnsi="Verdana"/>
          <w:b/>
          <w:bCs/>
          <w:lang w:val="en-US"/>
        </w:rPr>
        <w:t xml:space="preserve"> references to persons with disabilities</w:t>
      </w:r>
      <w:r w:rsidR="00681F47" w:rsidRPr="00C32F1B">
        <w:rPr>
          <w:rFonts w:ascii="Verdana" w:hAnsi="Verdana"/>
          <w:b/>
          <w:bCs/>
          <w:lang w:val="en-US"/>
        </w:rPr>
        <w:t>,</w:t>
      </w:r>
      <w:r w:rsidRPr="00C32F1B">
        <w:rPr>
          <w:rFonts w:ascii="Verdana" w:hAnsi="Verdana"/>
          <w:lang w:val="en-US"/>
        </w:rPr>
        <w:t xml:space="preserve"> in the sections on social protection (pp. 52 and 54), IDA replenishment (p.108) and remote/digital learning (p.198). </w:t>
      </w:r>
    </w:p>
    <w:p w14:paraId="359585F2" w14:textId="77777777" w:rsidR="00D61750" w:rsidRPr="00C32F1B" w:rsidRDefault="00AA1B86" w:rsidP="003E5C6A">
      <w:pPr>
        <w:pStyle w:val="ListParagraph"/>
        <w:numPr>
          <w:ilvl w:val="0"/>
          <w:numId w:val="1"/>
        </w:numPr>
        <w:rPr>
          <w:rFonts w:ascii="Verdana" w:hAnsi="Verdana"/>
          <w:lang w:val="en-US"/>
        </w:rPr>
      </w:pPr>
      <w:r w:rsidRPr="00C32F1B">
        <w:rPr>
          <w:rFonts w:ascii="Verdana" w:hAnsi="Verdana"/>
          <w:lang w:val="en-US"/>
        </w:rPr>
        <w:t xml:space="preserve">However, we are concerned that these are the </w:t>
      </w:r>
      <w:r w:rsidR="00740213" w:rsidRPr="00C32F1B">
        <w:rPr>
          <w:rFonts w:ascii="Verdana" w:hAnsi="Verdana"/>
          <w:lang w:val="en-US"/>
        </w:rPr>
        <w:t xml:space="preserve">report’s </w:t>
      </w:r>
      <w:r w:rsidRPr="00C32F1B">
        <w:rPr>
          <w:rFonts w:ascii="Verdana" w:hAnsi="Verdana"/>
          <w:lang w:val="en-US"/>
        </w:rPr>
        <w:t>only references to persons with disabilities – who represent some 15% of the global population</w:t>
      </w:r>
      <w:r w:rsidRPr="00C32F1B">
        <w:rPr>
          <w:rStyle w:val="FootnoteReference"/>
          <w:rFonts w:ascii="Verdana" w:hAnsi="Verdana"/>
          <w:lang w:val="en-US"/>
        </w:rPr>
        <w:footnoteReference w:id="1"/>
      </w:r>
      <w:r w:rsidRPr="00C32F1B">
        <w:rPr>
          <w:rFonts w:ascii="Verdana" w:hAnsi="Verdana"/>
          <w:lang w:val="en-US"/>
        </w:rPr>
        <w:t xml:space="preserve"> and experience particularly extreme inequalities.</w:t>
      </w:r>
      <w:r w:rsidR="001D6FF9" w:rsidRPr="00C32F1B">
        <w:rPr>
          <w:rFonts w:ascii="Verdana" w:hAnsi="Verdana"/>
          <w:lang w:val="en-US"/>
        </w:rPr>
        <w:t xml:space="preserve"> Further, we are worried that these three references </w:t>
      </w:r>
      <w:r w:rsidR="007001B9" w:rsidRPr="00C32F1B">
        <w:rPr>
          <w:rFonts w:ascii="Verdana" w:hAnsi="Verdana"/>
          <w:lang w:val="en-US"/>
        </w:rPr>
        <w:t>seem to</w:t>
      </w:r>
      <w:r w:rsidR="001D6FF9" w:rsidRPr="00C32F1B">
        <w:rPr>
          <w:rFonts w:ascii="Verdana" w:hAnsi="Verdana"/>
          <w:lang w:val="en-US"/>
        </w:rPr>
        <w:t xml:space="preserve"> reduce the rights and social justice of persons with disabilities to a </w:t>
      </w:r>
      <w:r w:rsidR="002A664D" w:rsidRPr="00C32F1B">
        <w:rPr>
          <w:rFonts w:ascii="Verdana" w:hAnsi="Verdana"/>
          <w:lang w:val="en-US"/>
        </w:rPr>
        <w:t>peripheral</w:t>
      </w:r>
      <w:r w:rsidR="00740213" w:rsidRPr="00C32F1B">
        <w:rPr>
          <w:rFonts w:ascii="Verdana" w:hAnsi="Verdana"/>
          <w:lang w:val="en-US"/>
        </w:rPr>
        <w:t xml:space="preserve"> issue</w:t>
      </w:r>
      <w:r w:rsidR="007001B9" w:rsidRPr="00C32F1B">
        <w:rPr>
          <w:rFonts w:ascii="Verdana" w:hAnsi="Verdana"/>
          <w:lang w:val="en-US"/>
        </w:rPr>
        <w:t xml:space="preserve"> </w:t>
      </w:r>
      <w:r w:rsidR="00740213" w:rsidRPr="00C32F1B">
        <w:rPr>
          <w:rFonts w:ascii="Verdana" w:hAnsi="Verdana"/>
          <w:lang w:val="en-US"/>
        </w:rPr>
        <w:t>within</w:t>
      </w:r>
      <w:r w:rsidR="007001B9" w:rsidRPr="00C32F1B">
        <w:rPr>
          <w:rFonts w:ascii="Verdana" w:hAnsi="Verdana"/>
          <w:lang w:val="en-US"/>
        </w:rPr>
        <w:t xml:space="preserve"> the financing for development agenda, which can be tackled through top-ups to a small number of existing initiatives – rather than </w:t>
      </w:r>
      <w:proofErr w:type="spellStart"/>
      <w:r w:rsidR="007001B9" w:rsidRPr="00C32F1B">
        <w:rPr>
          <w:rFonts w:ascii="Verdana" w:hAnsi="Verdana"/>
          <w:lang w:val="en-US"/>
        </w:rPr>
        <w:t>recognising</w:t>
      </w:r>
      <w:proofErr w:type="spellEnd"/>
      <w:r w:rsidR="007001B9" w:rsidRPr="00C32F1B">
        <w:rPr>
          <w:rFonts w:ascii="Verdana" w:hAnsi="Verdana"/>
          <w:lang w:val="en-US"/>
        </w:rPr>
        <w:t xml:space="preserve"> th</w:t>
      </w:r>
      <w:r w:rsidR="00740213" w:rsidRPr="00C32F1B">
        <w:rPr>
          <w:rFonts w:ascii="Verdana" w:hAnsi="Verdana"/>
          <w:lang w:val="en-US"/>
        </w:rPr>
        <w:t xml:space="preserve">at </w:t>
      </w:r>
      <w:r w:rsidR="004E0F52" w:rsidRPr="00C32F1B">
        <w:rPr>
          <w:rFonts w:ascii="Verdana" w:hAnsi="Verdana"/>
          <w:b/>
          <w:bCs/>
          <w:lang w:val="en-US"/>
        </w:rPr>
        <w:t>persons with disabilities are h</w:t>
      </w:r>
      <w:r w:rsidR="00440D2D" w:rsidRPr="00C32F1B">
        <w:rPr>
          <w:rFonts w:ascii="Verdana" w:hAnsi="Verdana"/>
          <w:b/>
          <w:bCs/>
          <w:lang w:val="en-US"/>
        </w:rPr>
        <w:t>it</w:t>
      </w:r>
      <w:r w:rsidR="004E0F52" w:rsidRPr="00C32F1B">
        <w:rPr>
          <w:rFonts w:ascii="Verdana" w:hAnsi="Verdana"/>
          <w:b/>
          <w:bCs/>
          <w:lang w:val="en-US"/>
        </w:rPr>
        <w:t xml:space="preserve"> disproportionately </w:t>
      </w:r>
      <w:r w:rsidR="00440D2D" w:rsidRPr="00C32F1B">
        <w:rPr>
          <w:rFonts w:ascii="Verdana" w:hAnsi="Verdana"/>
          <w:b/>
          <w:bCs/>
          <w:lang w:val="en-US"/>
        </w:rPr>
        <w:t xml:space="preserve">hard </w:t>
      </w:r>
      <w:r w:rsidR="004E0F52" w:rsidRPr="00C32F1B">
        <w:rPr>
          <w:rFonts w:ascii="Verdana" w:hAnsi="Verdana"/>
          <w:b/>
          <w:bCs/>
          <w:lang w:val="en-US"/>
        </w:rPr>
        <w:t>by inequalities and injustices right across the global economic system</w:t>
      </w:r>
      <w:r w:rsidR="006E33FA" w:rsidRPr="00C32F1B">
        <w:rPr>
          <w:rFonts w:ascii="Verdana" w:hAnsi="Verdana"/>
          <w:lang w:val="en-US"/>
        </w:rPr>
        <w:t xml:space="preserve">, and that wider </w:t>
      </w:r>
      <w:r w:rsidR="003E5C6A" w:rsidRPr="00C32F1B">
        <w:rPr>
          <w:rFonts w:ascii="Verdana" w:hAnsi="Verdana"/>
          <w:lang w:val="en-US"/>
        </w:rPr>
        <w:t>issues of economic justice are inherently also disability rights issues.</w:t>
      </w:r>
      <w:r w:rsidR="00B05485" w:rsidRPr="00C32F1B">
        <w:rPr>
          <w:rStyle w:val="FootnoteReference"/>
          <w:rFonts w:ascii="Verdana" w:hAnsi="Verdana"/>
          <w:lang w:val="en-US"/>
        </w:rPr>
        <w:footnoteReference w:id="2"/>
      </w:r>
      <w:r w:rsidR="00A534CF" w:rsidRPr="00C32F1B">
        <w:rPr>
          <w:rFonts w:ascii="Verdana" w:hAnsi="Verdana"/>
          <w:lang w:val="en-US"/>
        </w:rPr>
        <w:t xml:space="preserve"> </w:t>
      </w:r>
    </w:p>
    <w:p w14:paraId="4E1E9460" w14:textId="460CBFC8" w:rsidR="004E0F52" w:rsidRPr="00C32F1B" w:rsidRDefault="006E33FA" w:rsidP="003E5C6A">
      <w:pPr>
        <w:pStyle w:val="ListParagraph"/>
        <w:numPr>
          <w:ilvl w:val="0"/>
          <w:numId w:val="1"/>
        </w:numPr>
        <w:rPr>
          <w:rFonts w:ascii="Verdana" w:hAnsi="Verdana"/>
          <w:lang w:val="en-US"/>
        </w:rPr>
      </w:pPr>
      <w:r w:rsidRPr="00C32F1B">
        <w:rPr>
          <w:rFonts w:ascii="Verdana" w:hAnsi="Verdana"/>
          <w:lang w:val="en-US"/>
        </w:rPr>
        <w:t>For example, the following issues are all critical to the enjoyment of rights and social justice by persons with disabilities</w:t>
      </w:r>
      <w:r w:rsidR="009210C0" w:rsidRPr="00C32F1B">
        <w:rPr>
          <w:rFonts w:ascii="Verdana" w:hAnsi="Verdana"/>
          <w:lang w:val="en-US"/>
        </w:rPr>
        <w:t xml:space="preserve">, and we call for all three issues – including their implications for persons with disabilities – to be given prominence in the </w:t>
      </w:r>
      <w:r w:rsidR="006437B8" w:rsidRPr="00C32F1B">
        <w:rPr>
          <w:rFonts w:ascii="Verdana" w:hAnsi="Verdana"/>
          <w:lang w:val="en-US"/>
        </w:rPr>
        <w:t>FSDR</w:t>
      </w:r>
      <w:r w:rsidR="009210C0" w:rsidRPr="00C32F1B">
        <w:rPr>
          <w:rFonts w:ascii="Verdana" w:hAnsi="Verdana"/>
          <w:lang w:val="en-US"/>
        </w:rPr>
        <w:t>’s final draft</w:t>
      </w:r>
      <w:r w:rsidRPr="00C32F1B">
        <w:rPr>
          <w:rFonts w:ascii="Verdana" w:hAnsi="Verdana"/>
          <w:lang w:val="en-US"/>
        </w:rPr>
        <w:t>:</w:t>
      </w:r>
      <w:r w:rsidR="004E0F52" w:rsidRPr="00C32F1B">
        <w:rPr>
          <w:rFonts w:ascii="Verdana" w:hAnsi="Verdana"/>
          <w:lang w:val="en-US"/>
        </w:rPr>
        <w:t xml:space="preserve"> the need for a universal, intergovernmental</w:t>
      </w:r>
      <w:r w:rsidR="004E0F52" w:rsidRPr="00C32F1B">
        <w:rPr>
          <w:rFonts w:ascii="Verdana" w:hAnsi="Verdana"/>
          <w:b/>
          <w:bCs/>
          <w:lang w:val="en-US"/>
        </w:rPr>
        <w:t xml:space="preserve"> </w:t>
      </w:r>
      <w:r w:rsidR="004E0F52" w:rsidRPr="00C32F1B">
        <w:rPr>
          <w:rFonts w:ascii="Verdana" w:hAnsi="Verdana"/>
          <w:lang w:val="en-US"/>
        </w:rPr>
        <w:t xml:space="preserve">UN </w:t>
      </w:r>
      <w:r w:rsidR="004E0F52" w:rsidRPr="00C32F1B">
        <w:rPr>
          <w:rFonts w:ascii="Verdana" w:hAnsi="Verdana"/>
          <w:b/>
          <w:bCs/>
          <w:lang w:val="en-US"/>
        </w:rPr>
        <w:t xml:space="preserve">tax </w:t>
      </w:r>
      <w:r w:rsidR="004E0F52" w:rsidRPr="00C32F1B">
        <w:rPr>
          <w:rFonts w:ascii="Verdana" w:hAnsi="Verdana"/>
          <w:lang w:val="en-US"/>
        </w:rPr>
        <w:t>commission </w:t>
      </w:r>
      <w:r w:rsidR="00B24ADA" w:rsidRPr="00C32F1B">
        <w:rPr>
          <w:rFonts w:ascii="Verdana" w:hAnsi="Verdana"/>
          <w:lang w:val="en-US"/>
        </w:rPr>
        <w:t xml:space="preserve">and a UN Tax Convention to </w:t>
      </w:r>
      <w:r w:rsidR="00B24ADA" w:rsidRPr="00C32F1B">
        <w:rPr>
          <w:rFonts w:ascii="Verdana" w:hAnsi="Verdana"/>
          <w:color w:val="000000" w:themeColor="text1"/>
          <w:lang w:val="en-US"/>
        </w:rPr>
        <w:t xml:space="preserve">address </w:t>
      </w:r>
      <w:r w:rsidR="00B24ADA" w:rsidRPr="00C32F1B">
        <w:rPr>
          <w:rFonts w:ascii="Verdana" w:hAnsi="Verdana"/>
          <w:color w:val="000000" w:themeColor="text1"/>
          <w:spacing w:val="3"/>
          <w:shd w:val="clear" w:color="auto" w:fill="FFFFFF"/>
          <w:lang w:val="en-US"/>
        </w:rPr>
        <w:t xml:space="preserve">tax havens, tax abuse by multinational corporations and other </w:t>
      </w:r>
      <w:r w:rsidR="00B24ADA" w:rsidRPr="00C32F1B">
        <w:rPr>
          <w:rFonts w:ascii="Verdana" w:hAnsi="Verdana"/>
          <w:color w:val="000000" w:themeColor="text1"/>
          <w:spacing w:val="3"/>
          <w:shd w:val="clear" w:color="auto" w:fill="FFFFFF"/>
          <w:lang w:val="en-US"/>
        </w:rPr>
        <w:lastRenderedPageBreak/>
        <w:t>illicit financial flows</w:t>
      </w:r>
      <w:r w:rsidR="004E0F52" w:rsidRPr="00C32F1B">
        <w:rPr>
          <w:rFonts w:ascii="Verdana" w:hAnsi="Verdana"/>
          <w:color w:val="000000" w:themeColor="text1"/>
          <w:lang w:val="en-US"/>
        </w:rPr>
        <w:t>;</w:t>
      </w:r>
      <w:r w:rsidR="00B24ADA" w:rsidRPr="00C32F1B">
        <w:rPr>
          <w:rStyle w:val="FootnoteReference"/>
          <w:rFonts w:ascii="Verdana" w:hAnsi="Verdana"/>
          <w:color w:val="000000" w:themeColor="text1"/>
          <w:lang w:val="en-US"/>
        </w:rPr>
        <w:footnoteReference w:id="3"/>
      </w:r>
      <w:r w:rsidR="004E0F52" w:rsidRPr="00C32F1B">
        <w:rPr>
          <w:rFonts w:ascii="Verdana" w:hAnsi="Verdana"/>
          <w:color w:val="000000" w:themeColor="text1"/>
          <w:lang w:val="en-US"/>
        </w:rPr>
        <w:t xml:space="preserve"> for </w:t>
      </w:r>
      <w:r w:rsidR="004E0F52" w:rsidRPr="00C32F1B">
        <w:rPr>
          <w:rFonts w:ascii="Verdana" w:hAnsi="Verdana"/>
          <w:lang w:val="en-US"/>
        </w:rPr>
        <w:t xml:space="preserve">an open-ended intergovernmental working group to work towards a binding and multilateral framework for </w:t>
      </w:r>
      <w:r w:rsidR="004E0F52" w:rsidRPr="00C32F1B">
        <w:rPr>
          <w:rFonts w:ascii="Verdana" w:hAnsi="Verdana"/>
          <w:b/>
          <w:bCs/>
          <w:lang w:val="en-US"/>
        </w:rPr>
        <w:t xml:space="preserve">debt </w:t>
      </w:r>
      <w:r w:rsidR="004E0F52" w:rsidRPr="00C32F1B">
        <w:rPr>
          <w:rFonts w:ascii="Verdana" w:hAnsi="Verdana"/>
          <w:lang w:val="en-US"/>
        </w:rPr>
        <w:t xml:space="preserve">crisis prevention and resolution; and for an immediate moratorium on Investor-State-Dispute-Settlement (ISDS) cases and on all </w:t>
      </w:r>
      <w:r w:rsidR="004E0F52" w:rsidRPr="00C32F1B">
        <w:rPr>
          <w:rFonts w:ascii="Verdana" w:hAnsi="Verdana"/>
          <w:b/>
          <w:bCs/>
          <w:lang w:val="en-US"/>
        </w:rPr>
        <w:t>trade and investment</w:t>
      </w:r>
      <w:r w:rsidR="004E0F52" w:rsidRPr="00C32F1B">
        <w:rPr>
          <w:rFonts w:ascii="Verdana" w:hAnsi="Verdana"/>
          <w:lang w:val="en-US"/>
        </w:rPr>
        <w:t xml:space="preserve"> agreements that compromise policy space to promote human rights and equalities.</w:t>
      </w:r>
      <w:r w:rsidR="00B05485" w:rsidRPr="00C32F1B">
        <w:rPr>
          <w:rStyle w:val="FootnoteReference"/>
          <w:rFonts w:ascii="Verdana" w:hAnsi="Verdana"/>
          <w:lang w:val="en-US"/>
        </w:rPr>
        <w:footnoteReference w:id="4"/>
      </w:r>
      <w:r w:rsidR="004E0F52" w:rsidRPr="00C32F1B">
        <w:rPr>
          <w:rFonts w:ascii="Verdana" w:hAnsi="Verdana"/>
          <w:lang w:val="en-US"/>
        </w:rPr>
        <w:t xml:space="preserve">  </w:t>
      </w:r>
    </w:p>
    <w:p w14:paraId="7606FD64" w14:textId="7DBAB98A" w:rsidR="004E0F52" w:rsidRPr="00C32F1B" w:rsidRDefault="004E0F52" w:rsidP="002D729D">
      <w:pPr>
        <w:pStyle w:val="ListParagraph"/>
        <w:numPr>
          <w:ilvl w:val="0"/>
          <w:numId w:val="1"/>
        </w:numPr>
        <w:rPr>
          <w:rFonts w:ascii="Verdana" w:hAnsi="Verdana"/>
          <w:lang w:val="en-US"/>
        </w:rPr>
      </w:pPr>
      <w:r w:rsidRPr="00C32F1B">
        <w:rPr>
          <w:rFonts w:ascii="Verdana" w:hAnsi="Verdana"/>
          <w:lang w:val="en-US"/>
        </w:rPr>
        <w:t xml:space="preserve">We </w:t>
      </w:r>
      <w:r w:rsidR="00D61750" w:rsidRPr="00C32F1B">
        <w:rPr>
          <w:rFonts w:ascii="Verdana" w:hAnsi="Verdana"/>
          <w:lang w:val="en-US"/>
        </w:rPr>
        <w:t xml:space="preserve">also </w:t>
      </w:r>
      <w:r w:rsidRPr="00C32F1B">
        <w:rPr>
          <w:rFonts w:ascii="Verdana" w:hAnsi="Verdana"/>
          <w:lang w:val="en-US"/>
        </w:rPr>
        <w:t xml:space="preserve">call for the </w:t>
      </w:r>
      <w:r w:rsidR="006437B8" w:rsidRPr="00C32F1B">
        <w:rPr>
          <w:rFonts w:ascii="Verdana" w:hAnsi="Verdana"/>
          <w:lang w:val="en-US"/>
        </w:rPr>
        <w:t>FSDR</w:t>
      </w:r>
      <w:r w:rsidRPr="00C32F1B">
        <w:rPr>
          <w:rFonts w:ascii="Verdana" w:hAnsi="Verdana"/>
          <w:lang w:val="en-US"/>
        </w:rPr>
        <w:t xml:space="preserve"> to </w:t>
      </w:r>
      <w:r w:rsidR="00B05485" w:rsidRPr="00C32F1B">
        <w:rPr>
          <w:rFonts w:ascii="Verdana" w:hAnsi="Verdana"/>
          <w:lang w:val="en-US"/>
        </w:rPr>
        <w:t>include more references to the rights and equality of persons with disabilities</w:t>
      </w:r>
      <w:r w:rsidR="00D61750" w:rsidRPr="00C32F1B">
        <w:rPr>
          <w:rFonts w:ascii="Verdana" w:hAnsi="Verdana"/>
          <w:lang w:val="en-US"/>
        </w:rPr>
        <w:t xml:space="preserve"> in other sections</w:t>
      </w:r>
      <w:r w:rsidR="00B05485" w:rsidRPr="00C32F1B">
        <w:rPr>
          <w:rFonts w:ascii="Verdana" w:hAnsi="Verdana"/>
          <w:lang w:val="en-US"/>
        </w:rPr>
        <w:t>. Such references should include, but need not be limited to, the following:</w:t>
      </w:r>
    </w:p>
    <w:p w14:paraId="62CC9654" w14:textId="698247E3" w:rsidR="00B05485" w:rsidRPr="00C32F1B" w:rsidRDefault="00A534CF" w:rsidP="00B05485">
      <w:pPr>
        <w:pStyle w:val="ListParagraph"/>
        <w:numPr>
          <w:ilvl w:val="1"/>
          <w:numId w:val="1"/>
        </w:numPr>
        <w:rPr>
          <w:rStyle w:val="FootnoteReference"/>
          <w:rFonts w:ascii="Verdana" w:hAnsi="Verdana"/>
          <w:vertAlign w:val="baseline"/>
          <w:lang w:val="en-US"/>
        </w:rPr>
      </w:pPr>
      <w:r w:rsidRPr="00C32F1B">
        <w:rPr>
          <w:rFonts w:ascii="Verdana" w:hAnsi="Verdana"/>
          <w:lang w:val="en-US"/>
        </w:rPr>
        <w:t xml:space="preserve">The disproportionate impact of </w:t>
      </w:r>
      <w:r w:rsidRPr="00C32F1B">
        <w:rPr>
          <w:rFonts w:ascii="Verdana" w:hAnsi="Verdana"/>
          <w:b/>
          <w:bCs/>
          <w:lang w:val="en-US"/>
        </w:rPr>
        <w:t>austerity</w:t>
      </w:r>
      <w:r w:rsidRPr="00C32F1B">
        <w:rPr>
          <w:rFonts w:ascii="Verdana" w:hAnsi="Verdana"/>
          <w:lang w:val="en-US"/>
        </w:rPr>
        <w:t xml:space="preserve"> </w:t>
      </w:r>
      <w:proofErr w:type="spellStart"/>
      <w:r w:rsidRPr="00C32F1B">
        <w:rPr>
          <w:rFonts w:ascii="Verdana" w:hAnsi="Verdana"/>
          <w:lang w:val="en-US"/>
        </w:rPr>
        <w:t>programmes</w:t>
      </w:r>
      <w:proofErr w:type="spellEnd"/>
      <w:r w:rsidRPr="00C32F1B">
        <w:rPr>
          <w:rFonts w:ascii="Verdana" w:hAnsi="Verdana"/>
          <w:lang w:val="en-US"/>
        </w:rPr>
        <w:t xml:space="preserve"> on persons with disabilities</w:t>
      </w:r>
      <w:r w:rsidR="00445322" w:rsidRPr="00C32F1B">
        <w:rPr>
          <w:rFonts w:ascii="Verdana" w:hAnsi="Verdana"/>
          <w:lang w:val="en-US"/>
        </w:rPr>
        <w:t xml:space="preserve"> (p.17), and the need for international public finance to be provided free from </w:t>
      </w:r>
      <w:r w:rsidR="00445322" w:rsidRPr="00C32F1B">
        <w:rPr>
          <w:rFonts w:ascii="Verdana" w:hAnsi="Verdana"/>
          <w:b/>
          <w:bCs/>
          <w:lang w:val="en-US"/>
        </w:rPr>
        <w:t xml:space="preserve">economic policy conditionalities </w:t>
      </w:r>
      <w:r w:rsidR="00445322" w:rsidRPr="00C32F1B">
        <w:rPr>
          <w:rFonts w:ascii="Verdana" w:hAnsi="Verdana"/>
          <w:lang w:val="en-US"/>
        </w:rPr>
        <w:t>that restrict fiscal space (</w:t>
      </w:r>
      <w:r w:rsidR="00BC3E85" w:rsidRPr="00C32F1B">
        <w:rPr>
          <w:rFonts w:ascii="Verdana" w:hAnsi="Verdana"/>
          <w:lang w:val="en-US"/>
        </w:rPr>
        <w:t>Chapter IIIC, including section 3)</w:t>
      </w:r>
      <w:r w:rsidR="00445322" w:rsidRPr="00C32F1B">
        <w:rPr>
          <w:rFonts w:ascii="Verdana" w:hAnsi="Verdana"/>
          <w:lang w:val="en-US"/>
        </w:rPr>
        <w:t>.</w:t>
      </w:r>
      <w:r w:rsidR="00445322" w:rsidRPr="00C32F1B">
        <w:rPr>
          <w:rStyle w:val="FootnoteReference"/>
          <w:rFonts w:ascii="Verdana" w:hAnsi="Verdana"/>
          <w:lang w:val="en-US"/>
        </w:rPr>
        <w:footnoteReference w:id="5"/>
      </w:r>
    </w:p>
    <w:p w14:paraId="6B069EAC" w14:textId="165A13F5" w:rsidR="0031037B" w:rsidRPr="00C32F1B" w:rsidRDefault="007D4BAD" w:rsidP="0031037B">
      <w:pPr>
        <w:pStyle w:val="ListParagraph"/>
        <w:numPr>
          <w:ilvl w:val="1"/>
          <w:numId w:val="1"/>
        </w:numPr>
        <w:rPr>
          <w:rFonts w:ascii="Verdana" w:hAnsi="Verdana"/>
          <w:lang w:val="en-US"/>
        </w:rPr>
      </w:pPr>
      <w:r w:rsidRPr="00C32F1B">
        <w:rPr>
          <w:rFonts w:ascii="Verdana" w:hAnsi="Verdana"/>
          <w:lang w:val="en-US"/>
        </w:rPr>
        <w:t xml:space="preserve">The latest evidence on the </w:t>
      </w:r>
      <w:r w:rsidRPr="00C32F1B">
        <w:rPr>
          <w:rFonts w:ascii="Verdana" w:hAnsi="Verdana"/>
          <w:b/>
          <w:bCs/>
          <w:lang w:val="en-US"/>
        </w:rPr>
        <w:t>inclusion of persons with disabilities in ODA spending</w:t>
      </w:r>
      <w:r w:rsidRPr="00C32F1B">
        <w:rPr>
          <w:rFonts w:ascii="Verdana" w:hAnsi="Verdana"/>
          <w:lang w:val="en-US"/>
        </w:rPr>
        <w:t xml:space="preserve">. Since 2018, the OECD has tracked disability inclusion in ODA using a policy marker very similar to its gender equality marker. </w:t>
      </w:r>
      <w:r w:rsidR="00440D2D" w:rsidRPr="00C32F1B">
        <w:rPr>
          <w:rFonts w:ascii="Verdana" w:hAnsi="Verdana"/>
          <w:lang w:val="en-US"/>
        </w:rPr>
        <w:t>This data is readily available in a format that has been agreed by the OECD Development Assistance Committee.</w:t>
      </w:r>
      <w:r w:rsidR="00CE3EBE" w:rsidRPr="00C32F1B">
        <w:rPr>
          <w:rStyle w:val="FootnoteReference"/>
          <w:rFonts w:ascii="Verdana" w:hAnsi="Verdana"/>
          <w:lang w:val="en-US"/>
        </w:rPr>
        <w:footnoteReference w:id="6"/>
      </w:r>
      <w:r w:rsidR="00440D2D" w:rsidRPr="00C32F1B">
        <w:rPr>
          <w:rFonts w:ascii="Verdana" w:hAnsi="Verdana"/>
          <w:lang w:val="en-US"/>
        </w:rPr>
        <w:t xml:space="preserve"> </w:t>
      </w:r>
      <w:r w:rsidR="00067496" w:rsidRPr="00C32F1B">
        <w:rPr>
          <w:rFonts w:ascii="Verdana" w:hAnsi="Verdana"/>
          <w:lang w:val="en-US"/>
        </w:rPr>
        <w:t xml:space="preserve">It is hard to understand why the </w:t>
      </w:r>
      <w:r w:rsidR="006437B8" w:rsidRPr="00C32F1B">
        <w:rPr>
          <w:rFonts w:ascii="Verdana" w:hAnsi="Verdana"/>
          <w:lang w:val="en-US"/>
        </w:rPr>
        <w:t>FSDR</w:t>
      </w:r>
      <w:r w:rsidR="00067496" w:rsidRPr="00C32F1B">
        <w:rPr>
          <w:rFonts w:ascii="Verdana" w:hAnsi="Verdana"/>
          <w:lang w:val="en-US"/>
        </w:rPr>
        <w:t xml:space="preserve"> has not included this data in its report when it has included parallel data on gender</w:t>
      </w:r>
      <w:r w:rsidR="008518FE" w:rsidRPr="00C32F1B">
        <w:rPr>
          <w:rFonts w:ascii="Verdana" w:hAnsi="Verdana"/>
          <w:lang w:val="en-US"/>
        </w:rPr>
        <w:t xml:space="preserve"> (p.101)</w:t>
      </w:r>
      <w:r w:rsidR="00067496" w:rsidRPr="00C32F1B">
        <w:rPr>
          <w:rFonts w:ascii="Verdana" w:hAnsi="Verdana"/>
          <w:lang w:val="en-US"/>
        </w:rPr>
        <w:t xml:space="preserve">, and we worry that this omission risks perpetuating the </w:t>
      </w:r>
      <w:r w:rsidR="00D61750" w:rsidRPr="00C32F1B">
        <w:rPr>
          <w:rFonts w:ascii="Verdana" w:hAnsi="Verdana"/>
          <w:lang w:val="en-US"/>
        </w:rPr>
        <w:t>same</w:t>
      </w:r>
      <w:r w:rsidR="00067496" w:rsidRPr="00C32F1B">
        <w:rPr>
          <w:rFonts w:ascii="Verdana" w:hAnsi="Verdana"/>
          <w:lang w:val="en-US"/>
        </w:rPr>
        <w:t xml:space="preserve"> exclusionary norms that the OECD’s new</w:t>
      </w:r>
      <w:r w:rsidR="00734826" w:rsidRPr="00C32F1B">
        <w:rPr>
          <w:rFonts w:ascii="Verdana" w:hAnsi="Verdana"/>
          <w:lang w:val="en-US"/>
        </w:rPr>
        <w:t xml:space="preserve"> disability</w:t>
      </w:r>
      <w:r w:rsidR="00067496" w:rsidRPr="00C32F1B">
        <w:rPr>
          <w:rFonts w:ascii="Verdana" w:hAnsi="Verdana"/>
          <w:lang w:val="en-US"/>
        </w:rPr>
        <w:t xml:space="preserve"> policy marker seeks to confront. </w:t>
      </w:r>
      <w:r w:rsidR="008518FE" w:rsidRPr="00C32F1B">
        <w:rPr>
          <w:rFonts w:ascii="Verdana" w:hAnsi="Verdana"/>
          <w:lang w:val="en-US"/>
        </w:rPr>
        <w:t xml:space="preserve">The Stakeholder Group of Persons with Disabilities would be pleased to provide any further information that could help the </w:t>
      </w:r>
      <w:r w:rsidR="006437B8" w:rsidRPr="00C32F1B">
        <w:rPr>
          <w:rFonts w:ascii="Verdana" w:hAnsi="Verdana"/>
          <w:lang w:val="en-US"/>
        </w:rPr>
        <w:t>FSDR</w:t>
      </w:r>
      <w:r w:rsidR="008518FE" w:rsidRPr="00C32F1B">
        <w:rPr>
          <w:rFonts w:ascii="Verdana" w:hAnsi="Verdana"/>
          <w:lang w:val="en-US"/>
        </w:rPr>
        <w:t xml:space="preserve"> to include such analysis in the final version of its report.</w:t>
      </w:r>
    </w:p>
    <w:p w14:paraId="1496B758" w14:textId="29697708" w:rsidR="0031037B" w:rsidRPr="00C32F1B" w:rsidRDefault="00C93C88" w:rsidP="0031037B">
      <w:pPr>
        <w:pStyle w:val="ListParagraph"/>
        <w:numPr>
          <w:ilvl w:val="1"/>
          <w:numId w:val="1"/>
        </w:numPr>
        <w:rPr>
          <w:rFonts w:ascii="Verdana" w:hAnsi="Verdana"/>
          <w:lang w:val="en-US"/>
        </w:rPr>
      </w:pPr>
      <w:r w:rsidRPr="00C32F1B">
        <w:rPr>
          <w:rFonts w:ascii="Verdana" w:hAnsi="Verdana"/>
          <w:lang w:val="en-US"/>
        </w:rPr>
        <w:t xml:space="preserve">The implications that different </w:t>
      </w:r>
      <w:r w:rsidRPr="00C32F1B">
        <w:rPr>
          <w:rFonts w:ascii="Verdana" w:hAnsi="Verdana"/>
          <w:i/>
          <w:iCs/>
          <w:lang w:val="en-US"/>
        </w:rPr>
        <w:t>types</w:t>
      </w:r>
      <w:r w:rsidRPr="00C32F1B">
        <w:rPr>
          <w:rFonts w:ascii="Verdana" w:hAnsi="Verdana"/>
          <w:lang w:val="en-US"/>
        </w:rPr>
        <w:t xml:space="preserve"> of ODA spending have for the enjoyment of rights and social justice by persons with disabilities. For example</w:t>
      </w:r>
      <w:r w:rsidR="0031037B" w:rsidRPr="00C32F1B">
        <w:rPr>
          <w:rFonts w:ascii="Verdana" w:hAnsi="Verdana"/>
          <w:lang w:val="en-US"/>
        </w:rPr>
        <w:t xml:space="preserve"> (p.103)</w:t>
      </w:r>
      <w:r w:rsidRPr="00C32F1B">
        <w:rPr>
          <w:rFonts w:ascii="Verdana" w:hAnsi="Verdana"/>
          <w:b/>
          <w:bCs/>
          <w:lang w:val="en-US"/>
        </w:rPr>
        <w:t>, grants rather than loans</w:t>
      </w:r>
      <w:r w:rsidRPr="00C32F1B">
        <w:rPr>
          <w:rFonts w:ascii="Verdana" w:hAnsi="Verdana"/>
          <w:lang w:val="en-US"/>
        </w:rPr>
        <w:t xml:space="preserve"> have a particularly important role to play.</w:t>
      </w:r>
      <w:r w:rsidRPr="00C32F1B">
        <w:rPr>
          <w:rStyle w:val="FootnoteReference"/>
          <w:rFonts w:ascii="Verdana" w:hAnsi="Verdana"/>
          <w:lang w:val="en-US"/>
        </w:rPr>
        <w:footnoteReference w:id="7"/>
      </w:r>
      <w:r w:rsidR="001C2260" w:rsidRPr="00C32F1B">
        <w:rPr>
          <w:rFonts w:ascii="Verdana" w:hAnsi="Verdana"/>
          <w:lang w:val="en-US"/>
        </w:rPr>
        <w:t xml:space="preserve"> And</w:t>
      </w:r>
      <w:r w:rsidR="0031037B" w:rsidRPr="00C32F1B">
        <w:rPr>
          <w:rFonts w:ascii="Verdana" w:hAnsi="Verdana"/>
          <w:lang w:val="en-US"/>
        </w:rPr>
        <w:t xml:space="preserve"> (p.110-112), as the former UN Special Rapporteur on Disability found in her 2020 report on international cooperation, the disability rights implications of private sector instruments should be assessed before any decision is made to invest ODA resources in this way.</w:t>
      </w:r>
      <w:r w:rsidR="0031037B" w:rsidRPr="00C32F1B">
        <w:rPr>
          <w:rStyle w:val="FootnoteReference"/>
          <w:rFonts w:ascii="Verdana" w:hAnsi="Verdana"/>
          <w:lang w:val="en-US"/>
        </w:rPr>
        <w:footnoteReference w:id="8"/>
      </w:r>
      <w:r w:rsidR="0031037B" w:rsidRPr="00C32F1B">
        <w:rPr>
          <w:rFonts w:ascii="Verdana" w:hAnsi="Verdana" w:cs="Times New Roman"/>
          <w:lang w:val="en-US" w:eastAsia="en-GB"/>
        </w:rPr>
        <w:t xml:space="preserve"> </w:t>
      </w:r>
    </w:p>
    <w:p w14:paraId="2D4AD30C" w14:textId="1F3CF19B" w:rsidR="00067496" w:rsidRPr="005A79F8" w:rsidRDefault="00347D66" w:rsidP="006A36B8">
      <w:pPr>
        <w:pStyle w:val="ListParagraph"/>
        <w:numPr>
          <w:ilvl w:val="1"/>
          <w:numId w:val="1"/>
        </w:numPr>
        <w:rPr>
          <w:rFonts w:ascii="Verdana" w:hAnsi="Verdana"/>
          <w:lang w:val="en-US"/>
        </w:rPr>
      </w:pPr>
      <w:r w:rsidRPr="00C32F1B">
        <w:rPr>
          <w:rFonts w:ascii="Verdana" w:hAnsi="Verdana"/>
          <w:lang w:val="en-US"/>
        </w:rPr>
        <w:lastRenderedPageBreak/>
        <w:t xml:space="preserve">The criticality of gathering </w:t>
      </w:r>
      <w:r w:rsidRPr="00C32F1B">
        <w:rPr>
          <w:rFonts w:ascii="Verdana" w:hAnsi="Verdana"/>
          <w:b/>
          <w:bCs/>
          <w:lang w:val="en-US"/>
        </w:rPr>
        <w:t xml:space="preserve">data on </w:t>
      </w:r>
      <w:r w:rsidR="002B46AC" w:rsidRPr="00C32F1B">
        <w:rPr>
          <w:rFonts w:ascii="Verdana" w:hAnsi="Verdana"/>
          <w:b/>
          <w:bCs/>
          <w:lang w:val="en-US"/>
        </w:rPr>
        <w:t xml:space="preserve">persons with </w:t>
      </w:r>
      <w:r w:rsidRPr="00C32F1B">
        <w:rPr>
          <w:rFonts w:ascii="Verdana" w:hAnsi="Verdana"/>
          <w:b/>
          <w:bCs/>
          <w:lang w:val="en-US"/>
        </w:rPr>
        <w:t>disabilit</w:t>
      </w:r>
      <w:r w:rsidR="002B46AC" w:rsidRPr="00C32F1B">
        <w:rPr>
          <w:rFonts w:ascii="Verdana" w:hAnsi="Verdana"/>
          <w:b/>
          <w:bCs/>
          <w:lang w:val="en-US"/>
        </w:rPr>
        <w:t>ies</w:t>
      </w:r>
      <w:r w:rsidRPr="00C32F1B">
        <w:rPr>
          <w:rFonts w:ascii="Verdana" w:hAnsi="Verdana"/>
          <w:lang w:val="en-US"/>
        </w:rPr>
        <w:t xml:space="preserve"> as part of the SDG monitoring framework (Chapter IV).</w:t>
      </w:r>
      <w:r w:rsidRPr="005A79F8">
        <w:rPr>
          <w:rStyle w:val="FootnoteReference"/>
          <w:rFonts w:ascii="Verdana" w:hAnsi="Verdana"/>
          <w:lang w:val="en-US"/>
        </w:rPr>
        <w:footnoteReference w:id="9"/>
      </w:r>
    </w:p>
    <w:p w14:paraId="48D6D7F9" w14:textId="6B4C7C93" w:rsidR="002D729D" w:rsidRPr="00C32F1B" w:rsidRDefault="002D729D" w:rsidP="004E0F52">
      <w:pPr>
        <w:pStyle w:val="ListParagraph"/>
        <w:rPr>
          <w:rFonts w:ascii="Verdana" w:hAnsi="Verdana"/>
          <w:lang w:val="en-US"/>
        </w:rPr>
      </w:pPr>
    </w:p>
    <w:sectPr w:rsidR="002D729D" w:rsidRPr="00C32F1B" w:rsidSect="006E2A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042BC" w14:textId="77777777" w:rsidR="00B125AF" w:rsidRDefault="00B125AF" w:rsidP="00AA1B86">
      <w:pPr>
        <w:spacing w:after="0" w:line="240" w:lineRule="auto"/>
      </w:pPr>
      <w:r>
        <w:separator/>
      </w:r>
    </w:p>
  </w:endnote>
  <w:endnote w:type="continuationSeparator" w:id="0">
    <w:p w14:paraId="2FB81BB6" w14:textId="77777777" w:rsidR="00B125AF" w:rsidRDefault="00B125AF" w:rsidP="00AA1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BB411" w14:textId="77777777" w:rsidR="00B125AF" w:rsidRDefault="00B125AF" w:rsidP="00AA1B86">
      <w:pPr>
        <w:spacing w:after="0" w:line="240" w:lineRule="auto"/>
      </w:pPr>
      <w:r>
        <w:separator/>
      </w:r>
    </w:p>
  </w:footnote>
  <w:footnote w:type="continuationSeparator" w:id="0">
    <w:p w14:paraId="56584DD9" w14:textId="77777777" w:rsidR="00B125AF" w:rsidRDefault="00B125AF" w:rsidP="00AA1B86">
      <w:pPr>
        <w:spacing w:after="0" w:line="240" w:lineRule="auto"/>
      </w:pPr>
      <w:r>
        <w:continuationSeparator/>
      </w:r>
    </w:p>
  </w:footnote>
  <w:footnote w:id="1">
    <w:p w14:paraId="1239BE87" w14:textId="5535F332" w:rsidR="00AA1B86" w:rsidRPr="00AA1B86" w:rsidRDefault="00AA1B86">
      <w:pPr>
        <w:pStyle w:val="FootnoteText"/>
        <w:rPr>
          <w:lang w:val="en-GB"/>
        </w:rPr>
      </w:pPr>
      <w:r>
        <w:rPr>
          <w:rStyle w:val="FootnoteReference"/>
        </w:rPr>
        <w:footnoteRef/>
      </w:r>
      <w:r>
        <w:t xml:space="preserve"> </w:t>
      </w:r>
      <w:r>
        <w:rPr>
          <w:lang w:val="en-GB"/>
        </w:rPr>
        <w:t xml:space="preserve">World Bank/World Health Organisation, 2011, </w:t>
      </w:r>
      <w:hyperlink r:id="rId1" w:history="1">
        <w:r>
          <w:rPr>
            <w:rStyle w:val="Hyperlink"/>
            <w:lang w:val="en-GB"/>
          </w:rPr>
          <w:t>World Report on Disability</w:t>
        </w:r>
      </w:hyperlink>
      <w:r>
        <w:rPr>
          <w:lang w:val="en-GB"/>
        </w:rPr>
        <w:t>, p.29</w:t>
      </w:r>
    </w:p>
  </w:footnote>
  <w:footnote w:id="2">
    <w:p w14:paraId="7816D534" w14:textId="19C10745" w:rsidR="00B05485" w:rsidRPr="00B05485" w:rsidRDefault="00B05485">
      <w:pPr>
        <w:pStyle w:val="FootnoteText"/>
        <w:rPr>
          <w:rStyle w:val="Hyperlink"/>
          <w:lang w:val="en-GB"/>
        </w:rPr>
      </w:pPr>
      <w:r>
        <w:rPr>
          <w:rStyle w:val="FootnoteReference"/>
        </w:rPr>
        <w:footnoteRef/>
      </w:r>
      <w:r>
        <w:t xml:space="preserve"> </w:t>
      </w:r>
      <w:r>
        <w:rPr>
          <w:lang w:val="en-GB"/>
        </w:rPr>
        <w:t xml:space="preserve">For more analysis on this issue, please see Stakeholder Group of Persons with Disabilities, 2021, </w:t>
      </w:r>
      <w:hyperlink r:id="rId2" w:history="1">
        <w:r w:rsidRPr="00B05485">
          <w:rPr>
            <w:rStyle w:val="Hyperlink"/>
            <w:lang w:val="en-GB"/>
          </w:rPr>
          <w:t>Financing rights and social justice for persons with disabilities in the era of COVID-19 and beyond</w:t>
        </w:r>
      </w:hyperlink>
    </w:p>
  </w:footnote>
  <w:footnote w:id="3">
    <w:p w14:paraId="2ED85DA6" w14:textId="31A44695" w:rsidR="00B24ADA" w:rsidRPr="00C32F1B" w:rsidRDefault="00B24ADA">
      <w:pPr>
        <w:pStyle w:val="FootnoteText"/>
        <w:rPr>
          <w:rFonts w:ascii="Verdana" w:hAnsi="Verdana"/>
          <w:sz w:val="16"/>
          <w:szCs w:val="16"/>
          <w:lang w:val="en-GB"/>
        </w:rPr>
      </w:pPr>
      <w:r w:rsidRPr="00C32F1B">
        <w:rPr>
          <w:rStyle w:val="FootnoteReference"/>
          <w:rFonts w:ascii="Verdana" w:hAnsi="Verdana"/>
          <w:sz w:val="16"/>
          <w:szCs w:val="16"/>
        </w:rPr>
        <w:footnoteRef/>
      </w:r>
      <w:r w:rsidRPr="00C32F1B">
        <w:rPr>
          <w:rFonts w:ascii="Verdana" w:hAnsi="Verdana"/>
          <w:sz w:val="16"/>
          <w:szCs w:val="16"/>
        </w:rPr>
        <w:t xml:space="preserve"> </w:t>
      </w:r>
      <w:r w:rsidRPr="00C32F1B">
        <w:rPr>
          <w:rFonts w:ascii="Verdana" w:hAnsi="Verdana"/>
          <w:sz w:val="16"/>
          <w:szCs w:val="16"/>
          <w:lang w:val="en-GB"/>
        </w:rPr>
        <w:t xml:space="preserve">See </w:t>
      </w:r>
      <w:proofErr w:type="spellStart"/>
      <w:r w:rsidRPr="00C32F1B">
        <w:rPr>
          <w:rFonts w:ascii="Verdana" w:hAnsi="Verdana"/>
          <w:sz w:val="16"/>
          <w:szCs w:val="16"/>
          <w:lang w:val="en-GB"/>
        </w:rPr>
        <w:t>Eurodad</w:t>
      </w:r>
      <w:proofErr w:type="spellEnd"/>
      <w:r w:rsidRPr="00C32F1B">
        <w:rPr>
          <w:rFonts w:ascii="Verdana" w:hAnsi="Verdana"/>
          <w:sz w:val="16"/>
          <w:szCs w:val="16"/>
          <w:lang w:val="en-GB"/>
        </w:rPr>
        <w:t xml:space="preserve"> and the Global Alliance for Tax Justice’s recent </w:t>
      </w:r>
      <w:hyperlink r:id="rId3" w:history="1">
        <w:r w:rsidRPr="00C32F1B">
          <w:rPr>
            <w:rStyle w:val="Hyperlink"/>
            <w:rFonts w:ascii="Verdana" w:hAnsi="Verdana"/>
            <w:sz w:val="16"/>
            <w:szCs w:val="16"/>
            <w:lang w:val="en-GB"/>
          </w:rPr>
          <w:t>Proposal for a United Nations Convention on Tax</w:t>
        </w:r>
      </w:hyperlink>
      <w:r w:rsidRPr="00C32F1B">
        <w:rPr>
          <w:rFonts w:ascii="Verdana" w:hAnsi="Verdana"/>
          <w:sz w:val="16"/>
          <w:szCs w:val="16"/>
          <w:lang w:val="en-GB"/>
        </w:rPr>
        <w:t xml:space="preserve">, which includes </w:t>
      </w:r>
      <w:r w:rsidR="00855B49" w:rsidRPr="00C32F1B">
        <w:rPr>
          <w:rFonts w:ascii="Verdana" w:hAnsi="Verdana"/>
          <w:sz w:val="16"/>
          <w:szCs w:val="16"/>
          <w:lang w:val="en-GB"/>
        </w:rPr>
        <w:t>specific reference to reporting</w:t>
      </w:r>
      <w:r w:rsidRPr="00C32F1B">
        <w:rPr>
          <w:rFonts w:ascii="Verdana" w:hAnsi="Verdana"/>
          <w:sz w:val="16"/>
          <w:szCs w:val="16"/>
          <w:lang w:val="en-GB"/>
        </w:rPr>
        <w:t xml:space="preserve"> on whether “</w:t>
      </w:r>
      <w:proofErr w:type="spellStart"/>
      <w:r w:rsidRPr="00C32F1B">
        <w:rPr>
          <w:rFonts w:ascii="Verdana" w:hAnsi="Verdana"/>
          <w:sz w:val="16"/>
          <w:szCs w:val="16"/>
        </w:rPr>
        <w:t>tax</w:t>
      </w:r>
      <w:proofErr w:type="spellEnd"/>
      <w:r w:rsidRPr="00C32F1B">
        <w:rPr>
          <w:rFonts w:ascii="Verdana" w:hAnsi="Verdana"/>
          <w:sz w:val="16"/>
          <w:szCs w:val="16"/>
        </w:rPr>
        <w:t xml:space="preserve"> </w:t>
      </w:r>
      <w:proofErr w:type="spellStart"/>
      <w:r w:rsidRPr="00C32F1B">
        <w:rPr>
          <w:rFonts w:ascii="Verdana" w:hAnsi="Verdana"/>
          <w:sz w:val="16"/>
          <w:szCs w:val="16"/>
        </w:rPr>
        <w:t>systems</w:t>
      </w:r>
      <w:proofErr w:type="spellEnd"/>
      <w:r w:rsidRPr="00C32F1B">
        <w:rPr>
          <w:rFonts w:ascii="Verdana" w:hAnsi="Verdana"/>
          <w:sz w:val="16"/>
          <w:szCs w:val="16"/>
        </w:rPr>
        <w:t xml:space="preserve">, </w:t>
      </w:r>
      <w:proofErr w:type="spellStart"/>
      <w:r w:rsidRPr="00C32F1B">
        <w:rPr>
          <w:rFonts w:ascii="Verdana" w:hAnsi="Verdana"/>
          <w:sz w:val="16"/>
          <w:szCs w:val="16"/>
        </w:rPr>
        <w:t>policies</w:t>
      </w:r>
      <w:proofErr w:type="spellEnd"/>
      <w:r w:rsidRPr="00C32F1B">
        <w:rPr>
          <w:rFonts w:ascii="Verdana" w:hAnsi="Verdana"/>
          <w:sz w:val="16"/>
          <w:szCs w:val="16"/>
        </w:rPr>
        <w:t xml:space="preserve"> and practices </w:t>
      </w:r>
      <w:proofErr w:type="spellStart"/>
      <w:r w:rsidRPr="00C32F1B">
        <w:rPr>
          <w:rFonts w:ascii="Verdana" w:hAnsi="Verdana"/>
          <w:sz w:val="16"/>
          <w:szCs w:val="16"/>
        </w:rPr>
        <w:t>promote</w:t>
      </w:r>
      <w:proofErr w:type="spellEnd"/>
      <w:r w:rsidRPr="00C32F1B">
        <w:rPr>
          <w:rFonts w:ascii="Verdana" w:hAnsi="Verdana"/>
          <w:sz w:val="16"/>
          <w:szCs w:val="16"/>
        </w:rPr>
        <w:t xml:space="preserve"> </w:t>
      </w:r>
      <w:proofErr w:type="spellStart"/>
      <w:r w:rsidRPr="00C32F1B">
        <w:rPr>
          <w:rFonts w:ascii="Verdana" w:hAnsi="Verdana"/>
          <w:sz w:val="16"/>
          <w:szCs w:val="16"/>
        </w:rPr>
        <w:t>implementation</w:t>
      </w:r>
      <w:proofErr w:type="spellEnd"/>
      <w:r w:rsidRPr="00C32F1B">
        <w:rPr>
          <w:rFonts w:ascii="Verdana" w:hAnsi="Verdana"/>
          <w:sz w:val="16"/>
          <w:szCs w:val="16"/>
        </w:rPr>
        <w:t xml:space="preserve"> of international goals, obligations and </w:t>
      </w:r>
      <w:proofErr w:type="spellStart"/>
      <w:r w:rsidRPr="00C32F1B">
        <w:rPr>
          <w:rFonts w:ascii="Verdana" w:hAnsi="Verdana"/>
          <w:sz w:val="16"/>
          <w:szCs w:val="16"/>
        </w:rPr>
        <w:t>commitments</w:t>
      </w:r>
      <w:proofErr w:type="spellEnd"/>
      <w:r w:rsidRPr="00C32F1B">
        <w:rPr>
          <w:rFonts w:ascii="Verdana" w:hAnsi="Verdana"/>
          <w:sz w:val="16"/>
          <w:szCs w:val="16"/>
        </w:rPr>
        <w:t xml:space="preserve"> </w:t>
      </w:r>
      <w:proofErr w:type="spellStart"/>
      <w:r w:rsidRPr="00C32F1B">
        <w:rPr>
          <w:rFonts w:ascii="Verdana" w:hAnsi="Verdana"/>
          <w:sz w:val="16"/>
          <w:szCs w:val="16"/>
        </w:rPr>
        <w:t>relating</w:t>
      </w:r>
      <w:proofErr w:type="spellEnd"/>
      <w:r w:rsidRPr="00C32F1B">
        <w:rPr>
          <w:rFonts w:ascii="Verdana" w:hAnsi="Verdana"/>
          <w:sz w:val="16"/>
          <w:szCs w:val="16"/>
        </w:rPr>
        <w:t xml:space="preserve"> to … the </w:t>
      </w:r>
      <w:proofErr w:type="spellStart"/>
      <w:r w:rsidRPr="00C32F1B">
        <w:rPr>
          <w:rFonts w:ascii="Verdana" w:hAnsi="Verdana"/>
          <w:sz w:val="16"/>
          <w:szCs w:val="16"/>
        </w:rPr>
        <w:t>rights</w:t>
      </w:r>
      <w:proofErr w:type="spellEnd"/>
      <w:r w:rsidRPr="00C32F1B">
        <w:rPr>
          <w:rFonts w:ascii="Verdana" w:hAnsi="Verdana"/>
          <w:sz w:val="16"/>
          <w:szCs w:val="16"/>
        </w:rPr>
        <w:t xml:space="preserve"> of </w:t>
      </w:r>
      <w:proofErr w:type="spellStart"/>
      <w:r w:rsidRPr="00C32F1B">
        <w:rPr>
          <w:rFonts w:ascii="Verdana" w:hAnsi="Verdana"/>
          <w:sz w:val="16"/>
          <w:szCs w:val="16"/>
        </w:rPr>
        <w:t>persons</w:t>
      </w:r>
      <w:proofErr w:type="spellEnd"/>
      <w:r w:rsidRPr="00C32F1B">
        <w:rPr>
          <w:rFonts w:ascii="Verdana" w:hAnsi="Verdana"/>
          <w:sz w:val="16"/>
          <w:szCs w:val="16"/>
        </w:rPr>
        <w:t xml:space="preserve"> </w:t>
      </w:r>
      <w:proofErr w:type="spellStart"/>
      <w:r w:rsidRPr="00C32F1B">
        <w:rPr>
          <w:rFonts w:ascii="Verdana" w:hAnsi="Verdana"/>
          <w:sz w:val="16"/>
          <w:szCs w:val="16"/>
        </w:rPr>
        <w:t>with</w:t>
      </w:r>
      <w:proofErr w:type="spellEnd"/>
      <w:r w:rsidRPr="00C32F1B">
        <w:rPr>
          <w:rFonts w:ascii="Verdana" w:hAnsi="Verdana"/>
          <w:sz w:val="16"/>
          <w:szCs w:val="16"/>
        </w:rPr>
        <w:t xml:space="preserve"> </w:t>
      </w:r>
      <w:proofErr w:type="spellStart"/>
      <w:r w:rsidRPr="00C32F1B">
        <w:rPr>
          <w:rFonts w:ascii="Verdana" w:hAnsi="Verdana"/>
          <w:sz w:val="16"/>
          <w:szCs w:val="16"/>
        </w:rPr>
        <w:t>disabilities</w:t>
      </w:r>
      <w:proofErr w:type="spellEnd"/>
      <w:r w:rsidRPr="00C32F1B">
        <w:rPr>
          <w:rFonts w:ascii="Verdana" w:hAnsi="Verdana"/>
          <w:sz w:val="16"/>
          <w:szCs w:val="16"/>
        </w:rPr>
        <w:t> »</w:t>
      </w:r>
      <w:r w:rsidR="00855B49" w:rsidRPr="00C32F1B">
        <w:rPr>
          <w:rFonts w:ascii="Verdana" w:hAnsi="Verdana"/>
          <w:sz w:val="16"/>
          <w:szCs w:val="16"/>
        </w:rPr>
        <w:t xml:space="preserve"> (Article 13 </w:t>
      </w:r>
      <w:proofErr w:type="spellStart"/>
      <w:r w:rsidR="00855B49" w:rsidRPr="00C32F1B">
        <w:rPr>
          <w:rFonts w:ascii="Verdana" w:hAnsi="Verdana"/>
          <w:sz w:val="16"/>
          <w:szCs w:val="16"/>
        </w:rPr>
        <w:t>paragraph</w:t>
      </w:r>
      <w:proofErr w:type="spellEnd"/>
      <w:r w:rsidR="00855B49" w:rsidRPr="00C32F1B">
        <w:rPr>
          <w:rFonts w:ascii="Verdana" w:hAnsi="Verdana"/>
          <w:sz w:val="16"/>
          <w:szCs w:val="16"/>
        </w:rPr>
        <w:t xml:space="preserve"> 3).</w:t>
      </w:r>
    </w:p>
  </w:footnote>
  <w:footnote w:id="4">
    <w:p w14:paraId="6E1F54F8" w14:textId="3F55DDFD" w:rsidR="00B05485" w:rsidRPr="00C32F1B" w:rsidRDefault="00B05485">
      <w:pPr>
        <w:pStyle w:val="FootnoteText"/>
        <w:rPr>
          <w:rStyle w:val="Hyperlink"/>
          <w:rFonts w:ascii="Verdana" w:hAnsi="Verdana"/>
          <w:sz w:val="16"/>
          <w:szCs w:val="16"/>
          <w:lang w:val="en-GB"/>
        </w:rPr>
      </w:pPr>
      <w:r w:rsidRPr="00C32F1B">
        <w:rPr>
          <w:rStyle w:val="FootnoteReference"/>
          <w:rFonts w:ascii="Verdana" w:hAnsi="Verdana"/>
          <w:sz w:val="16"/>
          <w:szCs w:val="16"/>
        </w:rPr>
        <w:footnoteRef/>
      </w:r>
      <w:r w:rsidRPr="00C32F1B">
        <w:rPr>
          <w:rFonts w:ascii="Verdana" w:hAnsi="Verdana"/>
          <w:sz w:val="16"/>
          <w:szCs w:val="16"/>
        </w:rPr>
        <w:t xml:space="preserve"> </w:t>
      </w:r>
      <w:r w:rsidRPr="00C32F1B">
        <w:rPr>
          <w:rFonts w:ascii="Verdana" w:hAnsi="Verdana"/>
          <w:sz w:val="16"/>
          <w:szCs w:val="16"/>
          <w:lang w:val="en-GB"/>
        </w:rPr>
        <w:t xml:space="preserve">For more detailed analysis on the extraterritorial impacts of tax and debt policies on the rights of persons with disabilities, please see CBM Switzerland, 2022, </w:t>
      </w:r>
      <w:hyperlink r:id="rId4" w:history="1">
        <w:r w:rsidRPr="00C32F1B">
          <w:rPr>
            <w:rStyle w:val="Hyperlink"/>
            <w:rFonts w:ascii="Verdana" w:hAnsi="Verdana"/>
            <w:sz w:val="16"/>
            <w:szCs w:val="16"/>
            <w:lang w:val="en-GB"/>
          </w:rPr>
          <w:t>How far do Switzerland’s policies on financing for development (particularly tax and debt) promote rights and equality of persons with disabilities?</w:t>
        </w:r>
      </w:hyperlink>
      <w:r w:rsidRPr="00C32F1B">
        <w:rPr>
          <w:rStyle w:val="Hyperlink"/>
          <w:rFonts w:ascii="Verdana" w:hAnsi="Verdana"/>
          <w:sz w:val="16"/>
          <w:szCs w:val="16"/>
          <w:lang w:val="en-GB"/>
        </w:rPr>
        <w:t> </w:t>
      </w:r>
    </w:p>
  </w:footnote>
  <w:footnote w:id="5">
    <w:p w14:paraId="0BD47F2D" w14:textId="06A09257" w:rsidR="00445322" w:rsidRPr="00C32F1B" w:rsidRDefault="00445322">
      <w:pPr>
        <w:pStyle w:val="FootnoteText"/>
        <w:rPr>
          <w:rFonts w:ascii="Verdana" w:hAnsi="Verdana"/>
          <w:b/>
          <w:bCs/>
          <w:sz w:val="16"/>
          <w:szCs w:val="16"/>
          <w:lang w:val="en-GB"/>
        </w:rPr>
      </w:pPr>
      <w:r w:rsidRPr="00C32F1B">
        <w:rPr>
          <w:rStyle w:val="FootnoteReference"/>
          <w:rFonts w:ascii="Verdana" w:hAnsi="Verdana"/>
          <w:sz w:val="16"/>
          <w:szCs w:val="16"/>
        </w:rPr>
        <w:footnoteRef/>
      </w:r>
      <w:r w:rsidRPr="00C32F1B">
        <w:rPr>
          <w:rFonts w:ascii="Verdana" w:hAnsi="Verdana"/>
          <w:sz w:val="16"/>
          <w:szCs w:val="16"/>
        </w:rPr>
        <w:t xml:space="preserve"> </w:t>
      </w:r>
      <w:r w:rsidRPr="00C32F1B">
        <w:rPr>
          <w:rFonts w:ascii="Verdana" w:hAnsi="Verdana"/>
          <w:sz w:val="16"/>
          <w:szCs w:val="16"/>
          <w:lang w:val="en-US"/>
        </w:rPr>
        <w:t>Office of the High Commissioner for Human Rights, 2013, ‘</w:t>
      </w:r>
      <w:hyperlink r:id="rId5" w:history="1">
        <w:r w:rsidRPr="00C32F1B">
          <w:rPr>
            <w:rStyle w:val="Hyperlink"/>
            <w:rFonts w:ascii="Verdana" w:hAnsi="Verdana"/>
            <w:sz w:val="16"/>
            <w:szCs w:val="16"/>
            <w:lang w:val="en-US"/>
          </w:rPr>
          <w:t>Report on austerity measures and economic and social rights</w:t>
        </w:r>
      </w:hyperlink>
      <w:r w:rsidRPr="00C32F1B">
        <w:rPr>
          <w:rFonts w:ascii="Verdana" w:hAnsi="Verdana"/>
          <w:sz w:val="16"/>
          <w:szCs w:val="16"/>
          <w:lang w:val="en-US"/>
        </w:rPr>
        <w:t xml:space="preserve">’, p.21. For analysis on how austerity policies linked to IMF loans </w:t>
      </w:r>
      <w:proofErr w:type="spellStart"/>
      <w:r w:rsidRPr="00C32F1B">
        <w:rPr>
          <w:rFonts w:ascii="Verdana" w:hAnsi="Verdana"/>
          <w:sz w:val="16"/>
          <w:szCs w:val="16"/>
          <w:lang w:val="en-US"/>
        </w:rPr>
        <w:t>jeopardised</w:t>
      </w:r>
      <w:proofErr w:type="spellEnd"/>
      <w:r w:rsidRPr="00C32F1B">
        <w:rPr>
          <w:rFonts w:ascii="Verdana" w:hAnsi="Verdana"/>
          <w:sz w:val="16"/>
          <w:szCs w:val="16"/>
          <w:lang w:val="en-US"/>
        </w:rPr>
        <w:t xml:space="preserve"> access to healthcare and social protection for persons with disabilities in Argentina, see </w:t>
      </w:r>
      <w:proofErr w:type="spellStart"/>
      <w:r w:rsidRPr="00C32F1B">
        <w:rPr>
          <w:rFonts w:ascii="Verdana" w:hAnsi="Verdana"/>
          <w:sz w:val="16"/>
          <w:szCs w:val="16"/>
          <w:lang w:val="en-US"/>
        </w:rPr>
        <w:t>Associación</w:t>
      </w:r>
      <w:proofErr w:type="spellEnd"/>
      <w:r w:rsidRPr="00C32F1B">
        <w:rPr>
          <w:rFonts w:ascii="Verdana" w:hAnsi="Verdana"/>
          <w:sz w:val="16"/>
          <w:szCs w:val="16"/>
          <w:lang w:val="en-US"/>
        </w:rPr>
        <w:t xml:space="preserve"> Civil </w:t>
      </w:r>
      <w:proofErr w:type="spellStart"/>
      <w:r w:rsidRPr="00C32F1B">
        <w:rPr>
          <w:rFonts w:ascii="Verdana" w:hAnsi="Verdana"/>
          <w:sz w:val="16"/>
          <w:szCs w:val="16"/>
          <w:lang w:val="en-US"/>
        </w:rPr>
        <w:t>por</w:t>
      </w:r>
      <w:proofErr w:type="spellEnd"/>
      <w:r w:rsidRPr="00C32F1B">
        <w:rPr>
          <w:rFonts w:ascii="Verdana" w:hAnsi="Verdana"/>
          <w:sz w:val="16"/>
          <w:szCs w:val="16"/>
          <w:lang w:val="en-US"/>
        </w:rPr>
        <w:t xml:space="preserve"> la </w:t>
      </w:r>
      <w:proofErr w:type="spellStart"/>
      <w:r w:rsidRPr="00C32F1B">
        <w:rPr>
          <w:rFonts w:ascii="Verdana" w:hAnsi="Verdana"/>
          <w:sz w:val="16"/>
          <w:szCs w:val="16"/>
          <w:lang w:val="en-US"/>
        </w:rPr>
        <w:t>Igualdad</w:t>
      </w:r>
      <w:proofErr w:type="spellEnd"/>
      <w:r w:rsidRPr="00C32F1B">
        <w:rPr>
          <w:rFonts w:ascii="Verdana" w:hAnsi="Verdana"/>
          <w:sz w:val="16"/>
          <w:szCs w:val="16"/>
          <w:lang w:val="en-US"/>
        </w:rPr>
        <w:t xml:space="preserve"> y la Justicia, 2019, ‘</w:t>
      </w:r>
      <w:hyperlink r:id="rId6" w:history="1">
        <w:r w:rsidRPr="00C32F1B">
          <w:rPr>
            <w:rStyle w:val="Hyperlink"/>
            <w:rFonts w:ascii="Verdana" w:hAnsi="Verdana"/>
            <w:sz w:val="16"/>
            <w:szCs w:val="16"/>
            <w:lang w:val="en-US"/>
          </w:rPr>
          <w:t xml:space="preserve">Las personas con </w:t>
        </w:r>
        <w:proofErr w:type="spellStart"/>
        <w:r w:rsidRPr="00C32F1B">
          <w:rPr>
            <w:rStyle w:val="Hyperlink"/>
            <w:rFonts w:ascii="Verdana" w:hAnsi="Verdana"/>
            <w:sz w:val="16"/>
            <w:szCs w:val="16"/>
            <w:lang w:val="en-US"/>
          </w:rPr>
          <w:t>discapacidad</w:t>
        </w:r>
        <w:proofErr w:type="spellEnd"/>
        <w:r w:rsidRPr="00C32F1B">
          <w:rPr>
            <w:rStyle w:val="Hyperlink"/>
            <w:rFonts w:ascii="Verdana" w:hAnsi="Verdana"/>
            <w:sz w:val="16"/>
            <w:szCs w:val="16"/>
            <w:lang w:val="en-US"/>
          </w:rPr>
          <w:t xml:space="preserve"> no son </w:t>
        </w:r>
        <w:proofErr w:type="spellStart"/>
        <w:r w:rsidRPr="00C32F1B">
          <w:rPr>
            <w:rStyle w:val="Hyperlink"/>
            <w:rFonts w:ascii="Verdana" w:hAnsi="Verdana"/>
            <w:sz w:val="16"/>
            <w:szCs w:val="16"/>
            <w:lang w:val="en-US"/>
          </w:rPr>
          <w:t>una</w:t>
        </w:r>
        <w:proofErr w:type="spellEnd"/>
        <w:r w:rsidRPr="00C32F1B">
          <w:rPr>
            <w:rStyle w:val="Hyperlink"/>
            <w:rFonts w:ascii="Verdana" w:hAnsi="Verdana"/>
            <w:sz w:val="16"/>
            <w:szCs w:val="16"/>
            <w:lang w:val="en-US"/>
          </w:rPr>
          <w:t xml:space="preserve"> </w:t>
        </w:r>
        <w:proofErr w:type="spellStart"/>
        <w:r w:rsidRPr="00C32F1B">
          <w:rPr>
            <w:rStyle w:val="Hyperlink"/>
            <w:rFonts w:ascii="Verdana" w:hAnsi="Verdana"/>
            <w:sz w:val="16"/>
            <w:szCs w:val="16"/>
            <w:lang w:val="en-US"/>
          </w:rPr>
          <w:t>prioridad</w:t>
        </w:r>
        <w:proofErr w:type="spellEnd"/>
        <w:r w:rsidRPr="00C32F1B">
          <w:rPr>
            <w:rStyle w:val="Hyperlink"/>
            <w:rFonts w:ascii="Verdana" w:hAnsi="Verdana"/>
            <w:sz w:val="16"/>
            <w:szCs w:val="16"/>
            <w:lang w:val="en-US"/>
          </w:rPr>
          <w:t xml:space="preserve"> para </w:t>
        </w:r>
        <w:proofErr w:type="spellStart"/>
        <w:r w:rsidRPr="00C32F1B">
          <w:rPr>
            <w:rStyle w:val="Hyperlink"/>
            <w:rFonts w:ascii="Verdana" w:hAnsi="Verdana"/>
            <w:sz w:val="16"/>
            <w:szCs w:val="16"/>
            <w:lang w:val="en-US"/>
          </w:rPr>
          <w:t>el</w:t>
        </w:r>
        <w:proofErr w:type="spellEnd"/>
        <w:r w:rsidRPr="00C32F1B">
          <w:rPr>
            <w:rStyle w:val="Hyperlink"/>
            <w:rFonts w:ascii="Verdana" w:hAnsi="Verdana"/>
            <w:sz w:val="16"/>
            <w:szCs w:val="16"/>
            <w:lang w:val="en-US"/>
          </w:rPr>
          <w:t xml:space="preserve"> </w:t>
        </w:r>
        <w:proofErr w:type="spellStart"/>
        <w:r w:rsidRPr="00C32F1B">
          <w:rPr>
            <w:rStyle w:val="Hyperlink"/>
            <w:rFonts w:ascii="Verdana" w:hAnsi="Verdana"/>
            <w:sz w:val="16"/>
            <w:szCs w:val="16"/>
            <w:lang w:val="en-US"/>
          </w:rPr>
          <w:t>Gobierno</w:t>
        </w:r>
        <w:proofErr w:type="spellEnd"/>
        <w:r w:rsidRPr="00C32F1B">
          <w:rPr>
            <w:rStyle w:val="Hyperlink"/>
            <w:rFonts w:ascii="Verdana" w:hAnsi="Verdana"/>
            <w:sz w:val="16"/>
            <w:szCs w:val="16"/>
            <w:lang w:val="en-US"/>
          </w:rPr>
          <w:t xml:space="preserve"> </w:t>
        </w:r>
        <w:proofErr w:type="spellStart"/>
        <w:r w:rsidRPr="00C32F1B">
          <w:rPr>
            <w:rStyle w:val="Hyperlink"/>
            <w:rFonts w:ascii="Verdana" w:hAnsi="Verdana"/>
            <w:sz w:val="16"/>
            <w:szCs w:val="16"/>
            <w:lang w:val="en-US"/>
          </w:rPr>
          <w:t>argentino</w:t>
        </w:r>
        <w:proofErr w:type="spellEnd"/>
      </w:hyperlink>
      <w:r w:rsidRPr="00C32F1B">
        <w:rPr>
          <w:rFonts w:ascii="Verdana" w:hAnsi="Verdana"/>
          <w:sz w:val="16"/>
          <w:szCs w:val="16"/>
          <w:lang w:val="en-US"/>
        </w:rPr>
        <w:t xml:space="preserve">’; and </w:t>
      </w:r>
      <w:proofErr w:type="spellStart"/>
      <w:r w:rsidRPr="00C32F1B">
        <w:rPr>
          <w:rFonts w:ascii="Verdana" w:hAnsi="Verdana"/>
          <w:sz w:val="16"/>
          <w:szCs w:val="16"/>
          <w:lang w:val="en-US"/>
        </w:rPr>
        <w:t>Brunswijck</w:t>
      </w:r>
      <w:proofErr w:type="spellEnd"/>
      <w:r w:rsidRPr="00C32F1B">
        <w:rPr>
          <w:rFonts w:ascii="Verdana" w:hAnsi="Verdana"/>
          <w:sz w:val="16"/>
          <w:szCs w:val="16"/>
          <w:lang w:val="en-US"/>
        </w:rPr>
        <w:t>, Meeks and Viera, 2019, ‘</w:t>
      </w:r>
      <w:hyperlink r:id="rId7" w:history="1">
        <w:r w:rsidRPr="00C32F1B">
          <w:rPr>
            <w:rStyle w:val="Hyperlink"/>
            <w:rFonts w:ascii="Verdana" w:hAnsi="Verdana"/>
            <w:sz w:val="16"/>
            <w:szCs w:val="16"/>
            <w:lang w:val="en-US"/>
          </w:rPr>
          <w:t>IMF is failing people with disabilities in Argentina</w:t>
        </w:r>
      </w:hyperlink>
      <w:r w:rsidRPr="00C32F1B">
        <w:rPr>
          <w:rFonts w:ascii="Verdana" w:hAnsi="Verdana"/>
          <w:sz w:val="16"/>
          <w:szCs w:val="16"/>
          <w:lang w:val="en-US"/>
        </w:rPr>
        <w:t>’</w:t>
      </w:r>
    </w:p>
  </w:footnote>
  <w:footnote w:id="6">
    <w:p w14:paraId="476C5110" w14:textId="63554232" w:rsidR="00CE3EBE" w:rsidRPr="00C32F1B" w:rsidRDefault="00CE3EBE">
      <w:pPr>
        <w:pStyle w:val="FootnoteText"/>
        <w:rPr>
          <w:rFonts w:ascii="Verdana" w:hAnsi="Verdana"/>
          <w:sz w:val="16"/>
          <w:szCs w:val="16"/>
          <w:lang w:val="en-GB"/>
        </w:rPr>
      </w:pPr>
      <w:r w:rsidRPr="00C32F1B">
        <w:rPr>
          <w:rStyle w:val="FootnoteReference"/>
          <w:rFonts w:ascii="Verdana" w:hAnsi="Verdana"/>
          <w:sz w:val="16"/>
          <w:szCs w:val="16"/>
        </w:rPr>
        <w:footnoteRef/>
      </w:r>
      <w:r w:rsidRPr="00C32F1B">
        <w:rPr>
          <w:rFonts w:ascii="Verdana" w:hAnsi="Verdana"/>
          <w:sz w:val="16"/>
          <w:szCs w:val="16"/>
        </w:rPr>
        <w:t xml:space="preserve"> </w:t>
      </w:r>
      <w:r w:rsidRPr="00C32F1B">
        <w:rPr>
          <w:rFonts w:ascii="Verdana" w:hAnsi="Verdana"/>
          <w:sz w:val="16"/>
          <w:szCs w:val="16"/>
          <w:lang w:val="en-GB"/>
        </w:rPr>
        <w:t xml:space="preserve">See OECD, 2020, </w:t>
      </w:r>
      <w:hyperlink r:id="rId8" w:history="1">
        <w:r w:rsidRPr="00C32F1B">
          <w:rPr>
            <w:rStyle w:val="Hyperlink"/>
            <w:rFonts w:ascii="Verdana" w:hAnsi="Verdana"/>
            <w:sz w:val="16"/>
            <w:szCs w:val="16"/>
          </w:rPr>
          <w:t xml:space="preserve">The OECD-DAC </w:t>
        </w:r>
        <w:proofErr w:type="spellStart"/>
        <w:r w:rsidRPr="00C32F1B">
          <w:rPr>
            <w:rStyle w:val="Hyperlink"/>
            <w:rFonts w:ascii="Verdana" w:hAnsi="Verdana"/>
            <w:sz w:val="16"/>
            <w:szCs w:val="16"/>
          </w:rPr>
          <w:t>policy</w:t>
        </w:r>
        <w:proofErr w:type="spellEnd"/>
        <w:r w:rsidRPr="00C32F1B">
          <w:rPr>
            <w:rStyle w:val="Hyperlink"/>
            <w:rFonts w:ascii="Verdana" w:hAnsi="Verdana"/>
            <w:sz w:val="16"/>
            <w:szCs w:val="16"/>
          </w:rPr>
          <w:t xml:space="preserve"> marker on the inclusion and </w:t>
        </w:r>
        <w:proofErr w:type="spellStart"/>
        <w:r w:rsidRPr="00C32F1B">
          <w:rPr>
            <w:rStyle w:val="Hyperlink"/>
            <w:rFonts w:ascii="Verdana" w:hAnsi="Verdana"/>
            <w:sz w:val="16"/>
            <w:szCs w:val="16"/>
          </w:rPr>
          <w:t>empowerment</w:t>
        </w:r>
        <w:proofErr w:type="spellEnd"/>
        <w:r w:rsidRPr="00C32F1B">
          <w:rPr>
            <w:rStyle w:val="Hyperlink"/>
            <w:rFonts w:ascii="Verdana" w:hAnsi="Verdana"/>
            <w:sz w:val="16"/>
            <w:szCs w:val="16"/>
          </w:rPr>
          <w:t xml:space="preserve"> of </w:t>
        </w:r>
        <w:proofErr w:type="spellStart"/>
        <w:r w:rsidRPr="00C32F1B">
          <w:rPr>
            <w:rStyle w:val="Hyperlink"/>
            <w:rFonts w:ascii="Verdana" w:hAnsi="Verdana"/>
            <w:sz w:val="16"/>
            <w:szCs w:val="16"/>
          </w:rPr>
          <w:t>persons</w:t>
        </w:r>
        <w:proofErr w:type="spellEnd"/>
        <w:r w:rsidRPr="00C32F1B">
          <w:rPr>
            <w:rStyle w:val="Hyperlink"/>
            <w:rFonts w:ascii="Verdana" w:hAnsi="Verdana"/>
            <w:sz w:val="16"/>
            <w:szCs w:val="16"/>
          </w:rPr>
          <w:t xml:space="preserve"> </w:t>
        </w:r>
        <w:proofErr w:type="spellStart"/>
        <w:r w:rsidRPr="00C32F1B">
          <w:rPr>
            <w:rStyle w:val="Hyperlink"/>
            <w:rFonts w:ascii="Verdana" w:hAnsi="Verdana"/>
            <w:sz w:val="16"/>
            <w:szCs w:val="16"/>
          </w:rPr>
          <w:t>with</w:t>
        </w:r>
        <w:proofErr w:type="spellEnd"/>
        <w:r w:rsidRPr="00C32F1B">
          <w:rPr>
            <w:rStyle w:val="Hyperlink"/>
            <w:rFonts w:ascii="Verdana" w:hAnsi="Verdana"/>
            <w:sz w:val="16"/>
            <w:szCs w:val="16"/>
          </w:rPr>
          <w:t xml:space="preserve"> </w:t>
        </w:r>
        <w:proofErr w:type="spellStart"/>
        <w:proofErr w:type="gramStart"/>
        <w:r w:rsidRPr="00C32F1B">
          <w:rPr>
            <w:rStyle w:val="Hyperlink"/>
            <w:rFonts w:ascii="Verdana" w:hAnsi="Verdana"/>
            <w:sz w:val="16"/>
            <w:szCs w:val="16"/>
          </w:rPr>
          <w:t>disabilities</w:t>
        </w:r>
        <w:proofErr w:type="spellEnd"/>
        <w:r w:rsidRPr="00C32F1B">
          <w:rPr>
            <w:rStyle w:val="Hyperlink"/>
            <w:rFonts w:ascii="Verdana" w:hAnsi="Verdana"/>
            <w:sz w:val="16"/>
            <w:szCs w:val="16"/>
          </w:rPr>
          <w:t> :</w:t>
        </w:r>
        <w:proofErr w:type="gramEnd"/>
        <w:r w:rsidRPr="00C32F1B">
          <w:rPr>
            <w:rStyle w:val="Hyperlink"/>
            <w:rFonts w:ascii="Verdana" w:hAnsi="Verdana"/>
            <w:sz w:val="16"/>
            <w:szCs w:val="16"/>
          </w:rPr>
          <w:t xml:space="preserve"> </w:t>
        </w:r>
        <w:proofErr w:type="spellStart"/>
        <w:r w:rsidRPr="00C32F1B">
          <w:rPr>
            <w:rStyle w:val="Hyperlink"/>
            <w:rFonts w:ascii="Verdana" w:hAnsi="Verdana"/>
            <w:sz w:val="16"/>
            <w:szCs w:val="16"/>
          </w:rPr>
          <w:t>handbook</w:t>
        </w:r>
        <w:proofErr w:type="spellEnd"/>
        <w:r w:rsidRPr="00C32F1B">
          <w:rPr>
            <w:rStyle w:val="Hyperlink"/>
            <w:rFonts w:ascii="Verdana" w:hAnsi="Verdana"/>
            <w:sz w:val="16"/>
            <w:szCs w:val="16"/>
          </w:rPr>
          <w:t xml:space="preserve"> for data reporters and </w:t>
        </w:r>
        <w:proofErr w:type="spellStart"/>
        <w:r w:rsidRPr="00C32F1B">
          <w:rPr>
            <w:rStyle w:val="Hyperlink"/>
            <w:rFonts w:ascii="Verdana" w:hAnsi="Verdana"/>
            <w:sz w:val="16"/>
            <w:szCs w:val="16"/>
          </w:rPr>
          <w:t>users</w:t>
        </w:r>
        <w:proofErr w:type="spellEnd"/>
      </w:hyperlink>
    </w:p>
  </w:footnote>
  <w:footnote w:id="7">
    <w:p w14:paraId="540C4F36" w14:textId="6D14163F" w:rsidR="00C93C88" w:rsidRPr="00C32F1B" w:rsidRDefault="00C93C88">
      <w:pPr>
        <w:pStyle w:val="FootnoteText"/>
        <w:rPr>
          <w:rFonts w:ascii="Verdana" w:hAnsi="Verdana"/>
          <w:sz w:val="16"/>
          <w:szCs w:val="16"/>
          <w:lang w:val="en-GB"/>
        </w:rPr>
      </w:pPr>
      <w:r w:rsidRPr="00C32F1B">
        <w:rPr>
          <w:rStyle w:val="FootnoteReference"/>
          <w:rFonts w:ascii="Verdana" w:hAnsi="Verdana"/>
          <w:sz w:val="16"/>
          <w:szCs w:val="16"/>
        </w:rPr>
        <w:footnoteRef/>
      </w:r>
      <w:r w:rsidRPr="00C32F1B">
        <w:rPr>
          <w:rFonts w:ascii="Verdana" w:hAnsi="Verdana"/>
          <w:sz w:val="16"/>
          <w:szCs w:val="16"/>
        </w:rPr>
        <w:t xml:space="preserve"> </w:t>
      </w:r>
      <w:r w:rsidRPr="00C32F1B">
        <w:rPr>
          <w:rFonts w:ascii="Verdana" w:hAnsi="Verdana"/>
          <w:sz w:val="16"/>
          <w:szCs w:val="16"/>
          <w:lang w:val="en-GB"/>
        </w:rPr>
        <w:t xml:space="preserve">For more analysis on this issue, please see Stakeholder Group of Persons with Disabilities, 2021, </w:t>
      </w:r>
      <w:hyperlink r:id="rId9" w:history="1">
        <w:r w:rsidRPr="00C32F1B">
          <w:rPr>
            <w:rStyle w:val="Hyperlink"/>
            <w:rFonts w:ascii="Verdana" w:hAnsi="Verdana"/>
            <w:sz w:val="16"/>
            <w:szCs w:val="16"/>
            <w:lang w:val="en-GB"/>
          </w:rPr>
          <w:t>Financing rights and social justice for persons with disabilities in the era of COVID-19 and beyond</w:t>
        </w:r>
      </w:hyperlink>
      <w:r w:rsidRPr="00C32F1B">
        <w:rPr>
          <w:rFonts w:ascii="Verdana" w:hAnsi="Verdana"/>
          <w:sz w:val="16"/>
          <w:szCs w:val="16"/>
        </w:rPr>
        <w:t>, p.8</w:t>
      </w:r>
    </w:p>
  </w:footnote>
  <w:footnote w:id="8">
    <w:p w14:paraId="45AD75CF" w14:textId="77777777" w:rsidR="0031037B" w:rsidRPr="006A36B8" w:rsidRDefault="0031037B" w:rsidP="0031037B">
      <w:pPr>
        <w:pStyle w:val="FootnoteText"/>
        <w:rPr>
          <w:rFonts w:ascii="Verdana" w:hAnsi="Verdana"/>
          <w:sz w:val="16"/>
          <w:szCs w:val="16"/>
          <w:lang w:val="en-GB"/>
        </w:rPr>
      </w:pPr>
      <w:r w:rsidRPr="00C32F1B">
        <w:rPr>
          <w:rStyle w:val="FootnoteReference"/>
          <w:rFonts w:ascii="Verdana" w:hAnsi="Verdana"/>
          <w:sz w:val="16"/>
          <w:szCs w:val="16"/>
        </w:rPr>
        <w:footnoteRef/>
      </w:r>
      <w:r w:rsidRPr="00C32F1B">
        <w:rPr>
          <w:rFonts w:ascii="Verdana" w:hAnsi="Verdana"/>
          <w:sz w:val="16"/>
          <w:szCs w:val="16"/>
          <w:lang w:val="en-US"/>
        </w:rPr>
        <w:t xml:space="preserve"> </w:t>
      </w:r>
      <w:r w:rsidRPr="00C32F1B">
        <w:rPr>
          <w:rFonts w:ascii="Verdana" w:hAnsi="Verdana"/>
          <w:sz w:val="16"/>
          <w:szCs w:val="16"/>
          <w:lang w:val="en-GB"/>
        </w:rPr>
        <w:t xml:space="preserve">UN Special Rapporteur on the rights of persons with disabilities, 2020, </w:t>
      </w:r>
      <w:r w:rsidRPr="00C32F1B">
        <w:rPr>
          <w:rFonts w:ascii="Verdana" w:hAnsi="Verdana"/>
          <w:sz w:val="16"/>
          <w:szCs w:val="16"/>
          <w:lang w:val="en-US"/>
        </w:rPr>
        <w:t xml:space="preserve">A/75/186, </w:t>
      </w:r>
      <w:hyperlink r:id="rId10" w:history="1">
        <w:r w:rsidRPr="00C32F1B">
          <w:rPr>
            <w:rStyle w:val="Hyperlink"/>
            <w:rFonts w:ascii="Verdana" w:hAnsi="Verdana"/>
            <w:sz w:val="16"/>
            <w:szCs w:val="16"/>
            <w:lang w:val="en-US"/>
          </w:rPr>
          <w:t>Disability inclusive international cooperation</w:t>
        </w:r>
      </w:hyperlink>
      <w:r w:rsidRPr="00C32F1B">
        <w:rPr>
          <w:rFonts w:ascii="Verdana" w:hAnsi="Verdana"/>
          <w:sz w:val="16"/>
          <w:szCs w:val="16"/>
          <w:lang w:val="en-US"/>
        </w:rPr>
        <w:t>, p.19</w:t>
      </w:r>
    </w:p>
  </w:footnote>
  <w:footnote w:id="9">
    <w:p w14:paraId="68810E6D" w14:textId="252F76AD" w:rsidR="00347D66" w:rsidRPr="00347D66" w:rsidRDefault="00347D66">
      <w:pPr>
        <w:pStyle w:val="FootnoteText"/>
        <w:rPr>
          <w:lang w:val="en-GB"/>
        </w:rPr>
      </w:pPr>
      <w:r w:rsidRPr="006A36B8">
        <w:rPr>
          <w:rStyle w:val="FootnoteReference"/>
          <w:rFonts w:ascii="Verdana" w:hAnsi="Verdana"/>
          <w:sz w:val="16"/>
          <w:szCs w:val="16"/>
        </w:rPr>
        <w:footnoteRef/>
      </w:r>
      <w:r w:rsidRPr="006A36B8">
        <w:rPr>
          <w:rFonts w:ascii="Verdana" w:hAnsi="Verdana"/>
          <w:sz w:val="16"/>
          <w:szCs w:val="16"/>
        </w:rPr>
        <w:t xml:space="preserve"> </w:t>
      </w:r>
      <w:r w:rsidRPr="006A36B8">
        <w:rPr>
          <w:rFonts w:ascii="Verdana" w:hAnsi="Verdana"/>
          <w:sz w:val="16"/>
          <w:szCs w:val="16"/>
          <w:lang w:val="en-GB"/>
        </w:rPr>
        <w:t xml:space="preserve">See for example UN Committee on the Rights of Persons with Disabilities </w:t>
      </w:r>
      <w:hyperlink r:id="rId11" w:history="1">
        <w:r w:rsidRPr="006A36B8">
          <w:rPr>
            <w:rStyle w:val="Hyperlink"/>
            <w:rFonts w:ascii="Verdana" w:hAnsi="Verdana"/>
            <w:sz w:val="16"/>
            <w:szCs w:val="16"/>
            <w:lang w:val="en-GB"/>
          </w:rPr>
          <w:t>General Comment no.7</w:t>
        </w:r>
      </w:hyperlink>
      <w:r w:rsidRPr="006A36B8">
        <w:rPr>
          <w:rFonts w:ascii="Verdana" w:hAnsi="Verdana"/>
          <w:sz w:val="16"/>
          <w:szCs w:val="16"/>
          <w:lang w:val="en-GB"/>
        </w:rPr>
        <w:t>, paragraph 91.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31AD3"/>
    <w:multiLevelType w:val="hybridMultilevel"/>
    <w:tmpl w:val="93D48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29D"/>
    <w:rsid w:val="00067496"/>
    <w:rsid w:val="001770B9"/>
    <w:rsid w:val="001C2260"/>
    <w:rsid w:val="001D6FF9"/>
    <w:rsid w:val="001F40EB"/>
    <w:rsid w:val="00280221"/>
    <w:rsid w:val="002A664D"/>
    <w:rsid w:val="002B46AC"/>
    <w:rsid w:val="002D729D"/>
    <w:rsid w:val="0031037B"/>
    <w:rsid w:val="003337FA"/>
    <w:rsid w:val="00347D66"/>
    <w:rsid w:val="003C0655"/>
    <w:rsid w:val="003D3E31"/>
    <w:rsid w:val="003E5C6A"/>
    <w:rsid w:val="00437CAC"/>
    <w:rsid w:val="00440D2D"/>
    <w:rsid w:val="00445322"/>
    <w:rsid w:val="004E0F52"/>
    <w:rsid w:val="005A79F8"/>
    <w:rsid w:val="006437B8"/>
    <w:rsid w:val="00656047"/>
    <w:rsid w:val="00675EA8"/>
    <w:rsid w:val="00681F47"/>
    <w:rsid w:val="00693B82"/>
    <w:rsid w:val="006A36B8"/>
    <w:rsid w:val="006E2AF6"/>
    <w:rsid w:val="006E33FA"/>
    <w:rsid w:val="007001B9"/>
    <w:rsid w:val="00734826"/>
    <w:rsid w:val="00740213"/>
    <w:rsid w:val="00795C08"/>
    <w:rsid w:val="007D4BAD"/>
    <w:rsid w:val="008518FE"/>
    <w:rsid w:val="00855B49"/>
    <w:rsid w:val="00895155"/>
    <w:rsid w:val="008A0279"/>
    <w:rsid w:val="008B7594"/>
    <w:rsid w:val="009210C0"/>
    <w:rsid w:val="009361C2"/>
    <w:rsid w:val="009B7818"/>
    <w:rsid w:val="00A12A58"/>
    <w:rsid w:val="00A534CF"/>
    <w:rsid w:val="00AA1B86"/>
    <w:rsid w:val="00AB5E8B"/>
    <w:rsid w:val="00B05485"/>
    <w:rsid w:val="00B125AF"/>
    <w:rsid w:val="00B240CF"/>
    <w:rsid w:val="00B24ADA"/>
    <w:rsid w:val="00B3629B"/>
    <w:rsid w:val="00BC3E85"/>
    <w:rsid w:val="00C32F1B"/>
    <w:rsid w:val="00C93C88"/>
    <w:rsid w:val="00C9732D"/>
    <w:rsid w:val="00C97385"/>
    <w:rsid w:val="00CE3EBE"/>
    <w:rsid w:val="00D61750"/>
    <w:rsid w:val="00DA40CB"/>
    <w:rsid w:val="00DC3D6C"/>
    <w:rsid w:val="00DD333A"/>
    <w:rsid w:val="00E10983"/>
    <w:rsid w:val="00E409A5"/>
    <w:rsid w:val="00E57F7F"/>
    <w:rsid w:val="00E834C2"/>
    <w:rsid w:val="00E8354E"/>
    <w:rsid w:val="00F40139"/>
    <w:rsid w:val="00F93058"/>
    <w:rsid w:val="00FF2E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6005B"/>
  <w15:chartTrackingRefBased/>
  <w15:docId w15:val="{A21BAEE1-7C26-4C6B-8681-D82233FE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E409A5"/>
    <w:pPr>
      <w:keepNext/>
      <w:keepLines/>
      <w:spacing w:before="40" w:after="0"/>
      <w:outlineLvl w:val="1"/>
    </w:pPr>
    <w:rPr>
      <w:rFonts w:asciiTheme="majorHAnsi" w:eastAsiaTheme="majorEastAsia" w:hAnsiTheme="majorHAnsi" w:cstheme="majorBidi"/>
      <w:color w:val="4472C4"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09A5"/>
    <w:rPr>
      <w:rFonts w:asciiTheme="majorHAnsi" w:eastAsiaTheme="majorEastAsia" w:hAnsiTheme="majorHAnsi" w:cstheme="majorBidi"/>
      <w:color w:val="4472C4" w:themeColor="accent1"/>
      <w:sz w:val="28"/>
      <w:szCs w:val="26"/>
    </w:rPr>
  </w:style>
  <w:style w:type="paragraph" w:styleId="ListParagraph">
    <w:name w:val="List Paragraph"/>
    <w:basedOn w:val="Normal"/>
    <w:uiPriority w:val="34"/>
    <w:qFormat/>
    <w:rsid w:val="002D729D"/>
    <w:pPr>
      <w:ind w:left="720"/>
      <w:contextualSpacing/>
    </w:pPr>
  </w:style>
  <w:style w:type="paragraph" w:styleId="FootnoteText">
    <w:name w:val="footnote text"/>
    <w:basedOn w:val="Normal"/>
    <w:link w:val="FootnoteTextChar"/>
    <w:uiPriority w:val="99"/>
    <w:semiHidden/>
    <w:unhideWhenUsed/>
    <w:rsid w:val="00AA1B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1B86"/>
    <w:rPr>
      <w:sz w:val="20"/>
      <w:szCs w:val="20"/>
    </w:rPr>
  </w:style>
  <w:style w:type="character" w:styleId="FootnoteReference">
    <w:name w:val="footnote reference"/>
    <w:basedOn w:val="DefaultParagraphFont"/>
    <w:uiPriority w:val="99"/>
    <w:semiHidden/>
    <w:unhideWhenUsed/>
    <w:rsid w:val="00AA1B86"/>
    <w:rPr>
      <w:vertAlign w:val="superscript"/>
    </w:rPr>
  </w:style>
  <w:style w:type="character" w:styleId="Hyperlink">
    <w:name w:val="Hyperlink"/>
    <w:basedOn w:val="DefaultParagraphFont"/>
    <w:uiPriority w:val="99"/>
    <w:unhideWhenUsed/>
    <w:rsid w:val="00AA1B86"/>
    <w:rPr>
      <w:color w:val="0563C1" w:themeColor="hyperlink"/>
      <w:u w:val="single"/>
    </w:rPr>
  </w:style>
  <w:style w:type="character" w:styleId="UnresolvedMention">
    <w:name w:val="Unresolved Mention"/>
    <w:basedOn w:val="DefaultParagraphFont"/>
    <w:uiPriority w:val="99"/>
    <w:semiHidden/>
    <w:unhideWhenUsed/>
    <w:rsid w:val="007D4BAD"/>
    <w:rPr>
      <w:color w:val="605E5C"/>
      <w:shd w:val="clear" w:color="auto" w:fill="E1DFDD"/>
    </w:rPr>
  </w:style>
  <w:style w:type="character" w:styleId="CommentReference">
    <w:name w:val="annotation reference"/>
    <w:basedOn w:val="DefaultParagraphFont"/>
    <w:uiPriority w:val="99"/>
    <w:semiHidden/>
    <w:unhideWhenUsed/>
    <w:rsid w:val="00CE3EBE"/>
    <w:rPr>
      <w:sz w:val="16"/>
      <w:szCs w:val="16"/>
    </w:rPr>
  </w:style>
  <w:style w:type="paragraph" w:styleId="CommentText">
    <w:name w:val="annotation text"/>
    <w:basedOn w:val="Normal"/>
    <w:link w:val="CommentTextChar"/>
    <w:uiPriority w:val="99"/>
    <w:semiHidden/>
    <w:unhideWhenUsed/>
    <w:rsid w:val="00CE3EBE"/>
    <w:pPr>
      <w:spacing w:line="240" w:lineRule="auto"/>
    </w:pPr>
    <w:rPr>
      <w:sz w:val="20"/>
      <w:szCs w:val="20"/>
    </w:rPr>
  </w:style>
  <w:style w:type="character" w:customStyle="1" w:styleId="CommentTextChar">
    <w:name w:val="Comment Text Char"/>
    <w:basedOn w:val="DefaultParagraphFont"/>
    <w:link w:val="CommentText"/>
    <w:uiPriority w:val="99"/>
    <w:semiHidden/>
    <w:rsid w:val="00CE3EBE"/>
    <w:rPr>
      <w:sz w:val="20"/>
      <w:szCs w:val="20"/>
    </w:rPr>
  </w:style>
  <w:style w:type="paragraph" w:styleId="CommentSubject">
    <w:name w:val="annotation subject"/>
    <w:basedOn w:val="CommentText"/>
    <w:next w:val="CommentText"/>
    <w:link w:val="CommentSubjectChar"/>
    <w:uiPriority w:val="99"/>
    <w:semiHidden/>
    <w:unhideWhenUsed/>
    <w:rsid w:val="00CE3EBE"/>
    <w:rPr>
      <w:b/>
      <w:bCs/>
    </w:rPr>
  </w:style>
  <w:style w:type="character" w:customStyle="1" w:styleId="CommentSubjectChar">
    <w:name w:val="Comment Subject Char"/>
    <w:basedOn w:val="CommentTextChar"/>
    <w:link w:val="CommentSubject"/>
    <w:uiPriority w:val="99"/>
    <w:semiHidden/>
    <w:rsid w:val="00CE3EBE"/>
    <w:rPr>
      <w:b/>
      <w:bCs/>
      <w:sz w:val="20"/>
      <w:szCs w:val="20"/>
    </w:rPr>
  </w:style>
  <w:style w:type="paragraph" w:styleId="BalloonText">
    <w:name w:val="Balloon Text"/>
    <w:basedOn w:val="Normal"/>
    <w:link w:val="BalloonTextChar"/>
    <w:uiPriority w:val="99"/>
    <w:semiHidden/>
    <w:unhideWhenUsed/>
    <w:rsid w:val="002B46A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46AC"/>
    <w:rPr>
      <w:rFonts w:ascii="Times New Roman" w:hAnsi="Times New Roman" w:cs="Times New Roman"/>
      <w:sz w:val="18"/>
      <w:szCs w:val="18"/>
    </w:rPr>
  </w:style>
  <w:style w:type="paragraph" w:styleId="NormalWeb">
    <w:name w:val="Normal (Web)"/>
    <w:basedOn w:val="Normal"/>
    <w:uiPriority w:val="99"/>
    <w:unhideWhenUsed/>
    <w:rsid w:val="006437B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6437B8"/>
    <w:rPr>
      <w:color w:val="954F72" w:themeColor="followedHyperlink"/>
      <w:u w:val="single"/>
    </w:rPr>
  </w:style>
  <w:style w:type="paragraph" w:styleId="Revision">
    <w:name w:val="Revision"/>
    <w:hidden/>
    <w:uiPriority w:val="99"/>
    <w:semiHidden/>
    <w:rsid w:val="00B24A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99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org/development/desa/financing/sites/www.un.org.development.desa.financing/files/2022-03/AUV_2022%20FSDR_1%20Mar.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one.oecd.org/document/DCD/DAC/STAT(2020)48/en/pdf" TargetMode="External"/><Relationship Id="rId3" Type="http://schemas.openxmlformats.org/officeDocument/2006/relationships/hyperlink" Target="https://assets.nationbuilder.com/eurodad/pages/2852/attachments/original/1646838596/un-tax-convention-mar09-final.pdf?1646838596" TargetMode="External"/><Relationship Id="rId7" Type="http://schemas.openxmlformats.org/officeDocument/2006/relationships/hyperlink" Target="https://www.devex.com/news/opinion-imf-is-failing-people-with-disabilities-in-argentina-95181" TargetMode="External"/><Relationship Id="rId2" Type="http://schemas.openxmlformats.org/officeDocument/2006/relationships/hyperlink" Target="https://www.internationaldisabilityalliance.org/financing-covid19-beyond" TargetMode="External"/><Relationship Id="rId1" Type="http://schemas.openxmlformats.org/officeDocument/2006/relationships/hyperlink" Target="file:///C:\Users\Kitty\Downloads\9789240685215_eng.pdf" TargetMode="External"/><Relationship Id="rId6" Type="http://schemas.openxmlformats.org/officeDocument/2006/relationships/hyperlink" Target="https://acij.org.ar/las-personas-con-discapacidad-no-son-una-prioridad-para-el-gobierno-argentino/" TargetMode="External"/><Relationship Id="rId11" Type="http://schemas.openxmlformats.org/officeDocument/2006/relationships/hyperlink" Target="https://tbinternet.ohchr.org/_layouts/15/treatybodyexternal/Download.aspx?symbolno=CRPD/C/GC/7&amp;Lang=en" TargetMode="External"/><Relationship Id="rId5" Type="http://schemas.openxmlformats.org/officeDocument/2006/relationships/hyperlink" Target="https://www.ohchr.org/Documents/Issues/Development/RightsCrisis/E-2013-82_en.pdf" TargetMode="External"/><Relationship Id="rId10" Type="http://schemas.openxmlformats.org/officeDocument/2006/relationships/hyperlink" Target="https://undocs.org/en/A/75/186" TargetMode="External"/><Relationship Id="rId4" Type="http://schemas.openxmlformats.org/officeDocument/2006/relationships/hyperlink" Target="https://www.cbmswiss.ch/fileadmin/user_upload/Dokumente/Unsere_Arbeit/Politische_Arbeit/Events/financing-for-development-factsheet-switzerland.pdf" TargetMode="External"/><Relationship Id="rId9" Type="http://schemas.openxmlformats.org/officeDocument/2006/relationships/hyperlink" Target="https://www.internationaldisabilityalliance.org/financing-covid19-beyo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3FFD6-4BDA-894A-84B6-775DB7894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Meeks</dc:creator>
  <cp:keywords/>
  <dc:description/>
  <cp:lastModifiedBy>Erin Hardin</cp:lastModifiedBy>
  <cp:revision>2</cp:revision>
  <dcterms:created xsi:type="dcterms:W3CDTF">2022-03-16T19:54:00Z</dcterms:created>
  <dcterms:modified xsi:type="dcterms:W3CDTF">2022-03-16T19:54:00Z</dcterms:modified>
</cp:coreProperties>
</file>