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BCE" w:rsidRDefault="00241BCE" w:rsidP="00241BCE">
      <w:pPr>
        <w:pStyle w:val="NormalWeb"/>
        <w:spacing w:before="0" w:beforeAutospacing="0" w:after="0" w:afterAutospacing="0"/>
        <w:jc w:val="center"/>
        <w:rPr>
          <w:rFonts w:ascii="Verdana" w:hAnsi="Verdana" w:cs="Arial"/>
          <w:color w:val="000000" w:themeColor="text1"/>
          <w:sz w:val="22"/>
          <w:szCs w:val="22"/>
          <w:bdr w:val="none" w:sz="0" w:space="0" w:color="auto" w:frame="1"/>
          <w:lang w:val="en-GB"/>
        </w:rPr>
      </w:pPr>
      <w:r w:rsidRPr="00B76D3C">
        <w:rPr>
          <w:rFonts w:ascii="Verdana" w:hAnsi="Verdana"/>
          <w:noProof/>
          <w:sz w:val="22"/>
          <w:szCs w:val="22"/>
          <w:lang w:eastAsia="de-CH"/>
        </w:rPr>
        <w:drawing>
          <wp:inline distT="0" distB="0" distL="0" distR="0" wp14:anchorId="27C511D4" wp14:editId="4E49BF1E">
            <wp:extent cx="4841823" cy="1971206"/>
            <wp:effectExtent l="0" t="0" r="0" b="0"/>
            <wp:docPr id="3" name="Picture 3" descr="Stakeholder Group of Persons with Disabilities for Sustainable Development logo."/>
            <wp:cNvGraphicFramePr/>
            <a:graphic xmlns:a="http://schemas.openxmlformats.org/drawingml/2006/main">
              <a:graphicData uri="http://schemas.openxmlformats.org/drawingml/2006/picture">
                <pic:pic xmlns:pic="http://schemas.openxmlformats.org/drawingml/2006/picture">
                  <pic:nvPicPr>
                    <pic:cNvPr id="1" name="Picture 1" descr="Stakeholder Group of Persons with Disabilities for Sustainable Development 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9947" cy="2092578"/>
                    </a:xfrm>
                    <a:prstGeom prst="rect">
                      <a:avLst/>
                    </a:prstGeom>
                    <a:noFill/>
                    <a:ln>
                      <a:noFill/>
                    </a:ln>
                  </pic:spPr>
                </pic:pic>
              </a:graphicData>
            </a:graphic>
          </wp:inline>
        </w:drawing>
      </w:r>
    </w:p>
    <w:p w:rsidR="00241BCE" w:rsidRDefault="00241BCE" w:rsidP="00B24C83">
      <w:pPr>
        <w:tabs>
          <w:tab w:val="left" w:pos="1941"/>
        </w:tabs>
        <w:rPr>
          <w:rFonts w:ascii="Verdana" w:hAnsi="Verdana" w:cs="Calibri"/>
          <w:b/>
          <w:bCs/>
          <w:color w:val="201F1E"/>
          <w:sz w:val="22"/>
          <w:szCs w:val="22"/>
          <w:bdr w:val="none" w:sz="0" w:space="0" w:color="auto" w:frame="1"/>
        </w:rPr>
      </w:pPr>
    </w:p>
    <w:p w:rsidR="009D693B" w:rsidRPr="009D693B" w:rsidRDefault="009D693B" w:rsidP="009D693B">
      <w:pPr>
        <w:autoSpaceDE w:val="0"/>
        <w:autoSpaceDN w:val="0"/>
        <w:adjustRightInd w:val="0"/>
        <w:rPr>
          <w:rFonts w:ascii="Verdana" w:hAnsi="Verdana" w:cs="øÁ\™ò"/>
          <w:color w:val="000000" w:themeColor="text1"/>
          <w:sz w:val="22"/>
          <w:szCs w:val="22"/>
        </w:rPr>
      </w:pPr>
      <w:r w:rsidRPr="009D693B">
        <w:rPr>
          <w:rFonts w:ascii="Verdana" w:hAnsi="Verdana" w:cs="øÁ\™ò"/>
          <w:color w:val="000000" w:themeColor="text1"/>
          <w:sz w:val="22"/>
          <w:szCs w:val="22"/>
        </w:rPr>
        <w:t>International Workshop on the Monitoring of the Sustainable Development</w:t>
      </w:r>
    </w:p>
    <w:p w:rsidR="009D693B" w:rsidRPr="009D693B" w:rsidRDefault="009D693B" w:rsidP="009D693B">
      <w:pPr>
        <w:autoSpaceDE w:val="0"/>
        <w:autoSpaceDN w:val="0"/>
        <w:adjustRightInd w:val="0"/>
        <w:rPr>
          <w:rFonts w:ascii="Verdana" w:hAnsi="Verdana" w:cs="øÁ\™ò"/>
          <w:color w:val="000000" w:themeColor="text1"/>
          <w:sz w:val="22"/>
          <w:szCs w:val="22"/>
        </w:rPr>
      </w:pPr>
      <w:r w:rsidRPr="009D693B">
        <w:rPr>
          <w:rFonts w:ascii="Verdana" w:hAnsi="Verdana" w:cs="øÁ\™ò"/>
          <w:color w:val="000000" w:themeColor="text1"/>
          <w:sz w:val="22"/>
          <w:szCs w:val="22"/>
        </w:rPr>
        <w:t>Goals organized by the United Nat</w:t>
      </w:r>
      <w:r>
        <w:rPr>
          <w:rFonts w:ascii="Verdana" w:hAnsi="Verdana" w:cs="øÁ\™ò"/>
          <w:color w:val="000000" w:themeColor="text1"/>
          <w:sz w:val="22"/>
          <w:szCs w:val="22"/>
        </w:rPr>
        <w:t xml:space="preserve">ions Statistics Division </w:t>
      </w:r>
      <w:r w:rsidRPr="009D693B">
        <w:rPr>
          <w:rFonts w:ascii="Verdana" w:hAnsi="Verdana" w:cs="øÁ\™ò"/>
          <w:color w:val="000000" w:themeColor="text1"/>
          <w:sz w:val="22"/>
          <w:szCs w:val="22"/>
        </w:rPr>
        <w:t xml:space="preserve">and the National Bureau of Statistics </w:t>
      </w:r>
      <w:r>
        <w:rPr>
          <w:rFonts w:ascii="Verdana" w:hAnsi="Verdana" w:cs="øÁ\™ò"/>
          <w:color w:val="000000" w:themeColor="text1"/>
          <w:sz w:val="22"/>
          <w:szCs w:val="22"/>
        </w:rPr>
        <w:t xml:space="preserve">of China – </w:t>
      </w:r>
      <w:r w:rsidRPr="009D693B">
        <w:rPr>
          <w:rFonts w:ascii="Verdana" w:hAnsi="Verdana" w:cs="øÁ\™ò"/>
          <w:color w:val="000000" w:themeColor="text1"/>
          <w:sz w:val="22"/>
          <w:szCs w:val="22"/>
        </w:rPr>
        <w:t>January 13, 2022</w:t>
      </w:r>
    </w:p>
    <w:p w:rsidR="009D693B" w:rsidRDefault="009D693B" w:rsidP="00B24C83">
      <w:pPr>
        <w:tabs>
          <w:tab w:val="left" w:pos="1941"/>
        </w:tabs>
        <w:rPr>
          <w:rFonts w:ascii="Verdana" w:hAnsi="Verdana" w:cs="Calibri"/>
          <w:b/>
          <w:bCs/>
          <w:color w:val="201F1E"/>
          <w:sz w:val="22"/>
          <w:szCs w:val="22"/>
          <w:bdr w:val="none" w:sz="0" w:space="0" w:color="auto" w:frame="1"/>
        </w:rPr>
      </w:pPr>
    </w:p>
    <w:p w:rsidR="00B24C83" w:rsidRPr="00EB76DF" w:rsidRDefault="00B24C83" w:rsidP="00B24C83">
      <w:pPr>
        <w:tabs>
          <w:tab w:val="left" w:pos="1941"/>
        </w:tabs>
        <w:rPr>
          <w:rFonts w:ascii="Verdana" w:hAnsi="Verdana"/>
          <w:color w:val="000000" w:themeColor="text1"/>
          <w:sz w:val="22"/>
          <w:szCs w:val="22"/>
        </w:rPr>
      </w:pPr>
      <w:r w:rsidRPr="00EB76DF">
        <w:rPr>
          <w:rFonts w:ascii="Verdana" w:hAnsi="Verdana" w:cs="Calibri"/>
          <w:bCs/>
          <w:color w:val="000000" w:themeColor="text1"/>
          <w:sz w:val="22"/>
          <w:szCs w:val="22"/>
          <w:bdr w:val="none" w:sz="0" w:space="0" w:color="auto" w:frame="1"/>
        </w:rPr>
        <w:t>Agenda 4 - Leaving no one behind and data disaggregation</w:t>
      </w:r>
      <w:r w:rsidR="00FB75A9" w:rsidRPr="00EB76DF">
        <w:rPr>
          <w:rFonts w:ascii="Verdana" w:hAnsi="Verdana"/>
          <w:color w:val="000000" w:themeColor="text1"/>
          <w:sz w:val="22"/>
          <w:szCs w:val="22"/>
        </w:rPr>
        <w:t xml:space="preserve"> (</w:t>
      </w:r>
      <w:r w:rsidRPr="00EB76DF">
        <w:rPr>
          <w:rFonts w:ascii="Verdana" w:hAnsi="Verdana" w:cs="Calibri"/>
          <w:color w:val="000000" w:themeColor="text1"/>
          <w:sz w:val="22"/>
          <w:szCs w:val="22"/>
          <w:bdr w:val="none" w:sz="0" w:space="0" w:color="auto" w:frame="1"/>
        </w:rPr>
        <w:t>12-15 minutes</w:t>
      </w:r>
      <w:r w:rsidR="00FB75A9" w:rsidRPr="00EB76DF">
        <w:rPr>
          <w:rFonts w:ascii="Verdana" w:hAnsi="Verdana" w:cs="Calibri"/>
          <w:color w:val="000000" w:themeColor="text1"/>
          <w:sz w:val="22"/>
          <w:szCs w:val="22"/>
          <w:bdr w:val="none" w:sz="0" w:space="0" w:color="auto" w:frame="1"/>
        </w:rPr>
        <w:t>)</w:t>
      </w:r>
      <w:r w:rsidRPr="00EB76DF">
        <w:rPr>
          <w:rFonts w:ascii="Verdana" w:hAnsi="Verdana" w:cs="Calibri"/>
          <w:color w:val="000000" w:themeColor="text1"/>
          <w:sz w:val="22"/>
          <w:szCs w:val="22"/>
          <w:bdr w:val="none" w:sz="0" w:space="0" w:color="auto" w:frame="1"/>
        </w:rPr>
        <w:t xml:space="preserve"> </w:t>
      </w:r>
    </w:p>
    <w:p w:rsidR="00FB75A9" w:rsidRPr="00EB76DF" w:rsidRDefault="00FB75A9" w:rsidP="00FB75A9">
      <w:pPr>
        <w:rPr>
          <w:rFonts w:ascii="Verdana" w:eastAsia="Times New Roman" w:hAnsi="Verdana" w:cs="Times New Roman"/>
          <w:b/>
          <w:color w:val="000000" w:themeColor="text1"/>
          <w:sz w:val="22"/>
          <w:szCs w:val="22"/>
          <w:shd w:val="clear" w:color="auto" w:fill="FFFFFF"/>
        </w:rPr>
      </w:pPr>
    </w:p>
    <w:p w:rsidR="00FB75A9" w:rsidRPr="00EB76DF" w:rsidRDefault="00FB75A9" w:rsidP="00FB75A9">
      <w:pPr>
        <w:rPr>
          <w:rFonts w:ascii="Verdana" w:eastAsia="Times New Roman" w:hAnsi="Verdana" w:cs="Times New Roman"/>
          <w:color w:val="000000" w:themeColor="text1"/>
          <w:sz w:val="22"/>
          <w:szCs w:val="22"/>
          <w:shd w:val="clear" w:color="auto" w:fill="FFFFFF"/>
        </w:rPr>
      </w:pPr>
      <w:r w:rsidRPr="00EB76DF">
        <w:rPr>
          <w:rFonts w:ascii="Verdana" w:hAnsi="Verdana" w:cs="Calibri"/>
          <w:bCs/>
          <w:color w:val="000000" w:themeColor="text1"/>
          <w:sz w:val="22"/>
          <w:szCs w:val="22"/>
          <w:bdr w:val="none" w:sz="0" w:space="0" w:color="auto" w:frame="1"/>
        </w:rPr>
        <w:t xml:space="preserve">Title: Leaving no one behind and data disaggregation: </w:t>
      </w:r>
      <w:r w:rsidRPr="00EB76DF">
        <w:rPr>
          <w:rFonts w:ascii="Verdana" w:eastAsia="Times New Roman" w:hAnsi="Verdana" w:cs="Times New Roman"/>
          <w:color w:val="000000" w:themeColor="text1"/>
          <w:sz w:val="22"/>
          <w:szCs w:val="22"/>
          <w:shd w:val="clear" w:color="auto" w:fill="FFFFFF"/>
        </w:rPr>
        <w:t>Building data partnerships and capacity building for persons with disabilities</w:t>
      </w:r>
    </w:p>
    <w:p w:rsidR="00B74746" w:rsidRPr="00E65114" w:rsidRDefault="007D0B18">
      <w:pPr>
        <w:rPr>
          <w:rFonts w:ascii="Verdana" w:hAnsi="Verdana"/>
          <w:sz w:val="22"/>
          <w:szCs w:val="22"/>
        </w:rPr>
      </w:pPr>
    </w:p>
    <w:p w:rsidR="007B44F0" w:rsidRDefault="00FB75A9" w:rsidP="00241BCE">
      <w:pPr>
        <w:pStyle w:val="NormalWeb"/>
        <w:spacing w:before="0" w:beforeAutospacing="0" w:after="0" w:afterAutospacing="0"/>
        <w:rPr>
          <w:rFonts w:ascii="Verdana" w:hAnsi="Verdana" w:cs="Arial"/>
          <w:color w:val="000000" w:themeColor="text1"/>
          <w:sz w:val="22"/>
          <w:szCs w:val="22"/>
          <w:bdr w:val="none" w:sz="0" w:space="0" w:color="auto" w:frame="1"/>
          <w:lang w:val="en-GB"/>
        </w:rPr>
      </w:pPr>
      <w:r>
        <w:rPr>
          <w:rFonts w:ascii="Verdana" w:hAnsi="Verdana" w:cs="Arial"/>
          <w:color w:val="000000" w:themeColor="text1"/>
          <w:sz w:val="22"/>
          <w:szCs w:val="22"/>
          <w:bdr w:val="none" w:sz="0" w:space="0" w:color="auto" w:frame="1"/>
          <w:lang w:val="en-GB"/>
        </w:rPr>
        <w:t>Presenter:</w:t>
      </w:r>
      <w:r w:rsidR="00241BCE">
        <w:rPr>
          <w:rFonts w:ascii="Verdana" w:hAnsi="Verdana" w:cs="Arial"/>
          <w:color w:val="000000" w:themeColor="text1"/>
          <w:sz w:val="22"/>
          <w:szCs w:val="22"/>
          <w:bdr w:val="none" w:sz="0" w:space="0" w:color="auto" w:frame="1"/>
          <w:lang w:val="en-GB"/>
        </w:rPr>
        <w:t xml:space="preserve"> J</w:t>
      </w:r>
      <w:r w:rsidR="00241BCE" w:rsidRPr="000919C9">
        <w:rPr>
          <w:rFonts w:ascii="Verdana" w:hAnsi="Verdana"/>
          <w:sz w:val="22"/>
          <w:szCs w:val="22"/>
        </w:rPr>
        <w:t>os</w:t>
      </w:r>
      <w:r w:rsidR="00241BCE" w:rsidRPr="000919C9">
        <w:rPr>
          <w:rFonts w:ascii="Verdana" w:hAnsi="Verdana" w:cs="Calibri"/>
          <w:sz w:val="22"/>
          <w:szCs w:val="22"/>
        </w:rPr>
        <w:t>é</w:t>
      </w:r>
      <w:r w:rsidR="00241BCE">
        <w:rPr>
          <w:rFonts w:ascii="Verdana" w:hAnsi="Verdana" w:cs="Arial"/>
          <w:color w:val="000000" w:themeColor="text1"/>
          <w:sz w:val="22"/>
          <w:szCs w:val="22"/>
          <w:bdr w:val="none" w:sz="0" w:space="0" w:color="auto" w:frame="1"/>
          <w:lang w:val="en-GB"/>
        </w:rPr>
        <w:t xml:space="preserve"> Viera, </w:t>
      </w:r>
      <w:r w:rsidR="000C6822">
        <w:rPr>
          <w:rFonts w:ascii="Verdana" w:hAnsi="Verdana" w:cs="Arial"/>
          <w:color w:val="000000" w:themeColor="text1"/>
          <w:sz w:val="22"/>
          <w:szCs w:val="22"/>
          <w:bdr w:val="none" w:sz="0" w:space="0" w:color="auto" w:frame="1"/>
          <w:lang w:val="en-GB"/>
        </w:rPr>
        <w:t xml:space="preserve">Advocacy Director, </w:t>
      </w:r>
      <w:r w:rsidR="007B44F0">
        <w:rPr>
          <w:rFonts w:ascii="Verdana" w:hAnsi="Verdana" w:cs="Arial"/>
          <w:color w:val="000000" w:themeColor="text1"/>
          <w:sz w:val="22"/>
          <w:szCs w:val="22"/>
          <w:bdr w:val="none" w:sz="0" w:space="0" w:color="auto" w:frame="1"/>
          <w:lang w:val="en-GB"/>
        </w:rPr>
        <w:t>International Disability Alliance and</w:t>
      </w:r>
    </w:p>
    <w:p w:rsidR="00241BCE" w:rsidRDefault="00241BCE" w:rsidP="00241BCE">
      <w:pPr>
        <w:pStyle w:val="NormalWeb"/>
        <w:spacing w:before="0" w:beforeAutospacing="0" w:after="0" w:afterAutospacing="0"/>
        <w:rPr>
          <w:rFonts w:ascii="Verdana" w:hAnsi="Verdana" w:cs="Arial"/>
          <w:color w:val="000000" w:themeColor="text1"/>
          <w:sz w:val="22"/>
          <w:szCs w:val="22"/>
          <w:bdr w:val="none" w:sz="0" w:space="0" w:color="auto" w:frame="1"/>
          <w:lang w:val="en-GB"/>
        </w:rPr>
      </w:pPr>
      <w:r>
        <w:rPr>
          <w:rFonts w:ascii="Verdana" w:hAnsi="Verdana" w:cs="Arial"/>
          <w:color w:val="000000" w:themeColor="text1"/>
          <w:sz w:val="22"/>
          <w:szCs w:val="22"/>
          <w:bdr w:val="none" w:sz="0" w:space="0" w:color="auto" w:frame="1"/>
          <w:lang w:val="en-GB"/>
        </w:rPr>
        <w:t>Permanent Representative, Stakeholder Group of Persons with Disabilities</w:t>
      </w:r>
    </w:p>
    <w:p w:rsidR="004427D3" w:rsidRPr="00E65114" w:rsidRDefault="004427D3" w:rsidP="009D7F77">
      <w:pPr>
        <w:rPr>
          <w:rFonts w:ascii="Verdana" w:hAnsi="Verdana"/>
          <w:sz w:val="22"/>
          <w:szCs w:val="22"/>
        </w:rPr>
      </w:pPr>
    </w:p>
    <w:p w:rsidR="009B79A9" w:rsidRDefault="004427D3" w:rsidP="00842BD7">
      <w:pPr>
        <w:rPr>
          <w:rFonts w:ascii="Verdana" w:hAnsi="Verdana"/>
          <w:sz w:val="22"/>
          <w:szCs w:val="22"/>
        </w:rPr>
      </w:pPr>
      <w:r w:rsidRPr="00E65114">
        <w:rPr>
          <w:rFonts w:ascii="Verdana" w:hAnsi="Verdana"/>
          <w:sz w:val="22"/>
          <w:szCs w:val="22"/>
        </w:rPr>
        <w:t xml:space="preserve">For persons with disabilities, data are important to understand who is being affected where and why, to understand the specific barriers persons with disabilities encounter, and what policies and programs are needed to mitigate those barriers to include persons with disabilities fully and equally into society. </w:t>
      </w:r>
      <w:r w:rsidR="001B197B" w:rsidRPr="00E65114">
        <w:rPr>
          <w:rFonts w:ascii="Verdana" w:hAnsi="Verdana"/>
          <w:sz w:val="22"/>
          <w:szCs w:val="22"/>
        </w:rPr>
        <w:t>To change this, representative organizations of persons with disabilities</w:t>
      </w:r>
      <w:r w:rsidR="009B79A9">
        <w:rPr>
          <w:rFonts w:ascii="Verdana" w:hAnsi="Verdana"/>
          <w:sz w:val="22"/>
          <w:szCs w:val="22"/>
        </w:rPr>
        <w:t xml:space="preserve"> (OPDs)</w:t>
      </w:r>
      <w:r w:rsidR="001B197B" w:rsidRPr="00E65114">
        <w:rPr>
          <w:rFonts w:ascii="Verdana" w:hAnsi="Verdana"/>
          <w:sz w:val="22"/>
          <w:szCs w:val="22"/>
        </w:rPr>
        <w:t xml:space="preserve"> must play a meaningful role in data collection, analysis, and use. And, </w:t>
      </w:r>
      <w:r w:rsidR="006B73D4" w:rsidRPr="00E65114">
        <w:rPr>
          <w:rFonts w:ascii="Verdana" w:hAnsi="Verdana"/>
          <w:sz w:val="22"/>
          <w:szCs w:val="22"/>
        </w:rPr>
        <w:t>with this, there</w:t>
      </w:r>
      <w:r w:rsidR="001B197B" w:rsidRPr="00E65114">
        <w:rPr>
          <w:rFonts w:ascii="Verdana" w:hAnsi="Verdana"/>
          <w:sz w:val="22"/>
          <w:szCs w:val="22"/>
        </w:rPr>
        <w:t xml:space="preserve"> is a need to strengthen the capacity of OPDs in understanding and using disability data to help develop and shape investments in evidence-based policies and programs. </w:t>
      </w:r>
    </w:p>
    <w:p w:rsidR="009B79A9" w:rsidRDefault="009B79A9" w:rsidP="00842BD7">
      <w:pPr>
        <w:rPr>
          <w:rFonts w:ascii="Verdana" w:hAnsi="Verdana"/>
          <w:sz w:val="22"/>
          <w:szCs w:val="22"/>
        </w:rPr>
      </w:pPr>
    </w:p>
    <w:p w:rsidR="00842BD7" w:rsidRPr="00161DF6" w:rsidRDefault="001B197B" w:rsidP="00842BD7">
      <w:pPr>
        <w:rPr>
          <w:rFonts w:ascii="Verdana" w:eastAsia="Times New Roman" w:hAnsi="Verdana" w:cs="Times New Roman"/>
          <w:color w:val="000000"/>
          <w:sz w:val="22"/>
          <w:szCs w:val="22"/>
        </w:rPr>
      </w:pPr>
      <w:r w:rsidRPr="00E65114">
        <w:rPr>
          <w:rFonts w:ascii="Verdana" w:hAnsi="Verdana"/>
          <w:sz w:val="22"/>
          <w:szCs w:val="22"/>
        </w:rPr>
        <w:t xml:space="preserve">As a result, </w:t>
      </w:r>
      <w:r w:rsidR="00161DF6">
        <w:rPr>
          <w:rFonts w:ascii="Verdana" w:hAnsi="Verdana"/>
          <w:sz w:val="22"/>
          <w:szCs w:val="22"/>
        </w:rPr>
        <w:t xml:space="preserve">the </w:t>
      </w:r>
      <w:r w:rsidR="00842BD7" w:rsidRPr="00E65114">
        <w:rPr>
          <w:rFonts w:ascii="Verdana" w:hAnsi="Verdana"/>
          <w:sz w:val="22"/>
          <w:szCs w:val="22"/>
        </w:rPr>
        <w:t>S</w:t>
      </w:r>
      <w:r w:rsidR="009B79A9">
        <w:rPr>
          <w:rFonts w:ascii="Verdana" w:hAnsi="Verdana"/>
          <w:sz w:val="22"/>
          <w:szCs w:val="22"/>
        </w:rPr>
        <w:t xml:space="preserve">takeholder </w:t>
      </w:r>
      <w:r w:rsidR="00842BD7" w:rsidRPr="00E65114">
        <w:rPr>
          <w:rFonts w:ascii="Verdana" w:hAnsi="Verdana"/>
          <w:sz w:val="22"/>
          <w:szCs w:val="22"/>
        </w:rPr>
        <w:t>G</w:t>
      </w:r>
      <w:r w:rsidR="009B79A9">
        <w:rPr>
          <w:rFonts w:ascii="Verdana" w:hAnsi="Verdana"/>
          <w:sz w:val="22"/>
          <w:szCs w:val="22"/>
        </w:rPr>
        <w:t xml:space="preserve">roup of </w:t>
      </w:r>
      <w:r w:rsidR="00842BD7" w:rsidRPr="00E65114">
        <w:rPr>
          <w:rFonts w:ascii="Verdana" w:hAnsi="Verdana"/>
          <w:sz w:val="22"/>
          <w:szCs w:val="22"/>
        </w:rPr>
        <w:t>P</w:t>
      </w:r>
      <w:r w:rsidR="009B79A9">
        <w:rPr>
          <w:rFonts w:ascii="Verdana" w:hAnsi="Verdana"/>
          <w:sz w:val="22"/>
          <w:szCs w:val="22"/>
        </w:rPr>
        <w:t xml:space="preserve">ersons </w:t>
      </w:r>
      <w:r w:rsidR="00842BD7" w:rsidRPr="00E65114">
        <w:rPr>
          <w:rFonts w:ascii="Verdana" w:hAnsi="Verdana"/>
          <w:sz w:val="22"/>
          <w:szCs w:val="22"/>
        </w:rPr>
        <w:t>w</w:t>
      </w:r>
      <w:r w:rsidR="009B79A9">
        <w:rPr>
          <w:rFonts w:ascii="Verdana" w:hAnsi="Verdana"/>
          <w:sz w:val="22"/>
          <w:szCs w:val="22"/>
        </w:rPr>
        <w:t xml:space="preserve">ith </w:t>
      </w:r>
      <w:r w:rsidR="00842BD7" w:rsidRPr="00E65114">
        <w:rPr>
          <w:rFonts w:ascii="Verdana" w:hAnsi="Verdana"/>
          <w:sz w:val="22"/>
          <w:szCs w:val="22"/>
        </w:rPr>
        <w:t>D</w:t>
      </w:r>
      <w:r w:rsidR="009B79A9">
        <w:rPr>
          <w:rFonts w:ascii="Verdana" w:hAnsi="Verdana"/>
          <w:sz w:val="22"/>
          <w:szCs w:val="22"/>
        </w:rPr>
        <w:t>isabilities (SGPwD)</w:t>
      </w:r>
      <w:r w:rsidR="00842BD7" w:rsidRPr="00E65114">
        <w:rPr>
          <w:rFonts w:ascii="Verdana" w:hAnsi="Verdana"/>
          <w:sz w:val="22"/>
          <w:szCs w:val="22"/>
        </w:rPr>
        <w:t xml:space="preserve">, </w:t>
      </w:r>
      <w:r w:rsidR="009B79A9">
        <w:rPr>
          <w:rFonts w:ascii="Verdana" w:hAnsi="Verdana"/>
          <w:sz w:val="22"/>
          <w:szCs w:val="22"/>
        </w:rPr>
        <w:t>the International Disability Alliance, and CBM Global Disability Inclusion</w:t>
      </w:r>
      <w:r w:rsidR="00842BD7" w:rsidRPr="00E65114">
        <w:rPr>
          <w:rFonts w:ascii="Verdana" w:hAnsi="Verdana"/>
          <w:sz w:val="22"/>
          <w:szCs w:val="22"/>
        </w:rPr>
        <w:t xml:space="preserve"> </w:t>
      </w:r>
      <w:r w:rsidR="00161DF6">
        <w:rPr>
          <w:rFonts w:ascii="Verdana" w:hAnsi="Verdana"/>
          <w:sz w:val="22"/>
          <w:szCs w:val="22"/>
        </w:rPr>
        <w:t xml:space="preserve">developed </w:t>
      </w:r>
      <w:r w:rsidR="00161DF6" w:rsidRPr="00E65114">
        <w:rPr>
          <w:rFonts w:ascii="Verdana" w:hAnsi="Verdana"/>
          <w:sz w:val="22"/>
          <w:szCs w:val="22"/>
        </w:rPr>
        <w:t xml:space="preserve">a disability data advocacy toolkit </w:t>
      </w:r>
      <w:r w:rsidR="00161DF6">
        <w:rPr>
          <w:rFonts w:ascii="Verdana" w:hAnsi="Verdana"/>
          <w:sz w:val="22"/>
          <w:szCs w:val="22"/>
        </w:rPr>
        <w:t xml:space="preserve">for OPDs. </w:t>
      </w:r>
      <w:r w:rsidR="00842BD7" w:rsidRPr="00E65114">
        <w:rPr>
          <w:rFonts w:ascii="Verdana" w:eastAsia="Times New Roman" w:hAnsi="Verdana" w:cs="Times New Roman"/>
          <w:color w:val="000000"/>
          <w:sz w:val="22"/>
          <w:szCs w:val="22"/>
        </w:rPr>
        <w:t>The toolkit focuses on how to advocate for data, and better data, and how to advocate using data</w:t>
      </w:r>
      <w:r w:rsidR="00540026">
        <w:rPr>
          <w:rFonts w:ascii="Verdana" w:eastAsia="Times New Roman" w:hAnsi="Verdana" w:cs="Times New Roman"/>
          <w:color w:val="000000"/>
          <w:sz w:val="22"/>
          <w:szCs w:val="22"/>
        </w:rPr>
        <w:t xml:space="preserve">. It </w:t>
      </w:r>
      <w:r w:rsidRPr="00E65114">
        <w:rPr>
          <w:rFonts w:ascii="Verdana" w:eastAsia="Times New Roman" w:hAnsi="Verdana" w:cs="Times New Roman"/>
          <w:color w:val="000000"/>
          <w:sz w:val="22"/>
          <w:szCs w:val="22"/>
        </w:rPr>
        <w:t>is available in Arabic, Easy Read, English, French, International Sign, and Spanish.</w:t>
      </w:r>
    </w:p>
    <w:p w:rsidR="004427D3" w:rsidRPr="00E65114" w:rsidRDefault="00842BD7" w:rsidP="009D7F77">
      <w:pPr>
        <w:rPr>
          <w:rFonts w:ascii="Verdana" w:eastAsia="Times New Roman" w:hAnsi="Verdana" w:cs="Times New Roman"/>
          <w:sz w:val="22"/>
          <w:szCs w:val="22"/>
        </w:rPr>
      </w:pPr>
      <w:r w:rsidRPr="00E65114">
        <w:rPr>
          <w:rFonts w:ascii="Verdana" w:eastAsia="Times New Roman" w:hAnsi="Verdana" w:cs="Times New Roman"/>
          <w:color w:val="000000"/>
          <w:sz w:val="22"/>
          <w:szCs w:val="22"/>
        </w:rPr>
        <w:t> </w:t>
      </w:r>
    </w:p>
    <w:p w:rsidR="003F39AD" w:rsidRPr="00E65114" w:rsidRDefault="001B197B" w:rsidP="003F39AD">
      <w:pPr>
        <w:rPr>
          <w:rFonts w:ascii="Verdana" w:eastAsia="Times New Roman" w:hAnsi="Verdana" w:cs="Times New Roman"/>
          <w:color w:val="000000" w:themeColor="text1"/>
          <w:sz w:val="22"/>
          <w:szCs w:val="22"/>
          <w:shd w:val="clear" w:color="auto" w:fill="FFFFFF"/>
        </w:rPr>
      </w:pPr>
      <w:r w:rsidRPr="00E65114">
        <w:rPr>
          <w:rFonts w:ascii="Verdana" w:eastAsia="Times New Roman" w:hAnsi="Verdana" w:cs="Times New Roman"/>
          <w:color w:val="000000" w:themeColor="text1"/>
          <w:sz w:val="22"/>
          <w:szCs w:val="22"/>
          <w:shd w:val="clear" w:color="auto" w:fill="FFFFFF"/>
        </w:rPr>
        <w:t>Emerging</w:t>
      </w:r>
      <w:r w:rsidR="003F39AD" w:rsidRPr="00E65114">
        <w:rPr>
          <w:rFonts w:ascii="Verdana" w:eastAsia="Times New Roman" w:hAnsi="Verdana" w:cs="Times New Roman"/>
          <w:color w:val="000000" w:themeColor="text1"/>
          <w:sz w:val="22"/>
          <w:szCs w:val="22"/>
          <w:shd w:val="clear" w:color="auto" w:fill="FFFFFF"/>
        </w:rPr>
        <w:t xml:space="preserve"> from the </w:t>
      </w:r>
      <w:r w:rsidRPr="00E65114">
        <w:rPr>
          <w:rFonts w:ascii="Verdana" w:eastAsia="Times New Roman" w:hAnsi="Verdana" w:cs="Times New Roman"/>
          <w:color w:val="000000" w:themeColor="text1"/>
          <w:sz w:val="22"/>
          <w:szCs w:val="22"/>
          <w:shd w:val="clear" w:color="auto" w:fill="FFFFFF"/>
        </w:rPr>
        <w:t xml:space="preserve">toolkit, </w:t>
      </w:r>
      <w:r w:rsidR="00161DF6">
        <w:rPr>
          <w:rFonts w:ascii="Verdana" w:eastAsia="Times New Roman" w:hAnsi="Verdana" w:cs="Times New Roman"/>
          <w:color w:val="000000" w:themeColor="text1"/>
          <w:sz w:val="22"/>
          <w:szCs w:val="22"/>
          <w:shd w:val="clear" w:color="auto" w:fill="FFFFFF"/>
        </w:rPr>
        <w:t xml:space="preserve">in 2021, </w:t>
      </w:r>
      <w:r w:rsidR="003F39AD" w:rsidRPr="00E65114">
        <w:rPr>
          <w:rFonts w:ascii="Verdana" w:hAnsi="Verdana"/>
          <w:sz w:val="22"/>
          <w:szCs w:val="22"/>
        </w:rPr>
        <w:t>UNFPA and CBM Global Disability Inclusion, in close collaboration with the Stakeholder Group of Persons with Disabilities, the International Disability Alliance, and national and regional organizations of persons with disabilities, including the Pacific Disability Forum and ASEAN Disability Forum, established an innovative partnership to build capacity in and increase the quality of disability data in the Asia-Pacific region. This, in turn,</w:t>
      </w:r>
      <w:r w:rsidR="00161DF6">
        <w:rPr>
          <w:rFonts w:ascii="Verdana" w:hAnsi="Verdana"/>
          <w:sz w:val="22"/>
          <w:szCs w:val="22"/>
        </w:rPr>
        <w:t xml:space="preserve"> aimed</w:t>
      </w:r>
      <w:r w:rsidR="003F39AD" w:rsidRPr="00E65114">
        <w:rPr>
          <w:rFonts w:ascii="Verdana" w:hAnsi="Verdana"/>
          <w:sz w:val="22"/>
          <w:szCs w:val="22"/>
        </w:rPr>
        <w:t xml:space="preserve"> to influence the 2030 Agenda for Sustainable Development and its Sustainable Development Goals.</w:t>
      </w:r>
    </w:p>
    <w:p w:rsidR="003F39AD" w:rsidRPr="00E65114" w:rsidRDefault="003F39AD" w:rsidP="003F39AD">
      <w:pPr>
        <w:rPr>
          <w:rFonts w:ascii="Verdana" w:hAnsi="Verdana"/>
          <w:sz w:val="22"/>
          <w:szCs w:val="22"/>
        </w:rPr>
      </w:pPr>
    </w:p>
    <w:p w:rsidR="003F39AD" w:rsidRPr="00E65114" w:rsidRDefault="003F39AD" w:rsidP="003F39AD">
      <w:pPr>
        <w:rPr>
          <w:rFonts w:ascii="Verdana" w:hAnsi="Verdana"/>
          <w:sz w:val="22"/>
          <w:szCs w:val="22"/>
        </w:rPr>
      </w:pPr>
      <w:r w:rsidRPr="00E65114">
        <w:rPr>
          <w:rFonts w:ascii="Verdana" w:hAnsi="Verdana"/>
          <w:sz w:val="22"/>
          <w:szCs w:val="22"/>
        </w:rPr>
        <w:lastRenderedPageBreak/>
        <w:t xml:space="preserve">As background, the UNFPA Asia-Pacific region has seen varied engagement, investment, and approaches around disability data and related advocacy. </w:t>
      </w:r>
      <w:r w:rsidR="001D6F38" w:rsidRPr="00E65114">
        <w:rPr>
          <w:rFonts w:ascii="Verdana" w:hAnsi="Verdana"/>
          <w:sz w:val="22"/>
          <w:szCs w:val="22"/>
        </w:rPr>
        <w:t>Up until now, there has been</w:t>
      </w:r>
      <w:r w:rsidRPr="00E65114">
        <w:rPr>
          <w:rFonts w:ascii="Verdana" w:hAnsi="Verdana"/>
          <w:sz w:val="22"/>
          <w:szCs w:val="22"/>
        </w:rPr>
        <w:t xml:space="preserve"> no clear cross-regional analysis of the inclusion of disability data in census and</w:t>
      </w:r>
      <w:r w:rsidR="00161DF6">
        <w:rPr>
          <w:rFonts w:ascii="Verdana" w:hAnsi="Verdana"/>
          <w:sz w:val="22"/>
          <w:szCs w:val="22"/>
        </w:rPr>
        <w:t xml:space="preserve"> large-scale household surveys, so this partnership was particularly valuable. </w:t>
      </w:r>
    </w:p>
    <w:p w:rsidR="003F39AD" w:rsidRPr="00E65114" w:rsidRDefault="003F39AD" w:rsidP="003F39AD">
      <w:pPr>
        <w:rPr>
          <w:rFonts w:ascii="Verdana" w:hAnsi="Verdana"/>
          <w:sz w:val="22"/>
          <w:szCs w:val="22"/>
        </w:rPr>
      </w:pPr>
    </w:p>
    <w:p w:rsidR="001D6F38" w:rsidRPr="00E65114" w:rsidRDefault="00161DF6" w:rsidP="003F39AD">
      <w:pPr>
        <w:rPr>
          <w:rFonts w:ascii="Verdana" w:hAnsi="Verdana"/>
          <w:sz w:val="22"/>
          <w:szCs w:val="22"/>
        </w:rPr>
      </w:pPr>
      <w:r>
        <w:rPr>
          <w:rFonts w:ascii="Verdana" w:hAnsi="Verdana"/>
          <w:sz w:val="22"/>
          <w:szCs w:val="22"/>
        </w:rPr>
        <w:t>The project</w:t>
      </w:r>
      <w:r w:rsidR="00540026">
        <w:rPr>
          <w:rFonts w:ascii="Verdana" w:hAnsi="Verdana"/>
          <w:sz w:val="22"/>
          <w:szCs w:val="22"/>
        </w:rPr>
        <w:t xml:space="preserve"> finished at the end of 2021 and</w:t>
      </w:r>
      <w:r>
        <w:rPr>
          <w:rFonts w:ascii="Verdana" w:hAnsi="Verdana"/>
          <w:sz w:val="22"/>
          <w:szCs w:val="22"/>
        </w:rPr>
        <w:t xml:space="preserve"> </w:t>
      </w:r>
      <w:r w:rsidR="001D6F38" w:rsidRPr="00E65114">
        <w:rPr>
          <w:rFonts w:ascii="Verdana" w:hAnsi="Verdana"/>
          <w:sz w:val="22"/>
          <w:szCs w:val="22"/>
        </w:rPr>
        <w:t xml:space="preserve">produced </w:t>
      </w:r>
      <w:r w:rsidR="002005F1" w:rsidRPr="00E65114">
        <w:rPr>
          <w:rFonts w:ascii="Verdana" w:hAnsi="Verdana"/>
          <w:sz w:val="22"/>
          <w:szCs w:val="22"/>
        </w:rPr>
        <w:t>three key outcomes: a regional report</w:t>
      </w:r>
      <w:r w:rsidR="00F07072" w:rsidRPr="00E65114">
        <w:rPr>
          <w:rFonts w:ascii="Verdana" w:hAnsi="Verdana"/>
          <w:sz w:val="22"/>
          <w:szCs w:val="22"/>
        </w:rPr>
        <w:t xml:space="preserve"> on the status of disability data in the Asia-Pacific region</w:t>
      </w:r>
      <w:r w:rsidR="006479BD" w:rsidRPr="00E65114">
        <w:rPr>
          <w:rFonts w:ascii="Verdana" w:hAnsi="Verdana"/>
          <w:sz w:val="22"/>
          <w:szCs w:val="22"/>
        </w:rPr>
        <w:t xml:space="preserve">, </w:t>
      </w:r>
      <w:r w:rsidR="00F07072" w:rsidRPr="00E65114">
        <w:rPr>
          <w:rFonts w:ascii="Verdana" w:hAnsi="Verdana"/>
          <w:sz w:val="22"/>
          <w:szCs w:val="22"/>
        </w:rPr>
        <w:t>disability data advocacy</w:t>
      </w:r>
      <w:r w:rsidR="002005F1" w:rsidRPr="00E65114">
        <w:rPr>
          <w:rFonts w:ascii="Verdana" w:hAnsi="Verdana"/>
          <w:sz w:val="22"/>
          <w:szCs w:val="22"/>
        </w:rPr>
        <w:t xml:space="preserve"> trainings for OPDs, and publicly</w:t>
      </w:r>
      <w:r w:rsidR="00F07072" w:rsidRPr="00E65114">
        <w:rPr>
          <w:rFonts w:ascii="Verdana" w:hAnsi="Verdana"/>
          <w:sz w:val="22"/>
          <w:szCs w:val="22"/>
        </w:rPr>
        <w:t xml:space="preserve"> ava</w:t>
      </w:r>
      <w:r w:rsidR="006479BD" w:rsidRPr="00E65114">
        <w:rPr>
          <w:rFonts w:ascii="Verdana" w:hAnsi="Verdana"/>
          <w:sz w:val="22"/>
          <w:szCs w:val="22"/>
        </w:rPr>
        <w:t>ilable resources</w:t>
      </w:r>
      <w:r w:rsidR="00F07072" w:rsidRPr="00E65114">
        <w:rPr>
          <w:rFonts w:ascii="Verdana" w:hAnsi="Verdana"/>
          <w:sz w:val="22"/>
          <w:szCs w:val="22"/>
        </w:rPr>
        <w:t xml:space="preserve">. </w:t>
      </w:r>
      <w:r w:rsidR="006479BD" w:rsidRPr="00E65114">
        <w:rPr>
          <w:rFonts w:ascii="Verdana" w:hAnsi="Verdana"/>
          <w:sz w:val="22"/>
          <w:szCs w:val="22"/>
        </w:rPr>
        <w:t xml:space="preserve">Now, </w:t>
      </w:r>
      <w:r w:rsidR="00F07072" w:rsidRPr="00E65114">
        <w:rPr>
          <w:rFonts w:ascii="Verdana" w:hAnsi="Verdana"/>
          <w:sz w:val="22"/>
          <w:szCs w:val="22"/>
        </w:rPr>
        <w:t>I will share some key findings fr</w:t>
      </w:r>
      <w:r w:rsidR="00986BDB">
        <w:rPr>
          <w:rFonts w:ascii="Verdana" w:hAnsi="Verdana"/>
          <w:sz w:val="22"/>
          <w:szCs w:val="22"/>
        </w:rPr>
        <w:t>om the report and training</w:t>
      </w:r>
      <w:r w:rsidR="00F07072" w:rsidRPr="00E65114">
        <w:rPr>
          <w:rFonts w:ascii="Verdana" w:hAnsi="Verdana"/>
          <w:sz w:val="22"/>
          <w:szCs w:val="22"/>
        </w:rPr>
        <w:t xml:space="preserve">. </w:t>
      </w:r>
    </w:p>
    <w:p w:rsidR="00352293" w:rsidRDefault="00352293" w:rsidP="00352293">
      <w:pPr>
        <w:rPr>
          <w:rFonts w:ascii="Verdana" w:hAnsi="Verdana"/>
          <w:sz w:val="22"/>
          <w:szCs w:val="22"/>
        </w:rPr>
      </w:pPr>
    </w:p>
    <w:p w:rsidR="00352293" w:rsidRPr="00352293" w:rsidRDefault="006479BD" w:rsidP="00352293">
      <w:pPr>
        <w:rPr>
          <w:rFonts w:ascii="Verdana" w:hAnsi="Verdana" w:cstheme="minorHAnsi"/>
          <w:sz w:val="22"/>
          <w:szCs w:val="22"/>
        </w:rPr>
      </w:pPr>
      <w:r w:rsidRPr="00352293">
        <w:rPr>
          <w:rFonts w:ascii="Verdana" w:hAnsi="Verdana" w:cstheme="minorHAnsi"/>
          <w:b/>
          <w:sz w:val="22"/>
          <w:szCs w:val="22"/>
        </w:rPr>
        <w:t>Report:</w:t>
      </w:r>
      <w:r w:rsidRPr="00352293">
        <w:rPr>
          <w:rFonts w:ascii="Verdana" w:hAnsi="Verdana" w:cstheme="minorHAnsi"/>
          <w:sz w:val="22"/>
          <w:szCs w:val="22"/>
        </w:rPr>
        <w:t xml:space="preserve"> </w:t>
      </w:r>
      <w:r w:rsidR="00DB3BF4" w:rsidRPr="00352293">
        <w:rPr>
          <w:rFonts w:ascii="Verdana" w:hAnsi="Verdana" w:cstheme="minorHAnsi"/>
          <w:sz w:val="22"/>
          <w:szCs w:val="22"/>
        </w:rPr>
        <w:t>In 2021, a mapping</w:t>
      </w:r>
      <w:r w:rsidR="00161DF6" w:rsidRPr="00352293">
        <w:rPr>
          <w:rFonts w:ascii="Verdana" w:hAnsi="Verdana" w:cstheme="minorHAnsi"/>
          <w:sz w:val="22"/>
          <w:szCs w:val="22"/>
        </w:rPr>
        <w:t xml:space="preserve"> was carried out on the </w:t>
      </w:r>
      <w:r w:rsidR="00DB3BF4" w:rsidRPr="00352293">
        <w:rPr>
          <w:rFonts w:ascii="Verdana" w:hAnsi="Verdana" w:cstheme="minorHAnsi"/>
          <w:sz w:val="22"/>
          <w:szCs w:val="22"/>
        </w:rPr>
        <w:t>national collection</w:t>
      </w:r>
      <w:r w:rsidR="00161DF6" w:rsidRPr="00352293">
        <w:rPr>
          <w:rFonts w:ascii="Verdana" w:hAnsi="Verdana" w:cstheme="minorHAnsi"/>
          <w:sz w:val="22"/>
          <w:szCs w:val="22"/>
        </w:rPr>
        <w:t xml:space="preserve"> of disability data</w:t>
      </w:r>
      <w:r w:rsidR="00DB3BF4" w:rsidRPr="00352293">
        <w:rPr>
          <w:rFonts w:ascii="Verdana" w:hAnsi="Verdana" w:cstheme="minorHAnsi"/>
          <w:sz w:val="22"/>
          <w:szCs w:val="22"/>
        </w:rPr>
        <w:t xml:space="preserve"> from censuses and large household surveys </w:t>
      </w:r>
      <w:r w:rsidR="00161DF6" w:rsidRPr="00352293">
        <w:rPr>
          <w:rFonts w:ascii="Verdana" w:hAnsi="Verdana" w:cstheme="minorHAnsi"/>
          <w:sz w:val="22"/>
          <w:szCs w:val="22"/>
        </w:rPr>
        <w:t>in the Asia-Pacific region</w:t>
      </w:r>
      <w:r w:rsidR="00CC15E7" w:rsidRPr="00352293">
        <w:rPr>
          <w:rFonts w:ascii="Verdana" w:hAnsi="Verdana" w:cstheme="minorHAnsi"/>
          <w:sz w:val="22"/>
          <w:szCs w:val="22"/>
        </w:rPr>
        <w:t xml:space="preserve"> (36 countries)</w:t>
      </w:r>
      <w:r w:rsidR="00161DF6" w:rsidRPr="00352293">
        <w:rPr>
          <w:rFonts w:ascii="Verdana" w:hAnsi="Verdana" w:cstheme="minorHAnsi"/>
          <w:sz w:val="22"/>
          <w:szCs w:val="22"/>
        </w:rPr>
        <w:t xml:space="preserve"> </w:t>
      </w:r>
      <w:r w:rsidR="00DB3BF4" w:rsidRPr="00352293">
        <w:rPr>
          <w:rFonts w:ascii="Verdana" w:hAnsi="Verdana" w:cstheme="minorHAnsi"/>
          <w:sz w:val="22"/>
          <w:szCs w:val="22"/>
        </w:rPr>
        <w:t xml:space="preserve">through UNFPA </w:t>
      </w:r>
      <w:r w:rsidR="00352293" w:rsidRPr="00352293">
        <w:rPr>
          <w:rFonts w:ascii="Verdana" w:hAnsi="Verdana" w:cstheme="minorHAnsi"/>
          <w:sz w:val="22"/>
          <w:szCs w:val="22"/>
        </w:rPr>
        <w:t>Asia-</w:t>
      </w:r>
      <w:r w:rsidR="00DB3BF4" w:rsidRPr="00352293">
        <w:rPr>
          <w:rFonts w:ascii="Verdana" w:hAnsi="Verdana" w:cstheme="minorHAnsi"/>
          <w:sz w:val="22"/>
          <w:szCs w:val="22"/>
        </w:rPr>
        <w:t>Pacific Country Offices.</w:t>
      </w:r>
      <w:r w:rsidR="00DB3BF4" w:rsidRPr="00352293">
        <w:rPr>
          <w:rFonts w:ascii="Verdana" w:hAnsi="Verdana" w:cs="Times New Roman"/>
          <w:sz w:val="22"/>
          <w:szCs w:val="22"/>
          <w:lang w:val="en-AU" w:eastAsia="en-AU"/>
        </w:rPr>
        <w:t xml:space="preserve"> </w:t>
      </w:r>
      <w:r w:rsidR="00DB3BF4" w:rsidRPr="00352293">
        <w:rPr>
          <w:rFonts w:ascii="Verdana" w:hAnsi="Verdana" w:cstheme="minorHAnsi"/>
          <w:sz w:val="22"/>
          <w:szCs w:val="22"/>
        </w:rPr>
        <w:t>Organizations of persons with disabilities also shared their experiences around disability data.</w:t>
      </w:r>
      <w:r w:rsidR="00161DF6" w:rsidRPr="00352293">
        <w:rPr>
          <w:rFonts w:ascii="Verdana" w:hAnsi="Verdana" w:cstheme="minorHAnsi"/>
          <w:sz w:val="22"/>
          <w:szCs w:val="22"/>
        </w:rPr>
        <w:t xml:space="preserve"> </w:t>
      </w:r>
      <w:r w:rsidR="00CC15E7" w:rsidRPr="00352293">
        <w:rPr>
          <w:rFonts w:ascii="Verdana" w:hAnsi="Verdana" w:cstheme="minorHAnsi"/>
          <w:sz w:val="22"/>
          <w:szCs w:val="22"/>
        </w:rPr>
        <w:t>I</w:t>
      </w:r>
      <w:r w:rsidR="00525179" w:rsidRPr="00352293">
        <w:rPr>
          <w:rFonts w:ascii="Verdana" w:hAnsi="Verdana" w:cstheme="minorHAnsi"/>
          <w:sz w:val="22"/>
          <w:szCs w:val="22"/>
        </w:rPr>
        <w:t>nformation</w:t>
      </w:r>
      <w:r w:rsidR="00CC15E7" w:rsidRPr="00352293">
        <w:rPr>
          <w:rFonts w:ascii="Verdana" w:hAnsi="Verdana" w:cstheme="minorHAnsi"/>
          <w:sz w:val="22"/>
          <w:szCs w:val="22"/>
        </w:rPr>
        <w:t xml:space="preserve"> was gathered</w:t>
      </w:r>
      <w:r w:rsidR="00525179" w:rsidRPr="00352293">
        <w:rPr>
          <w:rFonts w:ascii="Verdana" w:hAnsi="Verdana" w:cstheme="minorHAnsi"/>
          <w:sz w:val="22"/>
          <w:szCs w:val="22"/>
        </w:rPr>
        <w:t xml:space="preserve"> from relevant sources such as </w:t>
      </w:r>
      <w:r w:rsidR="00CC15E7" w:rsidRPr="00352293">
        <w:rPr>
          <w:rFonts w:ascii="Verdana" w:hAnsi="Verdana" w:cstheme="minorHAnsi"/>
          <w:sz w:val="22"/>
          <w:szCs w:val="22"/>
        </w:rPr>
        <w:t>National Statistical Offices</w:t>
      </w:r>
      <w:r w:rsidR="00525179" w:rsidRPr="00352293">
        <w:rPr>
          <w:rFonts w:ascii="Verdana" w:hAnsi="Verdana" w:cstheme="minorHAnsi"/>
          <w:sz w:val="22"/>
          <w:szCs w:val="22"/>
        </w:rPr>
        <w:t xml:space="preserve"> and other government focal points responsible for monitoring the Incheon Strategy indicators and corresponding </w:t>
      </w:r>
      <w:r w:rsidR="00CC15E7" w:rsidRPr="00352293">
        <w:rPr>
          <w:rFonts w:ascii="Verdana" w:hAnsi="Verdana" w:cstheme="minorHAnsi"/>
          <w:sz w:val="22"/>
          <w:szCs w:val="22"/>
        </w:rPr>
        <w:t xml:space="preserve">Sustainable Development Goal </w:t>
      </w:r>
      <w:r w:rsidR="00525179" w:rsidRPr="00352293">
        <w:rPr>
          <w:rFonts w:ascii="Verdana" w:hAnsi="Verdana" w:cstheme="minorHAnsi"/>
          <w:sz w:val="22"/>
          <w:szCs w:val="22"/>
        </w:rPr>
        <w:t xml:space="preserve">indicators. </w:t>
      </w:r>
      <w:r w:rsidR="00352293" w:rsidRPr="00352293">
        <w:rPr>
          <w:rFonts w:ascii="Verdana" w:hAnsi="Verdana" w:cstheme="minorHAnsi"/>
          <w:sz w:val="22"/>
          <w:szCs w:val="22"/>
        </w:rPr>
        <w:t xml:space="preserve">Twenty of the 36 </w:t>
      </w:r>
      <w:r w:rsidR="00352293">
        <w:rPr>
          <w:rFonts w:ascii="Verdana" w:hAnsi="Verdana" w:cstheme="minorHAnsi"/>
          <w:sz w:val="22"/>
          <w:szCs w:val="22"/>
        </w:rPr>
        <w:t>countries responded.</w:t>
      </w:r>
    </w:p>
    <w:p w:rsidR="00CC15E7" w:rsidRDefault="00CC15E7" w:rsidP="00525179">
      <w:pPr>
        <w:rPr>
          <w:rFonts w:cstheme="minorHAnsi"/>
        </w:rPr>
      </w:pPr>
    </w:p>
    <w:p w:rsidR="00CC15E7" w:rsidRPr="00CC15E7" w:rsidRDefault="00CC15E7" w:rsidP="00CC15E7">
      <w:pPr>
        <w:rPr>
          <w:rFonts w:ascii="Verdana" w:hAnsi="Verdana" w:cstheme="minorHAnsi"/>
          <w:sz w:val="22"/>
          <w:szCs w:val="22"/>
        </w:rPr>
      </w:pPr>
      <w:r w:rsidRPr="00CC15E7">
        <w:rPr>
          <w:rFonts w:ascii="Verdana" w:hAnsi="Verdana" w:cstheme="minorHAnsi"/>
          <w:sz w:val="22"/>
          <w:szCs w:val="22"/>
        </w:rPr>
        <w:t>Some key findings include that:</w:t>
      </w:r>
    </w:p>
    <w:p w:rsidR="00CC15E7" w:rsidRPr="00CC15E7" w:rsidRDefault="00CC15E7" w:rsidP="00525179">
      <w:pPr>
        <w:rPr>
          <w:rFonts w:ascii="Verdana" w:hAnsi="Verdana" w:cstheme="minorHAnsi"/>
          <w:sz w:val="22"/>
          <w:szCs w:val="22"/>
        </w:rPr>
      </w:pPr>
    </w:p>
    <w:p w:rsidR="00701968" w:rsidRPr="00CC15E7" w:rsidRDefault="00CC15E7" w:rsidP="00CC15E7">
      <w:pPr>
        <w:pStyle w:val="ListParagraph"/>
        <w:numPr>
          <w:ilvl w:val="0"/>
          <w:numId w:val="10"/>
        </w:numPr>
        <w:rPr>
          <w:rFonts w:ascii="Verdana" w:hAnsi="Verdana" w:cstheme="minorHAnsi"/>
          <w:sz w:val="22"/>
          <w:szCs w:val="22"/>
        </w:rPr>
      </w:pPr>
      <w:r w:rsidRPr="00CC15E7">
        <w:rPr>
          <w:rFonts w:ascii="Verdana" w:hAnsi="Verdana" w:cstheme="minorHAnsi"/>
          <w:sz w:val="22"/>
          <w:szCs w:val="22"/>
        </w:rPr>
        <w:t xml:space="preserve">The </w:t>
      </w:r>
      <w:r w:rsidR="00525179" w:rsidRPr="00CC15E7">
        <w:rPr>
          <w:rFonts w:ascii="Verdana" w:hAnsi="Verdana" w:cstheme="minorHAnsi"/>
          <w:sz w:val="22"/>
          <w:szCs w:val="22"/>
        </w:rPr>
        <w:t>level of knowl</w:t>
      </w:r>
      <w:r w:rsidRPr="00CC15E7">
        <w:rPr>
          <w:rFonts w:ascii="Verdana" w:hAnsi="Verdana" w:cstheme="minorHAnsi"/>
          <w:sz w:val="22"/>
          <w:szCs w:val="22"/>
        </w:rPr>
        <w:t>edge and ease of collecting disability</w:t>
      </w:r>
      <w:r w:rsidR="00525179" w:rsidRPr="00CC15E7">
        <w:rPr>
          <w:rFonts w:ascii="Verdana" w:hAnsi="Verdana" w:cstheme="minorHAnsi"/>
          <w:sz w:val="22"/>
          <w:szCs w:val="22"/>
        </w:rPr>
        <w:t xml:space="preserve"> data v</w:t>
      </w:r>
      <w:r w:rsidRPr="00CC15E7">
        <w:rPr>
          <w:rFonts w:ascii="Verdana" w:hAnsi="Verdana" w:cstheme="minorHAnsi"/>
          <w:sz w:val="22"/>
          <w:szCs w:val="22"/>
        </w:rPr>
        <w:t>aried widely across respondents;</w:t>
      </w:r>
    </w:p>
    <w:p w:rsidR="00701968" w:rsidRPr="00CC15E7" w:rsidRDefault="00701968" w:rsidP="00701968">
      <w:pPr>
        <w:pStyle w:val="ListParagraph"/>
        <w:numPr>
          <w:ilvl w:val="0"/>
          <w:numId w:val="9"/>
        </w:numPr>
        <w:spacing w:after="160" w:line="259" w:lineRule="auto"/>
        <w:rPr>
          <w:rFonts w:ascii="Verdana" w:hAnsi="Verdana" w:cstheme="minorHAnsi"/>
          <w:sz w:val="22"/>
          <w:szCs w:val="22"/>
        </w:rPr>
      </w:pPr>
      <w:r w:rsidRPr="00CC15E7">
        <w:rPr>
          <w:rFonts w:ascii="Verdana" w:hAnsi="Verdana" w:cstheme="minorHAnsi"/>
          <w:sz w:val="22"/>
          <w:szCs w:val="22"/>
        </w:rPr>
        <w:t xml:space="preserve">Only 1 in 4 </w:t>
      </w:r>
      <w:r w:rsidR="00771FAA">
        <w:rPr>
          <w:rFonts w:ascii="Verdana" w:hAnsi="Verdana" w:cstheme="minorHAnsi"/>
          <w:sz w:val="22"/>
          <w:szCs w:val="22"/>
        </w:rPr>
        <w:t>respondent countries</w:t>
      </w:r>
      <w:r w:rsidRPr="00CC15E7">
        <w:rPr>
          <w:rFonts w:ascii="Verdana" w:hAnsi="Verdana" w:cstheme="minorHAnsi"/>
          <w:sz w:val="22"/>
          <w:szCs w:val="22"/>
        </w:rPr>
        <w:t xml:space="preserve"> in the Asia-Pacific region could</w:t>
      </w:r>
      <w:r w:rsidR="00D768BF">
        <w:rPr>
          <w:rFonts w:ascii="Verdana" w:hAnsi="Verdana" w:cstheme="minorHAnsi"/>
          <w:sz w:val="22"/>
          <w:szCs w:val="22"/>
        </w:rPr>
        <w:t xml:space="preserve"> monitor critical disability-</w:t>
      </w:r>
      <w:r w:rsidRPr="00CC15E7">
        <w:rPr>
          <w:rFonts w:ascii="Verdana" w:hAnsi="Verdana" w:cstheme="minorHAnsi"/>
          <w:sz w:val="22"/>
          <w:szCs w:val="22"/>
        </w:rPr>
        <w:t>inclusion indicators relating to healthcare access;</w:t>
      </w:r>
    </w:p>
    <w:p w:rsidR="00701968" w:rsidRPr="00CC15E7" w:rsidRDefault="00771FAA" w:rsidP="00701968">
      <w:pPr>
        <w:pStyle w:val="ListParagraph"/>
        <w:numPr>
          <w:ilvl w:val="0"/>
          <w:numId w:val="9"/>
        </w:numPr>
        <w:spacing w:after="160" w:line="259" w:lineRule="auto"/>
        <w:rPr>
          <w:rFonts w:ascii="Verdana" w:hAnsi="Verdana" w:cstheme="minorHAnsi"/>
          <w:sz w:val="22"/>
          <w:szCs w:val="22"/>
        </w:rPr>
      </w:pPr>
      <w:r>
        <w:rPr>
          <w:rFonts w:ascii="Verdana" w:hAnsi="Verdana" w:cstheme="minorHAnsi"/>
          <w:sz w:val="22"/>
          <w:szCs w:val="22"/>
        </w:rPr>
        <w:t>Only 1 in 5 respondent countries</w:t>
      </w:r>
      <w:r w:rsidR="00701968" w:rsidRPr="00CC15E7">
        <w:rPr>
          <w:rFonts w:ascii="Verdana" w:hAnsi="Verdana" w:cstheme="minorHAnsi"/>
          <w:sz w:val="22"/>
          <w:szCs w:val="22"/>
        </w:rPr>
        <w:t xml:space="preserve"> in the Asia-Pacific region were using internationally recommended methods for identifying persons with disabilities in their national data systems;</w:t>
      </w:r>
    </w:p>
    <w:p w:rsidR="00701968" w:rsidRPr="00CC15E7" w:rsidRDefault="00771FAA" w:rsidP="00701968">
      <w:pPr>
        <w:pStyle w:val="ListParagraph"/>
        <w:numPr>
          <w:ilvl w:val="0"/>
          <w:numId w:val="9"/>
        </w:numPr>
        <w:spacing w:after="160" w:line="259" w:lineRule="auto"/>
        <w:rPr>
          <w:rFonts w:ascii="Verdana" w:hAnsi="Verdana" w:cstheme="minorHAnsi"/>
          <w:sz w:val="22"/>
          <w:szCs w:val="22"/>
        </w:rPr>
      </w:pPr>
      <w:r>
        <w:rPr>
          <w:rFonts w:ascii="Verdana" w:hAnsi="Verdana" w:cstheme="minorHAnsi"/>
          <w:sz w:val="22"/>
          <w:szCs w:val="22"/>
        </w:rPr>
        <w:t xml:space="preserve">Only in 1 in 4 respondent </w:t>
      </w:r>
      <w:bookmarkStart w:id="0" w:name="_GoBack"/>
      <w:bookmarkEnd w:id="0"/>
      <w:r>
        <w:rPr>
          <w:rFonts w:ascii="Verdana" w:hAnsi="Verdana" w:cstheme="minorHAnsi"/>
          <w:sz w:val="22"/>
          <w:szCs w:val="22"/>
        </w:rPr>
        <w:t>countries</w:t>
      </w:r>
      <w:r w:rsidR="00701968" w:rsidRPr="00CC15E7">
        <w:rPr>
          <w:rFonts w:ascii="Verdana" w:hAnsi="Verdana" w:cstheme="minorHAnsi"/>
          <w:sz w:val="22"/>
          <w:szCs w:val="22"/>
        </w:rPr>
        <w:t xml:space="preserve"> in the Asia-Pacific region were systematically identifying and reporting on barriers and enablers for persons with disabilities to access education;</w:t>
      </w:r>
    </w:p>
    <w:p w:rsidR="00DB3BF4" w:rsidRPr="00CC15E7" w:rsidRDefault="00DB3BF4" w:rsidP="00DB3BF4">
      <w:pPr>
        <w:pStyle w:val="ListParagraph"/>
        <w:numPr>
          <w:ilvl w:val="0"/>
          <w:numId w:val="8"/>
        </w:numPr>
        <w:spacing w:line="259" w:lineRule="auto"/>
        <w:rPr>
          <w:rFonts w:ascii="Verdana" w:hAnsi="Verdana" w:cstheme="minorHAnsi"/>
          <w:sz w:val="22"/>
          <w:szCs w:val="22"/>
        </w:rPr>
      </w:pPr>
      <w:r w:rsidRPr="00CC15E7">
        <w:rPr>
          <w:rFonts w:ascii="Verdana" w:hAnsi="Verdana" w:cstheme="minorHAnsi"/>
          <w:sz w:val="22"/>
          <w:szCs w:val="22"/>
        </w:rPr>
        <w:t>Most of the respondent countries have significant gaps in their overall technical capacity to produce critical development indicators</w:t>
      </w:r>
      <w:r w:rsidR="006479BD" w:rsidRPr="00CC15E7">
        <w:rPr>
          <w:rFonts w:ascii="Verdana" w:hAnsi="Verdana" w:cstheme="minorHAnsi"/>
          <w:sz w:val="22"/>
          <w:szCs w:val="22"/>
        </w:rPr>
        <w:t xml:space="preserve"> on persons with disabilities;</w:t>
      </w:r>
    </w:p>
    <w:p w:rsidR="00DB3BF4" w:rsidRPr="00D768BF" w:rsidRDefault="00DB3BF4" w:rsidP="00D768BF">
      <w:pPr>
        <w:pStyle w:val="ListParagraph"/>
        <w:numPr>
          <w:ilvl w:val="0"/>
          <w:numId w:val="8"/>
        </w:numPr>
        <w:spacing w:line="259" w:lineRule="auto"/>
        <w:rPr>
          <w:rFonts w:ascii="Verdana" w:hAnsi="Verdana" w:cstheme="minorHAnsi"/>
          <w:sz w:val="22"/>
          <w:szCs w:val="22"/>
        </w:rPr>
      </w:pPr>
      <w:r w:rsidRPr="00CC15E7">
        <w:rPr>
          <w:rFonts w:ascii="Verdana" w:hAnsi="Verdana" w:cstheme="minorHAnsi"/>
          <w:sz w:val="22"/>
          <w:szCs w:val="22"/>
        </w:rPr>
        <w:t>Although many respondent countries can disaggregate the indicators they produce, very few are using questions framed around functioning to identify persons with disabilities, for example, the Washington Group questions. This raises questions on the quality, usefulness</w:t>
      </w:r>
      <w:r w:rsidR="00161DF6" w:rsidRPr="00CC15E7">
        <w:rPr>
          <w:rFonts w:ascii="Verdana" w:hAnsi="Verdana" w:cstheme="minorHAnsi"/>
          <w:sz w:val="22"/>
          <w:szCs w:val="22"/>
        </w:rPr>
        <w:t>,</w:t>
      </w:r>
      <w:r w:rsidRPr="00CC15E7">
        <w:rPr>
          <w:rFonts w:ascii="Verdana" w:hAnsi="Verdana" w:cstheme="minorHAnsi"/>
          <w:sz w:val="22"/>
          <w:szCs w:val="22"/>
        </w:rPr>
        <w:t xml:space="preserve"> and </w:t>
      </w:r>
      <w:r w:rsidR="006479BD" w:rsidRPr="00CC15E7">
        <w:rPr>
          <w:rFonts w:ascii="Verdana" w:hAnsi="Verdana" w:cstheme="minorHAnsi"/>
          <w:sz w:val="22"/>
          <w:szCs w:val="22"/>
        </w:rPr>
        <w:t>comparability of the data;</w:t>
      </w:r>
      <w:r w:rsidR="00D768BF">
        <w:rPr>
          <w:rFonts w:ascii="Verdana" w:hAnsi="Verdana" w:cstheme="minorHAnsi"/>
          <w:sz w:val="22"/>
          <w:szCs w:val="22"/>
        </w:rPr>
        <w:t xml:space="preserve"> </w:t>
      </w:r>
      <w:r w:rsidR="006479BD" w:rsidRPr="00D768BF">
        <w:rPr>
          <w:rFonts w:ascii="Verdana" w:hAnsi="Verdana" w:cstheme="minorHAnsi"/>
          <w:sz w:val="22"/>
          <w:szCs w:val="22"/>
        </w:rPr>
        <w:t>and</w:t>
      </w:r>
    </w:p>
    <w:p w:rsidR="003F39AD" w:rsidRPr="00CC15E7" w:rsidRDefault="006479BD" w:rsidP="003F39AD">
      <w:pPr>
        <w:pStyle w:val="ListParagraph"/>
        <w:numPr>
          <w:ilvl w:val="0"/>
          <w:numId w:val="8"/>
        </w:numPr>
        <w:spacing w:after="160" w:line="259" w:lineRule="auto"/>
        <w:rPr>
          <w:rFonts w:ascii="Verdana" w:hAnsi="Verdana" w:cstheme="minorHAnsi"/>
          <w:sz w:val="22"/>
          <w:szCs w:val="22"/>
        </w:rPr>
      </w:pPr>
      <w:r w:rsidRPr="00CC15E7">
        <w:rPr>
          <w:rFonts w:ascii="Verdana" w:hAnsi="Verdana" w:cstheme="minorHAnsi"/>
          <w:sz w:val="22"/>
          <w:szCs w:val="22"/>
        </w:rPr>
        <w:t xml:space="preserve">Many persons with disabilities are concerned about inadequate data and evidence around </w:t>
      </w:r>
      <w:r w:rsidR="00161DF6" w:rsidRPr="00CC15E7">
        <w:rPr>
          <w:rFonts w:ascii="Verdana" w:hAnsi="Verdana" w:cstheme="minorHAnsi"/>
          <w:sz w:val="22"/>
          <w:szCs w:val="22"/>
        </w:rPr>
        <w:t>persons with disabilities</w:t>
      </w:r>
      <w:r w:rsidRPr="00CC15E7">
        <w:rPr>
          <w:rFonts w:ascii="Verdana" w:hAnsi="Verdana" w:cstheme="minorHAnsi"/>
          <w:sz w:val="22"/>
          <w:szCs w:val="22"/>
        </w:rPr>
        <w:t>, but do not feel they know enough to confidently use or advocate for better data.</w:t>
      </w:r>
    </w:p>
    <w:p w:rsidR="005529E8" w:rsidRDefault="006479BD" w:rsidP="009D7F77">
      <w:pPr>
        <w:rPr>
          <w:rFonts w:ascii="Verdana" w:hAnsi="Verdana"/>
          <w:sz w:val="22"/>
          <w:szCs w:val="22"/>
        </w:rPr>
      </w:pPr>
      <w:r w:rsidRPr="00E65114">
        <w:rPr>
          <w:rFonts w:ascii="Verdana" w:hAnsi="Verdana"/>
          <w:b/>
          <w:sz w:val="22"/>
          <w:szCs w:val="22"/>
        </w:rPr>
        <w:t>Trainings:</w:t>
      </w:r>
      <w:r w:rsidRPr="00E65114">
        <w:rPr>
          <w:rFonts w:ascii="Verdana" w:hAnsi="Verdana"/>
          <w:sz w:val="22"/>
          <w:szCs w:val="22"/>
        </w:rPr>
        <w:t xml:space="preserve"> </w:t>
      </w:r>
      <w:r w:rsidR="00F07072" w:rsidRPr="00E65114">
        <w:rPr>
          <w:rFonts w:ascii="Verdana" w:hAnsi="Verdana"/>
          <w:sz w:val="22"/>
          <w:szCs w:val="22"/>
        </w:rPr>
        <w:t>Two</w:t>
      </w:r>
      <w:r w:rsidR="001D6F38" w:rsidRPr="00E65114">
        <w:rPr>
          <w:rFonts w:ascii="Verdana" w:hAnsi="Verdana"/>
          <w:sz w:val="22"/>
          <w:szCs w:val="22"/>
        </w:rPr>
        <w:t xml:space="preserve"> pilot d</w:t>
      </w:r>
      <w:r w:rsidR="003F39AD" w:rsidRPr="00E65114">
        <w:rPr>
          <w:rFonts w:ascii="Verdana" w:hAnsi="Verdana"/>
          <w:sz w:val="22"/>
          <w:szCs w:val="22"/>
        </w:rPr>
        <w:t>isability data advocacy workshops for OPDs</w:t>
      </w:r>
      <w:r w:rsidR="001D6F38" w:rsidRPr="00E65114">
        <w:rPr>
          <w:rFonts w:ascii="Verdana" w:hAnsi="Verdana"/>
          <w:sz w:val="22"/>
          <w:szCs w:val="22"/>
        </w:rPr>
        <w:t xml:space="preserve"> were carried out</w:t>
      </w:r>
      <w:r w:rsidR="00A2471D">
        <w:rPr>
          <w:rFonts w:ascii="Verdana" w:hAnsi="Verdana"/>
          <w:sz w:val="22"/>
          <w:szCs w:val="22"/>
        </w:rPr>
        <w:t xml:space="preserve"> in November,</w:t>
      </w:r>
      <w:r w:rsidR="00F07072" w:rsidRPr="00E65114">
        <w:rPr>
          <w:rFonts w:ascii="Verdana" w:hAnsi="Verdana"/>
          <w:sz w:val="22"/>
          <w:szCs w:val="22"/>
        </w:rPr>
        <w:t xml:space="preserve"> 2021</w:t>
      </w:r>
      <w:r w:rsidR="001D6F38" w:rsidRPr="00E65114">
        <w:rPr>
          <w:rFonts w:ascii="Verdana" w:hAnsi="Verdana"/>
          <w:sz w:val="22"/>
          <w:szCs w:val="22"/>
        </w:rPr>
        <w:t xml:space="preserve">. </w:t>
      </w:r>
      <w:r w:rsidR="00A2471D">
        <w:rPr>
          <w:rFonts w:ascii="Verdana" w:hAnsi="Verdana"/>
          <w:sz w:val="22"/>
          <w:szCs w:val="22"/>
        </w:rPr>
        <w:t>The</w:t>
      </w:r>
      <w:r w:rsidR="001D6F38" w:rsidRPr="00E65114">
        <w:rPr>
          <w:rFonts w:ascii="Verdana" w:hAnsi="Verdana"/>
          <w:sz w:val="22"/>
          <w:szCs w:val="22"/>
        </w:rPr>
        <w:t xml:space="preserve"> </w:t>
      </w:r>
      <w:r w:rsidR="003F39AD" w:rsidRPr="00E65114">
        <w:rPr>
          <w:rFonts w:ascii="Verdana" w:hAnsi="Verdana"/>
          <w:sz w:val="22"/>
          <w:szCs w:val="22"/>
        </w:rPr>
        <w:t>interactive</w:t>
      </w:r>
      <w:r w:rsidR="00A2471D">
        <w:rPr>
          <w:rFonts w:ascii="Verdana" w:hAnsi="Verdana"/>
          <w:sz w:val="22"/>
          <w:szCs w:val="22"/>
        </w:rPr>
        <w:t xml:space="preserve"> workshop included</w:t>
      </w:r>
      <w:r w:rsidR="003F39AD" w:rsidRPr="00E65114">
        <w:rPr>
          <w:rFonts w:ascii="Verdana" w:hAnsi="Verdana"/>
          <w:sz w:val="22"/>
          <w:szCs w:val="22"/>
        </w:rPr>
        <w:t xml:space="preserve"> eight modules </w:t>
      </w:r>
      <w:r w:rsidR="00A2471D">
        <w:rPr>
          <w:rFonts w:ascii="Verdana" w:hAnsi="Verdana"/>
          <w:sz w:val="22"/>
          <w:szCs w:val="22"/>
        </w:rPr>
        <w:t>and focused on</w:t>
      </w:r>
      <w:r w:rsidR="003F39AD" w:rsidRPr="00E65114">
        <w:rPr>
          <w:rFonts w:ascii="Verdana" w:hAnsi="Verdana"/>
          <w:sz w:val="22"/>
          <w:szCs w:val="22"/>
        </w:rPr>
        <w:t xml:space="preserve"> OPDs to build capacity in understanding and using disability data and how to </w:t>
      </w:r>
      <w:r w:rsidR="003F39AD" w:rsidRPr="00E65114">
        <w:rPr>
          <w:rFonts w:ascii="Verdana" w:hAnsi="Verdana"/>
          <w:sz w:val="22"/>
          <w:szCs w:val="22"/>
        </w:rPr>
        <w:lastRenderedPageBreak/>
        <w:t>advocate for disability data and better disability data at t</w:t>
      </w:r>
      <w:r w:rsidR="00F07072" w:rsidRPr="00E65114">
        <w:rPr>
          <w:rFonts w:ascii="Verdana" w:hAnsi="Verdana"/>
          <w:sz w:val="22"/>
          <w:szCs w:val="22"/>
        </w:rPr>
        <w:t>he national level. The workshops</w:t>
      </w:r>
      <w:r w:rsidRPr="00E65114">
        <w:rPr>
          <w:rFonts w:ascii="Verdana" w:hAnsi="Verdana"/>
          <w:sz w:val="22"/>
          <w:szCs w:val="22"/>
        </w:rPr>
        <w:t xml:space="preserve"> were carried out</w:t>
      </w:r>
      <w:r w:rsidR="00F07072" w:rsidRPr="00E65114">
        <w:rPr>
          <w:rFonts w:ascii="Verdana" w:hAnsi="Verdana"/>
          <w:sz w:val="22"/>
          <w:szCs w:val="22"/>
        </w:rPr>
        <w:t xml:space="preserve"> in</w:t>
      </w:r>
      <w:r w:rsidRPr="00E65114">
        <w:rPr>
          <w:rFonts w:ascii="Verdana" w:hAnsi="Verdana"/>
          <w:sz w:val="22"/>
          <w:szCs w:val="22"/>
        </w:rPr>
        <w:t xml:space="preserve"> person in</w:t>
      </w:r>
      <w:r w:rsidR="00F07072" w:rsidRPr="00E65114">
        <w:rPr>
          <w:rFonts w:ascii="Verdana" w:hAnsi="Verdana"/>
          <w:sz w:val="22"/>
          <w:szCs w:val="22"/>
        </w:rPr>
        <w:t xml:space="preserve"> Samoa with 15 persons with disabilities and</w:t>
      </w:r>
      <w:r w:rsidRPr="00E65114">
        <w:rPr>
          <w:rFonts w:ascii="Verdana" w:hAnsi="Verdana"/>
          <w:sz w:val="22"/>
          <w:szCs w:val="22"/>
        </w:rPr>
        <w:t xml:space="preserve"> online from</w:t>
      </w:r>
      <w:r w:rsidR="00F07072" w:rsidRPr="00E65114">
        <w:rPr>
          <w:rFonts w:ascii="Verdana" w:hAnsi="Verdana"/>
          <w:sz w:val="22"/>
          <w:szCs w:val="22"/>
        </w:rPr>
        <w:t xml:space="preserve"> Nepal with 28 persons with disabilities. </w:t>
      </w:r>
      <w:r w:rsidRPr="00E65114">
        <w:rPr>
          <w:rFonts w:ascii="Verdana" w:hAnsi="Verdana"/>
          <w:sz w:val="22"/>
          <w:szCs w:val="22"/>
        </w:rPr>
        <w:t>Both</w:t>
      </w:r>
      <w:r w:rsidR="00F07072" w:rsidRPr="00E65114">
        <w:rPr>
          <w:rFonts w:ascii="Verdana" w:hAnsi="Verdana"/>
          <w:sz w:val="22"/>
          <w:szCs w:val="22"/>
        </w:rPr>
        <w:t xml:space="preserve"> workshops were facilitated by</w:t>
      </w:r>
      <w:r w:rsidRPr="00E65114">
        <w:rPr>
          <w:rFonts w:ascii="Verdana" w:hAnsi="Verdana"/>
          <w:sz w:val="22"/>
          <w:szCs w:val="22"/>
        </w:rPr>
        <w:t xml:space="preserve"> local</w:t>
      </w:r>
      <w:r w:rsidR="00F07072" w:rsidRPr="00E65114">
        <w:rPr>
          <w:rFonts w:ascii="Verdana" w:hAnsi="Verdana"/>
          <w:sz w:val="22"/>
          <w:szCs w:val="22"/>
        </w:rPr>
        <w:t xml:space="preserve"> OPD represe</w:t>
      </w:r>
      <w:r w:rsidRPr="00E65114">
        <w:rPr>
          <w:rFonts w:ascii="Verdana" w:hAnsi="Verdana"/>
          <w:sz w:val="22"/>
          <w:szCs w:val="22"/>
        </w:rPr>
        <w:t>ntatives</w:t>
      </w:r>
      <w:r w:rsidR="00F07072" w:rsidRPr="00E65114">
        <w:rPr>
          <w:rFonts w:ascii="Verdana" w:hAnsi="Verdana"/>
          <w:sz w:val="22"/>
          <w:szCs w:val="22"/>
        </w:rPr>
        <w:t xml:space="preserve"> who were</w:t>
      </w:r>
      <w:r w:rsidR="00FC05C0">
        <w:rPr>
          <w:rFonts w:ascii="Verdana" w:hAnsi="Verdana"/>
          <w:sz w:val="22"/>
          <w:szCs w:val="22"/>
        </w:rPr>
        <w:t xml:space="preserve"> also</w:t>
      </w:r>
      <w:r w:rsidR="00A2471D">
        <w:rPr>
          <w:rFonts w:ascii="Verdana" w:hAnsi="Verdana"/>
          <w:sz w:val="22"/>
          <w:szCs w:val="22"/>
        </w:rPr>
        <w:t xml:space="preserve"> data experts.</w:t>
      </w:r>
    </w:p>
    <w:p w:rsidR="00A2471D" w:rsidRPr="00E65114" w:rsidRDefault="00A2471D" w:rsidP="009D7F77">
      <w:pPr>
        <w:rPr>
          <w:rFonts w:ascii="Verdana" w:hAnsi="Verdana"/>
          <w:sz w:val="22"/>
          <w:szCs w:val="22"/>
        </w:rPr>
      </w:pPr>
    </w:p>
    <w:p w:rsidR="005529E8" w:rsidRPr="00E65114" w:rsidRDefault="00E742DA" w:rsidP="009D7F77">
      <w:pPr>
        <w:rPr>
          <w:rFonts w:ascii="Verdana" w:hAnsi="Verdana"/>
          <w:sz w:val="22"/>
          <w:szCs w:val="22"/>
        </w:rPr>
      </w:pPr>
      <w:r w:rsidRPr="00E65114">
        <w:rPr>
          <w:rFonts w:ascii="Verdana" w:hAnsi="Verdana"/>
          <w:sz w:val="22"/>
          <w:szCs w:val="22"/>
        </w:rPr>
        <w:t xml:space="preserve">Some </w:t>
      </w:r>
      <w:r w:rsidR="006479BD" w:rsidRPr="00E65114">
        <w:rPr>
          <w:rFonts w:ascii="Verdana" w:hAnsi="Verdana"/>
          <w:sz w:val="22"/>
          <w:szCs w:val="22"/>
        </w:rPr>
        <w:t>workshop feedback includes that:</w:t>
      </w:r>
    </w:p>
    <w:p w:rsidR="005529E8" w:rsidRPr="00E65114" w:rsidRDefault="009E3A32" w:rsidP="00B05CE9">
      <w:pPr>
        <w:pStyle w:val="ListParagraph"/>
        <w:numPr>
          <w:ilvl w:val="0"/>
          <w:numId w:val="5"/>
        </w:numPr>
        <w:rPr>
          <w:rFonts w:ascii="Verdana" w:eastAsia="Times New Roman" w:hAnsi="Verdana" w:cs="Calibri"/>
          <w:color w:val="000000"/>
          <w:sz w:val="22"/>
          <w:szCs w:val="22"/>
          <w:bdr w:val="none" w:sz="0" w:space="0" w:color="auto" w:frame="1"/>
          <w:lang w:eastAsia="en-AU"/>
        </w:rPr>
      </w:pPr>
      <w:r w:rsidRPr="00E65114">
        <w:rPr>
          <w:rFonts w:ascii="Verdana" w:hAnsi="Verdana"/>
          <w:sz w:val="22"/>
          <w:szCs w:val="22"/>
        </w:rPr>
        <w:t xml:space="preserve">It was </w:t>
      </w:r>
      <w:r w:rsidR="00F07072" w:rsidRPr="00E65114">
        <w:rPr>
          <w:rFonts w:ascii="Verdana" w:hAnsi="Verdana"/>
          <w:sz w:val="22"/>
          <w:szCs w:val="22"/>
        </w:rPr>
        <w:t>particularly</w:t>
      </w:r>
      <w:r w:rsidRPr="00E65114">
        <w:rPr>
          <w:rFonts w:ascii="Verdana" w:hAnsi="Verdana"/>
          <w:sz w:val="22"/>
          <w:szCs w:val="22"/>
        </w:rPr>
        <w:t xml:space="preserve"> helpful to link the</w:t>
      </w:r>
      <w:r w:rsidR="00F07072" w:rsidRPr="00E65114">
        <w:rPr>
          <w:rFonts w:ascii="Verdana" w:hAnsi="Verdana"/>
          <w:sz w:val="22"/>
          <w:szCs w:val="22"/>
        </w:rPr>
        <w:t xml:space="preserve"> training</w:t>
      </w:r>
      <w:r w:rsidRPr="00E65114">
        <w:rPr>
          <w:rFonts w:ascii="Verdana" w:hAnsi="Verdana"/>
          <w:sz w:val="22"/>
          <w:szCs w:val="22"/>
        </w:rPr>
        <w:t xml:space="preserve"> </w:t>
      </w:r>
      <w:r w:rsidR="00F77016" w:rsidRPr="00E65114">
        <w:rPr>
          <w:rFonts w:ascii="Verdana" w:hAnsi="Verdana"/>
          <w:sz w:val="22"/>
          <w:szCs w:val="22"/>
        </w:rPr>
        <w:t xml:space="preserve">materials to local languages and </w:t>
      </w:r>
      <w:r w:rsidRPr="00E65114">
        <w:rPr>
          <w:rFonts w:ascii="Verdana" w:hAnsi="Verdana"/>
          <w:sz w:val="22"/>
          <w:szCs w:val="22"/>
        </w:rPr>
        <w:t>context</w:t>
      </w:r>
      <w:r w:rsidR="00341184">
        <w:rPr>
          <w:rFonts w:ascii="Verdana" w:hAnsi="Verdana"/>
          <w:sz w:val="22"/>
          <w:szCs w:val="22"/>
        </w:rPr>
        <w:t>s</w:t>
      </w:r>
      <w:r w:rsidR="00F07072" w:rsidRPr="00E65114">
        <w:rPr>
          <w:rFonts w:ascii="Verdana" w:hAnsi="Verdana"/>
          <w:sz w:val="22"/>
          <w:szCs w:val="22"/>
        </w:rPr>
        <w:t xml:space="preserve">, especially to understand where </w:t>
      </w:r>
      <w:r w:rsidR="003D3A95">
        <w:rPr>
          <w:rFonts w:ascii="Verdana" w:hAnsi="Verdana"/>
          <w:sz w:val="22"/>
          <w:szCs w:val="22"/>
        </w:rPr>
        <w:t xml:space="preserve">local </w:t>
      </w:r>
      <w:r w:rsidR="00F77016" w:rsidRPr="00E65114">
        <w:rPr>
          <w:rFonts w:ascii="Verdana" w:hAnsi="Verdana"/>
          <w:sz w:val="22"/>
          <w:szCs w:val="22"/>
        </w:rPr>
        <w:t xml:space="preserve">data comes from </w:t>
      </w:r>
      <w:r w:rsidR="00341184">
        <w:rPr>
          <w:rFonts w:ascii="Verdana" w:hAnsi="Verdana"/>
          <w:sz w:val="22"/>
          <w:szCs w:val="22"/>
        </w:rPr>
        <w:t>and how to access local data</w:t>
      </w:r>
      <w:r w:rsidR="00F07072" w:rsidRPr="00E65114">
        <w:rPr>
          <w:rFonts w:ascii="Verdana" w:hAnsi="Verdana"/>
          <w:sz w:val="22"/>
          <w:szCs w:val="22"/>
        </w:rPr>
        <w:t>;</w:t>
      </w:r>
    </w:p>
    <w:p w:rsidR="00375F63" w:rsidRPr="00E65114" w:rsidRDefault="00F77016" w:rsidP="00375F63">
      <w:pPr>
        <w:pStyle w:val="ListParagraph"/>
        <w:numPr>
          <w:ilvl w:val="0"/>
          <w:numId w:val="5"/>
        </w:numPr>
        <w:rPr>
          <w:rFonts w:ascii="Verdana" w:eastAsia="Times New Roman" w:hAnsi="Verdana" w:cs="Calibri"/>
          <w:color w:val="000000"/>
          <w:sz w:val="22"/>
          <w:szCs w:val="22"/>
          <w:bdr w:val="none" w:sz="0" w:space="0" w:color="auto" w:frame="1"/>
          <w:lang w:eastAsia="en-AU"/>
        </w:rPr>
      </w:pPr>
      <w:r w:rsidRPr="00E65114">
        <w:rPr>
          <w:rFonts w:ascii="Verdana" w:eastAsia="Times New Roman" w:hAnsi="Verdana" w:cs="Calibri"/>
          <w:color w:val="000000"/>
          <w:sz w:val="22"/>
          <w:szCs w:val="22"/>
          <w:bdr w:val="none" w:sz="0" w:space="0" w:color="auto" w:frame="1"/>
          <w:lang w:eastAsia="en-AU"/>
        </w:rPr>
        <w:t xml:space="preserve">It </w:t>
      </w:r>
      <w:r w:rsidR="00F07072" w:rsidRPr="00E65114">
        <w:rPr>
          <w:rFonts w:ascii="Verdana" w:eastAsia="Times New Roman" w:hAnsi="Verdana" w:cs="Calibri"/>
          <w:color w:val="000000"/>
          <w:sz w:val="22"/>
          <w:szCs w:val="22"/>
          <w:bdr w:val="none" w:sz="0" w:space="0" w:color="auto" w:frame="1"/>
          <w:lang w:eastAsia="en-AU"/>
        </w:rPr>
        <w:t>was beneficial to</w:t>
      </w:r>
      <w:r w:rsidRPr="00E65114">
        <w:rPr>
          <w:rFonts w:ascii="Verdana" w:eastAsia="Times New Roman" w:hAnsi="Verdana" w:cs="Calibri"/>
          <w:color w:val="000000"/>
          <w:sz w:val="22"/>
          <w:szCs w:val="22"/>
          <w:bdr w:val="none" w:sz="0" w:space="0" w:color="auto" w:frame="1"/>
          <w:lang w:eastAsia="en-AU"/>
        </w:rPr>
        <w:t xml:space="preserve"> focus on all</w:t>
      </w:r>
      <w:r w:rsidR="001A7941" w:rsidRPr="00E65114">
        <w:rPr>
          <w:rFonts w:ascii="Verdana" w:eastAsia="Times New Roman" w:hAnsi="Verdana" w:cs="Calibri"/>
          <w:color w:val="000000"/>
          <w:sz w:val="22"/>
          <w:szCs w:val="22"/>
          <w:bdr w:val="none" w:sz="0" w:space="0" w:color="auto" w:frame="1"/>
          <w:lang w:eastAsia="en-AU"/>
        </w:rPr>
        <w:t xml:space="preserve"> data processes</w:t>
      </w:r>
      <w:r w:rsidR="00F07072" w:rsidRPr="00E65114">
        <w:rPr>
          <w:rFonts w:ascii="Verdana" w:eastAsia="Times New Roman" w:hAnsi="Verdana" w:cs="Calibri"/>
          <w:color w:val="000000"/>
          <w:sz w:val="22"/>
          <w:szCs w:val="22"/>
          <w:bdr w:val="none" w:sz="0" w:space="0" w:color="auto" w:frame="1"/>
          <w:lang w:eastAsia="en-AU"/>
        </w:rPr>
        <w:t xml:space="preserve">, including </w:t>
      </w:r>
      <w:r w:rsidR="001A7941" w:rsidRPr="00E65114">
        <w:rPr>
          <w:rFonts w:ascii="Verdana" w:eastAsia="Times New Roman" w:hAnsi="Verdana" w:cs="Calibri"/>
          <w:color w:val="000000"/>
          <w:sz w:val="22"/>
          <w:szCs w:val="22"/>
          <w:bdr w:val="none" w:sz="0" w:space="0" w:color="auto" w:frame="1"/>
          <w:lang w:eastAsia="en-AU"/>
        </w:rPr>
        <w:t>data use, collection, and analysis</w:t>
      </w:r>
      <w:r w:rsidR="00F07072" w:rsidRPr="00E65114">
        <w:rPr>
          <w:rFonts w:ascii="Verdana" w:eastAsia="Times New Roman" w:hAnsi="Verdana" w:cs="Calibri"/>
          <w:color w:val="000000"/>
          <w:sz w:val="22"/>
          <w:szCs w:val="22"/>
          <w:bdr w:val="none" w:sz="0" w:space="0" w:color="auto" w:frame="1"/>
          <w:lang w:eastAsia="en-AU"/>
        </w:rPr>
        <w:t>;</w:t>
      </w:r>
    </w:p>
    <w:p w:rsidR="00856E2E" w:rsidRPr="00E65114" w:rsidRDefault="00F07072" w:rsidP="00856E2E">
      <w:pPr>
        <w:pStyle w:val="ListParagraph"/>
        <w:numPr>
          <w:ilvl w:val="0"/>
          <w:numId w:val="5"/>
        </w:numPr>
        <w:spacing w:after="160" w:line="259" w:lineRule="auto"/>
        <w:rPr>
          <w:rFonts w:ascii="Verdana" w:hAnsi="Verdana"/>
          <w:sz w:val="22"/>
          <w:szCs w:val="22"/>
        </w:rPr>
      </w:pPr>
      <w:r w:rsidRPr="00E65114">
        <w:rPr>
          <w:rFonts w:ascii="Verdana" w:hAnsi="Verdana"/>
          <w:sz w:val="22"/>
          <w:szCs w:val="22"/>
        </w:rPr>
        <w:t>There is</w:t>
      </w:r>
      <w:r w:rsidR="00856E2E" w:rsidRPr="00E65114">
        <w:rPr>
          <w:rFonts w:ascii="Verdana" w:hAnsi="Verdana"/>
          <w:sz w:val="22"/>
          <w:szCs w:val="22"/>
        </w:rPr>
        <w:t xml:space="preserve"> a need to strengthen internal data collection mechanisms </w:t>
      </w:r>
      <w:r w:rsidRPr="00E65114">
        <w:rPr>
          <w:rFonts w:ascii="Verdana" w:hAnsi="Verdana"/>
          <w:sz w:val="22"/>
          <w:szCs w:val="22"/>
        </w:rPr>
        <w:t>for</w:t>
      </w:r>
      <w:r w:rsidR="00856E2E" w:rsidRPr="00E65114">
        <w:rPr>
          <w:rFonts w:ascii="Verdana" w:hAnsi="Verdana"/>
          <w:sz w:val="22"/>
          <w:szCs w:val="22"/>
        </w:rPr>
        <w:t xml:space="preserve"> OPDs to address barriers to p</w:t>
      </w:r>
      <w:r w:rsidRPr="00E65114">
        <w:rPr>
          <w:rFonts w:ascii="Verdana" w:hAnsi="Verdana"/>
          <w:sz w:val="22"/>
          <w:szCs w:val="22"/>
        </w:rPr>
        <w:t>articipation and to reach out to include</w:t>
      </w:r>
      <w:r w:rsidR="00856E2E" w:rsidRPr="00E65114">
        <w:rPr>
          <w:rFonts w:ascii="Verdana" w:hAnsi="Verdana"/>
          <w:sz w:val="22"/>
          <w:szCs w:val="22"/>
        </w:rPr>
        <w:t xml:space="preserve"> margi</w:t>
      </w:r>
      <w:r w:rsidRPr="00E65114">
        <w:rPr>
          <w:rFonts w:ascii="Verdana" w:hAnsi="Verdana"/>
          <w:sz w:val="22"/>
          <w:szCs w:val="22"/>
        </w:rPr>
        <w:t>naliz</w:t>
      </w:r>
      <w:r w:rsidR="00856E2E" w:rsidRPr="00E65114">
        <w:rPr>
          <w:rFonts w:ascii="Verdana" w:hAnsi="Verdana"/>
          <w:sz w:val="22"/>
          <w:szCs w:val="22"/>
        </w:rPr>
        <w:t xml:space="preserve">ed groups in </w:t>
      </w:r>
      <w:r w:rsidRPr="00E65114">
        <w:rPr>
          <w:rFonts w:ascii="Verdana" w:hAnsi="Verdana"/>
          <w:sz w:val="22"/>
          <w:szCs w:val="22"/>
        </w:rPr>
        <w:t>OPDs;</w:t>
      </w:r>
    </w:p>
    <w:p w:rsidR="00856E2E" w:rsidRPr="00E65114" w:rsidRDefault="00F07072" w:rsidP="00F07072">
      <w:pPr>
        <w:pStyle w:val="ListParagraph"/>
        <w:numPr>
          <w:ilvl w:val="0"/>
          <w:numId w:val="5"/>
        </w:numPr>
        <w:rPr>
          <w:rFonts w:ascii="Verdana" w:eastAsia="Times New Roman" w:hAnsi="Verdana" w:cs="Calibri"/>
          <w:color w:val="000000"/>
          <w:sz w:val="22"/>
          <w:szCs w:val="22"/>
          <w:bdr w:val="none" w:sz="0" w:space="0" w:color="auto" w:frame="1"/>
          <w:lang w:eastAsia="en-AU"/>
        </w:rPr>
      </w:pPr>
      <w:r w:rsidRPr="00E65114">
        <w:rPr>
          <w:rFonts w:ascii="Verdana" w:hAnsi="Verdana"/>
          <w:sz w:val="22"/>
          <w:szCs w:val="22"/>
        </w:rPr>
        <w:t>Having the training in person was more effective than online;</w:t>
      </w:r>
    </w:p>
    <w:p w:rsidR="00F77016" w:rsidRPr="00E65114" w:rsidRDefault="00F77016" w:rsidP="00F77016">
      <w:pPr>
        <w:pStyle w:val="ListParagraph"/>
        <w:numPr>
          <w:ilvl w:val="0"/>
          <w:numId w:val="5"/>
        </w:numPr>
        <w:rPr>
          <w:rStyle w:val="IntenseEmphasis"/>
          <w:rFonts w:ascii="Verdana" w:eastAsia="Times New Roman" w:hAnsi="Verdana" w:cs="Calibri"/>
          <w:i w:val="0"/>
          <w:iCs w:val="0"/>
          <w:color w:val="000000"/>
          <w:sz w:val="22"/>
          <w:szCs w:val="22"/>
          <w:u w:val="none"/>
          <w:bdr w:val="none" w:sz="0" w:space="0" w:color="auto" w:frame="1"/>
          <w:lang w:eastAsia="en-AU"/>
        </w:rPr>
      </w:pPr>
      <w:r w:rsidRPr="00E65114">
        <w:rPr>
          <w:rFonts w:ascii="Verdana" w:eastAsia="Times New Roman" w:hAnsi="Verdana" w:cs="Calibri"/>
          <w:color w:val="000000"/>
          <w:sz w:val="22"/>
          <w:szCs w:val="22"/>
          <w:bdr w:val="none" w:sz="0" w:space="0" w:color="auto" w:frame="1"/>
          <w:lang w:eastAsia="en-AU"/>
        </w:rPr>
        <w:t>I</w:t>
      </w:r>
      <w:r w:rsidR="006276DC" w:rsidRPr="00E65114">
        <w:rPr>
          <w:rFonts w:ascii="Verdana" w:eastAsia="Times New Roman" w:hAnsi="Verdana" w:cs="Calibri"/>
          <w:color w:val="000000"/>
          <w:sz w:val="22"/>
          <w:szCs w:val="22"/>
          <w:bdr w:val="none" w:sz="0" w:space="0" w:color="auto" w:frame="1"/>
          <w:lang w:eastAsia="en-AU"/>
        </w:rPr>
        <w:t xml:space="preserve">t would be useful </w:t>
      </w:r>
      <w:r w:rsidRPr="00E65114">
        <w:rPr>
          <w:rFonts w:ascii="Verdana" w:eastAsia="Times New Roman" w:hAnsi="Verdana" w:cs="Calibri"/>
          <w:color w:val="000000"/>
          <w:sz w:val="22"/>
          <w:szCs w:val="22"/>
          <w:bdr w:val="none" w:sz="0" w:space="0" w:color="auto" w:frame="1"/>
          <w:lang w:eastAsia="en-AU"/>
        </w:rPr>
        <w:t xml:space="preserve">to set up a </w:t>
      </w:r>
      <w:r w:rsidR="006276DC" w:rsidRPr="00E65114">
        <w:rPr>
          <w:rStyle w:val="IntenseEmphasis"/>
          <w:rFonts w:ascii="Verdana" w:hAnsi="Verdana"/>
          <w:i w:val="0"/>
          <w:sz w:val="22"/>
          <w:szCs w:val="22"/>
          <w:u w:val="none"/>
        </w:rPr>
        <w:t>community of p</w:t>
      </w:r>
      <w:r w:rsidRPr="00E65114">
        <w:rPr>
          <w:rStyle w:val="IntenseEmphasis"/>
          <w:rFonts w:ascii="Verdana" w:hAnsi="Verdana"/>
          <w:i w:val="0"/>
          <w:sz w:val="22"/>
          <w:szCs w:val="22"/>
          <w:u w:val="none"/>
        </w:rPr>
        <w:t>ractice as a resource and to develop common concerns, assist with understanding disability</w:t>
      </w:r>
      <w:r w:rsidR="006276DC" w:rsidRPr="00E65114">
        <w:rPr>
          <w:rStyle w:val="IntenseEmphasis"/>
          <w:rFonts w:ascii="Verdana" w:hAnsi="Verdana"/>
          <w:i w:val="0"/>
          <w:sz w:val="22"/>
          <w:szCs w:val="22"/>
          <w:u w:val="none"/>
        </w:rPr>
        <w:t xml:space="preserve"> data,</w:t>
      </w:r>
      <w:r w:rsidRPr="00E65114">
        <w:rPr>
          <w:rStyle w:val="IntenseEmphasis"/>
          <w:rFonts w:ascii="Verdana" w:hAnsi="Verdana"/>
          <w:i w:val="0"/>
          <w:sz w:val="22"/>
          <w:szCs w:val="22"/>
          <w:u w:val="none"/>
        </w:rPr>
        <w:t xml:space="preserve"> and </w:t>
      </w:r>
      <w:r w:rsidR="006276DC" w:rsidRPr="00E65114">
        <w:rPr>
          <w:rStyle w:val="IntenseEmphasis"/>
          <w:rFonts w:ascii="Verdana" w:hAnsi="Verdana"/>
          <w:i w:val="0"/>
          <w:sz w:val="22"/>
          <w:szCs w:val="22"/>
          <w:u w:val="none"/>
        </w:rPr>
        <w:t xml:space="preserve">to interpret </w:t>
      </w:r>
      <w:r w:rsidRPr="00E65114">
        <w:rPr>
          <w:rStyle w:val="IntenseEmphasis"/>
          <w:rFonts w:ascii="Verdana" w:hAnsi="Verdana"/>
          <w:i w:val="0"/>
          <w:sz w:val="22"/>
          <w:szCs w:val="22"/>
          <w:u w:val="none"/>
        </w:rPr>
        <w:t>data tools, such as the W</w:t>
      </w:r>
      <w:r w:rsidR="000E770C">
        <w:rPr>
          <w:rStyle w:val="IntenseEmphasis"/>
          <w:rFonts w:ascii="Verdana" w:hAnsi="Verdana"/>
          <w:i w:val="0"/>
          <w:sz w:val="22"/>
          <w:szCs w:val="22"/>
          <w:u w:val="none"/>
        </w:rPr>
        <w:t>ashington Group q</w:t>
      </w:r>
      <w:r w:rsidR="006276DC" w:rsidRPr="00E65114">
        <w:rPr>
          <w:rStyle w:val="IntenseEmphasis"/>
          <w:rFonts w:ascii="Verdana" w:hAnsi="Verdana"/>
          <w:i w:val="0"/>
          <w:sz w:val="22"/>
          <w:szCs w:val="22"/>
          <w:u w:val="none"/>
        </w:rPr>
        <w:t>uestions; and</w:t>
      </w:r>
    </w:p>
    <w:p w:rsidR="006479BD" w:rsidRPr="00E65114" w:rsidRDefault="00F77016" w:rsidP="006479BD">
      <w:pPr>
        <w:pStyle w:val="ListParagraph"/>
        <w:numPr>
          <w:ilvl w:val="0"/>
          <w:numId w:val="5"/>
        </w:numPr>
        <w:spacing w:after="240" w:line="259" w:lineRule="auto"/>
        <w:contextualSpacing w:val="0"/>
        <w:rPr>
          <w:rFonts w:ascii="Verdana" w:hAnsi="Verdana"/>
          <w:iCs/>
          <w:sz w:val="22"/>
          <w:szCs w:val="22"/>
        </w:rPr>
      </w:pPr>
      <w:r w:rsidRPr="00E65114">
        <w:rPr>
          <w:rStyle w:val="IntenseEmphasis"/>
          <w:rFonts w:ascii="Verdana" w:hAnsi="Verdana"/>
          <w:i w:val="0"/>
          <w:sz w:val="22"/>
          <w:szCs w:val="22"/>
          <w:u w:val="none"/>
        </w:rPr>
        <w:t xml:space="preserve">As a </w:t>
      </w:r>
      <w:r w:rsidR="006276DC" w:rsidRPr="00E65114">
        <w:rPr>
          <w:rStyle w:val="IntenseEmphasis"/>
          <w:rFonts w:ascii="Verdana" w:hAnsi="Verdana"/>
          <w:i w:val="0"/>
          <w:sz w:val="22"/>
          <w:szCs w:val="22"/>
          <w:u w:val="none"/>
        </w:rPr>
        <w:t>next step, it would be important to provide an</w:t>
      </w:r>
      <w:r w:rsidR="000E770C">
        <w:rPr>
          <w:rStyle w:val="IntenseEmphasis"/>
          <w:rFonts w:ascii="Verdana" w:hAnsi="Verdana"/>
          <w:i w:val="0"/>
          <w:sz w:val="22"/>
          <w:szCs w:val="22"/>
          <w:u w:val="none"/>
        </w:rPr>
        <w:t xml:space="preserve"> advanced training</w:t>
      </w:r>
      <w:r w:rsidR="006276DC" w:rsidRPr="00E65114">
        <w:rPr>
          <w:rStyle w:val="IntenseEmphasis"/>
          <w:rFonts w:ascii="Verdana" w:hAnsi="Verdana"/>
          <w:i w:val="0"/>
          <w:sz w:val="22"/>
          <w:szCs w:val="22"/>
          <w:u w:val="none"/>
        </w:rPr>
        <w:t xml:space="preserve"> </w:t>
      </w:r>
      <w:r w:rsidRPr="00E65114">
        <w:rPr>
          <w:rStyle w:val="IntenseEmphasis"/>
          <w:rFonts w:ascii="Verdana" w:hAnsi="Verdana"/>
          <w:i w:val="0"/>
          <w:sz w:val="22"/>
          <w:szCs w:val="22"/>
          <w:u w:val="none"/>
        </w:rPr>
        <w:t xml:space="preserve">on </w:t>
      </w:r>
      <w:r w:rsidR="006276DC" w:rsidRPr="00E65114">
        <w:rPr>
          <w:rStyle w:val="IntenseEmphasis"/>
          <w:rFonts w:ascii="Verdana" w:hAnsi="Verdana"/>
          <w:i w:val="0"/>
          <w:sz w:val="22"/>
          <w:szCs w:val="22"/>
          <w:u w:val="none"/>
        </w:rPr>
        <w:t>analyzing and using data in advocacy.</w:t>
      </w:r>
    </w:p>
    <w:p w:rsidR="0017528A" w:rsidRPr="00E65114" w:rsidRDefault="006479BD" w:rsidP="00E65114">
      <w:pPr>
        <w:spacing w:line="259" w:lineRule="auto"/>
        <w:rPr>
          <w:rFonts w:ascii="Verdana" w:hAnsi="Verdana" w:cstheme="minorHAnsi"/>
          <w:sz w:val="22"/>
          <w:szCs w:val="22"/>
        </w:rPr>
      </w:pPr>
      <w:r w:rsidRPr="00E65114">
        <w:rPr>
          <w:rFonts w:ascii="Verdana" w:hAnsi="Verdana"/>
          <w:sz w:val="22"/>
          <w:szCs w:val="22"/>
        </w:rPr>
        <w:t>Overall, the find</w:t>
      </w:r>
      <w:r w:rsidR="00EE14DC">
        <w:rPr>
          <w:rFonts w:ascii="Verdana" w:hAnsi="Verdana"/>
          <w:sz w:val="22"/>
          <w:szCs w:val="22"/>
        </w:rPr>
        <w:t>ings from this project indicate</w:t>
      </w:r>
      <w:r w:rsidRPr="00E65114">
        <w:rPr>
          <w:rFonts w:ascii="Verdana" w:hAnsi="Verdana"/>
          <w:sz w:val="22"/>
          <w:szCs w:val="22"/>
        </w:rPr>
        <w:t xml:space="preserve"> that </w:t>
      </w:r>
      <w:r w:rsidRPr="00E65114">
        <w:rPr>
          <w:rFonts w:ascii="Verdana" w:hAnsi="Verdana" w:cstheme="minorHAnsi"/>
          <w:sz w:val="22"/>
          <w:szCs w:val="22"/>
        </w:rPr>
        <w:t>data are essential for government officials and policymakers to fulfill the rights of persons with disabilities. Understanding what, why</w:t>
      </w:r>
      <w:r w:rsidR="009A601D">
        <w:rPr>
          <w:rFonts w:ascii="Verdana" w:hAnsi="Verdana" w:cstheme="minorHAnsi"/>
          <w:sz w:val="22"/>
          <w:szCs w:val="22"/>
        </w:rPr>
        <w:t>,</w:t>
      </w:r>
      <w:r w:rsidRPr="00E65114">
        <w:rPr>
          <w:rFonts w:ascii="Verdana" w:hAnsi="Verdana" w:cstheme="minorHAnsi"/>
          <w:sz w:val="22"/>
          <w:szCs w:val="22"/>
        </w:rPr>
        <w:t xml:space="preserve"> and how data are collected is important to inform future advocacy and investment in disability data.</w:t>
      </w:r>
      <w:r w:rsidR="00E65114" w:rsidRPr="00E65114">
        <w:rPr>
          <w:rFonts w:ascii="Verdana" w:hAnsi="Verdana" w:cstheme="minorHAnsi"/>
          <w:sz w:val="22"/>
          <w:szCs w:val="22"/>
        </w:rPr>
        <w:t xml:space="preserve"> Also, it is imperative to </w:t>
      </w:r>
      <w:r w:rsidR="00E65114" w:rsidRPr="00E65114">
        <w:rPr>
          <w:rFonts w:ascii="Verdana" w:hAnsi="Verdana"/>
          <w:color w:val="000000" w:themeColor="text1"/>
          <w:sz w:val="22"/>
          <w:szCs w:val="22"/>
        </w:rPr>
        <w:t>i</w:t>
      </w:r>
      <w:r w:rsidR="0017528A" w:rsidRPr="00E65114">
        <w:rPr>
          <w:rFonts w:ascii="Verdana" w:hAnsi="Verdana"/>
          <w:color w:val="000000" w:themeColor="text1"/>
          <w:sz w:val="22"/>
          <w:szCs w:val="22"/>
        </w:rPr>
        <w:t xml:space="preserve">nvolve persons with disabilities and their representative organizations to fully participate in </w:t>
      </w:r>
      <w:r w:rsidR="009A601D">
        <w:rPr>
          <w:rFonts w:ascii="Verdana" w:hAnsi="Verdana"/>
          <w:color w:val="000000" w:themeColor="text1"/>
          <w:sz w:val="22"/>
          <w:szCs w:val="22"/>
        </w:rPr>
        <w:t xml:space="preserve">all </w:t>
      </w:r>
      <w:r w:rsidR="00EE14DC">
        <w:rPr>
          <w:rFonts w:ascii="Verdana" w:hAnsi="Verdana"/>
          <w:color w:val="000000" w:themeColor="text1"/>
          <w:sz w:val="22"/>
          <w:szCs w:val="22"/>
        </w:rPr>
        <w:t xml:space="preserve">data processes. And, also key, is to </w:t>
      </w:r>
      <w:r w:rsidR="00E65114" w:rsidRPr="00E65114">
        <w:rPr>
          <w:rFonts w:ascii="Verdana" w:hAnsi="Verdana"/>
          <w:color w:val="000000" w:themeColor="text1"/>
          <w:sz w:val="22"/>
          <w:szCs w:val="22"/>
        </w:rPr>
        <w:t>i</w:t>
      </w:r>
      <w:r w:rsidR="0017528A" w:rsidRPr="00E65114">
        <w:rPr>
          <w:rFonts w:ascii="Verdana" w:hAnsi="Verdana"/>
          <w:sz w:val="22"/>
          <w:szCs w:val="22"/>
        </w:rPr>
        <w:t>nvest in data for disability-inclusive development and to build capacity in stakeholders, including training for enumerators, and especially OPDs, to be better prepared to survey their communities</w:t>
      </w:r>
      <w:r w:rsidR="00E65114" w:rsidRPr="00E65114">
        <w:rPr>
          <w:rFonts w:ascii="Verdana" w:hAnsi="Verdana"/>
          <w:sz w:val="22"/>
          <w:szCs w:val="22"/>
        </w:rPr>
        <w:t>.</w:t>
      </w:r>
    </w:p>
    <w:p w:rsidR="006479BD" w:rsidRPr="00E65114" w:rsidRDefault="006479BD" w:rsidP="006479BD">
      <w:pPr>
        <w:rPr>
          <w:rFonts w:ascii="Verdana" w:hAnsi="Verdana"/>
          <w:sz w:val="22"/>
          <w:szCs w:val="22"/>
        </w:rPr>
      </w:pPr>
    </w:p>
    <w:p w:rsidR="006177A8" w:rsidRPr="00E65114" w:rsidRDefault="006479BD" w:rsidP="009D7F77">
      <w:pPr>
        <w:rPr>
          <w:rFonts w:ascii="Verdana" w:hAnsi="Verdana"/>
          <w:sz w:val="22"/>
          <w:szCs w:val="22"/>
        </w:rPr>
      </w:pPr>
      <w:r w:rsidRPr="00E65114">
        <w:rPr>
          <w:rFonts w:ascii="Verdana" w:hAnsi="Verdana"/>
          <w:sz w:val="22"/>
          <w:szCs w:val="22"/>
        </w:rPr>
        <w:t>We will share the</w:t>
      </w:r>
      <w:r w:rsidR="009A601D">
        <w:rPr>
          <w:rFonts w:ascii="Verdana" w:hAnsi="Verdana"/>
          <w:sz w:val="22"/>
          <w:szCs w:val="22"/>
        </w:rPr>
        <w:t xml:space="preserve"> final re</w:t>
      </w:r>
      <w:r w:rsidR="00AA5987">
        <w:rPr>
          <w:rFonts w:ascii="Verdana" w:hAnsi="Verdana"/>
          <w:sz w:val="22"/>
          <w:szCs w:val="22"/>
        </w:rPr>
        <w:t>port, the training modules, and</w:t>
      </w:r>
      <w:r w:rsidRPr="00E65114">
        <w:rPr>
          <w:rFonts w:ascii="Verdana" w:hAnsi="Verdana"/>
          <w:sz w:val="22"/>
          <w:szCs w:val="22"/>
        </w:rPr>
        <w:t xml:space="preserve"> lessons learned from this partnership soon. Moreover, we hope to build on this current partnership and continue to engage in these and other partnerships, investment, and capacity building of disability data in the region and elsewhere.</w:t>
      </w:r>
    </w:p>
    <w:sectPr w:rsidR="006177A8" w:rsidRPr="00E65114" w:rsidSect="00BC7B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B18" w:rsidRDefault="007D0B18" w:rsidP="00DB3BF4">
      <w:r>
        <w:separator/>
      </w:r>
    </w:p>
  </w:endnote>
  <w:endnote w:type="continuationSeparator" w:id="0">
    <w:p w:rsidR="007D0B18" w:rsidRDefault="007D0B18" w:rsidP="00DB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øÁ\™ò">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B18" w:rsidRDefault="007D0B18" w:rsidP="00DB3BF4">
      <w:r>
        <w:separator/>
      </w:r>
    </w:p>
  </w:footnote>
  <w:footnote w:type="continuationSeparator" w:id="0">
    <w:p w:rsidR="007D0B18" w:rsidRDefault="007D0B18" w:rsidP="00DB3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504D"/>
    <w:multiLevelType w:val="hybridMultilevel"/>
    <w:tmpl w:val="80687A7C"/>
    <w:lvl w:ilvl="0" w:tplc="0809000B">
      <w:start w:val="1"/>
      <w:numFmt w:val="bullet"/>
      <w:lvlText w:val=""/>
      <w:lvlJc w:val="left"/>
      <w:pPr>
        <w:ind w:left="720" w:hanging="360"/>
      </w:pPr>
      <w:rPr>
        <w:rFonts w:ascii="Wingdings" w:hAnsi="Wingdings" w:hint="default"/>
        <w:b w:val="0"/>
      </w:rPr>
    </w:lvl>
    <w:lvl w:ilvl="1" w:tplc="08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260180"/>
    <w:multiLevelType w:val="hybridMultilevel"/>
    <w:tmpl w:val="A4C21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C276E"/>
    <w:multiLevelType w:val="hybridMultilevel"/>
    <w:tmpl w:val="A402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E5FD5"/>
    <w:multiLevelType w:val="hybridMultilevel"/>
    <w:tmpl w:val="88E0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1774D"/>
    <w:multiLevelType w:val="hybridMultilevel"/>
    <w:tmpl w:val="3F725E2A"/>
    <w:lvl w:ilvl="0" w:tplc="0E6474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8660F5"/>
    <w:multiLevelType w:val="hybridMultilevel"/>
    <w:tmpl w:val="DDB2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11310"/>
    <w:multiLevelType w:val="hybridMultilevel"/>
    <w:tmpl w:val="1186BD32"/>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1541A89"/>
    <w:multiLevelType w:val="hybridMultilevel"/>
    <w:tmpl w:val="F3080A0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9F23FA9"/>
    <w:multiLevelType w:val="hybridMultilevel"/>
    <w:tmpl w:val="02FC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B261CB"/>
    <w:multiLevelType w:val="hybridMultilevel"/>
    <w:tmpl w:val="EBBA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
  </w:num>
  <w:num w:numId="5">
    <w:abstractNumId w:val="2"/>
  </w:num>
  <w:num w:numId="6">
    <w:abstractNumId w:val="6"/>
  </w:num>
  <w:num w:numId="7">
    <w:abstractNumId w:val="0"/>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C83"/>
    <w:rsid w:val="0002735A"/>
    <w:rsid w:val="00044E37"/>
    <w:rsid w:val="000C6822"/>
    <w:rsid w:val="000E770C"/>
    <w:rsid w:val="00161DF6"/>
    <w:rsid w:val="0017528A"/>
    <w:rsid w:val="001A7941"/>
    <w:rsid w:val="001B197B"/>
    <w:rsid w:val="001D6F38"/>
    <w:rsid w:val="001E51AB"/>
    <w:rsid w:val="002005F1"/>
    <w:rsid w:val="00212D5A"/>
    <w:rsid w:val="00241BCE"/>
    <w:rsid w:val="002A6D79"/>
    <w:rsid w:val="00341184"/>
    <w:rsid w:val="00352293"/>
    <w:rsid w:val="00375F63"/>
    <w:rsid w:val="003A7A97"/>
    <w:rsid w:val="003D3A95"/>
    <w:rsid w:val="003F39AD"/>
    <w:rsid w:val="004427D3"/>
    <w:rsid w:val="00525179"/>
    <w:rsid w:val="005348E5"/>
    <w:rsid w:val="00540026"/>
    <w:rsid w:val="005529E8"/>
    <w:rsid w:val="006177A8"/>
    <w:rsid w:val="00623096"/>
    <w:rsid w:val="006276DC"/>
    <w:rsid w:val="006366A9"/>
    <w:rsid w:val="006479BD"/>
    <w:rsid w:val="006916B8"/>
    <w:rsid w:val="006B66AA"/>
    <w:rsid w:val="006B73D4"/>
    <w:rsid w:val="00701968"/>
    <w:rsid w:val="00771FAA"/>
    <w:rsid w:val="007B44F0"/>
    <w:rsid w:val="007B6D47"/>
    <w:rsid w:val="007D0B18"/>
    <w:rsid w:val="00842BD7"/>
    <w:rsid w:val="00856E2E"/>
    <w:rsid w:val="0087453B"/>
    <w:rsid w:val="008F6656"/>
    <w:rsid w:val="00986BDB"/>
    <w:rsid w:val="009A601D"/>
    <w:rsid w:val="009B79A9"/>
    <w:rsid w:val="009D693B"/>
    <w:rsid w:val="009D7F77"/>
    <w:rsid w:val="009E3A32"/>
    <w:rsid w:val="00A2471D"/>
    <w:rsid w:val="00AA5987"/>
    <w:rsid w:val="00B05CE9"/>
    <w:rsid w:val="00B24C83"/>
    <w:rsid w:val="00B5209E"/>
    <w:rsid w:val="00BC7BEC"/>
    <w:rsid w:val="00C04E13"/>
    <w:rsid w:val="00C92C44"/>
    <w:rsid w:val="00C96C6C"/>
    <w:rsid w:val="00CC15E7"/>
    <w:rsid w:val="00D025EC"/>
    <w:rsid w:val="00D768BF"/>
    <w:rsid w:val="00DB3BF4"/>
    <w:rsid w:val="00DC0355"/>
    <w:rsid w:val="00DF5431"/>
    <w:rsid w:val="00E65114"/>
    <w:rsid w:val="00E742DA"/>
    <w:rsid w:val="00EA00D7"/>
    <w:rsid w:val="00EB76DF"/>
    <w:rsid w:val="00EE14DC"/>
    <w:rsid w:val="00F07072"/>
    <w:rsid w:val="00F40C7E"/>
    <w:rsid w:val="00F77016"/>
    <w:rsid w:val="00FA4F81"/>
    <w:rsid w:val="00FB66F5"/>
    <w:rsid w:val="00FB75A9"/>
    <w:rsid w:val="00FC0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641B6E"/>
  <w15:chartTrackingRefBased/>
  <w15:docId w15:val="{86CEC73E-452E-BF4D-8EF4-FC5CA4DF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4C83"/>
  </w:style>
  <w:style w:type="paragraph" w:styleId="NormalWeb">
    <w:name w:val="Normal (Web)"/>
    <w:basedOn w:val="Normal"/>
    <w:uiPriority w:val="99"/>
    <w:unhideWhenUsed/>
    <w:rsid w:val="006177A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177A8"/>
    <w:pPr>
      <w:ind w:left="720"/>
      <w:contextualSpacing/>
    </w:pPr>
  </w:style>
  <w:style w:type="character" w:styleId="IntenseEmphasis">
    <w:name w:val="Intense Emphasis"/>
    <w:basedOn w:val="DefaultParagraphFont"/>
    <w:uiPriority w:val="21"/>
    <w:qFormat/>
    <w:rsid w:val="00212D5A"/>
    <w:rPr>
      <w:i/>
      <w:iCs/>
      <w:u w:val="single" w:color="FFC20C"/>
    </w:rPr>
  </w:style>
  <w:style w:type="character" w:styleId="Hyperlink">
    <w:name w:val="Hyperlink"/>
    <w:basedOn w:val="DefaultParagraphFont"/>
    <w:uiPriority w:val="99"/>
    <w:unhideWhenUsed/>
    <w:rsid w:val="00DB3BF4"/>
    <w:rPr>
      <w:color w:val="0563C1" w:themeColor="hyperlink"/>
      <w:u w:val="single"/>
    </w:rPr>
  </w:style>
  <w:style w:type="paragraph" w:styleId="FootnoteText">
    <w:name w:val="footnote text"/>
    <w:basedOn w:val="Normal"/>
    <w:link w:val="FootnoteTextChar"/>
    <w:uiPriority w:val="99"/>
    <w:semiHidden/>
    <w:unhideWhenUsed/>
    <w:rsid w:val="00DB3BF4"/>
    <w:rPr>
      <w:sz w:val="20"/>
      <w:szCs w:val="20"/>
      <w:lang w:val="en-GB"/>
    </w:rPr>
  </w:style>
  <w:style w:type="character" w:customStyle="1" w:styleId="FootnoteTextChar">
    <w:name w:val="Footnote Text Char"/>
    <w:basedOn w:val="DefaultParagraphFont"/>
    <w:link w:val="FootnoteText"/>
    <w:uiPriority w:val="99"/>
    <w:semiHidden/>
    <w:rsid w:val="00DB3BF4"/>
    <w:rPr>
      <w:sz w:val="20"/>
      <w:szCs w:val="20"/>
      <w:lang w:val="en-GB"/>
    </w:rPr>
  </w:style>
  <w:style w:type="character" w:styleId="FootnoteReference">
    <w:name w:val="footnote reference"/>
    <w:basedOn w:val="DefaultParagraphFont"/>
    <w:uiPriority w:val="99"/>
    <w:semiHidden/>
    <w:unhideWhenUsed/>
    <w:rsid w:val="00DB3B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 Lockwood</dc:creator>
  <cp:keywords/>
  <dc:description/>
  <cp:lastModifiedBy>E. M. Lockwood</cp:lastModifiedBy>
  <cp:revision>54</cp:revision>
  <dcterms:created xsi:type="dcterms:W3CDTF">2021-12-18T15:19:00Z</dcterms:created>
  <dcterms:modified xsi:type="dcterms:W3CDTF">2021-12-22T14:57:00Z</dcterms:modified>
</cp:coreProperties>
</file>