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D858" w14:textId="6AABC7FC" w:rsidR="00796CB4" w:rsidRPr="00C91E3B" w:rsidRDefault="00796CB4" w:rsidP="000C2D1C">
      <w:pPr>
        <w:spacing w:after="0" w:line="276" w:lineRule="auto"/>
        <w:jc w:val="center"/>
        <w:rPr>
          <w:rFonts w:ascii="Segoe UI" w:hAnsi="Segoe UI" w:cs="Segoe UI"/>
          <w:b/>
          <w:sz w:val="24"/>
          <w:szCs w:val="24"/>
        </w:rPr>
      </w:pPr>
      <w:r w:rsidRPr="00C91E3B">
        <w:rPr>
          <w:rFonts w:ascii="Segoe UI" w:hAnsi="Segoe UI" w:cs="Segoe UI"/>
          <w:b/>
          <w:noProof/>
          <w:sz w:val="24"/>
          <w:szCs w:val="24"/>
        </w:rPr>
        <w:drawing>
          <wp:anchor distT="0" distB="0" distL="114300" distR="114300" simplePos="0" relativeHeight="251658240" behindDoc="1" locked="0" layoutInCell="1" allowOverlap="1" wp14:anchorId="33A44E1E" wp14:editId="3C12A46D">
            <wp:simplePos x="0" y="0"/>
            <wp:positionH relativeFrom="margin">
              <wp:align>center</wp:align>
            </wp:positionH>
            <wp:positionV relativeFrom="paragraph">
              <wp:posOffset>-651510</wp:posOffset>
            </wp:positionV>
            <wp:extent cx="2240280" cy="1124585"/>
            <wp:effectExtent l="0" t="0" r="0" b="0"/>
            <wp:wrapNone/>
            <wp:docPr id="1" name="Graphic 1" desc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DA Log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40280" cy="1124585"/>
                    </a:xfrm>
                    <a:prstGeom prst="rect">
                      <a:avLst/>
                    </a:prstGeom>
                  </pic:spPr>
                </pic:pic>
              </a:graphicData>
            </a:graphic>
          </wp:anchor>
        </w:drawing>
      </w:r>
    </w:p>
    <w:p w14:paraId="44D5F131" w14:textId="66306BFD" w:rsidR="00C33620" w:rsidRPr="00C91E3B" w:rsidRDefault="00C33620" w:rsidP="000C2D1C">
      <w:pPr>
        <w:spacing w:after="0" w:line="276" w:lineRule="auto"/>
        <w:jc w:val="center"/>
        <w:rPr>
          <w:rFonts w:ascii="Segoe UI" w:hAnsi="Segoe UI" w:cs="Segoe UI"/>
          <w:b/>
          <w:sz w:val="24"/>
          <w:szCs w:val="24"/>
        </w:rPr>
      </w:pPr>
      <w:bookmarkStart w:id="0" w:name="_gjdgxs"/>
      <w:bookmarkEnd w:id="0"/>
    </w:p>
    <w:p w14:paraId="060F819C" w14:textId="374153C6" w:rsidR="00C33620" w:rsidRPr="00C91E3B" w:rsidRDefault="00B260E4" w:rsidP="000C2D1C">
      <w:pPr>
        <w:pStyle w:val="Heading1"/>
        <w:spacing w:line="276" w:lineRule="auto"/>
        <w:jc w:val="center"/>
        <w:rPr>
          <w:rFonts w:ascii="Segoe UI" w:hAnsi="Segoe UI" w:cs="Segoe UI"/>
          <w:b/>
          <w:bCs/>
          <w:sz w:val="24"/>
          <w:szCs w:val="24"/>
        </w:rPr>
      </w:pPr>
      <w:r w:rsidRPr="00C91E3B">
        <w:rPr>
          <w:rFonts w:ascii="Segoe UI" w:hAnsi="Segoe UI" w:cs="Segoe UI"/>
          <w:b/>
          <w:bCs/>
          <w:color w:val="auto"/>
          <w:sz w:val="24"/>
          <w:szCs w:val="24"/>
        </w:rPr>
        <w:t xml:space="preserve">TERMS OF REFERENCE </w:t>
      </w:r>
      <w:r w:rsidR="00C33620" w:rsidRPr="00C91E3B">
        <w:rPr>
          <w:rFonts w:ascii="Segoe UI" w:hAnsi="Segoe UI" w:cs="Segoe UI"/>
          <w:b/>
          <w:bCs/>
          <w:color w:val="auto"/>
          <w:sz w:val="24"/>
          <w:szCs w:val="24"/>
        </w:rPr>
        <w:t xml:space="preserve">- </w:t>
      </w:r>
      <w:bookmarkStart w:id="1" w:name="_30j0zll"/>
      <w:bookmarkEnd w:id="1"/>
      <w:r w:rsidRPr="00C91E3B">
        <w:rPr>
          <w:rFonts w:ascii="Segoe UI" w:hAnsi="Segoe UI" w:cs="Segoe UI"/>
          <w:b/>
          <w:bCs/>
          <w:color w:val="auto"/>
          <w:sz w:val="24"/>
          <w:szCs w:val="24"/>
        </w:rPr>
        <w:t>SHORT-TERM CONSULTANCY</w:t>
      </w:r>
    </w:p>
    <w:p w14:paraId="73B0AF9C" w14:textId="457F99F1" w:rsidR="00656014" w:rsidRPr="00C91E3B" w:rsidRDefault="00656014" w:rsidP="000C2D1C">
      <w:pPr>
        <w:pStyle w:val="Heading1"/>
        <w:spacing w:line="276" w:lineRule="auto"/>
        <w:jc w:val="center"/>
        <w:rPr>
          <w:rFonts w:ascii="Segoe UI" w:hAnsi="Segoe UI" w:cs="Segoe UI"/>
          <w:sz w:val="24"/>
          <w:szCs w:val="24"/>
        </w:rPr>
      </w:pPr>
      <w:bookmarkStart w:id="2" w:name="_1fob9te"/>
      <w:bookmarkEnd w:id="2"/>
      <w:r w:rsidRPr="00C91E3B">
        <w:rPr>
          <w:rFonts w:ascii="Segoe UI" w:hAnsi="Segoe UI" w:cs="Segoe UI"/>
          <w:sz w:val="24"/>
          <w:szCs w:val="24"/>
        </w:rPr>
        <w:t xml:space="preserve">Drafting a Report Analysing the Normative Framework of CRPD Article11 Regarding States Obligations on </w:t>
      </w:r>
      <w:r w:rsidR="00827F44" w:rsidRPr="00C91E3B">
        <w:rPr>
          <w:rFonts w:ascii="Segoe UI" w:hAnsi="Segoe UI" w:cs="Segoe UI"/>
          <w:sz w:val="24"/>
          <w:szCs w:val="24"/>
        </w:rPr>
        <w:t>Disaster Preparedness, Response and Recovery</w:t>
      </w:r>
    </w:p>
    <w:p w14:paraId="78516C87" w14:textId="77777777" w:rsidR="00D539F6" w:rsidRPr="00C91E3B" w:rsidRDefault="00D539F6" w:rsidP="000C2D1C">
      <w:pPr>
        <w:spacing w:after="0" w:line="276" w:lineRule="auto"/>
        <w:rPr>
          <w:rFonts w:ascii="Segoe UI" w:hAnsi="Segoe UI" w:cs="Segoe UI"/>
          <w:b/>
          <w:sz w:val="24"/>
          <w:szCs w:val="24"/>
        </w:rPr>
      </w:pPr>
    </w:p>
    <w:p w14:paraId="7320CE71" w14:textId="126391DC" w:rsidR="00142743" w:rsidRPr="00C91E3B" w:rsidRDefault="00B260E4" w:rsidP="000C2D1C">
      <w:pPr>
        <w:pStyle w:val="Heading3"/>
        <w:spacing w:line="276" w:lineRule="auto"/>
        <w:rPr>
          <w:rFonts w:cs="Segoe UI"/>
          <w:b w:val="0"/>
          <w:sz w:val="24"/>
        </w:rPr>
      </w:pPr>
      <w:r w:rsidRPr="00C91E3B">
        <w:rPr>
          <w:rFonts w:cs="Segoe UI"/>
          <w:sz w:val="24"/>
        </w:rPr>
        <w:t>About IDA</w:t>
      </w:r>
    </w:p>
    <w:p w14:paraId="7FCC2C02" w14:textId="0A4ADBCA" w:rsidR="00B260E4" w:rsidRDefault="00796CB4" w:rsidP="000C2D1C">
      <w:pPr>
        <w:spacing w:after="0" w:line="276" w:lineRule="auto"/>
        <w:jc w:val="both"/>
        <w:rPr>
          <w:rFonts w:ascii="Segoe UI" w:hAnsi="Segoe UI" w:cs="Segoe UI"/>
          <w:sz w:val="24"/>
          <w:szCs w:val="24"/>
        </w:rPr>
      </w:pPr>
      <w:r w:rsidRPr="00C91E3B">
        <w:rPr>
          <w:rFonts w:ascii="Segoe UI" w:hAnsi="Segoe UI" w:cs="Segoe UI"/>
          <w:sz w:val="24"/>
          <w:szCs w:val="24"/>
        </w:rPr>
        <w:br/>
      </w:r>
      <w:r w:rsidR="00B260E4" w:rsidRPr="00C91E3B">
        <w:rPr>
          <w:rFonts w:ascii="Segoe UI" w:hAnsi="Segoe UI" w:cs="Segoe UI"/>
          <w:sz w:val="24"/>
          <w:szCs w:val="24"/>
        </w:rPr>
        <w:t>The International Disability Alliance (IDA) was established in 1999 and is a network of eight global</w:t>
      </w:r>
      <w:r w:rsidR="009E7B25" w:rsidRPr="00C91E3B">
        <w:rPr>
          <w:rFonts w:ascii="Segoe UI" w:hAnsi="Segoe UI" w:cs="Segoe UI"/>
          <w:sz w:val="24"/>
          <w:szCs w:val="24"/>
        </w:rPr>
        <w:t xml:space="preserve"> and</w:t>
      </w:r>
      <w:r w:rsidR="00B260E4" w:rsidRPr="00C91E3B">
        <w:rPr>
          <w:rFonts w:ascii="Segoe UI" w:hAnsi="Segoe UI" w:cs="Segoe UI"/>
          <w:sz w:val="24"/>
          <w:szCs w:val="24"/>
        </w:rPr>
        <w:t xml:space="preserve"> six regional organisations of persons with disabilities (DPOs), representing the voice of the estimated one billion persons with disabilities worldwide. IDA is a network representing members that are organisations </w:t>
      </w:r>
      <w:r w:rsidR="00B260E4" w:rsidRPr="00C91E3B">
        <w:rPr>
          <w:rFonts w:ascii="Segoe UI" w:hAnsi="Segoe UI" w:cs="Segoe UI"/>
          <w:iCs/>
          <w:sz w:val="24"/>
          <w:szCs w:val="24"/>
        </w:rPr>
        <w:t xml:space="preserve">of </w:t>
      </w:r>
      <w:r w:rsidR="00B260E4" w:rsidRPr="00C91E3B">
        <w:rPr>
          <w:rFonts w:ascii="Segoe UI" w:hAnsi="Segoe UI" w:cs="Segoe UI"/>
          <w:sz w:val="24"/>
          <w:szCs w:val="24"/>
        </w:rPr>
        <w:t>persons with disabilities. IDA’s unique composition as a network of international DPOs allows it to act as an authoritative and representative voice of persons with disabilities in the United Nations (UN) system.</w:t>
      </w:r>
    </w:p>
    <w:p w14:paraId="2F0762A4" w14:textId="77777777" w:rsidR="000C2D1C" w:rsidRPr="00C91E3B" w:rsidRDefault="000C2D1C" w:rsidP="000C2D1C">
      <w:pPr>
        <w:spacing w:after="0" w:line="276" w:lineRule="auto"/>
        <w:jc w:val="both"/>
        <w:rPr>
          <w:rFonts w:ascii="Segoe UI" w:hAnsi="Segoe UI" w:cs="Segoe UI"/>
          <w:sz w:val="24"/>
          <w:szCs w:val="24"/>
        </w:rPr>
      </w:pPr>
    </w:p>
    <w:p w14:paraId="56C14123" w14:textId="77777777" w:rsidR="00B260E4" w:rsidRPr="00C91E3B" w:rsidRDefault="00B260E4" w:rsidP="000C2D1C">
      <w:pPr>
        <w:spacing w:after="0" w:line="276" w:lineRule="auto"/>
        <w:jc w:val="both"/>
        <w:rPr>
          <w:rFonts w:ascii="Segoe UI" w:hAnsi="Segoe UI" w:cs="Segoe UI"/>
          <w:sz w:val="24"/>
          <w:szCs w:val="24"/>
        </w:rPr>
      </w:pPr>
      <w:r w:rsidRPr="00C91E3B">
        <w:rPr>
          <w:rFonts w:ascii="Segoe UI" w:hAnsi="Segoe UI" w:cs="Segoe UI"/>
          <w:sz w:val="24"/>
          <w:szCs w:val="24"/>
        </w:rPr>
        <w:t>IDA’s mission is “To advance the human rights of persons with disabilities, as a united voice of organizations of persons with disabilities, utilizing the Convention on the Rights of Persons with Disabilities and other human rights instruments”. IDA’s longer-term goal is that “the United Nations framework (the General Assembly, Security and Human Rights Councils, treaty bodies and development agencies), bilateral and multilateral development agencies, regional organizations and human rights instruments contribute to create an enabling environment for DPO advocacy and government capacity to implement the UN CRPD at national level”.</w:t>
      </w:r>
    </w:p>
    <w:p w14:paraId="4EECB1A8" w14:textId="77777777" w:rsidR="00B260E4" w:rsidRPr="00C91E3B" w:rsidRDefault="00B260E4" w:rsidP="000C2D1C">
      <w:pPr>
        <w:spacing w:after="0" w:line="276" w:lineRule="auto"/>
        <w:jc w:val="both"/>
        <w:rPr>
          <w:rFonts w:ascii="Segoe UI" w:hAnsi="Segoe UI" w:cs="Segoe UI"/>
          <w:sz w:val="24"/>
          <w:szCs w:val="24"/>
        </w:rPr>
      </w:pPr>
      <w:r w:rsidRPr="00C91E3B">
        <w:rPr>
          <w:rFonts w:ascii="Segoe UI" w:hAnsi="Segoe UI" w:cs="Segoe UI"/>
          <w:sz w:val="24"/>
          <w:szCs w:val="24"/>
        </w:rPr>
        <w:t xml:space="preserve">More information about IDA: </w:t>
      </w:r>
      <w:hyperlink r:id="rId10" w:history="1">
        <w:r w:rsidRPr="00C91E3B">
          <w:rPr>
            <w:rStyle w:val="Hyperlink"/>
            <w:rFonts w:ascii="Segoe UI" w:hAnsi="Segoe UI" w:cs="Segoe UI"/>
            <w:sz w:val="24"/>
            <w:szCs w:val="24"/>
          </w:rPr>
          <w:t>www.internationaldisabilityalliance.org</w:t>
        </w:r>
      </w:hyperlink>
      <w:r w:rsidRPr="00C91E3B">
        <w:rPr>
          <w:rFonts w:ascii="Segoe UI" w:hAnsi="Segoe UI" w:cs="Segoe UI"/>
          <w:sz w:val="24"/>
          <w:szCs w:val="24"/>
        </w:rPr>
        <w:t xml:space="preserve"> </w:t>
      </w:r>
    </w:p>
    <w:p w14:paraId="3C4987EA" w14:textId="77777777" w:rsidR="009E7B25" w:rsidRPr="00C91E3B" w:rsidRDefault="009E7B25" w:rsidP="000C2D1C">
      <w:pPr>
        <w:pStyle w:val="Heading3"/>
        <w:spacing w:line="276" w:lineRule="auto"/>
        <w:rPr>
          <w:rFonts w:cs="Segoe UI"/>
          <w:sz w:val="24"/>
        </w:rPr>
      </w:pPr>
    </w:p>
    <w:p w14:paraId="696860FB" w14:textId="5DCDF6F3" w:rsidR="00B260E4" w:rsidRDefault="004C2C79" w:rsidP="000C2D1C">
      <w:pPr>
        <w:pStyle w:val="Heading3"/>
        <w:spacing w:line="276" w:lineRule="auto"/>
        <w:rPr>
          <w:rFonts w:cs="Segoe UI"/>
          <w:sz w:val="24"/>
        </w:rPr>
      </w:pPr>
      <w:r w:rsidRPr="00C91E3B">
        <w:rPr>
          <w:rFonts w:cs="Segoe UI"/>
          <w:sz w:val="24"/>
        </w:rPr>
        <w:t xml:space="preserve">Background of the Project </w:t>
      </w:r>
    </w:p>
    <w:p w14:paraId="274EB3EB" w14:textId="77777777" w:rsidR="00C91E3B" w:rsidRPr="00C91E3B" w:rsidRDefault="00C91E3B" w:rsidP="000C2D1C">
      <w:pPr>
        <w:spacing w:after="0"/>
      </w:pPr>
    </w:p>
    <w:p w14:paraId="2C4DAEBD" w14:textId="3358A7A0" w:rsidR="00484A19" w:rsidRPr="00C91E3B" w:rsidRDefault="00484A19" w:rsidP="000C2D1C">
      <w:pPr>
        <w:spacing w:after="0" w:line="276" w:lineRule="auto"/>
        <w:rPr>
          <w:rFonts w:ascii="Segoe UI" w:hAnsi="Segoe UI" w:cs="Segoe UI"/>
          <w:sz w:val="24"/>
          <w:szCs w:val="24"/>
        </w:rPr>
      </w:pPr>
      <w:r w:rsidRPr="00C91E3B">
        <w:rPr>
          <w:rFonts w:ascii="Segoe UI" w:hAnsi="Segoe UI" w:cs="Segoe UI"/>
          <w:sz w:val="24"/>
          <w:szCs w:val="24"/>
        </w:rPr>
        <w:t xml:space="preserve">Article 11 of the UN CRPD Convention is a unique tool to ensure inclusion and participation of persons with disabilities and their representative organizations in design, implementation and monitoring State policies and programs on emergency preparedness, </w:t>
      </w:r>
      <w:proofErr w:type="gramStart"/>
      <w:r w:rsidRPr="00C91E3B">
        <w:rPr>
          <w:rFonts w:ascii="Segoe UI" w:hAnsi="Segoe UI" w:cs="Segoe UI"/>
          <w:sz w:val="24"/>
          <w:szCs w:val="24"/>
        </w:rPr>
        <w:t>response</w:t>
      </w:r>
      <w:proofErr w:type="gramEnd"/>
      <w:r w:rsidRPr="00C91E3B">
        <w:rPr>
          <w:rFonts w:ascii="Segoe UI" w:hAnsi="Segoe UI" w:cs="Segoe UI"/>
          <w:sz w:val="24"/>
          <w:szCs w:val="24"/>
        </w:rPr>
        <w:t xml:space="preserve"> and recovery. The decision of the </w:t>
      </w:r>
      <w:proofErr w:type="gramStart"/>
      <w:r w:rsidRPr="00C91E3B">
        <w:rPr>
          <w:rFonts w:ascii="Segoe UI" w:hAnsi="Segoe UI" w:cs="Segoe UI"/>
          <w:sz w:val="24"/>
          <w:szCs w:val="24"/>
        </w:rPr>
        <w:t>CRPD  Committee</w:t>
      </w:r>
      <w:proofErr w:type="gramEnd"/>
      <w:r w:rsidRPr="00C91E3B">
        <w:rPr>
          <w:rFonts w:ascii="Segoe UI" w:hAnsi="Segoe UI" w:cs="Segoe UI"/>
          <w:sz w:val="24"/>
          <w:szCs w:val="24"/>
        </w:rPr>
        <w:t xml:space="preserve"> to dedicate its upcoming General Comment to interpretation of this provision is a great opportunity to clarify and strengthen States obligations to respect, protect and fulfil rights of persons with disabilities in situations of risk and humanitarian emergencies. </w:t>
      </w:r>
    </w:p>
    <w:p w14:paraId="3B356319" w14:textId="77777777" w:rsidR="00484A19" w:rsidRDefault="00484A19" w:rsidP="000C2D1C">
      <w:pPr>
        <w:spacing w:after="0" w:line="276" w:lineRule="auto"/>
        <w:rPr>
          <w:rFonts w:ascii="Segoe UI" w:hAnsi="Segoe UI" w:cs="Segoe UI"/>
          <w:sz w:val="24"/>
          <w:szCs w:val="24"/>
        </w:rPr>
      </w:pPr>
      <w:r w:rsidRPr="00C91E3B">
        <w:rPr>
          <w:rFonts w:ascii="Segoe UI" w:hAnsi="Segoe UI" w:cs="Segoe UI"/>
          <w:sz w:val="24"/>
          <w:szCs w:val="24"/>
        </w:rPr>
        <w:lastRenderedPageBreak/>
        <w:t xml:space="preserve">The International Disability Alliance (IDA), as the global network of organizations of persons with disabilities is committed to support advancing interpretation and implementation of the CRPD convention including through facilitating knowledge production and documenting perspective of persons with disabilities and their organizations on issues affecting them. </w:t>
      </w:r>
      <w:proofErr w:type="gramStart"/>
      <w:r w:rsidRPr="00C91E3B">
        <w:rPr>
          <w:rFonts w:ascii="Segoe UI" w:hAnsi="Segoe UI" w:cs="Segoe UI"/>
          <w:sz w:val="24"/>
          <w:szCs w:val="24"/>
        </w:rPr>
        <w:t>In particular, due</w:t>
      </w:r>
      <w:proofErr w:type="gramEnd"/>
      <w:r w:rsidRPr="00C91E3B">
        <w:rPr>
          <w:rFonts w:ascii="Segoe UI" w:hAnsi="Segoe UI" w:cs="Segoe UI"/>
          <w:sz w:val="24"/>
          <w:szCs w:val="24"/>
        </w:rPr>
        <w:t xml:space="preserve"> to additional barriers faced by persons with disabilities during emergencies as well as unclarities around States obligations to ensure protection and safety of persons with disabilities in these situations, IDA highly prioritizes development of a comprehensive and strong General Comment on Article 11 reflecting perspective of disability movement within its diversity. </w:t>
      </w:r>
    </w:p>
    <w:p w14:paraId="01E17E61" w14:textId="77777777" w:rsidR="000C2D1C" w:rsidRPr="00C91E3B" w:rsidRDefault="000C2D1C" w:rsidP="000C2D1C">
      <w:pPr>
        <w:spacing w:after="0" w:line="276" w:lineRule="auto"/>
        <w:rPr>
          <w:rFonts w:ascii="Segoe UI" w:hAnsi="Segoe UI" w:cs="Segoe UI"/>
          <w:sz w:val="24"/>
          <w:szCs w:val="24"/>
        </w:rPr>
      </w:pPr>
    </w:p>
    <w:p w14:paraId="2E1F9BEF" w14:textId="55B97BDB" w:rsidR="002A5DA8" w:rsidRPr="00C91E3B" w:rsidRDefault="00484A19" w:rsidP="000C2D1C">
      <w:pPr>
        <w:pStyle w:val="NormalWeb"/>
        <w:spacing w:before="0" w:beforeAutospacing="0" w:after="0" w:afterAutospacing="0" w:line="276" w:lineRule="auto"/>
        <w:rPr>
          <w:rFonts w:ascii="Segoe UI" w:hAnsi="Segoe UI" w:cs="Segoe UI"/>
          <w:color w:val="000000"/>
        </w:rPr>
      </w:pPr>
      <w:bookmarkStart w:id="3" w:name="_Hlk135897363"/>
      <w:r w:rsidRPr="00C91E3B">
        <w:rPr>
          <w:rFonts w:ascii="Segoe UI" w:hAnsi="Segoe UI" w:cs="Segoe UI"/>
        </w:rPr>
        <w:t xml:space="preserve">Since 2021, together with four partner organizations IDA has been implementing a </w:t>
      </w:r>
      <w:hyperlink r:id="rId11" w:history="1">
        <w:r w:rsidRPr="00C91E3B">
          <w:rPr>
            <w:rStyle w:val="Hyperlink"/>
            <w:rFonts w:ascii="Segoe UI" w:hAnsi="Segoe UI" w:cs="Segoe UI"/>
          </w:rPr>
          <w:t>project entitled</w:t>
        </w:r>
      </w:hyperlink>
      <w:r w:rsidRPr="00C91E3B">
        <w:rPr>
          <w:rFonts w:ascii="Segoe UI" w:hAnsi="Segoe UI" w:cs="Segoe UI"/>
        </w:rPr>
        <w:t xml:space="preserve"> Putting Persons with Disabilities at the Center of Disaster Preparedness and Response funded by Germany Federal Foreign Office (FFO).</w:t>
      </w:r>
      <w:bookmarkEnd w:id="3"/>
      <w:r w:rsidR="002A5DA8" w:rsidRPr="00C91E3B">
        <w:rPr>
          <w:rFonts w:ascii="Segoe UI" w:hAnsi="Segoe UI" w:cs="Segoe UI"/>
        </w:rPr>
        <w:t xml:space="preserve"> </w:t>
      </w:r>
      <w:r w:rsidR="002A5DA8" w:rsidRPr="00C91E3B">
        <w:rPr>
          <w:rFonts w:ascii="Segoe UI" w:hAnsi="Segoe UI" w:cs="Segoe UI"/>
          <w:color w:val="000000"/>
        </w:rPr>
        <w:t>The vision of the project is to foster inclusive approaches to disaster risk reduction and humanitarian action. It brings together key actors from the international to the community level to generate knowledge, develop capacity and explore best practice with regards to the implementation of the Sendai Framework and the implementation of the IASC Guidelines on the Inclusion of Persons with Disabilities in Humanitarian Action.</w:t>
      </w:r>
    </w:p>
    <w:p w14:paraId="0DADFACA" w14:textId="6987DC56" w:rsidR="002A5DA8" w:rsidRPr="00C91E3B" w:rsidRDefault="002A5DA8" w:rsidP="000C2D1C">
      <w:pPr>
        <w:pStyle w:val="NormalWeb"/>
        <w:spacing w:before="0" w:beforeAutospacing="0" w:after="0" w:afterAutospacing="0" w:line="276" w:lineRule="auto"/>
        <w:rPr>
          <w:rFonts w:ascii="Segoe UI" w:hAnsi="Segoe UI" w:cs="Segoe UI"/>
          <w:color w:val="000000"/>
        </w:rPr>
      </w:pPr>
      <w:r w:rsidRPr="00C91E3B">
        <w:rPr>
          <w:rFonts w:ascii="Segoe UI" w:hAnsi="Segoe UI" w:cs="Segoe UI"/>
          <w:color w:val="000000"/>
        </w:rPr>
        <w:t xml:space="preserve">IDA is leading the project implementation at the global level. </w:t>
      </w:r>
      <w:r w:rsidR="007B2810" w:rsidRPr="00C91E3B">
        <w:rPr>
          <w:rFonts w:ascii="Segoe UI" w:hAnsi="Segoe UI" w:cs="Segoe UI"/>
          <w:color w:val="000000"/>
        </w:rPr>
        <w:t xml:space="preserve">One of the main </w:t>
      </w:r>
      <w:r w:rsidRPr="00C91E3B">
        <w:rPr>
          <w:rFonts w:ascii="Segoe UI" w:hAnsi="Segoe UI" w:cs="Segoe UI"/>
          <w:color w:val="000000"/>
        </w:rPr>
        <w:t xml:space="preserve">advocacy goals of the project </w:t>
      </w:r>
      <w:r w:rsidR="007B2810" w:rsidRPr="00C91E3B">
        <w:rPr>
          <w:rFonts w:ascii="Segoe UI" w:hAnsi="Segoe UI" w:cs="Segoe UI"/>
          <w:color w:val="000000"/>
        </w:rPr>
        <w:t xml:space="preserve">is to </w:t>
      </w:r>
      <w:r w:rsidRPr="00C91E3B">
        <w:rPr>
          <w:rFonts w:ascii="Segoe UI" w:hAnsi="Segoe UI" w:cs="Segoe UI"/>
          <w:color w:val="000000"/>
        </w:rPr>
        <w:t xml:space="preserve">encourage collaboration amongst key actors to promote and advance the inclusive disaster risk reduction agenda and to position it at the </w:t>
      </w:r>
      <w:r w:rsidR="00C91E3B" w:rsidRPr="00C91E3B">
        <w:rPr>
          <w:rFonts w:ascii="Segoe UI" w:hAnsi="Segoe UI" w:cs="Segoe UI"/>
          <w:color w:val="000000"/>
        </w:rPr>
        <w:t>center</w:t>
      </w:r>
      <w:r w:rsidRPr="00C91E3B">
        <w:rPr>
          <w:rFonts w:ascii="Segoe UI" w:hAnsi="Segoe UI" w:cs="Segoe UI"/>
          <w:color w:val="000000"/>
        </w:rPr>
        <w:t xml:space="preserve"> of international debate. </w:t>
      </w:r>
    </w:p>
    <w:p w14:paraId="3D276B57" w14:textId="77777777" w:rsidR="00484A19" w:rsidRPr="00C91E3B" w:rsidRDefault="00484A19" w:rsidP="000C2D1C">
      <w:pPr>
        <w:spacing w:after="0" w:line="276" w:lineRule="auto"/>
        <w:rPr>
          <w:rFonts w:ascii="Segoe UI" w:hAnsi="Segoe UI" w:cs="Segoe UI"/>
          <w:sz w:val="24"/>
          <w:szCs w:val="24"/>
        </w:rPr>
      </w:pPr>
    </w:p>
    <w:p w14:paraId="1B991764" w14:textId="77777777" w:rsidR="00C91E3B" w:rsidRDefault="004F1C29" w:rsidP="000C2D1C">
      <w:pPr>
        <w:spacing w:after="0" w:line="276" w:lineRule="auto"/>
        <w:rPr>
          <w:rFonts w:ascii="Segoe UI" w:hAnsi="Segoe UI" w:cs="Segoe UI"/>
          <w:sz w:val="24"/>
          <w:szCs w:val="24"/>
        </w:rPr>
      </w:pPr>
      <w:r w:rsidRPr="00C91E3B">
        <w:rPr>
          <w:rFonts w:ascii="Segoe UI" w:hAnsi="Segoe UI" w:cs="Segoe UI"/>
          <w:b/>
          <w:bCs/>
          <w:sz w:val="24"/>
          <w:szCs w:val="24"/>
        </w:rPr>
        <w:t>Background of the Consultancy</w:t>
      </w:r>
    </w:p>
    <w:p w14:paraId="2CECF768" w14:textId="78A2E0DB" w:rsidR="00C26B5D" w:rsidRPr="00C91E3B" w:rsidRDefault="00796CB4" w:rsidP="000C2D1C">
      <w:pPr>
        <w:spacing w:after="0" w:line="276" w:lineRule="auto"/>
        <w:rPr>
          <w:rFonts w:ascii="Segoe UI" w:hAnsi="Segoe UI" w:cs="Segoe UI"/>
          <w:sz w:val="24"/>
          <w:szCs w:val="24"/>
        </w:rPr>
      </w:pPr>
      <w:r w:rsidRPr="00C91E3B">
        <w:rPr>
          <w:rFonts w:ascii="Segoe UI" w:hAnsi="Segoe UI" w:cs="Segoe UI"/>
          <w:sz w:val="24"/>
          <w:szCs w:val="24"/>
        </w:rPr>
        <w:br/>
      </w:r>
      <w:r w:rsidR="00D66938" w:rsidRPr="00C91E3B">
        <w:rPr>
          <w:rFonts w:ascii="Segoe UI" w:hAnsi="Segoe UI" w:cs="Segoe UI"/>
          <w:sz w:val="24"/>
          <w:szCs w:val="24"/>
        </w:rPr>
        <w:t xml:space="preserve">As the lead of the </w:t>
      </w:r>
      <w:r w:rsidR="00C26B5D" w:rsidRPr="00C91E3B">
        <w:rPr>
          <w:rFonts w:ascii="Segoe UI" w:hAnsi="Segoe UI" w:cs="Segoe UI"/>
          <w:sz w:val="24"/>
          <w:szCs w:val="24"/>
        </w:rPr>
        <w:t xml:space="preserve">activities related to regional and global advocacy under </w:t>
      </w:r>
      <w:r w:rsidR="00D66938" w:rsidRPr="00C91E3B">
        <w:rPr>
          <w:rFonts w:ascii="Segoe UI" w:hAnsi="Segoe UI" w:cs="Segoe UI"/>
          <w:sz w:val="24"/>
          <w:szCs w:val="24"/>
        </w:rPr>
        <w:t xml:space="preserve">the above-mentioned </w:t>
      </w:r>
      <w:r w:rsidR="00C26B5D" w:rsidRPr="00C91E3B">
        <w:rPr>
          <w:rFonts w:ascii="Segoe UI" w:hAnsi="Segoe UI" w:cs="Segoe UI"/>
          <w:sz w:val="24"/>
          <w:szCs w:val="24"/>
        </w:rPr>
        <w:t xml:space="preserve">project, IDA is </w:t>
      </w:r>
      <w:r w:rsidR="00D66938" w:rsidRPr="00C91E3B">
        <w:rPr>
          <w:rFonts w:ascii="Segoe UI" w:hAnsi="Segoe UI" w:cs="Segoe UI"/>
          <w:sz w:val="24"/>
          <w:szCs w:val="24"/>
        </w:rPr>
        <w:t xml:space="preserve">hiring a consultant to </w:t>
      </w:r>
      <w:r w:rsidR="00C26B5D" w:rsidRPr="00C91E3B">
        <w:rPr>
          <w:rFonts w:ascii="Segoe UI" w:hAnsi="Segoe UI" w:cs="Segoe UI"/>
          <w:sz w:val="24"/>
          <w:szCs w:val="24"/>
        </w:rPr>
        <w:t xml:space="preserve">produce a report elaborating some elements of </w:t>
      </w:r>
      <w:r w:rsidR="00D66938" w:rsidRPr="00C91E3B">
        <w:rPr>
          <w:rFonts w:ascii="Segoe UI" w:hAnsi="Segoe UI" w:cs="Segoe UI"/>
          <w:sz w:val="24"/>
          <w:szCs w:val="24"/>
        </w:rPr>
        <w:t xml:space="preserve">CRPD </w:t>
      </w:r>
      <w:r w:rsidR="00C26B5D" w:rsidRPr="00C91E3B">
        <w:rPr>
          <w:rFonts w:ascii="Segoe UI" w:hAnsi="Segoe UI" w:cs="Segoe UI"/>
          <w:sz w:val="24"/>
          <w:szCs w:val="24"/>
        </w:rPr>
        <w:t xml:space="preserve">Article 11 as a contribution to the process of developing CRPD Committee upcoming General Comment. </w:t>
      </w:r>
    </w:p>
    <w:p w14:paraId="7D0826AB" w14:textId="19DC2348" w:rsidR="004F1C29" w:rsidRPr="00C91E3B" w:rsidRDefault="004F1C29" w:rsidP="000C2D1C">
      <w:pPr>
        <w:pStyle w:val="Heading3"/>
        <w:spacing w:line="276" w:lineRule="auto"/>
        <w:rPr>
          <w:rFonts w:cs="Segoe UI"/>
          <w:sz w:val="24"/>
        </w:rPr>
      </w:pPr>
    </w:p>
    <w:p w14:paraId="76A4E0B1" w14:textId="6378C3DE" w:rsidR="0049330B" w:rsidRDefault="00B260E4" w:rsidP="000C2D1C">
      <w:pPr>
        <w:pStyle w:val="Heading3"/>
        <w:spacing w:line="276" w:lineRule="auto"/>
        <w:rPr>
          <w:rFonts w:cs="Segoe UI"/>
          <w:sz w:val="24"/>
        </w:rPr>
      </w:pPr>
      <w:r w:rsidRPr="00C91E3B">
        <w:rPr>
          <w:rFonts w:cs="Segoe UI"/>
          <w:sz w:val="24"/>
        </w:rPr>
        <w:t xml:space="preserve">Services </w:t>
      </w:r>
      <w:r w:rsidR="00796CB4" w:rsidRPr="00C91E3B">
        <w:rPr>
          <w:rFonts w:cs="Segoe UI"/>
          <w:sz w:val="24"/>
        </w:rPr>
        <w:t>R</w:t>
      </w:r>
      <w:r w:rsidRPr="00C91E3B">
        <w:rPr>
          <w:rFonts w:cs="Segoe UI"/>
          <w:sz w:val="24"/>
        </w:rPr>
        <w:t>equired</w:t>
      </w:r>
    </w:p>
    <w:p w14:paraId="7200B1ED" w14:textId="77777777" w:rsidR="00C91E3B" w:rsidRPr="00C91E3B" w:rsidRDefault="00C91E3B" w:rsidP="000C2D1C">
      <w:pPr>
        <w:spacing w:after="0"/>
      </w:pPr>
    </w:p>
    <w:p w14:paraId="3E1250ED" w14:textId="7886C603" w:rsidR="00777E09" w:rsidRDefault="00777E09" w:rsidP="000C2D1C">
      <w:pPr>
        <w:spacing w:after="0" w:line="276" w:lineRule="auto"/>
        <w:rPr>
          <w:rFonts w:ascii="Segoe UI" w:hAnsi="Segoe UI" w:cs="Segoe UI"/>
          <w:sz w:val="24"/>
          <w:szCs w:val="24"/>
        </w:rPr>
      </w:pPr>
      <w:r w:rsidRPr="00C91E3B">
        <w:rPr>
          <w:rFonts w:ascii="Segoe UI" w:hAnsi="Segoe UI" w:cs="Segoe UI"/>
          <w:sz w:val="24"/>
          <w:szCs w:val="24"/>
        </w:rPr>
        <w:t xml:space="preserve">The consultant is responsible to conduct desk research, Key Informed Interviews, and consultations </w:t>
      </w:r>
      <w:r w:rsidR="00997C09" w:rsidRPr="00C91E3B">
        <w:rPr>
          <w:rFonts w:ascii="Segoe UI" w:hAnsi="Segoe UI" w:cs="Segoe UI"/>
          <w:sz w:val="24"/>
          <w:szCs w:val="24"/>
        </w:rPr>
        <w:t xml:space="preserve">required, and draft a report elaborating States obligations under Article 11 </w:t>
      </w:r>
      <w:r w:rsidR="00997C09" w:rsidRPr="00C91E3B">
        <w:rPr>
          <w:rFonts w:ascii="Segoe UI" w:hAnsi="Segoe UI" w:cs="Segoe UI"/>
          <w:sz w:val="24"/>
          <w:szCs w:val="24"/>
        </w:rPr>
        <w:lastRenderedPageBreak/>
        <w:t xml:space="preserve">of the UN Convention on the Rights of Persons with Disabilities during </w:t>
      </w:r>
      <w:r w:rsidR="00246330" w:rsidRPr="00C91E3B">
        <w:rPr>
          <w:rFonts w:ascii="Segoe UI" w:hAnsi="Segoe UI" w:cs="Segoe UI"/>
          <w:sz w:val="24"/>
          <w:szCs w:val="24"/>
        </w:rPr>
        <w:t xml:space="preserve">Disaster </w:t>
      </w:r>
      <w:r w:rsidR="00997C09" w:rsidRPr="00C91E3B">
        <w:rPr>
          <w:rFonts w:ascii="Segoe UI" w:hAnsi="Segoe UI" w:cs="Segoe UI"/>
          <w:sz w:val="24"/>
          <w:szCs w:val="24"/>
        </w:rPr>
        <w:t xml:space="preserve">preparation, </w:t>
      </w:r>
      <w:proofErr w:type="gramStart"/>
      <w:r w:rsidR="00997C09" w:rsidRPr="00C91E3B">
        <w:rPr>
          <w:rFonts w:ascii="Segoe UI" w:hAnsi="Segoe UI" w:cs="Segoe UI"/>
          <w:sz w:val="24"/>
          <w:szCs w:val="24"/>
        </w:rPr>
        <w:t>response</w:t>
      </w:r>
      <w:proofErr w:type="gramEnd"/>
      <w:r w:rsidR="00997C09" w:rsidRPr="00C91E3B">
        <w:rPr>
          <w:rFonts w:ascii="Segoe UI" w:hAnsi="Segoe UI" w:cs="Segoe UI"/>
          <w:sz w:val="24"/>
          <w:szCs w:val="24"/>
        </w:rPr>
        <w:t xml:space="preserve"> and recovery. </w:t>
      </w:r>
    </w:p>
    <w:p w14:paraId="72CDD1C2" w14:textId="77777777" w:rsidR="000C2D1C" w:rsidRPr="00C91E3B" w:rsidRDefault="000C2D1C" w:rsidP="000C2D1C">
      <w:pPr>
        <w:spacing w:after="0" w:line="276" w:lineRule="auto"/>
        <w:rPr>
          <w:rFonts w:ascii="Segoe UI" w:hAnsi="Segoe UI" w:cs="Segoe UI"/>
          <w:sz w:val="24"/>
          <w:szCs w:val="24"/>
        </w:rPr>
      </w:pPr>
    </w:p>
    <w:p w14:paraId="65674E7C" w14:textId="7E6F5A36" w:rsidR="00246330" w:rsidRDefault="00246330" w:rsidP="000C2D1C">
      <w:pPr>
        <w:spacing w:after="0" w:line="276" w:lineRule="auto"/>
        <w:rPr>
          <w:rFonts w:ascii="Segoe UI" w:hAnsi="Segoe UI" w:cs="Segoe UI"/>
          <w:sz w:val="24"/>
          <w:szCs w:val="24"/>
        </w:rPr>
      </w:pPr>
      <w:r w:rsidRPr="00C91E3B">
        <w:rPr>
          <w:rFonts w:ascii="Segoe UI" w:hAnsi="Segoe UI" w:cs="Segoe UI"/>
          <w:sz w:val="24"/>
          <w:szCs w:val="24"/>
        </w:rPr>
        <w:t xml:space="preserve">While the exact scope and outline of the report will be </w:t>
      </w:r>
      <w:proofErr w:type="gramStart"/>
      <w:r w:rsidRPr="00C91E3B">
        <w:rPr>
          <w:rFonts w:ascii="Segoe UI" w:hAnsi="Segoe UI" w:cs="Segoe UI"/>
          <w:sz w:val="24"/>
          <w:szCs w:val="24"/>
        </w:rPr>
        <w:t>clarified  throughout</w:t>
      </w:r>
      <w:proofErr w:type="gramEnd"/>
      <w:r w:rsidRPr="00C91E3B">
        <w:rPr>
          <w:rFonts w:ascii="Segoe UI" w:hAnsi="Segoe UI" w:cs="Segoe UI"/>
          <w:sz w:val="24"/>
          <w:szCs w:val="24"/>
        </w:rPr>
        <w:t xml:space="preserve"> the</w:t>
      </w:r>
      <w:r w:rsidR="000C2D1C">
        <w:rPr>
          <w:rFonts w:ascii="Segoe UI" w:hAnsi="Segoe UI" w:cs="Segoe UI"/>
          <w:sz w:val="24"/>
          <w:szCs w:val="24"/>
        </w:rPr>
        <w:t xml:space="preserve"> </w:t>
      </w:r>
      <w:r w:rsidRPr="00C91E3B">
        <w:rPr>
          <w:rFonts w:ascii="Segoe UI" w:hAnsi="Segoe UI" w:cs="Segoe UI"/>
          <w:sz w:val="24"/>
          <w:szCs w:val="24"/>
        </w:rPr>
        <w:t xml:space="preserve">development process and based on perspective shared by experts and OPD representatives, the below points will be guiding the scope of the final product: </w:t>
      </w:r>
    </w:p>
    <w:p w14:paraId="5EEA1EFA" w14:textId="77777777" w:rsidR="000C2D1C" w:rsidRPr="00C91E3B" w:rsidRDefault="000C2D1C" w:rsidP="000C2D1C">
      <w:pPr>
        <w:spacing w:after="0" w:line="276" w:lineRule="auto"/>
        <w:rPr>
          <w:rFonts w:ascii="Segoe UI" w:hAnsi="Segoe UI" w:cs="Segoe UI"/>
          <w:sz w:val="24"/>
          <w:szCs w:val="24"/>
        </w:rPr>
      </w:pPr>
    </w:p>
    <w:p w14:paraId="473ACC61" w14:textId="77777777"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The report will focus on States obligations arising from CRPD Article 11 in disaster preparation, response and </w:t>
      </w:r>
      <w:proofErr w:type="gramStart"/>
      <w:r w:rsidRPr="00C91E3B">
        <w:rPr>
          <w:rFonts w:ascii="Segoe UI" w:hAnsi="Segoe UI" w:cs="Segoe UI"/>
          <w:sz w:val="24"/>
          <w:szCs w:val="24"/>
        </w:rPr>
        <w:t>recovery;</w:t>
      </w:r>
      <w:proofErr w:type="gramEnd"/>
    </w:p>
    <w:p w14:paraId="35BF7D34" w14:textId="77777777"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The analyses of State obligations should consider CRPD negotiations and the concluding observations by the CRPD Committee on more than 100 State reviews, in what relates to DRR, and identify trends, gaps, unsettled issues and areas not still tackled by the Committee.</w:t>
      </w:r>
    </w:p>
    <w:p w14:paraId="0E33172D" w14:textId="77777777"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 The report should consider including good and innovative practices by States in implementing CRPD obligations, </w:t>
      </w:r>
      <w:proofErr w:type="gramStart"/>
      <w:r w:rsidRPr="00C91E3B">
        <w:rPr>
          <w:rFonts w:ascii="Segoe UI" w:hAnsi="Segoe UI" w:cs="Segoe UI"/>
          <w:sz w:val="24"/>
          <w:szCs w:val="24"/>
        </w:rPr>
        <w:t>in particular in</w:t>
      </w:r>
      <w:proofErr w:type="gramEnd"/>
      <w:r w:rsidRPr="00C91E3B">
        <w:rPr>
          <w:rFonts w:ascii="Segoe UI" w:hAnsi="Segoe UI" w:cs="Segoe UI"/>
          <w:sz w:val="24"/>
          <w:szCs w:val="24"/>
        </w:rPr>
        <w:t xml:space="preserve"> connection with under-represented groups in this area of law and practice.</w:t>
      </w:r>
    </w:p>
    <w:p w14:paraId="590CC04F" w14:textId="77777777"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Disaster would include both “natural” and “man-made” disasters including pandemics and health emergencies as well as disasters caused or aggravated due to climate </w:t>
      </w:r>
      <w:proofErr w:type="gramStart"/>
      <w:r w:rsidRPr="00C91E3B">
        <w:rPr>
          <w:rFonts w:ascii="Segoe UI" w:hAnsi="Segoe UI" w:cs="Segoe UI"/>
          <w:sz w:val="24"/>
          <w:szCs w:val="24"/>
        </w:rPr>
        <w:t>change;</w:t>
      </w:r>
      <w:proofErr w:type="gramEnd"/>
      <w:r w:rsidRPr="00C91E3B">
        <w:rPr>
          <w:rFonts w:ascii="Segoe UI" w:hAnsi="Segoe UI" w:cs="Segoe UI"/>
          <w:sz w:val="24"/>
          <w:szCs w:val="24"/>
        </w:rPr>
        <w:t xml:space="preserve">  </w:t>
      </w:r>
    </w:p>
    <w:p w14:paraId="593A81EC" w14:textId="77777777"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The report will not include States obligation during armed </w:t>
      </w:r>
      <w:proofErr w:type="gramStart"/>
      <w:r w:rsidRPr="00C91E3B">
        <w:rPr>
          <w:rFonts w:ascii="Segoe UI" w:hAnsi="Segoe UI" w:cs="Segoe UI"/>
          <w:sz w:val="24"/>
          <w:szCs w:val="24"/>
        </w:rPr>
        <w:t>conflict;</w:t>
      </w:r>
      <w:proofErr w:type="gramEnd"/>
      <w:r w:rsidRPr="00C91E3B">
        <w:rPr>
          <w:rFonts w:ascii="Segoe UI" w:hAnsi="Segoe UI" w:cs="Segoe UI"/>
          <w:sz w:val="24"/>
          <w:szCs w:val="24"/>
        </w:rPr>
        <w:t xml:space="preserve"> </w:t>
      </w:r>
    </w:p>
    <w:p w14:paraId="349711CD" w14:textId="64771D35" w:rsidR="00246330" w:rsidRPr="00C91E3B" w:rsidRDefault="00246330"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obligations during recovery phase will be </w:t>
      </w:r>
      <w:r w:rsidR="000C2D1C" w:rsidRPr="00C91E3B">
        <w:rPr>
          <w:rFonts w:ascii="Segoe UI" w:hAnsi="Segoe UI" w:cs="Segoe UI"/>
          <w:sz w:val="24"/>
          <w:szCs w:val="24"/>
        </w:rPr>
        <w:t>analysed</w:t>
      </w:r>
      <w:r w:rsidRPr="00C91E3B">
        <w:rPr>
          <w:rFonts w:ascii="Segoe UI" w:hAnsi="Segoe UI" w:cs="Segoe UI"/>
          <w:sz w:val="24"/>
          <w:szCs w:val="24"/>
        </w:rPr>
        <w:t xml:space="preserve"> to the extent related to </w:t>
      </w:r>
      <w:proofErr w:type="gramStart"/>
      <w:r w:rsidRPr="00C91E3B">
        <w:rPr>
          <w:rFonts w:ascii="Segoe UI" w:hAnsi="Segoe UI" w:cs="Segoe UI"/>
          <w:sz w:val="24"/>
          <w:szCs w:val="24"/>
        </w:rPr>
        <w:t>emergency situation</w:t>
      </w:r>
      <w:proofErr w:type="gramEnd"/>
      <w:r w:rsidRPr="00C91E3B">
        <w:rPr>
          <w:rFonts w:ascii="Segoe UI" w:hAnsi="Segoe UI" w:cs="Segoe UI"/>
          <w:sz w:val="24"/>
          <w:szCs w:val="24"/>
        </w:rPr>
        <w:t xml:space="preserve"> and within the scope of Article 11. </w:t>
      </w:r>
    </w:p>
    <w:p w14:paraId="2292C1DD" w14:textId="77777777" w:rsidR="00246330" w:rsidRPr="00C91E3B" w:rsidRDefault="00246330" w:rsidP="000C2D1C">
      <w:pPr>
        <w:pStyle w:val="ListBullet"/>
        <w:numPr>
          <w:ilvl w:val="0"/>
          <w:numId w:val="0"/>
        </w:numPr>
        <w:spacing w:after="0" w:line="276" w:lineRule="auto"/>
        <w:rPr>
          <w:rFonts w:ascii="Segoe UI" w:hAnsi="Segoe UI" w:cs="Segoe UI"/>
          <w:sz w:val="24"/>
          <w:szCs w:val="24"/>
        </w:rPr>
      </w:pPr>
    </w:p>
    <w:p w14:paraId="2E0E169C" w14:textId="77777777" w:rsidR="00CE716C" w:rsidRDefault="00CE716C" w:rsidP="000C2D1C">
      <w:pPr>
        <w:pStyle w:val="Heading3"/>
        <w:spacing w:line="276" w:lineRule="auto"/>
        <w:rPr>
          <w:rFonts w:cs="Segoe UI"/>
          <w:sz w:val="24"/>
        </w:rPr>
      </w:pPr>
      <w:r w:rsidRPr="00C91E3B">
        <w:rPr>
          <w:rFonts w:cs="Segoe UI"/>
          <w:sz w:val="24"/>
        </w:rPr>
        <w:t>Deliverables and Due Dates</w:t>
      </w:r>
    </w:p>
    <w:p w14:paraId="06A234AD" w14:textId="77777777" w:rsidR="00C91E3B" w:rsidRPr="00C91E3B" w:rsidRDefault="00C91E3B" w:rsidP="000C2D1C">
      <w:pPr>
        <w:spacing w:after="0"/>
      </w:pPr>
    </w:p>
    <w:p w14:paraId="60066E28" w14:textId="34FA3376" w:rsidR="00997C09" w:rsidRPr="00C91E3B" w:rsidRDefault="00CE716C" w:rsidP="000C2D1C">
      <w:pPr>
        <w:pStyle w:val="ListBullet"/>
        <w:spacing w:after="0" w:line="276" w:lineRule="auto"/>
        <w:rPr>
          <w:rFonts w:ascii="Segoe UI" w:hAnsi="Segoe UI" w:cs="Segoe UI"/>
          <w:sz w:val="24"/>
          <w:szCs w:val="24"/>
        </w:rPr>
      </w:pPr>
      <w:r w:rsidRPr="00C91E3B">
        <w:rPr>
          <w:rFonts w:ascii="Segoe UI" w:hAnsi="Segoe UI" w:cs="Segoe UI"/>
          <w:sz w:val="24"/>
          <w:szCs w:val="24"/>
        </w:rPr>
        <w:t>First draft of the report</w:t>
      </w:r>
      <w:r w:rsidR="00FF3F41" w:rsidRPr="00C91E3B">
        <w:rPr>
          <w:rFonts w:ascii="Segoe UI" w:hAnsi="Segoe UI" w:cs="Segoe UI"/>
          <w:sz w:val="24"/>
          <w:szCs w:val="24"/>
        </w:rPr>
        <w:t xml:space="preserve"> including completing desk research and analysis of CRPD and other related jurisprudence</w:t>
      </w:r>
      <w:r w:rsidRPr="00C91E3B">
        <w:rPr>
          <w:rFonts w:ascii="Segoe UI" w:hAnsi="Segoe UI" w:cs="Segoe UI"/>
          <w:sz w:val="24"/>
          <w:szCs w:val="24"/>
        </w:rPr>
        <w:t>: August 15</w:t>
      </w:r>
      <w:proofErr w:type="gramStart"/>
      <w:r w:rsidRPr="00C91E3B">
        <w:rPr>
          <w:rFonts w:ascii="Segoe UI" w:hAnsi="Segoe UI" w:cs="Segoe UI"/>
          <w:sz w:val="24"/>
          <w:szCs w:val="24"/>
        </w:rPr>
        <w:t xml:space="preserve"> </w:t>
      </w:r>
      <w:r w:rsidR="000C2D1C" w:rsidRPr="00C91E3B">
        <w:rPr>
          <w:rFonts w:ascii="Segoe UI" w:hAnsi="Segoe UI" w:cs="Segoe UI"/>
          <w:sz w:val="24"/>
          <w:szCs w:val="24"/>
        </w:rPr>
        <w:t>2023</w:t>
      </w:r>
      <w:proofErr w:type="gramEnd"/>
      <w:r w:rsidR="000C2D1C" w:rsidRPr="00C91E3B">
        <w:rPr>
          <w:rFonts w:ascii="Segoe UI" w:hAnsi="Segoe UI" w:cs="Segoe UI"/>
          <w:sz w:val="24"/>
          <w:szCs w:val="24"/>
        </w:rPr>
        <w:t xml:space="preserve"> [12 working</w:t>
      </w:r>
      <w:r w:rsidR="00713DB4" w:rsidRPr="00C91E3B">
        <w:rPr>
          <w:rFonts w:ascii="Segoe UI" w:hAnsi="Segoe UI" w:cs="Segoe UI"/>
          <w:sz w:val="24"/>
          <w:szCs w:val="24"/>
        </w:rPr>
        <w:t xml:space="preserve"> days]</w:t>
      </w:r>
    </w:p>
    <w:p w14:paraId="42B3A98E" w14:textId="7470116D" w:rsidR="00FF3F41" w:rsidRPr="00C91E3B" w:rsidRDefault="00FF3F41" w:rsidP="000C2D1C">
      <w:pPr>
        <w:pStyle w:val="ListBullet"/>
        <w:spacing w:after="0" w:line="276" w:lineRule="auto"/>
        <w:rPr>
          <w:rFonts w:ascii="Segoe UI" w:hAnsi="Segoe UI" w:cs="Segoe UI"/>
          <w:sz w:val="24"/>
          <w:szCs w:val="24"/>
        </w:rPr>
      </w:pPr>
      <w:r w:rsidRPr="00C91E3B">
        <w:rPr>
          <w:rFonts w:ascii="Segoe UI" w:hAnsi="Segoe UI" w:cs="Segoe UI"/>
          <w:sz w:val="24"/>
          <w:szCs w:val="24"/>
        </w:rPr>
        <w:t>Advanced draft including perspectives shared during consultations and interviews</w:t>
      </w:r>
      <w:r w:rsidR="00713DB4" w:rsidRPr="00C91E3B">
        <w:rPr>
          <w:rFonts w:ascii="Segoe UI" w:hAnsi="Segoe UI" w:cs="Segoe UI"/>
          <w:sz w:val="24"/>
          <w:szCs w:val="24"/>
        </w:rPr>
        <w:t xml:space="preserve"> and addressing comments to the first draft: September 15, 2023 </w:t>
      </w:r>
      <w:r w:rsidR="008A357E" w:rsidRPr="00C91E3B">
        <w:rPr>
          <w:rFonts w:ascii="Segoe UI" w:hAnsi="Segoe UI" w:cs="Segoe UI"/>
          <w:sz w:val="24"/>
          <w:szCs w:val="24"/>
        </w:rPr>
        <w:t>[</w:t>
      </w:r>
      <w:r w:rsidR="00AB5669" w:rsidRPr="00C91E3B">
        <w:rPr>
          <w:rFonts w:ascii="Segoe UI" w:hAnsi="Segoe UI" w:cs="Segoe UI"/>
          <w:sz w:val="24"/>
          <w:szCs w:val="24"/>
        </w:rPr>
        <w:t>5</w:t>
      </w:r>
      <w:r w:rsidR="008A357E" w:rsidRPr="00C91E3B">
        <w:rPr>
          <w:rFonts w:ascii="Segoe UI" w:hAnsi="Segoe UI" w:cs="Segoe UI"/>
          <w:sz w:val="24"/>
          <w:szCs w:val="24"/>
        </w:rPr>
        <w:t xml:space="preserve"> working days]</w:t>
      </w:r>
    </w:p>
    <w:p w14:paraId="7C5413F6" w14:textId="1BCCBFB5" w:rsidR="00713DB4" w:rsidRDefault="00713DB4" w:rsidP="000C2D1C">
      <w:pPr>
        <w:pStyle w:val="ListBullet"/>
        <w:spacing w:after="0" w:line="276" w:lineRule="auto"/>
        <w:rPr>
          <w:rFonts w:ascii="Segoe UI" w:hAnsi="Segoe UI" w:cs="Segoe UI"/>
          <w:sz w:val="24"/>
          <w:szCs w:val="24"/>
        </w:rPr>
      </w:pPr>
      <w:r w:rsidRPr="00C91E3B">
        <w:rPr>
          <w:rFonts w:ascii="Segoe UI" w:hAnsi="Segoe UI" w:cs="Segoe UI"/>
          <w:sz w:val="24"/>
          <w:szCs w:val="24"/>
        </w:rPr>
        <w:t xml:space="preserve">Final version of the report ready for design and a presentation summarizing the main points: September 30, 2023 </w:t>
      </w:r>
      <w:r w:rsidR="008A357E" w:rsidRPr="00C91E3B">
        <w:rPr>
          <w:rFonts w:ascii="Segoe UI" w:hAnsi="Segoe UI" w:cs="Segoe UI"/>
          <w:sz w:val="24"/>
          <w:szCs w:val="24"/>
        </w:rPr>
        <w:t>[</w:t>
      </w:r>
      <w:r w:rsidR="00E77642" w:rsidRPr="00C91E3B">
        <w:rPr>
          <w:rFonts w:ascii="Segoe UI" w:hAnsi="Segoe UI" w:cs="Segoe UI"/>
          <w:sz w:val="24"/>
          <w:szCs w:val="24"/>
        </w:rPr>
        <w:t>3</w:t>
      </w:r>
      <w:r w:rsidR="008A357E" w:rsidRPr="00C91E3B">
        <w:rPr>
          <w:rFonts w:ascii="Segoe UI" w:hAnsi="Segoe UI" w:cs="Segoe UI"/>
          <w:sz w:val="24"/>
          <w:szCs w:val="24"/>
        </w:rPr>
        <w:t xml:space="preserve"> working days]</w:t>
      </w:r>
    </w:p>
    <w:p w14:paraId="1F832462" w14:textId="77777777" w:rsidR="000C2D1C" w:rsidRPr="00C91E3B" w:rsidRDefault="000C2D1C" w:rsidP="000C2D1C">
      <w:pPr>
        <w:pStyle w:val="ListBullet"/>
        <w:numPr>
          <w:ilvl w:val="0"/>
          <w:numId w:val="0"/>
        </w:numPr>
        <w:spacing w:after="0" w:line="276" w:lineRule="auto"/>
        <w:ind w:left="360"/>
        <w:rPr>
          <w:rFonts w:ascii="Segoe UI" w:hAnsi="Segoe UI" w:cs="Segoe UI"/>
          <w:sz w:val="24"/>
          <w:szCs w:val="24"/>
        </w:rPr>
      </w:pPr>
    </w:p>
    <w:p w14:paraId="2294AE47" w14:textId="7308EBDD" w:rsidR="00713DB4" w:rsidRPr="00C91E3B" w:rsidRDefault="008A357E" w:rsidP="000C2D1C">
      <w:pPr>
        <w:pStyle w:val="ListBullet"/>
        <w:numPr>
          <w:ilvl w:val="0"/>
          <w:numId w:val="0"/>
        </w:numPr>
        <w:spacing w:after="0" w:line="276" w:lineRule="auto"/>
        <w:rPr>
          <w:rFonts w:ascii="Segoe UI" w:hAnsi="Segoe UI" w:cs="Segoe UI"/>
          <w:sz w:val="24"/>
          <w:szCs w:val="24"/>
        </w:rPr>
      </w:pPr>
      <w:r w:rsidRPr="00C91E3B">
        <w:rPr>
          <w:rFonts w:ascii="Segoe UI" w:hAnsi="Segoe UI" w:cs="Segoe UI"/>
          <w:sz w:val="24"/>
          <w:szCs w:val="24"/>
        </w:rPr>
        <w:t>Total Working Days</w:t>
      </w:r>
      <w:r w:rsidR="008230D6" w:rsidRPr="00C91E3B">
        <w:rPr>
          <w:rFonts w:ascii="Segoe UI" w:hAnsi="Segoe UI" w:cs="Segoe UI"/>
          <w:sz w:val="24"/>
          <w:szCs w:val="24"/>
        </w:rPr>
        <w:t xml:space="preserve"> required</w:t>
      </w:r>
      <w:r w:rsidRPr="00C91E3B">
        <w:rPr>
          <w:rFonts w:ascii="Segoe UI" w:hAnsi="Segoe UI" w:cs="Segoe UI"/>
          <w:sz w:val="24"/>
          <w:szCs w:val="24"/>
        </w:rPr>
        <w:t xml:space="preserve">: </w:t>
      </w:r>
      <w:r w:rsidR="00E77642" w:rsidRPr="00EB0BCE">
        <w:rPr>
          <w:rFonts w:ascii="Segoe UI" w:hAnsi="Segoe UI" w:cs="Segoe UI"/>
          <w:b/>
          <w:bCs/>
          <w:sz w:val="24"/>
          <w:szCs w:val="24"/>
        </w:rPr>
        <w:t>2</w:t>
      </w:r>
      <w:r w:rsidRPr="00EB0BCE">
        <w:rPr>
          <w:rFonts w:ascii="Segoe UI" w:hAnsi="Segoe UI" w:cs="Segoe UI"/>
          <w:b/>
          <w:bCs/>
          <w:sz w:val="24"/>
          <w:szCs w:val="24"/>
        </w:rPr>
        <w:t>0 (</w:t>
      </w:r>
      <w:r w:rsidR="00E77642" w:rsidRPr="00EB0BCE">
        <w:rPr>
          <w:rFonts w:ascii="Segoe UI" w:hAnsi="Segoe UI" w:cs="Segoe UI"/>
          <w:b/>
          <w:bCs/>
          <w:sz w:val="24"/>
          <w:szCs w:val="24"/>
        </w:rPr>
        <w:t>twenty</w:t>
      </w:r>
      <w:r w:rsidRPr="00EB0BCE">
        <w:rPr>
          <w:rFonts w:ascii="Segoe UI" w:hAnsi="Segoe UI" w:cs="Segoe UI"/>
          <w:b/>
          <w:bCs/>
          <w:sz w:val="24"/>
          <w:szCs w:val="24"/>
        </w:rPr>
        <w:t>)</w:t>
      </w:r>
      <w:r w:rsidR="008230D6" w:rsidRPr="00EB0BCE">
        <w:rPr>
          <w:rFonts w:ascii="Segoe UI" w:hAnsi="Segoe UI" w:cs="Segoe UI"/>
          <w:b/>
          <w:bCs/>
          <w:sz w:val="24"/>
          <w:szCs w:val="24"/>
        </w:rPr>
        <w:t xml:space="preserve"> working days</w:t>
      </w:r>
      <w:r w:rsidR="000C2D1C">
        <w:rPr>
          <w:rFonts w:ascii="Segoe UI" w:hAnsi="Segoe UI" w:cs="Segoe UI"/>
          <w:sz w:val="24"/>
          <w:szCs w:val="24"/>
        </w:rPr>
        <w:t>.</w:t>
      </w:r>
    </w:p>
    <w:p w14:paraId="43B0BC29" w14:textId="266D9263" w:rsidR="009E7B25" w:rsidRPr="00C91E3B" w:rsidRDefault="009E7B25" w:rsidP="000C2D1C">
      <w:pPr>
        <w:spacing w:after="0" w:line="276" w:lineRule="auto"/>
        <w:jc w:val="both"/>
        <w:rPr>
          <w:rFonts w:ascii="Segoe UI" w:hAnsi="Segoe UI" w:cs="Segoe UI"/>
          <w:sz w:val="24"/>
          <w:szCs w:val="24"/>
        </w:rPr>
      </w:pPr>
      <w:r w:rsidRPr="00C91E3B">
        <w:rPr>
          <w:rFonts w:ascii="Segoe UI" w:hAnsi="Segoe UI" w:cs="Segoe UI"/>
          <w:sz w:val="24"/>
          <w:szCs w:val="24"/>
        </w:rPr>
        <w:br/>
      </w:r>
      <w:r w:rsidR="00B260E4" w:rsidRPr="00C91E3B">
        <w:rPr>
          <w:rFonts w:ascii="Segoe UI" w:hAnsi="Segoe UI" w:cs="Segoe UI"/>
          <w:sz w:val="24"/>
          <w:szCs w:val="24"/>
        </w:rPr>
        <w:t>Tentative Starting day:</w:t>
      </w:r>
      <w:r w:rsidR="00E46483" w:rsidRPr="00C91E3B">
        <w:rPr>
          <w:rFonts w:ascii="Segoe UI" w:hAnsi="Segoe UI" w:cs="Segoe UI"/>
          <w:sz w:val="24"/>
          <w:szCs w:val="24"/>
        </w:rPr>
        <w:t xml:space="preserve"> </w:t>
      </w:r>
      <w:r w:rsidR="00CE716C" w:rsidRPr="00C91E3B">
        <w:rPr>
          <w:rFonts w:ascii="Segoe UI" w:hAnsi="Segoe UI" w:cs="Segoe UI"/>
          <w:sz w:val="24"/>
          <w:szCs w:val="24"/>
        </w:rPr>
        <w:t xml:space="preserve">July 5, </w:t>
      </w:r>
      <w:r w:rsidR="005F57C1" w:rsidRPr="00C91E3B">
        <w:rPr>
          <w:rFonts w:ascii="Segoe UI" w:hAnsi="Segoe UI" w:cs="Segoe UI"/>
          <w:sz w:val="24"/>
          <w:szCs w:val="24"/>
        </w:rPr>
        <w:t>2023</w:t>
      </w:r>
    </w:p>
    <w:p w14:paraId="714A0D15" w14:textId="30EEE00D" w:rsidR="003E2A86" w:rsidRPr="00C91E3B" w:rsidRDefault="008230D6" w:rsidP="000C2D1C">
      <w:pPr>
        <w:spacing w:after="0" w:line="276" w:lineRule="auto"/>
        <w:jc w:val="both"/>
        <w:rPr>
          <w:rFonts w:ascii="Segoe UI" w:hAnsi="Segoe UI" w:cs="Segoe UI"/>
          <w:sz w:val="24"/>
          <w:szCs w:val="24"/>
        </w:rPr>
      </w:pPr>
      <w:r w:rsidRPr="00C91E3B">
        <w:rPr>
          <w:rFonts w:ascii="Segoe UI" w:hAnsi="Segoe UI" w:cs="Segoe UI"/>
          <w:sz w:val="24"/>
          <w:szCs w:val="24"/>
        </w:rPr>
        <w:lastRenderedPageBreak/>
        <w:t xml:space="preserve">Tentative closing day: September 30, 2023 </w:t>
      </w:r>
    </w:p>
    <w:p w14:paraId="0AF7FA12" w14:textId="77777777" w:rsidR="008230D6" w:rsidRPr="00C91E3B" w:rsidRDefault="008230D6" w:rsidP="000C2D1C">
      <w:pPr>
        <w:spacing w:after="0" w:line="276" w:lineRule="auto"/>
        <w:jc w:val="both"/>
        <w:rPr>
          <w:rFonts w:ascii="Segoe UI" w:hAnsi="Segoe UI" w:cs="Segoe UI"/>
          <w:sz w:val="24"/>
          <w:szCs w:val="24"/>
        </w:rPr>
      </w:pPr>
    </w:p>
    <w:p w14:paraId="5EE9D9F8" w14:textId="5AEBA92E" w:rsidR="00B260E4" w:rsidRPr="00C91E3B" w:rsidRDefault="00B260E4" w:rsidP="000C2D1C">
      <w:pPr>
        <w:pStyle w:val="Heading3"/>
        <w:spacing w:line="276" w:lineRule="auto"/>
        <w:rPr>
          <w:rFonts w:cs="Segoe UI"/>
          <w:sz w:val="24"/>
        </w:rPr>
      </w:pPr>
      <w:r w:rsidRPr="00C91E3B">
        <w:rPr>
          <w:rFonts w:cs="Segoe UI"/>
          <w:sz w:val="24"/>
        </w:rPr>
        <w:t xml:space="preserve">Qualifications of the </w:t>
      </w:r>
      <w:r w:rsidR="009E7B25" w:rsidRPr="00C91E3B">
        <w:rPr>
          <w:rFonts w:cs="Segoe UI"/>
          <w:sz w:val="24"/>
        </w:rPr>
        <w:t>C</w:t>
      </w:r>
      <w:r w:rsidRPr="00C91E3B">
        <w:rPr>
          <w:rFonts w:cs="Segoe UI"/>
          <w:sz w:val="24"/>
        </w:rPr>
        <w:t>onsultant</w:t>
      </w:r>
      <w:r w:rsidR="009E7B25" w:rsidRPr="00C91E3B">
        <w:rPr>
          <w:rFonts w:cs="Segoe UI"/>
          <w:sz w:val="24"/>
        </w:rPr>
        <w:br/>
      </w:r>
    </w:p>
    <w:p w14:paraId="4BC10D77" w14:textId="275EC25B" w:rsidR="009E7B25" w:rsidRPr="00C91E3B" w:rsidRDefault="00745D3C" w:rsidP="000C2D1C">
      <w:pPr>
        <w:pStyle w:val="ListBullet"/>
        <w:numPr>
          <w:ilvl w:val="0"/>
          <w:numId w:val="9"/>
        </w:numPr>
        <w:spacing w:after="0" w:line="276" w:lineRule="auto"/>
        <w:ind w:left="426"/>
        <w:jc w:val="both"/>
        <w:rPr>
          <w:rFonts w:ascii="Segoe UI" w:hAnsi="Segoe UI" w:cs="Segoe UI"/>
          <w:sz w:val="24"/>
          <w:szCs w:val="24"/>
        </w:rPr>
      </w:pPr>
      <w:r w:rsidRPr="00C91E3B">
        <w:rPr>
          <w:rFonts w:ascii="Segoe UI" w:hAnsi="Segoe UI" w:cs="Segoe UI"/>
          <w:sz w:val="24"/>
          <w:szCs w:val="24"/>
        </w:rPr>
        <w:t xml:space="preserve">Strong knowledge of </w:t>
      </w:r>
      <w:r w:rsidR="003104E2" w:rsidRPr="00C91E3B">
        <w:rPr>
          <w:rFonts w:ascii="Segoe UI" w:hAnsi="Segoe UI" w:cs="Segoe UI"/>
          <w:sz w:val="24"/>
          <w:szCs w:val="24"/>
        </w:rPr>
        <w:t xml:space="preserve">international </w:t>
      </w:r>
      <w:r w:rsidR="00CE5100" w:rsidRPr="00C91E3B">
        <w:rPr>
          <w:rFonts w:ascii="Segoe UI" w:hAnsi="Segoe UI" w:cs="Segoe UI"/>
          <w:sz w:val="24"/>
          <w:szCs w:val="24"/>
        </w:rPr>
        <w:t xml:space="preserve">human rights law including rights of persons with disabilities as articulated in UN </w:t>
      </w:r>
      <w:r w:rsidR="0007763D" w:rsidRPr="00C91E3B">
        <w:rPr>
          <w:rFonts w:ascii="Segoe UI" w:hAnsi="Segoe UI" w:cs="Segoe UI"/>
          <w:sz w:val="24"/>
          <w:szCs w:val="24"/>
        </w:rPr>
        <w:t>CRPD.</w:t>
      </w:r>
      <w:r w:rsidR="00CE5100" w:rsidRPr="00C91E3B">
        <w:rPr>
          <w:rFonts w:ascii="Segoe UI" w:hAnsi="Segoe UI" w:cs="Segoe UI"/>
          <w:sz w:val="24"/>
          <w:szCs w:val="24"/>
        </w:rPr>
        <w:t xml:space="preserve"> </w:t>
      </w:r>
    </w:p>
    <w:p w14:paraId="5D012C14" w14:textId="44952DFE" w:rsidR="009E7B25" w:rsidRPr="00C91E3B" w:rsidRDefault="000B16ED" w:rsidP="000C2D1C">
      <w:pPr>
        <w:pStyle w:val="ListBullet"/>
        <w:numPr>
          <w:ilvl w:val="0"/>
          <w:numId w:val="9"/>
        </w:numPr>
        <w:spacing w:after="0" w:line="276" w:lineRule="auto"/>
        <w:ind w:left="426"/>
        <w:jc w:val="both"/>
        <w:rPr>
          <w:rFonts w:ascii="Segoe UI" w:hAnsi="Segoe UI" w:cs="Segoe UI"/>
          <w:sz w:val="24"/>
          <w:szCs w:val="24"/>
        </w:rPr>
      </w:pPr>
      <w:r w:rsidRPr="00C91E3B">
        <w:rPr>
          <w:rFonts w:ascii="Segoe UI" w:hAnsi="Segoe UI" w:cs="Segoe UI"/>
          <w:sz w:val="24"/>
          <w:szCs w:val="24"/>
        </w:rPr>
        <w:t xml:space="preserve">Knowledge of </w:t>
      </w:r>
      <w:r w:rsidR="008230D6" w:rsidRPr="00C91E3B">
        <w:rPr>
          <w:rFonts w:ascii="Segoe UI" w:hAnsi="Segoe UI" w:cs="Segoe UI"/>
          <w:sz w:val="24"/>
          <w:szCs w:val="24"/>
        </w:rPr>
        <w:t xml:space="preserve">Disaster Risk Reduction laws, policies, and practices </w:t>
      </w:r>
    </w:p>
    <w:p w14:paraId="6063FF95" w14:textId="6CAAD05D" w:rsidR="009E7B25" w:rsidRPr="00C91E3B" w:rsidRDefault="00976E39" w:rsidP="000C2D1C">
      <w:pPr>
        <w:pStyle w:val="ListBullet"/>
        <w:numPr>
          <w:ilvl w:val="0"/>
          <w:numId w:val="9"/>
        </w:numPr>
        <w:spacing w:after="0" w:line="276" w:lineRule="auto"/>
        <w:ind w:left="426"/>
        <w:jc w:val="both"/>
        <w:rPr>
          <w:rFonts w:ascii="Segoe UI" w:hAnsi="Segoe UI" w:cs="Segoe UI"/>
          <w:sz w:val="24"/>
          <w:szCs w:val="24"/>
        </w:rPr>
      </w:pPr>
      <w:r w:rsidRPr="00C91E3B">
        <w:rPr>
          <w:rFonts w:ascii="Segoe UI" w:hAnsi="Segoe UI" w:cs="Segoe UI"/>
          <w:sz w:val="24"/>
          <w:szCs w:val="24"/>
        </w:rPr>
        <w:t xml:space="preserve">Demonstrated skills in legal analysis and drafting high-level </w:t>
      </w:r>
      <w:r w:rsidR="000B16ED" w:rsidRPr="00C91E3B">
        <w:rPr>
          <w:rFonts w:ascii="Segoe UI" w:hAnsi="Segoe UI" w:cs="Segoe UI"/>
          <w:sz w:val="24"/>
          <w:szCs w:val="24"/>
        </w:rPr>
        <w:t xml:space="preserve">reports and </w:t>
      </w:r>
      <w:r w:rsidR="0007763D" w:rsidRPr="00C91E3B">
        <w:rPr>
          <w:rFonts w:ascii="Segoe UI" w:hAnsi="Segoe UI" w:cs="Segoe UI"/>
          <w:sz w:val="24"/>
          <w:szCs w:val="24"/>
        </w:rPr>
        <w:t>papers.</w:t>
      </w:r>
      <w:r w:rsidRPr="00C91E3B">
        <w:rPr>
          <w:rFonts w:ascii="Segoe UI" w:hAnsi="Segoe UI" w:cs="Segoe UI"/>
          <w:sz w:val="24"/>
          <w:szCs w:val="24"/>
        </w:rPr>
        <w:t xml:space="preserve"> </w:t>
      </w:r>
    </w:p>
    <w:p w14:paraId="0E4EC230" w14:textId="77777777" w:rsidR="009E7B25" w:rsidRPr="00C91E3B" w:rsidRDefault="00FD3B2C" w:rsidP="000C2D1C">
      <w:pPr>
        <w:pStyle w:val="ListBullet"/>
        <w:numPr>
          <w:ilvl w:val="0"/>
          <w:numId w:val="9"/>
        </w:numPr>
        <w:spacing w:after="0" w:line="276" w:lineRule="auto"/>
        <w:ind w:left="426"/>
        <w:jc w:val="both"/>
        <w:rPr>
          <w:rFonts w:ascii="Segoe UI" w:hAnsi="Segoe UI" w:cs="Segoe UI"/>
          <w:sz w:val="24"/>
          <w:szCs w:val="24"/>
        </w:rPr>
      </w:pPr>
      <w:r w:rsidRPr="00C91E3B">
        <w:rPr>
          <w:rFonts w:ascii="Segoe UI" w:hAnsi="Segoe UI" w:cs="Segoe UI"/>
          <w:sz w:val="24"/>
          <w:szCs w:val="24"/>
        </w:rPr>
        <w:t xml:space="preserve">Demonstrated </w:t>
      </w:r>
      <w:r w:rsidR="000B16ED" w:rsidRPr="00C91E3B">
        <w:rPr>
          <w:rFonts w:ascii="Segoe UI" w:hAnsi="Segoe UI" w:cs="Segoe UI"/>
          <w:sz w:val="24"/>
          <w:szCs w:val="24"/>
        </w:rPr>
        <w:t xml:space="preserve">strong </w:t>
      </w:r>
      <w:r w:rsidRPr="00C91E3B">
        <w:rPr>
          <w:rFonts w:ascii="Segoe UI" w:hAnsi="Segoe UI" w:cs="Segoe UI"/>
          <w:sz w:val="24"/>
          <w:szCs w:val="24"/>
        </w:rPr>
        <w:t>writing skill</w:t>
      </w:r>
      <w:r w:rsidR="000B16ED" w:rsidRPr="00C91E3B">
        <w:rPr>
          <w:rFonts w:ascii="Segoe UI" w:hAnsi="Segoe UI" w:cs="Segoe UI"/>
          <w:sz w:val="24"/>
          <w:szCs w:val="24"/>
        </w:rPr>
        <w:t>s</w:t>
      </w:r>
      <w:r w:rsidRPr="00C91E3B">
        <w:rPr>
          <w:rFonts w:ascii="Segoe UI" w:hAnsi="Segoe UI" w:cs="Segoe UI"/>
          <w:sz w:val="24"/>
          <w:szCs w:val="24"/>
        </w:rPr>
        <w:t xml:space="preserve"> in English and addressing various feedback and comments including collecting views </w:t>
      </w:r>
      <w:r w:rsidR="003600B1" w:rsidRPr="00C91E3B">
        <w:rPr>
          <w:rFonts w:ascii="Segoe UI" w:hAnsi="Segoe UI" w:cs="Segoe UI"/>
          <w:sz w:val="24"/>
          <w:szCs w:val="24"/>
        </w:rPr>
        <w:t>of different stakeholders.</w:t>
      </w:r>
    </w:p>
    <w:p w14:paraId="2768E0D7" w14:textId="01CF71D6" w:rsidR="00AE2B0A" w:rsidRPr="00C91E3B" w:rsidRDefault="003600B1" w:rsidP="000C2D1C">
      <w:pPr>
        <w:pStyle w:val="ListBullet"/>
        <w:numPr>
          <w:ilvl w:val="0"/>
          <w:numId w:val="9"/>
        </w:numPr>
        <w:spacing w:after="0" w:line="276" w:lineRule="auto"/>
        <w:ind w:left="426"/>
        <w:jc w:val="both"/>
        <w:rPr>
          <w:rFonts w:ascii="Segoe UI" w:hAnsi="Segoe UI" w:cs="Segoe UI"/>
          <w:sz w:val="24"/>
          <w:szCs w:val="24"/>
        </w:rPr>
      </w:pPr>
      <w:r w:rsidRPr="00C91E3B">
        <w:rPr>
          <w:rFonts w:ascii="Segoe UI" w:hAnsi="Segoe UI" w:cs="Segoe UI"/>
          <w:sz w:val="24"/>
          <w:szCs w:val="24"/>
        </w:rPr>
        <w:t xml:space="preserve">Competent persons with disabilities are strongly encouraged to apply. </w:t>
      </w:r>
    </w:p>
    <w:p w14:paraId="2759824C" w14:textId="77777777" w:rsidR="003E2A86" w:rsidRPr="00C91E3B" w:rsidRDefault="003E2A86" w:rsidP="000C2D1C">
      <w:pPr>
        <w:pStyle w:val="ListBullet"/>
        <w:numPr>
          <w:ilvl w:val="0"/>
          <w:numId w:val="0"/>
        </w:numPr>
        <w:spacing w:after="0" w:line="276" w:lineRule="auto"/>
        <w:ind w:left="360"/>
        <w:jc w:val="both"/>
        <w:rPr>
          <w:rFonts w:ascii="Segoe UI" w:hAnsi="Segoe UI" w:cs="Segoe UI"/>
          <w:sz w:val="24"/>
          <w:szCs w:val="24"/>
        </w:rPr>
      </w:pPr>
    </w:p>
    <w:p w14:paraId="15099B2A" w14:textId="49F95F57" w:rsidR="00B260E4" w:rsidRDefault="00B260E4" w:rsidP="000C2D1C">
      <w:pPr>
        <w:pStyle w:val="Heading3"/>
        <w:spacing w:line="276" w:lineRule="auto"/>
        <w:rPr>
          <w:rFonts w:cs="Segoe UI"/>
          <w:sz w:val="24"/>
        </w:rPr>
      </w:pPr>
      <w:r w:rsidRPr="00C91E3B">
        <w:rPr>
          <w:rFonts w:cs="Segoe UI"/>
          <w:sz w:val="24"/>
        </w:rPr>
        <w:t>Contracting and Remuneration</w:t>
      </w:r>
    </w:p>
    <w:p w14:paraId="73F10938" w14:textId="77777777" w:rsidR="00C91E3B" w:rsidRPr="00C91E3B" w:rsidRDefault="00C91E3B" w:rsidP="000C2D1C">
      <w:pPr>
        <w:spacing w:after="0"/>
      </w:pPr>
    </w:p>
    <w:p w14:paraId="3A167553" w14:textId="3CC53F17" w:rsidR="009E7B25" w:rsidRPr="00C91E3B" w:rsidRDefault="00B260E4" w:rsidP="000C2D1C">
      <w:pPr>
        <w:pStyle w:val="ListParagraph"/>
        <w:numPr>
          <w:ilvl w:val="0"/>
          <w:numId w:val="1"/>
        </w:numPr>
        <w:spacing w:after="0" w:line="276" w:lineRule="auto"/>
        <w:ind w:left="426"/>
        <w:jc w:val="both"/>
        <w:rPr>
          <w:rFonts w:ascii="Segoe UI" w:hAnsi="Segoe UI" w:cs="Segoe UI"/>
          <w:color w:val="000000"/>
          <w:sz w:val="24"/>
          <w:szCs w:val="24"/>
        </w:rPr>
      </w:pPr>
      <w:r w:rsidRPr="00C91E3B">
        <w:rPr>
          <w:rFonts w:ascii="Segoe UI" w:hAnsi="Segoe UI" w:cs="Segoe UI"/>
          <w:color w:val="000000"/>
          <w:sz w:val="24"/>
          <w:szCs w:val="24"/>
        </w:rPr>
        <w:t xml:space="preserve">Payment and financial compensation will be subject to location and </w:t>
      </w:r>
      <w:r w:rsidR="0007763D" w:rsidRPr="00C91E3B">
        <w:rPr>
          <w:rFonts w:ascii="Segoe UI" w:hAnsi="Segoe UI" w:cs="Segoe UI"/>
          <w:color w:val="000000"/>
          <w:sz w:val="24"/>
          <w:szCs w:val="24"/>
        </w:rPr>
        <w:t>experience.</w:t>
      </w:r>
      <w:r w:rsidR="00AE2B0A" w:rsidRPr="00C91E3B">
        <w:rPr>
          <w:rFonts w:ascii="Segoe UI" w:hAnsi="Segoe UI" w:cs="Segoe UI"/>
          <w:color w:val="000000"/>
          <w:sz w:val="24"/>
          <w:szCs w:val="24"/>
        </w:rPr>
        <w:t xml:space="preserve"> </w:t>
      </w:r>
    </w:p>
    <w:p w14:paraId="4942E29B" w14:textId="3397F81A" w:rsidR="009E7B25" w:rsidRPr="00C91E3B" w:rsidRDefault="00B260E4" w:rsidP="000C2D1C">
      <w:pPr>
        <w:pStyle w:val="ListParagraph"/>
        <w:numPr>
          <w:ilvl w:val="0"/>
          <w:numId w:val="1"/>
        </w:numPr>
        <w:spacing w:after="0" w:line="276" w:lineRule="auto"/>
        <w:ind w:left="426"/>
        <w:jc w:val="both"/>
        <w:rPr>
          <w:rFonts w:ascii="Segoe UI" w:hAnsi="Segoe UI" w:cs="Segoe UI"/>
          <w:color w:val="000000"/>
          <w:sz w:val="24"/>
          <w:szCs w:val="24"/>
        </w:rPr>
      </w:pPr>
      <w:r w:rsidRPr="00C91E3B">
        <w:rPr>
          <w:rFonts w:ascii="Segoe UI" w:hAnsi="Segoe UI" w:cs="Segoe UI"/>
          <w:color w:val="000000"/>
          <w:sz w:val="24"/>
          <w:szCs w:val="24"/>
        </w:rPr>
        <w:t>A consultancy contract (as per Swiss law) will be signed between the selected consultant and IDA</w:t>
      </w:r>
      <w:r w:rsidR="0007763D" w:rsidRPr="00C91E3B">
        <w:rPr>
          <w:rFonts w:ascii="Segoe UI" w:hAnsi="Segoe UI" w:cs="Segoe UI"/>
          <w:color w:val="000000"/>
          <w:sz w:val="24"/>
          <w:szCs w:val="24"/>
        </w:rPr>
        <w:t>.</w:t>
      </w:r>
    </w:p>
    <w:p w14:paraId="32553523" w14:textId="19D6320A" w:rsidR="009E7B25" w:rsidRPr="00C91E3B" w:rsidRDefault="00B260E4" w:rsidP="000C2D1C">
      <w:pPr>
        <w:pStyle w:val="ListParagraph"/>
        <w:numPr>
          <w:ilvl w:val="0"/>
          <w:numId w:val="1"/>
        </w:numPr>
        <w:spacing w:after="0" w:line="276" w:lineRule="auto"/>
        <w:ind w:left="426"/>
        <w:jc w:val="both"/>
        <w:rPr>
          <w:rFonts w:ascii="Segoe UI" w:hAnsi="Segoe UI" w:cs="Segoe UI"/>
          <w:color w:val="000000"/>
          <w:sz w:val="24"/>
          <w:szCs w:val="24"/>
        </w:rPr>
      </w:pPr>
      <w:r w:rsidRPr="00C91E3B">
        <w:rPr>
          <w:rFonts w:ascii="Segoe UI" w:hAnsi="Segoe UI" w:cs="Segoe UI"/>
          <w:color w:val="000000"/>
          <w:sz w:val="24"/>
          <w:szCs w:val="24"/>
        </w:rPr>
        <w:t xml:space="preserve">Applicants are invited to submit a copy of their passport and commercial/consultant registration/tax numbers. Only applicants with valid commercial and/or consultant registration and/or tax numbers will be </w:t>
      </w:r>
      <w:r w:rsidR="0007763D" w:rsidRPr="00C91E3B">
        <w:rPr>
          <w:rFonts w:ascii="Segoe UI" w:hAnsi="Segoe UI" w:cs="Segoe UI"/>
          <w:color w:val="000000"/>
          <w:sz w:val="24"/>
          <w:szCs w:val="24"/>
        </w:rPr>
        <w:t>considered.</w:t>
      </w:r>
    </w:p>
    <w:p w14:paraId="6C05AFBC" w14:textId="5A9F74EB" w:rsidR="00B260E4" w:rsidRPr="00C91E3B" w:rsidRDefault="00B260E4" w:rsidP="000C2D1C">
      <w:pPr>
        <w:pStyle w:val="ListParagraph"/>
        <w:numPr>
          <w:ilvl w:val="0"/>
          <w:numId w:val="1"/>
        </w:numPr>
        <w:spacing w:after="0" w:line="276" w:lineRule="auto"/>
        <w:ind w:left="426"/>
        <w:jc w:val="both"/>
        <w:rPr>
          <w:rFonts w:ascii="Segoe UI" w:hAnsi="Segoe UI" w:cs="Segoe UI"/>
          <w:color w:val="000000"/>
          <w:sz w:val="24"/>
          <w:szCs w:val="24"/>
        </w:rPr>
      </w:pPr>
      <w:r w:rsidRPr="00C91E3B">
        <w:rPr>
          <w:rFonts w:ascii="Segoe UI" w:hAnsi="Segoe UI" w:cs="Segoe UI"/>
          <w:color w:val="000000"/>
          <w:sz w:val="24"/>
          <w:szCs w:val="24"/>
        </w:rPr>
        <w:t>Payments will be made in several instalments and upon successful completion of the deliverables and submission of invoices.</w:t>
      </w:r>
    </w:p>
    <w:p w14:paraId="3133BBAE" w14:textId="77777777" w:rsidR="00B260E4" w:rsidRPr="00C91E3B" w:rsidRDefault="00B260E4" w:rsidP="000C2D1C">
      <w:pPr>
        <w:spacing w:after="0" w:line="276" w:lineRule="auto"/>
        <w:jc w:val="both"/>
        <w:rPr>
          <w:rFonts w:ascii="Segoe UI" w:hAnsi="Segoe UI" w:cs="Segoe UI"/>
          <w:b/>
          <w:sz w:val="24"/>
          <w:szCs w:val="24"/>
        </w:rPr>
      </w:pPr>
    </w:p>
    <w:p w14:paraId="28B3C9C5" w14:textId="02F968CB" w:rsidR="00B260E4" w:rsidRPr="00C91E3B" w:rsidRDefault="00B260E4" w:rsidP="000C2D1C">
      <w:pPr>
        <w:pStyle w:val="Heading3"/>
        <w:tabs>
          <w:tab w:val="left" w:pos="2100"/>
        </w:tabs>
        <w:spacing w:line="276" w:lineRule="auto"/>
        <w:rPr>
          <w:rFonts w:cs="Segoe UI"/>
          <w:sz w:val="24"/>
        </w:rPr>
      </w:pPr>
      <w:r w:rsidRPr="00C91E3B">
        <w:rPr>
          <w:rFonts w:cs="Segoe UI"/>
          <w:sz w:val="24"/>
        </w:rPr>
        <w:t xml:space="preserve">How to </w:t>
      </w:r>
      <w:r w:rsidR="009E7B25" w:rsidRPr="00C91E3B">
        <w:rPr>
          <w:rFonts w:cs="Segoe UI"/>
          <w:sz w:val="24"/>
        </w:rPr>
        <w:t>A</w:t>
      </w:r>
      <w:r w:rsidRPr="00C91E3B">
        <w:rPr>
          <w:rFonts w:cs="Segoe UI"/>
          <w:sz w:val="24"/>
        </w:rPr>
        <w:t xml:space="preserve">pply </w:t>
      </w:r>
      <w:r w:rsidR="009E7B25" w:rsidRPr="00C91E3B">
        <w:rPr>
          <w:rFonts w:cs="Segoe UI"/>
          <w:sz w:val="24"/>
        </w:rPr>
        <w:tab/>
      </w:r>
    </w:p>
    <w:p w14:paraId="14504FF4" w14:textId="5602391A" w:rsidR="00B260E4" w:rsidRPr="00C91E3B" w:rsidRDefault="00B260E4" w:rsidP="000C2D1C">
      <w:pPr>
        <w:spacing w:after="0" w:line="276" w:lineRule="auto"/>
        <w:jc w:val="both"/>
        <w:rPr>
          <w:rFonts w:ascii="Segoe UI" w:hAnsi="Segoe UI" w:cs="Segoe UI"/>
          <w:sz w:val="24"/>
          <w:szCs w:val="24"/>
        </w:rPr>
      </w:pPr>
      <w:r w:rsidRPr="00C91E3B">
        <w:rPr>
          <w:rFonts w:ascii="Segoe UI" w:hAnsi="Segoe UI" w:cs="Segoe UI"/>
          <w:sz w:val="24"/>
          <w:szCs w:val="24"/>
        </w:rPr>
        <w:t xml:space="preserve">The interested consultant should submit a  letter of interest, CV </w:t>
      </w:r>
      <w:r w:rsidR="004562E4" w:rsidRPr="00C91E3B">
        <w:rPr>
          <w:rFonts w:ascii="Segoe UI" w:hAnsi="Segoe UI" w:cs="Segoe UI"/>
          <w:sz w:val="24"/>
          <w:szCs w:val="24"/>
        </w:rPr>
        <w:t xml:space="preserve">including link of prior published papers, </w:t>
      </w:r>
      <w:r w:rsidRPr="00C91E3B">
        <w:rPr>
          <w:rFonts w:ascii="Segoe UI" w:hAnsi="Segoe UI" w:cs="Segoe UI"/>
          <w:sz w:val="24"/>
          <w:szCs w:val="24"/>
        </w:rPr>
        <w:t xml:space="preserve">and financial offer indicating the total fees for </w:t>
      </w:r>
      <w:r w:rsidR="000C2D1C">
        <w:rPr>
          <w:rFonts w:ascii="Segoe UI" w:hAnsi="Segoe UI" w:cs="Segoe UI"/>
          <w:sz w:val="24"/>
          <w:szCs w:val="24"/>
        </w:rPr>
        <w:t>20</w:t>
      </w:r>
      <w:r w:rsidR="004562E4" w:rsidRPr="00C91E3B">
        <w:rPr>
          <w:rFonts w:ascii="Segoe UI" w:hAnsi="Segoe UI" w:cs="Segoe UI"/>
          <w:sz w:val="24"/>
          <w:szCs w:val="24"/>
        </w:rPr>
        <w:t xml:space="preserve"> </w:t>
      </w:r>
      <w:r w:rsidRPr="00C91E3B">
        <w:rPr>
          <w:rFonts w:ascii="Segoe UI" w:hAnsi="Segoe UI" w:cs="Segoe UI"/>
          <w:sz w:val="24"/>
          <w:szCs w:val="24"/>
        </w:rPr>
        <w:t>working days during the specified timeline latest by</w:t>
      </w:r>
      <w:r w:rsidR="0064259B" w:rsidRPr="00C91E3B">
        <w:rPr>
          <w:rFonts w:ascii="Segoe UI" w:hAnsi="Segoe UI" w:cs="Segoe UI"/>
          <w:sz w:val="24"/>
          <w:szCs w:val="24"/>
        </w:rPr>
        <w:t xml:space="preserve"> June 18</w:t>
      </w:r>
      <w:r w:rsidRPr="00C91E3B">
        <w:rPr>
          <w:rFonts w:ascii="Segoe UI" w:hAnsi="Segoe UI" w:cs="Segoe UI"/>
          <w:sz w:val="24"/>
          <w:szCs w:val="24"/>
        </w:rPr>
        <w:t>, 202</w:t>
      </w:r>
      <w:r w:rsidR="00977890" w:rsidRPr="00C91E3B">
        <w:rPr>
          <w:rFonts w:ascii="Segoe UI" w:hAnsi="Segoe UI" w:cs="Segoe UI"/>
          <w:sz w:val="24"/>
          <w:szCs w:val="24"/>
        </w:rPr>
        <w:t>3</w:t>
      </w:r>
      <w:r w:rsidRPr="00C91E3B">
        <w:rPr>
          <w:rFonts w:ascii="Segoe UI" w:hAnsi="Segoe UI" w:cs="Segoe UI"/>
          <w:sz w:val="24"/>
          <w:szCs w:val="24"/>
        </w:rPr>
        <w:t xml:space="preserve"> to </w:t>
      </w:r>
      <w:hyperlink r:id="rId12" w:history="1">
        <w:r w:rsidRPr="00C91E3B">
          <w:rPr>
            <w:rStyle w:val="Hyperlink"/>
            <w:rFonts w:ascii="Segoe UI" w:hAnsi="Segoe UI" w:cs="Segoe UI"/>
            <w:color w:val="1155CC"/>
            <w:sz w:val="24"/>
            <w:szCs w:val="24"/>
          </w:rPr>
          <w:t>consultancy@ida-secretariat.org</w:t>
        </w:r>
      </w:hyperlink>
      <w:r w:rsidRPr="00C91E3B">
        <w:rPr>
          <w:rFonts w:ascii="Segoe UI" w:hAnsi="Segoe UI" w:cs="Segoe UI"/>
          <w:sz w:val="24"/>
          <w:szCs w:val="24"/>
        </w:rPr>
        <w:t xml:space="preserve"> with the subject “Consultancy application </w:t>
      </w:r>
      <w:r w:rsidR="000C272B" w:rsidRPr="00C91E3B">
        <w:rPr>
          <w:rFonts w:ascii="Segoe UI" w:hAnsi="Segoe UI" w:cs="Segoe UI"/>
          <w:sz w:val="24"/>
          <w:szCs w:val="24"/>
        </w:rPr>
        <w:t>–</w:t>
      </w:r>
      <w:r w:rsidRPr="00C91E3B">
        <w:rPr>
          <w:rFonts w:ascii="Segoe UI" w:hAnsi="Segoe UI" w:cs="Segoe UI"/>
          <w:sz w:val="24"/>
          <w:szCs w:val="24"/>
        </w:rPr>
        <w:t xml:space="preserve"> </w:t>
      </w:r>
      <w:r w:rsidR="00912D76" w:rsidRPr="00C91E3B">
        <w:rPr>
          <w:rFonts w:ascii="Segoe UI" w:hAnsi="Segoe UI" w:cs="Segoe UI"/>
          <w:sz w:val="24"/>
          <w:szCs w:val="24"/>
        </w:rPr>
        <w:t xml:space="preserve">GC Article 11 Research </w:t>
      </w:r>
    </w:p>
    <w:p w14:paraId="465BBECC" w14:textId="77777777" w:rsidR="009E7B25" w:rsidRPr="00C91E3B" w:rsidRDefault="009E7B25" w:rsidP="000C2D1C">
      <w:pPr>
        <w:spacing w:after="0" w:line="276" w:lineRule="auto"/>
        <w:jc w:val="both"/>
        <w:rPr>
          <w:rFonts w:ascii="Segoe UI" w:hAnsi="Segoe UI" w:cs="Segoe UI"/>
          <w:sz w:val="24"/>
          <w:szCs w:val="24"/>
        </w:rPr>
      </w:pPr>
    </w:p>
    <w:p w14:paraId="30734CB5" w14:textId="72588BD5" w:rsidR="00C56177" w:rsidRPr="00C91E3B" w:rsidRDefault="00B260E4" w:rsidP="000C2D1C">
      <w:pPr>
        <w:pStyle w:val="Heading3"/>
        <w:spacing w:line="276" w:lineRule="auto"/>
        <w:rPr>
          <w:rFonts w:cs="Segoe UI"/>
          <w:sz w:val="24"/>
        </w:rPr>
      </w:pPr>
      <w:r w:rsidRPr="00C91E3B">
        <w:rPr>
          <w:rStyle w:val="Heading2Char"/>
          <w:rFonts w:ascii="Segoe UI" w:eastAsia="MS ??" w:hAnsi="Segoe UI" w:cs="Segoe UI"/>
          <w:b/>
          <w:bCs/>
          <w:sz w:val="24"/>
          <w:szCs w:val="24"/>
        </w:rPr>
        <w:t>Note:</w:t>
      </w:r>
      <w:r w:rsidRPr="00C91E3B">
        <w:rPr>
          <w:rFonts w:cs="Segoe UI"/>
          <w:sz w:val="24"/>
        </w:rPr>
        <w:t xml:space="preserve"> Only </w:t>
      </w:r>
      <w:r w:rsidR="00F05339" w:rsidRPr="00C91E3B">
        <w:rPr>
          <w:rFonts w:cs="Segoe UI"/>
          <w:sz w:val="24"/>
        </w:rPr>
        <w:t>S</w:t>
      </w:r>
      <w:r w:rsidRPr="00C91E3B">
        <w:rPr>
          <w:rFonts w:cs="Segoe UI"/>
          <w:sz w:val="24"/>
        </w:rPr>
        <w:t xml:space="preserve">hortlisted </w:t>
      </w:r>
      <w:r w:rsidR="00F05339" w:rsidRPr="00C91E3B">
        <w:rPr>
          <w:rFonts w:cs="Segoe UI"/>
          <w:sz w:val="24"/>
        </w:rPr>
        <w:t>C</w:t>
      </w:r>
      <w:r w:rsidRPr="00C91E3B">
        <w:rPr>
          <w:rFonts w:cs="Segoe UI"/>
          <w:sz w:val="24"/>
        </w:rPr>
        <w:t xml:space="preserve">andidates </w:t>
      </w:r>
      <w:r w:rsidR="00F05339" w:rsidRPr="00C91E3B">
        <w:rPr>
          <w:rFonts w:cs="Segoe UI"/>
          <w:sz w:val="24"/>
        </w:rPr>
        <w:t>W</w:t>
      </w:r>
      <w:r w:rsidRPr="00C91E3B">
        <w:rPr>
          <w:rFonts w:cs="Segoe UI"/>
          <w:sz w:val="24"/>
        </w:rPr>
        <w:t xml:space="preserve">ill </w:t>
      </w:r>
      <w:r w:rsidR="00F05339" w:rsidRPr="00C91E3B">
        <w:rPr>
          <w:rFonts w:cs="Segoe UI"/>
          <w:sz w:val="24"/>
        </w:rPr>
        <w:t>B</w:t>
      </w:r>
      <w:r w:rsidRPr="00C91E3B">
        <w:rPr>
          <w:rFonts w:cs="Segoe UI"/>
          <w:sz w:val="24"/>
        </w:rPr>
        <w:t xml:space="preserve">e </w:t>
      </w:r>
      <w:r w:rsidR="00F05339" w:rsidRPr="00C91E3B">
        <w:rPr>
          <w:rFonts w:cs="Segoe UI"/>
          <w:sz w:val="24"/>
        </w:rPr>
        <w:t>C</w:t>
      </w:r>
      <w:r w:rsidRPr="00C91E3B">
        <w:rPr>
          <w:rFonts w:cs="Segoe UI"/>
          <w:sz w:val="24"/>
        </w:rPr>
        <w:t>ontacted</w:t>
      </w:r>
    </w:p>
    <w:sectPr w:rsidR="00C56177" w:rsidRPr="00C91E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7453" w14:textId="77777777" w:rsidR="000D034C" w:rsidRDefault="000D034C" w:rsidP="0070478E">
      <w:pPr>
        <w:spacing w:after="0" w:line="240" w:lineRule="auto"/>
      </w:pPr>
      <w:r>
        <w:separator/>
      </w:r>
    </w:p>
  </w:endnote>
  <w:endnote w:type="continuationSeparator" w:id="0">
    <w:p w14:paraId="3E1EC9A2" w14:textId="77777777" w:rsidR="000D034C" w:rsidRDefault="000D034C" w:rsidP="0070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
    <w:altName w:val="MS Gothic"/>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4A03F" w14:textId="77777777" w:rsidR="000D034C" w:rsidRDefault="000D034C" w:rsidP="0070478E">
      <w:pPr>
        <w:spacing w:after="0" w:line="240" w:lineRule="auto"/>
      </w:pPr>
      <w:r>
        <w:separator/>
      </w:r>
    </w:p>
  </w:footnote>
  <w:footnote w:type="continuationSeparator" w:id="0">
    <w:p w14:paraId="7A6BA346" w14:textId="77777777" w:rsidR="000D034C" w:rsidRDefault="000D034C" w:rsidP="00704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943A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E582E"/>
    <w:multiLevelType w:val="hybridMultilevel"/>
    <w:tmpl w:val="1CDEB5D6"/>
    <w:lvl w:ilvl="0" w:tplc="73E48A3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245EE"/>
    <w:multiLevelType w:val="hybridMultilevel"/>
    <w:tmpl w:val="3DEA904A"/>
    <w:lvl w:ilvl="0" w:tplc="1D5CB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038CB"/>
    <w:multiLevelType w:val="hybridMultilevel"/>
    <w:tmpl w:val="0F822A5C"/>
    <w:lvl w:ilvl="0" w:tplc="6F4C4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35419"/>
    <w:multiLevelType w:val="hybridMultilevel"/>
    <w:tmpl w:val="FCC6E70E"/>
    <w:lvl w:ilvl="0" w:tplc="0616E60C">
      <w:start w:val="3"/>
      <w:numFmt w:val="bullet"/>
      <w:lvlText w:val="-"/>
      <w:lvlJc w:val="left"/>
      <w:pPr>
        <w:ind w:left="720" w:hanging="360"/>
      </w:pPr>
      <w:rPr>
        <w:rFonts w:ascii="Segoe UI" w:eastAsia="Calibr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A77D7E"/>
    <w:multiLevelType w:val="hybridMultilevel"/>
    <w:tmpl w:val="6324F9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E334B4F"/>
    <w:multiLevelType w:val="hybridMultilevel"/>
    <w:tmpl w:val="6EF87A94"/>
    <w:lvl w:ilvl="0" w:tplc="E21E43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3C3944"/>
    <w:multiLevelType w:val="hybridMultilevel"/>
    <w:tmpl w:val="F3221604"/>
    <w:lvl w:ilvl="0" w:tplc="86FCD098">
      <w:start w:val="3"/>
      <w:numFmt w:val="bullet"/>
      <w:lvlText w:val="-"/>
      <w:lvlJc w:val="left"/>
      <w:pPr>
        <w:ind w:left="720" w:hanging="360"/>
      </w:pPr>
      <w:rPr>
        <w:rFonts w:ascii="Segoe UI" w:eastAsia="Calibri"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4B03078"/>
    <w:multiLevelType w:val="multilevel"/>
    <w:tmpl w:val="46D24D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549337075">
    <w:abstractNumId w:val="8"/>
  </w:num>
  <w:num w:numId="2" w16cid:durableId="1762868669">
    <w:abstractNumId w:val="0"/>
  </w:num>
  <w:num w:numId="3" w16cid:durableId="594679323">
    <w:abstractNumId w:val="5"/>
  </w:num>
  <w:num w:numId="4" w16cid:durableId="24789453">
    <w:abstractNumId w:val="2"/>
  </w:num>
  <w:num w:numId="5" w16cid:durableId="865487916">
    <w:abstractNumId w:val="6"/>
  </w:num>
  <w:num w:numId="6" w16cid:durableId="932394645">
    <w:abstractNumId w:val="3"/>
  </w:num>
  <w:num w:numId="7" w16cid:durableId="125396339">
    <w:abstractNumId w:val="1"/>
  </w:num>
  <w:num w:numId="8" w16cid:durableId="1076825842">
    <w:abstractNumId w:val="4"/>
  </w:num>
  <w:num w:numId="9" w16cid:durableId="15311833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1E"/>
    <w:rsid w:val="00003011"/>
    <w:rsid w:val="00052772"/>
    <w:rsid w:val="000550EA"/>
    <w:rsid w:val="00056F1E"/>
    <w:rsid w:val="00065CB1"/>
    <w:rsid w:val="0007763D"/>
    <w:rsid w:val="000801BD"/>
    <w:rsid w:val="00083C9A"/>
    <w:rsid w:val="000927F5"/>
    <w:rsid w:val="000B16ED"/>
    <w:rsid w:val="000C272B"/>
    <w:rsid w:val="000C2D1C"/>
    <w:rsid w:val="000D034C"/>
    <w:rsid w:val="000D143D"/>
    <w:rsid w:val="000F07F6"/>
    <w:rsid w:val="00101DE6"/>
    <w:rsid w:val="001174EE"/>
    <w:rsid w:val="00136B50"/>
    <w:rsid w:val="00142743"/>
    <w:rsid w:val="00197469"/>
    <w:rsid w:val="001B0A70"/>
    <w:rsid w:val="001E0376"/>
    <w:rsid w:val="001E081C"/>
    <w:rsid w:val="00230D6F"/>
    <w:rsid w:val="00242C88"/>
    <w:rsid w:val="00246330"/>
    <w:rsid w:val="0026003F"/>
    <w:rsid w:val="00280A4A"/>
    <w:rsid w:val="00286436"/>
    <w:rsid w:val="002A5DA8"/>
    <w:rsid w:val="002B2476"/>
    <w:rsid w:val="002B4FAD"/>
    <w:rsid w:val="002B7C2F"/>
    <w:rsid w:val="002C6BCB"/>
    <w:rsid w:val="002C7AEA"/>
    <w:rsid w:val="002D3286"/>
    <w:rsid w:val="002D3538"/>
    <w:rsid w:val="002E4413"/>
    <w:rsid w:val="002F1B1C"/>
    <w:rsid w:val="003104E2"/>
    <w:rsid w:val="00312F41"/>
    <w:rsid w:val="003333C0"/>
    <w:rsid w:val="00334781"/>
    <w:rsid w:val="00351CAD"/>
    <w:rsid w:val="00356D6C"/>
    <w:rsid w:val="003600B1"/>
    <w:rsid w:val="00362573"/>
    <w:rsid w:val="003641C6"/>
    <w:rsid w:val="0037034C"/>
    <w:rsid w:val="003C6C24"/>
    <w:rsid w:val="003E2A86"/>
    <w:rsid w:val="003F00B1"/>
    <w:rsid w:val="00447D7B"/>
    <w:rsid w:val="00454EAF"/>
    <w:rsid w:val="004562E4"/>
    <w:rsid w:val="00484A19"/>
    <w:rsid w:val="0049330B"/>
    <w:rsid w:val="004A478A"/>
    <w:rsid w:val="004A70FF"/>
    <w:rsid w:val="004C2C79"/>
    <w:rsid w:val="004E7F3A"/>
    <w:rsid w:val="004F1C29"/>
    <w:rsid w:val="004F5555"/>
    <w:rsid w:val="0051461E"/>
    <w:rsid w:val="00575B35"/>
    <w:rsid w:val="00581847"/>
    <w:rsid w:val="00593289"/>
    <w:rsid w:val="00596F70"/>
    <w:rsid w:val="005D68E5"/>
    <w:rsid w:val="005E7C31"/>
    <w:rsid w:val="005F0575"/>
    <w:rsid w:val="005F57C1"/>
    <w:rsid w:val="0060204F"/>
    <w:rsid w:val="00603D09"/>
    <w:rsid w:val="00607989"/>
    <w:rsid w:val="00635A4B"/>
    <w:rsid w:val="0064259B"/>
    <w:rsid w:val="00655EB2"/>
    <w:rsid w:val="00656014"/>
    <w:rsid w:val="0068133C"/>
    <w:rsid w:val="00683F7F"/>
    <w:rsid w:val="0069287C"/>
    <w:rsid w:val="006D3E0B"/>
    <w:rsid w:val="0070478E"/>
    <w:rsid w:val="0071240E"/>
    <w:rsid w:val="00713DB4"/>
    <w:rsid w:val="00716015"/>
    <w:rsid w:val="00732B38"/>
    <w:rsid w:val="00745D3C"/>
    <w:rsid w:val="00777E09"/>
    <w:rsid w:val="00796CB4"/>
    <w:rsid w:val="007A6ECB"/>
    <w:rsid w:val="007B2810"/>
    <w:rsid w:val="007B61BF"/>
    <w:rsid w:val="007C1498"/>
    <w:rsid w:val="007C534F"/>
    <w:rsid w:val="007D59D7"/>
    <w:rsid w:val="007E2BDE"/>
    <w:rsid w:val="007E70A9"/>
    <w:rsid w:val="008023FB"/>
    <w:rsid w:val="008230D6"/>
    <w:rsid w:val="00827F44"/>
    <w:rsid w:val="008344EA"/>
    <w:rsid w:val="00857A43"/>
    <w:rsid w:val="008626A8"/>
    <w:rsid w:val="0086376F"/>
    <w:rsid w:val="008A357E"/>
    <w:rsid w:val="008C436B"/>
    <w:rsid w:val="008C589B"/>
    <w:rsid w:val="008F29A8"/>
    <w:rsid w:val="00912D76"/>
    <w:rsid w:val="0092049A"/>
    <w:rsid w:val="00924D0E"/>
    <w:rsid w:val="009412D1"/>
    <w:rsid w:val="00941E19"/>
    <w:rsid w:val="00946209"/>
    <w:rsid w:val="0094622D"/>
    <w:rsid w:val="00957A8E"/>
    <w:rsid w:val="009718CE"/>
    <w:rsid w:val="00976E39"/>
    <w:rsid w:val="00977890"/>
    <w:rsid w:val="00991F94"/>
    <w:rsid w:val="009947FC"/>
    <w:rsid w:val="00997C09"/>
    <w:rsid w:val="009C69CB"/>
    <w:rsid w:val="009E7B25"/>
    <w:rsid w:val="00A04948"/>
    <w:rsid w:val="00A120C0"/>
    <w:rsid w:val="00A267E1"/>
    <w:rsid w:val="00A2788E"/>
    <w:rsid w:val="00A408BC"/>
    <w:rsid w:val="00A73E9A"/>
    <w:rsid w:val="00AA47C4"/>
    <w:rsid w:val="00AB2444"/>
    <w:rsid w:val="00AB5669"/>
    <w:rsid w:val="00AE2B0A"/>
    <w:rsid w:val="00AE35AB"/>
    <w:rsid w:val="00B052AA"/>
    <w:rsid w:val="00B206BC"/>
    <w:rsid w:val="00B260E4"/>
    <w:rsid w:val="00B33DD6"/>
    <w:rsid w:val="00BE5610"/>
    <w:rsid w:val="00C00F40"/>
    <w:rsid w:val="00C23C74"/>
    <w:rsid w:val="00C26B5D"/>
    <w:rsid w:val="00C33620"/>
    <w:rsid w:val="00C33E79"/>
    <w:rsid w:val="00C52087"/>
    <w:rsid w:val="00C56177"/>
    <w:rsid w:val="00C56851"/>
    <w:rsid w:val="00C62CF2"/>
    <w:rsid w:val="00C63407"/>
    <w:rsid w:val="00C91154"/>
    <w:rsid w:val="00C91E3B"/>
    <w:rsid w:val="00CE5100"/>
    <w:rsid w:val="00CE716C"/>
    <w:rsid w:val="00D152FC"/>
    <w:rsid w:val="00D22C39"/>
    <w:rsid w:val="00D44811"/>
    <w:rsid w:val="00D45443"/>
    <w:rsid w:val="00D539F6"/>
    <w:rsid w:val="00D66938"/>
    <w:rsid w:val="00DC1142"/>
    <w:rsid w:val="00DD1845"/>
    <w:rsid w:val="00DD3829"/>
    <w:rsid w:val="00DE1024"/>
    <w:rsid w:val="00E0663B"/>
    <w:rsid w:val="00E1071F"/>
    <w:rsid w:val="00E13793"/>
    <w:rsid w:val="00E222A7"/>
    <w:rsid w:val="00E24D94"/>
    <w:rsid w:val="00E40891"/>
    <w:rsid w:val="00E46483"/>
    <w:rsid w:val="00E50954"/>
    <w:rsid w:val="00E6119F"/>
    <w:rsid w:val="00E61303"/>
    <w:rsid w:val="00E77642"/>
    <w:rsid w:val="00E85E69"/>
    <w:rsid w:val="00E94ED6"/>
    <w:rsid w:val="00EB0BCE"/>
    <w:rsid w:val="00EB67B0"/>
    <w:rsid w:val="00EE088B"/>
    <w:rsid w:val="00EE3B79"/>
    <w:rsid w:val="00F05339"/>
    <w:rsid w:val="00F25FBA"/>
    <w:rsid w:val="00F46FE5"/>
    <w:rsid w:val="00F67B45"/>
    <w:rsid w:val="00FC04AF"/>
    <w:rsid w:val="00FD3B2C"/>
    <w:rsid w:val="00FF3F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CFB3"/>
  <w15:chartTrackingRefBased/>
  <w15:docId w15:val="{F42BB701-531F-4A8B-A0D0-DD9643A3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E4"/>
    <w:pPr>
      <w:spacing w:line="254" w:lineRule="auto"/>
    </w:pPr>
    <w:rPr>
      <w:rFonts w:ascii="Calibri" w:eastAsia="Calibri" w:hAnsi="Calibri" w:cs="Calibri"/>
      <w:lang w:val="en-GB"/>
    </w:rPr>
  </w:style>
  <w:style w:type="paragraph" w:styleId="Heading1">
    <w:name w:val="heading 1"/>
    <w:basedOn w:val="Normal"/>
    <w:next w:val="Normal"/>
    <w:link w:val="Heading1Char"/>
    <w:uiPriority w:val="9"/>
    <w:qFormat/>
    <w:rsid w:val="00C911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60E4"/>
    <w:pPr>
      <w:keepNext/>
      <w:keepLines/>
      <w:spacing w:before="360" w:after="80"/>
      <w:outlineLvl w:val="1"/>
    </w:pPr>
    <w:rPr>
      <w:rFonts w:eastAsia="Times New Roman"/>
      <w:b/>
      <w:sz w:val="36"/>
      <w:szCs w:val="36"/>
    </w:rPr>
  </w:style>
  <w:style w:type="paragraph" w:styleId="Heading3">
    <w:name w:val="heading 3"/>
    <w:basedOn w:val="Normal"/>
    <w:next w:val="Normal"/>
    <w:link w:val="Heading3Char"/>
    <w:autoRedefine/>
    <w:uiPriority w:val="9"/>
    <w:unhideWhenUsed/>
    <w:qFormat/>
    <w:rsid w:val="00796CB4"/>
    <w:pPr>
      <w:keepNext/>
      <w:keepLines/>
      <w:spacing w:before="40" w:after="0"/>
      <w:outlineLvl w:val="2"/>
    </w:pPr>
    <w:rPr>
      <w:rFonts w:ascii="Segoe UI" w:eastAsiaTheme="majorEastAsia" w:hAnsi="Segoe UI" w:cstheme="majorBidi"/>
      <w:b/>
      <w:szCs w:val="24"/>
    </w:rPr>
  </w:style>
  <w:style w:type="paragraph" w:styleId="Heading4">
    <w:name w:val="heading 4"/>
    <w:basedOn w:val="Normal"/>
    <w:next w:val="Normal"/>
    <w:link w:val="Heading4Char"/>
    <w:uiPriority w:val="9"/>
    <w:unhideWhenUsed/>
    <w:qFormat/>
    <w:rsid w:val="00796CB4"/>
    <w:pPr>
      <w:keepNext/>
      <w:keepLines/>
      <w:spacing w:before="40" w:after="0"/>
      <w:outlineLvl w:val="3"/>
    </w:pPr>
    <w:rPr>
      <w:rFonts w:ascii="Segoe UI" w:eastAsiaTheme="majorEastAsia" w:hAnsi="Segoe UI" w:cstheme="majorBidi"/>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0E4"/>
    <w:rPr>
      <w:rFonts w:ascii="Calibri" w:eastAsia="Times New Roman" w:hAnsi="Calibri" w:cs="Calibri"/>
      <w:b/>
      <w:sz w:val="36"/>
      <w:szCs w:val="36"/>
      <w:lang w:val="en-GB"/>
    </w:rPr>
  </w:style>
  <w:style w:type="character" w:styleId="Hyperlink">
    <w:name w:val="Hyperlink"/>
    <w:basedOn w:val="DefaultParagraphFont"/>
    <w:uiPriority w:val="99"/>
    <w:semiHidden/>
    <w:unhideWhenUsed/>
    <w:rsid w:val="00B260E4"/>
    <w:rPr>
      <w:color w:val="0000FF"/>
      <w:u w:val="single"/>
    </w:rPr>
  </w:style>
  <w:style w:type="paragraph" w:styleId="ListBullet">
    <w:name w:val="List Bullet"/>
    <w:basedOn w:val="Normal"/>
    <w:uiPriority w:val="99"/>
    <w:unhideWhenUsed/>
    <w:rsid w:val="0060204F"/>
    <w:pPr>
      <w:numPr>
        <w:numId w:val="2"/>
      </w:numPr>
      <w:contextualSpacing/>
    </w:pPr>
  </w:style>
  <w:style w:type="paragraph" w:styleId="Revision">
    <w:name w:val="Revision"/>
    <w:hidden/>
    <w:uiPriority w:val="99"/>
    <w:semiHidden/>
    <w:rsid w:val="005F0575"/>
    <w:pPr>
      <w:spacing w:after="0" w:line="240" w:lineRule="auto"/>
    </w:pPr>
    <w:rPr>
      <w:rFonts w:ascii="Calibri" w:eastAsia="Calibri" w:hAnsi="Calibri" w:cs="Calibri"/>
      <w:lang w:val="en-GB"/>
    </w:rPr>
  </w:style>
  <w:style w:type="paragraph" w:styleId="ListParagraph">
    <w:name w:val="List Paragraph"/>
    <w:basedOn w:val="Normal"/>
    <w:uiPriority w:val="34"/>
    <w:qFormat/>
    <w:rsid w:val="00FC04AF"/>
    <w:pPr>
      <w:spacing w:line="259" w:lineRule="auto"/>
      <w:ind w:left="720"/>
      <w:contextualSpacing/>
    </w:pPr>
    <w:rPr>
      <w:rFonts w:cs="Times New Roman"/>
    </w:rPr>
  </w:style>
  <w:style w:type="paragraph" w:styleId="FootnoteText">
    <w:name w:val="footnote text"/>
    <w:basedOn w:val="Normal"/>
    <w:link w:val="FootnoteTextChar"/>
    <w:uiPriority w:val="99"/>
    <w:semiHidden/>
    <w:unhideWhenUsed/>
    <w:rsid w:val="007047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78E"/>
    <w:rPr>
      <w:rFonts w:ascii="Calibri" w:eastAsia="Calibri" w:hAnsi="Calibri" w:cs="Calibri"/>
      <w:sz w:val="20"/>
      <w:szCs w:val="20"/>
      <w:lang w:val="en-GB"/>
    </w:rPr>
  </w:style>
  <w:style w:type="character" w:styleId="FootnoteReference">
    <w:name w:val="footnote reference"/>
    <w:basedOn w:val="DefaultParagraphFont"/>
    <w:uiPriority w:val="99"/>
    <w:semiHidden/>
    <w:unhideWhenUsed/>
    <w:rsid w:val="0070478E"/>
    <w:rPr>
      <w:vertAlign w:val="superscript"/>
    </w:rPr>
  </w:style>
  <w:style w:type="paragraph" w:styleId="Header">
    <w:name w:val="header"/>
    <w:basedOn w:val="Normal"/>
    <w:link w:val="HeaderChar"/>
    <w:uiPriority w:val="99"/>
    <w:unhideWhenUsed/>
    <w:rsid w:val="00607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989"/>
    <w:rPr>
      <w:rFonts w:ascii="Calibri" w:eastAsia="Calibri" w:hAnsi="Calibri" w:cs="Calibri"/>
      <w:lang w:val="en-GB"/>
    </w:rPr>
  </w:style>
  <w:style w:type="paragraph" w:styleId="Footer">
    <w:name w:val="footer"/>
    <w:basedOn w:val="Normal"/>
    <w:link w:val="FooterChar"/>
    <w:uiPriority w:val="99"/>
    <w:unhideWhenUsed/>
    <w:rsid w:val="00607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989"/>
    <w:rPr>
      <w:rFonts w:ascii="Calibri" w:eastAsia="Calibri" w:hAnsi="Calibri" w:cs="Calibri"/>
      <w:lang w:val="en-GB"/>
    </w:rPr>
  </w:style>
  <w:style w:type="character" w:customStyle="1" w:styleId="Heading1Char">
    <w:name w:val="Heading 1 Char"/>
    <w:basedOn w:val="DefaultParagraphFont"/>
    <w:link w:val="Heading1"/>
    <w:uiPriority w:val="9"/>
    <w:rsid w:val="00C91154"/>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796CB4"/>
    <w:rPr>
      <w:rFonts w:ascii="Segoe UI" w:eastAsiaTheme="majorEastAsia" w:hAnsi="Segoe UI" w:cstheme="majorBidi"/>
      <w:b/>
      <w:szCs w:val="24"/>
      <w:lang w:val="en-GB"/>
    </w:rPr>
  </w:style>
  <w:style w:type="character" w:customStyle="1" w:styleId="Heading4Char">
    <w:name w:val="Heading 4 Char"/>
    <w:basedOn w:val="DefaultParagraphFont"/>
    <w:link w:val="Heading4"/>
    <w:uiPriority w:val="9"/>
    <w:rsid w:val="00796CB4"/>
    <w:rPr>
      <w:rFonts w:ascii="Segoe UI" w:eastAsiaTheme="majorEastAsia" w:hAnsi="Segoe UI" w:cstheme="majorBidi"/>
      <w:b/>
      <w:i/>
      <w:iCs/>
      <w:sz w:val="20"/>
      <w:lang w:val="en-GB"/>
    </w:rPr>
  </w:style>
  <w:style w:type="paragraph" w:styleId="NormalWeb">
    <w:name w:val="Normal (Web)"/>
    <w:basedOn w:val="Normal"/>
    <w:uiPriority w:val="99"/>
    <w:semiHidden/>
    <w:unhideWhenUsed/>
    <w:rsid w:val="002A5D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2466">
      <w:bodyDiv w:val="1"/>
      <w:marLeft w:val="0"/>
      <w:marRight w:val="0"/>
      <w:marTop w:val="0"/>
      <w:marBottom w:val="0"/>
      <w:divBdr>
        <w:top w:val="none" w:sz="0" w:space="0" w:color="auto"/>
        <w:left w:val="none" w:sz="0" w:space="0" w:color="auto"/>
        <w:bottom w:val="none" w:sz="0" w:space="0" w:color="auto"/>
        <w:right w:val="none" w:sz="0" w:space="0" w:color="auto"/>
      </w:divBdr>
    </w:div>
    <w:div w:id="16013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ncy@ida-secretari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ationaldisabilityalliance.org/content/putting-persons-disabilities-centre-disaster-preparedness-and-response" TargetMode="External"/><Relationship Id="rId5" Type="http://schemas.openxmlformats.org/officeDocument/2006/relationships/webSettings" Target="webSettings.xml"/><Relationship Id="rId10" Type="http://schemas.openxmlformats.org/officeDocument/2006/relationships/hyperlink" Target="http://www.internationaldisabilityalliance.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4BD31-1730-4EAB-B992-CCD7E543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Minja Ignjatovic</cp:lastModifiedBy>
  <cp:revision>28</cp:revision>
  <dcterms:created xsi:type="dcterms:W3CDTF">2022-02-02T20:49:00Z</dcterms:created>
  <dcterms:modified xsi:type="dcterms:W3CDTF">2023-05-30T12:36:00Z</dcterms:modified>
</cp:coreProperties>
</file>