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192C11" w:rsidRDefault="00AB78E6">
      <w:pPr>
        <w:rPr>
          <w:rFonts w:asciiTheme="minorHAnsi" w:eastAsia="Cambria" w:hAnsiTheme="minorHAnsi" w:cs="Cambria"/>
          <w:sz w:val="24"/>
          <w:szCs w:val="24"/>
        </w:rPr>
      </w:pPr>
      <w:r w:rsidRPr="00192C11">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192C11" w:rsidRDefault="00AB78E6" w:rsidP="00AB78E6">
      <w:pPr>
        <w:spacing w:line="276" w:lineRule="auto"/>
        <w:rPr>
          <w:rFonts w:asciiTheme="minorHAnsi" w:hAnsiTheme="minorHAnsi"/>
          <w:bCs/>
        </w:rPr>
      </w:pPr>
      <w:bookmarkStart w:id="0" w:name="_Hlk12625833"/>
    </w:p>
    <w:bookmarkEnd w:id="0"/>
    <w:p w14:paraId="1F186E96" w14:textId="296E2370" w:rsidR="00AB78E6" w:rsidRPr="00192C11" w:rsidRDefault="00E1670F" w:rsidP="00AB78E6">
      <w:pPr>
        <w:jc w:val="center"/>
        <w:rPr>
          <w:rFonts w:asciiTheme="minorHAnsi" w:eastAsia="Cambria" w:hAnsiTheme="minorHAnsi" w:cs="Cambria"/>
          <w:sz w:val="24"/>
          <w:szCs w:val="24"/>
        </w:rPr>
      </w:pPr>
      <w:r>
        <w:rPr>
          <w:rFonts w:asciiTheme="minorHAnsi" w:hAnsiTheme="minorHAnsi"/>
          <w:color w:val="2D4F8E"/>
          <w:sz w:val="44"/>
          <w:szCs w:val="40"/>
        </w:rPr>
        <w:t>Website for the Global Disability Forum - GDS</w:t>
      </w:r>
    </w:p>
    <w:p w14:paraId="07572DA3" w14:textId="77777777" w:rsidR="007D40AB" w:rsidRPr="00192C11" w:rsidRDefault="00530931" w:rsidP="00AB78E6">
      <w:pPr>
        <w:pBdr>
          <w:bottom w:val="single" w:sz="12" w:space="1" w:color="auto"/>
        </w:pBdr>
        <w:jc w:val="center"/>
        <w:rPr>
          <w:rFonts w:asciiTheme="minorHAnsi" w:eastAsia="Cambria" w:hAnsiTheme="minorHAnsi" w:cs="Cambria"/>
          <w:b/>
          <w:sz w:val="28"/>
          <w:szCs w:val="28"/>
        </w:rPr>
      </w:pPr>
      <w:r w:rsidRPr="00192C11">
        <w:rPr>
          <w:rFonts w:asciiTheme="minorHAnsi" w:eastAsia="Cambria" w:hAnsiTheme="minorHAnsi" w:cs="Cambria"/>
          <w:b/>
          <w:sz w:val="28"/>
          <w:szCs w:val="28"/>
        </w:rPr>
        <w:t>Terms of Reference</w:t>
      </w:r>
    </w:p>
    <w:p w14:paraId="367E8215" w14:textId="77777777" w:rsidR="007D40AB" w:rsidRPr="00192C11" w:rsidRDefault="007D40AB">
      <w:pPr>
        <w:jc w:val="right"/>
        <w:rPr>
          <w:rFonts w:asciiTheme="minorHAnsi" w:eastAsia="Cambria" w:hAnsiTheme="minorHAnsi" w:cs="Cambria"/>
        </w:rPr>
      </w:pPr>
      <w:bookmarkStart w:id="1" w:name="_heading=h.1fob9te" w:colFirst="0" w:colLast="0"/>
      <w:bookmarkEnd w:id="1"/>
    </w:p>
    <w:p w14:paraId="3C35920F" w14:textId="717A4953" w:rsidR="009F16F6" w:rsidRPr="00CA1B53" w:rsidRDefault="00B524D9" w:rsidP="009F16F6">
      <w:pPr>
        <w:jc w:val="right"/>
        <w:rPr>
          <w:rFonts w:asciiTheme="minorHAnsi" w:eastAsia="Cambria" w:hAnsiTheme="minorHAnsi" w:cs="Cambria"/>
          <w:color w:val="595959" w:themeColor="text1" w:themeTint="A6"/>
        </w:rPr>
      </w:pPr>
      <w:r>
        <w:rPr>
          <w:rFonts w:asciiTheme="minorHAnsi" w:eastAsia="Cambria" w:hAnsiTheme="minorHAnsi" w:cs="Cambria"/>
          <w:color w:val="595959" w:themeColor="text1" w:themeTint="A6"/>
        </w:rPr>
        <w:t xml:space="preserve">Jan </w:t>
      </w:r>
      <w:proofErr w:type="gramStart"/>
      <w:r w:rsidR="002A576B">
        <w:rPr>
          <w:rFonts w:asciiTheme="minorHAnsi" w:eastAsia="Cambria" w:hAnsiTheme="minorHAnsi" w:cs="Cambria"/>
          <w:color w:val="595959" w:themeColor="text1" w:themeTint="A6"/>
        </w:rPr>
        <w:t>12</w:t>
      </w:r>
      <w:proofErr w:type="gramEnd"/>
      <w:r w:rsidR="00530931" w:rsidRPr="00CA1B53">
        <w:rPr>
          <w:rFonts w:asciiTheme="minorHAnsi" w:eastAsia="Cambria" w:hAnsiTheme="minorHAnsi" w:cs="Cambria"/>
          <w:color w:val="595959" w:themeColor="text1" w:themeTint="A6"/>
        </w:rPr>
        <w:t xml:space="preserve"> 20</w:t>
      </w:r>
      <w:r w:rsidR="00AB78E6" w:rsidRPr="00CA1B53">
        <w:rPr>
          <w:rFonts w:asciiTheme="minorHAnsi" w:eastAsia="Cambria" w:hAnsiTheme="minorHAnsi" w:cs="Cambria"/>
          <w:color w:val="595959" w:themeColor="text1" w:themeTint="A6"/>
        </w:rPr>
        <w:t>2</w:t>
      </w:r>
      <w:r>
        <w:rPr>
          <w:rFonts w:asciiTheme="minorHAnsi" w:eastAsia="Cambria" w:hAnsiTheme="minorHAnsi" w:cs="Cambria"/>
          <w:color w:val="595959" w:themeColor="text1" w:themeTint="A6"/>
        </w:rPr>
        <w:t>1</w:t>
      </w:r>
    </w:p>
    <w:p w14:paraId="7F76EEF8" w14:textId="68F08749" w:rsidR="00AB78E6" w:rsidRPr="009F16F6" w:rsidRDefault="00AB78E6">
      <w:pPr>
        <w:rPr>
          <w:rFonts w:asciiTheme="minorHAnsi" w:hAnsiTheme="minorHAnsi"/>
          <w:color w:val="2D4F8E"/>
          <w:sz w:val="28"/>
          <w:szCs w:val="28"/>
        </w:rPr>
      </w:pPr>
      <w:bookmarkStart w:id="2" w:name="_heading=h.3znysh7" w:colFirst="0" w:colLast="0"/>
      <w:bookmarkEnd w:id="2"/>
      <w:r w:rsidRPr="009F16F6">
        <w:rPr>
          <w:rFonts w:asciiTheme="minorHAnsi" w:hAnsiTheme="minorHAnsi"/>
          <w:color w:val="2D4F8E"/>
          <w:sz w:val="28"/>
          <w:szCs w:val="28"/>
        </w:rPr>
        <w:t>I. About IDA</w:t>
      </w:r>
    </w:p>
    <w:p w14:paraId="2962F758" w14:textId="098CB94B" w:rsidR="00AB78E6" w:rsidRPr="00192C11" w:rsidRDefault="00AB78E6" w:rsidP="00AB78E6">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Hyperlink"/>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1BE12109" w14:textId="22D31F02" w:rsidR="00192C11" w:rsidRDefault="00AB78E6" w:rsidP="00042098">
      <w:pPr>
        <w:spacing w:line="276" w:lineRule="auto"/>
        <w:jc w:val="both"/>
        <w:rPr>
          <w:rFonts w:asciiTheme="minorHAnsi" w:eastAsia="Cambria" w:hAnsiTheme="minorHAnsi" w:cs="Cambria"/>
        </w:rPr>
      </w:pPr>
      <w:r w:rsidRPr="00192C11">
        <w:rPr>
          <w:rFonts w:asciiTheme="minorHAnsi" w:hAnsiTheme="minorHAnsi" w:cs="Open Sans"/>
        </w:rPr>
        <w:t xml:space="preserve">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w:t>
      </w:r>
      <w:r w:rsidR="00E1670F">
        <w:rPr>
          <w:rFonts w:asciiTheme="minorHAnsi" w:hAnsiTheme="minorHAnsi" w:cs="Open Sans"/>
        </w:rPr>
        <w:t>To advance its mission, IDA runs several advocacy projects, and hosts the Secretariat of multi-</w:t>
      </w:r>
      <w:r w:rsidR="009067B8">
        <w:rPr>
          <w:rFonts w:asciiTheme="minorHAnsi" w:hAnsiTheme="minorHAnsi" w:cs="Open Sans"/>
        </w:rPr>
        <w:t>stakeholders’</w:t>
      </w:r>
      <w:r w:rsidR="00E1670F">
        <w:rPr>
          <w:rFonts w:asciiTheme="minorHAnsi" w:hAnsiTheme="minorHAnsi" w:cs="Open Sans"/>
        </w:rPr>
        <w:t xml:space="preserve"> processes, such as the Global Action on Disability (GLAD) Network, and the Global Disability Summit (GDS)</w:t>
      </w:r>
      <w:r w:rsidRPr="00192C11">
        <w:rPr>
          <w:rFonts w:asciiTheme="minorHAnsi" w:hAnsiTheme="minorHAnsi" w:cs="Open Sans"/>
        </w:rPr>
        <w:t>.</w:t>
      </w:r>
      <w:r w:rsidR="009067B8">
        <w:rPr>
          <w:rFonts w:asciiTheme="minorHAnsi" w:hAnsiTheme="minorHAnsi" w:cs="Open Sans"/>
        </w:rPr>
        <w:t xml:space="preserve"> </w:t>
      </w:r>
      <w:r w:rsidR="00530931" w:rsidRPr="00192C11" w:rsidDel="0023388D">
        <w:rPr>
          <w:rFonts w:asciiTheme="minorHAnsi" w:eastAsia="Cambria" w:hAnsiTheme="minorHAnsi" w:cs="Cambria"/>
        </w:rPr>
        <w:t xml:space="preserve">More information is available on </w:t>
      </w:r>
      <w:hyperlink r:id="rId11">
        <w:r w:rsidR="00530931" w:rsidRPr="00192C11" w:rsidDel="0023388D">
          <w:rPr>
            <w:rFonts w:asciiTheme="minorHAnsi" w:eastAsia="Cambria" w:hAnsiTheme="minorHAnsi" w:cs="Cambria"/>
            <w:color w:val="0000FF"/>
            <w:u w:val="single"/>
          </w:rPr>
          <w:t>www.internationaldisabilityalliance.org</w:t>
        </w:r>
      </w:hyperlink>
      <w:r w:rsidR="00530931" w:rsidRPr="00192C11" w:rsidDel="0023388D">
        <w:rPr>
          <w:rFonts w:asciiTheme="minorHAnsi" w:eastAsia="Cambria" w:hAnsiTheme="minorHAnsi" w:cs="Cambria"/>
        </w:rPr>
        <w:t xml:space="preserve"> </w:t>
      </w:r>
    </w:p>
    <w:p w14:paraId="7CF8743A" w14:textId="77777777" w:rsidR="00042098" w:rsidRPr="00042098" w:rsidDel="0023388D" w:rsidRDefault="00042098" w:rsidP="00042098">
      <w:pPr>
        <w:spacing w:line="276" w:lineRule="auto"/>
        <w:jc w:val="both"/>
        <w:rPr>
          <w:rFonts w:asciiTheme="minorHAnsi" w:hAnsiTheme="minorHAnsi" w:cs="Open Sans"/>
        </w:rPr>
      </w:pPr>
    </w:p>
    <w:p w14:paraId="4AB9C93F" w14:textId="610F3DC7" w:rsidR="00AB78E6" w:rsidRPr="00192C11" w:rsidRDefault="00AB78E6">
      <w:pPr>
        <w:rPr>
          <w:rFonts w:asciiTheme="minorHAnsi" w:hAnsiTheme="minorHAnsi"/>
          <w:color w:val="2D4F8E"/>
          <w:sz w:val="28"/>
          <w:szCs w:val="28"/>
        </w:rPr>
      </w:pPr>
      <w:r w:rsidRPr="00192C11">
        <w:rPr>
          <w:rFonts w:asciiTheme="minorHAnsi" w:hAnsiTheme="minorHAnsi"/>
          <w:color w:val="2D4F8E"/>
          <w:sz w:val="28"/>
          <w:szCs w:val="28"/>
        </w:rPr>
        <w:t xml:space="preserve">II. About the </w:t>
      </w:r>
      <w:r w:rsidR="00E1670F">
        <w:rPr>
          <w:rFonts w:asciiTheme="minorHAnsi" w:hAnsiTheme="minorHAnsi"/>
          <w:color w:val="2D4F8E"/>
          <w:sz w:val="28"/>
          <w:szCs w:val="28"/>
        </w:rPr>
        <w:t>Global Disability Summit:</w:t>
      </w:r>
    </w:p>
    <w:p w14:paraId="2FF57EF4" w14:textId="4F1D8C8A" w:rsidR="00FE1A2C" w:rsidRDefault="00B01B4C" w:rsidP="00FB2275">
      <w:pPr>
        <w:jc w:val="both"/>
        <w:rPr>
          <w:rFonts w:asciiTheme="minorHAnsi" w:hAnsiTheme="minorHAnsi"/>
        </w:rPr>
      </w:pPr>
      <w:r w:rsidRPr="00FB2275">
        <w:rPr>
          <w:rFonts w:asciiTheme="minorHAnsi" w:hAnsiTheme="minorHAnsi"/>
        </w:rPr>
        <w:t xml:space="preserve">On July 2018, the </w:t>
      </w:r>
      <w:r w:rsidR="009067B8">
        <w:rPr>
          <w:rFonts w:asciiTheme="minorHAnsi" w:hAnsiTheme="minorHAnsi"/>
        </w:rPr>
        <w:t xml:space="preserve">Government of the </w:t>
      </w:r>
      <w:r w:rsidRPr="00FB2275">
        <w:rPr>
          <w:rFonts w:asciiTheme="minorHAnsi" w:hAnsiTheme="minorHAnsi"/>
        </w:rPr>
        <w:t xml:space="preserve">UK, along with the International Disability Alliance (IDA) and the Government of Kenya, hosted the first Global Disability Summit in London. The GDS followed a process in which persons with disabilities and their representative organizations were meaningfully consulted and actively engaged in the preparation and formal proceedings of the Summit. </w:t>
      </w:r>
      <w:r w:rsidR="00340B47">
        <w:rPr>
          <w:rFonts w:asciiTheme="minorHAnsi" w:hAnsiTheme="minorHAnsi"/>
        </w:rPr>
        <w:t xml:space="preserve">After the success of this experience and some smaller follow up events, the government of Norway </w:t>
      </w:r>
      <w:r w:rsidR="009067B8">
        <w:rPr>
          <w:rFonts w:asciiTheme="minorHAnsi" w:hAnsiTheme="minorHAnsi"/>
        </w:rPr>
        <w:t xml:space="preserve">recently </w:t>
      </w:r>
      <w:r w:rsidR="00340B47">
        <w:rPr>
          <w:rFonts w:asciiTheme="minorHAnsi" w:hAnsiTheme="minorHAnsi"/>
        </w:rPr>
        <w:t>announced that it will be hosting a new GDS in Oslo, in March 2022</w:t>
      </w:r>
      <w:r w:rsidR="009067B8">
        <w:rPr>
          <w:rFonts w:asciiTheme="minorHAnsi" w:hAnsiTheme="minorHAnsi"/>
        </w:rPr>
        <w:t>, establishing the GDS as an event as well as a global process.</w:t>
      </w:r>
    </w:p>
    <w:p w14:paraId="4072828E" w14:textId="77777777" w:rsidR="00340B47" w:rsidRPr="00FB2275" w:rsidRDefault="00340B47" w:rsidP="00FB2275">
      <w:pPr>
        <w:jc w:val="both"/>
        <w:rPr>
          <w:rFonts w:asciiTheme="minorHAnsi" w:hAnsiTheme="minorHAnsi"/>
        </w:rPr>
      </w:pPr>
    </w:p>
    <w:p w14:paraId="2E09E374" w14:textId="77777777" w:rsidR="00340B47" w:rsidRPr="00340B47" w:rsidRDefault="00340B47" w:rsidP="00340B47">
      <w:pPr>
        <w:jc w:val="both"/>
        <w:rPr>
          <w:rFonts w:asciiTheme="minorHAnsi" w:hAnsiTheme="minorHAnsi"/>
          <w:b/>
          <w:bCs/>
        </w:rPr>
      </w:pPr>
      <w:r w:rsidRPr="00340B47">
        <w:rPr>
          <w:rFonts w:asciiTheme="minorHAnsi" w:hAnsiTheme="minorHAnsi"/>
          <w:b/>
          <w:bCs/>
        </w:rPr>
        <w:t>The 2 GDS pillars: events and the tracking of commitments.</w:t>
      </w:r>
    </w:p>
    <w:p w14:paraId="3A614DF1" w14:textId="5CE48805" w:rsidR="00FB2275" w:rsidRDefault="00CF2D14" w:rsidP="00FB2275">
      <w:pPr>
        <w:jc w:val="both"/>
        <w:rPr>
          <w:rFonts w:asciiTheme="minorHAnsi" w:hAnsiTheme="minorHAnsi"/>
        </w:rPr>
      </w:pPr>
      <w:r w:rsidRPr="00FB2275">
        <w:rPr>
          <w:rFonts w:asciiTheme="minorHAnsi" w:hAnsiTheme="minorHAnsi"/>
        </w:rPr>
        <w:t xml:space="preserve">The GDS is a large international gathering of governments, multilateral institutions, and international, regional and national organizations of persons with disabilities working to advance the inclusion of persons with disabilities in all aspects of society, </w:t>
      </w:r>
      <w:r w:rsidR="009067B8">
        <w:rPr>
          <w:rFonts w:asciiTheme="minorHAnsi" w:hAnsiTheme="minorHAnsi"/>
        </w:rPr>
        <w:t>by</w:t>
      </w:r>
      <w:r w:rsidRPr="00FB2275">
        <w:rPr>
          <w:rFonts w:asciiTheme="minorHAnsi" w:hAnsiTheme="minorHAnsi"/>
        </w:rPr>
        <w:t xml:space="preserve"> discuss</w:t>
      </w:r>
      <w:r w:rsidR="009067B8">
        <w:rPr>
          <w:rFonts w:asciiTheme="minorHAnsi" w:hAnsiTheme="minorHAnsi"/>
        </w:rPr>
        <w:t>ing</w:t>
      </w:r>
      <w:r w:rsidRPr="00FB2275">
        <w:rPr>
          <w:rFonts w:asciiTheme="minorHAnsi" w:hAnsiTheme="minorHAnsi"/>
        </w:rPr>
        <w:t xml:space="preserve"> common strategies and </w:t>
      </w:r>
      <w:r w:rsidR="009067B8">
        <w:rPr>
          <w:rFonts w:asciiTheme="minorHAnsi" w:hAnsiTheme="minorHAnsi"/>
        </w:rPr>
        <w:t xml:space="preserve">jointly </w:t>
      </w:r>
      <w:r w:rsidRPr="00FB2275">
        <w:rPr>
          <w:rFonts w:asciiTheme="minorHAnsi" w:hAnsiTheme="minorHAnsi"/>
        </w:rPr>
        <w:t>assess</w:t>
      </w:r>
      <w:r w:rsidR="009067B8">
        <w:rPr>
          <w:rFonts w:asciiTheme="minorHAnsi" w:hAnsiTheme="minorHAnsi"/>
        </w:rPr>
        <w:t>ing</w:t>
      </w:r>
      <w:r w:rsidRPr="00FB2275">
        <w:rPr>
          <w:rFonts w:asciiTheme="minorHAnsi" w:hAnsiTheme="minorHAnsi"/>
        </w:rPr>
        <w:t xml:space="preserve"> progress. </w:t>
      </w:r>
      <w:r w:rsidR="00FB2275" w:rsidRPr="00FB2275">
        <w:rPr>
          <w:rFonts w:asciiTheme="minorHAnsi" w:hAnsiTheme="minorHAnsi"/>
        </w:rPr>
        <w:t xml:space="preserve">The key objective of the Global Disability Summit </w:t>
      </w:r>
      <w:r w:rsidR="009067B8">
        <w:rPr>
          <w:rFonts w:asciiTheme="minorHAnsi" w:hAnsiTheme="minorHAnsi"/>
        </w:rPr>
        <w:t>is</w:t>
      </w:r>
      <w:r w:rsidR="00FB2275" w:rsidRPr="00FB2275">
        <w:rPr>
          <w:rFonts w:asciiTheme="minorHAnsi" w:hAnsiTheme="minorHAnsi"/>
        </w:rPr>
        <w:t xml:space="preserve"> to deliver global and national level </w:t>
      </w:r>
      <w:r w:rsidR="00FB2275" w:rsidRPr="00FB2275">
        <w:rPr>
          <w:rFonts w:asciiTheme="minorHAnsi" w:hAnsiTheme="minorHAnsi"/>
          <w:b/>
          <w:bCs/>
          <w:i/>
          <w:iCs/>
        </w:rPr>
        <w:t>commitments on disability inclusion</w:t>
      </w:r>
      <w:r w:rsidR="00FB2275" w:rsidRPr="00FB2275">
        <w:rPr>
          <w:rFonts w:asciiTheme="minorHAnsi" w:hAnsiTheme="minorHAnsi"/>
        </w:rPr>
        <w:t xml:space="preserve">. National governments and other organisations made </w:t>
      </w:r>
      <w:r w:rsidR="00FB2275" w:rsidRPr="00FB2275">
        <w:rPr>
          <w:rFonts w:asciiTheme="minorHAnsi" w:hAnsiTheme="minorHAnsi"/>
          <w:b/>
          <w:bCs/>
          <w:i/>
          <w:iCs/>
        </w:rPr>
        <w:t>170 sets of commitments</w:t>
      </w:r>
      <w:r w:rsidR="00FB2275" w:rsidRPr="00FB2275">
        <w:rPr>
          <w:rFonts w:asciiTheme="minorHAnsi" w:hAnsiTheme="minorHAnsi"/>
        </w:rPr>
        <w:t xml:space="preserve"> around the four central themes of the Summit</w:t>
      </w:r>
      <w:r w:rsidR="00FB2275">
        <w:rPr>
          <w:rFonts w:asciiTheme="minorHAnsi" w:hAnsiTheme="minorHAnsi"/>
        </w:rPr>
        <w:t>:</w:t>
      </w:r>
      <w:r w:rsidR="00FB2275" w:rsidRPr="00FB2275">
        <w:rPr>
          <w:rFonts w:asciiTheme="minorHAnsi" w:hAnsiTheme="minorHAnsi"/>
        </w:rPr>
        <w:t xml:space="preserve"> </w:t>
      </w:r>
    </w:p>
    <w:p w14:paraId="610FEF84" w14:textId="777BB88F" w:rsidR="00FB2275" w:rsidRPr="00FB2275" w:rsidRDefault="00FB2275" w:rsidP="00FB2275">
      <w:pPr>
        <w:pStyle w:val="ListParagraph"/>
        <w:numPr>
          <w:ilvl w:val="0"/>
          <w:numId w:val="12"/>
        </w:numPr>
        <w:jc w:val="both"/>
        <w:rPr>
          <w:rFonts w:asciiTheme="minorHAnsi" w:hAnsiTheme="minorHAnsi"/>
        </w:rPr>
      </w:pPr>
      <w:r w:rsidRPr="00FB2275">
        <w:rPr>
          <w:rFonts w:asciiTheme="minorHAnsi" w:hAnsiTheme="minorHAnsi"/>
        </w:rPr>
        <w:lastRenderedPageBreak/>
        <w:t xml:space="preserve">ensuring dignity and respect for all, </w:t>
      </w:r>
    </w:p>
    <w:p w14:paraId="7D62D34F" w14:textId="3A3025AC" w:rsidR="00FB2275" w:rsidRPr="00FB2275" w:rsidRDefault="00FB2275" w:rsidP="00FB2275">
      <w:pPr>
        <w:pStyle w:val="ListParagraph"/>
        <w:numPr>
          <w:ilvl w:val="0"/>
          <w:numId w:val="12"/>
        </w:numPr>
        <w:jc w:val="both"/>
        <w:rPr>
          <w:rFonts w:asciiTheme="minorHAnsi" w:hAnsiTheme="minorHAnsi"/>
        </w:rPr>
      </w:pPr>
      <w:r w:rsidRPr="00FB2275">
        <w:rPr>
          <w:rFonts w:asciiTheme="minorHAnsi" w:hAnsiTheme="minorHAnsi"/>
        </w:rPr>
        <w:t xml:space="preserve">inclusive education, </w:t>
      </w:r>
    </w:p>
    <w:p w14:paraId="188678EA" w14:textId="7F41B1C7" w:rsidR="00FB2275" w:rsidRPr="00FB2275" w:rsidRDefault="00FB2275" w:rsidP="00FB2275">
      <w:pPr>
        <w:pStyle w:val="ListParagraph"/>
        <w:numPr>
          <w:ilvl w:val="0"/>
          <w:numId w:val="12"/>
        </w:numPr>
        <w:jc w:val="both"/>
        <w:rPr>
          <w:rFonts w:asciiTheme="minorHAnsi" w:hAnsiTheme="minorHAnsi"/>
        </w:rPr>
      </w:pPr>
      <w:r w:rsidRPr="00FB2275">
        <w:rPr>
          <w:rFonts w:asciiTheme="minorHAnsi" w:hAnsiTheme="minorHAnsi"/>
        </w:rPr>
        <w:t xml:space="preserve">routes to economic empowerment, </w:t>
      </w:r>
    </w:p>
    <w:p w14:paraId="2B02FBD4" w14:textId="476D4062" w:rsidR="00FB2275" w:rsidRDefault="00FB2275" w:rsidP="00FB2275">
      <w:pPr>
        <w:pStyle w:val="ListParagraph"/>
        <w:numPr>
          <w:ilvl w:val="0"/>
          <w:numId w:val="12"/>
        </w:numPr>
        <w:jc w:val="both"/>
        <w:rPr>
          <w:rFonts w:asciiTheme="minorHAnsi" w:hAnsiTheme="minorHAnsi"/>
        </w:rPr>
      </w:pPr>
      <w:r w:rsidRPr="00FB2275">
        <w:rPr>
          <w:rFonts w:asciiTheme="minorHAnsi" w:hAnsiTheme="minorHAnsi"/>
        </w:rPr>
        <w:t xml:space="preserve">harnessing technology and innovation, </w:t>
      </w:r>
      <w:r>
        <w:rPr>
          <w:rFonts w:asciiTheme="minorHAnsi" w:hAnsiTheme="minorHAnsi"/>
        </w:rPr>
        <w:t>and</w:t>
      </w:r>
    </w:p>
    <w:p w14:paraId="454BC698" w14:textId="68E065F7" w:rsidR="00FB2275" w:rsidRPr="00FB2275" w:rsidRDefault="00FB2275" w:rsidP="00FB2275">
      <w:pPr>
        <w:pStyle w:val="ListParagraph"/>
        <w:numPr>
          <w:ilvl w:val="0"/>
          <w:numId w:val="12"/>
        </w:numPr>
        <w:jc w:val="both"/>
        <w:rPr>
          <w:rFonts w:asciiTheme="minorHAnsi" w:hAnsiTheme="minorHAnsi"/>
        </w:rPr>
      </w:pPr>
      <w:r>
        <w:rPr>
          <w:rFonts w:asciiTheme="minorHAnsi" w:hAnsiTheme="minorHAnsi"/>
        </w:rPr>
        <w:t>Data disaggregation</w:t>
      </w:r>
    </w:p>
    <w:p w14:paraId="6D073DB2" w14:textId="444680C0" w:rsidR="00B01B4C" w:rsidRDefault="00FB2275" w:rsidP="00FB2275">
      <w:pPr>
        <w:jc w:val="both"/>
        <w:rPr>
          <w:rFonts w:asciiTheme="minorHAnsi" w:hAnsiTheme="minorHAnsi"/>
        </w:rPr>
      </w:pPr>
      <w:r>
        <w:rPr>
          <w:rFonts w:asciiTheme="minorHAnsi" w:hAnsiTheme="minorHAnsi"/>
        </w:rPr>
        <w:t xml:space="preserve">In  addition to these, commitments were grouped within </w:t>
      </w:r>
      <w:r w:rsidRPr="00FB2275">
        <w:rPr>
          <w:rFonts w:asciiTheme="minorHAnsi" w:hAnsiTheme="minorHAnsi"/>
          <w:b/>
          <w:bCs/>
          <w:i/>
          <w:iCs/>
        </w:rPr>
        <w:t>two cross-cutting themes</w:t>
      </w:r>
      <w:r w:rsidRPr="00FB2275">
        <w:rPr>
          <w:rFonts w:asciiTheme="minorHAnsi" w:hAnsiTheme="minorHAnsi"/>
        </w:rPr>
        <w:t xml:space="preserve"> (women and girls with disabilities and conflict and humanitarian contexts).</w:t>
      </w:r>
    </w:p>
    <w:p w14:paraId="5FC617B8" w14:textId="337D84C2" w:rsidR="00FB2275" w:rsidRDefault="00FB2275" w:rsidP="00FB2275">
      <w:pPr>
        <w:jc w:val="both"/>
        <w:rPr>
          <w:rFonts w:asciiTheme="minorHAnsi" w:hAnsiTheme="minorHAnsi"/>
        </w:rPr>
      </w:pPr>
      <w:r>
        <w:rPr>
          <w:rFonts w:asciiTheme="minorHAnsi" w:hAnsiTheme="minorHAnsi"/>
        </w:rPr>
        <w:t xml:space="preserve">Following the GDS 2018 in London, there were a series of </w:t>
      </w:r>
      <w:r w:rsidR="00340B47">
        <w:rPr>
          <w:rFonts w:asciiTheme="minorHAnsi" w:hAnsiTheme="minorHAnsi"/>
        </w:rPr>
        <w:t xml:space="preserve">smaller, </w:t>
      </w:r>
      <w:r>
        <w:rPr>
          <w:rFonts w:asciiTheme="minorHAnsi" w:hAnsiTheme="minorHAnsi"/>
        </w:rPr>
        <w:t>GDS</w:t>
      </w:r>
      <w:r w:rsidR="00340B47">
        <w:rPr>
          <w:rFonts w:asciiTheme="minorHAnsi" w:hAnsiTheme="minorHAnsi"/>
        </w:rPr>
        <w:t xml:space="preserve">- </w:t>
      </w:r>
      <w:r>
        <w:rPr>
          <w:rFonts w:asciiTheme="minorHAnsi" w:hAnsiTheme="minorHAnsi"/>
        </w:rPr>
        <w:t xml:space="preserve">affiliated follow up events in Argentina, and in Qatar. </w:t>
      </w:r>
      <w:r w:rsidR="00340B47">
        <w:rPr>
          <w:rFonts w:asciiTheme="minorHAnsi" w:hAnsiTheme="minorHAnsi"/>
        </w:rPr>
        <w:t>The recent announcement by the</w:t>
      </w:r>
      <w:r>
        <w:rPr>
          <w:rFonts w:asciiTheme="minorHAnsi" w:hAnsiTheme="minorHAnsi"/>
        </w:rPr>
        <w:t xml:space="preserve"> Government of Norway </w:t>
      </w:r>
      <w:r w:rsidR="00340B47">
        <w:rPr>
          <w:rFonts w:asciiTheme="minorHAnsi" w:hAnsiTheme="minorHAnsi"/>
        </w:rPr>
        <w:t xml:space="preserve">of its </w:t>
      </w:r>
      <w:r>
        <w:rPr>
          <w:rFonts w:asciiTheme="minorHAnsi" w:hAnsiTheme="minorHAnsi"/>
        </w:rPr>
        <w:t>host</w:t>
      </w:r>
      <w:r w:rsidR="00340B47">
        <w:rPr>
          <w:rFonts w:asciiTheme="minorHAnsi" w:hAnsiTheme="minorHAnsi"/>
        </w:rPr>
        <w:t>ing of</w:t>
      </w:r>
      <w:r>
        <w:rPr>
          <w:rFonts w:asciiTheme="minorHAnsi" w:hAnsiTheme="minorHAnsi"/>
        </w:rPr>
        <w:t xml:space="preserve"> </w:t>
      </w:r>
      <w:r w:rsidR="00340B47">
        <w:rPr>
          <w:rFonts w:asciiTheme="minorHAnsi" w:hAnsiTheme="minorHAnsi"/>
        </w:rPr>
        <w:t xml:space="preserve">the next GDS in Oslo marks the continuity of GDS as a process, and the need to establish a Secretariat and a permanent online platform to track progress on the commitments adopted by the different counterparts, incorporate new ones, and keep stakeholders informed on new developments, such as consultations, events, or information about how to join the GDS among others.  </w:t>
      </w:r>
    </w:p>
    <w:p w14:paraId="60D8E943" w14:textId="77777777" w:rsidR="00B01B4C" w:rsidRDefault="00B01B4C" w:rsidP="00FE1A2C">
      <w:pPr>
        <w:spacing w:after="0" w:line="240" w:lineRule="auto"/>
        <w:jc w:val="both"/>
        <w:rPr>
          <w:rFonts w:asciiTheme="minorHAnsi" w:hAnsiTheme="minorHAnsi"/>
        </w:rPr>
      </w:pPr>
    </w:p>
    <w:p w14:paraId="39B434C3" w14:textId="535A3755" w:rsidR="00192C11" w:rsidRPr="00192C11" w:rsidRDefault="00192C11">
      <w:pPr>
        <w:rPr>
          <w:rFonts w:asciiTheme="minorHAnsi" w:hAnsiTheme="minorHAnsi"/>
          <w:color w:val="2D4F8E"/>
          <w:sz w:val="28"/>
          <w:szCs w:val="28"/>
        </w:rPr>
      </w:pPr>
      <w:r w:rsidRPr="00192C11">
        <w:rPr>
          <w:rFonts w:asciiTheme="minorHAnsi" w:hAnsiTheme="minorHAnsi"/>
          <w:color w:val="2D4F8E"/>
          <w:sz w:val="28"/>
          <w:szCs w:val="28"/>
        </w:rPr>
        <w:t>III. Background</w:t>
      </w:r>
      <w:r w:rsidR="00AF4D5C">
        <w:rPr>
          <w:rFonts w:asciiTheme="minorHAnsi" w:hAnsiTheme="minorHAnsi"/>
          <w:color w:val="2D4F8E"/>
          <w:sz w:val="28"/>
          <w:szCs w:val="28"/>
        </w:rPr>
        <w:t>: Commitments and accountability</w:t>
      </w:r>
    </w:p>
    <w:p w14:paraId="1B592887" w14:textId="4948FF7D" w:rsidR="00B0698C" w:rsidRDefault="00042098" w:rsidP="00192C11">
      <w:pPr>
        <w:spacing w:line="276" w:lineRule="auto"/>
        <w:jc w:val="both"/>
        <w:rPr>
          <w:rFonts w:asciiTheme="minorHAnsi" w:hAnsiTheme="minorHAnsi"/>
        </w:rPr>
      </w:pPr>
      <w:r>
        <w:rPr>
          <w:rFonts w:asciiTheme="minorHAnsi" w:hAnsiTheme="minorHAnsi"/>
        </w:rPr>
        <w:t xml:space="preserve">The GDS commitments are meant to encourage concrete action by putting in place an accountability tool that even though isn’t legally building, it nevertheless creates expectations and peer-pressure among stakeholders to deliver on their promises. </w:t>
      </w:r>
      <w:r w:rsidR="00B0698C">
        <w:rPr>
          <w:rFonts w:asciiTheme="minorHAnsi" w:hAnsiTheme="minorHAnsi"/>
        </w:rPr>
        <w:t xml:space="preserve">In order to generate that incentive, commitments must be visible and easy to track; hence the need for an online platform that could provide these elements that are critical for the GDS success.  </w:t>
      </w:r>
    </w:p>
    <w:p w14:paraId="7BF8A588" w14:textId="0F2D1B8C" w:rsidR="00466287" w:rsidRDefault="00340B47" w:rsidP="00192C11">
      <w:pPr>
        <w:spacing w:line="276" w:lineRule="auto"/>
        <w:jc w:val="both"/>
        <w:rPr>
          <w:rFonts w:asciiTheme="minorHAnsi" w:hAnsiTheme="minorHAnsi"/>
        </w:rPr>
      </w:pPr>
      <w:r>
        <w:rPr>
          <w:rFonts w:asciiTheme="minorHAnsi" w:hAnsiTheme="minorHAnsi"/>
        </w:rPr>
        <w:t>To date, the GDS commitment</w:t>
      </w:r>
      <w:r w:rsidR="00042098">
        <w:rPr>
          <w:rFonts w:asciiTheme="minorHAnsi" w:hAnsiTheme="minorHAnsi"/>
        </w:rPr>
        <w:t xml:space="preserve"> database </w:t>
      </w:r>
      <w:r>
        <w:rPr>
          <w:rFonts w:asciiTheme="minorHAnsi" w:hAnsiTheme="minorHAnsi"/>
        </w:rPr>
        <w:t xml:space="preserve">is hosted </w:t>
      </w:r>
      <w:r w:rsidR="00042098">
        <w:rPr>
          <w:rFonts w:asciiTheme="minorHAnsi" w:hAnsiTheme="minorHAnsi"/>
        </w:rPr>
        <w:t>in</w:t>
      </w:r>
      <w:r>
        <w:rPr>
          <w:rFonts w:asciiTheme="minorHAnsi" w:hAnsiTheme="minorHAnsi"/>
        </w:rPr>
        <w:t xml:space="preserve"> </w:t>
      </w:r>
      <w:hyperlink r:id="rId12" w:history="1">
        <w:r w:rsidRPr="00042098">
          <w:rPr>
            <w:rStyle w:val="Hyperlink"/>
            <w:rFonts w:asciiTheme="minorHAnsi" w:hAnsiTheme="minorHAnsi"/>
          </w:rPr>
          <w:t>IDA</w:t>
        </w:r>
        <w:r w:rsidR="00042098" w:rsidRPr="00042098">
          <w:rPr>
            <w:rStyle w:val="Hyperlink"/>
            <w:rFonts w:asciiTheme="minorHAnsi" w:hAnsiTheme="minorHAnsi"/>
          </w:rPr>
          <w:t>’s</w:t>
        </w:r>
        <w:r w:rsidRPr="00042098">
          <w:rPr>
            <w:rStyle w:val="Hyperlink"/>
            <w:rFonts w:asciiTheme="minorHAnsi" w:hAnsiTheme="minorHAnsi"/>
          </w:rPr>
          <w:t xml:space="preserve"> website</w:t>
        </w:r>
      </w:hyperlink>
      <w:r w:rsidR="00042098">
        <w:rPr>
          <w:rFonts w:asciiTheme="minorHAnsi" w:hAnsiTheme="minorHAnsi"/>
        </w:rPr>
        <w:t xml:space="preserve">, and they can be searched by theme, name of stakeholder, and type of stakeholder. </w:t>
      </w:r>
    </w:p>
    <w:p w14:paraId="5086752B" w14:textId="13696FCD" w:rsidR="00A216CB" w:rsidRDefault="00A216CB" w:rsidP="00192C11">
      <w:pPr>
        <w:spacing w:line="276" w:lineRule="auto"/>
        <w:jc w:val="both"/>
        <w:rPr>
          <w:rFonts w:asciiTheme="minorHAnsi" w:hAnsiTheme="minorHAnsi"/>
        </w:rPr>
      </w:pPr>
      <w:r>
        <w:rPr>
          <w:rFonts w:asciiTheme="minorHAnsi" w:hAnsiTheme="minorHAnsi"/>
        </w:rPr>
        <w:t xml:space="preserve">On the other hand, the information and news regarding the GDS as an international event have been distributed among the co-organizers, which dedicated GDS sections in their online platforms. Examples of this are the </w:t>
      </w:r>
      <w:hyperlink r:id="rId13" w:history="1">
        <w:r w:rsidRPr="00A216CB">
          <w:rPr>
            <w:rStyle w:val="Hyperlink"/>
            <w:rFonts w:asciiTheme="minorHAnsi" w:hAnsiTheme="minorHAnsi"/>
          </w:rPr>
          <w:t>GDS page at the UK Government website</w:t>
        </w:r>
      </w:hyperlink>
      <w:r>
        <w:rPr>
          <w:rFonts w:asciiTheme="minorHAnsi" w:hAnsiTheme="minorHAnsi"/>
        </w:rPr>
        <w:t xml:space="preserve">, and </w:t>
      </w:r>
      <w:hyperlink r:id="rId14" w:history="1">
        <w:r w:rsidRPr="00A216CB">
          <w:rPr>
            <w:rStyle w:val="Hyperlink"/>
            <w:rFonts w:asciiTheme="minorHAnsi" w:hAnsiTheme="minorHAnsi"/>
          </w:rPr>
          <w:t>the GDS page at IDA’s</w:t>
        </w:r>
      </w:hyperlink>
      <w:r>
        <w:rPr>
          <w:rFonts w:asciiTheme="minorHAnsi" w:hAnsiTheme="minorHAnsi"/>
        </w:rPr>
        <w:t>.</w:t>
      </w:r>
    </w:p>
    <w:p w14:paraId="633F61AA" w14:textId="77777777" w:rsidR="00042098" w:rsidRPr="00084640" w:rsidRDefault="00042098" w:rsidP="00192C11">
      <w:pPr>
        <w:spacing w:line="276" w:lineRule="auto"/>
        <w:jc w:val="both"/>
        <w:rPr>
          <w:rFonts w:asciiTheme="minorHAnsi" w:hAnsiTheme="minorHAnsi"/>
        </w:rPr>
      </w:pPr>
    </w:p>
    <w:p w14:paraId="62396F50" w14:textId="6BF8E215" w:rsidR="007D40AB" w:rsidRPr="009F16F6" w:rsidRDefault="00BC3593">
      <w:pPr>
        <w:rPr>
          <w:rFonts w:asciiTheme="minorHAnsi" w:hAnsiTheme="minorHAnsi"/>
          <w:color w:val="2D4F8E"/>
          <w:sz w:val="28"/>
          <w:szCs w:val="28"/>
        </w:rPr>
      </w:pPr>
      <w:r w:rsidRPr="009F16F6">
        <w:rPr>
          <w:rFonts w:asciiTheme="minorHAnsi" w:hAnsiTheme="minorHAnsi"/>
          <w:color w:val="2D4F8E"/>
          <w:sz w:val="28"/>
          <w:szCs w:val="28"/>
        </w:rPr>
        <w:t xml:space="preserve">IV. </w:t>
      </w:r>
      <w:r w:rsidR="00530931" w:rsidRPr="009F16F6">
        <w:rPr>
          <w:rFonts w:asciiTheme="minorHAnsi" w:hAnsiTheme="minorHAnsi"/>
          <w:color w:val="2D4F8E"/>
          <w:sz w:val="28"/>
          <w:szCs w:val="28"/>
        </w:rPr>
        <w:t>Services required</w:t>
      </w:r>
      <w:r w:rsidR="00A216CB">
        <w:rPr>
          <w:rFonts w:asciiTheme="minorHAnsi" w:hAnsiTheme="minorHAnsi"/>
          <w:color w:val="2D4F8E"/>
          <w:sz w:val="28"/>
          <w:szCs w:val="28"/>
        </w:rPr>
        <w:t>: a GDS website</w:t>
      </w:r>
    </w:p>
    <w:p w14:paraId="4CAB3E2C" w14:textId="77777777" w:rsidR="002A7443" w:rsidRDefault="002A7443" w:rsidP="002A7443">
      <w:pPr>
        <w:spacing w:line="276" w:lineRule="auto"/>
        <w:jc w:val="both"/>
        <w:rPr>
          <w:rFonts w:asciiTheme="minorHAnsi" w:hAnsiTheme="minorHAnsi"/>
        </w:rPr>
      </w:pPr>
      <w:r w:rsidRPr="00192C11">
        <w:rPr>
          <w:rFonts w:asciiTheme="minorHAnsi" w:hAnsiTheme="minorHAnsi"/>
        </w:rPr>
        <w:t xml:space="preserve">IDA is putting out a tender for </w:t>
      </w:r>
      <w:r>
        <w:rPr>
          <w:rFonts w:asciiTheme="minorHAnsi" w:hAnsiTheme="minorHAnsi"/>
        </w:rPr>
        <w:t>the development of the 1</w:t>
      </w:r>
      <w:r w:rsidRPr="00E55EC8">
        <w:rPr>
          <w:rFonts w:asciiTheme="minorHAnsi" w:hAnsiTheme="minorHAnsi"/>
          <w:vertAlign w:val="superscript"/>
        </w:rPr>
        <w:t>st</w:t>
      </w:r>
      <w:r>
        <w:rPr>
          <w:rFonts w:asciiTheme="minorHAnsi" w:hAnsiTheme="minorHAnsi"/>
        </w:rPr>
        <w:t xml:space="preserve"> phase of a GDS website. The components for procurement in this phase include: </w:t>
      </w:r>
    </w:p>
    <w:p w14:paraId="607D0802" w14:textId="77777777" w:rsidR="002A7443" w:rsidRDefault="002A7443" w:rsidP="002A7443">
      <w:pPr>
        <w:pStyle w:val="ListParagraph"/>
        <w:numPr>
          <w:ilvl w:val="0"/>
          <w:numId w:val="13"/>
        </w:numPr>
        <w:spacing w:line="276" w:lineRule="auto"/>
        <w:jc w:val="both"/>
        <w:rPr>
          <w:rFonts w:asciiTheme="minorHAnsi" w:hAnsiTheme="minorHAnsi"/>
        </w:rPr>
      </w:pPr>
      <w:r>
        <w:rPr>
          <w:rFonts w:asciiTheme="minorHAnsi" w:hAnsiTheme="minorHAnsi"/>
        </w:rPr>
        <w:t>H</w:t>
      </w:r>
      <w:r w:rsidRPr="00E55EC8">
        <w:rPr>
          <w:rFonts w:asciiTheme="minorHAnsi" w:hAnsiTheme="minorHAnsi"/>
        </w:rPr>
        <w:t xml:space="preserve">osting the GDS current and future commitments, their status (whether they are in progress or completed), as well as information about those organizations and governments who adopted commitments. </w:t>
      </w:r>
    </w:p>
    <w:p w14:paraId="37A90F64" w14:textId="77777777" w:rsidR="002A7443" w:rsidRDefault="002A7443" w:rsidP="002A7443">
      <w:pPr>
        <w:pStyle w:val="ListParagraph"/>
        <w:numPr>
          <w:ilvl w:val="0"/>
          <w:numId w:val="13"/>
        </w:numPr>
        <w:spacing w:line="276" w:lineRule="auto"/>
        <w:jc w:val="both"/>
        <w:rPr>
          <w:rFonts w:asciiTheme="minorHAnsi" w:hAnsiTheme="minorHAnsi"/>
        </w:rPr>
      </w:pPr>
      <w:r w:rsidRPr="00E55EC8">
        <w:rPr>
          <w:rFonts w:asciiTheme="minorHAnsi" w:hAnsiTheme="minorHAnsi"/>
        </w:rPr>
        <w:t xml:space="preserve">The landing page should  include a presentation of the main themes around which the commitments are grouped, and a searchable database for visitors to search commitments adopted by specific organizations, which organizations have made commitments around a specific theme, and the progress status in each case. </w:t>
      </w:r>
    </w:p>
    <w:p w14:paraId="6BC040EC" w14:textId="77777777" w:rsidR="002A7443" w:rsidRDefault="002A7443" w:rsidP="002A7443">
      <w:pPr>
        <w:pStyle w:val="ListParagraph"/>
        <w:numPr>
          <w:ilvl w:val="0"/>
          <w:numId w:val="13"/>
        </w:numPr>
        <w:spacing w:line="276" w:lineRule="auto"/>
        <w:jc w:val="both"/>
        <w:rPr>
          <w:rFonts w:asciiTheme="minorHAnsi" w:hAnsiTheme="minorHAnsi"/>
        </w:rPr>
      </w:pPr>
      <w:r>
        <w:rPr>
          <w:rFonts w:asciiTheme="minorHAnsi" w:hAnsiTheme="minorHAnsi"/>
        </w:rPr>
        <w:t xml:space="preserve">The </w:t>
      </w:r>
      <w:r w:rsidRPr="00E55EC8">
        <w:rPr>
          <w:rFonts w:asciiTheme="minorHAnsi" w:hAnsiTheme="minorHAnsi"/>
        </w:rPr>
        <w:t xml:space="preserve">website should display prominently latest news regarding the organization of the upcoming GDS, mark-your-calendar-events, as well as useful information for registration and participation at the next GDS. </w:t>
      </w:r>
    </w:p>
    <w:p w14:paraId="49879685" w14:textId="77777777" w:rsidR="002A7443" w:rsidRPr="00E55EC8" w:rsidRDefault="002A7443" w:rsidP="002A7443">
      <w:pPr>
        <w:pStyle w:val="ListParagraph"/>
        <w:numPr>
          <w:ilvl w:val="0"/>
          <w:numId w:val="13"/>
        </w:numPr>
        <w:spacing w:line="276" w:lineRule="auto"/>
        <w:jc w:val="both"/>
        <w:rPr>
          <w:rFonts w:asciiTheme="minorHAnsi" w:hAnsiTheme="minorHAnsi"/>
        </w:rPr>
      </w:pPr>
      <w:r w:rsidRPr="00E55EC8">
        <w:rPr>
          <w:rFonts w:asciiTheme="minorHAnsi" w:hAnsiTheme="minorHAnsi"/>
        </w:rPr>
        <w:t>The website should also host general information about the GDS, host countries and organizations, and a contact form, to reach the GDS Secretariat.</w:t>
      </w:r>
    </w:p>
    <w:p w14:paraId="71A63EA9" w14:textId="77777777" w:rsidR="002A7443" w:rsidRPr="00E55EC8" w:rsidRDefault="002A7443" w:rsidP="002A7443">
      <w:pPr>
        <w:pStyle w:val="ListParagraph"/>
        <w:numPr>
          <w:ilvl w:val="0"/>
          <w:numId w:val="13"/>
        </w:numPr>
        <w:spacing w:line="276" w:lineRule="auto"/>
        <w:jc w:val="both"/>
        <w:rPr>
          <w:rFonts w:asciiTheme="minorHAnsi" w:hAnsiTheme="minorHAnsi"/>
        </w:rPr>
      </w:pPr>
      <w:r w:rsidRPr="00E55EC8">
        <w:rPr>
          <w:rFonts w:asciiTheme="minorHAnsi" w:hAnsiTheme="minorHAnsi"/>
        </w:rPr>
        <w:lastRenderedPageBreak/>
        <w:t xml:space="preserve">The platform proposed should be able to interact effectively with Social Media platforms, allowing users to follow hashtags on it, and should also count with an events section, where users could learn about, register and join online events on virtual meetings platforms. </w:t>
      </w:r>
    </w:p>
    <w:p w14:paraId="11BECB24" w14:textId="77777777" w:rsidR="002A7443" w:rsidRPr="00192C11" w:rsidRDefault="002A7443" w:rsidP="002A7443">
      <w:pPr>
        <w:spacing w:line="276" w:lineRule="auto"/>
        <w:ind w:left="360"/>
        <w:jc w:val="both"/>
      </w:pPr>
      <w:r>
        <w:t>Providers are expected to purchase domain, suggest adequate hosting arrangement, and deliver a website that is ready for data uploading by IDA staff. The provider shall also train IDA designated staff to operate it. The website should comply with the following basic criteria:</w:t>
      </w:r>
    </w:p>
    <w:p w14:paraId="31723006"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Accessibility</w:t>
      </w:r>
    </w:p>
    <w:p w14:paraId="04A9119A"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Compliance with the WCAG 2.1, WAI standards for the Web and standards AAA</w:t>
      </w:r>
    </w:p>
    <w:p w14:paraId="6514F5FE"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Operability with Windows, Mac OS and Linux </w:t>
      </w:r>
    </w:p>
    <w:p w14:paraId="702E0230" w14:textId="4A74F110"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Functionality in a mobile browser or a mobile app</w:t>
      </w:r>
    </w:p>
    <w:p w14:paraId="3016E160" w14:textId="1BC9D151" w:rsid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Optimized intuitive presentation, tools and user-friendliness</w:t>
      </w:r>
      <w:r w:rsidR="000A0516">
        <w:rPr>
          <w:rFonts w:asciiTheme="minorHAnsi" w:hAnsiTheme="minorHAnsi" w:cstheme="minorHAnsi"/>
          <w:lang w:val="en-US"/>
        </w:rPr>
        <w:t xml:space="preserve"> for visitors.</w:t>
      </w:r>
    </w:p>
    <w:p w14:paraId="286FCE65" w14:textId="00B002DA" w:rsidR="000A0516" w:rsidRPr="00192C11" w:rsidRDefault="000A0516"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User-friendliness for GDS Secretariat</w:t>
      </w:r>
      <w:r w:rsidR="00741396">
        <w:rPr>
          <w:rFonts w:asciiTheme="minorHAnsi" w:hAnsiTheme="minorHAnsi" w:cstheme="minorHAnsi"/>
          <w:lang w:val="en-US"/>
        </w:rPr>
        <w:t>’s</w:t>
      </w:r>
      <w:r>
        <w:rPr>
          <w:rFonts w:asciiTheme="minorHAnsi" w:hAnsiTheme="minorHAnsi" w:cstheme="minorHAnsi"/>
          <w:lang w:val="en-US"/>
        </w:rPr>
        <w:t xml:space="preserve"> staff</w:t>
      </w:r>
      <w:r w:rsidR="00741396">
        <w:rPr>
          <w:rFonts w:asciiTheme="minorHAnsi" w:hAnsiTheme="minorHAnsi" w:cstheme="minorHAnsi"/>
          <w:lang w:val="en-US"/>
        </w:rPr>
        <w:t xml:space="preserve"> daily operation, including updates in the information of commitments, adding/ removing stakeholders, uploading information in the form of news pieces or events, as well as adding or removing commitments categories when required. </w:t>
      </w:r>
    </w:p>
    <w:p w14:paraId="78D0F61D"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Acceptance of accessible event handlers (works with both the mouse and the keyboard)</w:t>
      </w:r>
    </w:p>
    <w:p w14:paraId="037EB95D"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Compatibility with screen-reader and allowing for high-contrast screen</w:t>
      </w:r>
    </w:p>
    <w:p w14:paraId="302D402C" w14:textId="29DE7226" w:rsidR="00192C11" w:rsidRPr="004A3C86"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Support to alt text for images and voice inputs</w:t>
      </w:r>
    </w:p>
    <w:p w14:paraId="53039C51"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Languages</w:t>
      </w:r>
    </w:p>
    <w:p w14:paraId="51033EBC" w14:textId="2ED5D3C6" w:rsidR="004531FB" w:rsidRPr="00084640" w:rsidRDefault="00192C11" w:rsidP="00192C11">
      <w:pPr>
        <w:pStyle w:val="ListParagraph"/>
        <w:numPr>
          <w:ilvl w:val="0"/>
          <w:numId w:val="7"/>
        </w:numP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Support or provide </w:t>
      </w:r>
      <w:r w:rsidR="00741396">
        <w:rPr>
          <w:rFonts w:asciiTheme="minorHAnsi" w:hAnsiTheme="minorHAnsi" w:cstheme="minorHAnsi"/>
          <w:lang w:val="en-US"/>
        </w:rPr>
        <w:t>automatic translation in different languages</w:t>
      </w:r>
    </w:p>
    <w:p w14:paraId="1A87A288" w14:textId="2F4DA6C2"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 xml:space="preserve">License </w:t>
      </w:r>
    </w:p>
    <w:p w14:paraId="55DF7773" w14:textId="5529C875" w:rsidR="00741396" w:rsidRDefault="00741396"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Accept multiple users, with different administrative privileges.</w:t>
      </w:r>
    </w:p>
    <w:p w14:paraId="34238732" w14:textId="5C2A17CA" w:rsidR="00192C11" w:rsidRPr="005F0E7B"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5F0E7B">
        <w:rPr>
          <w:rFonts w:asciiTheme="minorHAnsi" w:hAnsiTheme="minorHAnsi" w:cstheme="minorHAnsi"/>
          <w:lang w:val="en-US"/>
        </w:rPr>
        <w:t>Ensure data security and privacy (easily defining users’ roles</w:t>
      </w:r>
      <w:r w:rsidR="00973A55" w:rsidRPr="005F0E7B">
        <w:rPr>
          <w:rFonts w:asciiTheme="minorHAnsi" w:hAnsiTheme="minorHAnsi" w:cstheme="minorHAnsi"/>
          <w:lang w:val="en-US"/>
        </w:rPr>
        <w:t>/ management of access</w:t>
      </w:r>
      <w:r w:rsidRPr="005F0E7B">
        <w:rPr>
          <w:rFonts w:asciiTheme="minorHAnsi" w:hAnsiTheme="minorHAnsi" w:cstheme="minorHAnsi"/>
          <w:lang w:val="en-US"/>
        </w:rPr>
        <w:t>)</w:t>
      </w:r>
    </w:p>
    <w:p w14:paraId="52066985"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 xml:space="preserve">Minimum device and connectivity requirements </w:t>
      </w:r>
    </w:p>
    <w:p w14:paraId="509D0225"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Work with different accessibility features</w:t>
      </w:r>
    </w:p>
    <w:p w14:paraId="246915CB"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Support low-bandwidth mode/ conditions and offline mode</w:t>
      </w:r>
    </w:p>
    <w:p w14:paraId="6E75D0C7"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Support API integration (customize external software) </w:t>
      </w:r>
    </w:p>
    <w:p w14:paraId="38D75FCC"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Customizations</w:t>
      </w:r>
    </w:p>
    <w:p w14:paraId="3982F88A"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Customizable to add accessibility features/functions </w:t>
      </w:r>
    </w:p>
    <w:p w14:paraId="518D82AC" w14:textId="5AF68382"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Have a list of third-party apps and services integrated into it (such as </w:t>
      </w:r>
      <w:r w:rsidR="004A3C86" w:rsidRPr="00192C11">
        <w:rPr>
          <w:rFonts w:asciiTheme="minorHAnsi" w:hAnsiTheme="minorHAnsi" w:cstheme="minorHAnsi"/>
          <w:lang w:val="en-US"/>
        </w:rPr>
        <w:t>YouTube</w:t>
      </w:r>
      <w:r w:rsidR="00745B39">
        <w:rPr>
          <w:rFonts w:asciiTheme="minorHAnsi" w:hAnsiTheme="minorHAnsi" w:cstheme="minorHAnsi"/>
          <w:lang w:val="en-US"/>
        </w:rPr>
        <w:t>, social media integrations, calendar</w:t>
      </w:r>
      <w:r w:rsidRPr="00192C11">
        <w:rPr>
          <w:rFonts w:asciiTheme="minorHAnsi" w:hAnsiTheme="minorHAnsi" w:cstheme="minorHAnsi"/>
          <w:lang w:val="en-US"/>
        </w:rPr>
        <w:t>)</w:t>
      </w:r>
    </w:p>
    <w:p w14:paraId="3CDAD860" w14:textId="77777777" w:rsidR="00192C11" w:rsidRPr="005F0E7B"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Offers dedicated customer support for technical errors and issues, queries, requests for </w:t>
      </w:r>
      <w:r w:rsidRPr="005F0E7B">
        <w:rPr>
          <w:rFonts w:asciiTheme="minorHAnsi" w:hAnsiTheme="minorHAnsi" w:cstheme="minorHAnsi"/>
          <w:lang w:val="en-US"/>
        </w:rPr>
        <w:t>customizations</w:t>
      </w:r>
    </w:p>
    <w:p w14:paraId="32ABB730" w14:textId="6697EA2C" w:rsidR="00192C11" w:rsidRDefault="00192C11" w:rsidP="00973A55">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5F0E7B">
        <w:rPr>
          <w:rFonts w:asciiTheme="minorHAnsi" w:hAnsiTheme="minorHAnsi" w:cstheme="minorHAnsi"/>
          <w:lang w:val="en-US"/>
        </w:rPr>
        <w:t>Allow for control over IDA’s own data</w:t>
      </w:r>
      <w:r w:rsidR="00973A55" w:rsidRPr="005F0E7B">
        <w:rPr>
          <w:rFonts w:asciiTheme="minorHAnsi" w:hAnsiTheme="minorHAnsi" w:cstheme="minorHAnsi"/>
          <w:lang w:val="en-US"/>
        </w:rPr>
        <w:t xml:space="preserve"> and complies with General Data Protection Regulation (GDPR) </w:t>
      </w:r>
    </w:p>
    <w:p w14:paraId="6CFF7612" w14:textId="1F617372" w:rsidR="00172FA3" w:rsidRDefault="00172FA3" w:rsidP="00172FA3">
      <w:pPr>
        <w:pStyle w:val="ListParagraph"/>
        <w:pBdr>
          <w:top w:val="nil"/>
          <w:left w:val="nil"/>
          <w:bottom w:val="nil"/>
          <w:right w:val="nil"/>
          <w:between w:val="nil"/>
        </w:pBdr>
        <w:spacing w:line="276" w:lineRule="auto"/>
        <w:jc w:val="both"/>
        <w:rPr>
          <w:rFonts w:asciiTheme="minorHAnsi" w:hAnsiTheme="minorHAnsi" w:cstheme="minorHAnsi"/>
          <w:lang w:val="en-US"/>
        </w:rPr>
      </w:pPr>
    </w:p>
    <w:p w14:paraId="4781BCCE" w14:textId="07F271DF" w:rsidR="00172FA3" w:rsidRPr="00192C11" w:rsidRDefault="00172FA3" w:rsidP="00172FA3">
      <w:pPr>
        <w:spacing w:line="276" w:lineRule="auto"/>
        <w:jc w:val="both"/>
        <w:rPr>
          <w:rFonts w:asciiTheme="minorHAnsi" w:hAnsiTheme="minorHAnsi" w:cstheme="minorHAnsi"/>
          <w:color w:val="2D4F8E"/>
        </w:rPr>
      </w:pPr>
      <w:r>
        <w:rPr>
          <w:rFonts w:asciiTheme="minorHAnsi" w:hAnsiTheme="minorHAnsi" w:cstheme="minorHAnsi"/>
          <w:color w:val="2D4F8E"/>
        </w:rPr>
        <w:t>Branding / Visual identity</w:t>
      </w:r>
    </w:p>
    <w:p w14:paraId="5735002E" w14:textId="2FD5CD1A" w:rsidR="00172FA3" w:rsidRPr="002A7443" w:rsidRDefault="002A7443" w:rsidP="00172FA3">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2A7443">
        <w:rPr>
          <w:rFonts w:asciiTheme="minorHAnsi" w:hAnsiTheme="minorHAnsi"/>
        </w:rPr>
        <w:t>GDS logos will be provided to the selected service provider.</w:t>
      </w:r>
    </w:p>
    <w:p w14:paraId="7896AD42" w14:textId="5CBF6613" w:rsidR="00172FA3" w:rsidRPr="00172FA3" w:rsidRDefault="00172FA3" w:rsidP="00172FA3">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lastRenderedPageBreak/>
        <w:t xml:space="preserve">Graphic features, such as color scheme, fonts and layout are to be proposed by the provider. Comparable websites that are considered as good references are included below, in the </w:t>
      </w:r>
      <w:r w:rsidRPr="00172FA3">
        <w:rPr>
          <w:rFonts w:asciiTheme="minorHAnsi" w:hAnsiTheme="minorHAnsi" w:cstheme="minorHAnsi"/>
          <w:b/>
          <w:bCs/>
          <w:i/>
          <w:iCs/>
          <w:lang w:val="en-US"/>
        </w:rPr>
        <w:t>References</w:t>
      </w:r>
      <w:r>
        <w:rPr>
          <w:rFonts w:asciiTheme="minorHAnsi" w:hAnsiTheme="minorHAnsi" w:cstheme="minorHAnsi"/>
          <w:lang w:val="en-US"/>
        </w:rPr>
        <w:t xml:space="preserve"> section. </w:t>
      </w:r>
    </w:p>
    <w:p w14:paraId="29257CB2" w14:textId="77777777" w:rsidR="00973A55" w:rsidRPr="00955F7D" w:rsidRDefault="00973A55" w:rsidP="00973A55">
      <w:pPr>
        <w:pStyle w:val="ListParagraph"/>
        <w:pBdr>
          <w:top w:val="nil"/>
          <w:left w:val="nil"/>
          <w:bottom w:val="nil"/>
          <w:right w:val="nil"/>
          <w:between w:val="nil"/>
        </w:pBdr>
        <w:spacing w:line="276" w:lineRule="auto"/>
        <w:jc w:val="both"/>
        <w:rPr>
          <w:rFonts w:asciiTheme="minorHAnsi" w:hAnsiTheme="minorHAnsi" w:cstheme="minorHAnsi"/>
        </w:rPr>
      </w:pPr>
    </w:p>
    <w:p w14:paraId="4989A30D" w14:textId="20D13750" w:rsidR="006A5D62" w:rsidRPr="00677D0F" w:rsidRDefault="00921C61" w:rsidP="00921C61">
      <w:pPr>
        <w:rPr>
          <w:rFonts w:asciiTheme="minorHAnsi" w:hAnsiTheme="minorHAnsi"/>
          <w:color w:val="2D4F8E"/>
          <w:sz w:val="28"/>
          <w:szCs w:val="28"/>
        </w:rPr>
      </w:pPr>
      <w:r>
        <w:rPr>
          <w:rFonts w:asciiTheme="minorHAnsi" w:hAnsiTheme="minorHAnsi"/>
          <w:color w:val="2D4F8E"/>
          <w:sz w:val="28"/>
          <w:szCs w:val="28"/>
        </w:rPr>
        <w:t xml:space="preserve">VI. </w:t>
      </w:r>
      <w:r w:rsidRPr="00677D0F">
        <w:rPr>
          <w:rFonts w:asciiTheme="minorHAnsi" w:hAnsiTheme="minorHAnsi"/>
          <w:color w:val="2D4F8E"/>
          <w:sz w:val="28"/>
          <w:szCs w:val="28"/>
        </w:rPr>
        <w:t xml:space="preserve">Tentative </w:t>
      </w:r>
      <w:r w:rsidR="006A5D62" w:rsidRPr="00677D0F">
        <w:rPr>
          <w:rFonts w:asciiTheme="minorHAnsi" w:hAnsiTheme="minorHAnsi"/>
          <w:color w:val="2D4F8E"/>
          <w:sz w:val="28"/>
          <w:szCs w:val="28"/>
        </w:rPr>
        <w:t>Timeline</w:t>
      </w:r>
    </w:p>
    <w:p w14:paraId="37F54C2E" w14:textId="6016FF36" w:rsidR="007D40AB" w:rsidRPr="004D7996" w:rsidRDefault="00CE0751"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D7996">
        <w:rPr>
          <w:rFonts w:asciiTheme="minorHAnsi" w:hAnsiTheme="minorHAnsi" w:cstheme="minorHAnsi"/>
          <w:lang w:val="en-US"/>
        </w:rPr>
        <w:t xml:space="preserve">Launch of the procurement – </w:t>
      </w:r>
      <w:r w:rsidR="00745B39" w:rsidRPr="004D7996">
        <w:rPr>
          <w:rFonts w:asciiTheme="minorHAnsi" w:hAnsiTheme="minorHAnsi" w:cstheme="minorHAnsi"/>
          <w:lang w:val="en-US"/>
        </w:rPr>
        <w:t>4</w:t>
      </w:r>
      <w:r w:rsidR="00084640" w:rsidRPr="004D7996">
        <w:rPr>
          <w:rFonts w:asciiTheme="minorHAnsi" w:hAnsiTheme="minorHAnsi" w:cstheme="minorHAnsi"/>
          <w:lang w:val="en-US"/>
        </w:rPr>
        <w:t xml:space="preserve"> </w:t>
      </w:r>
      <w:r w:rsidR="00745B39" w:rsidRPr="004D7996">
        <w:rPr>
          <w:rFonts w:asciiTheme="minorHAnsi" w:hAnsiTheme="minorHAnsi" w:cstheme="minorHAnsi"/>
          <w:lang w:val="en-US"/>
        </w:rPr>
        <w:t xml:space="preserve">to </w:t>
      </w:r>
      <w:r w:rsidR="00DE6B67">
        <w:rPr>
          <w:rFonts w:asciiTheme="minorHAnsi" w:hAnsiTheme="minorHAnsi" w:cstheme="minorHAnsi"/>
          <w:lang w:val="en-US"/>
        </w:rPr>
        <w:t>31</w:t>
      </w:r>
      <w:r w:rsidR="00745B39" w:rsidRPr="004D7996">
        <w:rPr>
          <w:rFonts w:asciiTheme="minorHAnsi" w:hAnsiTheme="minorHAnsi" w:cstheme="minorHAnsi"/>
          <w:lang w:val="en-US"/>
        </w:rPr>
        <w:t xml:space="preserve"> </w:t>
      </w:r>
      <w:proofErr w:type="gramStart"/>
      <w:r w:rsidR="00745B39" w:rsidRPr="004D7996">
        <w:rPr>
          <w:rFonts w:asciiTheme="minorHAnsi" w:hAnsiTheme="minorHAnsi" w:cstheme="minorHAnsi"/>
          <w:lang w:val="en-US"/>
        </w:rPr>
        <w:t>January,</w:t>
      </w:r>
      <w:proofErr w:type="gramEnd"/>
      <w:r w:rsidR="00745B39" w:rsidRPr="004D7996">
        <w:rPr>
          <w:rFonts w:asciiTheme="minorHAnsi" w:hAnsiTheme="minorHAnsi" w:cstheme="minorHAnsi"/>
          <w:lang w:val="en-US"/>
        </w:rPr>
        <w:t xml:space="preserve"> </w:t>
      </w:r>
      <w:r w:rsidRPr="004D7996">
        <w:rPr>
          <w:rFonts w:asciiTheme="minorHAnsi" w:hAnsiTheme="minorHAnsi" w:cstheme="minorHAnsi"/>
          <w:lang w:val="en-US"/>
        </w:rPr>
        <w:t>202</w:t>
      </w:r>
      <w:r w:rsidR="00745B39" w:rsidRPr="004D7996">
        <w:rPr>
          <w:rFonts w:asciiTheme="minorHAnsi" w:hAnsiTheme="minorHAnsi" w:cstheme="minorHAnsi"/>
          <w:lang w:val="en-US"/>
        </w:rPr>
        <w:t>1</w:t>
      </w:r>
    </w:p>
    <w:p w14:paraId="020608F7" w14:textId="0CF4CD6E" w:rsidR="00CE0751" w:rsidRPr="004D7996" w:rsidRDefault="00745B39"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D7996">
        <w:rPr>
          <w:rFonts w:asciiTheme="minorHAnsi" w:hAnsiTheme="minorHAnsi" w:cstheme="minorHAnsi"/>
          <w:lang w:val="en-US"/>
        </w:rPr>
        <w:t xml:space="preserve">Evaluation of proposals </w:t>
      </w:r>
      <w:r w:rsidR="00CE0751" w:rsidRPr="004D7996">
        <w:rPr>
          <w:rFonts w:asciiTheme="minorHAnsi" w:hAnsiTheme="minorHAnsi" w:cstheme="minorHAnsi"/>
          <w:lang w:val="en-US"/>
        </w:rPr>
        <w:t xml:space="preserve">– </w:t>
      </w:r>
      <w:r w:rsidR="00DE6B67">
        <w:rPr>
          <w:rFonts w:asciiTheme="minorHAnsi" w:hAnsiTheme="minorHAnsi" w:cstheme="minorHAnsi"/>
          <w:lang w:val="en-US"/>
        </w:rPr>
        <w:t>1</w:t>
      </w:r>
      <w:r w:rsidR="00DE6B67" w:rsidRPr="004D7996">
        <w:rPr>
          <w:rFonts w:asciiTheme="minorHAnsi" w:hAnsiTheme="minorHAnsi" w:cstheme="minorHAnsi"/>
          <w:lang w:val="en-US"/>
        </w:rPr>
        <w:t xml:space="preserve"> </w:t>
      </w:r>
      <w:r w:rsidR="00CE0751" w:rsidRPr="004D7996">
        <w:rPr>
          <w:rFonts w:asciiTheme="minorHAnsi" w:hAnsiTheme="minorHAnsi" w:cstheme="minorHAnsi"/>
          <w:lang w:val="en-US"/>
        </w:rPr>
        <w:t xml:space="preserve">to </w:t>
      </w:r>
      <w:r w:rsidR="00DE6B67">
        <w:rPr>
          <w:rFonts w:asciiTheme="minorHAnsi" w:hAnsiTheme="minorHAnsi" w:cstheme="minorHAnsi"/>
          <w:lang w:val="en-US"/>
        </w:rPr>
        <w:t>7</w:t>
      </w:r>
      <w:r w:rsidRPr="004D7996">
        <w:rPr>
          <w:rFonts w:asciiTheme="minorHAnsi" w:hAnsiTheme="minorHAnsi" w:cstheme="minorHAnsi"/>
          <w:lang w:val="en-US"/>
        </w:rPr>
        <w:t xml:space="preserve"> </w:t>
      </w:r>
      <w:proofErr w:type="gramStart"/>
      <w:r w:rsidR="00DE6B67">
        <w:rPr>
          <w:rFonts w:asciiTheme="minorHAnsi" w:hAnsiTheme="minorHAnsi" w:cstheme="minorHAnsi"/>
          <w:lang w:val="en-US"/>
        </w:rPr>
        <w:t>February</w:t>
      </w:r>
      <w:r w:rsidRPr="004D7996">
        <w:rPr>
          <w:rFonts w:asciiTheme="minorHAnsi" w:hAnsiTheme="minorHAnsi" w:cstheme="minorHAnsi"/>
          <w:lang w:val="en-US"/>
        </w:rPr>
        <w:t>,</w:t>
      </w:r>
      <w:proofErr w:type="gramEnd"/>
      <w:r w:rsidRPr="004D7996">
        <w:rPr>
          <w:rFonts w:asciiTheme="minorHAnsi" w:hAnsiTheme="minorHAnsi" w:cstheme="minorHAnsi"/>
          <w:lang w:val="en-US"/>
        </w:rPr>
        <w:t xml:space="preserve"> </w:t>
      </w:r>
      <w:r w:rsidR="00CE0751" w:rsidRPr="004D7996">
        <w:rPr>
          <w:rFonts w:asciiTheme="minorHAnsi" w:hAnsiTheme="minorHAnsi" w:cstheme="minorHAnsi"/>
          <w:lang w:val="en-US"/>
        </w:rPr>
        <w:t>202</w:t>
      </w:r>
      <w:r w:rsidRPr="004D7996">
        <w:rPr>
          <w:rFonts w:asciiTheme="minorHAnsi" w:hAnsiTheme="minorHAnsi" w:cstheme="minorHAnsi"/>
          <w:lang w:val="en-US"/>
        </w:rPr>
        <w:t>1</w:t>
      </w:r>
    </w:p>
    <w:p w14:paraId="0DE77A91" w14:textId="36A03E74" w:rsidR="00084640" w:rsidRPr="004D7996" w:rsidRDefault="00084640"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D7996">
        <w:rPr>
          <w:rFonts w:asciiTheme="minorHAnsi" w:eastAsia="Cambria" w:hAnsiTheme="minorHAnsi" w:cs="Cambria"/>
        </w:rPr>
        <w:t xml:space="preserve">The finalist decision will be announced </w:t>
      </w:r>
      <w:r w:rsidR="00CF68DA" w:rsidRPr="004D7996">
        <w:rPr>
          <w:rFonts w:asciiTheme="minorHAnsi" w:eastAsia="Cambria" w:hAnsiTheme="minorHAnsi" w:cs="Cambria"/>
        </w:rPr>
        <w:t xml:space="preserve">on Feb </w:t>
      </w:r>
      <w:r w:rsidR="005F4637">
        <w:rPr>
          <w:rFonts w:asciiTheme="minorHAnsi" w:eastAsia="Cambria" w:hAnsiTheme="minorHAnsi" w:cs="Cambria"/>
        </w:rPr>
        <w:t>11</w:t>
      </w:r>
      <w:r w:rsidR="00CF68DA" w:rsidRPr="004D7996">
        <w:rPr>
          <w:rFonts w:asciiTheme="minorHAnsi" w:eastAsia="Cambria" w:hAnsiTheme="minorHAnsi" w:cs="Cambria"/>
        </w:rPr>
        <w:t xml:space="preserve">, </w:t>
      </w:r>
      <w:r w:rsidRPr="004D7996">
        <w:rPr>
          <w:rFonts w:asciiTheme="minorHAnsi" w:eastAsia="Cambria" w:hAnsiTheme="minorHAnsi" w:cs="Cambria"/>
        </w:rPr>
        <w:t>202</w:t>
      </w:r>
      <w:r w:rsidR="00CF68DA" w:rsidRPr="004D7996">
        <w:rPr>
          <w:rFonts w:asciiTheme="minorHAnsi" w:eastAsia="Cambria" w:hAnsiTheme="minorHAnsi" w:cs="Cambria"/>
        </w:rPr>
        <w:t>1</w:t>
      </w:r>
    </w:p>
    <w:p w14:paraId="62E70E67" w14:textId="3C88AC8D" w:rsidR="00CE0751" w:rsidRPr="004D7996" w:rsidRDefault="00CF68DA" w:rsidP="001648C4">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D7996">
        <w:rPr>
          <w:rFonts w:asciiTheme="minorHAnsi" w:hAnsiTheme="minorHAnsi" w:cstheme="minorHAnsi"/>
          <w:lang w:val="en-US"/>
        </w:rPr>
        <w:t xml:space="preserve">The </w:t>
      </w:r>
      <w:r w:rsidR="00DE6B67">
        <w:rPr>
          <w:rFonts w:asciiTheme="minorHAnsi" w:hAnsiTheme="minorHAnsi" w:cstheme="minorHAnsi"/>
          <w:lang w:val="en-US"/>
        </w:rPr>
        <w:t xml:space="preserve">mock-up structure of the current phase of the </w:t>
      </w:r>
      <w:r w:rsidRPr="004D7996">
        <w:rPr>
          <w:rFonts w:asciiTheme="minorHAnsi" w:hAnsiTheme="minorHAnsi" w:cstheme="minorHAnsi"/>
          <w:lang w:val="en-US"/>
        </w:rPr>
        <w:t>website</w:t>
      </w:r>
      <w:r w:rsidR="00DE6B67">
        <w:rPr>
          <w:rFonts w:asciiTheme="minorHAnsi" w:hAnsiTheme="minorHAnsi" w:cstheme="minorHAnsi"/>
          <w:lang w:val="en-US"/>
        </w:rPr>
        <w:t>, including design and functionality features</w:t>
      </w:r>
      <w:r w:rsidRPr="004D7996">
        <w:rPr>
          <w:rFonts w:asciiTheme="minorHAnsi" w:hAnsiTheme="minorHAnsi" w:cstheme="minorHAnsi"/>
          <w:lang w:val="en-US"/>
        </w:rPr>
        <w:t xml:space="preserve"> should be approved and delivered </w:t>
      </w:r>
      <w:r w:rsidR="00436F13">
        <w:rPr>
          <w:rFonts w:asciiTheme="minorHAnsi" w:hAnsiTheme="minorHAnsi" w:cstheme="minorHAnsi"/>
          <w:lang w:val="en-US"/>
        </w:rPr>
        <w:t>by</w:t>
      </w:r>
      <w:r w:rsidRPr="004D7996">
        <w:rPr>
          <w:rFonts w:asciiTheme="minorHAnsi" w:hAnsiTheme="minorHAnsi" w:cstheme="minorHAnsi"/>
          <w:lang w:val="en-US"/>
        </w:rPr>
        <w:t xml:space="preserve"> March 31, </w:t>
      </w:r>
      <w:r w:rsidR="00CE0751" w:rsidRPr="004D7996">
        <w:rPr>
          <w:rFonts w:asciiTheme="minorHAnsi" w:hAnsiTheme="minorHAnsi" w:cstheme="minorHAnsi"/>
          <w:lang w:val="en-US"/>
        </w:rPr>
        <w:t>202</w:t>
      </w:r>
      <w:r w:rsidRPr="004D7996">
        <w:rPr>
          <w:rFonts w:asciiTheme="minorHAnsi" w:hAnsiTheme="minorHAnsi" w:cstheme="minorHAnsi"/>
          <w:lang w:val="en-US"/>
        </w:rPr>
        <w:t>1</w:t>
      </w:r>
    </w:p>
    <w:p w14:paraId="6E1B5B30" w14:textId="4817313D" w:rsidR="00FE1A2C" w:rsidRPr="00E3773A" w:rsidRDefault="00FE1A2C" w:rsidP="00FE1A2C">
      <w:pPr>
        <w:pStyle w:val="Heading1"/>
        <w:spacing w:before="240" w:after="0"/>
        <w:ind w:right="709"/>
        <w:jc w:val="both"/>
      </w:pPr>
      <w:r w:rsidRPr="00E3773A">
        <w:rPr>
          <w:rFonts w:ascii="Cambria" w:hAnsi="Cambria"/>
          <w:b w:val="0"/>
          <w:bCs/>
          <w:color w:val="366091"/>
          <w:sz w:val="32"/>
          <w:szCs w:val="32"/>
        </w:rPr>
        <w:t xml:space="preserve">VII. Application </w:t>
      </w:r>
      <w:r w:rsidR="003F0F1A" w:rsidRPr="00E3773A">
        <w:rPr>
          <w:rFonts w:ascii="Cambria" w:hAnsi="Cambria"/>
          <w:b w:val="0"/>
          <w:bCs/>
          <w:color w:val="366091"/>
          <w:sz w:val="32"/>
          <w:szCs w:val="32"/>
        </w:rPr>
        <w:t>Package</w:t>
      </w:r>
    </w:p>
    <w:p w14:paraId="2A8642DF" w14:textId="15926403" w:rsidR="00FE1A2C" w:rsidRPr="0048497A" w:rsidRDefault="003F0F1A"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C</w:t>
      </w:r>
      <w:r w:rsidR="00FE1A2C" w:rsidRPr="00E3773A">
        <w:rPr>
          <w:rFonts w:asciiTheme="minorHAnsi" w:eastAsia="Cambria" w:hAnsiTheme="minorHAnsi" w:cs="Cambria"/>
        </w:rPr>
        <w:t>ompanies interested in applying to this call</w:t>
      </w:r>
      <w:r w:rsidRPr="00E3773A">
        <w:rPr>
          <w:rFonts w:asciiTheme="minorHAnsi" w:eastAsia="Cambria" w:hAnsiTheme="minorHAnsi" w:cs="Cambria"/>
        </w:rPr>
        <w:t xml:space="preserve"> </w:t>
      </w:r>
      <w:r w:rsidR="00FE1A2C" w:rsidRPr="00E3773A">
        <w:rPr>
          <w:rFonts w:asciiTheme="minorHAnsi" w:eastAsia="Cambria" w:hAnsiTheme="minorHAnsi" w:cs="Cambria"/>
        </w:rPr>
        <w:t xml:space="preserve">are kindly asked to present the following </w:t>
      </w:r>
      <w:r w:rsidR="00FE1A2C" w:rsidRPr="0048497A">
        <w:rPr>
          <w:rFonts w:asciiTheme="minorHAnsi" w:eastAsia="Cambria" w:hAnsiTheme="minorHAnsi" w:cs="Cambria"/>
        </w:rPr>
        <w:t xml:space="preserve">information by </w:t>
      </w:r>
      <w:r w:rsidR="00DE6B67">
        <w:rPr>
          <w:rFonts w:asciiTheme="minorHAnsi" w:eastAsia="Cambria" w:hAnsiTheme="minorHAnsi" w:cs="Cambria"/>
          <w:b/>
          <w:bCs/>
        </w:rPr>
        <w:t xml:space="preserve">31 </w:t>
      </w:r>
      <w:r w:rsidR="00DE6B67" w:rsidRPr="006C5356">
        <w:rPr>
          <w:rFonts w:asciiTheme="minorHAnsi" w:eastAsia="Cambria" w:hAnsiTheme="minorHAnsi" w:cs="Cambria"/>
          <w:b/>
          <w:bCs/>
        </w:rPr>
        <w:t xml:space="preserve"> </w:t>
      </w:r>
      <w:r w:rsidR="004D7996">
        <w:rPr>
          <w:rFonts w:asciiTheme="minorHAnsi" w:eastAsia="Cambria" w:hAnsiTheme="minorHAnsi" w:cs="Cambria"/>
          <w:b/>
          <w:bCs/>
        </w:rPr>
        <w:t>January,</w:t>
      </w:r>
      <w:r w:rsidR="00FE1A2C" w:rsidRPr="006C5356">
        <w:rPr>
          <w:rFonts w:asciiTheme="minorHAnsi" w:eastAsia="Cambria" w:hAnsiTheme="minorHAnsi" w:cs="Cambria"/>
          <w:b/>
          <w:bCs/>
        </w:rPr>
        <w:t>202</w:t>
      </w:r>
      <w:r w:rsidR="004D7996">
        <w:rPr>
          <w:rFonts w:asciiTheme="minorHAnsi" w:eastAsia="Cambria" w:hAnsiTheme="minorHAnsi" w:cs="Cambria"/>
          <w:b/>
          <w:bCs/>
        </w:rPr>
        <w:t>1</w:t>
      </w:r>
      <w:r w:rsidR="00FE1A2C" w:rsidRPr="0048497A">
        <w:rPr>
          <w:rFonts w:asciiTheme="minorHAnsi" w:eastAsia="Cambria" w:hAnsiTheme="minorHAnsi" w:cs="Cambria"/>
        </w:rPr>
        <w:t>:</w:t>
      </w:r>
    </w:p>
    <w:p w14:paraId="62288B4E" w14:textId="36515F27" w:rsidR="00FE1A2C" w:rsidRPr="0048497A" w:rsidRDefault="00FE1A2C"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8497A">
        <w:rPr>
          <w:rFonts w:asciiTheme="minorHAnsi" w:eastAsia="Cambria" w:hAnsiTheme="minorHAnsi" w:cs="Cambria"/>
        </w:rPr>
        <w:t>Estimated budget</w:t>
      </w:r>
      <w:r w:rsidR="004D7996">
        <w:rPr>
          <w:rFonts w:asciiTheme="minorHAnsi" w:eastAsia="Cambria" w:hAnsiTheme="minorHAnsi" w:cs="Cambria"/>
        </w:rPr>
        <w:t xml:space="preserve">, not exceeding USD </w:t>
      </w:r>
      <w:r w:rsidR="00DE6B67">
        <w:rPr>
          <w:rFonts w:asciiTheme="minorHAnsi" w:eastAsia="Cambria" w:hAnsiTheme="minorHAnsi" w:cs="Cambria"/>
        </w:rPr>
        <w:t>2</w:t>
      </w:r>
      <w:r w:rsidR="002A7443">
        <w:rPr>
          <w:rFonts w:asciiTheme="minorHAnsi" w:eastAsia="Cambria" w:hAnsiTheme="minorHAnsi" w:cs="Cambria"/>
        </w:rPr>
        <w:t>5</w:t>
      </w:r>
      <w:r w:rsidR="00DE6B67">
        <w:rPr>
          <w:rFonts w:asciiTheme="minorHAnsi" w:eastAsia="Cambria" w:hAnsiTheme="minorHAnsi" w:cs="Cambria"/>
        </w:rPr>
        <w:t>’000</w:t>
      </w:r>
      <w:r w:rsidR="004D7996">
        <w:rPr>
          <w:rFonts w:asciiTheme="minorHAnsi" w:eastAsia="Cambria" w:hAnsiTheme="minorHAnsi" w:cs="Cambria"/>
        </w:rPr>
        <w:t xml:space="preserve">, and proposed </w:t>
      </w:r>
      <w:r w:rsidR="003F0F1A" w:rsidRPr="0048497A">
        <w:rPr>
          <w:rFonts w:asciiTheme="minorHAnsi" w:eastAsia="Cambria" w:hAnsiTheme="minorHAnsi" w:cs="Cambria"/>
        </w:rPr>
        <w:t xml:space="preserve">maintenance </w:t>
      </w:r>
      <w:proofErr w:type="gramStart"/>
      <w:r w:rsidR="003F0F1A" w:rsidRPr="0048497A">
        <w:rPr>
          <w:rFonts w:asciiTheme="minorHAnsi" w:eastAsia="Cambria" w:hAnsiTheme="minorHAnsi" w:cs="Cambria"/>
        </w:rPr>
        <w:t>fees</w:t>
      </w:r>
      <w:r w:rsidR="004D7996">
        <w:rPr>
          <w:rFonts w:asciiTheme="minorHAnsi" w:eastAsia="Cambria" w:hAnsiTheme="minorHAnsi" w:cs="Cambria"/>
        </w:rPr>
        <w:t>;</w:t>
      </w:r>
      <w:proofErr w:type="gramEnd"/>
      <w:r w:rsidR="004D7996">
        <w:rPr>
          <w:rFonts w:asciiTheme="minorHAnsi" w:eastAsia="Cambria" w:hAnsiTheme="minorHAnsi" w:cs="Cambria"/>
        </w:rPr>
        <w:t xml:space="preserve"> </w:t>
      </w:r>
    </w:p>
    <w:p w14:paraId="64069C7E" w14:textId="5AAC4DC6" w:rsidR="00455217" w:rsidRPr="0048497A" w:rsidRDefault="00455217"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Pr>
          <w:rFonts w:asciiTheme="minorHAnsi" w:eastAsia="Cambria" w:hAnsiTheme="minorHAnsi" w:cs="Cambria"/>
        </w:rPr>
        <w:t xml:space="preserve">Example(s) of comparable work produced by the applicant.  </w:t>
      </w:r>
    </w:p>
    <w:p w14:paraId="44B368B6" w14:textId="5A015BFD" w:rsidR="003F0F1A" w:rsidRPr="00E3773A" w:rsidRDefault="003F0F1A" w:rsidP="003F0F1A">
      <w:p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 xml:space="preserve">Please send the application package to </w:t>
      </w:r>
      <w:hyperlink r:id="rId15" w:history="1">
        <w:r w:rsidRPr="00E3773A">
          <w:rPr>
            <w:rFonts w:asciiTheme="minorHAnsi" w:eastAsia="Cambria" w:hAnsiTheme="minorHAnsi" w:cs="Cambria"/>
          </w:rPr>
          <w:t>consultancy@ida-secretariat.org</w:t>
        </w:r>
      </w:hyperlink>
      <w:r w:rsidRPr="00E3773A">
        <w:rPr>
          <w:rFonts w:asciiTheme="minorHAnsi" w:eastAsia="Cambria" w:hAnsiTheme="minorHAnsi" w:cs="Cambria"/>
        </w:rPr>
        <w:t xml:space="preserve"> with the subject </w:t>
      </w:r>
      <w:r w:rsidR="0048497A" w:rsidRPr="006C5356">
        <w:rPr>
          <w:rFonts w:asciiTheme="minorHAnsi" w:eastAsia="Cambria" w:hAnsiTheme="minorHAnsi" w:cs="Cambria"/>
          <w:i/>
          <w:iCs/>
        </w:rPr>
        <w:t>“</w:t>
      </w:r>
      <w:r w:rsidRPr="006C5356">
        <w:rPr>
          <w:rFonts w:asciiTheme="minorHAnsi" w:eastAsia="Cambria" w:hAnsiTheme="minorHAnsi" w:cs="Cambria"/>
          <w:i/>
          <w:iCs/>
        </w:rPr>
        <w:t>Online courses’ platform</w:t>
      </w:r>
      <w:r w:rsidR="0048497A" w:rsidRPr="006C5356">
        <w:rPr>
          <w:rFonts w:asciiTheme="minorHAnsi" w:eastAsia="Cambria" w:hAnsiTheme="minorHAnsi" w:cs="Cambria"/>
          <w:i/>
          <w:iCs/>
        </w:rPr>
        <w:t>”</w:t>
      </w:r>
      <w:r w:rsidRPr="00E3773A">
        <w:rPr>
          <w:rFonts w:asciiTheme="minorHAnsi" w:eastAsia="Cambria" w:hAnsiTheme="minorHAnsi" w:cs="Cambria"/>
        </w:rPr>
        <w:t xml:space="preserve"> no later than </w:t>
      </w:r>
      <w:r w:rsidR="000867DD">
        <w:rPr>
          <w:rFonts w:asciiTheme="minorHAnsi" w:eastAsia="Cambria" w:hAnsiTheme="minorHAnsi" w:cs="Cambria"/>
          <w:b/>
          <w:bCs/>
        </w:rPr>
        <w:t>31</w:t>
      </w:r>
      <w:r w:rsidR="000867DD" w:rsidRPr="006C5356">
        <w:rPr>
          <w:rFonts w:asciiTheme="minorHAnsi" w:eastAsia="Cambria" w:hAnsiTheme="minorHAnsi" w:cs="Cambria"/>
          <w:b/>
          <w:bCs/>
        </w:rPr>
        <w:t xml:space="preserve"> </w:t>
      </w:r>
      <w:proofErr w:type="gramStart"/>
      <w:r w:rsidRPr="006C5356">
        <w:rPr>
          <w:rFonts w:asciiTheme="minorHAnsi" w:eastAsia="Cambria" w:hAnsiTheme="minorHAnsi" w:cs="Cambria"/>
          <w:b/>
          <w:bCs/>
        </w:rPr>
        <w:t>J</w:t>
      </w:r>
      <w:r w:rsidR="00436F13">
        <w:rPr>
          <w:rFonts w:asciiTheme="minorHAnsi" w:eastAsia="Cambria" w:hAnsiTheme="minorHAnsi" w:cs="Cambria"/>
          <w:b/>
          <w:bCs/>
        </w:rPr>
        <w:t>anuary,</w:t>
      </w:r>
      <w:proofErr w:type="gramEnd"/>
      <w:r w:rsidRPr="006C5356">
        <w:rPr>
          <w:rFonts w:asciiTheme="minorHAnsi" w:eastAsia="Cambria" w:hAnsiTheme="minorHAnsi" w:cs="Cambria"/>
          <w:b/>
          <w:bCs/>
        </w:rPr>
        <w:t xml:space="preserve"> 202</w:t>
      </w:r>
      <w:r w:rsidR="00436F13">
        <w:rPr>
          <w:rFonts w:asciiTheme="minorHAnsi" w:eastAsia="Cambria" w:hAnsiTheme="minorHAnsi" w:cs="Cambria"/>
          <w:b/>
          <w:bCs/>
        </w:rPr>
        <w:t>1</w:t>
      </w:r>
      <w:r w:rsidRPr="006C5356">
        <w:rPr>
          <w:rFonts w:asciiTheme="minorHAnsi" w:eastAsia="Cambria" w:hAnsiTheme="minorHAnsi" w:cs="Cambria"/>
          <w:b/>
          <w:bCs/>
        </w:rPr>
        <w:t>.</w:t>
      </w:r>
      <w:r w:rsidRPr="00E3773A">
        <w:rPr>
          <w:rFonts w:asciiTheme="minorHAnsi" w:eastAsia="Cambria" w:hAnsiTheme="minorHAnsi" w:cs="Cambria"/>
        </w:rPr>
        <w:t xml:space="preserve"> </w:t>
      </w:r>
    </w:p>
    <w:p w14:paraId="78E7B111" w14:textId="27143C82" w:rsidR="00436F13" w:rsidRPr="00E3773A" w:rsidRDefault="00436F13" w:rsidP="00436F13">
      <w:pPr>
        <w:pStyle w:val="Heading1"/>
        <w:spacing w:before="240" w:after="0"/>
        <w:ind w:right="709"/>
        <w:jc w:val="both"/>
      </w:pPr>
      <w:r w:rsidRPr="00E3773A">
        <w:rPr>
          <w:rFonts w:ascii="Cambria" w:hAnsi="Cambria"/>
          <w:b w:val="0"/>
          <w:bCs/>
          <w:color w:val="366091"/>
          <w:sz w:val="32"/>
          <w:szCs w:val="32"/>
        </w:rPr>
        <w:t>VII</w:t>
      </w:r>
      <w:r>
        <w:rPr>
          <w:rFonts w:ascii="Cambria" w:hAnsi="Cambria"/>
          <w:b w:val="0"/>
          <w:bCs/>
          <w:color w:val="366091"/>
          <w:sz w:val="32"/>
          <w:szCs w:val="32"/>
        </w:rPr>
        <w:t>I</w:t>
      </w:r>
      <w:r w:rsidRPr="00E3773A">
        <w:rPr>
          <w:rFonts w:ascii="Cambria" w:hAnsi="Cambria"/>
          <w:b w:val="0"/>
          <w:bCs/>
          <w:color w:val="366091"/>
          <w:sz w:val="32"/>
          <w:szCs w:val="32"/>
        </w:rPr>
        <w:t xml:space="preserve">. </w:t>
      </w:r>
      <w:r>
        <w:rPr>
          <w:rFonts w:ascii="Cambria" w:hAnsi="Cambria"/>
          <w:b w:val="0"/>
          <w:bCs/>
          <w:color w:val="366091"/>
          <w:sz w:val="32"/>
          <w:szCs w:val="32"/>
        </w:rPr>
        <w:t>References</w:t>
      </w:r>
    </w:p>
    <w:p w14:paraId="6B80DF85" w14:textId="555F3844" w:rsidR="00436F13" w:rsidRDefault="00172FA3" w:rsidP="00172FA3">
      <w:pPr>
        <w:pStyle w:val="ListParagraph"/>
        <w:numPr>
          <w:ilvl w:val="0"/>
          <w:numId w:val="7"/>
        </w:numPr>
        <w:pBdr>
          <w:top w:val="nil"/>
          <w:left w:val="nil"/>
          <w:bottom w:val="nil"/>
          <w:right w:val="nil"/>
          <w:between w:val="nil"/>
        </w:pBdr>
        <w:spacing w:line="276" w:lineRule="auto"/>
        <w:rPr>
          <w:rFonts w:asciiTheme="minorHAnsi" w:eastAsia="Cambria" w:hAnsiTheme="minorHAnsi" w:cs="Cambria"/>
        </w:rPr>
      </w:pPr>
      <w:r>
        <w:rPr>
          <w:rFonts w:asciiTheme="minorHAnsi" w:eastAsia="Cambria" w:hAnsiTheme="minorHAnsi" w:cs="Cambria"/>
        </w:rPr>
        <w:t xml:space="preserve">Agenda for Humanity: </w:t>
      </w:r>
      <w:hyperlink r:id="rId16" w:history="1">
        <w:r w:rsidRPr="00826B60">
          <w:rPr>
            <w:rStyle w:val="Hyperlink"/>
            <w:rFonts w:asciiTheme="minorHAnsi" w:eastAsia="Cambria" w:hAnsiTheme="minorHAnsi" w:cs="Cambria"/>
          </w:rPr>
          <w:t>http://agendaforhumanity.org/explore-commitments/indv-commitments.html</w:t>
        </w:r>
      </w:hyperlink>
      <w:r w:rsidR="002F0612">
        <w:rPr>
          <w:rFonts w:asciiTheme="minorHAnsi" w:eastAsia="Cambria" w:hAnsiTheme="minorHAnsi" w:cs="Cambria"/>
        </w:rPr>
        <w:t xml:space="preserve"> (view organization of commitments)</w:t>
      </w:r>
    </w:p>
    <w:p w14:paraId="03317F49" w14:textId="258D2152" w:rsidR="00172FA3" w:rsidRDefault="000218B2" w:rsidP="00436F13">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hyperlink r:id="rId17" w:anchor=":~:text=The%20Global%20Disability%20Summit%202018,and%20the%20government%20of%20Kenya." w:history="1">
        <w:r w:rsidR="002F0612" w:rsidRPr="00951914">
          <w:rPr>
            <w:rStyle w:val="Hyperlink"/>
            <w:rFonts w:asciiTheme="minorHAnsi" w:eastAsia="Cambria" w:hAnsiTheme="minorHAnsi" w:cs="Cambria"/>
          </w:rPr>
          <w:t>Light for the World’s GDS page</w:t>
        </w:r>
      </w:hyperlink>
      <w:r w:rsidR="00951914">
        <w:rPr>
          <w:rFonts w:asciiTheme="minorHAnsi" w:eastAsia="Cambria" w:hAnsiTheme="minorHAnsi" w:cs="Cambria"/>
        </w:rPr>
        <w:t>: View accessibility features</w:t>
      </w:r>
    </w:p>
    <w:p w14:paraId="324413BE" w14:textId="780069EE" w:rsidR="00B344BD" w:rsidRDefault="00B344BD" w:rsidP="00436F13">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Pr>
          <w:rFonts w:asciiTheme="minorHAnsi" w:eastAsia="Cambria" w:hAnsiTheme="minorHAnsi" w:cs="Cambria"/>
        </w:rPr>
        <w:t xml:space="preserve">The Disability data portal: </w:t>
      </w:r>
      <w:hyperlink r:id="rId18" w:history="1">
        <w:r w:rsidRPr="00AB1C61">
          <w:rPr>
            <w:rStyle w:val="Hyperlink"/>
            <w:rFonts w:asciiTheme="minorHAnsi" w:eastAsia="Cambria" w:hAnsiTheme="minorHAnsi" w:cs="Cambria"/>
          </w:rPr>
          <w:t>https://www.disabilitydataportal.com/</w:t>
        </w:r>
      </w:hyperlink>
      <w:r>
        <w:rPr>
          <w:rFonts w:asciiTheme="minorHAnsi" w:eastAsia="Cambria" w:hAnsiTheme="minorHAnsi" w:cs="Cambria"/>
        </w:rPr>
        <w:t xml:space="preserve"> (View disability data search engine).</w:t>
      </w:r>
    </w:p>
    <w:p w14:paraId="42ECC52C" w14:textId="59E87604" w:rsidR="00B344BD" w:rsidRDefault="00B344BD" w:rsidP="00436F13">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Pr>
          <w:rFonts w:asciiTheme="minorHAnsi" w:eastAsia="Cambria" w:hAnsiTheme="minorHAnsi" w:cs="Cambria"/>
        </w:rPr>
        <w:t xml:space="preserve">The Disability Evidence Portal: </w:t>
      </w:r>
      <w:hyperlink r:id="rId19" w:history="1">
        <w:r w:rsidR="00455217" w:rsidRPr="00AB1C61">
          <w:rPr>
            <w:rStyle w:val="Hyperlink"/>
            <w:rFonts w:asciiTheme="minorHAnsi" w:eastAsia="Cambria" w:hAnsiTheme="minorHAnsi" w:cs="Cambria"/>
          </w:rPr>
          <w:t>https://www.disabilityevidence.org/index.php/</w:t>
        </w:r>
      </w:hyperlink>
      <w:r>
        <w:rPr>
          <w:rFonts w:asciiTheme="minorHAnsi" w:eastAsia="Cambria" w:hAnsiTheme="minorHAnsi" w:cs="Cambria"/>
        </w:rPr>
        <w:t xml:space="preserve"> </w:t>
      </w:r>
      <w:r w:rsidR="00455217">
        <w:rPr>
          <w:rFonts w:asciiTheme="minorHAnsi" w:eastAsia="Cambria" w:hAnsiTheme="minorHAnsi" w:cs="Cambria"/>
        </w:rPr>
        <w:t>(view clickable presentation of main themes).</w:t>
      </w:r>
    </w:p>
    <w:p w14:paraId="46044E4C" w14:textId="77777777" w:rsidR="00455217" w:rsidRPr="0048497A" w:rsidRDefault="00455217" w:rsidP="00455217">
      <w:pPr>
        <w:pStyle w:val="ListParagraph"/>
        <w:pBdr>
          <w:top w:val="nil"/>
          <w:left w:val="nil"/>
          <w:bottom w:val="nil"/>
          <w:right w:val="nil"/>
          <w:between w:val="nil"/>
        </w:pBdr>
        <w:spacing w:line="276" w:lineRule="auto"/>
        <w:jc w:val="both"/>
        <w:rPr>
          <w:rFonts w:asciiTheme="minorHAnsi" w:eastAsia="Cambria" w:hAnsiTheme="minorHAnsi" w:cs="Cambria"/>
        </w:rPr>
      </w:pPr>
    </w:p>
    <w:p w14:paraId="1209D924" w14:textId="77777777" w:rsidR="00084640" w:rsidRPr="00084640" w:rsidRDefault="00084640" w:rsidP="00084640">
      <w:pPr>
        <w:pBdr>
          <w:top w:val="nil"/>
          <w:left w:val="nil"/>
          <w:bottom w:val="nil"/>
          <w:right w:val="nil"/>
          <w:between w:val="nil"/>
        </w:pBdr>
        <w:spacing w:line="276" w:lineRule="auto"/>
        <w:jc w:val="both"/>
        <w:rPr>
          <w:rFonts w:asciiTheme="minorHAnsi" w:eastAsia="Cambria" w:hAnsiTheme="minorHAnsi" w:cs="Cambria"/>
        </w:rPr>
      </w:pPr>
    </w:p>
    <w:sectPr w:rsidR="00084640" w:rsidRPr="0008464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D801" w14:textId="77777777" w:rsidR="000218B2" w:rsidRDefault="000218B2" w:rsidP="00AB78E6">
      <w:pPr>
        <w:spacing w:after="0" w:line="240" w:lineRule="auto"/>
      </w:pPr>
      <w:r>
        <w:separator/>
      </w:r>
    </w:p>
  </w:endnote>
  <w:endnote w:type="continuationSeparator" w:id="0">
    <w:p w14:paraId="76A8AF13" w14:textId="77777777" w:rsidR="000218B2" w:rsidRDefault="000218B2"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0B6A" w14:textId="77777777" w:rsidR="000218B2" w:rsidRDefault="000218B2" w:rsidP="00AB78E6">
      <w:pPr>
        <w:spacing w:after="0" w:line="240" w:lineRule="auto"/>
      </w:pPr>
      <w:r>
        <w:separator/>
      </w:r>
    </w:p>
  </w:footnote>
  <w:footnote w:type="continuationSeparator" w:id="0">
    <w:p w14:paraId="13616297" w14:textId="77777777" w:rsidR="000218B2" w:rsidRDefault="000218B2"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308EA"/>
    <w:multiLevelType w:val="multilevel"/>
    <w:tmpl w:val="580C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8357D2"/>
    <w:multiLevelType w:val="hybridMultilevel"/>
    <w:tmpl w:val="C3E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C52F7"/>
    <w:multiLevelType w:val="hybridMultilevel"/>
    <w:tmpl w:val="2BB66C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0637F28"/>
    <w:multiLevelType w:val="hybridMultilevel"/>
    <w:tmpl w:val="91806D9C"/>
    <w:lvl w:ilvl="0" w:tplc="8B20D608">
      <w:numFmt w:val="bullet"/>
      <w:lvlText w:val="-"/>
      <w:lvlJc w:val="left"/>
      <w:pPr>
        <w:ind w:left="1080" w:hanging="72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2"/>
  </w:num>
  <w:num w:numId="4">
    <w:abstractNumId w:val="11"/>
  </w:num>
  <w:num w:numId="5">
    <w:abstractNumId w:val="7"/>
  </w:num>
  <w:num w:numId="6">
    <w:abstractNumId w:val="9"/>
  </w:num>
  <w:num w:numId="7">
    <w:abstractNumId w:val="2"/>
  </w:num>
  <w:num w:numId="8">
    <w:abstractNumId w:val="6"/>
  </w:num>
  <w:num w:numId="9">
    <w:abstractNumId w:val="5"/>
  </w:num>
  <w:num w:numId="10">
    <w:abstractNumId w:val="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218B2"/>
    <w:rsid w:val="00035A04"/>
    <w:rsid w:val="00042098"/>
    <w:rsid w:val="00084640"/>
    <w:rsid w:val="000867DD"/>
    <w:rsid w:val="0009104C"/>
    <w:rsid w:val="000A0516"/>
    <w:rsid w:val="000E06D2"/>
    <w:rsid w:val="000E4A25"/>
    <w:rsid w:val="00115109"/>
    <w:rsid w:val="00144214"/>
    <w:rsid w:val="001648C4"/>
    <w:rsid w:val="00172FA3"/>
    <w:rsid w:val="00192C11"/>
    <w:rsid w:val="001E2E46"/>
    <w:rsid w:val="0023388D"/>
    <w:rsid w:val="002A576B"/>
    <w:rsid w:val="002A7443"/>
    <w:rsid w:val="002D68AB"/>
    <w:rsid w:val="002F0612"/>
    <w:rsid w:val="0032755C"/>
    <w:rsid w:val="00340B47"/>
    <w:rsid w:val="003F0F1A"/>
    <w:rsid w:val="00436F13"/>
    <w:rsid w:val="004531FB"/>
    <w:rsid w:val="00455217"/>
    <w:rsid w:val="00466287"/>
    <w:rsid w:val="00473C2C"/>
    <w:rsid w:val="0048497A"/>
    <w:rsid w:val="00485C5A"/>
    <w:rsid w:val="004A3C86"/>
    <w:rsid w:val="004D7996"/>
    <w:rsid w:val="004F5F99"/>
    <w:rsid w:val="00530931"/>
    <w:rsid w:val="005F0E7B"/>
    <w:rsid w:val="005F4637"/>
    <w:rsid w:val="006344B5"/>
    <w:rsid w:val="00677D0F"/>
    <w:rsid w:val="006A5D62"/>
    <w:rsid w:val="006C5356"/>
    <w:rsid w:val="006C5FAE"/>
    <w:rsid w:val="00726241"/>
    <w:rsid w:val="00741396"/>
    <w:rsid w:val="00745B39"/>
    <w:rsid w:val="007A7292"/>
    <w:rsid w:val="007B4AA2"/>
    <w:rsid w:val="007D12BF"/>
    <w:rsid w:val="007D40AB"/>
    <w:rsid w:val="007F7372"/>
    <w:rsid w:val="00803F9B"/>
    <w:rsid w:val="008C7BBD"/>
    <w:rsid w:val="008D6D35"/>
    <w:rsid w:val="008F0A83"/>
    <w:rsid w:val="009067B8"/>
    <w:rsid w:val="00921C61"/>
    <w:rsid w:val="00951914"/>
    <w:rsid w:val="00955F7D"/>
    <w:rsid w:val="00973A55"/>
    <w:rsid w:val="009874BD"/>
    <w:rsid w:val="009B08BC"/>
    <w:rsid w:val="009F16F6"/>
    <w:rsid w:val="00A216CB"/>
    <w:rsid w:val="00A9233E"/>
    <w:rsid w:val="00AA4873"/>
    <w:rsid w:val="00AB78E6"/>
    <w:rsid w:val="00AD006C"/>
    <w:rsid w:val="00AE32C1"/>
    <w:rsid w:val="00AF4D5C"/>
    <w:rsid w:val="00B01B4C"/>
    <w:rsid w:val="00B030F6"/>
    <w:rsid w:val="00B0698C"/>
    <w:rsid w:val="00B344BD"/>
    <w:rsid w:val="00B524D9"/>
    <w:rsid w:val="00B9136A"/>
    <w:rsid w:val="00BC3593"/>
    <w:rsid w:val="00BC67EE"/>
    <w:rsid w:val="00C87B2B"/>
    <w:rsid w:val="00CA1B53"/>
    <w:rsid w:val="00CB6A61"/>
    <w:rsid w:val="00CE0751"/>
    <w:rsid w:val="00CF2D14"/>
    <w:rsid w:val="00CF68DA"/>
    <w:rsid w:val="00D812F1"/>
    <w:rsid w:val="00D91C4B"/>
    <w:rsid w:val="00DE6B67"/>
    <w:rsid w:val="00E1670F"/>
    <w:rsid w:val="00E3773A"/>
    <w:rsid w:val="00E761B3"/>
    <w:rsid w:val="00EA1171"/>
    <w:rsid w:val="00EA5161"/>
    <w:rsid w:val="00EA7946"/>
    <w:rsid w:val="00EC2D3B"/>
    <w:rsid w:val="00F06B23"/>
    <w:rsid w:val="00F96616"/>
    <w:rsid w:val="00FB2275"/>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8C"/>
    <w:rPr>
      <w:rFonts w:ascii="Segoe UI" w:hAnsi="Segoe UI" w:cs="Segoe UI"/>
      <w:sz w:val="18"/>
      <w:szCs w:val="18"/>
    </w:rPr>
  </w:style>
  <w:style w:type="paragraph" w:styleId="ListParagraph">
    <w:name w:val="List Paragraph"/>
    <w:basedOn w:val="Normal"/>
    <w:uiPriority w:val="34"/>
    <w:qFormat/>
    <w:rsid w:val="00096F8C"/>
    <w:pPr>
      <w:ind w:left="720"/>
      <w:contextualSpacing/>
    </w:pPr>
  </w:style>
  <w:style w:type="character" w:styleId="CommentReference">
    <w:name w:val="annotation reference"/>
    <w:basedOn w:val="DefaultParagraphFont"/>
    <w:uiPriority w:val="99"/>
    <w:semiHidden/>
    <w:unhideWhenUsed/>
    <w:rsid w:val="004139DA"/>
    <w:rPr>
      <w:sz w:val="16"/>
      <w:szCs w:val="16"/>
    </w:rPr>
  </w:style>
  <w:style w:type="paragraph" w:styleId="CommentText">
    <w:name w:val="annotation text"/>
    <w:basedOn w:val="Normal"/>
    <w:link w:val="CommentTextChar"/>
    <w:uiPriority w:val="99"/>
    <w:semiHidden/>
    <w:unhideWhenUsed/>
    <w:rsid w:val="004139DA"/>
    <w:pPr>
      <w:spacing w:line="240" w:lineRule="auto"/>
    </w:pPr>
    <w:rPr>
      <w:sz w:val="20"/>
      <w:szCs w:val="20"/>
    </w:rPr>
  </w:style>
  <w:style w:type="character" w:customStyle="1" w:styleId="CommentTextChar">
    <w:name w:val="Comment Text Char"/>
    <w:basedOn w:val="DefaultParagraphFont"/>
    <w:link w:val="CommentText"/>
    <w:uiPriority w:val="99"/>
    <w:semiHidden/>
    <w:rsid w:val="004139DA"/>
    <w:rPr>
      <w:sz w:val="20"/>
      <w:szCs w:val="20"/>
    </w:rPr>
  </w:style>
  <w:style w:type="paragraph" w:styleId="CommentSubject">
    <w:name w:val="annotation subject"/>
    <w:basedOn w:val="CommentText"/>
    <w:next w:val="CommentText"/>
    <w:link w:val="CommentSubjectChar"/>
    <w:uiPriority w:val="99"/>
    <w:semiHidden/>
    <w:unhideWhenUsed/>
    <w:rsid w:val="004139DA"/>
    <w:rPr>
      <w:b/>
      <w:bCs/>
    </w:rPr>
  </w:style>
  <w:style w:type="character" w:customStyle="1" w:styleId="CommentSubjectChar">
    <w:name w:val="Comment Subject Char"/>
    <w:basedOn w:val="CommentTextChar"/>
    <w:link w:val="CommentSubject"/>
    <w:uiPriority w:val="99"/>
    <w:semiHidden/>
    <w:rsid w:val="004139DA"/>
    <w:rPr>
      <w:b/>
      <w:bCs/>
      <w:sz w:val="20"/>
      <w:szCs w:val="20"/>
    </w:rPr>
  </w:style>
  <w:style w:type="character" w:styleId="Hyperlink">
    <w:name w:val="Hyperlink"/>
    <w:basedOn w:val="DefaultParagraphFont"/>
    <w:uiPriority w:val="99"/>
    <w:unhideWhenUsed/>
    <w:rsid w:val="00E52B1C"/>
    <w:rPr>
      <w:color w:val="0000FF" w:themeColor="hyperlink"/>
      <w:u w:val="single"/>
    </w:rPr>
  </w:style>
  <w:style w:type="character" w:customStyle="1" w:styleId="UnresolvedMention1">
    <w:name w:val="Unresolved Mention1"/>
    <w:basedOn w:val="DefaultParagraphFont"/>
    <w:uiPriority w:val="99"/>
    <w:semiHidden/>
    <w:unhideWhenUsed/>
    <w:rsid w:val="00E52B1C"/>
    <w:rPr>
      <w:color w:val="605E5C"/>
      <w:shd w:val="clear" w:color="auto" w:fill="E1DFDD"/>
    </w:rPr>
  </w:style>
  <w:style w:type="table" w:styleId="TableGrid">
    <w:name w:val="Table Grid"/>
    <w:basedOn w:val="Table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4E"/>
    <w:rPr>
      <w:color w:val="800080" w:themeColor="followedHyperlink"/>
      <w:u w:val="single"/>
    </w:rPr>
  </w:style>
  <w:style w:type="paragraph" w:styleId="FootnoteText">
    <w:name w:val="footnote text"/>
    <w:basedOn w:val="Normal"/>
    <w:link w:val="FootnoteTextChar"/>
    <w:uiPriority w:val="99"/>
    <w:unhideWhenUsed/>
    <w:rsid w:val="00AB78E6"/>
    <w:pPr>
      <w:spacing w:after="0" w:line="240" w:lineRule="auto"/>
    </w:pPr>
    <w:rPr>
      <w:rFonts w:cs="Times New Roman"/>
      <w:sz w:val="20"/>
      <w:szCs w:val="20"/>
      <w:lang w:val="fr-FR"/>
    </w:rPr>
  </w:style>
  <w:style w:type="character" w:customStyle="1" w:styleId="FootnoteTextChar">
    <w:name w:val="Footnote Text Char"/>
    <w:basedOn w:val="DefaultParagraphFont"/>
    <w:link w:val="FootnoteText"/>
    <w:uiPriority w:val="99"/>
    <w:rsid w:val="00AB78E6"/>
    <w:rPr>
      <w:rFonts w:cs="Times New Roman"/>
      <w:sz w:val="20"/>
      <w:szCs w:val="20"/>
      <w:lang w:val="fr-FR"/>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EndnoteText">
    <w:name w:val="endnote text"/>
    <w:basedOn w:val="Normal"/>
    <w:link w:val="EndnoteTextChar"/>
    <w:uiPriority w:val="99"/>
    <w:semiHidden/>
    <w:unhideWhenUsed/>
    <w:rsid w:val="00192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C11"/>
    <w:rPr>
      <w:sz w:val="20"/>
      <w:szCs w:val="20"/>
    </w:rPr>
  </w:style>
  <w:style w:type="character" w:styleId="EndnoteReference">
    <w:name w:val="endnote reference"/>
    <w:basedOn w:val="DefaultParagraphFon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F0F1A"/>
    <w:rPr>
      <w:color w:val="605E5C"/>
      <w:shd w:val="clear" w:color="auto" w:fill="E1DFDD"/>
    </w:rPr>
  </w:style>
  <w:style w:type="character" w:customStyle="1" w:styleId="s1">
    <w:name w:val="s1"/>
    <w:basedOn w:val="DefaultParagraphFont"/>
    <w:rsid w:val="00B01B4C"/>
  </w:style>
  <w:style w:type="character" w:customStyle="1" w:styleId="s2">
    <w:name w:val="s2"/>
    <w:basedOn w:val="DefaultParagraphFont"/>
    <w:rsid w:val="00B01B4C"/>
  </w:style>
  <w:style w:type="character" w:customStyle="1" w:styleId="apple-converted-space">
    <w:name w:val="apple-converted-space"/>
    <w:basedOn w:val="DefaultParagraphFont"/>
    <w:rsid w:val="00B0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405760735">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topical-events/global-disability-summit-2018" TargetMode="External"/><Relationship Id="rId18" Type="http://schemas.openxmlformats.org/officeDocument/2006/relationships/hyperlink" Target="https://www.disabilitydataporta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ternationaldisabilityalliance.org/commitments" TargetMode="External"/><Relationship Id="rId17" Type="http://schemas.openxmlformats.org/officeDocument/2006/relationships/hyperlink" Target="https://www.light-for-the-world.org/global-disability-summit-2018" TargetMode="External"/><Relationship Id="rId2" Type="http://schemas.openxmlformats.org/officeDocument/2006/relationships/customXml" Target="../customXml/item2.xml"/><Relationship Id="rId16" Type="http://schemas.openxmlformats.org/officeDocument/2006/relationships/hyperlink" Target="http://agendaforhumanity.org/explore-commitments/indv-commitmen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hyperlink" Target="mailto:consultancy@ida-secretariat.org" TargetMode="External"/><Relationship Id="rId10" Type="http://schemas.openxmlformats.org/officeDocument/2006/relationships/hyperlink" Target="http://www.internationaldisabilityalliance.org/" TargetMode="External"/><Relationship Id="rId19" Type="http://schemas.openxmlformats.org/officeDocument/2006/relationships/hyperlink" Target="https://www.disabilityevidence.org/index.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ternationaldisabilityalliance.org/content/global-disability-summit-jul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Props1.xml><?xml version="1.0" encoding="utf-8"?>
<ds:datastoreItem xmlns:ds="http://schemas.openxmlformats.org/officeDocument/2006/customXml" ds:itemID="{A8438D3A-CF0B-CE41-9139-D3AA6D211E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Taganova, Jahan</cp:lastModifiedBy>
  <cp:revision>4</cp:revision>
  <cp:lastPrinted>2020-07-02T16:21:00Z</cp:lastPrinted>
  <dcterms:created xsi:type="dcterms:W3CDTF">2021-01-12T12:25:00Z</dcterms:created>
  <dcterms:modified xsi:type="dcterms:W3CDTF">2021-01-12T16:14:00Z</dcterms:modified>
</cp:coreProperties>
</file>