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FD55" w14:textId="77D276E6" w:rsidR="004116CD" w:rsidRPr="004116CD" w:rsidRDefault="004116CD" w:rsidP="004116CD">
      <w:pPr>
        <w:pStyle w:val="Header"/>
        <w:tabs>
          <w:tab w:val="clear" w:pos="9072"/>
          <w:tab w:val="right" w:pos="9024"/>
        </w:tabs>
        <w:jc w:val="both"/>
        <w:rPr>
          <w:rFonts w:ascii="Calibri" w:hAnsi="Calibri" w:cs="Calibri"/>
        </w:rPr>
      </w:pPr>
      <w:r>
        <w:rPr>
          <w:rFonts w:ascii="Calibri" w:eastAsia="Cambria" w:hAnsi="Calibri" w:cs="Calibri"/>
          <w:b/>
          <w:bCs/>
          <w:noProof/>
          <w:lang w:val="fr-CH" w:eastAsia="fr-CH"/>
        </w:rPr>
        <w:drawing>
          <wp:anchor distT="0" distB="0" distL="114300" distR="114300" simplePos="0" relativeHeight="251661312" behindDoc="0" locked="0" layoutInCell="1" allowOverlap="1" wp14:anchorId="5924E832" wp14:editId="4416863B">
            <wp:simplePos x="0" y="0"/>
            <wp:positionH relativeFrom="column">
              <wp:posOffset>3960055</wp:posOffset>
            </wp:positionH>
            <wp:positionV relativeFrom="paragraph">
              <wp:posOffset>70338</wp:posOffset>
            </wp:positionV>
            <wp:extent cx="858130" cy="834361"/>
            <wp:effectExtent l="0" t="0" r="5715" b="444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605" cy="859130"/>
                    </a:xfrm>
                    <a:prstGeom prst="rect">
                      <a:avLst/>
                    </a:prstGeom>
                  </pic:spPr>
                </pic:pic>
              </a:graphicData>
            </a:graphic>
            <wp14:sizeRelH relativeFrom="margin">
              <wp14:pctWidth>0</wp14:pctWidth>
            </wp14:sizeRelH>
            <wp14:sizeRelV relativeFrom="margin">
              <wp14:pctHeight>0</wp14:pctHeight>
            </wp14:sizeRelV>
          </wp:anchor>
        </w:drawing>
      </w:r>
      <w:r w:rsidR="006F6DDC" w:rsidRPr="00CE3F14">
        <w:rPr>
          <w:rStyle w:val="Ninguno"/>
          <w:rFonts w:ascii="Calibri" w:eastAsia="Cambria" w:hAnsi="Calibri" w:cs="Calibri"/>
          <w:b/>
          <w:bCs/>
          <w:noProof/>
          <w:lang w:val="fr-CH" w:eastAsia="fr-CH"/>
        </w:rPr>
        <w:drawing>
          <wp:inline distT="0" distB="0" distL="0" distR="0" wp14:anchorId="51202E34" wp14:editId="68705C65">
            <wp:extent cx="1533378" cy="928468"/>
            <wp:effectExtent l="0" t="0" r="381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a:picLocks noChangeAspect="1"/>
                    </pic:cNvPicPr>
                  </pic:nvPicPr>
                  <pic:blipFill>
                    <a:blip r:embed="rId8" cstate="print"/>
                    <a:stretch>
                      <a:fillRect/>
                    </a:stretch>
                  </pic:blipFill>
                  <pic:spPr>
                    <a:xfrm>
                      <a:off x="0" y="0"/>
                      <a:ext cx="1566219" cy="948354"/>
                    </a:xfrm>
                    <a:prstGeom prst="rect">
                      <a:avLst/>
                    </a:prstGeom>
                    <a:ln w="12700" cap="flat">
                      <a:noFill/>
                      <a:miter lim="400000"/>
                    </a:ln>
                    <a:effectLst/>
                  </pic:spPr>
                </pic:pic>
              </a:graphicData>
            </a:graphic>
          </wp:inline>
        </w:drawing>
      </w:r>
    </w:p>
    <w:p w14:paraId="46371E4B" w14:textId="34C9810F" w:rsidR="006F6DDC" w:rsidRPr="00CF5C26" w:rsidRDefault="006F6DDC" w:rsidP="003A4B3E">
      <w:pPr>
        <w:pStyle w:val="Heading1"/>
        <w:jc w:val="center"/>
        <w:rPr>
          <w:lang w:val="en-GB"/>
        </w:rPr>
      </w:pPr>
      <w:r w:rsidRPr="00CF5C26">
        <w:rPr>
          <w:lang w:val="en-GB"/>
        </w:rPr>
        <w:t xml:space="preserve">TERMS OF REFERENCE FOR RESEARCH CONSULTANT </w:t>
      </w:r>
    </w:p>
    <w:p w14:paraId="4B91F465" w14:textId="526A07D5" w:rsidR="006F6DDC" w:rsidRPr="00CE3F14" w:rsidRDefault="006F6DDC" w:rsidP="006F6DDC">
      <w:pPr>
        <w:pStyle w:val="Cuerpo"/>
        <w:jc w:val="both"/>
        <w:rPr>
          <w:rFonts w:ascii="Calibri" w:hAnsi="Calibri" w:cs="Calibri"/>
        </w:rPr>
      </w:pPr>
    </w:p>
    <w:p w14:paraId="395995AB" w14:textId="07E659B2" w:rsidR="006F6DDC" w:rsidRPr="00CE3F14" w:rsidRDefault="006F6DDC" w:rsidP="003A4B3E">
      <w:pPr>
        <w:pStyle w:val="Heading2"/>
        <w:numPr>
          <w:ilvl w:val="0"/>
          <w:numId w:val="10"/>
        </w:numPr>
        <w:spacing w:after="240"/>
        <w:ind w:left="357" w:hanging="357"/>
        <w:rPr>
          <w:rStyle w:val="Ninguno"/>
          <w:rFonts w:ascii="Calibri" w:hAnsi="Calibri" w:cs="Calibri"/>
          <w:b/>
          <w:bCs/>
        </w:rPr>
      </w:pPr>
      <w:r w:rsidRPr="00CE3F14">
        <w:rPr>
          <w:rStyle w:val="NingunoA"/>
          <w:rFonts w:ascii="Calibri" w:hAnsi="Calibri" w:cs="Calibri"/>
          <w:b/>
          <w:bCs/>
        </w:rPr>
        <w:t>INTERNATIONAL DISABILITY ALLIANCE</w:t>
      </w:r>
      <w:r w:rsidR="00425944">
        <w:rPr>
          <w:rStyle w:val="NingunoA"/>
          <w:rFonts w:ascii="Calibri" w:hAnsi="Calibri" w:cs="Calibri"/>
          <w:b/>
          <w:bCs/>
        </w:rPr>
        <w:t xml:space="preserve"> (IDA)</w:t>
      </w:r>
      <w:r w:rsidRPr="00CE3F14">
        <w:rPr>
          <w:rStyle w:val="NingunoA"/>
          <w:rFonts w:ascii="Calibri" w:hAnsi="Calibri" w:cs="Calibri"/>
          <w:b/>
          <w:bCs/>
        </w:rPr>
        <w:t xml:space="preserve"> </w:t>
      </w:r>
      <w:r w:rsidR="00107EFB" w:rsidRPr="00CE3F14">
        <w:rPr>
          <w:rStyle w:val="NingunoA"/>
          <w:rFonts w:ascii="Calibri" w:hAnsi="Calibri" w:cs="Calibri"/>
          <w:b/>
          <w:bCs/>
        </w:rPr>
        <w:t>AND</w:t>
      </w:r>
      <w:r w:rsidRPr="00CE3F14">
        <w:rPr>
          <w:rStyle w:val="NingunoA"/>
          <w:rFonts w:ascii="Calibri" w:hAnsi="Calibri" w:cs="Calibri"/>
          <w:b/>
          <w:bCs/>
        </w:rPr>
        <w:t xml:space="preserve"> </w:t>
      </w:r>
      <w:r w:rsidR="006A3F28">
        <w:rPr>
          <w:rStyle w:val="NingunoA"/>
          <w:rFonts w:ascii="Calibri" w:hAnsi="Calibri" w:cs="Calibri"/>
          <w:b/>
          <w:bCs/>
        </w:rPr>
        <w:t xml:space="preserve">THE </w:t>
      </w:r>
      <w:r w:rsidR="00425944" w:rsidRPr="00425944">
        <w:rPr>
          <w:rStyle w:val="NingunoA"/>
          <w:rFonts w:ascii="Calibri" w:hAnsi="Calibri" w:cs="Calibri"/>
          <w:b/>
          <w:bCs/>
        </w:rPr>
        <w:t xml:space="preserve">WORLD FEDERATION OF </w:t>
      </w:r>
      <w:r w:rsidR="00425944">
        <w:rPr>
          <w:rStyle w:val="NingunoA"/>
          <w:rFonts w:ascii="Calibri" w:hAnsi="Calibri" w:cs="Calibri"/>
          <w:b/>
          <w:bCs/>
        </w:rPr>
        <w:t xml:space="preserve">THE </w:t>
      </w:r>
      <w:r w:rsidR="00425944" w:rsidRPr="00425944">
        <w:rPr>
          <w:rStyle w:val="NingunoA"/>
          <w:rFonts w:ascii="Calibri" w:hAnsi="Calibri" w:cs="Calibri"/>
          <w:b/>
          <w:bCs/>
        </w:rPr>
        <w:t>D</w:t>
      </w:r>
      <w:r w:rsidR="00425944">
        <w:rPr>
          <w:rStyle w:val="NingunoA"/>
          <w:rFonts w:ascii="Calibri" w:hAnsi="Calibri" w:cs="Calibri"/>
          <w:b/>
          <w:bCs/>
        </w:rPr>
        <w:t>EAFBLIND (WFDB)</w:t>
      </w:r>
    </w:p>
    <w:p w14:paraId="3CCF85D5" w14:textId="688FA563" w:rsidR="006F6DDC" w:rsidRPr="00CE3F14" w:rsidRDefault="006F6DDC" w:rsidP="006F6DDC">
      <w:pPr>
        <w:pStyle w:val="Cuerpo"/>
        <w:jc w:val="both"/>
        <w:rPr>
          <w:rFonts w:ascii="Calibri" w:hAnsi="Calibri" w:cs="Calibri"/>
        </w:rPr>
      </w:pPr>
      <w:r w:rsidRPr="00A833F3">
        <w:rPr>
          <w:rFonts w:ascii="Calibri" w:hAnsi="Calibri" w:cs="Calibri"/>
          <w:b/>
          <w:bCs/>
        </w:rPr>
        <w:t>The</w:t>
      </w:r>
      <w:r w:rsidRPr="00CE3F14">
        <w:rPr>
          <w:rFonts w:ascii="Calibri" w:hAnsi="Calibri" w:cs="Calibri"/>
        </w:rPr>
        <w:t> </w:t>
      </w:r>
      <w:r w:rsidRPr="00CE3F14">
        <w:rPr>
          <w:rStyle w:val="Ninguno"/>
          <w:rFonts w:ascii="Calibri" w:hAnsi="Calibri" w:cs="Calibri"/>
          <w:b/>
          <w:bCs/>
        </w:rPr>
        <w:t>International Disability Alliance (IDA)</w:t>
      </w:r>
      <w:r w:rsidRPr="00CE3F14">
        <w:rPr>
          <w:rFonts w:ascii="Calibri" w:hAnsi="Calibri" w:cs="Calibri"/>
        </w:rPr>
        <w:t xml:space="preserve"> was established in 1999 as a network of global and, since 2007, regional disabled people’s organizations (DPOs). </w:t>
      </w:r>
    </w:p>
    <w:p w14:paraId="004E0583" w14:textId="687266DC" w:rsidR="006F6DDC" w:rsidRPr="00CE3F14" w:rsidRDefault="006F6DDC" w:rsidP="006F6DDC">
      <w:pPr>
        <w:pStyle w:val="Cuerpo"/>
        <w:jc w:val="both"/>
        <w:rPr>
          <w:rFonts w:ascii="Calibri" w:hAnsi="Calibri" w:cs="Calibri"/>
        </w:rPr>
      </w:pPr>
      <w:r w:rsidRPr="00CE3F14">
        <w:rPr>
          <w:rFonts w:ascii="Calibri" w:hAnsi="Calibri" w:cs="Calibri"/>
        </w:rPr>
        <w:t>The aim of IDA is to promote the effective and full implementation of the UN Convention on the Rights of Persons with Disabilities (CRPD) worldwide, as well as compliance with the CRPD within the UN system, through the active and coordinated involvement of representative organizations of persons with disabilities at national, regional and international levels.</w:t>
      </w:r>
    </w:p>
    <w:p w14:paraId="4C3630DB" w14:textId="12280159" w:rsidR="006F6DDC" w:rsidRPr="00CE3F14" w:rsidRDefault="006F6DDC" w:rsidP="006F6DDC">
      <w:pPr>
        <w:pStyle w:val="Cuerpo"/>
        <w:jc w:val="both"/>
        <w:rPr>
          <w:rFonts w:ascii="Calibri" w:hAnsi="Calibri" w:cs="Calibri"/>
        </w:rPr>
      </w:pPr>
      <w:r w:rsidRPr="00CE3F14">
        <w:rPr>
          <w:rFonts w:ascii="Calibri" w:hAnsi="Calibri" w:cs="Calibri"/>
        </w:rPr>
        <w:t>With member organizations around the world, IDA represents the estimated one billion people worldwide living with a disability. This is the world’s largest – and most frequently overlooked – minority group. IDA</w:t>
      </w:r>
      <w:r w:rsidR="00425944">
        <w:rPr>
          <w:rFonts w:ascii="Calibri" w:hAnsi="Calibri" w:cs="Calibri"/>
        </w:rPr>
        <w:t>,</w:t>
      </w:r>
      <w:r w:rsidRPr="00CE3F14">
        <w:rPr>
          <w:rFonts w:ascii="Calibri" w:hAnsi="Calibri" w:cs="Calibri"/>
        </w:rPr>
        <w:t xml:space="preserve"> with its unique composition as a network of the foremost international disability rights organizations</w:t>
      </w:r>
      <w:r w:rsidR="00425944">
        <w:rPr>
          <w:rFonts w:ascii="Calibri" w:hAnsi="Calibri" w:cs="Calibri"/>
        </w:rPr>
        <w:t>,</w:t>
      </w:r>
      <w:r w:rsidRPr="00CE3F14">
        <w:rPr>
          <w:rFonts w:ascii="Calibri" w:hAnsi="Calibri" w:cs="Calibri"/>
        </w:rPr>
        <w:t xml:space="preserve"> is the most authoritative representative voice of persons with disabilities and acknowledged as such by the United Nations system both in New York and Geneva.</w:t>
      </w:r>
    </w:p>
    <w:p w14:paraId="55FD193A" w14:textId="2596FAF8" w:rsidR="006F6DDC" w:rsidRPr="00CE3F14" w:rsidRDefault="00A833F3" w:rsidP="006F6DDC">
      <w:pPr>
        <w:pStyle w:val="Poromisin"/>
        <w:ind w:right="-46"/>
        <w:jc w:val="both"/>
        <w:rPr>
          <w:rFonts w:ascii="Calibri" w:eastAsia="Century Gothic" w:hAnsi="Calibri" w:cs="Calibri"/>
        </w:rPr>
      </w:pPr>
      <w:r>
        <w:rPr>
          <w:rStyle w:val="Ninguno"/>
          <w:rFonts w:ascii="Calibri" w:hAnsi="Calibri" w:cs="Calibri"/>
          <w:b/>
          <w:bCs/>
          <w:lang w:val="en-GB"/>
        </w:rPr>
        <w:t xml:space="preserve">The World Federation of </w:t>
      </w:r>
      <w:proofErr w:type="spellStart"/>
      <w:r>
        <w:rPr>
          <w:rStyle w:val="Ninguno"/>
          <w:rFonts w:ascii="Calibri" w:hAnsi="Calibri" w:cs="Calibri"/>
          <w:b/>
          <w:bCs/>
          <w:lang w:val="en-GB"/>
        </w:rPr>
        <w:t>DeafBlind</w:t>
      </w:r>
      <w:proofErr w:type="spellEnd"/>
      <w:r>
        <w:rPr>
          <w:rStyle w:val="Ninguno"/>
          <w:rFonts w:ascii="Calibri" w:hAnsi="Calibri" w:cs="Calibri"/>
          <w:b/>
          <w:bCs/>
          <w:lang w:val="en-GB"/>
        </w:rPr>
        <w:t xml:space="preserve"> (</w:t>
      </w:r>
      <w:r w:rsidR="006F6DDC" w:rsidRPr="002F66F7">
        <w:rPr>
          <w:rStyle w:val="Ninguno"/>
          <w:rFonts w:ascii="Calibri" w:hAnsi="Calibri" w:cs="Calibri"/>
          <w:b/>
          <w:bCs/>
          <w:lang w:val="en-GB"/>
        </w:rPr>
        <w:t>WFDB</w:t>
      </w:r>
      <w:r>
        <w:rPr>
          <w:rStyle w:val="Ninguno"/>
          <w:rFonts w:ascii="Calibri" w:hAnsi="Calibri" w:cs="Calibri"/>
          <w:b/>
          <w:bCs/>
          <w:lang w:val="en-GB"/>
        </w:rPr>
        <w:t>)</w:t>
      </w:r>
      <w:r w:rsidR="006F6DDC" w:rsidRPr="00CE3F14">
        <w:rPr>
          <w:rFonts w:ascii="Calibri" w:hAnsi="Calibri" w:cs="Calibri"/>
        </w:rPr>
        <w:t xml:space="preserve"> is a global nongovernmental advocacy organization by and for persons with </w:t>
      </w:r>
      <w:proofErr w:type="spellStart"/>
      <w:r w:rsidR="006F6DDC" w:rsidRPr="00CE3F14">
        <w:rPr>
          <w:rFonts w:ascii="Calibri" w:hAnsi="Calibri" w:cs="Calibri"/>
        </w:rPr>
        <w:t>deafblindness</w:t>
      </w:r>
      <w:proofErr w:type="spellEnd"/>
      <w:r w:rsidR="006F6DDC" w:rsidRPr="00CE3F14">
        <w:rPr>
          <w:rFonts w:ascii="Calibri" w:hAnsi="Calibri" w:cs="Calibri"/>
        </w:rPr>
        <w:t>.</w:t>
      </w:r>
    </w:p>
    <w:p w14:paraId="69BD9BDC" w14:textId="77777777" w:rsidR="006F6DDC" w:rsidRPr="00CE3F14" w:rsidRDefault="006F6DDC" w:rsidP="006F6DDC">
      <w:pPr>
        <w:pStyle w:val="Poromisin"/>
        <w:ind w:right="522"/>
        <w:jc w:val="both"/>
        <w:rPr>
          <w:rFonts w:ascii="Calibri" w:eastAsia="Century Gothic" w:hAnsi="Calibri" w:cs="Calibri"/>
        </w:rPr>
      </w:pPr>
    </w:p>
    <w:p w14:paraId="2A11464D" w14:textId="5B3F7321" w:rsidR="006F6DDC" w:rsidRPr="00CE3F14" w:rsidRDefault="006F6DDC" w:rsidP="006F6DDC">
      <w:pPr>
        <w:pStyle w:val="Poromisin"/>
        <w:ind w:right="-46"/>
        <w:jc w:val="both"/>
        <w:rPr>
          <w:rFonts w:ascii="Calibri" w:eastAsia="Century Gothic" w:hAnsi="Calibri" w:cs="Calibri"/>
        </w:rPr>
      </w:pPr>
      <w:r w:rsidRPr="00CE3F14">
        <w:rPr>
          <w:rFonts w:ascii="Calibri" w:hAnsi="Calibri" w:cs="Calibri"/>
        </w:rPr>
        <w:t>Consisting of 75 national and associated deafblind organizations from 62 different countries in all parts of the world</w:t>
      </w:r>
      <w:r w:rsidR="00425944">
        <w:rPr>
          <w:rFonts w:ascii="Calibri" w:hAnsi="Calibri" w:cs="Calibri"/>
        </w:rPr>
        <w:t xml:space="preserve">, </w:t>
      </w:r>
      <w:r w:rsidRPr="00CE3F14">
        <w:rPr>
          <w:rFonts w:ascii="Calibri" w:hAnsi="Calibri" w:cs="Calibri"/>
        </w:rPr>
        <w:t>WFDB is recognized as the official and legitimate global voice of persons with deafblindness.</w:t>
      </w:r>
    </w:p>
    <w:p w14:paraId="73C2C9B7" w14:textId="77777777" w:rsidR="006F6DDC" w:rsidRPr="00CE3F14" w:rsidRDefault="006F6DDC" w:rsidP="006F6DDC">
      <w:pPr>
        <w:pStyle w:val="Poromisin"/>
        <w:ind w:right="-46"/>
        <w:jc w:val="both"/>
        <w:rPr>
          <w:rFonts w:ascii="Calibri" w:eastAsia="Century Gothic" w:hAnsi="Calibri" w:cs="Calibri"/>
        </w:rPr>
      </w:pPr>
    </w:p>
    <w:p w14:paraId="12C17834" w14:textId="72FE112B" w:rsidR="006F6DDC" w:rsidRPr="00CE3F14" w:rsidRDefault="006F6DDC" w:rsidP="006F6DDC">
      <w:pPr>
        <w:pStyle w:val="Poromisin"/>
        <w:ind w:right="-46"/>
        <w:jc w:val="both"/>
        <w:rPr>
          <w:rFonts w:ascii="Calibri" w:eastAsia="Century Gothic" w:hAnsi="Calibri" w:cs="Calibri"/>
        </w:rPr>
      </w:pPr>
      <w:r w:rsidRPr="00CE3F14">
        <w:rPr>
          <w:rFonts w:ascii="Calibri" w:hAnsi="Calibri" w:cs="Calibri"/>
        </w:rPr>
        <w:t xml:space="preserve">WFDB aims to improve the quality of life for persons with deafblindness worldwide; Focusing on achieving equal rights and equal </w:t>
      </w:r>
      <w:r w:rsidR="00425944">
        <w:rPr>
          <w:rFonts w:ascii="Calibri" w:hAnsi="Calibri" w:cs="Calibri"/>
        </w:rPr>
        <w:t>opportunities</w:t>
      </w:r>
      <w:r w:rsidR="00425944" w:rsidRPr="00CE3F14">
        <w:rPr>
          <w:rFonts w:ascii="Calibri" w:hAnsi="Calibri" w:cs="Calibri"/>
        </w:rPr>
        <w:t xml:space="preserve"> </w:t>
      </w:r>
      <w:r w:rsidRPr="00CE3F14">
        <w:rPr>
          <w:rFonts w:ascii="Calibri" w:hAnsi="Calibri" w:cs="Calibri"/>
        </w:rPr>
        <w:t>in all areas of society; to be a forum for exchanging knowledge and experiences regarding deafblindness</w:t>
      </w:r>
      <w:r w:rsidR="00425944">
        <w:rPr>
          <w:rFonts w:ascii="Calibri" w:hAnsi="Calibri" w:cs="Calibri"/>
        </w:rPr>
        <w:t xml:space="preserve"> and</w:t>
      </w:r>
      <w:r w:rsidRPr="00CE3F14">
        <w:rPr>
          <w:rFonts w:ascii="Calibri" w:hAnsi="Calibri" w:cs="Calibri"/>
        </w:rPr>
        <w:t xml:space="preserve"> to promote international solidarity among organizations by and for people with deafblindness through cooperation, organizational development, capacity building and advocacy</w:t>
      </w:r>
      <w:r w:rsidR="00425944">
        <w:rPr>
          <w:rFonts w:ascii="Calibri" w:hAnsi="Calibri" w:cs="Calibri"/>
        </w:rPr>
        <w:t>, among others</w:t>
      </w:r>
      <w:r w:rsidRPr="00CE3F14">
        <w:rPr>
          <w:rFonts w:ascii="Calibri" w:hAnsi="Calibri" w:cs="Calibri"/>
        </w:rPr>
        <w:t>.</w:t>
      </w:r>
    </w:p>
    <w:p w14:paraId="1729BE82" w14:textId="77777777" w:rsidR="006F6DDC" w:rsidRPr="00CE3F14" w:rsidRDefault="006F6DDC" w:rsidP="006F6DDC">
      <w:pPr>
        <w:pStyle w:val="PoromisinA"/>
        <w:jc w:val="both"/>
        <w:rPr>
          <w:rFonts w:ascii="Calibri" w:eastAsia="Verdana" w:hAnsi="Calibri" w:cs="Calibri"/>
        </w:rPr>
      </w:pPr>
    </w:p>
    <w:p w14:paraId="377E4171" w14:textId="250FF048" w:rsidR="006F6DDC" w:rsidRPr="00CE3F14" w:rsidRDefault="006F6DDC" w:rsidP="003A4B3E">
      <w:pPr>
        <w:pStyle w:val="Heading2"/>
        <w:numPr>
          <w:ilvl w:val="0"/>
          <w:numId w:val="10"/>
        </w:numPr>
        <w:spacing w:after="240"/>
        <w:ind w:left="357" w:hanging="357"/>
        <w:rPr>
          <w:rStyle w:val="Ninguno"/>
          <w:rFonts w:ascii="Calibri" w:eastAsia="Helvetica" w:hAnsi="Calibri" w:cs="Calibri"/>
          <w:b/>
          <w:bCs/>
        </w:rPr>
      </w:pPr>
      <w:r w:rsidRPr="00CE3F14">
        <w:rPr>
          <w:rStyle w:val="NingunoA"/>
          <w:rFonts w:ascii="Calibri" w:hAnsi="Calibri" w:cs="Calibri"/>
          <w:b/>
          <w:bCs/>
        </w:rPr>
        <w:t>BACKGROUND OF THE MISSION</w:t>
      </w:r>
    </w:p>
    <w:p w14:paraId="53745BDA" w14:textId="199784B4" w:rsidR="006F1F0A" w:rsidRDefault="006F1F0A" w:rsidP="006F6DDC">
      <w:pPr>
        <w:widowControl w:val="0"/>
        <w:pBdr>
          <w:left w:val="nil"/>
        </w:pBdr>
        <w:autoSpaceDE w:val="0"/>
        <w:autoSpaceDN w:val="0"/>
        <w:adjustRightInd w:val="0"/>
        <w:jc w:val="both"/>
        <w:rPr>
          <w:rStyle w:val="Ninguno"/>
          <w:rFonts w:ascii="Calibri" w:eastAsia="Arial Unicode MS" w:hAnsi="Calibri" w:cs="Calibri"/>
          <w:color w:val="000000"/>
          <w:sz w:val="22"/>
          <w:szCs w:val="22"/>
          <w:u w:color="000000"/>
          <w:lang w:val="en-BZ"/>
        </w:rPr>
      </w:pPr>
      <w:r>
        <w:rPr>
          <w:rStyle w:val="Ninguno"/>
          <w:rFonts w:ascii="Calibri" w:eastAsia="Arial Unicode MS" w:hAnsi="Calibri" w:cs="Calibri"/>
          <w:color w:val="000000"/>
          <w:sz w:val="22"/>
          <w:szCs w:val="22"/>
          <w:u w:color="000000"/>
          <w:lang w:val="en-BZ"/>
        </w:rPr>
        <w:t xml:space="preserve">Building upon the findings of its </w:t>
      </w:r>
      <w:r w:rsidR="00425944">
        <w:rPr>
          <w:rStyle w:val="Ninguno"/>
          <w:rFonts w:ascii="Calibri" w:eastAsia="Arial Unicode MS" w:hAnsi="Calibri" w:cs="Calibri"/>
          <w:color w:val="000000"/>
          <w:sz w:val="22"/>
          <w:szCs w:val="22"/>
          <w:u w:color="000000"/>
          <w:lang w:val="en-BZ"/>
        </w:rPr>
        <w:t>First</w:t>
      </w:r>
      <w:r>
        <w:rPr>
          <w:rStyle w:val="Ninguno"/>
          <w:rFonts w:ascii="Calibri" w:eastAsia="Arial Unicode MS" w:hAnsi="Calibri" w:cs="Calibri"/>
          <w:color w:val="000000"/>
          <w:sz w:val="22"/>
          <w:szCs w:val="22"/>
          <w:u w:color="000000"/>
          <w:lang w:val="en-BZ"/>
        </w:rPr>
        <w:t xml:space="preserve"> Global Report on Deafblindness developed in 2018</w:t>
      </w:r>
      <w:r w:rsidRPr="00F379A5">
        <w:rPr>
          <w:rStyle w:val="Ninguno"/>
          <w:rFonts w:ascii="Calibri" w:eastAsia="Arial Unicode MS" w:hAnsi="Calibri" w:cs="Calibri"/>
          <w:color w:val="000000"/>
          <w:sz w:val="22"/>
          <w:szCs w:val="22"/>
          <w:u w:color="000000"/>
          <w:lang w:val="en-BZ"/>
        </w:rPr>
        <w:t xml:space="preserve">, WFDB </w:t>
      </w:r>
      <w:r w:rsidR="007F18E7">
        <w:rPr>
          <w:rStyle w:val="Ninguno"/>
          <w:rFonts w:ascii="Calibri" w:eastAsia="Arial Unicode MS" w:hAnsi="Calibri" w:cs="Calibri"/>
          <w:color w:val="000000"/>
          <w:sz w:val="22"/>
          <w:szCs w:val="22"/>
          <w:u w:color="000000"/>
          <w:lang w:val="en-BZ"/>
        </w:rPr>
        <w:t>aims</w:t>
      </w:r>
      <w:r>
        <w:rPr>
          <w:rStyle w:val="Ninguno"/>
          <w:rFonts w:ascii="Calibri" w:eastAsia="Arial Unicode MS" w:hAnsi="Calibri" w:cs="Calibri"/>
          <w:color w:val="000000"/>
          <w:sz w:val="22"/>
          <w:szCs w:val="22"/>
          <w:u w:color="000000"/>
          <w:lang w:val="en-BZ"/>
        </w:rPr>
        <w:t xml:space="preserve"> to develop a </w:t>
      </w:r>
      <w:r w:rsidR="00425944">
        <w:rPr>
          <w:rStyle w:val="Ninguno"/>
          <w:rFonts w:ascii="Calibri" w:eastAsia="Arial Unicode MS" w:hAnsi="Calibri" w:cs="Calibri"/>
          <w:color w:val="000000"/>
          <w:sz w:val="22"/>
          <w:szCs w:val="22"/>
          <w:u w:color="000000"/>
          <w:lang w:val="en-BZ"/>
        </w:rPr>
        <w:t>second</w:t>
      </w:r>
      <w:r>
        <w:rPr>
          <w:rStyle w:val="Ninguno"/>
          <w:rFonts w:ascii="Calibri" w:eastAsia="Arial Unicode MS" w:hAnsi="Calibri" w:cs="Calibri"/>
          <w:color w:val="000000"/>
          <w:sz w:val="22"/>
          <w:szCs w:val="22"/>
          <w:u w:color="000000"/>
          <w:lang w:val="en-BZ"/>
        </w:rPr>
        <w:t xml:space="preserve"> version of the report. As the first Global Report identified major issues to resolve for the inclusion of persons with deafblindness in the implementation of core human rights, the CRPD and the Sustainable Development Goals, there is still a need to identify best practices to </w:t>
      </w:r>
      <w:r w:rsidR="00BD2F84">
        <w:rPr>
          <w:rStyle w:val="Ninguno"/>
          <w:rFonts w:ascii="Calibri" w:eastAsia="Arial Unicode MS" w:hAnsi="Calibri" w:cs="Calibri"/>
          <w:color w:val="000000"/>
          <w:sz w:val="22"/>
          <w:szCs w:val="22"/>
          <w:u w:color="000000"/>
          <w:lang w:val="en-BZ"/>
        </w:rPr>
        <w:t>guide the way forward. In other words, while the First Global Report shed light on the situation of persons with deafblindness and reflected their priorities, the 2</w:t>
      </w:r>
      <w:r w:rsidR="00BD2F84" w:rsidRPr="00BD2F84">
        <w:rPr>
          <w:rStyle w:val="Ninguno"/>
          <w:rFonts w:ascii="Calibri" w:eastAsia="Arial Unicode MS" w:hAnsi="Calibri" w:cs="Calibri"/>
          <w:color w:val="000000"/>
          <w:sz w:val="22"/>
          <w:szCs w:val="22"/>
          <w:u w:color="000000"/>
          <w:vertAlign w:val="superscript"/>
          <w:lang w:val="en-BZ"/>
        </w:rPr>
        <w:t>nd</w:t>
      </w:r>
      <w:r w:rsidR="00BD2F84">
        <w:rPr>
          <w:rStyle w:val="Ninguno"/>
          <w:rFonts w:ascii="Calibri" w:eastAsia="Arial Unicode MS" w:hAnsi="Calibri" w:cs="Calibri"/>
          <w:color w:val="000000"/>
          <w:sz w:val="22"/>
          <w:szCs w:val="22"/>
          <w:u w:color="000000"/>
          <w:lang w:val="en-BZ"/>
        </w:rPr>
        <w:t xml:space="preserve"> Global report will provide evidence and case studies to respond to these priorities</w:t>
      </w:r>
      <w:r>
        <w:rPr>
          <w:rStyle w:val="Ninguno"/>
          <w:rFonts w:ascii="Calibri" w:eastAsia="Arial Unicode MS" w:hAnsi="Calibri" w:cs="Calibri"/>
          <w:color w:val="000000"/>
          <w:sz w:val="22"/>
          <w:szCs w:val="22"/>
          <w:u w:color="000000"/>
          <w:lang w:val="en-BZ"/>
        </w:rPr>
        <w:t xml:space="preserve">. </w:t>
      </w:r>
    </w:p>
    <w:p w14:paraId="15DA2597" w14:textId="77777777" w:rsidR="006F6DDC" w:rsidRPr="005903AC" w:rsidRDefault="006F6DDC" w:rsidP="006F6DDC">
      <w:pPr>
        <w:widowControl w:val="0"/>
        <w:pBdr>
          <w:left w:val="nil"/>
        </w:pBdr>
        <w:autoSpaceDE w:val="0"/>
        <w:autoSpaceDN w:val="0"/>
        <w:adjustRightInd w:val="0"/>
        <w:jc w:val="both"/>
        <w:rPr>
          <w:rStyle w:val="Ninguno"/>
          <w:rFonts w:ascii="Calibri" w:hAnsi="Calibri" w:cs="Calibri"/>
          <w:color w:val="000000"/>
          <w:sz w:val="22"/>
          <w:szCs w:val="22"/>
          <w:u w:color="000000"/>
          <w:lang w:val="en-BZ"/>
        </w:rPr>
      </w:pPr>
    </w:p>
    <w:p w14:paraId="12D31D93" w14:textId="76927E2D" w:rsidR="00575DD1" w:rsidRDefault="00575DD1" w:rsidP="006F6DDC">
      <w:pPr>
        <w:widowControl w:val="0"/>
        <w:pBdr>
          <w:left w:val="nil"/>
        </w:pBdr>
        <w:autoSpaceDE w:val="0"/>
        <w:autoSpaceDN w:val="0"/>
        <w:adjustRightInd w:val="0"/>
        <w:jc w:val="both"/>
        <w:rPr>
          <w:rStyle w:val="Ninguno"/>
          <w:rFonts w:ascii="Calibri" w:hAnsi="Calibri" w:cs="Calibri"/>
          <w:color w:val="000000"/>
          <w:sz w:val="22"/>
          <w:szCs w:val="22"/>
          <w:u w:color="000000"/>
          <w:lang w:val="en-BZ"/>
        </w:rPr>
      </w:pPr>
      <w:r>
        <w:rPr>
          <w:rStyle w:val="Ninguno"/>
          <w:rFonts w:ascii="Calibri" w:hAnsi="Calibri" w:cs="Calibri"/>
          <w:color w:val="000000"/>
          <w:sz w:val="22"/>
          <w:szCs w:val="22"/>
          <w:u w:color="000000"/>
          <w:lang w:val="en-BZ"/>
        </w:rPr>
        <w:lastRenderedPageBreak/>
        <w:t>T</w:t>
      </w:r>
      <w:r w:rsidR="00276FAA">
        <w:rPr>
          <w:rStyle w:val="Ninguno"/>
          <w:rFonts w:ascii="Calibri" w:hAnsi="Calibri" w:cs="Calibri"/>
          <w:color w:val="000000"/>
          <w:sz w:val="22"/>
          <w:szCs w:val="22"/>
          <w:u w:color="000000"/>
          <w:lang w:val="en-BZ"/>
        </w:rPr>
        <w:t xml:space="preserve">he </w:t>
      </w:r>
      <w:r w:rsidR="00BD2F84">
        <w:rPr>
          <w:rStyle w:val="Ninguno"/>
          <w:rFonts w:ascii="Calibri" w:hAnsi="Calibri" w:cs="Calibri"/>
          <w:color w:val="000000"/>
          <w:sz w:val="22"/>
          <w:szCs w:val="22"/>
          <w:u w:color="000000"/>
          <w:lang w:val="en-BZ"/>
        </w:rPr>
        <w:t>2</w:t>
      </w:r>
      <w:r w:rsidR="00BD2F84" w:rsidRPr="00BD2F84">
        <w:rPr>
          <w:rStyle w:val="Ninguno"/>
          <w:rFonts w:ascii="Calibri" w:hAnsi="Calibri" w:cs="Calibri"/>
          <w:color w:val="000000"/>
          <w:sz w:val="22"/>
          <w:szCs w:val="22"/>
          <w:u w:color="000000"/>
          <w:vertAlign w:val="superscript"/>
          <w:lang w:val="en-BZ"/>
        </w:rPr>
        <w:t>nd</w:t>
      </w:r>
      <w:r w:rsidR="00BD2F84">
        <w:rPr>
          <w:rStyle w:val="Ninguno"/>
          <w:rFonts w:ascii="Calibri" w:hAnsi="Calibri" w:cs="Calibri"/>
          <w:color w:val="000000"/>
          <w:sz w:val="22"/>
          <w:szCs w:val="22"/>
          <w:u w:color="000000"/>
          <w:lang w:val="en-BZ"/>
        </w:rPr>
        <w:t xml:space="preserve"> G</w:t>
      </w:r>
      <w:r w:rsidR="00276FAA">
        <w:rPr>
          <w:rStyle w:val="Ninguno"/>
          <w:rFonts w:ascii="Calibri" w:hAnsi="Calibri" w:cs="Calibri"/>
          <w:color w:val="000000"/>
          <w:sz w:val="22"/>
          <w:szCs w:val="22"/>
          <w:u w:color="000000"/>
          <w:lang w:val="en-BZ"/>
        </w:rPr>
        <w:t xml:space="preserve">lobal report will be critical to </w:t>
      </w:r>
      <w:r w:rsidR="00276FAA" w:rsidRPr="00276FAA">
        <w:rPr>
          <w:rStyle w:val="Ninguno"/>
          <w:rFonts w:ascii="Calibri" w:hAnsi="Calibri" w:cs="Calibri"/>
          <w:color w:val="000000"/>
          <w:sz w:val="22"/>
          <w:szCs w:val="22"/>
          <w:u w:color="000000"/>
          <w:lang w:val="en-BZ"/>
        </w:rPr>
        <w:t>strengthen the common ground and understanding achieved with the first report</w:t>
      </w:r>
      <w:r>
        <w:rPr>
          <w:rStyle w:val="Ninguno"/>
          <w:rFonts w:ascii="Calibri" w:hAnsi="Calibri" w:cs="Calibri"/>
          <w:color w:val="000000"/>
          <w:sz w:val="22"/>
          <w:szCs w:val="22"/>
          <w:u w:color="000000"/>
          <w:lang w:val="en-BZ"/>
        </w:rPr>
        <w:t>,</w:t>
      </w:r>
      <w:r w:rsidR="00276FAA" w:rsidRPr="00276FAA">
        <w:rPr>
          <w:rStyle w:val="Ninguno"/>
          <w:rFonts w:ascii="Calibri" w:hAnsi="Calibri" w:cs="Calibri"/>
          <w:color w:val="000000"/>
          <w:sz w:val="22"/>
          <w:szCs w:val="22"/>
          <w:u w:color="000000"/>
          <w:lang w:val="en-BZ"/>
        </w:rPr>
        <w:t xml:space="preserve"> across regional and global disability, development and human rights stakeholders</w:t>
      </w:r>
      <w:r w:rsidR="00276FAA">
        <w:rPr>
          <w:rStyle w:val="Ninguno"/>
          <w:rFonts w:ascii="Calibri" w:hAnsi="Calibri" w:cs="Calibri"/>
          <w:color w:val="000000"/>
          <w:sz w:val="22"/>
          <w:szCs w:val="22"/>
          <w:u w:color="000000"/>
          <w:lang w:val="en-BZ"/>
        </w:rPr>
        <w:t xml:space="preserve">. </w:t>
      </w:r>
      <w:r w:rsidR="008F11AA">
        <w:rPr>
          <w:rStyle w:val="Ninguno"/>
          <w:rFonts w:ascii="Calibri" w:hAnsi="Calibri" w:cs="Calibri"/>
          <w:color w:val="000000"/>
          <w:sz w:val="22"/>
          <w:szCs w:val="22"/>
          <w:u w:color="000000"/>
          <w:lang w:val="en-BZ"/>
        </w:rPr>
        <w:t>It will also</w:t>
      </w:r>
      <w:r w:rsidR="00276FAA">
        <w:rPr>
          <w:rStyle w:val="Ninguno"/>
          <w:rFonts w:ascii="Calibri" w:hAnsi="Calibri" w:cs="Calibri"/>
          <w:color w:val="000000"/>
          <w:sz w:val="22"/>
          <w:szCs w:val="22"/>
          <w:u w:color="000000"/>
          <w:lang w:val="en-BZ"/>
        </w:rPr>
        <w:t xml:space="preserve"> serv</w:t>
      </w:r>
      <w:r w:rsidR="008F11AA">
        <w:rPr>
          <w:rStyle w:val="Ninguno"/>
          <w:rFonts w:ascii="Calibri" w:hAnsi="Calibri" w:cs="Calibri"/>
          <w:color w:val="000000"/>
          <w:sz w:val="22"/>
          <w:szCs w:val="22"/>
          <w:u w:color="000000"/>
          <w:lang w:val="en-BZ"/>
        </w:rPr>
        <w:t>e</w:t>
      </w:r>
      <w:r w:rsidR="00276FAA">
        <w:rPr>
          <w:rStyle w:val="Ninguno"/>
          <w:rFonts w:ascii="Calibri" w:hAnsi="Calibri" w:cs="Calibri"/>
          <w:color w:val="000000"/>
          <w:sz w:val="22"/>
          <w:szCs w:val="22"/>
          <w:u w:color="000000"/>
          <w:lang w:val="en-BZ"/>
        </w:rPr>
        <w:t xml:space="preserve"> as an advocacy tool </w:t>
      </w:r>
      <w:r w:rsidR="008F11AA">
        <w:rPr>
          <w:rStyle w:val="Ninguno"/>
          <w:rFonts w:ascii="Calibri" w:hAnsi="Calibri" w:cs="Calibri"/>
          <w:color w:val="000000"/>
          <w:sz w:val="22"/>
          <w:szCs w:val="22"/>
          <w:u w:color="000000"/>
          <w:lang w:val="en-BZ"/>
        </w:rPr>
        <w:t xml:space="preserve">for WFDB members </w:t>
      </w:r>
      <w:r w:rsidR="00425944">
        <w:rPr>
          <w:rStyle w:val="Ninguno"/>
          <w:rFonts w:ascii="Calibri" w:hAnsi="Calibri" w:cs="Calibri"/>
          <w:color w:val="000000"/>
          <w:sz w:val="22"/>
          <w:szCs w:val="22"/>
          <w:u w:color="000000"/>
          <w:lang w:val="en-BZ"/>
        </w:rPr>
        <w:t>at</w:t>
      </w:r>
      <w:r w:rsidR="00276FAA">
        <w:rPr>
          <w:rStyle w:val="Ninguno"/>
          <w:rFonts w:ascii="Calibri" w:hAnsi="Calibri" w:cs="Calibri"/>
          <w:color w:val="000000"/>
          <w:sz w:val="22"/>
          <w:szCs w:val="22"/>
          <w:u w:color="000000"/>
          <w:lang w:val="en-BZ"/>
        </w:rPr>
        <w:t xml:space="preserve"> national and regional levels. </w:t>
      </w:r>
    </w:p>
    <w:p w14:paraId="67396D66" w14:textId="77777777" w:rsidR="00575DD1" w:rsidRDefault="00575DD1" w:rsidP="006F6DDC">
      <w:pPr>
        <w:widowControl w:val="0"/>
        <w:pBdr>
          <w:left w:val="nil"/>
        </w:pBdr>
        <w:autoSpaceDE w:val="0"/>
        <w:autoSpaceDN w:val="0"/>
        <w:adjustRightInd w:val="0"/>
        <w:jc w:val="both"/>
        <w:rPr>
          <w:rStyle w:val="Ninguno"/>
          <w:rFonts w:ascii="Calibri" w:hAnsi="Calibri" w:cs="Calibri"/>
          <w:color w:val="000000"/>
          <w:sz w:val="22"/>
          <w:szCs w:val="22"/>
          <w:u w:color="000000"/>
          <w:lang w:val="en-BZ"/>
        </w:rPr>
      </w:pPr>
    </w:p>
    <w:p w14:paraId="07E099E4" w14:textId="419DD004" w:rsidR="006F6DDC" w:rsidRDefault="007F18E7" w:rsidP="006F6DDC">
      <w:pPr>
        <w:widowControl w:val="0"/>
        <w:pBdr>
          <w:left w:val="nil"/>
        </w:pBdr>
        <w:autoSpaceDE w:val="0"/>
        <w:autoSpaceDN w:val="0"/>
        <w:adjustRightInd w:val="0"/>
        <w:jc w:val="both"/>
        <w:rPr>
          <w:rStyle w:val="Ninguno"/>
          <w:rFonts w:ascii="Calibri" w:hAnsi="Calibri" w:cs="Calibri"/>
          <w:color w:val="000000"/>
          <w:sz w:val="22"/>
          <w:szCs w:val="22"/>
          <w:u w:color="000000"/>
          <w:lang w:val="en-BZ"/>
        </w:rPr>
      </w:pPr>
      <w:r>
        <w:rPr>
          <w:rStyle w:val="Ninguno"/>
          <w:rFonts w:ascii="Calibri" w:hAnsi="Calibri" w:cs="Calibri"/>
          <w:color w:val="000000"/>
          <w:sz w:val="22"/>
          <w:szCs w:val="22"/>
          <w:u w:color="000000"/>
          <w:lang w:val="en-BZ"/>
        </w:rPr>
        <w:t>WFDB</w:t>
      </w:r>
      <w:r w:rsidR="006F6DDC" w:rsidRPr="005903AC">
        <w:rPr>
          <w:rStyle w:val="Ninguno"/>
          <w:rFonts w:ascii="Calibri" w:hAnsi="Calibri" w:cs="Calibri"/>
          <w:color w:val="000000"/>
          <w:sz w:val="22"/>
          <w:szCs w:val="22"/>
          <w:u w:color="000000"/>
          <w:lang w:val="en-BZ"/>
        </w:rPr>
        <w:t xml:space="preserve"> will use </w:t>
      </w:r>
      <w:r w:rsidR="00276FAA">
        <w:rPr>
          <w:rStyle w:val="Ninguno"/>
          <w:rFonts w:ascii="Calibri" w:hAnsi="Calibri" w:cs="Calibri"/>
          <w:color w:val="000000"/>
          <w:sz w:val="22"/>
          <w:szCs w:val="22"/>
          <w:u w:color="000000"/>
          <w:lang w:val="en-BZ"/>
        </w:rPr>
        <w:t xml:space="preserve">the development </w:t>
      </w:r>
      <w:r w:rsidR="00276FAA" w:rsidRPr="005903AC">
        <w:rPr>
          <w:rStyle w:val="Ninguno"/>
          <w:rFonts w:ascii="Calibri" w:hAnsi="Calibri" w:cs="Calibri"/>
          <w:color w:val="000000"/>
          <w:sz w:val="22"/>
          <w:szCs w:val="22"/>
          <w:u w:color="000000"/>
          <w:lang w:val="en-BZ"/>
        </w:rPr>
        <w:t>process</w:t>
      </w:r>
      <w:r w:rsidR="006F6DDC" w:rsidRPr="005903AC">
        <w:rPr>
          <w:rStyle w:val="Ninguno"/>
          <w:rFonts w:ascii="Calibri" w:hAnsi="Calibri" w:cs="Calibri"/>
          <w:color w:val="000000"/>
          <w:sz w:val="22"/>
          <w:szCs w:val="22"/>
          <w:u w:color="000000"/>
          <w:lang w:val="en-BZ"/>
        </w:rPr>
        <w:t xml:space="preserve"> of the report to</w:t>
      </w:r>
      <w:r w:rsidR="00276FAA">
        <w:rPr>
          <w:rStyle w:val="Ninguno"/>
          <w:rFonts w:ascii="Calibri" w:hAnsi="Calibri" w:cs="Calibri"/>
          <w:color w:val="000000"/>
          <w:sz w:val="22"/>
          <w:szCs w:val="22"/>
          <w:u w:color="000000"/>
          <w:lang w:val="en-BZ"/>
        </w:rPr>
        <w:t xml:space="preserve"> further</w:t>
      </w:r>
      <w:r w:rsidR="006F6DDC" w:rsidRPr="005903AC">
        <w:rPr>
          <w:rStyle w:val="Ninguno"/>
          <w:rFonts w:ascii="Calibri" w:hAnsi="Calibri" w:cs="Calibri"/>
          <w:color w:val="000000"/>
          <w:sz w:val="22"/>
          <w:szCs w:val="22"/>
          <w:u w:color="000000"/>
          <w:lang w:val="en-BZ"/>
        </w:rPr>
        <w:t xml:space="preserve"> mobilise both </w:t>
      </w:r>
      <w:r w:rsidR="00276FAA" w:rsidRPr="005903AC">
        <w:rPr>
          <w:rStyle w:val="Ninguno"/>
          <w:rFonts w:ascii="Calibri" w:hAnsi="Calibri" w:cs="Calibri"/>
          <w:color w:val="000000"/>
          <w:sz w:val="22"/>
          <w:szCs w:val="22"/>
          <w:u w:color="000000"/>
          <w:lang w:val="en-BZ"/>
        </w:rPr>
        <w:t>WFD</w:t>
      </w:r>
      <w:r w:rsidR="00276FAA">
        <w:rPr>
          <w:rStyle w:val="Ninguno"/>
          <w:rFonts w:ascii="Calibri" w:hAnsi="Calibri" w:cs="Calibri"/>
          <w:color w:val="000000"/>
          <w:sz w:val="22"/>
          <w:szCs w:val="22"/>
          <w:u w:color="000000"/>
          <w:lang w:val="en-BZ"/>
        </w:rPr>
        <w:t>B</w:t>
      </w:r>
      <w:r w:rsidR="00276FAA" w:rsidRPr="005903AC">
        <w:rPr>
          <w:rStyle w:val="Ninguno"/>
          <w:rFonts w:ascii="Calibri" w:hAnsi="Calibri" w:cs="Calibri"/>
          <w:color w:val="000000"/>
          <w:sz w:val="22"/>
          <w:szCs w:val="22"/>
          <w:u w:color="000000"/>
          <w:lang w:val="en-BZ"/>
        </w:rPr>
        <w:t xml:space="preserve"> </w:t>
      </w:r>
      <w:r w:rsidR="006F6DDC" w:rsidRPr="005903AC">
        <w:rPr>
          <w:rStyle w:val="Ninguno"/>
          <w:rFonts w:ascii="Calibri" w:hAnsi="Calibri" w:cs="Calibri"/>
          <w:color w:val="000000"/>
          <w:sz w:val="22"/>
          <w:szCs w:val="22"/>
          <w:u w:color="000000"/>
          <w:lang w:val="en-BZ"/>
        </w:rPr>
        <w:t>members, their allies</w:t>
      </w:r>
      <w:r w:rsidR="00BE2AEF">
        <w:rPr>
          <w:rStyle w:val="Ninguno"/>
          <w:rFonts w:ascii="Calibri" w:hAnsi="Calibri" w:cs="Calibri"/>
          <w:color w:val="000000"/>
          <w:sz w:val="22"/>
          <w:szCs w:val="22"/>
          <w:u w:color="000000"/>
          <w:lang w:val="en-BZ"/>
        </w:rPr>
        <w:t>,</w:t>
      </w:r>
      <w:r w:rsidR="006F6DDC" w:rsidRPr="005903AC">
        <w:rPr>
          <w:rStyle w:val="Ninguno"/>
          <w:rFonts w:ascii="Calibri" w:hAnsi="Calibri" w:cs="Calibri"/>
          <w:color w:val="000000"/>
          <w:sz w:val="22"/>
          <w:szCs w:val="22"/>
          <w:u w:color="000000"/>
          <w:lang w:val="en-BZ"/>
        </w:rPr>
        <w:t xml:space="preserve"> as well as UN agencies. The process will be fully consultative, </w:t>
      </w:r>
      <w:r w:rsidR="00BD2F84">
        <w:rPr>
          <w:rStyle w:val="Ninguno"/>
          <w:rFonts w:ascii="Calibri" w:hAnsi="Calibri" w:cs="Calibri"/>
          <w:color w:val="000000"/>
          <w:sz w:val="22"/>
          <w:szCs w:val="22"/>
          <w:u w:color="000000"/>
          <w:lang w:val="en-BZ"/>
        </w:rPr>
        <w:t xml:space="preserve">including </w:t>
      </w:r>
      <w:r w:rsidR="006F6DDC" w:rsidRPr="005903AC">
        <w:rPr>
          <w:rStyle w:val="Ninguno"/>
          <w:rFonts w:ascii="Calibri" w:hAnsi="Calibri" w:cs="Calibri"/>
          <w:color w:val="000000"/>
          <w:sz w:val="22"/>
          <w:szCs w:val="22"/>
          <w:u w:color="000000"/>
          <w:lang w:val="en-BZ"/>
        </w:rPr>
        <w:t>a survey</w:t>
      </w:r>
      <w:r w:rsidR="00BD2F84">
        <w:rPr>
          <w:rStyle w:val="Ninguno"/>
          <w:rFonts w:ascii="Calibri" w:hAnsi="Calibri" w:cs="Calibri"/>
          <w:color w:val="000000"/>
          <w:sz w:val="22"/>
          <w:szCs w:val="22"/>
          <w:u w:color="000000"/>
          <w:lang w:val="en-BZ"/>
        </w:rPr>
        <w:t xml:space="preserve"> and focus group discussions</w:t>
      </w:r>
      <w:r w:rsidR="006F6DDC" w:rsidRPr="005903AC">
        <w:rPr>
          <w:rStyle w:val="Ninguno"/>
          <w:rFonts w:ascii="Calibri" w:hAnsi="Calibri" w:cs="Calibri"/>
          <w:color w:val="000000"/>
          <w:sz w:val="22"/>
          <w:szCs w:val="22"/>
          <w:u w:color="000000"/>
          <w:lang w:val="en-BZ"/>
        </w:rPr>
        <w:t xml:space="preserve">, to ensure strong ownership </w:t>
      </w:r>
      <w:r w:rsidR="00BE2AEF">
        <w:rPr>
          <w:rStyle w:val="Ninguno"/>
          <w:rFonts w:ascii="Calibri" w:hAnsi="Calibri" w:cs="Calibri"/>
          <w:color w:val="000000"/>
          <w:sz w:val="22"/>
          <w:szCs w:val="22"/>
          <w:u w:color="000000"/>
          <w:lang w:val="en-BZ"/>
        </w:rPr>
        <w:t xml:space="preserve">and involvement of </w:t>
      </w:r>
      <w:r w:rsidR="006F6DDC" w:rsidRPr="005903AC">
        <w:rPr>
          <w:rStyle w:val="Ninguno"/>
          <w:rFonts w:ascii="Calibri" w:hAnsi="Calibri" w:cs="Calibri"/>
          <w:color w:val="000000"/>
          <w:sz w:val="22"/>
          <w:szCs w:val="22"/>
          <w:u w:color="000000"/>
          <w:lang w:val="en-BZ"/>
        </w:rPr>
        <w:t>WFDB members. An expert meeting will also be organized in Geneva both to mobilise and to gather contribution</w:t>
      </w:r>
      <w:r w:rsidR="000B63BD">
        <w:rPr>
          <w:rStyle w:val="Ninguno"/>
          <w:rFonts w:ascii="Calibri" w:hAnsi="Calibri" w:cs="Calibri"/>
          <w:color w:val="000000"/>
          <w:sz w:val="22"/>
          <w:szCs w:val="22"/>
          <w:u w:color="000000"/>
          <w:lang w:val="en-BZ"/>
        </w:rPr>
        <w:t>s</w:t>
      </w:r>
      <w:r w:rsidR="006F6DDC" w:rsidRPr="005903AC">
        <w:rPr>
          <w:rStyle w:val="Ninguno"/>
          <w:rFonts w:ascii="Calibri" w:hAnsi="Calibri" w:cs="Calibri"/>
          <w:color w:val="000000"/>
          <w:sz w:val="22"/>
          <w:szCs w:val="22"/>
          <w:u w:color="000000"/>
          <w:lang w:val="en-BZ"/>
        </w:rPr>
        <w:t xml:space="preserve"> of different NGOs and UN agencies including</w:t>
      </w:r>
      <w:r>
        <w:rPr>
          <w:rStyle w:val="Ninguno"/>
          <w:rFonts w:ascii="Calibri" w:hAnsi="Calibri" w:cs="Calibri"/>
          <w:color w:val="000000"/>
          <w:sz w:val="22"/>
          <w:szCs w:val="22"/>
          <w:u w:color="000000"/>
          <w:lang w:val="en-BZ"/>
        </w:rPr>
        <w:t xml:space="preserve"> (but not limited to)</w:t>
      </w:r>
      <w:r w:rsidR="006F6DDC" w:rsidRPr="005903AC">
        <w:rPr>
          <w:rStyle w:val="Ninguno"/>
          <w:rFonts w:ascii="Calibri" w:hAnsi="Calibri" w:cs="Calibri"/>
          <w:color w:val="000000"/>
          <w:sz w:val="22"/>
          <w:szCs w:val="22"/>
          <w:u w:color="000000"/>
          <w:lang w:val="en-BZ"/>
        </w:rPr>
        <w:t xml:space="preserve"> WHO, OHCHR, ILO, </w:t>
      </w:r>
      <w:r w:rsidR="00BE2AEF" w:rsidRPr="005903AC">
        <w:rPr>
          <w:rStyle w:val="Ninguno"/>
          <w:rFonts w:ascii="Calibri" w:hAnsi="Calibri" w:cs="Calibri"/>
          <w:color w:val="000000"/>
          <w:sz w:val="22"/>
          <w:szCs w:val="22"/>
          <w:u w:color="000000"/>
          <w:lang w:val="en-BZ"/>
        </w:rPr>
        <w:t>UNICEF</w:t>
      </w:r>
      <w:r w:rsidR="006F6DDC" w:rsidRPr="005903AC">
        <w:rPr>
          <w:rStyle w:val="Ninguno"/>
          <w:rFonts w:ascii="Calibri" w:hAnsi="Calibri" w:cs="Calibri"/>
          <w:color w:val="000000"/>
          <w:sz w:val="22"/>
          <w:szCs w:val="22"/>
          <w:u w:color="000000"/>
          <w:lang w:val="en-BZ"/>
        </w:rPr>
        <w:t xml:space="preserve"> and the Special Rapporteur on the rights of persons with disabilities.  </w:t>
      </w:r>
    </w:p>
    <w:p w14:paraId="03A251E6" w14:textId="77777777" w:rsidR="00134155" w:rsidRDefault="00134155" w:rsidP="006F6DDC">
      <w:pPr>
        <w:widowControl w:val="0"/>
        <w:pBdr>
          <w:left w:val="nil"/>
        </w:pBdr>
        <w:autoSpaceDE w:val="0"/>
        <w:autoSpaceDN w:val="0"/>
        <w:adjustRightInd w:val="0"/>
        <w:jc w:val="both"/>
        <w:rPr>
          <w:rStyle w:val="Ninguno"/>
          <w:rFonts w:ascii="Calibri" w:hAnsi="Calibri" w:cs="Calibri"/>
          <w:color w:val="000000"/>
          <w:sz w:val="22"/>
          <w:szCs w:val="22"/>
          <w:u w:color="000000"/>
          <w:lang w:val="en-BZ"/>
        </w:rPr>
      </w:pPr>
    </w:p>
    <w:p w14:paraId="5E41F7C0" w14:textId="67CB1AD3" w:rsidR="00134155" w:rsidRDefault="00134155" w:rsidP="006F6DDC">
      <w:pPr>
        <w:widowControl w:val="0"/>
        <w:pBdr>
          <w:left w:val="nil"/>
        </w:pBdr>
        <w:autoSpaceDE w:val="0"/>
        <w:autoSpaceDN w:val="0"/>
        <w:adjustRightInd w:val="0"/>
        <w:jc w:val="both"/>
        <w:rPr>
          <w:rStyle w:val="Ninguno"/>
          <w:rFonts w:ascii="Calibri" w:hAnsi="Calibri" w:cs="Calibri"/>
          <w:color w:val="000000"/>
          <w:sz w:val="22"/>
          <w:szCs w:val="22"/>
          <w:u w:color="000000"/>
          <w:lang w:val="en-BZ"/>
        </w:rPr>
      </w:pPr>
      <w:r>
        <w:rPr>
          <w:rStyle w:val="Ninguno"/>
          <w:rFonts w:ascii="Calibri" w:hAnsi="Calibri" w:cs="Calibri"/>
          <w:color w:val="000000"/>
          <w:sz w:val="22"/>
          <w:szCs w:val="22"/>
          <w:u w:color="000000"/>
          <w:lang w:val="en-BZ"/>
        </w:rPr>
        <w:t>To ensure continuity</w:t>
      </w:r>
      <w:r w:rsidR="00AD252D">
        <w:rPr>
          <w:rStyle w:val="Ninguno"/>
          <w:rFonts w:ascii="Calibri" w:hAnsi="Calibri" w:cs="Calibri"/>
          <w:color w:val="000000"/>
          <w:sz w:val="22"/>
          <w:szCs w:val="22"/>
          <w:u w:color="000000"/>
          <w:lang w:val="en-BZ"/>
        </w:rPr>
        <w:t xml:space="preserve"> with the first report</w:t>
      </w:r>
      <w:r>
        <w:rPr>
          <w:rStyle w:val="Ninguno"/>
          <w:rFonts w:ascii="Calibri" w:hAnsi="Calibri" w:cs="Calibri"/>
          <w:color w:val="000000"/>
          <w:sz w:val="22"/>
          <w:szCs w:val="22"/>
          <w:u w:color="000000"/>
          <w:lang w:val="en-BZ"/>
        </w:rPr>
        <w:t xml:space="preserve"> and consistency of data, WFDB will hire a consultant to kick start the process </w:t>
      </w:r>
      <w:r w:rsidR="00AD252D">
        <w:rPr>
          <w:rStyle w:val="Ninguno"/>
          <w:rFonts w:ascii="Calibri" w:hAnsi="Calibri" w:cs="Calibri"/>
          <w:color w:val="000000"/>
          <w:sz w:val="22"/>
          <w:szCs w:val="22"/>
          <w:u w:color="000000"/>
          <w:lang w:val="en-BZ"/>
        </w:rPr>
        <w:t>through the consolidation and expansion of</w:t>
      </w:r>
      <w:r>
        <w:rPr>
          <w:rStyle w:val="Ninguno"/>
          <w:rFonts w:ascii="Calibri" w:hAnsi="Calibri" w:cs="Calibri"/>
          <w:color w:val="000000"/>
          <w:sz w:val="22"/>
          <w:szCs w:val="22"/>
          <w:u w:color="000000"/>
          <w:lang w:val="en-BZ"/>
        </w:rPr>
        <w:t xml:space="preserve"> data analysis of the 22 countries</w:t>
      </w:r>
      <w:r w:rsidR="00AD252D">
        <w:rPr>
          <w:rStyle w:val="Ninguno"/>
          <w:rFonts w:ascii="Calibri" w:hAnsi="Calibri" w:cs="Calibri"/>
          <w:color w:val="000000"/>
          <w:sz w:val="22"/>
          <w:szCs w:val="22"/>
          <w:u w:color="000000"/>
          <w:lang w:val="en-BZ"/>
        </w:rPr>
        <w:t xml:space="preserve"> population survey datasets</w:t>
      </w:r>
      <w:r>
        <w:rPr>
          <w:rStyle w:val="Ninguno"/>
          <w:rFonts w:ascii="Calibri" w:hAnsi="Calibri" w:cs="Calibri"/>
          <w:color w:val="000000"/>
          <w:sz w:val="22"/>
          <w:szCs w:val="22"/>
          <w:u w:color="000000"/>
          <w:lang w:val="en-BZ"/>
        </w:rPr>
        <w:t xml:space="preserve"> considered in the first report and</w:t>
      </w:r>
      <w:r w:rsidR="00AD252D">
        <w:rPr>
          <w:rStyle w:val="Ninguno"/>
          <w:rFonts w:ascii="Calibri" w:hAnsi="Calibri" w:cs="Calibri"/>
          <w:color w:val="000000"/>
          <w:sz w:val="22"/>
          <w:szCs w:val="22"/>
          <w:u w:color="000000"/>
          <w:lang w:val="en-BZ"/>
        </w:rPr>
        <w:t xml:space="preserve"> of</w:t>
      </w:r>
      <w:r>
        <w:rPr>
          <w:rStyle w:val="Ninguno"/>
          <w:rFonts w:ascii="Calibri" w:hAnsi="Calibri" w:cs="Calibri"/>
          <w:color w:val="000000"/>
          <w:sz w:val="22"/>
          <w:szCs w:val="22"/>
          <w:u w:color="000000"/>
          <w:lang w:val="en-BZ"/>
        </w:rPr>
        <w:t xml:space="preserve"> 3 additional ones.</w:t>
      </w:r>
    </w:p>
    <w:p w14:paraId="6EEE6528" w14:textId="33A14FCA" w:rsidR="009C5634" w:rsidRPr="007D6D6A" w:rsidRDefault="009C5634" w:rsidP="007D6D6A">
      <w:pPr>
        <w:widowControl w:val="0"/>
        <w:pBdr>
          <w:left w:val="nil"/>
        </w:pBdr>
        <w:autoSpaceDE w:val="0"/>
        <w:autoSpaceDN w:val="0"/>
        <w:adjustRightInd w:val="0"/>
        <w:jc w:val="both"/>
        <w:rPr>
          <w:rStyle w:val="Ninguno"/>
          <w:rFonts w:ascii="Calibri" w:hAnsi="Calibri" w:cs="Calibri"/>
          <w:color w:val="000000"/>
          <w:sz w:val="22"/>
          <w:szCs w:val="22"/>
          <w:u w:color="000000"/>
          <w:lang w:val="en-BZ"/>
        </w:rPr>
      </w:pPr>
    </w:p>
    <w:p w14:paraId="348E3C68" w14:textId="61EE8794" w:rsidR="006F6DDC" w:rsidRPr="00CE3F14" w:rsidRDefault="006F6DDC" w:rsidP="00CF5C26">
      <w:pPr>
        <w:pStyle w:val="Heading2"/>
        <w:numPr>
          <w:ilvl w:val="0"/>
          <w:numId w:val="10"/>
        </w:numPr>
        <w:spacing w:after="240"/>
        <w:ind w:left="357" w:hanging="357"/>
        <w:rPr>
          <w:rStyle w:val="NingunoA"/>
          <w:rFonts w:ascii="Calibri" w:hAnsi="Calibri" w:cs="Calibri"/>
          <w:b/>
          <w:bCs/>
          <w:color w:val="auto"/>
          <w:sz w:val="24"/>
          <w:szCs w:val="24"/>
          <w:lang w:val="en-BZ"/>
        </w:rPr>
      </w:pPr>
      <w:r w:rsidRPr="00CE3F14">
        <w:rPr>
          <w:rStyle w:val="NingunoA"/>
          <w:rFonts w:ascii="Calibri" w:hAnsi="Calibri" w:cs="Calibri"/>
          <w:b/>
          <w:bCs/>
          <w:lang w:val="en-BZ"/>
        </w:rPr>
        <w:t>SERVICE DESCRIPTION</w:t>
      </w:r>
    </w:p>
    <w:p w14:paraId="4FB03FAA" w14:textId="77777777" w:rsidR="006F6DDC" w:rsidRPr="00CE3F14" w:rsidRDefault="006F6DDC" w:rsidP="00CF5C26">
      <w:pPr>
        <w:pStyle w:val="Heading3"/>
        <w:numPr>
          <w:ilvl w:val="1"/>
          <w:numId w:val="10"/>
        </w:numPr>
        <w:rPr>
          <w:rStyle w:val="Ninguno"/>
          <w:rFonts w:ascii="Calibri" w:hAnsi="Calibri" w:cs="Calibri"/>
          <w:b/>
          <w:bCs/>
          <w:lang w:val="es-ES_tradnl"/>
        </w:rPr>
      </w:pPr>
      <w:r w:rsidRPr="00CE3F14">
        <w:rPr>
          <w:rStyle w:val="NingunoA"/>
          <w:rFonts w:ascii="Calibri" w:hAnsi="Calibri" w:cs="Calibri"/>
          <w:b/>
          <w:bCs/>
        </w:rPr>
        <w:t>General information</w:t>
      </w:r>
    </w:p>
    <w:p w14:paraId="37874D73" w14:textId="77777777" w:rsidR="006F6DDC" w:rsidRPr="00CE3F14" w:rsidRDefault="006F6DDC" w:rsidP="00571FA0">
      <w:pPr>
        <w:pStyle w:val="Cuerpo"/>
        <w:spacing w:after="100" w:line="240" w:lineRule="auto"/>
        <w:contextualSpacing/>
        <w:jc w:val="both"/>
        <w:rPr>
          <w:rFonts w:ascii="Calibri" w:hAnsi="Calibri" w:cs="Calibri"/>
          <w:lang w:val="en-029"/>
        </w:rPr>
      </w:pPr>
      <w:r w:rsidRPr="007429EC">
        <w:rPr>
          <w:rFonts w:ascii="Calibri" w:hAnsi="Calibri" w:cs="Calibri"/>
          <w:lang w:val="en-029"/>
        </w:rPr>
        <w:t xml:space="preserve">Secondment contract: </w:t>
      </w:r>
      <w:r>
        <w:rPr>
          <w:rFonts w:ascii="Calibri" w:hAnsi="Calibri" w:cs="Calibri"/>
          <w:lang w:val="en-029"/>
        </w:rPr>
        <w:t>No</w:t>
      </w:r>
    </w:p>
    <w:p w14:paraId="0C0822DE" w14:textId="77777777" w:rsidR="00571FA0" w:rsidRDefault="006F6DDC" w:rsidP="00571FA0">
      <w:pPr>
        <w:pStyle w:val="Cuerpo"/>
        <w:spacing w:line="240" w:lineRule="auto"/>
        <w:contextualSpacing/>
        <w:jc w:val="both"/>
        <w:rPr>
          <w:rStyle w:val="Ninguno"/>
          <w:rFonts w:ascii="Calibri" w:eastAsia="Arial Unicode MS" w:hAnsi="Calibri" w:cs="Calibri"/>
          <w:lang w:val="en-029"/>
        </w:rPr>
      </w:pPr>
      <w:r w:rsidRPr="00CE3F14">
        <w:rPr>
          <w:rFonts w:ascii="Calibri" w:eastAsia="Arial Unicode MS" w:hAnsi="Calibri" w:cs="Calibri"/>
          <w:lang w:val="en-029"/>
        </w:rPr>
        <w:t xml:space="preserve">Duration: </w:t>
      </w:r>
      <w:r>
        <w:rPr>
          <w:rStyle w:val="Ninguno"/>
          <w:rFonts w:ascii="Calibri" w:eastAsia="Arial Unicode MS" w:hAnsi="Calibri" w:cs="Calibri"/>
          <w:lang w:val="en-029"/>
        </w:rPr>
        <w:t xml:space="preserve"> </w:t>
      </w:r>
      <w:r w:rsidR="00993C73">
        <w:rPr>
          <w:rStyle w:val="Ninguno"/>
          <w:rFonts w:ascii="Calibri" w:eastAsia="Arial Unicode MS" w:hAnsi="Calibri" w:cs="Calibri"/>
          <w:lang w:val="en-029"/>
        </w:rPr>
        <w:t>maximum of 10 working days</w:t>
      </w:r>
    </w:p>
    <w:p w14:paraId="75C48342" w14:textId="73512BBF" w:rsidR="00993C73" w:rsidRPr="00571FA0" w:rsidRDefault="00993C73" w:rsidP="00571FA0">
      <w:pPr>
        <w:pStyle w:val="Cuerpo"/>
        <w:spacing w:line="240" w:lineRule="auto"/>
        <w:contextualSpacing/>
        <w:jc w:val="both"/>
        <w:rPr>
          <w:rFonts w:ascii="Calibri" w:eastAsia="Arial Unicode MS" w:hAnsi="Calibri" w:cs="Calibri"/>
          <w:lang w:val="en-029"/>
        </w:rPr>
      </w:pPr>
      <w:r>
        <w:rPr>
          <w:rStyle w:val="Ninguno"/>
          <w:rFonts w:ascii="Calibri" w:eastAsia="Arial Unicode MS" w:hAnsi="Calibri" w:cs="Calibri"/>
          <w:lang w:val="en-029"/>
        </w:rPr>
        <w:t xml:space="preserve">Renumeration: </w:t>
      </w:r>
      <w:r w:rsidRPr="00993C73">
        <w:rPr>
          <w:rStyle w:val="Ninguno"/>
          <w:rFonts w:ascii="Calibri" w:eastAsia="Arial Unicode MS" w:hAnsi="Calibri" w:cs="Calibri"/>
          <w:lang w:val="en-029"/>
        </w:rPr>
        <w:t>€</w:t>
      </w:r>
      <w:r>
        <w:rPr>
          <w:rStyle w:val="Ninguno"/>
          <w:rFonts w:ascii="Calibri" w:eastAsia="Arial Unicode MS" w:hAnsi="Calibri" w:cs="Calibri"/>
          <w:lang w:val="en-029"/>
        </w:rPr>
        <w:t xml:space="preserve"> </w:t>
      </w:r>
      <w:r w:rsidRPr="00993C73">
        <w:rPr>
          <w:rStyle w:val="Ninguno"/>
          <w:rFonts w:ascii="Calibri" w:eastAsia="Arial Unicode MS" w:hAnsi="Calibri" w:cs="Calibri"/>
          <w:lang w:val="en-029"/>
        </w:rPr>
        <w:t>6</w:t>
      </w:r>
      <w:r>
        <w:rPr>
          <w:rStyle w:val="Ninguno"/>
          <w:rFonts w:ascii="Calibri" w:eastAsia="Arial Unicode MS" w:hAnsi="Calibri" w:cs="Calibri"/>
          <w:lang w:val="en-029"/>
        </w:rPr>
        <w:t>,</w:t>
      </w:r>
      <w:r w:rsidRPr="00993C73">
        <w:rPr>
          <w:rStyle w:val="Ninguno"/>
          <w:rFonts w:ascii="Calibri" w:eastAsia="Arial Unicode MS" w:hAnsi="Calibri" w:cs="Calibri"/>
          <w:lang w:val="en-029"/>
        </w:rPr>
        <w:t>000</w:t>
      </w:r>
    </w:p>
    <w:p w14:paraId="287F626F" w14:textId="748B610B" w:rsidR="006F6DDC" w:rsidRPr="008F3D75" w:rsidRDefault="006F6DDC" w:rsidP="00605CE1">
      <w:pPr>
        <w:pStyle w:val="Heading3"/>
        <w:numPr>
          <w:ilvl w:val="1"/>
          <w:numId w:val="10"/>
        </w:numPr>
        <w:rPr>
          <w:rStyle w:val="NingunoA"/>
          <w:rFonts w:ascii="Calibri" w:hAnsi="Calibri" w:cs="Calibri"/>
          <w:b/>
          <w:bCs/>
          <w:lang w:val="en-029"/>
        </w:rPr>
      </w:pPr>
      <w:r w:rsidRPr="008F3D75">
        <w:rPr>
          <w:rStyle w:val="NingunoA"/>
          <w:rFonts w:ascii="Calibri" w:hAnsi="Calibri" w:cs="Calibri"/>
          <w:b/>
          <w:bCs/>
          <w:lang w:val="en-029"/>
        </w:rPr>
        <w:t xml:space="preserve">Main tasks </w:t>
      </w:r>
    </w:p>
    <w:p w14:paraId="2216E333" w14:textId="77777777" w:rsidR="00134155" w:rsidRPr="00D67884" w:rsidRDefault="00134155" w:rsidP="00D67884">
      <w:pPr>
        <w:rPr>
          <w:lang w:val="en-029"/>
        </w:rPr>
      </w:pPr>
    </w:p>
    <w:p w14:paraId="4BE0E0C7" w14:textId="1D603AF5" w:rsidR="00134155" w:rsidRPr="00D67884" w:rsidRDefault="00120E79" w:rsidP="00052762">
      <w:pPr>
        <w:pStyle w:val="ListParagraph"/>
        <w:numPr>
          <w:ilvl w:val="0"/>
          <w:numId w:val="3"/>
        </w:numPr>
        <w:rPr>
          <w:rFonts w:ascii="Calibri" w:hAnsi="Calibri" w:cs="Apple Symbols"/>
          <w:sz w:val="22"/>
          <w:szCs w:val="22"/>
          <w:lang w:val="en-GB"/>
        </w:rPr>
      </w:pPr>
      <w:r>
        <w:rPr>
          <w:rFonts w:ascii="Calibri" w:hAnsi="Calibri" w:cs="Apple Symbols"/>
          <w:sz w:val="22"/>
          <w:szCs w:val="22"/>
          <w:lang w:val="en-GB"/>
        </w:rPr>
        <w:t>Integration of the previous data collection with and</w:t>
      </w:r>
      <w:r w:rsidR="00AD252D">
        <w:rPr>
          <w:rFonts w:ascii="Calibri" w:hAnsi="Calibri" w:cs="Apple Symbols"/>
          <w:sz w:val="22"/>
          <w:szCs w:val="22"/>
          <w:lang w:val="en-GB"/>
        </w:rPr>
        <w:t xml:space="preserve"> u</w:t>
      </w:r>
      <w:r w:rsidR="00134155">
        <w:rPr>
          <w:rFonts w:ascii="Calibri" w:hAnsi="Calibri" w:cs="Apple Symbols"/>
          <w:sz w:val="22"/>
          <w:szCs w:val="22"/>
          <w:lang w:val="en-GB"/>
        </w:rPr>
        <w:t>pdate</w:t>
      </w:r>
      <w:r>
        <w:rPr>
          <w:rFonts w:ascii="Calibri" w:hAnsi="Calibri" w:cs="Apple Symbols"/>
          <w:sz w:val="22"/>
          <w:szCs w:val="22"/>
          <w:lang w:val="en-GB"/>
        </w:rPr>
        <w:t>d</w:t>
      </w:r>
      <w:r w:rsidR="00134155">
        <w:rPr>
          <w:rFonts w:ascii="Calibri" w:hAnsi="Calibri" w:cs="Apple Symbols"/>
          <w:sz w:val="22"/>
          <w:szCs w:val="22"/>
          <w:lang w:val="en-GB"/>
        </w:rPr>
        <w:t xml:space="preserve"> quantitative analysis of the datasets</w:t>
      </w:r>
      <w:r w:rsidR="00AD252D">
        <w:rPr>
          <w:rFonts w:ascii="Calibri" w:hAnsi="Calibri" w:cs="Apple Symbols"/>
          <w:sz w:val="22"/>
          <w:szCs w:val="22"/>
          <w:lang w:val="en-GB"/>
        </w:rPr>
        <w:t xml:space="preserve"> from census surveys</w:t>
      </w:r>
      <w:r w:rsidR="00134155">
        <w:rPr>
          <w:rFonts w:ascii="Calibri" w:hAnsi="Calibri" w:cs="Apple Symbols"/>
          <w:sz w:val="22"/>
          <w:szCs w:val="22"/>
          <w:lang w:val="en-GB"/>
        </w:rPr>
        <w:t xml:space="preserve"> of the 22 countries considered in the first</w:t>
      </w:r>
      <w:r w:rsidR="00AD252D">
        <w:rPr>
          <w:rFonts w:ascii="Calibri" w:hAnsi="Calibri" w:cs="Apple Symbols"/>
          <w:sz w:val="22"/>
          <w:szCs w:val="22"/>
          <w:lang w:val="en-GB"/>
        </w:rPr>
        <w:t xml:space="preserve"> report</w:t>
      </w:r>
      <w:r w:rsidR="00D67884">
        <w:rPr>
          <w:rFonts w:ascii="Calibri" w:hAnsi="Calibri" w:cs="Apple Symbols"/>
          <w:sz w:val="22"/>
          <w:szCs w:val="22"/>
          <w:lang w:val="en-GB"/>
        </w:rPr>
        <w:t xml:space="preserve">. </w:t>
      </w:r>
    </w:p>
    <w:p w14:paraId="31AF7781" w14:textId="1048974B" w:rsidR="00052762" w:rsidRPr="00605CE1" w:rsidRDefault="00052762" w:rsidP="00052762">
      <w:pPr>
        <w:pStyle w:val="ListParagraph"/>
        <w:numPr>
          <w:ilvl w:val="0"/>
          <w:numId w:val="3"/>
        </w:numPr>
        <w:rPr>
          <w:rFonts w:ascii="Calibri" w:hAnsi="Calibri" w:cs="Apple Symbols"/>
          <w:sz w:val="22"/>
          <w:szCs w:val="22"/>
          <w:lang w:val="en-GB"/>
        </w:rPr>
      </w:pPr>
      <w:r>
        <w:rPr>
          <w:rFonts w:ascii="Calibri" w:hAnsi="Calibri" w:cs="Apple Symbols"/>
          <w:b/>
          <w:bCs/>
          <w:sz w:val="22"/>
          <w:szCs w:val="22"/>
          <w:lang w:val="en-029"/>
        </w:rPr>
        <w:t xml:space="preserve">Consolidate the quantitative analysis incorporating data from additional countries: </w:t>
      </w:r>
    </w:p>
    <w:p w14:paraId="338870F9" w14:textId="6E0EF63B" w:rsidR="00052762" w:rsidRPr="005672B8" w:rsidRDefault="00052762" w:rsidP="00052762">
      <w:pPr>
        <w:pStyle w:val="ListParagraph"/>
        <w:ind w:left="720"/>
        <w:rPr>
          <w:rFonts w:ascii="Calibri" w:hAnsi="Calibri" w:cs="Apple Symbols"/>
          <w:sz w:val="22"/>
          <w:szCs w:val="22"/>
          <w:lang w:val="en-GB"/>
        </w:rPr>
      </w:pPr>
      <w:r w:rsidRPr="005672B8">
        <w:rPr>
          <w:rFonts w:ascii="Calibri" w:hAnsi="Calibri" w:cs="Apple Symbols"/>
          <w:sz w:val="22"/>
          <w:szCs w:val="22"/>
          <w:lang w:val="en-029"/>
        </w:rPr>
        <w:t xml:space="preserve">Disaggregation of 3 </w:t>
      </w:r>
      <w:r w:rsidR="000B63BD" w:rsidRPr="000B63BD">
        <w:rPr>
          <w:rFonts w:ascii="Calibri" w:hAnsi="Calibri" w:cs="Apple Symbols"/>
          <w:sz w:val="22"/>
          <w:szCs w:val="22"/>
          <w:lang w:val="en-029"/>
        </w:rPr>
        <w:t xml:space="preserve">London School of Hygiene &amp; Tropical Medicine </w:t>
      </w:r>
      <w:r w:rsidRPr="005672B8">
        <w:rPr>
          <w:rFonts w:ascii="Calibri" w:hAnsi="Calibri" w:cs="Apple Symbols"/>
          <w:sz w:val="22"/>
          <w:szCs w:val="22"/>
          <w:lang w:val="en-029"/>
        </w:rPr>
        <w:t>data sets (Cameroon, Guatemala</w:t>
      </w:r>
      <w:r>
        <w:rPr>
          <w:rFonts w:ascii="Calibri" w:hAnsi="Calibri" w:cs="Apple Symbols"/>
          <w:sz w:val="22"/>
          <w:szCs w:val="22"/>
          <w:lang w:val="en-029"/>
        </w:rPr>
        <w:t xml:space="preserve"> </w:t>
      </w:r>
      <w:r w:rsidRPr="005672B8">
        <w:rPr>
          <w:rFonts w:ascii="Calibri" w:hAnsi="Calibri" w:cs="Apple Symbols"/>
          <w:sz w:val="22"/>
          <w:szCs w:val="22"/>
          <w:lang w:val="en-029"/>
        </w:rPr>
        <w:t xml:space="preserve">and India) to </w:t>
      </w:r>
      <w:r w:rsidRPr="005672B8">
        <w:rPr>
          <w:rFonts w:ascii="Calibri" w:hAnsi="Calibri" w:cs="Apple Symbols"/>
          <w:sz w:val="22"/>
          <w:szCs w:val="22"/>
          <w:lang w:val="en-GB"/>
        </w:rPr>
        <w:t xml:space="preserve">explore </w:t>
      </w:r>
      <w:r w:rsidR="00DB0D36">
        <w:rPr>
          <w:rFonts w:ascii="Calibri" w:hAnsi="Calibri" w:cs="Apple Symbols"/>
          <w:sz w:val="22"/>
          <w:szCs w:val="22"/>
          <w:lang w:val="en-GB"/>
        </w:rPr>
        <w:t xml:space="preserve">the </w:t>
      </w:r>
      <w:r w:rsidRPr="005672B8">
        <w:rPr>
          <w:rFonts w:ascii="Calibri" w:hAnsi="Calibri" w:cs="Apple Symbols"/>
          <w:sz w:val="22"/>
          <w:szCs w:val="22"/>
          <w:lang w:val="en-GB"/>
        </w:rPr>
        <w:t>magnitude of vision and hearing functional limitation</w:t>
      </w:r>
      <w:r w:rsidR="00DB0D36">
        <w:rPr>
          <w:rFonts w:ascii="Calibri" w:hAnsi="Calibri" w:cs="Apple Symbols"/>
          <w:sz w:val="22"/>
          <w:szCs w:val="22"/>
          <w:lang w:val="en-GB"/>
        </w:rPr>
        <w:t>s</w:t>
      </w:r>
      <w:r w:rsidRPr="005672B8">
        <w:rPr>
          <w:rFonts w:ascii="Calibri" w:hAnsi="Calibri" w:cs="Apple Symbols"/>
          <w:sz w:val="22"/>
          <w:szCs w:val="22"/>
          <w:lang w:val="en-GB"/>
        </w:rPr>
        <w:t xml:space="preserve"> (</w:t>
      </w:r>
      <w:r w:rsidR="00CF5C26" w:rsidRPr="005672B8">
        <w:rPr>
          <w:rFonts w:ascii="Calibri" w:hAnsi="Calibri" w:cs="Apple Symbols"/>
          <w:sz w:val="22"/>
          <w:szCs w:val="22"/>
          <w:lang w:val="en-GB"/>
        </w:rPr>
        <w:t>non-compensatory</w:t>
      </w:r>
      <w:r w:rsidRPr="005672B8">
        <w:rPr>
          <w:rFonts w:ascii="Calibri" w:hAnsi="Calibri" w:cs="Apple Symbols"/>
          <w:sz w:val="22"/>
          <w:szCs w:val="22"/>
          <w:lang w:val="en-GB"/>
        </w:rPr>
        <w:t xml:space="preserve"> loss in both senses) in all-age population</w:t>
      </w:r>
      <w:r w:rsidR="00DB0D36">
        <w:rPr>
          <w:rFonts w:ascii="Calibri" w:hAnsi="Calibri" w:cs="Apple Symbols"/>
          <w:sz w:val="22"/>
          <w:szCs w:val="22"/>
          <w:lang w:val="en-GB"/>
        </w:rPr>
        <w:t>, including:</w:t>
      </w:r>
    </w:p>
    <w:p w14:paraId="1462C385" w14:textId="77777777" w:rsidR="00052762" w:rsidRPr="005672B8" w:rsidRDefault="00052762" w:rsidP="00052762">
      <w:pPr>
        <w:pStyle w:val="ListParagraph"/>
        <w:numPr>
          <w:ilvl w:val="1"/>
          <w:numId w:val="3"/>
        </w:numPr>
        <w:spacing w:after="160" w:line="259" w:lineRule="auto"/>
        <w:contextualSpacing/>
        <w:rPr>
          <w:rFonts w:ascii="Calibri" w:hAnsi="Calibri" w:cs="Apple Symbols"/>
          <w:sz w:val="22"/>
          <w:szCs w:val="22"/>
          <w:lang w:val="en-GB"/>
        </w:rPr>
      </w:pPr>
      <w:r w:rsidRPr="005672B8">
        <w:rPr>
          <w:rFonts w:ascii="Calibri" w:hAnsi="Calibri" w:cs="Apple Symbols"/>
          <w:sz w:val="22"/>
          <w:szCs w:val="22"/>
          <w:lang w:val="en-GB"/>
        </w:rPr>
        <w:t>Prevalence from birth versus acquired</w:t>
      </w:r>
    </w:p>
    <w:p w14:paraId="2BF38E99" w14:textId="77777777" w:rsidR="00052762" w:rsidRPr="005672B8" w:rsidRDefault="00052762" w:rsidP="00052762">
      <w:pPr>
        <w:pStyle w:val="ListParagraph"/>
        <w:numPr>
          <w:ilvl w:val="1"/>
          <w:numId w:val="3"/>
        </w:numPr>
        <w:spacing w:after="160" w:line="259" w:lineRule="auto"/>
        <w:contextualSpacing/>
        <w:rPr>
          <w:rFonts w:ascii="Calibri" w:hAnsi="Calibri" w:cs="Apple Symbols"/>
          <w:sz w:val="22"/>
          <w:szCs w:val="22"/>
          <w:lang w:val="en-GB"/>
        </w:rPr>
      </w:pPr>
      <w:r w:rsidRPr="005672B8">
        <w:rPr>
          <w:rFonts w:ascii="Calibri" w:hAnsi="Calibri" w:cs="Apple Symbols"/>
          <w:sz w:val="22"/>
          <w:szCs w:val="22"/>
          <w:lang w:val="en-GB"/>
        </w:rPr>
        <w:t>Age and sex distribution</w:t>
      </w:r>
    </w:p>
    <w:p w14:paraId="39B24FC9" w14:textId="0691E613" w:rsidR="00052762" w:rsidRPr="005672B8" w:rsidRDefault="00052762" w:rsidP="00052762">
      <w:pPr>
        <w:pStyle w:val="ListParagraph"/>
        <w:numPr>
          <w:ilvl w:val="1"/>
          <w:numId w:val="3"/>
        </w:numPr>
        <w:spacing w:after="160" w:line="259" w:lineRule="auto"/>
        <w:contextualSpacing/>
        <w:rPr>
          <w:rFonts w:ascii="Calibri" w:hAnsi="Calibri" w:cs="Apple Symbols"/>
          <w:sz w:val="22"/>
          <w:szCs w:val="22"/>
          <w:lang w:val="en-GB"/>
        </w:rPr>
      </w:pPr>
      <w:r w:rsidRPr="005672B8">
        <w:rPr>
          <w:rFonts w:ascii="Calibri" w:hAnsi="Calibri" w:cs="Apple Symbols"/>
          <w:sz w:val="22"/>
          <w:szCs w:val="22"/>
          <w:lang w:val="en-GB"/>
        </w:rPr>
        <w:t>Functional distribution (</w:t>
      </w:r>
      <w:r w:rsidR="008F0B7D" w:rsidRPr="005672B8">
        <w:rPr>
          <w:rFonts w:ascii="Calibri" w:hAnsi="Calibri" w:cs="Apple Symbols"/>
          <w:sz w:val="22"/>
          <w:szCs w:val="22"/>
          <w:lang w:val="en-GB"/>
        </w:rPr>
        <w:t>i.e.,</w:t>
      </w:r>
      <w:r w:rsidRPr="005672B8">
        <w:rPr>
          <w:rFonts w:ascii="Calibri" w:hAnsi="Calibri" w:cs="Apple Symbols"/>
          <w:sz w:val="22"/>
          <w:szCs w:val="22"/>
          <w:lang w:val="en-GB"/>
        </w:rPr>
        <w:t xml:space="preserve"> severity of respective limitations)</w:t>
      </w:r>
    </w:p>
    <w:p w14:paraId="08ABA172" w14:textId="154761AE" w:rsidR="00052762" w:rsidRPr="005672B8" w:rsidRDefault="00052762" w:rsidP="00052762">
      <w:pPr>
        <w:pStyle w:val="ListParagraph"/>
        <w:numPr>
          <w:ilvl w:val="1"/>
          <w:numId w:val="3"/>
        </w:numPr>
        <w:spacing w:after="160" w:line="259" w:lineRule="auto"/>
        <w:contextualSpacing/>
        <w:rPr>
          <w:rFonts w:ascii="Calibri" w:hAnsi="Calibri" w:cs="Apple Symbols"/>
          <w:sz w:val="22"/>
          <w:szCs w:val="22"/>
          <w:lang w:val="en-GB"/>
        </w:rPr>
      </w:pPr>
      <w:r w:rsidRPr="005672B8">
        <w:rPr>
          <w:rFonts w:ascii="Calibri" w:hAnsi="Calibri" w:cs="Apple Symbols"/>
          <w:sz w:val="22"/>
          <w:szCs w:val="22"/>
          <w:lang w:val="en-GB"/>
        </w:rPr>
        <w:t xml:space="preserve">The Lived Experience of deafblindness </w:t>
      </w:r>
    </w:p>
    <w:p w14:paraId="3B5D5A92" w14:textId="77777777" w:rsidR="00052762" w:rsidRPr="005672B8" w:rsidRDefault="00052762" w:rsidP="00052762">
      <w:pPr>
        <w:pStyle w:val="ListParagraph"/>
        <w:numPr>
          <w:ilvl w:val="2"/>
          <w:numId w:val="3"/>
        </w:numPr>
        <w:spacing w:after="160" w:line="259" w:lineRule="auto"/>
        <w:contextualSpacing/>
        <w:rPr>
          <w:rFonts w:ascii="Calibri" w:hAnsi="Calibri" w:cs="Apple Symbols"/>
          <w:sz w:val="22"/>
          <w:szCs w:val="22"/>
          <w:lang w:val="en-GB"/>
        </w:rPr>
      </w:pPr>
      <w:r w:rsidRPr="005672B8">
        <w:rPr>
          <w:rFonts w:ascii="Calibri" w:hAnsi="Calibri" w:cs="Apple Symbols"/>
          <w:sz w:val="22"/>
          <w:szCs w:val="22"/>
          <w:lang w:val="en-GB"/>
        </w:rPr>
        <w:t>Access to work, school, health care</w:t>
      </w:r>
    </w:p>
    <w:p w14:paraId="076869CF" w14:textId="4F09376F" w:rsidR="00052762" w:rsidRPr="005672B8" w:rsidRDefault="00052762" w:rsidP="00052762">
      <w:pPr>
        <w:pStyle w:val="ListParagraph"/>
        <w:numPr>
          <w:ilvl w:val="2"/>
          <w:numId w:val="3"/>
        </w:numPr>
        <w:spacing w:after="160" w:line="259" w:lineRule="auto"/>
        <w:contextualSpacing/>
        <w:rPr>
          <w:rFonts w:ascii="Calibri" w:hAnsi="Calibri" w:cs="Apple Symbols"/>
          <w:sz w:val="22"/>
          <w:szCs w:val="22"/>
          <w:lang w:val="en-GB"/>
        </w:rPr>
      </w:pPr>
      <w:r w:rsidRPr="005672B8">
        <w:rPr>
          <w:rFonts w:ascii="Calibri" w:hAnsi="Calibri" w:cs="Apple Symbols"/>
          <w:sz w:val="22"/>
          <w:szCs w:val="22"/>
          <w:lang w:val="en-GB"/>
        </w:rPr>
        <w:t xml:space="preserve">Participation and the </w:t>
      </w:r>
      <w:r w:rsidR="00DB0D36">
        <w:rPr>
          <w:rFonts w:ascii="Calibri" w:hAnsi="Calibri" w:cs="Apple Symbols"/>
          <w:sz w:val="22"/>
          <w:szCs w:val="22"/>
          <w:lang w:val="en-GB"/>
        </w:rPr>
        <w:t>e</w:t>
      </w:r>
      <w:r w:rsidRPr="005672B8">
        <w:rPr>
          <w:rFonts w:ascii="Calibri" w:hAnsi="Calibri" w:cs="Apple Symbols"/>
          <w:sz w:val="22"/>
          <w:szCs w:val="22"/>
          <w:lang w:val="en-GB"/>
        </w:rPr>
        <w:t>nvironment</w:t>
      </w:r>
    </w:p>
    <w:p w14:paraId="6666A9A0" w14:textId="3B3A5CAC" w:rsidR="006F6DDC" w:rsidRPr="00A833F3" w:rsidRDefault="00052762" w:rsidP="00A833F3">
      <w:pPr>
        <w:pStyle w:val="ListParagraph"/>
        <w:numPr>
          <w:ilvl w:val="2"/>
          <w:numId w:val="3"/>
        </w:numPr>
        <w:spacing w:after="160" w:line="259" w:lineRule="auto"/>
        <w:contextualSpacing/>
        <w:rPr>
          <w:rStyle w:val="Ninguno"/>
          <w:rFonts w:ascii="Calibri" w:hAnsi="Calibri" w:cs="Apple Symbols"/>
          <w:sz w:val="22"/>
          <w:szCs w:val="22"/>
          <w:lang w:val="en-GB"/>
        </w:rPr>
      </w:pPr>
      <w:r w:rsidRPr="00052762">
        <w:rPr>
          <w:rFonts w:ascii="Calibri" w:hAnsi="Calibri" w:cs="Apple Symbols"/>
          <w:sz w:val="22"/>
          <w:szCs w:val="22"/>
          <w:lang w:val="en-GB"/>
        </w:rPr>
        <w:t>Poverty</w:t>
      </w:r>
    </w:p>
    <w:p w14:paraId="0B865CEF" w14:textId="00184AFA" w:rsidR="006F6DDC" w:rsidRPr="00CE3F14" w:rsidRDefault="008B4AAB" w:rsidP="00CF5C26">
      <w:pPr>
        <w:pStyle w:val="Heading3"/>
        <w:numPr>
          <w:ilvl w:val="1"/>
          <w:numId w:val="10"/>
        </w:numPr>
        <w:rPr>
          <w:rStyle w:val="Ninguno"/>
          <w:rFonts w:ascii="Calibri" w:eastAsia="Arial Unicode MS" w:hAnsi="Calibri" w:cs="Calibri"/>
          <w:b/>
          <w:bCs/>
          <w:lang w:val="en-029"/>
        </w:rPr>
      </w:pPr>
      <w:r>
        <w:rPr>
          <w:rStyle w:val="NingunoA"/>
          <w:rFonts w:ascii="Calibri" w:hAnsi="Calibri" w:cs="Calibri"/>
          <w:b/>
          <w:bCs/>
          <w:lang w:val="en-029"/>
        </w:rPr>
        <w:t>Deliverables</w:t>
      </w:r>
    </w:p>
    <w:p w14:paraId="4AC9F82B" w14:textId="77777777" w:rsidR="00134155" w:rsidRDefault="00134155" w:rsidP="00134155">
      <w:pPr>
        <w:pStyle w:val="Poromisin"/>
        <w:numPr>
          <w:ilvl w:val="0"/>
          <w:numId w:val="6"/>
        </w:numPr>
        <w:jc w:val="both"/>
        <w:rPr>
          <w:rStyle w:val="NingunoA"/>
          <w:rFonts w:ascii="Calibri" w:eastAsia="Century Gothic" w:hAnsi="Calibri" w:cs="Calibri"/>
          <w:bCs/>
          <w:lang w:val="en-029"/>
        </w:rPr>
      </w:pPr>
      <w:r>
        <w:rPr>
          <w:rStyle w:val="NingunoA"/>
          <w:rFonts w:ascii="Calibri" w:eastAsia="Century Gothic" w:hAnsi="Calibri" w:cs="Calibri"/>
          <w:bCs/>
          <w:lang w:val="en-029"/>
        </w:rPr>
        <w:t>Secondary Dataset Analysis</w:t>
      </w:r>
    </w:p>
    <w:p w14:paraId="41426196" w14:textId="77777777" w:rsidR="00134155" w:rsidRDefault="00134155" w:rsidP="00134155">
      <w:pPr>
        <w:pStyle w:val="Poromisin"/>
        <w:numPr>
          <w:ilvl w:val="0"/>
          <w:numId w:val="6"/>
        </w:numPr>
        <w:jc w:val="both"/>
        <w:rPr>
          <w:rStyle w:val="NingunoA"/>
          <w:rFonts w:ascii="Calibri" w:eastAsia="Century Gothic" w:hAnsi="Calibri" w:cs="Calibri"/>
          <w:bCs/>
          <w:lang w:val="en-029"/>
        </w:rPr>
      </w:pPr>
      <w:r>
        <w:rPr>
          <w:rStyle w:val="NingunoA"/>
          <w:rFonts w:ascii="Calibri" w:eastAsia="Century Gothic" w:hAnsi="Calibri" w:cs="Calibri"/>
          <w:bCs/>
          <w:lang w:val="en-029"/>
        </w:rPr>
        <w:t>Analysis Write Up</w:t>
      </w:r>
    </w:p>
    <w:p w14:paraId="483D59B5" w14:textId="77777777" w:rsidR="00134155" w:rsidRPr="002A6BA4" w:rsidRDefault="00134155" w:rsidP="00134155">
      <w:pPr>
        <w:pStyle w:val="Poromisin"/>
        <w:ind w:left="720"/>
        <w:jc w:val="both"/>
        <w:rPr>
          <w:rFonts w:ascii="Calibri" w:eastAsia="Century Gothic" w:hAnsi="Calibri" w:cs="Calibri"/>
          <w:bCs/>
          <w:lang w:val="en-029"/>
        </w:rPr>
      </w:pPr>
    </w:p>
    <w:p w14:paraId="7F6B4DC1" w14:textId="0C894B15" w:rsidR="006F6DDC" w:rsidRPr="00CE3F14" w:rsidRDefault="006F6DDC" w:rsidP="0053617A">
      <w:pPr>
        <w:pStyle w:val="Heading3"/>
        <w:numPr>
          <w:ilvl w:val="1"/>
          <w:numId w:val="10"/>
        </w:numPr>
        <w:rPr>
          <w:rStyle w:val="Ninguno"/>
          <w:rFonts w:ascii="Calibri" w:eastAsia="Arial Unicode MS" w:hAnsi="Calibri" w:cs="Calibri"/>
          <w:b/>
          <w:bCs/>
          <w:lang w:val="en-029"/>
        </w:rPr>
      </w:pPr>
      <w:r w:rsidRPr="00CE3F14">
        <w:rPr>
          <w:rStyle w:val="NingunoA"/>
          <w:rFonts w:ascii="Calibri" w:hAnsi="Calibri" w:cs="Calibri"/>
          <w:b/>
          <w:bCs/>
          <w:lang w:val="en-029"/>
        </w:rPr>
        <w:t>Requirements</w:t>
      </w:r>
    </w:p>
    <w:p w14:paraId="5292DEB9" w14:textId="5D88C026" w:rsidR="006F6DDC" w:rsidRDefault="006F6DDC" w:rsidP="006F6DDC">
      <w:pPr>
        <w:pStyle w:val="Poromisin"/>
        <w:numPr>
          <w:ilvl w:val="0"/>
          <w:numId w:val="4"/>
        </w:numPr>
        <w:ind w:left="720"/>
        <w:jc w:val="both"/>
        <w:rPr>
          <w:rStyle w:val="Ninguno"/>
          <w:rFonts w:ascii="Calibri" w:hAnsi="Calibri" w:cs="Calibri"/>
          <w:lang w:val="en-029"/>
        </w:rPr>
      </w:pPr>
      <w:r>
        <w:rPr>
          <w:rStyle w:val="Ninguno"/>
          <w:rFonts w:ascii="Calibri" w:hAnsi="Calibri" w:cs="Calibri"/>
          <w:lang w:val="en-029"/>
        </w:rPr>
        <w:t>Strong academic research background (PHD) with strong skills in quantitative methods</w:t>
      </w:r>
    </w:p>
    <w:p w14:paraId="6777318D" w14:textId="4BAE2ED5" w:rsidR="006F6DDC" w:rsidRPr="00614CE5" w:rsidRDefault="006F6DDC" w:rsidP="006F6DDC">
      <w:pPr>
        <w:pStyle w:val="Poromisin"/>
        <w:numPr>
          <w:ilvl w:val="0"/>
          <w:numId w:val="4"/>
        </w:numPr>
        <w:ind w:left="720"/>
        <w:jc w:val="both"/>
        <w:rPr>
          <w:rStyle w:val="Ninguno"/>
          <w:rFonts w:ascii="Calibri" w:hAnsi="Calibri" w:cs="Calibri"/>
          <w:lang w:val="en-029"/>
        </w:rPr>
      </w:pPr>
      <w:r>
        <w:rPr>
          <w:rStyle w:val="Ninguno"/>
          <w:rFonts w:ascii="Calibri" w:hAnsi="Calibri" w:cs="Calibri"/>
          <w:lang w:val="en-029"/>
        </w:rPr>
        <w:t xml:space="preserve">Active research on </w:t>
      </w:r>
      <w:r w:rsidR="00DB0D36">
        <w:rPr>
          <w:rStyle w:val="Ninguno"/>
          <w:rFonts w:ascii="Calibri" w:hAnsi="Calibri" w:cs="Calibri"/>
          <w:lang w:val="en-029"/>
        </w:rPr>
        <w:t xml:space="preserve">the </w:t>
      </w:r>
      <w:r>
        <w:rPr>
          <w:rStyle w:val="Ninguno"/>
          <w:rFonts w:ascii="Calibri" w:hAnsi="Calibri" w:cs="Calibri"/>
          <w:lang w:val="en-029"/>
        </w:rPr>
        <w:t>situation of persons with disabilities with</w:t>
      </w:r>
      <w:r w:rsidR="00DB0D36">
        <w:rPr>
          <w:rStyle w:val="Ninguno"/>
          <w:rFonts w:ascii="Calibri" w:hAnsi="Calibri" w:cs="Calibri"/>
          <w:lang w:val="en-029"/>
        </w:rPr>
        <w:t xml:space="preserve"> an</w:t>
      </w:r>
      <w:r>
        <w:rPr>
          <w:rStyle w:val="Ninguno"/>
          <w:rFonts w:ascii="Calibri" w:hAnsi="Calibri" w:cs="Calibri"/>
          <w:lang w:val="en-029"/>
        </w:rPr>
        <w:t xml:space="preserve"> international development perspective </w:t>
      </w:r>
    </w:p>
    <w:p w14:paraId="62B4DFF6" w14:textId="77777777" w:rsidR="006F6DDC" w:rsidRDefault="006F6DDC" w:rsidP="006F6DDC">
      <w:pPr>
        <w:pStyle w:val="Poromisin"/>
        <w:numPr>
          <w:ilvl w:val="0"/>
          <w:numId w:val="4"/>
        </w:numPr>
        <w:ind w:left="720"/>
        <w:jc w:val="both"/>
        <w:rPr>
          <w:rStyle w:val="Ninguno"/>
          <w:rFonts w:ascii="Calibri" w:hAnsi="Calibri" w:cs="Calibri"/>
          <w:lang w:val="en-029"/>
        </w:rPr>
      </w:pPr>
      <w:r>
        <w:rPr>
          <w:rStyle w:val="Ninguno"/>
          <w:rFonts w:ascii="Calibri" w:hAnsi="Calibri" w:cs="Calibri"/>
          <w:lang w:val="en-029"/>
        </w:rPr>
        <w:t>K</w:t>
      </w:r>
      <w:r w:rsidRPr="00CE3F14">
        <w:rPr>
          <w:rStyle w:val="Ninguno"/>
          <w:rFonts w:ascii="Calibri" w:hAnsi="Calibri" w:cs="Calibri"/>
          <w:lang w:val="en-029"/>
        </w:rPr>
        <w:t>nowledge on Human Rights and persons with disabilities</w:t>
      </w:r>
    </w:p>
    <w:p w14:paraId="4B27648F" w14:textId="508EF3F1" w:rsidR="006F6DDC" w:rsidRPr="00CF5C26" w:rsidRDefault="006F6DDC" w:rsidP="00E545FC">
      <w:pPr>
        <w:pStyle w:val="Poromisin"/>
        <w:numPr>
          <w:ilvl w:val="0"/>
          <w:numId w:val="4"/>
        </w:numPr>
        <w:ind w:left="720"/>
        <w:jc w:val="both"/>
        <w:rPr>
          <w:rStyle w:val="Ninguno"/>
          <w:rFonts w:ascii="Calibri" w:hAnsi="Calibri" w:cs="Calibri"/>
          <w:lang w:val="en-029"/>
        </w:rPr>
      </w:pPr>
      <w:r w:rsidRPr="00CF5C26">
        <w:rPr>
          <w:rStyle w:val="Ninguno"/>
          <w:rFonts w:ascii="Calibri" w:hAnsi="Calibri" w:cs="Calibri"/>
          <w:lang w:val="en-029"/>
        </w:rPr>
        <w:t xml:space="preserve">Excellent writing skills </w:t>
      </w:r>
      <w:r w:rsidR="00CF5C26" w:rsidRPr="00CF5C26">
        <w:rPr>
          <w:rStyle w:val="Ninguno"/>
          <w:rFonts w:ascii="Calibri" w:hAnsi="Calibri" w:cs="Calibri"/>
          <w:lang w:val="en-029"/>
        </w:rPr>
        <w:t>including</w:t>
      </w:r>
      <w:r w:rsidR="00CF5C26">
        <w:rPr>
          <w:rStyle w:val="Ninguno"/>
          <w:rFonts w:ascii="Calibri" w:hAnsi="Calibri" w:cs="Calibri"/>
          <w:lang w:val="en-029"/>
        </w:rPr>
        <w:t xml:space="preserve"> </w:t>
      </w:r>
      <w:r w:rsidRPr="00CF5C26">
        <w:rPr>
          <w:rStyle w:val="Ninguno"/>
          <w:rFonts w:ascii="Calibri" w:hAnsi="Calibri" w:cs="Calibri"/>
          <w:lang w:val="en-029"/>
        </w:rPr>
        <w:t xml:space="preserve">Academic English proficiency </w:t>
      </w:r>
    </w:p>
    <w:p w14:paraId="32A4C365" w14:textId="601FFA5E" w:rsidR="00D67884" w:rsidRPr="007D546C" w:rsidRDefault="0053617A" w:rsidP="00D67884">
      <w:pPr>
        <w:pStyle w:val="Poromisin"/>
        <w:numPr>
          <w:ilvl w:val="0"/>
          <w:numId w:val="4"/>
        </w:numPr>
        <w:ind w:left="720"/>
        <w:jc w:val="both"/>
        <w:rPr>
          <w:rStyle w:val="Ninguno"/>
          <w:rFonts w:ascii="Calibri" w:hAnsi="Calibri" w:cs="Calibri"/>
          <w:lang w:val="en-029"/>
        </w:rPr>
      </w:pPr>
      <w:r w:rsidRPr="008927C8">
        <w:rPr>
          <w:rStyle w:val="Ninguno"/>
          <w:rFonts w:ascii="Calibri" w:hAnsi="Calibri" w:cs="Calibri"/>
          <w:lang w:val="en-029"/>
        </w:rPr>
        <w:t xml:space="preserve">Prior experience relating to persons with deafblindness would be a strong </w:t>
      </w:r>
      <w:proofErr w:type="spellStart"/>
      <w:r w:rsidRPr="008927C8">
        <w:rPr>
          <w:rStyle w:val="Ninguno"/>
          <w:rFonts w:ascii="Calibri" w:hAnsi="Calibri" w:cs="Calibri"/>
          <w:lang w:val="en-029"/>
        </w:rPr>
        <w:t>bonu</w:t>
      </w:r>
      <w:proofErr w:type="spellEnd"/>
    </w:p>
    <w:p w14:paraId="6422A910" w14:textId="77777777" w:rsidR="00AF5C37" w:rsidRDefault="00AF5C37" w:rsidP="00D67884">
      <w:pPr>
        <w:pStyle w:val="Poromisin"/>
        <w:jc w:val="both"/>
        <w:rPr>
          <w:rStyle w:val="Ninguno"/>
          <w:rFonts w:ascii="Calibri" w:hAnsi="Calibri" w:cs="Calibri"/>
          <w:lang w:val="en-029"/>
        </w:rPr>
      </w:pPr>
    </w:p>
    <w:p w14:paraId="3B32864B" w14:textId="6D0A94A0" w:rsidR="00AD252D" w:rsidRPr="00AF5C37" w:rsidRDefault="00D67884" w:rsidP="00AF5C37">
      <w:pPr>
        <w:pStyle w:val="Heading2"/>
        <w:numPr>
          <w:ilvl w:val="0"/>
          <w:numId w:val="10"/>
        </w:numPr>
        <w:spacing w:after="240"/>
        <w:ind w:left="357" w:hanging="357"/>
        <w:rPr>
          <w:rStyle w:val="Ninguno"/>
          <w:b/>
          <w:bCs/>
          <w:lang w:val="en-BZ"/>
        </w:rPr>
      </w:pPr>
      <w:r w:rsidRPr="00AF5C37">
        <w:rPr>
          <w:rStyle w:val="NingunoA"/>
          <w:b/>
          <w:bCs/>
          <w:lang w:val="en-BZ"/>
        </w:rPr>
        <w:lastRenderedPageBreak/>
        <w:t>TO APPLY</w:t>
      </w:r>
    </w:p>
    <w:p w14:paraId="457809D3" w14:textId="06F83139" w:rsidR="00AD252D" w:rsidRDefault="00AD252D" w:rsidP="00D67884">
      <w:pPr>
        <w:pStyle w:val="Poromisin"/>
        <w:jc w:val="both"/>
        <w:rPr>
          <w:rStyle w:val="Ninguno"/>
          <w:rFonts w:ascii="Calibri" w:hAnsi="Calibri" w:cs="Calibri"/>
          <w:lang w:val="en-029"/>
        </w:rPr>
      </w:pPr>
      <w:r>
        <w:rPr>
          <w:rStyle w:val="Ninguno"/>
          <w:rFonts w:ascii="Calibri" w:hAnsi="Calibri" w:cs="Calibri"/>
          <w:lang w:val="en-029"/>
        </w:rPr>
        <w:t>Interested candidates shall send, alongside thei</w:t>
      </w:r>
      <w:r w:rsidR="008940EF">
        <w:rPr>
          <w:rStyle w:val="Ninguno"/>
          <w:rFonts w:ascii="Calibri" w:hAnsi="Calibri" w:cs="Calibri"/>
          <w:lang w:val="en-029"/>
        </w:rPr>
        <w:t>r</w:t>
      </w:r>
      <w:r>
        <w:rPr>
          <w:rStyle w:val="Ninguno"/>
          <w:rFonts w:ascii="Calibri" w:hAnsi="Calibri" w:cs="Calibri"/>
          <w:lang w:val="en-029"/>
        </w:rPr>
        <w:t xml:space="preserve"> CVs, a propo</w:t>
      </w:r>
      <w:r w:rsidR="00D67884">
        <w:rPr>
          <w:rStyle w:val="Ninguno"/>
          <w:rFonts w:ascii="Calibri" w:hAnsi="Calibri" w:cs="Calibri"/>
          <w:lang w:val="en-029"/>
        </w:rPr>
        <w:t>sition</w:t>
      </w:r>
      <w:r>
        <w:rPr>
          <w:rStyle w:val="Ninguno"/>
          <w:rFonts w:ascii="Calibri" w:hAnsi="Calibri" w:cs="Calibri"/>
          <w:lang w:val="en-029"/>
        </w:rPr>
        <w:t xml:space="preserve"> of the estimated working days to complete the tasks, for a maximum of 10 working days</w:t>
      </w:r>
      <w:r w:rsidR="00AF5C37">
        <w:rPr>
          <w:rStyle w:val="Ninguno"/>
          <w:rFonts w:ascii="Calibri" w:hAnsi="Calibri" w:cs="Calibri"/>
          <w:lang w:val="en-029"/>
        </w:rPr>
        <w:t xml:space="preserve"> by email to </w:t>
      </w:r>
      <w:hyperlink r:id="rId9" w:history="1">
        <w:r w:rsidR="00AF5C37" w:rsidRPr="00107EFB">
          <w:rPr>
            <w:rStyle w:val="Hyperlink"/>
            <w:rFonts w:ascii="Calibri" w:hAnsi="Calibri" w:cs="Calibri"/>
            <w:b/>
            <w:bCs/>
            <w:lang w:val="en-029"/>
          </w:rPr>
          <w:t>consultancy@ida-secretariat.org</w:t>
        </w:r>
      </w:hyperlink>
      <w:r w:rsidR="00AF5C37">
        <w:rPr>
          <w:rStyle w:val="Ninguno"/>
          <w:rFonts w:ascii="Calibri" w:hAnsi="Calibri" w:cs="Calibri"/>
          <w:lang w:val="en-029"/>
        </w:rPr>
        <w:t xml:space="preserve"> </w:t>
      </w:r>
      <w:r w:rsidR="00AF5C37" w:rsidRPr="007274E0">
        <w:rPr>
          <w:rStyle w:val="Ninguno"/>
          <w:rFonts w:ascii="Calibri" w:hAnsi="Calibri" w:cs="Calibri"/>
          <w:lang w:val="en-029"/>
        </w:rPr>
        <w:t xml:space="preserve">by </w:t>
      </w:r>
      <w:r w:rsidR="00107EFB" w:rsidRPr="007274E0">
        <w:rPr>
          <w:rStyle w:val="Ninguno"/>
          <w:rFonts w:ascii="Calibri" w:hAnsi="Calibri" w:cs="Calibri"/>
          <w:b/>
          <w:bCs/>
          <w:lang w:val="en-029"/>
        </w:rPr>
        <w:t>01 March 2021</w:t>
      </w:r>
      <w:r w:rsidR="00107EFB" w:rsidRPr="007274E0">
        <w:rPr>
          <w:rStyle w:val="Ninguno"/>
          <w:rFonts w:ascii="Calibri" w:hAnsi="Calibri" w:cs="Calibri"/>
          <w:lang w:val="en-029"/>
        </w:rPr>
        <w:t>,</w:t>
      </w:r>
      <w:r w:rsidR="00107EFB">
        <w:rPr>
          <w:rStyle w:val="Ninguno"/>
          <w:rFonts w:ascii="Calibri" w:hAnsi="Calibri" w:cs="Calibri"/>
          <w:lang w:val="en-029"/>
        </w:rPr>
        <w:t xml:space="preserve"> </w:t>
      </w:r>
      <w:r w:rsidR="00AF5C37">
        <w:rPr>
          <w:rStyle w:val="Ninguno"/>
          <w:rFonts w:ascii="Calibri" w:hAnsi="Calibri" w:cs="Calibri"/>
          <w:lang w:val="en-029"/>
        </w:rPr>
        <w:t>indicating the subject line: “</w:t>
      </w:r>
      <w:r w:rsidR="00AF5C37" w:rsidRPr="00107EFB">
        <w:rPr>
          <w:rStyle w:val="Ninguno"/>
          <w:rFonts w:ascii="Calibri" w:hAnsi="Calibri" w:cs="Calibri"/>
          <w:i/>
          <w:iCs/>
          <w:lang w:val="en-029"/>
        </w:rPr>
        <w:t>WFDB Application: Research Consultant</w:t>
      </w:r>
      <w:r w:rsidR="00AF5C37">
        <w:rPr>
          <w:rStyle w:val="Ninguno"/>
          <w:rFonts w:ascii="Calibri" w:hAnsi="Calibri" w:cs="Calibri"/>
          <w:lang w:val="en-029"/>
        </w:rPr>
        <w:t xml:space="preserve">”. </w:t>
      </w:r>
      <w:r w:rsidR="00AF5C37" w:rsidRPr="00AF5C37">
        <w:rPr>
          <w:rStyle w:val="Ninguno"/>
          <w:rFonts w:ascii="Calibri" w:hAnsi="Calibri" w:cs="Calibri"/>
          <w:lang w:val="en-029"/>
        </w:rPr>
        <w:t>Applications received after this date will not be considered.</w:t>
      </w:r>
    </w:p>
    <w:p w14:paraId="0DE3B1F4" w14:textId="77777777" w:rsidR="00AF5C37" w:rsidRDefault="00AF5C37" w:rsidP="00AF5C37">
      <w:pPr>
        <w:keepLines/>
        <w:contextualSpacing/>
        <w:jc w:val="both"/>
        <w:rPr>
          <w:b/>
          <w:bCs/>
          <w:lang w:val="en-GB"/>
        </w:rPr>
      </w:pPr>
    </w:p>
    <w:p w14:paraId="055A40A6" w14:textId="6DF9A562" w:rsidR="00E63CCD" w:rsidRDefault="00E63CCD" w:rsidP="00AF5C37">
      <w:pPr>
        <w:pStyle w:val="Headingmain2"/>
        <w:spacing w:after="120" w:line="240" w:lineRule="auto"/>
        <w:contextualSpacing/>
        <w:rPr>
          <w:rStyle w:val="Ninguno"/>
          <w:rFonts w:eastAsia="Arial Unicode MS" w:cs="Calibri"/>
          <w:b w:val="0"/>
          <w:bCs/>
          <w:sz w:val="22"/>
          <w:szCs w:val="22"/>
          <w:bdr w:val="nil"/>
          <w:lang w:val="en-029"/>
        </w:rPr>
      </w:pPr>
      <w:r w:rsidRPr="00E63CCD">
        <w:rPr>
          <w:rStyle w:val="Ninguno"/>
          <w:rFonts w:eastAsia="Arial Unicode MS" w:cs="Calibri"/>
          <w:bCs/>
          <w:sz w:val="22"/>
          <w:szCs w:val="22"/>
          <w:bdr w:val="nil"/>
          <w:lang w:val="en-029"/>
        </w:rPr>
        <w:t>Note:</w:t>
      </w:r>
      <w:r w:rsidRPr="00E63CCD">
        <w:rPr>
          <w:rStyle w:val="Ninguno"/>
          <w:rFonts w:eastAsia="Arial Unicode MS" w:cs="Calibri"/>
          <w:sz w:val="22"/>
          <w:szCs w:val="22"/>
          <w:bdr w:val="nil"/>
          <w:lang w:val="en-029"/>
        </w:rPr>
        <w:t xml:space="preserve"> </w:t>
      </w:r>
      <w:r w:rsidR="00AF5C37" w:rsidRPr="00E63CCD">
        <w:rPr>
          <w:rStyle w:val="Ninguno"/>
          <w:rFonts w:eastAsia="Arial Unicode MS" w:cs="Calibri"/>
          <w:b w:val="0"/>
          <w:bCs/>
          <w:sz w:val="22"/>
          <w:szCs w:val="22"/>
          <w:bdr w:val="nil"/>
          <w:lang w:val="en-029"/>
        </w:rPr>
        <w:t xml:space="preserve">Only completed application forms will be accepted. Please be advised that </w:t>
      </w:r>
      <w:r w:rsidR="00AF5C37" w:rsidRPr="00E63CCD">
        <w:rPr>
          <w:rStyle w:val="Ninguno"/>
          <w:rFonts w:eastAsia="Arial Unicode MS" w:cs="Calibri"/>
          <w:b w:val="0"/>
          <w:bCs/>
          <w:i/>
          <w:iCs/>
          <w:sz w:val="22"/>
          <w:szCs w:val="22"/>
          <w:bdr w:val="nil"/>
          <w:lang w:val="en-029"/>
        </w:rPr>
        <w:t xml:space="preserve">only shortlisted applicants </w:t>
      </w:r>
      <w:r w:rsidR="00AF5C37" w:rsidRPr="00E63CCD">
        <w:rPr>
          <w:rStyle w:val="Ninguno"/>
          <w:rFonts w:eastAsia="Arial Unicode MS" w:cs="Calibri"/>
          <w:b w:val="0"/>
          <w:bCs/>
          <w:sz w:val="22"/>
          <w:szCs w:val="22"/>
          <w:bdr w:val="nil"/>
          <w:lang w:val="en-029"/>
        </w:rPr>
        <w:t>will be informed about the next steps of selection process. Persons with disabilities are strongly encouraged to apply.</w:t>
      </w:r>
    </w:p>
    <w:p w14:paraId="1D4A8CA7" w14:textId="77777777" w:rsidR="00AD46F8" w:rsidRPr="00E63CCD" w:rsidRDefault="00AD46F8" w:rsidP="00AF5C37">
      <w:pPr>
        <w:pStyle w:val="Headingmain2"/>
        <w:spacing w:after="120" w:line="240" w:lineRule="auto"/>
        <w:contextualSpacing/>
        <w:rPr>
          <w:rStyle w:val="Ninguno"/>
          <w:rFonts w:eastAsia="Arial Unicode MS" w:cs="Calibri"/>
          <w:b w:val="0"/>
          <w:bCs/>
          <w:sz w:val="22"/>
          <w:szCs w:val="22"/>
          <w:bdr w:val="nil"/>
          <w:lang w:val="en-029"/>
        </w:rPr>
      </w:pPr>
    </w:p>
    <w:p w14:paraId="51245EF7" w14:textId="6F586236" w:rsidR="00AF5C37" w:rsidRPr="00E63CCD" w:rsidRDefault="00AF5C37" w:rsidP="00AF5C37">
      <w:pPr>
        <w:keepLines/>
        <w:contextualSpacing/>
        <w:jc w:val="both"/>
        <w:rPr>
          <w:rStyle w:val="Ninguno"/>
          <w:rFonts w:ascii="Calibri" w:eastAsia="Arial Unicode MS" w:hAnsi="Calibri" w:cs="Calibri"/>
          <w:b/>
          <w:color w:val="000000"/>
          <w:sz w:val="22"/>
          <w:szCs w:val="22"/>
          <w:bdr w:val="nil"/>
          <w:lang w:val="en-029" w:eastAsia="en-US"/>
        </w:rPr>
      </w:pPr>
      <w:r w:rsidRPr="00E63CCD">
        <w:rPr>
          <w:rStyle w:val="Ninguno"/>
          <w:rFonts w:ascii="Calibri" w:eastAsia="Arial Unicode MS" w:hAnsi="Calibri" w:cs="Calibri"/>
          <w:b/>
          <w:color w:val="000000"/>
          <w:sz w:val="22"/>
          <w:szCs w:val="22"/>
          <w:bdr w:val="nil"/>
          <w:lang w:val="en-029" w:eastAsia="en-US"/>
        </w:rPr>
        <w:t>Confidentiality</w:t>
      </w:r>
      <w:r w:rsidR="00E63CCD" w:rsidRPr="00E63CCD">
        <w:rPr>
          <w:rStyle w:val="Ninguno"/>
          <w:rFonts w:ascii="Calibri" w:eastAsia="Arial Unicode MS" w:hAnsi="Calibri" w:cs="Calibri"/>
          <w:b/>
          <w:color w:val="000000"/>
          <w:sz w:val="22"/>
          <w:szCs w:val="22"/>
          <w:bdr w:val="nil"/>
          <w:lang w:val="en-029" w:eastAsia="en-US"/>
        </w:rPr>
        <w:t>:</w:t>
      </w:r>
      <w:r w:rsidR="00E63CCD" w:rsidRPr="00E63CCD">
        <w:rPr>
          <w:rStyle w:val="Ninguno"/>
          <w:rFonts w:ascii="Calibri" w:eastAsia="Arial Unicode MS" w:hAnsi="Calibri" w:cs="Calibri"/>
          <w:bCs/>
          <w:color w:val="000000"/>
          <w:sz w:val="22"/>
          <w:szCs w:val="22"/>
          <w:bdr w:val="nil"/>
          <w:lang w:val="en-029" w:eastAsia="en-US"/>
        </w:rPr>
        <w:t xml:space="preserve"> </w:t>
      </w:r>
      <w:r w:rsidRPr="00E63CCD">
        <w:rPr>
          <w:rStyle w:val="Ninguno"/>
          <w:rFonts w:ascii="Calibri" w:eastAsia="Arial Unicode MS" w:hAnsi="Calibri" w:cs="Calibri"/>
          <w:bCs/>
          <w:color w:val="000000"/>
          <w:sz w:val="22"/>
          <w:szCs w:val="22"/>
          <w:bdr w:val="nil"/>
          <w:lang w:val="en-029" w:eastAsia="en-US"/>
        </w:rPr>
        <w:t>All information given on the application will be treated in a confidential manner.</w:t>
      </w:r>
    </w:p>
    <w:p w14:paraId="7E5B33D2" w14:textId="77777777" w:rsidR="00AF5C37" w:rsidRPr="00AF5C37" w:rsidRDefault="00AF5C37" w:rsidP="00D67884">
      <w:pPr>
        <w:pStyle w:val="Poromisin"/>
        <w:jc w:val="both"/>
        <w:rPr>
          <w:lang w:val="en-GB"/>
        </w:rPr>
      </w:pPr>
    </w:p>
    <w:sectPr w:rsidR="00AF5C37" w:rsidRPr="00AF5C3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21EB1" w14:textId="77777777" w:rsidR="000D0CEE" w:rsidRDefault="000D0CEE" w:rsidP="001F7915">
      <w:r>
        <w:separator/>
      </w:r>
    </w:p>
  </w:endnote>
  <w:endnote w:type="continuationSeparator" w:id="0">
    <w:p w14:paraId="3CAB7981" w14:textId="77777777" w:rsidR="000D0CEE" w:rsidRDefault="000D0CEE" w:rsidP="001F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2EFF" w:usb1="D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324796811"/>
      <w:docPartObj>
        <w:docPartGallery w:val="Page Numbers (Bottom of Page)"/>
        <w:docPartUnique/>
      </w:docPartObj>
    </w:sdtPr>
    <w:sdtEndPr>
      <w:rPr>
        <w:noProof/>
      </w:rPr>
    </w:sdtEndPr>
    <w:sdtContent>
      <w:p w14:paraId="0FF1E482" w14:textId="7126597E" w:rsidR="001F7915" w:rsidRPr="00CF5C26" w:rsidRDefault="001F7915">
        <w:pPr>
          <w:pStyle w:val="Footer"/>
          <w:jc w:val="center"/>
          <w:rPr>
            <w:rFonts w:asciiTheme="minorHAnsi" w:hAnsiTheme="minorHAnsi" w:cstheme="minorHAnsi"/>
          </w:rPr>
        </w:pPr>
        <w:r w:rsidRPr="00CF5C26">
          <w:rPr>
            <w:rFonts w:asciiTheme="minorHAnsi" w:hAnsiTheme="minorHAnsi" w:cstheme="minorHAnsi"/>
            <w:sz w:val="22"/>
            <w:szCs w:val="22"/>
          </w:rPr>
          <w:fldChar w:fldCharType="begin"/>
        </w:r>
        <w:r w:rsidRPr="00CF5C26">
          <w:rPr>
            <w:rFonts w:asciiTheme="minorHAnsi" w:hAnsiTheme="minorHAnsi" w:cstheme="minorHAnsi"/>
            <w:sz w:val="22"/>
            <w:szCs w:val="22"/>
          </w:rPr>
          <w:instrText xml:space="preserve"> PAGE   \* MERGEFORMAT </w:instrText>
        </w:r>
        <w:r w:rsidRPr="00CF5C26">
          <w:rPr>
            <w:rFonts w:asciiTheme="minorHAnsi" w:hAnsiTheme="minorHAnsi" w:cstheme="minorHAnsi"/>
            <w:sz w:val="22"/>
            <w:szCs w:val="22"/>
          </w:rPr>
          <w:fldChar w:fldCharType="separate"/>
        </w:r>
        <w:r w:rsidRPr="00CF5C26">
          <w:rPr>
            <w:rFonts w:asciiTheme="minorHAnsi" w:hAnsiTheme="minorHAnsi" w:cstheme="minorHAnsi"/>
            <w:noProof/>
            <w:sz w:val="22"/>
            <w:szCs w:val="22"/>
          </w:rPr>
          <w:t>2</w:t>
        </w:r>
        <w:r w:rsidRPr="00CF5C26">
          <w:rPr>
            <w:rFonts w:asciiTheme="minorHAnsi" w:hAnsiTheme="minorHAnsi" w:cstheme="minorHAnsi"/>
            <w:noProof/>
            <w:sz w:val="22"/>
            <w:szCs w:val="22"/>
          </w:rPr>
          <w:fldChar w:fldCharType="end"/>
        </w:r>
      </w:p>
    </w:sdtContent>
  </w:sdt>
  <w:p w14:paraId="1D9D6710" w14:textId="77777777" w:rsidR="001F7915" w:rsidRDefault="001F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32768" w14:textId="77777777" w:rsidR="000D0CEE" w:rsidRDefault="000D0CEE" w:rsidP="001F7915">
      <w:r>
        <w:separator/>
      </w:r>
    </w:p>
  </w:footnote>
  <w:footnote w:type="continuationSeparator" w:id="0">
    <w:p w14:paraId="79DE66A2" w14:textId="77777777" w:rsidR="000D0CEE" w:rsidRDefault="000D0CEE" w:rsidP="001F7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D00"/>
    <w:multiLevelType w:val="hybridMultilevel"/>
    <w:tmpl w:val="2842BC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8560EF"/>
    <w:multiLevelType w:val="hybridMultilevel"/>
    <w:tmpl w:val="08FAC644"/>
    <w:lvl w:ilvl="0" w:tplc="B2B2EBD6">
      <w:start w:val="1"/>
      <w:numFmt w:val="decimal"/>
      <w:lvlText w:val="%1)"/>
      <w:lvlJc w:val="left"/>
      <w:pPr>
        <w:ind w:left="360" w:hanging="360"/>
      </w:pPr>
      <w:rPr>
        <w:rFonts w:ascii="Calibri" w:eastAsia="Arial Unicode MS" w:hAnsi="Calibri" w:cs="Calibri" w:hint="default"/>
        <w:color w:val="00000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3AF4E8C"/>
    <w:multiLevelType w:val="hybridMultilevel"/>
    <w:tmpl w:val="19E00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5E03B4"/>
    <w:multiLevelType w:val="hybridMultilevel"/>
    <w:tmpl w:val="F0EE9250"/>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65B288F"/>
    <w:multiLevelType w:val="hybridMultilevel"/>
    <w:tmpl w:val="5B5C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0567C"/>
    <w:multiLevelType w:val="hybridMultilevel"/>
    <w:tmpl w:val="BDB68E3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74B9A"/>
    <w:multiLevelType w:val="hybridMultilevel"/>
    <w:tmpl w:val="2E584E2C"/>
    <w:styleLink w:val="Estiloimportado1"/>
    <w:lvl w:ilvl="0" w:tplc="7BDAF65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10F1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834B75A">
      <w:start w:val="1"/>
      <w:numFmt w:val="lowerRoman"/>
      <w:lvlText w:val="%3."/>
      <w:lvlJc w:val="left"/>
      <w:pPr>
        <w:ind w:left="2160"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906C1B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5DE846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70F4B4">
      <w:start w:val="1"/>
      <w:numFmt w:val="lowerRoman"/>
      <w:lvlText w:val="%6."/>
      <w:lvlJc w:val="left"/>
      <w:pPr>
        <w:ind w:left="4320"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36A6D3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F2645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26898AC">
      <w:start w:val="1"/>
      <w:numFmt w:val="lowerRoman"/>
      <w:lvlText w:val="%9."/>
      <w:lvlJc w:val="left"/>
      <w:pPr>
        <w:ind w:left="6480"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13461AF"/>
    <w:multiLevelType w:val="hybridMultilevel"/>
    <w:tmpl w:val="85B05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1B64CA1"/>
    <w:multiLevelType w:val="hybridMultilevel"/>
    <w:tmpl w:val="0AE8AA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F34C87"/>
    <w:multiLevelType w:val="hybridMultilevel"/>
    <w:tmpl w:val="51B86E20"/>
    <w:lvl w:ilvl="0" w:tplc="7010B764">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966487"/>
    <w:multiLevelType w:val="hybridMultilevel"/>
    <w:tmpl w:val="2E584E2C"/>
    <w:numStyleLink w:val="Estiloimportado1"/>
  </w:abstractNum>
  <w:abstractNum w:abstractNumId="11" w15:restartNumberingAfterBreak="0">
    <w:nsid w:val="6E1B4783"/>
    <w:multiLevelType w:val="hybridMultilevel"/>
    <w:tmpl w:val="81C00A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31E2254"/>
    <w:multiLevelType w:val="hybridMultilevel"/>
    <w:tmpl w:val="6F1AD0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B5B1811"/>
    <w:multiLevelType w:val="hybridMultilevel"/>
    <w:tmpl w:val="D95C46A0"/>
    <w:lvl w:ilvl="0" w:tplc="C224634C">
      <w:start w:val="1"/>
      <w:numFmt w:val="bullet"/>
      <w:lvlText w:val="•"/>
      <w:lvlJc w:val="left"/>
      <w:pPr>
        <w:tabs>
          <w:tab w:val="num" w:pos="720"/>
        </w:tabs>
        <w:ind w:left="720" w:hanging="360"/>
      </w:pPr>
      <w:rPr>
        <w:rFonts w:ascii="Arial" w:hAnsi="Arial" w:hint="default"/>
      </w:rPr>
    </w:lvl>
    <w:lvl w:ilvl="1" w:tplc="D9FAC416">
      <w:numFmt w:val="bullet"/>
      <w:lvlText w:val="•"/>
      <w:lvlJc w:val="left"/>
      <w:pPr>
        <w:tabs>
          <w:tab w:val="num" w:pos="1440"/>
        </w:tabs>
        <w:ind w:left="1440" w:hanging="360"/>
      </w:pPr>
      <w:rPr>
        <w:rFonts w:ascii="Arial" w:hAnsi="Arial" w:hint="default"/>
      </w:rPr>
    </w:lvl>
    <w:lvl w:ilvl="2" w:tplc="0212BB86" w:tentative="1">
      <w:start w:val="1"/>
      <w:numFmt w:val="bullet"/>
      <w:lvlText w:val="•"/>
      <w:lvlJc w:val="left"/>
      <w:pPr>
        <w:tabs>
          <w:tab w:val="num" w:pos="2160"/>
        </w:tabs>
        <w:ind w:left="2160" w:hanging="360"/>
      </w:pPr>
      <w:rPr>
        <w:rFonts w:ascii="Arial" w:hAnsi="Arial" w:hint="default"/>
      </w:rPr>
    </w:lvl>
    <w:lvl w:ilvl="3" w:tplc="733646A6" w:tentative="1">
      <w:start w:val="1"/>
      <w:numFmt w:val="bullet"/>
      <w:lvlText w:val="•"/>
      <w:lvlJc w:val="left"/>
      <w:pPr>
        <w:tabs>
          <w:tab w:val="num" w:pos="2880"/>
        </w:tabs>
        <w:ind w:left="2880" w:hanging="360"/>
      </w:pPr>
      <w:rPr>
        <w:rFonts w:ascii="Arial" w:hAnsi="Arial" w:hint="default"/>
      </w:rPr>
    </w:lvl>
    <w:lvl w:ilvl="4" w:tplc="AA3669F4" w:tentative="1">
      <w:start w:val="1"/>
      <w:numFmt w:val="bullet"/>
      <w:lvlText w:val="•"/>
      <w:lvlJc w:val="left"/>
      <w:pPr>
        <w:tabs>
          <w:tab w:val="num" w:pos="3600"/>
        </w:tabs>
        <w:ind w:left="3600" w:hanging="360"/>
      </w:pPr>
      <w:rPr>
        <w:rFonts w:ascii="Arial" w:hAnsi="Arial" w:hint="default"/>
      </w:rPr>
    </w:lvl>
    <w:lvl w:ilvl="5" w:tplc="5494353E" w:tentative="1">
      <w:start w:val="1"/>
      <w:numFmt w:val="bullet"/>
      <w:lvlText w:val="•"/>
      <w:lvlJc w:val="left"/>
      <w:pPr>
        <w:tabs>
          <w:tab w:val="num" w:pos="4320"/>
        </w:tabs>
        <w:ind w:left="4320" w:hanging="360"/>
      </w:pPr>
      <w:rPr>
        <w:rFonts w:ascii="Arial" w:hAnsi="Arial" w:hint="default"/>
      </w:rPr>
    </w:lvl>
    <w:lvl w:ilvl="6" w:tplc="DDB4E988" w:tentative="1">
      <w:start w:val="1"/>
      <w:numFmt w:val="bullet"/>
      <w:lvlText w:val="•"/>
      <w:lvlJc w:val="left"/>
      <w:pPr>
        <w:tabs>
          <w:tab w:val="num" w:pos="5040"/>
        </w:tabs>
        <w:ind w:left="5040" w:hanging="360"/>
      </w:pPr>
      <w:rPr>
        <w:rFonts w:ascii="Arial" w:hAnsi="Arial" w:hint="default"/>
      </w:rPr>
    </w:lvl>
    <w:lvl w:ilvl="7" w:tplc="99ECA276" w:tentative="1">
      <w:start w:val="1"/>
      <w:numFmt w:val="bullet"/>
      <w:lvlText w:val="•"/>
      <w:lvlJc w:val="left"/>
      <w:pPr>
        <w:tabs>
          <w:tab w:val="num" w:pos="5760"/>
        </w:tabs>
        <w:ind w:left="5760" w:hanging="360"/>
      </w:pPr>
      <w:rPr>
        <w:rFonts w:ascii="Arial" w:hAnsi="Arial" w:hint="default"/>
      </w:rPr>
    </w:lvl>
    <w:lvl w:ilvl="8" w:tplc="17464E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85705C"/>
    <w:multiLevelType w:val="hybridMultilevel"/>
    <w:tmpl w:val="9E8CD3CE"/>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num w:numId="1">
    <w:abstractNumId w:val="6"/>
  </w:num>
  <w:num w:numId="2">
    <w:abstractNumId w:val="10"/>
  </w:num>
  <w:num w:numId="3">
    <w:abstractNumId w:val="5"/>
  </w:num>
  <w:num w:numId="4">
    <w:abstractNumId w:val="2"/>
  </w:num>
  <w:num w:numId="5">
    <w:abstractNumId w:val="9"/>
  </w:num>
  <w:num w:numId="6">
    <w:abstractNumId w:val="4"/>
  </w:num>
  <w:num w:numId="7">
    <w:abstractNumId w:val="0"/>
  </w:num>
  <w:num w:numId="8">
    <w:abstractNumId w:val="12"/>
  </w:num>
  <w:num w:numId="9">
    <w:abstractNumId w:val="1"/>
  </w:num>
  <w:num w:numId="10">
    <w:abstractNumId w:val="3"/>
  </w:num>
  <w:num w:numId="11">
    <w:abstractNumId w:val="11"/>
  </w:num>
  <w:num w:numId="12">
    <w:abstractNumId w:val="14"/>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DC"/>
    <w:rsid w:val="00007CF8"/>
    <w:rsid w:val="000234CC"/>
    <w:rsid w:val="00052762"/>
    <w:rsid w:val="000B63BD"/>
    <w:rsid w:val="000C5752"/>
    <w:rsid w:val="000D0CEE"/>
    <w:rsid w:val="00103E4C"/>
    <w:rsid w:val="00107EFB"/>
    <w:rsid w:val="00120E79"/>
    <w:rsid w:val="001229D8"/>
    <w:rsid w:val="00134155"/>
    <w:rsid w:val="001507E3"/>
    <w:rsid w:val="001F7915"/>
    <w:rsid w:val="0021434B"/>
    <w:rsid w:val="00276FAA"/>
    <w:rsid w:val="00287965"/>
    <w:rsid w:val="002A4F42"/>
    <w:rsid w:val="002B1308"/>
    <w:rsid w:val="002C7BAC"/>
    <w:rsid w:val="002E7613"/>
    <w:rsid w:val="003A4B3E"/>
    <w:rsid w:val="003F11EF"/>
    <w:rsid w:val="004116CD"/>
    <w:rsid w:val="00425944"/>
    <w:rsid w:val="004575F0"/>
    <w:rsid w:val="00462C67"/>
    <w:rsid w:val="00464636"/>
    <w:rsid w:val="0053617A"/>
    <w:rsid w:val="00562C99"/>
    <w:rsid w:val="00571FA0"/>
    <w:rsid w:val="00575DD1"/>
    <w:rsid w:val="00594CA1"/>
    <w:rsid w:val="005E4BB7"/>
    <w:rsid w:val="00605CE1"/>
    <w:rsid w:val="006A3F28"/>
    <w:rsid w:val="006F1F0A"/>
    <w:rsid w:val="006F6DDC"/>
    <w:rsid w:val="007030A1"/>
    <w:rsid w:val="007274E0"/>
    <w:rsid w:val="00786078"/>
    <w:rsid w:val="007A1E76"/>
    <w:rsid w:val="007D546C"/>
    <w:rsid w:val="007D6D6A"/>
    <w:rsid w:val="007F18E7"/>
    <w:rsid w:val="008927C8"/>
    <w:rsid w:val="008940EF"/>
    <w:rsid w:val="008B4AAB"/>
    <w:rsid w:val="008F0B7D"/>
    <w:rsid w:val="008F11AA"/>
    <w:rsid w:val="008F3D75"/>
    <w:rsid w:val="00993C73"/>
    <w:rsid w:val="009C5634"/>
    <w:rsid w:val="009D1D3D"/>
    <w:rsid w:val="009F71B3"/>
    <w:rsid w:val="00A04965"/>
    <w:rsid w:val="00A1389B"/>
    <w:rsid w:val="00A833F3"/>
    <w:rsid w:val="00AD252D"/>
    <w:rsid w:val="00AD46F8"/>
    <w:rsid w:val="00AE3D5A"/>
    <w:rsid w:val="00AF5C37"/>
    <w:rsid w:val="00B129E3"/>
    <w:rsid w:val="00B16EE5"/>
    <w:rsid w:val="00BD2F84"/>
    <w:rsid w:val="00BE2AEF"/>
    <w:rsid w:val="00BF4A0F"/>
    <w:rsid w:val="00BF6191"/>
    <w:rsid w:val="00CA2586"/>
    <w:rsid w:val="00CF5C26"/>
    <w:rsid w:val="00D25F38"/>
    <w:rsid w:val="00D32A8A"/>
    <w:rsid w:val="00D36FB4"/>
    <w:rsid w:val="00D46EEF"/>
    <w:rsid w:val="00D51E4B"/>
    <w:rsid w:val="00D557BA"/>
    <w:rsid w:val="00D67884"/>
    <w:rsid w:val="00DB0D36"/>
    <w:rsid w:val="00E50FDF"/>
    <w:rsid w:val="00E63CCD"/>
    <w:rsid w:val="00E720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9675"/>
  <w15:chartTrackingRefBased/>
  <w15:docId w15:val="{31CFAEDA-6DE0-40E7-B2EC-0E95C3D8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DC"/>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8F11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1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1AA"/>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6F6D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6F6DDC"/>
    <w:rPr>
      <w:rFonts w:asciiTheme="majorHAnsi" w:eastAsiaTheme="majorEastAsia" w:hAnsiTheme="majorHAnsi" w:cstheme="majorBidi"/>
      <w:color w:val="272727" w:themeColor="text1" w:themeTint="D8"/>
      <w:sz w:val="21"/>
      <w:szCs w:val="21"/>
      <w:lang w:val="fr-FR" w:eastAsia="fr-FR"/>
    </w:rPr>
  </w:style>
  <w:style w:type="paragraph" w:styleId="Header">
    <w:name w:val="header"/>
    <w:basedOn w:val="Normal"/>
    <w:link w:val="HeaderChar"/>
    <w:rsid w:val="006F6DDC"/>
    <w:pPr>
      <w:tabs>
        <w:tab w:val="center" w:pos="4536"/>
        <w:tab w:val="right" w:pos="9072"/>
      </w:tabs>
    </w:pPr>
    <w:rPr>
      <w:szCs w:val="20"/>
    </w:rPr>
  </w:style>
  <w:style w:type="character" w:customStyle="1" w:styleId="HeaderChar">
    <w:name w:val="Header Char"/>
    <w:basedOn w:val="DefaultParagraphFont"/>
    <w:link w:val="Header"/>
    <w:rsid w:val="006F6DDC"/>
    <w:rPr>
      <w:rFonts w:ascii="Times New Roman" w:eastAsia="Times New Roman" w:hAnsi="Times New Roman" w:cs="Times New Roman"/>
      <w:sz w:val="24"/>
      <w:szCs w:val="20"/>
      <w:lang w:val="fr-FR" w:eastAsia="fr-FR"/>
    </w:rPr>
  </w:style>
  <w:style w:type="paragraph" w:styleId="ListParagraph">
    <w:name w:val="List Paragraph"/>
    <w:basedOn w:val="Normal"/>
    <w:uiPriority w:val="34"/>
    <w:qFormat/>
    <w:rsid w:val="006F6DDC"/>
    <w:pPr>
      <w:ind w:left="708"/>
    </w:pPr>
  </w:style>
  <w:style w:type="table" w:styleId="TableGrid">
    <w:name w:val="Table Grid"/>
    <w:basedOn w:val="TableNormal"/>
    <w:uiPriority w:val="39"/>
    <w:rsid w:val="006F6DD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6F6DDC"/>
    <w:pPr>
      <w:pBdr>
        <w:top w:val="nil"/>
        <w:left w:val="nil"/>
        <w:bottom w:val="nil"/>
        <w:right w:val="nil"/>
        <w:between w:val="nil"/>
        <w:bar w:val="nil"/>
      </w:pBdr>
      <w:spacing w:after="200" w:line="276" w:lineRule="auto"/>
    </w:pPr>
    <w:rPr>
      <w:rFonts w:ascii="Century Gothic" w:eastAsia="Century Gothic" w:hAnsi="Century Gothic" w:cs="Century Gothic"/>
      <w:color w:val="000000"/>
      <w:u w:color="000000"/>
      <w:bdr w:val="nil"/>
      <w:lang w:val="en-US"/>
    </w:rPr>
  </w:style>
  <w:style w:type="character" w:customStyle="1" w:styleId="Ninguno">
    <w:name w:val="Ninguno"/>
    <w:rsid w:val="006F6DDC"/>
    <w:rPr>
      <w:lang w:val="en-US"/>
    </w:rPr>
  </w:style>
  <w:style w:type="numbering" w:customStyle="1" w:styleId="Estiloimportado1">
    <w:name w:val="Estilo importado 1"/>
    <w:rsid w:val="006F6DDC"/>
    <w:pPr>
      <w:numPr>
        <w:numId w:val="1"/>
      </w:numPr>
    </w:pPr>
  </w:style>
  <w:style w:type="character" w:styleId="Hyperlink">
    <w:name w:val="Hyperlink"/>
    <w:rsid w:val="006F6DDC"/>
    <w:rPr>
      <w:u w:val="single"/>
    </w:rPr>
  </w:style>
  <w:style w:type="paragraph" w:styleId="Caption">
    <w:name w:val="caption"/>
    <w:rsid w:val="006F6DDC"/>
    <w:pPr>
      <w:pBdr>
        <w:top w:val="nil"/>
        <w:left w:val="nil"/>
        <w:bottom w:val="nil"/>
        <w:right w:val="nil"/>
        <w:between w:val="nil"/>
        <w:bar w:val="nil"/>
      </w:pBdr>
      <w:suppressAutoHyphens/>
      <w:spacing w:after="0" w:line="240" w:lineRule="auto"/>
      <w:outlineLvl w:val="0"/>
    </w:pPr>
    <w:rPr>
      <w:rFonts w:ascii="Helvetica" w:eastAsia="Arial Unicode MS" w:hAnsi="Helvetica" w:cs="Arial Unicode MS"/>
      <w:color w:val="000000"/>
      <w:sz w:val="36"/>
      <w:szCs w:val="36"/>
      <w:bdr w:val="nil"/>
      <w:lang w:val="es-ES_tradnl"/>
    </w:rPr>
  </w:style>
  <w:style w:type="character" w:customStyle="1" w:styleId="NingunoA">
    <w:name w:val="Ninguno A"/>
    <w:basedOn w:val="Ninguno"/>
    <w:rsid w:val="006F6DDC"/>
    <w:rPr>
      <w:lang w:val="en-US"/>
    </w:rPr>
  </w:style>
  <w:style w:type="paragraph" w:customStyle="1" w:styleId="Poromisin">
    <w:name w:val="Por omisión"/>
    <w:rsid w:val="006F6DD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PoromisinA">
    <w:name w:val="Por omisión A"/>
    <w:rsid w:val="006F6DDC"/>
    <w:pPr>
      <w:pBdr>
        <w:top w:val="nil"/>
        <w:left w:val="nil"/>
        <w:bottom w:val="nil"/>
        <w:right w:val="nil"/>
        <w:between w:val="nil"/>
        <w:bar w:val="nil"/>
      </w:pBdr>
      <w:spacing w:after="200" w:line="276" w:lineRule="auto"/>
    </w:pPr>
    <w:rPr>
      <w:rFonts w:ascii="Helvetica" w:eastAsia="Helvetica" w:hAnsi="Helvetica" w:cs="Helvetica"/>
      <w:color w:val="000000"/>
      <w:u w:color="000000"/>
      <w:bdr w:val="nil"/>
      <w:lang w:val="en-US"/>
    </w:rPr>
  </w:style>
  <w:style w:type="paragraph" w:styleId="BalloonText">
    <w:name w:val="Balloon Text"/>
    <w:basedOn w:val="Normal"/>
    <w:link w:val="BalloonTextChar"/>
    <w:uiPriority w:val="99"/>
    <w:semiHidden/>
    <w:unhideWhenUsed/>
    <w:rsid w:val="006F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DDC"/>
    <w:rPr>
      <w:rFonts w:ascii="Segoe UI" w:eastAsia="Times New Roman" w:hAnsi="Segoe UI" w:cs="Segoe UI"/>
      <w:sz w:val="18"/>
      <w:szCs w:val="18"/>
      <w:lang w:val="fr-FR" w:eastAsia="fr-FR"/>
    </w:rPr>
  </w:style>
  <w:style w:type="character" w:styleId="CommentReference">
    <w:name w:val="annotation reference"/>
    <w:basedOn w:val="DefaultParagraphFont"/>
    <w:uiPriority w:val="99"/>
    <w:semiHidden/>
    <w:unhideWhenUsed/>
    <w:rsid w:val="00D51E4B"/>
    <w:rPr>
      <w:sz w:val="16"/>
      <w:szCs w:val="16"/>
    </w:rPr>
  </w:style>
  <w:style w:type="paragraph" w:styleId="CommentText">
    <w:name w:val="annotation text"/>
    <w:basedOn w:val="Normal"/>
    <w:link w:val="CommentTextChar"/>
    <w:uiPriority w:val="99"/>
    <w:semiHidden/>
    <w:unhideWhenUsed/>
    <w:rsid w:val="00D51E4B"/>
    <w:rPr>
      <w:sz w:val="20"/>
      <w:szCs w:val="20"/>
    </w:rPr>
  </w:style>
  <w:style w:type="character" w:customStyle="1" w:styleId="CommentTextChar">
    <w:name w:val="Comment Text Char"/>
    <w:basedOn w:val="DefaultParagraphFont"/>
    <w:link w:val="CommentText"/>
    <w:uiPriority w:val="99"/>
    <w:semiHidden/>
    <w:rsid w:val="00D51E4B"/>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D51E4B"/>
    <w:rPr>
      <w:b/>
      <w:bCs/>
    </w:rPr>
  </w:style>
  <w:style w:type="character" w:customStyle="1" w:styleId="CommentSubjectChar">
    <w:name w:val="Comment Subject Char"/>
    <w:basedOn w:val="CommentTextChar"/>
    <w:link w:val="CommentSubject"/>
    <w:uiPriority w:val="99"/>
    <w:semiHidden/>
    <w:rsid w:val="00D51E4B"/>
    <w:rPr>
      <w:rFonts w:ascii="Times New Roman" w:eastAsia="Times New Roman" w:hAnsi="Times New Roman" w:cs="Times New Roman"/>
      <w:b/>
      <w:bCs/>
      <w:sz w:val="20"/>
      <w:szCs w:val="20"/>
      <w:lang w:val="fr-FR" w:eastAsia="fr-FR"/>
    </w:rPr>
  </w:style>
  <w:style w:type="paragraph" w:styleId="Footer">
    <w:name w:val="footer"/>
    <w:basedOn w:val="Normal"/>
    <w:link w:val="FooterChar"/>
    <w:uiPriority w:val="99"/>
    <w:unhideWhenUsed/>
    <w:rsid w:val="001F7915"/>
    <w:pPr>
      <w:tabs>
        <w:tab w:val="center" w:pos="4513"/>
        <w:tab w:val="right" w:pos="9026"/>
      </w:tabs>
    </w:pPr>
  </w:style>
  <w:style w:type="character" w:customStyle="1" w:styleId="FooterChar">
    <w:name w:val="Footer Char"/>
    <w:basedOn w:val="DefaultParagraphFont"/>
    <w:link w:val="Footer"/>
    <w:uiPriority w:val="99"/>
    <w:rsid w:val="001F7915"/>
    <w:rPr>
      <w:rFonts w:ascii="Times New Roman" w:eastAsia="Times New Roman" w:hAnsi="Times New Roman" w:cs="Times New Roman"/>
      <w:sz w:val="24"/>
      <w:szCs w:val="24"/>
      <w:lang w:val="fr-FR" w:eastAsia="fr-FR"/>
    </w:rPr>
  </w:style>
  <w:style w:type="character" w:customStyle="1" w:styleId="Heading1Char">
    <w:name w:val="Heading 1 Char"/>
    <w:basedOn w:val="DefaultParagraphFont"/>
    <w:link w:val="Heading1"/>
    <w:uiPriority w:val="9"/>
    <w:rsid w:val="008F11AA"/>
    <w:rPr>
      <w:rFonts w:asciiTheme="majorHAnsi" w:eastAsiaTheme="majorEastAsia" w:hAnsiTheme="majorHAnsi" w:cstheme="majorBidi"/>
      <w:color w:val="2F5496" w:themeColor="accent1" w:themeShade="BF"/>
      <w:sz w:val="32"/>
      <w:szCs w:val="32"/>
      <w:lang w:val="fr-FR" w:eastAsia="fr-FR"/>
    </w:rPr>
  </w:style>
  <w:style w:type="character" w:customStyle="1" w:styleId="Heading2Char">
    <w:name w:val="Heading 2 Char"/>
    <w:basedOn w:val="DefaultParagraphFont"/>
    <w:link w:val="Heading2"/>
    <w:uiPriority w:val="9"/>
    <w:rsid w:val="008F11AA"/>
    <w:rPr>
      <w:rFonts w:asciiTheme="majorHAnsi" w:eastAsiaTheme="majorEastAsia" w:hAnsiTheme="majorHAnsi" w:cstheme="majorBidi"/>
      <w:color w:val="2F5496" w:themeColor="accent1" w:themeShade="BF"/>
      <w:sz w:val="26"/>
      <w:szCs w:val="26"/>
      <w:lang w:val="fr-FR" w:eastAsia="fr-FR"/>
    </w:rPr>
  </w:style>
  <w:style w:type="character" w:customStyle="1" w:styleId="Heading3Char">
    <w:name w:val="Heading 3 Char"/>
    <w:basedOn w:val="DefaultParagraphFont"/>
    <w:link w:val="Heading3"/>
    <w:uiPriority w:val="9"/>
    <w:rsid w:val="008F11AA"/>
    <w:rPr>
      <w:rFonts w:asciiTheme="majorHAnsi" w:eastAsiaTheme="majorEastAsia" w:hAnsiTheme="majorHAnsi" w:cstheme="majorBidi"/>
      <w:color w:val="1F3763" w:themeColor="accent1" w:themeShade="7F"/>
      <w:sz w:val="24"/>
      <w:szCs w:val="24"/>
      <w:lang w:val="fr-FR" w:eastAsia="fr-FR"/>
    </w:rPr>
  </w:style>
  <w:style w:type="character" w:styleId="UnresolvedMention">
    <w:name w:val="Unresolved Mention"/>
    <w:basedOn w:val="DefaultParagraphFont"/>
    <w:uiPriority w:val="99"/>
    <w:semiHidden/>
    <w:unhideWhenUsed/>
    <w:rsid w:val="00E720FD"/>
    <w:rPr>
      <w:color w:val="605E5C"/>
      <w:shd w:val="clear" w:color="auto" w:fill="E1DFDD"/>
    </w:rPr>
  </w:style>
  <w:style w:type="paragraph" w:styleId="Revision">
    <w:name w:val="Revision"/>
    <w:hidden/>
    <w:uiPriority w:val="99"/>
    <w:semiHidden/>
    <w:rsid w:val="000C5752"/>
    <w:pPr>
      <w:spacing w:after="0" w:line="240" w:lineRule="auto"/>
    </w:pPr>
    <w:rPr>
      <w:rFonts w:ascii="Times New Roman" w:eastAsia="Times New Roman" w:hAnsi="Times New Roman" w:cs="Times New Roman"/>
      <w:sz w:val="24"/>
      <w:szCs w:val="24"/>
      <w:lang w:val="fr-FR" w:eastAsia="fr-FR"/>
    </w:rPr>
  </w:style>
  <w:style w:type="paragraph" w:customStyle="1" w:styleId="Headingmain2">
    <w:name w:val="Heading main 2"/>
    <w:basedOn w:val="Normal"/>
    <w:uiPriority w:val="99"/>
    <w:rsid w:val="00AF5C37"/>
    <w:pPr>
      <w:spacing w:after="160" w:line="276" w:lineRule="auto"/>
      <w:ind w:right="26"/>
      <w:jc w:val="both"/>
    </w:pPr>
    <w:rPr>
      <w:rFonts w:ascii="Calibri" w:hAnsi="Calibri"/>
      <w:b/>
      <w:color w:val="000000"/>
      <w:sz w:val="36"/>
      <w:szCs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7388">
      <w:bodyDiv w:val="1"/>
      <w:marLeft w:val="0"/>
      <w:marRight w:val="0"/>
      <w:marTop w:val="0"/>
      <w:marBottom w:val="0"/>
      <w:divBdr>
        <w:top w:val="none" w:sz="0" w:space="0" w:color="auto"/>
        <w:left w:val="none" w:sz="0" w:space="0" w:color="auto"/>
        <w:bottom w:val="none" w:sz="0" w:space="0" w:color="auto"/>
        <w:right w:val="none" w:sz="0" w:space="0" w:color="auto"/>
      </w:divBdr>
      <w:divsChild>
        <w:div w:id="2055617684">
          <w:marLeft w:val="360"/>
          <w:marRight w:val="0"/>
          <w:marTop w:val="200"/>
          <w:marBottom w:val="0"/>
          <w:divBdr>
            <w:top w:val="none" w:sz="0" w:space="0" w:color="auto"/>
            <w:left w:val="none" w:sz="0" w:space="0" w:color="auto"/>
            <w:bottom w:val="none" w:sz="0" w:space="0" w:color="auto"/>
            <w:right w:val="none" w:sz="0" w:space="0" w:color="auto"/>
          </w:divBdr>
        </w:div>
        <w:div w:id="1725062920">
          <w:marLeft w:val="1080"/>
          <w:marRight w:val="0"/>
          <w:marTop w:val="100"/>
          <w:marBottom w:val="0"/>
          <w:divBdr>
            <w:top w:val="none" w:sz="0" w:space="0" w:color="auto"/>
            <w:left w:val="none" w:sz="0" w:space="0" w:color="auto"/>
            <w:bottom w:val="none" w:sz="0" w:space="0" w:color="auto"/>
            <w:right w:val="none" w:sz="0" w:space="0" w:color="auto"/>
          </w:divBdr>
        </w:div>
        <w:div w:id="1701399425">
          <w:marLeft w:val="1080"/>
          <w:marRight w:val="0"/>
          <w:marTop w:val="100"/>
          <w:marBottom w:val="0"/>
          <w:divBdr>
            <w:top w:val="none" w:sz="0" w:space="0" w:color="auto"/>
            <w:left w:val="none" w:sz="0" w:space="0" w:color="auto"/>
            <w:bottom w:val="none" w:sz="0" w:space="0" w:color="auto"/>
            <w:right w:val="none" w:sz="0" w:space="0" w:color="auto"/>
          </w:divBdr>
        </w:div>
        <w:div w:id="1488209805">
          <w:marLeft w:val="1080"/>
          <w:marRight w:val="0"/>
          <w:marTop w:val="100"/>
          <w:marBottom w:val="0"/>
          <w:divBdr>
            <w:top w:val="none" w:sz="0" w:space="0" w:color="auto"/>
            <w:left w:val="none" w:sz="0" w:space="0" w:color="auto"/>
            <w:bottom w:val="none" w:sz="0" w:space="0" w:color="auto"/>
            <w:right w:val="none" w:sz="0" w:space="0" w:color="auto"/>
          </w:divBdr>
        </w:div>
        <w:div w:id="1814444118">
          <w:marLeft w:val="360"/>
          <w:marRight w:val="0"/>
          <w:marTop w:val="200"/>
          <w:marBottom w:val="0"/>
          <w:divBdr>
            <w:top w:val="none" w:sz="0" w:space="0" w:color="auto"/>
            <w:left w:val="none" w:sz="0" w:space="0" w:color="auto"/>
            <w:bottom w:val="none" w:sz="0" w:space="0" w:color="auto"/>
            <w:right w:val="none" w:sz="0" w:space="0" w:color="auto"/>
          </w:divBdr>
        </w:div>
        <w:div w:id="436219712">
          <w:marLeft w:val="360"/>
          <w:marRight w:val="0"/>
          <w:marTop w:val="200"/>
          <w:marBottom w:val="0"/>
          <w:divBdr>
            <w:top w:val="none" w:sz="0" w:space="0" w:color="auto"/>
            <w:left w:val="none" w:sz="0" w:space="0" w:color="auto"/>
            <w:bottom w:val="none" w:sz="0" w:space="0" w:color="auto"/>
            <w:right w:val="none" w:sz="0" w:space="0" w:color="auto"/>
          </w:divBdr>
        </w:div>
        <w:div w:id="24261316">
          <w:marLeft w:val="360"/>
          <w:marRight w:val="0"/>
          <w:marTop w:val="200"/>
          <w:marBottom w:val="0"/>
          <w:divBdr>
            <w:top w:val="none" w:sz="0" w:space="0" w:color="auto"/>
            <w:left w:val="none" w:sz="0" w:space="0" w:color="auto"/>
            <w:bottom w:val="none" w:sz="0" w:space="0" w:color="auto"/>
            <w:right w:val="none" w:sz="0" w:space="0" w:color="auto"/>
          </w:divBdr>
        </w:div>
        <w:div w:id="1662079265">
          <w:marLeft w:val="1080"/>
          <w:marRight w:val="0"/>
          <w:marTop w:val="100"/>
          <w:marBottom w:val="0"/>
          <w:divBdr>
            <w:top w:val="none" w:sz="0" w:space="0" w:color="auto"/>
            <w:left w:val="none" w:sz="0" w:space="0" w:color="auto"/>
            <w:bottom w:val="none" w:sz="0" w:space="0" w:color="auto"/>
            <w:right w:val="none" w:sz="0" w:space="0" w:color="auto"/>
          </w:divBdr>
        </w:div>
        <w:div w:id="437260670">
          <w:marLeft w:val="1080"/>
          <w:marRight w:val="0"/>
          <w:marTop w:val="100"/>
          <w:marBottom w:val="0"/>
          <w:divBdr>
            <w:top w:val="none" w:sz="0" w:space="0" w:color="auto"/>
            <w:left w:val="none" w:sz="0" w:space="0" w:color="auto"/>
            <w:bottom w:val="none" w:sz="0" w:space="0" w:color="auto"/>
            <w:right w:val="none" w:sz="0" w:space="0" w:color="auto"/>
          </w:divBdr>
        </w:div>
      </w:divsChild>
    </w:div>
    <w:div w:id="10853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sultancy@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Taganova, Jahan</cp:lastModifiedBy>
  <cp:revision>8</cp:revision>
  <dcterms:created xsi:type="dcterms:W3CDTF">2021-02-11T19:41:00Z</dcterms:created>
  <dcterms:modified xsi:type="dcterms:W3CDTF">2021-02-12T17:52:00Z</dcterms:modified>
</cp:coreProperties>
</file>